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F755D">
      <w:pPr>
        <w:spacing w:after="400"/>
        <w:textAlignment w:val="center"/>
      </w:pPr>
      <w:r>
        <w:t>1997</w:t>
      </w:r>
      <w:r>
        <w:rPr>
          <w:rFonts w:hint="eastAsia"/>
        </w:rPr>
        <w:t>年实质性会议</w:t>
      </w:r>
    </w:p>
    <w:p w:rsidR="00000000" w:rsidRDefault="003F755D">
      <w:pPr>
        <w:spacing w:after="400"/>
        <w:textAlignment w:val="center"/>
      </w:pPr>
    </w:p>
    <w:p w:rsidR="00000000" w:rsidRDefault="003F755D">
      <w:pPr>
        <w:pStyle w:val="Heading2"/>
      </w:pPr>
      <w:r>
        <w:rPr>
          <w:rFonts w:hint="eastAsia"/>
        </w:rPr>
        <w:t>《经济、社会、文化权利国际盟约》的执行情况</w:t>
      </w:r>
    </w:p>
    <w:p w:rsidR="00000000" w:rsidRDefault="003F755D">
      <w:pPr>
        <w:pStyle w:val="Heading3"/>
        <w:spacing w:after="240"/>
      </w:pPr>
      <w:r>
        <w:rPr>
          <w:rFonts w:hint="eastAsia"/>
        </w:rPr>
        <w:t>缔约国根据盟约第</w:t>
      </w:r>
      <w:r>
        <w:t>16</w:t>
      </w:r>
      <w:r>
        <w:rPr>
          <w:rFonts w:hint="eastAsia"/>
        </w:rPr>
        <w:t>条和第</w:t>
      </w:r>
      <w:r>
        <w:t>17</w:t>
      </w:r>
      <w:r>
        <w:rPr>
          <w:rFonts w:hint="eastAsia"/>
        </w:rPr>
        <w:t>条提出的第二份定期报告</w:t>
      </w:r>
    </w:p>
    <w:p w:rsidR="00000000" w:rsidRDefault="003F755D"/>
    <w:p w:rsidR="00000000" w:rsidRDefault="003F755D"/>
    <w:p w:rsidR="00000000" w:rsidRDefault="003F755D">
      <w:pPr>
        <w:pStyle w:val="Heading2"/>
      </w:pPr>
      <w:r>
        <w:rPr>
          <w:rFonts w:hint="eastAsia"/>
        </w:rPr>
        <w:t>阿</w:t>
      </w:r>
      <w:r>
        <w:t xml:space="preserve"> </w:t>
      </w:r>
      <w:r>
        <w:rPr>
          <w:rFonts w:hint="eastAsia"/>
        </w:rPr>
        <w:t>根</w:t>
      </w:r>
      <w:r>
        <w:t xml:space="preserve"> </w:t>
      </w:r>
      <w:r>
        <w:rPr>
          <w:rFonts w:hint="eastAsia"/>
        </w:rPr>
        <w:t>廷</w:t>
      </w:r>
      <w:r>
        <w:t xml:space="preserve"> </w:t>
      </w:r>
      <w:r>
        <w:rPr>
          <w:rStyle w:val="FootnoteReference"/>
        </w:rPr>
        <w:footnoteReference w:customMarkFollows="1" w:id="1"/>
        <w:t>*</w:t>
      </w:r>
      <w:r>
        <w:t xml:space="preserve"> </w:t>
      </w:r>
      <w:r>
        <w:rPr>
          <w:rStyle w:val="FootnoteReference"/>
        </w:rPr>
        <w:footnoteReference w:customMarkFollows="1" w:id="2"/>
        <w:t>**</w:t>
      </w:r>
      <w:r>
        <w:t xml:space="preserve"> </w:t>
      </w:r>
    </w:p>
    <w:p w:rsidR="00000000" w:rsidRDefault="003F755D">
      <w:r>
        <w:tab/>
      </w:r>
      <w:r>
        <w:tab/>
      </w:r>
      <w:r>
        <w:tab/>
      </w:r>
      <w:r>
        <w:tab/>
      </w:r>
      <w:r>
        <w:tab/>
      </w:r>
      <w:r>
        <w:tab/>
      </w:r>
      <w:r>
        <w:tab/>
      </w:r>
      <w:r>
        <w:tab/>
      </w:r>
      <w:r>
        <w:tab/>
      </w:r>
      <w:r>
        <w:tab/>
      </w:r>
      <w:r>
        <w:tab/>
      </w:r>
      <w:r>
        <w:tab/>
      </w:r>
      <w:r>
        <w:tab/>
      </w:r>
      <w:r>
        <w:rPr>
          <w:rFonts w:hint="eastAsia"/>
        </w:rPr>
        <w:t>［</w:t>
      </w:r>
      <w:r>
        <w:t>1997</w:t>
      </w:r>
      <w:r>
        <w:rPr>
          <w:rFonts w:hint="eastAsia"/>
        </w:rPr>
        <w:t>年</w:t>
      </w:r>
      <w:r>
        <w:t>5</w:t>
      </w:r>
      <w:r>
        <w:rPr>
          <w:rFonts w:hint="eastAsia"/>
        </w:rPr>
        <w:t>月</w:t>
      </w:r>
      <w:r>
        <w:t>23</w:t>
      </w:r>
      <w:r>
        <w:rPr>
          <w:rFonts w:hint="eastAsia"/>
        </w:rPr>
        <w:t>日］</w:t>
      </w:r>
    </w:p>
    <w:p w:rsidR="00000000" w:rsidRDefault="003F755D"/>
    <w:p w:rsidR="00000000" w:rsidRDefault="003F755D">
      <w:pPr>
        <w:pStyle w:val="a9"/>
        <w:spacing w:line="288"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3F755D">
      <w:pPr>
        <w:pStyle w:val="a9"/>
        <w:tabs>
          <w:tab w:val="clear" w:pos="7201"/>
          <w:tab w:val="clear" w:pos="8618"/>
          <w:tab w:val="left" w:pos="7088"/>
          <w:tab w:val="left" w:pos="8080"/>
          <w:tab w:val="left" w:pos="8640"/>
        </w:tabs>
        <w:spacing w:after="240" w:line="240"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3F755D">
      <w:pPr>
        <w:pStyle w:val="a3"/>
      </w:pPr>
      <w:r>
        <w:rPr>
          <w:rFonts w:hint="eastAsia"/>
        </w:rPr>
        <w:t>第</w:t>
      </w:r>
      <w:r>
        <w:t xml:space="preserve"> 1 </w:t>
      </w:r>
      <w:r>
        <w:rPr>
          <w:rFonts w:hint="eastAsia"/>
        </w:rPr>
        <w:t>条</w:t>
      </w:r>
      <w:r>
        <w:tab/>
      </w:r>
      <w:r>
        <w:tab/>
      </w:r>
      <w:r>
        <w:tab/>
      </w:r>
      <w:r>
        <w:tab/>
      </w:r>
      <w:r>
        <w:tab/>
      </w:r>
      <w:r>
        <w:t>1</w:t>
      </w:r>
      <w:r>
        <w:tab/>
        <w:t>-</w:t>
      </w:r>
      <w:r>
        <w:tab/>
        <w:t>2</w:t>
      </w:r>
      <w:r>
        <w:tab/>
        <w:t>3</w:t>
      </w:r>
    </w:p>
    <w:p w:rsidR="00000000" w:rsidRDefault="003F755D">
      <w:pPr>
        <w:pStyle w:val="a3"/>
      </w:pPr>
      <w:r>
        <w:rPr>
          <w:rFonts w:hint="eastAsia"/>
        </w:rPr>
        <w:t>第</w:t>
      </w:r>
      <w:r>
        <w:t xml:space="preserve"> 2 </w:t>
      </w:r>
      <w:r>
        <w:rPr>
          <w:rFonts w:hint="eastAsia"/>
        </w:rPr>
        <w:t>条</w:t>
      </w:r>
      <w:r>
        <w:tab/>
      </w:r>
      <w:r>
        <w:tab/>
      </w:r>
      <w:r>
        <w:tab/>
      </w:r>
      <w:r>
        <w:tab/>
      </w:r>
      <w:r>
        <w:tab/>
        <w:t>3</w:t>
      </w:r>
      <w:r>
        <w:tab/>
        <w:t>-</w:t>
      </w:r>
      <w:r>
        <w:tab/>
        <w:t>7</w:t>
      </w:r>
      <w:r>
        <w:tab/>
        <w:t>3</w:t>
      </w:r>
    </w:p>
    <w:p w:rsidR="00000000" w:rsidRDefault="003F755D">
      <w:pPr>
        <w:pStyle w:val="a3"/>
      </w:pPr>
      <w:r>
        <w:rPr>
          <w:rFonts w:hint="eastAsia"/>
        </w:rPr>
        <w:t>第</w:t>
      </w:r>
      <w:r>
        <w:t xml:space="preserve"> 3 </w:t>
      </w:r>
      <w:r>
        <w:rPr>
          <w:rFonts w:hint="eastAsia"/>
        </w:rPr>
        <w:t>条</w:t>
      </w:r>
      <w:r>
        <w:tab/>
      </w:r>
      <w:r>
        <w:tab/>
      </w:r>
      <w:r>
        <w:tab/>
      </w:r>
      <w:r>
        <w:tab/>
      </w:r>
      <w:r>
        <w:tab/>
        <w:t>8</w:t>
      </w:r>
      <w:r>
        <w:tab/>
        <w:t>-</w:t>
      </w:r>
      <w:r>
        <w:tab/>
        <w:t>10</w:t>
      </w:r>
      <w:r>
        <w:tab/>
        <w:t>4</w:t>
      </w:r>
    </w:p>
    <w:p w:rsidR="00000000" w:rsidRDefault="003F755D">
      <w:pPr>
        <w:pStyle w:val="a3"/>
      </w:pPr>
      <w:r>
        <w:rPr>
          <w:rFonts w:hint="eastAsia"/>
        </w:rPr>
        <w:t>第</w:t>
      </w:r>
      <w:r>
        <w:t xml:space="preserve"> 6 </w:t>
      </w:r>
      <w:r>
        <w:rPr>
          <w:rFonts w:hint="eastAsia"/>
        </w:rPr>
        <w:t>条</w:t>
      </w:r>
      <w:r>
        <w:tab/>
      </w:r>
      <w:r>
        <w:tab/>
      </w:r>
      <w:r>
        <w:tab/>
      </w:r>
      <w:r>
        <w:tab/>
      </w:r>
      <w:r>
        <w:tab/>
        <w:t>11</w:t>
      </w:r>
      <w:r>
        <w:tab/>
        <w:t>-</w:t>
      </w:r>
      <w:r>
        <w:tab/>
        <w:t>103</w:t>
      </w:r>
      <w:r>
        <w:tab/>
        <w:t>4</w:t>
      </w:r>
    </w:p>
    <w:p w:rsidR="00000000" w:rsidRDefault="003F755D">
      <w:pPr>
        <w:pStyle w:val="a3"/>
      </w:pPr>
      <w:r>
        <w:rPr>
          <w:rFonts w:hint="eastAsia"/>
        </w:rPr>
        <w:t>第</w:t>
      </w:r>
      <w:r>
        <w:t xml:space="preserve"> 7 </w:t>
      </w:r>
      <w:r>
        <w:rPr>
          <w:rFonts w:hint="eastAsia"/>
        </w:rPr>
        <w:t>条</w:t>
      </w:r>
      <w:r>
        <w:tab/>
      </w:r>
      <w:r>
        <w:tab/>
      </w:r>
      <w:r>
        <w:tab/>
      </w:r>
      <w:r>
        <w:tab/>
      </w:r>
      <w:r>
        <w:tab/>
        <w:t>104</w:t>
      </w:r>
      <w:r>
        <w:tab/>
        <w:t>-</w:t>
      </w:r>
      <w:r>
        <w:tab/>
        <w:t>123</w:t>
      </w:r>
      <w:r>
        <w:tab/>
        <w:t>29</w:t>
      </w:r>
    </w:p>
    <w:p w:rsidR="00000000" w:rsidRDefault="003F755D">
      <w:pPr>
        <w:pStyle w:val="a3"/>
      </w:pPr>
      <w:r>
        <w:rPr>
          <w:rFonts w:hint="eastAsia"/>
        </w:rPr>
        <w:t>第</w:t>
      </w:r>
      <w:r>
        <w:t xml:space="preserve"> 8 </w:t>
      </w:r>
      <w:r>
        <w:rPr>
          <w:rFonts w:hint="eastAsia"/>
        </w:rPr>
        <w:t>条</w:t>
      </w:r>
      <w:r>
        <w:tab/>
      </w:r>
      <w:r>
        <w:tab/>
      </w:r>
      <w:r>
        <w:tab/>
      </w:r>
      <w:r>
        <w:tab/>
      </w:r>
      <w:r>
        <w:tab/>
        <w:t>124</w:t>
      </w:r>
      <w:r>
        <w:tab/>
        <w:t>-</w:t>
      </w:r>
      <w:r>
        <w:tab/>
        <w:t>142</w:t>
      </w:r>
      <w:r>
        <w:tab/>
        <w:t>33</w:t>
      </w:r>
    </w:p>
    <w:p w:rsidR="00000000" w:rsidRDefault="003F755D">
      <w:pPr>
        <w:pStyle w:val="a3"/>
      </w:pPr>
      <w:r>
        <w:rPr>
          <w:rFonts w:hint="eastAsia"/>
        </w:rPr>
        <w:t>第</w:t>
      </w:r>
      <w:r>
        <w:t xml:space="preserve"> 9 </w:t>
      </w:r>
      <w:r>
        <w:rPr>
          <w:rFonts w:hint="eastAsia"/>
        </w:rPr>
        <w:t>条</w:t>
      </w:r>
      <w:r>
        <w:tab/>
      </w:r>
      <w:r>
        <w:tab/>
      </w:r>
      <w:r>
        <w:tab/>
      </w:r>
      <w:r>
        <w:tab/>
      </w:r>
      <w:r>
        <w:tab/>
        <w:t>143</w:t>
      </w:r>
      <w:r>
        <w:tab/>
        <w:t>-</w:t>
      </w:r>
      <w:r>
        <w:tab/>
        <w:t>152</w:t>
      </w:r>
      <w:r>
        <w:tab/>
        <w:t>37</w:t>
      </w:r>
    </w:p>
    <w:p w:rsidR="00000000" w:rsidRDefault="003F755D">
      <w:pPr>
        <w:pStyle w:val="a3"/>
      </w:pPr>
      <w:r>
        <w:rPr>
          <w:rFonts w:hint="eastAsia"/>
        </w:rPr>
        <w:t>第</w:t>
      </w:r>
      <w:r>
        <w:t xml:space="preserve"> 10 </w:t>
      </w:r>
      <w:r>
        <w:rPr>
          <w:rFonts w:hint="eastAsia"/>
        </w:rPr>
        <w:t>条</w:t>
      </w:r>
      <w:r>
        <w:tab/>
      </w:r>
      <w:r>
        <w:tab/>
      </w:r>
      <w:r>
        <w:tab/>
      </w:r>
      <w:r>
        <w:tab/>
        <w:t>153</w:t>
      </w:r>
      <w:r>
        <w:tab/>
        <w:t>-</w:t>
      </w:r>
      <w:r>
        <w:tab/>
        <w:t>182</w:t>
      </w:r>
      <w:r>
        <w:tab/>
        <w:t>41</w:t>
      </w:r>
    </w:p>
    <w:p w:rsidR="00000000" w:rsidRDefault="003F755D">
      <w:pPr>
        <w:pStyle w:val="a3"/>
      </w:pPr>
      <w:r>
        <w:rPr>
          <w:rFonts w:hint="eastAsia"/>
        </w:rPr>
        <w:t>第</w:t>
      </w:r>
      <w:r>
        <w:t xml:space="preserve"> 11 </w:t>
      </w:r>
      <w:r>
        <w:rPr>
          <w:rFonts w:hint="eastAsia"/>
        </w:rPr>
        <w:t>条</w:t>
      </w:r>
      <w:r>
        <w:tab/>
      </w:r>
      <w:r>
        <w:tab/>
      </w:r>
      <w:r>
        <w:tab/>
      </w:r>
      <w:r>
        <w:tab/>
        <w:t>183</w:t>
      </w:r>
      <w:r>
        <w:tab/>
        <w:t>-</w:t>
      </w:r>
      <w:r>
        <w:tab/>
        <w:t>193</w:t>
      </w:r>
      <w:r>
        <w:tab/>
        <w:t>51</w:t>
      </w:r>
    </w:p>
    <w:p w:rsidR="00000000" w:rsidRDefault="003F755D">
      <w:pPr>
        <w:pStyle w:val="a3"/>
      </w:pPr>
      <w:r>
        <w:rPr>
          <w:rFonts w:hint="eastAsia"/>
        </w:rPr>
        <w:t>第</w:t>
      </w:r>
      <w:r>
        <w:t xml:space="preserve"> 12 </w:t>
      </w:r>
      <w:r>
        <w:rPr>
          <w:rFonts w:hint="eastAsia"/>
        </w:rPr>
        <w:t>条</w:t>
      </w:r>
      <w:r>
        <w:tab/>
      </w:r>
      <w:r>
        <w:tab/>
      </w:r>
      <w:r>
        <w:tab/>
      </w:r>
      <w:r>
        <w:tab/>
        <w:t>194</w:t>
      </w:r>
      <w:r>
        <w:tab/>
        <w:t>-</w:t>
      </w:r>
      <w:r>
        <w:tab/>
        <w:t>247</w:t>
      </w:r>
      <w:r>
        <w:tab/>
        <w:t>56</w:t>
      </w:r>
    </w:p>
    <w:p w:rsidR="00000000" w:rsidRDefault="003F755D">
      <w:pPr>
        <w:pStyle w:val="a3"/>
      </w:pPr>
      <w:r>
        <w:rPr>
          <w:rFonts w:hint="eastAsia"/>
        </w:rPr>
        <w:t>第</w:t>
      </w:r>
      <w:r>
        <w:t xml:space="preserve"> 13 </w:t>
      </w:r>
      <w:r>
        <w:rPr>
          <w:rFonts w:hint="eastAsia"/>
        </w:rPr>
        <w:t>条</w:t>
      </w:r>
      <w:r>
        <w:tab/>
      </w:r>
      <w:r>
        <w:tab/>
      </w:r>
      <w:r>
        <w:tab/>
      </w:r>
      <w:r>
        <w:tab/>
        <w:t>248</w:t>
      </w:r>
      <w:r>
        <w:tab/>
        <w:t>-</w:t>
      </w:r>
      <w:r>
        <w:tab/>
        <w:t>304</w:t>
      </w:r>
      <w:r>
        <w:tab/>
        <w:t>69</w:t>
      </w:r>
    </w:p>
    <w:p w:rsidR="00000000" w:rsidRDefault="003F755D">
      <w:pPr>
        <w:pStyle w:val="a3"/>
      </w:pPr>
      <w:r>
        <w:rPr>
          <w:rFonts w:hint="eastAsia"/>
        </w:rPr>
        <w:t>第</w:t>
      </w:r>
      <w:r>
        <w:t xml:space="preserve"> 14 </w:t>
      </w:r>
      <w:r>
        <w:rPr>
          <w:rFonts w:hint="eastAsia"/>
        </w:rPr>
        <w:t>条</w:t>
      </w:r>
      <w:r>
        <w:tab/>
      </w:r>
      <w:r>
        <w:tab/>
      </w:r>
      <w:r>
        <w:tab/>
      </w:r>
      <w:r>
        <w:tab/>
      </w:r>
      <w:r>
        <w:tab/>
        <w:t>305</w:t>
      </w:r>
      <w:r>
        <w:tab/>
        <w:t>86</w:t>
      </w:r>
    </w:p>
    <w:p w:rsidR="00000000" w:rsidRDefault="003F755D">
      <w:pPr>
        <w:pStyle w:val="a3"/>
        <w:spacing w:after="180"/>
      </w:pPr>
      <w:r>
        <w:rPr>
          <w:rFonts w:hint="eastAsia"/>
        </w:rPr>
        <w:t>第</w:t>
      </w:r>
      <w:r>
        <w:t xml:space="preserve"> 15</w:t>
      </w:r>
      <w:r>
        <w:rPr>
          <w:rFonts w:hint="eastAsia"/>
        </w:rPr>
        <w:t>条</w:t>
      </w:r>
      <w:r>
        <w:tab/>
      </w:r>
      <w:r>
        <w:tab/>
      </w:r>
      <w:r>
        <w:tab/>
      </w:r>
      <w:r>
        <w:tab/>
      </w:r>
      <w:r>
        <w:tab/>
        <w:t>3</w:t>
      </w:r>
      <w:r>
        <w:t>06</w:t>
      </w:r>
      <w:r>
        <w:tab/>
        <w:t>-</w:t>
      </w:r>
      <w:r>
        <w:tab/>
        <w:t>310</w:t>
      </w:r>
      <w:r>
        <w:tab/>
        <w:t>86</w:t>
      </w:r>
    </w:p>
    <w:p w:rsidR="00000000" w:rsidRDefault="003F755D">
      <w:r>
        <w:rPr>
          <w:rFonts w:hint="eastAsia"/>
        </w:rPr>
        <w:t>附</w:t>
      </w:r>
      <w:r>
        <w:t xml:space="preserve">  </w:t>
      </w:r>
      <w:r>
        <w:rPr>
          <w:rFonts w:hint="eastAsia"/>
        </w:rPr>
        <w:t>件</w:t>
      </w:r>
      <w:r>
        <w:t xml:space="preserve"> </w:t>
      </w:r>
      <w:r>
        <w:rPr>
          <w:rStyle w:val="FootnoteReference"/>
          <w:vertAlign w:val="baseline"/>
        </w:rPr>
        <w:footnoteReference w:customMarkFollows="1" w:id="3"/>
        <w:t>*</w:t>
      </w:r>
      <w:r>
        <w:t xml:space="preserve"> </w:t>
      </w:r>
    </w:p>
    <w:p w:rsidR="00000000" w:rsidRDefault="003F755D"/>
    <w:p w:rsidR="00000000" w:rsidRDefault="003F755D"/>
    <w:p w:rsidR="00000000" w:rsidRDefault="003F755D"/>
    <w:p w:rsidR="00000000" w:rsidRDefault="003F755D"/>
    <w:p w:rsidR="00000000" w:rsidRDefault="003F755D">
      <w:pPr>
        <w:pStyle w:val="Heading3"/>
      </w:pPr>
      <w:r>
        <w:br w:type="page"/>
      </w:r>
    </w:p>
    <w:p w:rsidR="00000000" w:rsidRDefault="003F755D">
      <w:pPr>
        <w:pStyle w:val="Heading3"/>
      </w:pPr>
      <w:r>
        <w:rPr>
          <w:rFonts w:hint="eastAsia"/>
        </w:rPr>
        <w:t>第</w:t>
      </w:r>
      <w:r>
        <w:t xml:space="preserve"> 1 </w:t>
      </w:r>
      <w:r>
        <w:rPr>
          <w:rFonts w:hint="eastAsia"/>
        </w:rPr>
        <w:t>条</w:t>
      </w:r>
    </w:p>
    <w:p w:rsidR="00000000" w:rsidRDefault="003F755D">
      <w:r>
        <w:tab/>
        <w:t xml:space="preserve">1.  </w:t>
      </w:r>
      <w:r>
        <w:rPr>
          <w:rFonts w:hint="eastAsia"/>
        </w:rPr>
        <w:t>阿根廷国家充分保障不仅全体人民，而且每一个人行使自决权。阿根廷人民自由决定其政治、经济和社会制度。阿根廷人口中的各个社区其本身拥有保存和发展其文化所需要的手段。</w:t>
      </w:r>
    </w:p>
    <w:p w:rsidR="00000000" w:rsidRDefault="003F755D">
      <w:pPr>
        <w:spacing w:after="320"/>
        <w:textAlignment w:val="center"/>
      </w:pPr>
      <w:r>
        <w:tab/>
        <w:t xml:space="preserve">2.  </w:t>
      </w:r>
      <w:r>
        <w:rPr>
          <w:rFonts w:hint="eastAsia"/>
        </w:rPr>
        <w:t>经过</w:t>
      </w:r>
      <w:r>
        <w:t>1994</w:t>
      </w:r>
      <w:r>
        <w:rPr>
          <w:rFonts w:hint="eastAsia"/>
        </w:rPr>
        <w:t>年的改革，《共和国宪法》中增加了一些条款，这些条款加强了其文化。下文中将连同盟约第</w:t>
      </w:r>
      <w:r>
        <w:t>15</w:t>
      </w:r>
      <w:r>
        <w:rPr>
          <w:rFonts w:hint="eastAsia"/>
        </w:rPr>
        <w:t>条的情况一起讨论这一方面。</w:t>
      </w:r>
    </w:p>
    <w:p w:rsidR="00000000" w:rsidRDefault="003F755D">
      <w:pPr>
        <w:pStyle w:val="Heading3"/>
      </w:pPr>
      <w:r>
        <w:rPr>
          <w:rFonts w:hint="eastAsia"/>
        </w:rPr>
        <w:t>第</w:t>
      </w:r>
      <w:r>
        <w:t xml:space="preserve"> 2 </w:t>
      </w:r>
      <w:r>
        <w:rPr>
          <w:rFonts w:hint="eastAsia"/>
        </w:rPr>
        <w:t>条</w:t>
      </w:r>
    </w:p>
    <w:p w:rsidR="00000000" w:rsidRDefault="003F755D">
      <w:r>
        <w:tab/>
        <w:t xml:space="preserve">3.  </w:t>
      </w:r>
      <w:r>
        <w:rPr>
          <w:rFonts w:hint="eastAsia"/>
        </w:rPr>
        <w:t>宪法规定：</w:t>
      </w:r>
    </w:p>
    <w:p w:rsidR="00000000" w:rsidRDefault="003F755D">
      <w:pPr>
        <w:ind w:left="1036"/>
      </w:pPr>
      <w:r>
        <w:tab/>
      </w:r>
      <w:r>
        <w:rPr>
          <w:rFonts w:hint="eastAsia"/>
        </w:rPr>
        <w:t>序言：“我们阿根廷国家人民的代表，按照组成阿根廷国家的各省的意愿和选择齐集于立宪代表大会，……为了……对</w:t>
      </w:r>
      <w:r>
        <w:rPr>
          <w:rFonts w:hint="eastAsia"/>
        </w:rPr>
        <w:t>我们本身、我们的子孙后代和世界上愿意居住在阿根廷领土上的所有人进行共同防卫、促进普遍福利并确保自由的幸福……”。</w:t>
      </w:r>
    </w:p>
    <w:p w:rsidR="00000000" w:rsidRDefault="003F755D">
      <w:r>
        <w:tab/>
        <w:t xml:space="preserve">4.  </w:t>
      </w:r>
      <w:r>
        <w:rPr>
          <w:rFonts w:hint="eastAsia"/>
        </w:rPr>
        <w:t>宪法中题为“宣布、权利和保障”的一章中第</w:t>
      </w:r>
      <w:r>
        <w:t>20</w:t>
      </w:r>
      <w:r>
        <w:rPr>
          <w:rFonts w:hint="eastAsia"/>
        </w:rPr>
        <w:t>条规定如下：“本国领土上的外国人应享有公民的所有公民权利；他们可从事其工业、商业或专业；拥有、购买和转让不动产；在河流和沿海航行；自由信教；按照法律立遗嘱和缔结婚姻。他们不必取得国籍或被迫支付特别税……”。</w:t>
      </w:r>
    </w:p>
    <w:p w:rsidR="00000000" w:rsidRDefault="003F755D">
      <w:r>
        <w:tab/>
        <w:t xml:space="preserve">5.  </w:t>
      </w:r>
      <w:r>
        <w:rPr>
          <w:rFonts w:hint="eastAsia"/>
        </w:rPr>
        <w:t>特别关于歧视问题，应该指出，共和国的所有“居民”均可享受和行使阿根廷法律制度保护的所有人权。正如国家最高法院所指出，“居民”一</w:t>
      </w:r>
      <w:r>
        <w:rPr>
          <w:rFonts w:hint="eastAsia"/>
        </w:rPr>
        <w:t>词包括国民和外国人，系指共和国领土居住并准备继续居留下去的人，即目前居住在国内的人，即使他们居住在阿根廷但不具有居住所带来的法律效力。</w:t>
      </w:r>
    </w:p>
    <w:p w:rsidR="00000000" w:rsidRDefault="003F755D">
      <w:r>
        <w:tab/>
        <w:t xml:space="preserve">6.  </w:t>
      </w:r>
      <w:r>
        <w:rPr>
          <w:rFonts w:hint="eastAsia"/>
        </w:rPr>
        <w:t>关于承认盟约所保护权利的宪法条款，宪法第</w:t>
      </w:r>
      <w:r>
        <w:t>75</w:t>
      </w:r>
      <w:r>
        <w:rPr>
          <w:rFonts w:hint="eastAsia"/>
        </w:rPr>
        <w:t>条第</w:t>
      </w:r>
      <w:r>
        <w:t>22</w:t>
      </w:r>
      <w:r>
        <w:rPr>
          <w:rFonts w:hint="eastAsia"/>
        </w:rPr>
        <w:t>款是一个极为重要的修正案。经过</w:t>
      </w:r>
      <w:r>
        <w:t>1994</w:t>
      </w:r>
      <w:r>
        <w:rPr>
          <w:rFonts w:hint="eastAsia"/>
        </w:rPr>
        <w:t>年的改革，盟约现在享有宪法地位，并不减损宪法第一部分的任何条款，因此应该视为对宪法承认的各项权利和保障的补充。除了国内法院和国家最高法院明确承认的以外，这一条的措词明确表明，现在可以在共和国的各个法院援引盟约。</w:t>
      </w:r>
    </w:p>
    <w:p w:rsidR="00000000" w:rsidRDefault="003F755D">
      <w:r>
        <w:tab/>
        <w:t xml:space="preserve">7.  </w:t>
      </w:r>
      <w:r>
        <w:rPr>
          <w:rFonts w:hint="eastAsia"/>
        </w:rPr>
        <w:t>同样，宪法第</w:t>
      </w:r>
      <w:r>
        <w:t>43</w:t>
      </w:r>
      <w:r>
        <w:rPr>
          <w:rFonts w:hint="eastAsia"/>
        </w:rPr>
        <w:t>条规定：</w:t>
      </w:r>
    </w:p>
    <w:p w:rsidR="00000000" w:rsidRDefault="003F755D">
      <w:pPr>
        <w:spacing w:after="320"/>
        <w:ind w:left="1036"/>
        <w:textAlignment w:val="center"/>
      </w:pPr>
      <w:r>
        <w:tab/>
      </w:r>
      <w:r>
        <w:rPr>
          <w:rFonts w:hint="eastAsia"/>
        </w:rPr>
        <w:t>“对于政府当局或任何个人任</w:t>
      </w:r>
      <w:r>
        <w:rPr>
          <w:rFonts w:hint="eastAsia"/>
        </w:rPr>
        <w:t>意地或显然非法地损害、限制、改变或威胁本宪法、一项条约或一项法律承认的权利和保障的当前或潜在的行为或不行为，如果没有任何其他适当的司法手段，任何人可采取迅速和权宜的行动来保护自己……”。</w:t>
      </w:r>
    </w:p>
    <w:p w:rsidR="00000000" w:rsidRDefault="003F755D">
      <w:pPr>
        <w:pStyle w:val="Heading3"/>
      </w:pPr>
      <w:r>
        <w:rPr>
          <w:rFonts w:hint="eastAsia"/>
        </w:rPr>
        <w:t>第</w:t>
      </w:r>
      <w:r>
        <w:t xml:space="preserve"> 3 </w:t>
      </w:r>
      <w:r>
        <w:rPr>
          <w:rFonts w:hint="eastAsia"/>
        </w:rPr>
        <w:t>条</w:t>
      </w:r>
    </w:p>
    <w:p w:rsidR="00000000" w:rsidRDefault="003F755D">
      <w:r>
        <w:tab/>
        <w:t xml:space="preserve">8.  </w:t>
      </w:r>
      <w:r>
        <w:rPr>
          <w:rFonts w:hint="eastAsia"/>
        </w:rPr>
        <w:t>正如初步报告中所指出，在阿根廷共和国里没有基于性别原因的任何区别或排斥。根据宪法第</w:t>
      </w:r>
      <w:r>
        <w:t>18</w:t>
      </w:r>
      <w:r>
        <w:rPr>
          <w:rFonts w:hint="eastAsia"/>
        </w:rPr>
        <w:t>条，所有居民在法律面前人人平等。国家最高法院解释说，这些条款意味着，保障法律面前人人平等的基础是关于在合理平等的情况下平等对待人民的规定；因此这项保障并不妨碍立法者对于他认为不同的情况予以不同的考虑，只要这些区别不是</w:t>
      </w:r>
      <w:r>
        <w:rPr>
          <w:rFonts w:hint="eastAsia"/>
        </w:rPr>
        <w:t>基于导致不当的偏袒或偏见、不当的个人或阶层的有利地位或不利地位或非法迫害的任意标准。</w:t>
      </w:r>
    </w:p>
    <w:p w:rsidR="00000000" w:rsidRDefault="003F755D">
      <w:r>
        <w:tab/>
        <w:t xml:space="preserve">9.  </w:t>
      </w:r>
      <w:r>
        <w:rPr>
          <w:rFonts w:hint="eastAsia"/>
        </w:rPr>
        <w:t>在不妨碍上述规定的条件下，在有些情况下，立法规定了旨在实现不歧视目标的其他更广泛的保护。</w:t>
      </w:r>
    </w:p>
    <w:p w:rsidR="00000000" w:rsidRDefault="003F755D">
      <w:pPr>
        <w:spacing w:after="320"/>
        <w:textAlignment w:val="center"/>
      </w:pPr>
      <w:r>
        <w:tab/>
        <w:t xml:space="preserve">10.  </w:t>
      </w:r>
      <w:r>
        <w:rPr>
          <w:rFonts w:hint="eastAsia"/>
        </w:rPr>
        <w:t>因此盟约规定的权利的享受和有效行使绝不因为某人是男子或妇女而有所改变。</w:t>
      </w:r>
    </w:p>
    <w:p w:rsidR="00000000" w:rsidRDefault="003F755D">
      <w:pPr>
        <w:pStyle w:val="Heading3"/>
      </w:pPr>
      <w:r>
        <w:rPr>
          <w:rFonts w:hint="eastAsia"/>
        </w:rPr>
        <w:t>第</w:t>
      </w:r>
      <w:r>
        <w:t xml:space="preserve"> 6 </w:t>
      </w:r>
      <w:r>
        <w:rPr>
          <w:rFonts w:hint="eastAsia"/>
        </w:rPr>
        <w:t>条</w:t>
      </w:r>
    </w:p>
    <w:p w:rsidR="00000000" w:rsidRDefault="003F755D">
      <w:pPr>
        <w:spacing w:after="60"/>
      </w:pPr>
      <w:r>
        <w:tab/>
        <w:t xml:space="preserve">11.  </w:t>
      </w:r>
      <w:r>
        <w:rPr>
          <w:rFonts w:hint="eastAsia"/>
        </w:rPr>
        <w:t>阿根廷加入了以下国际劳工组织公约：</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5318"/>
        <w:gridCol w:w="4092"/>
      </w:tblGrid>
      <w:tr w:rsidR="00000000">
        <w:tblPrEx>
          <w:tblCellMar>
            <w:top w:w="0" w:type="dxa"/>
            <w:bottom w:w="0" w:type="dxa"/>
          </w:tblCellMar>
        </w:tblPrEx>
        <w:tc>
          <w:tcPr>
            <w:tcW w:w="5318" w:type="dxa"/>
            <w:tcBorders>
              <w:top w:val="single" w:sz="6" w:space="0" w:color="auto"/>
              <w:bottom w:val="single" w:sz="6" w:space="0" w:color="auto"/>
              <w:right w:val="nil"/>
            </w:tcBorders>
          </w:tcPr>
          <w:p w:rsidR="00000000" w:rsidRDefault="003F755D">
            <w:pPr>
              <w:spacing w:before="30"/>
              <w:jc w:val="left"/>
            </w:pPr>
            <w:r>
              <w:t xml:space="preserve">        </w:t>
            </w:r>
            <w:r>
              <w:rPr>
                <w:rFonts w:hint="eastAsia"/>
                <w:u w:val="single"/>
              </w:rPr>
              <w:t>公</w:t>
            </w:r>
            <w:r>
              <w:rPr>
                <w:u w:val="single"/>
              </w:rPr>
              <w:t xml:space="preserve">  </w:t>
            </w:r>
            <w:r>
              <w:rPr>
                <w:rFonts w:hint="eastAsia"/>
                <w:u w:val="single"/>
              </w:rPr>
              <w:t>约</w:t>
            </w:r>
          </w:p>
        </w:tc>
        <w:tc>
          <w:tcPr>
            <w:tcW w:w="4092" w:type="dxa"/>
            <w:tcBorders>
              <w:top w:val="single" w:sz="6" w:space="0" w:color="auto"/>
              <w:left w:val="single" w:sz="6" w:space="0" w:color="auto"/>
              <w:bottom w:val="single" w:sz="6" w:space="0" w:color="auto"/>
            </w:tcBorders>
          </w:tcPr>
          <w:p w:rsidR="00000000" w:rsidRDefault="003F755D">
            <w:pPr>
              <w:spacing w:before="30"/>
              <w:jc w:val="left"/>
            </w:pPr>
            <w:r>
              <w:t xml:space="preserve">     </w:t>
            </w:r>
            <w:r>
              <w:rPr>
                <w:rFonts w:hint="eastAsia"/>
                <w:u w:val="single"/>
              </w:rPr>
              <w:t>批</w:t>
            </w:r>
            <w:r>
              <w:rPr>
                <w:u w:val="single"/>
              </w:rPr>
              <w:t xml:space="preserve">  </w:t>
            </w:r>
            <w:r>
              <w:rPr>
                <w:rFonts w:hint="eastAsia"/>
                <w:u w:val="single"/>
              </w:rPr>
              <w:t>准</w:t>
            </w:r>
          </w:p>
        </w:tc>
      </w:tr>
      <w:tr w:rsidR="00000000">
        <w:tblPrEx>
          <w:tblCellMar>
            <w:top w:w="0" w:type="dxa"/>
            <w:bottom w:w="0" w:type="dxa"/>
          </w:tblCellMar>
        </w:tblPrEx>
        <w:tc>
          <w:tcPr>
            <w:tcW w:w="5318" w:type="dxa"/>
            <w:tcBorders>
              <w:top w:val="nil"/>
              <w:right w:val="nil"/>
            </w:tcBorders>
          </w:tcPr>
          <w:p w:rsidR="00000000" w:rsidRDefault="003F755D">
            <w:pPr>
              <w:spacing w:before="20"/>
              <w:ind w:left="170"/>
            </w:pPr>
            <w:r>
              <w:tab/>
            </w:r>
            <w:r>
              <w:rPr>
                <w:rFonts w:hint="eastAsia"/>
              </w:rPr>
              <w:t>强迫劳动</w:t>
            </w:r>
            <w:r>
              <w:t>(</w:t>
            </w:r>
            <w:r>
              <w:rPr>
                <w:rFonts w:hint="eastAsia"/>
              </w:rPr>
              <w:t>第</w:t>
            </w:r>
            <w:r>
              <w:t>29</w:t>
            </w:r>
            <w:r>
              <w:rPr>
                <w:rFonts w:hint="eastAsia"/>
              </w:rPr>
              <w:t>号</w:t>
            </w:r>
            <w:r>
              <w:t>)</w:t>
            </w:r>
          </w:p>
        </w:tc>
        <w:tc>
          <w:tcPr>
            <w:tcW w:w="4092" w:type="dxa"/>
            <w:tcBorders>
              <w:top w:val="nil"/>
              <w:left w:val="single" w:sz="6" w:space="0" w:color="auto"/>
            </w:tcBorders>
          </w:tcPr>
          <w:p w:rsidR="00000000" w:rsidRDefault="003F755D">
            <w:pPr>
              <w:spacing w:before="20"/>
              <w:ind w:left="170"/>
            </w:pPr>
            <w:r>
              <w:t>1950</w:t>
            </w:r>
            <w:r>
              <w:rPr>
                <w:rFonts w:hint="eastAsia"/>
              </w:rPr>
              <w:t>年</w:t>
            </w:r>
            <w:r>
              <w:t>3</w:t>
            </w:r>
            <w:r>
              <w:rPr>
                <w:rFonts w:hint="eastAsia"/>
              </w:rPr>
              <w:t>月</w:t>
            </w:r>
            <w:r>
              <w:t>14</w:t>
            </w:r>
            <w:r>
              <w:rPr>
                <w:rFonts w:hint="eastAsia"/>
              </w:rPr>
              <w:t>日</w:t>
            </w:r>
          </w:p>
        </w:tc>
      </w:tr>
      <w:tr w:rsidR="00000000">
        <w:tblPrEx>
          <w:tblCellMar>
            <w:top w:w="0" w:type="dxa"/>
            <w:bottom w:w="0" w:type="dxa"/>
          </w:tblCellMar>
        </w:tblPrEx>
        <w:tc>
          <w:tcPr>
            <w:tcW w:w="5318" w:type="dxa"/>
            <w:tcBorders>
              <w:right w:val="nil"/>
            </w:tcBorders>
          </w:tcPr>
          <w:p w:rsidR="00000000" w:rsidRDefault="003F755D">
            <w:pPr>
              <w:spacing w:before="20"/>
              <w:ind w:left="170"/>
            </w:pPr>
            <w:r>
              <w:tab/>
            </w:r>
            <w:r>
              <w:rPr>
                <w:rFonts w:hint="eastAsia"/>
              </w:rPr>
              <w:t>收费雇佣机构</w:t>
            </w:r>
            <w:r>
              <w:t>(</w:t>
            </w:r>
            <w:r>
              <w:rPr>
                <w:rFonts w:hint="eastAsia"/>
              </w:rPr>
              <w:t>修订</w:t>
            </w:r>
            <w:r>
              <w:t>)(</w:t>
            </w:r>
            <w:r>
              <w:rPr>
                <w:rFonts w:hint="eastAsia"/>
              </w:rPr>
              <w:t>第</w:t>
            </w:r>
            <w:r>
              <w:t>96</w:t>
            </w:r>
            <w:r>
              <w:rPr>
                <w:rFonts w:hint="eastAsia"/>
              </w:rPr>
              <w:t>号</w:t>
            </w:r>
            <w:r>
              <w:t>)</w:t>
            </w:r>
          </w:p>
        </w:tc>
        <w:tc>
          <w:tcPr>
            <w:tcW w:w="4092" w:type="dxa"/>
            <w:tcBorders>
              <w:left w:val="single" w:sz="6" w:space="0" w:color="auto"/>
            </w:tcBorders>
          </w:tcPr>
          <w:p w:rsidR="00000000" w:rsidRDefault="003F755D">
            <w:pPr>
              <w:spacing w:before="20"/>
              <w:ind w:left="170"/>
            </w:pPr>
            <w:r>
              <w:t>1996</w:t>
            </w:r>
            <w:r>
              <w:rPr>
                <w:rFonts w:hint="eastAsia"/>
              </w:rPr>
              <w:t>年</w:t>
            </w:r>
            <w:r>
              <w:t>5</w:t>
            </w:r>
            <w:r>
              <w:rPr>
                <w:rFonts w:hint="eastAsia"/>
              </w:rPr>
              <w:t>月</w:t>
            </w:r>
            <w:r>
              <w:t>29</w:t>
            </w:r>
            <w:r>
              <w:rPr>
                <w:rFonts w:hint="eastAsia"/>
              </w:rPr>
              <w:t>日</w:t>
            </w:r>
            <w:r>
              <w:t>(</w:t>
            </w:r>
            <w:r>
              <w:rPr>
                <w:rFonts w:hint="eastAsia"/>
              </w:rPr>
              <w:t>授权法案</w:t>
            </w:r>
            <w:r>
              <w:t>)</w:t>
            </w:r>
          </w:p>
        </w:tc>
      </w:tr>
      <w:tr w:rsidR="00000000">
        <w:tblPrEx>
          <w:tblCellMar>
            <w:top w:w="0" w:type="dxa"/>
            <w:bottom w:w="0" w:type="dxa"/>
          </w:tblCellMar>
        </w:tblPrEx>
        <w:tc>
          <w:tcPr>
            <w:tcW w:w="5318" w:type="dxa"/>
            <w:tcBorders>
              <w:right w:val="nil"/>
            </w:tcBorders>
          </w:tcPr>
          <w:p w:rsidR="00000000" w:rsidRDefault="003F755D">
            <w:pPr>
              <w:spacing w:before="20"/>
              <w:ind w:left="170"/>
            </w:pPr>
            <w:r>
              <w:tab/>
            </w:r>
            <w:r>
              <w:rPr>
                <w:rFonts w:hint="eastAsia"/>
              </w:rPr>
              <w:t>废除强迫劳动</w:t>
            </w:r>
            <w:r>
              <w:t>(</w:t>
            </w:r>
            <w:r>
              <w:rPr>
                <w:rFonts w:hint="eastAsia"/>
              </w:rPr>
              <w:t>第</w:t>
            </w:r>
            <w:r>
              <w:t>105</w:t>
            </w:r>
            <w:r>
              <w:rPr>
                <w:rFonts w:hint="eastAsia"/>
              </w:rPr>
              <w:t>号</w:t>
            </w:r>
            <w:r>
              <w:t>)</w:t>
            </w:r>
          </w:p>
        </w:tc>
        <w:tc>
          <w:tcPr>
            <w:tcW w:w="4092" w:type="dxa"/>
            <w:tcBorders>
              <w:left w:val="single" w:sz="6" w:space="0" w:color="auto"/>
            </w:tcBorders>
          </w:tcPr>
          <w:p w:rsidR="00000000" w:rsidRDefault="003F755D">
            <w:pPr>
              <w:spacing w:before="20"/>
              <w:ind w:left="170"/>
            </w:pPr>
            <w:r>
              <w:t>1960</w:t>
            </w:r>
            <w:r>
              <w:rPr>
                <w:rFonts w:hint="eastAsia"/>
              </w:rPr>
              <w:t>年</w:t>
            </w:r>
            <w:r>
              <w:t>1</w:t>
            </w:r>
            <w:r>
              <w:rPr>
                <w:rFonts w:hint="eastAsia"/>
              </w:rPr>
              <w:t>月</w:t>
            </w:r>
            <w:r>
              <w:t>18</w:t>
            </w:r>
            <w:r>
              <w:rPr>
                <w:rFonts w:hint="eastAsia"/>
              </w:rPr>
              <w:t>日</w:t>
            </w:r>
          </w:p>
        </w:tc>
      </w:tr>
      <w:tr w:rsidR="00000000">
        <w:tblPrEx>
          <w:tblCellMar>
            <w:top w:w="0" w:type="dxa"/>
            <w:bottom w:w="0" w:type="dxa"/>
          </w:tblCellMar>
        </w:tblPrEx>
        <w:tc>
          <w:tcPr>
            <w:tcW w:w="5318" w:type="dxa"/>
            <w:tcBorders>
              <w:right w:val="nil"/>
            </w:tcBorders>
          </w:tcPr>
          <w:p w:rsidR="00000000" w:rsidRDefault="003F755D">
            <w:pPr>
              <w:spacing w:before="20"/>
              <w:ind w:left="170"/>
            </w:pPr>
            <w:r>
              <w:tab/>
            </w:r>
            <w:r>
              <w:rPr>
                <w:rFonts w:hint="eastAsia"/>
              </w:rPr>
              <w:t>歧视</w:t>
            </w:r>
            <w:r>
              <w:t>(</w:t>
            </w:r>
            <w:r>
              <w:rPr>
                <w:rFonts w:hint="eastAsia"/>
              </w:rPr>
              <w:t>就业及职业</w:t>
            </w:r>
            <w:r>
              <w:t>)(</w:t>
            </w:r>
            <w:r>
              <w:rPr>
                <w:rFonts w:hint="eastAsia"/>
              </w:rPr>
              <w:t>第</w:t>
            </w:r>
            <w:r>
              <w:t>111</w:t>
            </w:r>
            <w:r>
              <w:rPr>
                <w:rFonts w:hint="eastAsia"/>
              </w:rPr>
              <w:t>号</w:t>
            </w:r>
            <w:r>
              <w:t>)</w:t>
            </w:r>
          </w:p>
        </w:tc>
        <w:tc>
          <w:tcPr>
            <w:tcW w:w="4092" w:type="dxa"/>
            <w:tcBorders>
              <w:left w:val="single" w:sz="6" w:space="0" w:color="auto"/>
            </w:tcBorders>
          </w:tcPr>
          <w:p w:rsidR="00000000" w:rsidRDefault="003F755D">
            <w:pPr>
              <w:spacing w:before="20"/>
              <w:ind w:left="170"/>
            </w:pPr>
            <w:r>
              <w:t>1968</w:t>
            </w:r>
            <w:r>
              <w:rPr>
                <w:rFonts w:hint="eastAsia"/>
              </w:rPr>
              <w:t>年</w:t>
            </w:r>
            <w:r>
              <w:t>6</w:t>
            </w:r>
            <w:r>
              <w:rPr>
                <w:rFonts w:hint="eastAsia"/>
              </w:rPr>
              <w:t>月</w:t>
            </w:r>
            <w:r>
              <w:t>18</w:t>
            </w:r>
            <w:r>
              <w:rPr>
                <w:rFonts w:hint="eastAsia"/>
              </w:rPr>
              <w:t>日</w:t>
            </w:r>
          </w:p>
        </w:tc>
      </w:tr>
      <w:tr w:rsidR="00000000">
        <w:tblPrEx>
          <w:tblCellMar>
            <w:top w:w="0" w:type="dxa"/>
            <w:bottom w:w="0" w:type="dxa"/>
          </w:tblCellMar>
        </w:tblPrEx>
        <w:tc>
          <w:tcPr>
            <w:tcW w:w="5318" w:type="dxa"/>
            <w:tcBorders>
              <w:right w:val="nil"/>
            </w:tcBorders>
          </w:tcPr>
          <w:p w:rsidR="00000000" w:rsidRDefault="003F755D">
            <w:pPr>
              <w:spacing w:before="20"/>
              <w:ind w:left="170"/>
            </w:pPr>
            <w:r>
              <w:tab/>
            </w:r>
            <w:r>
              <w:rPr>
                <w:rFonts w:hint="eastAsia"/>
              </w:rPr>
              <w:t>开发人力资源</w:t>
            </w:r>
            <w:r>
              <w:t>(</w:t>
            </w:r>
            <w:r>
              <w:rPr>
                <w:rFonts w:hint="eastAsia"/>
              </w:rPr>
              <w:t>第</w:t>
            </w:r>
            <w:r>
              <w:t>142</w:t>
            </w:r>
            <w:r>
              <w:rPr>
                <w:rFonts w:hint="eastAsia"/>
              </w:rPr>
              <w:t>号</w:t>
            </w:r>
            <w:r>
              <w:t>)</w:t>
            </w:r>
          </w:p>
        </w:tc>
        <w:tc>
          <w:tcPr>
            <w:tcW w:w="4092" w:type="dxa"/>
            <w:tcBorders>
              <w:left w:val="single" w:sz="6" w:space="0" w:color="auto"/>
            </w:tcBorders>
          </w:tcPr>
          <w:p w:rsidR="00000000" w:rsidRDefault="003F755D">
            <w:pPr>
              <w:spacing w:before="20"/>
              <w:ind w:left="170"/>
            </w:pPr>
            <w:r>
              <w:t>1978</w:t>
            </w:r>
            <w:r>
              <w:rPr>
                <w:rFonts w:hint="eastAsia"/>
              </w:rPr>
              <w:t>年</w:t>
            </w:r>
            <w:r>
              <w:t>6</w:t>
            </w:r>
            <w:r>
              <w:rPr>
                <w:rFonts w:hint="eastAsia"/>
              </w:rPr>
              <w:t>月</w:t>
            </w:r>
            <w:r>
              <w:t>15</w:t>
            </w:r>
            <w:r>
              <w:rPr>
                <w:rFonts w:hint="eastAsia"/>
              </w:rPr>
              <w:t>日</w:t>
            </w:r>
          </w:p>
        </w:tc>
      </w:tr>
      <w:tr w:rsidR="00000000">
        <w:tblPrEx>
          <w:tblCellMar>
            <w:top w:w="0" w:type="dxa"/>
            <w:bottom w:w="0" w:type="dxa"/>
          </w:tblCellMar>
        </w:tblPrEx>
        <w:tc>
          <w:tcPr>
            <w:tcW w:w="5318" w:type="dxa"/>
            <w:tcBorders>
              <w:bottom w:val="single" w:sz="6" w:space="0" w:color="auto"/>
              <w:right w:val="nil"/>
            </w:tcBorders>
          </w:tcPr>
          <w:p w:rsidR="00000000" w:rsidRDefault="003F755D">
            <w:pPr>
              <w:spacing w:before="20"/>
              <w:ind w:left="170"/>
              <w:textAlignment w:val="center"/>
            </w:pPr>
            <w:r>
              <w:tab/>
            </w:r>
            <w:r>
              <w:rPr>
                <w:rFonts w:hint="eastAsia"/>
              </w:rPr>
              <w:t>职业恢复和就业</w:t>
            </w:r>
            <w:r>
              <w:t>(</w:t>
            </w:r>
            <w:r>
              <w:rPr>
                <w:rFonts w:hint="eastAsia"/>
              </w:rPr>
              <w:t>残疾人</w:t>
            </w:r>
            <w:r>
              <w:t>)(</w:t>
            </w:r>
            <w:r>
              <w:rPr>
                <w:rFonts w:hint="eastAsia"/>
              </w:rPr>
              <w:t>第</w:t>
            </w:r>
            <w:r>
              <w:t>159</w:t>
            </w:r>
            <w:r>
              <w:rPr>
                <w:rFonts w:hint="eastAsia"/>
              </w:rPr>
              <w:t>号</w:t>
            </w:r>
            <w:r>
              <w:t>)</w:t>
            </w:r>
          </w:p>
        </w:tc>
        <w:tc>
          <w:tcPr>
            <w:tcW w:w="4092" w:type="dxa"/>
            <w:tcBorders>
              <w:left w:val="single" w:sz="6" w:space="0" w:color="auto"/>
              <w:bottom w:val="single" w:sz="6" w:space="0" w:color="auto"/>
            </w:tcBorders>
          </w:tcPr>
          <w:p w:rsidR="00000000" w:rsidRDefault="003F755D">
            <w:pPr>
              <w:spacing w:before="20"/>
              <w:ind w:left="170"/>
            </w:pPr>
            <w:r>
              <w:t>1987</w:t>
            </w:r>
            <w:r>
              <w:rPr>
                <w:rFonts w:hint="eastAsia"/>
              </w:rPr>
              <w:t>年</w:t>
            </w:r>
            <w:r>
              <w:t>4</w:t>
            </w:r>
            <w:r>
              <w:rPr>
                <w:rFonts w:hint="eastAsia"/>
              </w:rPr>
              <w:t>月</w:t>
            </w:r>
            <w:r>
              <w:t>13</w:t>
            </w:r>
            <w:r>
              <w:rPr>
                <w:rFonts w:hint="eastAsia"/>
              </w:rPr>
              <w:t>日</w:t>
            </w:r>
          </w:p>
        </w:tc>
      </w:tr>
    </w:tbl>
    <w:p w:rsidR="00000000" w:rsidRDefault="003F755D"/>
    <w:p w:rsidR="00000000" w:rsidRDefault="003F755D">
      <w:pPr>
        <w:pStyle w:val="Heading4"/>
      </w:pPr>
      <w:r>
        <w:rPr>
          <w:rFonts w:hint="eastAsia"/>
        </w:rPr>
        <w:t>劳力市场</w:t>
      </w:r>
    </w:p>
    <w:p w:rsidR="00000000" w:rsidRDefault="003F755D">
      <w:r>
        <w:tab/>
        <w:t xml:space="preserve">12.  </w:t>
      </w:r>
      <w:r>
        <w:rPr>
          <w:rFonts w:hint="eastAsia"/>
        </w:rPr>
        <w:t>综合退休和养老金系统提供了关于公布的付酬职位工资的资料，因此表明了各经济部门里每个已公布职位的工资。经过对大约</w:t>
      </w:r>
      <w:r>
        <w:t>380</w:t>
      </w:r>
      <w:r>
        <w:rPr>
          <w:rFonts w:hint="eastAsia"/>
        </w:rPr>
        <w:t>万个公布职位的计算后确定，</w:t>
      </w:r>
      <w:r>
        <w:t>1996</w:t>
      </w:r>
      <w:r>
        <w:rPr>
          <w:rFonts w:hint="eastAsia"/>
        </w:rPr>
        <w:t>年第一季度的平均月工资大约为</w:t>
      </w:r>
      <w:r>
        <w:t>887</w:t>
      </w:r>
      <w:r>
        <w:rPr>
          <w:rFonts w:hint="eastAsia"/>
        </w:rPr>
        <w:t>阿根廷比索。</w:t>
      </w:r>
    </w:p>
    <w:p w:rsidR="00000000" w:rsidRDefault="003F755D">
      <w:r>
        <w:tab/>
        <w:t xml:space="preserve">13.  </w:t>
      </w:r>
      <w:r>
        <w:rPr>
          <w:rFonts w:hint="eastAsia"/>
        </w:rPr>
        <w:t>商品生产部门的平均工资较高</w:t>
      </w:r>
      <w:r>
        <w:t>(912</w:t>
      </w:r>
      <w:r>
        <w:rPr>
          <w:rFonts w:hint="eastAsia"/>
        </w:rPr>
        <w:t>阿根廷比索</w:t>
      </w:r>
      <w:r>
        <w:t>)</w:t>
      </w:r>
      <w:r>
        <w:rPr>
          <w:rFonts w:hint="eastAsia"/>
        </w:rPr>
        <w:t>，采矿、采石</w:t>
      </w:r>
      <w:r>
        <w:rPr>
          <w:rFonts w:hint="eastAsia"/>
        </w:rPr>
        <w:t>、电力、煤气和供水部门的工资最高。服务部门平均工资最高的是通信和银行与保险类。</w:t>
      </w:r>
    </w:p>
    <w:p w:rsidR="00000000" w:rsidRDefault="003F755D">
      <w:r>
        <w:tab/>
        <w:t xml:space="preserve">14.  </w:t>
      </w:r>
      <w:r>
        <w:rPr>
          <w:rFonts w:hint="eastAsia"/>
        </w:rPr>
        <w:t>按经济活动分类的公布职位的分布如下：</w:t>
      </w:r>
      <w:r>
        <w:t xml:space="preserve">37.9% </w:t>
      </w:r>
      <w:r>
        <w:rPr>
          <w:rFonts w:hint="eastAsia"/>
        </w:rPr>
        <w:t>在商品生产部门，</w:t>
      </w:r>
      <w:r>
        <w:t xml:space="preserve">62.1% </w:t>
      </w:r>
      <w:r>
        <w:rPr>
          <w:rFonts w:hint="eastAsia"/>
        </w:rPr>
        <w:t>在服务部门。</w:t>
      </w:r>
    </w:p>
    <w:p w:rsidR="00000000" w:rsidRDefault="003F755D">
      <w:r>
        <w:tab/>
        <w:t xml:space="preserve">15.  </w:t>
      </w:r>
      <w:r>
        <w:rPr>
          <w:rFonts w:hint="eastAsia"/>
        </w:rPr>
        <w:t>关于</w:t>
      </w:r>
      <w:r>
        <w:t>1996</w:t>
      </w:r>
      <w:r>
        <w:rPr>
          <w:rFonts w:hint="eastAsia"/>
        </w:rPr>
        <w:t>年第一季度和</w:t>
      </w:r>
      <w:r>
        <w:t>4</w:t>
      </w:r>
      <w:r>
        <w:rPr>
          <w:rFonts w:hint="eastAsia"/>
        </w:rPr>
        <w:t>月和</w:t>
      </w:r>
      <w:r>
        <w:t>5</w:t>
      </w:r>
      <w:r>
        <w:rPr>
          <w:rFonts w:hint="eastAsia"/>
        </w:rPr>
        <w:t>月的经济绩效的现有资料表明，</w:t>
      </w:r>
      <w:r>
        <w:t>1995</w:t>
      </w:r>
      <w:r>
        <w:rPr>
          <w:rFonts w:hint="eastAsia"/>
        </w:rPr>
        <w:t>年第二季度开始的衰退已经结束，一个稳固的增长进程再次开始。作为严峻考验的衰退是严重的，但却是短暂的，衰退如此严重而且如此短暂，这一事实证明其根源在于人们担心正在展开的经济方案可能会停止，因而造成了极大的不稳定性。</w:t>
      </w:r>
    </w:p>
    <w:p w:rsidR="00000000" w:rsidRDefault="003F755D">
      <w:r>
        <w:tab/>
        <w:t xml:space="preserve">16.  </w:t>
      </w:r>
      <w:r>
        <w:rPr>
          <w:rFonts w:hint="eastAsia"/>
        </w:rPr>
        <w:t>重申新的经济组织是迅速恢</w:t>
      </w:r>
      <w:r>
        <w:rPr>
          <w:rFonts w:hint="eastAsia"/>
        </w:rPr>
        <w:t>复增长的一个关键因素。建立货币和汇率稳定使金融系统能够恢复信誉，并使存款回升，远远超过危机开始时的普遍水平。</w:t>
      </w:r>
    </w:p>
    <w:p w:rsidR="00000000" w:rsidRDefault="003F755D">
      <w:r>
        <w:tab/>
        <w:t xml:space="preserve">17.  </w:t>
      </w:r>
      <w:r>
        <w:rPr>
          <w:rFonts w:hint="eastAsia"/>
        </w:rPr>
        <w:t>商人对这种不稳定性极为敏感，因此对金融资产的价值产生了不利的影响，因而金融系统在</w:t>
      </w:r>
      <w:r>
        <w:t>1995</w:t>
      </w:r>
      <w:r>
        <w:rPr>
          <w:rFonts w:hint="eastAsia"/>
        </w:rPr>
        <w:t>年第一季度里损失了其存款的五分之一。这种敏感并不是偶然的，而是因为阿根廷对通货膨胀和贬值政策以及价格冻结和强迫兑换引起的重新分配和没收过程进行漫长和痛苦的学习过程。人们对于这些经历及其死灰复燃的可能还记忆犹新，因此商人急于过分调整其证券投资以减少他们遭受的风险。但这次没有发生人们所担心的导致经济混乱的</w:t>
      </w:r>
      <w:r>
        <w:rPr>
          <w:rFonts w:hint="eastAsia"/>
        </w:rPr>
        <w:t>螺旋上升。</w:t>
      </w:r>
    </w:p>
    <w:p w:rsidR="00000000" w:rsidRDefault="003F755D">
      <w:r>
        <w:tab/>
        <w:t xml:space="preserve">18.  </w:t>
      </w:r>
      <w:r>
        <w:rPr>
          <w:rFonts w:hint="eastAsia"/>
        </w:rPr>
        <w:t>政府为了加强货币并继续进行结构改革，从危机一开始就采取了一些步骤，并得到国会的适当的支持，现在已经结出了果实。人们愿意容忍这场严重危机不可避免的代价，而不是沉溺于不负责任的行为，同时寄希望于通过继续目前展开的经济改革来恢复增长，这表明阿根廷坚定地致力于建立一个稳定的经济环境并表明有可能预示政策。</w:t>
      </w:r>
    </w:p>
    <w:p w:rsidR="00000000" w:rsidRDefault="003F755D">
      <w:r>
        <w:tab/>
        <w:t>19.  1995</w:t>
      </w:r>
      <w:r>
        <w:rPr>
          <w:rFonts w:hint="eastAsia"/>
        </w:rPr>
        <w:t>年的危机还表明我国的经济适应变乱的灵活性。</w:t>
      </w:r>
      <w:r>
        <w:t>1995</w:t>
      </w:r>
      <w:r>
        <w:rPr>
          <w:rFonts w:hint="eastAsia"/>
        </w:rPr>
        <w:t>年投资系数的降低远远被使用外来存款的减少所抵销，这反映在尽管</w:t>
      </w:r>
      <w:r>
        <w:t>1993</w:t>
      </w:r>
      <w:r>
        <w:rPr>
          <w:rFonts w:hint="eastAsia"/>
        </w:rPr>
        <w:t>年收入开始下降，但国内存款率上升。此外，尽管税收的减</w:t>
      </w:r>
      <w:r>
        <w:rPr>
          <w:rFonts w:hint="eastAsia"/>
        </w:rPr>
        <w:t>少导致公共部门动用储蓄金，但国内存款率上升。公共部门动用储蓄金远远被私人存款的增加所抵销。</w:t>
      </w:r>
    </w:p>
    <w:p w:rsidR="00000000" w:rsidRDefault="003F755D">
      <w:r>
        <w:tab/>
        <w:t xml:space="preserve">20.  </w:t>
      </w:r>
      <w:r>
        <w:rPr>
          <w:rFonts w:hint="eastAsia"/>
        </w:rPr>
        <w:t>使用外来存款的减少表明，经过支出超过收入的一段时间以后，</w:t>
      </w:r>
      <w:r>
        <w:t>1995</w:t>
      </w:r>
      <w:r>
        <w:rPr>
          <w:rFonts w:hint="eastAsia"/>
        </w:rPr>
        <w:t>年国内支出与国民生产保持一致。</w:t>
      </w:r>
    </w:p>
    <w:p w:rsidR="00000000" w:rsidRDefault="003F755D">
      <w:r>
        <w:tab/>
        <w:t xml:space="preserve">21.  </w:t>
      </w:r>
      <w:r>
        <w:rPr>
          <w:rFonts w:hint="eastAsia"/>
        </w:rPr>
        <w:t>阿根廷经济的灵活性还反映在相对价格的重大变化有利于国际上可销售商品和服务。这样一段时间一直到开始出现萧条为止，商品和服务开支急剧增加，因此导致非销售商品和服务的价格大幅度相对提高。</w:t>
      </w:r>
    </w:p>
    <w:p w:rsidR="00000000" w:rsidRDefault="003F755D">
      <w:r>
        <w:tab/>
        <w:t xml:space="preserve">22.  </w:t>
      </w:r>
      <w:r>
        <w:rPr>
          <w:rFonts w:hint="eastAsia"/>
        </w:rPr>
        <w:t>这一过程早在</w:t>
      </w:r>
      <w:r>
        <w:t>1993</w:t>
      </w:r>
      <w:r>
        <w:rPr>
          <w:rFonts w:hint="eastAsia"/>
        </w:rPr>
        <w:t>年就开始扭转，并随着活动水平的下降而加速。在充分稳定和经济自由的背景下，价格制度的灵活</w:t>
      </w:r>
      <w:r>
        <w:rPr>
          <w:rFonts w:hint="eastAsia"/>
        </w:rPr>
        <w:t>性使得许多行业体现国际竞争力。出口急剧增加，因此自从实行自由兑换以来第一次产生了贸易顺差。</w:t>
      </w:r>
    </w:p>
    <w:p w:rsidR="00000000" w:rsidRDefault="003F755D">
      <w:r>
        <w:tab/>
        <w:t>23.  1996</w:t>
      </w:r>
      <w:r>
        <w:rPr>
          <w:rFonts w:hint="eastAsia"/>
        </w:rPr>
        <w:t>年第一季度表明，如果关于今年实际增长</w:t>
      </w:r>
      <w:r>
        <w:t>5%</w:t>
      </w:r>
      <w:r>
        <w:rPr>
          <w:rFonts w:hint="eastAsia"/>
        </w:rPr>
        <w:t>的预测得到证实，从整体上来说，经济可望恢复</w:t>
      </w:r>
      <w:r>
        <w:t>1994</w:t>
      </w:r>
      <w:r>
        <w:rPr>
          <w:rFonts w:hint="eastAsia"/>
        </w:rPr>
        <w:t>年的水平。然而所有迹象表明，</w:t>
      </w:r>
      <w:r>
        <w:t>1996</w:t>
      </w:r>
      <w:r>
        <w:rPr>
          <w:rFonts w:hint="eastAsia"/>
        </w:rPr>
        <w:t>年的基本宏观经济关系将类似于</w:t>
      </w:r>
      <w:r>
        <w:t>1995</w:t>
      </w:r>
      <w:r>
        <w:rPr>
          <w:rFonts w:hint="eastAsia"/>
        </w:rPr>
        <w:t>年，而不是</w:t>
      </w:r>
      <w:r>
        <w:t>1994</w:t>
      </w:r>
      <w:r>
        <w:rPr>
          <w:rFonts w:hint="eastAsia"/>
        </w:rPr>
        <w:t>年，证明关于</w:t>
      </w:r>
      <w:r>
        <w:t>1995</w:t>
      </w:r>
      <w:r>
        <w:rPr>
          <w:rFonts w:hint="eastAsia"/>
        </w:rPr>
        <w:t>年的解释是转向消费较少增长和存款率增加的模式。</w:t>
      </w:r>
    </w:p>
    <w:p w:rsidR="00000000" w:rsidRDefault="003F755D">
      <w:r>
        <w:tab/>
        <w:t xml:space="preserve">24.  </w:t>
      </w:r>
      <w:r>
        <w:rPr>
          <w:rFonts w:hint="eastAsia"/>
        </w:rPr>
        <w:t>当然对于企业或对于所有部门来说，衰退的影响不会完全相同，而是根据各自的节奏和适应高度竞争的环境的能力而有所不同。生产的增长很可能在一定程度上</w:t>
      </w:r>
      <w:r>
        <w:rPr>
          <w:rFonts w:hint="eastAsia"/>
        </w:rPr>
        <w:t>落后于销售的增长，因为企业库存水平反应低于理想水平。就业的增长也将在一定程度上落后于生产的增长，因为在进一步雇用工人之前，已经被雇用的人的工作时数将增加。</w:t>
      </w:r>
    </w:p>
    <w:p w:rsidR="00000000" w:rsidRDefault="003F755D">
      <w:r>
        <w:tab/>
        <w:t xml:space="preserve">25.  </w:t>
      </w:r>
      <w:r>
        <w:rPr>
          <w:rFonts w:hint="eastAsia"/>
        </w:rPr>
        <w:t>然而尽管摆脱衰退其本身并不足以解决就业问题，但有理由认为，经济增长的特点将不同于</w:t>
      </w:r>
      <w:r>
        <w:t>1992-1994</w:t>
      </w:r>
      <w:r>
        <w:rPr>
          <w:rFonts w:hint="eastAsia"/>
        </w:rPr>
        <w:t>年周期，因为当时的特点是高产品增长和低就业增长。</w:t>
      </w:r>
    </w:p>
    <w:p w:rsidR="00000000" w:rsidRDefault="003F755D">
      <w:r>
        <w:tab/>
        <w:t xml:space="preserve">26.  </w:t>
      </w:r>
      <w:r>
        <w:rPr>
          <w:rFonts w:hint="eastAsia"/>
        </w:rPr>
        <w:t>同时私营和公共部门都在全力展开结构重新调整过程，并增加新的技术和展开生产，分配和销售进程，稳定导致生产力大幅度上升，并改变了以往经济中阻碍性游戏规则，例如资本货物降价和通货膨胀消失作为</w:t>
      </w:r>
      <w:r>
        <w:rPr>
          <w:rFonts w:hint="eastAsia"/>
        </w:rPr>
        <w:t>放宽劳力成本的一种即速手段。所有这些因素导致了每生产单位就业需求的减少。尽管经济结构重新调整进程将继续下去，但可以认为，其对就业的消极影响多数已经消失。</w:t>
      </w:r>
    </w:p>
    <w:p w:rsidR="00000000" w:rsidRDefault="003F755D">
      <w:pPr>
        <w:spacing w:line="312" w:lineRule="auto"/>
      </w:pPr>
      <w:r>
        <w:tab/>
        <w:t xml:space="preserve">27.  </w:t>
      </w:r>
      <w:r>
        <w:rPr>
          <w:rFonts w:hint="eastAsia"/>
        </w:rPr>
        <w:t>从今以后，劳力方面的增长的幅度将更大，因此将比前几年创造更多的就业。政府将进一步消除劳力市场上的僵化状态，从而推动这一进程。同样，为了协助降低劳力成本和剌激就业，雇主减税制度于</w:t>
      </w:r>
      <w:r>
        <w:t>1996</w:t>
      </w:r>
      <w:r>
        <w:rPr>
          <w:rFonts w:hint="eastAsia"/>
        </w:rPr>
        <w:t>年</w:t>
      </w:r>
      <w:r>
        <w:t>1</w:t>
      </w:r>
      <w:r>
        <w:rPr>
          <w:rFonts w:hint="eastAsia"/>
        </w:rPr>
        <w:t>月完全恢复，现在包括所有工业部门。此外，由于抵押信贷市场的体制性变革和利率的降低，房屋贷款的供应和取得大幅度增加，从而将推动建筑部门的恢复和扩大，同时增加劳力</w:t>
      </w:r>
      <w:r>
        <w:rPr>
          <w:rFonts w:hint="eastAsia"/>
        </w:rPr>
        <w:t>需求。</w:t>
      </w:r>
    </w:p>
    <w:p w:rsidR="00000000" w:rsidRDefault="003F755D">
      <w:pPr>
        <w:spacing w:line="312" w:lineRule="auto"/>
      </w:pPr>
      <w:r>
        <w:tab/>
        <w:t xml:space="preserve">28.  </w:t>
      </w:r>
      <w:r>
        <w:rPr>
          <w:rFonts w:hint="eastAsia"/>
        </w:rPr>
        <w:t>由于产品构成的变化，税收恢复也会推迟。持久和比较普遍的逃税也导致了这种推迟。考虑到这种情况，政府正在集中精力，通过旨在改进税收部门分析能力的一项广泛的交叉索引计划来控制逃税现象。国民政府的改革也正在继续，并扩大到各省政府，所有各级政府的税收制度正在加强，社会领域的公共开支的效率正在提高。</w:t>
      </w:r>
    </w:p>
    <w:p w:rsidR="00000000" w:rsidRDefault="003F755D">
      <w:pPr>
        <w:spacing w:line="312" w:lineRule="auto"/>
      </w:pPr>
      <w:r>
        <w:tab/>
        <w:t xml:space="preserve">29.  </w:t>
      </w:r>
      <w:r>
        <w:rPr>
          <w:rFonts w:hint="eastAsia"/>
        </w:rPr>
        <w:t>社会福利系统的赤字也是各省政府公共财政危机的一个促成因素。为此原因，国民政府已经开始执行福利系统标准化的战略，把各省的系统纳入综合退休和养老金系统。</w:t>
      </w:r>
    </w:p>
    <w:p w:rsidR="00000000" w:rsidRDefault="003F755D">
      <w:pPr>
        <w:spacing w:line="312" w:lineRule="auto"/>
      </w:pPr>
      <w:r>
        <w:tab/>
        <w:t xml:space="preserve">30.  </w:t>
      </w:r>
      <w:r>
        <w:rPr>
          <w:rFonts w:hint="eastAsia"/>
        </w:rPr>
        <w:t>根据初步估计，</w:t>
      </w:r>
      <w:r>
        <w:t>1996</w:t>
      </w:r>
      <w:r>
        <w:rPr>
          <w:rFonts w:hint="eastAsia"/>
        </w:rPr>
        <w:t>年第一</w:t>
      </w:r>
      <w:r>
        <w:rPr>
          <w:rFonts w:hint="eastAsia"/>
        </w:rPr>
        <w:t>季度，国内生产总值</w:t>
      </w:r>
      <w:r>
        <w:t>(</w:t>
      </w:r>
      <w:r>
        <w:rPr>
          <w:rFonts w:hint="eastAsia"/>
        </w:rPr>
        <w:t>内产总值</w:t>
      </w:r>
      <w:r>
        <w:t>)</w:t>
      </w:r>
      <w:r>
        <w:rPr>
          <w:rFonts w:hint="eastAsia"/>
        </w:rPr>
        <w:t>显示</w:t>
      </w:r>
      <w:r>
        <w:t>3.2%</w:t>
      </w:r>
      <w:r>
        <w:rPr>
          <w:rFonts w:hint="eastAsia"/>
        </w:rPr>
        <w:t>的逐年递减，这低于前几个季度的下降率。对于第一季度的这些初步估计表明，商品生产部门大约下降</w:t>
      </w:r>
      <w:r>
        <w:t>5.9%</w:t>
      </w:r>
      <w:r>
        <w:rPr>
          <w:rFonts w:hint="eastAsia"/>
        </w:rPr>
        <w:t>，而服务部门略有增长，增长了</w:t>
      </w:r>
      <w:r>
        <w:t>0.1%</w:t>
      </w:r>
      <w:r>
        <w:rPr>
          <w:rFonts w:hint="eastAsia"/>
        </w:rPr>
        <w:t>。特别影响到商品生产部门的这种下降趋势的因素是建筑、制造和农业与渔业部门的下降，因为其余商品生产部门</w:t>
      </w:r>
      <w:r>
        <w:t>(</w:t>
      </w:r>
      <w:r>
        <w:rPr>
          <w:rFonts w:hint="eastAsia"/>
        </w:rPr>
        <w:t>采矿和电力、煤气和供水</w:t>
      </w:r>
      <w:r>
        <w:t>)</w:t>
      </w:r>
      <w:r>
        <w:rPr>
          <w:rFonts w:hint="eastAsia"/>
        </w:rPr>
        <w:t>本来在</w:t>
      </w:r>
      <w:r>
        <w:t>1996</w:t>
      </w:r>
      <w:r>
        <w:rPr>
          <w:rFonts w:hint="eastAsia"/>
        </w:rPr>
        <w:t>年第一季度会再次上升。</w:t>
      </w:r>
    </w:p>
    <w:p w:rsidR="00000000" w:rsidRDefault="003F755D">
      <w:pPr>
        <w:spacing w:after="320" w:line="312" w:lineRule="auto"/>
        <w:textAlignment w:val="center"/>
      </w:pPr>
      <w:r>
        <w:tab/>
        <w:t xml:space="preserve">31.  </w:t>
      </w:r>
      <w:r>
        <w:rPr>
          <w:rFonts w:hint="eastAsia"/>
        </w:rPr>
        <w:t>服务部门比较积极的绩效的基础是金融部门的增长，其次是社区和人员服务的增长，因为其余服务部门的初步数据显示了负增长。</w:t>
      </w:r>
      <w:r>
        <w:t>4</w:t>
      </w:r>
      <w:r>
        <w:rPr>
          <w:rFonts w:hint="eastAsia"/>
        </w:rPr>
        <w:t>月，月工业指数经过连续</w:t>
      </w:r>
      <w:r>
        <w:t>13</w:t>
      </w:r>
      <w:r>
        <w:rPr>
          <w:rFonts w:hint="eastAsia"/>
        </w:rPr>
        <w:t>个月下降以后，每年</w:t>
      </w:r>
      <w:r>
        <w:rPr>
          <w:rFonts w:hint="eastAsia"/>
        </w:rPr>
        <w:t>上升了</w:t>
      </w:r>
      <w:r>
        <w:t>6%</w:t>
      </w:r>
      <w:r>
        <w:rPr>
          <w:rFonts w:hint="eastAsia"/>
        </w:rPr>
        <w:t>。</w:t>
      </w:r>
    </w:p>
    <w:p w:rsidR="00000000" w:rsidRDefault="003F755D">
      <w:pPr>
        <w:pStyle w:val="Heading3"/>
      </w:pPr>
      <w:r>
        <w:rPr>
          <w:rFonts w:hint="eastAsia"/>
        </w:rPr>
        <w:t>户主</w:t>
      </w:r>
      <w:r>
        <w:t xml:space="preserve">  </w:t>
      </w:r>
      <w:r>
        <w:rPr>
          <w:rFonts w:hint="eastAsia"/>
        </w:rPr>
        <w:t>总失业率和按性别分类的失业率；</w:t>
      </w:r>
      <w:r>
        <w:t>1993-1996</w:t>
      </w:r>
      <w:r>
        <w:rPr>
          <w:rFonts w:hint="eastAsia"/>
        </w:rPr>
        <w:t>年</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788"/>
        <w:gridCol w:w="2280"/>
        <w:gridCol w:w="2160"/>
        <w:gridCol w:w="2181"/>
      </w:tblGrid>
      <w:tr w:rsidR="00000000">
        <w:tblPrEx>
          <w:tblCellMar>
            <w:top w:w="0" w:type="dxa"/>
            <w:bottom w:w="0" w:type="dxa"/>
          </w:tblCellMar>
        </w:tblPrEx>
        <w:tc>
          <w:tcPr>
            <w:tcW w:w="2788" w:type="dxa"/>
            <w:tcBorders>
              <w:top w:val="single" w:sz="6" w:space="0" w:color="auto"/>
              <w:bottom w:val="single" w:sz="6" w:space="0" w:color="auto"/>
              <w:right w:val="nil"/>
            </w:tcBorders>
          </w:tcPr>
          <w:p w:rsidR="00000000" w:rsidRDefault="003F755D">
            <w:pPr>
              <w:spacing w:before="40" w:after="20"/>
              <w:ind w:left="284"/>
              <w:jc w:val="left"/>
            </w:pPr>
            <w:r>
              <w:tab/>
              <w:t xml:space="preserve">  </w:t>
            </w:r>
            <w:r>
              <w:rPr>
                <w:rFonts w:hint="eastAsia"/>
                <w:u w:val="single"/>
              </w:rPr>
              <w:t>时</w:t>
            </w:r>
            <w:r>
              <w:rPr>
                <w:u w:val="single"/>
              </w:rPr>
              <w:t xml:space="preserve"> </w:t>
            </w:r>
            <w:r>
              <w:rPr>
                <w:rFonts w:hint="eastAsia"/>
                <w:u w:val="single"/>
              </w:rPr>
              <w:t>期</w:t>
            </w:r>
          </w:p>
        </w:tc>
        <w:tc>
          <w:tcPr>
            <w:tcW w:w="2280" w:type="dxa"/>
            <w:tcBorders>
              <w:top w:val="single" w:sz="6" w:space="0" w:color="auto"/>
              <w:left w:val="single" w:sz="6" w:space="0" w:color="auto"/>
              <w:bottom w:val="single" w:sz="6" w:space="0" w:color="auto"/>
              <w:right w:val="single" w:sz="6" w:space="0" w:color="auto"/>
            </w:tcBorders>
          </w:tcPr>
          <w:p w:rsidR="00000000" w:rsidRDefault="003F755D">
            <w:pPr>
              <w:spacing w:before="40" w:after="20"/>
              <w:jc w:val="center"/>
            </w:pPr>
            <w:r>
              <w:rPr>
                <w:rFonts w:hint="eastAsia"/>
                <w:u w:val="single"/>
              </w:rPr>
              <w:t>合计</w:t>
            </w:r>
            <w:r>
              <w:rPr>
                <w:rFonts w:hint="eastAsia"/>
              </w:rPr>
              <w:t>：</w:t>
            </w:r>
            <w:r>
              <w:rPr>
                <w:rFonts w:hint="eastAsia"/>
                <w:u w:val="single"/>
              </w:rPr>
              <w:t>户主</w:t>
            </w:r>
          </w:p>
        </w:tc>
        <w:tc>
          <w:tcPr>
            <w:tcW w:w="2160" w:type="dxa"/>
            <w:tcBorders>
              <w:top w:val="single" w:sz="6" w:space="0" w:color="auto"/>
              <w:left w:val="nil"/>
              <w:bottom w:val="single" w:sz="6" w:space="0" w:color="auto"/>
              <w:right w:val="nil"/>
            </w:tcBorders>
          </w:tcPr>
          <w:p w:rsidR="00000000" w:rsidRDefault="003F755D">
            <w:pPr>
              <w:spacing w:before="40" w:after="20"/>
              <w:jc w:val="center"/>
            </w:pPr>
            <w:r>
              <w:rPr>
                <w:rFonts w:hint="eastAsia"/>
                <w:u w:val="single"/>
              </w:rPr>
              <w:t>男</w:t>
            </w:r>
            <w:r>
              <w:rPr>
                <w:u w:val="single"/>
              </w:rPr>
              <w:t xml:space="preserve"> </w:t>
            </w:r>
            <w:r>
              <w:rPr>
                <w:rFonts w:hint="eastAsia"/>
                <w:u w:val="single"/>
              </w:rPr>
              <w:t>性</w:t>
            </w:r>
          </w:p>
        </w:tc>
        <w:tc>
          <w:tcPr>
            <w:tcW w:w="2181" w:type="dxa"/>
            <w:tcBorders>
              <w:top w:val="single" w:sz="6" w:space="0" w:color="auto"/>
              <w:left w:val="single" w:sz="6" w:space="0" w:color="auto"/>
              <w:bottom w:val="single" w:sz="6" w:space="0" w:color="auto"/>
            </w:tcBorders>
          </w:tcPr>
          <w:p w:rsidR="00000000" w:rsidRDefault="003F755D">
            <w:pPr>
              <w:spacing w:before="40" w:after="20"/>
              <w:jc w:val="center"/>
            </w:pPr>
            <w:r>
              <w:rPr>
                <w:rFonts w:hint="eastAsia"/>
                <w:u w:val="single"/>
              </w:rPr>
              <w:t>女</w:t>
            </w:r>
            <w:r>
              <w:rPr>
                <w:u w:val="single"/>
              </w:rPr>
              <w:t xml:space="preserve"> </w:t>
            </w:r>
            <w:r>
              <w:rPr>
                <w:rFonts w:hint="eastAsia"/>
                <w:u w:val="single"/>
              </w:rPr>
              <w:t>性</w:t>
            </w:r>
          </w:p>
        </w:tc>
      </w:tr>
      <w:tr w:rsidR="00000000">
        <w:tblPrEx>
          <w:tblCellMar>
            <w:top w:w="0" w:type="dxa"/>
            <w:bottom w:w="0" w:type="dxa"/>
          </w:tblCellMar>
        </w:tblPrEx>
        <w:tc>
          <w:tcPr>
            <w:tcW w:w="2788" w:type="dxa"/>
            <w:tcBorders>
              <w:top w:val="nil"/>
              <w:right w:val="nil"/>
            </w:tcBorders>
          </w:tcPr>
          <w:p w:rsidR="00000000" w:rsidRDefault="003F755D">
            <w:pPr>
              <w:spacing w:before="40" w:after="20" w:line="288" w:lineRule="auto"/>
              <w:ind w:left="113"/>
            </w:pPr>
            <w:r>
              <w:tab/>
              <w:t>1993</w:t>
            </w:r>
            <w:r>
              <w:rPr>
                <w:rFonts w:hint="eastAsia"/>
              </w:rPr>
              <w:t>年</w:t>
            </w:r>
            <w:r>
              <w:t>5</w:t>
            </w:r>
            <w:r>
              <w:rPr>
                <w:rFonts w:hint="eastAsia"/>
              </w:rPr>
              <w:t>月</w:t>
            </w:r>
          </w:p>
        </w:tc>
        <w:tc>
          <w:tcPr>
            <w:tcW w:w="2280" w:type="dxa"/>
            <w:tcBorders>
              <w:top w:val="nil"/>
              <w:left w:val="single" w:sz="6" w:space="0" w:color="auto"/>
              <w:right w:val="single" w:sz="6" w:space="0" w:color="auto"/>
            </w:tcBorders>
          </w:tcPr>
          <w:p w:rsidR="00000000" w:rsidRDefault="003F755D">
            <w:pPr>
              <w:spacing w:before="40" w:after="20" w:line="288" w:lineRule="auto"/>
              <w:jc w:val="center"/>
            </w:pPr>
            <w:r>
              <w:t xml:space="preserve"> 7.4</w:t>
            </w:r>
          </w:p>
        </w:tc>
        <w:tc>
          <w:tcPr>
            <w:tcW w:w="2160" w:type="dxa"/>
            <w:tcBorders>
              <w:top w:val="nil"/>
              <w:left w:val="nil"/>
              <w:right w:val="nil"/>
            </w:tcBorders>
          </w:tcPr>
          <w:p w:rsidR="00000000" w:rsidRDefault="003F755D">
            <w:pPr>
              <w:spacing w:before="40" w:after="20" w:line="288" w:lineRule="auto"/>
              <w:jc w:val="center"/>
            </w:pPr>
            <w:r>
              <w:t xml:space="preserve"> 6.9</w:t>
            </w:r>
          </w:p>
        </w:tc>
        <w:tc>
          <w:tcPr>
            <w:tcW w:w="2181" w:type="dxa"/>
            <w:tcBorders>
              <w:top w:val="nil"/>
              <w:left w:val="single" w:sz="6" w:space="0" w:color="auto"/>
            </w:tcBorders>
          </w:tcPr>
          <w:p w:rsidR="00000000" w:rsidRDefault="003F755D">
            <w:pPr>
              <w:spacing w:before="40" w:after="20" w:line="288" w:lineRule="auto"/>
              <w:jc w:val="center"/>
            </w:pPr>
            <w:r>
              <w:t>10.7</w:t>
            </w:r>
          </w:p>
        </w:tc>
      </w:tr>
      <w:tr w:rsidR="00000000">
        <w:tblPrEx>
          <w:tblCellMar>
            <w:top w:w="0" w:type="dxa"/>
            <w:bottom w:w="0" w:type="dxa"/>
          </w:tblCellMar>
        </w:tblPrEx>
        <w:tc>
          <w:tcPr>
            <w:tcW w:w="2788" w:type="dxa"/>
            <w:tcBorders>
              <w:right w:val="nil"/>
            </w:tcBorders>
          </w:tcPr>
          <w:p w:rsidR="00000000" w:rsidRDefault="003F755D">
            <w:pPr>
              <w:spacing w:before="40" w:after="20" w:line="288" w:lineRule="auto"/>
              <w:ind w:left="113"/>
            </w:pPr>
            <w:r>
              <w:tab/>
              <w:t>1993</w:t>
            </w:r>
            <w:r>
              <w:rPr>
                <w:rFonts w:hint="eastAsia"/>
              </w:rPr>
              <w:t>年</w:t>
            </w:r>
            <w:r>
              <w:t>10</w:t>
            </w:r>
            <w:r>
              <w:rPr>
                <w:rFonts w:hint="eastAsia"/>
              </w:rPr>
              <w:t>月</w:t>
            </w:r>
          </w:p>
        </w:tc>
        <w:tc>
          <w:tcPr>
            <w:tcW w:w="2280" w:type="dxa"/>
            <w:tcBorders>
              <w:left w:val="single" w:sz="6" w:space="0" w:color="auto"/>
              <w:right w:val="single" w:sz="6" w:space="0" w:color="auto"/>
            </w:tcBorders>
          </w:tcPr>
          <w:p w:rsidR="00000000" w:rsidRDefault="003F755D">
            <w:pPr>
              <w:spacing w:before="40" w:after="20" w:line="288" w:lineRule="auto"/>
              <w:jc w:val="center"/>
            </w:pPr>
            <w:r>
              <w:t xml:space="preserve"> 5.9</w:t>
            </w:r>
          </w:p>
        </w:tc>
        <w:tc>
          <w:tcPr>
            <w:tcW w:w="2160" w:type="dxa"/>
            <w:tcBorders>
              <w:left w:val="nil"/>
              <w:right w:val="nil"/>
            </w:tcBorders>
          </w:tcPr>
          <w:p w:rsidR="00000000" w:rsidRDefault="003F755D">
            <w:pPr>
              <w:spacing w:before="40" w:after="20" w:line="288" w:lineRule="auto"/>
              <w:jc w:val="center"/>
            </w:pPr>
            <w:r>
              <w:t xml:space="preserve"> 5.4</w:t>
            </w:r>
          </w:p>
        </w:tc>
        <w:tc>
          <w:tcPr>
            <w:tcW w:w="2181" w:type="dxa"/>
            <w:tcBorders>
              <w:left w:val="single" w:sz="6" w:space="0" w:color="auto"/>
            </w:tcBorders>
          </w:tcPr>
          <w:p w:rsidR="00000000" w:rsidRDefault="003F755D">
            <w:pPr>
              <w:spacing w:before="40" w:after="20" w:line="288" w:lineRule="auto"/>
              <w:ind w:left="57"/>
              <w:jc w:val="center"/>
            </w:pPr>
            <w:r>
              <w:t xml:space="preserve"> 9.2</w:t>
            </w:r>
          </w:p>
        </w:tc>
      </w:tr>
      <w:tr w:rsidR="00000000">
        <w:tblPrEx>
          <w:tblCellMar>
            <w:top w:w="0" w:type="dxa"/>
            <w:bottom w:w="0" w:type="dxa"/>
          </w:tblCellMar>
        </w:tblPrEx>
        <w:tc>
          <w:tcPr>
            <w:tcW w:w="2788" w:type="dxa"/>
            <w:tcBorders>
              <w:right w:val="nil"/>
            </w:tcBorders>
          </w:tcPr>
          <w:p w:rsidR="00000000" w:rsidRDefault="003F755D">
            <w:pPr>
              <w:spacing w:before="40" w:after="20" w:line="288" w:lineRule="auto"/>
              <w:ind w:left="113"/>
            </w:pPr>
            <w:r>
              <w:tab/>
              <w:t>1994</w:t>
            </w:r>
            <w:r>
              <w:rPr>
                <w:rFonts w:hint="eastAsia"/>
              </w:rPr>
              <w:t>年</w:t>
            </w:r>
            <w:r>
              <w:t>5</w:t>
            </w:r>
            <w:r>
              <w:rPr>
                <w:rFonts w:hint="eastAsia"/>
              </w:rPr>
              <w:t>月</w:t>
            </w:r>
          </w:p>
        </w:tc>
        <w:tc>
          <w:tcPr>
            <w:tcW w:w="2280" w:type="dxa"/>
            <w:tcBorders>
              <w:left w:val="single" w:sz="6" w:space="0" w:color="auto"/>
              <w:right w:val="single" w:sz="6" w:space="0" w:color="auto"/>
            </w:tcBorders>
          </w:tcPr>
          <w:p w:rsidR="00000000" w:rsidRDefault="003F755D">
            <w:pPr>
              <w:spacing w:before="40" w:after="20" w:line="288" w:lineRule="auto"/>
              <w:jc w:val="center"/>
            </w:pPr>
            <w:r>
              <w:t xml:space="preserve"> 7.8</w:t>
            </w:r>
          </w:p>
        </w:tc>
        <w:tc>
          <w:tcPr>
            <w:tcW w:w="2160" w:type="dxa"/>
            <w:tcBorders>
              <w:left w:val="nil"/>
              <w:right w:val="nil"/>
            </w:tcBorders>
          </w:tcPr>
          <w:p w:rsidR="00000000" w:rsidRDefault="003F755D">
            <w:pPr>
              <w:spacing w:before="40" w:after="20" w:line="288" w:lineRule="auto"/>
              <w:jc w:val="center"/>
            </w:pPr>
            <w:r>
              <w:t xml:space="preserve"> 6.8</w:t>
            </w:r>
          </w:p>
        </w:tc>
        <w:tc>
          <w:tcPr>
            <w:tcW w:w="2181" w:type="dxa"/>
            <w:tcBorders>
              <w:left w:val="single" w:sz="6" w:space="0" w:color="auto"/>
            </w:tcBorders>
          </w:tcPr>
          <w:p w:rsidR="00000000" w:rsidRDefault="003F755D">
            <w:pPr>
              <w:spacing w:before="40" w:after="20" w:line="288" w:lineRule="auto"/>
              <w:jc w:val="center"/>
            </w:pPr>
            <w:r>
              <w:t>14.0</w:t>
            </w:r>
          </w:p>
        </w:tc>
      </w:tr>
      <w:tr w:rsidR="00000000">
        <w:tblPrEx>
          <w:tblCellMar>
            <w:top w:w="0" w:type="dxa"/>
            <w:bottom w:w="0" w:type="dxa"/>
          </w:tblCellMar>
        </w:tblPrEx>
        <w:tc>
          <w:tcPr>
            <w:tcW w:w="2788" w:type="dxa"/>
            <w:tcBorders>
              <w:right w:val="nil"/>
            </w:tcBorders>
          </w:tcPr>
          <w:p w:rsidR="00000000" w:rsidRDefault="003F755D">
            <w:pPr>
              <w:spacing w:before="40" w:after="20" w:line="288" w:lineRule="auto"/>
              <w:ind w:left="113"/>
            </w:pPr>
            <w:r>
              <w:tab/>
              <w:t>1994</w:t>
            </w:r>
            <w:r>
              <w:rPr>
                <w:rFonts w:hint="eastAsia"/>
              </w:rPr>
              <w:t>年</w:t>
            </w:r>
            <w:r>
              <w:t>10</w:t>
            </w:r>
            <w:r>
              <w:rPr>
                <w:rFonts w:hint="eastAsia"/>
              </w:rPr>
              <w:t>月</w:t>
            </w:r>
          </w:p>
        </w:tc>
        <w:tc>
          <w:tcPr>
            <w:tcW w:w="2280" w:type="dxa"/>
            <w:tcBorders>
              <w:left w:val="single" w:sz="6" w:space="0" w:color="auto"/>
              <w:right w:val="single" w:sz="6" w:space="0" w:color="auto"/>
            </w:tcBorders>
          </w:tcPr>
          <w:p w:rsidR="00000000" w:rsidRDefault="003F755D">
            <w:pPr>
              <w:spacing w:before="40" w:after="20" w:line="288" w:lineRule="auto"/>
              <w:jc w:val="center"/>
            </w:pPr>
            <w:r>
              <w:t xml:space="preserve"> 8.9</w:t>
            </w:r>
          </w:p>
        </w:tc>
        <w:tc>
          <w:tcPr>
            <w:tcW w:w="2160" w:type="dxa"/>
            <w:tcBorders>
              <w:left w:val="nil"/>
              <w:right w:val="nil"/>
            </w:tcBorders>
          </w:tcPr>
          <w:p w:rsidR="00000000" w:rsidRDefault="003F755D">
            <w:pPr>
              <w:spacing w:before="40" w:after="20" w:line="288" w:lineRule="auto"/>
              <w:jc w:val="center"/>
            </w:pPr>
            <w:r>
              <w:t xml:space="preserve"> 8.6</w:t>
            </w:r>
          </w:p>
        </w:tc>
        <w:tc>
          <w:tcPr>
            <w:tcW w:w="2181" w:type="dxa"/>
            <w:tcBorders>
              <w:left w:val="single" w:sz="6" w:space="0" w:color="auto"/>
            </w:tcBorders>
          </w:tcPr>
          <w:p w:rsidR="00000000" w:rsidRDefault="003F755D">
            <w:pPr>
              <w:spacing w:before="40" w:after="20" w:line="288" w:lineRule="auto"/>
              <w:jc w:val="center"/>
            </w:pPr>
            <w:r>
              <w:t>10.9</w:t>
            </w:r>
          </w:p>
        </w:tc>
      </w:tr>
      <w:tr w:rsidR="00000000">
        <w:tblPrEx>
          <w:tblCellMar>
            <w:top w:w="0" w:type="dxa"/>
            <w:bottom w:w="0" w:type="dxa"/>
          </w:tblCellMar>
        </w:tblPrEx>
        <w:tc>
          <w:tcPr>
            <w:tcW w:w="2788" w:type="dxa"/>
            <w:tcBorders>
              <w:right w:val="nil"/>
            </w:tcBorders>
          </w:tcPr>
          <w:p w:rsidR="00000000" w:rsidRDefault="003F755D">
            <w:pPr>
              <w:spacing w:before="40" w:after="20" w:line="288" w:lineRule="auto"/>
              <w:ind w:left="113"/>
            </w:pPr>
            <w:r>
              <w:tab/>
              <w:t>1995</w:t>
            </w:r>
            <w:r>
              <w:rPr>
                <w:rFonts w:hint="eastAsia"/>
              </w:rPr>
              <w:t>年</w:t>
            </w:r>
            <w:r>
              <w:t>5</w:t>
            </w:r>
            <w:r>
              <w:rPr>
                <w:rFonts w:hint="eastAsia"/>
              </w:rPr>
              <w:t>月</w:t>
            </w:r>
          </w:p>
        </w:tc>
        <w:tc>
          <w:tcPr>
            <w:tcW w:w="2280" w:type="dxa"/>
            <w:tcBorders>
              <w:left w:val="single" w:sz="6" w:space="0" w:color="auto"/>
              <w:right w:val="single" w:sz="6" w:space="0" w:color="auto"/>
            </w:tcBorders>
          </w:tcPr>
          <w:p w:rsidR="00000000" w:rsidRDefault="003F755D">
            <w:pPr>
              <w:spacing w:before="40" w:after="20" w:line="288" w:lineRule="auto"/>
              <w:jc w:val="center"/>
            </w:pPr>
            <w:r>
              <w:t>12.9</w:t>
            </w:r>
          </w:p>
        </w:tc>
        <w:tc>
          <w:tcPr>
            <w:tcW w:w="2160" w:type="dxa"/>
            <w:tcBorders>
              <w:left w:val="nil"/>
              <w:right w:val="nil"/>
            </w:tcBorders>
          </w:tcPr>
          <w:p w:rsidR="00000000" w:rsidRDefault="003F755D">
            <w:pPr>
              <w:spacing w:before="40" w:after="20" w:line="288" w:lineRule="auto"/>
              <w:jc w:val="center"/>
            </w:pPr>
            <w:r>
              <w:t>12.5</w:t>
            </w:r>
          </w:p>
        </w:tc>
        <w:tc>
          <w:tcPr>
            <w:tcW w:w="2181" w:type="dxa"/>
            <w:tcBorders>
              <w:left w:val="single" w:sz="6" w:space="0" w:color="auto"/>
            </w:tcBorders>
          </w:tcPr>
          <w:p w:rsidR="00000000" w:rsidRDefault="003F755D">
            <w:pPr>
              <w:spacing w:before="40" w:after="20" w:line="288" w:lineRule="auto"/>
              <w:jc w:val="center"/>
            </w:pPr>
            <w:r>
              <w:t>15.4</w:t>
            </w:r>
          </w:p>
        </w:tc>
      </w:tr>
      <w:tr w:rsidR="00000000">
        <w:tblPrEx>
          <w:tblCellMar>
            <w:top w:w="0" w:type="dxa"/>
            <w:bottom w:w="0" w:type="dxa"/>
          </w:tblCellMar>
        </w:tblPrEx>
        <w:tc>
          <w:tcPr>
            <w:tcW w:w="2788" w:type="dxa"/>
            <w:tcBorders>
              <w:right w:val="nil"/>
            </w:tcBorders>
          </w:tcPr>
          <w:p w:rsidR="00000000" w:rsidRDefault="003F755D">
            <w:pPr>
              <w:spacing w:before="40" w:after="20" w:line="288" w:lineRule="auto"/>
              <w:ind w:left="113"/>
            </w:pPr>
            <w:r>
              <w:tab/>
              <w:t>1995</w:t>
            </w:r>
            <w:r>
              <w:rPr>
                <w:rFonts w:hint="eastAsia"/>
              </w:rPr>
              <w:t>年</w:t>
            </w:r>
            <w:r>
              <w:t>10</w:t>
            </w:r>
            <w:r>
              <w:rPr>
                <w:rFonts w:hint="eastAsia"/>
              </w:rPr>
              <w:t>月</w:t>
            </w:r>
          </w:p>
        </w:tc>
        <w:tc>
          <w:tcPr>
            <w:tcW w:w="2280" w:type="dxa"/>
            <w:tcBorders>
              <w:left w:val="single" w:sz="6" w:space="0" w:color="auto"/>
              <w:right w:val="single" w:sz="6" w:space="0" w:color="auto"/>
            </w:tcBorders>
          </w:tcPr>
          <w:p w:rsidR="00000000" w:rsidRDefault="003F755D">
            <w:pPr>
              <w:spacing w:before="40" w:after="20" w:line="288" w:lineRule="auto"/>
              <w:jc w:val="center"/>
            </w:pPr>
            <w:r>
              <w:t>11.7</w:t>
            </w:r>
          </w:p>
        </w:tc>
        <w:tc>
          <w:tcPr>
            <w:tcW w:w="2160" w:type="dxa"/>
            <w:tcBorders>
              <w:left w:val="nil"/>
              <w:right w:val="nil"/>
            </w:tcBorders>
          </w:tcPr>
          <w:p w:rsidR="00000000" w:rsidRDefault="003F755D">
            <w:pPr>
              <w:spacing w:before="40" w:after="20" w:line="288" w:lineRule="auto"/>
              <w:jc w:val="center"/>
            </w:pPr>
            <w:r>
              <w:t>11.1</w:t>
            </w:r>
          </w:p>
        </w:tc>
        <w:tc>
          <w:tcPr>
            <w:tcW w:w="2181" w:type="dxa"/>
            <w:tcBorders>
              <w:left w:val="single" w:sz="6" w:space="0" w:color="auto"/>
            </w:tcBorders>
          </w:tcPr>
          <w:p w:rsidR="00000000" w:rsidRDefault="003F755D">
            <w:pPr>
              <w:spacing w:before="40" w:after="20" w:line="288" w:lineRule="auto"/>
              <w:jc w:val="center"/>
            </w:pPr>
            <w:r>
              <w:t>15.0</w:t>
            </w:r>
          </w:p>
        </w:tc>
      </w:tr>
      <w:tr w:rsidR="00000000">
        <w:tblPrEx>
          <w:tblCellMar>
            <w:top w:w="0" w:type="dxa"/>
            <w:bottom w:w="0" w:type="dxa"/>
          </w:tblCellMar>
        </w:tblPrEx>
        <w:tc>
          <w:tcPr>
            <w:tcW w:w="2788" w:type="dxa"/>
            <w:tcBorders>
              <w:right w:val="nil"/>
            </w:tcBorders>
          </w:tcPr>
          <w:p w:rsidR="00000000" w:rsidRDefault="003F755D">
            <w:pPr>
              <w:spacing w:before="40" w:after="20" w:line="288" w:lineRule="auto"/>
              <w:ind w:left="113"/>
            </w:pPr>
            <w:r>
              <w:tab/>
              <w:t>1996</w:t>
            </w:r>
            <w:r>
              <w:rPr>
                <w:rFonts w:hint="eastAsia"/>
              </w:rPr>
              <w:t>年</w:t>
            </w:r>
            <w:r>
              <w:t>4</w:t>
            </w:r>
            <w:r>
              <w:rPr>
                <w:rFonts w:hint="eastAsia"/>
              </w:rPr>
              <w:t>月至</w:t>
            </w:r>
            <w:r>
              <w:t>5</w:t>
            </w:r>
            <w:r>
              <w:rPr>
                <w:rFonts w:hint="eastAsia"/>
              </w:rPr>
              <w:t>月</w:t>
            </w:r>
          </w:p>
        </w:tc>
        <w:tc>
          <w:tcPr>
            <w:tcW w:w="2280" w:type="dxa"/>
            <w:tcBorders>
              <w:left w:val="single" w:sz="6" w:space="0" w:color="auto"/>
              <w:bottom w:val="single" w:sz="6" w:space="0" w:color="auto"/>
              <w:right w:val="single" w:sz="6" w:space="0" w:color="auto"/>
            </w:tcBorders>
          </w:tcPr>
          <w:p w:rsidR="00000000" w:rsidRDefault="003F755D">
            <w:pPr>
              <w:spacing w:before="40" w:after="20" w:line="288" w:lineRule="auto"/>
              <w:jc w:val="center"/>
            </w:pPr>
            <w:r>
              <w:t>13.2</w:t>
            </w:r>
          </w:p>
        </w:tc>
        <w:tc>
          <w:tcPr>
            <w:tcW w:w="2160" w:type="dxa"/>
            <w:tcBorders>
              <w:left w:val="nil"/>
              <w:right w:val="nil"/>
            </w:tcBorders>
          </w:tcPr>
          <w:p w:rsidR="00000000" w:rsidRDefault="003F755D">
            <w:pPr>
              <w:spacing w:before="40" w:after="20" w:line="288" w:lineRule="auto"/>
              <w:jc w:val="center"/>
            </w:pPr>
            <w:r>
              <w:t>12.7</w:t>
            </w:r>
          </w:p>
        </w:tc>
        <w:tc>
          <w:tcPr>
            <w:tcW w:w="2181" w:type="dxa"/>
            <w:tcBorders>
              <w:left w:val="single" w:sz="6" w:space="0" w:color="auto"/>
              <w:bottom w:val="single" w:sz="6" w:space="0" w:color="auto"/>
            </w:tcBorders>
          </w:tcPr>
          <w:p w:rsidR="00000000" w:rsidRDefault="003F755D">
            <w:pPr>
              <w:spacing w:before="40" w:after="20" w:line="288" w:lineRule="auto"/>
              <w:jc w:val="center"/>
            </w:pPr>
            <w:r>
              <w:t>15.7</w:t>
            </w:r>
          </w:p>
        </w:tc>
      </w:tr>
    </w:tbl>
    <w:p w:rsidR="00000000" w:rsidRDefault="003F755D">
      <w:pPr>
        <w:spacing w:before="120" w:after="100"/>
        <w:textAlignment w:val="center"/>
      </w:pPr>
      <w:r>
        <w:tab/>
      </w:r>
      <w:r>
        <w:rPr>
          <w:rFonts w:hint="eastAsia"/>
          <w:u w:val="single"/>
        </w:rPr>
        <w:t>注</w:t>
      </w:r>
      <w:r>
        <w:rPr>
          <w:u w:val="single"/>
        </w:rPr>
        <w:t xml:space="preserve"> </w:t>
      </w:r>
      <w:r>
        <w:rPr>
          <w:rFonts w:hint="eastAsia"/>
          <w:u w:val="single"/>
        </w:rPr>
        <w:t>解</w:t>
      </w:r>
      <w:r>
        <w:rPr>
          <w:rFonts w:hint="eastAsia"/>
        </w:rPr>
        <w:t>：</w:t>
      </w:r>
      <w:r>
        <w:tab/>
      </w:r>
      <w:r>
        <w:rPr>
          <w:rFonts w:hint="eastAsia"/>
        </w:rPr>
        <w:t>女户主的失业率的变化</w:t>
      </w:r>
      <w:r>
        <w:rPr>
          <w:rFonts w:hint="eastAsia"/>
        </w:rPr>
        <w:t>系数超过</w:t>
      </w:r>
      <w:r>
        <w:t>20%</w:t>
      </w:r>
      <w:r>
        <w:rPr>
          <w:rFonts w:hint="eastAsia"/>
        </w:rPr>
        <w:t>。</w:t>
      </w:r>
    </w:p>
    <w:p w:rsidR="00000000" w:rsidRDefault="003F755D">
      <w:pPr>
        <w:pStyle w:val="Heading4"/>
        <w:spacing w:before="240"/>
      </w:pPr>
      <w:r>
        <w:rPr>
          <w:rFonts w:hint="eastAsia"/>
        </w:rPr>
        <w:t>在技术训练方面采取的措施</w:t>
      </w:r>
    </w:p>
    <w:p w:rsidR="00000000" w:rsidRDefault="003F755D">
      <w:r>
        <w:tab/>
        <w:t xml:space="preserve">32.  </w:t>
      </w:r>
      <w:r>
        <w:rPr>
          <w:rFonts w:hint="eastAsia"/>
        </w:rPr>
        <w:t>关于盟约所涉方面的变化，具体地来说，关于</w:t>
      </w:r>
      <w:r>
        <w:t>1994-1995</w:t>
      </w:r>
      <w:r>
        <w:rPr>
          <w:rFonts w:hint="eastAsia"/>
        </w:rPr>
        <w:t>年期间职业训练活动，阿根廷国家希望阐述这些活动所依据的法律规定和协定、执行这些活动的方案的基本特点、方案受益人或目标人口的简况和所取得的结果或实现其目标的程度。</w:t>
      </w:r>
    </w:p>
    <w:p w:rsidR="00000000" w:rsidRDefault="003F755D">
      <w:r>
        <w:tab/>
        <w:t xml:space="preserve">33.  </w:t>
      </w:r>
      <w:r>
        <w:rPr>
          <w:rFonts w:hint="eastAsia"/>
        </w:rPr>
        <w:t>关于这一方面的资料将按照以下顺序提供：首先列举为职业训练政策规定框架的法律规定和协定；第二叙述自从初步报告以来所展开的活动和方案并表明其所有成果；最后详细列举在国际机构的技术和财政援助下正在展开的项目。</w:t>
      </w:r>
    </w:p>
    <w:p w:rsidR="00000000" w:rsidRDefault="003F755D">
      <w:r>
        <w:tab/>
        <w:t xml:space="preserve">34.  </w:t>
      </w:r>
      <w:r>
        <w:rPr>
          <w:rFonts w:hint="eastAsia"/>
        </w:rPr>
        <w:t>为了叙述</w:t>
      </w:r>
      <w:r>
        <w:rPr>
          <w:rFonts w:hint="eastAsia"/>
        </w:rPr>
        <w:t>这些活动，选择了一个充分长的参考期</w:t>
      </w:r>
      <w:r>
        <w:t>(1994-1995</w:t>
      </w:r>
      <w:r>
        <w:rPr>
          <w:rFonts w:hint="eastAsia"/>
        </w:rPr>
        <w:t>年</w:t>
      </w:r>
      <w:r>
        <w:t>)</w:t>
      </w:r>
      <w:r>
        <w:rPr>
          <w:rFonts w:hint="eastAsia"/>
        </w:rPr>
        <w:t>，以便全面看待在盟约特别关心的“逐步实现”的目标方面取得的进展。</w:t>
      </w:r>
    </w:p>
    <w:p w:rsidR="00000000" w:rsidRDefault="003F755D">
      <w:r>
        <w:tab/>
        <w:t xml:space="preserve">35.  </w:t>
      </w:r>
      <w:r>
        <w:rPr>
          <w:rFonts w:hint="eastAsia"/>
        </w:rPr>
        <w:t>鉴于照顾最脆弱群体的重要性，所提供的资料中包括针对这些群体展开的职业训练活动和方案，因为阿根廷国家特别关心这些群体，认为必须协助它们进入劳力市场。</w:t>
      </w:r>
    </w:p>
    <w:p w:rsidR="00000000" w:rsidRDefault="003F755D">
      <w:pPr>
        <w:spacing w:after="320"/>
        <w:textAlignment w:val="center"/>
      </w:pPr>
      <w:r>
        <w:tab/>
        <w:t xml:space="preserve">36.  </w:t>
      </w:r>
      <w:r>
        <w:rPr>
          <w:rFonts w:hint="eastAsia"/>
        </w:rPr>
        <w:t>以下资料是经济事务和公共工程与服务部提供的。</w:t>
      </w:r>
    </w:p>
    <w:p w:rsidR="00000000" w:rsidRDefault="003F755D">
      <w:pPr>
        <w:pStyle w:val="Heading4"/>
      </w:pPr>
      <w:r>
        <w:rPr>
          <w:rFonts w:hint="eastAsia"/>
        </w:rPr>
        <w:t>法律规定</w:t>
      </w:r>
    </w:p>
    <w:p w:rsidR="00000000" w:rsidRDefault="003F755D">
      <w:pPr>
        <w:pStyle w:val="Heading4"/>
      </w:pPr>
      <w:r>
        <w:rPr>
          <w:rFonts w:hint="eastAsia"/>
        </w:rPr>
        <w:t>法律、法令和政府决定</w:t>
      </w:r>
    </w:p>
    <w:p w:rsidR="00000000" w:rsidRDefault="003F755D">
      <w:r>
        <w:tab/>
        <w:t xml:space="preserve">37.  </w:t>
      </w:r>
      <w:r>
        <w:rPr>
          <w:rFonts w:hint="eastAsia"/>
        </w:rPr>
        <w:t>职业训练的目的是使工人们保持连续不断的高水平资格，并更新他们的知识和技能，这是阿根廷积极的就业政策的一个关键方面。为了最佳地执</w:t>
      </w:r>
      <w:r>
        <w:rPr>
          <w:rFonts w:hint="eastAsia"/>
        </w:rPr>
        <w:t>行这一政策，逐步制订了促进和规定职业训练政策的法律规定。</w:t>
      </w:r>
    </w:p>
    <w:p w:rsidR="00000000" w:rsidRDefault="003F755D">
      <w:r>
        <w:tab/>
        <w:t>38.  1992</w:t>
      </w:r>
      <w:r>
        <w:rPr>
          <w:rFonts w:hint="eastAsia"/>
        </w:rPr>
        <w:t>年批准的第</w:t>
      </w:r>
      <w:r>
        <w:t>24.013</w:t>
      </w:r>
      <w:r>
        <w:rPr>
          <w:rFonts w:hint="eastAsia"/>
        </w:rPr>
        <w:t>号《国民就业法》规定职业训练是就业政策和方案的一个基本构成部分。通过该法令规定的机制，政策的目标是加强工作的宪法权利并系统地包括所有国民经济和社会政策。《国民就业法》第</w:t>
      </w:r>
      <w:r>
        <w:t>5</w:t>
      </w:r>
      <w:r>
        <w:rPr>
          <w:rFonts w:hint="eastAsia"/>
        </w:rPr>
        <w:t>条规定，劳工和社会安全部是执行机构，制订和执行就业和职业性的政策属于该部的责任。</w:t>
      </w:r>
    </w:p>
    <w:p w:rsidR="00000000" w:rsidRDefault="003F755D">
      <w:r>
        <w:tab/>
        <w:t>39.  1992</w:t>
      </w:r>
      <w:r>
        <w:rPr>
          <w:rFonts w:hint="eastAsia"/>
        </w:rPr>
        <w:t>年第</w:t>
      </w:r>
      <w:r>
        <w:t>1334</w:t>
      </w:r>
      <w:r>
        <w:rPr>
          <w:rFonts w:hint="eastAsia"/>
        </w:rPr>
        <w:t>号法令规定，技术和职业训练是促进就业战略的一个核心内容，根据该法令设立了职业训练副部长办公室。</w:t>
      </w:r>
    </w:p>
    <w:p w:rsidR="00000000" w:rsidRDefault="003F755D">
      <w:r>
        <w:tab/>
        <w:t>40.  1994</w:t>
      </w:r>
      <w:r>
        <w:rPr>
          <w:rFonts w:hint="eastAsia"/>
        </w:rPr>
        <w:t>年</w:t>
      </w:r>
      <w:r>
        <w:t>2</w:t>
      </w:r>
      <w:r>
        <w:rPr>
          <w:rFonts w:hint="eastAsia"/>
        </w:rPr>
        <w:t>月</w:t>
      </w:r>
      <w:r>
        <w:t>10</w:t>
      </w:r>
      <w:r>
        <w:rPr>
          <w:rFonts w:hint="eastAsia"/>
        </w:rPr>
        <w:t>日</w:t>
      </w:r>
      <w:r>
        <w:rPr>
          <w:rFonts w:hint="eastAsia"/>
        </w:rPr>
        <w:t>，劳工和社会安全部通过了第</w:t>
      </w:r>
      <w:r>
        <w:t>220</w:t>
      </w:r>
      <w:r>
        <w:rPr>
          <w:rFonts w:hint="eastAsia"/>
        </w:rPr>
        <w:t>号决定，规定设立全国职业和技术训练机构登记处，该处登记了提供人力资源训练服务的公共和私营组织和展开训练活动的外国公共和私营组织和国际机构的名称。职业训练副部长办公室</w:t>
      </w:r>
      <w:r>
        <w:t>(</w:t>
      </w:r>
      <w:r>
        <w:rPr>
          <w:rFonts w:hint="eastAsia"/>
        </w:rPr>
        <w:t>现为就业和职业训练秘书处</w:t>
      </w:r>
      <w:r>
        <w:t>)</w:t>
      </w:r>
      <w:r>
        <w:rPr>
          <w:rFonts w:hint="eastAsia"/>
        </w:rPr>
        <w:t>负责展开活动、与各省当局协调这些活动并制订标准以评估为满足工人和企业的需要而提供的训练的质量。它还采取步骤来提高训练质量，作出安排把训练质量分成等级，并确定衡量职业活动的质量和营利性的标准。</w:t>
      </w:r>
    </w:p>
    <w:p w:rsidR="00000000" w:rsidRDefault="003F755D">
      <w:r>
        <w:tab/>
        <w:t>41.  1994</w:t>
      </w:r>
      <w:r>
        <w:rPr>
          <w:rFonts w:hint="eastAsia"/>
        </w:rPr>
        <w:t>年</w:t>
      </w:r>
      <w:r>
        <w:t>3</w:t>
      </w:r>
      <w:r>
        <w:rPr>
          <w:rFonts w:hint="eastAsia"/>
        </w:rPr>
        <w:t>月</w:t>
      </w:r>
      <w:r>
        <w:t>11</w:t>
      </w:r>
      <w:r>
        <w:rPr>
          <w:rFonts w:hint="eastAsia"/>
        </w:rPr>
        <w:t>日，劳工和社会安全部第</w:t>
      </w:r>
      <w:r>
        <w:t>313</w:t>
      </w:r>
      <w:r>
        <w:rPr>
          <w:rFonts w:hint="eastAsia"/>
        </w:rPr>
        <w:t>号决定为从全国就业基金中拨款用于职业和</w:t>
      </w:r>
      <w:r>
        <w:rPr>
          <w:rFonts w:hint="eastAsia"/>
        </w:rPr>
        <w:t>专业训练规定了标准。这些标准的基本前提是职业训练对于该国的两项目标</w:t>
      </w:r>
      <w:r>
        <w:rPr>
          <w:rFonts w:hint="eastAsia"/>
          <w:spacing w:val="-40"/>
        </w:rPr>
        <w:t>——</w:t>
      </w:r>
      <w:r>
        <w:t xml:space="preserve"> </w:t>
      </w:r>
      <w:r>
        <w:rPr>
          <w:rFonts w:hint="eastAsia"/>
        </w:rPr>
        <w:t>竞争力和就业的重要性。该决定指出，必须按照地域公平、有利社区和经济效率的标准拨出现有资金。地域公平标准体现在该法令规定，</w:t>
      </w:r>
      <w:r>
        <w:t>30%</w:t>
      </w:r>
      <w:r>
        <w:rPr>
          <w:rFonts w:hint="eastAsia"/>
        </w:rPr>
        <w:t>的资源用于国家一级的活动，其余</w:t>
      </w:r>
      <w:r>
        <w:t>70%</w:t>
      </w:r>
      <w:r>
        <w:rPr>
          <w:rFonts w:hint="eastAsia"/>
        </w:rPr>
        <w:t>用于各省。</w:t>
      </w:r>
      <w:r>
        <w:t>1994</w:t>
      </w:r>
      <w:r>
        <w:rPr>
          <w:rFonts w:hint="eastAsia"/>
        </w:rPr>
        <w:t>年预算资金拨给工人和雇主代表联合建议和提倡的职业训练活动。优先考虑关于支持者或第三方承诺共同资助的创造就业项目的建议。</w:t>
      </w:r>
    </w:p>
    <w:p w:rsidR="00000000" w:rsidRDefault="003F755D">
      <w:r>
        <w:tab/>
        <w:t xml:space="preserve">42.  </w:t>
      </w:r>
      <w:r>
        <w:rPr>
          <w:rFonts w:hint="eastAsia"/>
        </w:rPr>
        <w:t>关于实习合同的第</w:t>
      </w:r>
      <w:r>
        <w:t>24.465</w:t>
      </w:r>
      <w:r>
        <w:rPr>
          <w:rFonts w:hint="eastAsia"/>
        </w:rPr>
        <w:t>号法令于</w:t>
      </w:r>
      <w:r>
        <w:t>1995</w:t>
      </w:r>
      <w:r>
        <w:rPr>
          <w:rFonts w:hint="eastAsia"/>
        </w:rPr>
        <w:t>年</w:t>
      </w:r>
      <w:r>
        <w:t>3</w:t>
      </w:r>
      <w:r>
        <w:rPr>
          <w:rFonts w:hint="eastAsia"/>
        </w:rPr>
        <w:t>月</w:t>
      </w:r>
      <w:r>
        <w:t>15</w:t>
      </w:r>
      <w:r>
        <w:rPr>
          <w:rFonts w:hint="eastAsia"/>
        </w:rPr>
        <w:t>日通过。该法令第</w:t>
      </w:r>
      <w:r>
        <w:t>4</w:t>
      </w:r>
      <w:r>
        <w:rPr>
          <w:rFonts w:hint="eastAsia"/>
        </w:rPr>
        <w:t>条规定，实习合同是雇主和青年失业者之间的一种特殊的契约关</w:t>
      </w:r>
      <w:r>
        <w:rPr>
          <w:rFonts w:hint="eastAsia"/>
        </w:rPr>
        <w:t>系，由此产生了各种权利和义务，这种合同在劳工和社会安全部的监督下执行。有资格参加这种关系的人是</w:t>
      </w:r>
      <w:r>
        <w:t>14</w:t>
      </w:r>
      <w:r>
        <w:rPr>
          <w:rFonts w:hint="eastAsia"/>
        </w:rPr>
        <w:t>岁至</w:t>
      </w:r>
      <w:r>
        <w:t>25</w:t>
      </w:r>
      <w:r>
        <w:rPr>
          <w:rFonts w:hint="eastAsia"/>
        </w:rPr>
        <w:t>岁的青年失业者，他们分别与他们的雇主签订合同，因此雇主有义务实现实习期间的训练目标。集体劳动协定谈判委员会可以为联合职业训练方案和程序作出安排，使这种合同适合所涉各部门、分支机构或企业的具体特点。</w:t>
      </w:r>
    </w:p>
    <w:p w:rsidR="00000000" w:rsidRDefault="003F755D">
      <w:r>
        <w:tab/>
        <w:t xml:space="preserve">43.  </w:t>
      </w:r>
      <w:r>
        <w:rPr>
          <w:rFonts w:hint="eastAsia"/>
        </w:rPr>
        <w:t>劳工和社会安全部第</w:t>
      </w:r>
      <w:r>
        <w:t>1155</w:t>
      </w:r>
      <w:r>
        <w:rPr>
          <w:rFonts w:hint="eastAsia"/>
        </w:rPr>
        <w:t>号决定提出了一项青年人在职训练劳工合同。企业和</w:t>
      </w:r>
      <w:r>
        <w:t>24</w:t>
      </w:r>
      <w:r>
        <w:rPr>
          <w:rFonts w:hint="eastAsia"/>
        </w:rPr>
        <w:t>岁以下的青年人之间签订的在职训练合同规定向在企业工作的青年人同时提供与他们所做工作相适应的职业训练。劳工和社会安全部批准</w:t>
      </w:r>
      <w:r>
        <w:rPr>
          <w:rFonts w:hint="eastAsia"/>
        </w:rPr>
        <w:t>的一个多层次课程教学大纲中载有关于训练的说明。受雇青年人的工资按照关于其所在分支行业的集体劳动协定对其职位相应的职业类别的具体规定支付。</w:t>
      </w:r>
    </w:p>
    <w:p w:rsidR="00000000" w:rsidRDefault="003F755D">
      <w:r>
        <w:tab/>
        <w:t xml:space="preserve">44.  </w:t>
      </w:r>
      <w:r>
        <w:rPr>
          <w:rFonts w:hint="eastAsia"/>
        </w:rPr>
        <w:t>第</w:t>
      </w:r>
      <w:r>
        <w:t>24.467</w:t>
      </w:r>
      <w:r>
        <w:rPr>
          <w:rFonts w:hint="eastAsia"/>
        </w:rPr>
        <w:t>号法令于</w:t>
      </w:r>
      <w:r>
        <w:t>1994</w:t>
      </w:r>
      <w:r>
        <w:rPr>
          <w:rFonts w:hint="eastAsia"/>
        </w:rPr>
        <w:t>年</w:t>
      </w:r>
      <w:r>
        <w:t>3</w:t>
      </w:r>
      <w:r>
        <w:rPr>
          <w:rFonts w:hint="eastAsia"/>
        </w:rPr>
        <w:t>月</w:t>
      </w:r>
      <w:r>
        <w:t>23</w:t>
      </w:r>
      <w:r>
        <w:rPr>
          <w:rFonts w:hint="eastAsia"/>
        </w:rPr>
        <w:t>日通过；其目的是通过建立新的支助手段来促进一般政策和加强现有政策，从而鼓励中小型企业的增长和发展。关于职业训练的该法令第</w:t>
      </w:r>
      <w:r>
        <w:t>96</w:t>
      </w:r>
      <w:r>
        <w:rPr>
          <w:rFonts w:hint="eastAsia"/>
        </w:rPr>
        <w:t>条规定：“职业训练是小型企业中工人的一项权利和基本义务，他们应该优先参加政府资助的在职训练方案。参加他们工作所在的小型企业涉及到的方面的职业训练课程的工人可以要求其雇主按照这种课程的要求调整其工作日</w:t>
      </w:r>
      <w:r>
        <w:rPr>
          <w:rFonts w:hint="eastAsia"/>
        </w:rPr>
        <w:t>。关于小型企业的集体劳动协定必须有一个专门的章节述及接受训练的义务和权利的发展”。</w:t>
      </w:r>
    </w:p>
    <w:p w:rsidR="00000000" w:rsidRDefault="003F755D">
      <w:r>
        <w:tab/>
        <w:t xml:space="preserve">45.  </w:t>
      </w:r>
      <w:r>
        <w:rPr>
          <w:rFonts w:hint="eastAsia"/>
        </w:rPr>
        <w:t>国民政府于</w:t>
      </w:r>
      <w:r>
        <w:t>1995</w:t>
      </w:r>
      <w:r>
        <w:rPr>
          <w:rFonts w:hint="eastAsia"/>
        </w:rPr>
        <w:t>年</w:t>
      </w:r>
      <w:r>
        <w:t>3</w:t>
      </w:r>
      <w:r>
        <w:rPr>
          <w:rFonts w:hint="eastAsia"/>
        </w:rPr>
        <w:t>月</w:t>
      </w:r>
      <w:r>
        <w:t>27</w:t>
      </w:r>
      <w:r>
        <w:rPr>
          <w:rFonts w:hint="eastAsia"/>
        </w:rPr>
        <w:t>日发布了第</w:t>
      </w:r>
      <w:r>
        <w:t>440</w:t>
      </w:r>
      <w:r>
        <w:rPr>
          <w:rFonts w:hint="eastAsia"/>
        </w:rPr>
        <w:t>号法令。第</w:t>
      </w:r>
      <w:r>
        <w:t>24.013</w:t>
      </w:r>
      <w:r>
        <w:rPr>
          <w:rFonts w:hint="eastAsia"/>
        </w:rPr>
        <w:t>号《国民就业法》规定，职业训练是阿根廷劳工政策的一个基本构成部分，因为第</w:t>
      </w:r>
      <w:r>
        <w:t>24.195</w:t>
      </w:r>
      <w:r>
        <w:rPr>
          <w:rFonts w:hint="eastAsia"/>
        </w:rPr>
        <w:t>号《联邦教育法》规定，教育、劳工和技术与职业训练之间的协调是国家教育政策的关键方面，《就业、生产力和社会公平框架协定》规定，工人训练是任何旨在生产力增长和社会公平的战略的先决条件，阿根廷总统命令设立国家职业训练和发展理事会。该理事会的目标包括协助统一和改进旨在提高工</w:t>
      </w:r>
      <w:r>
        <w:rPr>
          <w:rFonts w:hint="eastAsia"/>
        </w:rPr>
        <w:t>人技能水平的活动。</w:t>
      </w:r>
    </w:p>
    <w:p w:rsidR="00000000" w:rsidRDefault="003F755D">
      <w:r>
        <w:tab/>
        <w:t>46.  1995</w:t>
      </w:r>
      <w:r>
        <w:rPr>
          <w:rFonts w:hint="eastAsia"/>
        </w:rPr>
        <w:t>年</w:t>
      </w:r>
      <w:r>
        <w:t>4</w:t>
      </w:r>
      <w:r>
        <w:rPr>
          <w:rFonts w:hint="eastAsia"/>
        </w:rPr>
        <w:t>月</w:t>
      </w:r>
      <w:r>
        <w:t>19</w:t>
      </w:r>
      <w:r>
        <w:rPr>
          <w:rFonts w:hint="eastAsia"/>
        </w:rPr>
        <w:t>日，劳工和社会安全部发布了第</w:t>
      </w:r>
      <w:r>
        <w:t>13</w:t>
      </w:r>
      <w:r>
        <w:rPr>
          <w:rFonts w:hint="eastAsia"/>
        </w:rPr>
        <w:t>号决定，其目的是改进对职业训练项目分配资源的程序。</w:t>
      </w:r>
    </w:p>
    <w:p w:rsidR="00000000" w:rsidRDefault="003F755D">
      <w:r>
        <w:tab/>
        <w:t>47.  1995</w:t>
      </w:r>
      <w:r>
        <w:rPr>
          <w:rFonts w:hint="eastAsia"/>
        </w:rPr>
        <w:t>年</w:t>
      </w:r>
      <w:r>
        <w:t>5</w:t>
      </w:r>
      <w:r>
        <w:rPr>
          <w:rFonts w:hint="eastAsia"/>
        </w:rPr>
        <w:t>月</w:t>
      </w:r>
      <w:r>
        <w:t>13</w:t>
      </w:r>
      <w:r>
        <w:rPr>
          <w:rFonts w:hint="eastAsia"/>
        </w:rPr>
        <w:t>日，国民政府发布了第</w:t>
      </w:r>
      <w:r>
        <w:t>738</w:t>
      </w:r>
      <w:r>
        <w:rPr>
          <w:rFonts w:hint="eastAsia"/>
        </w:rPr>
        <w:t>号法令。由于实习合同没有产生双方之间的劳资关系，因此必须具体规定对实习生的基本保健和保险范围。该法令还规定，如果实习合同超过一年，缔约雇主必须向劳工和社会安全部提交一份训练方案，如果到了合同规定的期限，它没有提出任何相反的评论，就可以认为该方案得到了批准。</w:t>
      </w:r>
    </w:p>
    <w:p w:rsidR="00000000" w:rsidRDefault="003F755D">
      <w:r>
        <w:tab/>
        <w:t>48.  1995</w:t>
      </w:r>
      <w:r>
        <w:rPr>
          <w:rFonts w:hint="eastAsia"/>
        </w:rPr>
        <w:t>年</w:t>
      </w:r>
      <w:r>
        <w:t>6</w:t>
      </w:r>
      <w:r>
        <w:rPr>
          <w:rFonts w:hint="eastAsia"/>
        </w:rPr>
        <w:t>月</w:t>
      </w:r>
      <w:r>
        <w:t>16</w:t>
      </w:r>
      <w:r>
        <w:rPr>
          <w:rFonts w:hint="eastAsia"/>
        </w:rPr>
        <w:t>日发布了第</w:t>
      </w:r>
      <w:r>
        <w:t>35</w:t>
      </w:r>
      <w:r>
        <w:rPr>
          <w:rFonts w:hint="eastAsia"/>
        </w:rPr>
        <w:t>号决定，具体规定了劳</w:t>
      </w:r>
      <w:r>
        <w:rPr>
          <w:rFonts w:hint="eastAsia"/>
        </w:rPr>
        <w:t>工和社会安全部就业副部长办公室在实习发展方案方面的职权。其职责是监督和执行该方案。要求加入实习发展方案的申请应提交地区就业发展办公室。</w:t>
      </w:r>
    </w:p>
    <w:p w:rsidR="00000000" w:rsidRDefault="003F755D">
      <w:r>
        <w:tab/>
        <w:t>49.  1995</w:t>
      </w:r>
      <w:r>
        <w:rPr>
          <w:rFonts w:hint="eastAsia"/>
        </w:rPr>
        <w:t>年</w:t>
      </w:r>
      <w:r>
        <w:t>7</w:t>
      </w:r>
      <w:r>
        <w:rPr>
          <w:rFonts w:hint="eastAsia"/>
        </w:rPr>
        <w:t>月</w:t>
      </w:r>
      <w:r>
        <w:t>3</w:t>
      </w:r>
      <w:r>
        <w:rPr>
          <w:rFonts w:hint="eastAsia"/>
        </w:rPr>
        <w:t>日，劳工和社会福利部发布了第</w:t>
      </w:r>
      <w:r>
        <w:t>499</w:t>
      </w:r>
      <w:r>
        <w:rPr>
          <w:rFonts w:hint="eastAsia"/>
        </w:rPr>
        <w:t>号决定，规定了该部对实习合同的内部职权。该决定的目的是为监督和控制实习合同制订标准，确定实习合同是有别于雇用合同的另一种合同，以训练作为其目标。如果实习期超过</w:t>
      </w:r>
      <w:r>
        <w:t>12</w:t>
      </w:r>
      <w:r>
        <w:rPr>
          <w:rFonts w:hint="eastAsia"/>
        </w:rPr>
        <w:t>个月，缔约雇主必须提交训练方案，并参照该决定中载列的范例方案。实习完成以后，雇主必须按照决定中载列的范例签发证书。</w:t>
      </w:r>
    </w:p>
    <w:p w:rsidR="00000000" w:rsidRDefault="003F755D">
      <w:r>
        <w:tab/>
        <w:t>50.  1995</w:t>
      </w:r>
      <w:r>
        <w:rPr>
          <w:rFonts w:hint="eastAsia"/>
        </w:rPr>
        <w:t>年</w:t>
      </w:r>
      <w:r>
        <w:t>7</w:t>
      </w:r>
      <w:r>
        <w:rPr>
          <w:rFonts w:hint="eastAsia"/>
        </w:rPr>
        <w:t>月</w:t>
      </w:r>
      <w:r>
        <w:t>31</w:t>
      </w:r>
      <w:r>
        <w:rPr>
          <w:rFonts w:hint="eastAsia"/>
        </w:rPr>
        <w:t>日，劳</w:t>
      </w:r>
      <w:r>
        <w:rPr>
          <w:rFonts w:hint="eastAsia"/>
        </w:rPr>
        <w:t>工和社会安全部发布了第</w:t>
      </w:r>
      <w:r>
        <w:t>94</w:t>
      </w:r>
      <w:r>
        <w:rPr>
          <w:rFonts w:hint="eastAsia"/>
        </w:rPr>
        <w:t>号决定，具体规定对职业训练重新分配资源，重点是建立职业讲习班。其余资源应用于在职训练研究金和职业训练副部长办公室提议的其他援助。</w:t>
      </w:r>
    </w:p>
    <w:p w:rsidR="00000000" w:rsidRDefault="003F755D">
      <w:r>
        <w:tab/>
        <w:t>51.  1995</w:t>
      </w:r>
      <w:r>
        <w:rPr>
          <w:rFonts w:hint="eastAsia"/>
        </w:rPr>
        <w:t>年</w:t>
      </w:r>
      <w:r>
        <w:t>8</w:t>
      </w:r>
      <w:r>
        <w:rPr>
          <w:rFonts w:hint="eastAsia"/>
        </w:rPr>
        <w:t>月</w:t>
      </w:r>
      <w:r>
        <w:t>10</w:t>
      </w:r>
      <w:r>
        <w:rPr>
          <w:rFonts w:hint="eastAsia"/>
        </w:rPr>
        <w:t>日，国民政府发布了第</w:t>
      </w:r>
      <w:r>
        <w:t>286</w:t>
      </w:r>
      <w:r>
        <w:rPr>
          <w:rFonts w:hint="eastAsia"/>
        </w:rPr>
        <w:t>号法令，其中第</w:t>
      </w:r>
      <w:r>
        <w:t>1</w:t>
      </w:r>
      <w:r>
        <w:rPr>
          <w:rFonts w:hint="eastAsia"/>
        </w:rPr>
        <w:t>条规定设立就业和职业训练副部长办公室：“鉴于《就业、生产力和社会公正框架协定》为改革劳资关系和促进创造就业规定了准则，鉴于通过就业促进和职业训练方案取得的经验表明应该协调这些方案并向它们提供更迅速和更有效地采取行动的手段，设立了副部长办公室并赋予它新的职责和权限范围”。</w:t>
      </w:r>
    </w:p>
    <w:p w:rsidR="00000000" w:rsidRDefault="003F755D">
      <w:pPr>
        <w:textAlignment w:val="center"/>
      </w:pPr>
      <w:r>
        <w:tab/>
        <w:t xml:space="preserve">52.  </w:t>
      </w:r>
      <w:r>
        <w:t>1995</w:t>
      </w:r>
      <w:r>
        <w:rPr>
          <w:rFonts w:hint="eastAsia"/>
        </w:rPr>
        <w:t>年</w:t>
      </w:r>
      <w:r>
        <w:t>8</w:t>
      </w:r>
      <w:r>
        <w:rPr>
          <w:rFonts w:hint="eastAsia"/>
        </w:rPr>
        <w:t>月</w:t>
      </w:r>
      <w:r>
        <w:t>10</w:t>
      </w:r>
      <w:r>
        <w:rPr>
          <w:rFonts w:hint="eastAsia"/>
        </w:rPr>
        <w:t>日，劳工和社会安全部发布了第</w:t>
      </w:r>
      <w:r>
        <w:t>133</w:t>
      </w:r>
      <w:r>
        <w:rPr>
          <w:rFonts w:hint="eastAsia"/>
        </w:rPr>
        <w:t>号决定，这是职业讲习班方案上取得的经验的产物，其中</w:t>
      </w:r>
      <w:r>
        <w:t>10</w:t>
      </w:r>
      <w:r>
        <w:rPr>
          <w:rFonts w:hint="eastAsia"/>
        </w:rPr>
        <w:t>个职业讲习班已经在阿根廷北部和大罗萨里奥展开。该方案至少实行了</w:t>
      </w:r>
      <w:r>
        <w:t>3</w:t>
      </w:r>
      <w:r>
        <w:rPr>
          <w:rFonts w:hint="eastAsia"/>
        </w:rPr>
        <w:t>项创新：</w:t>
      </w:r>
      <w:r>
        <w:t xml:space="preserve">(1) </w:t>
      </w:r>
      <w:r>
        <w:rPr>
          <w:rFonts w:hint="eastAsia"/>
        </w:rPr>
        <w:t>讲习班完全不同于比较常规形式的技术教育；</w:t>
      </w:r>
      <w:r>
        <w:t xml:space="preserve">(2) </w:t>
      </w:r>
      <w:r>
        <w:rPr>
          <w:rFonts w:hint="eastAsia"/>
        </w:rPr>
        <w:t>提出了讲习班自筹资金的概念；以及</w:t>
      </w:r>
      <w:r>
        <w:t xml:space="preserve">(3) </w:t>
      </w:r>
      <w:r>
        <w:rPr>
          <w:rFonts w:hint="eastAsia"/>
        </w:rPr>
        <w:t>优先考虑就业训练</w:t>
      </w:r>
      <w:r>
        <w:t>(</w:t>
      </w:r>
      <w:r>
        <w:rPr>
          <w:rFonts w:hint="eastAsia"/>
        </w:rPr>
        <w:t>“职业训练”</w:t>
      </w:r>
      <w:r>
        <w:t>)</w:t>
      </w:r>
      <w:r>
        <w:rPr>
          <w:rFonts w:hint="eastAsia"/>
        </w:rPr>
        <w:t>。第</w:t>
      </w:r>
      <w:r>
        <w:t>133</w:t>
      </w:r>
      <w:r>
        <w:rPr>
          <w:rFonts w:hint="eastAsia"/>
        </w:rPr>
        <w:t>号决定把职业讲习班的方案扩大到全国，并规定劳工和社会安全部就业和职业训练副部长办公室负责执行方案并确定展开、监督和发展方案所需要的手段。</w:t>
      </w:r>
    </w:p>
    <w:p w:rsidR="00000000" w:rsidRDefault="003F755D">
      <w:pPr>
        <w:spacing w:after="320"/>
        <w:textAlignment w:val="center"/>
      </w:pPr>
      <w:r>
        <w:tab/>
        <w:t>53.  1995</w:t>
      </w:r>
      <w:r>
        <w:rPr>
          <w:rFonts w:hint="eastAsia"/>
        </w:rPr>
        <w:t>年</w:t>
      </w:r>
      <w:r>
        <w:t>10</w:t>
      </w:r>
      <w:r>
        <w:rPr>
          <w:rFonts w:hint="eastAsia"/>
        </w:rPr>
        <w:t>月</w:t>
      </w:r>
      <w:r>
        <w:t>6</w:t>
      </w:r>
      <w:r>
        <w:rPr>
          <w:rFonts w:hint="eastAsia"/>
        </w:rPr>
        <w:t>日，劳工和社会安全部第</w:t>
      </w:r>
      <w:r>
        <w:t>320</w:t>
      </w:r>
      <w:r>
        <w:rPr>
          <w:rFonts w:hint="eastAsia"/>
        </w:rPr>
        <w:t>号决定设立了职业训练方案，其目的是利用全国就业基金提供的资金来支持职业训练活动。该方案的目标人口是成年男女失业者、受到失业威胁的中小型企业的工作人员和私营部门的工人。所提交的方案必须包括查明劳力市场上所需技能的适当方法以及旨在发展某些技能的实习方案。重点是评估其关联性、质量、效力和效率。</w:t>
      </w:r>
    </w:p>
    <w:p w:rsidR="00000000" w:rsidRDefault="003F755D">
      <w:pPr>
        <w:pStyle w:val="Heading4"/>
      </w:pPr>
      <w:r>
        <w:rPr>
          <w:rFonts w:hint="eastAsia"/>
        </w:rPr>
        <w:t>国际协定</w:t>
      </w:r>
    </w:p>
    <w:p w:rsidR="00000000" w:rsidRDefault="003F755D">
      <w:pPr>
        <w:spacing w:after="320"/>
        <w:textAlignment w:val="center"/>
      </w:pPr>
      <w:r>
        <w:tab/>
        <w:t>54.  1978</w:t>
      </w:r>
      <w:r>
        <w:rPr>
          <w:rFonts w:hint="eastAsia"/>
        </w:rPr>
        <w:t>年</w:t>
      </w:r>
      <w:r>
        <w:t>6</w:t>
      </w:r>
      <w:r>
        <w:rPr>
          <w:rFonts w:hint="eastAsia"/>
        </w:rPr>
        <w:t>月</w:t>
      </w:r>
      <w:r>
        <w:t>15</w:t>
      </w:r>
      <w:r>
        <w:rPr>
          <w:rFonts w:hint="eastAsia"/>
        </w:rPr>
        <w:t>日，阿根廷批准了劳工组织《关于人力资源开发方面职业指导和职业训练的公约》</w:t>
      </w:r>
      <w:r>
        <w:t>(</w:t>
      </w:r>
      <w:r>
        <w:rPr>
          <w:rFonts w:hint="eastAsia"/>
        </w:rPr>
        <w:t>第</w:t>
      </w:r>
      <w:r>
        <w:t>142</w:t>
      </w:r>
      <w:r>
        <w:rPr>
          <w:rFonts w:hint="eastAsia"/>
        </w:rPr>
        <w:t>号</w:t>
      </w:r>
      <w:r>
        <w:t>)</w:t>
      </w:r>
      <w:r>
        <w:rPr>
          <w:rFonts w:hint="eastAsia"/>
        </w:rPr>
        <w:t>，其中第</w:t>
      </w:r>
      <w:r>
        <w:t>1</w:t>
      </w:r>
      <w:r>
        <w:rPr>
          <w:rFonts w:hint="eastAsia"/>
        </w:rPr>
        <w:t>条规定：“各成员国应通过和制订全面协调的与就业密切有关的职业指导和职业训练的政策和方案</w:t>
      </w:r>
      <w:r>
        <w:rPr>
          <w:rFonts w:hint="eastAsia"/>
        </w:rPr>
        <w:t>”。</w:t>
      </w:r>
    </w:p>
    <w:p w:rsidR="00000000" w:rsidRDefault="003F755D">
      <w:pPr>
        <w:pStyle w:val="Heading4"/>
      </w:pPr>
      <w:r>
        <w:rPr>
          <w:rFonts w:hint="eastAsia"/>
        </w:rPr>
        <w:t>机构间合作协定</w:t>
      </w:r>
    </w:p>
    <w:p w:rsidR="00000000" w:rsidRDefault="003F755D">
      <w:pPr>
        <w:textAlignment w:val="center"/>
      </w:pPr>
      <w:r>
        <w:tab/>
        <w:t>55.  1993</w:t>
      </w:r>
      <w:r>
        <w:rPr>
          <w:rFonts w:hint="eastAsia"/>
        </w:rPr>
        <w:t>年</w:t>
      </w:r>
      <w:r>
        <w:t>5</w:t>
      </w:r>
      <w:r>
        <w:rPr>
          <w:rFonts w:hint="eastAsia"/>
        </w:rPr>
        <w:t>月，劳工和社会安全部和全国妇女理事会签署了一项合作协定，目的是在履行阿根廷通过第</w:t>
      </w:r>
      <w:r>
        <w:t>23.179</w:t>
      </w:r>
      <w:r>
        <w:rPr>
          <w:rFonts w:hint="eastAsia"/>
        </w:rPr>
        <w:t>号法令批准《消除对妇女一切形式歧视公约》时承担的义务方面进行机构间合作。该协定涉及公约第</w:t>
      </w:r>
      <w:r>
        <w:t>11</w:t>
      </w:r>
      <w:r>
        <w:rPr>
          <w:rFonts w:hint="eastAsia"/>
        </w:rPr>
        <w:t>条所述的就业问题并根据第</w:t>
      </w:r>
      <w:r>
        <w:t>24.023</w:t>
      </w:r>
      <w:r>
        <w:rPr>
          <w:rFonts w:hint="eastAsia"/>
        </w:rPr>
        <w:t>号《国民就业法》规定的政策履行阿根廷的义务。决定的目标包括促进对女工的职业指导、职业训练和再训练。</w:t>
      </w:r>
    </w:p>
    <w:p w:rsidR="00000000" w:rsidRDefault="003F755D">
      <w:pPr>
        <w:spacing w:after="320"/>
        <w:textAlignment w:val="center"/>
      </w:pPr>
      <w:r>
        <w:tab/>
        <w:t>56.  1994</w:t>
      </w:r>
      <w:r>
        <w:rPr>
          <w:rFonts w:hint="eastAsia"/>
        </w:rPr>
        <w:t>年</w:t>
      </w:r>
      <w:r>
        <w:t>7</w:t>
      </w:r>
      <w:r>
        <w:rPr>
          <w:rFonts w:hint="eastAsia"/>
        </w:rPr>
        <w:t>月</w:t>
      </w:r>
      <w:r>
        <w:t>25</w:t>
      </w:r>
      <w:r>
        <w:rPr>
          <w:rFonts w:hint="eastAsia"/>
        </w:rPr>
        <w:t>日，政府把工人总联合会、阿根廷产业联盟、商会、阿根廷建筑工人协会、阿根廷建筑协会、阿根廷银行协会、阿根廷共和国银行协</w:t>
      </w:r>
      <w:r>
        <w:rPr>
          <w:rFonts w:hint="eastAsia"/>
        </w:rPr>
        <w:t>会、阿根廷农村公司和布宜诺斯艾利斯交易所召集起来，缔结《就业、生产力和社会公平框架协定》。该协定规定，工人的训练是国家增长与社会公平政策的一项关键内容。劳工和社会安全部向各社会伙伴商定的训练方案提供特别支持。政府会同企业和劳动部门同意采取创新行动来应付失业问题，并进一步制订具有社会公平的经济变革的模式。国民政府提议的一套行动的主要目标是创造就业、提高经济的竞争水平并为社会公平提出新的内容，这些目标只有通过所有三方承担义务才能实现，各个社会部门完全承担其责任，迎接当前的挑战。</w:t>
      </w:r>
    </w:p>
    <w:p w:rsidR="00000000" w:rsidRDefault="003F755D">
      <w:pPr>
        <w:pStyle w:val="Heading4"/>
      </w:pPr>
      <w:r>
        <w:rPr>
          <w:rFonts w:hint="eastAsia"/>
        </w:rPr>
        <w:t>国家方案</w:t>
      </w:r>
    </w:p>
    <w:p w:rsidR="00000000" w:rsidRDefault="003F755D">
      <w:pPr>
        <w:textAlignment w:val="center"/>
      </w:pPr>
      <w:r>
        <w:tab/>
        <w:t xml:space="preserve">57.  </w:t>
      </w:r>
      <w:r>
        <w:rPr>
          <w:rFonts w:hint="eastAsia"/>
        </w:rPr>
        <w:t>通过其职业</w:t>
      </w:r>
      <w:r>
        <w:rPr>
          <w:rFonts w:hint="eastAsia"/>
        </w:rPr>
        <w:t>训练副部长办公室</w:t>
      </w:r>
      <w:r>
        <w:t>(</w:t>
      </w:r>
      <w:r>
        <w:rPr>
          <w:rFonts w:hint="eastAsia"/>
        </w:rPr>
        <w:t>现为就业和职业训练秘书处</w:t>
      </w:r>
      <w:r>
        <w:t>)</w:t>
      </w:r>
      <w:r>
        <w:rPr>
          <w:rFonts w:hint="eastAsia"/>
        </w:rPr>
        <w:t>，劳工和社会安全部负责全国各目标群体的职业训练。</w:t>
      </w:r>
    </w:p>
    <w:p w:rsidR="00000000" w:rsidRDefault="003F755D">
      <w:pPr>
        <w:textAlignment w:val="center"/>
      </w:pPr>
      <w:r>
        <w:tab/>
        <w:t xml:space="preserve">58.  </w:t>
      </w:r>
      <w:r>
        <w:rPr>
          <w:rFonts w:hint="eastAsia"/>
        </w:rPr>
        <w:t>为了达到其普遍目标而采取的管理方法包括资助各社会伙伴提出并得到秘书处本身批准的职业训练项目和方案。</w:t>
      </w:r>
    </w:p>
    <w:p w:rsidR="00000000" w:rsidRDefault="003F755D">
      <w:pPr>
        <w:textAlignment w:val="center"/>
      </w:pPr>
      <w:r>
        <w:tab/>
        <w:t xml:space="preserve">59.  </w:t>
      </w:r>
      <w:r>
        <w:rPr>
          <w:rFonts w:hint="eastAsia"/>
        </w:rPr>
        <w:t>劳工和社会安全部关于各省和联邦首都之间预算分配的第</w:t>
      </w:r>
      <w:r>
        <w:t>313/95</w:t>
      </w:r>
      <w:r>
        <w:rPr>
          <w:rFonts w:hint="eastAsia"/>
        </w:rPr>
        <w:t>号决定具体规定了拨款问题。</w:t>
      </w:r>
    </w:p>
    <w:p w:rsidR="00000000" w:rsidRDefault="003F755D">
      <w:pPr>
        <w:textAlignment w:val="center"/>
      </w:pPr>
      <w:r>
        <w:tab/>
        <w:t xml:space="preserve">60.  </w:t>
      </w:r>
      <w:r>
        <w:rPr>
          <w:rFonts w:hint="eastAsia"/>
        </w:rPr>
        <w:t>职业训练副部长办公室利用经过职业训练中心专门训练的一个评估课程内容的评估员小组来评估所提交的项目。</w:t>
      </w:r>
    </w:p>
    <w:p w:rsidR="00000000" w:rsidRDefault="003F755D">
      <w:r>
        <w:tab/>
        <w:t xml:space="preserve">61.  </w:t>
      </w:r>
      <w:r>
        <w:rPr>
          <w:rFonts w:hint="eastAsia"/>
        </w:rPr>
        <w:t>所包括的人口属于以下各类或目标群组：</w:t>
      </w:r>
    </w:p>
    <w:p w:rsidR="00000000" w:rsidRDefault="003F755D" w:rsidP="003F755D">
      <w:pPr>
        <w:pStyle w:val="a0"/>
        <w:numPr>
          <w:ilvl w:val="0"/>
          <w:numId w:val="1"/>
        </w:numPr>
        <w:ind w:left="1531" w:hanging="510"/>
      </w:pPr>
      <w:r>
        <w:rPr>
          <w:rFonts w:hint="eastAsia"/>
        </w:rPr>
        <w:t>私营部门企业中的一般人员，他们接受在职训练</w:t>
      </w:r>
      <w:r>
        <w:rPr>
          <w:rFonts w:hint="eastAsia"/>
        </w:rPr>
        <w:t>是为了改进其技能和知识，并确保他们保住工作并取得职业发展；</w:t>
      </w:r>
    </w:p>
    <w:p w:rsidR="00000000" w:rsidRDefault="003F755D" w:rsidP="003F755D">
      <w:pPr>
        <w:pStyle w:val="a0"/>
        <w:numPr>
          <w:ilvl w:val="0"/>
          <w:numId w:val="1"/>
        </w:numPr>
        <w:ind w:left="1531" w:hanging="510"/>
      </w:pPr>
      <w:r>
        <w:rPr>
          <w:rFonts w:hint="eastAsia"/>
        </w:rPr>
        <w:t>各省和市政府行政合理化进程中受到影响的公务员，向他们提供再训练课程是为了协助他们重新进入劳力市场；</w:t>
      </w:r>
    </w:p>
    <w:p w:rsidR="00000000" w:rsidRDefault="003F755D" w:rsidP="003F755D">
      <w:pPr>
        <w:pStyle w:val="a0"/>
        <w:numPr>
          <w:ilvl w:val="0"/>
          <w:numId w:val="1"/>
        </w:numPr>
        <w:ind w:left="1531" w:hanging="510"/>
      </w:pPr>
      <w:r>
        <w:rPr>
          <w:rFonts w:hint="eastAsia"/>
        </w:rPr>
        <w:t>就业服务网登记的失业工人、接受失业保险的工人和一般失业工人，向他们提供职业训练课程是为了使他们能够竞争稳定和适当薪酬的工作。在这种情况下，优先考虑在提交项目时私营部门企业承诺招聘的项目；</w:t>
      </w:r>
    </w:p>
    <w:p w:rsidR="00000000" w:rsidRDefault="003F755D" w:rsidP="003F755D">
      <w:pPr>
        <w:pStyle w:val="a0"/>
        <w:numPr>
          <w:ilvl w:val="0"/>
          <w:numId w:val="1"/>
        </w:numPr>
        <w:spacing w:after="320"/>
        <w:ind w:left="1531" w:hanging="510"/>
        <w:textAlignment w:val="center"/>
      </w:pPr>
      <w:r>
        <w:rPr>
          <w:rFonts w:hint="eastAsia"/>
        </w:rPr>
        <w:t>第一次寻求工作的青年人，他们在寻求工作时可利用关于脆弱群体的说明中规定的技能发展、指导和劳工惯例的特殊方案。</w:t>
      </w:r>
    </w:p>
    <w:p w:rsidR="00000000" w:rsidRDefault="003F755D">
      <w:pPr>
        <w:pStyle w:val="Heading4"/>
      </w:pPr>
      <w:r>
        <w:rPr>
          <w:rFonts w:hint="eastAsia"/>
        </w:rPr>
        <w:t>职业训练方案</w:t>
      </w:r>
    </w:p>
    <w:p w:rsidR="00000000" w:rsidRDefault="003F755D">
      <w:r>
        <w:tab/>
        <w:t xml:space="preserve">62.  </w:t>
      </w:r>
      <w:r>
        <w:rPr>
          <w:rFonts w:hint="eastAsia"/>
        </w:rPr>
        <w:t>这一方案的目的是利用国家就业</w:t>
      </w:r>
      <w:r>
        <w:rPr>
          <w:rFonts w:hint="eastAsia"/>
        </w:rPr>
        <w:t>基金的资源支持技术训练活动。目标人口是成年男女失业者、中小型企业的工作人员</w:t>
      </w:r>
      <w:r>
        <w:t>(</w:t>
      </w:r>
      <w:r>
        <w:rPr>
          <w:rFonts w:hint="eastAsia"/>
        </w:rPr>
        <w:t>包括管理人员</w:t>
      </w:r>
      <w:r>
        <w:t>)</w:t>
      </w:r>
      <w:r>
        <w:rPr>
          <w:rFonts w:hint="eastAsia"/>
        </w:rPr>
        <w:t>和私营部门中受到失业威胁的工人。以下方面可以提供训练项目：</w:t>
      </w:r>
    </w:p>
    <w:p w:rsidR="00000000" w:rsidRDefault="003F755D" w:rsidP="003F755D">
      <w:pPr>
        <w:pStyle w:val="a0"/>
        <w:numPr>
          <w:ilvl w:val="0"/>
          <w:numId w:val="2"/>
        </w:numPr>
        <w:ind w:left="1531" w:hanging="510"/>
      </w:pPr>
      <w:r>
        <w:rPr>
          <w:rFonts w:hint="eastAsia"/>
        </w:rPr>
        <w:t>与企业或与企业协会签定协议的训练机构；</w:t>
      </w:r>
    </w:p>
    <w:p w:rsidR="00000000" w:rsidRDefault="003F755D" w:rsidP="003F755D">
      <w:pPr>
        <w:pStyle w:val="a0"/>
        <w:numPr>
          <w:ilvl w:val="0"/>
          <w:numId w:val="2"/>
        </w:numPr>
        <w:ind w:left="1531" w:hanging="510"/>
      </w:pPr>
      <w:r>
        <w:rPr>
          <w:rFonts w:hint="eastAsia"/>
        </w:rPr>
        <w:t>与在职或外来训练机构配合的企业或企业协会；</w:t>
      </w:r>
    </w:p>
    <w:p w:rsidR="00000000" w:rsidRDefault="003F755D" w:rsidP="003F755D">
      <w:pPr>
        <w:pStyle w:val="a0"/>
        <w:numPr>
          <w:ilvl w:val="0"/>
          <w:numId w:val="2"/>
        </w:numPr>
        <w:ind w:left="1531" w:hanging="510"/>
      </w:pPr>
      <w:r>
        <w:rPr>
          <w:rFonts w:hint="eastAsia"/>
        </w:rPr>
        <w:t>与企业和训练机构联手的工会；</w:t>
      </w:r>
    </w:p>
    <w:p w:rsidR="00000000" w:rsidRDefault="003F755D" w:rsidP="003F755D">
      <w:pPr>
        <w:pStyle w:val="a0"/>
        <w:numPr>
          <w:ilvl w:val="0"/>
          <w:numId w:val="2"/>
        </w:numPr>
        <w:ind w:left="1531" w:hanging="510"/>
      </w:pPr>
      <w:r>
        <w:rPr>
          <w:rFonts w:hint="eastAsia"/>
        </w:rPr>
        <w:t>与在职或外来训练机构联手的工会，针对其部门中失业者的方案。</w:t>
      </w:r>
    </w:p>
    <w:p w:rsidR="00000000" w:rsidRDefault="003F755D">
      <w:r>
        <w:tab/>
        <w:t xml:space="preserve">63.  </w:t>
      </w:r>
      <w:r>
        <w:rPr>
          <w:rFonts w:hint="eastAsia"/>
        </w:rPr>
        <w:t>在挑选建议时，优先考虑以下方面：</w:t>
      </w:r>
    </w:p>
    <w:p w:rsidR="00000000" w:rsidRDefault="003F755D" w:rsidP="003F755D">
      <w:pPr>
        <w:pStyle w:val="a0"/>
        <w:numPr>
          <w:ilvl w:val="0"/>
          <w:numId w:val="3"/>
        </w:numPr>
        <w:ind w:left="1531" w:hanging="510"/>
      </w:pPr>
      <w:r>
        <w:rPr>
          <w:rFonts w:hint="eastAsia"/>
        </w:rPr>
        <w:t>最佳符合针对性、产品质量、经济效率和社会公平标准的建议；</w:t>
      </w:r>
    </w:p>
    <w:p w:rsidR="00000000" w:rsidRDefault="003F755D" w:rsidP="003F755D">
      <w:pPr>
        <w:pStyle w:val="a0"/>
        <w:numPr>
          <w:ilvl w:val="0"/>
          <w:numId w:val="3"/>
        </w:numPr>
        <w:ind w:left="1531" w:hanging="510"/>
      </w:pPr>
      <w:r>
        <w:rPr>
          <w:rFonts w:hint="eastAsia"/>
        </w:rPr>
        <w:t>除了具体技术训练以外，还包括一般工作技能和竞争性企业背景需要的实际技能的训练单元的项</w:t>
      </w:r>
      <w:r>
        <w:rPr>
          <w:rFonts w:hint="eastAsia"/>
        </w:rPr>
        <w:t>目；</w:t>
      </w:r>
    </w:p>
    <w:p w:rsidR="00000000" w:rsidRDefault="003F755D" w:rsidP="003F755D">
      <w:pPr>
        <w:pStyle w:val="a0"/>
        <w:numPr>
          <w:ilvl w:val="0"/>
          <w:numId w:val="3"/>
        </w:numPr>
        <w:spacing w:after="320"/>
        <w:ind w:left="1531" w:hanging="510"/>
        <w:textAlignment w:val="center"/>
      </w:pPr>
      <w:r>
        <w:rPr>
          <w:rFonts w:hint="eastAsia"/>
        </w:rPr>
        <w:t>企业承诺招聘高比例项目受益人的项目。</w:t>
      </w:r>
    </w:p>
    <w:p w:rsidR="00000000" w:rsidRDefault="003F755D">
      <w:pPr>
        <w:pStyle w:val="Heading4"/>
      </w:pPr>
      <w:r>
        <w:rPr>
          <w:rFonts w:hint="eastAsia"/>
        </w:rPr>
        <w:t>训练机构登记处</w:t>
      </w:r>
    </w:p>
    <w:p w:rsidR="00000000" w:rsidRDefault="003F755D">
      <w:r>
        <w:tab/>
        <w:t xml:space="preserve">64.  </w:t>
      </w:r>
      <w:r>
        <w:rPr>
          <w:rFonts w:hint="eastAsia"/>
        </w:rPr>
        <w:t>在制订国家职业训练计划时，必须对公共和私营部门提供的职业训练服务进行普查。全国职业和技术训练机构登记处就是根据这一目标设立的，其目的是建立一个具有必要的透明度和质量水平的职业服务市场。</w:t>
      </w:r>
    </w:p>
    <w:p w:rsidR="00000000" w:rsidRDefault="003F755D">
      <w:r>
        <w:tab/>
        <w:t xml:space="preserve">65.  </w:t>
      </w:r>
      <w:r>
        <w:rPr>
          <w:rFonts w:hint="eastAsia"/>
        </w:rPr>
        <w:t>提供技术训练服务的公共和私营组织，无论是国内还是国外组织，以及展开训练活动和希望与阿根廷合作的国际机构自愿向训练机构登记处登记。手续由各省当局和劳工和社会安全部地区办公室协调。</w:t>
      </w:r>
    </w:p>
    <w:p w:rsidR="00000000" w:rsidRDefault="003F755D">
      <w:r>
        <w:tab/>
        <w:t>66.  1994</w:t>
      </w:r>
      <w:r>
        <w:rPr>
          <w:rFonts w:hint="eastAsia"/>
        </w:rPr>
        <w:t>年</w:t>
      </w:r>
      <w:r>
        <w:t>8</w:t>
      </w:r>
      <w:r>
        <w:rPr>
          <w:rFonts w:hint="eastAsia"/>
        </w:rPr>
        <w:t>月</w:t>
      </w:r>
      <w:r>
        <w:t>31</w:t>
      </w:r>
      <w:r>
        <w:rPr>
          <w:rFonts w:hint="eastAsia"/>
        </w:rPr>
        <w:t>日，劳工和社会安全部公布了第一份“</w:t>
      </w:r>
      <w:r>
        <w:rPr>
          <w:rFonts w:hint="eastAsia"/>
        </w:rPr>
        <w:t>技术训练机构和课程指南”，其中载列了按字母顺序和按各省排列的职业训练机构和按课目、省和机构排列的课程。</w:t>
      </w:r>
    </w:p>
    <w:p w:rsidR="00000000" w:rsidRDefault="003F755D">
      <w:r>
        <w:tab/>
        <w:t xml:space="preserve">67.  </w:t>
      </w:r>
      <w:r>
        <w:rPr>
          <w:rFonts w:hint="eastAsia"/>
        </w:rPr>
        <w:t>《</w:t>
      </w:r>
      <w:r>
        <w:t>1994</w:t>
      </w:r>
      <w:r>
        <w:rPr>
          <w:rFonts w:hint="eastAsia"/>
        </w:rPr>
        <w:t>年</w:t>
      </w:r>
      <w:r>
        <w:t>1</w:t>
      </w:r>
      <w:r>
        <w:rPr>
          <w:rFonts w:hint="eastAsia"/>
        </w:rPr>
        <w:t>月至</w:t>
      </w:r>
      <w:r>
        <w:t>12</w:t>
      </w:r>
      <w:r>
        <w:rPr>
          <w:rFonts w:hint="eastAsia"/>
        </w:rPr>
        <w:t>月第一次管理评估摘要》</w:t>
      </w:r>
      <w:r>
        <w:t>(</w:t>
      </w:r>
      <w:r>
        <w:rPr>
          <w:rFonts w:hint="eastAsia"/>
        </w:rPr>
        <w:t>见附件一</w:t>
      </w:r>
      <w:r>
        <w:t>)</w:t>
      </w:r>
      <w:r>
        <w:rPr>
          <w:rFonts w:hint="eastAsia"/>
        </w:rPr>
        <w:t>。总共有</w:t>
      </w:r>
      <w:r>
        <w:t>76,150</w:t>
      </w:r>
      <w:r>
        <w:rPr>
          <w:rFonts w:hint="eastAsia"/>
        </w:rPr>
        <w:t>名工人得到了职业训练，并提供了</w:t>
      </w:r>
      <w:r>
        <w:t>4,009</w:t>
      </w:r>
      <w:r>
        <w:rPr>
          <w:rFonts w:hint="eastAsia"/>
        </w:rPr>
        <w:t>次课程。这些课程在全国</w:t>
      </w:r>
      <w:r>
        <w:t>24</w:t>
      </w:r>
      <w:r>
        <w:rPr>
          <w:rFonts w:hint="eastAsia"/>
        </w:rPr>
        <w:t>个地区教授。就课目而言，招收人数最多的课程是计算机科学和人力资源管理</w:t>
      </w:r>
      <w:r>
        <w:t>/</w:t>
      </w:r>
      <w:r>
        <w:rPr>
          <w:rFonts w:hint="eastAsia"/>
        </w:rPr>
        <w:t>行政课程。其他受欢迎的课目是电力和电子、农业和畜牧业、旅游业和建筑业。投资总额为</w:t>
      </w:r>
      <w:r>
        <w:t>15,369,507.60</w:t>
      </w:r>
      <w:r>
        <w:rPr>
          <w:rFonts w:hint="eastAsia"/>
        </w:rPr>
        <w:t>阿根廷比索。预算资金是按照劳工和社会安全部第</w:t>
      </w:r>
      <w:r>
        <w:t>313/94</w:t>
      </w:r>
      <w:r>
        <w:rPr>
          <w:rFonts w:hint="eastAsia"/>
        </w:rPr>
        <w:t>号决定规定的地域公平技</w:t>
      </w:r>
      <w:r>
        <w:rPr>
          <w:rFonts w:hint="eastAsia"/>
        </w:rPr>
        <w:t>术标准分配的，其中规定：“</w:t>
      </w:r>
      <w:r>
        <w:t>30%</w:t>
      </w:r>
      <w:r>
        <w:rPr>
          <w:rFonts w:hint="eastAsia"/>
        </w:rPr>
        <w:t>的资金分配给全国性活动，其余</w:t>
      </w:r>
      <w:r>
        <w:t>70%</w:t>
      </w:r>
      <w:r>
        <w:rPr>
          <w:rFonts w:hint="eastAsia"/>
        </w:rPr>
        <w:t>分配给各省的活动”。劳工和社会安全部通过与公共和私营机构缔结协议授予职业训练活动的职责：</w:t>
      </w:r>
    </w:p>
    <w:p w:rsidR="00000000" w:rsidRDefault="003F755D">
      <w:pPr>
        <w:ind w:left="1036"/>
      </w:pPr>
      <w:r>
        <w:rPr>
          <w:rFonts w:hint="eastAsia"/>
        </w:rPr>
        <w:t>与非政府组织和其他部门签定的协议：</w:t>
      </w:r>
      <w:r>
        <w:tab/>
        <w:t>32%</w:t>
      </w:r>
    </w:p>
    <w:p w:rsidR="00000000" w:rsidRDefault="003F755D">
      <w:pPr>
        <w:ind w:left="1036"/>
      </w:pPr>
      <w:r>
        <w:rPr>
          <w:rFonts w:hint="eastAsia"/>
        </w:rPr>
        <w:t>与公共机构签定的协议：</w:t>
      </w:r>
      <w:r>
        <w:tab/>
      </w:r>
      <w:r>
        <w:tab/>
      </w:r>
      <w:r>
        <w:tab/>
      </w:r>
      <w:r>
        <w:tab/>
        <w:t>36%</w:t>
      </w:r>
    </w:p>
    <w:p w:rsidR="00000000" w:rsidRDefault="003F755D">
      <w:pPr>
        <w:ind w:left="1036"/>
      </w:pPr>
      <w:r>
        <w:rPr>
          <w:rFonts w:hint="eastAsia"/>
        </w:rPr>
        <w:t>与工会机构签定的协议：</w:t>
      </w:r>
      <w:r>
        <w:tab/>
      </w:r>
      <w:r>
        <w:tab/>
      </w:r>
      <w:r>
        <w:tab/>
      </w:r>
      <w:r>
        <w:tab/>
        <w:t>15%</w:t>
      </w:r>
    </w:p>
    <w:p w:rsidR="00000000" w:rsidRDefault="003F755D">
      <w:pPr>
        <w:ind w:left="1036"/>
      </w:pPr>
      <w:r>
        <w:rPr>
          <w:rFonts w:hint="eastAsia"/>
        </w:rPr>
        <w:t>与雇主机构签定的协议：</w:t>
      </w:r>
      <w:r>
        <w:tab/>
      </w:r>
      <w:r>
        <w:tab/>
      </w:r>
      <w:r>
        <w:tab/>
      </w:r>
      <w:r>
        <w:tab/>
        <w:t>17%</w:t>
      </w:r>
    </w:p>
    <w:p w:rsidR="00000000" w:rsidRDefault="003F755D">
      <w:r>
        <w:tab/>
        <w:t xml:space="preserve">68.  </w:t>
      </w:r>
      <w:r>
        <w:rPr>
          <w:rFonts w:hint="eastAsia"/>
        </w:rPr>
        <w:t>《第二次管理评估概要：</w:t>
      </w:r>
      <w:r>
        <w:t>1995</w:t>
      </w:r>
      <w:r>
        <w:rPr>
          <w:rFonts w:hint="eastAsia"/>
        </w:rPr>
        <w:t>年</w:t>
      </w:r>
      <w:r>
        <w:t>1</w:t>
      </w:r>
      <w:r>
        <w:rPr>
          <w:rFonts w:hint="eastAsia"/>
        </w:rPr>
        <w:t>月至</w:t>
      </w:r>
      <w:r>
        <w:t>6</w:t>
      </w:r>
      <w:r>
        <w:rPr>
          <w:rFonts w:hint="eastAsia"/>
        </w:rPr>
        <w:t>月期间招生、课程和预算》</w:t>
      </w:r>
      <w:r>
        <w:t>(</w:t>
      </w:r>
      <w:r>
        <w:rPr>
          <w:rFonts w:hint="eastAsia"/>
        </w:rPr>
        <w:t>见附件一至六</w:t>
      </w:r>
      <w:r>
        <w:t>)</w:t>
      </w:r>
      <w:r>
        <w:rPr>
          <w:rFonts w:hint="eastAsia"/>
        </w:rPr>
        <w:t>。</w:t>
      </w:r>
    </w:p>
    <w:p w:rsidR="00000000" w:rsidRDefault="003F755D">
      <w:r>
        <w:tab/>
      </w:r>
      <w:r>
        <w:rPr>
          <w:rFonts w:hint="eastAsia"/>
          <w:u w:val="single"/>
        </w:rPr>
        <w:t>职业训练课程</w:t>
      </w:r>
    </w:p>
    <w:p w:rsidR="00000000" w:rsidRDefault="003F755D">
      <w:pPr>
        <w:ind w:left="1036"/>
      </w:pPr>
      <w:r>
        <w:rPr>
          <w:rFonts w:hint="eastAsia"/>
        </w:rPr>
        <w:t>招</w:t>
      </w:r>
      <w:r>
        <w:t xml:space="preserve">  </w:t>
      </w:r>
      <w:r>
        <w:rPr>
          <w:rFonts w:hint="eastAsia"/>
        </w:rPr>
        <w:t>生</w:t>
      </w:r>
      <w:r>
        <w:tab/>
      </w:r>
      <w:r>
        <w:tab/>
      </w:r>
      <w:r>
        <w:tab/>
      </w:r>
      <w:r>
        <w:tab/>
        <w:t xml:space="preserve"> 96,981</w:t>
      </w:r>
    </w:p>
    <w:p w:rsidR="00000000" w:rsidRDefault="003F755D">
      <w:pPr>
        <w:ind w:left="1036"/>
      </w:pPr>
      <w:r>
        <w:rPr>
          <w:rFonts w:hint="eastAsia"/>
        </w:rPr>
        <w:t>课程数量</w:t>
      </w:r>
      <w:r>
        <w:tab/>
      </w:r>
      <w:r>
        <w:tab/>
      </w:r>
      <w:r>
        <w:tab/>
        <w:t xml:space="preserve">  5,104</w:t>
      </w:r>
    </w:p>
    <w:p w:rsidR="00000000" w:rsidRDefault="003F755D">
      <w:pPr>
        <w:ind w:left="1036"/>
      </w:pPr>
      <w:r>
        <w:rPr>
          <w:rFonts w:hint="eastAsia"/>
        </w:rPr>
        <w:t>总共费用</w:t>
      </w:r>
      <w:r>
        <w:tab/>
      </w:r>
      <w:r>
        <w:tab/>
      </w:r>
      <w:r>
        <w:tab/>
        <w:t>16,21</w:t>
      </w:r>
      <w:r>
        <w:t>6,426.17</w:t>
      </w:r>
      <w:r>
        <w:rPr>
          <w:rFonts w:hint="eastAsia"/>
        </w:rPr>
        <w:t>阿根廷比索</w:t>
      </w:r>
    </w:p>
    <w:p w:rsidR="00000000" w:rsidRDefault="003F755D">
      <w:r>
        <w:tab/>
      </w:r>
      <w:r>
        <w:rPr>
          <w:rFonts w:hint="eastAsia"/>
          <w:u w:val="single"/>
        </w:rPr>
        <w:t>职业讲习班</w:t>
      </w:r>
    </w:p>
    <w:p w:rsidR="00000000" w:rsidRDefault="003F755D">
      <w:pPr>
        <w:ind w:left="1036"/>
      </w:pPr>
      <w:r>
        <w:rPr>
          <w:rFonts w:hint="eastAsia"/>
        </w:rPr>
        <w:t>招</w:t>
      </w:r>
      <w:r>
        <w:t xml:space="preserve">  </w:t>
      </w:r>
      <w:r>
        <w:rPr>
          <w:rFonts w:hint="eastAsia"/>
        </w:rPr>
        <w:t>生</w:t>
      </w:r>
      <w:r>
        <w:tab/>
      </w:r>
      <w:r>
        <w:tab/>
      </w:r>
      <w:r>
        <w:tab/>
      </w:r>
      <w:r>
        <w:tab/>
        <w:t>1,325</w:t>
      </w:r>
    </w:p>
    <w:p w:rsidR="00000000" w:rsidRDefault="003F755D">
      <w:pPr>
        <w:ind w:left="1036"/>
      </w:pPr>
      <w:r>
        <w:rPr>
          <w:rFonts w:hint="eastAsia"/>
        </w:rPr>
        <w:t>总共费用</w:t>
      </w:r>
      <w:r>
        <w:tab/>
      </w:r>
      <w:r>
        <w:tab/>
      </w:r>
      <w:r>
        <w:tab/>
        <w:t>814,260.00</w:t>
      </w:r>
      <w:r>
        <w:rPr>
          <w:rFonts w:hint="eastAsia"/>
        </w:rPr>
        <w:t>阿根廷比索</w:t>
      </w:r>
    </w:p>
    <w:p w:rsidR="00000000" w:rsidRDefault="003F755D">
      <w:pPr>
        <w:rPr>
          <w:u w:val="single"/>
        </w:rPr>
      </w:pPr>
      <w:r>
        <w:tab/>
      </w:r>
      <w:r>
        <w:rPr>
          <w:rFonts w:hint="eastAsia"/>
          <w:u w:val="single"/>
        </w:rPr>
        <w:t>总</w:t>
      </w:r>
      <w:r>
        <w:rPr>
          <w:u w:val="single"/>
        </w:rPr>
        <w:t xml:space="preserve">  </w:t>
      </w:r>
      <w:r>
        <w:rPr>
          <w:rFonts w:hint="eastAsia"/>
          <w:u w:val="single"/>
        </w:rPr>
        <w:t>计</w:t>
      </w:r>
    </w:p>
    <w:p w:rsidR="00000000" w:rsidRDefault="003F755D">
      <w:pPr>
        <w:ind w:left="1036"/>
      </w:pPr>
      <w:r>
        <w:rPr>
          <w:rFonts w:hint="eastAsia"/>
        </w:rPr>
        <w:t>招生总数</w:t>
      </w:r>
      <w:r>
        <w:tab/>
      </w:r>
      <w:r>
        <w:tab/>
      </w:r>
      <w:r>
        <w:tab/>
        <w:t>98,306</w:t>
      </w:r>
    </w:p>
    <w:p w:rsidR="00000000" w:rsidRDefault="003F755D">
      <w:pPr>
        <w:ind w:left="1036"/>
      </w:pPr>
      <w:r>
        <w:rPr>
          <w:rFonts w:hint="eastAsia"/>
        </w:rPr>
        <w:t>全部费用</w:t>
      </w:r>
      <w:r>
        <w:tab/>
      </w:r>
      <w:r>
        <w:tab/>
      </w:r>
      <w:r>
        <w:tab/>
        <w:t>17,030,686.17</w:t>
      </w:r>
      <w:r>
        <w:rPr>
          <w:rFonts w:hint="eastAsia"/>
        </w:rPr>
        <w:t>阿根廷比索</w:t>
      </w:r>
    </w:p>
    <w:p w:rsidR="00000000" w:rsidRDefault="003F755D">
      <w:r>
        <w:tab/>
      </w:r>
      <w:r>
        <w:rPr>
          <w:rFonts w:hint="eastAsia"/>
          <w:u w:val="single"/>
        </w:rPr>
        <w:t>合作伙伴</w:t>
      </w:r>
    </w:p>
    <w:p w:rsidR="00000000" w:rsidRDefault="003F755D">
      <w:pPr>
        <w:ind w:left="1036"/>
      </w:pPr>
      <w:r>
        <w:rPr>
          <w:rFonts w:hint="eastAsia"/>
        </w:rPr>
        <w:t>国</w:t>
      </w:r>
      <w:r>
        <w:t xml:space="preserve">  </w:t>
      </w:r>
      <w:r>
        <w:rPr>
          <w:rFonts w:hint="eastAsia"/>
        </w:rPr>
        <w:t>家</w:t>
      </w:r>
      <w:r>
        <w:tab/>
      </w:r>
      <w:r>
        <w:tab/>
      </w:r>
      <w:r>
        <w:tab/>
      </w:r>
      <w:r>
        <w:tab/>
      </w:r>
      <w:r>
        <w:tab/>
      </w:r>
      <w:r>
        <w:tab/>
      </w:r>
      <w:r>
        <w:tab/>
        <w:t>34%</w:t>
      </w:r>
    </w:p>
    <w:p w:rsidR="00000000" w:rsidRDefault="003F755D">
      <w:pPr>
        <w:ind w:left="1036"/>
      </w:pPr>
      <w:r>
        <w:rPr>
          <w:rFonts w:hint="eastAsia"/>
        </w:rPr>
        <w:t>非政府组织和其他部门</w:t>
      </w:r>
      <w:r>
        <w:tab/>
      </w:r>
      <w:r>
        <w:tab/>
      </w:r>
      <w:r>
        <w:tab/>
        <w:t>31%</w:t>
      </w:r>
    </w:p>
    <w:p w:rsidR="00000000" w:rsidRDefault="003F755D">
      <w:pPr>
        <w:ind w:left="1036"/>
      </w:pPr>
      <w:r>
        <w:rPr>
          <w:rFonts w:hint="eastAsia"/>
        </w:rPr>
        <w:t>工</w:t>
      </w:r>
      <w:r>
        <w:t xml:space="preserve">  </w:t>
      </w:r>
      <w:r>
        <w:rPr>
          <w:rFonts w:hint="eastAsia"/>
        </w:rPr>
        <w:t>会</w:t>
      </w:r>
      <w:r>
        <w:tab/>
      </w:r>
      <w:r>
        <w:tab/>
      </w:r>
      <w:r>
        <w:tab/>
      </w:r>
      <w:r>
        <w:tab/>
      </w:r>
      <w:r>
        <w:tab/>
      </w:r>
      <w:r>
        <w:tab/>
      </w:r>
      <w:r>
        <w:tab/>
        <w:t>17%</w:t>
      </w:r>
    </w:p>
    <w:p w:rsidR="00000000" w:rsidRDefault="003F755D">
      <w:pPr>
        <w:ind w:left="1036"/>
      </w:pPr>
      <w:r>
        <w:rPr>
          <w:rFonts w:hint="eastAsia"/>
        </w:rPr>
        <w:t>企</w:t>
      </w:r>
      <w:r>
        <w:t xml:space="preserve">  </w:t>
      </w:r>
      <w:r>
        <w:rPr>
          <w:rFonts w:hint="eastAsia"/>
        </w:rPr>
        <w:t>业</w:t>
      </w:r>
      <w:r>
        <w:tab/>
      </w:r>
      <w:r>
        <w:tab/>
      </w:r>
      <w:r>
        <w:tab/>
      </w:r>
      <w:r>
        <w:tab/>
      </w:r>
      <w:r>
        <w:tab/>
      </w:r>
      <w:r>
        <w:tab/>
      </w:r>
      <w:r>
        <w:tab/>
        <w:t>18%</w:t>
      </w:r>
    </w:p>
    <w:p w:rsidR="00000000" w:rsidRDefault="003F755D">
      <w:pPr>
        <w:spacing w:after="320"/>
        <w:textAlignment w:val="center"/>
      </w:pPr>
      <w:r>
        <w:rPr>
          <w:rFonts w:hint="eastAsia"/>
        </w:rPr>
        <w:t>职业训练课程在联邦首都和阿根廷</w:t>
      </w:r>
      <w:r>
        <w:t>21</w:t>
      </w:r>
      <w:r>
        <w:rPr>
          <w:rFonts w:hint="eastAsia"/>
        </w:rPr>
        <w:t>个省里提供。就职业领域而言，最受欢迎的是人力资源和行政、计算机科学、建筑、杂项服务、销售、电力和电子、农业和畜牧业和旅游业。</w:t>
      </w:r>
    </w:p>
    <w:p w:rsidR="00000000" w:rsidRDefault="003F755D">
      <w:pPr>
        <w:pStyle w:val="Heading4"/>
      </w:pPr>
      <w:r>
        <w:rPr>
          <w:rFonts w:hint="eastAsia"/>
        </w:rPr>
        <w:t>遇到风险</w:t>
      </w:r>
      <w:r>
        <w:rPr>
          <w:rFonts w:hint="eastAsia"/>
        </w:rPr>
        <w:t>的群体方案</w:t>
      </w:r>
    </w:p>
    <w:p w:rsidR="00000000" w:rsidRDefault="003F755D">
      <w:r>
        <w:tab/>
        <w:t xml:space="preserve">69.  </w:t>
      </w:r>
      <w:r>
        <w:rPr>
          <w:rFonts w:hint="eastAsia"/>
        </w:rPr>
        <w:t>最难以寻求工作的工人群体通过特设项目或活动受到注意。这些群体包括青年人、特别是来自教育水平较低的阶层的青年人、由于限制其就业机会的顽固的文化障碍而处于不利地位的妇女和寻找工作机会非常有限的残疾人。</w:t>
      </w:r>
    </w:p>
    <w:p w:rsidR="00000000" w:rsidRDefault="003F755D">
      <w:r>
        <w:tab/>
        <w:t xml:space="preserve">70.  </w:t>
      </w:r>
      <w:r>
        <w:rPr>
          <w:rFonts w:hint="eastAsia"/>
        </w:rPr>
        <w:t>在这种情况下，劳工和社会安全部职业训练司采取一些措施并执行一些方案来克服这些群体处境不利的状况。</w:t>
      </w:r>
    </w:p>
    <w:p w:rsidR="00000000" w:rsidRDefault="003F755D">
      <w:r>
        <w:tab/>
        <w:t xml:space="preserve">71.  </w:t>
      </w:r>
      <w:r>
        <w:rPr>
          <w:rFonts w:hint="eastAsia"/>
          <w:u w:val="single"/>
        </w:rPr>
        <w:t>青年人方案</w:t>
      </w:r>
      <w:r>
        <w:rPr>
          <w:rFonts w:hint="eastAsia"/>
        </w:rPr>
        <w:t>。由于青年人难以加入劳力市场而且训练和生产要求之间脱节，作为《就业、生产力和社会公平框架协定》的一个组成部分，已经开始执行行动战略，来促进对青年人的训练。</w:t>
      </w:r>
    </w:p>
    <w:p w:rsidR="00000000" w:rsidRDefault="003F755D" w:rsidP="003F755D">
      <w:pPr>
        <w:pStyle w:val="a0"/>
        <w:numPr>
          <w:ilvl w:val="0"/>
          <w:numId w:val="4"/>
        </w:numPr>
        <w:ind w:left="1531" w:hanging="510"/>
      </w:pPr>
      <w:r>
        <w:rPr>
          <w:rFonts w:hint="eastAsia"/>
          <w:u w:val="single"/>
        </w:rPr>
        <w:t>青</w:t>
      </w:r>
      <w:r>
        <w:rPr>
          <w:rFonts w:hint="eastAsia"/>
          <w:u w:val="single"/>
        </w:rPr>
        <w:t>年人特别工作计划</w:t>
      </w:r>
      <w:r>
        <w:rPr>
          <w:rFonts w:hint="eastAsia"/>
        </w:rPr>
        <w:t>。由于以“工作经验”和“工作训练”的形式提出了特别工作计划</w:t>
      </w:r>
      <w:r>
        <w:t>(</w:t>
      </w:r>
      <w:r>
        <w:rPr>
          <w:rFonts w:hint="eastAsia"/>
        </w:rPr>
        <w:t>第</w:t>
      </w:r>
      <w:r>
        <w:t>24.013</w:t>
      </w:r>
      <w:r>
        <w:rPr>
          <w:rFonts w:hint="eastAsia"/>
        </w:rPr>
        <w:t>号法令</w:t>
      </w:r>
      <w:r>
        <w:t>)</w:t>
      </w:r>
      <w:r>
        <w:rPr>
          <w:rFonts w:hint="eastAsia"/>
        </w:rPr>
        <w:t>以后，通过对企业的税收鼓励</w:t>
      </w:r>
      <w:r>
        <w:t>(</w:t>
      </w:r>
      <w:r>
        <w:rPr>
          <w:rFonts w:hint="eastAsia"/>
        </w:rPr>
        <w:t>对雇主的贡献免税</w:t>
      </w:r>
      <w:r>
        <w:t>)</w:t>
      </w:r>
      <w:r>
        <w:rPr>
          <w:rFonts w:hint="eastAsia"/>
        </w:rPr>
        <w:t>来对劳力需求施加影响，从而增加了青年人的就业机会。这些合同限于</w:t>
      </w:r>
      <w:r>
        <w:t>24</w:t>
      </w:r>
      <w:r>
        <w:rPr>
          <w:rFonts w:hint="eastAsia"/>
        </w:rPr>
        <w:t>个月，并采取以下两种形式：</w:t>
      </w:r>
    </w:p>
    <w:p w:rsidR="00000000" w:rsidRDefault="003F755D" w:rsidP="003F755D">
      <w:pPr>
        <w:pStyle w:val="a1"/>
        <w:numPr>
          <w:ilvl w:val="0"/>
          <w:numId w:val="5"/>
        </w:numPr>
      </w:pPr>
      <w:r>
        <w:rPr>
          <w:rFonts w:hint="eastAsia"/>
          <w:u w:val="single"/>
        </w:rPr>
        <w:t>工作训练合同</w:t>
      </w:r>
      <w:r>
        <w:rPr>
          <w:rFonts w:hint="eastAsia"/>
        </w:rPr>
        <w:t>。这种合同的对象是企业和在企业工作同时接受他们所做工作的职业训练的</w:t>
      </w:r>
      <w:r>
        <w:t>24</w:t>
      </w:r>
      <w:r>
        <w:rPr>
          <w:rFonts w:hint="eastAsia"/>
        </w:rPr>
        <w:t>岁以下的青年人。训练的形式是经过劳工和社会安全部批准的针对个人特点的多层次课程。如此雇用的青年人得到的工资由他们工作所在的分支机构和职业类别的集体谈判协定确定；</w:t>
      </w:r>
    </w:p>
    <w:p w:rsidR="00000000" w:rsidRDefault="003F755D" w:rsidP="003F755D">
      <w:pPr>
        <w:pStyle w:val="a1"/>
        <w:numPr>
          <w:ilvl w:val="0"/>
          <w:numId w:val="5"/>
        </w:numPr>
        <w:spacing w:after="320"/>
        <w:textAlignment w:val="center"/>
      </w:pPr>
      <w:r>
        <w:rPr>
          <w:rFonts w:hint="eastAsia"/>
          <w:u w:val="single"/>
        </w:rPr>
        <w:t>工作经验合同</w:t>
      </w:r>
      <w:r>
        <w:rPr>
          <w:rFonts w:hint="eastAsia"/>
        </w:rPr>
        <w:t>。这些合同由企业和</w:t>
      </w:r>
      <w:r>
        <w:rPr>
          <w:rFonts w:hint="eastAsia"/>
        </w:rPr>
        <w:t>完成经批准的训练课程后寻找其第一个工作的</w:t>
      </w:r>
      <w:r>
        <w:t>24</w:t>
      </w:r>
      <w:r>
        <w:rPr>
          <w:rFonts w:hint="eastAsia"/>
        </w:rPr>
        <w:t>岁以下的青年人签定。这种合同使得青年人能够取得工作经验并利用和改进其技能。基本要求是所提供的工作经验必须符合其训练和专业水平。</w:t>
      </w:r>
    </w:p>
    <w:p w:rsidR="00000000" w:rsidRDefault="003F755D">
      <w:pPr>
        <w:ind w:left="1554"/>
      </w:pPr>
      <w:r>
        <w:tab/>
      </w:r>
      <w:r>
        <w:rPr>
          <w:rFonts w:hint="eastAsia"/>
          <w:u w:val="single"/>
        </w:rPr>
        <w:t>工作训练和工作经验合同</w:t>
      </w:r>
    </w:p>
    <w:p w:rsidR="00000000" w:rsidRDefault="003F755D">
      <w:pPr>
        <w:ind w:left="1554"/>
      </w:pPr>
      <w:r>
        <w:tab/>
      </w:r>
      <w:r>
        <w:rPr>
          <w:u w:val="single"/>
        </w:rPr>
        <w:t>1992</w:t>
      </w:r>
      <w:r>
        <w:rPr>
          <w:rFonts w:hint="eastAsia"/>
          <w:u w:val="single"/>
        </w:rPr>
        <w:t>至</w:t>
      </w:r>
      <w:r>
        <w:rPr>
          <w:u w:val="single"/>
        </w:rPr>
        <w:t>1995</w:t>
      </w:r>
      <w:r>
        <w:rPr>
          <w:rFonts w:hint="eastAsia"/>
          <w:u w:val="single"/>
        </w:rPr>
        <w:t>年期间的结果</w:t>
      </w:r>
    </w:p>
    <w:p w:rsidR="00000000" w:rsidRDefault="003F755D">
      <w:pPr>
        <w:ind w:left="2590"/>
      </w:pPr>
      <w:r>
        <w:rPr>
          <w:rFonts w:hint="eastAsia"/>
        </w:rPr>
        <w:t>工作经验</w:t>
      </w:r>
      <w:r>
        <w:tab/>
      </w:r>
      <w:r>
        <w:tab/>
      </w:r>
      <w:r>
        <w:tab/>
      </w:r>
      <w:r>
        <w:tab/>
        <w:t>9,465</w:t>
      </w:r>
      <w:r>
        <w:rPr>
          <w:rFonts w:hint="eastAsia"/>
        </w:rPr>
        <w:t>份合同</w:t>
      </w:r>
    </w:p>
    <w:p w:rsidR="00000000" w:rsidRDefault="003F755D">
      <w:pPr>
        <w:ind w:left="2590"/>
      </w:pPr>
      <w:r>
        <w:rPr>
          <w:rFonts w:hint="eastAsia"/>
        </w:rPr>
        <w:t>工作训练</w:t>
      </w:r>
      <w:r>
        <w:tab/>
      </w:r>
      <w:r>
        <w:tab/>
      </w:r>
      <w:r>
        <w:tab/>
      </w:r>
      <w:r>
        <w:tab/>
        <w:t>8,808</w:t>
      </w:r>
      <w:r>
        <w:rPr>
          <w:rFonts w:hint="eastAsia"/>
        </w:rPr>
        <w:t>份合同</w:t>
      </w:r>
    </w:p>
    <w:p w:rsidR="00000000" w:rsidRDefault="003F755D">
      <w:pPr>
        <w:ind w:left="1036"/>
      </w:pPr>
      <w:r>
        <w:tab/>
      </w:r>
      <w:r>
        <w:rPr>
          <w:rFonts w:hint="eastAsia"/>
        </w:rPr>
        <w:t>以下附件三载明这些合同的地域分配。</w:t>
      </w:r>
    </w:p>
    <w:p w:rsidR="00000000" w:rsidRDefault="003F755D">
      <w:pPr>
        <w:pStyle w:val="a5"/>
        <w:ind w:left="1546"/>
      </w:pPr>
      <w:r>
        <w:t>(b)</w:t>
      </w:r>
      <w:r>
        <w:tab/>
      </w:r>
      <w:r>
        <w:rPr>
          <w:rFonts w:hint="eastAsia"/>
          <w:u w:val="single"/>
        </w:rPr>
        <w:t>实习方案</w:t>
      </w:r>
      <w:r>
        <w:rPr>
          <w:rFonts w:hint="eastAsia"/>
        </w:rPr>
        <w:t>。第</w:t>
      </w:r>
      <w:r>
        <w:t>35/95</w:t>
      </w:r>
      <w:r>
        <w:rPr>
          <w:rFonts w:hint="eastAsia"/>
        </w:rPr>
        <w:t>号决定规定设立一个旨在通过实习促进就业的方案。该方案向</w:t>
      </w:r>
      <w:r>
        <w:t>14</w:t>
      </w:r>
      <w:r>
        <w:rPr>
          <w:rFonts w:hint="eastAsia"/>
        </w:rPr>
        <w:t>岁至</w:t>
      </w:r>
      <w:r>
        <w:t>25</w:t>
      </w:r>
      <w:r>
        <w:rPr>
          <w:rFonts w:hint="eastAsia"/>
        </w:rPr>
        <w:t>岁的失业青年人开放。实习合同最短</w:t>
      </w:r>
      <w:r>
        <w:t>3</w:t>
      </w:r>
      <w:r>
        <w:rPr>
          <w:rFonts w:hint="eastAsia"/>
        </w:rPr>
        <w:t>个月，最长</w:t>
      </w:r>
      <w:r>
        <w:t>24</w:t>
      </w:r>
      <w:r>
        <w:rPr>
          <w:rFonts w:hint="eastAsia"/>
        </w:rPr>
        <w:t>个月。企业承诺缔结一份合同，达</w:t>
      </w:r>
      <w:r>
        <w:rPr>
          <w:rFonts w:hint="eastAsia"/>
        </w:rPr>
        <w:t>到实习期间训练目标，并提供适当的健康保险。该方案由地区就业发展办公室在就业副部长办公室</w:t>
      </w:r>
      <w:r>
        <w:t>(</w:t>
      </w:r>
      <w:r>
        <w:rPr>
          <w:rFonts w:hint="eastAsia"/>
        </w:rPr>
        <w:t>现为就业和职业训练秘书处</w:t>
      </w:r>
      <w:r>
        <w:t>)</w:t>
      </w:r>
      <w:r>
        <w:rPr>
          <w:rFonts w:hint="eastAsia"/>
        </w:rPr>
        <w:t>的监督下执行。劳工和社会安全部通过实习方案正在制订这一方面最近的立法提出的措施，以便使更多的人进入劳力市场。</w:t>
      </w:r>
    </w:p>
    <w:p w:rsidR="00000000" w:rsidRDefault="003F755D">
      <w:pPr>
        <w:pStyle w:val="a5"/>
        <w:ind w:left="1546"/>
      </w:pPr>
      <w:r>
        <w:t>(c)</w:t>
      </w:r>
      <w:r>
        <w:tab/>
      </w:r>
      <w:r>
        <w:rPr>
          <w:rFonts w:hint="eastAsia"/>
          <w:u w:val="single"/>
        </w:rPr>
        <w:t>实习合同</w:t>
      </w:r>
      <w:r>
        <w:rPr>
          <w:rFonts w:hint="eastAsia"/>
        </w:rPr>
        <w:t>。第</w:t>
      </w:r>
      <w:r>
        <w:t>24.465</w:t>
      </w:r>
      <w:r>
        <w:rPr>
          <w:rFonts w:hint="eastAsia"/>
        </w:rPr>
        <w:t>号法令规定了一种合同</w:t>
      </w:r>
      <w:r>
        <w:t>(</w:t>
      </w:r>
      <w:r>
        <w:rPr>
          <w:rFonts w:hint="eastAsia"/>
        </w:rPr>
        <w:t>不同于就业合同</w:t>
      </w:r>
      <w:r>
        <w:t>)</w:t>
      </w:r>
      <w:r>
        <w:rPr>
          <w:rFonts w:hint="eastAsia"/>
        </w:rPr>
        <w:t>，其目的是在企业和失业的青年人之间建立联系，使他们取得工作经验和训练，并由劳工和社会安全部进行监督。根据这种合同，缔约企业同意在合同的第一阶段里向青年人提供一般技术训练，如果合同超过</w:t>
      </w:r>
      <w:r>
        <w:t>1</w:t>
      </w:r>
      <w:r>
        <w:rPr>
          <w:rFonts w:hint="eastAsia"/>
        </w:rPr>
        <w:t>年，则向劳工和社会安全部提交一份单</w:t>
      </w:r>
      <w:r>
        <w:rPr>
          <w:rFonts w:hint="eastAsia"/>
        </w:rPr>
        <w:t>独的训练计划。一份修订的管理评估载于附件四。以下是其普遍的特点：</w:t>
      </w:r>
    </w:p>
    <w:p w:rsidR="00000000" w:rsidRDefault="003F755D" w:rsidP="003F755D">
      <w:pPr>
        <w:pStyle w:val="a1"/>
        <w:numPr>
          <w:ilvl w:val="0"/>
          <w:numId w:val="6"/>
        </w:numPr>
      </w:pPr>
      <w:r>
        <w:rPr>
          <w:rFonts w:hint="eastAsia"/>
        </w:rPr>
        <w:t>目标人口包括未经训练的</w:t>
      </w:r>
      <w:r>
        <w:t>14</w:t>
      </w:r>
      <w:r>
        <w:rPr>
          <w:rFonts w:hint="eastAsia"/>
        </w:rPr>
        <w:t>岁至</w:t>
      </w:r>
      <w:r>
        <w:t>25</w:t>
      </w:r>
      <w:r>
        <w:rPr>
          <w:rFonts w:hint="eastAsia"/>
        </w:rPr>
        <w:t>岁的青年人；</w:t>
      </w:r>
    </w:p>
    <w:p w:rsidR="00000000" w:rsidRDefault="003F755D" w:rsidP="003F755D">
      <w:pPr>
        <w:pStyle w:val="a1"/>
        <w:numPr>
          <w:ilvl w:val="0"/>
          <w:numId w:val="6"/>
        </w:numPr>
      </w:pPr>
      <w:r>
        <w:rPr>
          <w:rFonts w:hint="eastAsia"/>
        </w:rPr>
        <w:t>实习合同的有效期最短</w:t>
      </w:r>
      <w:r>
        <w:t>3</w:t>
      </w:r>
      <w:r>
        <w:rPr>
          <w:rFonts w:hint="eastAsia"/>
        </w:rPr>
        <w:t>个月，最长</w:t>
      </w:r>
      <w:r>
        <w:t>24</w:t>
      </w:r>
      <w:r>
        <w:rPr>
          <w:rFonts w:hint="eastAsia"/>
        </w:rPr>
        <w:t>个月；</w:t>
      </w:r>
    </w:p>
    <w:p w:rsidR="00000000" w:rsidRDefault="003F755D" w:rsidP="003F755D">
      <w:pPr>
        <w:pStyle w:val="a1"/>
        <w:numPr>
          <w:ilvl w:val="0"/>
          <w:numId w:val="6"/>
        </w:numPr>
      </w:pPr>
      <w:r>
        <w:rPr>
          <w:rFonts w:hint="eastAsia"/>
        </w:rPr>
        <w:t>如果实习超过</w:t>
      </w:r>
      <w:r>
        <w:t>12</w:t>
      </w:r>
      <w:r>
        <w:rPr>
          <w:rFonts w:hint="eastAsia"/>
        </w:rPr>
        <w:t>个月，企业必须说明所提供的训练；</w:t>
      </w:r>
    </w:p>
    <w:p w:rsidR="00000000" w:rsidRDefault="003F755D" w:rsidP="003F755D">
      <w:pPr>
        <w:pStyle w:val="a1"/>
        <w:numPr>
          <w:ilvl w:val="0"/>
          <w:numId w:val="6"/>
        </w:numPr>
      </w:pPr>
      <w:r>
        <w:rPr>
          <w:rFonts w:hint="eastAsia"/>
        </w:rPr>
        <w:t>根据法律，必须向实习生支付不低于该工作最低议定工资的报酬；</w:t>
      </w:r>
    </w:p>
    <w:p w:rsidR="00000000" w:rsidRDefault="003F755D" w:rsidP="003F755D">
      <w:pPr>
        <w:pStyle w:val="a1"/>
        <w:numPr>
          <w:ilvl w:val="0"/>
          <w:numId w:val="6"/>
        </w:numPr>
      </w:pPr>
      <w:r>
        <w:rPr>
          <w:rFonts w:hint="eastAsia"/>
        </w:rPr>
        <w:t>第</w:t>
      </w:r>
      <w:r>
        <w:t>438/95</w:t>
      </w:r>
      <w:r>
        <w:rPr>
          <w:rFonts w:hint="eastAsia"/>
        </w:rPr>
        <w:t>号法令规定了企业必须向实习生提供的健康和事故保险；</w:t>
      </w:r>
    </w:p>
    <w:p w:rsidR="00000000" w:rsidRDefault="003F755D" w:rsidP="003F755D">
      <w:pPr>
        <w:pStyle w:val="a1"/>
        <w:numPr>
          <w:ilvl w:val="0"/>
          <w:numId w:val="6"/>
        </w:numPr>
      </w:pPr>
      <w:r>
        <w:rPr>
          <w:rFonts w:hint="eastAsia"/>
        </w:rPr>
        <w:t>实习结束以后，企业应发给实习生一份表明实习的性质、水平和时间的证书和对其工作的评价。</w:t>
      </w:r>
    </w:p>
    <w:p w:rsidR="00000000" w:rsidRDefault="003F755D">
      <w:r>
        <w:tab/>
        <w:t xml:space="preserve">72.  </w:t>
      </w:r>
      <w:r>
        <w:rPr>
          <w:rFonts w:hint="eastAsia"/>
          <w:u w:val="single"/>
        </w:rPr>
        <w:t>妇女方案</w:t>
      </w:r>
      <w:r>
        <w:rPr>
          <w:rFonts w:hint="eastAsia"/>
        </w:rPr>
        <w:t>。最近几十年里，妇女越来越大量地参加劳力市场，但其条件并不真正与男子平等</w:t>
      </w:r>
      <w:r>
        <w:rPr>
          <w:rFonts w:hint="eastAsia"/>
        </w:rPr>
        <w:t>。在这种背景下，妇女就业平等机会方案自</w:t>
      </w:r>
      <w:r>
        <w:t>1993</w:t>
      </w:r>
      <w:r>
        <w:rPr>
          <w:rFonts w:hint="eastAsia"/>
        </w:rPr>
        <w:t>年起开始展开；这是两个政府部门联合执行的：劳工和社会安全部和全国妇女理事会。其主要目标是展开机构间合作，确保履行关于在就业中消除对妇女一切形式歧视的承诺，这项措施由第</w:t>
      </w:r>
      <w:r>
        <w:t>23.279</w:t>
      </w:r>
      <w:r>
        <w:rPr>
          <w:rFonts w:hint="eastAsia"/>
        </w:rPr>
        <w:t>号法令决定采取，在纳入</w:t>
      </w:r>
      <w:r>
        <w:t>1994</w:t>
      </w:r>
      <w:r>
        <w:rPr>
          <w:rFonts w:hint="eastAsia"/>
        </w:rPr>
        <w:t>年改革以后，取得了宪法地位。实现平等就业机会的一个渠道是对妇女进行职业训练。所以职业训练局鼓励具体的职业训练措施，使得妇女比较容易进入各种部门并取得各级就业机会。</w:t>
      </w:r>
    </w:p>
    <w:p w:rsidR="00000000" w:rsidRDefault="003F755D">
      <w:pPr>
        <w:spacing w:line="360" w:lineRule="auto"/>
      </w:pPr>
      <w:r>
        <w:tab/>
        <w:t xml:space="preserve">73.  </w:t>
      </w:r>
      <w:r>
        <w:rPr>
          <w:rFonts w:hint="eastAsia"/>
        </w:rPr>
        <w:t>劳工和社会安全部和全国妇女理事会签署的框架协定的目标包括促进对工作妇女的职业指导、</w:t>
      </w:r>
      <w:r>
        <w:rPr>
          <w:rFonts w:hint="eastAsia"/>
        </w:rPr>
        <w:t>职业训练、再训练和技能训练。</w:t>
      </w:r>
    </w:p>
    <w:p w:rsidR="00000000" w:rsidRDefault="003F755D">
      <w:pPr>
        <w:spacing w:line="360" w:lineRule="auto"/>
      </w:pPr>
      <w:r>
        <w:tab/>
        <w:t xml:space="preserve">74.  </w:t>
      </w:r>
      <w:r>
        <w:rPr>
          <w:rFonts w:hint="eastAsia"/>
        </w:rPr>
        <w:t>为了使妇女处于平等的地位并减少她们的脆弱性，签署了上述框架协定的一项附加议定书，目的是执行对妇女的职业指导服务次级方案。为了增加妇女的职业训练，通过该次级方案执行了以下措施</w:t>
      </w:r>
      <w:r>
        <w:t>:</w:t>
      </w:r>
    </w:p>
    <w:p w:rsidR="00000000" w:rsidRDefault="003F755D" w:rsidP="003F755D">
      <w:pPr>
        <w:pStyle w:val="a0"/>
        <w:numPr>
          <w:ilvl w:val="0"/>
          <w:numId w:val="7"/>
        </w:numPr>
        <w:spacing w:line="360" w:lineRule="auto"/>
        <w:ind w:left="1531" w:hanging="510"/>
      </w:pPr>
      <w:r>
        <w:rPr>
          <w:rFonts w:hint="eastAsia"/>
        </w:rPr>
        <w:t>对妇女就业指导服务方案自</w:t>
      </w:r>
      <w:r>
        <w:t>1994</w:t>
      </w:r>
      <w:r>
        <w:rPr>
          <w:rFonts w:hint="eastAsia"/>
        </w:rPr>
        <w:t>年起开始执行。这是劳工和社会安全部和全国妇女理事会共同执行的，其目的是建立向妇女提供职业指导和职业训练的专门服务。其目标是协助改进妇女进入和留在劳力市场条件，并规定设立城市一级的专门服务。它将逐步展开，并由行政部门和有关各级共同负责。首先根据以下框架协定附加议定</w:t>
      </w:r>
      <w:r>
        <w:rPr>
          <w:rFonts w:hint="eastAsia"/>
        </w:rPr>
        <w:t>书在阿根廷的三个省里展开活动：</w:t>
      </w:r>
    </w:p>
    <w:p w:rsidR="00000000" w:rsidRDefault="003F755D" w:rsidP="003F755D">
      <w:pPr>
        <w:pStyle w:val="a1"/>
        <w:numPr>
          <w:ilvl w:val="0"/>
          <w:numId w:val="8"/>
        </w:numPr>
        <w:spacing w:line="360" w:lineRule="auto"/>
      </w:pPr>
      <w:r>
        <w:rPr>
          <w:rFonts w:hint="eastAsia"/>
        </w:rPr>
        <w:t>与密西昂奈斯省签订的关于展开职业训练方案向妇女提供职业指导的附加议定书。</w:t>
      </w:r>
      <w:r>
        <w:br/>
        <w:t xml:space="preserve">    </w:t>
      </w:r>
      <w:r>
        <w:rPr>
          <w:rFonts w:hint="eastAsia"/>
        </w:rPr>
        <w:t>受益人</w:t>
      </w:r>
      <w:r>
        <w:tab/>
      </w:r>
      <w:r>
        <w:tab/>
      </w:r>
      <w:r>
        <w:tab/>
        <w:t>50</w:t>
      </w:r>
      <w:r>
        <w:br/>
        <w:t xml:space="preserve">    </w:t>
      </w:r>
      <w:r>
        <w:rPr>
          <w:rFonts w:hint="eastAsia"/>
        </w:rPr>
        <w:t>投资额</w:t>
      </w:r>
      <w:r>
        <w:tab/>
      </w:r>
      <w:r>
        <w:tab/>
      </w:r>
      <w:r>
        <w:tab/>
        <w:t>36,000</w:t>
      </w:r>
      <w:r>
        <w:rPr>
          <w:rFonts w:hint="eastAsia"/>
        </w:rPr>
        <w:t>阿根廷比索</w:t>
      </w:r>
    </w:p>
    <w:p w:rsidR="00000000" w:rsidRDefault="003F755D" w:rsidP="003F755D">
      <w:pPr>
        <w:pStyle w:val="a1"/>
        <w:numPr>
          <w:ilvl w:val="0"/>
          <w:numId w:val="8"/>
        </w:numPr>
        <w:spacing w:line="360" w:lineRule="auto"/>
      </w:pPr>
      <w:r>
        <w:rPr>
          <w:rFonts w:hint="eastAsia"/>
        </w:rPr>
        <w:t>与胡胡伊省签订的关于展开职业训练项目向妇女提供职业指导的附加议定书。</w:t>
      </w:r>
      <w:r>
        <w:br/>
        <w:t xml:space="preserve">    </w:t>
      </w:r>
      <w:r>
        <w:rPr>
          <w:rFonts w:hint="eastAsia"/>
        </w:rPr>
        <w:t>受益人</w:t>
      </w:r>
      <w:r>
        <w:tab/>
      </w:r>
      <w:r>
        <w:tab/>
      </w:r>
      <w:r>
        <w:tab/>
        <w:t>50</w:t>
      </w:r>
      <w:r>
        <w:br/>
        <w:t xml:space="preserve">    </w:t>
      </w:r>
      <w:r>
        <w:rPr>
          <w:rFonts w:hint="eastAsia"/>
        </w:rPr>
        <w:t>投资额</w:t>
      </w:r>
      <w:r>
        <w:tab/>
      </w:r>
      <w:r>
        <w:tab/>
      </w:r>
      <w:r>
        <w:tab/>
        <w:t>36,000</w:t>
      </w:r>
      <w:r>
        <w:rPr>
          <w:rFonts w:hint="eastAsia"/>
        </w:rPr>
        <w:t>阿根廷比索</w:t>
      </w:r>
    </w:p>
    <w:p w:rsidR="00000000" w:rsidRDefault="003F755D" w:rsidP="003F755D">
      <w:pPr>
        <w:pStyle w:val="a1"/>
        <w:numPr>
          <w:ilvl w:val="0"/>
          <w:numId w:val="8"/>
        </w:numPr>
        <w:spacing w:line="360" w:lineRule="auto"/>
      </w:pPr>
      <w:r>
        <w:rPr>
          <w:rFonts w:hint="eastAsia"/>
        </w:rPr>
        <w:t>与圣菲省签订的关于展开职业训练项目向妇女提供职业指导的附加议定书。</w:t>
      </w:r>
      <w:r>
        <w:br/>
        <w:t xml:space="preserve">    </w:t>
      </w:r>
      <w:r>
        <w:rPr>
          <w:rFonts w:hint="eastAsia"/>
        </w:rPr>
        <w:t>受益人</w:t>
      </w:r>
      <w:r>
        <w:tab/>
      </w:r>
      <w:r>
        <w:tab/>
      </w:r>
      <w:r>
        <w:tab/>
        <w:t>50</w:t>
      </w:r>
      <w:r>
        <w:br/>
        <w:t xml:space="preserve">    </w:t>
      </w:r>
      <w:r>
        <w:rPr>
          <w:rFonts w:hint="eastAsia"/>
        </w:rPr>
        <w:t>投资额</w:t>
      </w:r>
      <w:r>
        <w:tab/>
      </w:r>
      <w:r>
        <w:tab/>
      </w:r>
      <w:r>
        <w:tab/>
        <w:t>36,000</w:t>
      </w:r>
      <w:r>
        <w:rPr>
          <w:rFonts w:hint="eastAsia"/>
        </w:rPr>
        <w:t>阿根廷比索</w:t>
      </w:r>
    </w:p>
    <w:p w:rsidR="00000000" w:rsidRDefault="003F755D">
      <w:pPr>
        <w:spacing w:line="360" w:lineRule="auto"/>
        <w:ind w:left="518"/>
      </w:pPr>
      <w:r>
        <w:tab/>
      </w:r>
      <w:r>
        <w:tab/>
      </w:r>
      <w:r>
        <w:rPr>
          <w:rFonts w:hint="eastAsia"/>
        </w:rPr>
        <w:t>根据计划，该方案应该在阿根廷其他省逐步执行。</w:t>
      </w:r>
    </w:p>
    <w:p w:rsidR="00000000" w:rsidRDefault="003F755D">
      <w:pPr>
        <w:spacing w:line="360" w:lineRule="auto"/>
        <w:ind w:left="1036"/>
      </w:pPr>
      <w:r>
        <w:t>(b)</w:t>
      </w:r>
      <w:r>
        <w:tab/>
      </w:r>
      <w:r>
        <w:rPr>
          <w:rFonts w:hint="eastAsia"/>
        </w:rPr>
        <w:t>其他方案。以下是对</w:t>
      </w:r>
      <w:r>
        <w:t>1993</w:t>
      </w:r>
      <w:r>
        <w:rPr>
          <w:rFonts w:hint="eastAsia"/>
        </w:rPr>
        <w:t>至</w:t>
      </w:r>
      <w:r>
        <w:t>1995</w:t>
      </w:r>
      <w:r>
        <w:rPr>
          <w:rFonts w:hint="eastAsia"/>
        </w:rPr>
        <w:t>年期间其他妇女职业训练活动的一</w:t>
      </w:r>
      <w:r>
        <w:tab/>
      </w:r>
      <w:r>
        <w:rPr>
          <w:rFonts w:hint="eastAsia"/>
        </w:rPr>
        <w:t>般说明</w:t>
      </w:r>
      <w:r>
        <w:t>:</w:t>
      </w:r>
    </w:p>
    <w:p w:rsidR="00000000" w:rsidRDefault="003F755D" w:rsidP="003F755D">
      <w:pPr>
        <w:pStyle w:val="a1"/>
        <w:numPr>
          <w:ilvl w:val="0"/>
          <w:numId w:val="9"/>
        </w:numPr>
      </w:pPr>
      <w:r>
        <w:rPr>
          <w:u w:val="single"/>
        </w:rPr>
        <w:t>1993</w:t>
      </w:r>
      <w:r>
        <w:rPr>
          <w:rFonts w:hint="eastAsia"/>
          <w:u w:val="single"/>
        </w:rPr>
        <w:t>年</w:t>
      </w:r>
      <w:r>
        <w:rPr>
          <w:rFonts w:hint="eastAsia"/>
        </w:rPr>
        <w:t>。在联邦首都和阿根廷</w:t>
      </w:r>
      <w:r>
        <w:t>4</w:t>
      </w:r>
      <w:r>
        <w:rPr>
          <w:rFonts w:hint="eastAsia"/>
        </w:rPr>
        <w:t>个省</w:t>
      </w:r>
      <w:r>
        <w:t>(</w:t>
      </w:r>
      <w:r>
        <w:rPr>
          <w:rFonts w:hint="eastAsia"/>
        </w:rPr>
        <w:t>萨尔塔、门多萨、密西昂奈斯和拉潘帕</w:t>
      </w:r>
      <w:r>
        <w:t>)</w:t>
      </w:r>
      <w:r>
        <w:rPr>
          <w:rFonts w:hint="eastAsia"/>
        </w:rPr>
        <w:t>展开了活动，结果如下：</w:t>
      </w:r>
      <w:r>
        <w:br/>
        <w:t xml:space="preserve">    </w:t>
      </w:r>
      <w:r>
        <w:rPr>
          <w:rFonts w:hint="eastAsia"/>
        </w:rPr>
        <w:t>受益人</w:t>
      </w:r>
      <w:r>
        <w:tab/>
      </w:r>
      <w:r>
        <w:tab/>
      </w:r>
      <w:r>
        <w:tab/>
        <w:t>2,275</w:t>
      </w:r>
      <w:r>
        <w:br/>
        <w:t xml:space="preserve">    </w:t>
      </w:r>
      <w:r>
        <w:rPr>
          <w:rFonts w:hint="eastAsia"/>
        </w:rPr>
        <w:t>投资总额</w:t>
      </w:r>
      <w:r>
        <w:tab/>
      </w:r>
      <w:r>
        <w:tab/>
        <w:t>280,346</w:t>
      </w:r>
      <w:r>
        <w:rPr>
          <w:rFonts w:hint="eastAsia"/>
        </w:rPr>
        <w:t>阿根廷比索</w:t>
      </w:r>
      <w:r>
        <w:br/>
      </w:r>
      <w:r>
        <w:tab/>
      </w:r>
      <w:r>
        <w:rPr>
          <w:rFonts w:hint="eastAsia"/>
        </w:rPr>
        <w:t>以下是提供的课程：训练者培训、个人计算机操作员</w:t>
      </w:r>
      <w:r>
        <w:t>(</w:t>
      </w:r>
      <w:r>
        <w:rPr>
          <w:rFonts w:hint="eastAsia"/>
        </w:rPr>
        <w:t>设计、格式和排版</w:t>
      </w:r>
      <w:r>
        <w:t>)</w:t>
      </w:r>
      <w:r>
        <w:rPr>
          <w:rFonts w:hint="eastAsia"/>
        </w:rPr>
        <w:t>、企业管理、工业裁缝和女服制作、室内装璜、儿童和老人照料、牙科助理人员、微型企业管理和基本烹调。</w:t>
      </w:r>
    </w:p>
    <w:p w:rsidR="00000000" w:rsidRDefault="003F755D" w:rsidP="003F755D">
      <w:pPr>
        <w:pStyle w:val="a1"/>
        <w:numPr>
          <w:ilvl w:val="0"/>
          <w:numId w:val="9"/>
        </w:numPr>
      </w:pPr>
      <w:r>
        <w:rPr>
          <w:u w:val="single"/>
        </w:rPr>
        <w:t>1994</w:t>
      </w:r>
      <w:r>
        <w:rPr>
          <w:rFonts w:hint="eastAsia"/>
          <w:u w:val="single"/>
        </w:rPr>
        <w:t>年</w:t>
      </w:r>
      <w:r>
        <w:rPr>
          <w:rFonts w:hint="eastAsia"/>
        </w:rPr>
        <w:t>。在联邦首都和阿根廷</w:t>
      </w:r>
      <w:r>
        <w:t>6</w:t>
      </w:r>
      <w:r>
        <w:rPr>
          <w:rFonts w:hint="eastAsia"/>
        </w:rPr>
        <w:t>个省</w:t>
      </w:r>
      <w:r>
        <w:t>(</w:t>
      </w:r>
      <w:r>
        <w:rPr>
          <w:rFonts w:hint="eastAsia"/>
        </w:rPr>
        <w:t>圣菲、科尔多瓦、布宜诺斯艾利斯、查科、图库曼和拉潘帕</w:t>
      </w:r>
      <w:r>
        <w:t>)</w:t>
      </w:r>
      <w:r>
        <w:rPr>
          <w:rFonts w:hint="eastAsia"/>
        </w:rPr>
        <w:t>展开了活动，结果如下：</w:t>
      </w:r>
      <w:r>
        <w:br/>
      </w:r>
      <w:r>
        <w:tab/>
        <w:t xml:space="preserve">  </w:t>
      </w:r>
      <w:r>
        <w:rPr>
          <w:rFonts w:hint="eastAsia"/>
        </w:rPr>
        <w:t>受益人</w:t>
      </w:r>
      <w:r>
        <w:tab/>
      </w:r>
      <w:r>
        <w:tab/>
      </w:r>
      <w:r>
        <w:tab/>
        <w:t>909</w:t>
      </w:r>
      <w:r>
        <w:br/>
      </w:r>
      <w:r>
        <w:tab/>
        <w:t xml:space="preserve">  </w:t>
      </w:r>
      <w:r>
        <w:rPr>
          <w:rFonts w:hint="eastAsia"/>
        </w:rPr>
        <w:t>投资总额</w:t>
      </w:r>
      <w:r>
        <w:tab/>
      </w:r>
      <w:r>
        <w:tab/>
        <w:t>283,311</w:t>
      </w:r>
      <w:r>
        <w:rPr>
          <w:rFonts w:hint="eastAsia"/>
        </w:rPr>
        <w:t>阿根廷比索</w:t>
      </w:r>
      <w:r>
        <w:br/>
      </w:r>
      <w:r>
        <w:tab/>
      </w:r>
      <w:r>
        <w:rPr>
          <w:rFonts w:hint="eastAsia"/>
        </w:rPr>
        <w:t>课程的专题如下：旅馆管理、农村工业、服装业、微型企业、计算机科学、儿童和老人照料、庄稼种植和园艺以及裁缝和女服制作。</w:t>
      </w:r>
    </w:p>
    <w:p w:rsidR="00000000" w:rsidRDefault="003F755D" w:rsidP="003F755D">
      <w:pPr>
        <w:pStyle w:val="a1"/>
        <w:numPr>
          <w:ilvl w:val="0"/>
          <w:numId w:val="9"/>
        </w:numPr>
      </w:pPr>
      <w:r>
        <w:rPr>
          <w:u w:val="single"/>
        </w:rPr>
        <w:t>1995</w:t>
      </w:r>
      <w:r>
        <w:rPr>
          <w:rFonts w:hint="eastAsia"/>
          <w:u w:val="single"/>
        </w:rPr>
        <w:t>年</w:t>
      </w:r>
      <w:r>
        <w:rPr>
          <w:rFonts w:hint="eastAsia"/>
        </w:rPr>
        <w:t>。在联邦首都和阿根廷</w:t>
      </w:r>
      <w:r>
        <w:t>5</w:t>
      </w:r>
      <w:r>
        <w:rPr>
          <w:rFonts w:hint="eastAsia"/>
        </w:rPr>
        <w:t>个省</w:t>
      </w:r>
      <w:r>
        <w:t>(</w:t>
      </w:r>
      <w:r>
        <w:rPr>
          <w:rFonts w:hint="eastAsia"/>
        </w:rPr>
        <w:t>密西昂奈斯、圣菲、布宜诺斯艾利斯、科尔多瓦和图库曼</w:t>
      </w:r>
      <w:r>
        <w:t>)</w:t>
      </w:r>
      <w:r>
        <w:rPr>
          <w:rFonts w:hint="eastAsia"/>
        </w:rPr>
        <w:t>展开了活动，结果如下：</w:t>
      </w:r>
      <w:r>
        <w:br/>
      </w:r>
      <w:r>
        <w:tab/>
        <w:t xml:space="preserve">  </w:t>
      </w:r>
      <w:r>
        <w:rPr>
          <w:rFonts w:hint="eastAsia"/>
        </w:rPr>
        <w:t>受益人</w:t>
      </w:r>
      <w:r>
        <w:tab/>
      </w:r>
      <w:r>
        <w:tab/>
      </w:r>
      <w:r>
        <w:tab/>
        <w:t>2,298</w:t>
      </w:r>
      <w:r>
        <w:br/>
      </w:r>
      <w:r>
        <w:tab/>
        <w:t xml:space="preserve">  </w:t>
      </w:r>
      <w:r>
        <w:rPr>
          <w:rFonts w:hint="eastAsia"/>
        </w:rPr>
        <w:t>投资总额</w:t>
      </w:r>
      <w:r>
        <w:tab/>
      </w:r>
      <w:r>
        <w:tab/>
        <w:t>436,668</w:t>
      </w:r>
      <w:r>
        <w:rPr>
          <w:rFonts w:hint="eastAsia"/>
        </w:rPr>
        <w:t>阿根廷比索</w:t>
      </w:r>
      <w:r>
        <w:br/>
      </w:r>
      <w:r>
        <w:tab/>
      </w:r>
      <w:r>
        <w:rPr>
          <w:rFonts w:hint="eastAsia"/>
        </w:rPr>
        <w:t>受益人包括</w:t>
      </w:r>
      <w:r>
        <w:t>30</w:t>
      </w:r>
      <w:r>
        <w:rPr>
          <w:rFonts w:hint="eastAsia"/>
        </w:rPr>
        <w:t>名女微型企业家。</w:t>
      </w:r>
    </w:p>
    <w:p w:rsidR="00000000" w:rsidRDefault="003F755D" w:rsidP="003F755D">
      <w:pPr>
        <w:pStyle w:val="a1"/>
        <w:numPr>
          <w:ilvl w:val="0"/>
          <w:numId w:val="9"/>
        </w:numPr>
      </w:pPr>
      <w:r>
        <w:rPr>
          <w:rFonts w:hint="eastAsia"/>
        </w:rPr>
        <w:t>其他措施。劳工和社会安全部训练机构登记处登记了向妇女提供训练的机构。这种机构</w:t>
      </w:r>
      <w:r>
        <w:rPr>
          <w:rFonts w:hint="eastAsia"/>
        </w:rPr>
        <w:t>根据生产性再训练支助方案被定为训练提供者。</w:t>
      </w:r>
    </w:p>
    <w:p w:rsidR="00000000" w:rsidRDefault="003F755D">
      <w:r>
        <w:tab/>
        <w:t xml:space="preserve">75.  </w:t>
      </w:r>
      <w:r>
        <w:rPr>
          <w:rFonts w:hint="eastAsia"/>
          <w:u w:val="single"/>
        </w:rPr>
        <w:t>残疾人方案</w:t>
      </w:r>
      <w:r>
        <w:rPr>
          <w:rFonts w:hint="eastAsia"/>
        </w:rPr>
        <w:t>。根据国际劳工组织的定义，就业残疾者是由于经正式承认的身心损伤其取得、保持适当就业和晋升的前景被大大削弱的个人。</w:t>
      </w:r>
    </w:p>
    <w:p w:rsidR="00000000" w:rsidRDefault="003F755D">
      <w:r>
        <w:tab/>
        <w:t xml:space="preserve">76.  </w:t>
      </w:r>
      <w:r>
        <w:rPr>
          <w:rFonts w:hint="eastAsia"/>
        </w:rPr>
        <w:t>阿根廷通过第</w:t>
      </w:r>
      <w:r>
        <w:t>23.462</w:t>
      </w:r>
      <w:r>
        <w:rPr>
          <w:rFonts w:hint="eastAsia"/>
        </w:rPr>
        <w:t>法令批准了劳工组织第</w:t>
      </w:r>
      <w:r>
        <w:t>159</w:t>
      </w:r>
      <w:r>
        <w:rPr>
          <w:rFonts w:hint="eastAsia"/>
        </w:rPr>
        <w:t>号公约，该法令为作为残疾人职业恢复的职业指导、职业训练和工作安排的连续阶段规定了框架。对于这一法律框架加以补充的有第</w:t>
      </w:r>
      <w:r>
        <w:t>24.013</w:t>
      </w:r>
      <w:r>
        <w:rPr>
          <w:rFonts w:hint="eastAsia"/>
        </w:rPr>
        <w:t>号《国民就业法》，其中规定执行残疾人方案，另外还有第</w:t>
      </w:r>
      <w:r>
        <w:t>24.408</w:t>
      </w:r>
      <w:r>
        <w:rPr>
          <w:rFonts w:hint="eastAsia"/>
        </w:rPr>
        <w:t>号法令，其中强调劳工和社会安全部负责残疾人问题。</w:t>
      </w:r>
    </w:p>
    <w:p w:rsidR="00000000" w:rsidRDefault="003F755D">
      <w:r>
        <w:tab/>
        <w:t>77.  1992</w:t>
      </w:r>
      <w:r>
        <w:rPr>
          <w:rFonts w:hint="eastAsia"/>
        </w:rPr>
        <w:t>年，全国</w:t>
      </w:r>
      <w:r>
        <w:rPr>
          <w:rFonts w:hint="eastAsia"/>
        </w:rPr>
        <w:t>残疾人社会融合咨询委员会和劳工和社会安全部职业训练副部长办公室签署了关于执行</w:t>
      </w:r>
      <w:r>
        <w:t>1992</w:t>
      </w:r>
      <w:r>
        <w:rPr>
          <w:rFonts w:hint="eastAsia"/>
        </w:rPr>
        <w:t>至</w:t>
      </w:r>
      <w:r>
        <w:t>1997</w:t>
      </w:r>
      <w:r>
        <w:rPr>
          <w:rFonts w:hint="eastAsia"/>
        </w:rPr>
        <w:t>年职业指导和训练方案的机构间合作协定，其中规定残疾人应该列入定期职业训练课程。</w:t>
      </w:r>
    </w:p>
    <w:p w:rsidR="00000000" w:rsidRDefault="003F755D">
      <w:r>
        <w:tab/>
        <w:t>78.  1994</w:t>
      </w:r>
      <w:r>
        <w:rPr>
          <w:rFonts w:hint="eastAsia"/>
        </w:rPr>
        <w:t>年，劳工和社会安全部、经济部、残疾人社会融合咨询委员会、全国特别教育局、布宜诺斯艾利斯市技术教育局、阿根廷行业联盟和总劳工联合会工会协会签署了一项机构间协议书，目的是统一和协调各机构展开的方案，并提出一个体系，规定技术训练作为残疾人参加劳力市场和创造收入的基石。</w:t>
      </w:r>
    </w:p>
    <w:p w:rsidR="00000000" w:rsidRDefault="003F755D">
      <w:r>
        <w:tab/>
        <w:t xml:space="preserve">79.  </w:t>
      </w:r>
      <w:r>
        <w:rPr>
          <w:rFonts w:hint="eastAsia"/>
        </w:rPr>
        <w:t>以下是这一方面的一些倡议：</w:t>
      </w:r>
    </w:p>
    <w:p w:rsidR="00000000" w:rsidRDefault="003F755D" w:rsidP="003F755D">
      <w:pPr>
        <w:pStyle w:val="a0"/>
        <w:numPr>
          <w:ilvl w:val="0"/>
          <w:numId w:val="10"/>
        </w:numPr>
        <w:ind w:left="1531" w:hanging="510"/>
      </w:pPr>
      <w:r>
        <w:rPr>
          <w:rFonts w:hint="eastAsia"/>
        </w:rPr>
        <w:t>在“训练者培训</w:t>
      </w:r>
      <w:r>
        <w:rPr>
          <w:rFonts w:hint="eastAsia"/>
        </w:rPr>
        <w:t>”课程中包括一个关于“理解残疾”的单元，目的是提高训练者的技能和思想准备；</w:t>
      </w:r>
    </w:p>
    <w:p w:rsidR="00000000" w:rsidRDefault="003F755D" w:rsidP="003F755D">
      <w:pPr>
        <w:pStyle w:val="a0"/>
        <w:numPr>
          <w:ilvl w:val="0"/>
          <w:numId w:val="10"/>
        </w:numPr>
        <w:ind w:left="1531" w:hanging="510"/>
      </w:pPr>
      <w:r>
        <w:rPr>
          <w:rFonts w:hint="eastAsia"/>
        </w:rPr>
        <w:t>劳工和社会安全部训练机构登记处登记为残疾人服务的训练机构。这些机构将根据生产性再训练支助方案被定为训练提供者；</w:t>
      </w:r>
    </w:p>
    <w:p w:rsidR="00000000" w:rsidRDefault="003F755D" w:rsidP="003F755D">
      <w:pPr>
        <w:pStyle w:val="a0"/>
        <w:numPr>
          <w:ilvl w:val="0"/>
          <w:numId w:val="10"/>
        </w:numPr>
        <w:ind w:left="1531" w:hanging="510"/>
      </w:pPr>
      <w:r>
        <w:rPr>
          <w:rFonts w:hint="eastAsia"/>
        </w:rPr>
        <w:t>在阿根廷内地和大布宜诺斯艾利斯地区，向教育和训练措施提供支助。这些措施包括在门多萨省为身体残疾者设立一个讲习班。促使他们取得就业。讲习班提供矫形体和物品制造方面的训练。另外还计划包括其他技能，例如木工、电焊、室内装璜和裁缝与女服制作；</w:t>
      </w:r>
    </w:p>
    <w:p w:rsidR="00000000" w:rsidRDefault="003F755D" w:rsidP="003F755D">
      <w:pPr>
        <w:pStyle w:val="a0"/>
        <w:numPr>
          <w:ilvl w:val="0"/>
          <w:numId w:val="10"/>
        </w:numPr>
        <w:ind w:left="1531" w:hanging="510"/>
      </w:pPr>
      <w:r>
        <w:rPr>
          <w:rFonts w:hint="eastAsia"/>
        </w:rPr>
        <w:t>在圣菲省组织了训练班，向智力残疾者提供木工和编织品方面的训练。该方案的预期受益人是</w:t>
      </w:r>
      <w:r>
        <w:t>230</w:t>
      </w:r>
      <w:r>
        <w:rPr>
          <w:rFonts w:hint="eastAsia"/>
        </w:rPr>
        <w:t>人；</w:t>
      </w:r>
    </w:p>
    <w:p w:rsidR="00000000" w:rsidRDefault="003F755D" w:rsidP="003F755D">
      <w:pPr>
        <w:pStyle w:val="a0"/>
        <w:numPr>
          <w:ilvl w:val="0"/>
          <w:numId w:val="10"/>
        </w:numPr>
        <w:ind w:left="1531" w:hanging="510"/>
      </w:pPr>
      <w:r>
        <w:rPr>
          <w:rFonts w:hint="eastAsia"/>
        </w:rPr>
        <w:t>在图库曼省，职业训练副部长办公室向一个专门学校的砌砖课程提供支助。课程对象是</w:t>
      </w:r>
      <w:r>
        <w:t>80</w:t>
      </w:r>
      <w:r>
        <w:rPr>
          <w:rFonts w:hint="eastAsia"/>
        </w:rPr>
        <w:t>名智力略为损伤的人；</w:t>
      </w:r>
    </w:p>
    <w:p w:rsidR="00000000" w:rsidRDefault="003F755D" w:rsidP="003F755D">
      <w:pPr>
        <w:pStyle w:val="a0"/>
        <w:numPr>
          <w:ilvl w:val="0"/>
          <w:numId w:val="10"/>
        </w:numPr>
        <w:ind w:left="1531" w:hanging="510"/>
      </w:pPr>
      <w:r>
        <w:rPr>
          <w:rFonts w:hint="eastAsia"/>
        </w:rPr>
        <w:t>通过与洛马斯德萨莫拉镇签署的一项协定向</w:t>
      </w:r>
      <w:r>
        <w:t>130</w:t>
      </w:r>
      <w:r>
        <w:rPr>
          <w:rFonts w:hint="eastAsia"/>
        </w:rPr>
        <w:t>名智力略为损伤的人参加的个人计算机操作员训练班提供了技术和财政支助；</w:t>
      </w:r>
    </w:p>
    <w:p w:rsidR="00000000" w:rsidRDefault="003F755D" w:rsidP="003F755D">
      <w:pPr>
        <w:pStyle w:val="a0"/>
        <w:numPr>
          <w:ilvl w:val="0"/>
          <w:numId w:val="10"/>
        </w:numPr>
        <w:ind w:left="1531" w:hanging="510"/>
      </w:pPr>
      <w:r>
        <w:rPr>
          <w:rFonts w:hint="eastAsia"/>
        </w:rPr>
        <w:t>残疾人工业恢复中心为残疾人制订了一个项目，规定了进入劳力市场的以下阶段：入学、指导、职业训练和纳入行业讲习班；</w:t>
      </w:r>
    </w:p>
    <w:p w:rsidR="00000000" w:rsidRDefault="003F755D" w:rsidP="003F755D">
      <w:pPr>
        <w:pStyle w:val="a0"/>
        <w:numPr>
          <w:ilvl w:val="0"/>
          <w:numId w:val="10"/>
        </w:numPr>
        <w:ind w:left="1531" w:hanging="510"/>
      </w:pPr>
      <w:r>
        <w:t>1995</w:t>
      </w:r>
      <w:r>
        <w:rPr>
          <w:rFonts w:hint="eastAsia"/>
        </w:rPr>
        <w:t>年初，由第</w:t>
      </w:r>
      <w:r>
        <w:t>24.308</w:t>
      </w:r>
      <w:r>
        <w:rPr>
          <w:rFonts w:hint="eastAsia"/>
        </w:rPr>
        <w:t>号法令规定提供资金的残疾人全面就业和职业训练方案全面医疗援助计划移交给当局。</w:t>
      </w:r>
    </w:p>
    <w:p w:rsidR="00000000" w:rsidRDefault="003F755D">
      <w:pPr>
        <w:pStyle w:val="Heading4"/>
      </w:pPr>
      <w:r>
        <w:rPr>
          <w:rFonts w:hint="eastAsia"/>
        </w:rPr>
        <w:t>国际合作</w:t>
      </w:r>
    </w:p>
    <w:p w:rsidR="00000000" w:rsidRDefault="003F755D">
      <w:pPr>
        <w:pStyle w:val="Heading4"/>
      </w:pPr>
      <w:r>
        <w:rPr>
          <w:u w:val="none"/>
        </w:rPr>
        <w:tab/>
      </w:r>
      <w:r>
        <w:rPr>
          <w:rFonts w:hint="eastAsia"/>
        </w:rPr>
        <w:t>技术和财政合作</w:t>
      </w:r>
    </w:p>
    <w:p w:rsidR="00000000" w:rsidRDefault="003F755D">
      <w:r>
        <w:tab/>
        <w:t xml:space="preserve">80.  </w:t>
      </w:r>
      <w:r>
        <w:rPr>
          <w:rFonts w:hint="eastAsia"/>
        </w:rPr>
        <w:t>自</w:t>
      </w:r>
      <w:r>
        <w:t>1994</w:t>
      </w:r>
      <w:r>
        <w:rPr>
          <w:rFonts w:hint="eastAsia"/>
        </w:rPr>
        <w:t>年</w:t>
      </w:r>
      <w:r>
        <w:t>6</w:t>
      </w:r>
      <w:r>
        <w:rPr>
          <w:rFonts w:hint="eastAsia"/>
        </w:rPr>
        <w:t>月起，联合国开发</w:t>
      </w:r>
      <w:r>
        <w:rPr>
          <w:rFonts w:hint="eastAsia"/>
        </w:rPr>
        <w:t>计划署</w:t>
      </w:r>
      <w:r>
        <w:t>(</w:t>
      </w:r>
      <w:r>
        <w:rPr>
          <w:rFonts w:hint="eastAsia"/>
        </w:rPr>
        <w:t>开发署</w:t>
      </w:r>
      <w:r>
        <w:t>)</w:t>
      </w:r>
      <w:r>
        <w:rPr>
          <w:rFonts w:hint="eastAsia"/>
        </w:rPr>
        <w:t>以阿根廷北部和大罗萨里奥项目的形式通过职业训练副部长办公室</w:t>
      </w:r>
      <w:r>
        <w:t>(</w:t>
      </w:r>
      <w:r>
        <w:rPr>
          <w:rFonts w:hint="eastAsia"/>
        </w:rPr>
        <w:t>现为就业和职业训练秘书处</w:t>
      </w:r>
      <w:r>
        <w:t>)</w:t>
      </w:r>
      <w:r>
        <w:rPr>
          <w:rFonts w:hint="eastAsia"/>
        </w:rPr>
        <w:t>向劳工和社会安全部提供援助。最初，项目的重点是分析阿根廷北部和大罗萨里奥各省</w:t>
      </w:r>
      <w:r>
        <w:t>(</w:t>
      </w:r>
      <w:r>
        <w:rPr>
          <w:rFonts w:hint="eastAsia"/>
        </w:rPr>
        <w:t>卡塔马卡、查科、福莫萨、胡胡伊、拉里奥哈、萨尔塔、圣菲，包括大罗萨里奥、圣地亚哥德尔埃斯特罗和图库曼</w:t>
      </w:r>
      <w:r>
        <w:t>)</w:t>
      </w:r>
      <w:r>
        <w:rPr>
          <w:rFonts w:hint="eastAsia"/>
        </w:rPr>
        <w:t>的职业训练的供应和需求情况。项目还旨在查明劳力市场趋势和有关职业训练需求并建立能够协助制订各地区职业训练准则和措施的各省技术队伍。该项目配合一个涉及到十个职业训练中心的再训练试验，并帮助这些中心取得优异的成绩。为此目的通过赞助安排</w:t>
      </w:r>
      <w:r>
        <w:rPr>
          <w:rFonts w:hint="eastAsia"/>
        </w:rPr>
        <w:t>在企业和工会与职业训练中心之间建立了工作关系。</w:t>
      </w:r>
    </w:p>
    <w:p w:rsidR="00000000" w:rsidRDefault="003F755D">
      <w:r>
        <w:tab/>
        <w:t xml:space="preserve">81.  </w:t>
      </w:r>
      <w:r>
        <w:rPr>
          <w:rFonts w:hint="eastAsia"/>
        </w:rPr>
        <w:t>在北部各省，参照《就业法》并根据第</w:t>
      </w:r>
      <w:r>
        <w:t>52/94</w:t>
      </w:r>
      <w:r>
        <w:rPr>
          <w:rFonts w:hint="eastAsia"/>
        </w:rPr>
        <w:t>号决定，国民政府通过劳工和社会安全部协助建立了八个地区就业发展办公室。这些地区办公室与各省政府合作，基本上负责执行职业训练和就业战略并鼓励社会伙伴参与制订和执行政府政策。</w:t>
      </w:r>
    </w:p>
    <w:p w:rsidR="00000000" w:rsidRDefault="003F755D">
      <w:r>
        <w:tab/>
        <w:t xml:space="preserve">82.  </w:t>
      </w:r>
      <w:r>
        <w:rPr>
          <w:rFonts w:hint="eastAsia"/>
          <w:u w:val="single"/>
        </w:rPr>
        <w:t>职业讲习班</w:t>
      </w:r>
      <w:r>
        <w:rPr>
          <w:rFonts w:hint="eastAsia"/>
        </w:rPr>
        <w:t>。关于“社会和就业政策、职业训练和集体谈判现代化”的第</w:t>
      </w:r>
      <w:r>
        <w:t>ARG./94/007</w:t>
      </w:r>
      <w:r>
        <w:rPr>
          <w:rFonts w:hint="eastAsia"/>
        </w:rPr>
        <w:t>号项目为职业讲习班方案试验提供了框架，并实行了两个重大的创新：自筹经费的讲习班和就业训练</w:t>
      </w:r>
      <w:r>
        <w:t>(</w:t>
      </w:r>
      <w:r>
        <w:rPr>
          <w:rFonts w:hint="eastAsia"/>
        </w:rPr>
        <w:t>职业训练</w:t>
      </w:r>
      <w:r>
        <w:t>)</w:t>
      </w:r>
      <w:r>
        <w:rPr>
          <w:rFonts w:hint="eastAsia"/>
        </w:rPr>
        <w:t>。在这个试验的基础上，政府决定在阿根廷</w:t>
      </w:r>
      <w:r>
        <w:rPr>
          <w:rFonts w:hint="eastAsia"/>
        </w:rPr>
        <w:t>全国各地推广职业讲习班方案，以便满足对生产性就业训练的迫切需求并填补职业训练系统中的空白。</w:t>
      </w:r>
    </w:p>
    <w:p w:rsidR="00000000" w:rsidRDefault="003F755D">
      <w:r>
        <w:tab/>
        <w:t xml:space="preserve">83.  </w:t>
      </w:r>
      <w:r>
        <w:rPr>
          <w:rFonts w:hint="eastAsia"/>
        </w:rPr>
        <w:t>职业讲习班这种机构的目的是通过与当地劳力市场的需求密切相关的短训班向工人提供训练。这些训练班特别注重于实际应用，但并不忽视工艺和技术的基本原则方面的训练。职业讲习班的举办原则是经济和社会效率、分散化、组织自主、社会参与和自我表明主张。其目的是向寻找工作的人和已有工作但需要再训练和更新技能的人提供训练。讲习班还向第一次寻找工作和由于工业改组而失业的人提供高质量训练服务。讲习班还向微型企业和中小型企业中的工人</w:t>
      </w:r>
      <w:r>
        <w:rPr>
          <w:rFonts w:hint="eastAsia"/>
        </w:rPr>
        <w:t>以及业主提供支持和训练。</w:t>
      </w:r>
    </w:p>
    <w:p w:rsidR="00000000" w:rsidRDefault="003F755D">
      <w:r>
        <w:tab/>
        <w:t xml:space="preserve">84.  </w:t>
      </w:r>
      <w:r>
        <w:rPr>
          <w:rFonts w:hint="eastAsia"/>
        </w:rPr>
        <w:t>职业讲习班由以下来源提供资金：</w:t>
      </w:r>
      <w:r>
        <w:t xml:space="preserve">(a) </w:t>
      </w:r>
      <w:r>
        <w:rPr>
          <w:rFonts w:hint="eastAsia"/>
        </w:rPr>
        <w:t>企业的捐助；</w:t>
      </w:r>
      <w:r>
        <w:t xml:space="preserve">(b) </w:t>
      </w:r>
      <w:r>
        <w:rPr>
          <w:rFonts w:hint="eastAsia"/>
        </w:rPr>
        <w:t>用户支付的费用；</w:t>
      </w:r>
      <w:r>
        <w:t xml:space="preserve">(c) </w:t>
      </w:r>
      <w:r>
        <w:rPr>
          <w:rFonts w:hint="eastAsia"/>
        </w:rPr>
        <w:t>劳工和社会安全部发给和全国就业基金资助的奖学金。</w:t>
      </w:r>
    </w:p>
    <w:p w:rsidR="00000000" w:rsidRDefault="003F755D">
      <w:r>
        <w:tab/>
        <w:t xml:space="preserve">85.  </w:t>
      </w:r>
      <w:r>
        <w:rPr>
          <w:rFonts w:hint="eastAsia"/>
        </w:rPr>
        <w:t>根据</w:t>
      </w:r>
      <w:r>
        <w:t>1995</w:t>
      </w:r>
      <w:r>
        <w:rPr>
          <w:rFonts w:hint="eastAsia"/>
        </w:rPr>
        <w:t>年</w:t>
      </w:r>
      <w:r>
        <w:t>9</w:t>
      </w:r>
      <w:r>
        <w:rPr>
          <w:rFonts w:hint="eastAsia"/>
        </w:rPr>
        <w:t>月</w:t>
      </w:r>
      <w:r>
        <w:t>29</w:t>
      </w:r>
      <w:r>
        <w:rPr>
          <w:rFonts w:hint="eastAsia"/>
        </w:rPr>
        <w:t>日职业讲习班状况报告，九个职业讲习班已经批准，六个已经在建造，其他三个尚未峻工，另外三个正在规划。本报告附件六列出了讲习班的地点</w:t>
      </w:r>
      <w:r>
        <w:t>(</w:t>
      </w:r>
      <w:r>
        <w:rPr>
          <w:rFonts w:hint="eastAsia"/>
        </w:rPr>
        <w:t>省和镇</w:t>
      </w:r>
      <w:r>
        <w:t>)</w:t>
      </w:r>
      <w:r>
        <w:rPr>
          <w:rFonts w:hint="eastAsia"/>
        </w:rPr>
        <w:t>和所提供课程的重点。</w:t>
      </w:r>
    </w:p>
    <w:p w:rsidR="00000000" w:rsidRDefault="003F755D">
      <w:pPr>
        <w:spacing w:after="320"/>
        <w:textAlignment w:val="center"/>
      </w:pPr>
      <w:r>
        <w:tab/>
        <w:t xml:space="preserve">86.  </w:t>
      </w:r>
      <w:r>
        <w:rPr>
          <w:rFonts w:hint="eastAsia"/>
        </w:rPr>
        <w:t>所提到的措施规定了重新确定职业训练战略的阶段。与旨在促进专门公共机构训练能力的传统战略相比较，新的趋势是促使直接有关者更多地参与，从而使</w:t>
      </w:r>
      <w:r>
        <w:rPr>
          <w:rFonts w:hint="eastAsia"/>
        </w:rPr>
        <w:t>得有可能安排更灵活的针对需求的方法。</w:t>
      </w:r>
    </w:p>
    <w:p w:rsidR="00000000" w:rsidRDefault="003F755D">
      <w:pPr>
        <w:pStyle w:val="Heading4"/>
      </w:pPr>
      <w:r>
        <w:rPr>
          <w:u w:val="none"/>
        </w:rPr>
        <w:tab/>
      </w:r>
      <w:r>
        <w:rPr>
          <w:rFonts w:hint="eastAsia"/>
        </w:rPr>
        <w:t>财政合作</w:t>
      </w:r>
    </w:p>
    <w:p w:rsidR="00000000" w:rsidRDefault="003F755D">
      <w:r>
        <w:tab/>
        <w:t xml:space="preserve">87.  </w:t>
      </w:r>
      <w:r>
        <w:rPr>
          <w:rFonts w:hint="eastAsia"/>
        </w:rPr>
        <w:t>泛美开发银行的财政合作支持生产性再训练支助方案的发展，而形象项目</w:t>
      </w:r>
      <w:r>
        <w:t>(</w:t>
      </w:r>
      <w:r>
        <w:rPr>
          <w:rFonts w:hint="eastAsia"/>
        </w:rPr>
        <w:t>职业融合指导部分</w:t>
      </w:r>
      <w:r>
        <w:t>)</w:t>
      </w:r>
      <w:r>
        <w:rPr>
          <w:rFonts w:hint="eastAsia"/>
        </w:rPr>
        <w:t>和体制支助和加强方案正是根据这个生产性再训练支助方案制订的。</w:t>
      </w:r>
    </w:p>
    <w:p w:rsidR="00000000" w:rsidRDefault="003F755D">
      <w:r>
        <w:tab/>
        <w:t xml:space="preserve">88.  </w:t>
      </w:r>
      <w:r>
        <w:rPr>
          <w:rFonts w:hint="eastAsia"/>
        </w:rPr>
        <w:t>生产性再训练支助方案是国民政府在泛美开发银行的支持下倡议的。其主要目标是：</w:t>
      </w:r>
    </w:p>
    <w:p w:rsidR="00000000" w:rsidRDefault="003F755D" w:rsidP="003F755D">
      <w:pPr>
        <w:pStyle w:val="a0"/>
        <w:numPr>
          <w:ilvl w:val="0"/>
          <w:numId w:val="11"/>
        </w:numPr>
        <w:ind w:left="1531" w:hanging="510"/>
      </w:pPr>
      <w:r>
        <w:rPr>
          <w:rFonts w:hint="eastAsia"/>
        </w:rPr>
        <w:t>支持生产性再训练进程，增加劳力不足或不充分的职业的半熟练工人的供应；</w:t>
      </w:r>
    </w:p>
    <w:p w:rsidR="00000000" w:rsidRDefault="003F755D" w:rsidP="003F755D">
      <w:pPr>
        <w:pStyle w:val="a0"/>
        <w:numPr>
          <w:ilvl w:val="0"/>
          <w:numId w:val="11"/>
        </w:numPr>
        <w:ind w:left="1531" w:hanging="510"/>
      </w:pPr>
      <w:r>
        <w:rPr>
          <w:rFonts w:hint="eastAsia"/>
        </w:rPr>
        <w:t>使得面临边际化问题或被排除在劳力市场以外的个人比较容易地找到工作和融合到社会中去。</w:t>
      </w:r>
    </w:p>
    <w:p w:rsidR="00000000" w:rsidRDefault="003F755D">
      <w:r>
        <w:tab/>
        <w:t xml:space="preserve">89.  </w:t>
      </w:r>
      <w:r>
        <w:rPr>
          <w:rFonts w:hint="eastAsia"/>
        </w:rPr>
        <w:t>形象项目的目标是向曾经被雇用过并有一个职业但无法找</w:t>
      </w:r>
      <w:r>
        <w:rPr>
          <w:rFonts w:hint="eastAsia"/>
        </w:rPr>
        <w:t>到工作的人提供支持。为了改进他们找到工作的机会，向他们提供了免费的短期训练班。这些课程由联邦首都、大布宜诺斯艾利斯和图库曼省的专门机构教授。目标人口如下：</w:t>
      </w:r>
    </w:p>
    <w:p w:rsidR="00000000" w:rsidRDefault="003F755D" w:rsidP="003F755D">
      <w:pPr>
        <w:pStyle w:val="a0"/>
        <w:numPr>
          <w:ilvl w:val="0"/>
          <w:numId w:val="12"/>
        </w:numPr>
        <w:ind w:left="1531" w:hanging="510"/>
      </w:pPr>
      <w:r>
        <w:t>16</w:t>
      </w:r>
      <w:r>
        <w:rPr>
          <w:rFonts w:hint="eastAsia"/>
        </w:rPr>
        <w:t>岁和</w:t>
      </w:r>
      <w:r>
        <w:t>16</w:t>
      </w:r>
      <w:r>
        <w:rPr>
          <w:rFonts w:hint="eastAsia"/>
        </w:rPr>
        <w:t>岁以上的男女；</w:t>
      </w:r>
    </w:p>
    <w:p w:rsidR="00000000" w:rsidRDefault="003F755D" w:rsidP="003F755D">
      <w:pPr>
        <w:pStyle w:val="a0"/>
        <w:numPr>
          <w:ilvl w:val="0"/>
          <w:numId w:val="12"/>
        </w:numPr>
        <w:ind w:left="1531" w:hanging="510"/>
      </w:pPr>
      <w:r>
        <w:rPr>
          <w:rFonts w:hint="eastAsia"/>
        </w:rPr>
        <w:t>失业者或遇到就业问题的人；</w:t>
      </w:r>
    </w:p>
    <w:p w:rsidR="00000000" w:rsidRDefault="003F755D" w:rsidP="003F755D">
      <w:pPr>
        <w:pStyle w:val="a0"/>
        <w:numPr>
          <w:ilvl w:val="0"/>
          <w:numId w:val="12"/>
        </w:numPr>
        <w:ind w:left="1531" w:hanging="510"/>
      </w:pPr>
      <w:r>
        <w:rPr>
          <w:rFonts w:hint="eastAsia"/>
        </w:rPr>
        <w:t>拥有技能但难以进入劳力市场的人。</w:t>
      </w:r>
    </w:p>
    <w:p w:rsidR="00000000" w:rsidRDefault="003F755D">
      <w:r>
        <w:tab/>
        <w:t xml:space="preserve">90.  </w:t>
      </w:r>
      <w:r>
        <w:rPr>
          <w:rFonts w:hint="eastAsia"/>
        </w:rPr>
        <w:t>提供咨询和训练的实体包括各国家就业办公室。</w:t>
      </w:r>
    </w:p>
    <w:p w:rsidR="00000000" w:rsidRDefault="003F755D">
      <w:r>
        <w:tab/>
        <w:t xml:space="preserve">91.  </w:t>
      </w:r>
      <w:r>
        <w:rPr>
          <w:rFonts w:hint="eastAsia"/>
        </w:rPr>
        <w:t>形象项目管理报告指出，在联邦首都、布宜诺斯艾利斯都市地区</w:t>
      </w:r>
      <w:r>
        <w:t>(</w:t>
      </w:r>
      <w:r>
        <w:rPr>
          <w:rFonts w:hint="eastAsia"/>
        </w:rPr>
        <w:t>阿维利亚内达、拉努斯、洛马斯德萨莫拉、莫隆、拉马坦萨、</w:t>
      </w:r>
      <w:r>
        <w:t>Tres de Febrero</w:t>
      </w:r>
      <w:r>
        <w:rPr>
          <w:rFonts w:hint="eastAsia"/>
        </w:rPr>
        <w:t>、圣马丁、维森特洛佩斯和圣伊西德罗地区</w:t>
      </w:r>
      <w:r>
        <w:t>)</w:t>
      </w:r>
      <w:r>
        <w:rPr>
          <w:rFonts w:hint="eastAsia"/>
        </w:rPr>
        <w:t>和图库曼省对</w:t>
      </w:r>
      <w:r>
        <w:t>7,</w:t>
      </w:r>
      <w:r>
        <w:t>000</w:t>
      </w:r>
      <w:r>
        <w:rPr>
          <w:rFonts w:hint="eastAsia"/>
        </w:rPr>
        <w:t>人的</w:t>
      </w:r>
      <w:r>
        <w:t>350</w:t>
      </w:r>
      <w:r>
        <w:rPr>
          <w:rFonts w:hint="eastAsia"/>
        </w:rPr>
        <w:t>个课程的教学进行了第一次国际公开招标。这些课程定于</w:t>
      </w:r>
      <w:r>
        <w:t>1995</w:t>
      </w:r>
      <w:r>
        <w:rPr>
          <w:rFonts w:hint="eastAsia"/>
        </w:rPr>
        <w:t>年</w:t>
      </w:r>
      <w:r>
        <w:t>8</w:t>
      </w:r>
      <w:r>
        <w:rPr>
          <w:rFonts w:hint="eastAsia"/>
        </w:rPr>
        <w:t>月</w:t>
      </w:r>
      <w:r>
        <w:t>3</w:t>
      </w:r>
      <w:r>
        <w:rPr>
          <w:rFonts w:hint="eastAsia"/>
        </w:rPr>
        <w:t>日开始。联邦首都国家就业介绍机构和各省和市就业机构的工作人员也得到了训练。</w:t>
      </w:r>
    </w:p>
    <w:p w:rsidR="00000000" w:rsidRDefault="003F755D">
      <w:pPr>
        <w:spacing w:after="320"/>
        <w:textAlignment w:val="center"/>
      </w:pPr>
      <w:r>
        <w:tab/>
        <w:t xml:space="preserve">92.  </w:t>
      </w:r>
      <w:r>
        <w:rPr>
          <w:rFonts w:hint="eastAsia"/>
        </w:rPr>
        <w:t>体制支助和加强方案职业训练构成部分的目标是加强国家就业网，建立促进人们参加该方案创办的各种训练班的指导和信息系统并向受到方案训练的人提供寻找工作的中介服务。为了发起职业训练班，对国家就业服务网进行了情况调查和分析，并展开与其发展有关的活动。</w:t>
      </w:r>
    </w:p>
    <w:p w:rsidR="00000000" w:rsidRDefault="003F755D">
      <w:pPr>
        <w:pStyle w:val="Heading4"/>
      </w:pPr>
      <w:r>
        <w:rPr>
          <w:rFonts w:hint="eastAsia"/>
        </w:rPr>
        <w:t>就业合同，包括第</w:t>
      </w:r>
      <w:r>
        <w:t>24.013</w:t>
      </w:r>
      <w:r>
        <w:rPr>
          <w:rFonts w:hint="eastAsia"/>
        </w:rPr>
        <w:t>号《国民就业法》提倡的合同和劳工部发起的就业方案</w:t>
      </w:r>
    </w:p>
    <w:p w:rsidR="00000000" w:rsidRDefault="003F755D">
      <w:r>
        <w:tab/>
        <w:t xml:space="preserve">93.  </w:t>
      </w:r>
      <w:r>
        <w:rPr>
          <w:rFonts w:hint="eastAsia"/>
          <w:u w:val="single"/>
        </w:rPr>
        <w:t>无限期就业</w:t>
      </w:r>
      <w:r>
        <w:rPr>
          <w:rFonts w:hint="eastAsia"/>
          <w:u w:val="single"/>
        </w:rPr>
        <w:t>合同</w:t>
      </w:r>
    </w:p>
    <w:p w:rsidR="00000000" w:rsidRDefault="003F755D" w:rsidP="003F755D">
      <w:pPr>
        <w:pStyle w:val="a0"/>
        <w:numPr>
          <w:ilvl w:val="0"/>
          <w:numId w:val="13"/>
        </w:numPr>
        <w:ind w:left="1531" w:hanging="510"/>
      </w:pPr>
      <w:r>
        <w:rPr>
          <w:rFonts w:hint="eastAsia"/>
        </w:rPr>
        <w:t>规章法律：第</w:t>
      </w:r>
      <w:r>
        <w:t>20.744</w:t>
      </w:r>
      <w:r>
        <w:rPr>
          <w:rFonts w:hint="eastAsia"/>
        </w:rPr>
        <w:t>号法令</w:t>
      </w:r>
      <w:r>
        <w:t>(1976</w:t>
      </w:r>
      <w:r>
        <w:rPr>
          <w:rFonts w:hint="eastAsia"/>
        </w:rPr>
        <w:t>年原文</w:t>
      </w:r>
      <w:r>
        <w:t>)</w:t>
      </w:r>
      <w:r>
        <w:rPr>
          <w:rFonts w:hint="eastAsia"/>
        </w:rPr>
        <w:t>、第三节、第一章，第</w:t>
      </w:r>
      <w:r>
        <w:t>90</w:t>
      </w:r>
      <w:r>
        <w:rPr>
          <w:rFonts w:hint="eastAsia"/>
        </w:rPr>
        <w:t>至第</w:t>
      </w:r>
      <w:r>
        <w:t>92</w:t>
      </w:r>
      <w:r>
        <w:rPr>
          <w:rFonts w:hint="eastAsia"/>
        </w:rPr>
        <w:t>条；</w:t>
      </w:r>
    </w:p>
    <w:p w:rsidR="00000000" w:rsidRDefault="003F755D" w:rsidP="003F755D">
      <w:pPr>
        <w:pStyle w:val="a0"/>
        <w:numPr>
          <w:ilvl w:val="0"/>
          <w:numId w:val="13"/>
        </w:numPr>
        <w:ind w:left="1531" w:hanging="510"/>
      </w:pPr>
      <w:r>
        <w:rPr>
          <w:rFonts w:hint="eastAsia"/>
        </w:rPr>
        <w:t>定义：这是就业合同的基本形式。所有其他合同是对这种形式的修改。所有就业合同均应该是无限期合同，除非它们明确具有一种特殊地位</w:t>
      </w:r>
      <w:r>
        <w:t>(</w:t>
      </w:r>
      <w:r>
        <w:rPr>
          <w:rFonts w:hint="eastAsia"/>
        </w:rPr>
        <w:t>建筑、农村等</w:t>
      </w:r>
      <w:r>
        <w:t>)</w:t>
      </w:r>
      <w:r>
        <w:rPr>
          <w:rFonts w:hint="eastAsia"/>
        </w:rPr>
        <w:t>或属于限制其时间的某一类别；</w:t>
      </w:r>
    </w:p>
    <w:p w:rsidR="00000000" w:rsidRDefault="003F755D" w:rsidP="003F755D">
      <w:pPr>
        <w:pStyle w:val="a0"/>
        <w:numPr>
          <w:ilvl w:val="0"/>
          <w:numId w:val="13"/>
        </w:numPr>
        <w:ind w:left="1531" w:hanging="510"/>
      </w:pPr>
      <w:r>
        <w:rPr>
          <w:rFonts w:hint="eastAsia"/>
        </w:rPr>
        <w:t>期限：这种合同一直到工人退休或辞职为止。取得稳定的权利不是绝对的，因为对于提前终止必须按照个人的工作年限按比例支付赔偿。法律对工人被解雇、死亡或残疾以及雇主破产或死亡的情况规定了各种形式的赔偿。对于由于结婚或怀孕而被解雇的任何人大大增加赔偿金；</w:t>
      </w:r>
    </w:p>
    <w:p w:rsidR="00000000" w:rsidRDefault="003F755D" w:rsidP="003F755D">
      <w:pPr>
        <w:pStyle w:val="a0"/>
        <w:numPr>
          <w:ilvl w:val="0"/>
          <w:numId w:val="13"/>
        </w:numPr>
        <w:ind w:left="1531" w:hanging="510"/>
      </w:pPr>
      <w:r>
        <w:rPr>
          <w:rFonts w:hint="eastAsia"/>
        </w:rPr>
        <w:t>工作时</w:t>
      </w:r>
      <w:r>
        <w:rPr>
          <w:rFonts w:hint="eastAsia"/>
        </w:rPr>
        <w:t>数：每周工作</w:t>
      </w:r>
      <w:r>
        <w:t>48</w:t>
      </w:r>
      <w:r>
        <w:rPr>
          <w:rFonts w:hint="eastAsia"/>
        </w:rPr>
        <w:t>小时，即每天</w:t>
      </w:r>
      <w:r>
        <w:t>8</w:t>
      </w:r>
      <w:r>
        <w:rPr>
          <w:rFonts w:hint="eastAsia"/>
        </w:rPr>
        <w:t>小时，但夜间工作和危险工作除外。对未成年者规定每天</w:t>
      </w:r>
      <w:r>
        <w:t>6</w:t>
      </w:r>
      <w:r>
        <w:rPr>
          <w:rFonts w:hint="eastAsia"/>
        </w:rPr>
        <w:t>小时，或每周</w:t>
      </w:r>
      <w:r>
        <w:t>36</w:t>
      </w:r>
      <w:r>
        <w:rPr>
          <w:rFonts w:hint="eastAsia"/>
        </w:rPr>
        <w:t>小时，但不得干夜间工作；</w:t>
      </w:r>
    </w:p>
    <w:p w:rsidR="00000000" w:rsidRDefault="003F755D" w:rsidP="003F755D">
      <w:pPr>
        <w:pStyle w:val="a0"/>
        <w:numPr>
          <w:ilvl w:val="0"/>
          <w:numId w:val="13"/>
        </w:numPr>
        <w:ind w:left="1531" w:hanging="510"/>
      </w:pPr>
      <w:r>
        <w:rPr>
          <w:rFonts w:hint="eastAsia"/>
        </w:rPr>
        <w:t>工资：适用《就业合同法》载列的一般规定；</w:t>
      </w:r>
    </w:p>
    <w:p w:rsidR="00000000" w:rsidRDefault="003F755D" w:rsidP="003F755D">
      <w:pPr>
        <w:pStyle w:val="a0"/>
        <w:numPr>
          <w:ilvl w:val="0"/>
          <w:numId w:val="13"/>
        </w:numPr>
        <w:ind w:left="1531" w:hanging="510"/>
      </w:pPr>
      <w:r>
        <w:rPr>
          <w:rFonts w:hint="eastAsia"/>
        </w:rPr>
        <w:t>交费：适用一般机制；</w:t>
      </w:r>
    </w:p>
    <w:p w:rsidR="00000000" w:rsidRDefault="003F755D" w:rsidP="003F755D">
      <w:pPr>
        <w:pStyle w:val="a0"/>
        <w:numPr>
          <w:ilvl w:val="0"/>
          <w:numId w:val="13"/>
        </w:numPr>
        <w:ind w:left="1531" w:hanging="510"/>
      </w:pPr>
      <w:r>
        <w:rPr>
          <w:rFonts w:hint="eastAsia"/>
        </w:rPr>
        <w:t>终止：可以由于与工人有关的原因</w:t>
      </w:r>
      <w:r>
        <w:t>(</w:t>
      </w:r>
      <w:r>
        <w:rPr>
          <w:rFonts w:hint="eastAsia"/>
        </w:rPr>
        <w:t>辞职、残疾、退休或死亡</w:t>
      </w:r>
      <w:r>
        <w:t>)</w:t>
      </w:r>
      <w:r>
        <w:rPr>
          <w:rFonts w:hint="eastAsia"/>
        </w:rPr>
        <w:t>、与雇主有关的原因</w:t>
      </w:r>
      <w:r>
        <w:t>(</w:t>
      </w:r>
      <w:r>
        <w:rPr>
          <w:rFonts w:hint="eastAsia"/>
        </w:rPr>
        <w:t>有原因或无故的解雇、由于天灾或没有工作或工作减少、破产或死亡</w:t>
      </w:r>
      <w:r>
        <w:t>)</w:t>
      </w:r>
      <w:r>
        <w:rPr>
          <w:rFonts w:hint="eastAsia"/>
        </w:rPr>
        <w:t>或经过共同同意终止合同；在无故解雇的情况下，雇主必须通过按照工人的工作年限比例支付赔偿金的办法向工人赔偿；</w:t>
      </w:r>
    </w:p>
    <w:p w:rsidR="00000000" w:rsidRDefault="003F755D" w:rsidP="003F755D">
      <w:pPr>
        <w:pStyle w:val="a0"/>
        <w:numPr>
          <w:ilvl w:val="0"/>
          <w:numId w:val="13"/>
        </w:numPr>
        <w:ind w:left="1531" w:hanging="510"/>
      </w:pPr>
      <w:r>
        <w:rPr>
          <w:rFonts w:hint="eastAsia"/>
        </w:rPr>
        <w:t>形式：对于合同生效不需要任何特定形式，只需要工人和雇主之间的协议；</w:t>
      </w:r>
    </w:p>
    <w:p w:rsidR="00000000" w:rsidRDefault="003F755D" w:rsidP="003F755D">
      <w:pPr>
        <w:pStyle w:val="a0"/>
        <w:numPr>
          <w:ilvl w:val="0"/>
          <w:numId w:val="13"/>
        </w:numPr>
        <w:ind w:left="1531" w:hanging="510"/>
      </w:pPr>
      <w:r>
        <w:rPr>
          <w:rFonts w:hint="eastAsia"/>
        </w:rPr>
        <w:t>工作条件：</w:t>
      </w:r>
      <w:r>
        <w:rPr>
          <w:rFonts w:hint="eastAsia"/>
        </w:rPr>
        <w:t>所有人都可以根据这种合同受雇，而不分性别或年龄。</w:t>
      </w:r>
      <w:r>
        <w:t>14</w:t>
      </w:r>
      <w:r>
        <w:rPr>
          <w:rFonts w:hint="eastAsia"/>
        </w:rPr>
        <w:t>至</w:t>
      </w:r>
      <w:r>
        <w:t>18</w:t>
      </w:r>
      <w:r>
        <w:rPr>
          <w:rFonts w:hint="eastAsia"/>
        </w:rPr>
        <w:t>岁的未成年者必须得到其监护人的同意，如有必要必须得到学校当局的同意；</w:t>
      </w:r>
    </w:p>
    <w:p w:rsidR="00000000" w:rsidRDefault="003F755D" w:rsidP="003F755D">
      <w:pPr>
        <w:pStyle w:val="a0"/>
        <w:numPr>
          <w:ilvl w:val="0"/>
          <w:numId w:val="13"/>
        </w:numPr>
        <w:ind w:left="1531" w:hanging="510"/>
      </w:pPr>
      <w:r>
        <w:rPr>
          <w:rFonts w:hint="eastAsia"/>
        </w:rPr>
        <w:t>其他具体规定：对于未成年人的工作，同工同酬、实习和职业指导由现行条款或随后发布的条款加以规定和制约。对于妇女的工作也作了规定，禁止歧视待遇并保护孕产妇。</w:t>
      </w:r>
    </w:p>
    <w:p w:rsidR="00000000" w:rsidRDefault="003F755D">
      <w:r>
        <w:tab/>
        <w:t xml:space="preserve">94.  </w:t>
      </w:r>
      <w:r>
        <w:rPr>
          <w:rFonts w:hint="eastAsia"/>
          <w:u w:val="single"/>
        </w:rPr>
        <w:t>定期就业合同</w:t>
      </w:r>
      <w:r>
        <w:rPr>
          <w:rFonts w:hint="eastAsia"/>
        </w:rPr>
        <w:t>：</w:t>
      </w:r>
    </w:p>
    <w:p w:rsidR="00000000" w:rsidRDefault="003F755D" w:rsidP="003F755D">
      <w:pPr>
        <w:pStyle w:val="a0"/>
        <w:numPr>
          <w:ilvl w:val="0"/>
          <w:numId w:val="14"/>
        </w:numPr>
        <w:ind w:left="1531" w:hanging="510"/>
      </w:pPr>
      <w:r>
        <w:rPr>
          <w:rFonts w:hint="eastAsia"/>
        </w:rPr>
        <w:t>规章法律：第</w:t>
      </w:r>
      <w:r>
        <w:t>20.744(1976)</w:t>
      </w:r>
      <w:r>
        <w:rPr>
          <w:rFonts w:hint="eastAsia"/>
        </w:rPr>
        <w:t>号法令，第三节、第二章、第</w:t>
      </w:r>
      <w:r>
        <w:t>93-95</w:t>
      </w:r>
      <w:r>
        <w:rPr>
          <w:rFonts w:hint="eastAsia"/>
        </w:rPr>
        <w:t>条；</w:t>
      </w:r>
    </w:p>
    <w:p w:rsidR="00000000" w:rsidRDefault="003F755D" w:rsidP="003F755D">
      <w:pPr>
        <w:pStyle w:val="a0"/>
        <w:numPr>
          <w:ilvl w:val="0"/>
          <w:numId w:val="14"/>
        </w:numPr>
        <w:ind w:left="1531" w:hanging="510"/>
      </w:pPr>
      <w:r>
        <w:rPr>
          <w:rFonts w:hint="eastAsia"/>
        </w:rPr>
        <w:t>定义：这种合同在商定的期限内有效；</w:t>
      </w:r>
    </w:p>
    <w:p w:rsidR="00000000" w:rsidRDefault="003F755D" w:rsidP="003F755D">
      <w:pPr>
        <w:pStyle w:val="a0"/>
        <w:numPr>
          <w:ilvl w:val="0"/>
          <w:numId w:val="14"/>
        </w:numPr>
        <w:ind w:left="1531" w:hanging="510"/>
      </w:pPr>
      <w:r>
        <w:rPr>
          <w:rFonts w:hint="eastAsia"/>
        </w:rPr>
        <w:t>期限：到议定期结束前为止，预定期不得超过五年；</w:t>
      </w:r>
    </w:p>
    <w:p w:rsidR="00000000" w:rsidRDefault="003F755D" w:rsidP="003F755D">
      <w:pPr>
        <w:pStyle w:val="a0"/>
        <w:numPr>
          <w:ilvl w:val="0"/>
          <w:numId w:val="14"/>
        </w:numPr>
        <w:ind w:left="1531" w:hanging="510"/>
      </w:pPr>
      <w:r>
        <w:rPr>
          <w:rFonts w:hint="eastAsia"/>
        </w:rPr>
        <w:t>工作时数：适用一般规定；</w:t>
      </w:r>
    </w:p>
    <w:p w:rsidR="00000000" w:rsidRDefault="003F755D" w:rsidP="003F755D">
      <w:pPr>
        <w:pStyle w:val="a0"/>
        <w:numPr>
          <w:ilvl w:val="0"/>
          <w:numId w:val="14"/>
        </w:numPr>
        <w:ind w:left="1531" w:hanging="510"/>
      </w:pPr>
      <w:r>
        <w:rPr>
          <w:rFonts w:hint="eastAsia"/>
        </w:rPr>
        <w:t>工资：适用一般</w:t>
      </w:r>
      <w:r>
        <w:rPr>
          <w:rFonts w:hint="eastAsia"/>
        </w:rPr>
        <w:t>规则；</w:t>
      </w:r>
    </w:p>
    <w:p w:rsidR="00000000" w:rsidRDefault="003F755D" w:rsidP="003F755D">
      <w:pPr>
        <w:pStyle w:val="a0"/>
        <w:numPr>
          <w:ilvl w:val="0"/>
          <w:numId w:val="14"/>
        </w:numPr>
        <w:ind w:left="1531" w:hanging="510"/>
      </w:pPr>
      <w:r>
        <w:rPr>
          <w:rFonts w:hint="eastAsia"/>
        </w:rPr>
        <w:t>交费：适用一般机制；</w:t>
      </w:r>
    </w:p>
    <w:p w:rsidR="00000000" w:rsidRDefault="003F755D" w:rsidP="003F755D">
      <w:pPr>
        <w:pStyle w:val="a0"/>
        <w:numPr>
          <w:ilvl w:val="0"/>
          <w:numId w:val="14"/>
        </w:numPr>
        <w:ind w:left="1531" w:hanging="510"/>
      </w:pPr>
      <w:r>
        <w:rPr>
          <w:rFonts w:hint="eastAsia"/>
        </w:rPr>
        <w:t>终止：要终止合同，雇主必须至少提前一个月但不超过两个月事先通知，但不到一个月合同除外，在议定期结束之前被无故解雇的工人除了对合同终止取得适当的赔偿以外，还有资格取得一般法律规定的赔偿金；</w:t>
      </w:r>
    </w:p>
    <w:p w:rsidR="00000000" w:rsidRDefault="003F755D" w:rsidP="003F755D">
      <w:pPr>
        <w:pStyle w:val="a0"/>
        <w:numPr>
          <w:ilvl w:val="0"/>
          <w:numId w:val="14"/>
        </w:numPr>
        <w:ind w:left="1531" w:hanging="510"/>
      </w:pPr>
      <w:r>
        <w:rPr>
          <w:rFonts w:hint="eastAsia"/>
        </w:rPr>
        <w:t>形式：合同的期限必须以书面形式明确规定；</w:t>
      </w:r>
    </w:p>
    <w:p w:rsidR="00000000" w:rsidRDefault="003F755D" w:rsidP="003F755D">
      <w:pPr>
        <w:pStyle w:val="a0"/>
        <w:numPr>
          <w:ilvl w:val="0"/>
          <w:numId w:val="14"/>
        </w:numPr>
        <w:ind w:left="1531" w:hanging="510"/>
      </w:pPr>
      <w:r>
        <w:rPr>
          <w:rFonts w:hint="eastAsia"/>
        </w:rPr>
        <w:t>工作条件：没有任何具体要求；</w:t>
      </w:r>
    </w:p>
    <w:p w:rsidR="00000000" w:rsidRDefault="003F755D" w:rsidP="003F755D">
      <w:pPr>
        <w:pStyle w:val="a0"/>
        <w:numPr>
          <w:ilvl w:val="0"/>
          <w:numId w:val="14"/>
        </w:numPr>
        <w:ind w:left="1531" w:hanging="510"/>
      </w:pPr>
      <w:r>
        <w:rPr>
          <w:rFonts w:hint="eastAsia"/>
        </w:rPr>
        <w:t>其他具体规定：如果事先通知中止合同，而合同在整个合同期间有效，雇主必须向工人支付相当于他在到期之前被无故解雇的情况下有资格取得的数额的一半的赔偿，只要合同不短于一年。</w:t>
      </w:r>
    </w:p>
    <w:p w:rsidR="00000000" w:rsidRDefault="003F755D">
      <w:pPr>
        <w:pStyle w:val="NormalIndent"/>
      </w:pPr>
      <w:r>
        <w:t xml:space="preserve">95.  </w:t>
      </w:r>
      <w:r>
        <w:rPr>
          <w:rFonts w:hint="eastAsia"/>
          <w:u w:val="single"/>
        </w:rPr>
        <w:t>季节性雇用合同</w:t>
      </w:r>
    </w:p>
    <w:p w:rsidR="00000000" w:rsidRDefault="003F755D" w:rsidP="003F755D">
      <w:pPr>
        <w:pStyle w:val="a0"/>
        <w:numPr>
          <w:ilvl w:val="0"/>
          <w:numId w:val="15"/>
        </w:numPr>
        <w:ind w:left="1531" w:hanging="510"/>
      </w:pPr>
      <w:r>
        <w:rPr>
          <w:rFonts w:hint="eastAsia"/>
        </w:rPr>
        <w:t>规章法律：对</w:t>
      </w:r>
      <w:r>
        <w:t>20.744(1</w:t>
      </w:r>
      <w:r>
        <w:t>976)</w:t>
      </w:r>
      <w:r>
        <w:rPr>
          <w:rFonts w:hint="eastAsia"/>
        </w:rPr>
        <w:t>号法令，第三节，第三章，第</w:t>
      </w:r>
      <w:r>
        <w:t>96</w:t>
      </w:r>
      <w:r>
        <w:rPr>
          <w:rFonts w:hint="eastAsia"/>
        </w:rPr>
        <w:t>至</w:t>
      </w:r>
      <w:r>
        <w:t>98</w:t>
      </w:r>
      <w:r>
        <w:rPr>
          <w:rFonts w:hint="eastAsia"/>
        </w:rPr>
        <w:t>条；</w:t>
      </w:r>
    </w:p>
    <w:p w:rsidR="00000000" w:rsidRDefault="003F755D" w:rsidP="003F755D">
      <w:pPr>
        <w:pStyle w:val="a0"/>
        <w:numPr>
          <w:ilvl w:val="0"/>
          <w:numId w:val="15"/>
        </w:numPr>
        <w:ind w:left="1531" w:hanging="510"/>
      </w:pPr>
      <w:r>
        <w:rPr>
          <w:rFonts w:hint="eastAsia"/>
        </w:rPr>
        <w:t>定义：这种合同的背景是，根据当前的企业或业务的需要，各方之间只有在每年的某些时候才建立关系，并由于活动的性质，有可能在每一个周期里重复这种关系；</w:t>
      </w:r>
    </w:p>
    <w:p w:rsidR="00000000" w:rsidRDefault="003F755D" w:rsidP="003F755D">
      <w:pPr>
        <w:pStyle w:val="a0"/>
        <w:numPr>
          <w:ilvl w:val="0"/>
          <w:numId w:val="15"/>
        </w:numPr>
        <w:ind w:left="1531" w:hanging="510"/>
      </w:pPr>
      <w:r>
        <w:rPr>
          <w:rFonts w:hint="eastAsia"/>
        </w:rPr>
        <w:t>期限：尽管根据这种合同展开的工作是断续性的，但这些合同是无限期的，因此没有预先确定的期限；</w:t>
      </w:r>
    </w:p>
    <w:p w:rsidR="00000000" w:rsidRDefault="003F755D" w:rsidP="003F755D">
      <w:pPr>
        <w:pStyle w:val="a0"/>
        <w:numPr>
          <w:ilvl w:val="0"/>
          <w:numId w:val="15"/>
        </w:numPr>
        <w:ind w:left="1531" w:hanging="510"/>
      </w:pPr>
      <w:r>
        <w:rPr>
          <w:rFonts w:hint="eastAsia"/>
        </w:rPr>
        <w:t>工作时数：适用一般规则；</w:t>
      </w:r>
    </w:p>
    <w:p w:rsidR="00000000" w:rsidRDefault="003F755D" w:rsidP="003F755D">
      <w:pPr>
        <w:pStyle w:val="a0"/>
        <w:numPr>
          <w:ilvl w:val="0"/>
          <w:numId w:val="15"/>
        </w:numPr>
        <w:ind w:left="1531" w:hanging="510"/>
      </w:pPr>
      <w:r>
        <w:rPr>
          <w:rFonts w:hint="eastAsia"/>
        </w:rPr>
        <w:t>工资：适用一般规则；</w:t>
      </w:r>
    </w:p>
    <w:p w:rsidR="00000000" w:rsidRDefault="003F755D" w:rsidP="003F755D">
      <w:pPr>
        <w:pStyle w:val="a0"/>
        <w:numPr>
          <w:ilvl w:val="0"/>
          <w:numId w:val="15"/>
        </w:numPr>
        <w:ind w:left="1531" w:hanging="510"/>
      </w:pPr>
      <w:r>
        <w:rPr>
          <w:rFonts w:hint="eastAsia"/>
        </w:rPr>
        <w:t>交费：适用一般机制；</w:t>
      </w:r>
    </w:p>
    <w:p w:rsidR="00000000" w:rsidRDefault="003F755D" w:rsidP="003F755D">
      <w:pPr>
        <w:pStyle w:val="a0"/>
        <w:numPr>
          <w:ilvl w:val="0"/>
          <w:numId w:val="15"/>
        </w:numPr>
        <w:ind w:left="1531" w:hanging="510"/>
      </w:pPr>
      <w:r>
        <w:rPr>
          <w:rFonts w:hint="eastAsia"/>
        </w:rPr>
        <w:t>终止：适用关于不定期就业合同的规则。如果在通常相当于周期或季节的期限没有到期的情况下被无故解雇，除了一般法律规定的赔偿金以外，雇主还必须对无故解雇给予赔偿</w:t>
      </w:r>
      <w:r>
        <w:rPr>
          <w:rFonts w:hint="eastAsia"/>
        </w:rPr>
        <w:t>；</w:t>
      </w:r>
    </w:p>
    <w:p w:rsidR="00000000" w:rsidRDefault="003F755D" w:rsidP="003F755D">
      <w:pPr>
        <w:pStyle w:val="a0"/>
        <w:numPr>
          <w:ilvl w:val="0"/>
          <w:numId w:val="15"/>
        </w:numPr>
        <w:ind w:left="1531" w:hanging="510"/>
      </w:pPr>
      <w:r>
        <w:rPr>
          <w:rFonts w:hint="eastAsia"/>
        </w:rPr>
        <w:t>形式：不要求任何具体的形式；</w:t>
      </w:r>
    </w:p>
    <w:p w:rsidR="00000000" w:rsidRDefault="003F755D" w:rsidP="003F755D">
      <w:pPr>
        <w:pStyle w:val="a0"/>
        <w:numPr>
          <w:ilvl w:val="0"/>
          <w:numId w:val="15"/>
        </w:numPr>
        <w:ind w:left="1531" w:hanging="510"/>
      </w:pPr>
      <w:r>
        <w:rPr>
          <w:rFonts w:hint="eastAsia"/>
        </w:rPr>
        <w:t>工作条件：没有任何具体的要求；</w:t>
      </w:r>
    </w:p>
    <w:p w:rsidR="00000000" w:rsidRDefault="003F755D" w:rsidP="003F755D">
      <w:pPr>
        <w:pStyle w:val="a0"/>
        <w:numPr>
          <w:ilvl w:val="0"/>
          <w:numId w:val="15"/>
        </w:numPr>
        <w:ind w:left="1531" w:hanging="510"/>
      </w:pPr>
      <w:r>
        <w:rPr>
          <w:rFonts w:hint="eastAsia"/>
        </w:rPr>
        <w:t>其他具体规定：在每一个季节开始之前，工人必须表明他是否愿意接收职务或工作，在这种情况下，如果雇主不同意延长工作关系，他将对中止的后果负责。</w:t>
      </w:r>
    </w:p>
    <w:p w:rsidR="00000000" w:rsidRDefault="003F755D">
      <w:pPr>
        <w:pStyle w:val="NormalIndent"/>
      </w:pPr>
      <w:r>
        <w:t xml:space="preserve">96.  </w:t>
      </w:r>
      <w:r>
        <w:rPr>
          <w:rFonts w:hint="eastAsia"/>
          <w:u w:val="single"/>
        </w:rPr>
        <w:t>临时就业合同</w:t>
      </w:r>
      <w:r>
        <w:rPr>
          <w:rFonts w:hint="eastAsia"/>
        </w:rPr>
        <w:t>：</w:t>
      </w:r>
    </w:p>
    <w:p w:rsidR="00000000" w:rsidRDefault="003F755D" w:rsidP="003F755D">
      <w:pPr>
        <w:pStyle w:val="a0"/>
        <w:numPr>
          <w:ilvl w:val="0"/>
          <w:numId w:val="16"/>
        </w:numPr>
        <w:ind w:left="1531" w:hanging="510"/>
      </w:pPr>
      <w:r>
        <w:rPr>
          <w:rFonts w:hint="eastAsia"/>
        </w:rPr>
        <w:t>规章法律：第</w:t>
      </w:r>
      <w:r>
        <w:t>20.744(1976)</w:t>
      </w:r>
      <w:r>
        <w:rPr>
          <w:rFonts w:hint="eastAsia"/>
        </w:rPr>
        <w:t>号法令，第三节，第四章，第</w:t>
      </w:r>
      <w:r>
        <w:t>99</w:t>
      </w:r>
      <w:r>
        <w:rPr>
          <w:rFonts w:hint="eastAsia"/>
        </w:rPr>
        <w:t>至</w:t>
      </w:r>
      <w:r>
        <w:t>100</w:t>
      </w:r>
      <w:r>
        <w:rPr>
          <w:rFonts w:hint="eastAsia"/>
        </w:rPr>
        <w:t>条；</w:t>
      </w:r>
    </w:p>
    <w:p w:rsidR="00000000" w:rsidRDefault="003F755D" w:rsidP="003F755D">
      <w:pPr>
        <w:pStyle w:val="a0"/>
        <w:numPr>
          <w:ilvl w:val="0"/>
          <w:numId w:val="16"/>
        </w:numPr>
        <w:ind w:left="1531" w:hanging="510"/>
      </w:pPr>
      <w:r>
        <w:rPr>
          <w:rFonts w:hint="eastAsia"/>
        </w:rPr>
        <w:t>定义：这种合同涵盖的工人的活动是为了取得雇主预期的与企业预定的特别服务或特别临时需要有关的具体结果而展开的，但完成合同的确切时间无法预测。根据这种合同，不得雇用工人来取代由于工会活动而停止工作的工人。</w:t>
      </w:r>
      <w:r>
        <w:rPr>
          <w:rFonts w:hint="eastAsia"/>
        </w:rPr>
        <w:t>如果企业由于前</w:t>
      </w:r>
      <w:r>
        <w:t>6</w:t>
      </w:r>
      <w:r>
        <w:rPr>
          <w:rFonts w:hint="eastAsia"/>
        </w:rPr>
        <w:t>个月里工作量缺乏或减少而解雇雇员或中止其合同，它不得通过这种合同来取代受这种措施影响的人；</w:t>
      </w:r>
    </w:p>
    <w:p w:rsidR="00000000" w:rsidRDefault="003F755D" w:rsidP="003F755D">
      <w:pPr>
        <w:pStyle w:val="a0"/>
        <w:numPr>
          <w:ilvl w:val="0"/>
          <w:numId w:val="16"/>
        </w:numPr>
        <w:ind w:left="1531" w:hanging="510"/>
      </w:pPr>
      <w:r>
        <w:rPr>
          <w:rFonts w:hint="eastAsia"/>
        </w:rPr>
        <w:t>期限：合同到工人受雇展开的工作、活动的执行和服务的提供完成时为止；</w:t>
      </w:r>
    </w:p>
    <w:p w:rsidR="00000000" w:rsidRDefault="003F755D" w:rsidP="003F755D">
      <w:pPr>
        <w:pStyle w:val="a0"/>
        <w:numPr>
          <w:ilvl w:val="0"/>
          <w:numId w:val="16"/>
        </w:numPr>
        <w:ind w:left="1531" w:hanging="510"/>
      </w:pPr>
      <w:r>
        <w:rPr>
          <w:rFonts w:hint="eastAsia"/>
        </w:rPr>
        <w:t>工作时数：适用一般规则；</w:t>
      </w:r>
    </w:p>
    <w:p w:rsidR="00000000" w:rsidRDefault="003F755D" w:rsidP="003F755D">
      <w:pPr>
        <w:pStyle w:val="a0"/>
        <w:numPr>
          <w:ilvl w:val="0"/>
          <w:numId w:val="16"/>
        </w:numPr>
        <w:ind w:left="1531" w:hanging="510"/>
      </w:pPr>
      <w:r>
        <w:rPr>
          <w:rFonts w:hint="eastAsia"/>
        </w:rPr>
        <w:t>工资：适用一般规则；</w:t>
      </w:r>
    </w:p>
    <w:p w:rsidR="00000000" w:rsidRDefault="003F755D" w:rsidP="003F755D">
      <w:pPr>
        <w:pStyle w:val="a0"/>
        <w:numPr>
          <w:ilvl w:val="0"/>
          <w:numId w:val="16"/>
        </w:numPr>
        <w:ind w:left="1531" w:hanging="510"/>
      </w:pPr>
      <w:r>
        <w:rPr>
          <w:rFonts w:hint="eastAsia"/>
        </w:rPr>
        <w:t>交费：适用一般规则；</w:t>
      </w:r>
    </w:p>
    <w:p w:rsidR="00000000" w:rsidRDefault="003F755D" w:rsidP="003F755D">
      <w:pPr>
        <w:pStyle w:val="a0"/>
        <w:numPr>
          <w:ilvl w:val="0"/>
          <w:numId w:val="16"/>
        </w:numPr>
        <w:ind w:left="1531" w:hanging="510"/>
      </w:pPr>
      <w:r>
        <w:rPr>
          <w:rFonts w:hint="eastAsia"/>
        </w:rPr>
        <w:t>终止：工人受雇展开的工作完成时，合同即结束，雇主不必事先通知；</w:t>
      </w:r>
    </w:p>
    <w:p w:rsidR="00000000" w:rsidRDefault="003F755D" w:rsidP="003F755D">
      <w:pPr>
        <w:pStyle w:val="a0"/>
        <w:numPr>
          <w:ilvl w:val="0"/>
          <w:numId w:val="16"/>
        </w:numPr>
        <w:ind w:left="1531" w:hanging="510"/>
      </w:pPr>
      <w:r>
        <w:rPr>
          <w:rFonts w:hint="eastAsia"/>
        </w:rPr>
        <w:t>形式：没有任何正式的要求。雇主有责任证明，他是根据这种合同雇用的；</w:t>
      </w:r>
    </w:p>
    <w:p w:rsidR="00000000" w:rsidRDefault="003F755D" w:rsidP="003F755D">
      <w:pPr>
        <w:pStyle w:val="a0"/>
        <w:numPr>
          <w:ilvl w:val="0"/>
          <w:numId w:val="16"/>
        </w:numPr>
        <w:ind w:left="1531" w:hanging="510"/>
      </w:pPr>
      <w:r>
        <w:rPr>
          <w:rFonts w:hint="eastAsia"/>
        </w:rPr>
        <w:t>工作条件：没有任何具体的要求；</w:t>
      </w:r>
    </w:p>
    <w:p w:rsidR="00000000" w:rsidRDefault="003F755D" w:rsidP="003F755D">
      <w:pPr>
        <w:pStyle w:val="a0"/>
        <w:numPr>
          <w:ilvl w:val="0"/>
          <w:numId w:val="16"/>
        </w:numPr>
        <w:ind w:left="1531" w:hanging="510"/>
      </w:pPr>
      <w:r>
        <w:rPr>
          <w:rFonts w:hint="eastAsia"/>
        </w:rPr>
        <w:t>其他具体规定：如果临时合同的目的是临时取代休法定假或常规假或有资格无限期保持其职位的长期工人，必须在合</w:t>
      </w:r>
      <w:r>
        <w:rPr>
          <w:rFonts w:hint="eastAsia"/>
        </w:rPr>
        <w:t>同中写明被取代工人的姓名。如果被取代的工人返回以后受雇工人继续提供服务，这种合同则成为一种不定期合同。如果假期结束以后他仍然留在这一职位上，也适用这一规则。如果合同的目的是满足特殊市场需要，合同就应该表明这种要求。产生这种合同的情况的时间每年不得超过</w:t>
      </w:r>
      <w:r>
        <w:t>6</w:t>
      </w:r>
      <w:r>
        <w:rPr>
          <w:rFonts w:hint="eastAsia"/>
        </w:rPr>
        <w:t>个月，三年中最长时间为一年。</w:t>
      </w:r>
    </w:p>
    <w:p w:rsidR="00000000" w:rsidRDefault="003F755D">
      <w:pPr>
        <w:pStyle w:val="NormalIndent"/>
      </w:pPr>
      <w:r>
        <w:t xml:space="preserve">97.  </w:t>
      </w:r>
      <w:r>
        <w:rPr>
          <w:rFonts w:hint="eastAsia"/>
          <w:u w:val="single"/>
        </w:rPr>
        <w:t>团体或集体就业合同</w:t>
      </w:r>
      <w:r>
        <w:rPr>
          <w:rFonts w:hint="eastAsia"/>
        </w:rPr>
        <w:t>：</w:t>
      </w:r>
    </w:p>
    <w:p w:rsidR="00000000" w:rsidRDefault="003F755D" w:rsidP="003F755D">
      <w:pPr>
        <w:pStyle w:val="a0"/>
        <w:numPr>
          <w:ilvl w:val="0"/>
          <w:numId w:val="17"/>
        </w:numPr>
        <w:ind w:left="1531" w:hanging="510"/>
      </w:pPr>
      <w:r>
        <w:rPr>
          <w:rFonts w:hint="eastAsia"/>
        </w:rPr>
        <w:t>规章法律：第</w:t>
      </w:r>
      <w:r>
        <w:t>20.744(1976)</w:t>
      </w:r>
      <w:r>
        <w:rPr>
          <w:rFonts w:hint="eastAsia"/>
        </w:rPr>
        <w:t>号法令，第三节，第五章，第</w:t>
      </w:r>
      <w:r>
        <w:t>101</w:t>
      </w:r>
      <w:r>
        <w:rPr>
          <w:rFonts w:hint="eastAsia"/>
        </w:rPr>
        <w:t>至</w:t>
      </w:r>
      <w:r>
        <w:t>102</w:t>
      </w:r>
      <w:r>
        <w:rPr>
          <w:rFonts w:hint="eastAsia"/>
        </w:rPr>
        <w:t>条；</w:t>
      </w:r>
    </w:p>
    <w:p w:rsidR="00000000" w:rsidRDefault="003F755D" w:rsidP="003F755D">
      <w:pPr>
        <w:pStyle w:val="a0"/>
        <w:numPr>
          <w:ilvl w:val="0"/>
          <w:numId w:val="17"/>
        </w:numPr>
        <w:ind w:left="1531" w:hanging="510"/>
      </w:pPr>
      <w:r>
        <w:rPr>
          <w:rFonts w:hint="eastAsia"/>
        </w:rPr>
        <w:t>定义：这种合同是在雇主和一批工人之间缔结的，这些工人通过一名指定人或代表承诺提供雇主的活动所需要的服务。雇主在对任务</w:t>
      </w:r>
      <w:r>
        <w:rPr>
          <w:rFonts w:hint="eastAsia"/>
        </w:rPr>
        <w:t>的性质和团体的组成的限制方面象对待个人一样对该团体的每一个成员负有责任和义务；</w:t>
      </w:r>
    </w:p>
    <w:p w:rsidR="00000000" w:rsidRDefault="003F755D" w:rsidP="003F755D">
      <w:pPr>
        <w:pStyle w:val="a0"/>
        <w:numPr>
          <w:ilvl w:val="0"/>
          <w:numId w:val="17"/>
        </w:numPr>
        <w:ind w:left="1531" w:hanging="510"/>
      </w:pPr>
      <w:r>
        <w:rPr>
          <w:rFonts w:hint="eastAsia"/>
        </w:rPr>
        <w:t>期限：这种合同可以是不定期的，也可以是定期的；</w:t>
      </w:r>
    </w:p>
    <w:p w:rsidR="00000000" w:rsidRDefault="003F755D" w:rsidP="003F755D">
      <w:pPr>
        <w:pStyle w:val="a0"/>
        <w:numPr>
          <w:ilvl w:val="0"/>
          <w:numId w:val="17"/>
        </w:numPr>
        <w:ind w:left="1531" w:hanging="510"/>
      </w:pPr>
      <w:r>
        <w:rPr>
          <w:rFonts w:hint="eastAsia"/>
        </w:rPr>
        <w:t>工作时数：适用一般规则；</w:t>
      </w:r>
    </w:p>
    <w:p w:rsidR="00000000" w:rsidRDefault="003F755D" w:rsidP="003F755D">
      <w:pPr>
        <w:pStyle w:val="a0"/>
        <w:numPr>
          <w:ilvl w:val="0"/>
          <w:numId w:val="17"/>
        </w:numPr>
        <w:ind w:left="1531" w:hanging="510"/>
      </w:pPr>
      <w:r>
        <w:rPr>
          <w:rFonts w:hint="eastAsia"/>
        </w:rPr>
        <w:t>工资：如果订有集体协议，工人们有资格取得与他们对工作的成果所做贡献相应的数额；</w:t>
      </w:r>
    </w:p>
    <w:p w:rsidR="00000000" w:rsidRDefault="003F755D" w:rsidP="003F755D">
      <w:pPr>
        <w:pStyle w:val="a0"/>
        <w:numPr>
          <w:ilvl w:val="0"/>
          <w:numId w:val="17"/>
        </w:numPr>
        <w:ind w:left="1531" w:hanging="510"/>
      </w:pPr>
      <w:r>
        <w:rPr>
          <w:rFonts w:hint="eastAsia"/>
        </w:rPr>
        <w:t>交费：适用一般规则；</w:t>
      </w:r>
    </w:p>
    <w:p w:rsidR="00000000" w:rsidRDefault="003F755D" w:rsidP="003F755D">
      <w:pPr>
        <w:pStyle w:val="a0"/>
        <w:numPr>
          <w:ilvl w:val="0"/>
          <w:numId w:val="17"/>
        </w:numPr>
        <w:ind w:left="1531" w:hanging="510"/>
      </w:pPr>
      <w:r>
        <w:rPr>
          <w:rFonts w:hint="eastAsia"/>
        </w:rPr>
        <w:t>终止：适用规则是不定期或定期合同的规则，视情况而定；</w:t>
      </w:r>
    </w:p>
    <w:p w:rsidR="00000000" w:rsidRDefault="003F755D" w:rsidP="003F755D">
      <w:pPr>
        <w:pStyle w:val="a0"/>
        <w:numPr>
          <w:ilvl w:val="0"/>
          <w:numId w:val="17"/>
        </w:numPr>
        <w:ind w:left="1531" w:hanging="510"/>
      </w:pPr>
      <w:r>
        <w:rPr>
          <w:rFonts w:hint="eastAsia"/>
        </w:rPr>
        <w:t>形式：没有任何正式的要求</w:t>
      </w:r>
      <w:r>
        <w:t>;</w:t>
      </w:r>
    </w:p>
    <w:p w:rsidR="00000000" w:rsidRDefault="003F755D" w:rsidP="003F755D">
      <w:pPr>
        <w:pStyle w:val="a0"/>
        <w:numPr>
          <w:ilvl w:val="0"/>
          <w:numId w:val="17"/>
        </w:numPr>
        <w:ind w:left="1531" w:hanging="510"/>
      </w:pPr>
      <w:r>
        <w:rPr>
          <w:rFonts w:hint="eastAsia"/>
        </w:rPr>
        <w:t>工作条件：没有具体的要求；</w:t>
      </w:r>
    </w:p>
    <w:p w:rsidR="00000000" w:rsidRDefault="003F755D" w:rsidP="003F755D">
      <w:pPr>
        <w:pStyle w:val="a0"/>
        <w:numPr>
          <w:ilvl w:val="0"/>
          <w:numId w:val="17"/>
        </w:numPr>
        <w:spacing w:after="320"/>
        <w:ind w:left="1531" w:hanging="510"/>
        <w:textAlignment w:val="center"/>
      </w:pPr>
      <w:r>
        <w:rPr>
          <w:rFonts w:hint="eastAsia"/>
        </w:rPr>
        <w:t>其他具体规定：如果一名工人离开该团体，代表必须视任务和技能的性质要求提出一名新的成员取代他，要求雇主批准。离开该团体的工人对于他已经完成的工作有资</w:t>
      </w:r>
      <w:r>
        <w:rPr>
          <w:rFonts w:hint="eastAsia"/>
        </w:rPr>
        <w:t>格取得工资。</w:t>
      </w:r>
    </w:p>
    <w:p w:rsidR="00000000" w:rsidRDefault="003F755D">
      <w:pPr>
        <w:pStyle w:val="Heading4"/>
      </w:pPr>
      <w:r>
        <w:rPr>
          <w:rFonts w:hint="eastAsia"/>
        </w:rPr>
        <w:t>新类型合同</w:t>
      </w:r>
    </w:p>
    <w:p w:rsidR="00000000" w:rsidRDefault="003F755D">
      <w:pPr>
        <w:pStyle w:val="NormalIndent"/>
      </w:pPr>
      <w:r>
        <w:t xml:space="preserve">98.  </w:t>
      </w:r>
      <w:r>
        <w:rPr>
          <w:rFonts w:hint="eastAsia"/>
        </w:rPr>
        <w:t>为了促进就业，</w:t>
      </w:r>
      <w:r>
        <w:t>1991</w:t>
      </w:r>
      <w:r>
        <w:rPr>
          <w:rFonts w:hint="eastAsia"/>
        </w:rPr>
        <w:t>年通过了第</w:t>
      </w:r>
      <w:r>
        <w:t>24.013</w:t>
      </w:r>
      <w:r>
        <w:rPr>
          <w:rFonts w:hint="eastAsia"/>
        </w:rPr>
        <w:t>号法令，规定了称为“推广”合同的一种新类型合同。《国民就业法》“推广的”这类合同包括：</w:t>
      </w:r>
    </w:p>
    <w:p w:rsidR="00000000" w:rsidRDefault="003F755D" w:rsidP="003F755D">
      <w:pPr>
        <w:pStyle w:val="a0"/>
        <w:numPr>
          <w:ilvl w:val="0"/>
          <w:numId w:val="18"/>
        </w:numPr>
        <w:ind w:left="1531" w:hanging="510"/>
      </w:pPr>
      <w:r>
        <w:rPr>
          <w:rFonts w:hint="eastAsia"/>
        </w:rPr>
        <w:t>特定期限的就业合同，作为鼓励就业的一种手段；</w:t>
      </w:r>
    </w:p>
    <w:p w:rsidR="00000000" w:rsidRDefault="003F755D" w:rsidP="003F755D">
      <w:pPr>
        <w:pStyle w:val="a0"/>
        <w:numPr>
          <w:ilvl w:val="0"/>
          <w:numId w:val="18"/>
        </w:numPr>
        <w:ind w:left="1531" w:hanging="510"/>
      </w:pPr>
      <w:r>
        <w:rPr>
          <w:rFonts w:hint="eastAsia"/>
        </w:rPr>
        <w:t>旨在发起新的活动的就业合同；</w:t>
      </w:r>
    </w:p>
    <w:p w:rsidR="00000000" w:rsidRDefault="003F755D" w:rsidP="003F755D">
      <w:pPr>
        <w:pStyle w:val="a0"/>
        <w:numPr>
          <w:ilvl w:val="0"/>
          <w:numId w:val="18"/>
        </w:numPr>
        <w:ind w:left="1531" w:hanging="510"/>
      </w:pPr>
      <w:r>
        <w:rPr>
          <w:rFonts w:hint="eastAsia"/>
        </w:rPr>
        <w:t>青年人工作经验就业合同；</w:t>
      </w:r>
    </w:p>
    <w:p w:rsidR="00000000" w:rsidRDefault="003F755D" w:rsidP="003F755D">
      <w:pPr>
        <w:pStyle w:val="a0"/>
        <w:numPr>
          <w:ilvl w:val="0"/>
          <w:numId w:val="18"/>
        </w:numPr>
        <w:ind w:left="1531" w:hanging="510"/>
      </w:pPr>
      <w:r>
        <w:rPr>
          <w:rFonts w:hint="eastAsia"/>
        </w:rPr>
        <w:t>工作训练合同。</w:t>
      </w:r>
    </w:p>
    <w:p w:rsidR="00000000" w:rsidRDefault="003F755D">
      <w:pPr>
        <w:pStyle w:val="NormalIndent"/>
      </w:pPr>
      <w:r>
        <w:t xml:space="preserve">99.  </w:t>
      </w:r>
      <w:r>
        <w:rPr>
          <w:rFonts w:hint="eastAsia"/>
        </w:rPr>
        <w:t>以下规则适用于这四类合同：</w:t>
      </w:r>
    </w:p>
    <w:p w:rsidR="00000000" w:rsidRDefault="003F755D" w:rsidP="003F755D">
      <w:pPr>
        <w:pStyle w:val="a0"/>
        <w:numPr>
          <w:ilvl w:val="0"/>
          <w:numId w:val="19"/>
        </w:numPr>
        <w:ind w:left="1531" w:hanging="510"/>
      </w:pPr>
      <w:r>
        <w:rPr>
          <w:rFonts w:hint="eastAsia"/>
        </w:rPr>
        <w:t>平等待遇原则既适用于长期工人，又适用于根据这种合同雇用的工人；</w:t>
      </w:r>
    </w:p>
    <w:p w:rsidR="00000000" w:rsidRDefault="003F755D" w:rsidP="003F755D">
      <w:pPr>
        <w:pStyle w:val="a0"/>
        <w:numPr>
          <w:ilvl w:val="0"/>
          <w:numId w:val="19"/>
        </w:numPr>
        <w:ind w:left="1531" w:hanging="510"/>
      </w:pPr>
      <w:r>
        <w:rPr>
          <w:rFonts w:hint="eastAsia"/>
        </w:rPr>
        <w:t>“推广”合同通过集体劳工协议执行。这种协议根据劳动部批准的一项特别文书将实现正规化；</w:t>
      </w:r>
    </w:p>
    <w:p w:rsidR="00000000" w:rsidRDefault="003F755D" w:rsidP="003F755D">
      <w:pPr>
        <w:pStyle w:val="a0"/>
        <w:numPr>
          <w:ilvl w:val="0"/>
          <w:numId w:val="19"/>
        </w:numPr>
        <w:ind w:left="1531" w:hanging="510"/>
      </w:pPr>
      <w:r>
        <w:rPr>
          <w:rFonts w:hint="eastAsia"/>
        </w:rPr>
        <w:t>这些合同必须以书面形式编写，并在</w:t>
      </w:r>
      <w:r>
        <w:t>30</w:t>
      </w:r>
      <w:r>
        <w:rPr>
          <w:rFonts w:hint="eastAsia"/>
        </w:rPr>
        <w:t>天</w:t>
      </w:r>
      <w:r>
        <w:rPr>
          <w:rFonts w:hint="eastAsia"/>
        </w:rPr>
        <w:t>内将合同副本发给工人和代表他的工会。工人必须在同一期限内向统一劳动登记处登记该合同；</w:t>
      </w:r>
    </w:p>
    <w:p w:rsidR="00000000" w:rsidRDefault="003F755D" w:rsidP="003F755D">
      <w:pPr>
        <w:pStyle w:val="a0"/>
        <w:numPr>
          <w:ilvl w:val="0"/>
          <w:numId w:val="19"/>
        </w:numPr>
        <w:ind w:left="1531" w:hanging="510"/>
      </w:pPr>
      <w:r>
        <w:rPr>
          <w:rFonts w:hint="eastAsia"/>
        </w:rPr>
        <w:t>雇主必须向有关工会通报他根据这些合同雇人的意图；</w:t>
      </w:r>
    </w:p>
    <w:p w:rsidR="00000000" w:rsidRDefault="003F755D" w:rsidP="003F755D">
      <w:pPr>
        <w:pStyle w:val="a0"/>
        <w:numPr>
          <w:ilvl w:val="0"/>
          <w:numId w:val="19"/>
        </w:numPr>
        <w:ind w:left="1531" w:hanging="510"/>
      </w:pPr>
      <w:r>
        <w:rPr>
          <w:rFonts w:hint="eastAsia"/>
        </w:rPr>
        <w:t>执行当局自行或通过工会机构监督是否符合法律要求；</w:t>
      </w:r>
    </w:p>
    <w:p w:rsidR="00000000" w:rsidRDefault="003F755D" w:rsidP="003F755D">
      <w:pPr>
        <w:pStyle w:val="a0"/>
        <w:numPr>
          <w:ilvl w:val="0"/>
          <w:numId w:val="19"/>
        </w:numPr>
        <w:ind w:left="1531" w:hanging="510"/>
      </w:pPr>
      <w:r>
        <w:rPr>
          <w:rFonts w:hint="eastAsia"/>
        </w:rPr>
        <w:t>根据这些合同雇用的工人总数不得超过每一机构长期工作人员的</w:t>
      </w:r>
      <w:r>
        <w:t>30%</w:t>
      </w:r>
      <w:r>
        <w:rPr>
          <w:rFonts w:hint="eastAsia"/>
        </w:rPr>
        <w:t>。有</w:t>
      </w:r>
      <w:r>
        <w:t>6</w:t>
      </w:r>
      <w:r>
        <w:rPr>
          <w:rFonts w:hint="eastAsia"/>
        </w:rPr>
        <w:t>名到</w:t>
      </w:r>
      <w:r>
        <w:t>25</w:t>
      </w:r>
      <w:r>
        <w:rPr>
          <w:rFonts w:hint="eastAsia"/>
        </w:rPr>
        <w:t>名工人的企业最高可雇用</w:t>
      </w:r>
      <w:r>
        <w:t>50%</w:t>
      </w:r>
      <w:r>
        <w:rPr>
          <w:rFonts w:hint="eastAsia"/>
        </w:rPr>
        <w:t>的这种工人；工人人数不超过</w:t>
      </w:r>
      <w:r>
        <w:t>5</w:t>
      </w:r>
      <w:r>
        <w:rPr>
          <w:rFonts w:hint="eastAsia"/>
        </w:rPr>
        <w:t>名的企业可雇用</w:t>
      </w:r>
      <w:r>
        <w:t>100%</w:t>
      </w:r>
      <w:r>
        <w:rPr>
          <w:rFonts w:hint="eastAsia"/>
        </w:rPr>
        <w:t>；</w:t>
      </w:r>
    </w:p>
    <w:p w:rsidR="00000000" w:rsidRDefault="003F755D" w:rsidP="003F755D">
      <w:pPr>
        <w:pStyle w:val="a0"/>
        <w:numPr>
          <w:ilvl w:val="0"/>
          <w:numId w:val="19"/>
        </w:numPr>
        <w:ind w:left="1531" w:hanging="510"/>
      </w:pPr>
      <w:r>
        <w:rPr>
          <w:rFonts w:hint="eastAsia"/>
        </w:rPr>
        <w:t>如果雇主不遵守任何法律要求，根据这种程序缔结的合同将转为不限期雇用合同；</w:t>
      </w:r>
    </w:p>
    <w:p w:rsidR="00000000" w:rsidRDefault="003F755D" w:rsidP="003F755D">
      <w:pPr>
        <w:pStyle w:val="a0"/>
        <w:numPr>
          <w:ilvl w:val="0"/>
          <w:numId w:val="19"/>
        </w:numPr>
        <w:ind w:left="1531" w:hanging="510"/>
      </w:pPr>
      <w:r>
        <w:rPr>
          <w:rFonts w:hint="eastAsia"/>
        </w:rPr>
        <w:t>雇用的人数必须超过前</w:t>
      </w:r>
      <w:r>
        <w:t>6</w:t>
      </w:r>
      <w:r>
        <w:rPr>
          <w:rFonts w:hint="eastAsia"/>
        </w:rPr>
        <w:t>个月工作人员平均总数；</w:t>
      </w:r>
    </w:p>
    <w:p w:rsidR="00000000" w:rsidRDefault="003F755D" w:rsidP="003F755D">
      <w:pPr>
        <w:pStyle w:val="a0"/>
        <w:numPr>
          <w:ilvl w:val="0"/>
          <w:numId w:val="19"/>
        </w:numPr>
        <w:ind w:left="1531" w:hanging="510"/>
      </w:pPr>
      <w:r>
        <w:rPr>
          <w:rFonts w:hint="eastAsia"/>
        </w:rPr>
        <w:t>在缔结合同之前的</w:t>
      </w:r>
      <w:r>
        <w:t>12</w:t>
      </w:r>
      <w:r>
        <w:rPr>
          <w:rFonts w:hint="eastAsia"/>
        </w:rPr>
        <w:t>个月里和通过《国民就业法》之</w:t>
      </w:r>
      <w:r>
        <w:rPr>
          <w:rFonts w:hint="eastAsia"/>
        </w:rPr>
        <w:t>后由于任何原因而集体解雇工人的企业或卷入集体纠纷的企业不得根据这种程序缔结合同，除非集体谈判时另有商定，或者除非解雇有正当的理由；</w:t>
      </w:r>
    </w:p>
    <w:p w:rsidR="00000000" w:rsidRDefault="003F755D" w:rsidP="003F755D">
      <w:pPr>
        <w:pStyle w:val="a0"/>
        <w:numPr>
          <w:ilvl w:val="0"/>
          <w:numId w:val="19"/>
        </w:numPr>
        <w:ind w:left="1531" w:hanging="510"/>
      </w:pPr>
      <w:r>
        <w:rPr>
          <w:rFonts w:hint="eastAsia"/>
        </w:rPr>
        <w:t>在根据这种程序缔结合同以后的</w:t>
      </w:r>
      <w:r>
        <w:t>6</w:t>
      </w:r>
      <w:r>
        <w:rPr>
          <w:rFonts w:hint="eastAsia"/>
        </w:rPr>
        <w:t>个月内，雇主不得集体中止工人的合同或解雇他们；</w:t>
      </w:r>
    </w:p>
    <w:p w:rsidR="00000000" w:rsidRDefault="003F755D" w:rsidP="003F755D">
      <w:pPr>
        <w:pStyle w:val="a0"/>
        <w:numPr>
          <w:ilvl w:val="0"/>
          <w:numId w:val="19"/>
        </w:numPr>
        <w:ind w:left="1531" w:hanging="510"/>
      </w:pPr>
      <w:r>
        <w:rPr>
          <w:rFonts w:hint="eastAsia"/>
        </w:rPr>
        <w:t>雇主必须提前</w:t>
      </w:r>
      <w:r>
        <w:t>30</w:t>
      </w:r>
      <w:r>
        <w:rPr>
          <w:rFonts w:hint="eastAsia"/>
        </w:rPr>
        <w:t>天通知中止合同，要么对于不超过一年的合同支付相当于半个月工资的赔偿，对于超过一年的合同支付相当于一个月工资的赔偿；</w:t>
      </w:r>
    </w:p>
    <w:p w:rsidR="00000000" w:rsidRDefault="003F755D" w:rsidP="003F755D">
      <w:pPr>
        <w:pStyle w:val="a0"/>
        <w:numPr>
          <w:ilvl w:val="0"/>
          <w:numId w:val="19"/>
        </w:numPr>
        <w:ind w:left="1531" w:hanging="510"/>
      </w:pPr>
      <w:r>
        <w:rPr>
          <w:rFonts w:hint="eastAsia"/>
        </w:rPr>
        <w:t>除了青年人工作经验合同和工作训练合同以外，“推广”合同一旦结束，如果没有事先通知，雇主必须支付半个月的工资以及取代事先通知的赔偿；</w:t>
      </w:r>
    </w:p>
    <w:p w:rsidR="00000000" w:rsidRDefault="003F755D" w:rsidP="003F755D">
      <w:pPr>
        <w:pStyle w:val="a0"/>
        <w:numPr>
          <w:ilvl w:val="0"/>
          <w:numId w:val="19"/>
        </w:numPr>
        <w:ind w:left="1531" w:hanging="510"/>
      </w:pPr>
      <w:r>
        <w:rPr>
          <w:rFonts w:hint="eastAsia"/>
        </w:rPr>
        <w:t>如果合同在到期之前中断，雇主必须支付《</w:t>
      </w:r>
      <w:r>
        <w:rPr>
          <w:rFonts w:hint="eastAsia"/>
        </w:rPr>
        <w:t>就业合同法》规定的赔偿加上一般法律规定的赔偿金。</w:t>
      </w:r>
    </w:p>
    <w:p w:rsidR="00000000" w:rsidRDefault="003F755D">
      <w:pPr>
        <w:pStyle w:val="NormalIndent"/>
      </w:pPr>
      <w:r>
        <w:t xml:space="preserve">100.  </w:t>
      </w:r>
      <w:r>
        <w:rPr>
          <w:rFonts w:hint="eastAsia"/>
          <w:u w:val="single"/>
        </w:rPr>
        <w:t>特定时间的就业合同，作为鼓励就业的一种手段</w:t>
      </w:r>
      <w:r>
        <w:rPr>
          <w:rFonts w:hint="eastAsia"/>
        </w:rPr>
        <w:t>：</w:t>
      </w:r>
    </w:p>
    <w:p w:rsidR="00000000" w:rsidRDefault="003F755D" w:rsidP="003F755D">
      <w:pPr>
        <w:pStyle w:val="a0"/>
        <w:numPr>
          <w:ilvl w:val="0"/>
          <w:numId w:val="20"/>
        </w:numPr>
        <w:ind w:left="1531" w:hanging="510"/>
      </w:pPr>
      <w:r>
        <w:rPr>
          <w:rFonts w:hint="eastAsia"/>
        </w:rPr>
        <w:t>规章法律：第</w:t>
      </w:r>
      <w:r>
        <w:t>24.013</w:t>
      </w:r>
      <w:r>
        <w:rPr>
          <w:rFonts w:hint="eastAsia"/>
        </w:rPr>
        <w:t>号《国民就业法》，第</w:t>
      </w:r>
      <w:r>
        <w:t>43</w:t>
      </w:r>
      <w:r>
        <w:rPr>
          <w:rFonts w:hint="eastAsia"/>
        </w:rPr>
        <w:t>条至</w:t>
      </w:r>
      <w:r>
        <w:t>46</w:t>
      </w:r>
      <w:r>
        <w:rPr>
          <w:rFonts w:hint="eastAsia"/>
        </w:rPr>
        <w:t>条；</w:t>
      </w:r>
    </w:p>
    <w:p w:rsidR="00000000" w:rsidRDefault="003F755D" w:rsidP="003F755D">
      <w:pPr>
        <w:pStyle w:val="a0"/>
        <w:numPr>
          <w:ilvl w:val="0"/>
          <w:numId w:val="20"/>
        </w:numPr>
        <w:ind w:left="1531" w:hanging="510"/>
      </w:pPr>
      <w:r>
        <w:rPr>
          <w:rFonts w:hint="eastAsia"/>
        </w:rPr>
        <w:t>定义：这种合同是在雇主和作为失业者向就业服务网登记的工人或由于行政精简而停止在公共部门工作的工人之间缔结的；</w:t>
      </w:r>
    </w:p>
    <w:p w:rsidR="00000000" w:rsidRDefault="003F755D" w:rsidP="003F755D">
      <w:pPr>
        <w:pStyle w:val="a0"/>
        <w:numPr>
          <w:ilvl w:val="0"/>
          <w:numId w:val="20"/>
        </w:numPr>
        <w:ind w:left="1531" w:hanging="510"/>
      </w:pPr>
      <w:r>
        <w:rPr>
          <w:rFonts w:hint="eastAsia"/>
        </w:rPr>
        <w:t>期限：这种合同必须表明期限，不得少于</w:t>
      </w:r>
      <w:r>
        <w:t>6</w:t>
      </w:r>
      <w:r>
        <w:rPr>
          <w:rFonts w:hint="eastAsia"/>
        </w:rPr>
        <w:t>个月，也不得超过</w:t>
      </w:r>
      <w:r>
        <w:t>18</w:t>
      </w:r>
      <w:r>
        <w:rPr>
          <w:rFonts w:hint="eastAsia"/>
        </w:rPr>
        <w:t>个月</w:t>
      </w:r>
      <w:r>
        <w:t>(</w:t>
      </w:r>
      <w:r>
        <w:rPr>
          <w:rFonts w:hint="eastAsia"/>
        </w:rPr>
        <w:t>包括延长</w:t>
      </w:r>
      <w:r>
        <w:t>)</w:t>
      </w:r>
      <w:r>
        <w:rPr>
          <w:rFonts w:hint="eastAsia"/>
        </w:rPr>
        <w:t>。延长期必须至少</w:t>
      </w:r>
      <w:r>
        <w:t>6</w:t>
      </w:r>
      <w:r>
        <w:rPr>
          <w:rFonts w:hint="eastAsia"/>
        </w:rPr>
        <w:t>个月。根据《国民就业法》第</w:t>
      </w:r>
      <w:r>
        <w:t>108</w:t>
      </w:r>
      <w:r>
        <w:rPr>
          <w:rFonts w:hint="eastAsia"/>
        </w:rPr>
        <w:t>条，如果雇主是国家、省或市政府，作为职业紧急方案的一个组成部分，最低期限可以是</w:t>
      </w:r>
      <w:r>
        <w:t>3</w:t>
      </w:r>
      <w:r>
        <w:rPr>
          <w:rFonts w:hint="eastAsia"/>
        </w:rPr>
        <w:t>个月；</w:t>
      </w:r>
    </w:p>
    <w:p w:rsidR="00000000" w:rsidRDefault="003F755D" w:rsidP="003F755D">
      <w:pPr>
        <w:pStyle w:val="a0"/>
        <w:numPr>
          <w:ilvl w:val="0"/>
          <w:numId w:val="20"/>
        </w:numPr>
        <w:ind w:left="1531" w:hanging="510"/>
      </w:pPr>
      <w:r>
        <w:rPr>
          <w:rFonts w:hint="eastAsia"/>
        </w:rPr>
        <w:t>工作时数：适用《就业</w:t>
      </w:r>
      <w:r>
        <w:rPr>
          <w:rFonts w:hint="eastAsia"/>
        </w:rPr>
        <w:t>合同法》的规则；</w:t>
      </w:r>
    </w:p>
    <w:p w:rsidR="00000000" w:rsidRDefault="003F755D" w:rsidP="003F755D">
      <w:pPr>
        <w:pStyle w:val="a0"/>
        <w:numPr>
          <w:ilvl w:val="0"/>
          <w:numId w:val="20"/>
        </w:numPr>
        <w:ind w:left="1531" w:hanging="510"/>
      </w:pPr>
      <w:r>
        <w:rPr>
          <w:rFonts w:hint="eastAsia"/>
        </w:rPr>
        <w:t>工资：适用《就业合同法》的规则；</w:t>
      </w:r>
    </w:p>
    <w:p w:rsidR="00000000" w:rsidRDefault="003F755D" w:rsidP="003F755D">
      <w:pPr>
        <w:pStyle w:val="a0"/>
        <w:numPr>
          <w:ilvl w:val="0"/>
          <w:numId w:val="20"/>
        </w:numPr>
        <w:ind w:left="1531" w:hanging="510"/>
      </w:pPr>
      <w:r>
        <w:rPr>
          <w:rFonts w:hint="eastAsia"/>
        </w:rPr>
        <w:t>交费：根据这种程序雇用人的企业免除</w:t>
      </w:r>
      <w:r>
        <w:t>50%</w:t>
      </w:r>
      <w:r>
        <w:rPr>
          <w:rFonts w:hint="eastAsia"/>
        </w:rPr>
        <w:t>的雇主费；</w:t>
      </w:r>
    </w:p>
    <w:p w:rsidR="00000000" w:rsidRDefault="003F755D" w:rsidP="003F755D">
      <w:pPr>
        <w:pStyle w:val="a0"/>
        <w:numPr>
          <w:ilvl w:val="0"/>
          <w:numId w:val="20"/>
        </w:numPr>
        <w:ind w:left="1531" w:hanging="510"/>
      </w:pPr>
      <w:r>
        <w:rPr>
          <w:rFonts w:hint="eastAsia"/>
        </w:rPr>
        <w:t>终止：见一般规定；</w:t>
      </w:r>
    </w:p>
    <w:p w:rsidR="00000000" w:rsidRDefault="003F755D" w:rsidP="003F755D">
      <w:pPr>
        <w:pStyle w:val="a0"/>
        <w:numPr>
          <w:ilvl w:val="0"/>
          <w:numId w:val="20"/>
        </w:numPr>
        <w:ind w:left="1531" w:hanging="510"/>
      </w:pPr>
      <w:r>
        <w:rPr>
          <w:rFonts w:hint="eastAsia"/>
        </w:rPr>
        <w:t>形式：适用一般规定；</w:t>
      </w:r>
    </w:p>
    <w:p w:rsidR="00000000" w:rsidRDefault="003F755D" w:rsidP="003F755D">
      <w:pPr>
        <w:pStyle w:val="a0"/>
        <w:numPr>
          <w:ilvl w:val="0"/>
          <w:numId w:val="20"/>
        </w:numPr>
        <w:ind w:left="1531" w:hanging="510"/>
      </w:pPr>
      <w:r>
        <w:rPr>
          <w:rFonts w:hint="eastAsia"/>
        </w:rPr>
        <w:t>工作条件：向就业服务网登记的失业工人，包括由于行政精减而停止在公共部门工作的人可以根据这一程序受雇；</w:t>
      </w:r>
    </w:p>
    <w:p w:rsidR="00000000" w:rsidRDefault="003F755D" w:rsidP="003F755D">
      <w:pPr>
        <w:pStyle w:val="a0"/>
        <w:numPr>
          <w:ilvl w:val="0"/>
          <w:numId w:val="20"/>
        </w:numPr>
        <w:ind w:left="1531" w:hanging="510"/>
      </w:pPr>
      <w:r>
        <w:rPr>
          <w:rFonts w:hint="eastAsia"/>
        </w:rPr>
        <w:t>其他具体规定：除了集体谈判或行政当局批准的以外，企业不得利用这一程序来填补前</w:t>
      </w:r>
      <w:r>
        <w:t>6</w:t>
      </w:r>
      <w:r>
        <w:rPr>
          <w:rFonts w:hint="eastAsia"/>
        </w:rPr>
        <w:t>个月里仍然空缺的职位。</w:t>
      </w:r>
    </w:p>
    <w:p w:rsidR="00000000" w:rsidRDefault="003F755D">
      <w:r>
        <w:tab/>
        <w:t xml:space="preserve">101.  </w:t>
      </w:r>
      <w:r>
        <w:rPr>
          <w:rFonts w:hint="eastAsia"/>
          <w:u w:val="single"/>
        </w:rPr>
        <w:t>旨在发起新的活动的特定期限的就业合同</w:t>
      </w:r>
      <w:r>
        <w:rPr>
          <w:rFonts w:hint="eastAsia"/>
        </w:rPr>
        <w:t>：</w:t>
      </w:r>
    </w:p>
    <w:p w:rsidR="00000000" w:rsidRDefault="003F755D" w:rsidP="003F755D">
      <w:pPr>
        <w:pStyle w:val="a0"/>
        <w:numPr>
          <w:ilvl w:val="0"/>
          <w:numId w:val="21"/>
        </w:numPr>
        <w:ind w:left="1531" w:hanging="510"/>
      </w:pPr>
      <w:r>
        <w:rPr>
          <w:rFonts w:hint="eastAsia"/>
        </w:rPr>
        <w:t>规章法律：第</w:t>
      </w:r>
      <w:r>
        <w:t>24.013</w:t>
      </w:r>
      <w:r>
        <w:rPr>
          <w:rFonts w:hint="eastAsia"/>
        </w:rPr>
        <w:t>号《国民就业法》，第</w:t>
      </w:r>
      <w:r>
        <w:t>47</w:t>
      </w:r>
      <w:r>
        <w:rPr>
          <w:rFonts w:hint="eastAsia"/>
        </w:rPr>
        <w:t>条至</w:t>
      </w:r>
      <w:r>
        <w:t>50</w:t>
      </w:r>
      <w:r>
        <w:rPr>
          <w:rFonts w:hint="eastAsia"/>
        </w:rPr>
        <w:t>条；</w:t>
      </w:r>
    </w:p>
    <w:p w:rsidR="00000000" w:rsidRDefault="003F755D" w:rsidP="003F755D">
      <w:pPr>
        <w:pStyle w:val="a0"/>
        <w:numPr>
          <w:ilvl w:val="0"/>
          <w:numId w:val="21"/>
        </w:numPr>
        <w:ind w:left="1531" w:hanging="510"/>
      </w:pPr>
      <w:r>
        <w:rPr>
          <w:rFonts w:hint="eastAsia"/>
        </w:rPr>
        <w:t>定义：这种合同是为了在一个新的机构或在一个现有</w:t>
      </w:r>
      <w:r>
        <w:rPr>
          <w:rFonts w:hint="eastAsia"/>
        </w:rPr>
        <w:t>机构的一条新的生产线上提供服务而在雇主和工人之间缔结的；</w:t>
      </w:r>
    </w:p>
    <w:p w:rsidR="00000000" w:rsidRDefault="003F755D" w:rsidP="003F755D">
      <w:pPr>
        <w:pStyle w:val="a0"/>
        <w:numPr>
          <w:ilvl w:val="0"/>
          <w:numId w:val="21"/>
        </w:numPr>
        <w:ind w:left="1531" w:hanging="510"/>
      </w:pPr>
      <w:r>
        <w:rPr>
          <w:rFonts w:hint="eastAsia"/>
        </w:rPr>
        <w:t>期限：这种合同最短为</w:t>
      </w:r>
      <w:r>
        <w:t>6</w:t>
      </w:r>
      <w:r>
        <w:rPr>
          <w:rFonts w:hint="eastAsia"/>
        </w:rPr>
        <w:t>个月，最长为</w:t>
      </w:r>
      <w:r>
        <w:t>24</w:t>
      </w:r>
      <w:r>
        <w:rPr>
          <w:rFonts w:hint="eastAsia"/>
        </w:rPr>
        <w:t>个月，包括延长期，一旦商定，延长期最短为</w:t>
      </w:r>
      <w:r>
        <w:t>6</w:t>
      </w:r>
      <w:r>
        <w:rPr>
          <w:rFonts w:hint="eastAsia"/>
        </w:rPr>
        <w:t>个月。不论这些合同何时缔结，均应在新的合同开始以后的</w:t>
      </w:r>
      <w:r>
        <w:t>4</w:t>
      </w:r>
      <w:r>
        <w:rPr>
          <w:rFonts w:hint="eastAsia"/>
        </w:rPr>
        <w:t>年里终止；</w:t>
      </w:r>
    </w:p>
    <w:p w:rsidR="00000000" w:rsidRDefault="003F755D" w:rsidP="003F755D">
      <w:pPr>
        <w:pStyle w:val="a0"/>
        <w:numPr>
          <w:ilvl w:val="0"/>
          <w:numId w:val="21"/>
        </w:numPr>
        <w:ind w:left="1531" w:hanging="510"/>
      </w:pPr>
      <w:r>
        <w:rPr>
          <w:rFonts w:hint="eastAsia"/>
        </w:rPr>
        <w:t>工作时数：适用《就业合同法》的规定；</w:t>
      </w:r>
    </w:p>
    <w:p w:rsidR="00000000" w:rsidRDefault="003F755D" w:rsidP="003F755D">
      <w:pPr>
        <w:pStyle w:val="a0"/>
        <w:numPr>
          <w:ilvl w:val="0"/>
          <w:numId w:val="21"/>
        </w:numPr>
        <w:ind w:left="1531" w:hanging="510"/>
      </w:pPr>
      <w:r>
        <w:rPr>
          <w:rFonts w:hint="eastAsia"/>
        </w:rPr>
        <w:t>工资：适用《就业合同法》的规定；</w:t>
      </w:r>
    </w:p>
    <w:p w:rsidR="00000000" w:rsidRDefault="003F755D" w:rsidP="003F755D">
      <w:pPr>
        <w:pStyle w:val="a0"/>
        <w:numPr>
          <w:ilvl w:val="0"/>
          <w:numId w:val="21"/>
        </w:numPr>
        <w:ind w:left="1531" w:hanging="510"/>
      </w:pPr>
      <w:r>
        <w:rPr>
          <w:rFonts w:hint="eastAsia"/>
        </w:rPr>
        <w:t>交费：根据这一程序雇用工人的企业免除</w:t>
      </w:r>
      <w:r>
        <w:t>50%</w:t>
      </w:r>
      <w:r>
        <w:rPr>
          <w:rFonts w:hint="eastAsia"/>
        </w:rPr>
        <w:t>的雇主费；</w:t>
      </w:r>
    </w:p>
    <w:p w:rsidR="00000000" w:rsidRDefault="003F755D" w:rsidP="003F755D">
      <w:pPr>
        <w:pStyle w:val="a0"/>
        <w:numPr>
          <w:ilvl w:val="0"/>
          <w:numId w:val="21"/>
        </w:numPr>
        <w:ind w:left="1531" w:hanging="510"/>
      </w:pPr>
      <w:r>
        <w:rPr>
          <w:rFonts w:hint="eastAsia"/>
        </w:rPr>
        <w:t>终止：见一般规定；</w:t>
      </w:r>
    </w:p>
    <w:p w:rsidR="00000000" w:rsidRDefault="003F755D" w:rsidP="003F755D">
      <w:pPr>
        <w:pStyle w:val="a0"/>
        <w:numPr>
          <w:ilvl w:val="0"/>
          <w:numId w:val="21"/>
        </w:numPr>
        <w:ind w:left="1531" w:hanging="510"/>
      </w:pPr>
      <w:r>
        <w:rPr>
          <w:rFonts w:hint="eastAsia"/>
        </w:rPr>
        <w:t>形式：见一般规定；</w:t>
      </w:r>
    </w:p>
    <w:p w:rsidR="00000000" w:rsidRDefault="003F755D" w:rsidP="003F755D">
      <w:pPr>
        <w:pStyle w:val="a0"/>
        <w:numPr>
          <w:ilvl w:val="0"/>
          <w:numId w:val="21"/>
        </w:numPr>
        <w:ind w:left="1531" w:hanging="510"/>
      </w:pPr>
      <w:r>
        <w:rPr>
          <w:rFonts w:hint="eastAsia"/>
        </w:rPr>
        <w:t>工作条件：没有任何具体的要求；</w:t>
      </w:r>
    </w:p>
    <w:p w:rsidR="00000000" w:rsidRDefault="003F755D" w:rsidP="003F755D">
      <w:pPr>
        <w:pStyle w:val="a0"/>
        <w:numPr>
          <w:ilvl w:val="0"/>
          <w:numId w:val="21"/>
        </w:numPr>
        <w:ind w:left="1531" w:hanging="510"/>
      </w:pPr>
      <w:r>
        <w:rPr>
          <w:rFonts w:hint="eastAsia"/>
        </w:rPr>
        <w:t>其他具体规定：缔结这种合同的企业在根据这一程序缔结合同的一年内，没有充分的理由不得集体中止原机构或生产线上的工</w:t>
      </w:r>
      <w:r>
        <w:rPr>
          <w:rFonts w:hint="eastAsia"/>
        </w:rPr>
        <w:t>人的合同或解雇他们。否则新的合同将转为不定期合同。</w:t>
      </w:r>
    </w:p>
    <w:p w:rsidR="00000000" w:rsidRDefault="003F755D">
      <w:r>
        <w:tab/>
        <w:t xml:space="preserve">102.  </w:t>
      </w:r>
      <w:r>
        <w:rPr>
          <w:rFonts w:hint="eastAsia"/>
          <w:u w:val="single"/>
        </w:rPr>
        <w:t>青年人工作经验合同</w:t>
      </w:r>
      <w:r>
        <w:t>:</w:t>
      </w:r>
    </w:p>
    <w:p w:rsidR="00000000" w:rsidRDefault="003F755D" w:rsidP="003F755D">
      <w:pPr>
        <w:pStyle w:val="a0"/>
        <w:numPr>
          <w:ilvl w:val="0"/>
          <w:numId w:val="22"/>
        </w:numPr>
        <w:ind w:left="1531" w:hanging="510"/>
      </w:pPr>
      <w:r>
        <w:rPr>
          <w:rFonts w:hint="eastAsia"/>
        </w:rPr>
        <w:t>规章法律：第</w:t>
      </w:r>
      <w:r>
        <w:t>24.013</w:t>
      </w:r>
      <w:r>
        <w:rPr>
          <w:rFonts w:hint="eastAsia"/>
        </w:rPr>
        <w:t>号《国民就业法》，第</w:t>
      </w:r>
      <w:r>
        <w:t>51</w:t>
      </w:r>
      <w:r>
        <w:rPr>
          <w:rFonts w:hint="eastAsia"/>
        </w:rPr>
        <w:t>条至</w:t>
      </w:r>
      <w:r>
        <w:t>57</w:t>
      </w:r>
      <w:r>
        <w:rPr>
          <w:rFonts w:hint="eastAsia"/>
        </w:rPr>
        <w:t>条；</w:t>
      </w:r>
    </w:p>
    <w:p w:rsidR="00000000" w:rsidRDefault="003F755D" w:rsidP="003F755D">
      <w:pPr>
        <w:pStyle w:val="a0"/>
        <w:numPr>
          <w:ilvl w:val="0"/>
          <w:numId w:val="22"/>
        </w:numPr>
        <w:ind w:left="1531" w:hanging="510"/>
      </w:pPr>
      <w:r>
        <w:rPr>
          <w:rFonts w:hint="eastAsia"/>
        </w:rPr>
        <w:t>定义：这种合同在雇主和为了应用和改进其技能而正在寻求其第一个工作的受过训练的</w:t>
      </w:r>
      <w:r>
        <w:t>24</w:t>
      </w:r>
      <w:r>
        <w:rPr>
          <w:rFonts w:hint="eastAsia"/>
        </w:rPr>
        <w:t>岁以下的青年人之间缔结；</w:t>
      </w:r>
    </w:p>
    <w:p w:rsidR="00000000" w:rsidRDefault="003F755D" w:rsidP="003F755D">
      <w:pPr>
        <w:pStyle w:val="a0"/>
        <w:numPr>
          <w:ilvl w:val="0"/>
          <w:numId w:val="22"/>
        </w:numPr>
        <w:ind w:left="1531" w:hanging="510"/>
      </w:pPr>
      <w:r>
        <w:rPr>
          <w:rFonts w:hint="eastAsia"/>
        </w:rPr>
        <w:t>期限：这种合同为一年；</w:t>
      </w:r>
    </w:p>
    <w:p w:rsidR="00000000" w:rsidRDefault="003F755D" w:rsidP="003F755D">
      <w:pPr>
        <w:pStyle w:val="a0"/>
        <w:numPr>
          <w:ilvl w:val="0"/>
          <w:numId w:val="22"/>
        </w:numPr>
        <w:ind w:left="1531" w:hanging="510"/>
      </w:pPr>
      <w:r>
        <w:rPr>
          <w:rFonts w:hint="eastAsia"/>
        </w:rPr>
        <w:t>工作时数：适用《就业合同法》的规定；</w:t>
      </w:r>
    </w:p>
    <w:p w:rsidR="00000000" w:rsidRDefault="003F755D" w:rsidP="003F755D">
      <w:pPr>
        <w:pStyle w:val="a0"/>
        <w:numPr>
          <w:ilvl w:val="0"/>
          <w:numId w:val="22"/>
        </w:numPr>
        <w:ind w:left="1531" w:hanging="510"/>
      </w:pPr>
      <w:r>
        <w:rPr>
          <w:rFonts w:hint="eastAsia"/>
        </w:rPr>
        <w:t>工资：适用《就业合同法》的规定；</w:t>
      </w:r>
    </w:p>
    <w:p w:rsidR="00000000" w:rsidRDefault="003F755D" w:rsidP="003F755D">
      <w:pPr>
        <w:pStyle w:val="a0"/>
        <w:numPr>
          <w:ilvl w:val="0"/>
          <w:numId w:val="22"/>
        </w:numPr>
        <w:ind w:left="1531" w:hanging="510"/>
      </w:pPr>
      <w:r>
        <w:rPr>
          <w:rFonts w:hint="eastAsia"/>
        </w:rPr>
        <w:t>交费：企业免除</w:t>
      </w:r>
      <w:r>
        <w:t>100%</w:t>
      </w:r>
      <w:r>
        <w:rPr>
          <w:rFonts w:hint="eastAsia"/>
        </w:rPr>
        <w:t>的雇主费；</w:t>
      </w:r>
    </w:p>
    <w:p w:rsidR="00000000" w:rsidRDefault="003F755D" w:rsidP="003F755D">
      <w:pPr>
        <w:pStyle w:val="a0"/>
        <w:numPr>
          <w:ilvl w:val="0"/>
          <w:numId w:val="22"/>
        </w:numPr>
        <w:ind w:left="1531" w:hanging="510"/>
      </w:pPr>
      <w:r>
        <w:rPr>
          <w:rFonts w:hint="eastAsia"/>
        </w:rPr>
        <w:t>终止：见一般规定；</w:t>
      </w:r>
    </w:p>
    <w:p w:rsidR="00000000" w:rsidRDefault="003F755D" w:rsidP="003F755D">
      <w:pPr>
        <w:pStyle w:val="a0"/>
        <w:numPr>
          <w:ilvl w:val="0"/>
          <w:numId w:val="22"/>
        </w:numPr>
        <w:ind w:left="1531" w:hanging="510"/>
      </w:pPr>
      <w:r>
        <w:rPr>
          <w:rFonts w:hint="eastAsia"/>
        </w:rPr>
        <w:t>形式：见一般规定；</w:t>
      </w:r>
    </w:p>
    <w:p w:rsidR="00000000" w:rsidRDefault="003F755D" w:rsidP="003F755D">
      <w:pPr>
        <w:pStyle w:val="a0"/>
        <w:numPr>
          <w:ilvl w:val="0"/>
          <w:numId w:val="22"/>
        </w:numPr>
        <w:ind w:left="1531" w:hanging="510"/>
      </w:pPr>
      <w:r>
        <w:rPr>
          <w:rFonts w:hint="eastAsia"/>
        </w:rPr>
        <w:t>工作条件：工人必须出示劳工和社会安全部承认的证书来表明，他受过这种工作经验方面的技术、</w:t>
      </w:r>
      <w:r>
        <w:rPr>
          <w:rFonts w:hint="eastAsia"/>
        </w:rPr>
        <w:t>职业或工作训练。教育部认可的任何证书将自动被劳工和社会安全部承认；</w:t>
      </w:r>
    </w:p>
    <w:p w:rsidR="00000000" w:rsidRDefault="003F755D" w:rsidP="003F755D">
      <w:pPr>
        <w:pStyle w:val="a0"/>
        <w:numPr>
          <w:ilvl w:val="0"/>
          <w:numId w:val="22"/>
        </w:numPr>
        <w:ind w:left="1531" w:hanging="510"/>
      </w:pPr>
      <w:r>
        <w:rPr>
          <w:rFonts w:hint="eastAsia"/>
        </w:rPr>
        <w:t>其他具体规定：雇主必须提供关于结束合同的证明，表明已经取得了有关工作的经验，并必须得到有关行政当局的确认。</w:t>
      </w:r>
    </w:p>
    <w:p w:rsidR="00000000" w:rsidRDefault="003F755D">
      <w:r>
        <w:tab/>
        <w:t xml:space="preserve">103.  </w:t>
      </w:r>
      <w:r>
        <w:rPr>
          <w:rFonts w:hint="eastAsia"/>
          <w:u w:val="single"/>
        </w:rPr>
        <w:t>工作训练合同</w:t>
      </w:r>
      <w:r>
        <w:rPr>
          <w:rFonts w:hint="eastAsia"/>
        </w:rPr>
        <w:t>：</w:t>
      </w:r>
    </w:p>
    <w:p w:rsidR="00000000" w:rsidRDefault="003F755D" w:rsidP="003F755D">
      <w:pPr>
        <w:pStyle w:val="a0"/>
        <w:numPr>
          <w:ilvl w:val="0"/>
          <w:numId w:val="23"/>
        </w:numPr>
        <w:ind w:left="1531" w:hanging="510"/>
      </w:pPr>
      <w:r>
        <w:rPr>
          <w:rFonts w:hint="eastAsia"/>
        </w:rPr>
        <w:t>规章法律：第</w:t>
      </w:r>
      <w:r>
        <w:t>24.013</w:t>
      </w:r>
      <w:r>
        <w:rPr>
          <w:rFonts w:hint="eastAsia"/>
        </w:rPr>
        <w:t>号《国民就业法》，第</w:t>
      </w:r>
      <w:r>
        <w:t>58</w:t>
      </w:r>
      <w:r>
        <w:rPr>
          <w:rFonts w:hint="eastAsia"/>
        </w:rPr>
        <w:t>条至</w:t>
      </w:r>
      <w:r>
        <w:t>65</w:t>
      </w:r>
      <w:r>
        <w:rPr>
          <w:rFonts w:hint="eastAsia"/>
        </w:rPr>
        <w:t>条；</w:t>
      </w:r>
    </w:p>
    <w:p w:rsidR="00000000" w:rsidRDefault="003F755D" w:rsidP="003F755D">
      <w:pPr>
        <w:pStyle w:val="a0"/>
        <w:numPr>
          <w:ilvl w:val="0"/>
          <w:numId w:val="23"/>
        </w:numPr>
        <w:ind w:left="1531" w:hanging="510"/>
      </w:pPr>
      <w:r>
        <w:rPr>
          <w:rFonts w:hint="eastAsia"/>
        </w:rPr>
        <w:t>定义：这种合同在雇主和为了取得有关工作的理论和实际训练而寻求其第一个工作的受过训练的</w:t>
      </w:r>
      <w:r>
        <w:t>24</w:t>
      </w:r>
      <w:r>
        <w:rPr>
          <w:rFonts w:hint="eastAsia"/>
        </w:rPr>
        <w:t>岁以下的青年人之间缔结；</w:t>
      </w:r>
    </w:p>
    <w:p w:rsidR="00000000" w:rsidRDefault="003F755D" w:rsidP="003F755D">
      <w:pPr>
        <w:pStyle w:val="a0"/>
        <w:numPr>
          <w:ilvl w:val="0"/>
          <w:numId w:val="23"/>
        </w:numPr>
        <w:ind w:left="1531" w:hanging="510"/>
      </w:pPr>
      <w:r>
        <w:rPr>
          <w:rFonts w:hint="eastAsia"/>
        </w:rPr>
        <w:t>期限：这种合同最短</w:t>
      </w:r>
      <w:r>
        <w:t>4</w:t>
      </w:r>
      <w:r>
        <w:rPr>
          <w:rFonts w:hint="eastAsia"/>
        </w:rPr>
        <w:t>个月，最长两年；</w:t>
      </w:r>
    </w:p>
    <w:p w:rsidR="00000000" w:rsidRDefault="003F755D" w:rsidP="003F755D">
      <w:pPr>
        <w:pStyle w:val="a0"/>
        <w:numPr>
          <w:ilvl w:val="0"/>
          <w:numId w:val="23"/>
        </w:numPr>
        <w:ind w:left="1531" w:hanging="510"/>
      </w:pPr>
      <w:r>
        <w:rPr>
          <w:rFonts w:hint="eastAsia"/>
        </w:rPr>
        <w:t>工作时数：劳工和社会安全部必须为交替训练和工作制定这些合同必须遵守的一般计划。这项工作应在企</w:t>
      </w:r>
      <w:r>
        <w:rPr>
          <w:rFonts w:hint="eastAsia"/>
        </w:rPr>
        <w:t>业所在地进行。如果企业有一个用于这一目的的专门中心，训练应该在企业里进行；如果没有，就应该由主管当局举办</w:t>
      </w:r>
      <w:r>
        <w:t>(</w:t>
      </w:r>
      <w:r>
        <w:rPr>
          <w:rFonts w:hint="eastAsia"/>
        </w:rPr>
        <w:t>第</w:t>
      </w:r>
      <w:r>
        <w:t>24.013</w:t>
      </w:r>
      <w:r>
        <w:rPr>
          <w:rFonts w:hint="eastAsia"/>
        </w:rPr>
        <w:t>号法令第</w:t>
      </w:r>
      <w:r>
        <w:t>5</w:t>
      </w:r>
      <w:r>
        <w:rPr>
          <w:rFonts w:hint="eastAsia"/>
        </w:rPr>
        <w:t>节第一章</w:t>
      </w:r>
      <w:r>
        <w:t>)</w:t>
      </w:r>
      <w:r>
        <w:rPr>
          <w:rFonts w:hint="eastAsia"/>
        </w:rPr>
        <w:t>。四分之一到一半的工作时间应用于训练，但训练的时间可以集中起来，或者与企业的实际工作交替进行；</w:t>
      </w:r>
    </w:p>
    <w:p w:rsidR="00000000" w:rsidRDefault="003F755D" w:rsidP="003F755D">
      <w:pPr>
        <w:pStyle w:val="a0"/>
        <w:numPr>
          <w:ilvl w:val="0"/>
          <w:numId w:val="23"/>
        </w:numPr>
        <w:ind w:left="1531" w:hanging="510"/>
      </w:pPr>
      <w:r>
        <w:rPr>
          <w:rFonts w:hint="eastAsia"/>
        </w:rPr>
        <w:t>工资：企业必须对工人在企业中工作的时间支付报酬，而国家就业基金支付用于训练的时间；</w:t>
      </w:r>
    </w:p>
    <w:p w:rsidR="00000000" w:rsidRDefault="003F755D" w:rsidP="003F755D">
      <w:pPr>
        <w:pStyle w:val="a0"/>
        <w:numPr>
          <w:ilvl w:val="0"/>
          <w:numId w:val="23"/>
        </w:numPr>
        <w:ind w:left="1531" w:hanging="510"/>
      </w:pPr>
      <w:r>
        <w:rPr>
          <w:rFonts w:hint="eastAsia"/>
        </w:rPr>
        <w:t>交费：根据这一程序雇用工人的企业免除</w:t>
      </w:r>
      <w:r>
        <w:t>100%</w:t>
      </w:r>
      <w:r>
        <w:rPr>
          <w:rFonts w:hint="eastAsia"/>
        </w:rPr>
        <w:t>的雇主费；</w:t>
      </w:r>
    </w:p>
    <w:p w:rsidR="00000000" w:rsidRDefault="003F755D" w:rsidP="003F755D">
      <w:pPr>
        <w:pStyle w:val="a0"/>
        <w:numPr>
          <w:ilvl w:val="0"/>
          <w:numId w:val="23"/>
        </w:numPr>
        <w:ind w:left="1531" w:hanging="510"/>
      </w:pPr>
      <w:r>
        <w:rPr>
          <w:rFonts w:hint="eastAsia"/>
        </w:rPr>
        <w:t>终止：见一般规定；</w:t>
      </w:r>
    </w:p>
    <w:p w:rsidR="00000000" w:rsidRDefault="003F755D" w:rsidP="003F755D">
      <w:pPr>
        <w:pStyle w:val="a0"/>
        <w:numPr>
          <w:ilvl w:val="0"/>
          <w:numId w:val="23"/>
        </w:numPr>
        <w:ind w:left="1531" w:hanging="510"/>
      </w:pPr>
      <w:r>
        <w:rPr>
          <w:rFonts w:hint="eastAsia"/>
        </w:rPr>
        <w:t>形式：见一般规定；</w:t>
      </w:r>
    </w:p>
    <w:p w:rsidR="00000000" w:rsidRDefault="003F755D" w:rsidP="003F755D">
      <w:pPr>
        <w:pStyle w:val="a0"/>
        <w:numPr>
          <w:ilvl w:val="0"/>
          <w:numId w:val="23"/>
        </w:numPr>
        <w:ind w:left="1531" w:hanging="510"/>
      </w:pPr>
      <w:r>
        <w:rPr>
          <w:rFonts w:hint="eastAsia"/>
        </w:rPr>
        <w:t>工作条件：</w:t>
      </w:r>
      <w:r>
        <w:t>24</w:t>
      </w:r>
      <w:r>
        <w:rPr>
          <w:rFonts w:hint="eastAsia"/>
        </w:rPr>
        <w:t>岁以下和以前没有受过训练；</w:t>
      </w:r>
    </w:p>
    <w:p w:rsidR="00000000" w:rsidRDefault="003F755D" w:rsidP="003F755D">
      <w:pPr>
        <w:pStyle w:val="a0"/>
        <w:numPr>
          <w:ilvl w:val="0"/>
          <w:numId w:val="23"/>
        </w:numPr>
        <w:ind w:left="1531" w:hanging="510"/>
      </w:pPr>
      <w:r>
        <w:rPr>
          <w:rFonts w:hint="eastAsia"/>
        </w:rPr>
        <w:t>其他具体规定：合同一旦结束，企业必须提供一份证明表明工</w:t>
      </w:r>
      <w:r>
        <w:rPr>
          <w:rFonts w:hint="eastAsia"/>
        </w:rPr>
        <w:t>人取得了有关工作的经验和受到了训练，该证明必须得到有关行政当局的确认。</w:t>
      </w:r>
    </w:p>
    <w:p w:rsidR="00000000" w:rsidRDefault="003F755D">
      <w:pPr>
        <w:textAlignment w:val="center"/>
      </w:pPr>
      <w:r>
        <w:rPr>
          <w:rFonts w:hint="eastAsia"/>
        </w:rPr>
        <w:t>见附件</w:t>
      </w:r>
      <w:r>
        <w:t>1</w:t>
      </w:r>
      <w:r>
        <w:rPr>
          <w:rFonts w:hint="eastAsia"/>
        </w:rPr>
        <w:t>和</w:t>
      </w:r>
      <w:r>
        <w:t>2</w:t>
      </w:r>
      <w:r>
        <w:rPr>
          <w:rFonts w:hint="eastAsia"/>
        </w:rPr>
        <w:t>。工作训练方案评估；附件</w:t>
      </w:r>
      <w:r>
        <w:t xml:space="preserve">3. </w:t>
      </w:r>
      <w:r>
        <w:rPr>
          <w:rFonts w:hint="eastAsia"/>
        </w:rPr>
        <w:t>工作训练合同的地理分布；附件</w:t>
      </w:r>
      <w:r>
        <w:t xml:space="preserve">4. </w:t>
      </w:r>
      <w:r>
        <w:rPr>
          <w:rFonts w:hint="eastAsia"/>
        </w:rPr>
        <w:t>实习合同方案评估；附件</w:t>
      </w:r>
      <w:r>
        <w:t xml:space="preserve">5. </w:t>
      </w:r>
      <w:r>
        <w:rPr>
          <w:rFonts w:hint="eastAsia"/>
        </w:rPr>
        <w:t>妇女职业训练方案活动评估；附件</w:t>
      </w:r>
      <w:r>
        <w:t xml:space="preserve">6. </w:t>
      </w:r>
      <w:r>
        <w:rPr>
          <w:rFonts w:hint="eastAsia"/>
        </w:rPr>
        <w:t>职业讲习班；另外见附件</w:t>
      </w:r>
      <w:r>
        <w:t>7</w:t>
      </w:r>
      <w:r>
        <w:rPr>
          <w:rFonts w:hint="eastAsia"/>
        </w:rPr>
        <w:t>和附件</w:t>
      </w:r>
      <w:r>
        <w:t>8</w:t>
      </w:r>
      <w:r>
        <w:rPr>
          <w:rFonts w:hint="eastAsia"/>
        </w:rPr>
        <w:t>。</w:t>
      </w:r>
    </w:p>
    <w:p w:rsidR="00000000" w:rsidRDefault="003F755D">
      <w:pPr>
        <w:pStyle w:val="Heading3"/>
        <w:spacing w:before="60" w:after="60"/>
        <w:textAlignment w:val="center"/>
      </w:pPr>
      <w:r>
        <w:rPr>
          <w:rFonts w:hint="eastAsia"/>
        </w:rPr>
        <w:t>第</w:t>
      </w:r>
      <w:r>
        <w:t xml:space="preserve"> 7 </w:t>
      </w:r>
      <w:r>
        <w:rPr>
          <w:rFonts w:hint="eastAsia"/>
        </w:rPr>
        <w:t>条</w:t>
      </w:r>
    </w:p>
    <w:p w:rsidR="00000000" w:rsidRDefault="003F755D">
      <w:pPr>
        <w:spacing w:before="60" w:after="60"/>
      </w:pPr>
      <w:r>
        <w:tab/>
        <w:t xml:space="preserve">104.  </w:t>
      </w:r>
      <w:r>
        <w:rPr>
          <w:rFonts w:hint="eastAsia"/>
        </w:rPr>
        <w:t>阿根廷批准了和《盟约》这一条有关的下列国际劳工组织公约。</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268"/>
        <w:gridCol w:w="3142"/>
      </w:tblGrid>
      <w:tr w:rsidR="00000000">
        <w:tblPrEx>
          <w:tblCellMar>
            <w:top w:w="0" w:type="dxa"/>
            <w:bottom w:w="0" w:type="dxa"/>
          </w:tblCellMar>
        </w:tblPrEx>
        <w:tc>
          <w:tcPr>
            <w:tcW w:w="6268" w:type="dxa"/>
          </w:tcPr>
          <w:p w:rsidR="00000000" w:rsidRDefault="003F755D">
            <w:pPr>
              <w:spacing w:before="60" w:after="60" w:line="240" w:lineRule="auto"/>
            </w:pPr>
            <w:r>
              <w:t xml:space="preserve">            </w:t>
            </w:r>
            <w:r>
              <w:rPr>
                <w:rFonts w:hint="eastAsia"/>
                <w:u w:val="single"/>
              </w:rPr>
              <w:t>公</w:t>
            </w:r>
            <w:r>
              <w:rPr>
                <w:u w:val="single"/>
              </w:rPr>
              <w:t xml:space="preserve">  </w:t>
            </w:r>
            <w:r>
              <w:rPr>
                <w:rFonts w:hint="eastAsia"/>
                <w:u w:val="single"/>
              </w:rPr>
              <w:t>约</w:t>
            </w:r>
          </w:p>
        </w:tc>
        <w:tc>
          <w:tcPr>
            <w:tcW w:w="3142" w:type="dxa"/>
          </w:tcPr>
          <w:p w:rsidR="00000000" w:rsidRDefault="003F755D">
            <w:pPr>
              <w:spacing w:before="60" w:after="60" w:line="240" w:lineRule="auto"/>
            </w:pPr>
            <w:r>
              <w:t xml:space="preserve">    </w:t>
            </w:r>
            <w:r>
              <w:rPr>
                <w:rFonts w:hint="eastAsia"/>
                <w:u w:val="single"/>
              </w:rPr>
              <w:t>批准日期</w:t>
            </w:r>
          </w:p>
        </w:tc>
      </w:tr>
      <w:tr w:rsidR="00000000">
        <w:tblPrEx>
          <w:tblCellMar>
            <w:top w:w="0" w:type="dxa"/>
            <w:bottom w:w="0" w:type="dxa"/>
          </w:tblCellMar>
        </w:tblPrEx>
        <w:tc>
          <w:tcPr>
            <w:tcW w:w="6268" w:type="dxa"/>
            <w:tcBorders>
              <w:bottom w:val="nil"/>
            </w:tcBorders>
          </w:tcPr>
          <w:p w:rsidR="00000000" w:rsidRDefault="003F755D">
            <w:pPr>
              <w:spacing w:line="240" w:lineRule="auto"/>
              <w:ind w:left="113"/>
            </w:pPr>
            <w:r>
              <w:tab/>
            </w:r>
            <w:r>
              <w:rPr>
                <w:rFonts w:hint="eastAsia"/>
              </w:rPr>
              <w:t>每周休息</w:t>
            </w:r>
            <w:r>
              <w:t>(</w:t>
            </w:r>
            <w:r>
              <w:rPr>
                <w:rFonts w:hint="eastAsia"/>
              </w:rPr>
              <w:t>工业</w:t>
            </w:r>
            <w:r>
              <w:t>)</w:t>
            </w:r>
            <w:r>
              <w:rPr>
                <w:rFonts w:hint="eastAsia"/>
              </w:rPr>
              <w:t>公约，第</w:t>
            </w:r>
            <w:r>
              <w:t>14</w:t>
            </w:r>
            <w:r>
              <w:rPr>
                <w:rFonts w:hint="eastAsia"/>
              </w:rPr>
              <w:t>号</w:t>
            </w:r>
          </w:p>
        </w:tc>
        <w:tc>
          <w:tcPr>
            <w:tcW w:w="3142" w:type="dxa"/>
            <w:tcBorders>
              <w:bottom w:val="nil"/>
            </w:tcBorders>
          </w:tcPr>
          <w:p w:rsidR="00000000" w:rsidRDefault="003F755D">
            <w:pPr>
              <w:spacing w:line="240" w:lineRule="auto"/>
              <w:ind w:left="113"/>
            </w:pPr>
            <w:r>
              <w:t xml:space="preserve"> 1936</w:t>
            </w:r>
            <w:r>
              <w:rPr>
                <w:rFonts w:hint="eastAsia"/>
              </w:rPr>
              <w:t>年</w:t>
            </w:r>
            <w:r>
              <w:t>5</w:t>
            </w:r>
            <w:r>
              <w:rPr>
                <w:rFonts w:hint="eastAsia"/>
              </w:rPr>
              <w:t>月</w:t>
            </w:r>
            <w:r>
              <w:t>26</w:t>
            </w:r>
            <w:r>
              <w:rPr>
                <w:rFonts w:hint="eastAsia"/>
              </w:rPr>
              <w:t>日</w:t>
            </w:r>
          </w:p>
        </w:tc>
      </w:tr>
      <w:tr w:rsidR="00000000">
        <w:tblPrEx>
          <w:tblCellMar>
            <w:top w:w="0" w:type="dxa"/>
            <w:bottom w:w="0" w:type="dxa"/>
          </w:tblCellMar>
        </w:tblPrEx>
        <w:tc>
          <w:tcPr>
            <w:tcW w:w="6268" w:type="dxa"/>
            <w:tcBorders>
              <w:top w:val="nil"/>
              <w:bottom w:val="nil"/>
            </w:tcBorders>
          </w:tcPr>
          <w:p w:rsidR="00000000" w:rsidRDefault="003F755D">
            <w:pPr>
              <w:spacing w:line="240" w:lineRule="auto"/>
              <w:ind w:left="113"/>
            </w:pPr>
            <w:r>
              <w:tab/>
            </w:r>
            <w:r>
              <w:rPr>
                <w:rFonts w:hint="eastAsia"/>
              </w:rPr>
              <w:t>最低工资确定机构公约，第</w:t>
            </w:r>
            <w:r>
              <w:t>26</w:t>
            </w:r>
            <w:r>
              <w:rPr>
                <w:rFonts w:hint="eastAsia"/>
              </w:rPr>
              <w:t>号</w:t>
            </w:r>
          </w:p>
        </w:tc>
        <w:tc>
          <w:tcPr>
            <w:tcW w:w="3142" w:type="dxa"/>
            <w:tcBorders>
              <w:top w:val="nil"/>
              <w:bottom w:val="nil"/>
            </w:tcBorders>
          </w:tcPr>
          <w:p w:rsidR="00000000" w:rsidRDefault="003F755D">
            <w:pPr>
              <w:spacing w:line="240" w:lineRule="auto"/>
              <w:ind w:left="113"/>
            </w:pPr>
            <w:r>
              <w:t xml:space="preserve"> 1950</w:t>
            </w:r>
            <w:r>
              <w:rPr>
                <w:rFonts w:hint="eastAsia"/>
              </w:rPr>
              <w:t>年</w:t>
            </w:r>
            <w:r>
              <w:t>3</w:t>
            </w:r>
            <w:r>
              <w:rPr>
                <w:rFonts w:hint="eastAsia"/>
              </w:rPr>
              <w:t>月</w:t>
            </w:r>
            <w:r>
              <w:t>14</w:t>
            </w:r>
            <w:r>
              <w:rPr>
                <w:rFonts w:hint="eastAsia"/>
              </w:rPr>
              <w:t>日</w:t>
            </w:r>
          </w:p>
        </w:tc>
      </w:tr>
      <w:tr w:rsidR="00000000">
        <w:tblPrEx>
          <w:tblCellMar>
            <w:top w:w="0" w:type="dxa"/>
            <w:bottom w:w="0" w:type="dxa"/>
          </w:tblCellMar>
        </w:tblPrEx>
        <w:tc>
          <w:tcPr>
            <w:tcW w:w="6268" w:type="dxa"/>
            <w:tcBorders>
              <w:top w:val="nil"/>
              <w:bottom w:val="nil"/>
            </w:tcBorders>
          </w:tcPr>
          <w:p w:rsidR="00000000" w:rsidRDefault="003F755D">
            <w:pPr>
              <w:spacing w:line="240" w:lineRule="auto"/>
              <w:ind w:left="113"/>
            </w:pPr>
            <w:r>
              <w:tab/>
            </w:r>
            <w:r>
              <w:rPr>
                <w:rFonts w:hint="eastAsia"/>
              </w:rPr>
              <w:t>劳资</w:t>
            </w:r>
            <w:r>
              <w:rPr>
                <w:rFonts w:hint="eastAsia"/>
              </w:rPr>
              <w:t>关系检查公约，第</w:t>
            </w:r>
            <w:r>
              <w:t>81</w:t>
            </w:r>
            <w:r>
              <w:rPr>
                <w:rFonts w:hint="eastAsia"/>
              </w:rPr>
              <w:t>号</w:t>
            </w:r>
          </w:p>
        </w:tc>
        <w:tc>
          <w:tcPr>
            <w:tcW w:w="3142" w:type="dxa"/>
            <w:tcBorders>
              <w:top w:val="nil"/>
              <w:bottom w:val="nil"/>
            </w:tcBorders>
          </w:tcPr>
          <w:p w:rsidR="00000000" w:rsidRDefault="003F755D">
            <w:pPr>
              <w:spacing w:line="240" w:lineRule="auto"/>
              <w:ind w:left="113"/>
            </w:pPr>
            <w:r>
              <w:t xml:space="preserve"> 1955</w:t>
            </w:r>
            <w:r>
              <w:rPr>
                <w:rFonts w:hint="eastAsia"/>
              </w:rPr>
              <w:t>年</w:t>
            </w:r>
            <w:r>
              <w:t>2</w:t>
            </w:r>
            <w:r>
              <w:rPr>
                <w:rFonts w:hint="eastAsia"/>
              </w:rPr>
              <w:t>月</w:t>
            </w:r>
            <w:r>
              <w:t>17</w:t>
            </w:r>
            <w:r>
              <w:rPr>
                <w:rFonts w:hint="eastAsia"/>
              </w:rPr>
              <w:t>日</w:t>
            </w:r>
          </w:p>
        </w:tc>
      </w:tr>
      <w:tr w:rsidR="00000000">
        <w:tblPrEx>
          <w:tblCellMar>
            <w:top w:w="0" w:type="dxa"/>
            <w:bottom w:w="0" w:type="dxa"/>
          </w:tblCellMar>
        </w:tblPrEx>
        <w:tc>
          <w:tcPr>
            <w:tcW w:w="6268" w:type="dxa"/>
            <w:tcBorders>
              <w:top w:val="nil"/>
              <w:bottom w:val="nil"/>
            </w:tcBorders>
          </w:tcPr>
          <w:p w:rsidR="00000000" w:rsidRDefault="003F755D">
            <w:pPr>
              <w:spacing w:line="240" w:lineRule="auto"/>
              <w:ind w:left="113"/>
            </w:pPr>
            <w:r>
              <w:tab/>
            </w:r>
            <w:r>
              <w:rPr>
                <w:rFonts w:hint="eastAsia"/>
              </w:rPr>
              <w:t>同酬公约，第</w:t>
            </w:r>
            <w:r>
              <w:t>100</w:t>
            </w:r>
            <w:r>
              <w:rPr>
                <w:rFonts w:hint="eastAsia"/>
              </w:rPr>
              <w:t>号</w:t>
            </w:r>
          </w:p>
        </w:tc>
        <w:tc>
          <w:tcPr>
            <w:tcW w:w="3142" w:type="dxa"/>
            <w:tcBorders>
              <w:top w:val="nil"/>
              <w:bottom w:val="nil"/>
            </w:tcBorders>
          </w:tcPr>
          <w:p w:rsidR="00000000" w:rsidRDefault="003F755D">
            <w:pPr>
              <w:spacing w:line="240" w:lineRule="auto"/>
              <w:ind w:left="113"/>
            </w:pPr>
            <w:r>
              <w:t xml:space="preserve"> 1956</w:t>
            </w:r>
            <w:r>
              <w:rPr>
                <w:rFonts w:hint="eastAsia"/>
              </w:rPr>
              <w:t>年</w:t>
            </w:r>
            <w:r>
              <w:t>9</w:t>
            </w:r>
            <w:r>
              <w:rPr>
                <w:rFonts w:hint="eastAsia"/>
              </w:rPr>
              <w:t>月</w:t>
            </w:r>
            <w:r>
              <w:t>24</w:t>
            </w:r>
            <w:r>
              <w:rPr>
                <w:rFonts w:hint="eastAsia"/>
              </w:rPr>
              <w:t>日</w:t>
            </w:r>
          </w:p>
        </w:tc>
      </w:tr>
      <w:tr w:rsidR="00000000">
        <w:tblPrEx>
          <w:tblCellMar>
            <w:top w:w="0" w:type="dxa"/>
            <w:bottom w:w="0" w:type="dxa"/>
          </w:tblCellMar>
        </w:tblPrEx>
        <w:tc>
          <w:tcPr>
            <w:tcW w:w="6268" w:type="dxa"/>
            <w:tcBorders>
              <w:top w:val="nil"/>
            </w:tcBorders>
          </w:tcPr>
          <w:p w:rsidR="00000000" w:rsidRDefault="003F755D">
            <w:pPr>
              <w:spacing w:line="240" w:lineRule="auto"/>
              <w:ind w:left="113"/>
            </w:pPr>
            <w:r>
              <w:tab/>
            </w:r>
            <w:r>
              <w:rPr>
                <w:rFonts w:hint="eastAsia"/>
              </w:rPr>
              <w:t>劳资关系检查</w:t>
            </w:r>
            <w:r>
              <w:t>(</w:t>
            </w:r>
            <w:r>
              <w:rPr>
                <w:rFonts w:hint="eastAsia"/>
              </w:rPr>
              <w:t>农业</w:t>
            </w:r>
            <w:r>
              <w:t>)</w:t>
            </w:r>
            <w:r>
              <w:rPr>
                <w:rFonts w:hint="eastAsia"/>
              </w:rPr>
              <w:t>公约，第</w:t>
            </w:r>
            <w:r>
              <w:t>129</w:t>
            </w:r>
            <w:r>
              <w:rPr>
                <w:rFonts w:hint="eastAsia"/>
              </w:rPr>
              <w:t>号</w:t>
            </w:r>
          </w:p>
        </w:tc>
        <w:tc>
          <w:tcPr>
            <w:tcW w:w="3142" w:type="dxa"/>
            <w:tcBorders>
              <w:top w:val="nil"/>
            </w:tcBorders>
          </w:tcPr>
          <w:p w:rsidR="00000000" w:rsidRDefault="003F755D">
            <w:pPr>
              <w:spacing w:line="240" w:lineRule="auto"/>
              <w:ind w:left="113"/>
            </w:pPr>
            <w:r>
              <w:t xml:space="preserve"> 1985</w:t>
            </w:r>
            <w:r>
              <w:rPr>
                <w:rFonts w:hint="eastAsia"/>
              </w:rPr>
              <w:t>年</w:t>
            </w:r>
            <w:r>
              <w:t>6</w:t>
            </w:r>
            <w:r>
              <w:rPr>
                <w:rFonts w:hint="eastAsia"/>
              </w:rPr>
              <w:t>月</w:t>
            </w:r>
            <w:r>
              <w:t>20</w:t>
            </w:r>
            <w:r>
              <w:rPr>
                <w:rFonts w:hint="eastAsia"/>
              </w:rPr>
              <w:t>日</w:t>
            </w:r>
          </w:p>
        </w:tc>
      </w:tr>
    </w:tbl>
    <w:p w:rsidR="00000000" w:rsidRDefault="003F755D">
      <w:r>
        <w:tab/>
        <w:t xml:space="preserve">105.  </w:t>
      </w:r>
      <w:r>
        <w:rPr>
          <w:rFonts w:hint="eastAsia"/>
        </w:rPr>
        <w:t>自阿根廷提交初次报告以来，工资确定情况没有变化；请参见该报告第</w:t>
      </w:r>
      <w:r>
        <w:t>125</w:t>
      </w:r>
      <w:r>
        <w:rPr>
          <w:rFonts w:hint="eastAsia"/>
        </w:rPr>
        <w:t>段及随后各段。</w:t>
      </w:r>
    </w:p>
    <w:p w:rsidR="00000000" w:rsidRDefault="003F755D">
      <w:r>
        <w:tab/>
        <w:t xml:space="preserve">106.  </w:t>
      </w:r>
      <w:r>
        <w:rPr>
          <w:rFonts w:hint="eastAsia"/>
        </w:rPr>
        <w:t>如阿根廷初次报告提供情况的所表明，《就业合同法》第</w:t>
      </w:r>
      <w:r>
        <w:t>16</w:t>
      </w:r>
      <w:r>
        <w:rPr>
          <w:rFonts w:hint="eastAsia"/>
        </w:rPr>
        <w:t>条给最低工资下的定义是：“可以现金形式向有扶养家属责任的工人支付的可确保其充足食物、象样住房、教育、服装、保健、交通、娱乐、休假和社会保障的最低法定日工资”。这一定义与阿根廷共和国</w:t>
      </w:r>
      <w:r>
        <w:rPr>
          <w:rFonts w:hint="eastAsia"/>
        </w:rPr>
        <w:t>通过《第</w:t>
      </w:r>
      <w:r>
        <w:t>13.560</w:t>
      </w:r>
      <w:r>
        <w:rPr>
          <w:rFonts w:hint="eastAsia"/>
        </w:rPr>
        <w:t>号法案》批准的《劳工组织第</w:t>
      </w:r>
      <w:r>
        <w:t>26</w:t>
      </w:r>
      <w:r>
        <w:rPr>
          <w:rFonts w:hint="eastAsia"/>
        </w:rPr>
        <w:t>号公约》是一致的。</w:t>
      </w:r>
    </w:p>
    <w:p w:rsidR="00000000" w:rsidRDefault="003F755D">
      <w:r>
        <w:tab/>
        <w:t xml:space="preserve">107.  </w:t>
      </w:r>
      <w:r>
        <w:rPr>
          <w:rFonts w:hint="eastAsia"/>
        </w:rPr>
        <w:t>根据该法案，下列条件适用于最低工资：</w:t>
      </w:r>
    </w:p>
    <w:p w:rsidR="00000000" w:rsidRDefault="003F755D">
      <w:pPr>
        <w:pStyle w:val="a5"/>
        <w:ind w:left="1546"/>
      </w:pPr>
      <w:r>
        <w:t>(a)</w:t>
      </w:r>
      <w:r>
        <w:tab/>
      </w:r>
      <w:r>
        <w:rPr>
          <w:rFonts w:hint="eastAsia"/>
        </w:rPr>
        <w:t>除在为支付维持日常生活费用欠债的情况以外，不得扣押；</w:t>
      </w:r>
    </w:p>
    <w:p w:rsidR="00000000" w:rsidRDefault="003F755D">
      <w:pPr>
        <w:pStyle w:val="a5"/>
        <w:ind w:left="1546"/>
      </w:pPr>
      <w:r>
        <w:t>(b)</w:t>
      </w:r>
      <w:r>
        <w:tab/>
      </w:r>
      <w:r>
        <w:rPr>
          <w:rFonts w:hint="eastAsia"/>
        </w:rPr>
        <w:t>除该法案第</w:t>
      </w:r>
      <w:r>
        <w:t>119</w:t>
      </w:r>
      <w:r>
        <w:rPr>
          <w:rFonts w:hint="eastAsia"/>
        </w:rPr>
        <w:t>条规定的具体情况以外，所支付工资不得低于最低工资；</w:t>
      </w:r>
    </w:p>
    <w:p w:rsidR="00000000" w:rsidRDefault="003F755D">
      <w:pPr>
        <w:pStyle w:val="a5"/>
        <w:ind w:left="1546"/>
      </w:pPr>
      <w:r>
        <w:t>(c)</w:t>
      </w:r>
      <w:r>
        <w:tab/>
      </w:r>
      <w:r>
        <w:rPr>
          <w:rFonts w:hint="eastAsia"/>
        </w:rPr>
        <w:t>最低工资可以每月数额、每日数额或每小时数额表示；</w:t>
      </w:r>
    </w:p>
    <w:p w:rsidR="00000000" w:rsidRDefault="003F755D">
      <w:pPr>
        <w:pStyle w:val="a5"/>
        <w:ind w:left="1546"/>
      </w:pPr>
      <w:r>
        <w:t>(d)</w:t>
      </w:r>
      <w:r>
        <w:tab/>
      </w:r>
      <w:r>
        <w:rPr>
          <w:rFonts w:hint="eastAsia"/>
        </w:rPr>
        <w:t>最低工资适用于</w:t>
      </w:r>
      <w:r>
        <w:t>18</w:t>
      </w:r>
      <w:r>
        <w:rPr>
          <w:rFonts w:hint="eastAsia"/>
        </w:rPr>
        <w:t>岁以上的所有工人。</w:t>
      </w:r>
    </w:p>
    <w:p w:rsidR="00000000" w:rsidRDefault="003F755D">
      <w:pPr>
        <w:spacing w:after="240"/>
        <w:textAlignment w:val="center"/>
      </w:pPr>
      <w:r>
        <w:tab/>
        <w:t xml:space="preserve">108.  </w:t>
      </w:r>
      <w:r>
        <w:rPr>
          <w:rFonts w:hint="eastAsia"/>
        </w:rPr>
        <w:t>《就业法》第</w:t>
      </w:r>
      <w:r>
        <w:t>135</w:t>
      </w:r>
      <w:r>
        <w:rPr>
          <w:rFonts w:hint="eastAsia"/>
        </w:rPr>
        <w:t>至</w:t>
      </w:r>
      <w:r>
        <w:t>138</w:t>
      </w:r>
      <w:r>
        <w:rPr>
          <w:rFonts w:hint="eastAsia"/>
        </w:rPr>
        <w:t>条规定设立就业、生产率和与指数相联系的最低生活工资国家委员会。该委员会的职能包括定期规定最低指数生活工资</w:t>
      </w:r>
      <w:r>
        <w:t>(</w:t>
      </w:r>
      <w:r>
        <w:rPr>
          <w:rFonts w:hint="eastAsia"/>
        </w:rPr>
        <w:t>第</w:t>
      </w:r>
      <w:r>
        <w:t>136(a)</w:t>
      </w:r>
      <w:r>
        <w:rPr>
          <w:rFonts w:hint="eastAsia"/>
        </w:rPr>
        <w:t>条</w:t>
      </w:r>
      <w:r>
        <w:t>)</w:t>
      </w:r>
      <w:r>
        <w:rPr>
          <w:rFonts w:hint="eastAsia"/>
        </w:rPr>
        <w:t>；决定最低工资的主要有三个因素：经济形势、委员会的目标以及这两个因素的合理平衡。</w:t>
      </w:r>
    </w:p>
    <w:p w:rsidR="00000000" w:rsidRDefault="003F755D">
      <w:pPr>
        <w:pStyle w:val="Heading4"/>
      </w:pPr>
      <w:r>
        <w:rPr>
          <w:rFonts w:hint="eastAsia"/>
        </w:rPr>
        <w:t>有关实行平等和不歧视原则的法规</w:t>
      </w:r>
    </w:p>
    <w:p w:rsidR="00000000" w:rsidRDefault="003F755D">
      <w:r>
        <w:tab/>
        <w:t xml:space="preserve">109.  </w:t>
      </w:r>
      <w:r>
        <w:rPr>
          <w:rFonts w:hint="eastAsia"/>
        </w:rPr>
        <w:t>近几十年来对阿根廷以至全世界产生了深刻影响的社会、文化、政治和经济变化与妇女越来越多的参与社会生活密切相关。对歧视问题的社会意识也日益加强，因而引起了有关的辩论和研究。</w:t>
      </w:r>
    </w:p>
    <w:p w:rsidR="00000000" w:rsidRDefault="003F755D">
      <w:r>
        <w:tab/>
        <w:t>110.  1956</w:t>
      </w:r>
      <w:r>
        <w:rPr>
          <w:rFonts w:hint="eastAsia"/>
        </w:rPr>
        <w:t>年，第</w:t>
      </w:r>
      <w:r>
        <w:t>14.467</w:t>
      </w:r>
      <w:r>
        <w:rPr>
          <w:rFonts w:hint="eastAsia"/>
        </w:rPr>
        <w:t>号法案批准了劳工组织</w:t>
      </w:r>
      <w:r>
        <w:t>1951</w:t>
      </w:r>
      <w:r>
        <w:rPr>
          <w:rFonts w:hint="eastAsia"/>
        </w:rPr>
        <w:t>年的第</w:t>
      </w:r>
      <w:r>
        <w:t>100</w:t>
      </w:r>
      <w:r>
        <w:rPr>
          <w:rFonts w:hint="eastAsia"/>
        </w:rPr>
        <w:t>号公约，即《同酬公约》。阿根廷立法包括一项有关的专门法案，即</w:t>
      </w:r>
      <w:r>
        <w:t>1973</w:t>
      </w:r>
      <w:r>
        <w:rPr>
          <w:rFonts w:hint="eastAsia"/>
        </w:rPr>
        <w:t>年</w:t>
      </w:r>
      <w:r>
        <w:t>5</w:t>
      </w:r>
      <w:r>
        <w:rPr>
          <w:rFonts w:hint="eastAsia"/>
        </w:rPr>
        <w:t>月</w:t>
      </w:r>
      <w:r>
        <w:t>16</w:t>
      </w:r>
      <w:r>
        <w:rPr>
          <w:rFonts w:hint="eastAsia"/>
        </w:rPr>
        <w:t>日的《第</w:t>
      </w:r>
      <w:r>
        <w:t>20.392</w:t>
      </w:r>
      <w:r>
        <w:rPr>
          <w:rFonts w:hint="eastAsia"/>
        </w:rPr>
        <w:t>号法案》，其中提到妇</w:t>
      </w:r>
      <w:r>
        <w:rPr>
          <w:rFonts w:hint="eastAsia"/>
        </w:rPr>
        <w:t>女所从事工作的同等价值，规定：“对男人和妇女所从事同等价值工作的报酬不得有任何差别”。其中还规定：“在本法生效之日以后达成或延续的集体劳动协议中任何相反的规定均无效”。</w:t>
      </w:r>
    </w:p>
    <w:p w:rsidR="00000000" w:rsidRDefault="003F755D">
      <w:r>
        <w:tab/>
        <w:t xml:space="preserve">111.  </w:t>
      </w:r>
      <w:r>
        <w:rPr>
          <w:rFonts w:hint="eastAsia"/>
        </w:rPr>
        <w:t>阿根廷通过</w:t>
      </w:r>
      <w:r>
        <w:t>1985</w:t>
      </w:r>
      <w:r>
        <w:rPr>
          <w:rFonts w:hint="eastAsia"/>
        </w:rPr>
        <w:t>年的《第</w:t>
      </w:r>
      <w:r>
        <w:t>23.179</w:t>
      </w:r>
      <w:r>
        <w:rPr>
          <w:rFonts w:hint="eastAsia"/>
        </w:rPr>
        <w:t>号法案》批准了《消除对妇女一切形式歧视公约》。鉴于宪法改革后承认的新权利以及根据第</w:t>
      </w:r>
      <w:r>
        <w:t>75</w:t>
      </w:r>
      <w:r>
        <w:rPr>
          <w:rFonts w:hint="eastAsia"/>
        </w:rPr>
        <w:t>条，第</w:t>
      </w:r>
      <w:r>
        <w:t>22</w:t>
      </w:r>
      <w:r>
        <w:rPr>
          <w:rFonts w:hint="eastAsia"/>
        </w:rPr>
        <w:t>款，《公约》具有宪法地位。《宪法》第</w:t>
      </w:r>
      <w:r>
        <w:t>14</w:t>
      </w:r>
      <w:r>
        <w:rPr>
          <w:rFonts w:hint="eastAsia"/>
        </w:rPr>
        <w:t>条之二将法律保护范围扩大到各种形式的工作和保障，特别是同工同酬的权利。</w:t>
      </w:r>
    </w:p>
    <w:p w:rsidR="00000000" w:rsidRDefault="003F755D">
      <w:r>
        <w:tab/>
        <w:t xml:space="preserve">112.  </w:t>
      </w:r>
      <w:r>
        <w:rPr>
          <w:rFonts w:hint="eastAsia"/>
        </w:rPr>
        <w:t>国家妇女委员会成立于</w:t>
      </w:r>
      <w:r>
        <w:t>1991</w:t>
      </w:r>
      <w:r>
        <w:rPr>
          <w:rFonts w:hint="eastAsia"/>
        </w:rPr>
        <w:t>年</w:t>
      </w:r>
      <w:r>
        <w:t>3</w:t>
      </w:r>
      <w:r>
        <w:rPr>
          <w:rFonts w:hint="eastAsia"/>
        </w:rPr>
        <w:t>月；它现在相当于国家的一个秘书处，负</w:t>
      </w:r>
      <w:r>
        <w:rPr>
          <w:rFonts w:hint="eastAsia"/>
        </w:rPr>
        <w:t>责确保遵守《消除对妇女一切形式歧视公约》。另外，《宪法》第</w:t>
      </w:r>
      <w:r>
        <w:t>75</w:t>
      </w:r>
      <w:r>
        <w:rPr>
          <w:rFonts w:hint="eastAsia"/>
        </w:rPr>
        <w:t>条第</w:t>
      </w:r>
      <w:r>
        <w:t>23</w:t>
      </w:r>
      <w:r>
        <w:rPr>
          <w:rFonts w:hint="eastAsia"/>
        </w:rPr>
        <w:t>款还授权国民议会代表妇女采取坚定行动以确保她们切实享有平等机会和待遇，充分行使《宪法》和国际条约所承认的权利。</w:t>
      </w:r>
    </w:p>
    <w:p w:rsidR="00000000" w:rsidRDefault="003F755D">
      <w:r>
        <w:tab/>
        <w:t xml:space="preserve">113.  </w:t>
      </w:r>
      <w:r>
        <w:rPr>
          <w:rFonts w:hint="eastAsia"/>
        </w:rPr>
        <w:t>《就业合同法第</w:t>
      </w:r>
      <w:r>
        <w:t>20.744</w:t>
      </w:r>
      <w:r>
        <w:rPr>
          <w:rFonts w:hint="eastAsia"/>
        </w:rPr>
        <w:t>号》第</w:t>
      </w:r>
      <w:r>
        <w:t>172</w:t>
      </w:r>
      <w:r>
        <w:rPr>
          <w:rFonts w:hint="eastAsia"/>
        </w:rPr>
        <w:t>条规定：“妇女可签订任何种类的就业合同；不论是集体谈判协议还是经批准的规章均不得允许基于性别或婚姻状况的就业歧视，即便后者在就业过程中发生变化。任何集体谈判协议或所实行的工资等级均应确保完全符合同工同酬的原则”。第</w:t>
      </w:r>
      <w:r>
        <w:t>81</w:t>
      </w:r>
      <w:r>
        <w:rPr>
          <w:rFonts w:hint="eastAsia"/>
        </w:rPr>
        <w:t>条进一步规定：雇主应平等对待在同样情况下工作的所有工人。以性</w:t>
      </w:r>
      <w:r>
        <w:rPr>
          <w:rFonts w:hint="eastAsia"/>
        </w:rPr>
        <w:t>别、宗教或种族为由的任意歧视即为不平等待遇，但为符合共同利益原则实行的差别待遇不属于不平等待遇，如根据工人的工作效率、勤奋和忠于职守的程度实行的差别待遇”。</w:t>
      </w:r>
    </w:p>
    <w:p w:rsidR="00000000" w:rsidRDefault="003F755D">
      <w:pPr>
        <w:spacing w:after="320"/>
        <w:textAlignment w:val="center"/>
      </w:pPr>
      <w:r>
        <w:tab/>
        <w:t>114.  1995</w:t>
      </w:r>
      <w:r>
        <w:rPr>
          <w:rFonts w:hint="eastAsia"/>
        </w:rPr>
        <w:t>年</w:t>
      </w:r>
      <w:r>
        <w:t>3</w:t>
      </w:r>
      <w:r>
        <w:rPr>
          <w:rFonts w:hint="eastAsia"/>
        </w:rPr>
        <w:t>月，国民议会通过了《就业发展法》。为所讨论问题之目的，根据该法缔结的合同允许雇主减少</w:t>
      </w:r>
      <w:r>
        <w:t>50%</w:t>
      </w:r>
      <w:r>
        <w:rPr>
          <w:rFonts w:hint="eastAsia"/>
        </w:rPr>
        <w:t>的摊款，但福利摊款除外。</w:t>
      </w:r>
    </w:p>
    <w:p w:rsidR="00000000" w:rsidRDefault="003F755D">
      <w:pPr>
        <w:pStyle w:val="Heading4"/>
      </w:pPr>
      <w:r>
        <w:rPr>
          <w:rFonts w:hint="eastAsia"/>
        </w:rPr>
        <w:t>劳力市场上的妇女</w:t>
      </w:r>
    </w:p>
    <w:p w:rsidR="00000000" w:rsidRDefault="003F755D">
      <w:r>
        <w:tab/>
        <w:t xml:space="preserve">115.  </w:t>
      </w:r>
      <w:r>
        <w:rPr>
          <w:rFonts w:hint="eastAsia"/>
        </w:rPr>
        <w:t>近些年来，阿根廷妇女劳动力的参与率显著提高。</w:t>
      </w:r>
      <w:r>
        <w:t>1960</w:t>
      </w:r>
      <w:r>
        <w:rPr>
          <w:rFonts w:hint="eastAsia"/>
        </w:rPr>
        <w:t>年妇女只占劳动力的</w:t>
      </w:r>
      <w:r>
        <w:t>21.9%</w:t>
      </w:r>
      <w:r>
        <w:rPr>
          <w:rFonts w:hint="eastAsia"/>
        </w:rPr>
        <w:t>，</w:t>
      </w:r>
      <w:r>
        <w:t>1991</w:t>
      </w:r>
      <w:r>
        <w:rPr>
          <w:rFonts w:hint="eastAsia"/>
        </w:rPr>
        <w:t>年提高到</w:t>
      </w:r>
      <w:r>
        <w:t>36.1%(</w:t>
      </w:r>
      <w:r>
        <w:rPr>
          <w:rFonts w:hint="eastAsia"/>
        </w:rPr>
        <w:t>根据国家</w:t>
      </w:r>
      <w:r>
        <w:t>1960</w:t>
      </w:r>
      <w:r>
        <w:rPr>
          <w:rFonts w:hint="eastAsia"/>
        </w:rPr>
        <w:t>年至</w:t>
      </w:r>
      <w:r>
        <w:t>1991</w:t>
      </w:r>
      <w:r>
        <w:rPr>
          <w:rFonts w:hint="eastAsia"/>
        </w:rPr>
        <w:t>年全国人口和住房普查</w:t>
      </w:r>
      <w:r>
        <w:t>)</w:t>
      </w:r>
      <w:r>
        <w:rPr>
          <w:rFonts w:hint="eastAsia"/>
        </w:rPr>
        <w:t>。另一个资料来源肯定</w:t>
      </w:r>
      <w:r>
        <w:rPr>
          <w:rFonts w:hint="eastAsia"/>
        </w:rPr>
        <w:t>了这一趋势：</w:t>
      </w:r>
      <w:r>
        <w:t>1980</w:t>
      </w:r>
      <w:r>
        <w:rPr>
          <w:rFonts w:hint="eastAsia"/>
        </w:rPr>
        <w:t>年大布宜诺斯艾利斯妇女劳动力参与比例是</w:t>
      </w:r>
      <w:r>
        <w:t>32.8%</w:t>
      </w:r>
      <w:r>
        <w:rPr>
          <w:rFonts w:hint="eastAsia"/>
        </w:rPr>
        <w:t>，到</w:t>
      </w:r>
      <w:r>
        <w:t>1994</w:t>
      </w:r>
      <w:r>
        <w:rPr>
          <w:rFonts w:hint="eastAsia"/>
        </w:rPr>
        <w:t>年增加到</w:t>
      </w:r>
      <w:r>
        <w:t>38%</w:t>
      </w:r>
      <w:r>
        <w:rPr>
          <w:rFonts w:hint="eastAsia"/>
        </w:rPr>
        <w:t>，增长率为</w:t>
      </w:r>
      <w:r>
        <w:t>16%</w:t>
      </w:r>
      <w:r>
        <w:rPr>
          <w:rFonts w:hint="eastAsia"/>
        </w:rPr>
        <w:t>。</w:t>
      </w:r>
    </w:p>
    <w:p w:rsidR="00000000" w:rsidRDefault="003F755D">
      <w:pPr>
        <w:spacing w:after="320"/>
        <w:textAlignment w:val="center"/>
      </w:pPr>
      <w:r>
        <w:tab/>
        <w:t xml:space="preserve">116.  </w:t>
      </w:r>
      <w:r>
        <w:rPr>
          <w:rFonts w:hint="eastAsia"/>
        </w:rPr>
        <w:t>进入劳力市场的妇女日益增加主要有两个原因。第一个是经济趋势：在不断扩大和坚定外向的经济中，随着劳力需求的增加和劳动力市场外妇女时间机会成本的增多，妇女的参加比例也随之上升。第二个原因是：随着进入劳力市场妇女的增加，从男人分担家务和照料子女的观点来看，对妇女</w:t>
      </w:r>
      <w:r>
        <w:t>(</w:t>
      </w:r>
      <w:r>
        <w:rPr>
          <w:rFonts w:hint="eastAsia"/>
        </w:rPr>
        <w:t>特别是已婚妇女</w:t>
      </w:r>
      <w:r>
        <w:t>)</w:t>
      </w:r>
      <w:r>
        <w:rPr>
          <w:rFonts w:hint="eastAsia"/>
        </w:rPr>
        <w:t>的态度也有明显变化。从其他国家经济发展的经验来看，也可以发现妇女参加活动比例可能上升的趋势。鉴于世界其他国家妇</w:t>
      </w:r>
      <w:r>
        <w:rPr>
          <w:rFonts w:hint="eastAsia"/>
        </w:rPr>
        <w:t>女活动和参与比例的增加，阿根廷劳动力市场中妇女劳力的供应在未来年代中也会增加。</w:t>
      </w:r>
    </w:p>
    <w:p w:rsidR="00000000" w:rsidRDefault="003F755D">
      <w:pPr>
        <w:pStyle w:val="Heading4"/>
      </w:pPr>
      <w:r>
        <w:rPr>
          <w:rFonts w:hint="eastAsia"/>
        </w:rPr>
        <w:t>直接政策措施</w:t>
      </w:r>
    </w:p>
    <w:p w:rsidR="00000000" w:rsidRDefault="003F755D">
      <w:r>
        <w:tab/>
        <w:t xml:space="preserve">117.  </w:t>
      </w:r>
      <w:r>
        <w:rPr>
          <w:rFonts w:hint="eastAsia"/>
        </w:rPr>
        <w:t>劳工和社会保险部执行了一系列就业和职业培训方案，这些方案是由根据《第</w:t>
      </w:r>
      <w:r>
        <w:t>24.013</w:t>
      </w:r>
      <w:r>
        <w:rPr>
          <w:rFonts w:hint="eastAsia"/>
        </w:rPr>
        <w:t>号法案》第</w:t>
      </w:r>
      <w:r>
        <w:t>8</w:t>
      </w:r>
      <w:r>
        <w:rPr>
          <w:rFonts w:hint="eastAsia"/>
        </w:rPr>
        <w:t>条建立、由捐款和其他资金组成的国家就业基金提供经费的。</w:t>
      </w:r>
      <w:r>
        <w:t>1994</w:t>
      </w:r>
      <w:r>
        <w:rPr>
          <w:rFonts w:hint="eastAsia"/>
        </w:rPr>
        <w:t>年和</w:t>
      </w:r>
      <w:r>
        <w:t>1995</w:t>
      </w:r>
      <w:r>
        <w:rPr>
          <w:rFonts w:hint="eastAsia"/>
        </w:rPr>
        <w:t>年执行的方案包括：密集劳力方案</w:t>
      </w:r>
      <w:r>
        <w:t>(PIT)</w:t>
      </w:r>
      <w:r>
        <w:rPr>
          <w:rFonts w:hint="eastAsia"/>
        </w:rPr>
        <w:t>、社会重点方案</w:t>
      </w:r>
      <w:r>
        <w:t>(PROEDIS)</w:t>
      </w:r>
      <w:r>
        <w:rPr>
          <w:rFonts w:hint="eastAsia"/>
        </w:rPr>
        <w:t>、国家实习方案</w:t>
      </w:r>
      <w:r>
        <w:t>(PRONAPAS)</w:t>
      </w:r>
      <w:r>
        <w:rPr>
          <w:rFonts w:hint="eastAsia"/>
        </w:rPr>
        <w:t>和社会重点方案</w:t>
      </w:r>
      <w:r>
        <w:t>(PRIDIS)</w:t>
      </w:r>
      <w:r>
        <w:rPr>
          <w:rFonts w:hint="eastAsia"/>
        </w:rPr>
        <w:t>。妇女不同程度地参加了所有这些方案。</w:t>
      </w:r>
    </w:p>
    <w:p w:rsidR="00000000" w:rsidRDefault="003F755D">
      <w:r>
        <w:tab/>
        <w:t xml:space="preserve">118.  </w:t>
      </w:r>
      <w:r>
        <w:rPr>
          <w:rFonts w:hint="eastAsia"/>
        </w:rPr>
        <w:t>就第一个方案而言，在某些省份妇女的参加率只有</w:t>
      </w:r>
      <w:r>
        <w:t>14.</w:t>
      </w:r>
      <w:r>
        <w:t>2%</w:t>
      </w:r>
      <w:r>
        <w:rPr>
          <w:rFonts w:hint="eastAsia"/>
        </w:rPr>
        <w:t>，而在另外一些省份</w:t>
      </w:r>
      <w:r>
        <w:t>(Formosa</w:t>
      </w:r>
      <w:r>
        <w:rPr>
          <w:rFonts w:hint="eastAsia"/>
        </w:rPr>
        <w:t>、</w:t>
      </w:r>
      <w:r>
        <w:t>La Rioja</w:t>
      </w:r>
      <w:r>
        <w:rPr>
          <w:rFonts w:hint="eastAsia"/>
        </w:rPr>
        <w:t>和布宜诺斯艾利斯</w:t>
      </w:r>
      <w:r>
        <w:t>)</w:t>
      </w:r>
      <w:r>
        <w:rPr>
          <w:rFonts w:hint="eastAsia"/>
        </w:rPr>
        <w:t>，则高达</w:t>
      </w:r>
      <w:r>
        <w:t>35.5%</w:t>
      </w:r>
      <w:r>
        <w:rPr>
          <w:rFonts w:hint="eastAsia"/>
        </w:rPr>
        <w:t>；参加率一年比一年高。</w:t>
      </w:r>
      <w:r>
        <w:t>PROEDIS</w:t>
      </w:r>
      <w:r>
        <w:rPr>
          <w:rFonts w:hint="eastAsia"/>
        </w:rPr>
        <w:t>为社区工程项目提供资金，重点是建筑项目，这是妇女参加率低的原因。然而，在某些省份，高达</w:t>
      </w:r>
      <w:r>
        <w:t>50%</w:t>
      </w:r>
      <w:r>
        <w:rPr>
          <w:rFonts w:hint="eastAsia"/>
        </w:rPr>
        <w:t>。</w:t>
      </w:r>
      <w:r>
        <w:t>PRIDIS</w:t>
      </w:r>
      <w:r>
        <w:rPr>
          <w:rFonts w:hint="eastAsia"/>
        </w:rPr>
        <w:t>是旨在使参加社会计划以提供公共工程和服务的国家机构所分配资源最佳化的方案。劳工和社会保险部在这一方案下资助的职位有</w:t>
      </w:r>
      <w:r>
        <w:t>39%</w:t>
      </w:r>
      <w:r>
        <w:rPr>
          <w:rFonts w:hint="eastAsia"/>
        </w:rPr>
        <w:t>为妇女占有。</w:t>
      </w:r>
      <w:r>
        <w:t>PRONAPAS</w:t>
      </w:r>
      <w:r>
        <w:rPr>
          <w:rFonts w:hint="eastAsia"/>
        </w:rPr>
        <w:t>开始于</w:t>
      </w:r>
      <w:r>
        <w:t>1994</w:t>
      </w:r>
      <w:r>
        <w:rPr>
          <w:rFonts w:hint="eastAsia"/>
        </w:rPr>
        <w:t>年</w:t>
      </w:r>
      <w:r>
        <w:t>11</w:t>
      </w:r>
      <w:r>
        <w:rPr>
          <w:rFonts w:hint="eastAsia"/>
        </w:rPr>
        <w:t>月，在当年底共招收了</w:t>
      </w:r>
      <w:r>
        <w:t>4,300</w:t>
      </w:r>
      <w:r>
        <w:rPr>
          <w:rFonts w:hint="eastAsia"/>
        </w:rPr>
        <w:t>名实习人员，其中</w:t>
      </w:r>
      <w:r>
        <w:t>30%</w:t>
      </w:r>
      <w:r>
        <w:rPr>
          <w:rFonts w:hint="eastAsia"/>
        </w:rPr>
        <w:t>是妇女。但是，在某些省份，为妇女分配了更多名额，她们占所有</w:t>
      </w:r>
      <w:r>
        <w:rPr>
          <w:rFonts w:hint="eastAsia"/>
        </w:rPr>
        <w:t>员额的</w:t>
      </w:r>
      <w:r>
        <w:t>60%</w:t>
      </w:r>
      <w:r>
        <w:rPr>
          <w:rFonts w:hint="eastAsia"/>
        </w:rPr>
        <w:t>。</w:t>
      </w:r>
    </w:p>
    <w:p w:rsidR="00000000" w:rsidRDefault="003F755D">
      <w:pPr>
        <w:spacing w:line="360" w:lineRule="auto"/>
      </w:pPr>
      <w:r>
        <w:tab/>
        <w:t>119.  1994</w:t>
      </w:r>
      <w:r>
        <w:rPr>
          <w:rFonts w:hint="eastAsia"/>
        </w:rPr>
        <w:t>年，通过第</w:t>
      </w:r>
      <w:r>
        <w:t>333</w:t>
      </w:r>
      <w:r>
        <w:rPr>
          <w:rFonts w:hint="eastAsia"/>
        </w:rPr>
        <w:t>和</w:t>
      </w:r>
      <w:r>
        <w:t>334</w:t>
      </w:r>
      <w:r>
        <w:rPr>
          <w:rFonts w:hint="eastAsia"/>
        </w:rPr>
        <w:t>号协议，在劳工部和全国妇女委员会的现有协议下成立了妇女就业指导服务处</w:t>
      </w:r>
      <w:r>
        <w:t>(</w:t>
      </w:r>
      <w:r>
        <w:rPr>
          <w:rFonts w:hint="eastAsia"/>
        </w:rPr>
        <w:t>就业服务处</w:t>
      </w:r>
      <w:r>
        <w:t>)</w:t>
      </w:r>
      <w:r>
        <w:rPr>
          <w:rFonts w:hint="eastAsia"/>
        </w:rPr>
        <w:t>。就业服务处的目的是向寻求就业和职业发展的妇女提供临时指导、信息和咨询。它的目的还在于提供积极和经常寻求工作和职业培训信息的手段，建立机构间方案管理网络，提供改善工作妇女状况的措施。它的服务对象是第一次寻找工作或在长期脱离劳动市场希望返回工作的年轻和成年妇女以及失业妇女。协调机构为每个省参加就业服务处制定协议。今年初，就业服务处在</w:t>
      </w:r>
      <w:r>
        <w:t>Misiones</w:t>
      </w:r>
      <w:r>
        <w:rPr>
          <w:rFonts w:hint="eastAsia"/>
        </w:rPr>
        <w:t>、</w:t>
      </w:r>
      <w:r>
        <w:t>Jujuy</w:t>
      </w:r>
      <w:r>
        <w:rPr>
          <w:rFonts w:hint="eastAsia"/>
        </w:rPr>
        <w:t>和</w:t>
      </w:r>
      <w:r>
        <w:t>San</w:t>
      </w:r>
      <w:r>
        <w:t>ta Fe</w:t>
      </w:r>
      <w:r>
        <w:rPr>
          <w:rFonts w:hint="eastAsia"/>
        </w:rPr>
        <w:t>有</w:t>
      </w:r>
      <w:r>
        <w:t>57</w:t>
      </w:r>
      <w:r>
        <w:rPr>
          <w:rFonts w:hint="eastAsia"/>
        </w:rPr>
        <w:t>个办事处，培训了</w:t>
      </w:r>
      <w:r>
        <w:t>82</w:t>
      </w:r>
      <w:r>
        <w:rPr>
          <w:rFonts w:hint="eastAsia"/>
        </w:rPr>
        <w:t>名就业顾问。计划继续进行</w:t>
      </w:r>
      <w:r>
        <w:t>SOLAM</w:t>
      </w:r>
      <w:r>
        <w:rPr>
          <w:rFonts w:hint="eastAsia"/>
        </w:rPr>
        <w:t>方案，并将其推广到其他省份和城镇。</w:t>
      </w:r>
    </w:p>
    <w:p w:rsidR="00000000" w:rsidRDefault="003F755D">
      <w:pPr>
        <w:spacing w:line="360" w:lineRule="auto"/>
      </w:pPr>
      <w:r>
        <w:tab/>
        <w:t xml:space="preserve">120.  </w:t>
      </w:r>
      <w:r>
        <w:rPr>
          <w:rFonts w:hint="eastAsia"/>
        </w:rPr>
        <w:t>这些政策还包括青年项目，其目的是向男女青年提供培训以便增加他们的就业机会，同时，支援需要熟练劳力的企业，提供免费半熟练职业培训。这一项目是国家生产再培训制度方案的一部分，该方案开始于</w:t>
      </w:r>
      <w:r>
        <w:t>1992</w:t>
      </w:r>
      <w:r>
        <w:rPr>
          <w:rFonts w:hint="eastAsia"/>
        </w:rPr>
        <w:t>年，是由劳工部和财政部联合执行的。</w:t>
      </w:r>
    </w:p>
    <w:p w:rsidR="00000000" w:rsidRDefault="003F755D">
      <w:pPr>
        <w:spacing w:line="360" w:lineRule="auto"/>
      </w:pPr>
      <w:r>
        <w:tab/>
        <w:t xml:space="preserve">121.  </w:t>
      </w:r>
      <w:r>
        <w:rPr>
          <w:rFonts w:hint="eastAsia"/>
        </w:rPr>
        <w:t>负责提供培训课程和实习课程的是培训机构，这些机构在和工业企业联合准备招标之后，征求投标者。第四次征求投标目前正在进行，关于妇女参加程度的最新信息涉及第二</w:t>
      </w:r>
      <w:r>
        <w:rPr>
          <w:rFonts w:hint="eastAsia"/>
        </w:rPr>
        <w:t>次招标进行的活动。在该阶段，妇女参加者约占</w:t>
      </w:r>
      <w:r>
        <w:t>50%</w:t>
      </w:r>
      <w:r>
        <w:rPr>
          <w:rFonts w:hint="eastAsia"/>
        </w:rPr>
        <w:t>，就项目选择而言，在选择非传统活动方面有所改善</w:t>
      </w:r>
      <w:r>
        <w:t>(</w:t>
      </w:r>
      <w:r>
        <w:rPr>
          <w:rFonts w:hint="eastAsia"/>
        </w:rPr>
        <w:t>一大批妇女参加者选择了这种课程</w:t>
      </w:r>
      <w:r>
        <w:t>)</w:t>
      </w:r>
      <w:r>
        <w:rPr>
          <w:rFonts w:hint="eastAsia"/>
        </w:rPr>
        <w:t>。因此，实际上在所有提供的课程中都有妇女参加。</w:t>
      </w:r>
    </w:p>
    <w:p w:rsidR="00000000" w:rsidRDefault="003F755D">
      <w:pPr>
        <w:spacing w:after="320" w:line="360" w:lineRule="auto"/>
        <w:textAlignment w:val="center"/>
      </w:pPr>
      <w:r>
        <w:tab/>
        <w:t xml:space="preserve">122.  </w:t>
      </w:r>
      <w:r>
        <w:rPr>
          <w:rFonts w:hint="eastAsia"/>
        </w:rPr>
        <w:t>为提高妇女参与的质量建立了专门机制，即：与培训机构、国家妇女委员会和各企业举行会议，并为妇女编制成套资料。</w:t>
      </w:r>
    </w:p>
    <w:p w:rsidR="00000000" w:rsidRDefault="003F755D">
      <w:pPr>
        <w:pStyle w:val="Heading4"/>
        <w:spacing w:line="360" w:lineRule="auto"/>
      </w:pPr>
      <w:r>
        <w:rPr>
          <w:rFonts w:hint="eastAsia"/>
        </w:rPr>
        <w:t>间接政策措施</w:t>
      </w:r>
    </w:p>
    <w:p w:rsidR="00000000" w:rsidRDefault="003F755D">
      <w:pPr>
        <w:spacing w:after="320" w:line="360" w:lineRule="auto"/>
        <w:textAlignment w:val="center"/>
      </w:pPr>
      <w:r>
        <w:tab/>
        <w:t xml:space="preserve">123.  </w:t>
      </w:r>
      <w:r>
        <w:rPr>
          <w:rFonts w:hint="eastAsia"/>
        </w:rPr>
        <w:t>根据《第</w:t>
      </w:r>
      <w:r>
        <w:t>24.013</w:t>
      </w:r>
      <w:r>
        <w:rPr>
          <w:rFonts w:hint="eastAsia"/>
        </w:rPr>
        <w:t>号法案》第</w:t>
      </w:r>
      <w:r>
        <w:t>4</w:t>
      </w:r>
      <w:r>
        <w:rPr>
          <w:rFonts w:hint="eastAsia"/>
        </w:rPr>
        <w:t>条，为其就业合同属于《就业合同法》管辖范围的所有雇员建立了一项综合事业福利制度；其中规定了享受福利的条件、必要的摊款期、福利水平、附加福利以及雇主和受益者</w:t>
      </w:r>
      <w:r>
        <w:rPr>
          <w:rFonts w:hint="eastAsia"/>
        </w:rPr>
        <w:t>的义务。这些福利由国家就业基金提供资金，失业保险的受益者中有</w:t>
      </w:r>
      <w:r>
        <w:t>23.6%</w:t>
      </w:r>
      <w:r>
        <w:rPr>
          <w:rFonts w:hint="eastAsia"/>
        </w:rPr>
        <w:t>是妇女</w:t>
      </w:r>
      <w:r>
        <w:t>(</w:t>
      </w:r>
      <w:r>
        <w:rPr>
          <w:rFonts w:hint="eastAsia"/>
        </w:rPr>
        <w:t>见附件</w:t>
      </w:r>
      <w:r>
        <w:t>9</w:t>
      </w:r>
      <w:r>
        <w:rPr>
          <w:rFonts w:hint="eastAsia"/>
        </w:rPr>
        <w:t>、</w:t>
      </w:r>
      <w:r>
        <w:t>10</w:t>
      </w:r>
      <w:r>
        <w:rPr>
          <w:rFonts w:hint="eastAsia"/>
        </w:rPr>
        <w:t>和</w:t>
      </w:r>
      <w:r>
        <w:t>11)</w:t>
      </w:r>
      <w:r>
        <w:rPr>
          <w:rFonts w:hint="eastAsia"/>
        </w:rPr>
        <w:t>。</w:t>
      </w:r>
    </w:p>
    <w:p w:rsidR="00000000" w:rsidRDefault="003F755D">
      <w:pPr>
        <w:pStyle w:val="Heading3"/>
      </w:pPr>
      <w:r>
        <w:rPr>
          <w:rFonts w:hint="eastAsia"/>
        </w:rPr>
        <w:t>第</w:t>
      </w:r>
      <w:r>
        <w:t xml:space="preserve"> 8 </w:t>
      </w:r>
      <w:r>
        <w:rPr>
          <w:rFonts w:hint="eastAsia"/>
        </w:rPr>
        <w:t>条</w:t>
      </w:r>
    </w:p>
    <w:p w:rsidR="00000000" w:rsidRDefault="003F755D">
      <w:pPr>
        <w:spacing w:after="120"/>
      </w:pPr>
      <w:r>
        <w:tab/>
        <w:t xml:space="preserve">124.  </w:t>
      </w:r>
      <w:r>
        <w:rPr>
          <w:rFonts w:hint="eastAsia"/>
        </w:rPr>
        <w:t>阿根廷批准了与《盟约》这一条有关的国际劳工组织的下列公约。</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268"/>
        <w:gridCol w:w="3142"/>
      </w:tblGrid>
      <w:tr w:rsidR="00000000">
        <w:tblPrEx>
          <w:tblCellMar>
            <w:top w:w="0" w:type="dxa"/>
            <w:bottom w:w="0" w:type="dxa"/>
          </w:tblCellMar>
        </w:tblPrEx>
        <w:tc>
          <w:tcPr>
            <w:tcW w:w="6268" w:type="dxa"/>
          </w:tcPr>
          <w:p w:rsidR="00000000" w:rsidRDefault="003F755D">
            <w:pPr>
              <w:spacing w:before="120"/>
            </w:pPr>
            <w:r>
              <w:t xml:space="preserve">            </w:t>
            </w:r>
            <w:r>
              <w:rPr>
                <w:rFonts w:hint="eastAsia"/>
                <w:u w:val="single"/>
              </w:rPr>
              <w:t>公</w:t>
            </w:r>
            <w:r>
              <w:rPr>
                <w:u w:val="single"/>
              </w:rPr>
              <w:t xml:space="preserve">  </w:t>
            </w:r>
            <w:r>
              <w:rPr>
                <w:rFonts w:hint="eastAsia"/>
                <w:u w:val="single"/>
              </w:rPr>
              <w:t>约</w:t>
            </w:r>
          </w:p>
        </w:tc>
        <w:tc>
          <w:tcPr>
            <w:tcW w:w="3142" w:type="dxa"/>
          </w:tcPr>
          <w:p w:rsidR="00000000" w:rsidRDefault="003F755D">
            <w:pPr>
              <w:spacing w:before="120"/>
            </w:pPr>
            <w:r>
              <w:t xml:space="preserve">    </w:t>
            </w:r>
            <w:r>
              <w:rPr>
                <w:rFonts w:hint="eastAsia"/>
                <w:u w:val="single"/>
              </w:rPr>
              <w:t>批准日期</w:t>
            </w:r>
          </w:p>
        </w:tc>
      </w:tr>
      <w:tr w:rsidR="00000000">
        <w:tblPrEx>
          <w:tblCellMar>
            <w:top w:w="0" w:type="dxa"/>
            <w:bottom w:w="0" w:type="dxa"/>
          </w:tblCellMar>
        </w:tblPrEx>
        <w:tc>
          <w:tcPr>
            <w:tcW w:w="6268" w:type="dxa"/>
            <w:tcBorders>
              <w:bottom w:val="nil"/>
            </w:tcBorders>
          </w:tcPr>
          <w:p w:rsidR="00000000" w:rsidRDefault="003F755D">
            <w:pPr>
              <w:spacing w:before="120" w:line="288" w:lineRule="auto"/>
              <w:ind w:left="284"/>
            </w:pPr>
            <w:r>
              <w:rPr>
                <w:rFonts w:hint="eastAsia"/>
              </w:rPr>
              <w:t>结社自由和保护组织权利公约</w:t>
            </w:r>
            <w:r>
              <w:t>(</w:t>
            </w:r>
            <w:r>
              <w:rPr>
                <w:rFonts w:hint="eastAsia"/>
              </w:rPr>
              <w:t>第</w:t>
            </w:r>
            <w:r>
              <w:t>87</w:t>
            </w:r>
            <w:r>
              <w:rPr>
                <w:rFonts w:hint="eastAsia"/>
              </w:rPr>
              <w:t>号</w:t>
            </w:r>
            <w:r>
              <w:t>)</w:t>
            </w:r>
          </w:p>
        </w:tc>
        <w:tc>
          <w:tcPr>
            <w:tcW w:w="3142" w:type="dxa"/>
            <w:tcBorders>
              <w:bottom w:val="nil"/>
            </w:tcBorders>
          </w:tcPr>
          <w:p w:rsidR="00000000" w:rsidRDefault="003F755D">
            <w:pPr>
              <w:spacing w:before="120" w:line="288" w:lineRule="auto"/>
              <w:ind w:left="227"/>
            </w:pPr>
            <w:r>
              <w:t>1960</w:t>
            </w:r>
            <w:r>
              <w:rPr>
                <w:rFonts w:hint="eastAsia"/>
              </w:rPr>
              <w:t>年</w:t>
            </w:r>
            <w:r>
              <w:t>1</w:t>
            </w:r>
            <w:r>
              <w:rPr>
                <w:rFonts w:hint="eastAsia"/>
              </w:rPr>
              <w:t>月</w:t>
            </w:r>
            <w:r>
              <w:t>10</w:t>
            </w:r>
            <w:r>
              <w:rPr>
                <w:rFonts w:hint="eastAsia"/>
              </w:rPr>
              <w:t>日</w:t>
            </w:r>
          </w:p>
        </w:tc>
      </w:tr>
      <w:tr w:rsidR="00000000">
        <w:tblPrEx>
          <w:tblCellMar>
            <w:top w:w="0" w:type="dxa"/>
            <w:bottom w:w="0" w:type="dxa"/>
          </w:tblCellMar>
        </w:tblPrEx>
        <w:tc>
          <w:tcPr>
            <w:tcW w:w="6268" w:type="dxa"/>
            <w:tcBorders>
              <w:top w:val="nil"/>
              <w:bottom w:val="nil"/>
            </w:tcBorders>
          </w:tcPr>
          <w:p w:rsidR="00000000" w:rsidRDefault="003F755D">
            <w:pPr>
              <w:spacing w:before="120" w:line="288" w:lineRule="auto"/>
              <w:ind w:left="284"/>
            </w:pPr>
            <w:r>
              <w:rPr>
                <w:rFonts w:hint="eastAsia"/>
              </w:rPr>
              <w:t>组织权利和集体谈判公约</w:t>
            </w:r>
            <w:r>
              <w:t>(</w:t>
            </w:r>
            <w:r>
              <w:rPr>
                <w:rFonts w:hint="eastAsia"/>
              </w:rPr>
              <w:t>第</w:t>
            </w:r>
            <w:r>
              <w:t>98</w:t>
            </w:r>
            <w:r>
              <w:rPr>
                <w:rFonts w:hint="eastAsia"/>
              </w:rPr>
              <w:t>号</w:t>
            </w:r>
            <w:r>
              <w:t>)</w:t>
            </w:r>
          </w:p>
        </w:tc>
        <w:tc>
          <w:tcPr>
            <w:tcW w:w="3142" w:type="dxa"/>
            <w:tcBorders>
              <w:top w:val="nil"/>
              <w:bottom w:val="nil"/>
            </w:tcBorders>
          </w:tcPr>
          <w:p w:rsidR="00000000" w:rsidRDefault="003F755D">
            <w:pPr>
              <w:spacing w:before="120" w:line="288" w:lineRule="auto"/>
              <w:ind w:left="227"/>
            </w:pPr>
            <w:r>
              <w:t>1956</w:t>
            </w:r>
            <w:r>
              <w:rPr>
                <w:rFonts w:hint="eastAsia"/>
              </w:rPr>
              <w:t>年</w:t>
            </w:r>
            <w:r>
              <w:t>9</w:t>
            </w:r>
            <w:r>
              <w:rPr>
                <w:rFonts w:hint="eastAsia"/>
              </w:rPr>
              <w:t>月</w:t>
            </w:r>
            <w:r>
              <w:t>24</w:t>
            </w:r>
            <w:r>
              <w:rPr>
                <w:rFonts w:hint="eastAsia"/>
              </w:rPr>
              <w:t>日</w:t>
            </w:r>
          </w:p>
        </w:tc>
      </w:tr>
      <w:tr w:rsidR="00000000">
        <w:tblPrEx>
          <w:tblCellMar>
            <w:top w:w="0" w:type="dxa"/>
            <w:bottom w:w="0" w:type="dxa"/>
          </w:tblCellMar>
        </w:tblPrEx>
        <w:tc>
          <w:tcPr>
            <w:tcW w:w="6268" w:type="dxa"/>
            <w:tcBorders>
              <w:top w:val="nil"/>
              <w:bottom w:val="nil"/>
            </w:tcBorders>
          </w:tcPr>
          <w:p w:rsidR="00000000" w:rsidRDefault="003F755D">
            <w:pPr>
              <w:spacing w:before="120" w:line="288" w:lineRule="auto"/>
              <w:ind w:left="284"/>
            </w:pPr>
            <w:r>
              <w:rPr>
                <w:rFonts w:hint="eastAsia"/>
              </w:rPr>
              <w:t>劳资关系</w:t>
            </w:r>
            <w:r>
              <w:t>(</w:t>
            </w:r>
            <w:r>
              <w:rPr>
                <w:rFonts w:hint="eastAsia"/>
              </w:rPr>
              <w:t>公共服务</w:t>
            </w:r>
            <w:r>
              <w:t>)</w:t>
            </w:r>
            <w:r>
              <w:rPr>
                <w:rFonts w:hint="eastAsia"/>
              </w:rPr>
              <w:t>公约</w:t>
            </w:r>
            <w:r>
              <w:t>(</w:t>
            </w:r>
            <w:r>
              <w:rPr>
                <w:rFonts w:hint="eastAsia"/>
              </w:rPr>
              <w:t>第</w:t>
            </w:r>
            <w:r>
              <w:t>151</w:t>
            </w:r>
            <w:r>
              <w:rPr>
                <w:rFonts w:hint="eastAsia"/>
              </w:rPr>
              <w:t>号</w:t>
            </w:r>
            <w:r>
              <w:t>)</w:t>
            </w:r>
          </w:p>
        </w:tc>
        <w:tc>
          <w:tcPr>
            <w:tcW w:w="3142" w:type="dxa"/>
            <w:tcBorders>
              <w:top w:val="nil"/>
              <w:bottom w:val="nil"/>
            </w:tcBorders>
          </w:tcPr>
          <w:p w:rsidR="00000000" w:rsidRDefault="003F755D">
            <w:pPr>
              <w:spacing w:before="120" w:line="288" w:lineRule="auto"/>
              <w:ind w:left="227"/>
            </w:pPr>
            <w:r>
              <w:t>1987</w:t>
            </w:r>
            <w:r>
              <w:rPr>
                <w:rFonts w:hint="eastAsia"/>
              </w:rPr>
              <w:t>年</w:t>
            </w:r>
            <w:r>
              <w:t>1</w:t>
            </w:r>
            <w:r>
              <w:rPr>
                <w:rFonts w:hint="eastAsia"/>
              </w:rPr>
              <w:t>月</w:t>
            </w:r>
            <w:r>
              <w:t>21</w:t>
            </w:r>
            <w:r>
              <w:rPr>
                <w:rFonts w:hint="eastAsia"/>
              </w:rPr>
              <w:t>日</w:t>
            </w:r>
          </w:p>
        </w:tc>
      </w:tr>
      <w:tr w:rsidR="00000000">
        <w:tblPrEx>
          <w:tblCellMar>
            <w:top w:w="0" w:type="dxa"/>
            <w:bottom w:w="0" w:type="dxa"/>
          </w:tblCellMar>
        </w:tblPrEx>
        <w:tc>
          <w:tcPr>
            <w:tcW w:w="6268" w:type="dxa"/>
            <w:tcBorders>
              <w:top w:val="nil"/>
            </w:tcBorders>
          </w:tcPr>
          <w:p w:rsidR="00000000" w:rsidRDefault="003F755D">
            <w:pPr>
              <w:spacing w:before="120" w:line="288" w:lineRule="auto"/>
              <w:ind w:left="284"/>
            </w:pPr>
            <w:r>
              <w:rPr>
                <w:rFonts w:hint="eastAsia"/>
              </w:rPr>
              <w:t>集体谈判公约</w:t>
            </w:r>
            <w:r>
              <w:t>(</w:t>
            </w:r>
            <w:r>
              <w:rPr>
                <w:rFonts w:hint="eastAsia"/>
              </w:rPr>
              <w:t>第</w:t>
            </w:r>
            <w:r>
              <w:t>154</w:t>
            </w:r>
            <w:r>
              <w:rPr>
                <w:rFonts w:hint="eastAsia"/>
              </w:rPr>
              <w:t>号</w:t>
            </w:r>
            <w:r>
              <w:t>)</w:t>
            </w:r>
          </w:p>
        </w:tc>
        <w:tc>
          <w:tcPr>
            <w:tcW w:w="3142" w:type="dxa"/>
            <w:tcBorders>
              <w:top w:val="nil"/>
            </w:tcBorders>
          </w:tcPr>
          <w:p w:rsidR="00000000" w:rsidRDefault="003F755D">
            <w:pPr>
              <w:spacing w:before="120" w:line="288" w:lineRule="auto"/>
              <w:ind w:left="227"/>
            </w:pPr>
            <w:r>
              <w:t>1993</w:t>
            </w:r>
            <w:r>
              <w:rPr>
                <w:rFonts w:hint="eastAsia"/>
              </w:rPr>
              <w:t>年</w:t>
            </w:r>
            <w:r>
              <w:t>1</w:t>
            </w:r>
            <w:r>
              <w:rPr>
                <w:rFonts w:hint="eastAsia"/>
              </w:rPr>
              <w:t>月</w:t>
            </w:r>
            <w:r>
              <w:t>29</w:t>
            </w:r>
            <w:r>
              <w:rPr>
                <w:rFonts w:hint="eastAsia"/>
              </w:rPr>
              <w:t>日</w:t>
            </w:r>
          </w:p>
        </w:tc>
      </w:tr>
    </w:tbl>
    <w:p w:rsidR="00000000" w:rsidRDefault="003F755D">
      <w:pPr>
        <w:spacing w:before="240"/>
      </w:pPr>
      <w:r>
        <w:tab/>
        <w:t xml:space="preserve">125.  </w:t>
      </w:r>
      <w:r>
        <w:rPr>
          <w:rFonts w:hint="eastAsia"/>
        </w:rPr>
        <w:t>关于《经济、社</w:t>
      </w:r>
      <w:r>
        <w:rPr>
          <w:rFonts w:hint="eastAsia"/>
        </w:rPr>
        <w:t>会、文化权利国际盟约》第</w:t>
      </w:r>
      <w:r>
        <w:t>8</w:t>
      </w:r>
      <w:r>
        <w:rPr>
          <w:rFonts w:hint="eastAsia"/>
        </w:rPr>
        <w:t>条的规定，《阿根廷宪法》第</w:t>
      </w:r>
      <w:r>
        <w:t>14</w:t>
      </w:r>
      <w:r>
        <w:rPr>
          <w:rFonts w:hint="eastAsia"/>
        </w:rPr>
        <w:t>条之二规定，各种形式的工作均应受到法律保护，这种保护应保证“工人……自由和民主的工会组织只需在专门登记处登记，不受其他形式的限制”。阿根廷的法律制度重申了这一宪法原则以及有关的国际规定；行政部门</w:t>
      </w:r>
      <w:r>
        <w:t>1988</w:t>
      </w:r>
      <w:r>
        <w:rPr>
          <w:rFonts w:hint="eastAsia"/>
        </w:rPr>
        <w:t>年</w:t>
      </w:r>
      <w:r>
        <w:t>4</w:t>
      </w:r>
      <w:r>
        <w:rPr>
          <w:rFonts w:hint="eastAsia"/>
        </w:rPr>
        <w:t>月</w:t>
      </w:r>
      <w:r>
        <w:t>14</w:t>
      </w:r>
      <w:r>
        <w:rPr>
          <w:rFonts w:hint="eastAsia"/>
        </w:rPr>
        <w:t>日颁布并在</w:t>
      </w:r>
      <w:r>
        <w:t>1988</w:t>
      </w:r>
      <w:r>
        <w:rPr>
          <w:rFonts w:hint="eastAsia"/>
        </w:rPr>
        <w:t>年</w:t>
      </w:r>
      <w:r>
        <w:t>4</w:t>
      </w:r>
      <w:r>
        <w:rPr>
          <w:rFonts w:hint="eastAsia"/>
        </w:rPr>
        <w:t>月</w:t>
      </w:r>
      <w:r>
        <w:t>22</w:t>
      </w:r>
      <w:r>
        <w:rPr>
          <w:rFonts w:hint="eastAsia"/>
        </w:rPr>
        <w:t>日的《官方公报》中发表的《第</w:t>
      </w:r>
      <w:r>
        <w:t>23.551</w:t>
      </w:r>
      <w:r>
        <w:rPr>
          <w:rFonts w:hint="eastAsia"/>
        </w:rPr>
        <w:t>号法案》以及</w:t>
      </w:r>
      <w:r>
        <w:t>1988</w:t>
      </w:r>
      <w:r>
        <w:rPr>
          <w:rFonts w:hint="eastAsia"/>
        </w:rPr>
        <w:t>年</w:t>
      </w:r>
      <w:r>
        <w:t>4</w:t>
      </w:r>
      <w:r>
        <w:rPr>
          <w:rFonts w:hint="eastAsia"/>
        </w:rPr>
        <w:t>月</w:t>
      </w:r>
      <w:r>
        <w:t>14</w:t>
      </w:r>
      <w:r>
        <w:rPr>
          <w:rFonts w:hint="eastAsia"/>
        </w:rPr>
        <w:t>日的《第</w:t>
      </w:r>
      <w:r>
        <w:t>467/88</w:t>
      </w:r>
      <w:r>
        <w:rPr>
          <w:rFonts w:hint="eastAsia"/>
        </w:rPr>
        <w:t>号执行法令》就工人工会的成立、运作和活动作出了规定。</w:t>
      </w:r>
    </w:p>
    <w:p w:rsidR="00000000" w:rsidRDefault="003F755D">
      <w:r>
        <w:tab/>
        <w:t xml:space="preserve">126.  </w:t>
      </w:r>
      <w:r>
        <w:rPr>
          <w:rFonts w:hint="eastAsia"/>
        </w:rPr>
        <w:t>该法案中有关保护工会自由的第一部分体现了宪法的“自由和民主</w:t>
      </w:r>
      <w:r>
        <w:rPr>
          <w:rFonts w:hint="eastAsia"/>
        </w:rPr>
        <w:t>的工会组织只需在专门登记处登记，而不受其他形式的限制”</w:t>
      </w:r>
      <w:r>
        <w:t>(</w:t>
      </w:r>
      <w:r>
        <w:rPr>
          <w:rFonts w:hint="eastAsia"/>
        </w:rPr>
        <w:t>第</w:t>
      </w:r>
      <w:r>
        <w:t>14</w:t>
      </w:r>
      <w:r>
        <w:rPr>
          <w:rFonts w:hint="eastAsia"/>
        </w:rPr>
        <w:t>条之二</w:t>
      </w:r>
      <w:r>
        <w:t>)</w:t>
      </w:r>
      <w:r>
        <w:rPr>
          <w:rFonts w:hint="eastAsia"/>
        </w:rPr>
        <w:t>这一原则。该法案包含了已经批准的有关国际协定的内容，特别是劳工组织《第</w:t>
      </w:r>
      <w:r>
        <w:t>87</w:t>
      </w:r>
      <w:r>
        <w:rPr>
          <w:rFonts w:hint="eastAsia"/>
        </w:rPr>
        <w:t>、</w:t>
      </w:r>
      <w:r>
        <w:t>98</w:t>
      </w:r>
      <w:r>
        <w:rPr>
          <w:rFonts w:hint="eastAsia"/>
        </w:rPr>
        <w:t>、</w:t>
      </w:r>
      <w:r>
        <w:t>151</w:t>
      </w:r>
      <w:r>
        <w:rPr>
          <w:rFonts w:hint="eastAsia"/>
        </w:rPr>
        <w:t>和</w:t>
      </w:r>
      <w:r>
        <w:t>154</w:t>
      </w:r>
      <w:r>
        <w:rPr>
          <w:rFonts w:hint="eastAsia"/>
        </w:rPr>
        <w:t>号公约》。</w:t>
      </w:r>
    </w:p>
    <w:p w:rsidR="00000000" w:rsidRDefault="003F755D">
      <w:r>
        <w:tab/>
        <w:t xml:space="preserve">127.  </w:t>
      </w:r>
      <w:r>
        <w:rPr>
          <w:rFonts w:hint="eastAsia"/>
        </w:rPr>
        <w:t>该法案第</w:t>
      </w:r>
      <w:r>
        <w:t>4</w:t>
      </w:r>
      <w:r>
        <w:rPr>
          <w:rFonts w:hint="eastAsia"/>
        </w:rPr>
        <w:t>条规定了工人享有和不享有的权利，其中第</w:t>
      </w:r>
      <w:r>
        <w:t>1</w:t>
      </w:r>
      <w:r>
        <w:rPr>
          <w:rFonts w:hint="eastAsia"/>
        </w:rPr>
        <w:t>款规定了“自由成立工会，不需预先得到批准的”权利。工人有权成立或建立“自己选择的”工会</w:t>
      </w:r>
      <w:r>
        <w:t>(</w:t>
      </w:r>
      <w:r>
        <w:rPr>
          <w:rFonts w:hint="eastAsia"/>
        </w:rPr>
        <w:t>劳工组织《第</w:t>
      </w:r>
      <w:r>
        <w:t>87</w:t>
      </w:r>
      <w:r>
        <w:rPr>
          <w:rFonts w:hint="eastAsia"/>
        </w:rPr>
        <w:t>号公约》，第</w:t>
      </w:r>
      <w:r>
        <w:t>2</w:t>
      </w:r>
      <w:r>
        <w:rPr>
          <w:rFonts w:hint="eastAsia"/>
        </w:rPr>
        <w:t>条</w:t>
      </w:r>
      <w:r>
        <w:t>)</w:t>
      </w:r>
      <w:r>
        <w:rPr>
          <w:rFonts w:hint="eastAsia"/>
        </w:rPr>
        <w:t>。这意味着双重保护，一方面，国家不要求行使建立工会的权利预先登记，另一方面，要求雇主不进行旨在促进、阻碍或阻挠工人成立工会自由的任何干涉。由于工会的</w:t>
      </w:r>
      <w:r>
        <w:rPr>
          <w:rFonts w:hint="eastAsia"/>
        </w:rPr>
        <w:t>特殊性质，建立工会的自由要接受法律约束，但以不破坏这种保证为准</w:t>
      </w:r>
      <w:r>
        <w:t>(</w:t>
      </w:r>
      <w:r>
        <w:rPr>
          <w:rFonts w:hint="eastAsia"/>
        </w:rPr>
        <w:t>劳工组织《第</w:t>
      </w:r>
      <w:r>
        <w:t>87</w:t>
      </w:r>
      <w:r>
        <w:rPr>
          <w:rFonts w:hint="eastAsia"/>
        </w:rPr>
        <w:t>号公约》，第</w:t>
      </w:r>
      <w:r>
        <w:t>8</w:t>
      </w:r>
      <w:r>
        <w:rPr>
          <w:rFonts w:hint="eastAsia"/>
        </w:rPr>
        <w:t>条</w:t>
      </w:r>
      <w:r>
        <w:t>)</w:t>
      </w:r>
      <w:r>
        <w:rPr>
          <w:rFonts w:hint="eastAsia"/>
        </w:rPr>
        <w:t>。工人成立工会的权利是全面的。该法案第</w:t>
      </w:r>
      <w:r>
        <w:t>21</w:t>
      </w:r>
      <w:r>
        <w:rPr>
          <w:rFonts w:hint="eastAsia"/>
        </w:rPr>
        <w:t>条对《宪法》的有关规定作出了合理调整，只规定了申请登记需要遵守的一些正式要求。工会在向劳工部递交含有下列内容的申请之后即被登记：</w:t>
      </w:r>
      <w:r>
        <w:t xml:space="preserve">(a)  </w:t>
      </w:r>
      <w:r>
        <w:rPr>
          <w:rFonts w:hint="eastAsia"/>
        </w:rPr>
        <w:t>名称、地址、财产以及成立背景；</w:t>
      </w:r>
      <w:r>
        <w:t xml:space="preserve">(b)  </w:t>
      </w:r>
      <w:r>
        <w:rPr>
          <w:rFonts w:hint="eastAsia"/>
        </w:rPr>
        <w:t>会员名单；</w:t>
      </w:r>
      <w:r>
        <w:t xml:space="preserve">(c)  </w:t>
      </w:r>
      <w:r>
        <w:rPr>
          <w:rFonts w:hint="eastAsia"/>
        </w:rPr>
        <w:t>领导成员的姓名和国籍；</w:t>
      </w:r>
      <w:r>
        <w:t xml:space="preserve">(d)  </w:t>
      </w:r>
      <w:r>
        <w:rPr>
          <w:rFonts w:hint="eastAsia"/>
        </w:rPr>
        <w:t>章程。负责执行该法案的劳工管理局对递交的材料进行核查，作出批准登记的决定，并发给登记号码。从登记之日起</w:t>
      </w:r>
      <w:r>
        <w:t>(</w:t>
      </w:r>
      <w:r>
        <w:rPr>
          <w:rFonts w:hint="eastAsia"/>
        </w:rPr>
        <w:t>相当于《民法》最后的第</w:t>
      </w:r>
      <w:r>
        <w:t>55</w:t>
      </w:r>
      <w:r>
        <w:rPr>
          <w:rFonts w:hint="eastAsia"/>
        </w:rPr>
        <w:t>条提到的批准</w:t>
      </w:r>
      <w:r>
        <w:t>)</w:t>
      </w:r>
      <w:r>
        <w:rPr>
          <w:rFonts w:hint="eastAsia"/>
        </w:rPr>
        <w:t>，工会即获得法人地位和有关权利，并按照第</w:t>
      </w:r>
      <w:r>
        <w:t>23.551</w:t>
      </w:r>
      <w:r>
        <w:rPr>
          <w:rFonts w:hint="eastAsia"/>
        </w:rPr>
        <w:t>号的有关规定承担合同义务。</w:t>
      </w:r>
    </w:p>
    <w:p w:rsidR="00000000" w:rsidRDefault="003F755D">
      <w:r>
        <w:tab/>
        <w:t xml:space="preserve">128.  </w:t>
      </w:r>
      <w:r>
        <w:rPr>
          <w:rFonts w:hint="eastAsia"/>
        </w:rPr>
        <w:t>关于成员资格权利，《第</w:t>
      </w:r>
      <w:r>
        <w:t>23.551</w:t>
      </w:r>
      <w:r>
        <w:rPr>
          <w:rFonts w:hint="eastAsia"/>
        </w:rPr>
        <w:t>号法案》第</w:t>
      </w:r>
      <w:r>
        <w:t>4</w:t>
      </w:r>
      <w:r>
        <w:rPr>
          <w:rFonts w:hint="eastAsia"/>
        </w:rPr>
        <w:t>条</w:t>
      </w:r>
      <w:r>
        <w:t>(b)</w:t>
      </w:r>
      <w:r>
        <w:rPr>
          <w:rFonts w:hint="eastAsia"/>
        </w:rPr>
        <w:t>款承认工人加入、不加入或退出工会的权利，因而在国内法中执行了劳工组织《第</w:t>
      </w:r>
      <w:r>
        <w:t>87</w:t>
      </w:r>
      <w:r>
        <w:rPr>
          <w:rFonts w:hint="eastAsia"/>
        </w:rPr>
        <w:t>号公约》第</w:t>
      </w:r>
      <w:r>
        <w:t>2</w:t>
      </w:r>
      <w:r>
        <w:rPr>
          <w:rFonts w:hint="eastAsia"/>
        </w:rPr>
        <w:t>条的最后一部分，根据这一部分，“工人……应有权……加入组织”。这反映了工人可说明或不说明理由单独退出工会的权利。第</w:t>
      </w:r>
      <w:r>
        <w:t>467/88</w:t>
      </w:r>
      <w:r>
        <w:rPr>
          <w:rFonts w:hint="eastAsia"/>
        </w:rPr>
        <w:t>号法令第</w:t>
      </w:r>
      <w:r>
        <w:t>2</w:t>
      </w:r>
      <w:r>
        <w:rPr>
          <w:rFonts w:hint="eastAsia"/>
        </w:rPr>
        <w:t>条详细规定了加入的权利，其中列出了对下述拒绝加入理由的限制条件：</w:t>
      </w:r>
      <w:r>
        <w:t xml:space="preserve">(a) </w:t>
      </w:r>
      <w:r>
        <w:rPr>
          <w:rFonts w:hint="eastAsia"/>
        </w:rPr>
        <w:t>不能达到章程中规定的正式要求；</w:t>
      </w:r>
      <w:r>
        <w:t xml:space="preserve">(b) </w:t>
      </w:r>
      <w:r>
        <w:rPr>
          <w:rFonts w:hint="eastAsia"/>
        </w:rPr>
        <w:t>不在工会所代表的活动、职业、</w:t>
      </w:r>
      <w:r>
        <w:rPr>
          <w:rFonts w:hint="eastAsia"/>
        </w:rPr>
        <w:t>行业、种类或企业中就业；</w:t>
      </w:r>
      <w:r>
        <w:t xml:space="preserve">(c) </w:t>
      </w:r>
      <w:r>
        <w:rPr>
          <w:rFonts w:hint="eastAsia"/>
        </w:rPr>
        <w:t>被一个工会开除不到一年；</w:t>
      </w:r>
      <w:r>
        <w:t xml:space="preserve">(d) </w:t>
      </w:r>
      <w:r>
        <w:rPr>
          <w:rFonts w:hint="eastAsia"/>
        </w:rPr>
        <w:t>曾因对一个工会犯下的罪行被起诉或判决。该法案规定，工会在</w:t>
      </w:r>
      <w:r>
        <w:t>30</w:t>
      </w:r>
      <w:r>
        <w:rPr>
          <w:rFonts w:hint="eastAsia"/>
        </w:rPr>
        <w:t>天内未作出答复者，即应接受入会申请。</w:t>
      </w:r>
    </w:p>
    <w:p w:rsidR="00000000" w:rsidRDefault="003F755D">
      <w:r>
        <w:tab/>
        <w:t xml:space="preserve">129.  </w:t>
      </w:r>
      <w:r>
        <w:rPr>
          <w:rFonts w:hint="eastAsia"/>
        </w:rPr>
        <w:t>有关条款规定，必须通过工会的内部程序作出拒绝入会的决定，工会理事机构必须在决策机关中提出事实，同时规定可向劳资争议法庭上诉。有关条例中还提到放弃工会会员资格的程序，要求理事机构在</w:t>
      </w:r>
      <w:r>
        <w:t>30</w:t>
      </w:r>
      <w:r>
        <w:rPr>
          <w:rFonts w:hint="eastAsia"/>
        </w:rPr>
        <w:t>天内作出有关决定；理事机构未作出答复即表示接受退出申请，也就是说，有关工人可将其决定通知雇主，以便不再从其工资中扣除会费；如果雇主拒绝或表示不情愿，工人有</w:t>
      </w:r>
      <w:r>
        <w:rPr>
          <w:rFonts w:hint="eastAsia"/>
        </w:rPr>
        <w:t>权将此问题提交劳工和社会保险部解决。</w:t>
      </w:r>
    </w:p>
    <w:p w:rsidR="00000000" w:rsidRDefault="003F755D">
      <w:r>
        <w:tab/>
        <w:t xml:space="preserve">130.  </w:t>
      </w:r>
      <w:r>
        <w:rPr>
          <w:rFonts w:hint="eastAsia"/>
        </w:rPr>
        <w:t>在《第</w:t>
      </w:r>
      <w:r>
        <w:t>23.551</w:t>
      </w:r>
      <w:r>
        <w:rPr>
          <w:rFonts w:hint="eastAsia"/>
        </w:rPr>
        <w:t>号法案》题为“加入和退出”的第二章中，第</w:t>
      </w:r>
      <w:r>
        <w:t>12</w:t>
      </w:r>
      <w:r>
        <w:rPr>
          <w:rFonts w:hint="eastAsia"/>
        </w:rPr>
        <w:t>至</w:t>
      </w:r>
      <w:r>
        <w:t>15</w:t>
      </w:r>
      <w:r>
        <w:rPr>
          <w:rFonts w:hint="eastAsia"/>
        </w:rPr>
        <w:t>条将按积极条件加入工会的权利定义为成为一个组织成员的权利。按照第</w:t>
      </w:r>
      <w:r>
        <w:t>12</w:t>
      </w:r>
      <w:r>
        <w:rPr>
          <w:rFonts w:hint="eastAsia"/>
        </w:rPr>
        <w:t>条，“工会应按照本法及其章程开放供加入，其章程必须和本法一致”。这一权利受《法案》第</w:t>
      </w:r>
      <w:r>
        <w:t>47</w:t>
      </w:r>
      <w:r>
        <w:rPr>
          <w:rFonts w:hint="eastAsia"/>
        </w:rPr>
        <w:t>条规定的保护，它保护所有工人或工会正常行使活动权利或参加活动的权利不受阻止或阻碍。另外，第</w:t>
      </w:r>
      <w:r>
        <w:t>53</w:t>
      </w:r>
      <w:r>
        <w:rPr>
          <w:rFonts w:hint="eastAsia"/>
        </w:rPr>
        <w:t>条还把雇主的不正当作法定义为违反专业劳资关系准则、构成雇主组织集体犯罪的任何行为。这种不正当作法在</w:t>
      </w:r>
      <w:r>
        <w:t>(c)</w:t>
      </w:r>
      <w:r>
        <w:rPr>
          <w:rFonts w:hint="eastAsia"/>
        </w:rPr>
        <w:t>款中被定义为阻挠、阻碍或阻止工人成为条</w:t>
      </w:r>
      <w:r>
        <w:rPr>
          <w:rFonts w:hint="eastAsia"/>
        </w:rPr>
        <w:t>例所管辖组织的成员，在</w:t>
      </w:r>
      <w:r>
        <w:t>(d)</w:t>
      </w:r>
      <w:r>
        <w:rPr>
          <w:rFonts w:hint="eastAsia"/>
        </w:rPr>
        <w:t>款中被定义为鼓励或提倡成为某一特定工会的成员。第</w:t>
      </w:r>
      <w:r>
        <w:t>54</w:t>
      </w:r>
      <w:r>
        <w:rPr>
          <w:rFonts w:hint="eastAsia"/>
        </w:rPr>
        <w:t>条规定了为惩罚违法行为采取法律行动的理由。第</w:t>
      </w:r>
      <w:r>
        <w:t>55</w:t>
      </w:r>
      <w:r>
        <w:rPr>
          <w:rFonts w:hint="eastAsia"/>
        </w:rPr>
        <w:t>条阐明了适用于集体犯罪者的法律后果和惩罚范围。第</w:t>
      </w:r>
      <w:r>
        <w:t>53</w:t>
      </w:r>
      <w:r>
        <w:rPr>
          <w:rFonts w:hint="eastAsia"/>
        </w:rPr>
        <w:t>条通过界定不正当作法提供了保护工会活动的一种手段。所有这类手段的依据都是工会自由原则。</w:t>
      </w:r>
    </w:p>
    <w:p w:rsidR="00000000" w:rsidRDefault="003F755D">
      <w:r>
        <w:tab/>
        <w:t xml:space="preserve">131.  </w:t>
      </w:r>
      <w:r>
        <w:rPr>
          <w:rFonts w:hint="eastAsia"/>
        </w:rPr>
        <w:t>工会章程中所载拒绝入会的理由只能是《第</w:t>
      </w:r>
      <w:r>
        <w:t>467/88</w:t>
      </w:r>
      <w:r>
        <w:rPr>
          <w:rFonts w:hint="eastAsia"/>
        </w:rPr>
        <w:t>号法令》第</w:t>
      </w:r>
      <w:r>
        <w:t>2</w:t>
      </w:r>
      <w:r>
        <w:rPr>
          <w:rFonts w:hint="eastAsia"/>
        </w:rPr>
        <w:t>条中所列的理由。</w:t>
      </w:r>
    </w:p>
    <w:p w:rsidR="00000000" w:rsidRDefault="003F755D">
      <w:r>
        <w:tab/>
        <w:t xml:space="preserve">132.  </w:t>
      </w:r>
      <w:r>
        <w:rPr>
          <w:rFonts w:hint="eastAsia"/>
        </w:rPr>
        <w:t>成立工会的权利不再象所有以前的立法所规定的那样只限于特定种类的工人，如政府或私人雇员。不区分办公室和车间工作者或体力和脑力劳动者；因此，</w:t>
      </w:r>
      <w:r>
        <w:rPr>
          <w:rFonts w:hint="eastAsia"/>
        </w:rPr>
        <w:t>可成立包括领导人员</w:t>
      </w:r>
      <w:r>
        <w:t>(</w:t>
      </w:r>
      <w:r>
        <w:rPr>
          <w:rFonts w:hint="eastAsia"/>
        </w:rPr>
        <w:t>各级行政人员</w:t>
      </w:r>
      <w:r>
        <w:t>)</w:t>
      </w:r>
      <w:r>
        <w:rPr>
          <w:rFonts w:hint="eastAsia"/>
        </w:rPr>
        <w:t>、车间工人、专业人员以及兰领和白领工人在内的统一工会。自由和自动成立工会的权利具有广泛含义。</w:t>
      </w:r>
    </w:p>
    <w:p w:rsidR="00000000" w:rsidRDefault="003F755D">
      <w:r>
        <w:tab/>
        <w:t xml:space="preserve">133.  </w:t>
      </w:r>
      <w:r>
        <w:rPr>
          <w:rFonts w:hint="eastAsia"/>
        </w:rPr>
        <w:t>《法案》规定，会员必须至少</w:t>
      </w:r>
      <w:r>
        <w:t>14</w:t>
      </w:r>
      <w:r>
        <w:rPr>
          <w:rFonts w:hint="eastAsia"/>
        </w:rPr>
        <w:t>岁，申请加入专业工会的任何人都必须是从事有关活动或与他所申请加入的工会有关的活动的工作者，或必须是从事有关工会所代表的行业、职业或技能的工作者，或在按照《法案》第</w:t>
      </w:r>
      <w:r>
        <w:t>10</w:t>
      </w:r>
      <w:r>
        <w:rPr>
          <w:rFonts w:hint="eastAsia"/>
        </w:rPr>
        <w:t>条</w:t>
      </w:r>
      <w:r>
        <w:t xml:space="preserve"> (c) </w:t>
      </w:r>
      <w:r>
        <w:rPr>
          <w:rFonts w:hint="eastAsia"/>
        </w:rPr>
        <w:t>款的要求成立了工会的企业中服务的人员。</w:t>
      </w:r>
    </w:p>
    <w:p w:rsidR="00000000" w:rsidRDefault="003F755D">
      <w:r>
        <w:tab/>
        <w:t xml:space="preserve">134.  </w:t>
      </w:r>
      <w:r>
        <w:rPr>
          <w:rFonts w:hint="eastAsia"/>
        </w:rPr>
        <w:t>《法案》使用现代含义的“工人”一词，其中包括在私人部门和国家部门工作的体力和脑力劳动者。用以与“工人”一词区</w:t>
      </w:r>
      <w:r>
        <w:rPr>
          <w:rFonts w:hint="eastAsia"/>
        </w:rPr>
        <w:t>分的“公共雇员”一词的说法从未对国家工作人员的工会产生任何实际影响，因为国家工作人员工会的组成和其他工会相同，他们成立工会的权利从来不成问题。没有任何理由可以说明一个工会不能行使集体权利，如集体谈判、罢工的权利和其他解决矛盾的办法。《法案》第</w:t>
      </w:r>
      <w:r>
        <w:t>10</w:t>
      </w:r>
      <w:r>
        <w:rPr>
          <w:rFonts w:hint="eastAsia"/>
        </w:rPr>
        <w:t>条提到可存在的工会的种类：“下列组织应当被认为是工会：</w:t>
      </w:r>
      <w:r>
        <w:t xml:space="preserve">(a) </w:t>
      </w:r>
      <w:r>
        <w:rPr>
          <w:rFonts w:hint="eastAsia"/>
        </w:rPr>
        <w:t>一种活动或有关活动的工人组织；</w:t>
      </w:r>
      <w:r>
        <w:t xml:space="preserve">(b) </w:t>
      </w:r>
      <w:r>
        <w:rPr>
          <w:rFonts w:hint="eastAsia"/>
        </w:rPr>
        <w:t>从事同一类别中的同一行业或职业的工人</w:t>
      </w:r>
      <w:r>
        <w:t>(</w:t>
      </w:r>
      <w:r>
        <w:rPr>
          <w:rFonts w:hint="eastAsia"/>
        </w:rPr>
        <w:t>即便他们在不同部门工作</w:t>
      </w:r>
      <w:r>
        <w:t>)</w:t>
      </w:r>
      <w:r>
        <w:rPr>
          <w:rFonts w:hint="eastAsia"/>
        </w:rPr>
        <w:t>的组织；</w:t>
      </w:r>
      <w:r>
        <w:t xml:space="preserve">(c) </w:t>
      </w:r>
      <w:r>
        <w:rPr>
          <w:rFonts w:hint="eastAsia"/>
        </w:rPr>
        <w:t>在同一企业中提供服务的工人组织”。《法案》在工会种类方面没有提出任何革新，不要求它们重新</w:t>
      </w:r>
      <w:r>
        <w:rPr>
          <w:rFonts w:hint="eastAsia"/>
        </w:rPr>
        <w:t>申请法律地位，但的确实行了一种立法政策，其目的是影响未来工会的结构，但只限于给予工会地位的条件。</w:t>
      </w:r>
    </w:p>
    <w:p w:rsidR="00000000" w:rsidRDefault="003F755D">
      <w:r>
        <w:tab/>
        <w:t xml:space="preserve">135.  </w:t>
      </w:r>
      <w:r>
        <w:rPr>
          <w:rFonts w:hint="eastAsia"/>
        </w:rPr>
        <w:t>近几十年的一个特别现象是，成立代表同一职业的工会或专业工会，一般称为执行人员工会，这是比较劳资关系理论中的一个用语。这方面的一个例子是冶金车间工人工会和冶金工业行政人员工会。同一职业或专业的工作人员联合或单独成立工会是国家雇员所特有的，特别是在国营企业中，虽然在私人部门也有这种工会。目前的《第</w:t>
      </w:r>
      <w:r>
        <w:t>23.551</w:t>
      </w:r>
      <w:r>
        <w:rPr>
          <w:rFonts w:hint="eastAsia"/>
        </w:rPr>
        <w:t>号法案》取消了以前《第</w:t>
      </w:r>
      <w:r>
        <w:t>22.105</w:t>
      </w:r>
      <w:r>
        <w:rPr>
          <w:rFonts w:hint="eastAsia"/>
        </w:rPr>
        <w:t>号法案》中禁止车间工人和同一工会的行政人员联合的限制。</w:t>
      </w:r>
    </w:p>
    <w:p w:rsidR="00000000" w:rsidRDefault="003F755D">
      <w:r>
        <w:tab/>
        <w:t>1</w:t>
      </w:r>
      <w:r>
        <w:t xml:space="preserve">36.  </w:t>
      </w:r>
      <w:r>
        <w:rPr>
          <w:rFonts w:hint="eastAsia"/>
        </w:rPr>
        <w:t>在行使工会自由权利方面，工人可以成立《第</w:t>
      </w:r>
      <w:r>
        <w:t>23.551</w:t>
      </w:r>
      <w:r>
        <w:rPr>
          <w:rFonts w:hint="eastAsia"/>
        </w:rPr>
        <w:t>号法案》第</w:t>
      </w:r>
      <w:r>
        <w:t>10</w:t>
      </w:r>
      <w:r>
        <w:rPr>
          <w:rFonts w:hint="eastAsia"/>
        </w:rPr>
        <w:t>条中所明示的任何种类的工会。《法案》所不允许成立的唯一种类的工会是代表各种行业的工会，对这种工会可以这些理由拒绝登记。</w:t>
      </w:r>
    </w:p>
    <w:p w:rsidR="00000000" w:rsidRDefault="003F755D">
      <w:r>
        <w:tab/>
        <w:t xml:space="preserve">137.  </w:t>
      </w:r>
      <w:r>
        <w:rPr>
          <w:rFonts w:hint="eastAsia"/>
        </w:rPr>
        <w:t>阿根廷现行立法尊重工会权利，对行使权利决定成立工会的工人没有任何限制。在登记方面，不要求工会具有起码的会员人数。</w:t>
      </w:r>
    </w:p>
    <w:p w:rsidR="00000000" w:rsidRDefault="003F755D">
      <w:r>
        <w:tab/>
        <w:t xml:space="preserve">138.  </w:t>
      </w:r>
      <w:r>
        <w:rPr>
          <w:rFonts w:hint="eastAsia"/>
        </w:rPr>
        <w:t>《第</w:t>
      </w:r>
      <w:r>
        <w:t>23.551</w:t>
      </w:r>
      <w:r>
        <w:rPr>
          <w:rFonts w:hint="eastAsia"/>
        </w:rPr>
        <w:t>号法案》中明确规定了组成联合会的权利。工人可集体行使的权利包括“采取他们认为适当的组织形式，通过章程和成立较高级组织，从属于现有组织或从其中退出……”等权利</w:t>
      </w:r>
      <w:r>
        <w:t>(</w:t>
      </w:r>
      <w:r>
        <w:rPr>
          <w:rFonts w:hint="eastAsia"/>
        </w:rPr>
        <w:t>第</w:t>
      </w:r>
      <w:r>
        <w:t>5</w:t>
      </w:r>
      <w:r>
        <w:rPr>
          <w:rFonts w:hint="eastAsia"/>
        </w:rPr>
        <w:t>条</w:t>
      </w:r>
      <w:r>
        <w:t>)</w:t>
      </w:r>
      <w:r>
        <w:rPr>
          <w:rFonts w:hint="eastAsia"/>
        </w:rPr>
        <w:t>。《第</w:t>
      </w:r>
      <w:r>
        <w:t>467/88</w:t>
      </w:r>
      <w:r>
        <w:rPr>
          <w:rFonts w:hint="eastAsia"/>
        </w:rPr>
        <w:t>号法令》调整该法案第</w:t>
      </w:r>
      <w:r>
        <w:t>12</w:t>
      </w:r>
      <w:r>
        <w:rPr>
          <w:rFonts w:hint="eastAsia"/>
        </w:rPr>
        <w:t>条的第</w:t>
      </w:r>
      <w:r>
        <w:t>5</w:t>
      </w:r>
      <w:r>
        <w:rPr>
          <w:rFonts w:hint="eastAsia"/>
        </w:rPr>
        <w:t>条规定，“联合会不得拒绝按有关联合会条例中具体阐明的活动、行业、职业或种类代表工人的第一级工会的加入申请。同样，总联合会也不得拒绝符合有关总联合会条例中所规定要求的联合会、工会和专业工会的加入申请。第二级和第三级工会只能在特别代表大会上通过无记名投票由</w:t>
      </w:r>
      <w:r>
        <w:t>65</w:t>
      </w:r>
      <w:r>
        <w:rPr>
          <w:rFonts w:hint="eastAsia"/>
        </w:rPr>
        <w:t>％的代表决定取消从属工会的成员资格。工会可不受任何限制的退出它们所从属的较高级工会”。</w:t>
      </w:r>
    </w:p>
    <w:p w:rsidR="00000000" w:rsidRDefault="003F755D">
      <w:r>
        <w:tab/>
        <w:t xml:space="preserve">139.  </w:t>
      </w:r>
      <w:r>
        <w:rPr>
          <w:rFonts w:hint="eastAsia"/>
        </w:rPr>
        <w:t>在《法案》题为“工会的形式”的第一章中，第</w:t>
      </w:r>
      <w:r>
        <w:t>11</w:t>
      </w:r>
      <w:r>
        <w:rPr>
          <w:rFonts w:hint="eastAsia"/>
        </w:rPr>
        <w:t>条按级别列举了工会的种类：“工会可采取下述一种或多</w:t>
      </w:r>
      <w:r>
        <w:rPr>
          <w:rFonts w:hint="eastAsia"/>
        </w:rPr>
        <w:t>种形式：</w:t>
      </w:r>
      <w:r>
        <w:t xml:space="preserve">(a) </w:t>
      </w:r>
      <w:r>
        <w:rPr>
          <w:rFonts w:hint="eastAsia"/>
        </w:rPr>
        <w:t>各种工会；</w:t>
      </w:r>
      <w:r>
        <w:t xml:space="preserve">(b) </w:t>
      </w:r>
      <w:r>
        <w:rPr>
          <w:rFonts w:hint="eastAsia"/>
        </w:rPr>
        <w:t>第一级工会的联合会；</w:t>
      </w:r>
      <w:r>
        <w:t xml:space="preserve">(c) </w:t>
      </w:r>
      <w:r>
        <w:rPr>
          <w:rFonts w:hint="eastAsia"/>
        </w:rPr>
        <w:t>前面各款所包括的工会的总联合会”。</w:t>
      </w:r>
    </w:p>
    <w:p w:rsidR="00000000" w:rsidRDefault="003F755D">
      <w:r>
        <w:tab/>
        <w:t xml:space="preserve">140.  </w:t>
      </w:r>
      <w:r>
        <w:rPr>
          <w:rFonts w:hint="eastAsia"/>
        </w:rPr>
        <w:t>工人可不受《法案》中所使用名称的限制，工会可自称为协会或工会；但是，应当强调的一点是，不论使用何种名称，都必须遵守工会自由、自治和内部民主的原则。组织形式的选定取决于工人。不论组织结构如何，都必须符合内部民主的原则和程序；第一级和第二级工会必须允许自由加入，必须规定退出或辞职的权利。</w:t>
      </w:r>
    </w:p>
    <w:p w:rsidR="00000000" w:rsidRDefault="003F755D">
      <w:r>
        <w:tab/>
        <w:t xml:space="preserve">141.  </w:t>
      </w:r>
      <w:r>
        <w:rPr>
          <w:rFonts w:hint="eastAsia"/>
        </w:rPr>
        <w:t>根据《法案》第</w:t>
      </w:r>
      <w:r>
        <w:t>20</w:t>
      </w:r>
      <w:r>
        <w:rPr>
          <w:rFonts w:hint="eastAsia"/>
        </w:rPr>
        <w:t>条的规定，审议机构必须“批准……从属或撤除全国或国际协会……”。《第</w:t>
      </w:r>
      <w:r>
        <w:t>467/88</w:t>
      </w:r>
      <w:r>
        <w:rPr>
          <w:rFonts w:hint="eastAsia"/>
        </w:rPr>
        <w:t>号</w:t>
      </w:r>
      <w:r>
        <w:rPr>
          <w:rFonts w:hint="eastAsia"/>
        </w:rPr>
        <w:t>法令》中调整《法案》第</w:t>
      </w:r>
      <w:r>
        <w:t>20</w:t>
      </w:r>
      <w:r>
        <w:rPr>
          <w:rFonts w:hint="eastAsia"/>
        </w:rPr>
        <w:t>条的第</w:t>
      </w:r>
      <w:r>
        <w:t>18</w:t>
      </w:r>
      <w:r>
        <w:rPr>
          <w:rFonts w:hint="eastAsia"/>
        </w:rPr>
        <w:t>条规定，“除本法第</w:t>
      </w:r>
      <w:r>
        <w:t>36</w:t>
      </w:r>
      <w:r>
        <w:rPr>
          <w:rFonts w:hint="eastAsia"/>
        </w:rPr>
        <w:t>条所规定以外，禁止加入其章程允许它们参与管理、控制或处理会员财产的全国性或外国协会”。</w:t>
      </w:r>
    </w:p>
    <w:p w:rsidR="00000000" w:rsidRDefault="003F755D">
      <w:pPr>
        <w:spacing w:after="240"/>
        <w:textAlignment w:val="center"/>
      </w:pPr>
      <w:r>
        <w:tab/>
        <w:t xml:space="preserve">142.  </w:t>
      </w:r>
      <w:r>
        <w:rPr>
          <w:rFonts w:hint="eastAsia"/>
        </w:rPr>
        <w:t>附件十二至三十一载有表明在阿根廷所成立工会的数目、结构和组成的资料。</w:t>
      </w:r>
    </w:p>
    <w:p w:rsidR="00000000" w:rsidRDefault="003F755D">
      <w:pPr>
        <w:pStyle w:val="Heading3"/>
      </w:pPr>
      <w:r>
        <w:rPr>
          <w:rFonts w:hint="eastAsia"/>
        </w:rPr>
        <w:t>第</w:t>
      </w:r>
      <w:r>
        <w:t xml:space="preserve"> 9 </w:t>
      </w:r>
      <w:r>
        <w:rPr>
          <w:rFonts w:hint="eastAsia"/>
        </w:rPr>
        <w:t>条</w:t>
      </w:r>
    </w:p>
    <w:p w:rsidR="00000000" w:rsidRDefault="003F755D">
      <w:pPr>
        <w:spacing w:after="160"/>
      </w:pPr>
      <w:r>
        <w:tab/>
        <w:t xml:space="preserve">143.  </w:t>
      </w:r>
      <w:r>
        <w:rPr>
          <w:rFonts w:hint="eastAsia"/>
        </w:rPr>
        <w:t>阿根廷的单一社会保障制度提供老年、残疾、遗属、工业事故、失业和家庭补助等福利。社会保险分制度主要依靠支款和摊款</w:t>
      </w:r>
      <w:r>
        <w:t>(</w:t>
      </w:r>
      <w:r>
        <w:rPr>
          <w:rFonts w:hint="eastAsia"/>
        </w:rPr>
        <w:t>分别为百分之</w:t>
      </w:r>
      <w:r>
        <w:t>11</w:t>
      </w:r>
      <w:r>
        <w:rPr>
          <w:rFonts w:hint="eastAsia"/>
        </w:rPr>
        <w:t>和</w:t>
      </w:r>
      <w:r>
        <w:t>16)</w:t>
      </w:r>
      <w:r>
        <w:rPr>
          <w:rFonts w:hint="eastAsia"/>
        </w:rPr>
        <w:t>以及税收维持。</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Pr>
          <w:p w:rsidR="00000000" w:rsidRDefault="003F755D">
            <w:pPr>
              <w:spacing w:before="120" w:line="288" w:lineRule="auto"/>
              <w:ind w:left="113"/>
              <w:jc w:val="center"/>
              <w:rPr>
                <w:u w:val="single"/>
              </w:rPr>
            </w:pPr>
            <w:r>
              <w:rPr>
                <w:rFonts w:hint="eastAsia"/>
                <w:u w:val="single"/>
              </w:rPr>
              <w:t>年</w:t>
            </w:r>
            <w:r>
              <w:rPr>
                <w:u w:val="single"/>
              </w:rPr>
              <w:t xml:space="preserve"> </w:t>
            </w:r>
            <w:r>
              <w:rPr>
                <w:rFonts w:hint="eastAsia"/>
                <w:u w:val="single"/>
              </w:rPr>
              <w:t>度</w:t>
            </w:r>
          </w:p>
        </w:tc>
        <w:tc>
          <w:tcPr>
            <w:tcW w:w="2352" w:type="dxa"/>
          </w:tcPr>
          <w:p w:rsidR="00000000" w:rsidRDefault="003F755D">
            <w:pPr>
              <w:spacing w:before="120" w:line="288" w:lineRule="auto"/>
              <w:ind w:left="113"/>
              <w:jc w:val="center"/>
              <w:rPr>
                <w:u w:val="single"/>
              </w:rPr>
            </w:pPr>
            <w:r>
              <w:rPr>
                <w:rFonts w:hint="eastAsia"/>
                <w:u w:val="single"/>
              </w:rPr>
              <w:t>支款和摊款</w:t>
            </w:r>
            <w:r>
              <w:t>(</w:t>
            </w:r>
            <w:r>
              <w:rPr>
                <w:rFonts w:hint="eastAsia"/>
              </w:rPr>
              <w:t>％</w:t>
            </w:r>
            <w:r>
              <w:t>)</w:t>
            </w:r>
          </w:p>
        </w:tc>
        <w:tc>
          <w:tcPr>
            <w:tcW w:w="2352" w:type="dxa"/>
          </w:tcPr>
          <w:p w:rsidR="00000000" w:rsidRDefault="003F755D">
            <w:pPr>
              <w:spacing w:before="120" w:line="288" w:lineRule="auto"/>
              <w:ind w:left="113"/>
              <w:jc w:val="center"/>
              <w:rPr>
                <w:u w:val="single"/>
              </w:rPr>
            </w:pPr>
            <w:r>
              <w:rPr>
                <w:rFonts w:hint="eastAsia"/>
                <w:u w:val="single"/>
              </w:rPr>
              <w:t>基</w:t>
            </w:r>
            <w:r>
              <w:rPr>
                <w:u w:val="single"/>
              </w:rPr>
              <w:t xml:space="preserve"> </w:t>
            </w:r>
            <w:r>
              <w:rPr>
                <w:rFonts w:hint="eastAsia"/>
                <w:u w:val="single"/>
              </w:rPr>
              <w:t>金</w:t>
            </w:r>
            <w:r>
              <w:t>(</w:t>
            </w:r>
            <w:r>
              <w:rPr>
                <w:rFonts w:hint="eastAsia"/>
              </w:rPr>
              <w:t>％</w:t>
            </w:r>
            <w:r>
              <w:t>)</w:t>
            </w:r>
          </w:p>
        </w:tc>
        <w:tc>
          <w:tcPr>
            <w:tcW w:w="2352" w:type="dxa"/>
          </w:tcPr>
          <w:p w:rsidR="00000000" w:rsidRDefault="003F755D">
            <w:pPr>
              <w:spacing w:before="120" w:line="288" w:lineRule="auto"/>
              <w:ind w:left="113"/>
              <w:jc w:val="center"/>
              <w:rPr>
                <w:u w:val="single"/>
              </w:rPr>
            </w:pPr>
            <w:r>
              <w:rPr>
                <w:rFonts w:hint="eastAsia"/>
                <w:u w:val="single"/>
              </w:rPr>
              <w:t>其</w:t>
            </w:r>
            <w:r>
              <w:rPr>
                <w:u w:val="single"/>
              </w:rPr>
              <w:t xml:space="preserve"> </w:t>
            </w:r>
            <w:r>
              <w:rPr>
                <w:rFonts w:hint="eastAsia"/>
                <w:u w:val="single"/>
              </w:rPr>
              <w:t>他</w:t>
            </w:r>
            <w:r>
              <w:t>(</w:t>
            </w:r>
            <w:r>
              <w:rPr>
                <w:rFonts w:hint="eastAsia"/>
              </w:rPr>
              <w:t>％</w:t>
            </w:r>
            <w:r>
              <w:t>)</w:t>
            </w:r>
          </w:p>
        </w:tc>
      </w:tr>
      <w:tr w:rsidR="00000000">
        <w:tblPrEx>
          <w:tblCellMar>
            <w:top w:w="0" w:type="dxa"/>
            <w:bottom w:w="0" w:type="dxa"/>
          </w:tblCellMar>
        </w:tblPrEx>
        <w:tc>
          <w:tcPr>
            <w:tcW w:w="2352" w:type="dxa"/>
          </w:tcPr>
          <w:p w:rsidR="00000000" w:rsidRDefault="003F755D">
            <w:pPr>
              <w:spacing w:before="120" w:line="288" w:lineRule="auto"/>
              <w:ind w:left="113"/>
              <w:jc w:val="center"/>
            </w:pPr>
            <w:r>
              <w:t>1993</w:t>
            </w:r>
          </w:p>
        </w:tc>
        <w:tc>
          <w:tcPr>
            <w:tcW w:w="2352" w:type="dxa"/>
          </w:tcPr>
          <w:p w:rsidR="00000000" w:rsidRDefault="003F755D">
            <w:pPr>
              <w:spacing w:before="120" w:line="288" w:lineRule="auto"/>
              <w:ind w:left="113"/>
              <w:jc w:val="center"/>
            </w:pPr>
            <w:r>
              <w:t>63.7</w:t>
            </w:r>
          </w:p>
        </w:tc>
        <w:tc>
          <w:tcPr>
            <w:tcW w:w="2352" w:type="dxa"/>
          </w:tcPr>
          <w:p w:rsidR="00000000" w:rsidRDefault="003F755D">
            <w:pPr>
              <w:spacing w:before="120" w:line="288" w:lineRule="auto"/>
              <w:ind w:left="113"/>
              <w:jc w:val="center"/>
            </w:pPr>
            <w:r>
              <w:t>29.2</w:t>
            </w:r>
          </w:p>
        </w:tc>
        <w:tc>
          <w:tcPr>
            <w:tcW w:w="2352" w:type="dxa"/>
          </w:tcPr>
          <w:p w:rsidR="00000000" w:rsidRDefault="003F755D">
            <w:pPr>
              <w:spacing w:before="120" w:line="288" w:lineRule="auto"/>
              <w:ind w:left="113"/>
              <w:jc w:val="center"/>
            </w:pPr>
            <w:r>
              <w:t>7.1</w:t>
            </w:r>
          </w:p>
        </w:tc>
      </w:tr>
      <w:tr w:rsidR="00000000">
        <w:tblPrEx>
          <w:tblCellMar>
            <w:top w:w="0" w:type="dxa"/>
            <w:bottom w:w="0" w:type="dxa"/>
          </w:tblCellMar>
        </w:tblPrEx>
        <w:tc>
          <w:tcPr>
            <w:tcW w:w="2352" w:type="dxa"/>
          </w:tcPr>
          <w:p w:rsidR="00000000" w:rsidRDefault="003F755D">
            <w:pPr>
              <w:spacing w:before="120" w:line="288" w:lineRule="auto"/>
              <w:ind w:left="113"/>
              <w:jc w:val="center"/>
            </w:pPr>
            <w:r>
              <w:t>1994</w:t>
            </w:r>
          </w:p>
        </w:tc>
        <w:tc>
          <w:tcPr>
            <w:tcW w:w="2352" w:type="dxa"/>
          </w:tcPr>
          <w:p w:rsidR="00000000" w:rsidRDefault="003F755D">
            <w:pPr>
              <w:spacing w:before="120" w:line="288" w:lineRule="auto"/>
              <w:ind w:left="113"/>
              <w:jc w:val="center"/>
            </w:pPr>
            <w:r>
              <w:t>63.1</w:t>
            </w:r>
          </w:p>
        </w:tc>
        <w:tc>
          <w:tcPr>
            <w:tcW w:w="2352" w:type="dxa"/>
          </w:tcPr>
          <w:p w:rsidR="00000000" w:rsidRDefault="003F755D">
            <w:pPr>
              <w:spacing w:before="120" w:line="288" w:lineRule="auto"/>
              <w:ind w:left="113"/>
              <w:jc w:val="center"/>
            </w:pPr>
            <w:r>
              <w:t>33.9</w:t>
            </w:r>
          </w:p>
        </w:tc>
        <w:tc>
          <w:tcPr>
            <w:tcW w:w="2352" w:type="dxa"/>
          </w:tcPr>
          <w:p w:rsidR="00000000" w:rsidRDefault="003F755D">
            <w:pPr>
              <w:spacing w:before="120" w:line="288" w:lineRule="auto"/>
              <w:ind w:left="113"/>
              <w:jc w:val="center"/>
            </w:pPr>
            <w:r>
              <w:t>3.0</w:t>
            </w:r>
          </w:p>
        </w:tc>
      </w:tr>
      <w:tr w:rsidR="00000000">
        <w:tblPrEx>
          <w:tblCellMar>
            <w:top w:w="0" w:type="dxa"/>
            <w:bottom w:w="0" w:type="dxa"/>
          </w:tblCellMar>
        </w:tblPrEx>
        <w:tc>
          <w:tcPr>
            <w:tcW w:w="2352" w:type="dxa"/>
          </w:tcPr>
          <w:p w:rsidR="00000000" w:rsidRDefault="003F755D">
            <w:pPr>
              <w:spacing w:before="120" w:line="288" w:lineRule="auto"/>
              <w:ind w:left="113"/>
              <w:jc w:val="center"/>
            </w:pPr>
            <w:r>
              <w:t>1995</w:t>
            </w:r>
          </w:p>
        </w:tc>
        <w:tc>
          <w:tcPr>
            <w:tcW w:w="2352" w:type="dxa"/>
          </w:tcPr>
          <w:p w:rsidR="00000000" w:rsidRDefault="003F755D">
            <w:pPr>
              <w:spacing w:before="120" w:line="288" w:lineRule="auto"/>
              <w:ind w:left="113"/>
              <w:jc w:val="center"/>
            </w:pPr>
            <w:r>
              <w:t>62.4</w:t>
            </w:r>
          </w:p>
        </w:tc>
        <w:tc>
          <w:tcPr>
            <w:tcW w:w="2352" w:type="dxa"/>
          </w:tcPr>
          <w:p w:rsidR="00000000" w:rsidRDefault="003F755D">
            <w:pPr>
              <w:spacing w:before="120" w:line="288" w:lineRule="auto"/>
              <w:ind w:left="113"/>
              <w:jc w:val="center"/>
            </w:pPr>
            <w:r>
              <w:t>35.9</w:t>
            </w:r>
          </w:p>
        </w:tc>
        <w:tc>
          <w:tcPr>
            <w:tcW w:w="2352" w:type="dxa"/>
          </w:tcPr>
          <w:p w:rsidR="00000000" w:rsidRDefault="003F755D">
            <w:pPr>
              <w:spacing w:before="120" w:line="288" w:lineRule="auto"/>
              <w:ind w:left="113"/>
              <w:jc w:val="center"/>
            </w:pPr>
            <w:r>
              <w:t>1.7</w:t>
            </w:r>
          </w:p>
        </w:tc>
      </w:tr>
    </w:tbl>
    <w:p w:rsidR="00000000" w:rsidRDefault="003F755D">
      <w:pPr>
        <w:spacing w:before="160" w:after="320"/>
        <w:textAlignment w:val="center"/>
        <w:rPr>
          <w:rFonts w:ascii="长城楷体" w:eastAsia="长城楷体"/>
        </w:rPr>
      </w:pPr>
      <w:r>
        <w:rPr>
          <w:rFonts w:ascii="长城楷体" w:eastAsia="长城楷体"/>
        </w:rPr>
        <w:tab/>
      </w:r>
      <w:r>
        <w:rPr>
          <w:rFonts w:ascii="长城楷体" w:eastAsia="长城楷体" w:hint="eastAsia"/>
          <w:u w:val="single"/>
        </w:rPr>
        <w:t>资料来源</w:t>
      </w:r>
      <w:r>
        <w:rPr>
          <w:rFonts w:ascii="长城楷体" w:eastAsia="长城楷体" w:hint="eastAsia"/>
        </w:rPr>
        <w:t>：劳工和社会保险部。</w:t>
      </w:r>
    </w:p>
    <w:p w:rsidR="00000000" w:rsidRDefault="003F755D">
      <w:pPr>
        <w:pStyle w:val="Heading4"/>
      </w:pPr>
      <w:r>
        <w:rPr>
          <w:rFonts w:hint="eastAsia"/>
        </w:rPr>
        <w:t>社会保险支款</w:t>
      </w:r>
    </w:p>
    <w:p w:rsidR="00000000" w:rsidRDefault="003F755D">
      <w:pPr>
        <w:pStyle w:val="Heading4"/>
        <w:ind w:left="518"/>
      </w:pPr>
      <w:r>
        <w:rPr>
          <w:rFonts w:hint="eastAsia"/>
        </w:rPr>
        <w:t>养恤金方案平均资产</w:t>
      </w:r>
    </w:p>
    <w:p w:rsidR="00000000" w:rsidRDefault="003F755D">
      <w:r>
        <w:tab/>
        <w:t xml:space="preserve">144.  </w:t>
      </w:r>
      <w:r>
        <w:rPr>
          <w:rFonts w:hint="eastAsia"/>
        </w:rPr>
        <w:t>社会保险制度平均资产从</w:t>
      </w:r>
      <w:r>
        <w:t>1993</w:t>
      </w:r>
      <w:r>
        <w:rPr>
          <w:rFonts w:hint="eastAsia"/>
        </w:rPr>
        <w:t>年到</w:t>
      </w:r>
      <w:r>
        <w:t>1995</w:t>
      </w:r>
      <w:r>
        <w:rPr>
          <w:rFonts w:hint="eastAsia"/>
        </w:rPr>
        <w:t>年增加了</w:t>
      </w:r>
      <w:r>
        <w:t>8.4</w:t>
      </w:r>
      <w:r>
        <w:rPr>
          <w:rFonts w:hint="eastAsia"/>
        </w:rPr>
        <w:t>％。下面根据劳工和社会保险部提供的资料列出了社会保险开支占国内生产总值的百分比：</w:t>
      </w:r>
    </w:p>
    <w:p w:rsidR="00000000" w:rsidRDefault="003F755D">
      <w:pPr>
        <w:ind w:left="1554"/>
        <w:rPr>
          <w:u w:val="single"/>
        </w:rPr>
      </w:pPr>
      <w:r>
        <w:br w:type="page"/>
      </w:r>
      <w:r>
        <w:tab/>
      </w:r>
      <w:r>
        <w:tab/>
      </w:r>
      <w:r>
        <w:rPr>
          <w:rFonts w:hint="eastAsia"/>
          <w:u w:val="single"/>
        </w:rPr>
        <w:t>年</w:t>
      </w:r>
      <w:r>
        <w:rPr>
          <w:u w:val="single"/>
        </w:rPr>
        <w:t xml:space="preserve"> </w:t>
      </w:r>
      <w:r>
        <w:rPr>
          <w:rFonts w:hint="eastAsia"/>
          <w:u w:val="single"/>
        </w:rPr>
        <w:t>度</w:t>
      </w:r>
      <w:r>
        <w:tab/>
      </w:r>
      <w:r>
        <w:tab/>
      </w:r>
      <w:r>
        <w:tab/>
      </w:r>
      <w:r>
        <w:tab/>
      </w:r>
      <w:r>
        <w:rPr>
          <w:rFonts w:hint="eastAsia"/>
          <w:u w:val="single"/>
        </w:rPr>
        <w:t>百分比</w:t>
      </w:r>
    </w:p>
    <w:p w:rsidR="00000000" w:rsidRDefault="003F755D">
      <w:pPr>
        <w:ind w:left="1554"/>
      </w:pPr>
      <w:r>
        <w:tab/>
      </w:r>
      <w:r>
        <w:tab/>
        <w:t>1993</w:t>
      </w:r>
      <w:r>
        <w:tab/>
      </w:r>
      <w:r>
        <w:tab/>
      </w:r>
      <w:r>
        <w:tab/>
        <w:t xml:space="preserve">     7.0</w:t>
      </w:r>
    </w:p>
    <w:p w:rsidR="00000000" w:rsidRDefault="003F755D">
      <w:pPr>
        <w:ind w:left="1554"/>
      </w:pPr>
      <w:r>
        <w:tab/>
      </w:r>
      <w:r>
        <w:tab/>
        <w:t>1994</w:t>
      </w:r>
      <w:r>
        <w:tab/>
      </w:r>
      <w:r>
        <w:tab/>
      </w:r>
      <w:r>
        <w:tab/>
        <w:t xml:space="preserve">     7.0</w:t>
      </w:r>
    </w:p>
    <w:p w:rsidR="00000000" w:rsidRDefault="003F755D">
      <w:pPr>
        <w:ind w:left="1554"/>
      </w:pPr>
      <w:r>
        <w:tab/>
      </w:r>
      <w:r>
        <w:tab/>
        <w:t>1995</w:t>
      </w:r>
      <w:r>
        <w:tab/>
      </w:r>
      <w:r>
        <w:tab/>
      </w:r>
      <w:r>
        <w:tab/>
        <w:t xml:space="preserve">     6.7</w:t>
      </w:r>
    </w:p>
    <w:p w:rsidR="00000000" w:rsidRDefault="003F755D">
      <w:r>
        <w:tab/>
        <w:t xml:space="preserve">145.  </w:t>
      </w:r>
      <w:r>
        <w:rPr>
          <w:rFonts w:hint="eastAsia"/>
        </w:rPr>
        <w:t>根据劳工和社会保险部提供的资料，社会保障开支在阿根廷公共部门开支总额中所</w:t>
      </w:r>
      <w:r>
        <w:rPr>
          <w:rFonts w:hint="eastAsia"/>
        </w:rPr>
        <w:t>占比例如下。</w:t>
      </w:r>
      <w:r>
        <w:t>1985</w:t>
      </w:r>
      <w:r>
        <w:rPr>
          <w:rFonts w:hint="eastAsia"/>
        </w:rPr>
        <w:t>年，阿根廷公共部门开支的百分之</w:t>
      </w:r>
      <w:r>
        <w:t>17.1</w:t>
      </w:r>
      <w:r>
        <w:rPr>
          <w:rFonts w:hint="eastAsia"/>
        </w:rPr>
        <w:t>用于社会保障。可以看出，有了增加，这主要是由于两个因素：受益人数的增加，从</w:t>
      </w:r>
      <w:r>
        <w:t>1985</w:t>
      </w:r>
      <w:r>
        <w:rPr>
          <w:rFonts w:hint="eastAsia"/>
        </w:rPr>
        <w:t>年</w:t>
      </w:r>
      <w:r>
        <w:t>12</w:t>
      </w:r>
      <w:r>
        <w:rPr>
          <w:rFonts w:hint="eastAsia"/>
        </w:rPr>
        <w:t>月的</w:t>
      </w:r>
      <w:r>
        <w:t>2,743,000</w:t>
      </w:r>
      <w:r>
        <w:rPr>
          <w:rFonts w:hint="eastAsia"/>
        </w:rPr>
        <w:t>人增加到</w:t>
      </w:r>
      <w:r>
        <w:t>1995</w:t>
      </w:r>
      <w:r>
        <w:rPr>
          <w:rFonts w:hint="eastAsia"/>
        </w:rPr>
        <w:t>年</w:t>
      </w:r>
      <w:r>
        <w:t>7</w:t>
      </w:r>
      <w:r>
        <w:rPr>
          <w:rFonts w:hint="eastAsia"/>
        </w:rPr>
        <w:t>月的</w:t>
      </w:r>
      <w:r>
        <w:t>3,261,000</w:t>
      </w:r>
      <w:r>
        <w:rPr>
          <w:rFonts w:hint="eastAsia"/>
        </w:rPr>
        <w:t>人；国家对过去几年中所积累债务的承认，在那些年中，由于实行了将全部支付系于现有资源的调整机制，在适用立法中规定的收入指数化原则没有得到遵守。</w:t>
      </w:r>
    </w:p>
    <w:p w:rsidR="00000000" w:rsidRDefault="003F755D">
      <w:r>
        <w:tab/>
        <w:t xml:space="preserve">146.  </w:t>
      </w:r>
      <w:r>
        <w:rPr>
          <w:rFonts w:hint="eastAsia"/>
        </w:rPr>
        <w:t>在人口中有一些群体很难参加社会保险制度，因为他们是边缘群体，收入低、教育水平低，与社会的其余部分结合程度差，因为他们居住在极为贫困的城区</w:t>
      </w:r>
      <w:r>
        <w:t>(</w:t>
      </w:r>
      <w:r>
        <w:rPr>
          <w:rFonts w:hint="eastAsia"/>
        </w:rPr>
        <w:t>棚户区</w:t>
      </w:r>
      <w:r>
        <w:t>)</w:t>
      </w:r>
      <w:r>
        <w:rPr>
          <w:rFonts w:hint="eastAsia"/>
        </w:rPr>
        <w:t>或农村地区</w:t>
      </w:r>
      <w:r>
        <w:t>(</w:t>
      </w:r>
      <w:r>
        <w:rPr>
          <w:rFonts w:hint="eastAsia"/>
        </w:rPr>
        <w:t>小农、小产业者、没有固定工作的劳动者等</w:t>
      </w:r>
      <w:r>
        <w:t>)</w:t>
      </w:r>
      <w:r>
        <w:rPr>
          <w:rFonts w:hint="eastAsia"/>
        </w:rPr>
        <w:t>。为了提供援助和重新分配收入，国家实行了所谓酌情或无摊款福利。老年或残疾补助旨在帮助境况最差的人，其中包括生活在相对贫困中、没有支付享受普通养恤金所需摊款的人。</w:t>
      </w:r>
    </w:p>
    <w:p w:rsidR="00000000" w:rsidRDefault="003F755D">
      <w:r>
        <w:tab/>
        <w:t xml:space="preserve">147.  </w:t>
      </w:r>
      <w:r>
        <w:rPr>
          <w:rFonts w:hint="eastAsia"/>
        </w:rPr>
        <w:t>自</w:t>
      </w:r>
      <w:r>
        <w:t>1991</w:t>
      </w:r>
      <w:r>
        <w:rPr>
          <w:rFonts w:hint="eastAsia"/>
        </w:rPr>
        <w:t>年以来，另一个脆弱群体也享受保护</w:t>
      </w:r>
      <w:r>
        <w:rPr>
          <w:rFonts w:hint="eastAsia"/>
          <w:spacing w:val="-40"/>
        </w:rPr>
        <w:t>——</w:t>
      </w:r>
      <w:r>
        <w:t xml:space="preserve"> </w:t>
      </w:r>
      <w:r>
        <w:rPr>
          <w:rFonts w:hint="eastAsia"/>
        </w:rPr>
        <w:t>有</w:t>
      </w:r>
      <w:r>
        <w:t>7</w:t>
      </w:r>
      <w:r>
        <w:rPr>
          <w:rFonts w:hint="eastAsia"/>
        </w:rPr>
        <w:t>个或更多子女的母亲。应当指出，对这种补助的需求有相当部分还未满足，而且，完全可以认为，将来要解决的问题会继续增加</w:t>
      </w:r>
      <w:r>
        <w:t>(</w:t>
      </w:r>
      <w:r>
        <w:rPr>
          <w:rFonts w:hint="eastAsia"/>
        </w:rPr>
        <w:t>见附件</w:t>
      </w:r>
      <w:r>
        <w:t xml:space="preserve">35, </w:t>
      </w:r>
      <w:r>
        <w:rPr>
          <w:rFonts w:hint="eastAsia"/>
        </w:rPr>
        <w:t>社会保障公共开支占国内生产总值百分比；附件</w:t>
      </w:r>
      <w:r>
        <w:t xml:space="preserve">36, </w:t>
      </w:r>
      <w:r>
        <w:rPr>
          <w:rFonts w:hint="eastAsia"/>
        </w:rPr>
        <w:t>社会保障开支占公共开支总额的比例；附件</w:t>
      </w:r>
      <w:r>
        <w:t xml:space="preserve">37, </w:t>
      </w:r>
      <w:r>
        <w:rPr>
          <w:rFonts w:hint="eastAsia"/>
        </w:rPr>
        <w:t>社会事务</w:t>
      </w:r>
      <w:r>
        <w:rPr>
          <w:rFonts w:hint="eastAsia"/>
        </w:rPr>
        <w:t>公共开支占公共开支总额的比例；附件</w:t>
      </w:r>
      <w:r>
        <w:t xml:space="preserve">38, </w:t>
      </w:r>
      <w:r>
        <w:rPr>
          <w:rFonts w:hint="eastAsia"/>
        </w:rPr>
        <w:t>社会事务公共开支占国内生产总值的百分比</w:t>
      </w:r>
      <w:r>
        <w:t>)</w:t>
      </w:r>
      <w:r>
        <w:rPr>
          <w:rFonts w:hint="eastAsia"/>
        </w:rPr>
        <w:t>。</w:t>
      </w:r>
    </w:p>
    <w:p w:rsidR="00000000" w:rsidRDefault="003F755D">
      <w:pPr>
        <w:pStyle w:val="Heading3"/>
        <w:spacing w:before="180" w:line="264" w:lineRule="auto"/>
      </w:pPr>
      <w:r>
        <w:rPr>
          <w:rFonts w:hint="eastAsia"/>
        </w:rPr>
        <w:t>无摊款养恤金</w:t>
      </w:r>
      <w:r>
        <w:rPr>
          <w:rFonts w:hint="eastAsia"/>
          <w:spacing w:val="-40"/>
        </w:rPr>
        <w:t>——</w:t>
      </w:r>
      <w:r>
        <w:t xml:space="preserve"> </w:t>
      </w:r>
      <w:r>
        <w:rPr>
          <w:rFonts w:hint="eastAsia"/>
        </w:rPr>
        <w:t>支款次数</w:t>
      </w:r>
      <w:r>
        <w:br/>
        <w:t>(</w:t>
      </w:r>
      <w:r>
        <w:rPr>
          <w:rFonts w:hint="eastAsia"/>
        </w:rPr>
        <w:t>每年</w:t>
      </w:r>
      <w:r>
        <w:t>12</w:t>
      </w:r>
      <w:r>
        <w:rPr>
          <w:rFonts w:hint="eastAsia"/>
        </w:rPr>
        <w:t>月数字</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Pr>
          <w:p w:rsidR="00000000" w:rsidRDefault="003F755D">
            <w:pPr>
              <w:spacing w:before="120" w:line="312" w:lineRule="auto"/>
              <w:ind w:left="113"/>
              <w:jc w:val="center"/>
            </w:pPr>
            <w:r>
              <w:rPr>
                <w:rFonts w:hint="eastAsia"/>
                <w:u w:val="single"/>
              </w:rPr>
              <w:t>年</w:t>
            </w:r>
            <w:r>
              <w:rPr>
                <w:u w:val="single"/>
              </w:rPr>
              <w:t xml:space="preserve"> </w:t>
            </w:r>
            <w:r>
              <w:rPr>
                <w:rFonts w:hint="eastAsia"/>
                <w:u w:val="single"/>
              </w:rPr>
              <w:t>度</w:t>
            </w:r>
          </w:p>
        </w:tc>
        <w:tc>
          <w:tcPr>
            <w:tcW w:w="3137" w:type="dxa"/>
          </w:tcPr>
          <w:p w:rsidR="00000000" w:rsidRDefault="003F755D">
            <w:pPr>
              <w:spacing w:before="120" w:line="312" w:lineRule="auto"/>
              <w:ind w:left="113"/>
              <w:jc w:val="left"/>
            </w:pPr>
            <w:r>
              <w:tab/>
            </w:r>
            <w:r>
              <w:rPr>
                <w:rFonts w:hint="eastAsia"/>
                <w:u w:val="single"/>
              </w:rPr>
              <w:t>老年和残疾养恤金</w:t>
            </w:r>
          </w:p>
        </w:tc>
        <w:tc>
          <w:tcPr>
            <w:tcW w:w="3137" w:type="dxa"/>
          </w:tcPr>
          <w:p w:rsidR="00000000" w:rsidRDefault="003F755D">
            <w:pPr>
              <w:spacing w:before="120" w:line="312" w:lineRule="auto"/>
              <w:ind w:left="113"/>
              <w:jc w:val="center"/>
            </w:pPr>
            <w:r>
              <w:rPr>
                <w:rFonts w:hint="eastAsia"/>
                <w:u w:val="single"/>
              </w:rPr>
              <w:t>七个或更多子女母亲补助</w:t>
            </w:r>
          </w:p>
        </w:tc>
      </w:tr>
      <w:tr w:rsidR="00000000">
        <w:tblPrEx>
          <w:tblCellMar>
            <w:top w:w="0" w:type="dxa"/>
            <w:bottom w:w="0" w:type="dxa"/>
          </w:tblCellMar>
        </w:tblPrEx>
        <w:tc>
          <w:tcPr>
            <w:tcW w:w="3137" w:type="dxa"/>
          </w:tcPr>
          <w:p w:rsidR="00000000" w:rsidRDefault="003F755D">
            <w:pPr>
              <w:spacing w:before="120" w:line="312" w:lineRule="auto"/>
              <w:ind w:left="113"/>
              <w:jc w:val="center"/>
            </w:pPr>
            <w:r>
              <w:t>1993</w:t>
            </w:r>
          </w:p>
        </w:tc>
        <w:tc>
          <w:tcPr>
            <w:tcW w:w="3137" w:type="dxa"/>
          </w:tcPr>
          <w:p w:rsidR="00000000" w:rsidRDefault="003F755D">
            <w:pPr>
              <w:tabs>
                <w:tab w:val="clear" w:pos="510"/>
                <w:tab w:val="clear" w:pos="1021"/>
                <w:tab w:val="clear" w:pos="1531"/>
                <w:tab w:val="clear" w:pos="2041"/>
                <w:tab w:val="decimal" w:pos="1423"/>
              </w:tabs>
              <w:spacing w:before="120" w:line="312" w:lineRule="auto"/>
              <w:ind w:left="510"/>
              <w:jc w:val="left"/>
            </w:pPr>
            <w:r>
              <w:t>99,377</w:t>
            </w:r>
          </w:p>
        </w:tc>
        <w:tc>
          <w:tcPr>
            <w:tcW w:w="3137" w:type="dxa"/>
          </w:tcPr>
          <w:p w:rsidR="00000000" w:rsidRDefault="003F755D">
            <w:pPr>
              <w:spacing w:before="120" w:line="312" w:lineRule="auto"/>
              <w:ind w:left="113"/>
              <w:jc w:val="center"/>
            </w:pPr>
            <w:r>
              <w:t>13,879</w:t>
            </w:r>
          </w:p>
        </w:tc>
      </w:tr>
      <w:tr w:rsidR="00000000">
        <w:tblPrEx>
          <w:tblCellMar>
            <w:top w:w="0" w:type="dxa"/>
            <w:bottom w:w="0" w:type="dxa"/>
          </w:tblCellMar>
        </w:tblPrEx>
        <w:tc>
          <w:tcPr>
            <w:tcW w:w="3137" w:type="dxa"/>
          </w:tcPr>
          <w:p w:rsidR="00000000" w:rsidRDefault="003F755D">
            <w:pPr>
              <w:spacing w:before="120" w:line="312" w:lineRule="auto"/>
              <w:ind w:left="113"/>
              <w:jc w:val="center"/>
            </w:pPr>
            <w:r>
              <w:t>1994</w:t>
            </w:r>
          </w:p>
        </w:tc>
        <w:tc>
          <w:tcPr>
            <w:tcW w:w="3137" w:type="dxa"/>
          </w:tcPr>
          <w:p w:rsidR="00000000" w:rsidRDefault="003F755D">
            <w:pPr>
              <w:tabs>
                <w:tab w:val="clear" w:pos="510"/>
                <w:tab w:val="clear" w:pos="1021"/>
                <w:tab w:val="clear" w:pos="1531"/>
                <w:tab w:val="clear" w:pos="2041"/>
                <w:tab w:val="decimal" w:pos="1423"/>
              </w:tabs>
              <w:spacing w:before="120" w:line="312" w:lineRule="auto"/>
              <w:ind w:left="510"/>
              <w:jc w:val="left"/>
            </w:pPr>
            <w:r>
              <w:t>112,785</w:t>
            </w:r>
          </w:p>
        </w:tc>
        <w:tc>
          <w:tcPr>
            <w:tcW w:w="3137" w:type="dxa"/>
          </w:tcPr>
          <w:p w:rsidR="00000000" w:rsidRDefault="003F755D">
            <w:pPr>
              <w:spacing w:before="120" w:line="312" w:lineRule="auto"/>
              <w:ind w:left="113"/>
              <w:jc w:val="center"/>
            </w:pPr>
            <w:r>
              <w:t>24,535</w:t>
            </w:r>
          </w:p>
        </w:tc>
      </w:tr>
    </w:tbl>
    <w:p w:rsidR="00000000" w:rsidRDefault="003F755D">
      <w:pPr>
        <w:spacing w:before="180"/>
        <w:rPr>
          <w:rFonts w:ascii="长城楷体" w:eastAsia="长城楷体"/>
        </w:rPr>
      </w:pPr>
      <w:r>
        <w:rPr>
          <w:rFonts w:ascii="长城楷体" w:eastAsia="长城楷体"/>
        </w:rPr>
        <w:tab/>
      </w:r>
      <w:r>
        <w:rPr>
          <w:rFonts w:ascii="长城楷体" w:eastAsia="长城楷体"/>
        </w:rPr>
        <w:tab/>
      </w:r>
      <w:r>
        <w:rPr>
          <w:rFonts w:ascii="长城楷体" w:eastAsia="长城楷体" w:hint="eastAsia"/>
          <w:u w:val="single"/>
        </w:rPr>
        <w:t>资料来源</w:t>
      </w:r>
      <w:r>
        <w:rPr>
          <w:rFonts w:ascii="长城楷体" w:eastAsia="长城楷体" w:hint="eastAsia"/>
        </w:rPr>
        <w:t>：国家社会保险管理局。</w:t>
      </w:r>
    </w:p>
    <w:p w:rsidR="00000000" w:rsidRDefault="003F755D">
      <w:pPr>
        <w:spacing w:before="200"/>
      </w:pPr>
      <w:r>
        <w:tab/>
        <w:t xml:space="preserve">148.  </w:t>
      </w:r>
      <w:r>
        <w:rPr>
          <w:rFonts w:hint="eastAsia"/>
        </w:rPr>
        <w:t>在福利方面，根据法律，妇女享有和男人同样的待遇，但提前</w:t>
      </w:r>
      <w:r>
        <w:t>5</w:t>
      </w:r>
      <w:r>
        <w:rPr>
          <w:rFonts w:hint="eastAsia"/>
        </w:rPr>
        <w:t>年向妇女支付普通养恤金，即</w:t>
      </w:r>
      <w:r>
        <w:t>60</w:t>
      </w:r>
      <w:r>
        <w:rPr>
          <w:rFonts w:hint="eastAsia"/>
        </w:rPr>
        <w:t>岁，而不是</w:t>
      </w:r>
      <w:r>
        <w:t>65</w:t>
      </w:r>
      <w:r>
        <w:rPr>
          <w:rFonts w:hint="eastAsia"/>
        </w:rPr>
        <w:t>岁。</w:t>
      </w:r>
    </w:p>
    <w:p w:rsidR="00000000" w:rsidRDefault="003F755D">
      <w:pPr>
        <w:spacing w:after="120"/>
      </w:pPr>
      <w:r>
        <w:tab/>
        <w:t xml:space="preserve">149.  </w:t>
      </w:r>
      <w:r>
        <w:rPr>
          <w:rFonts w:hint="eastAsia"/>
        </w:rPr>
        <w:t>国家统计和普查研究所提供了</w:t>
      </w:r>
      <w:r>
        <w:t>1990</w:t>
      </w:r>
      <w:r>
        <w:rPr>
          <w:rFonts w:hint="eastAsia"/>
        </w:rPr>
        <w:t>年人口普查的下列数据：</w:t>
      </w:r>
    </w:p>
    <w:tbl>
      <w:tblPr>
        <w:tblW w:w="0" w:type="auto"/>
        <w:tblInd w:w="18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00"/>
        <w:gridCol w:w="3480"/>
      </w:tblGrid>
      <w:tr w:rsidR="00000000">
        <w:tblPrEx>
          <w:tblCellMar>
            <w:top w:w="0" w:type="dxa"/>
            <w:bottom w:w="0" w:type="dxa"/>
          </w:tblCellMar>
        </w:tblPrEx>
        <w:tc>
          <w:tcPr>
            <w:tcW w:w="3000" w:type="dxa"/>
          </w:tcPr>
          <w:p w:rsidR="00000000" w:rsidRDefault="003F755D">
            <w:pPr>
              <w:spacing w:before="120" w:line="312" w:lineRule="auto"/>
              <w:ind w:left="284"/>
            </w:pPr>
            <w:r>
              <w:rPr>
                <w:rFonts w:hint="eastAsia"/>
              </w:rPr>
              <w:t>总人口</w:t>
            </w:r>
          </w:p>
        </w:tc>
        <w:tc>
          <w:tcPr>
            <w:tcW w:w="3480" w:type="dxa"/>
          </w:tcPr>
          <w:p w:rsidR="00000000" w:rsidRDefault="003F755D">
            <w:pPr>
              <w:tabs>
                <w:tab w:val="clear" w:pos="510"/>
                <w:tab w:val="clear" w:pos="1021"/>
                <w:tab w:val="clear" w:pos="1531"/>
                <w:tab w:val="clear" w:pos="2041"/>
                <w:tab w:val="decimal" w:pos="1172"/>
              </w:tabs>
              <w:spacing w:before="120" w:line="312" w:lineRule="auto"/>
              <w:ind w:left="284"/>
            </w:pPr>
            <w:r>
              <w:t>32,</w:t>
            </w:r>
            <w:r>
              <w:t>615,528</w:t>
            </w:r>
          </w:p>
        </w:tc>
      </w:tr>
      <w:tr w:rsidR="00000000">
        <w:tblPrEx>
          <w:tblCellMar>
            <w:top w:w="0" w:type="dxa"/>
            <w:bottom w:w="0" w:type="dxa"/>
          </w:tblCellMar>
        </w:tblPrEx>
        <w:tc>
          <w:tcPr>
            <w:tcW w:w="3000" w:type="dxa"/>
          </w:tcPr>
          <w:p w:rsidR="00000000" w:rsidRDefault="003F755D">
            <w:pPr>
              <w:spacing w:before="120" w:line="312" w:lineRule="auto"/>
              <w:ind w:left="284"/>
            </w:pPr>
            <w:r>
              <w:rPr>
                <w:rFonts w:hint="eastAsia"/>
              </w:rPr>
              <w:t>男人</w:t>
            </w:r>
          </w:p>
        </w:tc>
        <w:tc>
          <w:tcPr>
            <w:tcW w:w="3480" w:type="dxa"/>
          </w:tcPr>
          <w:p w:rsidR="00000000" w:rsidRDefault="003F755D">
            <w:pPr>
              <w:tabs>
                <w:tab w:val="clear" w:pos="510"/>
                <w:tab w:val="clear" w:pos="1021"/>
                <w:tab w:val="clear" w:pos="1531"/>
                <w:tab w:val="clear" w:pos="2041"/>
                <w:tab w:val="decimal" w:pos="1172"/>
              </w:tabs>
              <w:spacing w:before="120" w:line="312" w:lineRule="auto"/>
              <w:ind w:left="284"/>
            </w:pPr>
            <w:r>
              <w:t>15,937,980</w:t>
            </w:r>
          </w:p>
        </w:tc>
      </w:tr>
      <w:tr w:rsidR="00000000">
        <w:tblPrEx>
          <w:tblCellMar>
            <w:top w:w="0" w:type="dxa"/>
            <w:bottom w:w="0" w:type="dxa"/>
          </w:tblCellMar>
        </w:tblPrEx>
        <w:tc>
          <w:tcPr>
            <w:tcW w:w="3000" w:type="dxa"/>
          </w:tcPr>
          <w:p w:rsidR="00000000" w:rsidRDefault="003F755D">
            <w:pPr>
              <w:spacing w:before="120" w:line="312" w:lineRule="auto"/>
              <w:ind w:left="284"/>
            </w:pPr>
            <w:r>
              <w:rPr>
                <w:rFonts w:hint="eastAsia"/>
              </w:rPr>
              <w:t>妇女</w:t>
            </w:r>
          </w:p>
        </w:tc>
        <w:tc>
          <w:tcPr>
            <w:tcW w:w="3480" w:type="dxa"/>
          </w:tcPr>
          <w:p w:rsidR="00000000" w:rsidRDefault="003F755D">
            <w:pPr>
              <w:tabs>
                <w:tab w:val="clear" w:pos="510"/>
                <w:tab w:val="clear" w:pos="1021"/>
                <w:tab w:val="clear" w:pos="1531"/>
                <w:tab w:val="clear" w:pos="2041"/>
                <w:tab w:val="decimal" w:pos="1172"/>
              </w:tabs>
              <w:spacing w:before="120" w:line="312" w:lineRule="auto"/>
              <w:ind w:left="284"/>
            </w:pPr>
            <w:r>
              <w:t>16,677,548</w:t>
            </w:r>
          </w:p>
        </w:tc>
      </w:tr>
      <w:tr w:rsidR="00000000">
        <w:tblPrEx>
          <w:tblCellMar>
            <w:top w:w="0" w:type="dxa"/>
            <w:bottom w:w="0" w:type="dxa"/>
          </w:tblCellMar>
        </w:tblPrEx>
        <w:tc>
          <w:tcPr>
            <w:tcW w:w="3000" w:type="dxa"/>
          </w:tcPr>
          <w:p w:rsidR="00000000" w:rsidRDefault="003F755D">
            <w:pPr>
              <w:spacing w:before="120" w:line="312" w:lineRule="auto"/>
              <w:ind w:left="284"/>
            </w:pPr>
            <w:r>
              <w:t>60/65</w:t>
            </w:r>
            <w:r>
              <w:rPr>
                <w:rFonts w:hint="eastAsia"/>
              </w:rPr>
              <w:t>岁以上人口总数</w:t>
            </w:r>
          </w:p>
        </w:tc>
        <w:tc>
          <w:tcPr>
            <w:tcW w:w="3480" w:type="dxa"/>
          </w:tcPr>
          <w:p w:rsidR="00000000" w:rsidRDefault="003F755D">
            <w:pPr>
              <w:tabs>
                <w:tab w:val="clear" w:pos="510"/>
                <w:tab w:val="clear" w:pos="1021"/>
                <w:tab w:val="clear" w:pos="1531"/>
                <w:tab w:val="clear" w:pos="2041"/>
                <w:tab w:val="decimal" w:pos="1172"/>
              </w:tabs>
              <w:spacing w:before="120" w:line="312" w:lineRule="auto"/>
              <w:ind w:left="284"/>
            </w:pPr>
            <w:r>
              <w:t xml:space="preserve"> 5,410,807</w:t>
            </w:r>
          </w:p>
        </w:tc>
      </w:tr>
      <w:tr w:rsidR="00000000">
        <w:tblPrEx>
          <w:tblCellMar>
            <w:top w:w="0" w:type="dxa"/>
            <w:bottom w:w="0" w:type="dxa"/>
          </w:tblCellMar>
        </w:tblPrEx>
        <w:tc>
          <w:tcPr>
            <w:tcW w:w="3000" w:type="dxa"/>
          </w:tcPr>
          <w:p w:rsidR="00000000" w:rsidRDefault="003F755D">
            <w:pPr>
              <w:spacing w:before="120" w:line="312" w:lineRule="auto"/>
              <w:ind w:left="284"/>
            </w:pPr>
            <w:r>
              <w:t>60</w:t>
            </w:r>
            <w:r>
              <w:rPr>
                <w:rFonts w:hint="eastAsia"/>
              </w:rPr>
              <w:t>岁以上妇女</w:t>
            </w:r>
          </w:p>
        </w:tc>
        <w:tc>
          <w:tcPr>
            <w:tcW w:w="3480" w:type="dxa"/>
          </w:tcPr>
          <w:p w:rsidR="00000000" w:rsidRDefault="003F755D">
            <w:pPr>
              <w:tabs>
                <w:tab w:val="clear" w:pos="510"/>
                <w:tab w:val="clear" w:pos="1021"/>
                <w:tab w:val="clear" w:pos="1531"/>
                <w:tab w:val="clear" w:pos="2041"/>
                <w:tab w:val="decimal" w:pos="1172"/>
              </w:tabs>
              <w:spacing w:before="120" w:line="312" w:lineRule="auto"/>
              <w:ind w:left="284"/>
            </w:pPr>
            <w:r>
              <w:t xml:space="preserve"> 4,198,148</w:t>
            </w:r>
          </w:p>
        </w:tc>
      </w:tr>
      <w:tr w:rsidR="00000000">
        <w:tblPrEx>
          <w:tblCellMar>
            <w:top w:w="0" w:type="dxa"/>
            <w:bottom w:w="0" w:type="dxa"/>
          </w:tblCellMar>
        </w:tblPrEx>
        <w:tc>
          <w:tcPr>
            <w:tcW w:w="3000" w:type="dxa"/>
          </w:tcPr>
          <w:p w:rsidR="00000000" w:rsidRDefault="003F755D">
            <w:pPr>
              <w:spacing w:before="120" w:line="312" w:lineRule="auto"/>
              <w:ind w:left="284"/>
            </w:pPr>
            <w:r>
              <w:t>65</w:t>
            </w:r>
            <w:r>
              <w:rPr>
                <w:rFonts w:hint="eastAsia"/>
              </w:rPr>
              <w:t>岁以上男人</w:t>
            </w:r>
          </w:p>
        </w:tc>
        <w:tc>
          <w:tcPr>
            <w:tcW w:w="3480" w:type="dxa"/>
          </w:tcPr>
          <w:p w:rsidR="00000000" w:rsidRDefault="003F755D">
            <w:pPr>
              <w:tabs>
                <w:tab w:val="clear" w:pos="510"/>
                <w:tab w:val="clear" w:pos="1021"/>
                <w:tab w:val="clear" w:pos="1531"/>
                <w:tab w:val="clear" w:pos="2041"/>
                <w:tab w:val="decimal" w:pos="1172"/>
              </w:tabs>
              <w:spacing w:before="120" w:line="312" w:lineRule="auto"/>
              <w:ind w:left="284"/>
            </w:pPr>
            <w:r>
              <w:t xml:space="preserve"> 1,212,659</w:t>
            </w:r>
          </w:p>
        </w:tc>
      </w:tr>
    </w:tbl>
    <w:p w:rsidR="00000000" w:rsidRDefault="003F755D">
      <w:pPr>
        <w:spacing w:before="240" w:line="360" w:lineRule="auto"/>
      </w:pPr>
      <w:r>
        <w:rPr>
          <w:rFonts w:hint="eastAsia"/>
        </w:rPr>
        <w:t>考虑到国家社会保险制度涵盖总人数为</w:t>
      </w:r>
      <w:r>
        <w:t>3,261,000</w:t>
      </w:r>
      <w:r>
        <w:rPr>
          <w:rFonts w:hint="eastAsia"/>
        </w:rPr>
        <w:t>人，各省社会保险制度涵盖人数约为</w:t>
      </w:r>
      <w:r>
        <w:t>600,000</w:t>
      </w:r>
      <w:r>
        <w:rPr>
          <w:rFonts w:hint="eastAsia"/>
        </w:rPr>
        <w:t>人，因此，社会保险制度受益总人数为</w:t>
      </w:r>
      <w:r>
        <w:t>3,861,000</w:t>
      </w:r>
      <w:r>
        <w:rPr>
          <w:rFonts w:hint="eastAsia"/>
        </w:rPr>
        <w:t>人，即全国</w:t>
      </w:r>
      <w:r>
        <w:t>60/65</w:t>
      </w:r>
      <w:r>
        <w:rPr>
          <w:rFonts w:hint="eastAsia"/>
        </w:rPr>
        <w:t>岁以上人口的</w:t>
      </w:r>
      <w:r>
        <w:t>71.4</w:t>
      </w:r>
      <w:r>
        <w:rPr>
          <w:rFonts w:hint="eastAsia"/>
        </w:rPr>
        <w:t>％。</w:t>
      </w:r>
    </w:p>
    <w:p w:rsidR="00000000" w:rsidRDefault="003F755D">
      <w:pPr>
        <w:spacing w:line="360" w:lineRule="auto"/>
      </w:pPr>
      <w:r>
        <w:tab/>
        <w:t xml:space="preserve">150.  </w:t>
      </w:r>
      <w:r>
        <w:rPr>
          <w:rFonts w:hint="eastAsia"/>
        </w:rPr>
        <w:t>劳工和社会保险部的社会保障秘书处为起草一些能确保更全面照顾到有关方面的法案正在进行一些工作，其</w:t>
      </w:r>
      <w:r>
        <w:rPr>
          <w:rFonts w:hint="eastAsia"/>
        </w:rPr>
        <w:t>中包括：</w:t>
      </w:r>
    </w:p>
    <w:p w:rsidR="00000000" w:rsidRDefault="003F755D" w:rsidP="003F755D">
      <w:pPr>
        <w:pStyle w:val="a0"/>
        <w:numPr>
          <w:ilvl w:val="0"/>
          <w:numId w:val="24"/>
        </w:numPr>
        <w:spacing w:line="360" w:lineRule="auto"/>
        <w:ind w:left="1531" w:hanging="510"/>
      </w:pPr>
      <w:r>
        <w:rPr>
          <w:rFonts w:hint="eastAsia"/>
        </w:rPr>
        <w:t>特别安排。</w:t>
      </w:r>
      <w:r>
        <w:t>1993</w:t>
      </w:r>
      <w:r>
        <w:rPr>
          <w:rFonts w:hint="eastAsia"/>
        </w:rPr>
        <w:t>年</w:t>
      </w:r>
      <w:r>
        <w:t>10</w:t>
      </w:r>
      <w:r>
        <w:rPr>
          <w:rFonts w:hint="eastAsia"/>
        </w:rPr>
        <w:t>月开始执行的关于综合养恤金制度的《第</w:t>
      </w:r>
      <w:r>
        <w:t>24.241</w:t>
      </w:r>
      <w:r>
        <w:rPr>
          <w:rFonts w:hint="eastAsia"/>
        </w:rPr>
        <w:t>号法案》授权行政部门</w:t>
      </w:r>
      <w:r>
        <w:t>(</w:t>
      </w:r>
      <w:r>
        <w:rPr>
          <w:rFonts w:hint="eastAsia"/>
        </w:rPr>
        <w:t>第</w:t>
      </w:r>
      <w:r>
        <w:t>157</w:t>
      </w:r>
      <w:r>
        <w:rPr>
          <w:rFonts w:hint="eastAsia"/>
        </w:rPr>
        <w:t>条</w:t>
      </w:r>
      <w:r>
        <w:t>)</w:t>
      </w:r>
      <w:r>
        <w:rPr>
          <w:rFonts w:hint="eastAsia"/>
        </w:rPr>
        <w:t>提出一个活动清单，这些活动由于对工人有风险或可能过早使其失去劳动能力或属于特殊情况，需要在立法方面作出特别规定。在这方面，对目前适用的特别安排作了分析，还编制了一个活动清单，这些活动由于其特点和进行这些活动的环境条件应当在社会保险方面继续享受特殊待遇。应受到特别注意的是重体力劳动、在与家庭或社会隔离的特殊条件下进行的工作以及在特别艰苦、有毒、危险或不卫生条件下进行的工作。在这类工作中，提到采矿</w:t>
      </w:r>
      <w:r>
        <w:rPr>
          <w:rFonts w:hint="eastAsia"/>
        </w:rPr>
        <w:t>、牲畜屠宰、石油和天然气开采、炼钢、铸造、锻造以及或南大西洋岛屿的废品回收等；</w:t>
      </w:r>
    </w:p>
    <w:p w:rsidR="00000000" w:rsidRDefault="003F755D" w:rsidP="003F755D">
      <w:pPr>
        <w:pStyle w:val="a0"/>
        <w:numPr>
          <w:ilvl w:val="0"/>
          <w:numId w:val="24"/>
        </w:numPr>
        <w:spacing w:line="360" w:lineRule="auto"/>
        <w:ind w:left="1531" w:hanging="510"/>
      </w:pPr>
      <w:r>
        <w:rPr>
          <w:rFonts w:hint="eastAsia"/>
        </w:rPr>
        <w:t>考虑到盲人和残疾人的特殊情况，在进行某些工作时需要比常人付出更大努力，对他们也给予特殊待遇。因此，为给他们以补偿，正在修改他们享受社会保险福利所需达到的年龄要求和服务年限；</w:t>
      </w:r>
    </w:p>
    <w:p w:rsidR="00000000" w:rsidRDefault="003F755D" w:rsidP="003F755D">
      <w:pPr>
        <w:pStyle w:val="a0"/>
        <w:numPr>
          <w:ilvl w:val="0"/>
          <w:numId w:val="24"/>
        </w:numPr>
        <w:spacing w:line="360" w:lineRule="auto"/>
        <w:ind w:left="1531" w:hanging="510"/>
      </w:pPr>
      <w:r>
        <w:rPr>
          <w:rFonts w:hint="eastAsia"/>
        </w:rPr>
        <w:t>家庭服务人员和农业工人。为了使社会保险制度向更多人提供保护，正在分析某些工人群体的具体特点，这些工人虽然在立法中已经提到，但是多数实际上没有作为摊款者包括在社会保险制度中。这适用于</w:t>
      </w:r>
      <w:r>
        <w:t>98</w:t>
      </w:r>
      <w:r>
        <w:rPr>
          <w:rFonts w:hint="eastAsia"/>
        </w:rPr>
        <w:t>％是妇女的家庭雇员或家庭服务人员以及农业工人。总的来说，这些人收入低而且就</w:t>
      </w:r>
      <w:r>
        <w:rPr>
          <w:rFonts w:hint="eastAsia"/>
        </w:rPr>
        <w:t>业很不稳定，因此，一个复杂的问题是以适当方式鼓励他们按期缴纳摊款以便以后能享受社会保险福利。</w:t>
      </w:r>
      <w:r>
        <w:t>1996</w:t>
      </w:r>
      <w:r>
        <w:rPr>
          <w:rFonts w:hint="eastAsia"/>
        </w:rPr>
        <w:t>年</w:t>
      </w:r>
      <w:r>
        <w:t>4</w:t>
      </w:r>
      <w:r>
        <w:rPr>
          <w:rFonts w:hint="eastAsia"/>
        </w:rPr>
        <w:t>月通过了《第</w:t>
      </w:r>
      <w:r>
        <w:t>24.463</w:t>
      </w:r>
      <w:r>
        <w:rPr>
          <w:rFonts w:hint="eastAsia"/>
        </w:rPr>
        <w:t>号法案》。该法案在第一章中特别提出了社会保险立法的改革。</w:t>
      </w:r>
    </w:p>
    <w:p w:rsidR="00000000" w:rsidRDefault="003F755D">
      <w:r>
        <w:tab/>
        <w:t xml:space="preserve">151.  </w:t>
      </w:r>
      <w:r>
        <w:rPr>
          <w:rFonts w:hint="eastAsia"/>
        </w:rPr>
        <w:t>所作修改如下：</w:t>
      </w:r>
    </w:p>
    <w:p w:rsidR="00000000" w:rsidRDefault="003F755D" w:rsidP="003F755D">
      <w:pPr>
        <w:pStyle w:val="a0"/>
        <w:numPr>
          <w:ilvl w:val="0"/>
          <w:numId w:val="25"/>
        </w:numPr>
        <w:ind w:left="1531" w:hanging="510"/>
      </w:pPr>
      <w:r>
        <w:rPr>
          <w:rFonts w:hint="eastAsia"/>
        </w:rPr>
        <w:t>国家公共社会保险制度要求在团结原则的基础上协助分配；</w:t>
      </w:r>
    </w:p>
    <w:p w:rsidR="00000000" w:rsidRDefault="003F755D" w:rsidP="003F755D">
      <w:pPr>
        <w:pStyle w:val="a0"/>
        <w:numPr>
          <w:ilvl w:val="0"/>
          <w:numId w:val="25"/>
        </w:numPr>
        <w:ind w:left="1531" w:hanging="510"/>
      </w:pPr>
      <w:r>
        <w:rPr>
          <w:rFonts w:hint="eastAsia"/>
        </w:rPr>
        <w:t>国家保证给予和支付的福利达到按照《预算法》明确用于此目的的预算拨款数额。每年为公共福利制度作出的拨款不得低于前一年预算拨款数额；</w:t>
      </w:r>
    </w:p>
    <w:p w:rsidR="00000000" w:rsidRDefault="003F755D" w:rsidP="003F755D">
      <w:pPr>
        <w:pStyle w:val="a0"/>
        <w:numPr>
          <w:ilvl w:val="0"/>
          <w:numId w:val="25"/>
        </w:numPr>
        <w:ind w:left="1531" w:hanging="510"/>
      </w:pPr>
      <w:r>
        <w:rPr>
          <w:rFonts w:hint="eastAsia"/>
        </w:rPr>
        <w:t>《预算法》应确定公共社会保险制度福利的最低和最高数额；任何受益者所得福利均不得超过法定最高数额；</w:t>
      </w:r>
    </w:p>
    <w:p w:rsidR="00000000" w:rsidRDefault="003F755D" w:rsidP="003F755D">
      <w:pPr>
        <w:pStyle w:val="a0"/>
        <w:numPr>
          <w:ilvl w:val="0"/>
          <w:numId w:val="25"/>
        </w:numPr>
        <w:ind w:left="1531" w:hanging="510"/>
      </w:pPr>
      <w:r>
        <w:rPr>
          <w:rFonts w:hint="eastAsia"/>
        </w:rPr>
        <w:t>每年的福利应由</w:t>
      </w:r>
      <w:r>
        <w:rPr>
          <w:rFonts w:hint="eastAsia"/>
        </w:rPr>
        <w:t>《预算法》按照资源的适当计算确定指数。为了提高最低福利，可以有区别的方式分配；</w:t>
      </w:r>
    </w:p>
    <w:p w:rsidR="00000000" w:rsidRDefault="003F755D" w:rsidP="003F755D">
      <w:pPr>
        <w:pStyle w:val="a0"/>
        <w:numPr>
          <w:ilvl w:val="0"/>
          <w:numId w:val="25"/>
        </w:numPr>
        <w:ind w:left="1531" w:hanging="510"/>
      </w:pPr>
      <w:r>
        <w:rPr>
          <w:rFonts w:hint="eastAsia"/>
        </w:rPr>
        <w:t>接受公共福利制度福利的人可恢复受雇工作或自雇工作。</w:t>
      </w:r>
    </w:p>
    <w:p w:rsidR="00000000" w:rsidRDefault="003F755D">
      <w:r>
        <w:tab/>
        <w:t xml:space="preserve">152.  </w:t>
      </w:r>
      <w:r>
        <w:rPr>
          <w:rFonts w:hint="eastAsia"/>
        </w:rPr>
        <w:t>该法案第二章对有关社会保障的法律进行改革。这一改革涉及对国家社会保险管理局的行动提出质疑的问题：</w:t>
      </w:r>
    </w:p>
    <w:p w:rsidR="00000000" w:rsidRDefault="003F755D" w:rsidP="003F755D">
      <w:pPr>
        <w:pStyle w:val="a0"/>
        <w:numPr>
          <w:ilvl w:val="0"/>
          <w:numId w:val="26"/>
        </w:numPr>
        <w:ind w:left="1531" w:hanging="510"/>
      </w:pPr>
      <w:r>
        <w:rPr>
          <w:rFonts w:hint="eastAsia"/>
        </w:rPr>
        <w:t>在布宜诺斯艾利斯行政法院和各省法院可对管理局的决定提出质疑。管理局是被告，在管理总局所属辖区，不必向法院申请补救措施，法院即可被授权审理有关案件；</w:t>
      </w:r>
    </w:p>
    <w:p w:rsidR="00000000" w:rsidRDefault="003F755D" w:rsidP="003F755D">
      <w:pPr>
        <w:pStyle w:val="a0"/>
        <w:numPr>
          <w:ilvl w:val="0"/>
          <w:numId w:val="26"/>
        </w:numPr>
        <w:ind w:left="1531" w:hanging="510"/>
      </w:pPr>
      <w:r>
        <w:rPr>
          <w:rFonts w:hint="eastAsia"/>
        </w:rPr>
        <w:t>在为自己辩护时，管理局的理由可以是，分配安排下的资金不足以支付如果接受要求会增加的开支；</w:t>
      </w:r>
    </w:p>
    <w:p w:rsidR="00000000" w:rsidRDefault="003F755D" w:rsidP="003F755D">
      <w:pPr>
        <w:pStyle w:val="a0"/>
        <w:numPr>
          <w:ilvl w:val="0"/>
          <w:numId w:val="26"/>
        </w:numPr>
        <w:ind w:left="1531" w:hanging="510"/>
      </w:pPr>
      <w:r>
        <w:rPr>
          <w:rFonts w:hint="eastAsia"/>
        </w:rPr>
        <w:t>根据《第</w:t>
      </w:r>
      <w:r>
        <w:t>23.473</w:t>
      </w:r>
      <w:r>
        <w:rPr>
          <w:rFonts w:hint="eastAsia"/>
        </w:rPr>
        <w:t>号法案》设</w:t>
      </w:r>
      <w:r>
        <w:rPr>
          <w:rFonts w:hint="eastAsia"/>
        </w:rPr>
        <w:t>立的国家社会保险上诉法院是联邦社会保险法院。除其他事务以外，它首先负责审理对上述法院的判决提出的上诉；</w:t>
      </w:r>
    </w:p>
    <w:p w:rsidR="00000000" w:rsidRDefault="003F755D" w:rsidP="003F755D">
      <w:pPr>
        <w:pStyle w:val="a0"/>
        <w:numPr>
          <w:ilvl w:val="0"/>
          <w:numId w:val="26"/>
        </w:numPr>
        <w:ind w:left="1531" w:hanging="510"/>
      </w:pPr>
      <w:r>
        <w:rPr>
          <w:rFonts w:hint="eastAsia"/>
        </w:rPr>
        <w:t>对联邦法院的最后判决，作为最后补救办法，还可向最高法院提出上诉，最高法院的决定对下级法院具有约束力；</w:t>
      </w:r>
    </w:p>
    <w:p w:rsidR="00000000" w:rsidRDefault="003F755D" w:rsidP="003F755D">
      <w:pPr>
        <w:pStyle w:val="a0"/>
        <w:numPr>
          <w:ilvl w:val="0"/>
          <w:numId w:val="26"/>
        </w:numPr>
        <w:ind w:left="1531" w:hanging="510"/>
      </w:pPr>
      <w:r>
        <w:rPr>
          <w:rFonts w:hint="eastAsia"/>
        </w:rPr>
        <w:t>对管理局的强制性判决要在从判决通知之日起</w:t>
      </w:r>
      <w:r>
        <w:t>90</w:t>
      </w:r>
      <w:r>
        <w:rPr>
          <w:rFonts w:hint="eastAsia"/>
        </w:rPr>
        <w:t>天内执行，直至为期限所到财政年度有关目的分配的预算资源用尽。一旦这些资源用尽，执行将暂停至要为其批准执行法院裁决所需新的预算资源的财政年度开始。</w:t>
      </w:r>
    </w:p>
    <w:p w:rsidR="00000000" w:rsidRDefault="003F755D">
      <w:pPr>
        <w:spacing w:after="240"/>
        <w:textAlignment w:val="center"/>
      </w:pPr>
      <w:r>
        <w:tab/>
      </w:r>
      <w:r>
        <w:rPr>
          <w:rFonts w:hint="eastAsia"/>
        </w:rPr>
        <w:t>见所附按性别、民族和年龄范围分列的受益者明细表。</w:t>
      </w:r>
    </w:p>
    <w:p w:rsidR="00000000" w:rsidRDefault="003F755D">
      <w:pPr>
        <w:sectPr w:rsidR="00000000">
          <w:headerReference w:type="even" r:id="rId7"/>
          <w:headerReference w:type="default" r:id="rId8"/>
          <w:headerReference w:type="first" r:id="rId9"/>
          <w:footerReference w:type="first" r:id="rId10"/>
          <w:endnotePr>
            <w:numFmt w:val="decimal"/>
          </w:endnotePr>
          <w:type w:val="continuous"/>
          <w:pgSz w:w="11907" w:h="16840" w:code="9"/>
          <w:pgMar w:top="1985" w:right="851" w:bottom="1985" w:left="1701" w:header="794" w:footer="1588" w:gutter="0"/>
          <w:cols w:space="425"/>
          <w:titlePg/>
        </w:sectPr>
      </w:pPr>
    </w:p>
    <w:p w:rsidR="00000000" w:rsidRDefault="003F755D">
      <w:pPr>
        <w:pStyle w:val="Heading3"/>
      </w:pPr>
      <w:r>
        <w:rPr>
          <w:rFonts w:hint="eastAsia"/>
        </w:rPr>
        <w:t>第</w:t>
      </w:r>
      <w:r>
        <w:t xml:space="preserve"> 10 </w:t>
      </w:r>
      <w:r>
        <w:rPr>
          <w:rFonts w:hint="eastAsia"/>
        </w:rPr>
        <w:t>条</w:t>
      </w:r>
    </w:p>
    <w:p w:rsidR="00000000" w:rsidRDefault="003F755D">
      <w:pPr>
        <w:pStyle w:val="Heading4"/>
      </w:pPr>
      <w:r>
        <w:rPr>
          <w:rFonts w:hint="eastAsia"/>
        </w:rPr>
        <w:t>就</w:t>
      </w:r>
      <w:r>
        <w:t xml:space="preserve">  </w:t>
      </w:r>
      <w:r>
        <w:rPr>
          <w:rFonts w:hint="eastAsia"/>
        </w:rPr>
        <w:t>业</w:t>
      </w:r>
    </w:p>
    <w:p w:rsidR="00000000" w:rsidRDefault="003F755D">
      <w:pPr>
        <w:spacing w:after="240"/>
        <w:textAlignment w:val="center"/>
      </w:pPr>
      <w:r>
        <w:tab/>
        <w:t xml:space="preserve">153.  </w:t>
      </w:r>
      <w:r>
        <w:rPr>
          <w:rFonts w:hint="eastAsia"/>
        </w:rPr>
        <w:t>《最低年龄就业公约》</w:t>
      </w:r>
      <w:r>
        <w:t>(</w:t>
      </w:r>
      <w:r>
        <w:rPr>
          <w:rFonts w:hint="eastAsia"/>
        </w:rPr>
        <w:t>第</w:t>
      </w:r>
      <w:r>
        <w:t>138</w:t>
      </w:r>
      <w:r>
        <w:rPr>
          <w:rFonts w:hint="eastAsia"/>
        </w:rPr>
        <w:t>号</w:t>
      </w:r>
      <w:r>
        <w:t>)</w:t>
      </w:r>
      <w:r>
        <w:rPr>
          <w:rFonts w:hint="eastAsia"/>
        </w:rPr>
        <w:t>从</w:t>
      </w:r>
      <w:r>
        <w:t>1996</w:t>
      </w:r>
      <w:r>
        <w:rPr>
          <w:rFonts w:hint="eastAsia"/>
        </w:rPr>
        <w:t>年</w:t>
      </w:r>
      <w:r>
        <w:t>6</w:t>
      </w:r>
      <w:r>
        <w:rPr>
          <w:rFonts w:hint="eastAsia"/>
        </w:rPr>
        <w:t>月起对阿根廷生效。</w:t>
      </w:r>
    </w:p>
    <w:p w:rsidR="00000000" w:rsidRDefault="003F755D">
      <w:pPr>
        <w:pStyle w:val="Heading4"/>
      </w:pPr>
      <w:r>
        <w:rPr>
          <w:rFonts w:hint="eastAsia"/>
        </w:rPr>
        <w:t>婚</w:t>
      </w:r>
      <w:r>
        <w:t xml:space="preserve">  </w:t>
      </w:r>
      <w:r>
        <w:rPr>
          <w:rFonts w:hint="eastAsia"/>
        </w:rPr>
        <w:t>姻</w:t>
      </w:r>
    </w:p>
    <w:p w:rsidR="00000000" w:rsidRDefault="003F755D">
      <w:r>
        <w:tab/>
        <w:t xml:space="preserve">154.  </w:t>
      </w:r>
      <w:r>
        <w:rPr>
          <w:rFonts w:hint="eastAsia"/>
        </w:rPr>
        <w:t>《民法》和对《民法》作出修改的立法保证男女有权自由结婚和建立家庭。《民法》第</w:t>
      </w:r>
      <w:r>
        <w:t>172</w:t>
      </w:r>
      <w:r>
        <w:rPr>
          <w:rFonts w:hint="eastAsia"/>
        </w:rPr>
        <w:t>条经第</w:t>
      </w:r>
      <w:r>
        <w:t>23.515</w:t>
      </w:r>
      <w:r>
        <w:rPr>
          <w:rFonts w:hint="eastAsia"/>
        </w:rPr>
        <w:t>号法案修改，规定：“男女当事人在有权证婚的机构面前表示完全和自愿同意此一婚姻关系是婚姻存在的必要条件”。第</w:t>
      </w:r>
      <w:r>
        <w:t>23.515</w:t>
      </w:r>
      <w:r>
        <w:rPr>
          <w:rFonts w:hint="eastAsia"/>
        </w:rPr>
        <w:t>号法案将男女成婚年龄分别改为</w:t>
      </w:r>
      <w:r>
        <w:t>18</w:t>
      </w:r>
      <w:r>
        <w:rPr>
          <w:rFonts w:hint="eastAsia"/>
        </w:rPr>
        <w:t>岁和</w:t>
      </w:r>
      <w:r>
        <w:t>16</w:t>
      </w:r>
      <w:r>
        <w:rPr>
          <w:rFonts w:hint="eastAsia"/>
        </w:rPr>
        <w:t>岁。</w:t>
      </w:r>
    </w:p>
    <w:p w:rsidR="00000000" w:rsidRDefault="003F755D">
      <w:r>
        <w:tab/>
        <w:t xml:space="preserve">155.  </w:t>
      </w:r>
      <w:r>
        <w:rPr>
          <w:rFonts w:hint="eastAsia"/>
        </w:rPr>
        <w:t>对于未满最低结婚年龄的未成年者，即使家长准许，也必须经法院授权才能克服这一障碍。此一行为被称为司法处置权。《民法》第</w:t>
      </w:r>
      <w:r>
        <w:t>167</w:t>
      </w:r>
      <w:r>
        <w:rPr>
          <w:rFonts w:hint="eastAsia"/>
        </w:rPr>
        <w:t>和</w:t>
      </w:r>
      <w:r>
        <w:t>168</w:t>
      </w:r>
      <w:r>
        <w:rPr>
          <w:rFonts w:hint="eastAsia"/>
        </w:rPr>
        <w:t>条规定如下：</w:t>
      </w:r>
    </w:p>
    <w:p w:rsidR="00000000" w:rsidRDefault="003F755D">
      <w:pPr>
        <w:ind w:left="1036"/>
      </w:pPr>
      <w:r>
        <w:tab/>
      </w:r>
      <w:r>
        <w:rPr>
          <w:rFonts w:hint="eastAsia"/>
        </w:rPr>
        <w:t>第</w:t>
      </w:r>
      <w:r>
        <w:t>167</w:t>
      </w:r>
      <w:r>
        <w:rPr>
          <w:rFonts w:hint="eastAsia"/>
        </w:rPr>
        <w:t>条：“以服从</w:t>
      </w:r>
      <w:r>
        <w:rPr>
          <w:rFonts w:hint="eastAsia"/>
        </w:rPr>
        <w:t>司法处置权为条件，可根据第</w:t>
      </w:r>
      <w:r>
        <w:t>116</w:t>
      </w:r>
      <w:r>
        <w:rPr>
          <w:rFonts w:hint="eastAsia"/>
        </w:rPr>
        <w:t>条</w:t>
      </w:r>
      <w:r>
        <w:t>(5)</w:t>
      </w:r>
      <w:r>
        <w:rPr>
          <w:rFonts w:hint="eastAsia"/>
        </w:rPr>
        <w:t>项结成有效的婚姻关系”。</w:t>
      </w:r>
    </w:p>
    <w:p w:rsidR="00000000" w:rsidRDefault="003F755D">
      <w:pPr>
        <w:ind w:left="1036"/>
      </w:pPr>
      <w:r>
        <w:tab/>
      </w:r>
      <w:r>
        <w:rPr>
          <w:rFonts w:hint="eastAsia"/>
        </w:rPr>
        <w:t>第</w:t>
      </w:r>
      <w:r>
        <w:t>168</w:t>
      </w:r>
      <w:r>
        <w:rPr>
          <w:rFonts w:hint="eastAsia"/>
        </w:rPr>
        <w:t>条：“即使不受年龄条件限制，未成年人在未经其父母或行使父母责任的人，或遇有父母双方未行使此一责任的情况下由其监护人，或在不具备上述条件下经法院同意的情况下，不得与其他未成年人或其他人结婚”。</w:t>
      </w:r>
    </w:p>
    <w:p w:rsidR="00000000" w:rsidRDefault="003F755D">
      <w:r>
        <w:tab/>
        <w:t xml:space="preserve">156.  </w:t>
      </w:r>
      <w:r>
        <w:rPr>
          <w:rFonts w:hint="eastAsia"/>
        </w:rPr>
        <w:t>关于这一点，应当指出，阿根廷加入了</w:t>
      </w:r>
      <w:r>
        <w:t>1957</w:t>
      </w:r>
      <w:r>
        <w:rPr>
          <w:rFonts w:hint="eastAsia"/>
        </w:rPr>
        <w:t>年禁止代表人婚姻的《纽约公约》并对国内立法作出了修改，以便允许远距离结婚：</w:t>
      </w:r>
    </w:p>
    <w:p w:rsidR="00000000" w:rsidRDefault="003F755D">
      <w:pPr>
        <w:ind w:left="1036"/>
      </w:pPr>
      <w:r>
        <w:tab/>
      </w:r>
      <w:r>
        <w:rPr>
          <w:rFonts w:hint="eastAsia"/>
        </w:rPr>
        <w:t>第</w:t>
      </w:r>
      <w:r>
        <w:t>173</w:t>
      </w:r>
      <w:r>
        <w:rPr>
          <w:rFonts w:hint="eastAsia"/>
        </w:rPr>
        <w:t>条：“远距离婚姻只有当缺席方在其居住所在地有权证婚的机构前当面表示他或她同意这门婚姻时才成立”。</w:t>
      </w:r>
    </w:p>
    <w:p w:rsidR="00000000" w:rsidRDefault="003F755D">
      <w:pPr>
        <w:spacing w:after="240"/>
        <w:ind w:left="1036"/>
        <w:textAlignment w:val="center"/>
      </w:pPr>
      <w:r>
        <w:tab/>
      </w:r>
      <w:r>
        <w:rPr>
          <w:rFonts w:hint="eastAsia"/>
        </w:rPr>
        <w:t>第</w:t>
      </w:r>
      <w:r>
        <w:t>174</w:t>
      </w:r>
      <w:r>
        <w:rPr>
          <w:rFonts w:hint="eastAsia"/>
        </w:rPr>
        <w:t>条：“远距离婚姻应被视为在表示同意进而完成婚姻行动的地点得到庆祝”。</w:t>
      </w:r>
    </w:p>
    <w:p w:rsidR="00000000" w:rsidRDefault="003F755D">
      <w:pPr>
        <w:pStyle w:val="Heading4"/>
      </w:pPr>
      <w:r>
        <w:rPr>
          <w:rFonts w:hint="eastAsia"/>
        </w:rPr>
        <w:t>对家庭的保护</w:t>
      </w:r>
    </w:p>
    <w:p w:rsidR="00000000" w:rsidRDefault="003F755D">
      <w:r>
        <w:tab/>
        <w:t xml:space="preserve">157.  </w:t>
      </w:r>
      <w:r>
        <w:rPr>
          <w:rFonts w:hint="eastAsia"/>
        </w:rPr>
        <w:t>尽管保护家庭组织奉行促进和加强家庭生活的政策，但在阿根廷没有具体的法律为创建家庭获得住房补贴或安家费或其他好处提供方便。</w:t>
      </w:r>
    </w:p>
    <w:p w:rsidR="00000000" w:rsidRDefault="003F755D">
      <w:r>
        <w:tab/>
        <w:t>158.  1990</w:t>
      </w:r>
      <w:r>
        <w:rPr>
          <w:rFonts w:hint="eastAsia"/>
        </w:rPr>
        <w:t>年，根据第</w:t>
      </w:r>
      <w:r>
        <w:t>1606</w:t>
      </w:r>
      <w:r>
        <w:rPr>
          <w:rFonts w:hint="eastAsia"/>
        </w:rPr>
        <w:t>号行政命令成立了未成年人和家庭委员会，其职能如下：</w:t>
      </w:r>
    </w:p>
    <w:p w:rsidR="00000000" w:rsidRDefault="003F755D" w:rsidP="003F755D">
      <w:pPr>
        <w:pStyle w:val="a0"/>
        <w:numPr>
          <w:ilvl w:val="0"/>
          <w:numId w:val="27"/>
        </w:numPr>
        <w:ind w:left="1531" w:hanging="510"/>
      </w:pPr>
      <w:r>
        <w:rPr>
          <w:rFonts w:hint="eastAsia"/>
        </w:rPr>
        <w:t>在现有的规定，有关未成年人法律的一般原则和由健康和社会行动部制定的社会政策的范围内计划、组织和执行全面促进未成年人和家庭的政策；</w:t>
      </w:r>
    </w:p>
    <w:p w:rsidR="00000000" w:rsidRDefault="003F755D" w:rsidP="003F755D">
      <w:pPr>
        <w:pStyle w:val="a0"/>
        <w:numPr>
          <w:ilvl w:val="0"/>
          <w:numId w:val="27"/>
        </w:numPr>
        <w:ind w:left="1531" w:hanging="510"/>
      </w:pPr>
      <w:r>
        <w:rPr>
          <w:rFonts w:hint="eastAsia"/>
        </w:rPr>
        <w:t>采取必要的措施通过指导和支持为巩固家庭作出贡献；</w:t>
      </w:r>
    </w:p>
    <w:p w:rsidR="00000000" w:rsidRDefault="003F755D" w:rsidP="003F755D">
      <w:pPr>
        <w:pStyle w:val="a0"/>
        <w:numPr>
          <w:ilvl w:val="0"/>
          <w:numId w:val="27"/>
        </w:numPr>
        <w:ind w:left="1531" w:hanging="510"/>
      </w:pPr>
      <w:r>
        <w:rPr>
          <w:rFonts w:hint="eastAsia"/>
        </w:rPr>
        <w:t>对公共机构、非</w:t>
      </w:r>
      <w:r>
        <w:rPr>
          <w:rFonts w:hint="eastAsia"/>
        </w:rPr>
        <w:t>政府组织和街道和一般公益团体参加制定、执行和推广旨在全面促进和指导家庭和所有家庭成员的活动进行协调；</w:t>
      </w:r>
    </w:p>
    <w:p w:rsidR="00000000" w:rsidRDefault="003F755D" w:rsidP="003F755D">
      <w:pPr>
        <w:pStyle w:val="a0"/>
        <w:numPr>
          <w:ilvl w:val="0"/>
          <w:numId w:val="27"/>
        </w:numPr>
        <w:ind w:left="1531" w:hanging="510"/>
      </w:pPr>
      <w:r>
        <w:rPr>
          <w:rFonts w:hint="eastAsia"/>
        </w:rPr>
        <w:t>扩大有关未成年人和家庭的研究和培训。</w:t>
      </w:r>
    </w:p>
    <w:p w:rsidR="00000000" w:rsidRDefault="003F755D">
      <w:r>
        <w:tab/>
        <w:t xml:space="preserve">159.  </w:t>
      </w:r>
      <w:r>
        <w:rPr>
          <w:rFonts w:hint="eastAsia"/>
        </w:rPr>
        <w:t>委员会采取的用以维护、加强和保护家庭的措施包括：</w:t>
      </w:r>
    </w:p>
    <w:p w:rsidR="00000000" w:rsidRDefault="003F755D" w:rsidP="003F755D">
      <w:pPr>
        <w:pStyle w:val="a0"/>
        <w:numPr>
          <w:ilvl w:val="0"/>
          <w:numId w:val="28"/>
        </w:numPr>
        <w:ind w:left="1531" w:hanging="510"/>
      </w:pPr>
      <w:r>
        <w:rPr>
          <w:rFonts w:hint="eastAsia"/>
        </w:rPr>
        <w:t>针对接受帮助的家庭的预防计划</w:t>
      </w:r>
      <w:r>
        <w:t>(</w:t>
      </w:r>
      <w:r>
        <w:rPr>
          <w:rFonts w:hint="eastAsia"/>
        </w:rPr>
        <w:t>第</w:t>
      </w:r>
      <w:r>
        <w:t>2742/83</w:t>
      </w:r>
      <w:r>
        <w:rPr>
          <w:rFonts w:hint="eastAsia"/>
        </w:rPr>
        <w:t>号决定</w:t>
      </w:r>
      <w:r>
        <w:t>)</w:t>
      </w:r>
      <w:r>
        <w:rPr>
          <w:rFonts w:hint="eastAsia"/>
        </w:rPr>
        <w:t>：</w:t>
      </w:r>
    </w:p>
    <w:p w:rsidR="00000000" w:rsidRDefault="003F755D" w:rsidP="003F755D">
      <w:pPr>
        <w:pStyle w:val="a1"/>
        <w:numPr>
          <w:ilvl w:val="0"/>
          <w:numId w:val="29"/>
        </w:numPr>
      </w:pPr>
      <w:r>
        <w:rPr>
          <w:rFonts w:hint="eastAsia"/>
        </w:rPr>
        <w:t>目标：</w:t>
      </w:r>
      <w:r>
        <w:t xml:space="preserve">(1) </w:t>
      </w:r>
      <w:r>
        <w:rPr>
          <w:rFonts w:hint="eastAsia"/>
        </w:rPr>
        <w:t>对由于恶化的决定性或一般性经济因素的影响而产生的影响家庭凝聚力和影响家庭提供照管能力的严峻形势作出计划；</w:t>
      </w:r>
      <w:r>
        <w:t xml:space="preserve">(2) </w:t>
      </w:r>
      <w:r>
        <w:rPr>
          <w:rFonts w:hint="eastAsia"/>
        </w:rPr>
        <w:t>当家庭有能力提供教育和照顾但其职能受到经济困难的影响时防止家庭核心成员中年龄幼小者离开；</w:t>
      </w:r>
      <w:r>
        <w:t xml:space="preserve">(3) </w:t>
      </w:r>
      <w:r>
        <w:rPr>
          <w:rFonts w:hint="eastAsia"/>
        </w:rPr>
        <w:t>在主要由于父母所面临的经济问</w:t>
      </w:r>
      <w:r>
        <w:rPr>
          <w:rFonts w:hint="eastAsia"/>
        </w:rPr>
        <w:t>题而不是未成年人必须受到这种待遇时鼓励将未成年人带离将他们送入的慈善机构；</w:t>
      </w:r>
    </w:p>
    <w:p w:rsidR="00000000" w:rsidRDefault="003F755D" w:rsidP="003F755D">
      <w:pPr>
        <w:pStyle w:val="a1"/>
        <w:numPr>
          <w:ilvl w:val="0"/>
          <w:numId w:val="29"/>
        </w:numPr>
      </w:pPr>
      <w:r>
        <w:rPr>
          <w:rFonts w:hint="eastAsia"/>
        </w:rPr>
        <w:t>资格：该方案适用于有能力照顾其成员，尤其是未成年人，但面临家庭危机或由于满足家庭基本需要的收入下降或缺少而造成、恶化或加剧家庭危机的家庭。</w:t>
      </w:r>
    </w:p>
    <w:p w:rsidR="00000000" w:rsidRDefault="003F755D">
      <w:pPr>
        <w:ind w:left="1036"/>
      </w:pPr>
      <w:r>
        <w:rPr>
          <w:rFonts w:hint="eastAsia"/>
        </w:rPr>
        <w:t>该方案除了为有困难的家庭中的父亲、母亲、监护人或法律代表提供补贴外还为每一名未成年儿童提供财政帮助。还规定专门拨款帮助受影响的家庭克服严重的财政危机或将此项专门补贴用于购置机器或工具使家庭能够建立小型生产企业；</w:t>
      </w:r>
    </w:p>
    <w:p w:rsidR="00000000" w:rsidRDefault="003F755D">
      <w:pPr>
        <w:pStyle w:val="a5"/>
        <w:ind w:left="1546"/>
      </w:pPr>
      <w:r>
        <w:t>(b)</w:t>
      </w:r>
      <w:r>
        <w:tab/>
      </w:r>
      <w:r>
        <w:rPr>
          <w:rFonts w:hint="eastAsia"/>
        </w:rPr>
        <w:t>针对住房问题的紧急补贴方案</w:t>
      </w:r>
      <w:r>
        <w:t>(</w:t>
      </w:r>
      <w:r>
        <w:rPr>
          <w:rFonts w:hint="eastAsia"/>
        </w:rPr>
        <w:t>第</w:t>
      </w:r>
      <w:r>
        <w:t>17/81</w:t>
      </w:r>
      <w:r>
        <w:rPr>
          <w:rFonts w:hint="eastAsia"/>
        </w:rPr>
        <w:t>号决定</w:t>
      </w:r>
      <w:r>
        <w:t>)</w:t>
      </w:r>
      <w:r>
        <w:rPr>
          <w:rFonts w:hint="eastAsia"/>
        </w:rPr>
        <w:t>：</w:t>
      </w:r>
    </w:p>
    <w:p w:rsidR="00000000" w:rsidRDefault="003F755D" w:rsidP="003F755D">
      <w:pPr>
        <w:pStyle w:val="a1"/>
        <w:numPr>
          <w:ilvl w:val="0"/>
          <w:numId w:val="30"/>
        </w:numPr>
      </w:pPr>
      <w:r>
        <w:rPr>
          <w:rFonts w:hint="eastAsia"/>
        </w:rPr>
        <w:t>目的：</w:t>
      </w:r>
      <w:r>
        <w:t xml:space="preserve">(1) </w:t>
      </w:r>
      <w:r>
        <w:rPr>
          <w:rFonts w:hint="eastAsia"/>
        </w:rPr>
        <w:t>通过为面临</w:t>
      </w:r>
      <w:r>
        <w:rPr>
          <w:rFonts w:hint="eastAsia"/>
        </w:rPr>
        <w:t>严重资金问题或随时面临无家可归威胁的家庭提供临时紧急资金以防止家庭解体；</w:t>
      </w:r>
      <w:r>
        <w:t xml:space="preserve">(2) </w:t>
      </w:r>
      <w:r>
        <w:rPr>
          <w:rFonts w:hint="eastAsia"/>
        </w:rPr>
        <w:t>帮助家庭克服危机并恢复自给自足能力；</w:t>
      </w:r>
      <w:r>
        <w:t xml:space="preserve">(3) </w:t>
      </w:r>
      <w:r>
        <w:rPr>
          <w:rFonts w:hint="eastAsia"/>
        </w:rPr>
        <w:t>当安排未成年人离家到外居住而主要原因是住房问题时协助他们返回；</w:t>
      </w:r>
      <w:r>
        <w:t xml:space="preserve">(4) </w:t>
      </w:r>
      <w:r>
        <w:rPr>
          <w:rFonts w:hint="eastAsia"/>
        </w:rPr>
        <w:t>防止唯一原因是因为无家可归而安置年青人，进而促进查明原因以便使他们受到其他形式的待遇；</w:t>
      </w:r>
    </w:p>
    <w:p w:rsidR="00000000" w:rsidRDefault="003F755D" w:rsidP="003F755D">
      <w:pPr>
        <w:pStyle w:val="a1"/>
        <w:numPr>
          <w:ilvl w:val="0"/>
          <w:numId w:val="30"/>
        </w:numPr>
        <w:spacing w:after="240"/>
        <w:textAlignment w:val="center"/>
      </w:pPr>
      <w:r>
        <w:rPr>
          <w:rFonts w:hint="eastAsia"/>
        </w:rPr>
        <w:t>受益者：拥有未成年儿童和青少年而又面临无家可归紧急情况的家庭。以下情况享有优先地位：</w:t>
      </w:r>
      <w:r>
        <w:t xml:space="preserve">(1) </w:t>
      </w:r>
      <w:r>
        <w:rPr>
          <w:rFonts w:hint="eastAsia"/>
        </w:rPr>
        <w:t>家庭中母亲为未成年人并且需要紧急帮助才能有效地重新融入社会；</w:t>
      </w:r>
      <w:r>
        <w:t xml:space="preserve">(2) </w:t>
      </w:r>
      <w:r>
        <w:rPr>
          <w:rFonts w:hint="eastAsia"/>
        </w:rPr>
        <w:t>无家可归而又拥有未成年儿童的单身母亲，其收入低或没有工作；</w:t>
      </w:r>
      <w:r>
        <w:t xml:space="preserve">(3) </w:t>
      </w:r>
      <w:r>
        <w:rPr>
          <w:rFonts w:hint="eastAsia"/>
        </w:rPr>
        <w:t>拥有</w:t>
      </w:r>
      <w:r>
        <w:rPr>
          <w:rFonts w:hint="eastAsia"/>
        </w:rPr>
        <w:t>未成年儿童并有确凿的理由面临紧急情况且需要此种帮助的夫妇；</w:t>
      </w:r>
      <w:r>
        <w:t xml:space="preserve">(4) </w:t>
      </w:r>
      <w:r>
        <w:rPr>
          <w:rFonts w:hint="eastAsia"/>
        </w:rPr>
        <w:t>能够对其生活负责并适应社会，其发育需要有一个过渡阶段的男女青年。</w:t>
      </w:r>
    </w:p>
    <w:p w:rsidR="00000000" w:rsidRDefault="003F755D">
      <w:pPr>
        <w:pStyle w:val="Heading4"/>
      </w:pPr>
      <w:r>
        <w:rPr>
          <w:rFonts w:hint="eastAsia"/>
        </w:rPr>
        <w:t>产</w:t>
      </w:r>
      <w:r>
        <w:t xml:space="preserve">  </w:t>
      </w:r>
      <w:r>
        <w:rPr>
          <w:rFonts w:hint="eastAsia"/>
        </w:rPr>
        <w:t>假</w:t>
      </w:r>
    </w:p>
    <w:p w:rsidR="00000000" w:rsidRDefault="003F755D">
      <w:r>
        <w:tab/>
        <w:t xml:space="preserve">160.  </w:t>
      </w:r>
      <w:r>
        <w:rPr>
          <w:rFonts w:hint="eastAsia"/>
        </w:rPr>
        <w:t>《就业合同法案》</w:t>
      </w:r>
      <w:r>
        <w:t>(</w:t>
      </w:r>
      <w:r>
        <w:rPr>
          <w:rFonts w:hint="eastAsia"/>
        </w:rPr>
        <w:t>第</w:t>
      </w:r>
      <w:r>
        <w:t>20.744</w:t>
      </w:r>
      <w:r>
        <w:rPr>
          <w:rFonts w:hint="eastAsia"/>
        </w:rPr>
        <w:t>号</w:t>
      </w:r>
      <w:r>
        <w:t>)</w:t>
      </w:r>
      <w:r>
        <w:rPr>
          <w:rFonts w:hint="eastAsia"/>
        </w:rPr>
        <w:t>经第</w:t>
      </w:r>
      <w:r>
        <w:t>21.824</w:t>
      </w:r>
      <w:r>
        <w:rPr>
          <w:rFonts w:hint="eastAsia"/>
        </w:rPr>
        <w:t>号法案修改规定在分娩前后各有</w:t>
      </w:r>
      <w:r>
        <w:t>45</w:t>
      </w:r>
      <w:r>
        <w:rPr>
          <w:rFonts w:hint="eastAsia"/>
        </w:rPr>
        <w:t>天产假：该法案第</w:t>
      </w:r>
      <w:r>
        <w:t>177</w:t>
      </w:r>
      <w:r>
        <w:rPr>
          <w:rFonts w:hint="eastAsia"/>
        </w:rPr>
        <w:t>条规定：</w:t>
      </w:r>
    </w:p>
    <w:p w:rsidR="00000000" w:rsidRDefault="003F755D">
      <w:pPr>
        <w:ind w:left="1036"/>
      </w:pPr>
      <w:r>
        <w:tab/>
      </w:r>
      <w:r>
        <w:rPr>
          <w:rFonts w:hint="eastAsia"/>
        </w:rPr>
        <w:t>“禁止女性职员在分娩前</w:t>
      </w:r>
      <w:r>
        <w:t>45</w:t>
      </w:r>
      <w:r>
        <w:rPr>
          <w:rFonts w:hint="eastAsia"/>
        </w:rPr>
        <w:t>天和而后</w:t>
      </w:r>
      <w:r>
        <w:t>45</w:t>
      </w:r>
      <w:r>
        <w:rPr>
          <w:rFonts w:hint="eastAsia"/>
        </w:rPr>
        <w:t>天内工作。然而，当事人可选择缩短产前假期，但这种假期在任何情况下不得少于</w:t>
      </w:r>
      <w:r>
        <w:t>30</w:t>
      </w:r>
      <w:r>
        <w:rPr>
          <w:rFonts w:hint="eastAsia"/>
        </w:rPr>
        <w:t>天并可将整个产假其余部分用于分娩之后。如果孩子早产，分娩前未用完的产假可在分娩之后使用以休足</w:t>
      </w:r>
      <w:r>
        <w:t>90</w:t>
      </w:r>
      <w:r>
        <w:rPr>
          <w:rFonts w:hint="eastAsia"/>
        </w:rPr>
        <w:t>天。</w:t>
      </w:r>
    </w:p>
    <w:p w:rsidR="00000000" w:rsidRDefault="003F755D">
      <w:pPr>
        <w:ind w:left="1036"/>
      </w:pPr>
      <w:r>
        <w:tab/>
      </w:r>
      <w:r>
        <w:rPr>
          <w:rFonts w:hint="eastAsia"/>
        </w:rPr>
        <w:t>女性雇员应将其怀孕之</w:t>
      </w:r>
      <w:r>
        <w:rPr>
          <w:rFonts w:hint="eastAsia"/>
        </w:rPr>
        <w:t>事通知其雇主并提交一份说明分娩日期的医生证明或要求雇主出具证明。在上述期间该雇员的工作应予保证并应享有社会保险制度下她应得到的任何福利金，应保证使她按照这类要求和有关条例规定的其他条件得到相当于她在法定假期内应当得到的报酬数额。</w:t>
      </w:r>
    </w:p>
    <w:p w:rsidR="00000000" w:rsidRDefault="003F755D">
      <w:pPr>
        <w:ind w:left="1036"/>
      </w:pPr>
      <w:r>
        <w:tab/>
      </w:r>
      <w:r>
        <w:rPr>
          <w:rFonts w:hint="eastAsia"/>
        </w:rPr>
        <w:t>在怀孕期间，所有妇女均享有就业保障，这是她们自提供上一段所提到的通知起即享有的权利。</w:t>
      </w:r>
    </w:p>
    <w:p w:rsidR="00000000" w:rsidRDefault="003F755D">
      <w:pPr>
        <w:ind w:left="1036"/>
      </w:pPr>
      <w:r>
        <w:tab/>
      </w:r>
      <w:r>
        <w:rPr>
          <w:rFonts w:hint="eastAsia"/>
        </w:rPr>
        <w:t>如果职员因怀孕或分娩引起的疾病缺勤超过正常限度，并有医生证明说明她在产假结束之后无法恢复工作，她应享有本法案第</w:t>
      </w:r>
      <w:r>
        <w:t>208</w:t>
      </w:r>
      <w:r>
        <w:rPr>
          <w:rFonts w:hint="eastAsia"/>
        </w:rPr>
        <w:t>条规定的福利金。”</w:t>
      </w:r>
    </w:p>
    <w:p w:rsidR="00000000" w:rsidRDefault="003F755D">
      <w:pPr>
        <w:spacing w:after="240"/>
        <w:textAlignment w:val="center"/>
      </w:pPr>
      <w:r>
        <w:tab/>
        <w:t>161.  1996</w:t>
      </w:r>
      <w:r>
        <w:rPr>
          <w:rFonts w:hint="eastAsia"/>
        </w:rPr>
        <w:t>年</w:t>
      </w:r>
      <w:r>
        <w:t>10</w:t>
      </w:r>
      <w:r>
        <w:rPr>
          <w:rFonts w:hint="eastAsia"/>
        </w:rPr>
        <w:t>月，国会通过了第</w:t>
      </w:r>
      <w:r>
        <w:t>24.716</w:t>
      </w:r>
      <w:r>
        <w:rPr>
          <w:rFonts w:hint="eastAsia"/>
        </w:rPr>
        <w:t>号法案，它为产下一名患有唐式综合症婴儿的上班母亲在产假结束后无法工作规定了一种不带薪的特别假期。该法案规定，在离职期间该职员将获得一笔相当于其工作时工资的家庭补助，而条件相当于产假补助。</w:t>
      </w:r>
    </w:p>
    <w:p w:rsidR="00000000" w:rsidRDefault="003F755D">
      <w:pPr>
        <w:pStyle w:val="Heading4"/>
      </w:pPr>
      <w:r>
        <w:rPr>
          <w:rFonts w:hint="eastAsia"/>
        </w:rPr>
        <w:t>产假福利金</w:t>
      </w:r>
    </w:p>
    <w:p w:rsidR="00000000" w:rsidRDefault="003F755D">
      <w:r>
        <w:tab/>
        <w:t xml:space="preserve">162.  </w:t>
      </w:r>
      <w:r>
        <w:rPr>
          <w:rFonts w:hint="eastAsia"/>
        </w:rPr>
        <w:t>第</w:t>
      </w:r>
      <w:r>
        <w:t>1606/90</w:t>
      </w:r>
      <w:r>
        <w:rPr>
          <w:rFonts w:hint="eastAsia"/>
        </w:rPr>
        <w:t>号政令设立了全国未成年人和家庭委员会，它授权该委员会行使下列职责：</w:t>
      </w:r>
    </w:p>
    <w:p w:rsidR="00000000" w:rsidRDefault="003F755D" w:rsidP="003F755D">
      <w:pPr>
        <w:pStyle w:val="a0"/>
        <w:numPr>
          <w:ilvl w:val="0"/>
          <w:numId w:val="31"/>
        </w:numPr>
        <w:ind w:left="1531" w:hanging="510"/>
      </w:pPr>
      <w:r>
        <w:rPr>
          <w:rFonts w:hint="eastAsia"/>
        </w:rPr>
        <w:t>产前、预产和产后期。由于母亲和胎儿的重要性，应当全面注意他们在出生和降临之后给个人、家庭和社会带来的问题。特别是由于单亲母亲和尤其是未成年母亲和贫困家庭给孩子带来的高风险，应当制定旨在为他们提供保护的措施；</w:t>
      </w:r>
    </w:p>
    <w:p w:rsidR="00000000" w:rsidRDefault="003F755D" w:rsidP="003F755D">
      <w:pPr>
        <w:pStyle w:val="a0"/>
        <w:numPr>
          <w:ilvl w:val="0"/>
          <w:numId w:val="31"/>
        </w:numPr>
        <w:ind w:left="1531" w:hanging="510"/>
      </w:pPr>
      <w:r>
        <w:rPr>
          <w:rFonts w:hint="eastAsia"/>
        </w:rPr>
        <w:t>防止和</w:t>
      </w:r>
      <w:r>
        <w:rPr>
          <w:rFonts w:hint="eastAsia"/>
        </w:rPr>
        <w:t>解决抛弃孩子问题。通过提供服务和政府或私人方案解决父母和孩子的依附问题以便巩固作为社会基本单位的家庭。如果抛弃孩子在所难免，应当执行为孩子提供另外一种家庭环境的必要计划。委员会除其他外应当协调解决下列问题的措施：受到威胁的未成年人的问题、流浪街头的儿童和受剥削的童工或其尊严受到任何其他方式损害的儿童的问题。</w:t>
      </w:r>
    </w:p>
    <w:p w:rsidR="00000000" w:rsidRDefault="003F755D">
      <w:r>
        <w:tab/>
        <w:t xml:space="preserve">163.  </w:t>
      </w:r>
      <w:r>
        <w:rPr>
          <w:rFonts w:hint="eastAsia"/>
        </w:rPr>
        <w:t>委员会所主管的主要方案包括：</w:t>
      </w:r>
    </w:p>
    <w:p w:rsidR="00000000" w:rsidRDefault="003F755D" w:rsidP="003F755D">
      <w:pPr>
        <w:pStyle w:val="a0"/>
        <w:numPr>
          <w:ilvl w:val="0"/>
          <w:numId w:val="32"/>
        </w:numPr>
        <w:ind w:left="1531" w:hanging="510"/>
      </w:pPr>
      <w:r>
        <w:rPr>
          <w:rFonts w:hint="eastAsia"/>
        </w:rPr>
        <w:t>照料儿童补贴方案</w:t>
      </w:r>
      <w:r>
        <w:t>(</w:t>
      </w:r>
      <w:r>
        <w:rPr>
          <w:rFonts w:hint="eastAsia"/>
        </w:rPr>
        <w:t>第</w:t>
      </w:r>
      <w:r>
        <w:t>1258/49</w:t>
      </w:r>
      <w:r>
        <w:rPr>
          <w:rFonts w:hint="eastAsia"/>
        </w:rPr>
        <w:t>号决定，经第</w:t>
      </w:r>
      <w:r>
        <w:t>55/90</w:t>
      </w:r>
      <w:r>
        <w:rPr>
          <w:rFonts w:hint="eastAsia"/>
        </w:rPr>
        <w:t>号规定修改</w:t>
      </w:r>
      <w:r>
        <w:t>)</w:t>
      </w:r>
      <w:r>
        <w:rPr>
          <w:rFonts w:hint="eastAsia"/>
        </w:rPr>
        <w:t>。该方案的目的之一在于防止儿童因其父母的经济社会和就业情况在其童年时期被送入孤儿院，造成与</w:t>
      </w:r>
      <w:r>
        <w:rPr>
          <w:rFonts w:hint="eastAsia"/>
        </w:rPr>
        <w:t>家庭的脱离进而保护他们的心理发育和正常接触社会。该方案的目标人口为居住在联邦首都地区的年龄从</w:t>
      </w:r>
      <w:r>
        <w:t>45</w:t>
      </w:r>
      <w:r>
        <w:rPr>
          <w:rFonts w:hint="eastAsia"/>
        </w:rPr>
        <w:t>天至</w:t>
      </w:r>
      <w:r>
        <w:t>5</w:t>
      </w:r>
      <w:r>
        <w:rPr>
          <w:rFonts w:hint="eastAsia"/>
        </w:rPr>
        <w:t>岁的儿童。制定该方案为的是弥补法律方面的欠缺并维护家庭的团结和母亲的就业；</w:t>
      </w:r>
    </w:p>
    <w:p w:rsidR="00000000" w:rsidRDefault="003F755D" w:rsidP="003F755D">
      <w:pPr>
        <w:pStyle w:val="a0"/>
        <w:numPr>
          <w:ilvl w:val="0"/>
          <w:numId w:val="32"/>
        </w:numPr>
        <w:ind w:left="1531" w:hanging="510"/>
      </w:pPr>
      <w:r>
        <w:rPr>
          <w:rFonts w:hint="eastAsia"/>
        </w:rPr>
        <w:t>防止遗弃儿童和保护有危险的母亲方案</w:t>
      </w:r>
      <w:r>
        <w:t>(</w:t>
      </w:r>
      <w:r>
        <w:rPr>
          <w:rFonts w:hint="eastAsia"/>
        </w:rPr>
        <w:t>第</w:t>
      </w:r>
      <w:r>
        <w:t>178/91</w:t>
      </w:r>
      <w:r>
        <w:rPr>
          <w:rFonts w:hint="eastAsia"/>
        </w:rPr>
        <w:t>号决定</w:t>
      </w:r>
      <w:r>
        <w:t>)</w:t>
      </w:r>
      <w:r>
        <w:rPr>
          <w:rFonts w:hint="eastAsia"/>
        </w:rPr>
        <w:t>。该方案的目的在于提供一套由公共或私人医院防止抛弃体能、心智或道德方面有缺陷的儿童并保护这些未成年人的全面制度，其优先对象是单亲青年母亲，她们的状况是其孩子生活面临危险的一个最基本的指标。该方案提供不同形式的帮助，从怀孕检查到解决面临危险的母亲遇到的困难，通常派一名社会福利工</w:t>
      </w:r>
      <w:r>
        <w:rPr>
          <w:rFonts w:hint="eastAsia"/>
        </w:rPr>
        <w:t>作人员登门给她们以恰当的关注。该方案的工作环境既包括医院和医院以外，也包括家庭或家庭以外的环境。</w:t>
      </w:r>
    </w:p>
    <w:p w:rsidR="00000000" w:rsidRDefault="003F755D">
      <w:r>
        <w:tab/>
        <w:t xml:space="preserve">164.  </w:t>
      </w:r>
      <w:r>
        <w:rPr>
          <w:rFonts w:hint="eastAsia"/>
        </w:rPr>
        <w:t>关于保护孕期妇女，尤其是她们的就业，第</w:t>
      </w:r>
      <w:r>
        <w:t>21.297</w:t>
      </w:r>
      <w:r>
        <w:rPr>
          <w:rFonts w:hint="eastAsia"/>
        </w:rPr>
        <w:t>号法案规定：</w:t>
      </w:r>
    </w:p>
    <w:p w:rsidR="00000000" w:rsidRDefault="003F755D">
      <w:pPr>
        <w:ind w:left="1554"/>
      </w:pPr>
      <w:r>
        <w:tab/>
      </w:r>
      <w:r>
        <w:rPr>
          <w:rFonts w:hint="eastAsia"/>
        </w:rPr>
        <w:t>第</w:t>
      </w:r>
      <w:r>
        <w:t>194</w:t>
      </w:r>
      <w:r>
        <w:rPr>
          <w:rFonts w:hint="eastAsia"/>
        </w:rPr>
        <w:t>条：“在无相反证据的情况下，如果一名女性员工在产前或产后</w:t>
      </w:r>
      <w:r>
        <w:t>7</w:t>
      </w:r>
      <w:r>
        <w:rPr>
          <w:rFonts w:hint="eastAsia"/>
        </w:rPr>
        <w:t>个半月内遭解雇，即认为其被解雇原因是她要成为母亲，但她须履行通知和证明其怀孕或分娩的义务。在这种情况下，她有权享有相当于本法案第</w:t>
      </w:r>
      <w:r>
        <w:t>198</w:t>
      </w:r>
      <w:r>
        <w:rPr>
          <w:rFonts w:hint="eastAsia"/>
        </w:rPr>
        <w:t>条规定的赔偿额。”</w:t>
      </w:r>
    </w:p>
    <w:p w:rsidR="00000000" w:rsidRDefault="003F755D">
      <w:pPr>
        <w:spacing w:after="320"/>
        <w:ind w:left="1554"/>
        <w:textAlignment w:val="center"/>
      </w:pPr>
      <w:r>
        <w:tab/>
      </w:r>
      <w:r>
        <w:rPr>
          <w:rFonts w:hint="eastAsia"/>
        </w:rPr>
        <w:t>第</w:t>
      </w:r>
      <w:r>
        <w:t>197</w:t>
      </w:r>
      <w:r>
        <w:rPr>
          <w:rFonts w:hint="eastAsia"/>
        </w:rPr>
        <w:t>条：“如果雇主未能提供任何解雇的理由或如果援引的理由不能得到证实，如果解雇发生在结婚前</w:t>
      </w:r>
      <w:r>
        <w:t>3</w:t>
      </w:r>
      <w:r>
        <w:rPr>
          <w:rFonts w:hint="eastAsia"/>
        </w:rPr>
        <w:t>个月或后</w:t>
      </w:r>
      <w:r>
        <w:t>6</w:t>
      </w:r>
      <w:r>
        <w:rPr>
          <w:rFonts w:hint="eastAsia"/>
        </w:rPr>
        <w:t>个内并</w:t>
      </w:r>
      <w:r>
        <w:rPr>
          <w:rFonts w:hint="eastAsia"/>
        </w:rPr>
        <w:t>且就结婚一事通知了雇主，即认为解雇出于上述理由；上述通知不得在说明的最后期限之前或之后发出”。</w:t>
      </w:r>
    </w:p>
    <w:p w:rsidR="00000000" w:rsidRDefault="003F755D">
      <w:pPr>
        <w:pStyle w:val="Heading4"/>
      </w:pPr>
      <w:r>
        <w:rPr>
          <w:rFonts w:hint="eastAsia"/>
        </w:rPr>
        <w:t>保护儿童和青年人</w:t>
      </w:r>
    </w:p>
    <w:p w:rsidR="00000000" w:rsidRDefault="003F755D">
      <w:r>
        <w:tab/>
        <w:t xml:space="preserve">165.  </w:t>
      </w:r>
      <w:r>
        <w:rPr>
          <w:rFonts w:hint="eastAsia"/>
        </w:rPr>
        <w:t>根据《儿童权利公约》缔约国的基本职责在于“确保儿童享有其幸福所必需的保护和照料，考虑到其父母、法定监护人或任何对其负有法律责任的个人的权利和义务”。该义务包括以下内容：</w:t>
      </w:r>
    </w:p>
    <w:p w:rsidR="00000000" w:rsidRDefault="003F755D" w:rsidP="003F755D">
      <w:pPr>
        <w:pStyle w:val="a0"/>
        <w:numPr>
          <w:ilvl w:val="0"/>
          <w:numId w:val="33"/>
        </w:numPr>
        <w:ind w:left="1531" w:hanging="510"/>
      </w:pPr>
      <w:r>
        <w:rPr>
          <w:rFonts w:hint="eastAsia"/>
        </w:rPr>
        <w:t>保护儿童不致受到任何形式的身心摧残、伤害或凌辱、忽视或照料不周、虐待或剥削，包括性侵犯；</w:t>
      </w:r>
    </w:p>
    <w:p w:rsidR="00000000" w:rsidRDefault="003F755D" w:rsidP="003F755D">
      <w:pPr>
        <w:pStyle w:val="a0"/>
        <w:numPr>
          <w:ilvl w:val="0"/>
          <w:numId w:val="33"/>
        </w:numPr>
        <w:ind w:left="1531" w:hanging="510"/>
      </w:pPr>
      <w:r>
        <w:rPr>
          <w:rFonts w:hint="eastAsia"/>
        </w:rPr>
        <w:t>充分承认儿童有权受到保护，以免受经济剥削和从事任何可能妨碍或影响儿童教育或有害儿童健康或身体、心理、精神、道德或社会发展的工</w:t>
      </w:r>
      <w:r>
        <w:rPr>
          <w:rFonts w:hint="eastAsia"/>
        </w:rPr>
        <w:t>作；</w:t>
      </w:r>
    </w:p>
    <w:p w:rsidR="00000000" w:rsidRDefault="003F755D" w:rsidP="003F755D">
      <w:pPr>
        <w:pStyle w:val="a0"/>
        <w:numPr>
          <w:ilvl w:val="0"/>
          <w:numId w:val="33"/>
        </w:numPr>
        <w:ind w:left="1531" w:hanging="510"/>
      </w:pPr>
      <w:r>
        <w:rPr>
          <w:rFonts w:hint="eastAsia"/>
        </w:rPr>
        <w:t>国家有义务采取一切适当措施，促使遭受遗弃、剥削或虐待的儿童在一种能促进儿童的健康、自尊和尊严的环境中使身心得以康复并重返社会。</w:t>
      </w:r>
    </w:p>
    <w:p w:rsidR="00000000" w:rsidRDefault="003F755D">
      <w:r>
        <w:tab/>
        <w:t xml:space="preserve">166.  </w:t>
      </w:r>
      <w:r>
        <w:rPr>
          <w:rFonts w:hint="eastAsia"/>
        </w:rPr>
        <w:t>阿根廷按照该《公约》执行充分遵守该公约规定的权利和尽可能充分享有这些权利的措施。</w:t>
      </w:r>
    </w:p>
    <w:p w:rsidR="00000000" w:rsidRDefault="003F755D">
      <w:r>
        <w:tab/>
        <w:t xml:space="preserve">167.  </w:t>
      </w:r>
      <w:r>
        <w:rPr>
          <w:rFonts w:hint="eastAsia"/>
        </w:rPr>
        <w:t>全国未成年人和家庭事务委员会是一个负责促进和全面保护未成年人和家庭的权力下放的机构。其关心的首要问题之一就是防止和处理遗弃儿童的问题，特别是协调各种体制处理面临危险的儿童、流浪街头的儿童和受剥削的童工等问题或损害其尊严的任何其他问题。</w:t>
      </w:r>
    </w:p>
    <w:p w:rsidR="00000000" w:rsidRDefault="003F755D">
      <w:r>
        <w:tab/>
        <w:t xml:space="preserve">168.  </w:t>
      </w:r>
      <w:r>
        <w:rPr>
          <w:rFonts w:hint="eastAsia"/>
        </w:rPr>
        <w:t>关于对遭遗弃并且在</w:t>
      </w:r>
      <w:r>
        <w:rPr>
          <w:rFonts w:hint="eastAsia"/>
        </w:rPr>
        <w:t>道德或物质方面面临危险的未成年人的保护，国家法院如发现省级法院在对受到危险的儿童管辖方面发生冲突时即要求它们采取共同协调措施。</w:t>
      </w:r>
    </w:p>
    <w:p w:rsidR="00000000" w:rsidRDefault="003F755D">
      <w:r>
        <w:tab/>
        <w:t xml:space="preserve">169.  </w:t>
      </w:r>
      <w:r>
        <w:rPr>
          <w:rFonts w:hint="eastAsia"/>
        </w:rPr>
        <w:t>根据《保护未成年人和家庭的联邦协议》并且通过恰当的联邦理事会或双边协议，全国未成年人和家庭事务委员会为确保在阿根廷全国落实阿根廷作出的承诺提供技术帮助，因而确保生活在阿根廷境内的所有儿童都能享有同样和一贯的权利。</w:t>
      </w:r>
    </w:p>
    <w:p w:rsidR="00000000" w:rsidRDefault="003F755D">
      <w:r>
        <w:tab/>
        <w:t xml:space="preserve">170.  </w:t>
      </w:r>
      <w:r>
        <w:rPr>
          <w:rFonts w:hint="eastAsia"/>
        </w:rPr>
        <w:t>通过上述委员会</w:t>
      </w:r>
      <w:r>
        <w:rPr>
          <w:rFonts w:hint="eastAsia"/>
          <w:spacing w:val="-40"/>
        </w:rPr>
        <w:t>——</w:t>
      </w:r>
      <w:r>
        <w:t xml:space="preserve"> </w:t>
      </w:r>
      <w:r>
        <w:rPr>
          <w:rFonts w:hint="eastAsia"/>
        </w:rPr>
        <w:t>和在它成立之前</w:t>
      </w:r>
      <w:r>
        <w:rPr>
          <w:rFonts w:hint="eastAsia"/>
          <w:spacing w:val="-40"/>
        </w:rPr>
        <w:t>——</w:t>
      </w:r>
      <w:r>
        <w:t xml:space="preserve"> </w:t>
      </w:r>
      <w:r>
        <w:rPr>
          <w:rFonts w:hint="eastAsia"/>
        </w:rPr>
        <w:t>通过处理流浪街头儿童方案为流浪街头的儿童提供单独的照料。</w:t>
      </w:r>
    </w:p>
    <w:p w:rsidR="00000000" w:rsidRDefault="003F755D">
      <w:r>
        <w:tab/>
        <w:t>171.  1990</w:t>
      </w:r>
      <w:r>
        <w:rPr>
          <w:rFonts w:hint="eastAsia"/>
        </w:rPr>
        <w:t>年，通过第</w:t>
      </w:r>
      <w:r>
        <w:t>270/90</w:t>
      </w:r>
      <w:r>
        <w:rPr>
          <w:rFonts w:hint="eastAsia"/>
        </w:rPr>
        <w:t>号决定将有关的方案和服务组成一个网络；它们逐渐得到改进并在必要时为同剥削儿童作斗争方案提供支持。未成年人和家庭事务委员会于</w:t>
      </w:r>
      <w:r>
        <w:t>1993</w:t>
      </w:r>
      <w:r>
        <w:rPr>
          <w:rFonts w:hint="eastAsia"/>
        </w:rPr>
        <w:t>年</w:t>
      </w:r>
      <w:r>
        <w:t>11</w:t>
      </w:r>
      <w:r>
        <w:rPr>
          <w:rFonts w:hint="eastAsia"/>
        </w:rPr>
        <w:t>月在一次全体会议上作出决定，设立一项单独的方案照料下列儿童：他们以乞讨、出卖劳动力、卖淫或犯罪形式受到成年人的剥削，因为很明显，绝大多数流浪于城市街头的儿童是受成年人控制、强迫或监视的，这些成年人靠儿童从事夹缝活动而生存。</w:t>
      </w:r>
    </w:p>
    <w:p w:rsidR="00000000" w:rsidRDefault="003F755D">
      <w:r>
        <w:tab/>
        <w:t xml:space="preserve">172.  </w:t>
      </w:r>
      <w:r>
        <w:rPr>
          <w:rFonts w:hint="eastAsia"/>
        </w:rPr>
        <w:t>该方案的目标是：</w:t>
      </w:r>
      <w:r>
        <w:t xml:space="preserve">(1) </w:t>
      </w:r>
      <w:r>
        <w:rPr>
          <w:rFonts w:hint="eastAsia"/>
        </w:rPr>
        <w:t>查明儿童受剥削的实例并将它们同需要生存策略或专门措施的其他风险情况区分开来</w:t>
      </w:r>
      <w:r>
        <w:t>(</w:t>
      </w:r>
      <w:r>
        <w:rPr>
          <w:rFonts w:hint="eastAsia"/>
        </w:rPr>
        <w:t>就业、精神健康、文化、城市计划等</w:t>
      </w:r>
      <w:r>
        <w:t>)</w:t>
      </w:r>
      <w:r>
        <w:rPr>
          <w:rFonts w:hint="eastAsia"/>
        </w:rPr>
        <w:t>；</w:t>
      </w:r>
      <w:r>
        <w:t>(</w:t>
      </w:r>
      <w:r>
        <w:t xml:space="preserve">2) </w:t>
      </w:r>
      <w:r>
        <w:rPr>
          <w:rFonts w:hint="eastAsia"/>
        </w:rPr>
        <w:t>以一切合法手段遏制和防止成年人的剥削；</w:t>
      </w:r>
      <w:r>
        <w:t xml:space="preserve">(3) </w:t>
      </w:r>
      <w:r>
        <w:rPr>
          <w:rFonts w:hint="eastAsia"/>
        </w:rPr>
        <w:t>通过全国、省或市一级的措施和具体和一般的社会方案为受剥削的儿童及其家庭提供尽可能的支持；</w:t>
      </w:r>
      <w:r>
        <w:t xml:space="preserve">(4) </w:t>
      </w:r>
      <w:r>
        <w:rPr>
          <w:rFonts w:hint="eastAsia"/>
        </w:rPr>
        <w:t>特别是确保使所有受剥削的儿童享受教育、身心健康、就业培训、休息、文化；</w:t>
      </w:r>
      <w:r>
        <w:t xml:space="preserve">(5) </w:t>
      </w:r>
      <w:r>
        <w:rPr>
          <w:rFonts w:hint="eastAsia"/>
        </w:rPr>
        <w:t>促进社区对该问题的认识。</w:t>
      </w:r>
    </w:p>
    <w:p w:rsidR="00000000" w:rsidRDefault="003F755D">
      <w:r>
        <w:tab/>
        <w:t xml:space="preserve">173.  </w:t>
      </w:r>
      <w:r>
        <w:rPr>
          <w:rFonts w:hint="eastAsia"/>
        </w:rPr>
        <w:t>方案下的行动：在不影响对剥削者的活动出于灵活反应对策的需要而采取任何具体措施的前提下，该方案下的行动由以下一般性准则决定：</w:t>
      </w:r>
      <w:r>
        <w:t xml:space="preserve">(1) </w:t>
      </w:r>
      <w:r>
        <w:rPr>
          <w:rFonts w:hint="eastAsia"/>
        </w:rPr>
        <w:t>机构间的协调</w:t>
      </w:r>
      <w:r>
        <w:t>(</w:t>
      </w:r>
      <w:r>
        <w:rPr>
          <w:rFonts w:hint="eastAsia"/>
        </w:rPr>
        <w:t>政府和非政府主管机构</w:t>
      </w:r>
      <w:r>
        <w:t>)</w:t>
      </w:r>
      <w:r>
        <w:rPr>
          <w:rFonts w:hint="eastAsia"/>
        </w:rPr>
        <w:t>；</w:t>
      </w:r>
      <w:r>
        <w:t xml:space="preserve">(2) </w:t>
      </w:r>
      <w:r>
        <w:rPr>
          <w:rFonts w:hint="eastAsia"/>
        </w:rPr>
        <w:t>案情调查：完成对剥削儿童的主要形式，所涉及的年轻人和受害儿童的实例研究</w:t>
      </w:r>
      <w:r>
        <w:rPr>
          <w:rFonts w:hint="eastAsia"/>
        </w:rPr>
        <w:t>。费用将由该方案承担；</w:t>
      </w:r>
      <w:r>
        <w:t xml:space="preserve">(3) </w:t>
      </w:r>
      <w:r>
        <w:rPr>
          <w:rFonts w:hint="eastAsia"/>
        </w:rPr>
        <w:t>通过大众传媒和举办讲座和课程等提高社区意识；</w:t>
      </w:r>
      <w:r>
        <w:t xml:space="preserve">(4) </w:t>
      </w:r>
      <w:r>
        <w:rPr>
          <w:rFonts w:hint="eastAsia"/>
        </w:rPr>
        <w:t>社会补救措施</w:t>
      </w:r>
      <w:r>
        <w:t>(</w:t>
      </w:r>
      <w:r>
        <w:rPr>
          <w:rFonts w:hint="eastAsia"/>
        </w:rPr>
        <w:t>通过技术和专业办法找出和处理问题并使儿童和其家庭都自愿参加该方案</w:t>
      </w:r>
      <w:r>
        <w:t>)</w:t>
      </w:r>
      <w:r>
        <w:rPr>
          <w:rFonts w:hint="eastAsia"/>
        </w:rPr>
        <w:t>；</w:t>
      </w:r>
      <w:r>
        <w:t xml:space="preserve">(5) </w:t>
      </w:r>
      <w:r>
        <w:rPr>
          <w:rFonts w:hint="eastAsia"/>
        </w:rPr>
        <w:t>由检察院和主管法院作出干预。但需要采取适当措施终止剥削，逮捕并审判犯罪分子和使儿童脱离其家庭，其措施均由经过恰当授权的官员执行；</w:t>
      </w:r>
      <w:r>
        <w:t xml:space="preserve">(6) </w:t>
      </w:r>
      <w:r>
        <w:rPr>
          <w:rFonts w:hint="eastAsia"/>
        </w:rPr>
        <w:t>对受剥削的儿童加以保护。凡采取社会措施后发生儿童继续受剥削的情况，委员会要么通过法院传令，要么通过行使本身保护受威胁的未成年人的职责而采取终止这一情况所必需采取的保护措施。</w:t>
      </w:r>
    </w:p>
    <w:p w:rsidR="00000000" w:rsidRDefault="003F755D">
      <w:r>
        <w:tab/>
        <w:t xml:space="preserve">174.  </w:t>
      </w:r>
      <w:r>
        <w:rPr>
          <w:rFonts w:hint="eastAsia"/>
        </w:rPr>
        <w:t>方案的资源：</w:t>
      </w:r>
      <w:r>
        <w:t>(1</w:t>
      </w:r>
      <w:r>
        <w:t xml:space="preserve">) </w:t>
      </w:r>
      <w:r>
        <w:rPr>
          <w:rFonts w:hint="eastAsia"/>
        </w:rPr>
        <w:t>社区资源：提供长期工作人员和由他们督导下的自愿工作人员。接受捐赠并直接分发给儿童和他们的家庭。如果捐赠物品不适合直接分发给方案的受益者，则按照有关规定加以处理，或将它们转送给国家；</w:t>
      </w:r>
      <w:r>
        <w:t xml:space="preserve">(2) </w:t>
      </w:r>
      <w:r>
        <w:rPr>
          <w:rFonts w:hint="eastAsia"/>
        </w:rPr>
        <w:t>机构间的资源：凡涉及到人力资源时，即对有关儿童和家庭的全国、省级和市级其他公共机构进行实例研究，对现有的人力资源名单加以拟订和更新、扩大和补充；</w:t>
      </w:r>
      <w:r>
        <w:t xml:space="preserve">(3) </w:t>
      </w:r>
      <w:r>
        <w:rPr>
          <w:rFonts w:hint="eastAsia"/>
        </w:rPr>
        <w:t>同剥削儿童作斗争方案的专用资源：凡遇有受剥削的儿童或其家庭无法立即通过经常方案得到帮助时，为他们提供专门人员，提供照料场所、热线、必要的车辆、紧急补助以便提供食物、衣物</w:t>
      </w:r>
      <w:r>
        <w:rPr>
          <w:rFonts w:hint="eastAsia"/>
        </w:rPr>
        <w:t>、鞋袜、药品、用品和设备、交通运输和任何其他需要；临时住所</w:t>
      </w:r>
      <w:r>
        <w:t>(</w:t>
      </w:r>
      <w:r>
        <w:rPr>
          <w:rFonts w:hint="eastAsia"/>
        </w:rPr>
        <w:t>由政府或非政府组织提供可立即使用作短期逗留</w:t>
      </w:r>
      <w:r>
        <w:t>)</w:t>
      </w:r>
      <w:r>
        <w:rPr>
          <w:rFonts w:hint="eastAsia"/>
        </w:rPr>
        <w:t>；解决日常开支等。</w:t>
      </w:r>
    </w:p>
    <w:p w:rsidR="00000000" w:rsidRDefault="003F755D">
      <w:pPr>
        <w:spacing w:after="320"/>
        <w:textAlignment w:val="center"/>
      </w:pPr>
      <w:r>
        <w:tab/>
        <w:t xml:space="preserve">175.  </w:t>
      </w:r>
      <w:r>
        <w:rPr>
          <w:rFonts w:hint="eastAsia"/>
        </w:rPr>
        <w:t>现行生效的关于监护未成年人的规定，即第</w:t>
      </w:r>
      <w:r>
        <w:t>10.903</w:t>
      </w:r>
      <w:r>
        <w:rPr>
          <w:rFonts w:hint="eastAsia"/>
        </w:rPr>
        <w:t>号法案</w:t>
      </w:r>
      <w:r>
        <w:t>(</w:t>
      </w:r>
      <w:r>
        <w:rPr>
          <w:rFonts w:hint="eastAsia"/>
        </w:rPr>
        <w:t>它修改了父母监护权制度</w:t>
      </w:r>
      <w:r>
        <w:t>)</w:t>
      </w:r>
      <w:r>
        <w:rPr>
          <w:rFonts w:hint="eastAsia"/>
        </w:rPr>
        <w:t>保障未成年人有权不受虐待和剥削。目前正对该法案进行审议，其中一些条款需要修改，因为它是在以前生效的，它所保护的人目前又面临着新的问题。</w:t>
      </w:r>
    </w:p>
    <w:p w:rsidR="00000000" w:rsidRDefault="003F755D">
      <w:pPr>
        <w:pStyle w:val="Heading4"/>
      </w:pPr>
      <w:r>
        <w:rPr>
          <w:rFonts w:hint="eastAsia"/>
        </w:rPr>
        <w:t>领薪就业的年龄限制</w:t>
      </w:r>
    </w:p>
    <w:p w:rsidR="00000000" w:rsidRDefault="003F755D">
      <w:r>
        <w:tab/>
        <w:t xml:space="preserve">176.  </w:t>
      </w:r>
      <w:r>
        <w:rPr>
          <w:rFonts w:hint="eastAsia"/>
        </w:rPr>
        <w:t>《就业合同法案》第</w:t>
      </w:r>
      <w:r>
        <w:t>20.744</w:t>
      </w:r>
      <w:r>
        <w:rPr>
          <w:rFonts w:hint="eastAsia"/>
        </w:rPr>
        <w:t>号载有现行生效的关于禁止未成年人领薪就业的规定：</w:t>
      </w:r>
    </w:p>
    <w:p w:rsidR="00000000" w:rsidRDefault="003F755D">
      <w:pPr>
        <w:ind w:left="1036"/>
      </w:pPr>
      <w:r>
        <w:tab/>
      </w:r>
      <w:r>
        <w:rPr>
          <w:rFonts w:hint="eastAsia"/>
        </w:rPr>
        <w:t>“第</w:t>
      </w:r>
      <w:r>
        <w:t>187</w:t>
      </w:r>
      <w:r>
        <w:rPr>
          <w:rFonts w:hint="eastAsia"/>
        </w:rPr>
        <w:t>条：</w:t>
      </w:r>
      <w:r>
        <w:t>14</w:t>
      </w:r>
      <w:r>
        <w:rPr>
          <w:rFonts w:hint="eastAsia"/>
        </w:rPr>
        <w:t>岁以上</w:t>
      </w:r>
      <w:r>
        <w:t>18</w:t>
      </w:r>
      <w:r>
        <w:rPr>
          <w:rFonts w:hint="eastAsia"/>
        </w:rPr>
        <w:t>岁以下的未成</w:t>
      </w:r>
      <w:r>
        <w:rPr>
          <w:rFonts w:hint="eastAsia"/>
        </w:rPr>
        <w:t>年男女在本法案第</w:t>
      </w:r>
      <w:r>
        <w:t>32</w:t>
      </w:r>
      <w:r>
        <w:rPr>
          <w:rFonts w:hint="eastAsia"/>
        </w:rPr>
        <w:t>条及以下各款规定的条件下可签署任何就业合同。所制订的任何规定、集体就业协议或工资级别应保障未成年人与成年人每天工作同样的时间或行使同样的职责时得到同等报酬。适用于</w:t>
      </w:r>
      <w:r>
        <w:t>14</w:t>
      </w:r>
      <w:r>
        <w:rPr>
          <w:rFonts w:hint="eastAsia"/>
        </w:rPr>
        <w:t>岁以上、</w:t>
      </w:r>
      <w:r>
        <w:t>18</w:t>
      </w:r>
      <w:r>
        <w:rPr>
          <w:rFonts w:hint="eastAsia"/>
        </w:rPr>
        <w:t>岁以下未成年人的学徒和职业培训制度应服从于为此目的生效的有关规定。</w:t>
      </w:r>
    </w:p>
    <w:p w:rsidR="00000000" w:rsidRDefault="003F755D">
      <w:pPr>
        <w:ind w:left="1036"/>
      </w:pPr>
      <w:r>
        <w:tab/>
      </w:r>
      <w:r>
        <w:rPr>
          <w:rFonts w:hint="eastAsia"/>
        </w:rPr>
        <w:t>第</w:t>
      </w:r>
      <w:r>
        <w:t>189</w:t>
      </w:r>
      <w:r>
        <w:rPr>
          <w:rFonts w:hint="eastAsia"/>
        </w:rPr>
        <w:t>条：禁止雇主雇用</w:t>
      </w:r>
      <w:r>
        <w:t>14</w:t>
      </w:r>
      <w:r>
        <w:rPr>
          <w:rFonts w:hint="eastAsia"/>
        </w:rPr>
        <w:t>岁以下的未成年人从事任何活动，不论营利与否。该项禁止不涉及经学校教务部门允许受雇于只雇用家庭成员的企业的未成年人，但所从事的职业不得有害健康、带有歧视性或具有危险。上述年龄规定以上仍在就学年龄之内的未成年人在未完成其</w:t>
      </w:r>
      <w:r>
        <w:rPr>
          <w:rFonts w:hint="eastAsia"/>
        </w:rPr>
        <w:t>义务教育以前不得工作，经学校教务部门明确允许者除外，但此种就业需对于其本身或直接亲属的生计必不可少，而且他们以令人满意的方式受到了规定的起码教育。”</w:t>
      </w:r>
    </w:p>
    <w:p w:rsidR="00000000" w:rsidRDefault="003F755D">
      <w:r>
        <w:tab/>
        <w:t xml:space="preserve">177.  </w:t>
      </w:r>
      <w:r>
        <w:rPr>
          <w:rFonts w:hint="eastAsia"/>
        </w:rPr>
        <w:t>对</w:t>
      </w:r>
      <w:r>
        <w:t>14</w:t>
      </w:r>
      <w:r>
        <w:rPr>
          <w:rFonts w:hint="eastAsia"/>
        </w:rPr>
        <w:t>岁至</w:t>
      </w:r>
      <w:r>
        <w:t>18</w:t>
      </w:r>
      <w:r>
        <w:rPr>
          <w:rFonts w:hint="eastAsia"/>
        </w:rPr>
        <w:t>岁就业的未成年人也规定了专门的保护：</w:t>
      </w:r>
    </w:p>
    <w:p w:rsidR="00000000" w:rsidRDefault="003F755D">
      <w:pPr>
        <w:ind w:left="1036"/>
      </w:pPr>
      <w:r>
        <w:tab/>
      </w:r>
      <w:r>
        <w:rPr>
          <w:rFonts w:hint="eastAsia"/>
        </w:rPr>
        <w:t>“第</w:t>
      </w:r>
      <w:r>
        <w:t>188</w:t>
      </w:r>
      <w:r>
        <w:rPr>
          <w:rFonts w:hint="eastAsia"/>
        </w:rPr>
        <w:t>条：在雇用不满</w:t>
      </w:r>
      <w:r>
        <w:t>18</w:t>
      </w:r>
      <w:r>
        <w:rPr>
          <w:rFonts w:hint="eastAsia"/>
        </w:rPr>
        <w:t>岁的男工或女工时，雇主必须要求受雇者或他们的法律代表出具适宜工作的医务证明并且必须按照有关的规定对他们作定期体检。”</w:t>
      </w:r>
    </w:p>
    <w:p w:rsidR="00000000" w:rsidRDefault="003F755D">
      <w:r>
        <w:tab/>
        <w:t xml:space="preserve">178.  </w:t>
      </w:r>
      <w:r>
        <w:rPr>
          <w:rFonts w:hint="eastAsia"/>
        </w:rPr>
        <w:t>有关立法所要求的适宜工作证明并未排除有关雇用、开始就业和继续就业的其他规定所作出的其他要求。适用于</w:t>
      </w:r>
      <w:r>
        <w:t>18</w:t>
      </w:r>
      <w:r>
        <w:rPr>
          <w:rFonts w:hint="eastAsia"/>
        </w:rPr>
        <w:t>岁以下所有申请工作许可的未成年人</w:t>
      </w:r>
      <w:r>
        <w:rPr>
          <w:rFonts w:hint="eastAsia"/>
        </w:rPr>
        <w:t>的第</w:t>
      </w:r>
      <w:r>
        <w:t>14.538/44</w:t>
      </w:r>
      <w:r>
        <w:rPr>
          <w:rFonts w:hint="eastAsia"/>
        </w:rPr>
        <w:t>号法令第</w:t>
      </w:r>
      <w:r>
        <w:t>35</w:t>
      </w:r>
      <w:r>
        <w:rPr>
          <w:rFonts w:hint="eastAsia"/>
        </w:rPr>
        <w:t>条规定：出于就业前检查和规定的定期检查目的，将针对其将要或已经从事的工作的性质、条件和特点考虑其身体条件以及对其身心和道德健康的影响，这些因素都将在规定的针对未成年人的精神物理检查和精神技术检查中予以全面考虑。适宜性检查还必须考虑到未成年人工作地点的卫生和安全条件</w:t>
      </w:r>
      <w:r>
        <w:t>(</w:t>
      </w:r>
      <w:r>
        <w:rPr>
          <w:rFonts w:hint="eastAsia"/>
        </w:rPr>
        <w:t>逐案处理</w:t>
      </w:r>
      <w:r>
        <w:t>)</w:t>
      </w:r>
      <w:r>
        <w:rPr>
          <w:rFonts w:hint="eastAsia"/>
        </w:rPr>
        <w:t>以及他将使用的工具。所有这些措施都超出了简单的合同关系范围，正因为如此，法律只局限于确定达成和保持合同的基础</w:t>
      </w:r>
      <w:r>
        <w:t>(</w:t>
      </w:r>
      <w:r>
        <w:rPr>
          <w:rFonts w:hint="eastAsia"/>
        </w:rPr>
        <w:t>适宜工作</w:t>
      </w:r>
      <w:r>
        <w:t>)</w:t>
      </w:r>
      <w:r>
        <w:rPr>
          <w:rFonts w:hint="eastAsia"/>
        </w:rPr>
        <w:t>，而第</w:t>
      </w:r>
      <w:r>
        <w:t>188</w:t>
      </w:r>
      <w:r>
        <w:rPr>
          <w:rFonts w:hint="eastAsia"/>
        </w:rPr>
        <w:t>条最后一部分涉及的规定中所载的其他条款包含健康政策和对人力资源的保护和</w:t>
      </w:r>
      <w:r>
        <w:rPr>
          <w:rFonts w:hint="eastAsia"/>
        </w:rPr>
        <w:t>改善，这些是由劳工法、公共健康、社会安全等方面立法处理的。</w:t>
      </w:r>
    </w:p>
    <w:p w:rsidR="00000000" w:rsidRDefault="003F755D">
      <w:r>
        <w:tab/>
        <w:t xml:space="preserve">179.  </w:t>
      </w:r>
      <w:r>
        <w:rPr>
          <w:rFonts w:hint="eastAsia"/>
        </w:rPr>
        <w:t>根据现行规定，未成年人每天工作不得超过</w:t>
      </w:r>
      <w:r>
        <w:t>6</w:t>
      </w:r>
      <w:r>
        <w:rPr>
          <w:rFonts w:hint="eastAsia"/>
        </w:rPr>
        <w:t>小时，每周不得超过</w:t>
      </w:r>
      <w:r>
        <w:t>36</w:t>
      </w:r>
      <w:r>
        <w:rPr>
          <w:rFonts w:hint="eastAsia"/>
        </w:rPr>
        <w:t>小时。如果未成年人年龄超过</w:t>
      </w:r>
      <w:r>
        <w:t>16</w:t>
      </w:r>
      <w:r>
        <w:rPr>
          <w:rFonts w:hint="eastAsia"/>
        </w:rPr>
        <w:t>岁并且获得行政当局的事先准许，其工作日可延长到</w:t>
      </w:r>
      <w:r>
        <w:t>8</w:t>
      </w:r>
      <w:r>
        <w:rPr>
          <w:rFonts w:hint="eastAsia"/>
        </w:rPr>
        <w:t>小时，工作周可延至</w:t>
      </w:r>
      <w:r>
        <w:t>48</w:t>
      </w:r>
      <w:r>
        <w:rPr>
          <w:rFonts w:hint="eastAsia"/>
        </w:rPr>
        <w:t>小时。同样的条文还禁止未成年人夜间工作，即从晚上</w:t>
      </w:r>
      <w:r>
        <w:t>8</w:t>
      </w:r>
      <w:r>
        <w:rPr>
          <w:rFonts w:hint="eastAsia"/>
        </w:rPr>
        <w:t>时至早上</w:t>
      </w:r>
      <w:r>
        <w:t>6</w:t>
      </w:r>
      <w:r>
        <w:rPr>
          <w:rFonts w:hint="eastAsia"/>
        </w:rPr>
        <w:t>时；对于每日</w:t>
      </w:r>
      <w:r>
        <w:t>24</w:t>
      </w:r>
      <w:r>
        <w:rPr>
          <w:rFonts w:hint="eastAsia"/>
        </w:rPr>
        <w:t>小时三班倒的工厂企业，绝对禁止在那一段时间雇用未成年人也在同一条文中作出了规定。</w:t>
      </w:r>
    </w:p>
    <w:p w:rsidR="00000000" w:rsidRDefault="003F755D">
      <w:r>
        <w:tab/>
        <w:t xml:space="preserve">180.  </w:t>
      </w:r>
      <w:r>
        <w:rPr>
          <w:rFonts w:hint="eastAsia"/>
        </w:rPr>
        <w:t>尽管未对残疾人采用专门的措施，但应当指出，就体能或心智残疾的未成年人而言，阿根廷已使其立法符合联合国分别</w:t>
      </w:r>
      <w:r>
        <w:rPr>
          <w:rFonts w:hint="eastAsia"/>
        </w:rPr>
        <w:t>于</w:t>
      </w:r>
      <w:r>
        <w:t>1971</w:t>
      </w:r>
      <w:r>
        <w:rPr>
          <w:rFonts w:hint="eastAsia"/>
        </w:rPr>
        <w:t>年和</w:t>
      </w:r>
      <w:r>
        <w:t>1975</w:t>
      </w:r>
      <w:r>
        <w:rPr>
          <w:rFonts w:hint="eastAsia"/>
        </w:rPr>
        <w:t>年公布的《智力迟钝者权利宣言》和《残疾人权利宣言》。关于对残疾人提供全面保护的第</w:t>
      </w:r>
      <w:r>
        <w:t>22.431</w:t>
      </w:r>
      <w:r>
        <w:rPr>
          <w:rFonts w:hint="eastAsia"/>
        </w:rPr>
        <w:t>号法案就是在这方面的一项有关立法，其第</w:t>
      </w:r>
      <w:r>
        <w:t>1</w:t>
      </w:r>
      <w:r>
        <w:rPr>
          <w:rFonts w:hint="eastAsia"/>
        </w:rPr>
        <w:t>条规定：</w:t>
      </w:r>
    </w:p>
    <w:p w:rsidR="00000000" w:rsidRDefault="003F755D">
      <w:pPr>
        <w:ind w:left="1036"/>
      </w:pPr>
      <w:r>
        <w:tab/>
      </w:r>
      <w:r>
        <w:rPr>
          <w:rFonts w:hint="eastAsia"/>
        </w:rPr>
        <w:t>“本法案确定一项全面保护残疾人的制度，其目的在于为他们提供医疗健康、教育和社会保险，为使他们尽可能克服由其残疾而造成的障碍给予他们豁免和奖励并为他们提供机会，使其经过自我努力在社区中发挥普通人的作用。</w:t>
      </w:r>
    </w:p>
    <w:p w:rsidR="00000000" w:rsidRDefault="003F755D">
      <w:pPr>
        <w:ind w:left="1036"/>
      </w:pPr>
      <w:r>
        <w:tab/>
      </w:r>
      <w:r>
        <w:rPr>
          <w:rFonts w:hint="eastAsia"/>
        </w:rPr>
        <w:t>第</w:t>
      </w:r>
      <w:r>
        <w:t>2</w:t>
      </w:r>
      <w:r>
        <w:rPr>
          <w:rFonts w:hint="eastAsia"/>
        </w:rPr>
        <w:t>条</w:t>
      </w:r>
      <w:r>
        <w:t xml:space="preserve">.  </w:t>
      </w:r>
      <w:r>
        <w:rPr>
          <w:rFonts w:hint="eastAsia"/>
        </w:rPr>
        <w:t>出于本法案之目的，残疾人系指任何遭受永久或长期体能或智能缺损，从其年龄和社会环境角度出发为融入家庭和给社会、教育和工作带来相当多问</w:t>
      </w:r>
      <w:r>
        <w:rPr>
          <w:rFonts w:hint="eastAsia"/>
        </w:rPr>
        <w:t>题的人。</w:t>
      </w:r>
    </w:p>
    <w:p w:rsidR="00000000" w:rsidRDefault="003F755D">
      <w:pPr>
        <w:ind w:left="1036"/>
      </w:pPr>
      <w:r>
        <w:tab/>
      </w:r>
      <w:r>
        <w:rPr>
          <w:rFonts w:hint="eastAsia"/>
        </w:rPr>
        <w:t>第</w:t>
      </w:r>
      <w:r>
        <w:t>4</w:t>
      </w:r>
      <w:r>
        <w:rPr>
          <w:rFonts w:hint="eastAsia"/>
        </w:rPr>
        <w:t>条</w:t>
      </w:r>
      <w:r>
        <w:t xml:space="preserve">.  </w:t>
      </w:r>
      <w:r>
        <w:rPr>
          <w:rFonts w:hint="eastAsia"/>
        </w:rPr>
        <w:t>国家通过其机构为残疾人提供其本身、赡养他们的人和福利机构无法提供的下列服务：</w:t>
      </w:r>
      <w:r>
        <w:t xml:space="preserve">(a) </w:t>
      </w:r>
      <w:r>
        <w:rPr>
          <w:rFonts w:hint="eastAsia"/>
        </w:rPr>
        <w:t>全面康复，其含义为开发残疾人的能力；</w:t>
      </w:r>
      <w:r>
        <w:t xml:space="preserve">(b) </w:t>
      </w:r>
      <w:r>
        <w:rPr>
          <w:rFonts w:hint="eastAsia"/>
        </w:rPr>
        <w:t>专业或职业培训；</w:t>
      </w:r>
      <w:r>
        <w:t xml:space="preserve">(c) </w:t>
      </w:r>
      <w:r>
        <w:rPr>
          <w:rFonts w:hint="eastAsia"/>
        </w:rPr>
        <w:t>便于从事专业或脑力活动的贷款和赠款；</w:t>
      </w:r>
      <w:r>
        <w:t xml:space="preserve">(d) </w:t>
      </w:r>
      <w:r>
        <w:rPr>
          <w:rFonts w:hint="eastAsia"/>
        </w:rPr>
        <w:t>专门的社会保险制度；</w:t>
      </w:r>
      <w:r>
        <w:t xml:space="preserve">(e) </w:t>
      </w:r>
      <w:r>
        <w:rPr>
          <w:rFonts w:hint="eastAsia"/>
        </w:rPr>
        <w:t>在普通学校里接受教育并提供免费的必要帮助，或当残疾程度使其无法进入普通学校时将其送入专门机构；</w:t>
      </w:r>
      <w:r>
        <w:t xml:space="preserve">(f) </w:t>
      </w:r>
      <w:r>
        <w:rPr>
          <w:rFonts w:hint="eastAsia"/>
        </w:rPr>
        <w:t>个人、家庭和社会指导和促进。</w:t>
      </w:r>
    </w:p>
    <w:p w:rsidR="00000000" w:rsidRDefault="003F755D">
      <w:pPr>
        <w:ind w:left="1036"/>
      </w:pPr>
      <w:r>
        <w:tab/>
      </w:r>
      <w:r>
        <w:rPr>
          <w:rFonts w:hint="eastAsia"/>
        </w:rPr>
        <w:t>……</w:t>
      </w:r>
    </w:p>
    <w:p w:rsidR="00000000" w:rsidRDefault="003F755D">
      <w:pPr>
        <w:ind w:left="1036"/>
      </w:pPr>
      <w:r>
        <w:tab/>
      </w:r>
      <w:r>
        <w:rPr>
          <w:rFonts w:hint="eastAsia"/>
        </w:rPr>
        <w:t>第</w:t>
      </w:r>
      <w:r>
        <w:t>14</w:t>
      </w:r>
      <w:r>
        <w:rPr>
          <w:rFonts w:hint="eastAsia"/>
        </w:rPr>
        <w:t>条之二</w:t>
      </w:r>
      <w:r>
        <w:t xml:space="preserve">.  </w:t>
      </w:r>
      <w:r>
        <w:rPr>
          <w:rFonts w:hint="eastAsia"/>
        </w:rPr>
        <w:t>如果由一名工人供养的子女</w:t>
      </w:r>
      <w:r>
        <w:t>(</w:t>
      </w:r>
      <w:r>
        <w:rPr>
          <w:rFonts w:hint="eastAsia"/>
        </w:rPr>
        <w:t>无论年龄多大</w:t>
      </w:r>
      <w:r>
        <w:t>)</w:t>
      </w:r>
      <w:r>
        <w:rPr>
          <w:rFonts w:hint="eastAsia"/>
        </w:rPr>
        <w:t>为残疾者而其就读于提供普通或专门教育的正式或私立学校并受主管当局</w:t>
      </w:r>
      <w:r>
        <w:rPr>
          <w:rFonts w:hint="eastAsia"/>
        </w:rPr>
        <w:t>监督，其小学、中学和高等教育的津贴将增加一倍。</w:t>
      </w:r>
    </w:p>
    <w:p w:rsidR="00000000" w:rsidRDefault="003F755D">
      <w:pPr>
        <w:ind w:left="1036"/>
      </w:pPr>
      <w:r>
        <w:tab/>
      </w:r>
      <w:r>
        <w:rPr>
          <w:rFonts w:hint="eastAsia"/>
        </w:rPr>
        <w:t>出于本方案之目的，由一名工人供养的残疾子女如定期赴提供专门康复服务的正式或私人机构并受主管部门监督，则将其视为定期就读于提供初级教育的机构。”</w:t>
      </w:r>
    </w:p>
    <w:p w:rsidR="00000000" w:rsidRDefault="003F755D">
      <w:r>
        <w:tab/>
        <w:t xml:space="preserve">181.  </w:t>
      </w:r>
      <w:r>
        <w:rPr>
          <w:rFonts w:hint="eastAsia"/>
        </w:rPr>
        <w:t>针对该问题提供的所有资料不影响由各省就残疾问题所采取的任何福利行动和具体立法，其中包括：</w:t>
      </w:r>
    </w:p>
    <w:p w:rsidR="00000000" w:rsidRDefault="003F755D" w:rsidP="003F755D">
      <w:pPr>
        <w:pStyle w:val="a0"/>
        <w:numPr>
          <w:ilvl w:val="0"/>
          <w:numId w:val="34"/>
        </w:numPr>
        <w:ind w:left="1531" w:hanging="510"/>
      </w:pPr>
      <w:r>
        <w:rPr>
          <w:rFonts w:hint="eastAsia"/>
        </w:rPr>
        <w:t>关于支付非住院病人心理治疗费的第</w:t>
      </w:r>
      <w:r>
        <w:t>10.315</w:t>
      </w:r>
      <w:r>
        <w:rPr>
          <w:rFonts w:hint="eastAsia"/>
        </w:rPr>
        <w:t>号法案；</w:t>
      </w:r>
    </w:p>
    <w:p w:rsidR="00000000" w:rsidRDefault="003F755D" w:rsidP="003F755D">
      <w:pPr>
        <w:pStyle w:val="a0"/>
        <w:numPr>
          <w:ilvl w:val="0"/>
          <w:numId w:val="34"/>
        </w:numPr>
        <w:ind w:left="1531" w:hanging="510"/>
      </w:pPr>
      <w:r>
        <w:rPr>
          <w:rFonts w:hint="eastAsia"/>
        </w:rPr>
        <w:t>关于福利问题的第</w:t>
      </w:r>
      <w:r>
        <w:t>10.205</w:t>
      </w:r>
      <w:r>
        <w:rPr>
          <w:rFonts w:hint="eastAsia"/>
        </w:rPr>
        <w:t>号法案；</w:t>
      </w:r>
    </w:p>
    <w:p w:rsidR="00000000" w:rsidRDefault="003F755D" w:rsidP="003F755D">
      <w:pPr>
        <w:pStyle w:val="a0"/>
        <w:numPr>
          <w:ilvl w:val="0"/>
          <w:numId w:val="34"/>
        </w:numPr>
        <w:ind w:left="1531" w:hanging="510"/>
      </w:pPr>
      <w:r>
        <w:rPr>
          <w:rFonts w:hint="eastAsia"/>
        </w:rPr>
        <w:t>关于购买受保护的车间和国家合作社优先权的第</w:t>
      </w:r>
      <w:r>
        <w:t>11.134</w:t>
      </w:r>
      <w:r>
        <w:rPr>
          <w:rFonts w:hint="eastAsia"/>
        </w:rPr>
        <w:t>号法案；</w:t>
      </w:r>
    </w:p>
    <w:p w:rsidR="00000000" w:rsidRDefault="003F755D" w:rsidP="003F755D">
      <w:pPr>
        <w:pStyle w:val="a0"/>
        <w:numPr>
          <w:ilvl w:val="0"/>
          <w:numId w:val="34"/>
        </w:numPr>
        <w:ind w:left="1531" w:hanging="510"/>
      </w:pPr>
      <w:r>
        <w:rPr>
          <w:rFonts w:hint="eastAsia"/>
        </w:rPr>
        <w:t>关于残疾人接送问题的第</w:t>
      </w:r>
      <w:r>
        <w:t>10.836</w:t>
      </w:r>
      <w:r>
        <w:rPr>
          <w:rFonts w:hint="eastAsia"/>
        </w:rPr>
        <w:t>号法案；</w:t>
      </w:r>
    </w:p>
    <w:p w:rsidR="00000000" w:rsidRDefault="003F755D" w:rsidP="003F755D">
      <w:pPr>
        <w:pStyle w:val="a0"/>
        <w:numPr>
          <w:ilvl w:val="0"/>
          <w:numId w:val="34"/>
        </w:numPr>
        <w:ind w:left="1531" w:hanging="510"/>
      </w:pPr>
      <w:r>
        <w:rPr>
          <w:rFonts w:hint="eastAsia"/>
        </w:rPr>
        <w:t>关于残疾人的基</w:t>
      </w:r>
      <w:r>
        <w:rPr>
          <w:rFonts w:hint="eastAsia"/>
        </w:rPr>
        <w:t>本和全面法律制度的第</w:t>
      </w:r>
      <w:r>
        <w:t>10.592</w:t>
      </w:r>
      <w:r>
        <w:rPr>
          <w:rFonts w:hint="eastAsia"/>
        </w:rPr>
        <w:t>号法案。</w:t>
      </w:r>
    </w:p>
    <w:p w:rsidR="00000000" w:rsidRDefault="003F755D">
      <w:r>
        <w:rPr>
          <w:rFonts w:hint="eastAsia"/>
        </w:rPr>
        <w:t>还设有一个关于残疾人融入社会问题的全国咨询委员会，它隶属于阿根廷总统办公厅。</w:t>
      </w:r>
    </w:p>
    <w:p w:rsidR="00000000" w:rsidRDefault="003F755D">
      <w:r>
        <w:tab/>
        <w:t xml:space="preserve">182.  </w:t>
      </w:r>
      <w:r>
        <w:rPr>
          <w:rFonts w:hint="eastAsia"/>
        </w:rPr>
        <w:t>于</w:t>
      </w:r>
      <w:r>
        <w:t>1996</w:t>
      </w:r>
      <w:r>
        <w:rPr>
          <w:rFonts w:hint="eastAsia"/>
        </w:rPr>
        <w:t>年</w:t>
      </w:r>
      <w:r>
        <w:t>6</w:t>
      </w:r>
      <w:r>
        <w:rPr>
          <w:rFonts w:hint="eastAsia"/>
        </w:rPr>
        <w:t>月</w:t>
      </w:r>
      <w:r>
        <w:t>5</w:t>
      </w:r>
      <w:r>
        <w:rPr>
          <w:rFonts w:hint="eastAsia"/>
        </w:rPr>
        <w:t>日通过并于</w:t>
      </w:r>
      <w:r>
        <w:t>7</w:t>
      </w:r>
      <w:r>
        <w:rPr>
          <w:rFonts w:hint="eastAsia"/>
        </w:rPr>
        <w:t>月</w:t>
      </w:r>
      <w:r>
        <w:t>5</w:t>
      </w:r>
      <w:r>
        <w:rPr>
          <w:rFonts w:hint="eastAsia"/>
        </w:rPr>
        <w:t>日颁布的第</w:t>
      </w:r>
      <w:r>
        <w:t>24.657</w:t>
      </w:r>
      <w:r>
        <w:rPr>
          <w:rFonts w:hint="eastAsia"/>
        </w:rPr>
        <w:t>号法案成立了联邦残疾人理事会并享有国务秘书处的地位。它由上述委员会主席负责并由下列常设委员</w:t>
      </w:r>
      <w:r>
        <w:rPr>
          <w:rFonts w:hint="eastAsia"/>
          <w:spacing w:val="-40"/>
        </w:rPr>
        <w:t>——</w:t>
      </w:r>
      <w:r>
        <w:t xml:space="preserve"> </w:t>
      </w:r>
      <w:r>
        <w:rPr>
          <w:rFonts w:hint="eastAsia"/>
        </w:rPr>
        <w:t>全国一级和省一级以及布宜诺斯艾利斯市负责残疾人问题的主管官员，作为咨商对象任命的非政府组织和残疾人组织代表</w:t>
      </w:r>
      <w:r>
        <w:rPr>
          <w:rFonts w:hint="eastAsia"/>
          <w:spacing w:val="-40"/>
        </w:rPr>
        <w:t>——</w:t>
      </w:r>
      <w:r>
        <w:t xml:space="preserve"> </w:t>
      </w:r>
      <w:r>
        <w:rPr>
          <w:rFonts w:hint="eastAsia"/>
        </w:rPr>
        <w:t>和特约成员组成。根据该法第</w:t>
      </w:r>
      <w:r>
        <w:t>3</w:t>
      </w:r>
      <w:r>
        <w:rPr>
          <w:rFonts w:hint="eastAsia"/>
        </w:rPr>
        <w:t>条，其职能如下：</w:t>
      </w:r>
    </w:p>
    <w:p w:rsidR="00000000" w:rsidRDefault="003F755D" w:rsidP="003F755D">
      <w:pPr>
        <w:pStyle w:val="a0"/>
        <w:numPr>
          <w:ilvl w:val="0"/>
          <w:numId w:val="35"/>
        </w:numPr>
        <w:ind w:left="1531" w:hanging="510"/>
      </w:pPr>
      <w:r>
        <w:rPr>
          <w:rFonts w:hint="eastAsia"/>
        </w:rPr>
        <w:t>评价阿根廷全国残疾人的共同问题和每个省和地区的具体问题；</w:t>
      </w:r>
    </w:p>
    <w:p w:rsidR="00000000" w:rsidRDefault="003F755D" w:rsidP="003F755D">
      <w:pPr>
        <w:pStyle w:val="a0"/>
        <w:numPr>
          <w:ilvl w:val="0"/>
          <w:numId w:val="35"/>
        </w:numPr>
        <w:ind w:left="1531" w:hanging="510"/>
      </w:pPr>
      <w:r>
        <w:rPr>
          <w:rFonts w:hint="eastAsia"/>
        </w:rPr>
        <w:t>找出其原因</w:t>
      </w:r>
      <w:r>
        <w:rPr>
          <w:rFonts w:hint="eastAsia"/>
        </w:rPr>
        <w:t>并对所采取的解决问题的措施进行分析，以便决定是否应当批准或改变这些措施；</w:t>
      </w:r>
    </w:p>
    <w:p w:rsidR="00000000" w:rsidRDefault="003F755D" w:rsidP="003F755D">
      <w:pPr>
        <w:pStyle w:val="a0"/>
        <w:numPr>
          <w:ilvl w:val="0"/>
          <w:numId w:val="35"/>
        </w:numPr>
        <w:ind w:left="1531" w:hanging="510"/>
      </w:pPr>
      <w:r>
        <w:rPr>
          <w:rFonts w:hint="eastAsia"/>
        </w:rPr>
        <w:t>建议采取行动制订具有全国影响力的部门政策；</w:t>
      </w:r>
    </w:p>
    <w:p w:rsidR="00000000" w:rsidRDefault="003F755D" w:rsidP="003F755D">
      <w:pPr>
        <w:pStyle w:val="a0"/>
        <w:numPr>
          <w:ilvl w:val="0"/>
          <w:numId w:val="35"/>
        </w:numPr>
        <w:ind w:left="1531" w:hanging="510"/>
      </w:pPr>
      <w:r>
        <w:rPr>
          <w:rFonts w:hint="eastAsia"/>
        </w:rPr>
        <w:t>促进定期召开由理事会主办的全国残疾人大会；</w:t>
      </w:r>
    </w:p>
    <w:p w:rsidR="00000000" w:rsidRDefault="003F755D" w:rsidP="003F755D">
      <w:pPr>
        <w:pStyle w:val="a0"/>
        <w:numPr>
          <w:ilvl w:val="0"/>
          <w:numId w:val="35"/>
        </w:numPr>
        <w:ind w:left="1531" w:hanging="510"/>
      </w:pPr>
      <w:r>
        <w:rPr>
          <w:rFonts w:hint="eastAsia"/>
        </w:rPr>
        <w:t>为满足本法案第</w:t>
      </w:r>
      <w:r>
        <w:t>2</w:t>
      </w:r>
      <w:r>
        <w:rPr>
          <w:rFonts w:hint="eastAsia"/>
        </w:rPr>
        <w:t>条列明的目标开展工作和落实项目；</w:t>
      </w:r>
    </w:p>
    <w:p w:rsidR="00000000" w:rsidRDefault="003F755D" w:rsidP="003F755D">
      <w:pPr>
        <w:pStyle w:val="a0"/>
        <w:numPr>
          <w:ilvl w:val="0"/>
          <w:numId w:val="35"/>
        </w:numPr>
        <w:ind w:left="1531" w:hanging="510"/>
      </w:pPr>
      <w:r>
        <w:rPr>
          <w:rFonts w:hint="eastAsia"/>
        </w:rPr>
        <w:t>与联邦健康委员会、联邦未成年人和家庭委员会、联邦住房委员会和其他类似机构协调并讨论共同关心的问题；</w:t>
      </w:r>
    </w:p>
    <w:p w:rsidR="00000000" w:rsidRDefault="003F755D" w:rsidP="003F755D">
      <w:pPr>
        <w:pStyle w:val="a0"/>
        <w:numPr>
          <w:ilvl w:val="0"/>
          <w:numId w:val="35"/>
        </w:numPr>
        <w:spacing w:after="320"/>
        <w:ind w:left="1531" w:hanging="510"/>
        <w:textAlignment w:val="center"/>
      </w:pPr>
      <w:r>
        <w:rPr>
          <w:rFonts w:hint="eastAsia"/>
        </w:rPr>
        <w:t>对因落实拟议的政策和措施而取得的成果作出评价。</w:t>
      </w:r>
    </w:p>
    <w:p w:rsidR="00000000" w:rsidRDefault="003F755D">
      <w:pPr>
        <w:pStyle w:val="Heading3"/>
      </w:pPr>
      <w:r>
        <w:rPr>
          <w:rFonts w:hint="eastAsia"/>
        </w:rPr>
        <w:t>第</w:t>
      </w:r>
      <w:r>
        <w:t xml:space="preserve"> 11 </w:t>
      </w:r>
      <w:r>
        <w:rPr>
          <w:rFonts w:hint="eastAsia"/>
        </w:rPr>
        <w:t>条</w:t>
      </w:r>
    </w:p>
    <w:p w:rsidR="00000000" w:rsidRDefault="003F755D">
      <w:pPr>
        <w:pStyle w:val="Heading4"/>
      </w:pPr>
      <w:r>
        <w:rPr>
          <w:rFonts w:hint="eastAsia"/>
        </w:rPr>
        <w:t>足够的食物权</w:t>
      </w:r>
    </w:p>
    <w:p w:rsidR="00000000" w:rsidRDefault="003F755D">
      <w:r>
        <w:tab/>
        <w:t xml:space="preserve">183.  </w:t>
      </w:r>
      <w:r>
        <w:rPr>
          <w:rFonts w:hint="eastAsia"/>
        </w:rPr>
        <w:t>阿根廷执行了各种方案以改善人口中最贫困阶层的食物和营养。这些方案包含以下内容：</w:t>
      </w:r>
    </w:p>
    <w:p w:rsidR="00000000" w:rsidRDefault="003F755D">
      <w:pPr>
        <w:keepNext/>
        <w:ind w:left="1038"/>
      </w:pPr>
      <w:r>
        <w:t>(a)</w:t>
      </w:r>
      <w:r>
        <w:tab/>
      </w:r>
      <w:r>
        <w:rPr>
          <w:rFonts w:hint="eastAsia"/>
        </w:rPr>
        <w:t>社区社会政策</w:t>
      </w:r>
    </w:p>
    <w:p w:rsidR="00000000" w:rsidRDefault="003F755D">
      <w:pPr>
        <w:ind w:left="1554"/>
      </w:pPr>
      <w:r>
        <w:tab/>
      </w:r>
      <w:r>
        <w:rPr>
          <w:rFonts w:hint="eastAsia"/>
        </w:rPr>
        <w:t>负责机</w:t>
      </w:r>
      <w:r>
        <w:rPr>
          <w:rFonts w:hint="eastAsia"/>
        </w:rPr>
        <w:t>构：社会发展秘书处、各省政府；</w:t>
      </w:r>
    </w:p>
    <w:p w:rsidR="00000000" w:rsidRDefault="003F755D">
      <w:pPr>
        <w:ind w:left="1554"/>
      </w:pPr>
      <w:r>
        <w:tab/>
      </w:r>
      <w:r>
        <w:rPr>
          <w:rFonts w:hint="eastAsia"/>
        </w:rPr>
        <w:t>执行机构：各省福利部、市政府和非政府组织；</w:t>
      </w:r>
    </w:p>
    <w:p w:rsidR="00000000" w:rsidRDefault="003F755D">
      <w:pPr>
        <w:ind w:left="1554"/>
      </w:pPr>
      <w:r>
        <w:tab/>
      </w:r>
      <w:r>
        <w:rPr>
          <w:rFonts w:hint="eastAsia"/>
        </w:rPr>
        <w:t>目的：改善阿根廷全国人口中基本需要不能得到满足的阶层的生活质量；</w:t>
      </w:r>
    </w:p>
    <w:p w:rsidR="00000000" w:rsidRDefault="003F755D">
      <w:pPr>
        <w:ind w:left="1554"/>
      </w:pPr>
      <w:r>
        <w:tab/>
      </w:r>
      <w:r>
        <w:rPr>
          <w:rFonts w:hint="eastAsia"/>
        </w:rPr>
        <w:t>提供的物品和</w:t>
      </w:r>
      <w:r>
        <w:t>/</w:t>
      </w:r>
      <w:r>
        <w:rPr>
          <w:rFonts w:hint="eastAsia"/>
        </w:rPr>
        <w:t>或服务：社区食堂为儿童提供加餐。其他非食物性社会福利；</w:t>
      </w:r>
    </w:p>
    <w:p w:rsidR="00000000" w:rsidRDefault="003F755D">
      <w:pPr>
        <w:ind w:left="1554"/>
      </w:pPr>
      <w:r>
        <w:tab/>
      </w:r>
      <w:r>
        <w:rPr>
          <w:rFonts w:hint="eastAsia"/>
        </w:rPr>
        <w:t>目标人口：</w:t>
      </w:r>
      <w:r>
        <w:t>2</w:t>
      </w:r>
      <w:r>
        <w:rPr>
          <w:rFonts w:hint="eastAsia"/>
          <w:spacing w:val="-40"/>
        </w:rPr>
        <w:t>至</w:t>
      </w:r>
      <w:r>
        <w:t>5</w:t>
      </w:r>
      <w:r>
        <w:rPr>
          <w:rFonts w:hint="eastAsia"/>
        </w:rPr>
        <w:t>岁的贫困儿童；</w:t>
      </w:r>
    </w:p>
    <w:p w:rsidR="00000000" w:rsidRDefault="003F755D">
      <w:pPr>
        <w:ind w:left="1554"/>
      </w:pPr>
      <w:r>
        <w:tab/>
      </w:r>
      <w:r>
        <w:rPr>
          <w:rFonts w:hint="eastAsia"/>
        </w:rPr>
        <w:t>范围：全国；</w:t>
      </w:r>
    </w:p>
    <w:p w:rsidR="00000000" w:rsidRDefault="003F755D">
      <w:pPr>
        <w:ind w:left="1554"/>
      </w:pPr>
      <w:r>
        <w:tab/>
      </w:r>
      <w:r>
        <w:rPr>
          <w:rFonts w:hint="eastAsia"/>
        </w:rPr>
        <w:t>各省中的信息来源：社会发展秘书处和人力开发秘书处以及各省的健康和福利部。</w:t>
      </w:r>
    </w:p>
    <w:p w:rsidR="00000000" w:rsidRDefault="003F755D">
      <w:pPr>
        <w:keepNext/>
        <w:ind w:left="1038"/>
      </w:pPr>
      <w:r>
        <w:t>(b)</w:t>
      </w:r>
      <w:r>
        <w:tab/>
      </w:r>
      <w:r>
        <w:rPr>
          <w:rFonts w:hint="eastAsia"/>
        </w:rPr>
        <w:t>儿童食物和营养方案</w:t>
      </w:r>
    </w:p>
    <w:p w:rsidR="00000000" w:rsidRDefault="003F755D">
      <w:pPr>
        <w:ind w:left="1554"/>
      </w:pPr>
      <w:r>
        <w:tab/>
      </w:r>
      <w:r>
        <w:rPr>
          <w:rFonts w:hint="eastAsia"/>
        </w:rPr>
        <w:t>负责机构：社会发展秘书处；</w:t>
      </w:r>
    </w:p>
    <w:p w:rsidR="00000000" w:rsidRDefault="003F755D">
      <w:pPr>
        <w:ind w:left="1554"/>
      </w:pPr>
      <w:r>
        <w:tab/>
      </w:r>
      <w:r>
        <w:rPr>
          <w:rFonts w:hint="eastAsia"/>
        </w:rPr>
        <w:t>执行机构：负责社会政策的副国务秘书、儿童食物和营养方案执行单位；</w:t>
      </w:r>
    </w:p>
    <w:p w:rsidR="00000000" w:rsidRDefault="003F755D">
      <w:pPr>
        <w:ind w:left="1554"/>
      </w:pPr>
      <w:r>
        <w:tab/>
      </w:r>
      <w:r>
        <w:rPr>
          <w:rFonts w:hint="eastAsia"/>
        </w:rPr>
        <w:t>目的：通过提供食物补充品改善贫困家庭儿童</w:t>
      </w:r>
      <w:r>
        <w:rPr>
          <w:rFonts w:hint="eastAsia"/>
        </w:rPr>
        <w:t>的生活条件和获得适宜和足够的食物并为他们的基本教育提供支持。了解并重新安排学校和儿童食堂制度；</w:t>
      </w:r>
    </w:p>
    <w:p w:rsidR="00000000" w:rsidRDefault="003F755D">
      <w:pPr>
        <w:ind w:left="1554"/>
      </w:pPr>
      <w:r>
        <w:tab/>
      </w:r>
      <w:r>
        <w:rPr>
          <w:rFonts w:hint="eastAsia"/>
        </w:rPr>
        <w:t>提供的物品和</w:t>
      </w:r>
      <w:r>
        <w:t>/</w:t>
      </w:r>
      <w:r>
        <w:rPr>
          <w:rFonts w:hint="eastAsia"/>
        </w:rPr>
        <w:t>或服务：提供与学校和儿童食堂方案有关的设备、基础设施、技术援助和培训；</w:t>
      </w:r>
    </w:p>
    <w:p w:rsidR="00000000" w:rsidRDefault="003F755D">
      <w:pPr>
        <w:ind w:left="1554"/>
      </w:pPr>
      <w:r>
        <w:tab/>
      </w:r>
      <w:r>
        <w:rPr>
          <w:rFonts w:hint="eastAsia"/>
        </w:rPr>
        <w:t>儿童食物和营养方案的补充食品</w:t>
      </w:r>
      <w:r>
        <w:t>(</w:t>
      </w:r>
      <w:r>
        <w:rPr>
          <w:rFonts w:hint="eastAsia"/>
        </w:rPr>
        <w:t>每月提供一次包含</w:t>
      </w:r>
      <w:r>
        <w:t>9</w:t>
      </w:r>
      <w:r>
        <w:rPr>
          <w:rFonts w:hint="eastAsia"/>
        </w:rPr>
        <w:t>种食品的食物袋</w:t>
      </w:r>
      <w:r>
        <w:t>)</w:t>
      </w:r>
      <w:r>
        <w:rPr>
          <w:rFonts w:hint="eastAsia"/>
        </w:rPr>
        <w:t>；</w:t>
      </w:r>
    </w:p>
    <w:p w:rsidR="00000000" w:rsidRDefault="003F755D">
      <w:pPr>
        <w:ind w:left="1554"/>
      </w:pPr>
      <w:r>
        <w:tab/>
      </w:r>
      <w:r>
        <w:rPr>
          <w:rFonts w:hint="eastAsia"/>
        </w:rPr>
        <w:t>目标人口：缺乏营养的</w:t>
      </w:r>
      <w:r>
        <w:t>2</w:t>
      </w:r>
      <w:r>
        <w:rPr>
          <w:rFonts w:hint="eastAsia"/>
        </w:rPr>
        <w:t>至</w:t>
      </w:r>
      <w:r>
        <w:t>14</w:t>
      </w:r>
      <w:r>
        <w:rPr>
          <w:rFonts w:hint="eastAsia"/>
        </w:rPr>
        <w:t>岁儿童；</w:t>
      </w:r>
    </w:p>
    <w:p w:rsidR="00000000" w:rsidRDefault="003F755D">
      <w:pPr>
        <w:ind w:left="1554"/>
      </w:pPr>
      <w:r>
        <w:tab/>
      </w:r>
      <w:r>
        <w:rPr>
          <w:rFonts w:hint="eastAsia"/>
        </w:rPr>
        <w:t>范围：全国，布宜诺斯艾利斯省和联邦首都除外；</w:t>
      </w:r>
    </w:p>
    <w:p w:rsidR="00000000" w:rsidRDefault="003F755D">
      <w:pPr>
        <w:ind w:left="1554"/>
      </w:pPr>
      <w:r>
        <w:tab/>
      </w:r>
      <w:r>
        <w:rPr>
          <w:rFonts w:hint="eastAsia"/>
        </w:rPr>
        <w:t>各省中的信息来源：社会发展秘书处和人力开发秘书处以及各省的健康和福利部、各省的协调和联络单位。</w:t>
      </w:r>
    </w:p>
    <w:p w:rsidR="00000000" w:rsidRDefault="003F755D">
      <w:pPr>
        <w:keepNext/>
        <w:ind w:left="1038"/>
      </w:pPr>
      <w:r>
        <w:t>(c)</w:t>
      </w:r>
      <w:r>
        <w:tab/>
      </w:r>
      <w:r>
        <w:rPr>
          <w:rFonts w:hint="eastAsia"/>
        </w:rPr>
        <w:t>菜园方案</w:t>
      </w:r>
    </w:p>
    <w:p w:rsidR="00000000" w:rsidRDefault="003F755D">
      <w:pPr>
        <w:ind w:left="1554"/>
      </w:pPr>
      <w:r>
        <w:tab/>
      </w:r>
      <w:r>
        <w:rPr>
          <w:rFonts w:hint="eastAsia"/>
        </w:rPr>
        <w:t>负责机构：社会发展秘书处、农业、渔业和粮食秘书处；</w:t>
      </w:r>
    </w:p>
    <w:p w:rsidR="00000000" w:rsidRDefault="003F755D">
      <w:pPr>
        <w:ind w:left="1554"/>
      </w:pPr>
      <w:r>
        <w:tab/>
      </w:r>
      <w:r>
        <w:rPr>
          <w:rFonts w:hint="eastAsia"/>
        </w:rPr>
        <w:t>执行机构：全国农业技术研究所；</w:t>
      </w:r>
    </w:p>
    <w:p w:rsidR="00000000" w:rsidRDefault="003F755D">
      <w:pPr>
        <w:ind w:left="1554"/>
      </w:pPr>
      <w:r>
        <w:tab/>
      </w:r>
      <w:r>
        <w:rPr>
          <w:rFonts w:hint="eastAsia"/>
        </w:rPr>
        <w:t>目的：鼓励社区参加粮食生产；改进食物质量；通过自己种植对食物加以补充；改善总的食物开支；鼓励小型生产单位；开发恰当的粮食生产技术；</w:t>
      </w:r>
    </w:p>
    <w:p w:rsidR="00000000" w:rsidRDefault="003F755D">
      <w:pPr>
        <w:ind w:left="1554"/>
      </w:pPr>
      <w:r>
        <w:tab/>
      </w:r>
      <w:r>
        <w:rPr>
          <w:rFonts w:hint="eastAsia"/>
        </w:rPr>
        <w:t>提供的物品和</w:t>
      </w:r>
      <w:r>
        <w:t>/</w:t>
      </w:r>
      <w:r>
        <w:rPr>
          <w:rFonts w:hint="eastAsia"/>
        </w:rPr>
        <w:t>或服务：为社区、学校和家庭菜园提供技术帮助、培训和关键性投入；</w:t>
      </w:r>
    </w:p>
    <w:p w:rsidR="00000000" w:rsidRDefault="003F755D">
      <w:pPr>
        <w:ind w:left="1554"/>
      </w:pPr>
      <w:r>
        <w:tab/>
      </w:r>
      <w:r>
        <w:rPr>
          <w:rFonts w:hint="eastAsia"/>
        </w:rPr>
        <w:t>目标人口：不能满足基本需要的农村和城市人口；</w:t>
      </w:r>
    </w:p>
    <w:p w:rsidR="00000000" w:rsidRDefault="003F755D">
      <w:pPr>
        <w:ind w:left="1554"/>
      </w:pPr>
      <w:r>
        <w:tab/>
      </w:r>
      <w:r>
        <w:rPr>
          <w:rFonts w:hint="eastAsia"/>
        </w:rPr>
        <w:t>范围：全国；</w:t>
      </w:r>
    </w:p>
    <w:p w:rsidR="00000000" w:rsidRDefault="003F755D">
      <w:pPr>
        <w:ind w:left="1554"/>
      </w:pPr>
      <w:r>
        <w:tab/>
      </w:r>
      <w:r>
        <w:rPr>
          <w:rFonts w:hint="eastAsia"/>
        </w:rPr>
        <w:t>各省中的信息来源：全国农业技术研究所驻地办事机构。</w:t>
      </w:r>
    </w:p>
    <w:p w:rsidR="00000000" w:rsidRDefault="003F755D">
      <w:pPr>
        <w:keepNext/>
        <w:ind w:left="1038"/>
      </w:pPr>
      <w:r>
        <w:t>(d)</w:t>
      </w:r>
      <w:r>
        <w:tab/>
      </w:r>
      <w:r>
        <w:rPr>
          <w:rFonts w:hint="eastAsia"/>
        </w:rPr>
        <w:t>母亲和儿童营养次级方案</w:t>
      </w:r>
    </w:p>
    <w:p w:rsidR="00000000" w:rsidRDefault="003F755D">
      <w:pPr>
        <w:ind w:left="1554"/>
      </w:pPr>
      <w:r>
        <w:tab/>
      </w:r>
      <w:r>
        <w:rPr>
          <w:rFonts w:hint="eastAsia"/>
        </w:rPr>
        <w:t>负责机构：卫生和福利部，母亲和儿童健康局；</w:t>
      </w:r>
    </w:p>
    <w:p w:rsidR="00000000" w:rsidRDefault="003F755D">
      <w:pPr>
        <w:ind w:left="1554"/>
      </w:pPr>
      <w:r>
        <w:tab/>
      </w:r>
      <w:r>
        <w:rPr>
          <w:rFonts w:hint="eastAsia"/>
        </w:rPr>
        <w:t>执行机构：省级卫生部；</w:t>
      </w:r>
    </w:p>
    <w:p w:rsidR="00000000" w:rsidRDefault="003F755D">
      <w:pPr>
        <w:ind w:left="1554"/>
      </w:pPr>
      <w:r>
        <w:tab/>
      </w:r>
      <w:r>
        <w:rPr>
          <w:rFonts w:hint="eastAsia"/>
        </w:rPr>
        <w:t>目的：减少因母亲和儿童营养不良而造成的婴</w:t>
      </w:r>
      <w:r>
        <w:rPr>
          <w:rFonts w:hint="eastAsia"/>
        </w:rPr>
        <w:t>儿死亡；</w:t>
      </w:r>
    </w:p>
    <w:p w:rsidR="00000000" w:rsidRDefault="003F755D">
      <w:pPr>
        <w:ind w:left="1554"/>
      </w:pPr>
      <w:r>
        <w:tab/>
      </w:r>
      <w:r>
        <w:rPr>
          <w:rFonts w:hint="eastAsia"/>
        </w:rPr>
        <w:t>提供的物品和</w:t>
      </w:r>
      <w:r>
        <w:t>/</w:t>
      </w:r>
      <w:r>
        <w:rPr>
          <w:rFonts w:hint="eastAsia"/>
        </w:rPr>
        <w:t>或服务：定期和强化的奶粉；鼓励母乳喂养；食品教育；监视孕妇和儿童的营养状况；</w:t>
      </w:r>
    </w:p>
    <w:p w:rsidR="00000000" w:rsidRDefault="003F755D">
      <w:pPr>
        <w:ind w:left="1554"/>
      </w:pPr>
      <w:r>
        <w:tab/>
      </w:r>
      <w:r>
        <w:rPr>
          <w:rFonts w:hint="eastAsia"/>
        </w:rPr>
        <w:t>目标人口：孕妇和从出生到</w:t>
      </w:r>
      <w:r>
        <w:t>2</w:t>
      </w:r>
      <w:r>
        <w:rPr>
          <w:rFonts w:hint="eastAsia"/>
        </w:rPr>
        <w:t>岁的社会或生理方面有问题的儿童；</w:t>
      </w:r>
    </w:p>
    <w:p w:rsidR="00000000" w:rsidRDefault="003F755D">
      <w:pPr>
        <w:ind w:left="1554"/>
      </w:pPr>
      <w:r>
        <w:tab/>
      </w:r>
      <w:r>
        <w:rPr>
          <w:rFonts w:hint="eastAsia"/>
        </w:rPr>
        <w:t>范围：全国；</w:t>
      </w:r>
    </w:p>
    <w:p w:rsidR="00000000" w:rsidRDefault="003F755D">
      <w:pPr>
        <w:ind w:left="1554"/>
      </w:pPr>
      <w:r>
        <w:tab/>
      </w:r>
      <w:r>
        <w:rPr>
          <w:rFonts w:hint="eastAsia"/>
        </w:rPr>
        <w:t>各省中的信息来源：医院和健康中心。</w:t>
      </w:r>
    </w:p>
    <w:p w:rsidR="00000000" w:rsidRDefault="003F755D">
      <w:pPr>
        <w:keepNext/>
        <w:ind w:left="1038"/>
      </w:pPr>
      <w:r>
        <w:t>(e)</w:t>
      </w:r>
      <w:r>
        <w:tab/>
      </w:r>
      <w:r>
        <w:rPr>
          <w:rFonts w:hint="eastAsia"/>
        </w:rPr>
        <w:t>社会营养方案</w:t>
      </w:r>
    </w:p>
    <w:p w:rsidR="00000000" w:rsidRDefault="003F755D">
      <w:pPr>
        <w:ind w:left="1554"/>
      </w:pPr>
      <w:r>
        <w:tab/>
      </w:r>
      <w:r>
        <w:rPr>
          <w:rFonts w:hint="eastAsia"/>
        </w:rPr>
        <w:t>负责机构：社会发展秘书处、省政府；</w:t>
      </w:r>
    </w:p>
    <w:p w:rsidR="00000000" w:rsidRDefault="003F755D">
      <w:pPr>
        <w:ind w:left="1554"/>
      </w:pPr>
      <w:r>
        <w:tab/>
      </w:r>
      <w:r>
        <w:rPr>
          <w:rFonts w:hint="eastAsia"/>
        </w:rPr>
        <w:t>执行机构：各省福利部、市政府和非政府组织；</w:t>
      </w:r>
    </w:p>
    <w:p w:rsidR="00000000" w:rsidRDefault="003F755D">
      <w:pPr>
        <w:ind w:left="1554"/>
      </w:pPr>
      <w:r>
        <w:tab/>
      </w:r>
      <w:r>
        <w:rPr>
          <w:rFonts w:hint="eastAsia"/>
        </w:rPr>
        <w:t>目的：改善目标人口的营养状况；</w:t>
      </w:r>
    </w:p>
    <w:p w:rsidR="00000000" w:rsidRDefault="003F755D">
      <w:pPr>
        <w:ind w:left="1554"/>
      </w:pPr>
      <w:r>
        <w:tab/>
      </w:r>
      <w:r>
        <w:rPr>
          <w:rFonts w:hint="eastAsia"/>
        </w:rPr>
        <w:t>提供的物品和</w:t>
      </w:r>
      <w:r>
        <w:t>/</w:t>
      </w:r>
      <w:r>
        <w:rPr>
          <w:rFonts w:hint="eastAsia"/>
        </w:rPr>
        <w:t>或服务：补充食品；</w:t>
      </w:r>
    </w:p>
    <w:p w:rsidR="00000000" w:rsidRDefault="003F755D">
      <w:pPr>
        <w:ind w:left="1554"/>
      </w:pPr>
      <w:r>
        <w:tab/>
      </w:r>
      <w:r>
        <w:rPr>
          <w:rFonts w:hint="eastAsia"/>
        </w:rPr>
        <w:t>目标人口：学校食堂无法满足其基本需要的</w:t>
      </w:r>
      <w:r>
        <w:t>6</w:t>
      </w:r>
      <w:r>
        <w:rPr>
          <w:rFonts w:hint="eastAsia"/>
        </w:rPr>
        <w:t>至</w:t>
      </w:r>
      <w:r>
        <w:t>14</w:t>
      </w:r>
      <w:r>
        <w:rPr>
          <w:rFonts w:hint="eastAsia"/>
        </w:rPr>
        <w:t>岁的儿童。儿童食堂无法满足其基本需要的</w:t>
      </w:r>
      <w:r>
        <w:t>2</w:t>
      </w:r>
      <w:r>
        <w:rPr>
          <w:rFonts w:hint="eastAsia"/>
        </w:rPr>
        <w:t>至</w:t>
      </w:r>
      <w:r>
        <w:t>5</w:t>
      </w:r>
      <w:r>
        <w:rPr>
          <w:rFonts w:hint="eastAsia"/>
        </w:rPr>
        <w:t>岁的儿童；</w:t>
      </w:r>
    </w:p>
    <w:p w:rsidR="00000000" w:rsidRDefault="003F755D">
      <w:pPr>
        <w:ind w:left="1554"/>
      </w:pPr>
      <w:r>
        <w:tab/>
      </w:r>
      <w:r>
        <w:rPr>
          <w:rFonts w:hint="eastAsia"/>
        </w:rPr>
        <w:t>范围：全国</w:t>
      </w:r>
      <w:r>
        <w:rPr>
          <w:rFonts w:hint="eastAsia"/>
        </w:rPr>
        <w:t>；</w:t>
      </w:r>
    </w:p>
    <w:p w:rsidR="00000000" w:rsidRDefault="003F755D">
      <w:pPr>
        <w:ind w:left="1554"/>
      </w:pPr>
      <w:r>
        <w:tab/>
      </w:r>
      <w:r>
        <w:rPr>
          <w:rFonts w:hint="eastAsia"/>
        </w:rPr>
        <w:t>各省中的信息来源：社会福利和人力发展秘书处以及省级卫生和福利部。</w:t>
      </w:r>
    </w:p>
    <w:p w:rsidR="00000000" w:rsidRDefault="003F755D">
      <w:pPr>
        <w:keepNext/>
        <w:ind w:left="1038"/>
      </w:pPr>
      <w:r>
        <w:t>(f)</w:t>
      </w:r>
      <w:r>
        <w:tab/>
      </w:r>
      <w:r>
        <w:rPr>
          <w:rFonts w:hint="eastAsia"/>
        </w:rPr>
        <w:t>母亲和儿童营养方案</w:t>
      </w:r>
    </w:p>
    <w:p w:rsidR="00000000" w:rsidRDefault="003F755D">
      <w:pPr>
        <w:ind w:left="1554"/>
      </w:pPr>
      <w:r>
        <w:tab/>
      </w:r>
      <w:r>
        <w:rPr>
          <w:rFonts w:hint="eastAsia"/>
        </w:rPr>
        <w:t>负责机构：该方案全国一级的协调单位和省市一级的执行单位；</w:t>
      </w:r>
    </w:p>
    <w:p w:rsidR="00000000" w:rsidRDefault="003F755D">
      <w:pPr>
        <w:ind w:left="1554"/>
      </w:pPr>
      <w:r>
        <w:tab/>
      </w:r>
      <w:r>
        <w:rPr>
          <w:rFonts w:hint="eastAsia"/>
        </w:rPr>
        <w:t>目标人口：面临结构贫困问题的育龄妇女和从出生到</w:t>
      </w:r>
      <w:r>
        <w:t>5</w:t>
      </w:r>
      <w:r>
        <w:rPr>
          <w:rFonts w:hint="eastAsia"/>
        </w:rPr>
        <w:t>岁的儿童；</w:t>
      </w:r>
    </w:p>
    <w:p w:rsidR="00000000" w:rsidRDefault="003F755D">
      <w:pPr>
        <w:ind w:left="1554"/>
      </w:pPr>
      <w:r>
        <w:tab/>
      </w:r>
      <w:r>
        <w:rPr>
          <w:rFonts w:hint="eastAsia"/>
        </w:rPr>
        <w:t>提供的物品和</w:t>
      </w:r>
      <w:r>
        <w:t>/</w:t>
      </w:r>
      <w:r>
        <w:rPr>
          <w:rFonts w:hint="eastAsia"/>
        </w:rPr>
        <w:t>或服务：扩大重建和装备现有的健康中心，儿童食堂和托儿所；通过全面技术援助，培训和社会交流措施改变卫生、早期教育和学校食堂的式样；提供药品和食品；进行全国营养和健康普查，开展效果评估研究；社会统计等；</w:t>
      </w:r>
    </w:p>
    <w:p w:rsidR="00000000" w:rsidRDefault="003F755D">
      <w:pPr>
        <w:spacing w:after="320"/>
        <w:ind w:left="1554"/>
        <w:textAlignment w:val="center"/>
      </w:pPr>
      <w:r>
        <w:tab/>
      </w:r>
      <w:r>
        <w:rPr>
          <w:rFonts w:hint="eastAsia"/>
        </w:rPr>
        <w:t>范围：全国。</w:t>
      </w:r>
    </w:p>
    <w:p w:rsidR="00000000" w:rsidRDefault="003F755D">
      <w:pPr>
        <w:pStyle w:val="Heading4"/>
      </w:pPr>
      <w:r>
        <w:rPr>
          <w:rFonts w:hint="eastAsia"/>
        </w:rPr>
        <w:t>关于饥饿问题的美洲间会议</w:t>
      </w:r>
    </w:p>
    <w:p w:rsidR="00000000" w:rsidRDefault="003F755D">
      <w:r>
        <w:tab/>
        <w:t xml:space="preserve">184.  </w:t>
      </w:r>
      <w:r>
        <w:rPr>
          <w:rFonts w:hint="eastAsia"/>
        </w:rPr>
        <w:t>关于饥饿问题的美洲</w:t>
      </w:r>
      <w:r>
        <w:rPr>
          <w:rFonts w:hint="eastAsia"/>
        </w:rPr>
        <w:t>间会议</w:t>
      </w:r>
      <w:r>
        <w:t>1996</w:t>
      </w:r>
      <w:r>
        <w:rPr>
          <w:rFonts w:hint="eastAsia"/>
        </w:rPr>
        <w:t>年</w:t>
      </w:r>
      <w:r>
        <w:t>10</w:t>
      </w:r>
      <w:r>
        <w:rPr>
          <w:rFonts w:hint="eastAsia"/>
        </w:rPr>
        <w:t>月</w:t>
      </w:r>
      <w:r>
        <w:t>7</w:t>
      </w:r>
      <w:r>
        <w:rPr>
          <w:rFonts w:hint="eastAsia"/>
        </w:rPr>
        <w:t>日至</w:t>
      </w:r>
      <w:r>
        <w:t>8</w:t>
      </w:r>
      <w:r>
        <w:rPr>
          <w:rFonts w:hint="eastAsia"/>
        </w:rPr>
        <w:t>日在布宜诺斯艾利斯举行。出席会议的有美洲大陆的</w:t>
      </w:r>
      <w:r>
        <w:t>24</w:t>
      </w:r>
      <w:r>
        <w:rPr>
          <w:rFonts w:hint="eastAsia"/>
        </w:rPr>
        <w:t>个国家、</w:t>
      </w:r>
      <w:r>
        <w:t>8</w:t>
      </w:r>
      <w:r>
        <w:rPr>
          <w:rFonts w:hint="eastAsia"/>
        </w:rPr>
        <w:t>个国际组织和</w:t>
      </w:r>
      <w:r>
        <w:t>15</w:t>
      </w:r>
      <w:r>
        <w:rPr>
          <w:rFonts w:hint="eastAsia"/>
        </w:rPr>
        <w:t>个非政府组织，其中包括本国和外国大学，生产和经销食品和药品的制造商协会和头号跨国食品公司。</w:t>
      </w:r>
    </w:p>
    <w:p w:rsidR="00000000" w:rsidRDefault="003F755D">
      <w:r>
        <w:tab/>
        <w:t xml:space="preserve">185.  </w:t>
      </w:r>
      <w:r>
        <w:rPr>
          <w:rFonts w:hint="eastAsia"/>
        </w:rPr>
        <w:t>会议最后讨论了一项原则宣言和行动计划，它们将根据各国目前的社会政策加以执行。行动计划认为营养问题的主要责任在于国家，但不仅限于国家：它们也是全社会的责任。因此，该计划促进私营部门，特别是商业部门有机地、有计划有步骤地参与落实减少营养不良的政策，尤其是短期政策。</w:t>
      </w:r>
    </w:p>
    <w:p w:rsidR="00000000" w:rsidRDefault="003F755D">
      <w:r>
        <w:tab/>
        <w:t xml:space="preserve">186.  </w:t>
      </w:r>
      <w:r>
        <w:rPr>
          <w:rFonts w:hint="eastAsia"/>
        </w:rPr>
        <w:t>阿根廷作为由美洲国家首脑</w:t>
      </w:r>
      <w:r>
        <w:rPr>
          <w:rFonts w:hint="eastAsia"/>
        </w:rPr>
        <w:t>会议通过的该行动计划营养组成部分的协调员正在研究设立一项周转基金的可能，以便为签署该计划的拉丁美洲国家的粮食银行提供初期资金。这类粮食银行将由公共和私营部门联合管理。将要求本地区的私营部门、公共部门、发展机构和国际组织向该基金捐款。</w:t>
      </w:r>
    </w:p>
    <w:p w:rsidR="00000000" w:rsidRDefault="003F755D">
      <w:pPr>
        <w:spacing w:after="320"/>
        <w:textAlignment w:val="center"/>
      </w:pPr>
      <w:r>
        <w:tab/>
        <w:t xml:space="preserve">187.  </w:t>
      </w:r>
      <w:r>
        <w:rPr>
          <w:rFonts w:hint="eastAsia"/>
        </w:rPr>
        <w:t>阿根廷作为美洲首脑会议《行动计划》营养部分的协调员还推动成立一个荣誉性的美洲间理事会促进和协调粮食银行的运作。在这方面，应指出，正象每年在瑞士达沃斯召开会议研究宏观经济指标的走势那样可成立一个类似的论坛研究社会政策的发展。</w:t>
      </w:r>
    </w:p>
    <w:p w:rsidR="00000000" w:rsidRDefault="003F755D">
      <w:pPr>
        <w:pStyle w:val="Heading4"/>
      </w:pPr>
      <w:r>
        <w:rPr>
          <w:rFonts w:hint="eastAsia"/>
        </w:rPr>
        <w:t>足够的住房权</w:t>
      </w:r>
    </w:p>
    <w:p w:rsidR="00000000" w:rsidRDefault="003F755D">
      <w:r>
        <w:tab/>
        <w:t xml:space="preserve">188.  </w:t>
      </w:r>
      <w:r>
        <w:rPr>
          <w:rFonts w:hint="eastAsia"/>
        </w:rPr>
        <w:t>关于《盟约》</w:t>
      </w:r>
      <w:r>
        <w:rPr>
          <w:rFonts w:hint="eastAsia"/>
        </w:rPr>
        <w:t>第</w:t>
      </w:r>
      <w:r>
        <w:t>10</w:t>
      </w:r>
      <w:r>
        <w:rPr>
          <w:rFonts w:hint="eastAsia"/>
        </w:rPr>
        <w:t>条中的这一节，见附件关于住房情况和对住房问题的紧急补贴方案的有关表格。</w:t>
      </w:r>
    </w:p>
    <w:p w:rsidR="00000000" w:rsidRDefault="003F755D">
      <w:r>
        <w:tab/>
        <w:t xml:space="preserve">189.  </w:t>
      </w:r>
      <w:r>
        <w:rPr>
          <w:rFonts w:hint="eastAsia"/>
        </w:rPr>
        <w:t>关于按照宪法授权进行土地所有权转让，已执行了一项计划确立土著人口拥有其居住地的权利。根据该方案，全国土著人事务协会正在作出不懈的努力，将所有权转交给传统占据这类土地并且如今继续占据这些土地的社区。</w:t>
      </w:r>
    </w:p>
    <w:p w:rsidR="00000000" w:rsidRDefault="003F755D">
      <w:r>
        <w:tab/>
        <w:t xml:space="preserve">190.  </w:t>
      </w:r>
      <w:r>
        <w:rPr>
          <w:rFonts w:hint="eastAsia"/>
        </w:rPr>
        <w:t>例如，福莫萨省已颁布了一项政令将一块面积超过</w:t>
      </w:r>
      <w:r>
        <w:t>40</w:t>
      </w:r>
      <w:r>
        <w:rPr>
          <w:rFonts w:hint="eastAsia"/>
        </w:rPr>
        <w:t>万公顷的土地地契颁发给了该省的所有土著社区。其他省份也正在采取类似的行动。</w:t>
      </w:r>
    </w:p>
    <w:p w:rsidR="00000000" w:rsidRDefault="003F755D">
      <w:r>
        <w:tab/>
        <w:t xml:space="preserve">191.  </w:t>
      </w:r>
      <w:r>
        <w:rPr>
          <w:rFonts w:hint="eastAsia"/>
        </w:rPr>
        <w:t>关于建立拥有住房的措施，国家已通过全国抵押银行执行了一项为购买和修缮住</w:t>
      </w:r>
      <w:r>
        <w:rPr>
          <w:rFonts w:hint="eastAsia"/>
        </w:rPr>
        <w:t>房提供抵押贷款的方案，最长期限为</w:t>
      </w:r>
      <w:r>
        <w:t>12</w:t>
      </w:r>
      <w:r>
        <w:rPr>
          <w:rFonts w:hint="eastAsia"/>
        </w:rPr>
        <w:t>年，年利率为</w:t>
      </w:r>
      <w:r>
        <w:t>11%</w:t>
      </w:r>
      <w:r>
        <w:rPr>
          <w:rFonts w:hint="eastAsia"/>
        </w:rPr>
        <w:t>。为了取得这种贷款，凡感兴趣者必须本人向全国抵押银行或与全国抵押银行达成协议提供这种贷款的金融机构提出申请。这项措施使得有可能按租金额购买住房。充分提供抵押贷款表明，这种购买住房的方法的优点正在刺激需求。</w:t>
      </w:r>
    </w:p>
    <w:p w:rsidR="00000000" w:rsidRDefault="003F755D">
      <w:r>
        <w:tab/>
        <w:t xml:space="preserve">192.  </w:t>
      </w:r>
      <w:r>
        <w:rPr>
          <w:rFonts w:hint="eastAsia"/>
        </w:rPr>
        <w:t>同时，如下表所示，全国住房基金照常运转。社会发展部和全国抵押银行从国际信贷组织争取到了用于建造住房的</w:t>
      </w:r>
      <w:r>
        <w:t>10</w:t>
      </w:r>
      <w:r>
        <w:rPr>
          <w:rFonts w:hint="eastAsia"/>
        </w:rPr>
        <w:t>亿美元融资。</w:t>
      </w:r>
    </w:p>
    <w:p w:rsidR="00000000" w:rsidRDefault="003F755D">
      <w:r>
        <w:tab/>
        <w:t xml:space="preserve">193.  </w:t>
      </w:r>
      <w:r>
        <w:rPr>
          <w:rFonts w:hint="eastAsia"/>
        </w:rPr>
        <w:t>以下介绍了将土地权批给生活在非法居留地的人口的立法措施和提供配有卫生设施的住房措施的细节。在全国范围内，在</w:t>
      </w:r>
      <w:r>
        <w:rPr>
          <w:rFonts w:hint="eastAsia"/>
        </w:rPr>
        <w:t>社会发展秘书处和住房处主持下已落实了各项方案，目的在于保证使尽可能多的居民拥有住房权：</w:t>
      </w:r>
    </w:p>
    <w:p w:rsidR="00000000" w:rsidRDefault="003F755D"/>
    <w:p w:rsidR="00000000" w:rsidRDefault="003F755D">
      <w:pPr>
        <w:sectPr w:rsidR="00000000">
          <w:headerReference w:type="default" r:id="rId11"/>
          <w:endnotePr>
            <w:numFmt w:val="decimal"/>
          </w:endnotePr>
          <w:type w:val="continuous"/>
          <w:pgSz w:w="11907" w:h="16840" w:code="9"/>
          <w:pgMar w:top="1985" w:right="851" w:bottom="1985" w:left="1701" w:header="794" w:footer="1588" w:gutter="0"/>
          <w:cols w:space="425"/>
        </w:sectPr>
      </w:pPr>
    </w:p>
    <w:p w:rsidR="00000000" w:rsidRDefault="003F755D">
      <w:pPr>
        <w:pStyle w:val="Heading3"/>
      </w:pPr>
      <w:r>
        <w:rPr>
          <w:rFonts w:hint="eastAsia"/>
          <w:sz w:val="28"/>
        </w:rPr>
        <w:t>住</w:t>
      </w:r>
      <w:r>
        <w:rPr>
          <w:sz w:val="28"/>
        </w:rPr>
        <w:t xml:space="preserve"> </w:t>
      </w:r>
      <w:r>
        <w:rPr>
          <w:rFonts w:hint="eastAsia"/>
          <w:sz w:val="28"/>
        </w:rPr>
        <w:t>房</w:t>
      </w:r>
      <w:r>
        <w:rPr>
          <w:sz w:val="28"/>
        </w:rPr>
        <w:t xml:space="preserve"> </w:t>
      </w:r>
      <w:r>
        <w:rPr>
          <w:rFonts w:hint="eastAsia"/>
          <w:sz w:val="28"/>
        </w:rPr>
        <w:t>部</w:t>
      </w:r>
      <w:r>
        <w:rPr>
          <w:sz w:val="28"/>
        </w:rPr>
        <w:t xml:space="preserve"> </w:t>
      </w:r>
      <w:r>
        <w:rPr>
          <w:rFonts w:hint="eastAsia"/>
          <w:sz w:val="28"/>
        </w:rPr>
        <w:t>门</w:t>
      </w:r>
      <w:r>
        <w:rPr>
          <w:sz w:val="28"/>
        </w:rPr>
        <w:t xml:space="preserve"> </w:t>
      </w:r>
      <w:r>
        <w:rPr>
          <w:rFonts w:hint="eastAsia"/>
          <w:sz w:val="28"/>
        </w:rPr>
        <w:t>方</w:t>
      </w:r>
      <w:r>
        <w:rPr>
          <w:sz w:val="28"/>
        </w:rPr>
        <w:t xml:space="preserve"> </w:t>
      </w:r>
      <w:r>
        <w:rPr>
          <w:rFonts w:hint="eastAsia"/>
          <w:sz w:val="28"/>
        </w:rPr>
        <w:t>案</w:t>
      </w:r>
    </w:p>
    <w:tbl>
      <w:tblPr>
        <w:tblW w:w="0" w:type="auto"/>
        <w:tblInd w:w="-26" w:type="dxa"/>
        <w:tblLayout w:type="fixed"/>
        <w:tblCellMar>
          <w:left w:w="28" w:type="dxa"/>
          <w:right w:w="28" w:type="dxa"/>
        </w:tblCellMar>
        <w:tblLook w:val="0000" w:firstRow="0" w:lastRow="0" w:firstColumn="0" w:lastColumn="0" w:noHBand="0" w:noVBand="0"/>
      </w:tblPr>
      <w:tblGrid>
        <w:gridCol w:w="1228"/>
        <w:gridCol w:w="1347"/>
        <w:gridCol w:w="1293"/>
        <w:gridCol w:w="2007"/>
        <w:gridCol w:w="2156"/>
        <w:gridCol w:w="1845"/>
        <w:gridCol w:w="1369"/>
        <w:gridCol w:w="1744"/>
      </w:tblGrid>
      <w:tr w:rsidR="00000000">
        <w:tblPrEx>
          <w:tblCellMar>
            <w:top w:w="0" w:type="dxa"/>
            <w:bottom w:w="0" w:type="dxa"/>
          </w:tblCellMar>
        </w:tblPrEx>
        <w:trPr>
          <w:tblHeader/>
        </w:trPr>
        <w:tc>
          <w:tcPr>
            <w:tcW w:w="1228" w:type="dxa"/>
            <w:tcBorders>
              <w:top w:val="single" w:sz="6" w:space="0" w:color="auto"/>
              <w:left w:val="single" w:sz="6" w:space="0" w:color="auto"/>
              <w:bottom w:val="single" w:sz="6" w:space="0" w:color="auto"/>
              <w:right w:val="single" w:sz="6" w:space="0" w:color="auto"/>
            </w:tcBorders>
          </w:tcPr>
          <w:p w:rsidR="00000000" w:rsidRDefault="003F755D">
            <w:pPr>
              <w:spacing w:before="120" w:line="288" w:lineRule="auto"/>
              <w:jc w:val="center"/>
            </w:pPr>
            <w:r>
              <w:rPr>
                <w:rFonts w:hint="eastAsia"/>
              </w:rPr>
              <w:t>方</w:t>
            </w:r>
            <w:r>
              <w:t xml:space="preserve">  </w:t>
            </w:r>
            <w:r>
              <w:rPr>
                <w:rFonts w:hint="eastAsia"/>
              </w:rPr>
              <w:t>案</w:t>
            </w:r>
          </w:p>
        </w:tc>
        <w:tc>
          <w:tcPr>
            <w:tcW w:w="1347" w:type="dxa"/>
            <w:tcBorders>
              <w:top w:val="single" w:sz="6" w:space="0" w:color="auto"/>
              <w:left w:val="single" w:sz="6" w:space="0" w:color="auto"/>
              <w:bottom w:val="single" w:sz="6" w:space="0" w:color="auto"/>
              <w:right w:val="single" w:sz="6" w:space="0" w:color="auto"/>
            </w:tcBorders>
          </w:tcPr>
          <w:p w:rsidR="00000000" w:rsidRDefault="003F755D">
            <w:pPr>
              <w:spacing w:before="120" w:line="288" w:lineRule="auto"/>
              <w:jc w:val="center"/>
            </w:pPr>
            <w:r>
              <w:rPr>
                <w:rFonts w:hint="eastAsia"/>
              </w:rPr>
              <w:t>负责机构</w:t>
            </w:r>
          </w:p>
        </w:tc>
        <w:tc>
          <w:tcPr>
            <w:tcW w:w="1293" w:type="dxa"/>
            <w:tcBorders>
              <w:top w:val="single" w:sz="6" w:space="0" w:color="auto"/>
              <w:left w:val="single" w:sz="6" w:space="0" w:color="auto"/>
              <w:bottom w:val="single" w:sz="6" w:space="0" w:color="auto"/>
              <w:right w:val="single" w:sz="6" w:space="0" w:color="auto"/>
            </w:tcBorders>
          </w:tcPr>
          <w:p w:rsidR="00000000" w:rsidRDefault="003F755D">
            <w:pPr>
              <w:spacing w:before="120" w:line="288" w:lineRule="auto"/>
              <w:jc w:val="center"/>
            </w:pPr>
            <w:r>
              <w:rPr>
                <w:rFonts w:hint="eastAsia"/>
              </w:rPr>
              <w:t>执行机构</w:t>
            </w:r>
          </w:p>
        </w:tc>
        <w:tc>
          <w:tcPr>
            <w:tcW w:w="2007" w:type="dxa"/>
            <w:tcBorders>
              <w:top w:val="single" w:sz="6" w:space="0" w:color="auto"/>
              <w:left w:val="single" w:sz="6" w:space="0" w:color="auto"/>
              <w:bottom w:val="single" w:sz="6" w:space="0" w:color="auto"/>
              <w:right w:val="single" w:sz="6" w:space="0" w:color="auto"/>
            </w:tcBorders>
          </w:tcPr>
          <w:p w:rsidR="00000000" w:rsidRDefault="003F755D">
            <w:pPr>
              <w:spacing w:before="120" w:line="288" w:lineRule="auto"/>
              <w:jc w:val="center"/>
            </w:pPr>
            <w:r>
              <w:rPr>
                <w:rFonts w:hint="eastAsia"/>
              </w:rPr>
              <w:t>目</w:t>
            </w:r>
            <w:r>
              <w:t xml:space="preserve">  </w:t>
            </w:r>
            <w:r>
              <w:rPr>
                <w:rFonts w:hint="eastAsia"/>
              </w:rPr>
              <w:t>的</w:t>
            </w:r>
          </w:p>
        </w:tc>
        <w:tc>
          <w:tcPr>
            <w:tcW w:w="2156" w:type="dxa"/>
            <w:tcBorders>
              <w:top w:val="single" w:sz="6" w:space="0" w:color="auto"/>
              <w:left w:val="single" w:sz="6" w:space="0" w:color="auto"/>
              <w:bottom w:val="single" w:sz="6" w:space="0" w:color="auto"/>
              <w:right w:val="single" w:sz="6" w:space="0" w:color="auto"/>
            </w:tcBorders>
          </w:tcPr>
          <w:p w:rsidR="00000000" w:rsidRDefault="003F755D">
            <w:pPr>
              <w:spacing w:before="120" w:line="288" w:lineRule="auto"/>
              <w:jc w:val="center"/>
            </w:pPr>
            <w:r>
              <w:rPr>
                <w:rFonts w:hint="eastAsia"/>
              </w:rPr>
              <w:t>提供的物品和</w:t>
            </w:r>
            <w:r>
              <w:br/>
              <w:t>/</w:t>
            </w:r>
            <w:r>
              <w:rPr>
                <w:rFonts w:hint="eastAsia"/>
              </w:rPr>
              <w:t>或服务</w:t>
            </w:r>
          </w:p>
        </w:tc>
        <w:tc>
          <w:tcPr>
            <w:tcW w:w="1845" w:type="dxa"/>
            <w:tcBorders>
              <w:top w:val="single" w:sz="6" w:space="0" w:color="auto"/>
              <w:left w:val="single" w:sz="6" w:space="0" w:color="auto"/>
              <w:bottom w:val="single" w:sz="6" w:space="0" w:color="auto"/>
              <w:right w:val="single" w:sz="6" w:space="0" w:color="auto"/>
            </w:tcBorders>
          </w:tcPr>
          <w:p w:rsidR="00000000" w:rsidRDefault="003F755D">
            <w:pPr>
              <w:spacing w:before="120" w:line="288" w:lineRule="auto"/>
              <w:jc w:val="center"/>
            </w:pPr>
            <w:r>
              <w:rPr>
                <w:rFonts w:hint="eastAsia"/>
              </w:rPr>
              <w:t>目标人口</w:t>
            </w:r>
          </w:p>
        </w:tc>
        <w:tc>
          <w:tcPr>
            <w:tcW w:w="1369" w:type="dxa"/>
            <w:tcBorders>
              <w:top w:val="single" w:sz="6" w:space="0" w:color="auto"/>
              <w:left w:val="single" w:sz="6" w:space="0" w:color="auto"/>
              <w:bottom w:val="single" w:sz="6" w:space="0" w:color="auto"/>
              <w:right w:val="single" w:sz="6" w:space="0" w:color="auto"/>
            </w:tcBorders>
          </w:tcPr>
          <w:p w:rsidR="00000000" w:rsidRDefault="003F755D">
            <w:pPr>
              <w:spacing w:before="120" w:line="288" w:lineRule="auto"/>
              <w:jc w:val="center"/>
            </w:pPr>
            <w:r>
              <w:rPr>
                <w:rFonts w:hint="eastAsia"/>
              </w:rPr>
              <w:t>范</w:t>
            </w:r>
            <w:r>
              <w:t xml:space="preserve">  </w:t>
            </w:r>
            <w:r>
              <w:rPr>
                <w:rFonts w:hint="eastAsia"/>
              </w:rPr>
              <w:t>围</w:t>
            </w:r>
          </w:p>
        </w:tc>
        <w:tc>
          <w:tcPr>
            <w:tcW w:w="1744" w:type="dxa"/>
            <w:tcBorders>
              <w:top w:val="single" w:sz="6" w:space="0" w:color="auto"/>
              <w:left w:val="single" w:sz="6" w:space="0" w:color="auto"/>
              <w:bottom w:val="single" w:sz="6" w:space="0" w:color="auto"/>
              <w:right w:val="single" w:sz="6" w:space="0" w:color="auto"/>
            </w:tcBorders>
          </w:tcPr>
          <w:p w:rsidR="00000000" w:rsidRDefault="003F755D">
            <w:pPr>
              <w:spacing w:before="120" w:line="288" w:lineRule="auto"/>
              <w:jc w:val="center"/>
            </w:pPr>
            <w:r>
              <w:rPr>
                <w:rFonts w:hint="eastAsia"/>
              </w:rPr>
              <w:t>各省中获取信息的来源</w:t>
            </w:r>
          </w:p>
        </w:tc>
      </w:tr>
      <w:tr w:rsidR="00000000">
        <w:tblPrEx>
          <w:tblCellMar>
            <w:top w:w="0" w:type="dxa"/>
            <w:bottom w:w="0" w:type="dxa"/>
          </w:tblCellMar>
        </w:tblPrEx>
        <w:tc>
          <w:tcPr>
            <w:tcW w:w="1228" w:type="dxa"/>
            <w:tcBorders>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全国住房基金</w:t>
            </w:r>
          </w:p>
        </w:tc>
        <w:tc>
          <w:tcPr>
            <w:tcW w:w="1347" w:type="dxa"/>
            <w:tcBorders>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社会发展秘书处；住房处</w:t>
            </w:r>
          </w:p>
        </w:tc>
        <w:tc>
          <w:tcPr>
            <w:tcW w:w="1293" w:type="dxa"/>
            <w:tcBorders>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省一级住房机构</w:t>
            </w:r>
          </w:p>
        </w:tc>
        <w:tc>
          <w:tcPr>
            <w:tcW w:w="2007" w:type="dxa"/>
            <w:tcBorders>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减少住房债务；改进住房条件</w:t>
            </w:r>
          </w:p>
        </w:tc>
        <w:tc>
          <w:tcPr>
            <w:tcW w:w="2156" w:type="dxa"/>
            <w:tcBorders>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住房建筑、扩大和修缮；设备和基础设施</w:t>
            </w:r>
          </w:p>
        </w:tc>
        <w:tc>
          <w:tcPr>
            <w:tcW w:w="1845" w:type="dxa"/>
            <w:tcBorders>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收入低无法在住房市场买房的家庭</w:t>
            </w:r>
          </w:p>
        </w:tc>
        <w:tc>
          <w:tcPr>
            <w:tcW w:w="1369" w:type="dxa"/>
            <w:tcBorders>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全国</w:t>
            </w:r>
          </w:p>
        </w:tc>
        <w:tc>
          <w:tcPr>
            <w:tcW w:w="1744" w:type="dxa"/>
            <w:tcBorders>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省一级住房机构、省一级住房理事会和委员会</w:t>
            </w:r>
          </w:p>
        </w:tc>
      </w:tr>
      <w:tr w:rsidR="00000000">
        <w:tblPrEx>
          <w:tblCellMar>
            <w:top w:w="0" w:type="dxa"/>
            <w:bottom w:w="0" w:type="dxa"/>
          </w:tblCellMar>
        </w:tblPrEx>
        <w:tc>
          <w:tcPr>
            <w:tcW w:w="1228"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土地所有权方案</w:t>
            </w:r>
          </w:p>
        </w:tc>
        <w:tc>
          <w:tcPr>
            <w:tcW w:w="1347"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社会发展秘书处</w:t>
            </w:r>
          </w:p>
        </w:tc>
        <w:tc>
          <w:tcPr>
            <w:tcW w:w="1293"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省一级住房机构执行单位或特设组织</w:t>
            </w:r>
          </w:p>
        </w:tc>
        <w:tc>
          <w:tcPr>
            <w:tcW w:w="2007"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对国家拥有的公共住宅</w:t>
            </w:r>
            <w:r>
              <w:rPr>
                <w:rFonts w:hint="eastAsia"/>
                <w:sz w:val="18"/>
              </w:rPr>
              <w:t>占用土地进行转让和购买土地以便重新安置家庭</w:t>
            </w:r>
          </w:p>
        </w:tc>
        <w:tc>
          <w:tcPr>
            <w:tcW w:w="2156"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查明非正式居住情况并通过将所有权转让给自然人而最后确定拥有权</w:t>
            </w:r>
          </w:p>
        </w:tc>
        <w:tc>
          <w:tcPr>
            <w:tcW w:w="1845"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非正式住区中的群体</w:t>
            </w:r>
          </w:p>
        </w:tc>
        <w:tc>
          <w:tcPr>
            <w:tcW w:w="1369"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布宜诺斯艾利斯、查科、圣胡安、圣菲和图库曼</w:t>
            </w:r>
          </w:p>
        </w:tc>
        <w:tc>
          <w:tcPr>
            <w:tcW w:w="1744" w:type="dxa"/>
            <w:tcBorders>
              <w:top w:val="single" w:sz="6" w:space="0" w:color="auto"/>
              <w:left w:val="single" w:sz="6" w:space="0" w:color="auto"/>
              <w:right w:val="single" w:sz="6" w:space="0" w:color="auto"/>
            </w:tcBorders>
          </w:tcPr>
          <w:p w:rsidR="00000000" w:rsidRDefault="003F755D">
            <w:pPr>
              <w:spacing w:before="120" w:line="240" w:lineRule="auto"/>
              <w:rPr>
                <w:sz w:val="18"/>
              </w:rPr>
            </w:pPr>
          </w:p>
        </w:tc>
      </w:tr>
      <w:tr w:rsidR="00000000">
        <w:tblPrEx>
          <w:tblCellMar>
            <w:top w:w="0" w:type="dxa"/>
            <w:bottom w:w="0" w:type="dxa"/>
          </w:tblCellMar>
        </w:tblPrEx>
        <w:tc>
          <w:tcPr>
            <w:tcW w:w="1228"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住房处的住房方案</w:t>
            </w:r>
          </w:p>
        </w:tc>
        <w:tc>
          <w:tcPr>
            <w:tcW w:w="1347"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社会发展秘书处</w:t>
            </w:r>
          </w:p>
        </w:tc>
        <w:tc>
          <w:tcPr>
            <w:tcW w:w="1293"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住房处</w:t>
            </w:r>
          </w:p>
        </w:tc>
        <w:tc>
          <w:tcPr>
            <w:tcW w:w="2007"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协助发展和改善生活条件、住房、基本社会基础设施和不能满足基本需要的家庭和情况危急、面临危险或处于社会边缘的脆弱群体获得土地</w:t>
            </w:r>
          </w:p>
        </w:tc>
        <w:tc>
          <w:tcPr>
            <w:tcW w:w="2156"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获得基本住房；辅助住房；改善脆弱群体的生活条件；基本社会居住设施</w:t>
            </w:r>
          </w:p>
        </w:tc>
        <w:tc>
          <w:tcPr>
            <w:tcW w:w="1845"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无法满足基本需要的家庭和脆弱群体</w:t>
            </w:r>
          </w:p>
        </w:tc>
        <w:tc>
          <w:tcPr>
            <w:tcW w:w="1369"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西北和东北地区各省</w:t>
            </w:r>
          </w:p>
        </w:tc>
        <w:tc>
          <w:tcPr>
            <w:tcW w:w="1744" w:type="dxa"/>
            <w:tcBorders>
              <w:top w:val="single" w:sz="6" w:space="0" w:color="auto"/>
              <w:left w:val="single" w:sz="6" w:space="0" w:color="auto"/>
              <w:right w:val="single" w:sz="6" w:space="0" w:color="auto"/>
            </w:tcBorders>
          </w:tcPr>
          <w:p w:rsidR="00000000" w:rsidRDefault="003F755D">
            <w:pPr>
              <w:spacing w:before="120" w:line="240" w:lineRule="auto"/>
              <w:rPr>
                <w:sz w:val="18"/>
              </w:rPr>
            </w:pPr>
            <w:r>
              <w:rPr>
                <w:rFonts w:hint="eastAsia"/>
                <w:sz w:val="18"/>
              </w:rPr>
              <w:t>市政府、非政府组织、主教管区、大学、省一级社会发展秘</w:t>
            </w:r>
            <w:r>
              <w:rPr>
                <w:rFonts w:hint="eastAsia"/>
                <w:sz w:val="18"/>
              </w:rPr>
              <w:t>书处</w:t>
            </w:r>
          </w:p>
        </w:tc>
      </w:tr>
    </w:tbl>
    <w:p w:rsidR="00000000" w:rsidRDefault="003F755D">
      <w:pPr>
        <w:framePr w:hSpace="180" w:wrap="around" w:vAnchor="text" w:hAnchor="page" w:x="15310" w:y="1068"/>
      </w:pPr>
      <w:r>
        <w:object w:dxaOrig="385" w:dyaOrig="2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25.25pt" o:ole="">
            <v:imagedata r:id="rId12" o:title=""/>
          </v:shape>
          <o:OLEObject Type="Embed" ProgID="MSWordArt.2" ShapeID="_x0000_i1025" DrawAspect="Content" ObjectID="_1394884338" r:id="rId13">
            <o:FieldCodes>\s</o:FieldCodes>
          </o:OLEObject>
        </w:object>
      </w:r>
    </w:p>
    <w:tbl>
      <w:tblPr>
        <w:tblW w:w="0" w:type="auto"/>
        <w:tblInd w:w="-26" w:type="dxa"/>
        <w:tblLayout w:type="fixed"/>
        <w:tblCellMar>
          <w:left w:w="28" w:type="dxa"/>
          <w:right w:w="28" w:type="dxa"/>
        </w:tblCellMar>
        <w:tblLook w:val="0000" w:firstRow="0" w:lastRow="0" w:firstColumn="0" w:lastColumn="0" w:noHBand="0" w:noVBand="0"/>
      </w:tblPr>
      <w:tblGrid>
        <w:gridCol w:w="1228"/>
        <w:gridCol w:w="1347"/>
        <w:gridCol w:w="1293"/>
        <w:gridCol w:w="2007"/>
        <w:gridCol w:w="2156"/>
        <w:gridCol w:w="1845"/>
        <w:gridCol w:w="1369"/>
        <w:gridCol w:w="1744"/>
      </w:tblGrid>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居民区改善</w:t>
            </w:r>
          </w:p>
        </w:tc>
        <w:tc>
          <w:tcPr>
            <w:tcW w:w="1347"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社会发展秘书处</w:t>
            </w:r>
          </w:p>
        </w:tc>
        <w:tc>
          <w:tcPr>
            <w:tcW w:w="1293"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国际融资机构</w:t>
            </w:r>
          </w:p>
        </w:tc>
        <w:tc>
          <w:tcPr>
            <w:tcW w:w="2007"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改善无法满足基本需要的城市人口的生活条件；通过社会监督促进利用基本的主要服务，以确保方案的持久性和可推广性</w:t>
            </w:r>
          </w:p>
        </w:tc>
        <w:tc>
          <w:tcPr>
            <w:tcW w:w="2156"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加强体制结构：技术援助和培训；接通管道，包括市内下水道；环境监测；法律监督；社会帮助</w:t>
            </w:r>
          </w:p>
        </w:tc>
        <w:tc>
          <w:tcPr>
            <w:tcW w:w="1845"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居住在拥有</w:t>
            </w:r>
            <w:r>
              <w:rPr>
                <w:sz w:val="18"/>
              </w:rPr>
              <w:t>2</w:t>
            </w:r>
            <w:r>
              <w:rPr>
                <w:rFonts w:hint="eastAsia"/>
                <w:sz w:val="18"/>
              </w:rPr>
              <w:t>万或</w:t>
            </w:r>
            <w:r>
              <w:rPr>
                <w:sz w:val="18"/>
              </w:rPr>
              <w:t>2</w:t>
            </w:r>
            <w:r>
              <w:rPr>
                <w:rFonts w:hint="eastAsia"/>
                <w:sz w:val="18"/>
              </w:rPr>
              <w:t>万名以上居民区内的无法满足基本需要的城市人口</w:t>
            </w:r>
          </w:p>
        </w:tc>
        <w:tc>
          <w:tcPr>
            <w:tcW w:w="1369"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全国范围内</w:t>
            </w:r>
            <w:r>
              <w:rPr>
                <w:sz w:val="18"/>
              </w:rPr>
              <w:t>2</w:t>
            </w:r>
            <w:r>
              <w:rPr>
                <w:rFonts w:hint="eastAsia"/>
                <w:sz w:val="18"/>
              </w:rPr>
              <w:t>万或</w:t>
            </w:r>
            <w:r>
              <w:rPr>
                <w:sz w:val="18"/>
              </w:rPr>
              <w:t>2</w:t>
            </w:r>
            <w:r>
              <w:rPr>
                <w:rFonts w:hint="eastAsia"/>
                <w:sz w:val="18"/>
              </w:rPr>
              <w:t>万人以上的居民区</w:t>
            </w:r>
          </w:p>
        </w:tc>
        <w:tc>
          <w:tcPr>
            <w:tcW w:w="1744"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洪涝灾民方案</w:t>
            </w:r>
            <w:r>
              <w:rPr>
                <w:sz w:val="18"/>
              </w:rPr>
              <w:t>/</w:t>
            </w:r>
            <w:r>
              <w:rPr>
                <w:rFonts w:hint="eastAsia"/>
                <w:sz w:val="18"/>
              </w:rPr>
              <w:t>住房修缮次级方案</w:t>
            </w:r>
          </w:p>
        </w:tc>
        <w:tc>
          <w:tcPr>
            <w:tcW w:w="1347"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内政部</w:t>
            </w:r>
          </w:p>
        </w:tc>
        <w:tc>
          <w:tcPr>
            <w:tcW w:w="1293"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省政府</w:t>
            </w:r>
          </w:p>
        </w:tc>
        <w:tc>
          <w:tcPr>
            <w:tcW w:w="2007"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重建</w:t>
            </w:r>
            <w:r>
              <w:rPr>
                <w:sz w:val="18"/>
              </w:rPr>
              <w:t>1992</w:t>
            </w:r>
            <w:r>
              <w:rPr>
                <w:rFonts w:hint="eastAsia"/>
                <w:sz w:val="18"/>
              </w:rPr>
              <w:t>年受到洪水影响的地区</w:t>
            </w:r>
          </w:p>
        </w:tc>
        <w:tc>
          <w:tcPr>
            <w:tcW w:w="2156"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重建或修缮受洪水影响的住房</w:t>
            </w:r>
          </w:p>
        </w:tc>
        <w:tc>
          <w:tcPr>
            <w:tcW w:w="1845"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受</w:t>
            </w:r>
            <w:r>
              <w:rPr>
                <w:sz w:val="18"/>
              </w:rPr>
              <w:t>1992</w:t>
            </w:r>
            <w:r>
              <w:rPr>
                <w:rFonts w:hint="eastAsia"/>
                <w:sz w:val="18"/>
              </w:rPr>
              <w:t>年洪水影响而又无法满足基本需要的家庭</w:t>
            </w:r>
          </w:p>
        </w:tc>
        <w:tc>
          <w:tcPr>
            <w:tcW w:w="1369"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布宜诺斯艾利斯、查科、科连特斯、福莫萨、米西奥内斯和圣菲</w:t>
            </w:r>
          </w:p>
        </w:tc>
        <w:tc>
          <w:tcPr>
            <w:tcW w:w="1744" w:type="dxa"/>
            <w:tcBorders>
              <w:top w:val="single" w:sz="6" w:space="0" w:color="auto"/>
              <w:left w:val="single" w:sz="6" w:space="0" w:color="auto"/>
              <w:bottom w:val="single" w:sz="6" w:space="0" w:color="auto"/>
              <w:right w:val="single" w:sz="6" w:space="0" w:color="auto"/>
            </w:tcBorders>
          </w:tcPr>
          <w:p w:rsidR="00000000" w:rsidRDefault="003F755D">
            <w:pPr>
              <w:spacing w:before="120" w:line="240" w:lineRule="auto"/>
              <w:rPr>
                <w:sz w:val="18"/>
              </w:rPr>
            </w:pPr>
            <w:r>
              <w:rPr>
                <w:rFonts w:hint="eastAsia"/>
                <w:sz w:val="18"/>
              </w:rPr>
              <w:t>省级紧急协调部门、住房机构和市政府</w:t>
            </w:r>
          </w:p>
        </w:tc>
      </w:tr>
    </w:tbl>
    <w:p w:rsidR="00000000" w:rsidRDefault="003F755D">
      <w:pPr>
        <w:spacing w:before="120" w:line="240" w:lineRule="auto"/>
        <w:rPr>
          <w:sz w:val="18"/>
        </w:rPr>
      </w:pPr>
    </w:p>
    <w:p w:rsidR="00000000" w:rsidRDefault="003F755D">
      <w:pPr>
        <w:sectPr w:rsidR="00000000">
          <w:headerReference w:type="default" r:id="rId14"/>
          <w:endnotePr>
            <w:numFmt w:val="decimal"/>
          </w:endnotePr>
          <w:pgSz w:w="16840" w:h="11907" w:orient="landscape" w:code="9"/>
          <w:pgMar w:top="1701" w:right="1985" w:bottom="851" w:left="1985" w:header="794" w:footer="1588" w:gutter="0"/>
          <w:cols w:space="425"/>
        </w:sectPr>
      </w:pPr>
    </w:p>
    <w:p w:rsidR="00000000" w:rsidRDefault="003F755D">
      <w:pPr>
        <w:pStyle w:val="Heading3"/>
      </w:pPr>
      <w:r>
        <w:rPr>
          <w:rFonts w:hint="eastAsia"/>
        </w:rPr>
        <w:t>第</w:t>
      </w:r>
      <w:r>
        <w:t xml:space="preserve"> 12 </w:t>
      </w:r>
      <w:r>
        <w:rPr>
          <w:rFonts w:hint="eastAsia"/>
        </w:rPr>
        <w:t>条</w:t>
      </w:r>
    </w:p>
    <w:p w:rsidR="00000000" w:rsidRDefault="003F755D">
      <w:pPr>
        <w:spacing w:after="320"/>
        <w:textAlignment w:val="center"/>
      </w:pPr>
      <w:r>
        <w:tab/>
        <w:t>194.  1992</w:t>
      </w:r>
      <w:r>
        <w:rPr>
          <w:rFonts w:hint="eastAsia"/>
        </w:rPr>
        <w:t>年</w:t>
      </w:r>
      <w:r>
        <w:t>7</w:t>
      </w:r>
      <w:r>
        <w:rPr>
          <w:rFonts w:hint="eastAsia"/>
        </w:rPr>
        <w:t>月</w:t>
      </w:r>
      <w:r>
        <w:t>20</w:t>
      </w:r>
      <w:r>
        <w:rPr>
          <w:rFonts w:hint="eastAsia"/>
        </w:rPr>
        <w:t>日，行政部门根据第</w:t>
      </w:r>
      <w:r>
        <w:t>1269/92</w:t>
      </w:r>
      <w:r>
        <w:rPr>
          <w:rFonts w:hint="eastAsia"/>
        </w:rPr>
        <w:t>号法令</w:t>
      </w:r>
      <w:r>
        <w:t>(</w:t>
      </w:r>
      <w:r>
        <w:rPr>
          <w:rFonts w:hint="eastAsia"/>
        </w:rPr>
        <w:t>见附件</w:t>
      </w:r>
      <w:r>
        <w:t>)</w:t>
      </w:r>
      <w:r>
        <w:rPr>
          <w:rFonts w:hint="eastAsia"/>
        </w:rPr>
        <w:t>，执行了一个关于具有促进作用的实质性保健政策的方案。《全国援助母亲和儿童行动计划》载于附件。</w:t>
      </w:r>
    </w:p>
    <w:p w:rsidR="00000000" w:rsidRDefault="003F755D">
      <w:pPr>
        <w:pStyle w:val="Heading4"/>
      </w:pPr>
      <w:r>
        <w:rPr>
          <w:rFonts w:hint="eastAsia"/>
        </w:rPr>
        <w:t>卫生状况指标</w:t>
      </w:r>
    </w:p>
    <w:p w:rsidR="00000000" w:rsidRDefault="003F755D">
      <w:r>
        <w:tab/>
        <w:t xml:space="preserve">195.  </w:t>
      </w:r>
      <w:r>
        <w:rPr>
          <w:rFonts w:hint="eastAsia"/>
        </w:rPr>
        <w:t>婴儿死亡率继续缓慢下降</w:t>
      </w:r>
      <w:r>
        <w:t>(1992</w:t>
      </w:r>
      <w:r>
        <w:rPr>
          <w:rFonts w:hint="eastAsia"/>
        </w:rPr>
        <w:t>年为</w:t>
      </w:r>
      <w:r>
        <w:t>23.9</w:t>
      </w:r>
      <w:r>
        <w:rPr>
          <w:rFonts w:hint="eastAsia"/>
        </w:rPr>
        <w:t>‰，</w:t>
      </w:r>
      <w:r>
        <w:t>1994</w:t>
      </w:r>
      <w:r>
        <w:rPr>
          <w:rFonts w:hint="eastAsia"/>
        </w:rPr>
        <w:t>年则为</w:t>
      </w:r>
      <w:r>
        <w:t>22</w:t>
      </w:r>
      <w:r>
        <w:rPr>
          <w:rFonts w:hint="eastAsia"/>
        </w:rPr>
        <w:t>‰</w:t>
      </w:r>
      <w:r>
        <w:t>)</w:t>
      </w:r>
      <w:r>
        <w:rPr>
          <w:rFonts w:hint="eastAsia"/>
        </w:rPr>
        <w:t>，概约死亡率也在缓慢下降，使出生预期寿命有所增加</w:t>
      </w:r>
      <w:r>
        <w:t>(</w:t>
      </w:r>
      <w:r>
        <w:rPr>
          <w:rFonts w:hint="eastAsia"/>
        </w:rPr>
        <w:t>男人为</w:t>
      </w:r>
      <w:r>
        <w:t>68</w:t>
      </w:r>
      <w:r>
        <w:rPr>
          <w:rFonts w:hint="eastAsia"/>
        </w:rPr>
        <w:t>岁，女人为</w:t>
      </w:r>
      <w:r>
        <w:t>74.8</w:t>
      </w:r>
      <w:r>
        <w:rPr>
          <w:rFonts w:hint="eastAsia"/>
        </w:rPr>
        <w:t>岁</w:t>
      </w:r>
      <w:r>
        <w:t>)</w:t>
      </w:r>
      <w:r>
        <w:rPr>
          <w:rFonts w:hint="eastAsia"/>
        </w:rPr>
        <w:t>。婴儿因可预防的原因而死亡的比率仍然很高</w:t>
      </w:r>
      <w:r>
        <w:t>(1990</w:t>
      </w:r>
      <w:r>
        <w:rPr>
          <w:rFonts w:hint="eastAsia"/>
        </w:rPr>
        <w:t>年只占新生儿死亡的</w:t>
      </w:r>
      <w:r>
        <w:t>16%</w:t>
      </w:r>
      <w:r>
        <w:rPr>
          <w:rFonts w:hint="eastAsia"/>
        </w:rPr>
        <w:t>，初生婴儿死亡中有</w:t>
      </w:r>
      <w:r>
        <w:t>29.3%</w:t>
      </w:r>
      <w:r>
        <w:rPr>
          <w:rFonts w:hint="eastAsia"/>
        </w:rPr>
        <w:t>是由于无法预防的疾病</w:t>
      </w:r>
      <w:r>
        <w:t>)</w:t>
      </w:r>
      <w:r>
        <w:rPr>
          <w:rFonts w:hint="eastAsia"/>
        </w:rPr>
        <w:t>，各省之间的死亡率差别很大</w:t>
      </w:r>
      <w:r>
        <w:t>(</w:t>
      </w:r>
      <w:r>
        <w:rPr>
          <w:rFonts w:hint="eastAsia"/>
        </w:rPr>
        <w:t>火地岛为</w:t>
      </w:r>
      <w:r>
        <w:t>11.2</w:t>
      </w:r>
      <w:r>
        <w:rPr>
          <w:rFonts w:hint="eastAsia"/>
        </w:rPr>
        <w:t>‰；查科在</w:t>
      </w:r>
      <w:r>
        <w:t>1992</w:t>
      </w:r>
      <w:r>
        <w:rPr>
          <w:rFonts w:hint="eastAsia"/>
        </w:rPr>
        <w:t>年为</w:t>
      </w:r>
      <w:r>
        <w:t>33.5</w:t>
      </w:r>
      <w:r>
        <w:rPr>
          <w:rFonts w:hint="eastAsia"/>
        </w:rPr>
        <w:t>‰，在</w:t>
      </w:r>
      <w:r>
        <w:t>1994</w:t>
      </w:r>
      <w:r>
        <w:rPr>
          <w:rFonts w:hint="eastAsia"/>
        </w:rPr>
        <w:t>年为</w:t>
      </w:r>
      <w:r>
        <w:t>31.4</w:t>
      </w:r>
      <w:r>
        <w:rPr>
          <w:rFonts w:hint="eastAsia"/>
        </w:rPr>
        <w:t>‰</w:t>
      </w:r>
      <w:r>
        <w:t>)(</w:t>
      </w:r>
      <w:r>
        <w:rPr>
          <w:rFonts w:hint="eastAsia"/>
        </w:rPr>
        <w:t>见附件表格</w:t>
      </w:r>
      <w:r>
        <w:t>)</w:t>
      </w:r>
      <w:r>
        <w:rPr>
          <w:rFonts w:hint="eastAsia"/>
        </w:rPr>
        <w:t>。</w:t>
      </w:r>
    </w:p>
    <w:p w:rsidR="00000000" w:rsidRDefault="003F755D">
      <w:r>
        <w:tab/>
        <w:t xml:space="preserve">196.  </w:t>
      </w:r>
      <w:r>
        <w:rPr>
          <w:rFonts w:hint="eastAsia"/>
        </w:rPr>
        <w:t>卫生条件一直没有变化。心脏病、恶性肿瘤、脑血管病和事故仍然是死亡的主要原因。动脉硬化作为一种普通病造成的死亡以及因围产期带来的某种疾病而造成的死亡有所下降。艾滋病的发病率有所增加，每天估计平均有</w:t>
      </w:r>
      <w:r>
        <w:t>3</w:t>
      </w:r>
      <w:r>
        <w:rPr>
          <w:rFonts w:hint="eastAsia"/>
        </w:rPr>
        <w:t>个新病例，</w:t>
      </w:r>
      <w:r>
        <w:t>15</w:t>
      </w:r>
      <w:r>
        <w:rPr>
          <w:rFonts w:hint="eastAsia"/>
        </w:rPr>
        <w:t>至</w:t>
      </w:r>
      <w:r>
        <w:t>45</w:t>
      </w:r>
      <w:r>
        <w:rPr>
          <w:rFonts w:hint="eastAsia"/>
        </w:rPr>
        <w:t>人被感染。</w:t>
      </w:r>
    </w:p>
    <w:p w:rsidR="00000000" w:rsidRDefault="003F755D">
      <w:r>
        <w:tab/>
        <w:t xml:space="preserve">197.  </w:t>
      </w:r>
      <w:r>
        <w:rPr>
          <w:rFonts w:hint="eastAsia"/>
        </w:rPr>
        <w:t>一般来</w:t>
      </w:r>
      <w:r>
        <w:rPr>
          <w:rFonts w:hint="eastAsia"/>
        </w:rPr>
        <w:t>说，可以通过免疫方案预防的疾病，除了肺炎一直在增加外，其他都保持稳定。脑膜脑炎、疟疾、麻风病和利什曼病的病例数量保持不变。霍乱的病例数量比前期低</w:t>
      </w:r>
      <w:r>
        <w:t>(1993</w:t>
      </w:r>
      <w:r>
        <w:rPr>
          <w:rFonts w:hint="eastAsia"/>
        </w:rPr>
        <w:t>年为</w:t>
      </w:r>
      <w:r>
        <w:t>2008</w:t>
      </w:r>
      <w:r>
        <w:rPr>
          <w:rFonts w:hint="eastAsia"/>
        </w:rPr>
        <w:t>例，到</w:t>
      </w:r>
      <w:r>
        <w:t>1994</w:t>
      </w:r>
      <w:r>
        <w:rPr>
          <w:rFonts w:hint="eastAsia"/>
        </w:rPr>
        <w:t>年</w:t>
      </w:r>
      <w:r>
        <w:t>9</w:t>
      </w:r>
      <w:r>
        <w:rPr>
          <w:rFonts w:hint="eastAsia"/>
        </w:rPr>
        <w:t>月为</w:t>
      </w:r>
      <w:r>
        <w:t>847</w:t>
      </w:r>
      <w:r>
        <w:rPr>
          <w:rFonts w:hint="eastAsia"/>
        </w:rPr>
        <w:t>例</w:t>
      </w:r>
      <w:r>
        <w:t>)</w:t>
      </w:r>
      <w:r>
        <w:rPr>
          <w:rFonts w:hint="eastAsia"/>
        </w:rPr>
        <w:t>。恰加斯氏病仍然是阿根廷的主要流行病，但它在地理上只限于卡塔马卡中部河谷，而且在血清中的比例不断下降。</w:t>
      </w:r>
    </w:p>
    <w:p w:rsidR="00000000" w:rsidRDefault="003F755D">
      <w:pPr>
        <w:spacing w:after="320"/>
        <w:textAlignment w:val="center"/>
      </w:pPr>
      <w:r>
        <w:tab/>
        <w:t xml:space="preserve">198.  </w:t>
      </w:r>
      <w:r>
        <w:rPr>
          <w:rFonts w:hint="eastAsia"/>
        </w:rPr>
        <w:t>事故和暴力仍然是第四大最常见的死亡原因，引人深为关注，因为这本来是可以预防的，可就因此而失去了多年的寿命。精神病医学和口腔病医学的问题或程度一直没有变化。</w:t>
      </w:r>
    </w:p>
    <w:p w:rsidR="00000000" w:rsidRDefault="003F755D">
      <w:pPr>
        <w:pStyle w:val="Heading4"/>
      </w:pPr>
      <w:r>
        <w:rPr>
          <w:rFonts w:hint="eastAsia"/>
        </w:rPr>
        <w:t>影响健康状况的因素</w:t>
      </w:r>
    </w:p>
    <w:p w:rsidR="00000000" w:rsidRDefault="003F755D">
      <w:r>
        <w:tab/>
        <w:t xml:space="preserve">199.  </w:t>
      </w:r>
      <w:r>
        <w:rPr>
          <w:rFonts w:hint="eastAsia"/>
        </w:rPr>
        <w:t>尽管在</w:t>
      </w:r>
      <w:r>
        <w:rPr>
          <w:rFonts w:hint="eastAsia"/>
        </w:rPr>
        <w:t>遏止通货膨胀和改善宏观经济变量方面取得了一些进展，但生活条件却少有改善，很大一部分人仍然生活在贫困线下，失业、就业不足以及非正式和未登记的就业有所增加，同时实际工资有所下降，房荒问题日益复杂。</w:t>
      </w:r>
    </w:p>
    <w:p w:rsidR="00000000" w:rsidRDefault="003F755D">
      <w:r>
        <w:tab/>
        <w:t xml:space="preserve">200.  </w:t>
      </w:r>
      <w:r>
        <w:rPr>
          <w:rFonts w:hint="eastAsia"/>
        </w:rPr>
        <w:t>此外，在边缘群体中，特别是农村地区和贫困的城市周围地区以及市郊两地的一些“被人擅自占居的住区，那里的经济自给自足程度较低，社会上失望情绪严重，因此，慢性营养不足和营养不良、缺碘、缺铁、食物中毒、暴力、遗弃和虐待儿童等老问题一直存在。</w:t>
      </w:r>
    </w:p>
    <w:p w:rsidR="00000000" w:rsidRDefault="003F755D">
      <w:r>
        <w:tab/>
        <w:t xml:space="preserve">201.  </w:t>
      </w:r>
      <w:r>
        <w:rPr>
          <w:rFonts w:hint="eastAsia"/>
        </w:rPr>
        <w:t>今年，教育部门着手开展了一个改革进程。与前期相比，在教育</w:t>
      </w:r>
      <w:r>
        <w:rPr>
          <w:rFonts w:hint="eastAsia"/>
        </w:rPr>
        <w:t>方面尚未看到有积极的变化，各省之间差别很大。</w:t>
      </w:r>
    </w:p>
    <w:p w:rsidR="00000000" w:rsidRDefault="003F755D">
      <w:r>
        <w:tab/>
        <w:t xml:space="preserve">202.  </w:t>
      </w:r>
      <w:r>
        <w:rPr>
          <w:rFonts w:hint="eastAsia"/>
        </w:rPr>
        <w:t>在投保人口较集中的城市地区，医疗服务的覆盖率较高，但在布宜诺斯艾利斯市的贫困阶层、农村地区和许多省份的内地，医疗保健大量缺乏。</w:t>
      </w:r>
    </w:p>
    <w:p w:rsidR="00000000" w:rsidRDefault="003F755D">
      <w:pPr>
        <w:spacing w:after="320"/>
        <w:textAlignment w:val="center"/>
      </w:pPr>
      <w:r>
        <w:tab/>
        <w:t xml:space="preserve">203.  </w:t>
      </w:r>
      <w:r>
        <w:rPr>
          <w:rFonts w:hint="eastAsia"/>
        </w:rPr>
        <w:t>医疗基础设施非常广泛，分的很散，这就是在覆盖率方面缺乏最新资料的原因。卫生和社会福利部说，在</w:t>
      </w:r>
      <w:r>
        <w:t>1986</w:t>
      </w:r>
      <w:r>
        <w:rPr>
          <w:rFonts w:hint="eastAsia"/>
        </w:rPr>
        <w:t>年，阿根廷拥有</w:t>
      </w:r>
      <w:r>
        <w:t>6500</w:t>
      </w:r>
      <w:r>
        <w:rPr>
          <w:rFonts w:hint="eastAsia"/>
        </w:rPr>
        <w:t>个门诊所，</w:t>
      </w:r>
      <w:r>
        <w:t>3180</w:t>
      </w:r>
      <w:r>
        <w:rPr>
          <w:rFonts w:hint="eastAsia"/>
        </w:rPr>
        <w:t>所医院和</w:t>
      </w:r>
      <w:r>
        <w:t>147000</w:t>
      </w:r>
      <w:r>
        <w:rPr>
          <w:rFonts w:hint="eastAsia"/>
        </w:rPr>
        <w:t>个床位。</w:t>
      </w:r>
      <w:r>
        <w:t>1992</w:t>
      </w:r>
      <w:r>
        <w:rPr>
          <w:rFonts w:hint="eastAsia"/>
        </w:rPr>
        <w:t>年</w:t>
      </w:r>
      <w:r>
        <w:t>1</w:t>
      </w:r>
      <w:r>
        <w:rPr>
          <w:rFonts w:hint="eastAsia"/>
        </w:rPr>
        <w:t>月，卫生和社会福利部将所有的医疗服务工作转交给布宜诺斯艾利斯市和各省。放开对福利制度的管制，这种建议完全可能会加深不平等，因为在这</w:t>
      </w:r>
      <w:r>
        <w:rPr>
          <w:rFonts w:hint="eastAsia"/>
        </w:rPr>
        <w:t>样一种制度下，用户可以作自由选择，而保健方案则是按支付能力来提供的。有人作了一些局部研究，指出在较年轻的群体中医疗服务的覆盖率正在收缩。同时，公共部门的情况正在逐渐恶化。</w:t>
      </w:r>
    </w:p>
    <w:p w:rsidR="00000000" w:rsidRDefault="003F755D">
      <w:pPr>
        <w:pStyle w:val="Heading4"/>
      </w:pPr>
      <w:r>
        <w:rPr>
          <w:rFonts w:hint="eastAsia"/>
        </w:rPr>
        <w:t>发展国家医疗的计划和优先事项</w:t>
      </w:r>
    </w:p>
    <w:p w:rsidR="00000000" w:rsidRDefault="003F755D">
      <w:r>
        <w:tab/>
        <w:t xml:space="preserve">204.  </w:t>
      </w:r>
      <w:r>
        <w:rPr>
          <w:rFonts w:hint="eastAsia"/>
        </w:rPr>
        <w:t>在政府的新宽放经济调整方案下，阿根廷目前正在宏观经济方面取得重大进展。由于《兑换计划》和经济普遍好转，通货膨胀得到了遏制，因此经济稳定；现在需要的是加强社会投资。关键的战略部分是：政府改革、国营公司私有化、将权利、责任和服务下放到各省和各市。</w:t>
      </w:r>
    </w:p>
    <w:p w:rsidR="00000000" w:rsidRDefault="003F755D">
      <w:pPr>
        <w:spacing w:after="320"/>
        <w:textAlignment w:val="center"/>
      </w:pPr>
      <w:r>
        <w:tab/>
        <w:t xml:space="preserve">205.  </w:t>
      </w:r>
      <w:r>
        <w:rPr>
          <w:rFonts w:hint="eastAsia"/>
        </w:rPr>
        <w:t>政府从</w:t>
      </w:r>
      <w:r>
        <w:t>1992</w:t>
      </w:r>
      <w:r>
        <w:rPr>
          <w:rFonts w:hint="eastAsia"/>
        </w:rPr>
        <w:t>年宣布可发挥作用的实质性</w:t>
      </w:r>
      <w:r>
        <w:rPr>
          <w:rFonts w:hint="eastAsia"/>
        </w:rPr>
        <w:t>医疗政策之时起，努力在医疗保健的结构和运作方面推动了一些变革，执行了一些改革项目，如放开对福利服务的管制，执行下放公立医院、采用责任比额</w:t>
      </w:r>
      <w:r>
        <w:t>(</w:t>
      </w:r>
      <w:r>
        <w:rPr>
          <w:rFonts w:hint="eastAsia"/>
        </w:rPr>
        <w:t>自我管理</w:t>
      </w:r>
      <w:r>
        <w:t>)</w:t>
      </w:r>
      <w:r>
        <w:rPr>
          <w:rFonts w:hint="eastAsia"/>
        </w:rPr>
        <w:t>和保证医疗质量的方案，加强中央主要行政单位的管理和监督职能。泛美卫生组织在战略和方案方面的趋向以及行动重点也强调要将医疗需求与综合社会发展结合起来，改组医疗系统，办法是：采取权利下放战略，建立当地网络和参与，以加强平等，提高效率和效益，集中努力制订落实针对重点群体和问题</w:t>
      </w:r>
      <w:r>
        <w:t>(</w:t>
      </w:r>
      <w:r>
        <w:rPr>
          <w:rFonts w:hint="eastAsia"/>
        </w:rPr>
        <w:t>针对</w:t>
      </w:r>
      <w:r>
        <w:t>)</w:t>
      </w:r>
      <w:r>
        <w:rPr>
          <w:rFonts w:hint="eastAsia"/>
        </w:rPr>
        <w:t>并促进对改善人口的环境情况有效益的投资形式的方案。当前的行政重点位于这两个政策方针的交</w:t>
      </w:r>
      <w:r>
        <w:rPr>
          <w:rFonts w:hint="eastAsia"/>
        </w:rPr>
        <w:t>叉点上。</w:t>
      </w:r>
    </w:p>
    <w:p w:rsidR="00000000" w:rsidRDefault="003F755D">
      <w:pPr>
        <w:pStyle w:val="Heading4"/>
      </w:pPr>
      <w:r>
        <w:rPr>
          <w:rFonts w:hint="eastAsia"/>
        </w:rPr>
        <w:t>婴儿死亡率：</w:t>
      </w:r>
      <w:r>
        <w:t>0</w:t>
      </w:r>
      <w:r>
        <w:rPr>
          <w:rFonts w:hint="eastAsia"/>
        </w:rPr>
        <w:t>至</w:t>
      </w:r>
      <w:r>
        <w:t>11</w:t>
      </w:r>
      <w:r>
        <w:rPr>
          <w:rFonts w:hint="eastAsia"/>
        </w:rPr>
        <w:t>个月</w:t>
      </w:r>
    </w:p>
    <w:p w:rsidR="00000000" w:rsidRDefault="003F755D">
      <w:r>
        <w:tab/>
        <w:t xml:space="preserve">206.  </w:t>
      </w:r>
      <w:r>
        <w:rPr>
          <w:rFonts w:hint="eastAsia"/>
        </w:rPr>
        <w:t>婴儿总死亡率</w:t>
      </w:r>
      <w:r>
        <w:t>, 1980</w:t>
      </w:r>
      <w:r>
        <w:rPr>
          <w:rFonts w:hint="eastAsia"/>
        </w:rPr>
        <w:t>年为</w:t>
      </w:r>
      <w:r>
        <w:t>33.2</w:t>
      </w:r>
      <w:r>
        <w:rPr>
          <w:rFonts w:hint="eastAsia"/>
        </w:rPr>
        <w:t>‰</w:t>
      </w:r>
      <w:r>
        <w:t>, 1985</w:t>
      </w:r>
      <w:r>
        <w:rPr>
          <w:rFonts w:hint="eastAsia"/>
        </w:rPr>
        <w:t>年为</w:t>
      </w:r>
      <w:r>
        <w:t>26.2</w:t>
      </w:r>
      <w:r>
        <w:rPr>
          <w:rFonts w:hint="eastAsia"/>
        </w:rPr>
        <w:t>‰</w:t>
      </w:r>
      <w:r>
        <w:t>, 1991</w:t>
      </w:r>
      <w:r>
        <w:rPr>
          <w:rFonts w:hint="eastAsia"/>
        </w:rPr>
        <w:t>年为</w:t>
      </w:r>
      <w:r>
        <w:t>24.7</w:t>
      </w:r>
      <w:r>
        <w:rPr>
          <w:rFonts w:hint="eastAsia"/>
        </w:rPr>
        <w:t>‰</w:t>
      </w:r>
      <w:r>
        <w:t>, 1993</w:t>
      </w:r>
      <w:r>
        <w:rPr>
          <w:rFonts w:hint="eastAsia"/>
        </w:rPr>
        <w:t>年为</w:t>
      </w:r>
      <w:r>
        <w:t>22.9</w:t>
      </w:r>
      <w:r>
        <w:rPr>
          <w:rFonts w:hint="eastAsia"/>
        </w:rPr>
        <w:t>‰</w:t>
      </w:r>
      <w:r>
        <w:t>, 1994</w:t>
      </w:r>
      <w:r>
        <w:rPr>
          <w:rFonts w:hint="eastAsia"/>
        </w:rPr>
        <w:t>年为</w:t>
      </w:r>
      <w:r>
        <w:t>22</w:t>
      </w:r>
      <w:r>
        <w:rPr>
          <w:rFonts w:hint="eastAsia"/>
        </w:rPr>
        <w:t>‰</w:t>
      </w:r>
      <w:r>
        <w:t>(</w:t>
      </w:r>
      <w:r>
        <w:rPr>
          <w:rFonts w:hint="eastAsia"/>
        </w:rPr>
        <w:t>见附件</w:t>
      </w:r>
      <w:r>
        <w:t>45</w:t>
      </w:r>
      <w:r>
        <w:rPr>
          <w:rFonts w:hint="eastAsia"/>
        </w:rPr>
        <w:t>：按母亲居住区计算的死亡率；附件</w:t>
      </w:r>
      <w:r>
        <w:t>46</w:t>
      </w:r>
      <w:r>
        <w:rPr>
          <w:rFonts w:hint="eastAsia"/>
        </w:rPr>
        <w:t>：活产登记，</w:t>
      </w:r>
      <w:r>
        <w:t>1980</w:t>
      </w:r>
      <w:r>
        <w:rPr>
          <w:rFonts w:hint="eastAsia"/>
          <w:spacing w:val="-40"/>
        </w:rPr>
        <w:t>——</w:t>
      </w:r>
      <w:r>
        <w:t xml:space="preserve"> 1994</w:t>
      </w:r>
      <w:r>
        <w:rPr>
          <w:rFonts w:hint="eastAsia"/>
        </w:rPr>
        <w:t>年</w:t>
      </w:r>
      <w:r>
        <w:t>)</w:t>
      </w:r>
      <w:r>
        <w:rPr>
          <w:rFonts w:hint="eastAsia"/>
        </w:rPr>
        <w:t>。一个值得注意的特征是男女婴儿在死亡率上的差别：在全国各地区，男婴死亡率比女婴死亡率平均高出</w:t>
      </w:r>
      <w:r>
        <w:t>5</w:t>
      </w:r>
      <w:r>
        <w:rPr>
          <w:rFonts w:hint="eastAsia"/>
        </w:rPr>
        <w:t>个点。</w:t>
      </w:r>
    </w:p>
    <w:p w:rsidR="00000000" w:rsidRDefault="003F755D">
      <w:r>
        <w:tab/>
        <w:t xml:space="preserve">207.  </w:t>
      </w:r>
      <w:r>
        <w:rPr>
          <w:rFonts w:hint="eastAsia"/>
        </w:rPr>
        <w:t>从</w:t>
      </w:r>
      <w:r>
        <w:t>1980</w:t>
      </w:r>
      <w:r>
        <w:rPr>
          <w:rFonts w:hint="eastAsia"/>
        </w:rPr>
        <w:t>年到</w:t>
      </w:r>
      <w:r>
        <w:t>1991</w:t>
      </w:r>
      <w:r>
        <w:rPr>
          <w:rFonts w:hint="eastAsia"/>
        </w:rPr>
        <w:t>年，婴儿总死亡率下降了</w:t>
      </w:r>
      <w:r>
        <w:t>25%</w:t>
      </w:r>
      <w:r>
        <w:rPr>
          <w:rFonts w:hint="eastAsia"/>
        </w:rPr>
        <w:t>，查科下降了</w:t>
      </w:r>
      <w:r>
        <w:t>40%</w:t>
      </w:r>
      <w:r>
        <w:rPr>
          <w:rFonts w:hint="eastAsia"/>
        </w:rPr>
        <w:t>，联邦首都下降了</w:t>
      </w:r>
      <w:r>
        <w:t>18%</w:t>
      </w:r>
      <w:r>
        <w:rPr>
          <w:rFonts w:hint="eastAsia"/>
        </w:rPr>
        <w:t>。</w:t>
      </w:r>
      <w:r>
        <w:t>1991</w:t>
      </w:r>
      <w:r>
        <w:rPr>
          <w:rFonts w:hint="eastAsia"/>
        </w:rPr>
        <w:t>年平均为</w:t>
      </w:r>
      <w:r>
        <w:t>24.7</w:t>
      </w:r>
      <w:r>
        <w:rPr>
          <w:rFonts w:hint="eastAsia"/>
        </w:rPr>
        <w:t>‰，但</w:t>
      </w:r>
      <w:r>
        <w:rPr>
          <w:rFonts w:hint="eastAsia"/>
        </w:rPr>
        <w:t>各地区的差别还大。高于平均率的地区有</w:t>
      </w:r>
      <w:r>
        <w:t>Noreste(30.0)</w:t>
      </w:r>
      <w:r>
        <w:rPr>
          <w:rFonts w:hint="eastAsia"/>
        </w:rPr>
        <w:t>和</w:t>
      </w:r>
      <w:r>
        <w:t>Noroeste(30.5)</w:t>
      </w:r>
      <w:r>
        <w:rPr>
          <w:rFonts w:hint="eastAsia"/>
        </w:rPr>
        <w:t>；中间比率的地区是</w:t>
      </w:r>
      <w:r>
        <w:t>Cuyo(24.6)</w:t>
      </w:r>
      <w:r>
        <w:rPr>
          <w:rFonts w:hint="eastAsia"/>
        </w:rPr>
        <w:t>和拉潘帕</w:t>
      </w:r>
      <w:r>
        <w:t>(23.5)</w:t>
      </w:r>
      <w:r>
        <w:rPr>
          <w:rFonts w:hint="eastAsia"/>
        </w:rPr>
        <w:t>；比率最低的集中在</w:t>
      </w:r>
      <w:r>
        <w:t>Comabue(20.0)</w:t>
      </w:r>
      <w:r>
        <w:rPr>
          <w:rFonts w:hint="eastAsia"/>
        </w:rPr>
        <w:t>、</w:t>
      </w:r>
      <w:r>
        <w:t>Patagonia(19.1)</w:t>
      </w:r>
      <w:r>
        <w:rPr>
          <w:rFonts w:hint="eastAsia"/>
        </w:rPr>
        <w:t>和联邦首都，联邦首都的死亡率为</w:t>
      </w:r>
      <w:r>
        <w:t>15.2</w:t>
      </w:r>
      <w:r>
        <w:rPr>
          <w:rFonts w:hint="eastAsia"/>
        </w:rPr>
        <w:t>‰。有些省的贫困总指标和死亡率非常低，则表明登记不足。</w:t>
      </w:r>
    </w:p>
    <w:p w:rsidR="00000000" w:rsidRDefault="003F755D">
      <w:r>
        <w:tab/>
        <w:t>208.  1991</w:t>
      </w:r>
      <w:r>
        <w:rPr>
          <w:rFonts w:hint="eastAsia"/>
        </w:rPr>
        <w:t>年，</w:t>
      </w:r>
      <w:r>
        <w:t>0</w:t>
      </w:r>
      <w:r>
        <w:rPr>
          <w:rFonts w:hint="eastAsia"/>
        </w:rPr>
        <w:t>至</w:t>
      </w:r>
      <w:r>
        <w:t>14</w:t>
      </w:r>
      <w:r>
        <w:rPr>
          <w:rFonts w:hint="eastAsia"/>
        </w:rPr>
        <w:t>岁儿童死亡率的</w:t>
      </w:r>
      <w:r>
        <w:t>77.37%</w:t>
      </w:r>
      <w:r>
        <w:rPr>
          <w:rFonts w:hint="eastAsia"/>
        </w:rPr>
        <w:t>是</w:t>
      </w:r>
      <w:r>
        <w:t>1</w:t>
      </w:r>
      <w:r>
        <w:rPr>
          <w:rFonts w:hint="eastAsia"/>
        </w:rPr>
        <w:t>岁以下的儿童。其中</w:t>
      </w:r>
      <w:r>
        <w:t>37.62%</w:t>
      </w:r>
      <w:r>
        <w:rPr>
          <w:rFonts w:hint="eastAsia"/>
        </w:rPr>
        <w:t>死于</w:t>
      </w:r>
      <w:r>
        <w:t>28</w:t>
      </w:r>
      <w:r>
        <w:rPr>
          <w:rFonts w:hint="eastAsia"/>
        </w:rPr>
        <w:t>天至</w:t>
      </w:r>
      <w:r>
        <w:t>11</w:t>
      </w:r>
      <w:r>
        <w:rPr>
          <w:rFonts w:hint="eastAsia"/>
        </w:rPr>
        <w:t>个月之间</w:t>
      </w:r>
      <w:r>
        <w:t>(</w:t>
      </w:r>
      <w:r>
        <w:rPr>
          <w:rFonts w:hint="eastAsia"/>
        </w:rPr>
        <w:t>初生婴儿年内死亡率</w:t>
      </w:r>
      <w:r>
        <w:t>)</w:t>
      </w:r>
      <w:r>
        <w:rPr>
          <w:rFonts w:hint="eastAsia"/>
        </w:rPr>
        <w:t>，</w:t>
      </w:r>
      <w:r>
        <w:t>60.52%</w:t>
      </w:r>
      <w:r>
        <w:rPr>
          <w:rFonts w:hint="eastAsia"/>
        </w:rPr>
        <w:t>死于出生的头</w:t>
      </w:r>
      <w:r>
        <w:t>28</w:t>
      </w:r>
      <w:r>
        <w:rPr>
          <w:rFonts w:hint="eastAsia"/>
        </w:rPr>
        <w:t>天</w:t>
      </w:r>
      <w:r>
        <w:t>(</w:t>
      </w:r>
      <w:r>
        <w:rPr>
          <w:rFonts w:hint="eastAsia"/>
        </w:rPr>
        <w:t>新生儿死亡率</w:t>
      </w:r>
      <w:r>
        <w:t>)</w:t>
      </w:r>
      <w:r>
        <w:rPr>
          <w:rFonts w:hint="eastAsia"/>
        </w:rPr>
        <w:t>。换</w:t>
      </w:r>
      <w:r>
        <w:rPr>
          <w:rFonts w:hint="eastAsia"/>
        </w:rPr>
        <w:t>言之，婴儿死亡率的</w:t>
      </w:r>
      <w:r>
        <w:t>61%</w:t>
      </w:r>
      <w:r>
        <w:rPr>
          <w:rFonts w:hint="eastAsia"/>
        </w:rPr>
        <w:t>发生在出生后的头</w:t>
      </w:r>
      <w:r>
        <w:t>28</w:t>
      </w:r>
      <w:r>
        <w:rPr>
          <w:rFonts w:hint="eastAsia"/>
        </w:rPr>
        <w:t>天。死亡率最高的是出生后</w:t>
      </w:r>
      <w:r>
        <w:t>0</w:t>
      </w:r>
      <w:r>
        <w:rPr>
          <w:rFonts w:hint="eastAsia"/>
        </w:rPr>
        <w:t>到</w:t>
      </w:r>
      <w:r>
        <w:t>6</w:t>
      </w:r>
      <w:r>
        <w:rPr>
          <w:rFonts w:hint="eastAsia"/>
        </w:rPr>
        <w:t>天</w:t>
      </w:r>
      <w:r>
        <w:t>(</w:t>
      </w:r>
      <w:r>
        <w:rPr>
          <w:rFonts w:hint="eastAsia"/>
        </w:rPr>
        <w:t>新生儿夭折率</w:t>
      </w:r>
      <w:r>
        <w:t>)</w:t>
      </w:r>
      <w:r>
        <w:rPr>
          <w:rFonts w:hint="eastAsia"/>
        </w:rPr>
        <w:t>，其中大多数发生在头</w:t>
      </w:r>
      <w:r>
        <w:t>24</w:t>
      </w:r>
      <w:r>
        <w:rPr>
          <w:rFonts w:hint="eastAsia"/>
        </w:rPr>
        <w:t>个小时。</w:t>
      </w:r>
    </w:p>
    <w:p w:rsidR="00000000" w:rsidRDefault="003F755D">
      <w:r>
        <w:tab/>
        <w:t xml:space="preserve">209.  </w:t>
      </w:r>
      <w:r>
        <w:rPr>
          <w:rFonts w:hint="eastAsia"/>
        </w:rPr>
        <w:t>婴儿死亡率的下降的原因，是接种使可预防的疾病减少，男女人口中的霍乱和肺炎病例减少。但是尽管技术进步和高度的预防，初生婴儿年内死亡率仍然很高。</w:t>
      </w:r>
    </w:p>
    <w:p w:rsidR="00000000" w:rsidRDefault="003F755D">
      <w:r>
        <w:tab/>
        <w:t xml:space="preserve">210.  </w:t>
      </w:r>
      <w:r>
        <w:rPr>
          <w:rFonts w:hint="eastAsia"/>
        </w:rPr>
        <w:t>出生前后的条件是</w:t>
      </w:r>
      <w:r>
        <w:t>50%</w:t>
      </w:r>
      <w:r>
        <w:rPr>
          <w:rFonts w:hint="eastAsia"/>
        </w:rPr>
        <w:t>儿童死亡的原因，不仅是出生后第一年死亡的主要原因，而且也是</w:t>
      </w:r>
      <w:r>
        <w:t>10</w:t>
      </w:r>
      <w:r>
        <w:rPr>
          <w:rFonts w:hint="eastAsia"/>
        </w:rPr>
        <w:t>岁以下死亡的主要原因。这方面最重要的问题是早产和出生重量低，这种情况，再加上产后死亡比例高，是医疗方面的一个棘手问题，单靠儿科医生和</w:t>
      </w:r>
      <w:r>
        <w:rPr>
          <w:rFonts w:hint="eastAsia"/>
        </w:rPr>
        <w:t>新生儿专家是无法解决的。有人认为，这类死亡中</w:t>
      </w:r>
      <w:r>
        <w:t>70%</w:t>
      </w:r>
      <w:r>
        <w:rPr>
          <w:rFonts w:hint="eastAsia"/>
        </w:rPr>
        <w:t>左右是可以预防的，尤其是可以采取措施对怀孕作监测，并在产期提供高度的照料。</w:t>
      </w:r>
    </w:p>
    <w:p w:rsidR="00000000" w:rsidRDefault="003F755D">
      <w:pPr>
        <w:spacing w:after="320"/>
        <w:textAlignment w:val="center"/>
      </w:pPr>
      <w:r>
        <w:tab/>
        <w:t xml:space="preserve">211.  </w:t>
      </w:r>
      <w:r>
        <w:rPr>
          <w:rFonts w:hint="eastAsia"/>
        </w:rPr>
        <w:t>出生重量非常低</w:t>
      </w:r>
      <w:r>
        <w:t>(1500</w:t>
      </w:r>
      <w:r>
        <w:rPr>
          <w:rFonts w:hint="eastAsia"/>
        </w:rPr>
        <w:t>克以下</w:t>
      </w:r>
      <w:r>
        <w:t>)</w:t>
      </w:r>
      <w:r>
        <w:rPr>
          <w:rFonts w:hint="eastAsia"/>
        </w:rPr>
        <w:t>的占总出生率的</w:t>
      </w:r>
      <w:r>
        <w:t>0.73%</w:t>
      </w:r>
      <w:r>
        <w:rPr>
          <w:rFonts w:hint="eastAsia"/>
        </w:rPr>
        <w:t>，出生重量低</w:t>
      </w:r>
      <w:r>
        <w:t>(2500</w:t>
      </w:r>
      <w:r>
        <w:rPr>
          <w:rFonts w:hint="eastAsia"/>
        </w:rPr>
        <w:t>克以下</w:t>
      </w:r>
      <w:r>
        <w:t>)</w:t>
      </w:r>
      <w:r>
        <w:rPr>
          <w:rFonts w:hint="eastAsia"/>
        </w:rPr>
        <w:t>的占</w:t>
      </w:r>
      <w:r>
        <w:t>5.6%</w:t>
      </w:r>
      <w:r>
        <w:rPr>
          <w:rFonts w:hint="eastAsia"/>
        </w:rPr>
        <w:t>。</w:t>
      </w:r>
      <w:r>
        <w:t>16.16%</w:t>
      </w:r>
      <w:r>
        <w:rPr>
          <w:rFonts w:hint="eastAsia"/>
        </w:rPr>
        <w:t>的出生重量不得而知：圣非、圣地亚哥德尔埃斯特罗、卡塔马卡等省不公布新生儿的重量。有人认为，如果信息的质量较高的话，新生儿重量低的发生率可能为约</w:t>
      </w:r>
      <w:r>
        <w:t>10%</w:t>
      </w:r>
      <w:r>
        <w:rPr>
          <w:rFonts w:hint="eastAsia"/>
        </w:rPr>
        <w:t>。</w:t>
      </w:r>
    </w:p>
    <w:p w:rsidR="00000000" w:rsidRDefault="003F755D">
      <w:pPr>
        <w:pStyle w:val="Heading4"/>
      </w:pPr>
    </w:p>
    <w:p w:rsidR="00000000" w:rsidRDefault="003F755D">
      <w:pPr>
        <w:pStyle w:val="Heading4"/>
      </w:pPr>
      <w:r>
        <w:rPr>
          <w:rFonts w:hint="eastAsia"/>
        </w:rPr>
        <w:t>获得充足的供水和充分的排污</w:t>
      </w:r>
    </w:p>
    <w:p w:rsidR="00000000" w:rsidRDefault="003F755D">
      <w:pPr>
        <w:spacing w:after="320"/>
        <w:textAlignment w:val="center"/>
      </w:pPr>
      <w:r>
        <w:tab/>
        <w:t xml:space="preserve">212.  </w:t>
      </w:r>
      <w:r>
        <w:rPr>
          <w:rFonts w:hint="eastAsia"/>
        </w:rPr>
        <w:t>关于该条的</w:t>
      </w:r>
      <w:r>
        <w:t>(b)</w:t>
      </w:r>
      <w:r>
        <w:rPr>
          <w:rFonts w:hint="eastAsia"/>
        </w:rPr>
        <w:t>和</w:t>
      </w:r>
      <w:r>
        <w:t>(c)</w:t>
      </w:r>
      <w:r>
        <w:rPr>
          <w:rFonts w:hint="eastAsia"/>
        </w:rPr>
        <w:t>这两个分款，阿根廷卫生工程和环境科学协会</w:t>
      </w:r>
      <w:r>
        <w:rPr>
          <w:rFonts w:hint="eastAsia"/>
        </w:rPr>
        <w:t>应泛美卫生组织和世界卫生组织的要求编写了一份报告，题为各部门饮用水供应和排污设施总结，该报告附于一个附件。</w:t>
      </w:r>
    </w:p>
    <w:p w:rsidR="00000000" w:rsidRDefault="003F755D">
      <w:pPr>
        <w:pStyle w:val="Heading4"/>
      </w:pPr>
      <w:r>
        <w:rPr>
          <w:rFonts w:hint="eastAsia"/>
        </w:rPr>
        <w:t>接受免疫的儿童</w:t>
      </w:r>
      <w:r>
        <w:t>(</w:t>
      </w:r>
      <w:r>
        <w:rPr>
          <w:rFonts w:hint="eastAsia"/>
        </w:rPr>
        <w:t>分类</w:t>
      </w:r>
      <w:r>
        <w:t>)</w:t>
      </w:r>
    </w:p>
    <w:p w:rsidR="00000000" w:rsidRDefault="003F755D">
      <w:pPr>
        <w:spacing w:after="320"/>
        <w:textAlignment w:val="center"/>
      </w:pPr>
      <w:r>
        <w:tab/>
        <w:t xml:space="preserve">213.  </w:t>
      </w:r>
      <w:r>
        <w:rPr>
          <w:rFonts w:hint="eastAsia"/>
        </w:rPr>
        <w:t>见关于儿童接种的附件</w:t>
      </w:r>
      <w:r>
        <w:t>51</w:t>
      </w:r>
      <w:r>
        <w:rPr>
          <w:rFonts w:hint="eastAsia"/>
        </w:rPr>
        <w:t>至</w:t>
      </w:r>
      <w:r>
        <w:t>55</w:t>
      </w:r>
      <w:r>
        <w:rPr>
          <w:rFonts w:hint="eastAsia"/>
        </w:rPr>
        <w:t>。</w:t>
      </w:r>
    </w:p>
    <w:p w:rsidR="00000000" w:rsidRDefault="003F755D">
      <w:pPr>
        <w:pStyle w:val="Heading4"/>
      </w:pPr>
      <w:r>
        <w:rPr>
          <w:rFonts w:hint="eastAsia"/>
        </w:rPr>
        <w:t>预期寿命</w:t>
      </w:r>
    </w:p>
    <w:p w:rsidR="00000000" w:rsidRDefault="003F755D">
      <w:pPr>
        <w:spacing w:after="240"/>
      </w:pPr>
      <w:r>
        <w:tab/>
        <w:t xml:space="preserve">214.  </w:t>
      </w:r>
      <w:r>
        <w:rPr>
          <w:rFonts w:hint="eastAsia"/>
        </w:rPr>
        <w:t>出生预期寿命的估计为：</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28"/>
        <w:gridCol w:w="3128"/>
        <w:gridCol w:w="3128"/>
      </w:tblGrid>
      <w:tr w:rsidR="00000000">
        <w:tblPrEx>
          <w:tblCellMar>
            <w:top w:w="0" w:type="dxa"/>
            <w:bottom w:w="0" w:type="dxa"/>
          </w:tblCellMar>
        </w:tblPrEx>
        <w:tc>
          <w:tcPr>
            <w:tcW w:w="3128" w:type="dxa"/>
          </w:tcPr>
          <w:p w:rsidR="00000000" w:rsidRDefault="003F755D">
            <w:pPr>
              <w:spacing w:before="120" w:line="312" w:lineRule="auto"/>
              <w:ind w:left="113"/>
              <w:jc w:val="center"/>
            </w:pPr>
          </w:p>
        </w:tc>
        <w:tc>
          <w:tcPr>
            <w:tcW w:w="3128" w:type="dxa"/>
          </w:tcPr>
          <w:p w:rsidR="00000000" w:rsidRDefault="003F755D">
            <w:pPr>
              <w:spacing w:before="120" w:line="312" w:lineRule="auto"/>
              <w:ind w:left="113"/>
              <w:jc w:val="center"/>
            </w:pPr>
            <w:r>
              <w:rPr>
                <w:rFonts w:hint="eastAsia"/>
              </w:rPr>
              <w:t>男性</w:t>
            </w:r>
          </w:p>
        </w:tc>
        <w:tc>
          <w:tcPr>
            <w:tcW w:w="3128" w:type="dxa"/>
          </w:tcPr>
          <w:p w:rsidR="00000000" w:rsidRDefault="003F755D">
            <w:pPr>
              <w:spacing w:before="120" w:line="312" w:lineRule="auto"/>
              <w:ind w:left="113"/>
              <w:jc w:val="center"/>
            </w:pPr>
            <w:r>
              <w:rPr>
                <w:rFonts w:hint="eastAsia"/>
              </w:rPr>
              <w:t>女性</w:t>
            </w:r>
          </w:p>
        </w:tc>
      </w:tr>
      <w:tr w:rsidR="00000000">
        <w:tblPrEx>
          <w:tblCellMar>
            <w:top w:w="0" w:type="dxa"/>
            <w:bottom w:w="0" w:type="dxa"/>
          </w:tblCellMar>
        </w:tblPrEx>
        <w:tc>
          <w:tcPr>
            <w:tcW w:w="3128" w:type="dxa"/>
          </w:tcPr>
          <w:p w:rsidR="00000000" w:rsidRDefault="003F755D">
            <w:pPr>
              <w:spacing w:before="120" w:line="312" w:lineRule="auto"/>
              <w:ind w:left="113"/>
              <w:jc w:val="center"/>
            </w:pPr>
            <w:r>
              <w:t>1990-1995</w:t>
            </w:r>
          </w:p>
        </w:tc>
        <w:tc>
          <w:tcPr>
            <w:tcW w:w="3128" w:type="dxa"/>
          </w:tcPr>
          <w:p w:rsidR="00000000" w:rsidRDefault="003F755D">
            <w:pPr>
              <w:spacing w:before="120" w:line="312" w:lineRule="auto"/>
              <w:ind w:left="113"/>
              <w:jc w:val="center"/>
            </w:pPr>
            <w:r>
              <w:t>68.60</w:t>
            </w:r>
          </w:p>
        </w:tc>
        <w:tc>
          <w:tcPr>
            <w:tcW w:w="3128" w:type="dxa"/>
          </w:tcPr>
          <w:p w:rsidR="00000000" w:rsidRDefault="003F755D">
            <w:pPr>
              <w:spacing w:before="120" w:line="312" w:lineRule="auto"/>
              <w:ind w:left="113"/>
              <w:jc w:val="center"/>
            </w:pPr>
            <w:r>
              <w:t>75.70</w:t>
            </w:r>
          </w:p>
        </w:tc>
      </w:tr>
      <w:tr w:rsidR="00000000">
        <w:tblPrEx>
          <w:tblCellMar>
            <w:top w:w="0" w:type="dxa"/>
            <w:bottom w:w="0" w:type="dxa"/>
          </w:tblCellMar>
        </w:tblPrEx>
        <w:tc>
          <w:tcPr>
            <w:tcW w:w="3128" w:type="dxa"/>
          </w:tcPr>
          <w:p w:rsidR="00000000" w:rsidRDefault="003F755D">
            <w:pPr>
              <w:spacing w:before="120" w:line="312" w:lineRule="auto"/>
              <w:ind w:left="113"/>
              <w:jc w:val="center"/>
            </w:pPr>
            <w:r>
              <w:t>1995-2000</w:t>
            </w:r>
          </w:p>
        </w:tc>
        <w:tc>
          <w:tcPr>
            <w:tcW w:w="3128" w:type="dxa"/>
          </w:tcPr>
          <w:p w:rsidR="00000000" w:rsidRDefault="003F755D">
            <w:pPr>
              <w:spacing w:before="120" w:line="312" w:lineRule="auto"/>
              <w:ind w:left="113"/>
              <w:jc w:val="center"/>
            </w:pPr>
            <w:r>
              <w:t>69.65</w:t>
            </w:r>
          </w:p>
        </w:tc>
        <w:tc>
          <w:tcPr>
            <w:tcW w:w="3128" w:type="dxa"/>
          </w:tcPr>
          <w:p w:rsidR="00000000" w:rsidRDefault="003F755D">
            <w:pPr>
              <w:spacing w:before="120" w:line="312" w:lineRule="auto"/>
              <w:ind w:left="113"/>
              <w:jc w:val="center"/>
            </w:pPr>
            <w:r>
              <w:t>76.75</w:t>
            </w:r>
          </w:p>
        </w:tc>
      </w:tr>
    </w:tbl>
    <w:p w:rsidR="00000000" w:rsidRDefault="003F755D">
      <w:pPr>
        <w:spacing w:before="240" w:after="320"/>
        <w:textAlignment w:val="center"/>
      </w:pPr>
      <w:r>
        <w:tab/>
        <w:t xml:space="preserve">215.  </w:t>
      </w:r>
      <w:r>
        <w:rPr>
          <w:rFonts w:hint="eastAsia"/>
        </w:rPr>
        <w:t>见关于阿根廷共和国死亡率的附件。</w:t>
      </w:r>
    </w:p>
    <w:p w:rsidR="00000000" w:rsidRDefault="003F755D">
      <w:pPr>
        <w:pStyle w:val="Heading4"/>
      </w:pPr>
      <w:r>
        <w:rPr>
          <w:rFonts w:hint="eastAsia"/>
        </w:rPr>
        <w:t>得到受过疾病治疗训练的人员的服务的情况</w:t>
      </w:r>
    </w:p>
    <w:p w:rsidR="00000000" w:rsidRDefault="003F755D">
      <w:r>
        <w:tab/>
        <w:t xml:space="preserve">216.  </w:t>
      </w:r>
      <w:r>
        <w:rPr>
          <w:rFonts w:hint="eastAsia"/>
        </w:rPr>
        <w:t>见关于按执行机构分类的社会保障计划受益者的附件以及关于按行政机构分类的正式</w:t>
      </w:r>
      <w:r>
        <w:rPr>
          <w:rFonts w:hint="eastAsia"/>
        </w:rPr>
        <w:t>部门医疗机构每天就诊、出院和病人的附件</w:t>
      </w:r>
      <w:r>
        <w:t>(1995</w:t>
      </w:r>
      <w:r>
        <w:rPr>
          <w:rFonts w:hint="eastAsia"/>
        </w:rPr>
        <w:t>年</w:t>
      </w:r>
      <w:r>
        <w:t>)</w:t>
      </w:r>
      <w:r>
        <w:rPr>
          <w:rFonts w:hint="eastAsia"/>
        </w:rPr>
        <w:t>。</w:t>
      </w:r>
    </w:p>
    <w:p w:rsidR="00000000" w:rsidRDefault="003F755D">
      <w:pPr>
        <w:spacing w:after="240"/>
      </w:pPr>
      <w:r>
        <w:tab/>
        <w:t>217.  1980</w:t>
      </w:r>
      <w:r>
        <w:rPr>
          <w:rFonts w:hint="eastAsia"/>
        </w:rPr>
        <w:t>年代按性别和最后教育程度分类的正在使用的人力资源百分比。</w:t>
      </w:r>
    </w:p>
    <w:p w:rsidR="00000000" w:rsidRDefault="003F755D">
      <w:pPr>
        <w:spacing w:after="240"/>
      </w:pPr>
      <w:r>
        <w:br w:type="page"/>
      </w:r>
    </w:p>
    <w:tbl>
      <w:tblPr>
        <w:tblW w:w="0" w:type="auto"/>
        <w:tblInd w:w="1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125"/>
        <w:gridCol w:w="3125"/>
        <w:gridCol w:w="3125"/>
      </w:tblGrid>
      <w:tr w:rsidR="00000000">
        <w:tblPrEx>
          <w:tblCellMar>
            <w:top w:w="0" w:type="dxa"/>
            <w:bottom w:w="0" w:type="dxa"/>
          </w:tblCellMar>
        </w:tblPrEx>
        <w:tc>
          <w:tcPr>
            <w:tcW w:w="3125" w:type="dxa"/>
            <w:tcBorders>
              <w:top w:val="single" w:sz="6" w:space="0" w:color="auto"/>
              <w:bottom w:val="single" w:sz="6" w:space="0" w:color="auto"/>
              <w:right w:val="nil"/>
            </w:tcBorders>
          </w:tcPr>
          <w:p w:rsidR="00000000" w:rsidRDefault="003F755D">
            <w:pPr>
              <w:spacing w:before="120" w:line="312" w:lineRule="auto"/>
              <w:ind w:left="113"/>
              <w:jc w:val="center"/>
            </w:pPr>
            <w:r>
              <w:br w:type="page"/>
            </w:r>
            <w:r>
              <w:br w:type="page"/>
            </w:r>
            <w:r>
              <w:br w:type="page"/>
            </w:r>
            <w:r>
              <w:rPr>
                <w:rFonts w:hint="eastAsia"/>
              </w:rPr>
              <w:t>教育程度</w:t>
            </w:r>
          </w:p>
        </w:tc>
        <w:tc>
          <w:tcPr>
            <w:tcW w:w="3125" w:type="dxa"/>
            <w:tcBorders>
              <w:top w:val="single" w:sz="6" w:space="0" w:color="auto"/>
              <w:left w:val="single" w:sz="6" w:space="0" w:color="auto"/>
              <w:bottom w:val="single" w:sz="6" w:space="0" w:color="auto"/>
              <w:right w:val="single" w:sz="6" w:space="0" w:color="auto"/>
            </w:tcBorders>
          </w:tcPr>
          <w:p w:rsidR="00000000" w:rsidRDefault="003F755D">
            <w:pPr>
              <w:spacing w:before="120" w:line="312" w:lineRule="auto"/>
              <w:ind w:left="113"/>
              <w:jc w:val="center"/>
            </w:pPr>
            <w:r>
              <w:rPr>
                <w:rFonts w:hint="eastAsia"/>
              </w:rPr>
              <w:t>妇</w:t>
            </w:r>
            <w:r>
              <w:t xml:space="preserve">  </w:t>
            </w:r>
            <w:r>
              <w:rPr>
                <w:rFonts w:hint="eastAsia"/>
              </w:rPr>
              <w:t>女</w:t>
            </w:r>
          </w:p>
        </w:tc>
        <w:tc>
          <w:tcPr>
            <w:tcW w:w="3125" w:type="dxa"/>
            <w:tcBorders>
              <w:top w:val="single" w:sz="6" w:space="0" w:color="auto"/>
              <w:left w:val="nil"/>
              <w:bottom w:val="single" w:sz="6" w:space="0" w:color="auto"/>
            </w:tcBorders>
          </w:tcPr>
          <w:p w:rsidR="00000000" w:rsidRDefault="003F755D">
            <w:pPr>
              <w:spacing w:before="120" w:line="312" w:lineRule="auto"/>
              <w:ind w:left="113"/>
              <w:jc w:val="center"/>
            </w:pPr>
            <w:r>
              <w:rPr>
                <w:rFonts w:hint="eastAsia"/>
              </w:rPr>
              <w:t>男</w:t>
            </w:r>
            <w:r>
              <w:t xml:space="preserve">  </w:t>
            </w:r>
            <w:r>
              <w:rPr>
                <w:rFonts w:hint="eastAsia"/>
              </w:rPr>
              <w:t>性</w:t>
            </w:r>
          </w:p>
        </w:tc>
      </w:tr>
      <w:tr w:rsidR="00000000">
        <w:tblPrEx>
          <w:tblCellMar>
            <w:top w:w="0" w:type="dxa"/>
            <w:bottom w:w="0" w:type="dxa"/>
          </w:tblCellMar>
        </w:tblPrEx>
        <w:tc>
          <w:tcPr>
            <w:tcW w:w="3125" w:type="dxa"/>
            <w:tcBorders>
              <w:top w:val="nil"/>
              <w:right w:val="nil"/>
            </w:tcBorders>
          </w:tcPr>
          <w:p w:rsidR="00000000" w:rsidRDefault="003F755D">
            <w:pPr>
              <w:spacing w:before="120" w:line="240" w:lineRule="auto"/>
              <w:ind w:left="113"/>
              <w:rPr>
                <w:sz w:val="21"/>
              </w:rPr>
            </w:pPr>
            <w:r>
              <w:rPr>
                <w:rFonts w:hint="eastAsia"/>
                <w:sz w:val="21"/>
              </w:rPr>
              <w:t>总数</w:t>
            </w:r>
          </w:p>
        </w:tc>
        <w:tc>
          <w:tcPr>
            <w:tcW w:w="3125" w:type="dxa"/>
            <w:tcBorders>
              <w:top w:val="nil"/>
              <w:left w:val="single" w:sz="6" w:space="0" w:color="auto"/>
              <w:right w:val="single" w:sz="6" w:space="0" w:color="auto"/>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100.0</w:t>
            </w:r>
          </w:p>
        </w:tc>
        <w:tc>
          <w:tcPr>
            <w:tcW w:w="3125" w:type="dxa"/>
            <w:tcBorders>
              <w:top w:val="nil"/>
              <w:left w:val="nil"/>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100.0</w:t>
            </w:r>
          </w:p>
        </w:tc>
      </w:tr>
      <w:tr w:rsidR="00000000">
        <w:tblPrEx>
          <w:tblCellMar>
            <w:top w:w="0" w:type="dxa"/>
            <w:bottom w:w="0" w:type="dxa"/>
          </w:tblCellMar>
        </w:tblPrEx>
        <w:tc>
          <w:tcPr>
            <w:tcW w:w="3125" w:type="dxa"/>
            <w:tcBorders>
              <w:right w:val="nil"/>
            </w:tcBorders>
          </w:tcPr>
          <w:p w:rsidR="00000000" w:rsidRDefault="003F755D">
            <w:pPr>
              <w:spacing w:before="120" w:line="240" w:lineRule="auto"/>
              <w:ind w:left="113"/>
              <w:rPr>
                <w:sz w:val="21"/>
              </w:rPr>
            </w:pPr>
            <w:r>
              <w:rPr>
                <w:rFonts w:hint="eastAsia"/>
                <w:sz w:val="21"/>
              </w:rPr>
              <w:t>未读完小学</w:t>
            </w:r>
          </w:p>
        </w:tc>
        <w:tc>
          <w:tcPr>
            <w:tcW w:w="3125" w:type="dxa"/>
            <w:tcBorders>
              <w:left w:val="single" w:sz="6" w:space="0" w:color="auto"/>
              <w:right w:val="single" w:sz="6" w:space="0" w:color="auto"/>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1.4</w:t>
            </w:r>
          </w:p>
        </w:tc>
        <w:tc>
          <w:tcPr>
            <w:tcW w:w="3125" w:type="dxa"/>
            <w:tcBorders>
              <w:left w:val="nil"/>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0.5</w:t>
            </w:r>
          </w:p>
        </w:tc>
      </w:tr>
      <w:tr w:rsidR="00000000">
        <w:tblPrEx>
          <w:tblCellMar>
            <w:top w:w="0" w:type="dxa"/>
            <w:bottom w:w="0" w:type="dxa"/>
          </w:tblCellMar>
        </w:tblPrEx>
        <w:tc>
          <w:tcPr>
            <w:tcW w:w="3125" w:type="dxa"/>
            <w:tcBorders>
              <w:right w:val="nil"/>
            </w:tcBorders>
          </w:tcPr>
          <w:p w:rsidR="00000000" w:rsidRDefault="003F755D">
            <w:pPr>
              <w:spacing w:before="120" w:line="240" w:lineRule="auto"/>
              <w:ind w:left="113"/>
              <w:rPr>
                <w:sz w:val="21"/>
              </w:rPr>
            </w:pPr>
            <w:r>
              <w:rPr>
                <w:rFonts w:hint="eastAsia"/>
                <w:sz w:val="21"/>
              </w:rPr>
              <w:t>读完小学</w:t>
            </w:r>
          </w:p>
        </w:tc>
        <w:tc>
          <w:tcPr>
            <w:tcW w:w="3125" w:type="dxa"/>
            <w:tcBorders>
              <w:left w:val="single" w:sz="6" w:space="0" w:color="auto"/>
              <w:right w:val="single" w:sz="6" w:space="0" w:color="auto"/>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36.7</w:t>
            </w:r>
          </w:p>
        </w:tc>
        <w:tc>
          <w:tcPr>
            <w:tcW w:w="3125" w:type="dxa"/>
            <w:tcBorders>
              <w:left w:val="nil"/>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7.5</w:t>
            </w:r>
          </w:p>
        </w:tc>
      </w:tr>
      <w:tr w:rsidR="00000000">
        <w:tblPrEx>
          <w:tblCellMar>
            <w:top w:w="0" w:type="dxa"/>
            <w:bottom w:w="0" w:type="dxa"/>
          </w:tblCellMar>
        </w:tblPrEx>
        <w:tc>
          <w:tcPr>
            <w:tcW w:w="3125" w:type="dxa"/>
            <w:tcBorders>
              <w:right w:val="nil"/>
            </w:tcBorders>
          </w:tcPr>
          <w:p w:rsidR="00000000" w:rsidRDefault="003F755D">
            <w:pPr>
              <w:spacing w:before="120" w:line="240" w:lineRule="auto"/>
              <w:ind w:left="113"/>
              <w:rPr>
                <w:sz w:val="21"/>
              </w:rPr>
            </w:pPr>
            <w:r>
              <w:rPr>
                <w:rFonts w:hint="eastAsia"/>
                <w:sz w:val="21"/>
              </w:rPr>
              <w:t>未读完中学</w:t>
            </w:r>
          </w:p>
        </w:tc>
        <w:tc>
          <w:tcPr>
            <w:tcW w:w="3125" w:type="dxa"/>
            <w:tcBorders>
              <w:left w:val="single" w:sz="6" w:space="0" w:color="auto"/>
              <w:right w:val="single" w:sz="6" w:space="0" w:color="auto"/>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11.4</w:t>
            </w:r>
          </w:p>
        </w:tc>
        <w:tc>
          <w:tcPr>
            <w:tcW w:w="3125" w:type="dxa"/>
            <w:tcBorders>
              <w:left w:val="nil"/>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3.4</w:t>
            </w:r>
          </w:p>
        </w:tc>
      </w:tr>
      <w:tr w:rsidR="00000000">
        <w:tblPrEx>
          <w:tblCellMar>
            <w:top w:w="0" w:type="dxa"/>
            <w:bottom w:w="0" w:type="dxa"/>
          </w:tblCellMar>
        </w:tblPrEx>
        <w:tc>
          <w:tcPr>
            <w:tcW w:w="3125" w:type="dxa"/>
            <w:tcBorders>
              <w:right w:val="nil"/>
            </w:tcBorders>
          </w:tcPr>
          <w:p w:rsidR="00000000" w:rsidRDefault="003F755D">
            <w:pPr>
              <w:spacing w:before="120" w:line="240" w:lineRule="auto"/>
              <w:ind w:left="113"/>
              <w:rPr>
                <w:sz w:val="21"/>
              </w:rPr>
            </w:pPr>
            <w:r>
              <w:rPr>
                <w:rFonts w:hint="eastAsia"/>
                <w:sz w:val="21"/>
              </w:rPr>
              <w:t>读完中学</w:t>
            </w:r>
          </w:p>
        </w:tc>
        <w:tc>
          <w:tcPr>
            <w:tcW w:w="3125" w:type="dxa"/>
            <w:tcBorders>
              <w:left w:val="single" w:sz="6" w:space="0" w:color="auto"/>
              <w:right w:val="single" w:sz="6" w:space="0" w:color="auto"/>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13.2</w:t>
            </w:r>
          </w:p>
        </w:tc>
        <w:tc>
          <w:tcPr>
            <w:tcW w:w="3125" w:type="dxa"/>
            <w:tcBorders>
              <w:left w:val="nil"/>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4.3</w:t>
            </w:r>
          </w:p>
        </w:tc>
      </w:tr>
      <w:tr w:rsidR="00000000">
        <w:tblPrEx>
          <w:tblCellMar>
            <w:top w:w="0" w:type="dxa"/>
            <w:bottom w:w="0" w:type="dxa"/>
          </w:tblCellMar>
        </w:tblPrEx>
        <w:tc>
          <w:tcPr>
            <w:tcW w:w="3125" w:type="dxa"/>
            <w:tcBorders>
              <w:right w:val="nil"/>
            </w:tcBorders>
          </w:tcPr>
          <w:p w:rsidR="00000000" w:rsidRDefault="003F755D">
            <w:pPr>
              <w:spacing w:before="120" w:line="240" w:lineRule="auto"/>
              <w:ind w:left="113"/>
              <w:rPr>
                <w:sz w:val="21"/>
              </w:rPr>
            </w:pPr>
            <w:r>
              <w:rPr>
                <w:rFonts w:hint="eastAsia"/>
                <w:sz w:val="21"/>
              </w:rPr>
              <w:t>未完成高等教育</w:t>
            </w:r>
          </w:p>
        </w:tc>
        <w:tc>
          <w:tcPr>
            <w:tcW w:w="3125" w:type="dxa"/>
            <w:tcBorders>
              <w:left w:val="single" w:sz="6" w:space="0" w:color="auto"/>
              <w:right w:val="single" w:sz="6" w:space="0" w:color="auto"/>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0.2</w:t>
            </w:r>
          </w:p>
        </w:tc>
        <w:tc>
          <w:tcPr>
            <w:tcW w:w="3125" w:type="dxa"/>
            <w:tcBorders>
              <w:left w:val="nil"/>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0.1</w:t>
            </w:r>
          </w:p>
        </w:tc>
      </w:tr>
      <w:tr w:rsidR="00000000">
        <w:tblPrEx>
          <w:tblCellMar>
            <w:top w:w="0" w:type="dxa"/>
            <w:bottom w:w="0" w:type="dxa"/>
          </w:tblCellMar>
        </w:tblPrEx>
        <w:tc>
          <w:tcPr>
            <w:tcW w:w="3125" w:type="dxa"/>
            <w:tcBorders>
              <w:right w:val="nil"/>
            </w:tcBorders>
          </w:tcPr>
          <w:p w:rsidR="00000000" w:rsidRDefault="003F755D">
            <w:pPr>
              <w:spacing w:before="120" w:line="240" w:lineRule="auto"/>
              <w:ind w:left="113"/>
              <w:rPr>
                <w:sz w:val="21"/>
              </w:rPr>
            </w:pPr>
            <w:r>
              <w:rPr>
                <w:rFonts w:hint="eastAsia"/>
                <w:sz w:val="21"/>
              </w:rPr>
              <w:t>完成高等教育</w:t>
            </w:r>
          </w:p>
        </w:tc>
        <w:tc>
          <w:tcPr>
            <w:tcW w:w="3125" w:type="dxa"/>
            <w:tcBorders>
              <w:left w:val="single" w:sz="6" w:space="0" w:color="auto"/>
              <w:right w:val="single" w:sz="6" w:space="0" w:color="auto"/>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3.7</w:t>
            </w:r>
          </w:p>
        </w:tc>
        <w:tc>
          <w:tcPr>
            <w:tcW w:w="3125" w:type="dxa"/>
            <w:tcBorders>
              <w:left w:val="nil"/>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0.9</w:t>
            </w:r>
          </w:p>
        </w:tc>
      </w:tr>
      <w:tr w:rsidR="00000000">
        <w:tblPrEx>
          <w:tblCellMar>
            <w:top w:w="0" w:type="dxa"/>
            <w:bottom w:w="0" w:type="dxa"/>
          </w:tblCellMar>
        </w:tblPrEx>
        <w:tc>
          <w:tcPr>
            <w:tcW w:w="3125" w:type="dxa"/>
            <w:tcBorders>
              <w:right w:val="nil"/>
            </w:tcBorders>
          </w:tcPr>
          <w:p w:rsidR="00000000" w:rsidRDefault="003F755D">
            <w:pPr>
              <w:spacing w:before="120" w:line="240" w:lineRule="auto"/>
              <w:ind w:left="113"/>
              <w:rPr>
                <w:sz w:val="21"/>
              </w:rPr>
            </w:pPr>
            <w:r>
              <w:rPr>
                <w:rFonts w:hint="eastAsia"/>
                <w:sz w:val="21"/>
              </w:rPr>
              <w:t>未完成大学教育</w:t>
            </w:r>
          </w:p>
        </w:tc>
        <w:tc>
          <w:tcPr>
            <w:tcW w:w="3125" w:type="dxa"/>
            <w:tcBorders>
              <w:left w:val="single" w:sz="6" w:space="0" w:color="auto"/>
              <w:right w:val="single" w:sz="6" w:space="0" w:color="auto"/>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1.5</w:t>
            </w:r>
          </w:p>
        </w:tc>
        <w:tc>
          <w:tcPr>
            <w:tcW w:w="3125" w:type="dxa"/>
            <w:tcBorders>
              <w:left w:val="nil"/>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1.9</w:t>
            </w:r>
          </w:p>
        </w:tc>
      </w:tr>
      <w:tr w:rsidR="00000000">
        <w:tblPrEx>
          <w:tblCellMar>
            <w:top w:w="0" w:type="dxa"/>
            <w:bottom w:w="0" w:type="dxa"/>
          </w:tblCellMar>
        </w:tblPrEx>
        <w:tc>
          <w:tcPr>
            <w:tcW w:w="3125" w:type="dxa"/>
            <w:tcBorders>
              <w:right w:val="nil"/>
            </w:tcBorders>
          </w:tcPr>
          <w:p w:rsidR="00000000" w:rsidRDefault="003F755D">
            <w:pPr>
              <w:spacing w:before="120" w:line="240" w:lineRule="auto"/>
              <w:ind w:left="113"/>
              <w:rPr>
                <w:sz w:val="21"/>
              </w:rPr>
            </w:pPr>
            <w:r>
              <w:rPr>
                <w:rFonts w:hint="eastAsia"/>
                <w:sz w:val="21"/>
              </w:rPr>
              <w:t>完成大学教育</w:t>
            </w:r>
          </w:p>
        </w:tc>
        <w:tc>
          <w:tcPr>
            <w:tcW w:w="3125" w:type="dxa"/>
            <w:tcBorders>
              <w:left w:val="single" w:sz="6" w:space="0" w:color="auto"/>
              <w:right w:val="single" w:sz="6" w:space="0" w:color="auto"/>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25.2</w:t>
            </w:r>
          </w:p>
        </w:tc>
        <w:tc>
          <w:tcPr>
            <w:tcW w:w="3125" w:type="dxa"/>
            <w:tcBorders>
              <w:left w:val="nil"/>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79.8</w:t>
            </w:r>
          </w:p>
        </w:tc>
      </w:tr>
      <w:tr w:rsidR="00000000">
        <w:tblPrEx>
          <w:tblCellMar>
            <w:top w:w="0" w:type="dxa"/>
            <w:bottom w:w="0" w:type="dxa"/>
          </w:tblCellMar>
        </w:tblPrEx>
        <w:tc>
          <w:tcPr>
            <w:tcW w:w="3125" w:type="dxa"/>
            <w:tcBorders>
              <w:right w:val="nil"/>
            </w:tcBorders>
          </w:tcPr>
          <w:p w:rsidR="00000000" w:rsidRDefault="003F755D">
            <w:pPr>
              <w:spacing w:before="120" w:line="240" w:lineRule="auto"/>
              <w:ind w:left="113"/>
              <w:rPr>
                <w:sz w:val="21"/>
              </w:rPr>
            </w:pPr>
            <w:r>
              <w:rPr>
                <w:rFonts w:hint="eastAsia"/>
                <w:sz w:val="21"/>
              </w:rPr>
              <w:t>未列明</w:t>
            </w:r>
          </w:p>
        </w:tc>
        <w:tc>
          <w:tcPr>
            <w:tcW w:w="3125" w:type="dxa"/>
            <w:tcBorders>
              <w:left w:val="single" w:sz="6" w:space="0" w:color="auto"/>
              <w:bottom w:val="single" w:sz="6" w:space="0" w:color="auto"/>
              <w:right w:val="single" w:sz="6" w:space="0" w:color="auto"/>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6.7</w:t>
            </w:r>
          </w:p>
        </w:tc>
        <w:tc>
          <w:tcPr>
            <w:tcW w:w="3125" w:type="dxa"/>
            <w:tcBorders>
              <w:left w:val="nil"/>
            </w:tcBorders>
          </w:tcPr>
          <w:p w:rsidR="00000000" w:rsidRDefault="003F755D">
            <w:pPr>
              <w:tabs>
                <w:tab w:val="clear" w:pos="510"/>
                <w:tab w:val="clear" w:pos="1021"/>
                <w:tab w:val="clear" w:pos="1531"/>
                <w:tab w:val="clear" w:pos="2041"/>
                <w:tab w:val="decimal" w:pos="1524"/>
              </w:tabs>
              <w:spacing w:before="120" w:line="240" w:lineRule="auto"/>
              <w:ind w:left="113"/>
              <w:rPr>
                <w:sz w:val="21"/>
              </w:rPr>
            </w:pPr>
            <w:r>
              <w:rPr>
                <w:sz w:val="21"/>
              </w:rPr>
              <w:t>1.6</w:t>
            </w:r>
          </w:p>
        </w:tc>
      </w:tr>
    </w:tbl>
    <w:p w:rsidR="00000000" w:rsidRDefault="003F755D">
      <w:pPr>
        <w:pStyle w:val="Heading4"/>
        <w:spacing w:before="320"/>
      </w:pPr>
      <w:r>
        <w:rPr>
          <w:rFonts w:hint="eastAsia"/>
        </w:rPr>
        <w:t>产妇死亡率</w:t>
      </w:r>
    </w:p>
    <w:p w:rsidR="00000000" w:rsidRDefault="003F755D">
      <w:r>
        <w:tab/>
        <w:t>21</w:t>
      </w:r>
      <w:r>
        <w:t xml:space="preserve">8.  </w:t>
      </w:r>
      <w:r>
        <w:rPr>
          <w:rFonts w:hint="eastAsia"/>
        </w:rPr>
        <w:t>不同于其他拉丁美洲国家的是，阿根廷共和国的人口平均出生率很低</w:t>
      </w:r>
      <w:r>
        <w:t>(</w:t>
      </w:r>
      <w:r>
        <w:rPr>
          <w:rFonts w:hint="eastAsia"/>
        </w:rPr>
        <w:t>每个妇女为</w:t>
      </w:r>
      <w:r>
        <w:t>2.8</w:t>
      </w:r>
      <w:r>
        <w:rPr>
          <w:rFonts w:hint="eastAsia"/>
        </w:rPr>
        <w:t>个儿童</w:t>
      </w:r>
      <w:r>
        <w:t>)</w:t>
      </w:r>
      <w:r>
        <w:rPr>
          <w:rFonts w:hint="eastAsia"/>
        </w:rPr>
        <w:t>，除此之外，产妇死亡率却相当高。</w:t>
      </w:r>
      <w:r>
        <w:t>1991</w:t>
      </w:r>
      <w:r>
        <w:rPr>
          <w:rFonts w:hint="eastAsia"/>
        </w:rPr>
        <w:t>年，阿根廷的产妇死亡率占每</w:t>
      </w:r>
      <w:r>
        <w:t>10</w:t>
      </w:r>
      <w:r>
        <w:rPr>
          <w:rFonts w:hint="eastAsia"/>
        </w:rPr>
        <w:t>万活产中占</w:t>
      </w:r>
      <w:r>
        <w:t>48</w:t>
      </w:r>
      <w:r>
        <w:rPr>
          <w:rFonts w:hint="eastAsia"/>
        </w:rPr>
        <w:t>个。虽然有所下降，但按国际标准仍然很高，特别是据估计有</w:t>
      </w:r>
      <w:r>
        <w:t>50%</w:t>
      </w:r>
      <w:r>
        <w:rPr>
          <w:rFonts w:hint="eastAsia"/>
        </w:rPr>
        <w:t>未作登记。关于在美洲降低产妇死亡率的《区域行动计划》建议在</w:t>
      </w:r>
      <w:r>
        <w:t>1995</w:t>
      </w:r>
      <w:r>
        <w:rPr>
          <w:rFonts w:hint="eastAsia"/>
        </w:rPr>
        <w:t>年前降低</w:t>
      </w:r>
      <w:r>
        <w:t>30%</w:t>
      </w:r>
      <w:r>
        <w:rPr>
          <w:rFonts w:hint="eastAsia"/>
        </w:rPr>
        <w:t>，在</w:t>
      </w:r>
      <w:r>
        <w:t>2000</w:t>
      </w:r>
      <w:r>
        <w:rPr>
          <w:rFonts w:hint="eastAsia"/>
        </w:rPr>
        <w:t>年前降低</w:t>
      </w:r>
      <w:r>
        <w:t>50%</w:t>
      </w:r>
      <w:r>
        <w:rPr>
          <w:rFonts w:hint="eastAsia"/>
        </w:rPr>
        <w:t>。</w:t>
      </w:r>
    </w:p>
    <w:p w:rsidR="00000000" w:rsidRDefault="003F755D">
      <w:r>
        <w:tab/>
        <w:t xml:space="preserve">219.  </w:t>
      </w:r>
      <w:r>
        <w:rPr>
          <w:rFonts w:hint="eastAsia"/>
        </w:rPr>
        <w:t>据记载，</w:t>
      </w:r>
      <w:r>
        <w:t>1991</w:t>
      </w:r>
      <w:r>
        <w:rPr>
          <w:rFonts w:hint="eastAsia"/>
        </w:rPr>
        <w:t>年有</w:t>
      </w:r>
      <w:r>
        <w:t>333</w:t>
      </w:r>
      <w:r>
        <w:rPr>
          <w:rFonts w:hint="eastAsia"/>
        </w:rPr>
        <w:t>名产妇死亡，其中三分之一是由于流产，三分之二是由于分娩的原因。</w:t>
      </w:r>
      <w:r>
        <w:t>14</w:t>
      </w:r>
      <w:r>
        <w:rPr>
          <w:rFonts w:hint="eastAsia"/>
        </w:rPr>
        <w:t>名产妇死亡是由于间接的分娩原因。</w:t>
      </w:r>
      <w:r>
        <w:t>35</w:t>
      </w:r>
      <w:r>
        <w:rPr>
          <w:rFonts w:hint="eastAsia"/>
        </w:rPr>
        <w:t>岁以上的妇女死亡率最高</w:t>
      </w:r>
      <w:r>
        <w:rPr>
          <w:rFonts w:hint="eastAsia"/>
        </w:rPr>
        <w:t>。在</w:t>
      </w:r>
      <w:r>
        <w:t>35</w:t>
      </w:r>
      <w:r>
        <w:rPr>
          <w:rFonts w:hint="eastAsia"/>
        </w:rPr>
        <w:t>至</w:t>
      </w:r>
      <w:r>
        <w:t>49</w:t>
      </w:r>
      <w:r>
        <w:rPr>
          <w:rFonts w:hint="eastAsia"/>
        </w:rPr>
        <w:t>岁的年龄组中，产妇死亡率为</w:t>
      </w:r>
      <w:r>
        <w:t>10</w:t>
      </w:r>
      <w:r>
        <w:rPr>
          <w:rFonts w:hint="eastAsia"/>
        </w:rPr>
        <w:t>万分之</w:t>
      </w:r>
      <w:r>
        <w:t>161</w:t>
      </w:r>
      <w:r>
        <w:rPr>
          <w:rFonts w:hint="eastAsia"/>
        </w:rPr>
        <w:t>。</w:t>
      </w:r>
    </w:p>
    <w:p w:rsidR="00000000" w:rsidRDefault="003F755D">
      <w:r>
        <w:tab/>
        <w:t>220.  1980</w:t>
      </w:r>
      <w:r>
        <w:rPr>
          <w:rFonts w:hint="eastAsia"/>
        </w:rPr>
        <w:t>年，拉潘帕地区占产妇死亡率的</w:t>
      </w:r>
      <w:r>
        <w:t>39%</w:t>
      </w:r>
      <w:r>
        <w:rPr>
          <w:rFonts w:hint="eastAsia"/>
        </w:rPr>
        <w:t>；其次是</w:t>
      </w:r>
      <w:r>
        <w:t>Noroeste</w:t>
      </w:r>
      <w:r>
        <w:rPr>
          <w:rFonts w:hint="eastAsia"/>
        </w:rPr>
        <w:t>地区，占</w:t>
      </w:r>
      <w:r>
        <w:t>26.59%</w:t>
      </w:r>
      <w:r>
        <w:rPr>
          <w:rFonts w:hint="eastAsia"/>
        </w:rPr>
        <w:t>；再次是</w:t>
      </w:r>
      <w:r>
        <w:t>Noreste</w:t>
      </w:r>
      <w:r>
        <w:rPr>
          <w:rFonts w:hint="eastAsia"/>
        </w:rPr>
        <w:t>地区，占</w:t>
      </w:r>
      <w:r>
        <w:t>19.38%</w:t>
      </w:r>
      <w:r>
        <w:rPr>
          <w:rFonts w:hint="eastAsia"/>
        </w:rPr>
        <w:t>，</w:t>
      </w:r>
      <w:r>
        <w:t>1985</w:t>
      </w:r>
      <w:r>
        <w:rPr>
          <w:rFonts w:hint="eastAsia"/>
        </w:rPr>
        <w:t>年，拉潘帕的产妇死亡率上升到</w:t>
      </w:r>
      <w:r>
        <w:t>40.59%</w:t>
      </w:r>
      <w:r>
        <w:rPr>
          <w:rFonts w:hint="eastAsia"/>
        </w:rPr>
        <w:t>；</w:t>
      </w:r>
      <w:r>
        <w:t>Noroeste</w:t>
      </w:r>
      <w:r>
        <w:rPr>
          <w:rFonts w:hint="eastAsia"/>
        </w:rPr>
        <w:t>占死亡率的</w:t>
      </w:r>
      <w:r>
        <w:t>25%</w:t>
      </w:r>
      <w:r>
        <w:rPr>
          <w:rFonts w:hint="eastAsia"/>
        </w:rPr>
        <w:t>；</w:t>
      </w:r>
      <w:r>
        <w:t>Noreste</w:t>
      </w:r>
      <w:r>
        <w:rPr>
          <w:rFonts w:hint="eastAsia"/>
        </w:rPr>
        <w:t>地区的死亡率略有上升，达</w:t>
      </w:r>
      <w:r>
        <w:t>21.35%</w:t>
      </w:r>
      <w:r>
        <w:rPr>
          <w:rFonts w:hint="eastAsia"/>
        </w:rPr>
        <w:t>。</w:t>
      </w:r>
      <w:r>
        <w:t>1991</w:t>
      </w:r>
      <w:r>
        <w:rPr>
          <w:rFonts w:hint="eastAsia"/>
        </w:rPr>
        <w:t>年，拉潘帕的死亡率下降到</w:t>
      </w:r>
      <w:r>
        <w:t>28%</w:t>
      </w:r>
      <w:r>
        <w:rPr>
          <w:rFonts w:hint="eastAsia"/>
        </w:rPr>
        <w:t>，</w:t>
      </w:r>
      <w:r>
        <w:t>Noroeste</w:t>
      </w:r>
      <w:r>
        <w:rPr>
          <w:rFonts w:hint="eastAsia"/>
        </w:rPr>
        <w:t>下降到</w:t>
      </w:r>
      <w:r>
        <w:t>24%</w:t>
      </w:r>
      <w:r>
        <w:rPr>
          <w:rFonts w:hint="eastAsia"/>
        </w:rPr>
        <w:t>；而</w:t>
      </w:r>
      <w:r>
        <w:t>Noreste</w:t>
      </w:r>
      <w:r>
        <w:rPr>
          <w:rFonts w:hint="eastAsia"/>
        </w:rPr>
        <w:t>则上升到总数的</w:t>
      </w:r>
      <w:r>
        <w:t>30.51%</w:t>
      </w:r>
      <w:r>
        <w:rPr>
          <w:rFonts w:hint="eastAsia"/>
        </w:rPr>
        <w:t>。应该根据各区域在人口分布和生育率的不同来看待这些统计数据。</w:t>
      </w:r>
    </w:p>
    <w:p w:rsidR="00000000" w:rsidRDefault="003F755D">
      <w:pPr>
        <w:spacing w:after="320"/>
        <w:textAlignment w:val="center"/>
      </w:pPr>
      <w:r>
        <w:tab/>
        <w:t xml:space="preserve">221.  </w:t>
      </w:r>
      <w:r>
        <w:rPr>
          <w:rFonts w:hint="eastAsia"/>
        </w:rPr>
        <w:t>诚然，十年里产妇死亡率有所下降，但实际上是由于一些并发症，必需将一些妇女送到该地区条件较好的医院去。</w:t>
      </w:r>
    </w:p>
    <w:p w:rsidR="00000000" w:rsidRDefault="003F755D">
      <w:pPr>
        <w:pStyle w:val="Heading4"/>
      </w:pPr>
      <w:r>
        <w:rPr>
          <w:rFonts w:hint="eastAsia"/>
        </w:rPr>
        <w:t>登记不足的问题</w:t>
      </w:r>
    </w:p>
    <w:p w:rsidR="00000000" w:rsidRDefault="003F755D">
      <w:r>
        <w:tab/>
        <w:t xml:space="preserve">222.  </w:t>
      </w:r>
      <w:r>
        <w:rPr>
          <w:rFonts w:hint="eastAsia"/>
        </w:rPr>
        <w:t>产妇死亡率登记不足，是一个信息系统比我们先进的国家已经认识到的问题。产妇死亡率登记不足就是未能在生育</w:t>
      </w:r>
      <w:r>
        <w:t>42</w:t>
      </w:r>
      <w:r>
        <w:rPr>
          <w:rFonts w:hint="eastAsia"/>
        </w:rPr>
        <w:t>天后</w:t>
      </w:r>
      <w:r>
        <w:t>(</w:t>
      </w:r>
      <w:r>
        <w:rPr>
          <w:rFonts w:hint="eastAsia"/>
        </w:rPr>
        <w:t>产妇死亡的期限</w:t>
      </w:r>
      <w:r>
        <w:t>)</w:t>
      </w:r>
      <w:r>
        <w:rPr>
          <w:rFonts w:hint="eastAsia"/>
        </w:rPr>
        <w:t>报告</w:t>
      </w:r>
      <w:r>
        <w:t>15</w:t>
      </w:r>
      <w:r>
        <w:rPr>
          <w:rFonts w:hint="eastAsia"/>
        </w:rPr>
        <w:t>至</w:t>
      </w:r>
      <w:r>
        <w:t>45</w:t>
      </w:r>
      <w:r>
        <w:rPr>
          <w:rFonts w:hint="eastAsia"/>
        </w:rPr>
        <w:t>的妇女因怀孕、生育或分娩并发症而死亡的情况。例如，因感染和麻醉事故引起的死亡，</w:t>
      </w:r>
      <w:r>
        <w:t>15</w:t>
      </w:r>
      <w:r>
        <w:rPr>
          <w:rFonts w:hint="eastAsia"/>
        </w:rPr>
        <w:t>至</w:t>
      </w:r>
      <w:r>
        <w:t>49</w:t>
      </w:r>
      <w:r>
        <w:rPr>
          <w:rFonts w:hint="eastAsia"/>
        </w:rPr>
        <w:t>岁的妇女比同一年龄组的男人要多。这种死亡可能是因生育所致，应予以分析，以便忽计它对产妇死亡率的影响。</w:t>
      </w:r>
    </w:p>
    <w:p w:rsidR="00000000" w:rsidRDefault="003F755D">
      <w:pPr>
        <w:spacing w:after="320"/>
        <w:textAlignment w:val="center"/>
      </w:pPr>
      <w:r>
        <w:tab/>
        <w:t xml:space="preserve">223.  </w:t>
      </w:r>
      <w:r>
        <w:rPr>
          <w:rFonts w:hint="eastAsia"/>
        </w:rPr>
        <w:t>有一项对产妇死亡登记</w:t>
      </w:r>
      <w:r>
        <w:rPr>
          <w:rFonts w:hint="eastAsia"/>
        </w:rPr>
        <w:t>不足的研究认为，根据官方记录，</w:t>
      </w:r>
      <w:r>
        <w:t>1985</w:t>
      </w:r>
      <w:r>
        <w:rPr>
          <w:rFonts w:hint="eastAsia"/>
        </w:rPr>
        <w:t>年联邦首都的产妇死亡率为</w:t>
      </w:r>
      <w:r>
        <w:t>10</w:t>
      </w:r>
      <w:r>
        <w:rPr>
          <w:rFonts w:hint="eastAsia"/>
        </w:rPr>
        <w:t>万分之</w:t>
      </w:r>
      <w:r>
        <w:t>50(40</w:t>
      </w:r>
      <w:r>
        <w:rPr>
          <w:rFonts w:hint="eastAsia"/>
        </w:rPr>
        <w:t>名产妇死亡</w:t>
      </w:r>
      <w:r>
        <w:t>)</w:t>
      </w:r>
      <w:r>
        <w:rPr>
          <w:rFonts w:hint="eastAsia"/>
        </w:rPr>
        <w:t>。对医疗记录作研究后，对这一死亡率又作了调整，上升到</w:t>
      </w:r>
      <w:r>
        <w:t>10</w:t>
      </w:r>
      <w:r>
        <w:rPr>
          <w:rFonts w:hint="eastAsia"/>
        </w:rPr>
        <w:t>万分之</w:t>
      </w:r>
      <w:r>
        <w:t>91.4(75</w:t>
      </w:r>
      <w:r>
        <w:rPr>
          <w:rFonts w:hint="eastAsia"/>
        </w:rPr>
        <w:t>名产妇死亡</w:t>
      </w:r>
      <w:r>
        <w:t>)</w:t>
      </w:r>
      <w:r>
        <w:rPr>
          <w:rFonts w:hint="eastAsia"/>
        </w:rPr>
        <w:t>。换言之，当时当地的登记不足率为</w:t>
      </w:r>
      <w:r>
        <w:t>53.3%</w:t>
      </w:r>
      <w:r>
        <w:rPr>
          <w:rFonts w:hint="eastAsia"/>
        </w:rPr>
        <w:t>。</w:t>
      </w:r>
    </w:p>
    <w:p w:rsidR="00000000" w:rsidRDefault="003F755D">
      <w:pPr>
        <w:pStyle w:val="Heading4"/>
      </w:pPr>
      <w:r>
        <w:rPr>
          <w:rFonts w:hint="eastAsia"/>
        </w:rPr>
        <w:t>产妇死亡和保健质量</w:t>
      </w:r>
    </w:p>
    <w:p w:rsidR="00000000" w:rsidRDefault="003F755D">
      <w:r>
        <w:tab/>
        <w:t xml:space="preserve">224.  </w:t>
      </w:r>
      <w:r>
        <w:rPr>
          <w:rFonts w:hint="eastAsia"/>
        </w:rPr>
        <w:t>这份研究还认为，产妇死亡的原因有两种，一是流产，二是分娩。分娩死亡中有</w:t>
      </w:r>
      <w:r>
        <w:t>7%</w:t>
      </w:r>
      <w:r>
        <w:rPr>
          <w:rFonts w:hint="eastAsia"/>
        </w:rPr>
        <w:t>是剖腹产所致。流产率为每</w:t>
      </w:r>
      <w:r>
        <w:t>4</w:t>
      </w:r>
      <w:r>
        <w:rPr>
          <w:rFonts w:hint="eastAsia"/>
        </w:rPr>
        <w:t>或</w:t>
      </w:r>
      <w:r>
        <w:t>5</w:t>
      </w:r>
      <w:r>
        <w:rPr>
          <w:rFonts w:hint="eastAsia"/>
        </w:rPr>
        <w:t>例分娩中有</w:t>
      </w:r>
      <w:r>
        <w:t>1</w:t>
      </w:r>
      <w:r>
        <w:rPr>
          <w:rFonts w:hint="eastAsia"/>
        </w:rPr>
        <w:t>例，因流产而引起的死亡率为</w:t>
      </w:r>
      <w:r>
        <w:t>10</w:t>
      </w:r>
      <w:r>
        <w:rPr>
          <w:rFonts w:hint="eastAsia"/>
        </w:rPr>
        <w:t>万分之</w:t>
      </w:r>
      <w:r>
        <w:t>122-152</w:t>
      </w:r>
      <w:r>
        <w:rPr>
          <w:rFonts w:hint="eastAsia"/>
        </w:rPr>
        <w:t>。因剖腹产而引起的死亡率估计为</w:t>
      </w:r>
      <w:r>
        <w:t>10</w:t>
      </w:r>
      <w:r>
        <w:rPr>
          <w:rFonts w:hint="eastAsia"/>
        </w:rPr>
        <w:t>万分之</w:t>
      </w:r>
      <w:r>
        <w:t>77-179</w:t>
      </w:r>
      <w:r>
        <w:rPr>
          <w:rFonts w:hint="eastAsia"/>
        </w:rPr>
        <w:t>；阴道分娩的死亡率为</w:t>
      </w:r>
      <w:r>
        <w:t>10</w:t>
      </w:r>
      <w:r>
        <w:rPr>
          <w:rFonts w:hint="eastAsia"/>
        </w:rPr>
        <w:t>万分之</w:t>
      </w:r>
      <w:r>
        <w:t>1</w:t>
      </w:r>
      <w:r>
        <w:t>3-17</w:t>
      </w:r>
      <w:r>
        <w:rPr>
          <w:rFonts w:hint="eastAsia"/>
        </w:rPr>
        <w:t>。这两种死亡率都比发达国家记载的要高。</w:t>
      </w:r>
    </w:p>
    <w:p w:rsidR="00000000" w:rsidRDefault="003F755D">
      <w:r>
        <w:tab/>
        <w:t>225.  38%</w:t>
      </w:r>
      <w:r>
        <w:rPr>
          <w:rFonts w:hint="eastAsia"/>
        </w:rPr>
        <w:t>的临床死亡是由于流产，</w:t>
      </w:r>
      <w:r>
        <w:t>21%</w:t>
      </w:r>
      <w:r>
        <w:rPr>
          <w:rFonts w:hint="eastAsia"/>
        </w:rPr>
        <w:t>是由于败血病所致。流产死亡率比标准年龄调整率</w:t>
      </w:r>
      <w:r>
        <w:t>(</w:t>
      </w:r>
      <w:r>
        <w:rPr>
          <w:rFonts w:hint="eastAsia"/>
        </w:rPr>
        <w:t>苏格兰和威尔士</w:t>
      </w:r>
      <w:r>
        <w:t>)</w:t>
      </w:r>
      <w:r>
        <w:rPr>
          <w:rFonts w:hint="eastAsia"/>
        </w:rPr>
        <w:t>高出</w:t>
      </w:r>
      <w:r>
        <w:t>25%</w:t>
      </w:r>
      <w:r>
        <w:rPr>
          <w:rFonts w:hint="eastAsia"/>
        </w:rPr>
        <w:t>，败血病死亡率比标准高出</w:t>
      </w:r>
      <w:r>
        <w:t>18</w:t>
      </w:r>
      <w:r>
        <w:rPr>
          <w:rFonts w:hint="eastAsia"/>
        </w:rPr>
        <w:t>倍。在死亡率方面的这种差别是由于卫生服务中保健质量的差别所致。败血病是阴道正常分娩和剖腹产中死亡的主要原因。据估计，医疗照顾不周，为流产病例的</w:t>
      </w:r>
      <w:r>
        <w:t>44%</w:t>
      </w:r>
      <w:r>
        <w:rPr>
          <w:rFonts w:hint="eastAsia"/>
        </w:rPr>
        <w:t>，败血病病例的</w:t>
      </w:r>
      <w:r>
        <w:t>26%</w:t>
      </w:r>
      <w:r>
        <w:rPr>
          <w:rFonts w:hint="eastAsia"/>
        </w:rPr>
        <w:t>。一个经常发生的问题受到了注意，在抗生素种类和计量方面使用不当，这是一种不足之处，表明在高度认识感染问题和运用新知识方面有很大的差距。在协助手术决策</w:t>
      </w:r>
      <w:r>
        <w:rPr>
          <w:rFonts w:hint="eastAsia"/>
        </w:rPr>
        <w:t>方面也缺乏标准的准则。在手术方面的决定应该是治疗计划的一部分，而不是最后手段。</w:t>
      </w:r>
    </w:p>
    <w:p w:rsidR="00000000" w:rsidRDefault="003F755D">
      <w:pPr>
        <w:spacing w:after="320"/>
        <w:textAlignment w:val="center"/>
      </w:pPr>
      <w:r>
        <w:tab/>
        <w:t xml:space="preserve">226.  </w:t>
      </w:r>
      <w:r>
        <w:rPr>
          <w:rFonts w:hint="eastAsia"/>
        </w:rPr>
        <w:t>在受到分析的产妇死亡中，有</w:t>
      </w:r>
      <w:r>
        <w:t>72%</w:t>
      </w:r>
      <w:r>
        <w:rPr>
          <w:rFonts w:hint="eastAsia"/>
        </w:rPr>
        <w:t>是人口低收入阶层的妇女，有</w:t>
      </w:r>
      <w:r>
        <w:t>13.8%</w:t>
      </w:r>
      <w:r>
        <w:rPr>
          <w:rFonts w:hint="eastAsia"/>
        </w:rPr>
        <w:t>是中等收入的阶层的妇女。向高风险群体提供的服务质量较低，处理可能产生的问题的能力较低。</w:t>
      </w:r>
    </w:p>
    <w:p w:rsidR="00000000" w:rsidRDefault="003F755D">
      <w:pPr>
        <w:pStyle w:val="Heading4"/>
      </w:pPr>
      <w:r>
        <w:rPr>
          <w:rFonts w:hint="eastAsia"/>
        </w:rPr>
        <w:t>对分娩的保险</w:t>
      </w:r>
    </w:p>
    <w:p w:rsidR="00000000" w:rsidRDefault="003F755D">
      <w:r>
        <w:tab/>
        <w:t>227.  1984</w:t>
      </w:r>
      <w:r>
        <w:rPr>
          <w:rFonts w:hint="eastAsia"/>
        </w:rPr>
        <w:t>年来，阿根廷共和国在医院的分娩增加了</w:t>
      </w:r>
      <w:r>
        <w:t>42.5%</w:t>
      </w:r>
      <w:r>
        <w:rPr>
          <w:rFonts w:hint="eastAsia"/>
        </w:rPr>
        <w:t>，</w:t>
      </w:r>
      <w:r>
        <w:t>1991</w:t>
      </w:r>
      <w:r>
        <w:rPr>
          <w:rFonts w:hint="eastAsia"/>
        </w:rPr>
        <w:t>年占全部分娩近</w:t>
      </w:r>
      <w:r>
        <w:t>96.2%</w:t>
      </w:r>
      <w:r>
        <w:rPr>
          <w:rFonts w:hint="eastAsia"/>
        </w:rPr>
        <w:t>。在公立医院的分娩</w:t>
      </w:r>
      <w:r>
        <w:t>(</w:t>
      </w:r>
      <w:r>
        <w:rPr>
          <w:rFonts w:hint="eastAsia"/>
        </w:rPr>
        <w:t>国立、省立和市立医院</w:t>
      </w:r>
      <w:r>
        <w:t>)</w:t>
      </w:r>
      <w:r>
        <w:rPr>
          <w:rFonts w:hint="eastAsia"/>
        </w:rPr>
        <w:t>刚好超过总数的</w:t>
      </w:r>
      <w:r>
        <w:t>50%</w:t>
      </w:r>
      <w:r>
        <w:rPr>
          <w:rFonts w:hint="eastAsia"/>
        </w:rPr>
        <w:t>。</w:t>
      </w:r>
    </w:p>
    <w:p w:rsidR="00000000" w:rsidRDefault="003F755D">
      <w:pPr>
        <w:spacing w:after="320"/>
        <w:textAlignment w:val="center"/>
      </w:pPr>
      <w:r>
        <w:tab/>
        <w:t xml:space="preserve">228.  </w:t>
      </w:r>
      <w:r>
        <w:rPr>
          <w:rFonts w:hint="eastAsia"/>
        </w:rPr>
        <w:t>在家里生育的比例很低，占</w:t>
      </w:r>
      <w:r>
        <w:t>3.8%</w:t>
      </w:r>
      <w:r>
        <w:rPr>
          <w:rFonts w:hint="eastAsia"/>
        </w:rPr>
        <w:t>，即使这一比例，区域之间的差别也很</w:t>
      </w:r>
      <w:r>
        <w:rPr>
          <w:rFonts w:hint="eastAsia"/>
        </w:rPr>
        <w:t>大，如圣地亚哥埃斯特罗的比例是分娩总数的四分之一。在数量上</w:t>
      </w:r>
      <w:r>
        <w:t>(</w:t>
      </w:r>
      <w:r>
        <w:rPr>
          <w:rFonts w:hint="eastAsia"/>
        </w:rPr>
        <w:t>保险范围</w:t>
      </w:r>
      <w:r>
        <w:t>)</w:t>
      </w:r>
      <w:r>
        <w:rPr>
          <w:rFonts w:hint="eastAsia"/>
        </w:rPr>
        <w:t>，在医院的分娩有所增加。婴儿死亡率最高的省份也是在家里分娩率最高的。</w:t>
      </w:r>
    </w:p>
    <w:p w:rsidR="00000000" w:rsidRDefault="003F755D">
      <w:pPr>
        <w:pStyle w:val="Heading4"/>
      </w:pPr>
      <w:r>
        <w:rPr>
          <w:rFonts w:hint="eastAsia"/>
        </w:rPr>
        <w:t>怀孕妇女受到接受过训练的人员照料的情况</w:t>
      </w:r>
    </w:p>
    <w:p w:rsidR="00000000" w:rsidRDefault="003F755D">
      <w:pPr>
        <w:spacing w:after="320"/>
        <w:textAlignment w:val="center"/>
      </w:pPr>
      <w:r>
        <w:tab/>
        <w:t xml:space="preserve">229.  </w:t>
      </w:r>
      <w:r>
        <w:rPr>
          <w:rFonts w:hint="eastAsia"/>
        </w:rPr>
        <w:t>关于登记的分娩的详细情况，见附件。</w:t>
      </w:r>
    </w:p>
    <w:p w:rsidR="00000000" w:rsidRDefault="003F755D">
      <w:pPr>
        <w:pStyle w:val="Heading4"/>
      </w:pPr>
      <w:r>
        <w:rPr>
          <w:rFonts w:hint="eastAsia"/>
        </w:rPr>
        <w:t>婴儿营养不良</w:t>
      </w:r>
    </w:p>
    <w:p w:rsidR="00000000" w:rsidRDefault="003F755D">
      <w:r>
        <w:tab/>
        <w:t xml:space="preserve">230.  </w:t>
      </w:r>
      <w:r>
        <w:rPr>
          <w:rFonts w:hint="eastAsia"/>
        </w:rPr>
        <w:t>营养不良是婴儿死亡的原因之一。关于这一问题，由于一些省份没有适当登记，而且各省之间使用的指标和范围也各不相同，因此阿根廷共和国不能对母孺营养健康问题进行全面研究。至少在全面登记最脆弱的年龄组，即</w:t>
      </w:r>
      <w:r>
        <w:t>2</w:t>
      </w:r>
      <w:r>
        <w:rPr>
          <w:rFonts w:hint="eastAsia"/>
        </w:rPr>
        <w:t>岁以下的儿童的营养不良率方面取得了一些进展。</w:t>
      </w:r>
    </w:p>
    <w:p w:rsidR="00000000" w:rsidRDefault="003F755D">
      <w:pPr>
        <w:spacing w:after="240"/>
        <w:textAlignment w:val="center"/>
      </w:pPr>
      <w:r>
        <w:tab/>
        <w:t xml:space="preserve">231. </w:t>
      </w:r>
      <w:r>
        <w:t xml:space="preserve"> </w:t>
      </w:r>
      <w:r>
        <w:rPr>
          <w:rFonts w:hint="eastAsia"/>
        </w:rPr>
        <w:t>对营养卫生的估计，主要是通过人体测量数据</w:t>
      </w:r>
      <w:r>
        <w:t>(</w:t>
      </w:r>
      <w:r>
        <w:rPr>
          <w:rFonts w:hint="eastAsia"/>
        </w:rPr>
        <w:t>高度和重量测量</w:t>
      </w:r>
      <w:r>
        <w:t>)</w:t>
      </w:r>
      <w:r>
        <w:rPr>
          <w:rFonts w:hint="eastAsia"/>
        </w:rPr>
        <w:t>进行的，并在正常成长方面与标准量度作比较。可以得到的唯一资料是一些选择性研究，涉及具体的地理区域或人口组以及一些区的初级保健登记册提供的情况。</w:t>
      </w:r>
      <w:r>
        <w:t>1991</w:t>
      </w:r>
      <w:r>
        <w:rPr>
          <w:rFonts w:hint="eastAsia"/>
        </w:rPr>
        <w:t>年有一项研究使用了一些省份母孺方案主任提供的资料，表明如下：</w:t>
      </w:r>
    </w:p>
    <w:tbl>
      <w:tblPr>
        <w:tblW w:w="0" w:type="auto"/>
        <w:tblInd w:w="10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36"/>
        <w:gridCol w:w="5956"/>
      </w:tblGrid>
      <w:tr w:rsidR="00000000">
        <w:tblPrEx>
          <w:tblCellMar>
            <w:top w:w="0" w:type="dxa"/>
            <w:bottom w:w="0" w:type="dxa"/>
          </w:tblCellMar>
        </w:tblPrEx>
        <w:tc>
          <w:tcPr>
            <w:tcW w:w="2336" w:type="dxa"/>
          </w:tcPr>
          <w:p w:rsidR="00000000" w:rsidRDefault="003F755D">
            <w:pPr>
              <w:spacing w:before="120" w:line="312" w:lineRule="auto"/>
              <w:ind w:left="113"/>
            </w:pPr>
            <w:r>
              <w:rPr>
                <w:rFonts w:hint="eastAsia"/>
              </w:rPr>
              <w:t>萨尔塔</w:t>
            </w:r>
          </w:p>
        </w:tc>
        <w:tc>
          <w:tcPr>
            <w:tcW w:w="5956" w:type="dxa"/>
          </w:tcPr>
          <w:p w:rsidR="00000000" w:rsidRDefault="003F755D">
            <w:pPr>
              <w:spacing w:before="120" w:line="312" w:lineRule="auto"/>
              <w:ind w:left="113"/>
            </w:pPr>
            <w:r>
              <w:t>0-2</w:t>
            </w:r>
            <w:r>
              <w:rPr>
                <w:rFonts w:hint="eastAsia"/>
              </w:rPr>
              <w:t>岁年龄组，总的比例为</w:t>
            </w:r>
            <w:r>
              <w:t>18%</w:t>
            </w:r>
            <w:r>
              <w:rPr>
                <w:rFonts w:hint="eastAsia"/>
              </w:rPr>
              <w:t>；</w:t>
            </w:r>
            <w:r>
              <w:t>2-5</w:t>
            </w:r>
            <w:r>
              <w:rPr>
                <w:rFonts w:hint="eastAsia"/>
              </w:rPr>
              <w:t>岁年龄组，</w:t>
            </w:r>
            <w:r>
              <w:t>10%</w:t>
            </w:r>
          </w:p>
        </w:tc>
      </w:tr>
      <w:tr w:rsidR="00000000">
        <w:tblPrEx>
          <w:tblCellMar>
            <w:top w:w="0" w:type="dxa"/>
            <w:bottom w:w="0" w:type="dxa"/>
          </w:tblCellMar>
        </w:tblPrEx>
        <w:tc>
          <w:tcPr>
            <w:tcW w:w="2336" w:type="dxa"/>
          </w:tcPr>
          <w:p w:rsidR="00000000" w:rsidRDefault="003F755D">
            <w:pPr>
              <w:spacing w:before="120" w:line="312" w:lineRule="auto"/>
              <w:ind w:left="113"/>
            </w:pPr>
            <w:r>
              <w:rPr>
                <w:rFonts w:hint="eastAsia"/>
              </w:rPr>
              <w:t>胡胡伊</w:t>
            </w:r>
          </w:p>
        </w:tc>
        <w:tc>
          <w:tcPr>
            <w:tcW w:w="5956" w:type="dxa"/>
          </w:tcPr>
          <w:p w:rsidR="00000000" w:rsidRDefault="003F755D">
            <w:pPr>
              <w:spacing w:before="120" w:line="312" w:lineRule="auto"/>
              <w:ind w:left="113"/>
            </w:pPr>
            <w:r>
              <w:t>0-5</w:t>
            </w:r>
            <w:r>
              <w:rPr>
                <w:rFonts w:hint="eastAsia"/>
              </w:rPr>
              <w:t>岁年龄组，约</w:t>
            </w:r>
            <w:r>
              <w:t>19%</w:t>
            </w:r>
          </w:p>
        </w:tc>
      </w:tr>
    </w:tbl>
    <w:p w:rsidR="00000000" w:rsidRDefault="003F755D">
      <w:pPr>
        <w:spacing w:before="240" w:after="320"/>
        <w:textAlignment w:val="center"/>
      </w:pPr>
      <w:r>
        <w:rPr>
          <w:rFonts w:hint="eastAsia"/>
        </w:rPr>
        <w:t>这两个省都位于</w:t>
      </w:r>
      <w:r>
        <w:t>Noroeste</w:t>
      </w:r>
      <w:r>
        <w:rPr>
          <w:rFonts w:hint="eastAsia"/>
        </w:rPr>
        <w:t>地区，那里的营养不足情况是</w:t>
      </w:r>
      <w:r>
        <w:t>0</w:t>
      </w:r>
      <w:r>
        <w:rPr>
          <w:rFonts w:hint="eastAsia"/>
        </w:rPr>
        <w:t>至</w:t>
      </w:r>
      <w:r>
        <w:t>9</w:t>
      </w:r>
      <w:r>
        <w:rPr>
          <w:rFonts w:hint="eastAsia"/>
        </w:rPr>
        <w:t>岁男女儿童死亡的</w:t>
      </w:r>
      <w:r>
        <w:t>5</w:t>
      </w:r>
      <w:r>
        <w:rPr>
          <w:rFonts w:hint="eastAsia"/>
        </w:rPr>
        <w:t>大原因之一。</w:t>
      </w:r>
    </w:p>
    <w:p w:rsidR="00000000" w:rsidRDefault="003F755D">
      <w:pPr>
        <w:pStyle w:val="Heading4"/>
      </w:pPr>
      <w:r>
        <w:t xml:space="preserve">Comahue </w:t>
      </w:r>
      <w:r>
        <w:rPr>
          <w:rFonts w:hint="eastAsia"/>
        </w:rPr>
        <w:t>地区</w:t>
      </w:r>
      <w:r>
        <w:rPr>
          <w:rFonts w:hint="eastAsia"/>
          <w:u w:val="none"/>
        </w:rPr>
        <w:t>：</w:t>
      </w:r>
    </w:p>
    <w:tbl>
      <w:tblPr>
        <w:tblW w:w="0" w:type="auto"/>
        <w:tblInd w:w="1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61"/>
        <w:gridCol w:w="5541"/>
      </w:tblGrid>
      <w:tr w:rsidR="00000000">
        <w:tblPrEx>
          <w:tblCellMar>
            <w:top w:w="0" w:type="dxa"/>
            <w:bottom w:w="0" w:type="dxa"/>
          </w:tblCellMar>
        </w:tblPrEx>
        <w:tc>
          <w:tcPr>
            <w:tcW w:w="2761" w:type="dxa"/>
          </w:tcPr>
          <w:p w:rsidR="00000000" w:rsidRDefault="003F755D">
            <w:pPr>
              <w:spacing w:before="120" w:line="312" w:lineRule="auto"/>
              <w:ind w:left="113"/>
            </w:pPr>
            <w:r>
              <w:rPr>
                <w:rFonts w:hint="eastAsia"/>
              </w:rPr>
              <w:t>内乌肯</w:t>
            </w:r>
          </w:p>
        </w:tc>
        <w:tc>
          <w:tcPr>
            <w:tcW w:w="5541" w:type="dxa"/>
          </w:tcPr>
          <w:p w:rsidR="00000000" w:rsidRDefault="003F755D">
            <w:pPr>
              <w:spacing w:before="120" w:line="312" w:lineRule="auto"/>
              <w:ind w:left="113"/>
            </w:pPr>
            <w:r>
              <w:t>0-1</w:t>
            </w:r>
            <w:r>
              <w:rPr>
                <w:rFonts w:hint="eastAsia"/>
              </w:rPr>
              <w:t>岁年</w:t>
            </w:r>
            <w:r>
              <w:rPr>
                <w:rFonts w:hint="eastAsia"/>
              </w:rPr>
              <w:t>龄组，</w:t>
            </w:r>
            <w:r>
              <w:t>9%</w:t>
            </w:r>
          </w:p>
        </w:tc>
      </w:tr>
      <w:tr w:rsidR="00000000">
        <w:tblPrEx>
          <w:tblCellMar>
            <w:top w:w="0" w:type="dxa"/>
            <w:bottom w:w="0" w:type="dxa"/>
          </w:tblCellMar>
        </w:tblPrEx>
        <w:tc>
          <w:tcPr>
            <w:tcW w:w="2761" w:type="dxa"/>
          </w:tcPr>
          <w:p w:rsidR="00000000" w:rsidRDefault="003F755D">
            <w:pPr>
              <w:spacing w:before="120" w:line="312" w:lineRule="auto"/>
              <w:ind w:left="113"/>
            </w:pPr>
            <w:r>
              <w:rPr>
                <w:rFonts w:hint="eastAsia"/>
              </w:rPr>
              <w:t>里奥内格罗</w:t>
            </w:r>
          </w:p>
        </w:tc>
        <w:tc>
          <w:tcPr>
            <w:tcW w:w="5541" w:type="dxa"/>
          </w:tcPr>
          <w:p w:rsidR="00000000" w:rsidRDefault="003F755D">
            <w:pPr>
              <w:spacing w:before="120" w:line="312" w:lineRule="auto"/>
              <w:ind w:left="113"/>
            </w:pPr>
            <w:r>
              <w:t>0-1</w:t>
            </w:r>
            <w:r>
              <w:rPr>
                <w:rFonts w:hint="eastAsia"/>
              </w:rPr>
              <w:t>岁年龄组，</w:t>
            </w:r>
            <w:r>
              <w:t>18%</w:t>
            </w:r>
          </w:p>
        </w:tc>
      </w:tr>
    </w:tbl>
    <w:p w:rsidR="00000000" w:rsidRDefault="003F755D">
      <w:pPr>
        <w:pStyle w:val="Heading4"/>
        <w:spacing w:before="320"/>
      </w:pPr>
      <w:r>
        <w:t xml:space="preserve">Patagónia </w:t>
      </w:r>
      <w:r>
        <w:rPr>
          <w:rFonts w:hint="eastAsia"/>
        </w:rPr>
        <w:t>地区</w:t>
      </w:r>
      <w:r>
        <w:rPr>
          <w:rFonts w:hint="eastAsia"/>
          <w:u w:val="none"/>
        </w:rPr>
        <w:t>：</w:t>
      </w:r>
    </w:p>
    <w:tbl>
      <w:tblPr>
        <w:tblW w:w="0" w:type="auto"/>
        <w:tblInd w:w="1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93"/>
        <w:gridCol w:w="6709"/>
      </w:tblGrid>
      <w:tr w:rsidR="00000000">
        <w:tblPrEx>
          <w:tblCellMar>
            <w:top w:w="0" w:type="dxa"/>
            <w:bottom w:w="0" w:type="dxa"/>
          </w:tblCellMar>
        </w:tblPrEx>
        <w:tc>
          <w:tcPr>
            <w:tcW w:w="1593" w:type="dxa"/>
          </w:tcPr>
          <w:p w:rsidR="00000000" w:rsidRDefault="003F755D">
            <w:pPr>
              <w:spacing w:before="120" w:line="312" w:lineRule="auto"/>
              <w:ind w:left="113"/>
            </w:pPr>
            <w:r>
              <w:rPr>
                <w:rFonts w:hint="eastAsia"/>
              </w:rPr>
              <w:t>丘布特</w:t>
            </w:r>
          </w:p>
        </w:tc>
        <w:tc>
          <w:tcPr>
            <w:tcW w:w="6709" w:type="dxa"/>
          </w:tcPr>
          <w:p w:rsidR="00000000" w:rsidRDefault="003F755D">
            <w:pPr>
              <w:spacing w:before="120" w:line="312" w:lineRule="auto"/>
              <w:ind w:left="113" w:right="227"/>
            </w:pPr>
            <w:r>
              <w:t>0-1</w:t>
            </w:r>
            <w:r>
              <w:rPr>
                <w:rFonts w:hint="eastAsia"/>
              </w:rPr>
              <w:t>岁年龄组，</w:t>
            </w:r>
            <w:r>
              <w:t>7.1%</w:t>
            </w:r>
            <w:r>
              <w:rPr>
                <w:rFonts w:hint="eastAsia"/>
              </w:rPr>
              <w:t>；</w:t>
            </w:r>
            <w:r>
              <w:t>1-2</w:t>
            </w:r>
            <w:r>
              <w:rPr>
                <w:rFonts w:hint="eastAsia"/>
              </w:rPr>
              <w:t>岁年龄组，</w:t>
            </w:r>
            <w:r>
              <w:t>15%</w:t>
            </w:r>
            <w:r>
              <w:rPr>
                <w:rFonts w:hint="eastAsia"/>
              </w:rPr>
              <w:t>；</w:t>
            </w:r>
            <w:r>
              <w:t>2-4</w:t>
            </w:r>
            <w:r>
              <w:rPr>
                <w:rFonts w:hint="eastAsia"/>
              </w:rPr>
              <w:t>岁年龄组，</w:t>
            </w:r>
            <w:r>
              <w:t>20%</w:t>
            </w:r>
          </w:p>
        </w:tc>
      </w:tr>
    </w:tbl>
    <w:p w:rsidR="00000000" w:rsidRDefault="003F755D">
      <w:pPr>
        <w:spacing w:before="240" w:after="320"/>
        <w:textAlignment w:val="center"/>
      </w:pPr>
      <w:r>
        <w:tab/>
        <w:t xml:space="preserve">232.  </w:t>
      </w:r>
      <w:r>
        <w:rPr>
          <w:rFonts w:hint="eastAsia"/>
        </w:rPr>
        <w:t>新生儿重量低直接表明产妇营养不良，对新生儿是一种威胁</w:t>
      </w:r>
      <w:r>
        <w:t>(</w:t>
      </w:r>
      <w:r>
        <w:rPr>
          <w:rFonts w:hint="eastAsia"/>
        </w:rPr>
        <w:t>见附件</w:t>
      </w:r>
      <w:r>
        <w:t>63</w:t>
      </w:r>
      <w:r>
        <w:rPr>
          <w:rFonts w:hint="eastAsia"/>
        </w:rPr>
        <w:t>：国家对母孺的承诺和全国母孺行动计划</w:t>
      </w:r>
      <w:r>
        <w:t>)</w:t>
      </w:r>
      <w:r>
        <w:rPr>
          <w:rFonts w:hint="eastAsia"/>
        </w:rPr>
        <w:t>。</w:t>
      </w:r>
    </w:p>
    <w:p w:rsidR="00000000" w:rsidRDefault="003F755D">
      <w:pPr>
        <w:pStyle w:val="Heading4"/>
      </w:pPr>
      <w:r>
        <w:rPr>
          <w:rFonts w:hint="eastAsia"/>
        </w:rPr>
        <w:t>为减少死产率和婴儿死亡率而采取的步骤</w:t>
      </w:r>
    </w:p>
    <w:p w:rsidR="00000000" w:rsidRDefault="003F755D">
      <w:r>
        <w:tab/>
        <w:t xml:space="preserve">233.  </w:t>
      </w:r>
      <w:r>
        <w:rPr>
          <w:rFonts w:hint="eastAsia"/>
        </w:rPr>
        <w:t>以下是阿根廷政府通过卫生和社会福利部社区卫生次长办公室采取的步骤，以减少死产率和婴儿死亡率，使儿童健康成长：</w:t>
      </w:r>
    </w:p>
    <w:p w:rsidR="00000000" w:rsidRDefault="003F755D" w:rsidP="003F755D">
      <w:pPr>
        <w:pStyle w:val="a0"/>
        <w:numPr>
          <w:ilvl w:val="0"/>
          <w:numId w:val="36"/>
        </w:numPr>
        <w:ind w:left="1531" w:hanging="510"/>
      </w:pPr>
      <w:r>
        <w:rPr>
          <w:rFonts w:hint="eastAsia"/>
          <w:u w:val="single"/>
        </w:rPr>
        <w:t>出版物</w:t>
      </w:r>
      <w:r>
        <w:rPr>
          <w:rFonts w:hint="eastAsia"/>
        </w:rPr>
        <w:t>：</w:t>
      </w:r>
      <w:r>
        <w:br/>
      </w:r>
      <w:r>
        <w:rPr>
          <w:rFonts w:hint="eastAsia"/>
        </w:rPr>
        <w:t>国家对母孺的承诺；</w:t>
      </w:r>
      <w:r>
        <w:br/>
      </w:r>
      <w:r>
        <w:rPr>
          <w:rFonts w:hint="eastAsia"/>
        </w:rPr>
        <w:t>全国母孺行动计划；</w:t>
      </w:r>
      <w:r>
        <w:br/>
      </w:r>
      <w:r>
        <w:rPr>
          <w:rFonts w:hint="eastAsia"/>
        </w:rPr>
        <w:t>围产期原则；</w:t>
      </w:r>
      <w:r>
        <w:br/>
      </w:r>
      <w:r>
        <w:rPr>
          <w:rFonts w:hint="eastAsia"/>
        </w:rPr>
        <w:t>营</w:t>
      </w:r>
      <w:r>
        <w:rPr>
          <w:rFonts w:hint="eastAsia"/>
        </w:rPr>
        <w:t>养学培训手册；</w:t>
      </w:r>
      <w:r>
        <w:br/>
      </w:r>
      <w:r>
        <w:rPr>
          <w:rFonts w:hint="eastAsia"/>
        </w:rPr>
        <w:t>母乳喂养培训单元；</w:t>
      </w:r>
    </w:p>
    <w:p w:rsidR="00000000" w:rsidRDefault="003F755D" w:rsidP="003F755D">
      <w:pPr>
        <w:pStyle w:val="a0"/>
        <w:numPr>
          <w:ilvl w:val="0"/>
          <w:numId w:val="36"/>
        </w:numPr>
        <w:ind w:left="1531" w:hanging="510"/>
      </w:pPr>
      <w:r>
        <w:rPr>
          <w:rFonts w:hint="eastAsia"/>
          <w:u w:val="single"/>
        </w:rPr>
        <w:t>培</w:t>
      </w:r>
      <w:r>
        <w:rPr>
          <w:u w:val="single"/>
        </w:rPr>
        <w:t xml:space="preserve">  </w:t>
      </w:r>
      <w:r>
        <w:rPr>
          <w:rFonts w:hint="eastAsia"/>
          <w:u w:val="single"/>
        </w:rPr>
        <w:t>训</w:t>
      </w:r>
      <w:r>
        <w:rPr>
          <w:rFonts w:hint="eastAsia"/>
        </w:rPr>
        <w:t>：</w:t>
      </w:r>
      <w:r>
        <w:br/>
      </w:r>
      <w:r>
        <w:rPr>
          <w:rFonts w:hint="eastAsia"/>
        </w:rPr>
        <w:t>地区调动；</w:t>
      </w:r>
      <w:r>
        <w:br/>
      </w:r>
      <w:r>
        <w:rPr>
          <w:rFonts w:hint="eastAsia"/>
        </w:rPr>
        <w:t>保护母亲儿童办公室直接提供的培训；</w:t>
      </w:r>
    </w:p>
    <w:p w:rsidR="00000000" w:rsidRDefault="003F755D" w:rsidP="003F755D">
      <w:pPr>
        <w:pStyle w:val="a0"/>
        <w:numPr>
          <w:ilvl w:val="0"/>
          <w:numId w:val="36"/>
        </w:numPr>
        <w:ind w:left="1531" w:hanging="510"/>
      </w:pPr>
      <w:r>
        <w:rPr>
          <w:rFonts w:hint="eastAsia"/>
          <w:u w:val="single"/>
        </w:rPr>
        <w:t>数据处理</w:t>
      </w:r>
      <w:r>
        <w:rPr>
          <w:rFonts w:hint="eastAsia"/>
        </w:rPr>
        <w:t>：</w:t>
      </w:r>
      <w:r>
        <w:br/>
      </w:r>
      <w:r>
        <w:rPr>
          <w:rFonts w:hint="eastAsia"/>
        </w:rPr>
        <w:t>转让资金购买计算机设备；</w:t>
      </w:r>
      <w:r>
        <w:br/>
      </w:r>
      <w:r>
        <w:rPr>
          <w:rFonts w:hint="eastAsia"/>
        </w:rPr>
        <w:t>执行包括怀孕和分娩、儿童、少年和营养在内的信息网络；</w:t>
      </w:r>
    </w:p>
    <w:p w:rsidR="00000000" w:rsidRDefault="003F755D" w:rsidP="003F755D">
      <w:pPr>
        <w:pStyle w:val="a0"/>
        <w:numPr>
          <w:ilvl w:val="0"/>
          <w:numId w:val="36"/>
        </w:numPr>
        <w:ind w:left="1531" w:hanging="510"/>
      </w:pPr>
      <w:r>
        <w:rPr>
          <w:rFonts w:hint="eastAsia"/>
          <w:u w:val="single"/>
        </w:rPr>
        <w:t>营养支持</w:t>
      </w:r>
      <w:r>
        <w:rPr>
          <w:rFonts w:hint="eastAsia"/>
        </w:rPr>
        <w:t>：向各地区转让资金购买奶粉并按各方案的规定提供；</w:t>
      </w:r>
    </w:p>
    <w:p w:rsidR="00000000" w:rsidRDefault="003F755D" w:rsidP="003F755D">
      <w:pPr>
        <w:pStyle w:val="a0"/>
        <w:numPr>
          <w:ilvl w:val="0"/>
          <w:numId w:val="36"/>
        </w:numPr>
        <w:ind w:left="1531" w:hanging="510"/>
      </w:pPr>
      <w:r>
        <w:rPr>
          <w:rFonts w:hint="eastAsia"/>
          <w:u w:val="single"/>
        </w:rPr>
        <w:t>母乳喂养</w:t>
      </w:r>
      <w:r>
        <w:rPr>
          <w:rFonts w:hint="eastAsia"/>
        </w:rPr>
        <w:t>：</w:t>
      </w:r>
      <w:r>
        <w:br/>
      </w:r>
      <w:r>
        <w:rPr>
          <w:rFonts w:hint="eastAsia"/>
        </w:rPr>
        <w:t>母乳喂养咨询委员会；</w:t>
      </w:r>
      <w:r>
        <w:br/>
      </w:r>
      <w:r>
        <w:rPr>
          <w:rFonts w:hint="eastAsia"/>
        </w:rPr>
        <w:t>“医院：母亲儿童之友”项目；</w:t>
      </w:r>
      <w:r>
        <w:t>10</w:t>
      </w:r>
      <w:r>
        <w:rPr>
          <w:rFonts w:hint="eastAsia"/>
        </w:rPr>
        <w:t>家医院受评估；</w:t>
      </w:r>
    </w:p>
    <w:p w:rsidR="00000000" w:rsidRDefault="003F755D" w:rsidP="003F755D">
      <w:pPr>
        <w:pStyle w:val="a0"/>
        <w:numPr>
          <w:ilvl w:val="0"/>
          <w:numId w:val="36"/>
        </w:numPr>
        <w:ind w:left="1531" w:hanging="510"/>
      </w:pPr>
      <w:r>
        <w:rPr>
          <w:rFonts w:hint="eastAsia"/>
          <w:u w:val="single"/>
        </w:rPr>
        <w:t>设</w:t>
      </w:r>
      <w:r>
        <w:rPr>
          <w:u w:val="single"/>
        </w:rPr>
        <w:t xml:space="preserve">  </w:t>
      </w:r>
      <w:r>
        <w:rPr>
          <w:rFonts w:hint="eastAsia"/>
          <w:u w:val="single"/>
        </w:rPr>
        <w:t>备</w:t>
      </w:r>
      <w:r>
        <w:rPr>
          <w:rFonts w:hint="eastAsia"/>
        </w:rPr>
        <w:t>：转让资金购买不很复杂的设备；</w:t>
      </w:r>
    </w:p>
    <w:p w:rsidR="00000000" w:rsidRDefault="003F755D" w:rsidP="003F755D">
      <w:pPr>
        <w:pStyle w:val="a0"/>
        <w:numPr>
          <w:ilvl w:val="0"/>
          <w:numId w:val="36"/>
        </w:numPr>
        <w:ind w:left="1531" w:hanging="510"/>
      </w:pPr>
      <w:r>
        <w:rPr>
          <w:rFonts w:hint="eastAsia"/>
          <w:u w:val="single"/>
        </w:rPr>
        <w:t>药</w:t>
      </w:r>
      <w:r>
        <w:rPr>
          <w:u w:val="single"/>
        </w:rPr>
        <w:t xml:space="preserve">  </w:t>
      </w:r>
      <w:r>
        <w:rPr>
          <w:rFonts w:hint="eastAsia"/>
          <w:u w:val="single"/>
        </w:rPr>
        <w:t>品</w:t>
      </w:r>
      <w:r>
        <w:rPr>
          <w:rFonts w:hint="eastAsia"/>
        </w:rPr>
        <w:t>：为围产期和营养方案等等购买药品；</w:t>
      </w:r>
    </w:p>
    <w:p w:rsidR="00000000" w:rsidRDefault="003F755D" w:rsidP="003F755D">
      <w:pPr>
        <w:pStyle w:val="a0"/>
        <w:numPr>
          <w:ilvl w:val="0"/>
          <w:numId w:val="36"/>
        </w:numPr>
        <w:ind w:left="1531" w:hanging="510"/>
      </w:pPr>
      <w:r>
        <w:rPr>
          <w:rFonts w:hint="eastAsia"/>
          <w:u w:val="single"/>
        </w:rPr>
        <w:t>对服务作评估</w:t>
      </w:r>
      <w:r>
        <w:rPr>
          <w:rFonts w:hint="eastAsia"/>
        </w:rPr>
        <w:t>：对母亲儿童卫生服务的效益作评估，是采用泛美卫生组织发行的《评估手册》进行的，为的是要下</w:t>
      </w:r>
      <w:r>
        <w:rPr>
          <w:rFonts w:hint="eastAsia"/>
        </w:rPr>
        <w:t>列评估领域确定主要的不足之处：实实在在的工厂、人力资源、方案编制和标准和程序、行政、卫生用品和卫生教育；</w:t>
      </w:r>
    </w:p>
    <w:p w:rsidR="00000000" w:rsidRDefault="003F755D" w:rsidP="003F755D">
      <w:pPr>
        <w:pStyle w:val="a0"/>
        <w:numPr>
          <w:ilvl w:val="0"/>
          <w:numId w:val="36"/>
        </w:numPr>
        <w:ind w:left="1531" w:hanging="510"/>
      </w:pPr>
      <w:r>
        <w:rPr>
          <w:rFonts w:hint="eastAsia"/>
          <w:u w:val="single"/>
        </w:rPr>
        <w:t>对管理的审计和监测</w:t>
      </w:r>
      <w:r>
        <w:rPr>
          <w:rFonts w:hint="eastAsia"/>
        </w:rPr>
        <w:t>：核查转让的资金的使用情况和各方案落实的程度；</w:t>
      </w:r>
    </w:p>
    <w:p w:rsidR="00000000" w:rsidRDefault="003F755D" w:rsidP="003F755D">
      <w:pPr>
        <w:pStyle w:val="a0"/>
        <w:numPr>
          <w:ilvl w:val="0"/>
          <w:numId w:val="36"/>
        </w:numPr>
        <w:ind w:left="1531" w:hanging="510"/>
      </w:pPr>
      <w:r>
        <w:rPr>
          <w:rFonts w:hint="eastAsia"/>
          <w:u w:val="single"/>
        </w:rPr>
        <w:t>对目标的实现的评估；目标指标的合并</w:t>
      </w:r>
      <w:r>
        <w:rPr>
          <w:rFonts w:hint="eastAsia"/>
        </w:rPr>
        <w:t>：与各省的方案主任举行国家级会议，就指标问题达成协议</w:t>
      </w:r>
      <w:r>
        <w:t>(4</w:t>
      </w:r>
      <w:r>
        <w:rPr>
          <w:rFonts w:hint="eastAsia"/>
        </w:rPr>
        <w:t>月</w:t>
      </w:r>
      <w:r>
        <w:t>/6</w:t>
      </w:r>
      <w:r>
        <w:rPr>
          <w:rFonts w:hint="eastAsia"/>
        </w:rPr>
        <w:t>月</w:t>
      </w:r>
      <w:r>
        <w:t>)</w:t>
      </w:r>
      <w:r>
        <w:rPr>
          <w:rFonts w:hint="eastAsia"/>
        </w:rPr>
        <w:t>；下半年评估目标的实现情况</w:t>
      </w:r>
      <w:r>
        <w:t>(10</w:t>
      </w:r>
      <w:r>
        <w:rPr>
          <w:rFonts w:hint="eastAsia"/>
        </w:rPr>
        <w:t>月</w:t>
      </w:r>
      <w:r>
        <w:t>)</w:t>
      </w:r>
      <w:r>
        <w:rPr>
          <w:rFonts w:hint="eastAsia"/>
        </w:rPr>
        <w:t>。</w:t>
      </w:r>
    </w:p>
    <w:p w:rsidR="00000000" w:rsidRDefault="003F755D">
      <w:pPr>
        <w:spacing w:after="320"/>
        <w:textAlignment w:val="center"/>
      </w:pPr>
      <w:r>
        <w:tab/>
        <w:t xml:space="preserve">234.  </w:t>
      </w:r>
      <w:r>
        <w:rPr>
          <w:rFonts w:hint="eastAsia"/>
        </w:rPr>
        <w:t>关于处境危险的儿童的资料，请读者参阅本报告有关第</w:t>
      </w:r>
      <w:r>
        <w:t>10</w:t>
      </w:r>
      <w:r>
        <w:rPr>
          <w:rFonts w:hint="eastAsia"/>
        </w:rPr>
        <w:t>条的资料，涉及未成年人和家庭问题全国委员会举行的活动。</w:t>
      </w:r>
    </w:p>
    <w:p w:rsidR="00000000" w:rsidRDefault="003F755D">
      <w:pPr>
        <w:pStyle w:val="Heading4"/>
      </w:pPr>
      <w:r>
        <w:rPr>
          <w:rFonts w:hint="eastAsia"/>
        </w:rPr>
        <w:t>为预防、治疗和控制流行病、传染病和职业病而采取的步骤</w:t>
      </w:r>
    </w:p>
    <w:p w:rsidR="00000000" w:rsidRDefault="003F755D">
      <w:r>
        <w:tab/>
        <w:t xml:space="preserve">235.  </w:t>
      </w:r>
      <w:r>
        <w:rPr>
          <w:rFonts w:hint="eastAsia"/>
        </w:rPr>
        <w:t>在</w:t>
      </w:r>
      <w:r>
        <w:t>1993</w:t>
      </w:r>
      <w:r>
        <w:rPr>
          <w:rFonts w:hint="eastAsia"/>
        </w:rPr>
        <w:t>和</w:t>
      </w:r>
      <w:r>
        <w:t>1994</w:t>
      </w:r>
      <w:r>
        <w:rPr>
          <w:rFonts w:hint="eastAsia"/>
        </w:rPr>
        <w:t>年，应泛美卫生组织的倡议举行了全国三方会议，以制订全国工人卫生计划草案。以下是该计划的目标：</w:t>
      </w:r>
    </w:p>
    <w:p w:rsidR="00000000" w:rsidRDefault="003F755D" w:rsidP="003F755D">
      <w:pPr>
        <w:pStyle w:val="a0"/>
        <w:numPr>
          <w:ilvl w:val="0"/>
          <w:numId w:val="37"/>
        </w:numPr>
        <w:ind w:left="1531" w:hanging="510"/>
      </w:pPr>
      <w:r>
        <w:rPr>
          <w:rFonts w:hint="eastAsia"/>
        </w:rPr>
        <w:t>制止和减少职业危险；</w:t>
      </w:r>
    </w:p>
    <w:p w:rsidR="00000000" w:rsidRDefault="003F755D" w:rsidP="003F755D">
      <w:pPr>
        <w:pStyle w:val="a0"/>
        <w:numPr>
          <w:ilvl w:val="0"/>
          <w:numId w:val="37"/>
        </w:numPr>
        <w:ind w:left="1531" w:hanging="510"/>
      </w:pPr>
      <w:r>
        <w:rPr>
          <w:rFonts w:hint="eastAsia"/>
        </w:rPr>
        <w:t>确定劳工部门促进和保护健康的优先事项；</w:t>
      </w:r>
    </w:p>
    <w:p w:rsidR="00000000" w:rsidRDefault="003F755D" w:rsidP="003F755D">
      <w:pPr>
        <w:pStyle w:val="a0"/>
        <w:numPr>
          <w:ilvl w:val="0"/>
          <w:numId w:val="37"/>
        </w:numPr>
        <w:ind w:left="1531" w:hanging="510"/>
      </w:pPr>
      <w:r>
        <w:rPr>
          <w:rFonts w:hint="eastAsia"/>
        </w:rPr>
        <w:t>加强工人的疾病保险制度。</w:t>
      </w:r>
    </w:p>
    <w:p w:rsidR="00000000" w:rsidRDefault="003F755D">
      <w:r>
        <w:tab/>
        <w:t xml:space="preserve">236.  </w:t>
      </w:r>
      <w:r>
        <w:rPr>
          <w:rFonts w:hint="eastAsia"/>
        </w:rPr>
        <w:t>阿根廷还参加了</w:t>
      </w:r>
      <w:r>
        <w:t>1993</w:t>
      </w:r>
      <w:r>
        <w:rPr>
          <w:rFonts w:hint="eastAsia"/>
        </w:rPr>
        <w:t>年在巴西的阿雷格里港举行的区域工人健康三方会议。巴西、智利、巴拉圭、乌拉圭和阿根廷等国的工人、雇主以及卫生和劳工部的代表会聚一堂，制订有关领域的工人卫生战略。</w:t>
      </w:r>
    </w:p>
    <w:p w:rsidR="00000000" w:rsidRDefault="003F755D">
      <w:r>
        <w:tab/>
        <w:t xml:space="preserve">237.  </w:t>
      </w:r>
      <w:r>
        <w:rPr>
          <w:rFonts w:hint="eastAsia"/>
        </w:rPr>
        <w:t>阿根廷为向处境不利的阶层提供卫生服务而执行下列方案：</w:t>
      </w:r>
    </w:p>
    <w:p w:rsidR="00000000" w:rsidRDefault="003F755D" w:rsidP="003F755D">
      <w:pPr>
        <w:pStyle w:val="a0"/>
        <w:numPr>
          <w:ilvl w:val="0"/>
          <w:numId w:val="38"/>
        </w:numPr>
        <w:ind w:left="1531" w:hanging="510"/>
      </w:pPr>
      <w:r>
        <w:rPr>
          <w:rFonts w:hint="eastAsia"/>
        </w:rPr>
        <w:t>不分摊捐款的退休金计划。这种福利是为了满足特别退休金立法</w:t>
      </w:r>
      <w:r>
        <w:rPr>
          <w:rFonts w:hint="eastAsia"/>
        </w:rPr>
        <w:t>所列个人</w:t>
      </w:r>
      <w:r>
        <w:t>(</w:t>
      </w:r>
      <w:r>
        <w:rPr>
          <w:rFonts w:hint="eastAsia"/>
        </w:rPr>
        <w:t>基本需要得不到满足并有</w:t>
      </w:r>
      <w:r>
        <w:t>7</w:t>
      </w:r>
      <w:r>
        <w:rPr>
          <w:rFonts w:hint="eastAsia"/>
        </w:rPr>
        <w:t>个以上子女的母亲、</w:t>
      </w:r>
      <w:r>
        <w:t>80</w:t>
      </w:r>
      <w:r>
        <w:rPr>
          <w:rFonts w:hint="eastAsia"/>
        </w:rPr>
        <w:t>岁以上的老年人、残疾人等等</w:t>
      </w:r>
      <w:r>
        <w:t>)</w:t>
      </w:r>
      <w:r>
        <w:rPr>
          <w:rFonts w:hint="eastAsia"/>
        </w:rPr>
        <w:t>，向他们提供退休金和医疗保险；</w:t>
      </w:r>
    </w:p>
    <w:p w:rsidR="00000000" w:rsidRDefault="003F755D" w:rsidP="003F755D">
      <w:pPr>
        <w:pStyle w:val="a0"/>
        <w:numPr>
          <w:ilvl w:val="0"/>
          <w:numId w:val="38"/>
        </w:numPr>
        <w:ind w:left="1531" w:hanging="510"/>
      </w:pPr>
      <w:r>
        <w:rPr>
          <w:rFonts w:hint="eastAsia"/>
        </w:rPr>
        <w:t>体制福利，支持政府和非政府团体的项目；和</w:t>
      </w:r>
    </w:p>
    <w:p w:rsidR="00000000" w:rsidRDefault="003F755D" w:rsidP="003F755D">
      <w:pPr>
        <w:pStyle w:val="a0"/>
        <w:numPr>
          <w:ilvl w:val="0"/>
          <w:numId w:val="38"/>
        </w:numPr>
        <w:spacing w:after="320"/>
        <w:ind w:left="1531" w:hanging="510"/>
        <w:textAlignment w:val="center"/>
      </w:pPr>
      <w:r>
        <w:rPr>
          <w:rFonts w:hint="eastAsia"/>
        </w:rPr>
        <w:t>个人福利，目的是解决赤贫人口的紧急情况。</w:t>
      </w:r>
    </w:p>
    <w:p w:rsidR="00000000" w:rsidRDefault="003F755D">
      <w:pPr>
        <w:pStyle w:val="Heading4"/>
      </w:pPr>
      <w:r>
        <w:rPr>
          <w:rFonts w:hint="eastAsia"/>
        </w:rPr>
        <w:t>老年人</w:t>
      </w:r>
    </w:p>
    <w:p w:rsidR="00000000" w:rsidRDefault="003F755D">
      <w:r>
        <w:tab/>
        <w:t xml:space="preserve">238.  </w:t>
      </w:r>
      <w:r>
        <w:rPr>
          <w:rFonts w:hint="eastAsia"/>
        </w:rPr>
        <w:t>为减轻老年人在保健方面的危险，阿根廷通过社会发展秘书办公室和全国为退休人员和靠养老金生活的人提供社会服务协会执行若干活动和方案：</w:t>
      </w:r>
    </w:p>
    <w:p w:rsidR="00000000" w:rsidRDefault="003F755D" w:rsidP="003F755D">
      <w:pPr>
        <w:pStyle w:val="a0"/>
        <w:numPr>
          <w:ilvl w:val="0"/>
          <w:numId w:val="39"/>
        </w:numPr>
        <w:ind w:left="1531" w:hanging="510"/>
      </w:pPr>
      <w:r>
        <w:rPr>
          <w:rFonts w:hint="eastAsia"/>
        </w:rPr>
        <w:t>支持：向老年人提供支持。这一方案的目的是照料没有社会福利和基本需要尚未得到满足的</w:t>
      </w:r>
      <w:r>
        <w:t>60</w:t>
      </w:r>
      <w:r>
        <w:rPr>
          <w:rFonts w:hint="eastAsia"/>
        </w:rPr>
        <w:t>岁以上老年人；改善高风险老年人的生活条件，帮助他们满足基本需要；帮助受益者相</w:t>
      </w:r>
      <w:r>
        <w:rPr>
          <w:rFonts w:hint="eastAsia"/>
        </w:rPr>
        <w:t>互融合并融合到其他几代人中，根据支持的原则鼓励参与，利用他们的经验和价值观念。该方案在促进这些目标方面提供粮食援助、大众旅游和服装；</w:t>
      </w:r>
    </w:p>
    <w:p w:rsidR="00000000" w:rsidRDefault="003F755D" w:rsidP="003F755D">
      <w:pPr>
        <w:pStyle w:val="a0"/>
        <w:numPr>
          <w:ilvl w:val="0"/>
          <w:numId w:val="39"/>
        </w:numPr>
        <w:ind w:left="1531" w:hanging="510"/>
      </w:pPr>
      <w:r>
        <w:rPr>
          <w:rFonts w:hint="eastAsia"/>
        </w:rPr>
        <w:t>对养老院的综合医疗援助计划。养老院向没有家庭或生活来源的独立或半独立老年人提供膳宿；</w:t>
      </w:r>
    </w:p>
    <w:p w:rsidR="00000000" w:rsidRDefault="003F755D" w:rsidP="003F755D">
      <w:pPr>
        <w:pStyle w:val="a0"/>
        <w:numPr>
          <w:ilvl w:val="0"/>
          <w:numId w:val="39"/>
        </w:numPr>
        <w:ind w:left="1531" w:hanging="510"/>
      </w:pPr>
      <w:r>
        <w:rPr>
          <w:rFonts w:hint="eastAsia"/>
        </w:rPr>
        <w:t>综合医疗援助计划，财政援助。照顾各种需求未得到满足的退休人员和靠养老金生活的人：药品、房租和交通援助以及额外衣服；</w:t>
      </w:r>
    </w:p>
    <w:p w:rsidR="00000000" w:rsidRDefault="003F755D" w:rsidP="003F755D">
      <w:pPr>
        <w:pStyle w:val="a0"/>
        <w:numPr>
          <w:ilvl w:val="0"/>
          <w:numId w:val="39"/>
        </w:numPr>
        <w:spacing w:after="320"/>
        <w:ind w:left="1531" w:hanging="510"/>
        <w:textAlignment w:val="center"/>
      </w:pPr>
      <w:r>
        <w:rPr>
          <w:rFonts w:hint="eastAsia"/>
        </w:rPr>
        <w:t>福利方案。目的是提供补充食物和促进贫困老年人参加一些中心的活动。它提供食物援助和补充的自助饭餐，以实现这些目标。</w:t>
      </w:r>
    </w:p>
    <w:p w:rsidR="00000000" w:rsidRDefault="003F755D">
      <w:pPr>
        <w:pStyle w:val="Heading4"/>
      </w:pPr>
      <w:r>
        <w:rPr>
          <w:rFonts w:hint="eastAsia"/>
        </w:rPr>
        <w:t>妇女卫生和发展方案</w:t>
      </w:r>
    </w:p>
    <w:p w:rsidR="00000000" w:rsidRDefault="003F755D">
      <w:r>
        <w:tab/>
        <w:t xml:space="preserve">239.  </w:t>
      </w:r>
      <w:r>
        <w:rPr>
          <w:rFonts w:hint="eastAsia"/>
        </w:rPr>
        <w:t>妇女、卫生和发展方案的基本目</w:t>
      </w:r>
      <w:r>
        <w:rPr>
          <w:rFonts w:hint="eastAsia"/>
        </w:rPr>
        <w:t>标是帮助提高妇女的健康状况。该方案有两个重点，第一是作为促进卫生和医疗保健的对象的妇女，为此它与卫生和社会福利部其他方案合作，如母亲和儿童、成人健康以及传染性和不传染的疾病等方案。第二是在非正式的家庭和社区一级以及正式的卫生部门和组织活动以及将妇女当作卫生发展的积极对象。</w:t>
      </w:r>
    </w:p>
    <w:p w:rsidR="00000000" w:rsidRDefault="003F755D">
      <w:pPr>
        <w:spacing w:after="320"/>
        <w:textAlignment w:val="center"/>
      </w:pPr>
      <w:r>
        <w:tab/>
        <w:t xml:space="preserve">240.  </w:t>
      </w:r>
      <w:r>
        <w:rPr>
          <w:rFonts w:hint="eastAsia"/>
        </w:rPr>
        <w:t>该方案争取改变妇女的作用，以促进人的发展和社区卫生。其目的是培训教员、不断举办讲习班，培训妇女，使她们发挥变革的作用。该方案列入了一项关于“土著妇女和卫生”的次级方案。</w:t>
      </w:r>
    </w:p>
    <w:p w:rsidR="00000000" w:rsidRDefault="003F755D">
      <w:pPr>
        <w:pStyle w:val="Heading4"/>
      </w:pPr>
      <w:r>
        <w:rPr>
          <w:rFonts w:hint="eastAsia"/>
        </w:rPr>
        <w:t>就现有健康问题的教育以及预防和解决这些问题方面所采取的</w:t>
      </w:r>
      <w:r>
        <w:rPr>
          <w:rFonts w:hint="eastAsia"/>
        </w:rPr>
        <w:t>步骤</w:t>
      </w:r>
    </w:p>
    <w:p w:rsidR="00000000" w:rsidRDefault="003F755D">
      <w:r>
        <w:tab/>
        <w:t xml:space="preserve">241.  </w:t>
      </w:r>
      <w:r>
        <w:rPr>
          <w:rFonts w:hint="eastAsia"/>
        </w:rPr>
        <w:t>根据卫生资源和各项卫生方案，卫生和社会福利部社区卫生次长办公室开展了各种制作和发行教育材料的方案，其中以下材料值得一提：</w:t>
      </w:r>
    </w:p>
    <w:p w:rsidR="00000000" w:rsidRDefault="003F755D" w:rsidP="003F755D">
      <w:pPr>
        <w:pStyle w:val="a0"/>
        <w:numPr>
          <w:ilvl w:val="0"/>
          <w:numId w:val="40"/>
        </w:numPr>
        <w:ind w:left="1531" w:hanging="510"/>
      </w:pPr>
      <w:r>
        <w:rPr>
          <w:rFonts w:hint="eastAsia"/>
          <w:u w:val="single"/>
        </w:rPr>
        <w:t>日</w:t>
      </w:r>
      <w:r>
        <w:rPr>
          <w:u w:val="single"/>
        </w:rPr>
        <w:t xml:space="preserve">  </w:t>
      </w:r>
      <w:r>
        <w:rPr>
          <w:rFonts w:hint="eastAsia"/>
          <w:u w:val="single"/>
        </w:rPr>
        <w:t>报</w:t>
      </w:r>
      <w:r>
        <w:rPr>
          <w:rFonts w:hint="eastAsia"/>
        </w:rPr>
        <w:t>：</w:t>
      </w:r>
    </w:p>
    <w:p w:rsidR="00000000" w:rsidRDefault="003F755D">
      <w:pPr>
        <w:pStyle w:val="a5"/>
        <w:tabs>
          <w:tab w:val="clear" w:pos="2041"/>
          <w:tab w:val="left" w:pos="1560"/>
        </w:tabs>
        <w:spacing w:after="240" w:line="240" w:lineRule="auto"/>
        <w:ind w:left="1560" w:hanging="6"/>
      </w:pPr>
      <w:r>
        <w:rPr>
          <w:rFonts w:hint="eastAsia"/>
        </w:rPr>
        <w:t>卫生教育日报，第</w:t>
      </w:r>
      <w:r>
        <w:t>55</w:t>
      </w:r>
      <w:r>
        <w:rPr>
          <w:rFonts w:hint="eastAsia"/>
        </w:rPr>
        <w:t>期，</w:t>
      </w:r>
      <w:r>
        <w:t>40,000</w:t>
      </w:r>
      <w:r>
        <w:rPr>
          <w:rFonts w:hint="eastAsia"/>
        </w:rPr>
        <w:t>份。主题：“霍乱”。通过省卫生教育部门和正式的教育系统在全国发行；</w:t>
      </w:r>
    </w:p>
    <w:p w:rsidR="00000000" w:rsidRDefault="003F755D">
      <w:pPr>
        <w:pStyle w:val="a5"/>
        <w:spacing w:after="240" w:line="240" w:lineRule="auto"/>
        <w:ind w:left="2064"/>
      </w:pPr>
      <w:r>
        <w:rPr>
          <w:rFonts w:hint="eastAsia"/>
        </w:rPr>
        <w:t>卫生教育日报，第</w:t>
      </w:r>
      <w:r>
        <w:t>56</w:t>
      </w:r>
      <w:r>
        <w:rPr>
          <w:rFonts w:hint="eastAsia"/>
        </w:rPr>
        <w:t>期，</w:t>
      </w:r>
      <w:r>
        <w:t>40,000</w:t>
      </w:r>
      <w:r>
        <w:rPr>
          <w:rFonts w:hint="eastAsia"/>
        </w:rPr>
        <w:t>份。主题：“艾滋病”。全国发行。</w:t>
      </w:r>
    </w:p>
    <w:p w:rsidR="00000000" w:rsidRDefault="003F755D">
      <w:pPr>
        <w:pStyle w:val="a5"/>
        <w:tabs>
          <w:tab w:val="clear" w:pos="510"/>
          <w:tab w:val="clear" w:pos="1021"/>
          <w:tab w:val="clear" w:pos="1531"/>
        </w:tabs>
        <w:ind w:left="1080" w:hanging="120"/>
      </w:pPr>
      <w:r>
        <w:t xml:space="preserve">(b)  </w:t>
      </w:r>
      <w:r>
        <w:rPr>
          <w:rFonts w:hint="eastAsia"/>
          <w:u w:val="single"/>
        </w:rPr>
        <w:t>手</w:t>
      </w:r>
      <w:r>
        <w:rPr>
          <w:u w:val="single"/>
        </w:rPr>
        <w:t xml:space="preserve">  </w:t>
      </w:r>
      <w:r>
        <w:rPr>
          <w:rFonts w:hint="eastAsia"/>
          <w:u w:val="single"/>
        </w:rPr>
        <w:t>册</w:t>
      </w:r>
      <w:r>
        <w:rPr>
          <w:rFonts w:hint="eastAsia"/>
        </w:rPr>
        <w:t>：</w:t>
      </w:r>
    </w:p>
    <w:p w:rsidR="00000000" w:rsidRDefault="003F755D">
      <w:pPr>
        <w:pStyle w:val="a5"/>
        <w:tabs>
          <w:tab w:val="clear" w:pos="1531"/>
          <w:tab w:val="clear" w:pos="2041"/>
          <w:tab w:val="left" w:pos="-1320"/>
          <w:tab w:val="left" w:pos="-840"/>
        </w:tabs>
        <w:spacing w:after="120"/>
        <w:ind w:left="1559" w:firstLine="0"/>
        <w:jc w:val="left"/>
      </w:pPr>
      <w:r>
        <w:rPr>
          <w:rFonts w:hint="eastAsia"/>
        </w:rPr>
        <w:t>母亲和儿童卫生；</w:t>
      </w:r>
    </w:p>
    <w:p w:rsidR="00000000" w:rsidRDefault="003F755D">
      <w:pPr>
        <w:pStyle w:val="a5"/>
        <w:tabs>
          <w:tab w:val="clear" w:pos="1531"/>
          <w:tab w:val="clear" w:pos="2041"/>
          <w:tab w:val="left" w:pos="-1320"/>
          <w:tab w:val="left" w:pos="-840"/>
        </w:tabs>
        <w:spacing w:after="120"/>
        <w:ind w:left="1559" w:firstLine="0"/>
        <w:jc w:val="left"/>
      </w:pPr>
      <w:r>
        <w:rPr>
          <w:rFonts w:hint="eastAsia"/>
        </w:rPr>
        <w:t>母乳喂养；</w:t>
      </w:r>
    </w:p>
    <w:p w:rsidR="00000000" w:rsidRDefault="003F755D">
      <w:pPr>
        <w:pStyle w:val="a5"/>
        <w:tabs>
          <w:tab w:val="clear" w:pos="1531"/>
          <w:tab w:val="clear" w:pos="2041"/>
          <w:tab w:val="left" w:pos="-1320"/>
          <w:tab w:val="left" w:pos="-840"/>
        </w:tabs>
        <w:spacing w:after="120"/>
        <w:ind w:left="1559" w:firstLine="0"/>
        <w:jc w:val="left"/>
      </w:pPr>
      <w:r>
        <w:rPr>
          <w:rFonts w:hint="eastAsia"/>
        </w:rPr>
        <w:t>小心太阳；</w:t>
      </w:r>
    </w:p>
    <w:p w:rsidR="00000000" w:rsidRDefault="003F755D">
      <w:pPr>
        <w:pStyle w:val="a5"/>
        <w:tabs>
          <w:tab w:val="clear" w:pos="1531"/>
          <w:tab w:val="clear" w:pos="2041"/>
          <w:tab w:val="left" w:pos="-1320"/>
          <w:tab w:val="left" w:pos="-840"/>
        </w:tabs>
        <w:spacing w:after="120"/>
        <w:ind w:left="1559" w:firstLine="0"/>
        <w:jc w:val="left"/>
      </w:pPr>
      <w:r>
        <w:rPr>
          <w:rFonts w:hint="eastAsia"/>
        </w:rPr>
        <w:t>虱害；</w:t>
      </w:r>
    </w:p>
    <w:p w:rsidR="00000000" w:rsidRDefault="003F755D">
      <w:pPr>
        <w:pStyle w:val="a5"/>
        <w:tabs>
          <w:tab w:val="clear" w:pos="1531"/>
          <w:tab w:val="clear" w:pos="2041"/>
          <w:tab w:val="left" w:pos="-1320"/>
          <w:tab w:val="left" w:pos="-840"/>
        </w:tabs>
        <w:spacing w:after="120"/>
        <w:ind w:left="1559" w:firstLine="0"/>
        <w:jc w:val="left"/>
      </w:pPr>
      <w:r>
        <w:rPr>
          <w:rFonts w:hint="eastAsia"/>
        </w:rPr>
        <w:t>虐疾。</w:t>
      </w:r>
    </w:p>
    <w:p w:rsidR="00000000" w:rsidRDefault="003F755D">
      <w:pPr>
        <w:pStyle w:val="a5"/>
        <w:tabs>
          <w:tab w:val="clear" w:pos="1531"/>
          <w:tab w:val="clear" w:pos="2041"/>
          <w:tab w:val="left" w:pos="-1320"/>
          <w:tab w:val="left" w:pos="-840"/>
        </w:tabs>
        <w:ind w:left="1042" w:firstLine="0"/>
        <w:jc w:val="left"/>
      </w:pPr>
      <w:r>
        <w:rPr>
          <w:rFonts w:hint="eastAsia"/>
        </w:rPr>
        <w:t>这些手册在全国发行；每一种印刷了</w:t>
      </w:r>
      <w:r>
        <w:t>20,000</w:t>
      </w:r>
      <w:r>
        <w:rPr>
          <w:rFonts w:hint="eastAsia"/>
        </w:rPr>
        <w:t>份。</w:t>
      </w:r>
    </w:p>
    <w:p w:rsidR="00000000" w:rsidRDefault="003F755D">
      <w:pPr>
        <w:pStyle w:val="a5"/>
        <w:tabs>
          <w:tab w:val="clear" w:pos="510"/>
          <w:tab w:val="clear" w:pos="1021"/>
          <w:tab w:val="clear" w:pos="1531"/>
        </w:tabs>
        <w:ind w:left="1042" w:firstLine="0"/>
      </w:pPr>
      <w:r>
        <w:t xml:space="preserve">(c)  </w:t>
      </w:r>
      <w:r>
        <w:rPr>
          <w:rFonts w:hint="eastAsia"/>
          <w:u w:val="single"/>
        </w:rPr>
        <w:t>出版技术报告</w:t>
      </w:r>
      <w:r>
        <w:rPr>
          <w:rFonts w:hint="eastAsia"/>
        </w:rPr>
        <w:t>，专门针对保健专业人员：</w:t>
      </w:r>
    </w:p>
    <w:p w:rsidR="00000000" w:rsidRDefault="003F755D">
      <w:pPr>
        <w:pStyle w:val="a5"/>
        <w:tabs>
          <w:tab w:val="clear" w:pos="510"/>
        </w:tabs>
        <w:spacing w:after="120"/>
        <w:ind w:left="1554" w:firstLine="0"/>
      </w:pPr>
      <w:r>
        <w:rPr>
          <w:rFonts w:hint="eastAsia"/>
          <w:u w:val="single"/>
        </w:rPr>
        <w:t>卫生教</w:t>
      </w:r>
      <w:r>
        <w:rPr>
          <w:rFonts w:hint="eastAsia"/>
          <w:u w:val="single"/>
        </w:rPr>
        <w:t>育</w:t>
      </w:r>
      <w:r>
        <w:rPr>
          <w:rFonts w:hint="eastAsia"/>
        </w:rPr>
        <w:t>，第一期</w:t>
      </w:r>
      <w:r>
        <w:t>(1955</w:t>
      </w:r>
      <w:r>
        <w:rPr>
          <w:rFonts w:hint="eastAsia"/>
        </w:rPr>
        <w:t>年</w:t>
      </w:r>
      <w:r>
        <w:t>)</w:t>
      </w:r>
      <w:r>
        <w:rPr>
          <w:rFonts w:hint="eastAsia"/>
        </w:rPr>
        <w:t>，专题：“艾滋病：现代传染病”；</w:t>
      </w:r>
    </w:p>
    <w:p w:rsidR="00000000" w:rsidRDefault="003F755D">
      <w:pPr>
        <w:pStyle w:val="a5"/>
        <w:tabs>
          <w:tab w:val="clear" w:pos="510"/>
        </w:tabs>
        <w:spacing w:after="120"/>
        <w:ind w:left="1554" w:firstLine="0"/>
      </w:pPr>
      <w:r>
        <w:rPr>
          <w:rFonts w:hint="eastAsia"/>
          <w:u w:val="single"/>
        </w:rPr>
        <w:t>卫生教育</w:t>
      </w:r>
      <w:r>
        <w:rPr>
          <w:rFonts w:hint="eastAsia"/>
        </w:rPr>
        <w:t>，专题：“家庭暴力”；</w:t>
      </w:r>
    </w:p>
    <w:p w:rsidR="00000000" w:rsidRDefault="003F755D">
      <w:pPr>
        <w:pStyle w:val="a5"/>
        <w:tabs>
          <w:tab w:val="clear" w:pos="510"/>
        </w:tabs>
        <w:spacing w:after="120"/>
        <w:ind w:left="1554" w:firstLine="0"/>
      </w:pPr>
      <w:r>
        <w:rPr>
          <w:rFonts w:hint="eastAsia"/>
        </w:rPr>
        <w:t>在编写中的有：“酗酒”；“烟草瘾”和“粮食安全”</w:t>
      </w:r>
      <w:r>
        <w:t>;</w:t>
      </w:r>
    </w:p>
    <w:p w:rsidR="00000000" w:rsidRDefault="003F755D">
      <w:pPr>
        <w:pStyle w:val="a5"/>
        <w:tabs>
          <w:tab w:val="clear" w:pos="510"/>
        </w:tabs>
        <w:spacing w:after="120"/>
        <w:ind w:left="1036" w:firstLine="0"/>
      </w:pPr>
      <w:r>
        <w:rPr>
          <w:rFonts w:hint="eastAsia"/>
        </w:rPr>
        <w:t>还在卫生和社会福利部以及非政府组织的政策领域提供咨询援助。</w:t>
      </w:r>
    </w:p>
    <w:p w:rsidR="00000000" w:rsidRDefault="003F755D">
      <w:pPr>
        <w:pStyle w:val="a5"/>
        <w:tabs>
          <w:tab w:val="clear" w:pos="510"/>
          <w:tab w:val="clear" w:pos="1021"/>
          <w:tab w:val="clear" w:pos="1531"/>
        </w:tabs>
        <w:ind w:left="1080" w:hanging="38"/>
      </w:pPr>
      <w:r>
        <w:t xml:space="preserve">(d)  </w:t>
      </w:r>
      <w:r>
        <w:rPr>
          <w:rFonts w:hint="eastAsia"/>
          <w:u w:val="single"/>
        </w:rPr>
        <w:t>媒</w:t>
      </w:r>
      <w:r>
        <w:rPr>
          <w:u w:val="single"/>
        </w:rPr>
        <w:t xml:space="preserve">  </w:t>
      </w:r>
      <w:r>
        <w:rPr>
          <w:rFonts w:hint="eastAsia"/>
          <w:u w:val="single"/>
        </w:rPr>
        <w:t>介</w:t>
      </w:r>
      <w:r>
        <w:rPr>
          <w:rFonts w:hint="eastAsia"/>
        </w:rPr>
        <w:t>：</w:t>
      </w:r>
    </w:p>
    <w:p w:rsidR="00000000" w:rsidRDefault="003F755D">
      <w:pPr>
        <w:pStyle w:val="a5"/>
        <w:tabs>
          <w:tab w:val="clear" w:pos="510"/>
          <w:tab w:val="clear" w:pos="1021"/>
          <w:tab w:val="clear" w:pos="1531"/>
          <w:tab w:val="clear" w:pos="2041"/>
        </w:tabs>
        <w:spacing w:after="240" w:line="240" w:lineRule="auto"/>
        <w:ind w:left="1560" w:hanging="6"/>
      </w:pPr>
      <w:r>
        <w:rPr>
          <w:rFonts w:hint="eastAsia"/>
        </w:rPr>
        <w:t>阿根廷电视教育系统是国家总统办公室秘书处媒介秘书处的一个部门，它在下列方面编制免费的电视节目：</w:t>
      </w:r>
      <w:r>
        <w:t xml:space="preserve">(a) </w:t>
      </w:r>
      <w:r>
        <w:rPr>
          <w:rFonts w:hint="eastAsia"/>
        </w:rPr>
        <w:t>霍乱；</w:t>
      </w:r>
      <w:r>
        <w:t xml:space="preserve">(b) </w:t>
      </w:r>
      <w:r>
        <w:rPr>
          <w:rFonts w:hint="eastAsia"/>
        </w:rPr>
        <w:t>阿根廷出血热；</w:t>
      </w:r>
      <w:r>
        <w:t xml:space="preserve">(c) </w:t>
      </w:r>
      <w:r>
        <w:rPr>
          <w:rFonts w:hint="eastAsia"/>
        </w:rPr>
        <w:t>酗酒；</w:t>
      </w:r>
      <w:r>
        <w:t xml:space="preserve">(d) </w:t>
      </w:r>
      <w:r>
        <w:rPr>
          <w:rFonts w:hint="eastAsia"/>
        </w:rPr>
        <w:t>接种；</w:t>
      </w:r>
      <w:r>
        <w:t xml:space="preserve">(e) </w:t>
      </w:r>
      <w:r>
        <w:rPr>
          <w:rFonts w:hint="eastAsia"/>
        </w:rPr>
        <w:t>事故；和关于口腔卫生和家庭事故的电视节目正在编制中</w:t>
      </w:r>
      <w:r>
        <w:t>;</w:t>
      </w:r>
    </w:p>
    <w:p w:rsidR="00000000" w:rsidRDefault="003F755D">
      <w:pPr>
        <w:pStyle w:val="a5"/>
        <w:tabs>
          <w:tab w:val="clear" w:pos="2041"/>
          <w:tab w:val="left" w:pos="1440"/>
        </w:tabs>
        <w:spacing w:after="240" w:line="240" w:lineRule="auto"/>
        <w:ind w:left="1560" w:hanging="6"/>
      </w:pPr>
      <w:r>
        <w:rPr>
          <w:rFonts w:hint="eastAsia"/>
        </w:rPr>
        <w:t>每年一度的接种周</w:t>
      </w:r>
      <w:r>
        <w:t>(6</w:t>
      </w:r>
      <w:r>
        <w:rPr>
          <w:rFonts w:hint="eastAsia"/>
        </w:rPr>
        <w:t>月</w:t>
      </w:r>
      <w:r>
        <w:t>26</w:t>
      </w:r>
      <w:r>
        <w:rPr>
          <w:rFonts w:hint="eastAsia"/>
        </w:rPr>
        <w:t>日至</w:t>
      </w:r>
      <w:r>
        <w:t>7</w:t>
      </w:r>
      <w:r>
        <w:rPr>
          <w:rFonts w:hint="eastAsia"/>
        </w:rPr>
        <w:t>月</w:t>
      </w:r>
      <w:r>
        <w:t>2</w:t>
      </w:r>
      <w:r>
        <w:rPr>
          <w:rFonts w:hint="eastAsia"/>
        </w:rPr>
        <w:t>日</w:t>
      </w:r>
      <w:r>
        <w:t>)</w:t>
      </w:r>
      <w:r>
        <w:rPr>
          <w:rFonts w:hint="eastAsia"/>
        </w:rPr>
        <w:t>。在共和国全境进行广泛的媒介</w:t>
      </w:r>
      <w:r>
        <w:rPr>
          <w:rFonts w:hint="eastAsia"/>
        </w:rPr>
        <w:t>宣传活动；</w:t>
      </w:r>
    </w:p>
    <w:p w:rsidR="00000000" w:rsidRDefault="003F755D">
      <w:pPr>
        <w:pStyle w:val="a5"/>
        <w:tabs>
          <w:tab w:val="clear" w:pos="510"/>
          <w:tab w:val="left" w:pos="-120"/>
        </w:tabs>
        <w:spacing w:after="240" w:line="240" w:lineRule="auto"/>
        <w:ind w:left="1554" w:firstLine="0"/>
      </w:pPr>
      <w:r>
        <w:rPr>
          <w:rFonts w:hint="eastAsia"/>
        </w:rPr>
        <w:t>与卫生有关的各专题的新闻稿项目，它包括：世界卫生日、防止中暑、警惕一氧碳、母乳喂养等等；</w:t>
      </w:r>
    </w:p>
    <w:p w:rsidR="00000000" w:rsidRDefault="003F755D">
      <w:pPr>
        <w:pStyle w:val="a5"/>
        <w:tabs>
          <w:tab w:val="clear" w:pos="510"/>
          <w:tab w:val="left" w:pos="-120"/>
        </w:tabs>
        <w:spacing w:after="240" w:line="240" w:lineRule="auto"/>
        <w:ind w:left="1554" w:firstLine="0"/>
      </w:pPr>
      <w:r>
        <w:rPr>
          <w:rFonts w:hint="eastAsia"/>
        </w:rPr>
        <w:t>公众服务，主要针对教育系统的师生和公共福利组织的代表。</w:t>
      </w:r>
      <w:r>
        <w:t>1996</w:t>
      </w:r>
      <w:r>
        <w:rPr>
          <w:rFonts w:hint="eastAsia"/>
        </w:rPr>
        <w:t>年上半年咨询总数</w:t>
      </w:r>
      <w:r>
        <w:t>664</w:t>
      </w:r>
      <w:r>
        <w:rPr>
          <w:rFonts w:hint="eastAsia"/>
        </w:rPr>
        <w:t>次；</w:t>
      </w:r>
    </w:p>
    <w:p w:rsidR="00000000" w:rsidRDefault="003F755D">
      <w:pPr>
        <w:pStyle w:val="a5"/>
        <w:tabs>
          <w:tab w:val="clear" w:pos="510"/>
          <w:tab w:val="left" w:pos="-120"/>
        </w:tabs>
        <w:spacing w:after="240" w:line="240" w:lineRule="auto"/>
        <w:ind w:left="1554" w:firstLine="0"/>
      </w:pPr>
      <w:r>
        <w:rPr>
          <w:rFonts w:hint="eastAsia"/>
        </w:rPr>
        <w:t>卫生剧院：与促进和保护健康办公室</w:t>
      </w:r>
      <w:r>
        <w:t>CUIDA</w:t>
      </w:r>
      <w:r>
        <w:rPr>
          <w:rFonts w:hint="eastAsia"/>
        </w:rPr>
        <w:t>方案合作，在关于酗酒的剧本和剧作上演方面向独立的演员团体和导演提供技术支持。</w:t>
      </w:r>
    </w:p>
    <w:p w:rsidR="00000000" w:rsidRDefault="003F755D">
      <w:pPr>
        <w:pStyle w:val="a5"/>
        <w:tabs>
          <w:tab w:val="clear" w:pos="510"/>
          <w:tab w:val="clear" w:pos="1021"/>
          <w:tab w:val="clear" w:pos="1531"/>
        </w:tabs>
        <w:ind w:left="2116" w:hanging="1080"/>
      </w:pPr>
      <w:r>
        <w:t xml:space="preserve">(e)  </w:t>
      </w:r>
      <w:r>
        <w:rPr>
          <w:rFonts w:hint="eastAsia"/>
          <w:u w:val="single"/>
        </w:rPr>
        <w:t>加强卫生教育的活动</w:t>
      </w:r>
      <w:r>
        <w:rPr>
          <w:rFonts w:hint="eastAsia"/>
        </w:rPr>
        <w:t>：</w:t>
      </w:r>
    </w:p>
    <w:p w:rsidR="00000000" w:rsidRDefault="003F755D">
      <w:pPr>
        <w:pStyle w:val="a5"/>
        <w:tabs>
          <w:tab w:val="clear" w:pos="510"/>
          <w:tab w:val="left" w:pos="-840"/>
        </w:tabs>
        <w:spacing w:after="240" w:line="240" w:lineRule="auto"/>
        <w:ind w:left="1554" w:firstLine="0"/>
      </w:pPr>
      <w:r>
        <w:rPr>
          <w:rFonts w:hint="eastAsia"/>
        </w:rPr>
        <w:t>防止糖尿病常设咨询委员会；青少年综合医疗保健常设技术小组；全国戒烟委员会；非政府组织和卫生宣传团体参与问题工作组；由文化和教育部以及预防毒品上瘾和毒品走私管制办事处的代</w:t>
      </w:r>
      <w:r>
        <w:rPr>
          <w:rFonts w:hint="eastAsia"/>
        </w:rPr>
        <w:t>表组成的工作组；推广母乳喂养全国委员会；加强营养行动全国委员会；育儿责任全国委员会；防治霍乱全国委员会；交通和公路安全问题全国委员会；暴力问题工作组；</w:t>
      </w:r>
    </w:p>
    <w:p w:rsidR="00000000" w:rsidRDefault="003F755D">
      <w:pPr>
        <w:pStyle w:val="a5"/>
        <w:tabs>
          <w:tab w:val="clear" w:pos="510"/>
          <w:tab w:val="left" w:pos="-840"/>
        </w:tabs>
        <w:spacing w:after="240" w:line="240" w:lineRule="auto"/>
        <w:ind w:left="1554" w:firstLine="0"/>
      </w:pPr>
      <w:r>
        <w:rPr>
          <w:rFonts w:hint="eastAsia"/>
        </w:rPr>
        <w:t>公共福利机构对培训和社区服务项目的评估；</w:t>
      </w:r>
    </w:p>
    <w:p w:rsidR="00000000" w:rsidRDefault="003F755D">
      <w:pPr>
        <w:pStyle w:val="a5"/>
        <w:tabs>
          <w:tab w:val="clear" w:pos="510"/>
          <w:tab w:val="left" w:pos="-840"/>
        </w:tabs>
        <w:spacing w:after="240" w:line="240" w:lineRule="auto"/>
        <w:ind w:left="1554" w:firstLine="0"/>
      </w:pPr>
      <w:r>
        <w:rPr>
          <w:rFonts w:hint="eastAsia"/>
        </w:rPr>
        <w:t>全国社区组织中心、社会发展秘书办公室。国家图书馆信息和奖励日，为与卫生领域的非政府组织建立关系而设立一个常设协调机构；</w:t>
      </w:r>
    </w:p>
    <w:p w:rsidR="00000000" w:rsidRDefault="003F755D">
      <w:pPr>
        <w:pStyle w:val="a5"/>
        <w:tabs>
          <w:tab w:val="clear" w:pos="510"/>
          <w:tab w:val="left" w:pos="-840"/>
        </w:tabs>
        <w:spacing w:after="240" w:line="240" w:lineRule="auto"/>
        <w:ind w:left="1554" w:firstLine="0"/>
      </w:pPr>
      <w:r>
        <w:rPr>
          <w:rFonts w:hint="eastAsia"/>
        </w:rPr>
        <w:t>全国营养研究所卫生教育部的评估。萨尔塔省，</w:t>
      </w:r>
      <w:r>
        <w:t>1995</w:t>
      </w:r>
      <w:r>
        <w:rPr>
          <w:rFonts w:hint="eastAsia"/>
        </w:rPr>
        <w:t>年</w:t>
      </w:r>
      <w:r>
        <w:t>7</w:t>
      </w:r>
      <w:r>
        <w:rPr>
          <w:rFonts w:hint="eastAsia"/>
        </w:rPr>
        <w:t>月；</w:t>
      </w:r>
    </w:p>
    <w:p w:rsidR="00000000" w:rsidRDefault="003F755D">
      <w:pPr>
        <w:pStyle w:val="a5"/>
        <w:tabs>
          <w:tab w:val="clear" w:pos="510"/>
          <w:tab w:val="left" w:pos="-840"/>
        </w:tabs>
        <w:spacing w:after="240" w:line="240" w:lineRule="auto"/>
        <w:ind w:left="1554" w:firstLine="0"/>
      </w:pPr>
      <w:r>
        <w:rPr>
          <w:rFonts w:hint="eastAsia"/>
        </w:rPr>
        <w:t>布宜诺斯艾利斯省</w:t>
      </w:r>
      <w:r>
        <w:t>Lomas de Zamora</w:t>
      </w:r>
      <w:r>
        <w:rPr>
          <w:rFonts w:hint="eastAsia"/>
        </w:rPr>
        <w:t>医院和妇科诊所与产妇和儿童卫生处合作进行评估；</w:t>
      </w:r>
    </w:p>
    <w:p w:rsidR="00000000" w:rsidRDefault="003F755D">
      <w:pPr>
        <w:pStyle w:val="a5"/>
        <w:tabs>
          <w:tab w:val="clear" w:pos="510"/>
          <w:tab w:val="left" w:pos="-840"/>
        </w:tabs>
        <w:spacing w:after="240" w:line="240" w:lineRule="auto"/>
        <w:ind w:left="1554" w:firstLine="0"/>
      </w:pPr>
      <w:r>
        <w:rPr>
          <w:rFonts w:hint="eastAsia"/>
        </w:rPr>
        <w:t>特别活动：书展</w:t>
      </w:r>
      <w:r>
        <w:t>(1995</w:t>
      </w:r>
      <w:r>
        <w:rPr>
          <w:rFonts w:hint="eastAsia"/>
        </w:rPr>
        <w:t>年</w:t>
      </w:r>
      <w:r>
        <w:t>)</w:t>
      </w:r>
      <w:r>
        <w:rPr>
          <w:rFonts w:hint="eastAsia"/>
        </w:rPr>
        <w:t>，评价参考书籍和</w:t>
      </w:r>
      <w:r>
        <w:rPr>
          <w:rFonts w:hint="eastAsia"/>
        </w:rPr>
        <w:t>发行教育材料；国际防治毒瘾大会，教育领域的一门项目</w:t>
      </w:r>
      <w:r>
        <w:t>(1995</w:t>
      </w:r>
      <w:r>
        <w:rPr>
          <w:rFonts w:hint="eastAsia"/>
        </w:rPr>
        <w:t>年</w:t>
      </w:r>
      <w:r>
        <w:t>)</w:t>
      </w:r>
      <w:r>
        <w:rPr>
          <w:rFonts w:hint="eastAsia"/>
        </w:rPr>
        <w:t>；青少年卫生管理研讨会，由布宜诺斯艾利斯省保护母亲和儿童处以及母亲和儿童项目主办</w:t>
      </w:r>
      <w:r>
        <w:t>(1995</w:t>
      </w:r>
      <w:r>
        <w:rPr>
          <w:rFonts w:hint="eastAsia"/>
        </w:rPr>
        <w:t>年</w:t>
      </w:r>
      <w:r>
        <w:t>)</w:t>
      </w:r>
      <w:r>
        <w:rPr>
          <w:rFonts w:hint="eastAsia"/>
        </w:rPr>
        <w:t>；世界卫生日，</w:t>
      </w:r>
      <w:r>
        <w:t>2000</w:t>
      </w:r>
      <w:r>
        <w:rPr>
          <w:rFonts w:hint="eastAsia"/>
        </w:rPr>
        <w:t>年的目标</w:t>
      </w:r>
      <w:r>
        <w:rPr>
          <w:rFonts w:hint="eastAsia"/>
          <w:spacing w:val="-40"/>
        </w:rPr>
        <w:t>——</w:t>
      </w:r>
      <w:r>
        <w:t xml:space="preserve"> </w:t>
      </w:r>
      <w:r>
        <w:rPr>
          <w:rFonts w:hint="eastAsia"/>
        </w:rPr>
        <w:t>建立一个没有小儿麻痹症的世界，各种活动。</w:t>
      </w:r>
    </w:p>
    <w:p w:rsidR="00000000" w:rsidRDefault="003F755D">
      <w:pPr>
        <w:pStyle w:val="Heading4"/>
      </w:pPr>
      <w:r>
        <w:rPr>
          <w:rFonts w:hint="eastAsia"/>
        </w:rPr>
        <w:t>与泛美卫生组织技术合作的全国重点</w:t>
      </w:r>
    </w:p>
    <w:p w:rsidR="00000000" w:rsidRDefault="003F755D">
      <w:r>
        <w:tab/>
        <w:t xml:space="preserve">242.  </w:t>
      </w:r>
      <w:r>
        <w:rPr>
          <w:rFonts w:hint="eastAsia"/>
        </w:rPr>
        <w:t>在发展范围内的卫生。该方案着重于加强政府社会经济政策方面与发展有关的卫生问题，包括国家改革，还着重于改进对人口健康的监测和评价方面的一些问题。它试图加强科技发展、卫生、妇女和发展、工人健康和社会参与等方面的建议。它包括了国家卫生</w:t>
      </w:r>
      <w:r>
        <w:rPr>
          <w:rFonts w:hint="eastAsia"/>
        </w:rPr>
        <w:t>发展的管理支持，办法是在阿根廷与泛美卫生组织</w:t>
      </w:r>
      <w:r>
        <w:t>/</w:t>
      </w:r>
      <w:r>
        <w:rPr>
          <w:rFonts w:hint="eastAsia"/>
        </w:rPr>
        <w:t>世界卫生组织建立关系，并通过技术合作区域一体化项目在国家间进行技术合作。</w:t>
      </w:r>
    </w:p>
    <w:p w:rsidR="00000000" w:rsidRDefault="003F755D">
      <w:r>
        <w:tab/>
        <w:t xml:space="preserve">243.  </w:t>
      </w:r>
      <w:r>
        <w:rPr>
          <w:rFonts w:hint="eastAsia"/>
        </w:rPr>
        <w:t>发展卫生服务。这一方案的目的是加强卫生部门各机构之间的协调，以便实现省事权力下放和当地区一级的一体化。在中央和省各级，目的是加强政策、计划和标准以及国家管制和控制。市一级的目标是组建和操作多种形式并具有互补功能的卫生服务网络，以便在提供个人和集体保健服务方面提高效益。工作的重点放在加强公立医院在这种网络的作用上，办法是开展自我管理活动，并通过保证保健质量活动来提高公私卫生提供</w:t>
      </w:r>
      <w:r>
        <w:rPr>
          <w:rFonts w:hint="eastAsia"/>
        </w:rPr>
        <w:t>者的质量。</w:t>
      </w:r>
    </w:p>
    <w:p w:rsidR="00000000" w:rsidRDefault="003F755D">
      <w:r>
        <w:tab/>
        <w:t xml:space="preserve">244.  </w:t>
      </w:r>
      <w:r>
        <w:rPr>
          <w:rFonts w:hint="eastAsia"/>
        </w:rPr>
        <w:t>卫生部门的人力资源开发。该方案的目的是开发为该部门至关重要的人力资源，采取的办法是：改变现有本科生和研究生模式，加强国家和各省卫生服务的人员管理。</w:t>
      </w:r>
    </w:p>
    <w:p w:rsidR="00000000" w:rsidRDefault="003F755D">
      <w:r>
        <w:tab/>
        <w:t xml:space="preserve">245.  </w:t>
      </w:r>
      <w:r>
        <w:rPr>
          <w:rFonts w:hint="eastAsia"/>
        </w:rPr>
        <w:t>促进和保护健康。这个方案被认为是政府的重点方案，它着重于在个人和集体各级制订项目，以便减少与最流行的不传染慢性病有关的风险因素和生活方式。它包括关于在当地一级推广卫生文化，如“健康社区”战略等方面的战略。特别着重于与母亲、儿童和青少年有关的卫生宣传活动以及发行科技资料和媒介采取行动。</w:t>
      </w:r>
    </w:p>
    <w:p w:rsidR="00000000" w:rsidRDefault="003F755D">
      <w:r>
        <w:tab/>
        <w:t xml:space="preserve">246.  </w:t>
      </w:r>
      <w:r>
        <w:rPr>
          <w:rFonts w:hint="eastAsia"/>
        </w:rPr>
        <w:t>卫生与环境。该方案被认为</w:t>
      </w:r>
      <w:r>
        <w:rPr>
          <w:rFonts w:hint="eastAsia"/>
        </w:rPr>
        <w:t>是政府的一个重点方案，它的目的是减少人口因环境而使健康受威胁的情况，遵守联合国环境与发展会议通过的国际协定和公约。重点特别放在《区域环境和卫生投资计划》的阿根廷部分。</w:t>
      </w:r>
    </w:p>
    <w:p w:rsidR="00000000" w:rsidRDefault="003F755D">
      <w:pPr>
        <w:spacing w:after="320"/>
        <w:textAlignment w:val="center"/>
      </w:pPr>
      <w:r>
        <w:tab/>
        <w:t xml:space="preserve">247.  </w:t>
      </w:r>
      <w:r>
        <w:rPr>
          <w:rFonts w:hint="eastAsia"/>
        </w:rPr>
        <w:t>控制和预防传染性疾病。该方案是对国家减少可预防的传染性疾病的发病率和死亡率的努力的一种补充，这些疾病是阿根廷的公共卫生问题，它们包括：恰加斯氏病、登革热、结核病和其他通过接种能预防的疾病。艾滋病是特别严重的问题。它涉及到参加一系列的综合性行动，加强国家和省的方案，支持研究活动，媒介进行宣传，作诊断和治疗。必须要特别重视各地区被确</w:t>
      </w:r>
      <w:r>
        <w:rPr>
          <w:rFonts w:hint="eastAsia"/>
        </w:rPr>
        <w:t>定为重点领域的跨方案活动。</w:t>
      </w:r>
    </w:p>
    <w:p w:rsidR="00000000" w:rsidRDefault="003F755D">
      <w:pPr>
        <w:pStyle w:val="Heading3"/>
      </w:pPr>
      <w:r>
        <w:rPr>
          <w:rFonts w:hint="eastAsia"/>
        </w:rPr>
        <w:t>第</w:t>
      </w:r>
      <w:r>
        <w:t xml:space="preserve"> 13 </w:t>
      </w:r>
      <w:r>
        <w:rPr>
          <w:rFonts w:hint="eastAsia"/>
        </w:rPr>
        <w:t>条</w:t>
      </w:r>
    </w:p>
    <w:p w:rsidR="00000000" w:rsidRDefault="003F755D">
      <w:r>
        <w:tab/>
        <w:t xml:space="preserve">248.  </w:t>
      </w:r>
      <w:r>
        <w:rPr>
          <w:rFonts w:hint="eastAsia"/>
        </w:rPr>
        <w:t>阿根廷《宪法》和立法保证在整个教育制度提供义务和免费教育。</w:t>
      </w:r>
    </w:p>
    <w:p w:rsidR="00000000" w:rsidRDefault="003F755D">
      <w:r>
        <w:tab/>
        <w:t xml:space="preserve">249.  </w:t>
      </w:r>
      <w:r>
        <w:rPr>
          <w:rFonts w:hint="eastAsia"/>
        </w:rPr>
        <w:t>《宪法》第</w:t>
      </w:r>
      <w:r>
        <w:t>5</w:t>
      </w:r>
      <w:r>
        <w:rPr>
          <w:rFonts w:hint="eastAsia"/>
        </w:rPr>
        <w:t>条规定，各省保证“初等教育”，第</w:t>
      </w:r>
      <w:r>
        <w:t>14</w:t>
      </w:r>
      <w:r>
        <w:rPr>
          <w:rFonts w:hint="eastAsia"/>
        </w:rPr>
        <w:t>条除其他权利外，确立“教和学”的权利。虽然宪法其他条款提到教育，但主要的载于关于国会权力的第</w:t>
      </w:r>
      <w:r>
        <w:t>15</w:t>
      </w:r>
      <w:r>
        <w:rPr>
          <w:rFonts w:hint="eastAsia"/>
        </w:rPr>
        <w:t>条第</w:t>
      </w:r>
      <w:r>
        <w:t>19</w:t>
      </w:r>
      <w:r>
        <w:rPr>
          <w:rFonts w:hint="eastAsia"/>
        </w:rPr>
        <w:t>款，其中之一如下：</w:t>
      </w:r>
    </w:p>
    <w:p w:rsidR="00000000" w:rsidRDefault="003F755D">
      <w:pPr>
        <w:ind w:left="1036"/>
      </w:pPr>
      <w:r>
        <w:tab/>
      </w:r>
      <w:r>
        <w:rPr>
          <w:rFonts w:hint="eastAsia"/>
        </w:rPr>
        <w:t>“颁布教育方面的组织法和基本法，这些法律在尊重各省和地方特色的同时，将加强国家统一，保证：国家的非转让责任</w:t>
      </w:r>
      <w:r>
        <w:rPr>
          <w:rFonts w:hint="eastAsia"/>
          <w:spacing w:val="-40"/>
        </w:rPr>
        <w:t>——</w:t>
      </w:r>
      <w:r>
        <w:t xml:space="preserve"> </w:t>
      </w:r>
      <w:r>
        <w:rPr>
          <w:rFonts w:hint="eastAsia"/>
        </w:rPr>
        <w:t>家庭和社会参与其间，促进民主价值和不带任何歧视色彩的平等机会和可行性，坚持自由和统一公共教育及国</w:t>
      </w:r>
      <w:r>
        <w:rPr>
          <w:rFonts w:hint="eastAsia"/>
        </w:rPr>
        <w:t>立大学自治和自给自足的原则。”</w:t>
      </w:r>
    </w:p>
    <w:p w:rsidR="00000000" w:rsidRDefault="003F755D">
      <w:r>
        <w:tab/>
        <w:t xml:space="preserve">250.  </w:t>
      </w:r>
      <w:r>
        <w:rPr>
          <w:rFonts w:hint="eastAsia"/>
        </w:rPr>
        <w:t>国家宪法的不同条款清楚规定，国家透过各省区和布宜诺斯艾利斯市保证基础教育应当免费且是强制性的，没有任何区别对待。</w:t>
      </w:r>
    </w:p>
    <w:p w:rsidR="00000000" w:rsidRDefault="003F755D">
      <w:r>
        <w:tab/>
        <w:t xml:space="preserve">251.  </w:t>
      </w:r>
      <w:r>
        <w:rPr>
          <w:rFonts w:hint="eastAsia"/>
        </w:rPr>
        <w:t>关于具体法律，</w:t>
      </w:r>
      <w:r>
        <w:t>1993</w:t>
      </w:r>
      <w:r>
        <w:rPr>
          <w:rFonts w:hint="eastAsia"/>
        </w:rPr>
        <w:t>年第</w:t>
      </w:r>
      <w:r>
        <w:t>24.195</w:t>
      </w:r>
      <w:r>
        <w:rPr>
          <w:rFonts w:hint="eastAsia"/>
        </w:rPr>
        <w:t>号“联邦教育法的先驱</w:t>
      </w:r>
      <w:r>
        <w:t>1884</w:t>
      </w:r>
      <w:r>
        <w:rPr>
          <w:rFonts w:hint="eastAsia"/>
        </w:rPr>
        <w:t>年第</w:t>
      </w:r>
      <w:r>
        <w:t>1.420</w:t>
      </w:r>
      <w:r>
        <w:rPr>
          <w:rFonts w:hint="eastAsia"/>
        </w:rPr>
        <w:t>号法，规定</w:t>
      </w:r>
      <w:r>
        <w:t>6</w:t>
      </w:r>
      <w:r>
        <w:rPr>
          <w:rFonts w:hint="eastAsia"/>
        </w:rPr>
        <w:t>至</w:t>
      </w:r>
      <w:r>
        <w:t>14</w:t>
      </w:r>
      <w:r>
        <w:rPr>
          <w:rFonts w:hint="eastAsia"/>
        </w:rPr>
        <w:t>岁学童的教育为义务性，并规定初等教育世俗学习的免费性和逐步性（</w:t>
      </w:r>
      <w:r>
        <w:t>7</w:t>
      </w:r>
      <w:r>
        <w:rPr>
          <w:rFonts w:hint="eastAsia"/>
        </w:rPr>
        <w:t>年学习）。</w:t>
      </w:r>
    </w:p>
    <w:p w:rsidR="00000000" w:rsidRDefault="003F755D">
      <w:pPr>
        <w:spacing w:after="240"/>
        <w:textAlignment w:val="center"/>
      </w:pPr>
      <w:r>
        <w:tab/>
        <w:t xml:space="preserve">252.  </w:t>
      </w:r>
      <w:r>
        <w:rPr>
          <w:rFonts w:hint="eastAsia"/>
        </w:rPr>
        <w:t>第</w:t>
      </w:r>
      <w:r>
        <w:t>24.195</w:t>
      </w:r>
      <w:r>
        <w:rPr>
          <w:rFonts w:hint="eastAsia"/>
        </w:rPr>
        <w:t>号获得批准之后，其第</w:t>
      </w:r>
      <w:r>
        <w:t>10</w:t>
      </w:r>
      <w:r>
        <w:rPr>
          <w:rFonts w:hint="eastAsia"/>
        </w:rPr>
        <w:t>条把义务教育延长到</w:t>
      </w:r>
      <w:r>
        <w:t>10</w:t>
      </w:r>
      <w:r>
        <w:rPr>
          <w:rFonts w:hint="eastAsia"/>
        </w:rPr>
        <w:t>年（从初等教育开始的</w:t>
      </w:r>
      <w:r>
        <w:t>5</w:t>
      </w:r>
      <w:r>
        <w:rPr>
          <w:rFonts w:hint="eastAsia"/>
        </w:rPr>
        <w:t>岁，经过</w:t>
      </w:r>
      <w:r>
        <w:t>9</w:t>
      </w:r>
      <w:r>
        <w:rPr>
          <w:rFonts w:hint="eastAsia"/>
        </w:rPr>
        <w:t>年的一般性基础教育），第</w:t>
      </w:r>
      <w:r>
        <w:t>9</w:t>
      </w:r>
      <w:r>
        <w:rPr>
          <w:rFonts w:hint="eastAsia"/>
        </w:rPr>
        <w:t>条保证教育是免费的：“国家、各省</w:t>
      </w:r>
      <w:r>
        <w:rPr>
          <w:rFonts w:hint="eastAsia"/>
        </w:rPr>
        <w:t>、布宜诺斯艾利斯市应当拨款给各自的教育预算，保证一切级别和一切特别体制上国家筹资教育机构恪守自由教育原则……”。</w:t>
      </w:r>
    </w:p>
    <w:p w:rsidR="00000000" w:rsidRDefault="003F755D">
      <w:pPr>
        <w:pStyle w:val="Heading4"/>
      </w:pPr>
      <w:r>
        <w:rPr>
          <w:rFonts w:hint="eastAsia"/>
        </w:rPr>
        <w:t>中等教育</w:t>
      </w:r>
    </w:p>
    <w:p w:rsidR="00000000" w:rsidRDefault="003F755D">
      <w:r>
        <w:tab/>
        <w:t xml:space="preserve">253.  </w:t>
      </w:r>
      <w:r>
        <w:rPr>
          <w:rFonts w:hint="eastAsia"/>
        </w:rPr>
        <w:t>任何人完成基础教育，希望继续学习</w:t>
      </w:r>
      <w:r>
        <w:rPr>
          <w:rFonts w:hint="eastAsia"/>
          <w:spacing w:val="-40"/>
        </w:rPr>
        <w:t>——</w:t>
      </w:r>
      <w:r>
        <w:t xml:space="preserve"> </w:t>
      </w:r>
      <w:r>
        <w:rPr>
          <w:rFonts w:hint="eastAsia"/>
        </w:rPr>
        <w:t>不论一般的或技术的</w:t>
      </w:r>
      <w:r>
        <w:rPr>
          <w:rFonts w:hint="eastAsia"/>
          <w:spacing w:val="-40"/>
        </w:rPr>
        <w:t>——</w:t>
      </w:r>
      <w:r>
        <w:t xml:space="preserve"> </w:t>
      </w:r>
      <w:r>
        <w:rPr>
          <w:rFonts w:hint="eastAsia"/>
        </w:rPr>
        <w:t>皆得接受中等教育，包括技术和职业教育，不受任何歧视或限制。</w:t>
      </w:r>
    </w:p>
    <w:p w:rsidR="00000000" w:rsidRDefault="003F755D">
      <w:r>
        <w:tab/>
        <w:t>254.  1988</w:t>
      </w:r>
      <w:r>
        <w:rPr>
          <w:rFonts w:hint="eastAsia"/>
        </w:rPr>
        <w:t>年</w:t>
      </w:r>
      <w:r>
        <w:t>1,937,324</w:t>
      </w:r>
      <w:r>
        <w:rPr>
          <w:rFonts w:hint="eastAsia"/>
        </w:rPr>
        <w:t>学生进入中等教育，此一数字在</w:t>
      </w:r>
      <w:r>
        <w:t>1994</w:t>
      </w:r>
      <w:r>
        <w:rPr>
          <w:rFonts w:hint="eastAsia"/>
        </w:rPr>
        <w:t>年增为</w:t>
      </w:r>
      <w:r>
        <w:t>2,238,091</w:t>
      </w:r>
      <w:r>
        <w:rPr>
          <w:rFonts w:hint="eastAsia"/>
        </w:rPr>
        <w:t>人，即增长率为</w:t>
      </w:r>
      <w:r>
        <w:t>15.5%</w:t>
      </w:r>
      <w:r>
        <w:rPr>
          <w:rFonts w:hint="eastAsia"/>
        </w:rPr>
        <w:t>，</w:t>
      </w:r>
      <w:r>
        <w:t>1988</w:t>
      </w:r>
      <w:r>
        <w:rPr>
          <w:rFonts w:hint="eastAsia"/>
        </w:rPr>
        <w:t>年有</w:t>
      </w:r>
      <w:r>
        <w:t>6,125</w:t>
      </w:r>
      <w:r>
        <w:rPr>
          <w:rFonts w:hint="eastAsia"/>
        </w:rPr>
        <w:t>教育机构容纳全部学生，</w:t>
      </w:r>
      <w:r>
        <w:t>1994</w:t>
      </w:r>
      <w:r>
        <w:rPr>
          <w:rFonts w:hint="eastAsia"/>
        </w:rPr>
        <w:t>年教育机构为</w:t>
      </w:r>
      <w:r>
        <w:t>7,239</w:t>
      </w:r>
      <w:r>
        <w:rPr>
          <w:rFonts w:hint="eastAsia"/>
        </w:rPr>
        <w:t>，这段期间的增长率为</w:t>
      </w:r>
      <w:r>
        <w:t>18.2%</w:t>
      </w:r>
      <w:r>
        <w:rPr>
          <w:rFonts w:hint="eastAsia"/>
        </w:rPr>
        <w:t>。</w:t>
      </w:r>
    </w:p>
    <w:p w:rsidR="00000000" w:rsidRDefault="003F755D">
      <w:r>
        <w:tab/>
        <w:t xml:space="preserve">255.  </w:t>
      </w:r>
      <w:r>
        <w:rPr>
          <w:rFonts w:hint="eastAsia"/>
        </w:rPr>
        <w:t>自</w:t>
      </w:r>
      <w:r>
        <w:rPr>
          <w:rFonts w:hint="eastAsia"/>
        </w:rPr>
        <w:t>由教育权明确载于《联邦教育法》第</w:t>
      </w:r>
      <w:r>
        <w:t>39</w:t>
      </w:r>
      <w:r>
        <w:rPr>
          <w:rFonts w:hint="eastAsia"/>
        </w:rPr>
        <w:t>条第</w:t>
      </w:r>
      <w:r>
        <w:t>1</w:t>
      </w:r>
      <w:r>
        <w:rPr>
          <w:rFonts w:hint="eastAsia"/>
        </w:rPr>
        <w:t>款，内容是：</w:t>
      </w:r>
    </w:p>
    <w:p w:rsidR="00000000" w:rsidRDefault="003F755D">
      <w:pPr>
        <w:spacing w:after="240"/>
        <w:ind w:left="1036"/>
        <w:textAlignment w:val="center"/>
      </w:pPr>
      <w:r>
        <w:tab/>
      </w:r>
      <w:r>
        <w:rPr>
          <w:rFonts w:hint="eastAsia"/>
        </w:rPr>
        <w:t>“国家、各省和布宜诺斯艾利斯市应确立一种制度，给予在经济上处于不利地位的男女学童以补助金，使其修习一般义务教育以上的课程，这种给予以学科成绩为准……”。</w:t>
      </w:r>
    </w:p>
    <w:p w:rsidR="00000000" w:rsidRDefault="003F755D">
      <w:pPr>
        <w:pStyle w:val="Heading4"/>
      </w:pPr>
      <w:r>
        <w:rPr>
          <w:rFonts w:hint="eastAsia"/>
        </w:rPr>
        <w:t>接受高等教育</w:t>
      </w:r>
    </w:p>
    <w:p w:rsidR="00000000" w:rsidRDefault="003F755D">
      <w:r>
        <w:tab/>
        <w:t xml:space="preserve">256.  </w:t>
      </w:r>
      <w:r>
        <w:rPr>
          <w:rFonts w:hint="eastAsia"/>
        </w:rPr>
        <w:t>《高等教育法》即本年第</w:t>
      </w:r>
      <w:r>
        <w:t>24.521</w:t>
      </w:r>
      <w:r>
        <w:rPr>
          <w:rFonts w:hint="eastAsia"/>
        </w:rPr>
        <w:t>号法最近由国会通过，其第二节第</w:t>
      </w:r>
      <w:r>
        <w:t>5</w:t>
      </w:r>
      <w:r>
        <w:rPr>
          <w:rFonts w:hint="eastAsia"/>
        </w:rPr>
        <w:t>条内容如下：</w:t>
      </w:r>
    </w:p>
    <w:p w:rsidR="00000000" w:rsidRDefault="003F755D">
      <w:pPr>
        <w:ind w:left="1036"/>
      </w:pPr>
      <w:r>
        <w:tab/>
      </w:r>
      <w:r>
        <w:rPr>
          <w:rFonts w:hint="eastAsia"/>
        </w:rPr>
        <w:t>“高等教育系统应当包括非大学高等教育建制，提供教师培训、人文、社会科学、技术和职业及艺术方面的培训，也包括提供大学教育的机构，包括大学和大学机构。”</w:t>
      </w:r>
    </w:p>
    <w:p w:rsidR="00000000" w:rsidRDefault="003F755D">
      <w:r>
        <w:rPr>
          <w:rFonts w:hint="eastAsia"/>
        </w:rPr>
        <w:t>第一节第</w:t>
      </w:r>
      <w:r>
        <w:t>2</w:t>
      </w:r>
      <w:r>
        <w:rPr>
          <w:rFonts w:hint="eastAsia"/>
        </w:rPr>
        <w:t>条包括关于接受高等教育的下列内</w:t>
      </w:r>
      <w:r>
        <w:rPr>
          <w:rFonts w:hint="eastAsia"/>
        </w:rPr>
        <w:t>容：</w:t>
      </w:r>
    </w:p>
    <w:p w:rsidR="00000000" w:rsidRDefault="003F755D">
      <w:pPr>
        <w:ind w:left="1036"/>
      </w:pPr>
      <w:r>
        <w:tab/>
      </w:r>
      <w:r>
        <w:rPr>
          <w:rFonts w:hint="eastAsia"/>
        </w:rPr>
        <w:t>“国家不把责任交给公立高等教育机构，承认和保证凡是有意接受高等教育并具有必需的训练和能力的人，都有权接受这种教育。”</w:t>
      </w:r>
    </w:p>
    <w:p w:rsidR="00000000" w:rsidRDefault="003F755D">
      <w:r>
        <w:tab/>
        <w:t xml:space="preserve">257.  </w:t>
      </w:r>
      <w:r>
        <w:rPr>
          <w:rFonts w:hint="eastAsia"/>
        </w:rPr>
        <w:t>高等教育机构学生注册的唯一要求是，完成中等或多式教育并符合每个高教机构所订入学要求，《高等教育法》第</w:t>
      </w:r>
      <w:r>
        <w:t>7</w:t>
      </w:r>
      <w:r>
        <w:rPr>
          <w:rFonts w:hint="eastAsia"/>
        </w:rPr>
        <w:t>条对于具有下列情况年满</w:t>
      </w:r>
      <w:r>
        <w:t>25</w:t>
      </w:r>
      <w:r>
        <w:rPr>
          <w:rFonts w:hint="eastAsia"/>
        </w:rPr>
        <w:t>岁的人作了例外规定：如果他们通过考试证明他们“具有训练和</w:t>
      </w:r>
      <w:r>
        <w:t>/</w:t>
      </w:r>
      <w:r>
        <w:rPr>
          <w:rFonts w:hint="eastAsia"/>
        </w:rPr>
        <w:t>或工作经验，证明他们有资格进行他们有意从事的学习以及有能力和知识满意地从事这种学习”，可以免交中等或多式教育证书。</w:t>
      </w:r>
    </w:p>
    <w:p w:rsidR="00000000" w:rsidRDefault="003F755D">
      <w:r>
        <w:tab/>
        <w:t xml:space="preserve">258.  </w:t>
      </w:r>
      <w:r>
        <w:rPr>
          <w:rFonts w:hint="eastAsia"/>
        </w:rPr>
        <w:t>公立的和私立的非大学高等教育部门的注册学生</w:t>
      </w:r>
      <w:r>
        <w:t>1988</w:t>
      </w:r>
      <w:r>
        <w:rPr>
          <w:rFonts w:hint="eastAsia"/>
        </w:rPr>
        <w:t>年为</w:t>
      </w:r>
      <w:r>
        <w:t>2</w:t>
      </w:r>
      <w:r>
        <w:t>30,686</w:t>
      </w:r>
      <w:r>
        <w:rPr>
          <w:rFonts w:hint="eastAsia"/>
        </w:rPr>
        <w:t>人，</w:t>
      </w:r>
      <w:r>
        <w:t>1994</w:t>
      </w:r>
      <w:r>
        <w:rPr>
          <w:rFonts w:hint="eastAsia"/>
        </w:rPr>
        <w:t>年为</w:t>
      </w:r>
      <w:r>
        <w:t>310,997</w:t>
      </w:r>
      <w:r>
        <w:rPr>
          <w:rFonts w:hint="eastAsia"/>
        </w:rPr>
        <w:t>人，这段期间的增长率为</w:t>
      </w:r>
      <w:r>
        <w:t>34.8%</w:t>
      </w:r>
      <w:r>
        <w:rPr>
          <w:rFonts w:hint="eastAsia"/>
        </w:rPr>
        <w:t>。整个大学部门这一数字为</w:t>
      </w:r>
      <w:r>
        <w:t>652,997</w:t>
      </w:r>
      <w:r>
        <w:rPr>
          <w:rFonts w:hint="eastAsia"/>
        </w:rPr>
        <w:t>和</w:t>
      </w:r>
      <w:r>
        <w:t>727,362</w:t>
      </w:r>
      <w:r>
        <w:rPr>
          <w:rFonts w:hint="eastAsia"/>
        </w:rPr>
        <w:t>，增长率为</w:t>
      </w:r>
      <w:r>
        <w:t>11.4%</w:t>
      </w:r>
      <w:r>
        <w:rPr>
          <w:rFonts w:hint="eastAsia"/>
        </w:rPr>
        <w:t>。</w:t>
      </w:r>
    </w:p>
    <w:p w:rsidR="00000000" w:rsidRDefault="003F755D">
      <w:r>
        <w:tab/>
        <w:t xml:space="preserve">259.  </w:t>
      </w:r>
      <w:r>
        <w:rPr>
          <w:rFonts w:hint="eastAsia"/>
        </w:rPr>
        <w:t>大学水平教育机构的数量大有增长：大学数目从</w:t>
      </w:r>
      <w:r>
        <w:t>1998</w:t>
      </w:r>
      <w:r>
        <w:rPr>
          <w:rFonts w:hint="eastAsia"/>
        </w:rPr>
        <w:t>年的</w:t>
      </w:r>
      <w:r>
        <w:t>26</w:t>
      </w:r>
      <w:r>
        <w:rPr>
          <w:rFonts w:hint="eastAsia"/>
        </w:rPr>
        <w:t>所增为</w:t>
      </w:r>
      <w:r>
        <w:t>1994</w:t>
      </w:r>
      <w:r>
        <w:rPr>
          <w:rFonts w:hint="eastAsia"/>
        </w:rPr>
        <w:t>年的</w:t>
      </w:r>
      <w:r>
        <w:t>79</w:t>
      </w:r>
      <w:r>
        <w:rPr>
          <w:rFonts w:hint="eastAsia"/>
        </w:rPr>
        <w:t>所，增长率为</w:t>
      </w:r>
      <w:r>
        <w:t>204%</w:t>
      </w:r>
      <w:r>
        <w:rPr>
          <w:rFonts w:hint="eastAsia"/>
        </w:rPr>
        <w:t>。非大学高等教育，</w:t>
      </w:r>
      <w:r>
        <w:t>1988</w:t>
      </w:r>
      <w:r>
        <w:rPr>
          <w:rFonts w:hint="eastAsia"/>
        </w:rPr>
        <w:t>年有</w:t>
      </w:r>
      <w:r>
        <w:t>1,099</w:t>
      </w:r>
      <w:r>
        <w:rPr>
          <w:rFonts w:hint="eastAsia"/>
        </w:rPr>
        <w:t>所机构，</w:t>
      </w:r>
      <w:r>
        <w:t>1994</w:t>
      </w:r>
      <w:r>
        <w:rPr>
          <w:rFonts w:hint="eastAsia"/>
        </w:rPr>
        <w:t>年有</w:t>
      </w:r>
      <w:r>
        <w:t>1,674</w:t>
      </w:r>
      <w:r>
        <w:rPr>
          <w:rFonts w:hint="eastAsia"/>
        </w:rPr>
        <w:t>所，增长率为</w:t>
      </w:r>
      <w:r>
        <w:t>52.3%</w:t>
      </w:r>
      <w:r>
        <w:rPr>
          <w:rFonts w:hint="eastAsia"/>
        </w:rPr>
        <w:t>。</w:t>
      </w:r>
    </w:p>
    <w:p w:rsidR="00000000" w:rsidRDefault="003F755D">
      <w:r>
        <w:tab/>
        <w:t>260.  1995</w:t>
      </w:r>
      <w:r>
        <w:rPr>
          <w:rFonts w:hint="eastAsia"/>
        </w:rPr>
        <w:t>年，每名大学生和年开支为</w:t>
      </w:r>
      <w:r>
        <w:t>1,789.46</w:t>
      </w:r>
      <w:r>
        <w:rPr>
          <w:rFonts w:hint="eastAsia"/>
        </w:rPr>
        <w:t>阿元。</w:t>
      </w:r>
    </w:p>
    <w:p w:rsidR="00000000" w:rsidRDefault="003F755D">
      <w:r>
        <w:br w:type="page"/>
      </w:r>
      <w:r>
        <w:rPr>
          <w:rFonts w:hint="eastAsia"/>
        </w:rPr>
        <w:t>每个大学学生的预算。</w:t>
      </w:r>
      <w:r>
        <w:t>1995</w:t>
      </w:r>
      <w:r>
        <w:rPr>
          <w:rFonts w:hint="eastAsia"/>
        </w:rPr>
        <w:t>年的概算数据（比索）</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00"/>
        <w:gridCol w:w="1920"/>
        <w:gridCol w:w="1920"/>
        <w:gridCol w:w="1920"/>
      </w:tblGrid>
      <w:tr w:rsidR="00000000">
        <w:tblPrEx>
          <w:tblCellMar>
            <w:top w:w="0" w:type="dxa"/>
            <w:bottom w:w="0" w:type="dxa"/>
          </w:tblCellMar>
        </w:tblPrEx>
        <w:tc>
          <w:tcPr>
            <w:tcW w:w="3600" w:type="dxa"/>
            <w:tcBorders>
              <w:bottom w:val="nil"/>
            </w:tcBorders>
          </w:tcPr>
          <w:p w:rsidR="00000000" w:rsidRDefault="003F755D">
            <w:pPr>
              <w:spacing w:before="120" w:line="168" w:lineRule="auto"/>
              <w:jc w:val="center"/>
            </w:pPr>
            <w:r>
              <w:t>1994/1995</w:t>
            </w:r>
            <w:r>
              <w:rPr>
                <w:rFonts w:hint="eastAsia"/>
              </w:rPr>
              <w:t>大学统计</w:t>
            </w:r>
          </w:p>
        </w:tc>
        <w:tc>
          <w:tcPr>
            <w:tcW w:w="1920" w:type="dxa"/>
            <w:tcBorders>
              <w:bottom w:val="nil"/>
            </w:tcBorders>
          </w:tcPr>
          <w:p w:rsidR="00000000" w:rsidRDefault="003F755D">
            <w:pPr>
              <w:spacing w:before="120" w:line="168" w:lineRule="auto"/>
              <w:jc w:val="center"/>
            </w:pPr>
            <w:r>
              <w:rPr>
                <w:rFonts w:hint="eastAsia"/>
              </w:rPr>
              <w:t>学生人数</w:t>
            </w:r>
          </w:p>
        </w:tc>
        <w:tc>
          <w:tcPr>
            <w:tcW w:w="1920" w:type="dxa"/>
            <w:tcBorders>
              <w:bottom w:val="nil"/>
            </w:tcBorders>
          </w:tcPr>
          <w:p w:rsidR="00000000" w:rsidRDefault="003F755D">
            <w:pPr>
              <w:spacing w:before="120" w:line="168" w:lineRule="auto"/>
              <w:jc w:val="center"/>
            </w:pPr>
            <w:r>
              <w:rPr>
                <w:rFonts w:hint="eastAsia"/>
              </w:rPr>
              <w:t>预</w:t>
            </w:r>
            <w:r>
              <w:t xml:space="preserve">   </w:t>
            </w:r>
            <w:r>
              <w:rPr>
                <w:rFonts w:hint="eastAsia"/>
              </w:rPr>
              <w:t>算</w:t>
            </w:r>
          </w:p>
        </w:tc>
        <w:tc>
          <w:tcPr>
            <w:tcW w:w="1920" w:type="dxa"/>
            <w:tcBorders>
              <w:bottom w:val="nil"/>
            </w:tcBorders>
          </w:tcPr>
          <w:p w:rsidR="00000000" w:rsidRDefault="003F755D">
            <w:pPr>
              <w:spacing w:before="120" w:line="168" w:lineRule="auto"/>
              <w:jc w:val="center"/>
            </w:pPr>
            <w:r>
              <w:rPr>
                <w:rFonts w:hint="eastAsia"/>
              </w:rPr>
              <w:t>每个学生开支</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top w:val="single" w:sz="6" w:space="0" w:color="auto"/>
              <w:left w:val="single" w:sz="6" w:space="0" w:color="auto"/>
            </w:tcBorders>
          </w:tcPr>
          <w:p w:rsidR="00000000" w:rsidRDefault="003F755D">
            <w:pPr>
              <w:spacing w:before="120" w:line="168" w:lineRule="auto"/>
              <w:ind w:left="113" w:right="113"/>
              <w:rPr>
                <w:sz w:val="21"/>
                <w:lang w:val="x-none"/>
              </w:rPr>
            </w:pPr>
            <w:r>
              <w:rPr>
                <w:sz w:val="21"/>
                <w:lang w:val="x-none"/>
              </w:rPr>
              <w:t>Buenos Aires</w:t>
            </w:r>
          </w:p>
        </w:tc>
        <w:tc>
          <w:tcPr>
            <w:tcW w:w="1920" w:type="dxa"/>
            <w:tcBorders>
              <w:top w:val="single" w:sz="6" w:space="0" w:color="auto"/>
            </w:tcBorders>
          </w:tcPr>
          <w:p w:rsidR="00000000" w:rsidRDefault="003F755D">
            <w:pPr>
              <w:spacing w:before="120" w:line="168" w:lineRule="auto"/>
              <w:ind w:left="113" w:right="113"/>
              <w:jc w:val="right"/>
              <w:rPr>
                <w:sz w:val="21"/>
                <w:lang w:val="x-none"/>
              </w:rPr>
            </w:pPr>
            <w:r>
              <w:rPr>
                <w:sz w:val="21"/>
                <w:lang w:val="x-none"/>
              </w:rPr>
              <w:t>173 345</w:t>
            </w:r>
          </w:p>
        </w:tc>
        <w:tc>
          <w:tcPr>
            <w:tcW w:w="1920" w:type="dxa"/>
            <w:tcBorders>
              <w:top w:val="single" w:sz="6" w:space="0" w:color="auto"/>
            </w:tcBorders>
          </w:tcPr>
          <w:p w:rsidR="00000000" w:rsidRDefault="003F755D">
            <w:pPr>
              <w:spacing w:before="120" w:line="168" w:lineRule="auto"/>
              <w:ind w:left="113" w:right="113"/>
              <w:jc w:val="right"/>
              <w:rPr>
                <w:sz w:val="21"/>
                <w:lang w:val="x-none"/>
              </w:rPr>
            </w:pPr>
            <w:r>
              <w:rPr>
                <w:sz w:val="21"/>
                <w:lang w:val="x-none"/>
              </w:rPr>
              <w:t>271 122 642</w:t>
            </w:r>
          </w:p>
        </w:tc>
        <w:tc>
          <w:tcPr>
            <w:tcW w:w="1920" w:type="dxa"/>
            <w:tcBorders>
              <w:top w:val="single" w:sz="6" w:space="0" w:color="auto"/>
              <w:right w:val="single" w:sz="6" w:space="0" w:color="auto"/>
            </w:tcBorders>
          </w:tcPr>
          <w:p w:rsidR="00000000" w:rsidRDefault="003F755D">
            <w:pPr>
              <w:spacing w:before="120" w:line="168" w:lineRule="auto"/>
              <w:ind w:left="113" w:right="113"/>
              <w:jc w:val="center"/>
              <w:rPr>
                <w:sz w:val="21"/>
                <w:lang w:val="x-none"/>
              </w:rPr>
            </w:pPr>
            <w:r>
              <w:rPr>
                <w:sz w:val="21"/>
                <w:lang w:val="x-none"/>
              </w:rPr>
              <w:t>1 564.06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Catamarca</w:t>
            </w:r>
          </w:p>
        </w:tc>
        <w:tc>
          <w:tcPr>
            <w:tcW w:w="1920" w:type="dxa"/>
          </w:tcPr>
          <w:p w:rsidR="00000000" w:rsidRDefault="003F755D">
            <w:pPr>
              <w:spacing w:before="120" w:line="168" w:lineRule="auto"/>
              <w:ind w:left="113" w:right="113"/>
              <w:jc w:val="right"/>
              <w:rPr>
                <w:sz w:val="21"/>
                <w:lang w:val="x-none"/>
              </w:rPr>
            </w:pPr>
            <w:r>
              <w:rPr>
                <w:sz w:val="21"/>
                <w:lang w:val="x-none"/>
              </w:rPr>
              <w:t>3 251</w:t>
            </w:r>
          </w:p>
        </w:tc>
        <w:tc>
          <w:tcPr>
            <w:tcW w:w="1920" w:type="dxa"/>
          </w:tcPr>
          <w:p w:rsidR="00000000" w:rsidRDefault="003F755D">
            <w:pPr>
              <w:spacing w:before="120" w:line="168" w:lineRule="auto"/>
              <w:ind w:left="113" w:right="113"/>
              <w:jc w:val="right"/>
              <w:rPr>
                <w:sz w:val="21"/>
                <w:lang w:val="x-none"/>
              </w:rPr>
            </w:pPr>
            <w:r>
              <w:rPr>
                <w:sz w:val="21"/>
                <w:lang w:val="x-none"/>
              </w:rPr>
              <w:t>18 601 865</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5 721.89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Centro</w:t>
            </w:r>
          </w:p>
        </w:tc>
        <w:tc>
          <w:tcPr>
            <w:tcW w:w="1920" w:type="dxa"/>
          </w:tcPr>
          <w:p w:rsidR="00000000" w:rsidRDefault="003F755D">
            <w:pPr>
              <w:spacing w:before="120" w:line="168" w:lineRule="auto"/>
              <w:ind w:left="113" w:right="113"/>
              <w:jc w:val="right"/>
              <w:rPr>
                <w:sz w:val="21"/>
                <w:lang w:val="x-none"/>
              </w:rPr>
            </w:pPr>
            <w:r>
              <w:rPr>
                <w:sz w:val="21"/>
                <w:lang w:val="x-none"/>
              </w:rPr>
              <w:t>4 860</w:t>
            </w:r>
          </w:p>
        </w:tc>
        <w:tc>
          <w:tcPr>
            <w:tcW w:w="1920" w:type="dxa"/>
          </w:tcPr>
          <w:p w:rsidR="00000000" w:rsidRDefault="003F755D">
            <w:pPr>
              <w:spacing w:before="120" w:line="168" w:lineRule="auto"/>
              <w:ind w:left="113" w:right="113"/>
              <w:jc w:val="right"/>
              <w:rPr>
                <w:sz w:val="21"/>
                <w:lang w:val="x-none"/>
              </w:rPr>
            </w:pPr>
            <w:r>
              <w:rPr>
                <w:sz w:val="21"/>
                <w:lang w:val="x-none"/>
              </w:rPr>
              <w:t>22 588 597</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4 647.86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Comahue</w:t>
            </w:r>
          </w:p>
        </w:tc>
        <w:tc>
          <w:tcPr>
            <w:tcW w:w="1920" w:type="dxa"/>
          </w:tcPr>
          <w:p w:rsidR="00000000" w:rsidRDefault="003F755D">
            <w:pPr>
              <w:spacing w:before="120" w:line="168" w:lineRule="auto"/>
              <w:ind w:left="113" w:right="113"/>
              <w:jc w:val="right"/>
              <w:rPr>
                <w:sz w:val="21"/>
                <w:lang w:val="x-none"/>
              </w:rPr>
            </w:pPr>
            <w:r>
              <w:rPr>
                <w:sz w:val="21"/>
                <w:lang w:val="x-none"/>
              </w:rPr>
              <w:t>8 808</w:t>
            </w:r>
          </w:p>
        </w:tc>
        <w:tc>
          <w:tcPr>
            <w:tcW w:w="1920" w:type="dxa"/>
          </w:tcPr>
          <w:p w:rsidR="00000000" w:rsidRDefault="003F755D">
            <w:pPr>
              <w:spacing w:before="120" w:line="168" w:lineRule="auto"/>
              <w:ind w:left="113" w:right="113"/>
              <w:jc w:val="right"/>
              <w:rPr>
                <w:sz w:val="21"/>
                <w:lang w:val="x-none"/>
              </w:rPr>
            </w:pPr>
            <w:r>
              <w:rPr>
                <w:sz w:val="21"/>
                <w:lang w:val="x-none"/>
              </w:rPr>
              <w:t>36 372 476</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4 129.48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Córdoba</w:t>
            </w:r>
          </w:p>
        </w:tc>
        <w:tc>
          <w:tcPr>
            <w:tcW w:w="1920" w:type="dxa"/>
          </w:tcPr>
          <w:p w:rsidR="00000000" w:rsidRDefault="003F755D">
            <w:pPr>
              <w:spacing w:before="120" w:line="168" w:lineRule="auto"/>
              <w:ind w:left="113" w:right="113"/>
              <w:jc w:val="right"/>
              <w:rPr>
                <w:sz w:val="21"/>
                <w:lang w:val="x-none"/>
              </w:rPr>
            </w:pPr>
            <w:r>
              <w:rPr>
                <w:sz w:val="21"/>
                <w:lang w:val="x-none"/>
              </w:rPr>
              <w:t>69 029</w:t>
            </w:r>
          </w:p>
        </w:tc>
        <w:tc>
          <w:tcPr>
            <w:tcW w:w="1920" w:type="dxa"/>
          </w:tcPr>
          <w:p w:rsidR="00000000" w:rsidRDefault="003F755D">
            <w:pPr>
              <w:spacing w:before="120" w:line="168" w:lineRule="auto"/>
              <w:ind w:left="113" w:right="113"/>
              <w:jc w:val="right"/>
              <w:rPr>
                <w:sz w:val="21"/>
                <w:lang w:val="x-none"/>
              </w:rPr>
            </w:pPr>
            <w:r>
              <w:rPr>
                <w:sz w:val="21"/>
                <w:lang w:val="x-none"/>
              </w:rPr>
              <w:t>109 332 654</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1 583.87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Cuyo</w:t>
            </w:r>
          </w:p>
        </w:tc>
        <w:tc>
          <w:tcPr>
            <w:tcW w:w="1920" w:type="dxa"/>
          </w:tcPr>
          <w:p w:rsidR="00000000" w:rsidRDefault="003F755D">
            <w:pPr>
              <w:spacing w:before="120" w:line="168" w:lineRule="auto"/>
              <w:ind w:left="113" w:right="113"/>
              <w:jc w:val="right"/>
              <w:rPr>
                <w:sz w:val="21"/>
                <w:lang w:val="x-none"/>
              </w:rPr>
            </w:pPr>
            <w:r>
              <w:rPr>
                <w:sz w:val="21"/>
                <w:lang w:val="x-none"/>
              </w:rPr>
              <w:t>14 740</w:t>
            </w:r>
          </w:p>
        </w:tc>
        <w:tc>
          <w:tcPr>
            <w:tcW w:w="1920" w:type="dxa"/>
          </w:tcPr>
          <w:p w:rsidR="00000000" w:rsidRDefault="003F755D">
            <w:pPr>
              <w:spacing w:before="120" w:line="168" w:lineRule="auto"/>
              <w:ind w:left="113" w:right="113"/>
              <w:jc w:val="right"/>
              <w:rPr>
                <w:sz w:val="21"/>
                <w:lang w:val="x-none"/>
              </w:rPr>
            </w:pPr>
            <w:r>
              <w:rPr>
                <w:sz w:val="21"/>
                <w:lang w:val="x-none"/>
              </w:rPr>
              <w:t>69 121 591</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4 689.39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Entre Ríos</w:t>
            </w:r>
          </w:p>
        </w:tc>
        <w:tc>
          <w:tcPr>
            <w:tcW w:w="1920" w:type="dxa"/>
          </w:tcPr>
          <w:p w:rsidR="00000000" w:rsidRDefault="003F755D">
            <w:pPr>
              <w:spacing w:before="120" w:line="168" w:lineRule="auto"/>
              <w:ind w:left="113" w:right="113"/>
              <w:jc w:val="right"/>
              <w:rPr>
                <w:sz w:val="21"/>
                <w:lang w:val="x-none"/>
              </w:rPr>
            </w:pPr>
            <w:r>
              <w:rPr>
                <w:sz w:val="21"/>
                <w:lang w:val="x-none"/>
              </w:rPr>
              <w:t>5 690</w:t>
            </w:r>
          </w:p>
        </w:tc>
        <w:tc>
          <w:tcPr>
            <w:tcW w:w="1920" w:type="dxa"/>
          </w:tcPr>
          <w:p w:rsidR="00000000" w:rsidRDefault="003F755D">
            <w:pPr>
              <w:spacing w:before="120" w:line="168" w:lineRule="auto"/>
              <w:ind w:left="113" w:right="113"/>
              <w:jc w:val="right"/>
              <w:rPr>
                <w:sz w:val="21"/>
                <w:lang w:val="x-none"/>
              </w:rPr>
            </w:pPr>
            <w:r>
              <w:rPr>
                <w:sz w:val="21"/>
                <w:lang w:val="x-none"/>
              </w:rPr>
              <w:t>2</w:t>
            </w:r>
            <w:r>
              <w:rPr>
                <w:sz w:val="21"/>
                <w:lang w:val="x-none"/>
              </w:rPr>
              <w:t>0 341 088</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3 574.88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Formosa</w:t>
            </w:r>
          </w:p>
        </w:tc>
        <w:tc>
          <w:tcPr>
            <w:tcW w:w="1920" w:type="dxa"/>
          </w:tcPr>
          <w:p w:rsidR="00000000" w:rsidRDefault="003F755D">
            <w:pPr>
              <w:spacing w:before="120" w:line="168" w:lineRule="auto"/>
              <w:ind w:left="113" w:right="113"/>
              <w:jc w:val="right"/>
              <w:rPr>
                <w:sz w:val="21"/>
                <w:lang w:val="x-none"/>
              </w:rPr>
            </w:pPr>
            <w:r>
              <w:rPr>
                <w:sz w:val="21"/>
                <w:lang w:val="x-none"/>
              </w:rPr>
              <w:t>1 429</w:t>
            </w:r>
          </w:p>
        </w:tc>
        <w:tc>
          <w:tcPr>
            <w:tcW w:w="1920" w:type="dxa"/>
          </w:tcPr>
          <w:p w:rsidR="00000000" w:rsidRDefault="003F755D">
            <w:pPr>
              <w:spacing w:before="120" w:line="168" w:lineRule="auto"/>
              <w:ind w:left="113" w:right="113"/>
              <w:jc w:val="right"/>
              <w:rPr>
                <w:sz w:val="21"/>
                <w:lang w:val="x-none"/>
              </w:rPr>
            </w:pPr>
            <w:r>
              <w:rPr>
                <w:sz w:val="21"/>
                <w:lang w:val="x-none"/>
              </w:rPr>
              <w:t>6 822 051</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4 774.00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General San Martín</w:t>
            </w:r>
          </w:p>
        </w:tc>
        <w:tc>
          <w:tcPr>
            <w:tcW w:w="1920" w:type="dxa"/>
          </w:tcPr>
          <w:p w:rsidR="00000000" w:rsidRDefault="003F755D">
            <w:pPr>
              <w:spacing w:before="120" w:line="168" w:lineRule="auto"/>
              <w:ind w:left="113" w:right="113"/>
              <w:jc w:val="right"/>
              <w:rPr>
                <w:sz w:val="21"/>
                <w:lang w:val="x-none"/>
              </w:rPr>
            </w:pPr>
            <w:r>
              <w:rPr>
                <w:sz w:val="21"/>
                <w:lang w:val="x-none"/>
              </w:rPr>
              <w:t>2 979</w:t>
            </w:r>
          </w:p>
        </w:tc>
        <w:tc>
          <w:tcPr>
            <w:tcW w:w="1920" w:type="dxa"/>
          </w:tcPr>
          <w:p w:rsidR="00000000" w:rsidRDefault="003F755D">
            <w:pPr>
              <w:spacing w:before="120" w:line="168" w:lineRule="auto"/>
              <w:ind w:left="113" w:right="113"/>
              <w:jc w:val="right"/>
              <w:rPr>
                <w:sz w:val="21"/>
                <w:lang w:val="x-none"/>
              </w:rPr>
            </w:pPr>
            <w:r>
              <w:rPr>
                <w:sz w:val="21"/>
                <w:lang w:val="x-none"/>
              </w:rPr>
              <w:t>3 501 474</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1 175.39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402"/>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General Sarmiento</w:t>
            </w:r>
          </w:p>
        </w:tc>
        <w:tc>
          <w:tcPr>
            <w:tcW w:w="1920" w:type="dxa"/>
          </w:tcPr>
          <w:p w:rsidR="00000000" w:rsidRDefault="003F755D">
            <w:pPr>
              <w:spacing w:before="120" w:line="168" w:lineRule="auto"/>
              <w:ind w:left="113" w:right="113"/>
              <w:jc w:val="right"/>
              <w:rPr>
                <w:sz w:val="21"/>
                <w:lang w:val="x-none"/>
              </w:rPr>
            </w:pPr>
            <w:r>
              <w:rPr>
                <w:rFonts w:hint="eastAsia"/>
                <w:sz w:val="21"/>
                <w:lang w:val="x-none"/>
              </w:rPr>
              <w:t>无资料</w:t>
            </w:r>
          </w:p>
        </w:tc>
        <w:tc>
          <w:tcPr>
            <w:tcW w:w="1920" w:type="dxa"/>
          </w:tcPr>
          <w:p w:rsidR="00000000" w:rsidRDefault="003F755D">
            <w:pPr>
              <w:spacing w:before="120" w:line="168" w:lineRule="auto"/>
              <w:ind w:left="113" w:right="113"/>
              <w:jc w:val="right"/>
              <w:rPr>
                <w:sz w:val="21"/>
                <w:lang w:val="x-none"/>
              </w:rPr>
            </w:pPr>
            <w:r>
              <w:rPr>
                <w:sz w:val="21"/>
                <w:lang w:val="x-none"/>
              </w:rPr>
              <w:t>2 565 262</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Jujuy</w:t>
            </w:r>
          </w:p>
        </w:tc>
        <w:tc>
          <w:tcPr>
            <w:tcW w:w="1920" w:type="dxa"/>
          </w:tcPr>
          <w:p w:rsidR="00000000" w:rsidRDefault="003F755D">
            <w:pPr>
              <w:spacing w:before="120" w:line="168" w:lineRule="auto"/>
              <w:ind w:left="113" w:right="113"/>
              <w:jc w:val="right"/>
              <w:rPr>
                <w:sz w:val="21"/>
                <w:lang w:val="x-none"/>
              </w:rPr>
            </w:pPr>
            <w:r>
              <w:rPr>
                <w:sz w:val="21"/>
                <w:lang w:val="x-none"/>
              </w:rPr>
              <w:t>235</w:t>
            </w:r>
          </w:p>
        </w:tc>
        <w:tc>
          <w:tcPr>
            <w:tcW w:w="1920" w:type="dxa"/>
          </w:tcPr>
          <w:p w:rsidR="00000000" w:rsidRDefault="003F755D">
            <w:pPr>
              <w:spacing w:before="120" w:line="168" w:lineRule="auto"/>
              <w:ind w:left="113" w:right="113"/>
              <w:jc w:val="right"/>
              <w:rPr>
                <w:sz w:val="21"/>
                <w:lang w:val="x-none"/>
              </w:rPr>
            </w:pPr>
            <w:r>
              <w:rPr>
                <w:sz w:val="21"/>
                <w:lang w:val="x-none"/>
              </w:rPr>
              <w:t>14 421 689</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61 368.89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La Matanza</w:t>
            </w:r>
          </w:p>
        </w:tc>
        <w:tc>
          <w:tcPr>
            <w:tcW w:w="1920" w:type="dxa"/>
          </w:tcPr>
          <w:p w:rsidR="00000000" w:rsidRDefault="003F755D">
            <w:pPr>
              <w:spacing w:before="120" w:line="168" w:lineRule="auto"/>
              <w:ind w:left="113" w:right="113"/>
              <w:jc w:val="right"/>
              <w:rPr>
                <w:sz w:val="21"/>
                <w:lang w:val="x-none"/>
              </w:rPr>
            </w:pPr>
            <w:r>
              <w:rPr>
                <w:sz w:val="21"/>
                <w:lang w:val="x-none"/>
              </w:rPr>
              <w:t>8 001</w:t>
            </w:r>
          </w:p>
        </w:tc>
        <w:tc>
          <w:tcPr>
            <w:tcW w:w="1920" w:type="dxa"/>
          </w:tcPr>
          <w:p w:rsidR="00000000" w:rsidRDefault="003F755D">
            <w:pPr>
              <w:spacing w:before="120" w:line="168" w:lineRule="auto"/>
              <w:ind w:left="113" w:right="113"/>
              <w:jc w:val="right"/>
              <w:rPr>
                <w:sz w:val="21"/>
                <w:lang w:val="x-none"/>
              </w:rPr>
            </w:pPr>
            <w:r>
              <w:rPr>
                <w:sz w:val="21"/>
                <w:lang w:val="x-none"/>
              </w:rPr>
              <w:t>13 029 143</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1 628.44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La Pampa</w:t>
            </w:r>
          </w:p>
        </w:tc>
        <w:tc>
          <w:tcPr>
            <w:tcW w:w="1920" w:type="dxa"/>
          </w:tcPr>
          <w:p w:rsidR="00000000" w:rsidRDefault="003F755D">
            <w:pPr>
              <w:spacing w:before="120" w:line="168" w:lineRule="auto"/>
              <w:ind w:left="113" w:right="113"/>
              <w:jc w:val="right"/>
              <w:rPr>
                <w:sz w:val="21"/>
                <w:lang w:val="x-none"/>
              </w:rPr>
            </w:pPr>
            <w:r>
              <w:rPr>
                <w:sz w:val="21"/>
                <w:lang w:val="x-none"/>
              </w:rPr>
              <w:t>3 171</w:t>
            </w:r>
          </w:p>
        </w:tc>
        <w:tc>
          <w:tcPr>
            <w:tcW w:w="1920" w:type="dxa"/>
          </w:tcPr>
          <w:p w:rsidR="00000000" w:rsidRDefault="003F755D">
            <w:pPr>
              <w:spacing w:before="120" w:line="168" w:lineRule="auto"/>
              <w:ind w:left="113" w:right="113"/>
              <w:jc w:val="right"/>
              <w:rPr>
                <w:sz w:val="21"/>
                <w:lang w:val="x-none"/>
              </w:rPr>
            </w:pPr>
            <w:r>
              <w:rPr>
                <w:sz w:val="21"/>
                <w:lang w:val="x-none"/>
              </w:rPr>
              <w:t>17 263 631</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5 444.2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La Plata</w:t>
            </w:r>
          </w:p>
        </w:tc>
        <w:tc>
          <w:tcPr>
            <w:tcW w:w="1920" w:type="dxa"/>
          </w:tcPr>
          <w:p w:rsidR="00000000" w:rsidRDefault="003F755D">
            <w:pPr>
              <w:spacing w:before="120" w:line="168" w:lineRule="auto"/>
              <w:ind w:left="113" w:right="113"/>
              <w:jc w:val="right"/>
              <w:rPr>
                <w:sz w:val="21"/>
                <w:lang w:val="x-none"/>
              </w:rPr>
            </w:pPr>
            <w:r>
              <w:rPr>
                <w:sz w:val="21"/>
                <w:lang w:val="x-none"/>
              </w:rPr>
              <w:t>47 845</w:t>
            </w:r>
          </w:p>
        </w:tc>
        <w:tc>
          <w:tcPr>
            <w:tcW w:w="1920" w:type="dxa"/>
          </w:tcPr>
          <w:p w:rsidR="00000000" w:rsidRDefault="003F755D">
            <w:pPr>
              <w:spacing w:before="120" w:line="168" w:lineRule="auto"/>
              <w:ind w:left="113" w:right="113"/>
              <w:jc w:val="right"/>
              <w:rPr>
                <w:sz w:val="21"/>
                <w:lang w:val="x-none"/>
              </w:rPr>
            </w:pPr>
            <w:r>
              <w:rPr>
                <w:sz w:val="21"/>
                <w:lang w:val="x-none"/>
              </w:rPr>
              <w:t>85 754 277</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1 792.34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La Patagonia</w:t>
            </w:r>
          </w:p>
        </w:tc>
        <w:tc>
          <w:tcPr>
            <w:tcW w:w="1920" w:type="dxa"/>
          </w:tcPr>
          <w:p w:rsidR="00000000" w:rsidRDefault="003F755D">
            <w:pPr>
              <w:spacing w:before="120" w:line="168" w:lineRule="auto"/>
              <w:ind w:left="113" w:right="113"/>
              <w:jc w:val="right"/>
              <w:rPr>
                <w:sz w:val="21"/>
                <w:lang w:val="x-none"/>
              </w:rPr>
            </w:pPr>
            <w:r>
              <w:rPr>
                <w:sz w:val="21"/>
                <w:lang w:val="x-none"/>
              </w:rPr>
              <w:t>4 266</w:t>
            </w:r>
          </w:p>
        </w:tc>
        <w:tc>
          <w:tcPr>
            <w:tcW w:w="1920" w:type="dxa"/>
          </w:tcPr>
          <w:p w:rsidR="00000000" w:rsidRDefault="003F755D">
            <w:pPr>
              <w:spacing w:before="120" w:line="168" w:lineRule="auto"/>
              <w:ind w:left="113" w:right="113"/>
              <w:jc w:val="right"/>
              <w:rPr>
                <w:sz w:val="21"/>
                <w:lang w:val="x-none"/>
              </w:rPr>
            </w:pPr>
            <w:r>
              <w:rPr>
                <w:sz w:val="21"/>
                <w:lang w:val="x-none"/>
              </w:rPr>
              <w:t>30 163 533</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7 070.68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La Rioja</w:t>
            </w:r>
          </w:p>
        </w:tc>
        <w:tc>
          <w:tcPr>
            <w:tcW w:w="1920" w:type="dxa"/>
          </w:tcPr>
          <w:p w:rsidR="00000000" w:rsidRDefault="003F755D">
            <w:pPr>
              <w:spacing w:before="120" w:line="168" w:lineRule="auto"/>
              <w:ind w:left="113" w:right="113"/>
              <w:jc w:val="right"/>
              <w:rPr>
                <w:sz w:val="21"/>
                <w:lang w:val="x-none"/>
              </w:rPr>
            </w:pPr>
            <w:r>
              <w:rPr>
                <w:sz w:val="21"/>
                <w:lang w:val="x-none"/>
              </w:rPr>
              <w:t>5 332</w:t>
            </w:r>
          </w:p>
        </w:tc>
        <w:tc>
          <w:tcPr>
            <w:tcW w:w="1920" w:type="dxa"/>
          </w:tcPr>
          <w:p w:rsidR="00000000" w:rsidRDefault="003F755D">
            <w:pPr>
              <w:spacing w:before="120" w:line="168" w:lineRule="auto"/>
              <w:ind w:left="113" w:right="113"/>
              <w:jc w:val="right"/>
              <w:rPr>
                <w:sz w:val="21"/>
                <w:lang w:val="x-none"/>
              </w:rPr>
            </w:pPr>
            <w:r>
              <w:rPr>
                <w:sz w:val="21"/>
                <w:lang w:val="x-none"/>
              </w:rPr>
              <w:t>9 886 049</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1 854.10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Litoral</w:t>
            </w:r>
          </w:p>
        </w:tc>
        <w:tc>
          <w:tcPr>
            <w:tcW w:w="1920" w:type="dxa"/>
          </w:tcPr>
          <w:p w:rsidR="00000000" w:rsidRDefault="003F755D">
            <w:pPr>
              <w:spacing w:before="120" w:line="168" w:lineRule="auto"/>
              <w:ind w:left="113" w:right="113"/>
              <w:jc w:val="right"/>
              <w:rPr>
                <w:sz w:val="21"/>
                <w:lang w:val="x-none"/>
              </w:rPr>
            </w:pPr>
            <w:r>
              <w:rPr>
                <w:sz w:val="21"/>
                <w:lang w:val="x-none"/>
              </w:rPr>
              <w:t>13 829</w:t>
            </w:r>
          </w:p>
        </w:tc>
        <w:tc>
          <w:tcPr>
            <w:tcW w:w="1920" w:type="dxa"/>
          </w:tcPr>
          <w:p w:rsidR="00000000" w:rsidRDefault="003F755D">
            <w:pPr>
              <w:spacing w:before="120" w:line="168" w:lineRule="auto"/>
              <w:ind w:left="113" w:right="113"/>
              <w:jc w:val="right"/>
              <w:rPr>
                <w:sz w:val="21"/>
                <w:lang w:val="x-none"/>
              </w:rPr>
            </w:pPr>
            <w:r>
              <w:rPr>
                <w:sz w:val="21"/>
                <w:lang w:val="x-none"/>
              </w:rPr>
              <w:t>38 476 437</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2 782.30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Lomas de Zamora</w:t>
            </w:r>
          </w:p>
        </w:tc>
        <w:tc>
          <w:tcPr>
            <w:tcW w:w="1920" w:type="dxa"/>
          </w:tcPr>
          <w:p w:rsidR="00000000" w:rsidRDefault="003F755D">
            <w:pPr>
              <w:spacing w:before="120" w:line="168" w:lineRule="auto"/>
              <w:ind w:left="113" w:right="113"/>
              <w:jc w:val="right"/>
              <w:rPr>
                <w:sz w:val="21"/>
                <w:lang w:val="x-none"/>
              </w:rPr>
            </w:pPr>
            <w:r>
              <w:rPr>
                <w:sz w:val="21"/>
                <w:lang w:val="x-none"/>
              </w:rPr>
              <w:t>18 508</w:t>
            </w:r>
          </w:p>
        </w:tc>
        <w:tc>
          <w:tcPr>
            <w:tcW w:w="1920" w:type="dxa"/>
          </w:tcPr>
          <w:p w:rsidR="00000000" w:rsidRDefault="003F755D">
            <w:pPr>
              <w:spacing w:before="120" w:line="168" w:lineRule="auto"/>
              <w:ind w:left="113" w:right="113"/>
              <w:jc w:val="right"/>
              <w:rPr>
                <w:sz w:val="21"/>
                <w:lang w:val="x-none"/>
              </w:rPr>
            </w:pPr>
            <w:r>
              <w:rPr>
                <w:sz w:val="21"/>
                <w:lang w:val="x-none"/>
              </w:rPr>
              <w:t>18 725 047</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1 011.73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Luján</w:t>
            </w:r>
          </w:p>
        </w:tc>
        <w:tc>
          <w:tcPr>
            <w:tcW w:w="1920" w:type="dxa"/>
          </w:tcPr>
          <w:p w:rsidR="00000000" w:rsidRDefault="003F755D">
            <w:pPr>
              <w:spacing w:before="120" w:line="168" w:lineRule="auto"/>
              <w:ind w:left="113" w:right="113"/>
              <w:jc w:val="right"/>
              <w:rPr>
                <w:sz w:val="21"/>
                <w:lang w:val="x-none"/>
              </w:rPr>
            </w:pPr>
            <w:r>
              <w:rPr>
                <w:sz w:val="21"/>
                <w:lang w:val="x-none"/>
              </w:rPr>
              <w:t>6 601</w:t>
            </w:r>
          </w:p>
        </w:tc>
        <w:tc>
          <w:tcPr>
            <w:tcW w:w="1920" w:type="dxa"/>
          </w:tcPr>
          <w:p w:rsidR="00000000" w:rsidRDefault="003F755D">
            <w:pPr>
              <w:spacing w:before="120" w:line="168" w:lineRule="auto"/>
              <w:ind w:left="113" w:right="113"/>
              <w:jc w:val="right"/>
              <w:rPr>
                <w:sz w:val="21"/>
                <w:lang w:val="x-none"/>
              </w:rPr>
            </w:pPr>
            <w:r>
              <w:rPr>
                <w:sz w:val="21"/>
                <w:lang w:val="x-none"/>
              </w:rPr>
              <w:t>16 593 327</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2 513.76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Mar del Plata</w:t>
            </w:r>
          </w:p>
        </w:tc>
        <w:tc>
          <w:tcPr>
            <w:tcW w:w="1920" w:type="dxa"/>
          </w:tcPr>
          <w:p w:rsidR="00000000" w:rsidRDefault="003F755D">
            <w:pPr>
              <w:spacing w:before="120" w:line="168" w:lineRule="auto"/>
              <w:ind w:left="113" w:right="113"/>
              <w:jc w:val="right"/>
              <w:rPr>
                <w:sz w:val="21"/>
                <w:lang w:val="x-none"/>
              </w:rPr>
            </w:pPr>
            <w:r>
              <w:rPr>
                <w:sz w:val="21"/>
                <w:lang w:val="x-none"/>
              </w:rPr>
              <w:t>17 612</w:t>
            </w:r>
          </w:p>
        </w:tc>
        <w:tc>
          <w:tcPr>
            <w:tcW w:w="1920" w:type="dxa"/>
          </w:tcPr>
          <w:p w:rsidR="00000000" w:rsidRDefault="003F755D">
            <w:pPr>
              <w:spacing w:before="120" w:line="168" w:lineRule="auto"/>
              <w:ind w:left="113" w:right="113"/>
              <w:jc w:val="right"/>
              <w:rPr>
                <w:sz w:val="21"/>
                <w:lang w:val="x-none"/>
              </w:rPr>
            </w:pPr>
            <w:r>
              <w:rPr>
                <w:sz w:val="21"/>
                <w:lang w:val="x-none"/>
              </w:rPr>
              <w:t>35 233 364</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2 000.53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Misio</w:t>
            </w:r>
            <w:r>
              <w:rPr>
                <w:sz w:val="21"/>
                <w:lang w:val="x-none"/>
              </w:rPr>
              <w:t>nes</w:t>
            </w:r>
          </w:p>
        </w:tc>
        <w:tc>
          <w:tcPr>
            <w:tcW w:w="1920" w:type="dxa"/>
          </w:tcPr>
          <w:p w:rsidR="00000000" w:rsidRDefault="003F755D">
            <w:pPr>
              <w:spacing w:before="120" w:line="168" w:lineRule="auto"/>
              <w:ind w:left="113" w:right="113"/>
              <w:jc w:val="right"/>
              <w:rPr>
                <w:sz w:val="21"/>
                <w:lang w:val="x-none"/>
              </w:rPr>
            </w:pPr>
            <w:r>
              <w:rPr>
                <w:sz w:val="21"/>
                <w:lang w:val="x-none"/>
              </w:rPr>
              <w:t>6 112</w:t>
            </w:r>
          </w:p>
        </w:tc>
        <w:tc>
          <w:tcPr>
            <w:tcW w:w="1920" w:type="dxa"/>
          </w:tcPr>
          <w:p w:rsidR="00000000" w:rsidRDefault="003F755D">
            <w:pPr>
              <w:spacing w:before="120" w:line="168" w:lineRule="auto"/>
              <w:ind w:left="113" w:right="113"/>
              <w:jc w:val="right"/>
              <w:rPr>
                <w:sz w:val="21"/>
                <w:lang w:val="x-none"/>
              </w:rPr>
            </w:pPr>
            <w:r>
              <w:rPr>
                <w:sz w:val="21"/>
                <w:lang w:val="x-none"/>
              </w:rPr>
              <w:t>27 204 282</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4 450.96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Nordeste</w:t>
            </w:r>
          </w:p>
        </w:tc>
        <w:tc>
          <w:tcPr>
            <w:tcW w:w="1920" w:type="dxa"/>
          </w:tcPr>
          <w:p w:rsidR="00000000" w:rsidRDefault="003F755D">
            <w:pPr>
              <w:spacing w:before="120" w:line="168" w:lineRule="auto"/>
              <w:ind w:left="113" w:right="113"/>
              <w:jc w:val="right"/>
              <w:rPr>
                <w:sz w:val="21"/>
                <w:lang w:val="x-none"/>
              </w:rPr>
            </w:pPr>
            <w:r>
              <w:rPr>
                <w:sz w:val="21"/>
                <w:lang w:val="x-none"/>
              </w:rPr>
              <w:t>32 144</w:t>
            </w:r>
          </w:p>
        </w:tc>
        <w:tc>
          <w:tcPr>
            <w:tcW w:w="1920" w:type="dxa"/>
          </w:tcPr>
          <w:p w:rsidR="00000000" w:rsidRDefault="003F755D">
            <w:pPr>
              <w:spacing w:before="120" w:line="168" w:lineRule="auto"/>
              <w:ind w:left="113" w:right="113"/>
              <w:jc w:val="right"/>
              <w:rPr>
                <w:sz w:val="21"/>
                <w:lang w:val="x-none"/>
              </w:rPr>
            </w:pPr>
            <w:r>
              <w:rPr>
                <w:sz w:val="21"/>
                <w:lang w:val="x-none"/>
              </w:rPr>
              <w:t>44 508 243</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1 384.65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Quilmes</w:t>
            </w:r>
          </w:p>
        </w:tc>
        <w:tc>
          <w:tcPr>
            <w:tcW w:w="1920" w:type="dxa"/>
          </w:tcPr>
          <w:p w:rsidR="00000000" w:rsidRDefault="003F755D">
            <w:pPr>
              <w:spacing w:before="120" w:line="168" w:lineRule="auto"/>
              <w:ind w:left="113" w:right="113"/>
              <w:jc w:val="right"/>
              <w:rPr>
                <w:sz w:val="21"/>
                <w:lang w:val="x-none"/>
              </w:rPr>
            </w:pPr>
            <w:r>
              <w:rPr>
                <w:sz w:val="21"/>
                <w:lang w:val="x-none"/>
              </w:rPr>
              <w:t>1 408</w:t>
            </w:r>
          </w:p>
        </w:tc>
        <w:tc>
          <w:tcPr>
            <w:tcW w:w="1920" w:type="dxa"/>
          </w:tcPr>
          <w:p w:rsidR="00000000" w:rsidRDefault="003F755D">
            <w:pPr>
              <w:spacing w:before="120" w:line="168" w:lineRule="auto"/>
              <w:ind w:left="113" w:right="113"/>
              <w:jc w:val="right"/>
              <w:rPr>
                <w:sz w:val="21"/>
                <w:lang w:val="x-none"/>
              </w:rPr>
            </w:pPr>
            <w:r>
              <w:rPr>
                <w:sz w:val="21"/>
                <w:lang w:val="x-none"/>
              </w:rPr>
              <w:t>10 559 679</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7 499.77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Río Cuarto</w:t>
            </w:r>
          </w:p>
        </w:tc>
        <w:tc>
          <w:tcPr>
            <w:tcW w:w="1920" w:type="dxa"/>
          </w:tcPr>
          <w:p w:rsidR="00000000" w:rsidRDefault="003F755D">
            <w:pPr>
              <w:spacing w:before="120" w:line="168" w:lineRule="auto"/>
              <w:ind w:left="113" w:right="113"/>
              <w:jc w:val="right"/>
              <w:rPr>
                <w:sz w:val="21"/>
                <w:lang w:val="x-none"/>
              </w:rPr>
            </w:pPr>
            <w:r>
              <w:rPr>
                <w:sz w:val="21"/>
                <w:lang w:val="x-none"/>
              </w:rPr>
              <w:t>6 880</w:t>
            </w:r>
          </w:p>
        </w:tc>
        <w:tc>
          <w:tcPr>
            <w:tcW w:w="1920" w:type="dxa"/>
          </w:tcPr>
          <w:p w:rsidR="00000000" w:rsidRDefault="003F755D">
            <w:pPr>
              <w:spacing w:before="120" w:line="168" w:lineRule="auto"/>
              <w:ind w:left="113" w:right="113"/>
              <w:jc w:val="right"/>
              <w:rPr>
                <w:sz w:val="21"/>
                <w:lang w:val="x-none"/>
              </w:rPr>
            </w:pPr>
            <w:r>
              <w:rPr>
                <w:sz w:val="21"/>
                <w:lang w:val="x-none"/>
              </w:rPr>
              <w:t>29 209 734</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4 245.60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Rosario</w:t>
            </w:r>
          </w:p>
        </w:tc>
        <w:tc>
          <w:tcPr>
            <w:tcW w:w="1920" w:type="dxa"/>
          </w:tcPr>
          <w:p w:rsidR="00000000" w:rsidRDefault="003F755D">
            <w:pPr>
              <w:spacing w:before="120" w:line="168" w:lineRule="auto"/>
              <w:ind w:left="113" w:right="113"/>
              <w:jc w:val="right"/>
              <w:rPr>
                <w:sz w:val="21"/>
                <w:lang w:val="x-none"/>
              </w:rPr>
            </w:pPr>
            <w:r>
              <w:rPr>
                <w:sz w:val="21"/>
                <w:lang w:val="x-none"/>
              </w:rPr>
              <w:t>41 990</w:t>
            </w:r>
          </w:p>
        </w:tc>
        <w:tc>
          <w:tcPr>
            <w:tcW w:w="1920" w:type="dxa"/>
          </w:tcPr>
          <w:p w:rsidR="00000000" w:rsidRDefault="003F755D">
            <w:pPr>
              <w:spacing w:before="120" w:line="168" w:lineRule="auto"/>
              <w:ind w:left="113" w:right="113"/>
              <w:jc w:val="right"/>
              <w:rPr>
                <w:sz w:val="21"/>
                <w:lang w:val="x-none"/>
              </w:rPr>
            </w:pPr>
            <w:r>
              <w:rPr>
                <w:sz w:val="21"/>
                <w:lang w:val="x-none"/>
              </w:rPr>
              <w:t>77 585 234</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1 847.71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Salta</w:t>
            </w:r>
          </w:p>
        </w:tc>
        <w:tc>
          <w:tcPr>
            <w:tcW w:w="1920" w:type="dxa"/>
          </w:tcPr>
          <w:p w:rsidR="00000000" w:rsidRDefault="003F755D">
            <w:pPr>
              <w:spacing w:before="120" w:line="168" w:lineRule="auto"/>
              <w:ind w:left="113" w:right="113"/>
              <w:jc w:val="right"/>
              <w:rPr>
                <w:sz w:val="21"/>
                <w:lang w:val="x-none"/>
              </w:rPr>
            </w:pPr>
            <w:r>
              <w:rPr>
                <w:sz w:val="21"/>
                <w:lang w:val="x-none"/>
              </w:rPr>
              <w:t>8 457</w:t>
            </w:r>
          </w:p>
        </w:tc>
        <w:tc>
          <w:tcPr>
            <w:tcW w:w="1920" w:type="dxa"/>
          </w:tcPr>
          <w:p w:rsidR="00000000" w:rsidRDefault="003F755D">
            <w:pPr>
              <w:spacing w:before="120" w:line="168" w:lineRule="auto"/>
              <w:ind w:left="113" w:right="113"/>
              <w:jc w:val="right"/>
              <w:rPr>
                <w:sz w:val="21"/>
                <w:lang w:val="x-none"/>
              </w:rPr>
            </w:pPr>
            <w:r>
              <w:rPr>
                <w:sz w:val="21"/>
                <w:lang w:val="x-none"/>
              </w:rPr>
              <w:t>26 797 233</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3 168.65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 xml:space="preserve">San Juan </w:t>
            </w:r>
          </w:p>
        </w:tc>
        <w:tc>
          <w:tcPr>
            <w:tcW w:w="1920" w:type="dxa"/>
          </w:tcPr>
          <w:p w:rsidR="00000000" w:rsidRDefault="003F755D">
            <w:pPr>
              <w:spacing w:before="120" w:line="168" w:lineRule="auto"/>
              <w:ind w:left="113" w:right="113"/>
              <w:jc w:val="right"/>
              <w:rPr>
                <w:sz w:val="21"/>
                <w:lang w:val="x-none"/>
              </w:rPr>
            </w:pPr>
            <w:r>
              <w:rPr>
                <w:sz w:val="21"/>
                <w:lang w:val="x-none"/>
              </w:rPr>
              <w:t>7 545</w:t>
            </w:r>
          </w:p>
        </w:tc>
        <w:tc>
          <w:tcPr>
            <w:tcW w:w="1920" w:type="dxa"/>
          </w:tcPr>
          <w:p w:rsidR="00000000" w:rsidRDefault="003F755D">
            <w:pPr>
              <w:spacing w:before="120" w:line="168" w:lineRule="auto"/>
              <w:ind w:left="113" w:right="113"/>
              <w:jc w:val="right"/>
              <w:rPr>
                <w:sz w:val="21"/>
                <w:lang w:val="x-none"/>
              </w:rPr>
            </w:pPr>
            <w:r>
              <w:rPr>
                <w:sz w:val="21"/>
                <w:lang w:val="x-none"/>
              </w:rPr>
              <w:t>58 385 770</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7 738.34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San Luis</w:t>
            </w:r>
          </w:p>
        </w:tc>
        <w:tc>
          <w:tcPr>
            <w:tcW w:w="1920" w:type="dxa"/>
          </w:tcPr>
          <w:p w:rsidR="00000000" w:rsidRDefault="003F755D">
            <w:pPr>
              <w:spacing w:before="120" w:line="168" w:lineRule="auto"/>
              <w:ind w:left="113" w:right="113"/>
              <w:jc w:val="right"/>
              <w:rPr>
                <w:sz w:val="21"/>
                <w:lang w:val="x-none"/>
              </w:rPr>
            </w:pPr>
            <w:r>
              <w:rPr>
                <w:sz w:val="21"/>
                <w:lang w:val="x-none"/>
              </w:rPr>
              <w:t>5 926</w:t>
            </w:r>
          </w:p>
        </w:tc>
        <w:tc>
          <w:tcPr>
            <w:tcW w:w="1920" w:type="dxa"/>
          </w:tcPr>
          <w:p w:rsidR="00000000" w:rsidRDefault="003F755D">
            <w:pPr>
              <w:spacing w:before="120" w:line="168" w:lineRule="auto"/>
              <w:ind w:left="113" w:right="113"/>
              <w:jc w:val="right"/>
              <w:rPr>
                <w:sz w:val="21"/>
                <w:lang w:val="x-none"/>
              </w:rPr>
            </w:pPr>
            <w:r>
              <w:rPr>
                <w:sz w:val="21"/>
                <w:lang w:val="x-none"/>
              </w:rPr>
              <w:t>33 678 401</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5 683.16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Santiago del Estero</w:t>
            </w:r>
          </w:p>
        </w:tc>
        <w:tc>
          <w:tcPr>
            <w:tcW w:w="1920" w:type="dxa"/>
          </w:tcPr>
          <w:p w:rsidR="00000000" w:rsidRDefault="003F755D">
            <w:pPr>
              <w:spacing w:before="120" w:line="168" w:lineRule="auto"/>
              <w:ind w:left="113" w:right="113"/>
              <w:jc w:val="right"/>
              <w:rPr>
                <w:sz w:val="21"/>
                <w:lang w:val="x-none"/>
              </w:rPr>
            </w:pPr>
            <w:r>
              <w:rPr>
                <w:sz w:val="21"/>
                <w:lang w:val="x-none"/>
              </w:rPr>
              <w:t>2 251</w:t>
            </w:r>
          </w:p>
        </w:tc>
        <w:tc>
          <w:tcPr>
            <w:tcW w:w="1920" w:type="dxa"/>
          </w:tcPr>
          <w:p w:rsidR="00000000" w:rsidRDefault="003F755D">
            <w:pPr>
              <w:spacing w:before="120" w:line="168" w:lineRule="auto"/>
              <w:ind w:left="113" w:right="113"/>
              <w:jc w:val="right"/>
              <w:rPr>
                <w:sz w:val="21"/>
                <w:lang w:val="x-none"/>
              </w:rPr>
            </w:pPr>
            <w:r>
              <w:rPr>
                <w:sz w:val="21"/>
                <w:lang w:val="x-none"/>
              </w:rPr>
              <w:t>15 404 496</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6 846.40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Sur</w:t>
            </w:r>
          </w:p>
        </w:tc>
        <w:tc>
          <w:tcPr>
            <w:tcW w:w="1920" w:type="dxa"/>
          </w:tcPr>
          <w:p w:rsidR="00000000" w:rsidRDefault="003F755D">
            <w:pPr>
              <w:spacing w:before="120" w:line="168" w:lineRule="auto"/>
              <w:ind w:left="113" w:right="113"/>
              <w:jc w:val="right"/>
              <w:rPr>
                <w:sz w:val="21"/>
                <w:lang w:val="x-none"/>
              </w:rPr>
            </w:pPr>
            <w:r>
              <w:rPr>
                <w:sz w:val="21"/>
                <w:lang w:val="x-none"/>
              </w:rPr>
              <w:t>6 473</w:t>
            </w:r>
          </w:p>
        </w:tc>
        <w:tc>
          <w:tcPr>
            <w:tcW w:w="1920" w:type="dxa"/>
          </w:tcPr>
          <w:p w:rsidR="00000000" w:rsidRDefault="003F755D">
            <w:pPr>
              <w:spacing w:before="120" w:line="168" w:lineRule="auto"/>
              <w:ind w:left="113" w:right="113"/>
              <w:jc w:val="right"/>
              <w:rPr>
                <w:sz w:val="21"/>
                <w:lang w:val="x-none"/>
              </w:rPr>
            </w:pPr>
            <w:r>
              <w:rPr>
                <w:sz w:val="21"/>
                <w:lang w:val="x-none"/>
              </w:rPr>
              <w:t>33 151 543</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5 121.51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Tecnológica Nacional</w:t>
            </w:r>
          </w:p>
        </w:tc>
        <w:tc>
          <w:tcPr>
            <w:tcW w:w="1920" w:type="dxa"/>
          </w:tcPr>
          <w:p w:rsidR="00000000" w:rsidRDefault="003F755D">
            <w:pPr>
              <w:spacing w:before="120" w:line="168" w:lineRule="auto"/>
              <w:ind w:left="113" w:right="113"/>
              <w:jc w:val="right"/>
              <w:rPr>
                <w:sz w:val="21"/>
                <w:lang w:val="x-none"/>
              </w:rPr>
            </w:pPr>
            <w:r>
              <w:rPr>
                <w:sz w:val="21"/>
                <w:lang w:val="x-none"/>
              </w:rPr>
              <w:t>55 748</w:t>
            </w:r>
          </w:p>
        </w:tc>
        <w:tc>
          <w:tcPr>
            <w:tcW w:w="1920" w:type="dxa"/>
          </w:tcPr>
          <w:p w:rsidR="00000000" w:rsidRDefault="003F755D">
            <w:pPr>
              <w:spacing w:before="120" w:line="168" w:lineRule="auto"/>
              <w:ind w:left="113" w:right="113"/>
              <w:jc w:val="right"/>
              <w:rPr>
                <w:sz w:val="21"/>
                <w:lang w:val="x-none"/>
              </w:rPr>
            </w:pPr>
            <w:r>
              <w:rPr>
                <w:sz w:val="21"/>
                <w:lang w:val="x-none"/>
              </w:rPr>
              <w:t>86 418 250</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1 550.16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tcBorders>
          </w:tcPr>
          <w:p w:rsidR="00000000" w:rsidRDefault="003F755D">
            <w:pPr>
              <w:spacing w:before="120" w:line="168" w:lineRule="auto"/>
              <w:ind w:left="113" w:right="113"/>
              <w:rPr>
                <w:sz w:val="21"/>
                <w:lang w:val="x-none"/>
              </w:rPr>
            </w:pPr>
            <w:r>
              <w:rPr>
                <w:sz w:val="21"/>
                <w:lang w:val="x-none"/>
              </w:rPr>
              <w:t>Tucumán</w:t>
            </w:r>
          </w:p>
        </w:tc>
        <w:tc>
          <w:tcPr>
            <w:tcW w:w="1920" w:type="dxa"/>
          </w:tcPr>
          <w:p w:rsidR="00000000" w:rsidRDefault="003F755D">
            <w:pPr>
              <w:spacing w:before="120" w:line="168" w:lineRule="auto"/>
              <w:ind w:left="113" w:right="113"/>
              <w:jc w:val="right"/>
              <w:rPr>
                <w:sz w:val="21"/>
                <w:lang w:val="x-none"/>
              </w:rPr>
            </w:pPr>
            <w:r>
              <w:rPr>
                <w:sz w:val="21"/>
                <w:lang w:val="x-none"/>
              </w:rPr>
              <w:t>31 331</w:t>
            </w:r>
          </w:p>
        </w:tc>
        <w:tc>
          <w:tcPr>
            <w:tcW w:w="1920" w:type="dxa"/>
          </w:tcPr>
          <w:p w:rsidR="00000000" w:rsidRDefault="003F755D">
            <w:pPr>
              <w:spacing w:before="120" w:line="168" w:lineRule="auto"/>
              <w:ind w:left="113" w:right="113"/>
              <w:jc w:val="right"/>
              <w:rPr>
                <w:sz w:val="21"/>
                <w:lang w:val="x-none"/>
              </w:rPr>
            </w:pPr>
            <w:r>
              <w:rPr>
                <w:sz w:val="21"/>
                <w:lang w:val="x-none"/>
              </w:rPr>
              <w:t>90 243 978</w:t>
            </w:r>
          </w:p>
        </w:tc>
        <w:tc>
          <w:tcPr>
            <w:tcW w:w="1920" w:type="dxa"/>
            <w:tcBorders>
              <w:right w:val="single" w:sz="6" w:space="0" w:color="auto"/>
            </w:tcBorders>
          </w:tcPr>
          <w:p w:rsidR="00000000" w:rsidRDefault="003F755D">
            <w:pPr>
              <w:spacing w:before="120" w:line="168" w:lineRule="auto"/>
              <w:ind w:left="113" w:right="113"/>
              <w:jc w:val="center"/>
              <w:rPr>
                <w:sz w:val="21"/>
                <w:lang w:val="x-none"/>
              </w:rPr>
            </w:pPr>
            <w:r>
              <w:rPr>
                <w:sz w:val="21"/>
                <w:lang w:val="x-none"/>
              </w:rPr>
              <w:t>2 880.34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96" w:type="dxa"/>
            <w:bottom w:w="0" w:type="dxa"/>
            <w:right w:w="96" w:type="dxa"/>
          </w:tblCellMar>
        </w:tblPrEx>
        <w:trPr>
          <w:cantSplit/>
          <w:trHeight w:val="336"/>
        </w:trPr>
        <w:tc>
          <w:tcPr>
            <w:tcW w:w="3600" w:type="dxa"/>
            <w:tcBorders>
              <w:left w:val="single" w:sz="6" w:space="0" w:color="auto"/>
              <w:bottom w:val="single" w:sz="6" w:space="0" w:color="auto"/>
            </w:tcBorders>
          </w:tcPr>
          <w:p w:rsidR="00000000" w:rsidRDefault="003F755D">
            <w:pPr>
              <w:spacing w:before="120" w:line="168" w:lineRule="auto"/>
              <w:ind w:left="113" w:right="113"/>
              <w:rPr>
                <w:sz w:val="21"/>
                <w:lang w:val="x-none"/>
              </w:rPr>
            </w:pPr>
            <w:r>
              <w:rPr>
                <w:rFonts w:hint="eastAsia"/>
                <w:sz w:val="21"/>
                <w:lang w:val="x-none"/>
              </w:rPr>
              <w:t>总</w:t>
            </w:r>
            <w:r>
              <w:rPr>
                <w:sz w:val="21"/>
                <w:lang w:val="x-none"/>
              </w:rPr>
              <w:t xml:space="preserve">   </w:t>
            </w:r>
            <w:r>
              <w:rPr>
                <w:rFonts w:hint="eastAsia"/>
                <w:sz w:val="21"/>
                <w:lang w:val="x-none"/>
              </w:rPr>
              <w:t>计</w:t>
            </w:r>
          </w:p>
        </w:tc>
        <w:tc>
          <w:tcPr>
            <w:tcW w:w="1920" w:type="dxa"/>
            <w:tcBorders>
              <w:bottom w:val="single" w:sz="6" w:space="0" w:color="auto"/>
            </w:tcBorders>
          </w:tcPr>
          <w:p w:rsidR="00000000" w:rsidRDefault="003F755D">
            <w:pPr>
              <w:spacing w:before="120" w:line="168" w:lineRule="auto"/>
              <w:ind w:left="113" w:right="113"/>
              <w:jc w:val="right"/>
              <w:rPr>
                <w:sz w:val="21"/>
                <w:lang w:val="x-none"/>
              </w:rPr>
            </w:pPr>
            <w:r>
              <w:rPr>
                <w:sz w:val="21"/>
                <w:lang w:val="x-none"/>
              </w:rPr>
              <w:t>615 796</w:t>
            </w:r>
          </w:p>
        </w:tc>
        <w:tc>
          <w:tcPr>
            <w:tcW w:w="1920" w:type="dxa"/>
            <w:tcBorders>
              <w:bottom w:val="single" w:sz="6" w:space="0" w:color="auto"/>
            </w:tcBorders>
          </w:tcPr>
          <w:p w:rsidR="00000000" w:rsidRDefault="003F755D">
            <w:pPr>
              <w:spacing w:before="120" w:line="168" w:lineRule="auto"/>
              <w:ind w:left="113" w:right="113"/>
              <w:jc w:val="right"/>
              <w:rPr>
                <w:sz w:val="21"/>
                <w:lang w:val="x-none"/>
              </w:rPr>
            </w:pPr>
            <w:r>
              <w:rPr>
                <w:sz w:val="21"/>
                <w:lang w:val="x-none"/>
              </w:rPr>
              <w:t>1 101 940 398</w:t>
            </w:r>
          </w:p>
        </w:tc>
        <w:tc>
          <w:tcPr>
            <w:tcW w:w="1920" w:type="dxa"/>
            <w:tcBorders>
              <w:bottom w:val="single" w:sz="6" w:space="0" w:color="auto"/>
              <w:right w:val="single" w:sz="6" w:space="0" w:color="auto"/>
            </w:tcBorders>
          </w:tcPr>
          <w:p w:rsidR="00000000" w:rsidRDefault="003F755D">
            <w:pPr>
              <w:spacing w:before="120" w:line="168" w:lineRule="auto"/>
              <w:ind w:left="113" w:right="113"/>
              <w:jc w:val="center"/>
              <w:rPr>
                <w:sz w:val="21"/>
                <w:lang w:val="x-none"/>
              </w:rPr>
            </w:pPr>
            <w:r>
              <w:rPr>
                <w:sz w:val="21"/>
                <w:lang w:val="x-none"/>
              </w:rPr>
              <w:t>1 789.46</w:t>
            </w:r>
          </w:p>
        </w:tc>
      </w:tr>
    </w:tbl>
    <w:p w:rsidR="00000000" w:rsidRDefault="003F755D"/>
    <w:p w:rsidR="00000000" w:rsidRDefault="003F755D">
      <w:pPr>
        <w:rPr>
          <w:rFonts w:ascii="长城楷体" w:eastAsia="长城楷体"/>
        </w:rPr>
      </w:pPr>
      <w:r>
        <w:rPr>
          <w:rFonts w:ascii="长城楷体" w:eastAsia="长城楷体" w:hint="eastAsia"/>
          <w:u w:val="single"/>
        </w:rPr>
        <w:t>资料来源</w:t>
      </w:r>
      <w:r>
        <w:rPr>
          <w:rFonts w:ascii="长城楷体" w:eastAsia="长城楷体" w:hint="eastAsia"/>
        </w:rPr>
        <w:t>：文化和教育部，国立大学和大学政策秘书处关于学</w:t>
      </w:r>
      <w:r>
        <w:rPr>
          <w:rFonts w:ascii="长城楷体" w:eastAsia="长城楷体" w:hint="eastAsia"/>
        </w:rPr>
        <w:t>生的统计。</w:t>
      </w:r>
    </w:p>
    <w:p w:rsidR="00000000" w:rsidRDefault="003F755D">
      <w:pPr>
        <w:pStyle w:val="Heading4"/>
      </w:pPr>
      <w:r>
        <w:rPr>
          <w:rFonts w:hint="eastAsia"/>
        </w:rPr>
        <w:t>为确立基础教育制度采取的措施</w:t>
      </w:r>
    </w:p>
    <w:p w:rsidR="00000000" w:rsidRDefault="003F755D">
      <w:r>
        <w:tab/>
        <w:t xml:space="preserve">261.  </w:t>
      </w:r>
      <w:r>
        <w:rPr>
          <w:rFonts w:hint="eastAsia"/>
        </w:rPr>
        <w:t>近年来，采取各种措施，使没有接受或未能完成初等教育的人接受教育。这些措施包括《</w:t>
      </w:r>
      <w:r>
        <w:t>1986-1989</w:t>
      </w:r>
      <w:r>
        <w:rPr>
          <w:rFonts w:hint="eastAsia"/>
        </w:rPr>
        <w:t>年全国教育计划》和《</w:t>
      </w:r>
      <w:r>
        <w:t>1990-1992</w:t>
      </w:r>
      <w:r>
        <w:rPr>
          <w:rFonts w:hint="eastAsia"/>
        </w:rPr>
        <w:t>年联邦成人扫盲和基本教育方案》。</w:t>
      </w:r>
    </w:p>
    <w:p w:rsidR="00000000" w:rsidRDefault="003F755D">
      <w:r>
        <w:tab/>
        <w:t>262.  1994</w:t>
      </w:r>
      <w:r>
        <w:rPr>
          <w:rFonts w:hint="eastAsia"/>
        </w:rPr>
        <w:t>年以来，在阿根廷</w:t>
      </w:r>
      <w:r>
        <w:t>24</w:t>
      </w:r>
      <w:r>
        <w:rPr>
          <w:rFonts w:hint="eastAsia"/>
        </w:rPr>
        <w:t>个行政区的</w:t>
      </w:r>
      <w:r>
        <w:t>14</w:t>
      </w:r>
      <w:r>
        <w:rPr>
          <w:rFonts w:hint="eastAsia"/>
        </w:rPr>
        <w:t>个区根据《社会教育计划》的远距离教育使得成人完成初等教育，这样的全国方案正在实施。参加者使用共同课程材料，只有一个区域例外。这个项目的目的是使年满</w:t>
      </w:r>
      <w:r>
        <w:t>18</w:t>
      </w:r>
      <w:r>
        <w:rPr>
          <w:rFonts w:hint="eastAsia"/>
        </w:rPr>
        <w:t>岁以上的人能读能写。它是按照权力分散的方式运作的，具有全国的协调、追查和评价。</w:t>
      </w:r>
    </w:p>
    <w:p w:rsidR="00000000" w:rsidRDefault="003F755D">
      <w:r>
        <w:tab/>
      </w:r>
      <w:r>
        <w:t xml:space="preserve">263.  </w:t>
      </w:r>
      <w:r>
        <w:rPr>
          <w:rFonts w:hint="eastAsia"/>
        </w:rPr>
        <w:t>在阿根廷，从未上学的人数，其百分比相对来说较低。然而，非常需要满足未曾完成初等教育的大多数人的要求。教育机构提供的服务，范围广阔，差不多含盖全部阿根廷，只有人数稀少的乡村地区属于例外。</w:t>
      </w:r>
    </w:p>
    <w:p w:rsidR="00000000" w:rsidRDefault="003F755D">
      <w:r>
        <w:tab/>
        <w:t xml:space="preserve">264.  </w:t>
      </w:r>
      <w:r>
        <w:rPr>
          <w:rFonts w:hint="eastAsia"/>
        </w:rPr>
        <w:t>教育当局自从《联邦教育法》获得通过以来为改革教育制度所采取的措施，其目的是处理主要因素和过去的问题，以便充分保证在教育平等和高质量的条件下实现学习权。面对的主要问题和构想的解决办法如下：</w:t>
      </w:r>
    </w:p>
    <w:p w:rsidR="00000000" w:rsidRDefault="003F755D">
      <w:pPr>
        <w:ind w:left="1036"/>
      </w:pPr>
      <w:r>
        <w:t xml:space="preserve">(a)  </w:t>
      </w:r>
      <w:r>
        <w:rPr>
          <w:rFonts w:hint="eastAsia"/>
        </w:rPr>
        <w:t>教育制度内部的问题：</w:t>
      </w:r>
    </w:p>
    <w:p w:rsidR="00000000" w:rsidRDefault="003F755D" w:rsidP="003F755D">
      <w:pPr>
        <w:pStyle w:val="a1"/>
        <w:numPr>
          <w:ilvl w:val="0"/>
          <w:numId w:val="41"/>
        </w:numPr>
        <w:tabs>
          <w:tab w:val="clear" w:pos="2041"/>
        </w:tabs>
        <w:ind w:left="2160" w:hanging="621"/>
      </w:pPr>
      <w:r>
        <w:rPr>
          <w:rFonts w:hint="eastAsia"/>
        </w:rPr>
        <w:t>教育制度的支离破碎，这一点来自所提供服务的数量和质的分歧；</w:t>
      </w:r>
    </w:p>
    <w:p w:rsidR="00000000" w:rsidRDefault="003F755D" w:rsidP="003F755D">
      <w:pPr>
        <w:pStyle w:val="a1"/>
        <w:numPr>
          <w:ilvl w:val="0"/>
          <w:numId w:val="41"/>
        </w:numPr>
        <w:tabs>
          <w:tab w:val="clear" w:pos="2041"/>
        </w:tabs>
        <w:ind w:left="2160" w:hanging="621"/>
      </w:pPr>
      <w:r>
        <w:rPr>
          <w:rFonts w:hint="eastAsia"/>
        </w:rPr>
        <w:t>尽管致力于权力下放，</w:t>
      </w:r>
      <w:r>
        <w:rPr>
          <w:rFonts w:hint="eastAsia"/>
        </w:rPr>
        <w:t>把管理教育的责任付托给阿根廷不同行政区，但教育制度上仍存在集中和官僚主义的情况；</w:t>
      </w:r>
    </w:p>
    <w:p w:rsidR="00000000" w:rsidRDefault="003F755D" w:rsidP="003F755D">
      <w:pPr>
        <w:pStyle w:val="a1"/>
        <w:numPr>
          <w:ilvl w:val="0"/>
          <w:numId w:val="41"/>
        </w:numPr>
        <w:tabs>
          <w:tab w:val="clear" w:pos="2041"/>
        </w:tabs>
        <w:ind w:left="2160" w:hanging="621"/>
      </w:pPr>
      <w:r>
        <w:rPr>
          <w:rFonts w:hint="eastAsia"/>
        </w:rPr>
        <w:t>课程不符合社会及文化现实，其科学、认识论及教育学的基础不足以对付新挑战；</w:t>
      </w:r>
    </w:p>
    <w:p w:rsidR="00000000" w:rsidRDefault="003F755D" w:rsidP="003F755D">
      <w:pPr>
        <w:pStyle w:val="a1"/>
        <w:numPr>
          <w:ilvl w:val="0"/>
          <w:numId w:val="41"/>
        </w:numPr>
        <w:tabs>
          <w:tab w:val="clear" w:pos="2041"/>
        </w:tabs>
        <w:ind w:left="2160" w:hanging="621"/>
      </w:pPr>
      <w:r>
        <w:rPr>
          <w:rFonts w:hint="eastAsia"/>
        </w:rPr>
        <w:t>教育体制的垂直结构更注意秩序和纪律，而较少注意使参与拟订教学项目者获得机会；</w:t>
      </w:r>
    </w:p>
    <w:p w:rsidR="00000000" w:rsidRDefault="003F755D" w:rsidP="003F755D">
      <w:pPr>
        <w:pStyle w:val="a1"/>
        <w:numPr>
          <w:ilvl w:val="0"/>
          <w:numId w:val="41"/>
        </w:numPr>
        <w:tabs>
          <w:tab w:val="clear" w:pos="2041"/>
        </w:tabs>
        <w:ind w:left="2160" w:hanging="621"/>
      </w:pPr>
      <w:r>
        <w:rPr>
          <w:rFonts w:hint="eastAsia"/>
        </w:rPr>
        <w:t>教师培训和资格检查的水平较低，同教室实践不相干，完全缺少体制项目；</w:t>
      </w:r>
    </w:p>
    <w:p w:rsidR="00000000" w:rsidRDefault="003F755D" w:rsidP="003F755D">
      <w:pPr>
        <w:pStyle w:val="a1"/>
        <w:numPr>
          <w:ilvl w:val="0"/>
          <w:numId w:val="41"/>
        </w:numPr>
        <w:tabs>
          <w:tab w:val="clear" w:pos="2041"/>
        </w:tabs>
        <w:ind w:left="2160" w:hanging="621"/>
      </w:pPr>
      <w:r>
        <w:rPr>
          <w:rFonts w:hint="eastAsia"/>
        </w:rPr>
        <w:t>教学法的趋向是背诵和形式主义的方法；</w:t>
      </w:r>
    </w:p>
    <w:p w:rsidR="00000000" w:rsidRDefault="003F755D" w:rsidP="003F755D">
      <w:pPr>
        <w:pStyle w:val="a1"/>
        <w:numPr>
          <w:ilvl w:val="0"/>
          <w:numId w:val="41"/>
        </w:numPr>
      </w:pPr>
      <w:r>
        <w:t xml:space="preserve"> </w:t>
      </w:r>
      <w:r>
        <w:rPr>
          <w:rFonts w:hint="eastAsia"/>
        </w:rPr>
        <w:t>市学校房舍和设备的基础建设以及学校使用的教材不够用；</w:t>
      </w:r>
    </w:p>
    <w:p w:rsidR="00000000" w:rsidRDefault="003F755D" w:rsidP="003F755D">
      <w:pPr>
        <w:pStyle w:val="a1"/>
        <w:numPr>
          <w:ilvl w:val="0"/>
          <w:numId w:val="41"/>
        </w:numPr>
      </w:pPr>
      <w:r>
        <w:t xml:space="preserve"> </w:t>
      </w:r>
      <w:r>
        <w:rPr>
          <w:rFonts w:hint="eastAsia"/>
        </w:rPr>
        <w:t>教学逐渐失去专业地位；</w:t>
      </w:r>
    </w:p>
    <w:p w:rsidR="00000000" w:rsidRDefault="003F755D" w:rsidP="003F755D">
      <w:pPr>
        <w:pStyle w:val="a1"/>
        <w:numPr>
          <w:ilvl w:val="0"/>
          <w:numId w:val="41"/>
        </w:numPr>
      </w:pPr>
      <w:r>
        <w:t xml:space="preserve"> </w:t>
      </w:r>
      <w:r>
        <w:rPr>
          <w:rFonts w:hint="eastAsia"/>
        </w:rPr>
        <w:t>拨给教育预算的资金总是不够。</w:t>
      </w:r>
    </w:p>
    <w:p w:rsidR="00000000" w:rsidRDefault="003F755D">
      <w:pPr>
        <w:ind w:left="1036"/>
      </w:pPr>
      <w:r>
        <w:t xml:space="preserve">(b) </w:t>
      </w:r>
      <w:r>
        <w:rPr>
          <w:rFonts w:hint="eastAsia"/>
        </w:rPr>
        <w:t>教育制度外部的问题：</w:t>
      </w:r>
    </w:p>
    <w:p w:rsidR="00000000" w:rsidRDefault="003F755D" w:rsidP="003F755D">
      <w:pPr>
        <w:pStyle w:val="a1"/>
        <w:numPr>
          <w:ilvl w:val="0"/>
          <w:numId w:val="42"/>
        </w:numPr>
      </w:pPr>
      <w:r>
        <w:t xml:space="preserve"> </w:t>
      </w:r>
      <w:r>
        <w:rPr>
          <w:rFonts w:hint="eastAsia"/>
        </w:rPr>
        <w:t>阿根廷面积广大，具有人烟稀</w:t>
      </w:r>
      <w:r>
        <w:rPr>
          <w:rFonts w:hint="eastAsia"/>
        </w:rPr>
        <w:t>少的区域，通信基础建设不足；</w:t>
      </w:r>
    </w:p>
    <w:p w:rsidR="00000000" w:rsidRDefault="003F755D" w:rsidP="003F755D">
      <w:pPr>
        <w:pStyle w:val="a1"/>
        <w:numPr>
          <w:ilvl w:val="0"/>
          <w:numId w:val="42"/>
        </w:numPr>
      </w:pPr>
      <w:r>
        <w:t xml:space="preserve"> </w:t>
      </w:r>
      <w:r>
        <w:rPr>
          <w:rFonts w:hint="eastAsia"/>
        </w:rPr>
        <w:t>家庭的社会和经济情况，结构性贫穷；</w:t>
      </w:r>
    </w:p>
    <w:p w:rsidR="00000000" w:rsidRDefault="003F755D" w:rsidP="003F755D">
      <w:pPr>
        <w:pStyle w:val="a1"/>
        <w:numPr>
          <w:ilvl w:val="0"/>
          <w:numId w:val="42"/>
        </w:numPr>
      </w:pPr>
      <w:r>
        <w:t xml:space="preserve"> </w:t>
      </w:r>
      <w:r>
        <w:rPr>
          <w:rFonts w:hint="eastAsia"/>
        </w:rPr>
        <w:t>家庭和社区对学校和儿童教育的赞助不足；</w:t>
      </w:r>
    </w:p>
    <w:p w:rsidR="00000000" w:rsidRDefault="003F755D" w:rsidP="003F755D">
      <w:pPr>
        <w:pStyle w:val="a1"/>
        <w:numPr>
          <w:ilvl w:val="0"/>
          <w:numId w:val="42"/>
        </w:numPr>
        <w:tabs>
          <w:tab w:val="clear" w:pos="2041"/>
        </w:tabs>
        <w:ind w:left="2160" w:hanging="621"/>
      </w:pPr>
      <w:r>
        <w:rPr>
          <w:rFonts w:hint="eastAsia"/>
        </w:rPr>
        <w:t>有些家庭往往迁徙以寻求职业，他们把儿童带走，造成旷课、落</w:t>
      </w:r>
      <w:r>
        <w:t xml:space="preserve"> </w:t>
      </w:r>
      <w:r>
        <w:rPr>
          <w:rFonts w:hint="eastAsia"/>
        </w:rPr>
        <w:t>后和辍学的情况；</w:t>
      </w:r>
    </w:p>
    <w:p w:rsidR="00000000" w:rsidRDefault="003F755D" w:rsidP="003F755D">
      <w:pPr>
        <w:pStyle w:val="a1"/>
        <w:numPr>
          <w:ilvl w:val="0"/>
          <w:numId w:val="42"/>
        </w:numPr>
      </w:pPr>
      <w:r>
        <w:t xml:space="preserve"> </w:t>
      </w:r>
      <w:r>
        <w:rPr>
          <w:rFonts w:hint="eastAsia"/>
        </w:rPr>
        <w:t>需要未成年人和年轻人工作。</w:t>
      </w:r>
    </w:p>
    <w:p w:rsidR="00000000" w:rsidRDefault="003F755D">
      <w:pPr>
        <w:textAlignment w:val="center"/>
      </w:pPr>
      <w:r>
        <w:tab/>
        <w:t xml:space="preserve">265.  </w:t>
      </w:r>
      <w:r>
        <w:rPr>
          <w:rFonts w:hint="eastAsia"/>
        </w:rPr>
        <w:t>鉴于上述的若干问题，教育政策透过阿根廷所有行政区签署的《联邦教育协定，定出若干目标，而且确定了</w:t>
      </w:r>
      <w:r>
        <w:t>1995-1999</w:t>
      </w:r>
      <w:r>
        <w:rPr>
          <w:rFonts w:hint="eastAsia"/>
        </w:rPr>
        <w:t>年的政策。</w:t>
      </w:r>
    </w:p>
    <w:p w:rsidR="00000000" w:rsidRDefault="003F755D">
      <w:pPr>
        <w:spacing w:after="320"/>
        <w:textAlignment w:val="center"/>
      </w:pPr>
      <w:r>
        <w:tab/>
        <w:t xml:space="preserve">266.  </w:t>
      </w:r>
      <w:r>
        <w:rPr>
          <w:rFonts w:hint="eastAsia"/>
        </w:rPr>
        <w:t>此外，以下将叙述的若干措施已经付诸实施，以改进教育和保证教育质量。</w:t>
      </w:r>
    </w:p>
    <w:p w:rsidR="00000000" w:rsidRDefault="003F755D">
      <w:pPr>
        <w:pStyle w:val="Heading4"/>
      </w:pPr>
      <w:r>
        <w:rPr>
          <w:rFonts w:hint="eastAsia"/>
        </w:rPr>
        <w:t>二十一世纪方案的新学校</w:t>
      </w:r>
    </w:p>
    <w:p w:rsidR="00000000" w:rsidRDefault="003F755D">
      <w:r>
        <w:tab/>
        <w:t xml:space="preserve">267.  </w:t>
      </w:r>
      <w:r>
        <w:rPr>
          <w:rFonts w:hint="eastAsia"/>
        </w:rPr>
        <w:t>这一方案已在</w:t>
      </w:r>
      <w:r>
        <w:t>905</w:t>
      </w:r>
      <w:r>
        <w:rPr>
          <w:rFonts w:hint="eastAsia"/>
        </w:rPr>
        <w:t>所不同等级的学校实施</w:t>
      </w:r>
      <w:r>
        <w:rPr>
          <w:rFonts w:hint="eastAsia"/>
        </w:rPr>
        <w:t>，是根据下列标准举办的：</w:t>
      </w:r>
    </w:p>
    <w:p w:rsidR="00000000" w:rsidRDefault="003F755D">
      <w:pPr>
        <w:spacing w:after="240" w:line="240" w:lineRule="auto"/>
        <w:ind w:left="1038"/>
      </w:pPr>
      <w:r>
        <w:rPr>
          <w:rFonts w:hint="eastAsia"/>
        </w:rPr>
        <w:t>教育服务的质量；</w:t>
      </w:r>
    </w:p>
    <w:p w:rsidR="00000000" w:rsidRDefault="003F755D">
      <w:pPr>
        <w:spacing w:after="240" w:line="240" w:lineRule="auto"/>
        <w:ind w:left="1038"/>
      </w:pPr>
      <w:r>
        <w:rPr>
          <w:rFonts w:hint="eastAsia"/>
        </w:rPr>
        <w:t>学校民主；</w:t>
      </w:r>
    </w:p>
    <w:p w:rsidR="00000000" w:rsidRDefault="003F755D">
      <w:pPr>
        <w:spacing w:after="240" w:line="240" w:lineRule="auto"/>
        <w:ind w:left="1038"/>
      </w:pPr>
      <w:r>
        <w:rPr>
          <w:rFonts w:hint="eastAsia"/>
        </w:rPr>
        <w:t>学校效率；</w:t>
      </w:r>
    </w:p>
    <w:p w:rsidR="00000000" w:rsidRDefault="003F755D">
      <w:pPr>
        <w:spacing w:after="240" w:line="240" w:lineRule="auto"/>
        <w:ind w:left="1038"/>
      </w:pPr>
      <w:r>
        <w:rPr>
          <w:rFonts w:hint="eastAsia"/>
        </w:rPr>
        <w:t>积极学习；</w:t>
      </w:r>
    </w:p>
    <w:p w:rsidR="00000000" w:rsidRDefault="003F755D">
      <w:pPr>
        <w:spacing w:after="240" w:line="240" w:lineRule="auto"/>
        <w:ind w:left="1038"/>
      </w:pPr>
      <w:r>
        <w:rPr>
          <w:rFonts w:hint="eastAsia"/>
        </w:rPr>
        <w:t>对学童的个别注意，作为一种保证平等的方法；</w:t>
      </w:r>
    </w:p>
    <w:p w:rsidR="00000000" w:rsidRDefault="003F755D">
      <w:pPr>
        <w:spacing w:after="240" w:line="240" w:lineRule="auto"/>
        <w:ind w:left="1038"/>
      </w:pPr>
      <w:r>
        <w:rPr>
          <w:rFonts w:hint="eastAsia"/>
        </w:rPr>
        <w:t>特别的、专业的学校工作人员；</w:t>
      </w:r>
    </w:p>
    <w:p w:rsidR="00000000" w:rsidRDefault="003F755D">
      <w:pPr>
        <w:spacing w:after="240" w:line="240" w:lineRule="auto"/>
        <w:ind w:left="1038"/>
      </w:pPr>
      <w:r>
        <w:rPr>
          <w:rFonts w:hint="eastAsia"/>
        </w:rPr>
        <w:t>学校具有加强的体制自主。</w:t>
      </w:r>
    </w:p>
    <w:p w:rsidR="00000000" w:rsidRDefault="003F755D">
      <w:r>
        <w:tab/>
        <w:t xml:space="preserve">268.  </w:t>
      </w:r>
      <w:r>
        <w:rPr>
          <w:rFonts w:hint="eastAsia"/>
        </w:rPr>
        <w:t>希望这些政策的落实会带来下列改变：</w:t>
      </w:r>
    </w:p>
    <w:p w:rsidR="00000000" w:rsidRDefault="003F755D" w:rsidP="003F755D">
      <w:pPr>
        <w:pStyle w:val="a0"/>
        <w:numPr>
          <w:ilvl w:val="0"/>
          <w:numId w:val="43"/>
        </w:numPr>
        <w:spacing w:after="240"/>
        <w:ind w:left="1531" w:hanging="510"/>
        <w:textAlignment w:val="center"/>
      </w:pPr>
      <w:r>
        <w:rPr>
          <w:rFonts w:hint="eastAsia"/>
        </w:rPr>
        <w:t>在教室：</w:t>
      </w:r>
      <w:r>
        <w:br/>
      </w:r>
      <w:r>
        <w:rPr>
          <w:rFonts w:hint="eastAsia"/>
        </w:rPr>
        <w:t>为组织不同环境的小组工作，提出各种各样建议；</w:t>
      </w:r>
      <w:r>
        <w:br/>
      </w:r>
      <w:r>
        <w:rPr>
          <w:rFonts w:hint="eastAsia"/>
        </w:rPr>
        <w:t>重订时间表和使用空间；</w:t>
      </w:r>
      <w:r>
        <w:br/>
      </w:r>
      <w:r>
        <w:rPr>
          <w:rFonts w:hint="eastAsia"/>
        </w:rPr>
        <w:t>使用不同的资料来源</w:t>
      </w:r>
      <w:r>
        <w:t>;</w:t>
      </w:r>
      <w:r>
        <w:br/>
      </w:r>
      <w:r>
        <w:rPr>
          <w:rFonts w:hint="eastAsia"/>
        </w:rPr>
        <w:t>入门书的使用，使得学童可独立工作；</w:t>
      </w:r>
      <w:r>
        <w:br/>
      </w:r>
      <w:r>
        <w:rPr>
          <w:rFonts w:hint="eastAsia"/>
        </w:rPr>
        <w:t>评估每个步骤及其结果；</w:t>
      </w:r>
    </w:p>
    <w:p w:rsidR="00000000" w:rsidRDefault="003F755D" w:rsidP="003F755D">
      <w:pPr>
        <w:pStyle w:val="a0"/>
        <w:numPr>
          <w:ilvl w:val="0"/>
          <w:numId w:val="43"/>
        </w:numPr>
        <w:spacing w:after="240" w:line="240" w:lineRule="auto"/>
        <w:ind w:left="1531" w:hanging="510"/>
      </w:pPr>
      <w:r>
        <w:rPr>
          <w:rFonts w:hint="eastAsia"/>
        </w:rPr>
        <w:t>在作为体制的学校：</w:t>
      </w:r>
    </w:p>
    <w:p w:rsidR="00000000" w:rsidRDefault="003F755D">
      <w:pPr>
        <w:pStyle w:val="a5"/>
        <w:tabs>
          <w:tab w:val="clear" w:pos="510"/>
          <w:tab w:val="left" w:pos="0"/>
        </w:tabs>
        <w:spacing w:after="240" w:line="240" w:lineRule="auto"/>
        <w:ind w:left="1554" w:firstLine="0"/>
        <w:jc w:val="left"/>
      </w:pPr>
      <w:r>
        <w:rPr>
          <w:rFonts w:hint="eastAsia"/>
        </w:rPr>
        <w:t>专注于成果；</w:t>
      </w:r>
    </w:p>
    <w:p w:rsidR="00000000" w:rsidRDefault="003F755D">
      <w:pPr>
        <w:pStyle w:val="a5"/>
        <w:tabs>
          <w:tab w:val="clear" w:pos="510"/>
          <w:tab w:val="left" w:pos="0"/>
        </w:tabs>
        <w:spacing w:after="240" w:line="240" w:lineRule="auto"/>
        <w:ind w:left="1554" w:firstLine="0"/>
        <w:jc w:val="left"/>
      </w:pPr>
      <w:r>
        <w:rPr>
          <w:rFonts w:hint="eastAsia"/>
        </w:rPr>
        <w:t>教学人员在不同环境的协同工作；在时间和空间的安排上具有灵活性；</w:t>
      </w:r>
    </w:p>
    <w:p w:rsidR="00000000" w:rsidRDefault="003F755D">
      <w:pPr>
        <w:pStyle w:val="a5"/>
        <w:tabs>
          <w:tab w:val="clear" w:pos="510"/>
          <w:tab w:val="left" w:pos="0"/>
        </w:tabs>
        <w:spacing w:after="240" w:line="240" w:lineRule="auto"/>
        <w:ind w:left="1554" w:firstLine="0"/>
        <w:jc w:val="left"/>
      </w:pPr>
      <w:r>
        <w:rPr>
          <w:rFonts w:hint="eastAsia"/>
        </w:rPr>
        <w:t>对于成果及其评估进行有</w:t>
      </w:r>
      <w:r>
        <w:rPr>
          <w:rFonts w:hint="eastAsia"/>
        </w:rPr>
        <w:t>标准的管理。</w:t>
      </w:r>
    </w:p>
    <w:p w:rsidR="00000000" w:rsidRDefault="003F755D">
      <w:pPr>
        <w:pStyle w:val="a5"/>
        <w:tabs>
          <w:tab w:val="clear" w:pos="510"/>
          <w:tab w:val="left" w:pos="0"/>
        </w:tabs>
        <w:spacing w:after="240" w:line="240" w:lineRule="auto"/>
        <w:ind w:left="1036" w:firstLine="0"/>
        <w:jc w:val="left"/>
      </w:pPr>
      <w:r>
        <w:t>(c)</w:t>
      </w:r>
      <w:r>
        <w:tab/>
      </w:r>
      <w:r>
        <w:rPr>
          <w:rFonts w:hint="eastAsia"/>
        </w:rPr>
        <w:t>在督导方面：协同工作；支持教师培训。</w:t>
      </w:r>
    </w:p>
    <w:p w:rsidR="00000000" w:rsidRDefault="003F755D">
      <w:pPr>
        <w:pStyle w:val="Heading4"/>
      </w:pPr>
      <w:r>
        <w:rPr>
          <w:rFonts w:hint="eastAsia"/>
        </w:rPr>
        <w:t>联邦在职教师培训网络</w:t>
      </w:r>
    </w:p>
    <w:p w:rsidR="00000000" w:rsidRDefault="003F755D">
      <w:r>
        <w:tab/>
        <w:t xml:space="preserve">269.  </w:t>
      </w:r>
      <w:r>
        <w:rPr>
          <w:rFonts w:hint="eastAsia"/>
        </w:rPr>
        <w:t>本方案的目标是提供一个架构，便利省内和各省间联系以建立以下各方面的联邦在职教师培训网络：</w:t>
      </w:r>
    </w:p>
    <w:p w:rsidR="00000000" w:rsidRDefault="003F755D">
      <w:pPr>
        <w:spacing w:after="240" w:line="240" w:lineRule="auto"/>
        <w:ind w:left="1038"/>
      </w:pPr>
      <w:r>
        <w:rPr>
          <w:rFonts w:hint="eastAsia"/>
        </w:rPr>
        <w:t>为证书培训；</w:t>
      </w:r>
    </w:p>
    <w:p w:rsidR="00000000" w:rsidRDefault="003F755D">
      <w:pPr>
        <w:spacing w:after="240" w:line="240" w:lineRule="auto"/>
        <w:ind w:left="1038"/>
      </w:pPr>
      <w:r>
        <w:rPr>
          <w:rFonts w:hint="eastAsia"/>
        </w:rPr>
        <w:t>在职教师培训；</w:t>
      </w:r>
    </w:p>
    <w:p w:rsidR="00000000" w:rsidRDefault="003F755D">
      <w:pPr>
        <w:spacing w:after="240" w:line="240" w:lineRule="auto"/>
        <w:ind w:left="1038"/>
      </w:pPr>
      <w:r>
        <w:rPr>
          <w:rFonts w:hint="eastAsia"/>
        </w:rPr>
        <w:t>为新任务培训高等教师；</w:t>
      </w:r>
    </w:p>
    <w:p w:rsidR="00000000" w:rsidRDefault="003F755D">
      <w:pPr>
        <w:spacing w:after="240" w:line="240" w:lineRule="auto"/>
        <w:ind w:left="1038"/>
      </w:pPr>
      <w:r>
        <w:rPr>
          <w:rFonts w:hint="eastAsia"/>
        </w:rPr>
        <w:t>培训不作教师的毕业生。</w:t>
      </w:r>
    </w:p>
    <w:p w:rsidR="00000000" w:rsidRDefault="003F755D">
      <w:r>
        <w:tab/>
        <w:t xml:space="preserve">270.  </w:t>
      </w:r>
      <w:r>
        <w:rPr>
          <w:rFonts w:hint="eastAsia"/>
        </w:rPr>
        <w:t>在职教师培训网络包括每个地方政府选择的</w:t>
      </w:r>
      <w:r>
        <w:t>24</w:t>
      </w:r>
      <w:r>
        <w:rPr>
          <w:rFonts w:hint="eastAsia"/>
        </w:rPr>
        <w:t>个省联络点和文化和教育部设立的全国联络点。网络培训教育制度的</w:t>
      </w:r>
      <w:r>
        <w:t>65</w:t>
      </w:r>
      <w:r>
        <w:rPr>
          <w:rFonts w:hint="eastAsia"/>
        </w:rPr>
        <w:t>万名教师。培训题目与共同当前内容有关，也与教育制度新组织与管理的相关题目有关。网络的组织基础是，培训在当地可以取得、免费而且是高</w:t>
      </w:r>
      <w:r>
        <w:rPr>
          <w:rFonts w:hint="eastAsia"/>
        </w:rPr>
        <w:t>质量。</w:t>
      </w:r>
    </w:p>
    <w:p w:rsidR="00000000" w:rsidRDefault="003F755D">
      <w:r>
        <w:tab/>
        <w:t>271.  1994</w:t>
      </w:r>
      <w:r>
        <w:rPr>
          <w:rFonts w:hint="eastAsia"/>
        </w:rPr>
        <w:t>年，在职教师培训网络提供：</w:t>
      </w:r>
    </w:p>
    <w:p w:rsidR="00000000" w:rsidRDefault="003F755D">
      <w:pPr>
        <w:spacing w:after="240" w:line="240" w:lineRule="auto"/>
        <w:ind w:left="1038"/>
      </w:pPr>
      <w:r>
        <w:rPr>
          <w:rFonts w:hint="eastAsia"/>
        </w:rPr>
        <w:t>为整个按各人教师开设</w:t>
      </w:r>
      <w:r>
        <w:t>756</w:t>
      </w:r>
      <w:r>
        <w:rPr>
          <w:rFonts w:hint="eastAsia"/>
        </w:rPr>
        <w:t>门复习课程；</w:t>
      </w:r>
    </w:p>
    <w:p w:rsidR="00000000" w:rsidRDefault="003F755D">
      <w:pPr>
        <w:spacing w:after="240" w:line="240" w:lineRule="auto"/>
        <w:ind w:left="1038"/>
      </w:pPr>
      <w:r>
        <w:rPr>
          <w:rFonts w:hint="eastAsia"/>
        </w:rPr>
        <w:t>通过必须上课的课程培训</w:t>
      </w:r>
      <w:r>
        <w:t>48,770</w:t>
      </w:r>
      <w:r>
        <w:rPr>
          <w:rFonts w:hint="eastAsia"/>
        </w:rPr>
        <w:t>名教师；</w:t>
      </w:r>
    </w:p>
    <w:p w:rsidR="00000000" w:rsidRDefault="003F755D">
      <w:pPr>
        <w:spacing w:after="240" w:line="240" w:lineRule="auto"/>
        <w:ind w:left="1038"/>
      </w:pPr>
      <w:r>
        <w:rPr>
          <w:rFonts w:hint="eastAsia"/>
        </w:rPr>
        <w:t>通过每区的乘法运算，培训</w:t>
      </w:r>
      <w:r>
        <w:t>286,770</w:t>
      </w:r>
      <w:r>
        <w:rPr>
          <w:rFonts w:hint="eastAsia"/>
        </w:rPr>
        <w:t>名教师；以远程学习法培训</w:t>
      </w:r>
      <w:r>
        <w:t>50,000</w:t>
      </w:r>
      <w:r>
        <w:rPr>
          <w:rFonts w:hint="eastAsia"/>
        </w:rPr>
        <w:t>名教师；</w:t>
      </w:r>
    </w:p>
    <w:p w:rsidR="00000000" w:rsidRDefault="003F755D">
      <w:pPr>
        <w:spacing w:after="240" w:line="240" w:lineRule="auto"/>
        <w:ind w:left="1038"/>
      </w:pPr>
      <w:r>
        <w:rPr>
          <w:rFonts w:hint="eastAsia"/>
        </w:rPr>
        <w:t>教育部制作了生物学、物理学、化学、数学、历史、语言和地理等的</w:t>
      </w:r>
      <w:r>
        <w:t>8,150,000</w:t>
      </w:r>
      <w:r>
        <w:rPr>
          <w:rFonts w:hint="eastAsia"/>
        </w:rPr>
        <w:t>小册子以支援培训工作，并在全国</w:t>
      </w:r>
      <w:r>
        <w:t>47,000</w:t>
      </w:r>
      <w:r>
        <w:rPr>
          <w:rFonts w:hint="eastAsia"/>
        </w:rPr>
        <w:t>间学校分发。</w:t>
      </w:r>
    </w:p>
    <w:p w:rsidR="00000000" w:rsidRDefault="003F755D">
      <w:r>
        <w:tab/>
        <w:t xml:space="preserve">272.  </w:t>
      </w:r>
      <w:r>
        <w:rPr>
          <w:rFonts w:hint="eastAsia"/>
        </w:rPr>
        <w:t>可供使用的另一服务是电子教师培训网络，通过一项电子网络连接</w:t>
      </w:r>
      <w:r>
        <w:t>1,050</w:t>
      </w:r>
      <w:r>
        <w:rPr>
          <w:rFonts w:hint="eastAsia"/>
        </w:rPr>
        <w:t>所教师培训机构，这一网络通过国际联网提供有关教师培训的机会、材料和文献</w:t>
      </w:r>
      <w:r>
        <w:rPr>
          <w:rFonts w:hint="eastAsia"/>
        </w:rPr>
        <w:t>以及拉丁美洲和全球的数据库的供应情况。</w:t>
      </w:r>
    </w:p>
    <w:p w:rsidR="00000000" w:rsidRDefault="003F755D">
      <w:r>
        <w:tab/>
        <w:t xml:space="preserve">273.  </w:t>
      </w:r>
      <w:r>
        <w:rPr>
          <w:rFonts w:hint="eastAsia"/>
        </w:rPr>
        <w:t>文化和教育部提供了下列的基本设备：</w:t>
      </w:r>
    </w:p>
    <w:p w:rsidR="00000000" w:rsidRDefault="003F755D">
      <w:pPr>
        <w:spacing w:after="240" w:line="240" w:lineRule="auto"/>
        <w:ind w:left="1038"/>
      </w:pPr>
      <w:r>
        <w:t>AT486</w:t>
      </w:r>
      <w:r>
        <w:rPr>
          <w:rFonts w:hint="eastAsia"/>
        </w:rPr>
        <w:t>个人计算机连同超级</w:t>
      </w:r>
      <w:r>
        <w:t>VGA</w:t>
      </w:r>
      <w:r>
        <w:rPr>
          <w:rFonts w:hint="eastAsia"/>
        </w:rPr>
        <w:t>监视器和固有的调制解调器</w:t>
      </w:r>
      <w:r>
        <w:rPr>
          <w:rFonts w:hint="eastAsia"/>
          <w:spacing w:val="-40"/>
        </w:rPr>
        <w:t>——</w:t>
      </w:r>
      <w:r>
        <w:t xml:space="preserve"> </w:t>
      </w:r>
      <w:r>
        <w:rPr>
          <w:rFonts w:hint="eastAsia"/>
        </w:rPr>
        <w:t>传真器；</w:t>
      </w:r>
    </w:p>
    <w:p w:rsidR="00000000" w:rsidRDefault="003F755D">
      <w:pPr>
        <w:spacing w:after="240" w:line="240" w:lineRule="auto"/>
        <w:ind w:left="1038"/>
      </w:pPr>
      <w:r>
        <w:rPr>
          <w:rFonts w:hint="eastAsia"/>
        </w:rPr>
        <w:t>激光素质的喷墨式打印机；</w:t>
      </w:r>
    </w:p>
    <w:p w:rsidR="00000000" w:rsidRDefault="003F755D">
      <w:pPr>
        <w:spacing w:after="240" w:line="240" w:lineRule="auto"/>
        <w:ind w:left="1038"/>
      </w:pPr>
      <w:r>
        <w:rPr>
          <w:rFonts w:hint="eastAsia"/>
        </w:rPr>
        <w:t>电视；</w:t>
      </w:r>
    </w:p>
    <w:p w:rsidR="00000000" w:rsidRDefault="003F755D">
      <w:pPr>
        <w:spacing w:after="240" w:line="240" w:lineRule="auto"/>
        <w:ind w:left="1038"/>
      </w:pPr>
      <w:r>
        <w:rPr>
          <w:rFonts w:hint="eastAsia"/>
        </w:rPr>
        <w:t>录像记录机；</w:t>
      </w:r>
    </w:p>
    <w:p w:rsidR="00000000" w:rsidRDefault="003F755D">
      <w:pPr>
        <w:spacing w:after="240" w:line="240" w:lineRule="auto"/>
        <w:ind w:left="1038"/>
      </w:pPr>
      <w:r>
        <w:t>200</w:t>
      </w:r>
      <w:r>
        <w:rPr>
          <w:rFonts w:hint="eastAsia"/>
        </w:rPr>
        <w:t>本教师培训的一般和专科书籍。</w:t>
      </w:r>
    </w:p>
    <w:p w:rsidR="00000000" w:rsidRDefault="003F755D">
      <w:r>
        <w:tab/>
        <w:t xml:space="preserve">274.  </w:t>
      </w:r>
      <w:r>
        <w:rPr>
          <w:rFonts w:hint="eastAsia"/>
        </w:rPr>
        <w:t>这些设备使得通过电子网络联结每个教师培训机构，成为可能并扩大其图书馆，原因是所提供的书籍是初等和中等学校教师培训的基本参考材料。</w:t>
      </w:r>
    </w:p>
    <w:p w:rsidR="00000000" w:rsidRDefault="003F755D">
      <w:pPr>
        <w:spacing w:after="320"/>
        <w:textAlignment w:val="center"/>
      </w:pPr>
      <w:r>
        <w:tab/>
        <w:t>275</w:t>
      </w:r>
      <w:r>
        <w:sym w:font="Symbol" w:char="F02E"/>
      </w:r>
      <w:r>
        <w:t xml:space="preserve">  </w:t>
      </w:r>
      <w:r>
        <w:rPr>
          <w:rFonts w:hint="eastAsia"/>
        </w:rPr>
        <w:t>目的是保证，所需的教师培训总的来说可以获得，这样《联邦教育法》可以逐步引用和实施。</w:t>
      </w:r>
    </w:p>
    <w:p w:rsidR="00000000" w:rsidRDefault="003F755D">
      <w:pPr>
        <w:pStyle w:val="Heading4"/>
      </w:pPr>
      <w:r>
        <w:rPr>
          <w:rFonts w:hint="eastAsia"/>
        </w:rPr>
        <w:t>评估教育质量的方案</w:t>
      </w:r>
    </w:p>
    <w:p w:rsidR="00000000" w:rsidRDefault="003F755D">
      <w:r>
        <w:tab/>
      </w:r>
      <w:r>
        <w:t xml:space="preserve">276.  </w:t>
      </w:r>
      <w:r>
        <w:rPr>
          <w:rFonts w:hint="eastAsia"/>
        </w:rPr>
        <w:t>《联邦教育法》所确立全国评估教育质量系统（评估质量系统）是使文化和教育部保证在全阿根廷传播知识的质量和平等的主要手段。评估质量系统对于系统内给各级学童的学业成绩进行逐年的评估；保证课程符合社会以及工业和学术部门的需要；对教师培训进行质量控制。</w:t>
      </w:r>
    </w:p>
    <w:p w:rsidR="00000000" w:rsidRDefault="003F755D">
      <w:pPr>
        <w:spacing w:after="240"/>
      </w:pPr>
      <w:r>
        <w:tab/>
        <w:t>277.  1993</w:t>
      </w:r>
      <w:r>
        <w:rPr>
          <w:rFonts w:hint="eastAsia"/>
        </w:rPr>
        <w:t>和</w:t>
      </w:r>
      <w:r>
        <w:t>1994</w:t>
      </w:r>
      <w:r>
        <w:rPr>
          <w:rFonts w:hint="eastAsia"/>
        </w:rPr>
        <w:t>年对于完成初等及中等教育的学童的学业成绩，进行了两项全国评估。第三次评估将于</w:t>
      </w:r>
      <w:r>
        <w:t>1995</w:t>
      </w:r>
      <w:r>
        <w:rPr>
          <w:rFonts w:hint="eastAsia"/>
        </w:rPr>
        <w:t>年进行。这些评估样本提供了全阿根廷教育状况的资料。对于有志改进课室工作的所有教师，这些资料成为方法学上建议的基础，它们也加强和指导教师培训工</w:t>
      </w:r>
      <w:r>
        <w:rPr>
          <w:rFonts w:hint="eastAsia"/>
        </w:rPr>
        <w:t>作，并帮助特别困难的省份。</w:t>
      </w:r>
    </w:p>
    <w:p w:rsidR="00000000" w:rsidRDefault="003F755D">
      <w:pPr>
        <w:spacing w:after="240"/>
      </w:pPr>
      <w:r>
        <w:tab/>
        <w:t>278.  1993</w:t>
      </w:r>
      <w:r>
        <w:rPr>
          <w:rFonts w:hint="eastAsia"/>
        </w:rPr>
        <w:t>年的首次全国评估：</w:t>
      </w:r>
    </w:p>
    <w:tbl>
      <w:tblPr>
        <w:tblW w:w="0" w:type="auto"/>
        <w:tblInd w:w="9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211"/>
        <w:gridCol w:w="3349"/>
      </w:tblGrid>
      <w:tr w:rsidR="00000000">
        <w:tblPrEx>
          <w:tblCellMar>
            <w:top w:w="0" w:type="dxa"/>
            <w:bottom w:w="0" w:type="dxa"/>
          </w:tblCellMar>
        </w:tblPrEx>
        <w:tc>
          <w:tcPr>
            <w:tcW w:w="4211" w:type="dxa"/>
          </w:tcPr>
          <w:p w:rsidR="00000000" w:rsidRDefault="003F755D">
            <w:pPr>
              <w:spacing w:before="120" w:line="240" w:lineRule="auto"/>
              <w:ind w:left="113" w:right="113"/>
            </w:pPr>
            <w:r>
              <w:rPr>
                <w:rFonts w:hint="eastAsia"/>
              </w:rPr>
              <w:t>受评估的学童</w:t>
            </w:r>
          </w:p>
        </w:tc>
        <w:tc>
          <w:tcPr>
            <w:tcW w:w="3349" w:type="dxa"/>
          </w:tcPr>
          <w:p w:rsidR="00000000" w:rsidRDefault="003F755D">
            <w:pPr>
              <w:spacing w:before="120" w:line="240" w:lineRule="auto"/>
              <w:ind w:left="113" w:right="113"/>
            </w:pPr>
            <w:r>
              <w:t>19,943</w:t>
            </w:r>
          </w:p>
        </w:tc>
      </w:tr>
      <w:tr w:rsidR="00000000">
        <w:tblPrEx>
          <w:tblCellMar>
            <w:top w:w="0" w:type="dxa"/>
            <w:bottom w:w="0" w:type="dxa"/>
          </w:tblCellMar>
        </w:tblPrEx>
        <w:tc>
          <w:tcPr>
            <w:tcW w:w="4211" w:type="dxa"/>
          </w:tcPr>
          <w:p w:rsidR="00000000" w:rsidRDefault="003F755D">
            <w:pPr>
              <w:spacing w:before="120" w:line="240" w:lineRule="auto"/>
              <w:ind w:left="113" w:right="113"/>
            </w:pPr>
            <w:r>
              <w:rPr>
                <w:rFonts w:hint="eastAsia"/>
              </w:rPr>
              <w:t>受评估的部门</w:t>
            </w:r>
          </w:p>
        </w:tc>
        <w:tc>
          <w:tcPr>
            <w:tcW w:w="3349" w:type="dxa"/>
          </w:tcPr>
          <w:p w:rsidR="00000000" w:rsidRDefault="003F755D">
            <w:pPr>
              <w:spacing w:before="120" w:line="240" w:lineRule="auto"/>
              <w:ind w:left="113" w:right="113"/>
            </w:pPr>
            <w:r>
              <w:t>1,056</w:t>
            </w:r>
          </w:p>
        </w:tc>
      </w:tr>
      <w:tr w:rsidR="00000000">
        <w:tblPrEx>
          <w:tblCellMar>
            <w:top w:w="0" w:type="dxa"/>
            <w:bottom w:w="0" w:type="dxa"/>
          </w:tblCellMar>
        </w:tblPrEx>
        <w:tc>
          <w:tcPr>
            <w:tcW w:w="4211" w:type="dxa"/>
          </w:tcPr>
          <w:p w:rsidR="00000000" w:rsidRDefault="003F755D">
            <w:pPr>
              <w:spacing w:before="120" w:line="240" w:lineRule="auto"/>
              <w:ind w:left="113" w:right="113"/>
            </w:pPr>
            <w:r>
              <w:rPr>
                <w:rFonts w:hint="eastAsia"/>
              </w:rPr>
              <w:t>区</w:t>
            </w:r>
          </w:p>
        </w:tc>
        <w:tc>
          <w:tcPr>
            <w:tcW w:w="3349" w:type="dxa"/>
          </w:tcPr>
          <w:p w:rsidR="00000000" w:rsidRDefault="003F755D">
            <w:pPr>
              <w:spacing w:before="120" w:line="240" w:lineRule="auto"/>
              <w:ind w:left="113" w:right="113"/>
            </w:pPr>
            <w:r>
              <w:t>24</w:t>
            </w:r>
          </w:p>
        </w:tc>
      </w:tr>
      <w:tr w:rsidR="00000000">
        <w:tblPrEx>
          <w:tblCellMar>
            <w:top w:w="0" w:type="dxa"/>
            <w:bottom w:w="0" w:type="dxa"/>
          </w:tblCellMar>
        </w:tblPrEx>
        <w:tc>
          <w:tcPr>
            <w:tcW w:w="4211" w:type="dxa"/>
          </w:tcPr>
          <w:p w:rsidR="00000000" w:rsidRDefault="003F755D">
            <w:pPr>
              <w:widowControl w:val="0"/>
              <w:spacing w:before="120" w:line="240" w:lineRule="auto"/>
              <w:ind w:left="113" w:right="113"/>
            </w:pPr>
            <w:r>
              <w:rPr>
                <w:rFonts w:hint="eastAsia"/>
              </w:rPr>
              <w:t>给予的考试</w:t>
            </w:r>
          </w:p>
        </w:tc>
        <w:tc>
          <w:tcPr>
            <w:tcW w:w="3349" w:type="dxa"/>
          </w:tcPr>
          <w:p w:rsidR="00000000" w:rsidRDefault="003F755D">
            <w:pPr>
              <w:spacing w:before="120" w:line="240" w:lineRule="auto"/>
              <w:ind w:left="113" w:right="113"/>
            </w:pPr>
            <w:r>
              <w:t>38,876</w:t>
            </w:r>
            <w:r>
              <w:rPr>
                <w:rFonts w:hint="eastAsia"/>
              </w:rPr>
              <w:t>（语文和数学）</w:t>
            </w:r>
          </w:p>
        </w:tc>
      </w:tr>
    </w:tbl>
    <w:p w:rsidR="00000000" w:rsidRDefault="003F755D">
      <w:pPr>
        <w:spacing w:before="120"/>
      </w:pPr>
      <w:r>
        <w:rPr>
          <w:rFonts w:hint="eastAsia"/>
        </w:rPr>
        <w:t>向</w:t>
      </w:r>
      <w:r>
        <w:t>9,831</w:t>
      </w:r>
      <w:r>
        <w:rPr>
          <w:rFonts w:hint="eastAsia"/>
        </w:rPr>
        <w:t>家庭、</w:t>
      </w:r>
      <w:r>
        <w:t>1,056</w:t>
      </w:r>
      <w:r>
        <w:rPr>
          <w:rFonts w:hint="eastAsia"/>
        </w:rPr>
        <w:t>首席教师、</w:t>
      </w:r>
      <w:r>
        <w:t>1,097</w:t>
      </w:r>
      <w:r>
        <w:rPr>
          <w:rFonts w:hint="eastAsia"/>
        </w:rPr>
        <w:t>教师和</w:t>
      </w:r>
      <w:r>
        <w:t>19,438</w:t>
      </w:r>
      <w:r>
        <w:rPr>
          <w:rFonts w:hint="eastAsia"/>
        </w:rPr>
        <w:t>学童送出调查表。</w:t>
      </w:r>
    </w:p>
    <w:p w:rsidR="00000000" w:rsidRDefault="003F755D" w:rsidP="003F755D">
      <w:pPr>
        <w:pStyle w:val="a0"/>
        <w:numPr>
          <w:ilvl w:val="0"/>
          <w:numId w:val="44"/>
        </w:numPr>
        <w:ind w:left="1531" w:hanging="510"/>
      </w:pPr>
      <w:r>
        <w:rPr>
          <w:rFonts w:hint="eastAsia"/>
        </w:rPr>
        <w:t>提出全国结果和每区的结果（根据《联邦教育法》，于</w:t>
      </w:r>
      <w:r>
        <w:t>1994</w:t>
      </w:r>
      <w:r>
        <w:rPr>
          <w:rFonts w:hint="eastAsia"/>
        </w:rPr>
        <w:t>年</w:t>
      </w:r>
      <w:r>
        <w:t>11</w:t>
      </w:r>
      <w:r>
        <w:rPr>
          <w:rFonts w:hint="eastAsia"/>
        </w:rPr>
        <w:t>月编写和出版了议会报告）；</w:t>
      </w:r>
    </w:p>
    <w:p w:rsidR="00000000" w:rsidRDefault="003F755D" w:rsidP="003F755D">
      <w:pPr>
        <w:pStyle w:val="a0"/>
        <w:numPr>
          <w:ilvl w:val="0"/>
          <w:numId w:val="44"/>
        </w:numPr>
        <w:ind w:left="1531" w:hanging="510"/>
      </w:pPr>
      <w:r>
        <w:rPr>
          <w:rFonts w:hint="eastAsia"/>
        </w:rPr>
        <w:t>编写载有方法建议的小册子，建议如何在初等和中等一级教授语文和数学（以便在全国所有学校分发这些小册子）；</w:t>
      </w:r>
    </w:p>
    <w:p w:rsidR="00000000" w:rsidRDefault="003F755D">
      <w:pPr>
        <w:ind w:left="1531" w:hanging="495"/>
      </w:pPr>
      <w:r>
        <w:t>(c)</w:t>
      </w:r>
      <w:r>
        <w:tab/>
      </w:r>
      <w:r>
        <w:rPr>
          <w:rFonts w:hint="eastAsia"/>
        </w:rPr>
        <w:t>培训督导员、首席教师、教师在有此要求的行政区</w:t>
      </w:r>
      <w:r>
        <w:rPr>
          <w:rFonts w:hint="eastAsia"/>
        </w:rPr>
        <w:t>，使用有关评估结果的资料。</w:t>
      </w:r>
    </w:p>
    <w:p w:rsidR="00000000" w:rsidRDefault="003F755D">
      <w:pPr>
        <w:spacing w:after="120"/>
      </w:pPr>
      <w:r>
        <w:tab/>
        <w:t>279.  1994</w:t>
      </w:r>
      <w:r>
        <w:rPr>
          <w:rFonts w:hint="eastAsia"/>
        </w:rPr>
        <w:t>年第二次全国评估：</w:t>
      </w:r>
    </w:p>
    <w:tbl>
      <w:tblPr>
        <w:tblW w:w="0" w:type="auto"/>
        <w:tblInd w:w="108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520"/>
        <w:gridCol w:w="5782"/>
      </w:tblGrid>
      <w:tr w:rsidR="00000000">
        <w:tblPrEx>
          <w:tblCellMar>
            <w:top w:w="0" w:type="dxa"/>
            <w:bottom w:w="0" w:type="dxa"/>
          </w:tblCellMar>
        </w:tblPrEx>
        <w:tc>
          <w:tcPr>
            <w:tcW w:w="2520" w:type="dxa"/>
            <w:tcBorders>
              <w:top w:val="single" w:sz="6" w:space="0" w:color="auto"/>
              <w:bottom w:val="nil"/>
              <w:right w:val="single" w:sz="6" w:space="0" w:color="auto"/>
            </w:tcBorders>
          </w:tcPr>
          <w:p w:rsidR="00000000" w:rsidRDefault="003F755D">
            <w:pPr>
              <w:spacing w:before="120" w:line="288" w:lineRule="auto"/>
              <w:ind w:left="113"/>
              <w:rPr>
                <w:sz w:val="21"/>
              </w:rPr>
            </w:pPr>
            <w:r>
              <w:rPr>
                <w:rFonts w:hint="eastAsia"/>
                <w:sz w:val="21"/>
              </w:rPr>
              <w:t>受评估的学童</w:t>
            </w:r>
          </w:p>
        </w:tc>
        <w:tc>
          <w:tcPr>
            <w:tcW w:w="5782" w:type="dxa"/>
            <w:tcBorders>
              <w:left w:val="nil"/>
              <w:bottom w:val="nil"/>
            </w:tcBorders>
          </w:tcPr>
          <w:p w:rsidR="00000000" w:rsidRDefault="003F755D">
            <w:pPr>
              <w:tabs>
                <w:tab w:val="clear" w:pos="1021"/>
              </w:tabs>
              <w:spacing w:before="120" w:line="288" w:lineRule="auto"/>
              <w:ind w:left="-148" w:right="4914"/>
              <w:jc w:val="right"/>
              <w:rPr>
                <w:sz w:val="21"/>
              </w:rPr>
            </w:pPr>
            <w:r>
              <w:rPr>
                <w:sz w:val="21"/>
              </w:rPr>
              <w:t>86,668</w:t>
            </w:r>
          </w:p>
        </w:tc>
      </w:tr>
      <w:tr w:rsidR="00000000">
        <w:tblPrEx>
          <w:tblCellMar>
            <w:top w:w="0" w:type="dxa"/>
            <w:bottom w:w="0" w:type="dxa"/>
          </w:tblCellMar>
        </w:tblPrEx>
        <w:tc>
          <w:tcPr>
            <w:tcW w:w="2520" w:type="dxa"/>
            <w:tcBorders>
              <w:top w:val="single" w:sz="6" w:space="0" w:color="auto"/>
              <w:bottom w:val="nil"/>
              <w:right w:val="single" w:sz="6" w:space="0" w:color="auto"/>
            </w:tcBorders>
          </w:tcPr>
          <w:p w:rsidR="00000000" w:rsidRDefault="003F755D">
            <w:pPr>
              <w:spacing w:before="120" w:line="288" w:lineRule="auto"/>
              <w:ind w:left="113"/>
              <w:rPr>
                <w:sz w:val="21"/>
              </w:rPr>
            </w:pPr>
            <w:r>
              <w:rPr>
                <w:rFonts w:hint="eastAsia"/>
                <w:sz w:val="21"/>
              </w:rPr>
              <w:t>受评估的部门</w:t>
            </w:r>
          </w:p>
        </w:tc>
        <w:tc>
          <w:tcPr>
            <w:tcW w:w="5782" w:type="dxa"/>
            <w:tcBorders>
              <w:top w:val="single" w:sz="6" w:space="0" w:color="auto"/>
              <w:left w:val="nil"/>
              <w:bottom w:val="nil"/>
            </w:tcBorders>
          </w:tcPr>
          <w:p w:rsidR="00000000" w:rsidRDefault="003F755D">
            <w:pPr>
              <w:tabs>
                <w:tab w:val="clear" w:pos="1021"/>
              </w:tabs>
              <w:spacing w:before="120" w:line="288" w:lineRule="auto"/>
              <w:ind w:left="-148" w:right="4914"/>
              <w:jc w:val="right"/>
              <w:rPr>
                <w:sz w:val="21"/>
              </w:rPr>
            </w:pPr>
            <w:r>
              <w:rPr>
                <w:sz w:val="21"/>
              </w:rPr>
              <w:t>4,583</w:t>
            </w:r>
          </w:p>
        </w:tc>
      </w:tr>
      <w:tr w:rsidR="00000000">
        <w:tblPrEx>
          <w:tblCellMar>
            <w:top w:w="0" w:type="dxa"/>
            <w:bottom w:w="0" w:type="dxa"/>
          </w:tblCellMar>
        </w:tblPrEx>
        <w:tc>
          <w:tcPr>
            <w:tcW w:w="2520" w:type="dxa"/>
            <w:tcBorders>
              <w:top w:val="single" w:sz="6" w:space="0" w:color="auto"/>
              <w:bottom w:val="nil"/>
              <w:right w:val="single" w:sz="6" w:space="0" w:color="auto"/>
            </w:tcBorders>
          </w:tcPr>
          <w:p w:rsidR="00000000" w:rsidRDefault="003F755D">
            <w:pPr>
              <w:spacing w:before="120" w:line="288" w:lineRule="auto"/>
              <w:ind w:left="113"/>
              <w:rPr>
                <w:sz w:val="21"/>
              </w:rPr>
            </w:pPr>
            <w:r>
              <w:rPr>
                <w:rFonts w:hint="eastAsia"/>
                <w:sz w:val="21"/>
              </w:rPr>
              <w:t>使用更广泛样本的区</w:t>
            </w:r>
          </w:p>
        </w:tc>
        <w:tc>
          <w:tcPr>
            <w:tcW w:w="5782" w:type="dxa"/>
            <w:tcBorders>
              <w:top w:val="single" w:sz="6" w:space="0" w:color="auto"/>
              <w:left w:val="nil"/>
              <w:bottom w:val="nil"/>
            </w:tcBorders>
          </w:tcPr>
          <w:p w:rsidR="00000000" w:rsidRDefault="003F755D">
            <w:pPr>
              <w:tabs>
                <w:tab w:val="clear" w:pos="1021"/>
              </w:tabs>
              <w:spacing w:before="120" w:line="288" w:lineRule="auto"/>
              <w:ind w:left="-148" w:right="4914"/>
              <w:jc w:val="right"/>
              <w:rPr>
                <w:sz w:val="21"/>
              </w:rPr>
            </w:pPr>
            <w:r>
              <w:rPr>
                <w:sz w:val="21"/>
              </w:rPr>
              <w:t>24</w:t>
            </w:r>
          </w:p>
        </w:tc>
      </w:tr>
      <w:tr w:rsidR="00000000">
        <w:tblPrEx>
          <w:tblCellMar>
            <w:top w:w="0" w:type="dxa"/>
            <w:bottom w:w="0" w:type="dxa"/>
          </w:tblCellMar>
        </w:tblPrEx>
        <w:tc>
          <w:tcPr>
            <w:tcW w:w="2520" w:type="dxa"/>
            <w:tcBorders>
              <w:top w:val="single" w:sz="6" w:space="0" w:color="auto"/>
              <w:bottom w:val="single" w:sz="6" w:space="0" w:color="auto"/>
              <w:right w:val="single" w:sz="6" w:space="0" w:color="auto"/>
            </w:tcBorders>
          </w:tcPr>
          <w:p w:rsidR="00000000" w:rsidRDefault="003F755D">
            <w:pPr>
              <w:spacing w:before="120" w:line="288" w:lineRule="auto"/>
              <w:ind w:left="113"/>
              <w:rPr>
                <w:sz w:val="21"/>
              </w:rPr>
            </w:pPr>
            <w:r>
              <w:rPr>
                <w:rFonts w:hint="eastAsia"/>
                <w:sz w:val="21"/>
              </w:rPr>
              <w:t>给予的考试</w:t>
            </w:r>
          </w:p>
        </w:tc>
        <w:tc>
          <w:tcPr>
            <w:tcW w:w="5782" w:type="dxa"/>
            <w:tcBorders>
              <w:top w:val="single" w:sz="6" w:space="0" w:color="auto"/>
              <w:left w:val="nil"/>
              <w:bottom w:val="single" w:sz="6" w:space="0" w:color="auto"/>
            </w:tcBorders>
          </w:tcPr>
          <w:p w:rsidR="00000000" w:rsidRDefault="003F755D">
            <w:pPr>
              <w:spacing w:before="120" w:line="288" w:lineRule="auto"/>
              <w:ind w:left="-148" w:right="1134"/>
              <w:jc w:val="center"/>
              <w:rPr>
                <w:sz w:val="21"/>
              </w:rPr>
            </w:pPr>
            <w:r>
              <w:rPr>
                <w:sz w:val="21"/>
              </w:rPr>
              <w:t>346,672(</w:t>
            </w:r>
            <w:r>
              <w:rPr>
                <w:rFonts w:hint="eastAsia"/>
                <w:sz w:val="21"/>
              </w:rPr>
              <w:t>语文、数学、自然科学和社会科学</w:t>
            </w:r>
            <w:r>
              <w:rPr>
                <w:sz w:val="21"/>
              </w:rPr>
              <w:t>)</w:t>
            </w:r>
          </w:p>
        </w:tc>
      </w:tr>
    </w:tbl>
    <w:p w:rsidR="00000000" w:rsidRDefault="003F755D">
      <w:pPr>
        <w:spacing w:before="240"/>
      </w:pPr>
      <w:r>
        <w:rPr>
          <w:rFonts w:hint="eastAsia"/>
        </w:rPr>
        <w:t>向</w:t>
      </w:r>
      <w:r>
        <w:t>4,583</w:t>
      </w:r>
      <w:r>
        <w:rPr>
          <w:rFonts w:hint="eastAsia"/>
        </w:rPr>
        <w:t>首席教师、</w:t>
      </w:r>
      <w:r>
        <w:t>9,166</w:t>
      </w:r>
      <w:r>
        <w:rPr>
          <w:rFonts w:hint="eastAsia"/>
        </w:rPr>
        <w:t>教师和</w:t>
      </w:r>
      <w:r>
        <w:t>86,668</w:t>
      </w:r>
      <w:r>
        <w:rPr>
          <w:rFonts w:hint="eastAsia"/>
        </w:rPr>
        <w:t>学童发出调查报。</w:t>
      </w:r>
    </w:p>
    <w:p w:rsidR="00000000" w:rsidRDefault="003F755D" w:rsidP="003F755D">
      <w:pPr>
        <w:pStyle w:val="a0"/>
        <w:numPr>
          <w:ilvl w:val="0"/>
          <w:numId w:val="45"/>
        </w:numPr>
        <w:ind w:left="1531" w:hanging="510"/>
      </w:pPr>
      <w:r>
        <w:rPr>
          <w:rFonts w:hint="eastAsia"/>
        </w:rPr>
        <w:t>提出全国结果和每个行政区的结果</w:t>
      </w:r>
      <w:r>
        <w:t>(</w:t>
      </w:r>
      <w:r>
        <w:rPr>
          <w:rFonts w:hint="eastAsia"/>
        </w:rPr>
        <w:t>处理完毕之后</w:t>
      </w:r>
      <w:r>
        <w:t>)</w:t>
      </w:r>
      <w:r>
        <w:rPr>
          <w:rFonts w:hint="eastAsia"/>
        </w:rPr>
        <w:t>；</w:t>
      </w:r>
    </w:p>
    <w:p w:rsidR="00000000" w:rsidRDefault="003F755D" w:rsidP="003F755D">
      <w:pPr>
        <w:pStyle w:val="a0"/>
        <w:numPr>
          <w:ilvl w:val="0"/>
          <w:numId w:val="45"/>
        </w:numPr>
        <w:ind w:left="1531" w:hanging="510"/>
      </w:pPr>
      <w:r>
        <w:rPr>
          <w:rFonts w:hint="eastAsia"/>
        </w:rPr>
        <w:t>编写载有方法建议的小册子，建议在初等和中等级别上如何教授语文和数学；</w:t>
      </w:r>
    </w:p>
    <w:p w:rsidR="00000000" w:rsidRDefault="003F755D" w:rsidP="003F755D">
      <w:pPr>
        <w:pStyle w:val="a0"/>
        <w:numPr>
          <w:ilvl w:val="0"/>
          <w:numId w:val="45"/>
        </w:numPr>
        <w:spacing w:after="320"/>
        <w:ind w:left="1531" w:hanging="510"/>
        <w:textAlignment w:val="center"/>
      </w:pPr>
      <w:r>
        <w:rPr>
          <w:rFonts w:hint="eastAsia"/>
        </w:rPr>
        <w:t>编制培训督导员、行政及教学人员在使用评估结果有关资料上的模式。</w:t>
      </w:r>
    </w:p>
    <w:p w:rsidR="00000000" w:rsidRDefault="003F755D">
      <w:pPr>
        <w:pStyle w:val="Heading4"/>
      </w:pPr>
      <w:r>
        <w:rPr>
          <w:rFonts w:hint="eastAsia"/>
        </w:rPr>
        <w:t>成人教育</w:t>
      </w:r>
    </w:p>
    <w:p w:rsidR="00000000" w:rsidRDefault="003F755D">
      <w:r>
        <w:tab/>
        <w:t xml:space="preserve">280.  </w:t>
      </w:r>
      <w:r>
        <w:rPr>
          <w:rFonts w:hint="eastAsia"/>
        </w:rPr>
        <w:t>阿根廷有扫盲和初</w:t>
      </w:r>
      <w:r>
        <w:rPr>
          <w:rFonts w:hint="eastAsia"/>
        </w:rPr>
        <w:t>等教育机构，可容纳</w:t>
      </w:r>
      <w:r>
        <w:t>180,000</w:t>
      </w:r>
      <w:r>
        <w:rPr>
          <w:rFonts w:hint="eastAsia"/>
        </w:rPr>
        <w:t>人。需要上课的课程主要吸引成年人和老年人，经济活动的人口较少参加。因此针对后一组人，特别是在都市及其附近，制定了远程学习项目，其中的工作对象是工人、学前和小学儿童的双亲、犯人和家庭主妇。</w:t>
      </w:r>
    </w:p>
    <w:p w:rsidR="00000000" w:rsidRDefault="003F755D">
      <w:pPr>
        <w:spacing w:after="320"/>
        <w:textAlignment w:val="center"/>
      </w:pPr>
      <w:r>
        <w:tab/>
        <w:t xml:space="preserve">281.  </w:t>
      </w:r>
      <w:r>
        <w:rPr>
          <w:rFonts w:hint="eastAsia"/>
        </w:rPr>
        <w:t>作为项目的一部分，进行了调查，以取得目标人口的详细资料，从而使项目更符合受惠者的利益。</w:t>
      </w:r>
    </w:p>
    <w:p w:rsidR="00000000" w:rsidRDefault="003F755D">
      <w:pPr>
        <w:pStyle w:val="Heading4"/>
      </w:pPr>
      <w:r>
        <w:rPr>
          <w:rFonts w:hint="eastAsia"/>
        </w:rPr>
        <w:t>拨给教育的预算的百分比</w:t>
      </w:r>
    </w:p>
    <w:p w:rsidR="00000000" w:rsidRDefault="003F755D">
      <w:pPr>
        <w:spacing w:after="160"/>
        <w:textAlignment w:val="center"/>
      </w:pPr>
      <w:r>
        <w:tab/>
        <w:t xml:space="preserve">282.  </w:t>
      </w:r>
      <w:r>
        <w:rPr>
          <w:rFonts w:hint="eastAsia"/>
        </w:rPr>
        <w:t>第</w:t>
      </w:r>
      <w:r>
        <w:t>24.195</w:t>
      </w:r>
      <w:r>
        <w:rPr>
          <w:rFonts w:hint="eastAsia"/>
        </w:rPr>
        <w:t>号《联邦教育法》于</w:t>
      </w:r>
      <w:r>
        <w:t>1992</w:t>
      </w:r>
      <w:r>
        <w:rPr>
          <w:rFonts w:hint="eastAsia"/>
        </w:rPr>
        <w:t>年通过，其第</w:t>
      </w:r>
      <w:r>
        <w:t>60</w:t>
      </w:r>
      <w:r>
        <w:rPr>
          <w:rFonts w:hint="eastAsia"/>
        </w:rPr>
        <w:t>和</w:t>
      </w:r>
      <w:r>
        <w:t>61</w:t>
      </w:r>
      <w:r>
        <w:rPr>
          <w:rFonts w:hint="eastAsia"/>
        </w:rPr>
        <w:t>条保证，全国教育制度的公共投资从</w:t>
      </w:r>
      <w:r>
        <w:t>1993</w:t>
      </w:r>
      <w:r>
        <w:rPr>
          <w:rFonts w:hint="eastAsia"/>
        </w:rPr>
        <w:t>年至少每年增加</w:t>
      </w:r>
      <w:r>
        <w:t>20</w:t>
      </w:r>
      <w:r>
        <w:rPr>
          <w:rFonts w:hint="eastAsia"/>
        </w:rPr>
        <w:t>％，而逐步加倍。</w:t>
      </w:r>
    </w:p>
    <w:p w:rsidR="00000000" w:rsidRDefault="003F755D">
      <w:pPr>
        <w:jc w:val="center"/>
      </w:pPr>
      <w:r>
        <w:rPr>
          <w:rFonts w:hint="eastAsia"/>
          <w:u w:val="single"/>
        </w:rPr>
        <w:t>全国公共部门预</w:t>
      </w:r>
      <w:r>
        <w:rPr>
          <w:rFonts w:hint="eastAsia"/>
          <w:u w:val="single"/>
        </w:rPr>
        <w:t>算的百分比</w:t>
      </w:r>
    </w:p>
    <w:tbl>
      <w:tblPr>
        <w:tblW w:w="0" w:type="auto"/>
        <w:tblInd w:w="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691"/>
        <w:gridCol w:w="4691"/>
      </w:tblGrid>
      <w:tr w:rsidR="00000000">
        <w:tblPrEx>
          <w:tblCellMar>
            <w:top w:w="0" w:type="dxa"/>
            <w:bottom w:w="0" w:type="dxa"/>
          </w:tblCellMar>
        </w:tblPrEx>
        <w:tc>
          <w:tcPr>
            <w:tcW w:w="4691" w:type="dxa"/>
            <w:tcBorders>
              <w:top w:val="single" w:sz="6" w:space="0" w:color="auto"/>
              <w:bottom w:val="single" w:sz="6" w:space="0" w:color="auto"/>
              <w:right w:val="single" w:sz="6" w:space="0" w:color="auto"/>
            </w:tcBorders>
          </w:tcPr>
          <w:p w:rsidR="00000000" w:rsidRDefault="003F755D">
            <w:pPr>
              <w:spacing w:before="120" w:line="288" w:lineRule="auto"/>
              <w:ind w:left="113"/>
              <w:jc w:val="center"/>
              <w:rPr>
                <w:sz w:val="21"/>
              </w:rPr>
            </w:pPr>
            <w:r>
              <w:rPr>
                <w:rFonts w:hint="eastAsia"/>
                <w:sz w:val="21"/>
              </w:rPr>
              <w:t>年</w:t>
            </w:r>
            <w:r>
              <w:rPr>
                <w:sz w:val="21"/>
              </w:rPr>
              <w:t xml:space="preserve">  </w:t>
            </w:r>
            <w:r>
              <w:rPr>
                <w:rFonts w:hint="eastAsia"/>
                <w:sz w:val="21"/>
              </w:rPr>
              <w:t>份</w:t>
            </w:r>
          </w:p>
        </w:tc>
        <w:tc>
          <w:tcPr>
            <w:tcW w:w="4691" w:type="dxa"/>
            <w:tcBorders>
              <w:top w:val="single" w:sz="6" w:space="0" w:color="auto"/>
              <w:left w:val="nil"/>
              <w:bottom w:val="single" w:sz="6" w:space="0" w:color="auto"/>
            </w:tcBorders>
          </w:tcPr>
          <w:p w:rsidR="00000000" w:rsidRDefault="003F755D">
            <w:pPr>
              <w:spacing w:before="120" w:line="288" w:lineRule="auto"/>
              <w:ind w:left="113"/>
              <w:jc w:val="center"/>
              <w:rPr>
                <w:sz w:val="21"/>
              </w:rPr>
            </w:pPr>
            <w:r>
              <w:rPr>
                <w:rFonts w:hint="eastAsia"/>
                <w:sz w:val="21"/>
              </w:rPr>
              <w:t>百分比</w:t>
            </w:r>
          </w:p>
        </w:tc>
      </w:tr>
      <w:tr w:rsidR="00000000">
        <w:tblPrEx>
          <w:tblCellMar>
            <w:top w:w="0" w:type="dxa"/>
            <w:bottom w:w="0" w:type="dxa"/>
          </w:tblCellMar>
        </w:tblPrEx>
        <w:tc>
          <w:tcPr>
            <w:tcW w:w="4691" w:type="dxa"/>
            <w:tcBorders>
              <w:top w:val="nil"/>
              <w:right w:val="single" w:sz="6" w:space="0" w:color="auto"/>
            </w:tcBorders>
          </w:tcPr>
          <w:p w:rsidR="00000000" w:rsidRDefault="003F755D">
            <w:pPr>
              <w:spacing w:before="120" w:line="288" w:lineRule="auto"/>
              <w:ind w:left="113"/>
              <w:jc w:val="center"/>
              <w:rPr>
                <w:sz w:val="21"/>
              </w:rPr>
            </w:pPr>
            <w:r>
              <w:rPr>
                <w:sz w:val="21"/>
              </w:rPr>
              <w:t>1991</w:t>
            </w:r>
          </w:p>
        </w:tc>
        <w:tc>
          <w:tcPr>
            <w:tcW w:w="4691" w:type="dxa"/>
            <w:tcBorders>
              <w:top w:val="nil"/>
              <w:left w:val="nil"/>
            </w:tcBorders>
          </w:tcPr>
          <w:p w:rsidR="00000000" w:rsidRDefault="003F755D">
            <w:pPr>
              <w:spacing w:before="120" w:line="288" w:lineRule="auto"/>
              <w:ind w:left="113"/>
              <w:jc w:val="center"/>
              <w:rPr>
                <w:sz w:val="21"/>
              </w:rPr>
            </w:pPr>
            <w:r>
              <w:rPr>
                <w:sz w:val="21"/>
              </w:rPr>
              <w:t>12.3</w:t>
            </w:r>
          </w:p>
        </w:tc>
      </w:tr>
      <w:tr w:rsidR="00000000">
        <w:tblPrEx>
          <w:tblCellMar>
            <w:top w:w="0" w:type="dxa"/>
            <w:bottom w:w="0" w:type="dxa"/>
          </w:tblCellMar>
        </w:tblPrEx>
        <w:tc>
          <w:tcPr>
            <w:tcW w:w="4691" w:type="dxa"/>
            <w:tcBorders>
              <w:right w:val="single" w:sz="6" w:space="0" w:color="auto"/>
            </w:tcBorders>
          </w:tcPr>
          <w:p w:rsidR="00000000" w:rsidRDefault="003F755D">
            <w:pPr>
              <w:spacing w:before="120" w:line="288" w:lineRule="auto"/>
              <w:ind w:left="113"/>
              <w:jc w:val="center"/>
              <w:rPr>
                <w:sz w:val="21"/>
              </w:rPr>
            </w:pPr>
            <w:r>
              <w:rPr>
                <w:sz w:val="21"/>
              </w:rPr>
              <w:t>1992</w:t>
            </w:r>
          </w:p>
        </w:tc>
        <w:tc>
          <w:tcPr>
            <w:tcW w:w="4691" w:type="dxa"/>
            <w:tcBorders>
              <w:left w:val="nil"/>
            </w:tcBorders>
          </w:tcPr>
          <w:p w:rsidR="00000000" w:rsidRDefault="003F755D">
            <w:pPr>
              <w:spacing w:before="120" w:line="288" w:lineRule="auto"/>
              <w:ind w:left="113"/>
              <w:jc w:val="center"/>
              <w:rPr>
                <w:sz w:val="21"/>
              </w:rPr>
            </w:pPr>
            <w:r>
              <w:rPr>
                <w:sz w:val="21"/>
              </w:rPr>
              <w:t>12.6</w:t>
            </w:r>
          </w:p>
        </w:tc>
      </w:tr>
      <w:tr w:rsidR="00000000">
        <w:tblPrEx>
          <w:tblCellMar>
            <w:top w:w="0" w:type="dxa"/>
            <w:bottom w:w="0" w:type="dxa"/>
          </w:tblCellMar>
        </w:tblPrEx>
        <w:tc>
          <w:tcPr>
            <w:tcW w:w="4691" w:type="dxa"/>
            <w:tcBorders>
              <w:right w:val="single" w:sz="6" w:space="0" w:color="auto"/>
            </w:tcBorders>
          </w:tcPr>
          <w:p w:rsidR="00000000" w:rsidRDefault="003F755D">
            <w:pPr>
              <w:spacing w:before="120" w:line="288" w:lineRule="auto"/>
              <w:ind w:left="113"/>
              <w:jc w:val="center"/>
              <w:rPr>
                <w:sz w:val="21"/>
              </w:rPr>
            </w:pPr>
            <w:r>
              <w:rPr>
                <w:sz w:val="21"/>
              </w:rPr>
              <w:t>1993</w:t>
            </w:r>
          </w:p>
        </w:tc>
        <w:tc>
          <w:tcPr>
            <w:tcW w:w="4691" w:type="dxa"/>
            <w:tcBorders>
              <w:left w:val="nil"/>
            </w:tcBorders>
          </w:tcPr>
          <w:p w:rsidR="00000000" w:rsidRDefault="003F755D">
            <w:pPr>
              <w:spacing w:before="120" w:line="288" w:lineRule="auto"/>
              <w:ind w:left="113"/>
              <w:jc w:val="center"/>
              <w:rPr>
                <w:sz w:val="21"/>
              </w:rPr>
            </w:pPr>
            <w:r>
              <w:rPr>
                <w:sz w:val="21"/>
              </w:rPr>
              <w:t>12.8</w:t>
            </w:r>
          </w:p>
        </w:tc>
      </w:tr>
      <w:tr w:rsidR="00000000">
        <w:tblPrEx>
          <w:tblCellMar>
            <w:top w:w="0" w:type="dxa"/>
            <w:bottom w:w="0" w:type="dxa"/>
          </w:tblCellMar>
        </w:tblPrEx>
        <w:tc>
          <w:tcPr>
            <w:tcW w:w="4691" w:type="dxa"/>
            <w:tcBorders>
              <w:bottom w:val="single" w:sz="6" w:space="0" w:color="auto"/>
              <w:right w:val="single" w:sz="6" w:space="0" w:color="auto"/>
            </w:tcBorders>
          </w:tcPr>
          <w:p w:rsidR="00000000" w:rsidRDefault="003F755D">
            <w:pPr>
              <w:spacing w:before="120" w:line="288" w:lineRule="auto"/>
              <w:ind w:left="113"/>
              <w:jc w:val="center"/>
              <w:rPr>
                <w:sz w:val="21"/>
              </w:rPr>
            </w:pPr>
            <w:r>
              <w:rPr>
                <w:sz w:val="21"/>
              </w:rPr>
              <w:t>1994</w:t>
            </w:r>
          </w:p>
        </w:tc>
        <w:tc>
          <w:tcPr>
            <w:tcW w:w="4691" w:type="dxa"/>
            <w:tcBorders>
              <w:left w:val="nil"/>
            </w:tcBorders>
          </w:tcPr>
          <w:p w:rsidR="00000000" w:rsidRDefault="003F755D">
            <w:pPr>
              <w:spacing w:before="120" w:line="288" w:lineRule="auto"/>
              <w:ind w:left="113"/>
              <w:jc w:val="center"/>
              <w:rPr>
                <w:sz w:val="21"/>
              </w:rPr>
            </w:pPr>
            <w:r>
              <w:rPr>
                <w:sz w:val="21"/>
              </w:rPr>
              <w:t>14.6</w:t>
            </w:r>
          </w:p>
        </w:tc>
      </w:tr>
    </w:tbl>
    <w:p w:rsidR="00000000" w:rsidRDefault="003F755D">
      <w:pPr>
        <w:pStyle w:val="Heading4"/>
        <w:spacing w:before="320" w:after="320"/>
        <w:textAlignment w:val="center"/>
      </w:pPr>
      <w:r>
        <w:rPr>
          <w:rFonts w:hint="eastAsia"/>
        </w:rPr>
        <w:t>学校制度</w:t>
      </w:r>
    </w:p>
    <w:p w:rsidR="00000000" w:rsidRDefault="003F755D">
      <w:r>
        <w:tab/>
        <w:t xml:space="preserve">283.  </w:t>
      </w:r>
      <w:r>
        <w:rPr>
          <w:rFonts w:hint="eastAsia"/>
        </w:rPr>
        <w:t>阿根廷教育制度的定义见第</w:t>
      </w:r>
      <w:r>
        <w:t>24.195</w:t>
      </w:r>
      <w:r>
        <w:rPr>
          <w:rFonts w:hint="eastAsia"/>
        </w:rPr>
        <w:t>号法第三篇第</w:t>
      </w:r>
      <w:r>
        <w:t>1</w:t>
      </w:r>
      <w:r>
        <w:rPr>
          <w:rFonts w:hint="eastAsia"/>
        </w:rPr>
        <w:t>章第</w:t>
      </w:r>
      <w:r>
        <w:t>10</w:t>
      </w:r>
      <w:r>
        <w:rPr>
          <w:rFonts w:hint="eastAsia"/>
        </w:rPr>
        <w:t>至</w:t>
      </w:r>
      <w:r>
        <w:t>12</w:t>
      </w:r>
      <w:r>
        <w:rPr>
          <w:rFonts w:hint="eastAsia"/>
        </w:rPr>
        <w:t>条。第</w:t>
      </w:r>
      <w:r>
        <w:t>10</w:t>
      </w:r>
      <w:r>
        <w:rPr>
          <w:rFonts w:hint="eastAsia"/>
        </w:rPr>
        <w:t>条规定：</w:t>
      </w:r>
    </w:p>
    <w:p w:rsidR="00000000" w:rsidRDefault="003F755D">
      <w:pPr>
        <w:ind w:left="1036"/>
      </w:pPr>
      <w:r>
        <w:rPr>
          <w:rFonts w:hint="eastAsia"/>
        </w:rPr>
        <w:t>“教育制度的结构应当逐步落实，其中包括：</w:t>
      </w:r>
    </w:p>
    <w:p w:rsidR="00000000" w:rsidRDefault="003F755D" w:rsidP="003F755D">
      <w:pPr>
        <w:pStyle w:val="a0"/>
        <w:numPr>
          <w:ilvl w:val="0"/>
          <w:numId w:val="46"/>
        </w:numPr>
        <w:ind w:left="2049" w:hanging="510"/>
      </w:pPr>
      <w:r>
        <w:rPr>
          <w:rFonts w:hint="eastAsia"/>
        </w:rPr>
        <w:t>学前教育包括三至五岁儿童的幼儿园，其最后一年应为义务教育。各省和布宜诺斯艾利斯市在适当时，应设立三岁以下儿童的托儿所，对社区机构提供援助，使其支助托儿所服务，并援助需要这种服务的家庭；</w:t>
      </w:r>
    </w:p>
    <w:p w:rsidR="00000000" w:rsidRDefault="003F755D" w:rsidP="003F755D">
      <w:pPr>
        <w:pStyle w:val="a0"/>
        <w:numPr>
          <w:ilvl w:val="0"/>
          <w:numId w:val="46"/>
        </w:numPr>
        <w:ind w:left="2049" w:hanging="510"/>
      </w:pPr>
      <w:r>
        <w:rPr>
          <w:rFonts w:hint="eastAsia"/>
        </w:rPr>
        <w:t>一般基础教育应当义务性，从六岁开始延续九年；这种教育应当</w:t>
      </w:r>
      <w:r>
        <w:rPr>
          <w:rFonts w:hint="eastAsia"/>
        </w:rPr>
        <w:t>成为依照第</w:t>
      </w:r>
      <w:r>
        <w:t>15</w:t>
      </w:r>
      <w:r>
        <w:rPr>
          <w:rFonts w:hint="eastAsia"/>
        </w:rPr>
        <w:t>条规定，按阶段组织的通盘教学单位；</w:t>
      </w:r>
    </w:p>
    <w:p w:rsidR="00000000" w:rsidRDefault="003F755D" w:rsidP="003F755D">
      <w:pPr>
        <w:pStyle w:val="a0"/>
        <w:numPr>
          <w:ilvl w:val="0"/>
          <w:numId w:val="46"/>
        </w:numPr>
        <w:ind w:left="2049" w:hanging="510"/>
      </w:pPr>
      <w:r>
        <w:rPr>
          <w:rFonts w:hint="eastAsia"/>
        </w:rPr>
        <w:t>在完成一般基础教育之后，专门机构提供多式教育，期限至少三年；</w:t>
      </w:r>
    </w:p>
    <w:p w:rsidR="00000000" w:rsidRDefault="003F755D" w:rsidP="003F755D">
      <w:pPr>
        <w:pStyle w:val="a0"/>
        <w:numPr>
          <w:ilvl w:val="0"/>
          <w:numId w:val="46"/>
        </w:numPr>
        <w:ind w:left="2049" w:hanging="510"/>
      </w:pPr>
      <w:r>
        <w:rPr>
          <w:rFonts w:hint="eastAsia"/>
        </w:rPr>
        <w:t>在完成多式教育之后，高等、职业和学位一级教育，期限内大学和非大学机构酌情规定；</w:t>
      </w:r>
    </w:p>
    <w:p w:rsidR="00000000" w:rsidRDefault="003F755D" w:rsidP="003F755D">
      <w:pPr>
        <w:pStyle w:val="a0"/>
        <w:numPr>
          <w:ilvl w:val="0"/>
          <w:numId w:val="46"/>
        </w:numPr>
        <w:ind w:left="2049" w:hanging="510"/>
      </w:pPr>
      <w:r>
        <w:rPr>
          <w:rFonts w:hint="eastAsia"/>
        </w:rPr>
        <w:t>研究所教育”。</w:t>
      </w:r>
    </w:p>
    <w:p w:rsidR="00000000" w:rsidRDefault="003F755D">
      <w:r>
        <w:tab/>
        <w:t xml:space="preserve">284.  </w:t>
      </w:r>
      <w:r>
        <w:rPr>
          <w:rFonts w:hint="eastAsia"/>
        </w:rPr>
        <w:t>简言之，教育制度的新结构如下：</w:t>
      </w:r>
    </w:p>
    <w:p w:rsidR="00000000" w:rsidRDefault="003F755D" w:rsidP="003F755D">
      <w:pPr>
        <w:pStyle w:val="a0"/>
        <w:numPr>
          <w:ilvl w:val="0"/>
          <w:numId w:val="47"/>
        </w:numPr>
        <w:ind w:left="1531" w:hanging="510"/>
      </w:pPr>
      <w:r>
        <w:rPr>
          <w:rFonts w:hint="eastAsia"/>
        </w:rPr>
        <w:t>学前教育的学童三至五岁。教育的目的是在家庭内部建立学习程序，开始教授读和写；</w:t>
      </w:r>
    </w:p>
    <w:p w:rsidR="00000000" w:rsidRDefault="003F755D" w:rsidP="003F755D">
      <w:pPr>
        <w:pStyle w:val="a0"/>
        <w:numPr>
          <w:ilvl w:val="0"/>
          <w:numId w:val="47"/>
        </w:numPr>
        <w:ind w:left="1531" w:hanging="510"/>
      </w:pPr>
      <w:r>
        <w:rPr>
          <w:rFonts w:hint="eastAsia"/>
        </w:rPr>
        <w:t>一般基础教育共九年，分为三个阶段：</w:t>
      </w:r>
    </w:p>
    <w:p w:rsidR="00000000" w:rsidRDefault="003F755D" w:rsidP="003F755D">
      <w:pPr>
        <w:pStyle w:val="a1"/>
        <w:numPr>
          <w:ilvl w:val="0"/>
          <w:numId w:val="48"/>
        </w:numPr>
      </w:pPr>
      <w:r>
        <w:rPr>
          <w:rFonts w:hint="eastAsia"/>
        </w:rPr>
        <w:t>第一阶段。主要目的是教授学童读和写，向他们引进数学逻辑并教授他们理解现实的基本概念；</w:t>
      </w:r>
    </w:p>
    <w:p w:rsidR="00000000" w:rsidRDefault="003F755D" w:rsidP="003F755D">
      <w:pPr>
        <w:pStyle w:val="a1"/>
        <w:numPr>
          <w:ilvl w:val="0"/>
          <w:numId w:val="48"/>
        </w:numPr>
      </w:pPr>
      <w:r>
        <w:rPr>
          <w:rFonts w:hint="eastAsia"/>
        </w:rPr>
        <w:t>第二阶段。目的是巩固语文和数学。逐渐引进不同文化领域的概念</w:t>
      </w:r>
      <w:r>
        <w:rPr>
          <w:rFonts w:hint="eastAsia"/>
        </w:rPr>
        <w:t>结构，诸如社会科学和自然科学、技术、造型艺术、音乐和体育等。知识的总量帮助学童在个人和社会方面自给自足；</w:t>
      </w:r>
    </w:p>
    <w:p w:rsidR="00000000" w:rsidRDefault="003F755D" w:rsidP="003F755D">
      <w:pPr>
        <w:pStyle w:val="a1"/>
        <w:numPr>
          <w:ilvl w:val="0"/>
          <w:numId w:val="48"/>
        </w:numPr>
      </w:pPr>
      <w:r>
        <w:rPr>
          <w:rFonts w:hint="eastAsia"/>
        </w:rPr>
        <w:t>第三阶段。这一阶段提供的教育机会符合青少年以前的需要。它进一步发展和扩大了语文、数学和科技及艺术科目的知识。它也按照学童的成长和社会的期望，培养和确立复杂的个人和社会行为；</w:t>
      </w:r>
    </w:p>
    <w:p w:rsidR="00000000" w:rsidRDefault="003F755D">
      <w:pPr>
        <w:ind w:left="1531" w:hanging="495"/>
      </w:pPr>
      <w:r>
        <w:t>(c)</w:t>
      </w:r>
      <w:r>
        <w:tab/>
      </w:r>
      <w:r>
        <w:rPr>
          <w:rFonts w:hint="eastAsia"/>
        </w:rPr>
        <w:t>多式教育。这种教育提供引人入胜的多种多样机会，既与实际工作挂钩，也以一般核心课程为基础。它包括各种实习班和活动，形成与科学和生产活动的初步联系。它使学生准备高等教育，当学生同时修习技术和专业课程时，可以取得技术员证书；</w:t>
      </w:r>
    </w:p>
    <w:p w:rsidR="00000000" w:rsidRDefault="003F755D">
      <w:pPr>
        <w:ind w:left="1531" w:hanging="495"/>
      </w:pPr>
      <w:r>
        <w:t>(d</w:t>
      </w:r>
      <w:r>
        <w:t>)</w:t>
      </w:r>
      <w:r>
        <w:tab/>
      </w:r>
      <w:r>
        <w:rPr>
          <w:rFonts w:hint="eastAsia"/>
        </w:rPr>
        <w:t>技术和专业课程。这一课程培养必要技术，使得学生能在工业的具体部门工作；</w:t>
      </w:r>
    </w:p>
    <w:p w:rsidR="00000000" w:rsidRDefault="003F755D">
      <w:pPr>
        <w:spacing w:after="320"/>
        <w:ind w:left="1036"/>
        <w:textAlignment w:val="center"/>
      </w:pPr>
      <w:r>
        <w:t>(e)</w:t>
      </w:r>
      <w:r>
        <w:tab/>
      </w:r>
      <w:r>
        <w:rPr>
          <w:rFonts w:hint="eastAsia"/>
        </w:rPr>
        <w:t>高等教育</w:t>
      </w:r>
      <w:r>
        <w:t>(</w:t>
      </w:r>
      <w:r>
        <w:rPr>
          <w:rFonts w:hint="eastAsia"/>
        </w:rPr>
        <w:t>非大学、大学和研究所</w:t>
      </w:r>
      <w:r>
        <w:t>)</w:t>
      </w:r>
      <w:r>
        <w:rPr>
          <w:rFonts w:hint="eastAsia"/>
        </w:rPr>
        <w:t>。</w:t>
      </w:r>
    </w:p>
    <w:p w:rsidR="00000000" w:rsidRDefault="003F755D">
      <w:pPr>
        <w:pStyle w:val="Heading4"/>
      </w:pPr>
      <w:r>
        <w:rPr>
          <w:rFonts w:hint="eastAsia"/>
        </w:rPr>
        <w:t>平等地接受不同等级的教育和促进扫盲的措施</w:t>
      </w:r>
    </w:p>
    <w:p w:rsidR="00000000" w:rsidRDefault="003F755D">
      <w:pPr>
        <w:spacing w:after="320"/>
        <w:textAlignment w:val="center"/>
      </w:pPr>
      <w:r>
        <w:tab/>
        <w:t xml:space="preserve">285.  </w:t>
      </w:r>
      <w:r>
        <w:rPr>
          <w:rFonts w:hint="eastAsia"/>
        </w:rPr>
        <w:t>见附件</w:t>
      </w:r>
      <w:r>
        <w:t>64,</w:t>
      </w:r>
      <w:r>
        <w:rPr>
          <w:rFonts w:hint="eastAsia"/>
        </w:rPr>
        <w:t>按等级和性别就学。</w:t>
      </w:r>
    </w:p>
    <w:p w:rsidR="00000000" w:rsidRDefault="003F755D">
      <w:pPr>
        <w:pStyle w:val="Heading4"/>
      </w:pPr>
      <w:r>
        <w:rPr>
          <w:rFonts w:hint="eastAsia"/>
        </w:rPr>
        <w:t>接受不同等级的教育</w:t>
      </w:r>
    </w:p>
    <w:p w:rsidR="00000000" w:rsidRDefault="003F755D">
      <w:r>
        <w:tab/>
        <w:t xml:space="preserve">286.  </w:t>
      </w:r>
      <w:r>
        <w:rPr>
          <w:rFonts w:hint="eastAsia"/>
        </w:rPr>
        <w:t>在本报告前几段，提到教育制度的内部和外部因素乃是一种变数，在过去造成了依照该制度所提供服务的数量和质量方面的不同机会。教育当局所作的努力使得全民有机会接受教育，这样一来，从这个角度来看可以说，全民识读的权利在法律上和事实上得到保障。在没有忽视必需保证学校教育之提供的情况</w:t>
      </w:r>
      <w:r>
        <w:rPr>
          <w:rFonts w:hint="eastAsia"/>
        </w:rPr>
        <w:t>下，教育当局目前致力于在《联邦教育法》范围内改变这一制度，这种改变专注于按照平等原则提高教学质量，这种原则保证不论收入的分歧而保证类似学习成就。</w:t>
      </w:r>
    </w:p>
    <w:p w:rsidR="00000000" w:rsidRDefault="003F755D">
      <w:r>
        <w:tab/>
        <w:t xml:space="preserve">287.  </w:t>
      </w:r>
      <w:r>
        <w:rPr>
          <w:rFonts w:hint="eastAsia"/>
        </w:rPr>
        <w:t>根据“全民更佳教育”方案，社会教育计划正在执行“促成不同建议”的第</w:t>
      </w:r>
      <w:r>
        <w:t>4</w:t>
      </w:r>
      <w:r>
        <w:rPr>
          <w:rFonts w:hint="eastAsia"/>
        </w:rPr>
        <w:t>号项目，把下列具体领域列为优先事项：</w:t>
      </w:r>
    </w:p>
    <w:p w:rsidR="00000000" w:rsidRDefault="003F755D">
      <w:pPr>
        <w:spacing w:after="240" w:line="240" w:lineRule="auto"/>
        <w:ind w:left="1038"/>
      </w:pPr>
      <w:r>
        <w:rPr>
          <w:rFonts w:hint="eastAsia"/>
        </w:rPr>
        <w:t>土著社区</w:t>
      </w:r>
      <w:r>
        <w:t>(</w:t>
      </w:r>
      <w:r>
        <w:rPr>
          <w:rFonts w:hint="eastAsia"/>
        </w:rPr>
        <w:t>双语教育</w:t>
      </w:r>
      <w:r>
        <w:t>)</w:t>
      </w:r>
      <w:r>
        <w:rPr>
          <w:rFonts w:hint="eastAsia"/>
        </w:rPr>
        <w:t>；</w:t>
      </w:r>
    </w:p>
    <w:p w:rsidR="00000000" w:rsidRDefault="003F755D">
      <w:pPr>
        <w:spacing w:after="240" w:line="240" w:lineRule="auto"/>
        <w:ind w:left="1038"/>
      </w:pPr>
      <w:r>
        <w:rPr>
          <w:rFonts w:hint="eastAsia"/>
        </w:rPr>
        <w:t>在小学最后阶段有可能辍学的学童和工作的儿童；</w:t>
      </w:r>
    </w:p>
    <w:p w:rsidR="00000000" w:rsidRDefault="003F755D">
      <w:pPr>
        <w:spacing w:after="240" w:line="240" w:lineRule="auto"/>
        <w:ind w:left="1038"/>
      </w:pPr>
      <w:r>
        <w:rPr>
          <w:rFonts w:hint="eastAsia"/>
        </w:rPr>
        <w:t>有特别问题的儿童；</w:t>
      </w:r>
    </w:p>
    <w:p w:rsidR="00000000" w:rsidRDefault="003F755D">
      <w:pPr>
        <w:spacing w:after="240" w:line="240" w:lineRule="auto"/>
        <w:ind w:left="1038"/>
      </w:pPr>
      <w:r>
        <w:rPr>
          <w:rFonts w:hint="eastAsia"/>
        </w:rPr>
        <w:t>未能完成初等教育的年轻人和成人；</w:t>
      </w:r>
    </w:p>
    <w:p w:rsidR="00000000" w:rsidRDefault="003F755D">
      <w:pPr>
        <w:spacing w:after="240" w:line="240" w:lineRule="auto"/>
        <w:ind w:left="1038"/>
      </w:pPr>
      <w:r>
        <w:rPr>
          <w:rFonts w:hint="eastAsia"/>
        </w:rPr>
        <w:t>分散的乡村居民，其需要可由远程学习来满足。</w:t>
      </w:r>
    </w:p>
    <w:p w:rsidR="00000000" w:rsidRDefault="003F755D">
      <w:r>
        <w:tab/>
        <w:t xml:space="preserve">288.  </w:t>
      </w:r>
      <w:r>
        <w:rPr>
          <w:rFonts w:hint="eastAsia"/>
        </w:rPr>
        <w:t>特别顾及这些领域会引起平等和正义这一因素，因为在这些情况所给予的</w:t>
      </w:r>
      <w:r>
        <w:rPr>
          <w:rFonts w:hint="eastAsia"/>
        </w:rPr>
        <w:t>注意必须符合每一情况。透过</w:t>
      </w:r>
      <w:r>
        <w:t>1994</w:t>
      </w:r>
      <w:r>
        <w:rPr>
          <w:rFonts w:hint="eastAsia"/>
        </w:rPr>
        <w:t>和</w:t>
      </w:r>
      <w:r>
        <w:t>1995</w:t>
      </w:r>
      <w:r>
        <w:rPr>
          <w:rFonts w:hint="eastAsia"/>
        </w:rPr>
        <w:t>年它的补赔性活动，社会教育计划推动提出与这些领域有关的项目，只要它们获得各省教育当局的核准。</w:t>
      </w:r>
    </w:p>
    <w:p w:rsidR="00000000" w:rsidRDefault="003F755D">
      <w:r>
        <w:tab/>
        <w:t xml:space="preserve">289.  </w:t>
      </w:r>
      <w:r>
        <w:rPr>
          <w:rFonts w:hint="eastAsia"/>
        </w:rPr>
        <w:t>视预算资源之有无多少，文化和教育部支持下列方式的提议：</w:t>
      </w:r>
    </w:p>
    <w:p w:rsidR="00000000" w:rsidRDefault="003F755D">
      <w:pPr>
        <w:tabs>
          <w:tab w:val="clear" w:pos="1021"/>
          <w:tab w:val="left" w:pos="240"/>
        </w:tabs>
        <w:spacing w:after="240" w:line="240" w:lineRule="auto"/>
        <w:ind w:left="1038"/>
        <w:jc w:val="left"/>
      </w:pPr>
      <w:r>
        <w:rPr>
          <w:rFonts w:hint="eastAsia"/>
        </w:rPr>
        <w:t>在机构一级购买教育设备的资金；</w:t>
      </w:r>
    </w:p>
    <w:p w:rsidR="00000000" w:rsidRDefault="003F755D">
      <w:pPr>
        <w:tabs>
          <w:tab w:val="clear" w:pos="1021"/>
          <w:tab w:val="left" w:pos="240"/>
        </w:tabs>
        <w:spacing w:after="240" w:line="240" w:lineRule="auto"/>
        <w:ind w:left="1038"/>
        <w:jc w:val="left"/>
      </w:pPr>
      <w:r>
        <w:rPr>
          <w:rFonts w:hint="eastAsia"/>
        </w:rPr>
        <w:t>提供文献书目以备建立图书馆；</w:t>
      </w:r>
    </w:p>
    <w:p w:rsidR="00000000" w:rsidRDefault="003F755D">
      <w:pPr>
        <w:tabs>
          <w:tab w:val="clear" w:pos="1021"/>
          <w:tab w:val="clear" w:pos="1531"/>
        </w:tabs>
        <w:spacing w:after="240" w:line="240" w:lineRule="auto"/>
        <w:ind w:left="1038"/>
        <w:jc w:val="left"/>
      </w:pPr>
      <w:r>
        <w:rPr>
          <w:rFonts w:hint="eastAsia"/>
        </w:rPr>
        <w:t>具有自己实验室并可出租其服务以供具体训练的受过训练的教导者，同这些教导员订立协议；</w:t>
      </w:r>
    </w:p>
    <w:p w:rsidR="00000000" w:rsidRDefault="003F755D">
      <w:pPr>
        <w:tabs>
          <w:tab w:val="clear" w:pos="1021"/>
          <w:tab w:val="left" w:pos="240"/>
        </w:tabs>
        <w:spacing w:after="240" w:line="240" w:lineRule="auto"/>
        <w:ind w:left="1038"/>
        <w:jc w:val="left"/>
      </w:pPr>
      <w:r>
        <w:rPr>
          <w:rFonts w:hint="eastAsia"/>
        </w:rPr>
        <w:t>在这些部门雇用擅长特别教育问题的专业人员，以从事实地工作；</w:t>
      </w:r>
    </w:p>
    <w:p w:rsidR="00000000" w:rsidRDefault="003F755D">
      <w:pPr>
        <w:tabs>
          <w:tab w:val="clear" w:pos="1021"/>
          <w:tab w:val="left" w:pos="240"/>
        </w:tabs>
        <w:spacing w:after="240" w:line="240" w:lineRule="auto"/>
        <w:ind w:left="1038"/>
        <w:jc w:val="left"/>
      </w:pPr>
      <w:r>
        <w:rPr>
          <w:rFonts w:hint="eastAsia"/>
        </w:rPr>
        <w:t>特别教师培训资金。</w:t>
      </w:r>
    </w:p>
    <w:p w:rsidR="00000000" w:rsidRDefault="003F755D">
      <w:r>
        <w:tab/>
        <w:t xml:space="preserve">290.  </w:t>
      </w:r>
      <w:r>
        <w:rPr>
          <w:rFonts w:hint="eastAsia"/>
        </w:rPr>
        <w:t>这类活动的一个例子是对于社会计划的支助；</w:t>
      </w:r>
      <w:r>
        <w:t>1995</w:t>
      </w:r>
      <w:r>
        <w:rPr>
          <w:rFonts w:hint="eastAsia"/>
        </w:rPr>
        <w:t>年投资</w:t>
      </w:r>
      <w:r>
        <w:t>25</w:t>
      </w:r>
      <w:r>
        <w:rPr>
          <w:rFonts w:hint="eastAsia"/>
        </w:rPr>
        <w:t>万阿元</w:t>
      </w:r>
      <w:r>
        <w:rPr>
          <w:rFonts w:hint="eastAsia"/>
        </w:rPr>
        <w:t>以建造</w:t>
      </w:r>
      <w:r>
        <w:t>Chao</w:t>
      </w:r>
      <w:r>
        <w:rPr>
          <w:rFonts w:hint="eastAsia"/>
        </w:rPr>
        <w:t>省的土著研究和训练中心，后者将为不同族裔学童的学校培训教师助理、托儿所和初等学校教师。其他活动也将予以开展，包括教师培训和研究文化、语言和教育课题以支持双语方案。</w:t>
      </w:r>
    </w:p>
    <w:p w:rsidR="00000000" w:rsidRDefault="003F755D">
      <w:pPr>
        <w:spacing w:after="320"/>
        <w:textAlignment w:val="center"/>
      </w:pPr>
      <w:r>
        <w:tab/>
        <w:t xml:space="preserve">291.  </w:t>
      </w:r>
      <w:r>
        <w:rPr>
          <w:rFonts w:hint="eastAsia"/>
        </w:rPr>
        <w:t>这些活动载于宪法第</w:t>
      </w:r>
      <w:r>
        <w:t>4</w:t>
      </w:r>
      <w:r>
        <w:rPr>
          <w:rFonts w:hint="eastAsia"/>
        </w:rPr>
        <w:t>章，其中授权国会：</w:t>
      </w:r>
      <w:r>
        <w:t xml:space="preserve">(a) </w:t>
      </w:r>
      <w:r>
        <w:rPr>
          <w:rFonts w:hint="eastAsia"/>
        </w:rPr>
        <w:t>承认阿根廷土著人民在族裔上和文化上早已存在的权利；</w:t>
      </w:r>
      <w:r>
        <w:t xml:space="preserve">(b) </w:t>
      </w:r>
      <w:r>
        <w:rPr>
          <w:rFonts w:hint="eastAsia"/>
        </w:rPr>
        <w:t>保证尊重他们的特性和接受双语和多文化教育的权利。</w:t>
      </w:r>
    </w:p>
    <w:p w:rsidR="00000000" w:rsidRDefault="003F755D">
      <w:pPr>
        <w:pStyle w:val="Heading4"/>
      </w:pPr>
      <w:r>
        <w:rPr>
          <w:rFonts w:hint="eastAsia"/>
        </w:rPr>
        <w:t>采取措施引进或保证平等接受所有等级教育</w:t>
      </w:r>
    </w:p>
    <w:p w:rsidR="00000000" w:rsidRDefault="003F755D">
      <w:r>
        <w:tab/>
        <w:t xml:space="preserve">292.  </w:t>
      </w:r>
      <w:r>
        <w:rPr>
          <w:rFonts w:hint="eastAsia"/>
        </w:rPr>
        <w:t>正如前几段所陈述的，文化和教育部正按照社会教育计划为低收入和乡村部门、土著社区、身体和智力残障儿童以及特别人口集</w:t>
      </w:r>
      <w:r>
        <w:rPr>
          <w:rFonts w:hint="eastAsia"/>
        </w:rPr>
        <w:t>体采取措施，以期他们能进入并保持在教育制度之内，并加强学校的教学功能，方法是：把提高在职培训和协助取消教育不平等这种战略列为优先事项。</w:t>
      </w:r>
      <w:r>
        <w:t>1993-1994</w:t>
      </w:r>
      <w:r>
        <w:rPr>
          <w:rFonts w:hint="eastAsia"/>
        </w:rPr>
        <w:t>年和</w:t>
      </w:r>
      <w:r>
        <w:t>1995</w:t>
      </w:r>
      <w:r>
        <w:rPr>
          <w:rFonts w:hint="eastAsia"/>
        </w:rPr>
        <w:t>年完成了下列目标：</w:t>
      </w:r>
    </w:p>
    <w:tbl>
      <w:tblPr>
        <w:tblW w:w="0" w:type="auto"/>
        <w:tblInd w:w="108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151"/>
        <w:gridCol w:w="4151"/>
      </w:tblGrid>
      <w:tr w:rsidR="00000000">
        <w:tblPrEx>
          <w:tblCellMar>
            <w:top w:w="0" w:type="dxa"/>
            <w:bottom w:w="0" w:type="dxa"/>
          </w:tblCellMar>
        </w:tblPrEx>
        <w:tc>
          <w:tcPr>
            <w:tcW w:w="4151" w:type="dxa"/>
            <w:tcBorders>
              <w:top w:val="single" w:sz="6" w:space="0" w:color="auto"/>
              <w:bottom w:val="single" w:sz="6" w:space="0" w:color="auto"/>
              <w:right w:val="single" w:sz="6" w:space="0" w:color="auto"/>
            </w:tcBorders>
          </w:tcPr>
          <w:p w:rsidR="00000000" w:rsidRDefault="003F755D">
            <w:pPr>
              <w:spacing w:before="120" w:line="288" w:lineRule="auto"/>
              <w:ind w:left="113"/>
              <w:jc w:val="center"/>
              <w:rPr>
                <w:sz w:val="21"/>
              </w:rPr>
            </w:pPr>
            <w:r>
              <w:rPr>
                <w:rFonts w:hint="eastAsia"/>
                <w:sz w:val="21"/>
              </w:rPr>
              <w:t>目</w:t>
            </w:r>
            <w:r>
              <w:rPr>
                <w:sz w:val="21"/>
              </w:rPr>
              <w:t xml:space="preserve">  </w:t>
            </w:r>
            <w:r>
              <w:rPr>
                <w:rFonts w:hint="eastAsia"/>
                <w:sz w:val="21"/>
              </w:rPr>
              <w:t>标</w:t>
            </w:r>
          </w:p>
        </w:tc>
        <w:tc>
          <w:tcPr>
            <w:tcW w:w="4151" w:type="dxa"/>
            <w:tcBorders>
              <w:top w:val="single" w:sz="6" w:space="0" w:color="auto"/>
              <w:left w:val="nil"/>
              <w:bottom w:val="single" w:sz="6" w:space="0" w:color="auto"/>
            </w:tcBorders>
          </w:tcPr>
          <w:p w:rsidR="00000000" w:rsidRDefault="003F755D">
            <w:pPr>
              <w:spacing w:before="120" w:line="288" w:lineRule="auto"/>
              <w:ind w:left="113"/>
              <w:jc w:val="center"/>
              <w:rPr>
                <w:sz w:val="21"/>
              </w:rPr>
            </w:pPr>
            <w:r>
              <w:rPr>
                <w:rFonts w:hint="eastAsia"/>
                <w:sz w:val="21"/>
              </w:rPr>
              <w:t>成</w:t>
            </w:r>
            <w:r>
              <w:rPr>
                <w:sz w:val="21"/>
              </w:rPr>
              <w:t xml:space="preserve">  </w:t>
            </w:r>
            <w:r>
              <w:rPr>
                <w:rFonts w:hint="eastAsia"/>
                <w:sz w:val="21"/>
              </w:rPr>
              <w:t>就</w:t>
            </w:r>
          </w:p>
        </w:tc>
      </w:tr>
      <w:tr w:rsidR="00000000">
        <w:tblPrEx>
          <w:tblCellMar>
            <w:top w:w="0" w:type="dxa"/>
            <w:bottom w:w="0" w:type="dxa"/>
          </w:tblCellMar>
        </w:tblPrEx>
        <w:tc>
          <w:tcPr>
            <w:tcW w:w="4151" w:type="dxa"/>
            <w:tcBorders>
              <w:top w:val="nil"/>
              <w:right w:val="single" w:sz="6" w:space="0" w:color="auto"/>
            </w:tcBorders>
          </w:tcPr>
          <w:p w:rsidR="00000000" w:rsidRDefault="003F755D">
            <w:pPr>
              <w:spacing w:before="120" w:line="288" w:lineRule="auto"/>
              <w:ind w:left="113"/>
              <w:jc w:val="left"/>
              <w:rPr>
                <w:sz w:val="21"/>
              </w:rPr>
            </w:pPr>
            <w:r>
              <w:rPr>
                <w:rFonts w:hint="eastAsia"/>
                <w:sz w:val="21"/>
              </w:rPr>
              <w:t>取消“将就的”学校</w:t>
            </w:r>
          </w:p>
        </w:tc>
        <w:tc>
          <w:tcPr>
            <w:tcW w:w="4151" w:type="dxa"/>
            <w:tcBorders>
              <w:top w:val="nil"/>
              <w:left w:val="nil"/>
            </w:tcBorders>
          </w:tcPr>
          <w:p w:rsidR="00000000" w:rsidRDefault="003F755D">
            <w:pPr>
              <w:spacing w:before="120" w:line="288" w:lineRule="auto"/>
              <w:ind w:left="113"/>
              <w:jc w:val="left"/>
              <w:rPr>
                <w:sz w:val="21"/>
              </w:rPr>
            </w:pPr>
            <w:r>
              <w:rPr>
                <w:sz w:val="21"/>
              </w:rPr>
              <w:t>1,875</w:t>
            </w:r>
            <w:r>
              <w:rPr>
                <w:rFonts w:hint="eastAsia"/>
                <w:sz w:val="21"/>
              </w:rPr>
              <w:t>所新学校</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建造托儿所</w:t>
            </w:r>
          </w:p>
        </w:tc>
        <w:tc>
          <w:tcPr>
            <w:tcW w:w="4151" w:type="dxa"/>
            <w:tcBorders>
              <w:left w:val="nil"/>
            </w:tcBorders>
          </w:tcPr>
          <w:p w:rsidR="00000000" w:rsidRDefault="003F755D">
            <w:pPr>
              <w:spacing w:before="120" w:line="288" w:lineRule="auto"/>
              <w:ind w:left="113"/>
              <w:jc w:val="left"/>
              <w:rPr>
                <w:sz w:val="21"/>
              </w:rPr>
            </w:pPr>
            <w:r>
              <w:rPr>
                <w:sz w:val="21"/>
              </w:rPr>
              <w:t>1,750</w:t>
            </w:r>
            <w:r>
              <w:rPr>
                <w:rFonts w:hint="eastAsia"/>
                <w:sz w:val="21"/>
              </w:rPr>
              <w:t>幼儿园</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建造教室</w:t>
            </w:r>
          </w:p>
        </w:tc>
        <w:tc>
          <w:tcPr>
            <w:tcW w:w="4151" w:type="dxa"/>
            <w:tcBorders>
              <w:left w:val="nil"/>
            </w:tcBorders>
          </w:tcPr>
          <w:p w:rsidR="00000000" w:rsidRDefault="003F755D">
            <w:pPr>
              <w:spacing w:before="120" w:line="288" w:lineRule="auto"/>
              <w:ind w:left="113"/>
              <w:jc w:val="left"/>
              <w:rPr>
                <w:sz w:val="21"/>
              </w:rPr>
            </w:pPr>
            <w:r>
              <w:rPr>
                <w:sz w:val="21"/>
              </w:rPr>
              <w:t>997</w:t>
            </w:r>
            <w:r>
              <w:rPr>
                <w:rFonts w:hint="eastAsia"/>
                <w:sz w:val="21"/>
              </w:rPr>
              <w:t>间教室</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修复学校</w:t>
            </w:r>
          </w:p>
        </w:tc>
        <w:tc>
          <w:tcPr>
            <w:tcW w:w="4151" w:type="dxa"/>
            <w:tcBorders>
              <w:left w:val="nil"/>
            </w:tcBorders>
          </w:tcPr>
          <w:p w:rsidR="00000000" w:rsidRDefault="003F755D">
            <w:pPr>
              <w:spacing w:before="120" w:line="288" w:lineRule="auto"/>
              <w:ind w:left="113"/>
              <w:jc w:val="left"/>
              <w:rPr>
                <w:sz w:val="21"/>
              </w:rPr>
            </w:pPr>
            <w:r>
              <w:rPr>
                <w:sz w:val="21"/>
              </w:rPr>
              <w:t>2,246</w:t>
            </w:r>
            <w:r>
              <w:rPr>
                <w:rFonts w:hint="eastAsia"/>
                <w:sz w:val="21"/>
              </w:rPr>
              <w:t>所学校</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教科书、百科全书、儿童文学、参考书</w:t>
            </w:r>
          </w:p>
        </w:tc>
        <w:tc>
          <w:tcPr>
            <w:tcW w:w="4151" w:type="dxa"/>
            <w:tcBorders>
              <w:left w:val="nil"/>
            </w:tcBorders>
          </w:tcPr>
          <w:p w:rsidR="00000000" w:rsidRDefault="003F755D">
            <w:pPr>
              <w:spacing w:before="120" w:line="288" w:lineRule="auto"/>
              <w:ind w:left="113"/>
              <w:jc w:val="left"/>
              <w:rPr>
                <w:sz w:val="21"/>
              </w:rPr>
            </w:pPr>
            <w:r>
              <w:rPr>
                <w:rFonts w:hint="eastAsia"/>
                <w:sz w:val="21"/>
              </w:rPr>
              <w:t>分配了</w:t>
            </w:r>
            <w:r>
              <w:rPr>
                <w:sz w:val="21"/>
              </w:rPr>
              <w:t>3,000,000,000</w:t>
            </w:r>
            <w:r>
              <w:rPr>
                <w:rFonts w:hint="eastAsia"/>
                <w:sz w:val="21"/>
              </w:rPr>
              <w:t>本书</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笔记本</w:t>
            </w:r>
          </w:p>
        </w:tc>
        <w:tc>
          <w:tcPr>
            <w:tcW w:w="4151" w:type="dxa"/>
            <w:tcBorders>
              <w:left w:val="nil"/>
            </w:tcBorders>
          </w:tcPr>
          <w:p w:rsidR="00000000" w:rsidRDefault="003F755D">
            <w:pPr>
              <w:spacing w:before="120" w:line="288" w:lineRule="auto"/>
              <w:ind w:left="113"/>
              <w:jc w:val="left"/>
              <w:rPr>
                <w:sz w:val="21"/>
              </w:rPr>
            </w:pPr>
            <w:r>
              <w:rPr>
                <w:rFonts w:hint="eastAsia"/>
                <w:sz w:val="21"/>
              </w:rPr>
              <w:t>分发了</w:t>
            </w:r>
            <w:r>
              <w:rPr>
                <w:sz w:val="21"/>
              </w:rPr>
              <w:t>7,500,000</w:t>
            </w:r>
            <w:r>
              <w:rPr>
                <w:rFonts w:hint="eastAsia"/>
                <w:sz w:val="21"/>
              </w:rPr>
              <w:t>本笔记本</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计算机设备</w:t>
            </w:r>
          </w:p>
        </w:tc>
        <w:tc>
          <w:tcPr>
            <w:tcW w:w="4151" w:type="dxa"/>
            <w:tcBorders>
              <w:left w:val="nil"/>
            </w:tcBorders>
          </w:tcPr>
          <w:p w:rsidR="00000000" w:rsidRDefault="003F755D">
            <w:pPr>
              <w:spacing w:before="120" w:line="288" w:lineRule="auto"/>
              <w:ind w:left="113"/>
              <w:jc w:val="left"/>
              <w:rPr>
                <w:sz w:val="21"/>
              </w:rPr>
            </w:pPr>
            <w:r>
              <w:rPr>
                <w:sz w:val="21"/>
              </w:rPr>
              <w:t>5,600</w:t>
            </w:r>
            <w:r>
              <w:rPr>
                <w:rFonts w:hint="eastAsia"/>
                <w:sz w:val="21"/>
              </w:rPr>
              <w:t>台计算机</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教学设备的补助</w:t>
            </w:r>
          </w:p>
        </w:tc>
        <w:tc>
          <w:tcPr>
            <w:tcW w:w="4151" w:type="dxa"/>
            <w:tcBorders>
              <w:left w:val="nil"/>
            </w:tcBorders>
          </w:tcPr>
          <w:p w:rsidR="00000000" w:rsidRDefault="003F755D">
            <w:pPr>
              <w:spacing w:before="120" w:line="288" w:lineRule="auto"/>
              <w:ind w:left="113"/>
              <w:jc w:val="left"/>
              <w:rPr>
                <w:sz w:val="21"/>
              </w:rPr>
            </w:pPr>
            <w:r>
              <w:rPr>
                <w:sz w:val="21"/>
              </w:rPr>
              <w:t>4,8</w:t>
            </w:r>
            <w:r>
              <w:rPr>
                <w:sz w:val="21"/>
              </w:rPr>
              <w:t>00</w:t>
            </w:r>
            <w:r>
              <w:rPr>
                <w:rFonts w:hint="eastAsia"/>
                <w:sz w:val="21"/>
              </w:rPr>
              <w:t>所学校</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教授有学习问题儿童的教师的复习课程</w:t>
            </w:r>
          </w:p>
        </w:tc>
        <w:tc>
          <w:tcPr>
            <w:tcW w:w="4151" w:type="dxa"/>
            <w:tcBorders>
              <w:left w:val="nil"/>
            </w:tcBorders>
          </w:tcPr>
          <w:p w:rsidR="00000000" w:rsidRDefault="003F755D">
            <w:pPr>
              <w:spacing w:before="120" w:line="288" w:lineRule="auto"/>
              <w:ind w:left="113"/>
              <w:jc w:val="left"/>
              <w:rPr>
                <w:sz w:val="21"/>
              </w:rPr>
            </w:pPr>
            <w:r>
              <w:rPr>
                <w:rFonts w:hint="eastAsia"/>
                <w:sz w:val="21"/>
              </w:rPr>
              <w:t>培训了</w:t>
            </w:r>
            <w:r>
              <w:rPr>
                <w:sz w:val="21"/>
              </w:rPr>
              <w:t>50,000</w:t>
            </w:r>
            <w:r>
              <w:rPr>
                <w:rFonts w:hint="eastAsia"/>
                <w:sz w:val="21"/>
              </w:rPr>
              <w:t>名教师</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革新项目</w:t>
            </w:r>
            <w:r>
              <w:rPr>
                <w:sz w:val="21"/>
              </w:rPr>
              <w:t>(</w:t>
            </w:r>
            <w:r>
              <w:rPr>
                <w:rFonts w:hint="eastAsia"/>
                <w:sz w:val="21"/>
              </w:rPr>
              <w:t>奖励</w:t>
            </w:r>
            <w:r>
              <w:rPr>
                <w:sz w:val="21"/>
              </w:rPr>
              <w:t>)</w:t>
            </w:r>
            <w:r>
              <w:rPr>
                <w:rFonts w:hint="eastAsia"/>
                <w:sz w:val="21"/>
              </w:rPr>
              <w:t>项目的补助</w:t>
            </w:r>
          </w:p>
        </w:tc>
        <w:tc>
          <w:tcPr>
            <w:tcW w:w="4151" w:type="dxa"/>
            <w:tcBorders>
              <w:left w:val="nil"/>
            </w:tcBorders>
          </w:tcPr>
          <w:p w:rsidR="00000000" w:rsidRDefault="003F755D">
            <w:pPr>
              <w:spacing w:before="120" w:line="288" w:lineRule="auto"/>
              <w:ind w:left="113"/>
              <w:jc w:val="left"/>
              <w:rPr>
                <w:sz w:val="21"/>
              </w:rPr>
            </w:pPr>
            <w:r>
              <w:rPr>
                <w:rFonts w:hint="eastAsia"/>
                <w:sz w:val="21"/>
              </w:rPr>
              <w:t>资助了</w:t>
            </w:r>
            <w:r>
              <w:rPr>
                <w:sz w:val="21"/>
              </w:rPr>
              <w:t>1,000</w:t>
            </w:r>
            <w:r>
              <w:rPr>
                <w:rFonts w:hint="eastAsia"/>
                <w:sz w:val="21"/>
              </w:rPr>
              <w:t>个项目</w:t>
            </w:r>
          </w:p>
        </w:tc>
      </w:tr>
    </w:tbl>
    <w:p w:rsidR="00000000" w:rsidRDefault="003F755D">
      <w:pPr>
        <w:spacing w:before="320" w:after="320" w:line="288" w:lineRule="auto"/>
        <w:textAlignment w:val="center"/>
      </w:pPr>
      <w:r>
        <w:rPr>
          <w:rFonts w:hint="eastAsia"/>
        </w:rPr>
        <w:t>经由下列投资完成这些目标：</w:t>
      </w:r>
    </w:p>
    <w:tbl>
      <w:tblPr>
        <w:tblW w:w="0" w:type="auto"/>
        <w:tblInd w:w="108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151"/>
        <w:gridCol w:w="4151"/>
      </w:tblGrid>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sz w:val="21"/>
              </w:rPr>
              <w:t>1993</w:t>
            </w:r>
            <w:r>
              <w:rPr>
                <w:rFonts w:hint="eastAsia"/>
                <w:sz w:val="21"/>
              </w:rPr>
              <w:t>年</w:t>
            </w:r>
          </w:p>
        </w:tc>
        <w:tc>
          <w:tcPr>
            <w:tcW w:w="4151" w:type="dxa"/>
            <w:tcBorders>
              <w:left w:val="nil"/>
            </w:tcBorders>
          </w:tcPr>
          <w:p w:rsidR="00000000" w:rsidRDefault="003F755D">
            <w:pPr>
              <w:spacing w:before="120" w:line="288" w:lineRule="auto"/>
              <w:ind w:left="113"/>
              <w:jc w:val="left"/>
              <w:rPr>
                <w:sz w:val="21"/>
              </w:rPr>
            </w:pPr>
            <w:r>
              <w:rPr>
                <w:sz w:val="21"/>
              </w:rPr>
              <w:t>62,450,000</w:t>
            </w:r>
            <w:r>
              <w:rPr>
                <w:rFonts w:hint="eastAsia"/>
                <w:sz w:val="21"/>
              </w:rPr>
              <w:t>阿元</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sz w:val="21"/>
              </w:rPr>
              <w:t>1994</w:t>
            </w:r>
            <w:r>
              <w:rPr>
                <w:rFonts w:hint="eastAsia"/>
                <w:sz w:val="21"/>
              </w:rPr>
              <w:t>年</w:t>
            </w:r>
          </w:p>
        </w:tc>
        <w:tc>
          <w:tcPr>
            <w:tcW w:w="4151" w:type="dxa"/>
            <w:tcBorders>
              <w:left w:val="nil"/>
            </w:tcBorders>
          </w:tcPr>
          <w:p w:rsidR="00000000" w:rsidRDefault="003F755D">
            <w:pPr>
              <w:spacing w:before="120" w:line="288" w:lineRule="auto"/>
              <w:ind w:left="113"/>
              <w:jc w:val="left"/>
              <w:rPr>
                <w:sz w:val="21"/>
              </w:rPr>
            </w:pPr>
            <w:r>
              <w:rPr>
                <w:sz w:val="21"/>
              </w:rPr>
              <w:t>126,000,000</w:t>
            </w:r>
            <w:r>
              <w:rPr>
                <w:rFonts w:hint="eastAsia"/>
                <w:sz w:val="21"/>
              </w:rPr>
              <w:t>阿元</w:t>
            </w:r>
          </w:p>
        </w:tc>
      </w:tr>
    </w:tbl>
    <w:p w:rsidR="00000000" w:rsidRDefault="003F755D">
      <w:pPr>
        <w:spacing w:before="320" w:after="320"/>
        <w:textAlignment w:val="center"/>
      </w:pPr>
      <w:r>
        <w:br w:type="page"/>
      </w:r>
      <w:r>
        <w:tab/>
      </w:r>
      <w:r>
        <w:tab/>
        <w:t>1995</w:t>
      </w:r>
      <w:r>
        <w:rPr>
          <w:rFonts w:hint="eastAsia"/>
        </w:rPr>
        <w:t>年</w:t>
      </w:r>
    </w:p>
    <w:tbl>
      <w:tblPr>
        <w:tblW w:w="0" w:type="auto"/>
        <w:tblInd w:w="108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151"/>
        <w:gridCol w:w="4151"/>
      </w:tblGrid>
      <w:tr w:rsidR="00000000">
        <w:tblPrEx>
          <w:tblCellMar>
            <w:top w:w="0" w:type="dxa"/>
            <w:bottom w:w="0" w:type="dxa"/>
          </w:tblCellMar>
        </w:tblPrEx>
        <w:tc>
          <w:tcPr>
            <w:tcW w:w="4151" w:type="dxa"/>
            <w:tcBorders>
              <w:top w:val="single" w:sz="6" w:space="0" w:color="auto"/>
              <w:bottom w:val="single" w:sz="6" w:space="0" w:color="auto"/>
              <w:right w:val="single" w:sz="6" w:space="0" w:color="auto"/>
            </w:tcBorders>
          </w:tcPr>
          <w:p w:rsidR="00000000" w:rsidRDefault="003F755D">
            <w:pPr>
              <w:spacing w:before="120" w:line="288" w:lineRule="auto"/>
              <w:ind w:left="113"/>
              <w:jc w:val="center"/>
              <w:rPr>
                <w:sz w:val="21"/>
              </w:rPr>
            </w:pPr>
            <w:r>
              <w:rPr>
                <w:rFonts w:hint="eastAsia"/>
                <w:sz w:val="21"/>
              </w:rPr>
              <w:t>目</w:t>
            </w:r>
            <w:r>
              <w:rPr>
                <w:sz w:val="21"/>
              </w:rPr>
              <w:t xml:space="preserve">  </w:t>
            </w:r>
            <w:r>
              <w:rPr>
                <w:rFonts w:hint="eastAsia"/>
                <w:sz w:val="21"/>
              </w:rPr>
              <w:t>标</w:t>
            </w:r>
          </w:p>
        </w:tc>
        <w:tc>
          <w:tcPr>
            <w:tcW w:w="4151" w:type="dxa"/>
            <w:tcBorders>
              <w:top w:val="single" w:sz="6" w:space="0" w:color="auto"/>
              <w:left w:val="nil"/>
              <w:bottom w:val="single" w:sz="6" w:space="0" w:color="auto"/>
            </w:tcBorders>
          </w:tcPr>
          <w:p w:rsidR="00000000" w:rsidRDefault="003F755D">
            <w:pPr>
              <w:spacing w:before="120" w:line="288" w:lineRule="auto"/>
              <w:ind w:left="113"/>
              <w:jc w:val="center"/>
              <w:rPr>
                <w:sz w:val="21"/>
              </w:rPr>
            </w:pPr>
            <w:r>
              <w:rPr>
                <w:rFonts w:hint="eastAsia"/>
                <w:sz w:val="21"/>
              </w:rPr>
              <w:t>成</w:t>
            </w:r>
            <w:r>
              <w:rPr>
                <w:sz w:val="21"/>
              </w:rPr>
              <w:t xml:space="preserve">  </w:t>
            </w:r>
            <w:r>
              <w:rPr>
                <w:rFonts w:hint="eastAsia"/>
                <w:sz w:val="21"/>
              </w:rPr>
              <w:t>就</w:t>
            </w:r>
          </w:p>
        </w:tc>
      </w:tr>
      <w:tr w:rsidR="00000000">
        <w:tblPrEx>
          <w:tblCellMar>
            <w:top w:w="0" w:type="dxa"/>
            <w:bottom w:w="0" w:type="dxa"/>
          </w:tblCellMar>
        </w:tblPrEx>
        <w:tc>
          <w:tcPr>
            <w:tcW w:w="4151" w:type="dxa"/>
            <w:tcBorders>
              <w:top w:val="nil"/>
              <w:right w:val="single" w:sz="6" w:space="0" w:color="auto"/>
            </w:tcBorders>
          </w:tcPr>
          <w:p w:rsidR="00000000" w:rsidRDefault="003F755D">
            <w:pPr>
              <w:spacing w:before="120" w:line="288" w:lineRule="auto"/>
              <w:ind w:left="113"/>
              <w:jc w:val="left"/>
              <w:rPr>
                <w:sz w:val="21"/>
              </w:rPr>
            </w:pPr>
            <w:r>
              <w:rPr>
                <w:rFonts w:hint="eastAsia"/>
                <w:sz w:val="21"/>
              </w:rPr>
              <w:t>学校建造</w:t>
            </w:r>
            <w:r>
              <w:rPr>
                <w:sz w:val="21"/>
              </w:rPr>
              <w:t>(</w:t>
            </w:r>
            <w:r>
              <w:rPr>
                <w:rFonts w:hint="eastAsia"/>
                <w:sz w:val="21"/>
              </w:rPr>
              <w:t>教室、托儿所，新学舍</w:t>
            </w:r>
          </w:p>
        </w:tc>
        <w:tc>
          <w:tcPr>
            <w:tcW w:w="4151" w:type="dxa"/>
            <w:tcBorders>
              <w:top w:val="nil"/>
              <w:left w:val="nil"/>
            </w:tcBorders>
          </w:tcPr>
          <w:p w:rsidR="00000000" w:rsidRDefault="003F755D">
            <w:pPr>
              <w:spacing w:before="120" w:line="288" w:lineRule="auto"/>
              <w:ind w:left="113"/>
              <w:jc w:val="left"/>
              <w:rPr>
                <w:sz w:val="21"/>
              </w:rPr>
            </w:pPr>
            <w:r>
              <w:rPr>
                <w:sz w:val="21"/>
              </w:rPr>
              <w:t>1,200,000</w:t>
            </w:r>
            <w:r>
              <w:rPr>
                <w:rFonts w:hint="eastAsia"/>
                <w:sz w:val="21"/>
              </w:rPr>
              <w:t>平方米</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修复学校</w:t>
            </w:r>
          </w:p>
        </w:tc>
        <w:tc>
          <w:tcPr>
            <w:tcW w:w="4151" w:type="dxa"/>
            <w:tcBorders>
              <w:left w:val="nil"/>
            </w:tcBorders>
          </w:tcPr>
          <w:p w:rsidR="00000000" w:rsidRDefault="003F755D">
            <w:pPr>
              <w:spacing w:before="120" w:line="288" w:lineRule="auto"/>
              <w:ind w:left="113"/>
              <w:jc w:val="left"/>
              <w:rPr>
                <w:sz w:val="21"/>
              </w:rPr>
            </w:pPr>
            <w:r>
              <w:rPr>
                <w:sz w:val="21"/>
              </w:rPr>
              <w:t>1,000</w:t>
            </w:r>
            <w:r>
              <w:rPr>
                <w:rFonts w:hint="eastAsia"/>
                <w:sz w:val="21"/>
              </w:rPr>
              <w:t>所学校</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教科书、百科全书、儿童文学、参考书</w:t>
            </w:r>
          </w:p>
        </w:tc>
        <w:tc>
          <w:tcPr>
            <w:tcW w:w="4151" w:type="dxa"/>
            <w:tcBorders>
              <w:left w:val="nil"/>
            </w:tcBorders>
          </w:tcPr>
          <w:p w:rsidR="00000000" w:rsidRDefault="003F755D">
            <w:pPr>
              <w:spacing w:before="120" w:line="288" w:lineRule="auto"/>
              <w:ind w:left="113"/>
              <w:jc w:val="left"/>
              <w:rPr>
                <w:sz w:val="21"/>
              </w:rPr>
            </w:pPr>
            <w:r>
              <w:rPr>
                <w:rFonts w:hint="eastAsia"/>
                <w:sz w:val="21"/>
              </w:rPr>
              <w:t>分发了</w:t>
            </w:r>
            <w:r>
              <w:rPr>
                <w:sz w:val="21"/>
              </w:rPr>
              <w:t>2,350,000</w:t>
            </w:r>
            <w:r>
              <w:rPr>
                <w:rFonts w:hint="eastAsia"/>
                <w:sz w:val="21"/>
              </w:rPr>
              <w:t>本书</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学校供应品</w:t>
            </w:r>
          </w:p>
        </w:tc>
        <w:tc>
          <w:tcPr>
            <w:tcW w:w="4151" w:type="dxa"/>
            <w:tcBorders>
              <w:left w:val="nil"/>
            </w:tcBorders>
          </w:tcPr>
          <w:p w:rsidR="00000000" w:rsidRDefault="003F755D">
            <w:pPr>
              <w:spacing w:before="120" w:line="288" w:lineRule="auto"/>
              <w:ind w:left="113"/>
              <w:jc w:val="left"/>
              <w:rPr>
                <w:sz w:val="21"/>
              </w:rPr>
            </w:pPr>
            <w:r>
              <w:rPr>
                <w:rFonts w:hint="eastAsia"/>
                <w:sz w:val="21"/>
              </w:rPr>
              <w:t>为</w:t>
            </w:r>
            <w:r>
              <w:rPr>
                <w:sz w:val="21"/>
              </w:rPr>
              <w:t>1,500,000</w:t>
            </w:r>
            <w:r>
              <w:rPr>
                <w:rFonts w:hint="eastAsia"/>
                <w:sz w:val="21"/>
              </w:rPr>
              <w:t>学生提供</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教学设备</w:t>
            </w:r>
          </w:p>
        </w:tc>
        <w:tc>
          <w:tcPr>
            <w:tcW w:w="4151" w:type="dxa"/>
            <w:tcBorders>
              <w:left w:val="nil"/>
            </w:tcBorders>
          </w:tcPr>
          <w:p w:rsidR="00000000" w:rsidRDefault="003F755D">
            <w:pPr>
              <w:spacing w:before="120" w:line="288" w:lineRule="auto"/>
              <w:ind w:left="113"/>
              <w:jc w:val="left"/>
              <w:rPr>
                <w:sz w:val="21"/>
              </w:rPr>
            </w:pPr>
            <w:r>
              <w:rPr>
                <w:rFonts w:hint="eastAsia"/>
                <w:sz w:val="21"/>
              </w:rPr>
              <w:t>为</w:t>
            </w:r>
            <w:r>
              <w:rPr>
                <w:sz w:val="21"/>
              </w:rPr>
              <w:t>8,000</w:t>
            </w:r>
            <w:r>
              <w:rPr>
                <w:rFonts w:hint="eastAsia"/>
                <w:sz w:val="21"/>
              </w:rPr>
              <w:t>学校提</w:t>
            </w:r>
            <w:r>
              <w:rPr>
                <w:rFonts w:hint="eastAsia"/>
                <w:sz w:val="21"/>
              </w:rPr>
              <w:t>供</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教师培训</w:t>
            </w:r>
          </w:p>
        </w:tc>
        <w:tc>
          <w:tcPr>
            <w:tcW w:w="4151" w:type="dxa"/>
            <w:tcBorders>
              <w:left w:val="nil"/>
            </w:tcBorders>
          </w:tcPr>
          <w:p w:rsidR="00000000" w:rsidRDefault="003F755D">
            <w:pPr>
              <w:spacing w:before="120" w:line="288" w:lineRule="auto"/>
              <w:ind w:left="113"/>
              <w:jc w:val="left"/>
              <w:rPr>
                <w:sz w:val="21"/>
              </w:rPr>
            </w:pPr>
            <w:r>
              <w:rPr>
                <w:rFonts w:hint="eastAsia"/>
                <w:sz w:val="21"/>
              </w:rPr>
              <w:t>为</w:t>
            </w:r>
            <w:r>
              <w:rPr>
                <w:sz w:val="21"/>
              </w:rPr>
              <w:t>50,000</w:t>
            </w:r>
            <w:r>
              <w:rPr>
                <w:rFonts w:hint="eastAsia"/>
                <w:sz w:val="21"/>
              </w:rPr>
              <w:t>教师提供</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革新项目的补助</w:t>
            </w:r>
          </w:p>
        </w:tc>
        <w:tc>
          <w:tcPr>
            <w:tcW w:w="4151" w:type="dxa"/>
            <w:tcBorders>
              <w:left w:val="nil"/>
            </w:tcBorders>
          </w:tcPr>
          <w:p w:rsidR="00000000" w:rsidRDefault="003F755D">
            <w:pPr>
              <w:spacing w:before="120" w:line="288" w:lineRule="auto"/>
              <w:ind w:left="113"/>
              <w:jc w:val="left"/>
              <w:rPr>
                <w:sz w:val="21"/>
              </w:rPr>
            </w:pPr>
            <w:r>
              <w:rPr>
                <w:sz w:val="21"/>
              </w:rPr>
              <w:t>1,400</w:t>
            </w:r>
            <w:r>
              <w:rPr>
                <w:rFonts w:hint="eastAsia"/>
                <w:sz w:val="21"/>
              </w:rPr>
              <w:t>项目</w:t>
            </w:r>
          </w:p>
        </w:tc>
      </w:tr>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rFonts w:hint="eastAsia"/>
                <w:sz w:val="21"/>
              </w:rPr>
              <w:t>初等学校家具</w:t>
            </w:r>
          </w:p>
        </w:tc>
        <w:tc>
          <w:tcPr>
            <w:tcW w:w="4151" w:type="dxa"/>
            <w:tcBorders>
              <w:left w:val="nil"/>
            </w:tcBorders>
          </w:tcPr>
          <w:p w:rsidR="00000000" w:rsidRDefault="003F755D">
            <w:pPr>
              <w:spacing w:before="120" w:line="288" w:lineRule="auto"/>
              <w:ind w:left="113"/>
              <w:jc w:val="left"/>
              <w:rPr>
                <w:sz w:val="21"/>
              </w:rPr>
            </w:pPr>
            <w:r>
              <w:rPr>
                <w:sz w:val="21"/>
              </w:rPr>
              <w:t>9,000</w:t>
            </w:r>
            <w:r>
              <w:rPr>
                <w:rFonts w:hint="eastAsia"/>
                <w:sz w:val="21"/>
              </w:rPr>
              <w:t>项</w:t>
            </w:r>
          </w:p>
        </w:tc>
      </w:tr>
    </w:tbl>
    <w:p w:rsidR="00000000" w:rsidRDefault="003F755D">
      <w:pPr>
        <w:spacing w:before="320" w:after="320"/>
        <w:textAlignment w:val="center"/>
      </w:pPr>
      <w:r>
        <w:rPr>
          <w:rFonts w:hint="eastAsia"/>
        </w:rPr>
        <w:t>经由下列投资完成这些目标：</w:t>
      </w:r>
    </w:p>
    <w:tbl>
      <w:tblPr>
        <w:tblW w:w="0" w:type="auto"/>
        <w:tblInd w:w="108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151"/>
        <w:gridCol w:w="4151"/>
      </w:tblGrid>
      <w:tr w:rsidR="00000000">
        <w:tblPrEx>
          <w:tblCellMar>
            <w:top w:w="0" w:type="dxa"/>
            <w:bottom w:w="0" w:type="dxa"/>
          </w:tblCellMar>
        </w:tblPrEx>
        <w:tc>
          <w:tcPr>
            <w:tcW w:w="4151" w:type="dxa"/>
            <w:tcBorders>
              <w:right w:val="single" w:sz="6" w:space="0" w:color="auto"/>
            </w:tcBorders>
          </w:tcPr>
          <w:p w:rsidR="00000000" w:rsidRDefault="003F755D">
            <w:pPr>
              <w:spacing w:before="120" w:line="288" w:lineRule="auto"/>
              <w:ind w:left="113"/>
              <w:jc w:val="left"/>
              <w:rPr>
                <w:sz w:val="21"/>
              </w:rPr>
            </w:pPr>
            <w:r>
              <w:rPr>
                <w:sz w:val="21"/>
              </w:rPr>
              <w:t>1995</w:t>
            </w:r>
            <w:r>
              <w:rPr>
                <w:rFonts w:hint="eastAsia"/>
                <w:sz w:val="21"/>
              </w:rPr>
              <w:t>年</w:t>
            </w:r>
          </w:p>
        </w:tc>
        <w:tc>
          <w:tcPr>
            <w:tcW w:w="4151" w:type="dxa"/>
            <w:tcBorders>
              <w:left w:val="nil"/>
            </w:tcBorders>
          </w:tcPr>
          <w:p w:rsidR="00000000" w:rsidRDefault="003F755D">
            <w:pPr>
              <w:spacing w:before="120" w:line="288" w:lineRule="auto"/>
              <w:ind w:left="113"/>
              <w:jc w:val="left"/>
              <w:rPr>
                <w:sz w:val="21"/>
              </w:rPr>
            </w:pPr>
            <w:r>
              <w:rPr>
                <w:sz w:val="21"/>
              </w:rPr>
              <w:t>99,396,519</w:t>
            </w:r>
            <w:r>
              <w:rPr>
                <w:rFonts w:hint="eastAsia"/>
                <w:sz w:val="21"/>
              </w:rPr>
              <w:t>阿元</w:t>
            </w:r>
          </w:p>
        </w:tc>
      </w:tr>
    </w:tbl>
    <w:p w:rsidR="00000000" w:rsidRDefault="003F755D"/>
    <w:p w:rsidR="00000000" w:rsidRDefault="003F755D">
      <w:pPr>
        <w:pStyle w:val="Heading4"/>
      </w:pPr>
      <w:r>
        <w:rPr>
          <w:rFonts w:hint="eastAsia"/>
        </w:rPr>
        <w:t>本国所有各级教学人员的条件</w:t>
      </w:r>
    </w:p>
    <w:p w:rsidR="00000000" w:rsidRDefault="003F755D">
      <w:r>
        <w:tab/>
        <w:t xml:space="preserve">293.  </w:t>
      </w:r>
      <w:r>
        <w:rPr>
          <w:rFonts w:hint="eastAsia"/>
        </w:rPr>
        <w:t>直到把教育部门转到本国不同行政区之前</w:t>
      </w:r>
      <w:r>
        <w:t>(1992</w:t>
      </w:r>
      <w:r>
        <w:rPr>
          <w:rFonts w:hint="eastAsia"/>
        </w:rPr>
        <w:t>年第</w:t>
      </w:r>
      <w:r>
        <w:t>24.049</w:t>
      </w:r>
      <w:r>
        <w:rPr>
          <w:rFonts w:hint="eastAsia"/>
        </w:rPr>
        <w:t>号法</w:t>
      </w:r>
      <w:r>
        <w:t>)</w:t>
      </w:r>
      <w:r>
        <w:rPr>
          <w:rFonts w:hint="eastAsia"/>
        </w:rPr>
        <w:t>，教学人员物质条件服从于</w:t>
      </w:r>
      <w:r>
        <w:t>1958</w:t>
      </w:r>
      <w:r>
        <w:rPr>
          <w:rFonts w:hint="eastAsia"/>
        </w:rPr>
        <w:t>年第</w:t>
      </w:r>
      <w:r>
        <w:t>14.473</w:t>
      </w:r>
      <w:r>
        <w:rPr>
          <w:rFonts w:hint="eastAsia"/>
        </w:rPr>
        <w:t>号法，后者为原属于国家司法机构的该部门订立了教学人员章程。各省立法理应与该法所定体制相符合。章程含盖了初等、中等和非大学高等教育，包括教科文组织所举办关于教学人员处境政府间专门会</w:t>
      </w:r>
      <w:r>
        <w:rPr>
          <w:rFonts w:hint="eastAsia"/>
        </w:rPr>
        <w:t>议</w:t>
      </w:r>
      <w:r>
        <w:t>1966</w:t>
      </w:r>
      <w:r>
        <w:rPr>
          <w:rFonts w:hint="eastAsia"/>
        </w:rPr>
        <w:t>年</w:t>
      </w:r>
      <w:r>
        <w:t>10</w:t>
      </w:r>
      <w:r>
        <w:rPr>
          <w:rFonts w:hint="eastAsia"/>
        </w:rPr>
        <w:t>月</w:t>
      </w:r>
      <w:r>
        <w:t>5</w:t>
      </w:r>
      <w:r>
        <w:rPr>
          <w:rFonts w:hint="eastAsia"/>
        </w:rPr>
        <w:t>日所提建议的内容。大学教学人员遵守每个大学的章程，后者符合特别为该一教育等级制定的立法。至于章程没有规定的事项，将见于国家立法补充法律体制，后者管辖民事政府雇员。目前，由于通过了</w:t>
      </w:r>
      <w:r>
        <w:t>1995</w:t>
      </w:r>
      <w:r>
        <w:rPr>
          <w:rFonts w:hint="eastAsia"/>
        </w:rPr>
        <w:t>年第</w:t>
      </w:r>
      <w:r>
        <w:t>24.521</w:t>
      </w:r>
      <w:r>
        <w:rPr>
          <w:rFonts w:hint="eastAsia"/>
        </w:rPr>
        <w:t>号高等教育法，正在修正上述的章程规定。</w:t>
      </w:r>
    </w:p>
    <w:p w:rsidR="00000000" w:rsidRDefault="003F755D">
      <w:r>
        <w:tab/>
        <w:t xml:space="preserve">294.  </w:t>
      </w:r>
      <w:r>
        <w:rPr>
          <w:rFonts w:hint="eastAsia"/>
        </w:rPr>
        <w:t>在把国家教育部门转到各省和布宜诺斯艾利斯市之后，教师由省立法管辖，后者具有全国立法确立的一般结构</w:t>
      </w:r>
      <w:r>
        <w:t>(</w:t>
      </w:r>
      <w:r>
        <w:rPr>
          <w:rFonts w:hint="eastAsia"/>
        </w:rPr>
        <w:t>第</w:t>
      </w:r>
      <w:r>
        <w:t>14.473</w:t>
      </w:r>
      <w:r>
        <w:rPr>
          <w:rFonts w:hint="eastAsia"/>
        </w:rPr>
        <w:t>号法</w:t>
      </w:r>
      <w:r>
        <w:t>)</w:t>
      </w:r>
      <w:r>
        <w:rPr>
          <w:rFonts w:hint="eastAsia"/>
        </w:rPr>
        <w:t>，因此维护了大多数就业福利。</w:t>
      </w:r>
    </w:p>
    <w:p w:rsidR="00000000" w:rsidRDefault="003F755D">
      <w:r>
        <w:tab/>
        <w:t xml:space="preserve">295.  </w:t>
      </w:r>
      <w:r>
        <w:rPr>
          <w:rFonts w:hint="eastAsia"/>
        </w:rPr>
        <w:t>《联邦教育法》</w:t>
      </w:r>
      <w:r>
        <w:t>(1993</w:t>
      </w:r>
      <w:r>
        <w:rPr>
          <w:rFonts w:hint="eastAsia"/>
        </w:rPr>
        <w:t>年第</w:t>
      </w:r>
      <w:r>
        <w:t>24.195</w:t>
      </w:r>
      <w:r>
        <w:rPr>
          <w:rFonts w:hint="eastAsia"/>
        </w:rPr>
        <w:t>号</w:t>
      </w:r>
      <w:r>
        <w:t>)</w:t>
      </w:r>
      <w:r>
        <w:rPr>
          <w:rFonts w:hint="eastAsia"/>
        </w:rPr>
        <w:t>第</w:t>
      </w:r>
      <w:r>
        <w:t>46</w:t>
      </w:r>
      <w:r>
        <w:rPr>
          <w:rFonts w:hint="eastAsia"/>
        </w:rPr>
        <w:t>和</w:t>
      </w:r>
      <w:r>
        <w:t>47</w:t>
      </w:r>
      <w:r>
        <w:rPr>
          <w:rFonts w:hint="eastAsia"/>
        </w:rPr>
        <w:t>条确立教师权利和义</w:t>
      </w:r>
      <w:r>
        <w:rPr>
          <w:rFonts w:hint="eastAsia"/>
        </w:rPr>
        <w:t>务的基本架构，对此各区必须通过各自的立法。这两条的内容是：</w:t>
      </w:r>
    </w:p>
    <w:p w:rsidR="00000000" w:rsidRDefault="003F755D">
      <w:pPr>
        <w:ind w:left="1036"/>
      </w:pPr>
      <w:r>
        <w:tab/>
      </w:r>
      <w:r>
        <w:rPr>
          <w:rFonts w:hint="eastAsia"/>
        </w:rPr>
        <w:t>“第</w:t>
      </w:r>
      <w:r>
        <w:t>46</w:t>
      </w:r>
      <w:r>
        <w:rPr>
          <w:rFonts w:hint="eastAsia"/>
        </w:rPr>
        <w:t>条</w:t>
      </w:r>
      <w:r>
        <w:t xml:space="preserve">. </w:t>
      </w:r>
      <w:r>
        <w:rPr>
          <w:rFonts w:hint="eastAsia"/>
        </w:rPr>
        <w:t>在不影响已生效条款所承认的劳工权利和特定立法所载此种权利的情况下，国家和私人教育机构所雇用的所有人员应有权：</w:t>
      </w:r>
    </w:p>
    <w:p w:rsidR="00000000" w:rsidRDefault="003F755D" w:rsidP="003F755D">
      <w:pPr>
        <w:pStyle w:val="a0"/>
        <w:numPr>
          <w:ilvl w:val="0"/>
          <w:numId w:val="49"/>
        </w:numPr>
        <w:ind w:left="2049" w:hanging="510"/>
      </w:pPr>
      <w:r>
        <w:rPr>
          <w:rFonts w:hint="eastAsia"/>
        </w:rPr>
        <w:t>根据教育当局确立的教学和课程规则，按照教学自由，进行他们的专业工作；</w:t>
      </w:r>
    </w:p>
    <w:p w:rsidR="00000000" w:rsidRDefault="003F755D" w:rsidP="003F755D">
      <w:pPr>
        <w:pStyle w:val="a0"/>
        <w:numPr>
          <w:ilvl w:val="0"/>
          <w:numId w:val="49"/>
        </w:numPr>
        <w:ind w:left="2049" w:hanging="510"/>
      </w:pPr>
      <w:r>
        <w:rPr>
          <w:rFonts w:hint="eastAsia"/>
        </w:rPr>
        <w:t>通过竞争性考试办法进入制度，这种办法保证他们适于工作，而且他们的能力得到尊重；在教学专业中的提升以成绩和专业行为为准；</w:t>
      </w:r>
    </w:p>
    <w:p w:rsidR="00000000" w:rsidRDefault="003F755D" w:rsidP="003F755D">
      <w:pPr>
        <w:pStyle w:val="a0"/>
        <w:numPr>
          <w:ilvl w:val="0"/>
          <w:numId w:val="49"/>
        </w:numPr>
        <w:ind w:left="2049" w:hanging="510"/>
      </w:pPr>
      <w:r>
        <w:rPr>
          <w:rFonts w:hint="eastAsia"/>
        </w:rPr>
        <w:t>他们的工作和训练得到合理的报酬；</w:t>
      </w:r>
    </w:p>
    <w:p w:rsidR="00000000" w:rsidRDefault="003F755D" w:rsidP="003F755D">
      <w:pPr>
        <w:pStyle w:val="a0"/>
        <w:numPr>
          <w:ilvl w:val="0"/>
          <w:numId w:val="49"/>
        </w:numPr>
        <w:ind w:left="2049" w:hanging="510"/>
      </w:pPr>
      <w:r>
        <w:rPr>
          <w:rFonts w:hint="eastAsia"/>
        </w:rPr>
        <w:t>得到医疗照顾，防止与工作有关的疾病；</w:t>
      </w:r>
    </w:p>
    <w:p w:rsidR="00000000" w:rsidRDefault="003F755D" w:rsidP="003F755D">
      <w:pPr>
        <w:pStyle w:val="a0"/>
        <w:numPr>
          <w:ilvl w:val="0"/>
          <w:numId w:val="49"/>
        </w:numPr>
        <w:ind w:left="2049" w:hanging="510"/>
      </w:pPr>
      <w:r>
        <w:rPr>
          <w:rFonts w:hint="eastAsia"/>
        </w:rPr>
        <w:t>进行专业工作的建筑物，其保健和安全条件符合适宜的生活水准，而且在</w:t>
      </w:r>
      <w:r>
        <w:rPr>
          <w:rFonts w:hint="eastAsia"/>
        </w:rPr>
        <w:t>其工作地点具有必要的教材和资源；</w:t>
      </w:r>
    </w:p>
    <w:p w:rsidR="00000000" w:rsidRDefault="003F755D" w:rsidP="003F755D">
      <w:pPr>
        <w:pStyle w:val="a0"/>
        <w:numPr>
          <w:ilvl w:val="0"/>
          <w:numId w:val="49"/>
        </w:numPr>
        <w:ind w:left="2049" w:hanging="510"/>
      </w:pPr>
      <w:r>
        <w:rPr>
          <w:rFonts w:hint="eastAsia"/>
        </w:rPr>
        <w:t>当他们在处境不利或隔离地区的学校工作时，他们提供的服务得到承认，他们能获得特别福利；</w:t>
      </w:r>
    </w:p>
    <w:p w:rsidR="00000000" w:rsidRDefault="003F755D" w:rsidP="003F755D">
      <w:pPr>
        <w:pStyle w:val="a0"/>
        <w:numPr>
          <w:ilvl w:val="0"/>
          <w:numId w:val="49"/>
        </w:numPr>
        <w:ind w:left="2049" w:hanging="510"/>
      </w:pPr>
      <w:r>
        <w:rPr>
          <w:rFonts w:hint="eastAsia"/>
        </w:rPr>
        <w:t>利用规划制度，在进行专业工作时允许不同区之间的转任，并承认在任何区之间所作贡献和取得的年资；</w:t>
      </w:r>
    </w:p>
    <w:p w:rsidR="00000000" w:rsidRDefault="003F755D" w:rsidP="003F755D">
      <w:pPr>
        <w:pStyle w:val="a0"/>
        <w:numPr>
          <w:ilvl w:val="0"/>
          <w:numId w:val="49"/>
        </w:numPr>
        <w:ind w:left="2049" w:hanging="510"/>
      </w:pPr>
      <w:r>
        <w:rPr>
          <w:rFonts w:hint="eastAsia"/>
        </w:rPr>
        <w:t>行使罢工权；</w:t>
      </w:r>
    </w:p>
    <w:p w:rsidR="00000000" w:rsidRDefault="003F755D" w:rsidP="003F755D">
      <w:pPr>
        <w:pStyle w:val="a0"/>
        <w:numPr>
          <w:ilvl w:val="0"/>
          <w:numId w:val="49"/>
        </w:numPr>
        <w:ind w:left="2049" w:hanging="510"/>
      </w:pPr>
      <w:r>
        <w:rPr>
          <w:rFonts w:hint="eastAsia"/>
        </w:rPr>
        <w:t>获得培训、更新和进一步的在职培训，以适应课程上必要的改变。</w:t>
      </w:r>
    </w:p>
    <w:p w:rsidR="00000000" w:rsidRDefault="003F755D">
      <w:pPr>
        <w:ind w:left="1034"/>
        <w:textAlignment w:val="center"/>
      </w:pPr>
      <w:r>
        <w:tab/>
      </w:r>
      <w:r>
        <w:rPr>
          <w:rFonts w:hint="eastAsia"/>
        </w:rPr>
        <w:t>在私人办理学校的教育方面受雇的人员应当具有相当教育区为专业工作所确认的资格，在这种情况下，他们应当享有本条所规定的工作条件，但</w:t>
      </w:r>
      <w:r>
        <w:t>(a)</w:t>
      </w:r>
      <w:r>
        <w:rPr>
          <w:rFonts w:hint="eastAsia"/>
        </w:rPr>
        <w:t>和</w:t>
      </w:r>
      <w:r>
        <w:t>(b)</w:t>
      </w:r>
      <w:r>
        <w:rPr>
          <w:rFonts w:hint="eastAsia"/>
        </w:rPr>
        <w:t>款规定者除外。</w:t>
      </w:r>
    </w:p>
    <w:p w:rsidR="00000000" w:rsidRDefault="003F755D">
      <w:pPr>
        <w:ind w:left="1554"/>
      </w:pPr>
      <w:r>
        <w:rPr>
          <w:rFonts w:hint="eastAsia"/>
        </w:rPr>
        <w:t>第</w:t>
      </w:r>
      <w:r>
        <w:t>47</w:t>
      </w:r>
      <w:r>
        <w:rPr>
          <w:rFonts w:hint="eastAsia"/>
        </w:rPr>
        <w:t>条</w:t>
      </w:r>
      <w:r>
        <w:t xml:space="preserve">. </w:t>
      </w:r>
      <w:r>
        <w:rPr>
          <w:rFonts w:hint="eastAsia"/>
        </w:rPr>
        <w:t>教育方面雇用的人员应负有下列责任：</w:t>
      </w:r>
    </w:p>
    <w:p w:rsidR="00000000" w:rsidRDefault="003F755D" w:rsidP="003F755D">
      <w:pPr>
        <w:pStyle w:val="a0"/>
        <w:numPr>
          <w:ilvl w:val="0"/>
          <w:numId w:val="50"/>
        </w:numPr>
        <w:ind w:left="2049" w:hanging="510"/>
      </w:pPr>
      <w:r>
        <w:rPr>
          <w:rFonts w:hint="eastAsia"/>
        </w:rPr>
        <w:t>服从他们所属教育社</w:t>
      </w:r>
      <w:r>
        <w:rPr>
          <w:rFonts w:hint="eastAsia"/>
        </w:rPr>
        <w:t>区的体制规则；</w:t>
      </w:r>
    </w:p>
    <w:p w:rsidR="00000000" w:rsidRDefault="003F755D" w:rsidP="003F755D">
      <w:pPr>
        <w:pStyle w:val="a0"/>
        <w:numPr>
          <w:ilvl w:val="0"/>
          <w:numId w:val="50"/>
        </w:numPr>
        <w:ind w:left="2049" w:hanging="510"/>
      </w:pPr>
      <w:r>
        <w:rPr>
          <w:rFonts w:hint="eastAsia"/>
        </w:rPr>
        <w:t>参加教育社区的活动；</w:t>
      </w:r>
    </w:p>
    <w:p w:rsidR="00000000" w:rsidRDefault="003F755D" w:rsidP="003F755D">
      <w:pPr>
        <w:pStyle w:val="a0"/>
        <w:numPr>
          <w:ilvl w:val="0"/>
          <w:numId w:val="50"/>
        </w:numPr>
        <w:ind w:left="2049" w:hanging="510"/>
      </w:pPr>
      <w:r>
        <w:rPr>
          <w:rFonts w:hint="eastAsia"/>
        </w:rPr>
        <w:t>尊重学童作为个人的自由和尊严；</w:t>
      </w:r>
    </w:p>
    <w:p w:rsidR="00000000" w:rsidRDefault="003F755D" w:rsidP="003F755D">
      <w:pPr>
        <w:pStyle w:val="a0"/>
        <w:numPr>
          <w:ilvl w:val="0"/>
          <w:numId w:val="50"/>
        </w:numPr>
        <w:spacing w:after="240"/>
        <w:ind w:left="2049" w:hanging="510"/>
        <w:textAlignment w:val="center"/>
      </w:pPr>
      <w:r>
        <w:rPr>
          <w:rFonts w:hint="eastAsia"/>
        </w:rPr>
        <w:t>从事进一步的培训和更新工作。”</w:t>
      </w:r>
    </w:p>
    <w:p w:rsidR="00000000" w:rsidRDefault="003F755D">
      <w:pPr>
        <w:pStyle w:val="Heading4"/>
      </w:pPr>
      <w:r>
        <w:rPr>
          <w:rFonts w:hint="eastAsia"/>
        </w:rPr>
        <w:t>教授同本国主要部分政府官员两者薪水的比较</w:t>
      </w:r>
    </w:p>
    <w:p w:rsidR="00000000" w:rsidRDefault="003F755D">
      <w:pPr>
        <w:spacing w:after="320"/>
        <w:textAlignment w:val="center"/>
      </w:pPr>
      <w:r>
        <w:tab/>
        <w:t xml:space="preserve">296.  </w:t>
      </w:r>
      <w:r>
        <w:rPr>
          <w:rFonts w:hint="eastAsia"/>
        </w:rPr>
        <w:t>教师的薪水平均毛额</w:t>
      </w:r>
      <w:r>
        <w:t>(</w:t>
      </w:r>
      <w:r>
        <w:rPr>
          <w:rFonts w:hint="eastAsia"/>
        </w:rPr>
        <w:t>按区和按教育等级开列，</w:t>
      </w:r>
      <w:r>
        <w:t>1995</w:t>
      </w:r>
      <w:r>
        <w:rPr>
          <w:rFonts w:hint="eastAsia"/>
        </w:rPr>
        <w:t>年</w:t>
      </w:r>
      <w:r>
        <w:t>)</w:t>
      </w:r>
      <w:r>
        <w:rPr>
          <w:rFonts w:hint="eastAsia"/>
        </w:rPr>
        <w:t>，见附件</w:t>
      </w:r>
      <w:r>
        <w:t>65</w:t>
      </w:r>
      <w:r>
        <w:rPr>
          <w:rFonts w:hint="eastAsia"/>
        </w:rPr>
        <w:t>。</w:t>
      </w:r>
    </w:p>
    <w:p w:rsidR="00000000" w:rsidRDefault="003F755D">
      <w:pPr>
        <w:pStyle w:val="Heading4"/>
      </w:pPr>
      <w:r>
        <w:rPr>
          <w:rFonts w:hint="eastAsia"/>
        </w:rPr>
        <w:t>不由政府建立和管理的所有等级学校所占比率</w:t>
      </w:r>
    </w:p>
    <w:p w:rsidR="00000000" w:rsidRDefault="003F755D">
      <w:pPr>
        <w:spacing w:after="100"/>
      </w:pPr>
      <w:r>
        <w:tab/>
        <w:t xml:space="preserve">297.  </w:t>
      </w:r>
      <w:r>
        <w:rPr>
          <w:rFonts w:hint="eastAsia"/>
        </w:rPr>
        <w:t>根据全国教师和教育机构普查，注意到每个机构在同一时期内可能有一个或几个等级的教学。因此，每个机构可以视教学的等级而有同样多的教育单位。以下的资料包括按教育种类和按等级所得教育学位两者所列的机构总数，在两种情况，资料细分为国家和私</w:t>
      </w:r>
      <w:r>
        <w:rPr>
          <w:rFonts w:hint="eastAsia"/>
        </w:rPr>
        <w:t>人部门。</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568"/>
        <w:gridCol w:w="1568"/>
        <w:gridCol w:w="1568"/>
        <w:gridCol w:w="1568"/>
        <w:gridCol w:w="1568"/>
        <w:gridCol w:w="1568"/>
      </w:tblGrid>
      <w:tr w:rsidR="00000000">
        <w:tblPrEx>
          <w:tblCellMar>
            <w:top w:w="0" w:type="dxa"/>
            <w:bottom w:w="0" w:type="dxa"/>
          </w:tblCellMar>
        </w:tblPrEx>
        <w:tc>
          <w:tcPr>
            <w:tcW w:w="1568" w:type="dxa"/>
            <w:tcBorders>
              <w:top w:val="single" w:sz="6" w:space="0" w:color="auto"/>
              <w:bottom w:val="single" w:sz="6" w:space="0" w:color="auto"/>
              <w:right w:val="nil"/>
            </w:tcBorders>
          </w:tcPr>
          <w:p w:rsidR="00000000" w:rsidRDefault="003F755D">
            <w:pPr>
              <w:spacing w:before="40"/>
              <w:jc w:val="center"/>
            </w:pPr>
            <w:r>
              <w:rPr>
                <w:rFonts w:hint="eastAsia"/>
              </w:rPr>
              <w:t>部</w:t>
            </w:r>
            <w:r>
              <w:t xml:space="preserve"> </w:t>
            </w:r>
            <w:r>
              <w:rPr>
                <w:rFonts w:hint="eastAsia"/>
              </w:rPr>
              <w:t>门</w:t>
            </w:r>
          </w:p>
        </w:tc>
        <w:tc>
          <w:tcPr>
            <w:tcW w:w="1568" w:type="dxa"/>
            <w:tcBorders>
              <w:top w:val="single" w:sz="6" w:space="0" w:color="auto"/>
              <w:left w:val="single" w:sz="6" w:space="0" w:color="auto"/>
              <w:bottom w:val="single" w:sz="6" w:space="0" w:color="auto"/>
              <w:right w:val="single" w:sz="6" w:space="0" w:color="auto"/>
            </w:tcBorders>
          </w:tcPr>
          <w:p w:rsidR="00000000" w:rsidRDefault="003F755D">
            <w:pPr>
              <w:spacing w:before="40"/>
              <w:jc w:val="center"/>
            </w:pPr>
            <w:r>
              <w:rPr>
                <w:rFonts w:hint="eastAsia"/>
              </w:rPr>
              <w:t>总</w:t>
            </w:r>
            <w:r>
              <w:t xml:space="preserve"> </w:t>
            </w:r>
            <w:r>
              <w:rPr>
                <w:rFonts w:hint="eastAsia"/>
              </w:rPr>
              <w:t>数</w:t>
            </w:r>
          </w:p>
        </w:tc>
        <w:tc>
          <w:tcPr>
            <w:tcW w:w="1568" w:type="dxa"/>
            <w:tcBorders>
              <w:top w:val="single" w:sz="6" w:space="0" w:color="auto"/>
              <w:left w:val="nil"/>
              <w:bottom w:val="single" w:sz="6" w:space="0" w:color="auto"/>
              <w:right w:val="nil"/>
            </w:tcBorders>
          </w:tcPr>
          <w:p w:rsidR="00000000" w:rsidRDefault="003F755D">
            <w:pPr>
              <w:spacing w:before="40"/>
              <w:jc w:val="center"/>
            </w:pPr>
            <w:r>
              <w:rPr>
                <w:rFonts w:hint="eastAsia"/>
              </w:rPr>
              <w:t>只有一般</w:t>
            </w:r>
          </w:p>
        </w:tc>
        <w:tc>
          <w:tcPr>
            <w:tcW w:w="1568" w:type="dxa"/>
            <w:tcBorders>
              <w:top w:val="single" w:sz="6" w:space="0" w:color="auto"/>
              <w:left w:val="single" w:sz="6" w:space="0" w:color="auto"/>
              <w:bottom w:val="single" w:sz="6" w:space="0" w:color="auto"/>
              <w:right w:val="single" w:sz="6" w:space="0" w:color="auto"/>
            </w:tcBorders>
          </w:tcPr>
          <w:p w:rsidR="00000000" w:rsidRDefault="003F755D">
            <w:pPr>
              <w:spacing w:before="40"/>
              <w:jc w:val="center"/>
            </w:pPr>
            <w:r>
              <w:rPr>
                <w:rFonts w:hint="eastAsia"/>
              </w:rPr>
              <w:t>一般及其他</w:t>
            </w:r>
          </w:p>
        </w:tc>
        <w:tc>
          <w:tcPr>
            <w:tcW w:w="1568" w:type="dxa"/>
            <w:tcBorders>
              <w:top w:val="single" w:sz="6" w:space="0" w:color="auto"/>
              <w:left w:val="nil"/>
              <w:bottom w:val="single" w:sz="6" w:space="0" w:color="auto"/>
              <w:right w:val="single" w:sz="6" w:space="0" w:color="auto"/>
            </w:tcBorders>
          </w:tcPr>
          <w:p w:rsidR="00000000" w:rsidRDefault="003F755D">
            <w:pPr>
              <w:spacing w:before="40"/>
              <w:jc w:val="center"/>
            </w:pPr>
            <w:r>
              <w:rPr>
                <w:rFonts w:hint="eastAsia"/>
              </w:rPr>
              <w:t>其他种类</w:t>
            </w:r>
            <w:r>
              <w:t xml:space="preserve"> *</w:t>
            </w:r>
          </w:p>
        </w:tc>
        <w:tc>
          <w:tcPr>
            <w:tcW w:w="1568" w:type="dxa"/>
            <w:tcBorders>
              <w:top w:val="single" w:sz="6" w:space="0" w:color="auto"/>
              <w:left w:val="nil"/>
              <w:bottom w:val="single" w:sz="6" w:space="0" w:color="auto"/>
            </w:tcBorders>
          </w:tcPr>
          <w:p w:rsidR="00000000" w:rsidRDefault="003F755D">
            <w:pPr>
              <w:spacing w:before="40"/>
              <w:jc w:val="center"/>
            </w:pPr>
            <w:r>
              <w:rPr>
                <w:rFonts w:hint="eastAsia"/>
              </w:rPr>
              <w:t>资料数目</w:t>
            </w:r>
          </w:p>
        </w:tc>
      </w:tr>
      <w:tr w:rsidR="00000000">
        <w:tblPrEx>
          <w:tblCellMar>
            <w:top w:w="0" w:type="dxa"/>
            <w:bottom w:w="0" w:type="dxa"/>
          </w:tblCellMar>
        </w:tblPrEx>
        <w:tc>
          <w:tcPr>
            <w:tcW w:w="1568" w:type="dxa"/>
            <w:tcBorders>
              <w:top w:val="nil"/>
              <w:right w:val="nil"/>
            </w:tcBorders>
          </w:tcPr>
          <w:p w:rsidR="00000000" w:rsidRDefault="003F755D">
            <w:pPr>
              <w:spacing w:before="40"/>
              <w:jc w:val="center"/>
            </w:pPr>
            <w:r>
              <w:rPr>
                <w:rFonts w:hint="eastAsia"/>
              </w:rPr>
              <w:t>国家总数</w:t>
            </w:r>
          </w:p>
        </w:tc>
        <w:tc>
          <w:tcPr>
            <w:tcW w:w="1568" w:type="dxa"/>
            <w:tcBorders>
              <w:top w:val="nil"/>
              <w:left w:val="single" w:sz="6" w:space="0" w:color="auto"/>
              <w:bottom w:val="nil"/>
              <w:right w:val="single" w:sz="6" w:space="0" w:color="auto"/>
            </w:tcBorders>
          </w:tcPr>
          <w:p w:rsidR="00000000" w:rsidRDefault="003F755D">
            <w:pPr>
              <w:spacing w:before="40"/>
              <w:jc w:val="center"/>
            </w:pPr>
            <w:r>
              <w:t>38,330</w:t>
            </w:r>
          </w:p>
        </w:tc>
        <w:tc>
          <w:tcPr>
            <w:tcW w:w="1568" w:type="dxa"/>
            <w:tcBorders>
              <w:top w:val="nil"/>
              <w:left w:val="nil"/>
              <w:right w:val="nil"/>
            </w:tcBorders>
          </w:tcPr>
          <w:p w:rsidR="00000000" w:rsidRDefault="003F755D">
            <w:pPr>
              <w:spacing w:before="40"/>
              <w:jc w:val="center"/>
            </w:pPr>
            <w:r>
              <w:t>32,698</w:t>
            </w:r>
          </w:p>
        </w:tc>
        <w:tc>
          <w:tcPr>
            <w:tcW w:w="1568" w:type="dxa"/>
            <w:tcBorders>
              <w:top w:val="nil"/>
              <w:left w:val="single" w:sz="6" w:space="0" w:color="auto"/>
              <w:bottom w:val="nil"/>
              <w:right w:val="single" w:sz="6" w:space="0" w:color="auto"/>
            </w:tcBorders>
          </w:tcPr>
          <w:p w:rsidR="00000000" w:rsidRDefault="003F755D">
            <w:pPr>
              <w:spacing w:before="40"/>
              <w:jc w:val="center"/>
            </w:pPr>
            <w:r>
              <w:t>1,139</w:t>
            </w:r>
          </w:p>
        </w:tc>
        <w:tc>
          <w:tcPr>
            <w:tcW w:w="1568" w:type="dxa"/>
            <w:tcBorders>
              <w:top w:val="nil"/>
              <w:left w:val="nil"/>
              <w:bottom w:val="nil"/>
              <w:right w:val="single" w:sz="6" w:space="0" w:color="auto"/>
            </w:tcBorders>
          </w:tcPr>
          <w:p w:rsidR="00000000" w:rsidRDefault="003F755D">
            <w:pPr>
              <w:spacing w:before="40"/>
              <w:jc w:val="center"/>
            </w:pPr>
            <w:r>
              <w:t>4,249</w:t>
            </w:r>
          </w:p>
        </w:tc>
        <w:tc>
          <w:tcPr>
            <w:tcW w:w="1568" w:type="dxa"/>
            <w:tcBorders>
              <w:top w:val="nil"/>
              <w:left w:val="nil"/>
            </w:tcBorders>
          </w:tcPr>
          <w:p w:rsidR="00000000" w:rsidRDefault="003F755D">
            <w:pPr>
              <w:spacing w:before="40"/>
              <w:jc w:val="center"/>
            </w:pPr>
            <w:r>
              <w:t>244</w:t>
            </w:r>
          </w:p>
        </w:tc>
      </w:tr>
      <w:tr w:rsidR="00000000">
        <w:tblPrEx>
          <w:tblCellMar>
            <w:top w:w="0" w:type="dxa"/>
            <w:bottom w:w="0" w:type="dxa"/>
          </w:tblCellMar>
        </w:tblPrEx>
        <w:tc>
          <w:tcPr>
            <w:tcW w:w="1568" w:type="dxa"/>
            <w:tcBorders>
              <w:right w:val="nil"/>
            </w:tcBorders>
          </w:tcPr>
          <w:p w:rsidR="00000000" w:rsidRDefault="003F755D">
            <w:pPr>
              <w:jc w:val="center"/>
            </w:pPr>
            <w:r>
              <w:rPr>
                <w:rFonts w:hint="eastAsia"/>
              </w:rPr>
              <w:t>国</w:t>
            </w:r>
            <w:r>
              <w:t xml:space="preserve"> </w:t>
            </w:r>
            <w:r>
              <w:rPr>
                <w:rFonts w:hint="eastAsia"/>
              </w:rPr>
              <w:t>立</w:t>
            </w:r>
          </w:p>
        </w:tc>
        <w:tc>
          <w:tcPr>
            <w:tcW w:w="1568" w:type="dxa"/>
            <w:tcBorders>
              <w:top w:val="nil"/>
              <w:left w:val="single" w:sz="6" w:space="0" w:color="auto"/>
              <w:bottom w:val="nil"/>
              <w:right w:val="single" w:sz="6" w:space="0" w:color="auto"/>
            </w:tcBorders>
          </w:tcPr>
          <w:p w:rsidR="00000000" w:rsidRDefault="003F755D">
            <w:pPr>
              <w:jc w:val="center"/>
            </w:pPr>
            <w:r>
              <w:t>30,235</w:t>
            </w:r>
          </w:p>
        </w:tc>
        <w:tc>
          <w:tcPr>
            <w:tcW w:w="1568" w:type="dxa"/>
            <w:tcBorders>
              <w:left w:val="nil"/>
              <w:right w:val="nil"/>
            </w:tcBorders>
          </w:tcPr>
          <w:p w:rsidR="00000000" w:rsidRDefault="003F755D">
            <w:pPr>
              <w:jc w:val="center"/>
            </w:pPr>
            <w:r>
              <w:t>25,301</w:t>
            </w:r>
          </w:p>
        </w:tc>
        <w:tc>
          <w:tcPr>
            <w:tcW w:w="1568" w:type="dxa"/>
            <w:tcBorders>
              <w:top w:val="nil"/>
              <w:left w:val="single" w:sz="6" w:space="0" w:color="auto"/>
              <w:bottom w:val="nil"/>
              <w:right w:val="single" w:sz="6" w:space="0" w:color="auto"/>
            </w:tcBorders>
          </w:tcPr>
          <w:p w:rsidR="00000000" w:rsidRDefault="003F755D">
            <w:pPr>
              <w:jc w:val="center"/>
            </w:pPr>
            <w:r>
              <w:t xml:space="preserve">  987</w:t>
            </w:r>
          </w:p>
        </w:tc>
        <w:tc>
          <w:tcPr>
            <w:tcW w:w="1568" w:type="dxa"/>
            <w:tcBorders>
              <w:top w:val="nil"/>
              <w:left w:val="nil"/>
              <w:bottom w:val="nil"/>
              <w:right w:val="single" w:sz="6" w:space="0" w:color="auto"/>
            </w:tcBorders>
          </w:tcPr>
          <w:p w:rsidR="00000000" w:rsidRDefault="003F755D">
            <w:pPr>
              <w:jc w:val="center"/>
            </w:pPr>
            <w:r>
              <w:t>3,828</w:t>
            </w:r>
          </w:p>
        </w:tc>
        <w:tc>
          <w:tcPr>
            <w:tcW w:w="1568" w:type="dxa"/>
            <w:tcBorders>
              <w:left w:val="nil"/>
            </w:tcBorders>
          </w:tcPr>
          <w:p w:rsidR="00000000" w:rsidRDefault="003F755D">
            <w:pPr>
              <w:jc w:val="center"/>
            </w:pPr>
            <w:r>
              <w:t>119</w:t>
            </w:r>
          </w:p>
        </w:tc>
      </w:tr>
      <w:tr w:rsidR="00000000">
        <w:tblPrEx>
          <w:tblCellMar>
            <w:top w:w="0" w:type="dxa"/>
            <w:bottom w:w="0" w:type="dxa"/>
          </w:tblCellMar>
        </w:tblPrEx>
        <w:tc>
          <w:tcPr>
            <w:tcW w:w="1568" w:type="dxa"/>
            <w:tcBorders>
              <w:right w:val="nil"/>
            </w:tcBorders>
          </w:tcPr>
          <w:p w:rsidR="00000000" w:rsidRDefault="003F755D">
            <w:pPr>
              <w:jc w:val="center"/>
            </w:pPr>
            <w:r>
              <w:rPr>
                <w:rFonts w:hint="eastAsia"/>
              </w:rPr>
              <w:t>私</w:t>
            </w:r>
            <w:r>
              <w:t xml:space="preserve"> </w:t>
            </w:r>
            <w:r>
              <w:rPr>
                <w:rFonts w:hint="eastAsia"/>
              </w:rPr>
              <w:t>人</w:t>
            </w:r>
          </w:p>
        </w:tc>
        <w:tc>
          <w:tcPr>
            <w:tcW w:w="1568" w:type="dxa"/>
            <w:tcBorders>
              <w:top w:val="nil"/>
              <w:left w:val="single" w:sz="6" w:space="0" w:color="auto"/>
              <w:bottom w:val="nil"/>
              <w:right w:val="single" w:sz="6" w:space="0" w:color="auto"/>
            </w:tcBorders>
          </w:tcPr>
          <w:p w:rsidR="00000000" w:rsidRDefault="003F755D">
            <w:pPr>
              <w:jc w:val="center"/>
            </w:pPr>
            <w:r>
              <w:t xml:space="preserve"> 7,767</w:t>
            </w:r>
          </w:p>
        </w:tc>
        <w:tc>
          <w:tcPr>
            <w:tcW w:w="1568" w:type="dxa"/>
            <w:tcBorders>
              <w:left w:val="nil"/>
              <w:right w:val="nil"/>
            </w:tcBorders>
          </w:tcPr>
          <w:p w:rsidR="00000000" w:rsidRDefault="003F755D">
            <w:pPr>
              <w:jc w:val="center"/>
            </w:pPr>
            <w:r>
              <w:t xml:space="preserve"> 7,214</w:t>
            </w:r>
          </w:p>
        </w:tc>
        <w:tc>
          <w:tcPr>
            <w:tcW w:w="1568" w:type="dxa"/>
            <w:tcBorders>
              <w:top w:val="nil"/>
              <w:left w:val="single" w:sz="6" w:space="0" w:color="auto"/>
              <w:bottom w:val="nil"/>
              <w:right w:val="single" w:sz="6" w:space="0" w:color="auto"/>
            </w:tcBorders>
          </w:tcPr>
          <w:p w:rsidR="00000000" w:rsidRDefault="003F755D">
            <w:pPr>
              <w:jc w:val="center"/>
            </w:pPr>
            <w:r>
              <w:t xml:space="preserve">  145</w:t>
            </w:r>
          </w:p>
        </w:tc>
        <w:tc>
          <w:tcPr>
            <w:tcW w:w="1568" w:type="dxa"/>
            <w:tcBorders>
              <w:top w:val="nil"/>
              <w:left w:val="nil"/>
              <w:bottom w:val="nil"/>
              <w:right w:val="single" w:sz="6" w:space="0" w:color="auto"/>
            </w:tcBorders>
          </w:tcPr>
          <w:p w:rsidR="00000000" w:rsidRDefault="003F755D">
            <w:pPr>
              <w:jc w:val="center"/>
            </w:pPr>
            <w:r>
              <w:t xml:space="preserve">  370</w:t>
            </w:r>
          </w:p>
        </w:tc>
        <w:tc>
          <w:tcPr>
            <w:tcW w:w="1568" w:type="dxa"/>
            <w:tcBorders>
              <w:left w:val="nil"/>
            </w:tcBorders>
          </w:tcPr>
          <w:p w:rsidR="00000000" w:rsidRDefault="003F755D">
            <w:pPr>
              <w:jc w:val="center"/>
            </w:pPr>
            <w:r>
              <w:t xml:space="preserve"> 38</w:t>
            </w:r>
          </w:p>
        </w:tc>
      </w:tr>
      <w:tr w:rsidR="00000000">
        <w:tblPrEx>
          <w:tblCellMar>
            <w:top w:w="0" w:type="dxa"/>
            <w:bottom w:w="0" w:type="dxa"/>
          </w:tblCellMar>
        </w:tblPrEx>
        <w:tc>
          <w:tcPr>
            <w:tcW w:w="1568" w:type="dxa"/>
            <w:tcBorders>
              <w:right w:val="nil"/>
            </w:tcBorders>
          </w:tcPr>
          <w:p w:rsidR="00000000" w:rsidRDefault="003F755D">
            <w:pPr>
              <w:jc w:val="center"/>
            </w:pPr>
            <w:r>
              <w:rPr>
                <w:rFonts w:hint="eastAsia"/>
              </w:rPr>
              <w:t>资料数目</w:t>
            </w:r>
          </w:p>
        </w:tc>
        <w:tc>
          <w:tcPr>
            <w:tcW w:w="1568" w:type="dxa"/>
            <w:tcBorders>
              <w:top w:val="nil"/>
              <w:left w:val="single" w:sz="6" w:space="0" w:color="auto"/>
              <w:bottom w:val="single" w:sz="6" w:space="0" w:color="auto"/>
              <w:right w:val="single" w:sz="6" w:space="0" w:color="auto"/>
            </w:tcBorders>
          </w:tcPr>
          <w:p w:rsidR="00000000" w:rsidRDefault="003F755D">
            <w:pPr>
              <w:jc w:val="center"/>
            </w:pPr>
            <w:r>
              <w:t xml:space="preserve">  328</w:t>
            </w:r>
          </w:p>
        </w:tc>
        <w:tc>
          <w:tcPr>
            <w:tcW w:w="1568" w:type="dxa"/>
            <w:tcBorders>
              <w:left w:val="nil"/>
              <w:right w:val="nil"/>
            </w:tcBorders>
          </w:tcPr>
          <w:p w:rsidR="00000000" w:rsidRDefault="003F755D">
            <w:pPr>
              <w:jc w:val="center"/>
            </w:pPr>
            <w:r>
              <w:t xml:space="preserve">  183</w:t>
            </w:r>
          </w:p>
        </w:tc>
        <w:tc>
          <w:tcPr>
            <w:tcW w:w="1568" w:type="dxa"/>
            <w:tcBorders>
              <w:top w:val="nil"/>
              <w:left w:val="single" w:sz="6" w:space="0" w:color="auto"/>
              <w:bottom w:val="single" w:sz="6" w:space="0" w:color="auto"/>
              <w:right w:val="single" w:sz="6" w:space="0" w:color="auto"/>
            </w:tcBorders>
          </w:tcPr>
          <w:p w:rsidR="00000000" w:rsidRDefault="003F755D">
            <w:pPr>
              <w:jc w:val="center"/>
            </w:pPr>
            <w:r>
              <w:t xml:space="preserve">    7</w:t>
            </w:r>
          </w:p>
        </w:tc>
        <w:tc>
          <w:tcPr>
            <w:tcW w:w="1568" w:type="dxa"/>
            <w:tcBorders>
              <w:top w:val="nil"/>
              <w:left w:val="nil"/>
              <w:bottom w:val="single" w:sz="6" w:space="0" w:color="auto"/>
              <w:right w:val="single" w:sz="6" w:space="0" w:color="auto"/>
            </w:tcBorders>
          </w:tcPr>
          <w:p w:rsidR="00000000" w:rsidRDefault="003F755D">
            <w:pPr>
              <w:jc w:val="center"/>
            </w:pPr>
            <w:r>
              <w:t xml:space="preserve">   51</w:t>
            </w:r>
          </w:p>
        </w:tc>
        <w:tc>
          <w:tcPr>
            <w:tcW w:w="1568" w:type="dxa"/>
            <w:tcBorders>
              <w:left w:val="nil"/>
            </w:tcBorders>
          </w:tcPr>
          <w:p w:rsidR="00000000" w:rsidRDefault="003F755D">
            <w:pPr>
              <w:jc w:val="center"/>
            </w:pPr>
            <w:r>
              <w:t xml:space="preserve"> 87</w:t>
            </w:r>
          </w:p>
        </w:tc>
      </w:tr>
    </w:tbl>
    <w:p w:rsidR="00000000" w:rsidRDefault="003F755D">
      <w:pPr>
        <w:pStyle w:val="EndnoteText"/>
        <w:spacing w:before="60" w:after="320"/>
        <w:textAlignment w:val="center"/>
      </w:pPr>
      <w:r>
        <w:t>*</w:t>
      </w:r>
      <w:r>
        <w:tab/>
      </w:r>
      <w:r>
        <w:rPr>
          <w:rFonts w:hint="eastAsia"/>
        </w:rPr>
        <w:t>完全个别地或共同地提供成人、艺术和</w:t>
      </w:r>
      <w:r>
        <w:t>/</w:t>
      </w:r>
      <w:r>
        <w:rPr>
          <w:rFonts w:hint="eastAsia"/>
        </w:rPr>
        <w:t>或特别教育的机构</w:t>
      </w:r>
      <w:r>
        <w:t>(</w:t>
      </w:r>
      <w:r>
        <w:rPr>
          <w:rFonts w:hint="eastAsia"/>
        </w:rPr>
        <w:t>与一般教学合作者除外</w:t>
      </w:r>
      <w:r>
        <w:t>)</w:t>
      </w:r>
      <w:r>
        <w:rPr>
          <w:rFonts w:hint="eastAsia"/>
        </w:rPr>
        <w:t>。</w:t>
      </w:r>
    </w:p>
    <w:p w:rsidR="00000000" w:rsidRDefault="003F755D">
      <w:pPr>
        <w:pStyle w:val="Heading4"/>
      </w:pPr>
      <w:r>
        <w:rPr>
          <w:rFonts w:hint="eastAsia"/>
        </w:rPr>
        <w:t>按照部门并按照教学等级划分的教育单位</w:t>
      </w:r>
      <w:r>
        <w:t>(</w:t>
      </w:r>
      <w:r>
        <w:rPr>
          <w:rFonts w:hint="eastAsia"/>
        </w:rPr>
        <w:t>绝对数</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468"/>
        <w:gridCol w:w="1440"/>
        <w:gridCol w:w="1440"/>
        <w:gridCol w:w="1440"/>
        <w:gridCol w:w="1680"/>
        <w:gridCol w:w="1942"/>
      </w:tblGrid>
      <w:tr w:rsidR="00000000">
        <w:tblPrEx>
          <w:tblCellMar>
            <w:top w:w="0" w:type="dxa"/>
            <w:bottom w:w="0" w:type="dxa"/>
          </w:tblCellMar>
        </w:tblPrEx>
        <w:tc>
          <w:tcPr>
            <w:tcW w:w="1468" w:type="dxa"/>
            <w:tcBorders>
              <w:top w:val="single" w:sz="6" w:space="0" w:color="auto"/>
              <w:bottom w:val="single" w:sz="6" w:space="0" w:color="auto"/>
              <w:right w:val="nil"/>
            </w:tcBorders>
          </w:tcPr>
          <w:p w:rsidR="00000000" w:rsidRDefault="003F755D">
            <w:pPr>
              <w:jc w:val="center"/>
            </w:pPr>
            <w:r>
              <w:rPr>
                <w:rFonts w:hint="eastAsia"/>
              </w:rPr>
              <w:t>部</w:t>
            </w:r>
            <w:r>
              <w:t xml:space="preserve"> </w:t>
            </w:r>
            <w:r>
              <w:rPr>
                <w:rFonts w:hint="eastAsia"/>
              </w:rPr>
              <w:t>门</w:t>
            </w:r>
          </w:p>
        </w:tc>
        <w:tc>
          <w:tcPr>
            <w:tcW w:w="1440" w:type="dxa"/>
            <w:tcBorders>
              <w:top w:val="single" w:sz="6" w:space="0" w:color="auto"/>
              <w:left w:val="single" w:sz="6" w:space="0" w:color="auto"/>
              <w:bottom w:val="single" w:sz="6" w:space="0" w:color="auto"/>
              <w:right w:val="single" w:sz="6" w:space="0" w:color="auto"/>
            </w:tcBorders>
          </w:tcPr>
          <w:p w:rsidR="00000000" w:rsidRDefault="003F755D">
            <w:pPr>
              <w:jc w:val="center"/>
            </w:pPr>
            <w:r>
              <w:rPr>
                <w:rFonts w:hint="eastAsia"/>
              </w:rPr>
              <w:t>总</w:t>
            </w:r>
            <w:r>
              <w:t xml:space="preserve"> </w:t>
            </w:r>
            <w:r>
              <w:rPr>
                <w:rFonts w:hint="eastAsia"/>
              </w:rPr>
              <w:t>数</w:t>
            </w:r>
          </w:p>
        </w:tc>
        <w:tc>
          <w:tcPr>
            <w:tcW w:w="1440" w:type="dxa"/>
            <w:tcBorders>
              <w:top w:val="single" w:sz="6" w:space="0" w:color="auto"/>
              <w:left w:val="nil"/>
              <w:bottom w:val="single" w:sz="6" w:space="0" w:color="auto"/>
              <w:right w:val="nil"/>
            </w:tcBorders>
          </w:tcPr>
          <w:p w:rsidR="00000000" w:rsidRDefault="003F755D">
            <w:pPr>
              <w:jc w:val="center"/>
            </w:pPr>
            <w:r>
              <w:rPr>
                <w:rFonts w:hint="eastAsia"/>
              </w:rPr>
              <w:t>学</w:t>
            </w:r>
            <w:r>
              <w:t xml:space="preserve"> </w:t>
            </w:r>
            <w:r>
              <w:rPr>
                <w:rFonts w:hint="eastAsia"/>
              </w:rPr>
              <w:t>前</w:t>
            </w:r>
          </w:p>
        </w:tc>
        <w:tc>
          <w:tcPr>
            <w:tcW w:w="1440" w:type="dxa"/>
            <w:tcBorders>
              <w:top w:val="single" w:sz="6" w:space="0" w:color="auto"/>
              <w:left w:val="single" w:sz="6" w:space="0" w:color="auto"/>
              <w:bottom w:val="single" w:sz="6" w:space="0" w:color="auto"/>
              <w:right w:val="single" w:sz="6" w:space="0" w:color="auto"/>
            </w:tcBorders>
          </w:tcPr>
          <w:p w:rsidR="00000000" w:rsidRDefault="003F755D">
            <w:pPr>
              <w:jc w:val="center"/>
            </w:pPr>
            <w:r>
              <w:rPr>
                <w:rFonts w:hint="eastAsia"/>
              </w:rPr>
              <w:t>初</w:t>
            </w:r>
            <w:r>
              <w:t xml:space="preserve"> </w:t>
            </w:r>
            <w:r>
              <w:rPr>
                <w:rFonts w:hint="eastAsia"/>
              </w:rPr>
              <w:t>等</w:t>
            </w:r>
          </w:p>
        </w:tc>
        <w:tc>
          <w:tcPr>
            <w:tcW w:w="1680" w:type="dxa"/>
            <w:tcBorders>
              <w:top w:val="single" w:sz="6" w:space="0" w:color="auto"/>
              <w:left w:val="nil"/>
              <w:bottom w:val="single" w:sz="6" w:space="0" w:color="auto"/>
              <w:right w:val="single" w:sz="6" w:space="0" w:color="auto"/>
            </w:tcBorders>
          </w:tcPr>
          <w:p w:rsidR="00000000" w:rsidRDefault="003F755D">
            <w:pPr>
              <w:jc w:val="center"/>
            </w:pPr>
            <w:r>
              <w:rPr>
                <w:rFonts w:hint="eastAsia"/>
              </w:rPr>
              <w:t>中</w:t>
            </w:r>
            <w:r>
              <w:t xml:space="preserve"> </w:t>
            </w:r>
            <w:r>
              <w:rPr>
                <w:rFonts w:hint="eastAsia"/>
              </w:rPr>
              <w:t>等</w:t>
            </w:r>
          </w:p>
        </w:tc>
        <w:tc>
          <w:tcPr>
            <w:tcW w:w="1942" w:type="dxa"/>
            <w:tcBorders>
              <w:top w:val="single" w:sz="6" w:space="0" w:color="auto"/>
              <w:left w:val="nil"/>
              <w:bottom w:val="single" w:sz="6" w:space="0" w:color="auto"/>
            </w:tcBorders>
          </w:tcPr>
          <w:p w:rsidR="00000000" w:rsidRDefault="003F755D">
            <w:pPr>
              <w:jc w:val="center"/>
            </w:pPr>
            <w:r>
              <w:rPr>
                <w:rFonts w:hint="eastAsia"/>
              </w:rPr>
              <w:t>高等</w:t>
            </w:r>
            <w:r>
              <w:t>(</w:t>
            </w:r>
            <w:r>
              <w:rPr>
                <w:rFonts w:hint="eastAsia"/>
              </w:rPr>
              <w:t>非大学</w:t>
            </w:r>
            <w:r>
              <w:t>) *</w:t>
            </w:r>
          </w:p>
        </w:tc>
      </w:tr>
      <w:tr w:rsidR="00000000">
        <w:tblPrEx>
          <w:tblCellMar>
            <w:top w:w="0" w:type="dxa"/>
            <w:bottom w:w="0" w:type="dxa"/>
          </w:tblCellMar>
        </w:tblPrEx>
        <w:tc>
          <w:tcPr>
            <w:tcW w:w="1468" w:type="dxa"/>
            <w:tcBorders>
              <w:top w:val="nil"/>
              <w:right w:val="nil"/>
            </w:tcBorders>
          </w:tcPr>
          <w:p w:rsidR="00000000" w:rsidRDefault="003F755D">
            <w:pPr>
              <w:spacing w:before="40"/>
              <w:jc w:val="center"/>
            </w:pPr>
            <w:r>
              <w:rPr>
                <w:rFonts w:hint="eastAsia"/>
              </w:rPr>
              <w:t>国家总数</w:t>
            </w:r>
          </w:p>
        </w:tc>
        <w:tc>
          <w:tcPr>
            <w:tcW w:w="1440" w:type="dxa"/>
            <w:tcBorders>
              <w:top w:val="nil"/>
              <w:left w:val="single" w:sz="6" w:space="0" w:color="auto"/>
              <w:right w:val="single" w:sz="6" w:space="0" w:color="auto"/>
            </w:tcBorders>
          </w:tcPr>
          <w:p w:rsidR="00000000" w:rsidRDefault="003F755D">
            <w:pPr>
              <w:spacing w:before="40"/>
              <w:jc w:val="center"/>
            </w:pPr>
            <w:r>
              <w:t>48,538</w:t>
            </w:r>
          </w:p>
        </w:tc>
        <w:tc>
          <w:tcPr>
            <w:tcW w:w="1440" w:type="dxa"/>
            <w:tcBorders>
              <w:top w:val="nil"/>
              <w:left w:val="nil"/>
              <w:right w:val="nil"/>
            </w:tcBorders>
          </w:tcPr>
          <w:p w:rsidR="00000000" w:rsidRDefault="003F755D">
            <w:pPr>
              <w:spacing w:before="40"/>
              <w:jc w:val="center"/>
            </w:pPr>
            <w:r>
              <w:t>12,720</w:t>
            </w:r>
          </w:p>
        </w:tc>
        <w:tc>
          <w:tcPr>
            <w:tcW w:w="1440" w:type="dxa"/>
            <w:tcBorders>
              <w:top w:val="nil"/>
              <w:left w:val="single" w:sz="6" w:space="0" w:color="auto"/>
              <w:right w:val="single" w:sz="6" w:space="0" w:color="auto"/>
            </w:tcBorders>
          </w:tcPr>
          <w:p w:rsidR="00000000" w:rsidRDefault="003F755D">
            <w:pPr>
              <w:spacing w:before="40"/>
              <w:jc w:val="center"/>
            </w:pPr>
            <w:r>
              <w:t>25,448</w:t>
            </w:r>
          </w:p>
        </w:tc>
        <w:tc>
          <w:tcPr>
            <w:tcW w:w="1680" w:type="dxa"/>
            <w:tcBorders>
              <w:top w:val="nil"/>
              <w:left w:val="nil"/>
              <w:right w:val="single" w:sz="6" w:space="0" w:color="auto"/>
            </w:tcBorders>
          </w:tcPr>
          <w:p w:rsidR="00000000" w:rsidRDefault="003F755D">
            <w:pPr>
              <w:spacing w:before="40"/>
              <w:jc w:val="center"/>
            </w:pPr>
            <w:r>
              <w:t>7,239</w:t>
            </w:r>
          </w:p>
        </w:tc>
        <w:tc>
          <w:tcPr>
            <w:tcW w:w="1942" w:type="dxa"/>
            <w:tcBorders>
              <w:top w:val="nil"/>
              <w:left w:val="nil"/>
            </w:tcBorders>
          </w:tcPr>
          <w:p w:rsidR="00000000" w:rsidRDefault="003F755D">
            <w:pPr>
              <w:spacing w:before="40"/>
              <w:jc w:val="center"/>
            </w:pPr>
            <w:r>
              <w:t>1,674</w:t>
            </w:r>
          </w:p>
        </w:tc>
      </w:tr>
      <w:tr w:rsidR="00000000">
        <w:tblPrEx>
          <w:tblCellMar>
            <w:top w:w="0" w:type="dxa"/>
            <w:bottom w:w="0" w:type="dxa"/>
          </w:tblCellMar>
        </w:tblPrEx>
        <w:tc>
          <w:tcPr>
            <w:tcW w:w="1468" w:type="dxa"/>
            <w:tcBorders>
              <w:right w:val="nil"/>
            </w:tcBorders>
          </w:tcPr>
          <w:p w:rsidR="00000000" w:rsidRDefault="003F755D">
            <w:pPr>
              <w:jc w:val="center"/>
            </w:pPr>
            <w:r>
              <w:rPr>
                <w:rFonts w:hint="eastAsia"/>
              </w:rPr>
              <w:t>国</w:t>
            </w:r>
            <w:r>
              <w:t xml:space="preserve"> </w:t>
            </w:r>
            <w:r>
              <w:rPr>
                <w:rFonts w:hint="eastAsia"/>
              </w:rPr>
              <w:t>立</w:t>
            </w:r>
          </w:p>
        </w:tc>
        <w:tc>
          <w:tcPr>
            <w:tcW w:w="1440" w:type="dxa"/>
            <w:tcBorders>
              <w:left w:val="single" w:sz="6" w:space="0" w:color="auto"/>
              <w:right w:val="single" w:sz="6" w:space="0" w:color="auto"/>
            </w:tcBorders>
          </w:tcPr>
          <w:p w:rsidR="00000000" w:rsidRDefault="003F755D">
            <w:pPr>
              <w:jc w:val="center"/>
            </w:pPr>
            <w:r>
              <w:t>36,977</w:t>
            </w:r>
          </w:p>
        </w:tc>
        <w:tc>
          <w:tcPr>
            <w:tcW w:w="1440" w:type="dxa"/>
            <w:tcBorders>
              <w:left w:val="nil"/>
              <w:right w:val="nil"/>
            </w:tcBorders>
          </w:tcPr>
          <w:p w:rsidR="00000000" w:rsidRDefault="003F755D">
            <w:pPr>
              <w:jc w:val="center"/>
            </w:pPr>
            <w:r>
              <w:t>8,826</w:t>
            </w:r>
          </w:p>
        </w:tc>
        <w:tc>
          <w:tcPr>
            <w:tcW w:w="1440" w:type="dxa"/>
            <w:tcBorders>
              <w:left w:val="single" w:sz="6" w:space="0" w:color="auto"/>
              <w:right w:val="single" w:sz="6" w:space="0" w:color="auto"/>
            </w:tcBorders>
          </w:tcPr>
          <w:p w:rsidR="00000000" w:rsidRDefault="003F755D">
            <w:pPr>
              <w:jc w:val="center"/>
            </w:pPr>
            <w:r>
              <w:t>21,661</w:t>
            </w:r>
          </w:p>
        </w:tc>
        <w:tc>
          <w:tcPr>
            <w:tcW w:w="1680" w:type="dxa"/>
            <w:tcBorders>
              <w:left w:val="nil"/>
              <w:right w:val="single" w:sz="6" w:space="0" w:color="auto"/>
            </w:tcBorders>
          </w:tcPr>
          <w:p w:rsidR="00000000" w:rsidRDefault="003F755D">
            <w:pPr>
              <w:jc w:val="center"/>
            </w:pPr>
            <w:r>
              <w:t>4,386</w:t>
            </w:r>
          </w:p>
        </w:tc>
        <w:tc>
          <w:tcPr>
            <w:tcW w:w="1942" w:type="dxa"/>
            <w:tcBorders>
              <w:left w:val="nil"/>
            </w:tcBorders>
          </w:tcPr>
          <w:p w:rsidR="00000000" w:rsidRDefault="003F755D">
            <w:pPr>
              <w:jc w:val="center"/>
            </w:pPr>
            <w:r>
              <w:t xml:space="preserve"> 956</w:t>
            </w:r>
          </w:p>
        </w:tc>
      </w:tr>
      <w:tr w:rsidR="00000000">
        <w:tblPrEx>
          <w:tblCellMar>
            <w:top w:w="0" w:type="dxa"/>
            <w:bottom w:w="0" w:type="dxa"/>
          </w:tblCellMar>
        </w:tblPrEx>
        <w:tc>
          <w:tcPr>
            <w:tcW w:w="1468" w:type="dxa"/>
            <w:tcBorders>
              <w:right w:val="nil"/>
            </w:tcBorders>
          </w:tcPr>
          <w:p w:rsidR="00000000" w:rsidRDefault="003F755D">
            <w:pPr>
              <w:jc w:val="center"/>
            </w:pPr>
            <w:r>
              <w:rPr>
                <w:rFonts w:hint="eastAsia"/>
              </w:rPr>
              <w:t>私</w:t>
            </w:r>
            <w:r>
              <w:t xml:space="preserve"> </w:t>
            </w:r>
            <w:r>
              <w:rPr>
                <w:rFonts w:hint="eastAsia"/>
              </w:rPr>
              <w:t>人</w:t>
            </w:r>
          </w:p>
        </w:tc>
        <w:tc>
          <w:tcPr>
            <w:tcW w:w="1440" w:type="dxa"/>
            <w:tcBorders>
              <w:left w:val="single" w:sz="6" w:space="0" w:color="auto"/>
              <w:right w:val="single" w:sz="6" w:space="0" w:color="auto"/>
            </w:tcBorders>
          </w:tcPr>
          <w:p w:rsidR="00000000" w:rsidRDefault="003F755D">
            <w:pPr>
              <w:jc w:val="center"/>
            </w:pPr>
            <w:r>
              <w:t>11,174</w:t>
            </w:r>
          </w:p>
        </w:tc>
        <w:tc>
          <w:tcPr>
            <w:tcW w:w="1440" w:type="dxa"/>
            <w:tcBorders>
              <w:left w:val="nil"/>
              <w:right w:val="nil"/>
            </w:tcBorders>
          </w:tcPr>
          <w:p w:rsidR="00000000" w:rsidRDefault="003F755D">
            <w:pPr>
              <w:jc w:val="center"/>
            </w:pPr>
            <w:r>
              <w:t>3,801</w:t>
            </w:r>
          </w:p>
        </w:tc>
        <w:tc>
          <w:tcPr>
            <w:tcW w:w="1440" w:type="dxa"/>
            <w:tcBorders>
              <w:left w:val="single" w:sz="6" w:space="0" w:color="auto"/>
              <w:right w:val="single" w:sz="6" w:space="0" w:color="auto"/>
            </w:tcBorders>
          </w:tcPr>
          <w:p w:rsidR="00000000" w:rsidRDefault="003F755D">
            <w:pPr>
              <w:jc w:val="center"/>
            </w:pPr>
            <w:r>
              <w:t>3,612</w:t>
            </w:r>
          </w:p>
        </w:tc>
        <w:tc>
          <w:tcPr>
            <w:tcW w:w="1680" w:type="dxa"/>
            <w:tcBorders>
              <w:left w:val="nil"/>
              <w:right w:val="single" w:sz="6" w:space="0" w:color="auto"/>
            </w:tcBorders>
          </w:tcPr>
          <w:p w:rsidR="00000000" w:rsidRDefault="003F755D">
            <w:pPr>
              <w:jc w:val="center"/>
            </w:pPr>
            <w:r>
              <w:t>2,802</w:t>
            </w:r>
          </w:p>
        </w:tc>
        <w:tc>
          <w:tcPr>
            <w:tcW w:w="1942" w:type="dxa"/>
            <w:tcBorders>
              <w:left w:val="nil"/>
            </w:tcBorders>
          </w:tcPr>
          <w:p w:rsidR="00000000" w:rsidRDefault="003F755D">
            <w:pPr>
              <w:jc w:val="center"/>
            </w:pPr>
            <w:r>
              <w:t xml:space="preserve"> 708</w:t>
            </w:r>
          </w:p>
        </w:tc>
      </w:tr>
      <w:tr w:rsidR="00000000">
        <w:tblPrEx>
          <w:tblCellMar>
            <w:top w:w="0" w:type="dxa"/>
            <w:bottom w:w="0" w:type="dxa"/>
          </w:tblCellMar>
        </w:tblPrEx>
        <w:tc>
          <w:tcPr>
            <w:tcW w:w="1468" w:type="dxa"/>
            <w:tcBorders>
              <w:right w:val="nil"/>
            </w:tcBorders>
          </w:tcPr>
          <w:p w:rsidR="00000000" w:rsidRDefault="003F755D">
            <w:pPr>
              <w:jc w:val="center"/>
            </w:pPr>
            <w:r>
              <w:rPr>
                <w:rFonts w:hint="eastAsia"/>
              </w:rPr>
              <w:t>资料数目</w:t>
            </w:r>
          </w:p>
        </w:tc>
        <w:tc>
          <w:tcPr>
            <w:tcW w:w="1440" w:type="dxa"/>
            <w:tcBorders>
              <w:left w:val="single" w:sz="6" w:space="0" w:color="auto"/>
              <w:bottom w:val="single" w:sz="6" w:space="0" w:color="auto"/>
              <w:right w:val="single" w:sz="6" w:space="0" w:color="auto"/>
            </w:tcBorders>
          </w:tcPr>
          <w:p w:rsidR="00000000" w:rsidRDefault="003F755D">
            <w:pPr>
              <w:jc w:val="center"/>
            </w:pPr>
            <w:r>
              <w:t xml:space="preserve">   387</w:t>
            </w:r>
          </w:p>
        </w:tc>
        <w:tc>
          <w:tcPr>
            <w:tcW w:w="1440" w:type="dxa"/>
            <w:tcBorders>
              <w:left w:val="nil"/>
              <w:right w:val="nil"/>
            </w:tcBorders>
          </w:tcPr>
          <w:p w:rsidR="00000000" w:rsidRDefault="003F755D">
            <w:pPr>
              <w:jc w:val="center"/>
            </w:pPr>
            <w:r>
              <w:t xml:space="preserve">   93</w:t>
            </w:r>
          </w:p>
        </w:tc>
        <w:tc>
          <w:tcPr>
            <w:tcW w:w="1440" w:type="dxa"/>
            <w:tcBorders>
              <w:left w:val="single" w:sz="6" w:space="0" w:color="auto"/>
              <w:bottom w:val="single" w:sz="6" w:space="0" w:color="auto"/>
              <w:right w:val="single" w:sz="6" w:space="0" w:color="auto"/>
            </w:tcBorders>
          </w:tcPr>
          <w:p w:rsidR="00000000" w:rsidRDefault="003F755D">
            <w:pPr>
              <w:jc w:val="center"/>
            </w:pPr>
            <w:r>
              <w:t xml:space="preserve">  175</w:t>
            </w:r>
          </w:p>
        </w:tc>
        <w:tc>
          <w:tcPr>
            <w:tcW w:w="1680" w:type="dxa"/>
            <w:tcBorders>
              <w:left w:val="nil"/>
              <w:bottom w:val="single" w:sz="6" w:space="0" w:color="auto"/>
              <w:right w:val="single" w:sz="6" w:space="0" w:color="auto"/>
            </w:tcBorders>
          </w:tcPr>
          <w:p w:rsidR="00000000" w:rsidRDefault="003F755D">
            <w:pPr>
              <w:jc w:val="center"/>
            </w:pPr>
            <w:r>
              <w:t xml:space="preserve">   51</w:t>
            </w:r>
          </w:p>
        </w:tc>
        <w:tc>
          <w:tcPr>
            <w:tcW w:w="1942" w:type="dxa"/>
            <w:tcBorders>
              <w:left w:val="nil"/>
            </w:tcBorders>
          </w:tcPr>
          <w:p w:rsidR="00000000" w:rsidRDefault="003F755D">
            <w:pPr>
              <w:jc w:val="center"/>
            </w:pPr>
            <w:r>
              <w:t xml:space="preserve">  10</w:t>
            </w:r>
          </w:p>
        </w:tc>
      </w:tr>
    </w:tbl>
    <w:p w:rsidR="00000000" w:rsidRDefault="003F755D">
      <w:pPr>
        <w:pStyle w:val="EndnoteText"/>
        <w:spacing w:before="60" w:after="180"/>
        <w:rPr>
          <w:rFonts w:eastAsia="SimSun"/>
        </w:rPr>
      </w:pPr>
      <w:r>
        <w:t>*</w:t>
      </w:r>
      <w:r>
        <w:tab/>
      </w:r>
      <w:r>
        <w:rPr>
          <w:rFonts w:hint="eastAsia"/>
        </w:rPr>
        <w:t>在特别和成人教育中开设的不等于初等或中等级别的课程</w:t>
      </w:r>
      <w:r>
        <w:rPr>
          <w:rFonts w:eastAsia="SimSun" w:hint="eastAsia"/>
        </w:rPr>
        <w:t>。</w:t>
      </w:r>
    </w:p>
    <w:p w:rsidR="00000000" w:rsidRDefault="003F755D">
      <w:pPr>
        <w:pStyle w:val="Heading4"/>
      </w:pPr>
      <w:r>
        <w:br w:type="page"/>
      </w:r>
      <w:r>
        <w:rPr>
          <w:rFonts w:hint="eastAsia"/>
        </w:rPr>
        <w:t>按教学等级划分的教育单位</w:t>
      </w:r>
      <w:r>
        <w:t>(1988-1994)</w:t>
      </w:r>
    </w:p>
    <w:tbl>
      <w:tblPr>
        <w:tblW w:w="0" w:type="auto"/>
        <w:tblInd w:w="-26" w:type="dxa"/>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Borders>
              <w:top w:val="single" w:sz="6" w:space="0" w:color="auto"/>
              <w:left w:val="single" w:sz="6" w:space="0" w:color="auto"/>
              <w:bottom w:val="single" w:sz="6" w:space="0" w:color="auto"/>
              <w:right w:val="single" w:sz="6" w:space="0" w:color="auto"/>
            </w:tcBorders>
          </w:tcPr>
          <w:p w:rsidR="00000000" w:rsidRDefault="003F755D">
            <w:r>
              <w:tab/>
            </w:r>
            <w:r>
              <w:rPr>
                <w:rFonts w:hint="eastAsia"/>
              </w:rPr>
              <w:t>等</w:t>
            </w:r>
            <w:r>
              <w:t xml:space="preserve">  </w:t>
            </w:r>
            <w:r>
              <w:rPr>
                <w:rFonts w:hint="eastAsia"/>
              </w:rPr>
              <w:t>级</w:t>
            </w:r>
          </w:p>
        </w:tc>
        <w:tc>
          <w:tcPr>
            <w:tcW w:w="3137" w:type="dxa"/>
            <w:tcBorders>
              <w:top w:val="single" w:sz="6" w:space="0" w:color="auto"/>
              <w:left w:val="nil"/>
              <w:bottom w:val="single" w:sz="6" w:space="0" w:color="auto"/>
              <w:right w:val="single" w:sz="6" w:space="0" w:color="auto"/>
            </w:tcBorders>
          </w:tcPr>
          <w:p w:rsidR="00000000" w:rsidRDefault="003F755D">
            <w:pPr>
              <w:jc w:val="center"/>
            </w:pPr>
            <w:r>
              <w:t>1988</w:t>
            </w:r>
          </w:p>
        </w:tc>
        <w:tc>
          <w:tcPr>
            <w:tcW w:w="3137" w:type="dxa"/>
            <w:tcBorders>
              <w:top w:val="single" w:sz="6" w:space="0" w:color="auto"/>
              <w:left w:val="nil"/>
              <w:bottom w:val="single" w:sz="6" w:space="0" w:color="auto"/>
              <w:right w:val="single" w:sz="6" w:space="0" w:color="auto"/>
            </w:tcBorders>
          </w:tcPr>
          <w:p w:rsidR="00000000" w:rsidRDefault="003F755D">
            <w:pPr>
              <w:jc w:val="center"/>
            </w:pPr>
            <w:r>
              <w:t>1994</w:t>
            </w:r>
          </w:p>
        </w:tc>
      </w:tr>
      <w:tr w:rsidR="00000000">
        <w:tblPrEx>
          <w:tblCellMar>
            <w:top w:w="0" w:type="dxa"/>
            <w:bottom w:w="0" w:type="dxa"/>
          </w:tblCellMar>
        </w:tblPrEx>
        <w:tc>
          <w:tcPr>
            <w:tcW w:w="3137" w:type="dxa"/>
            <w:tcBorders>
              <w:left w:val="single" w:sz="6" w:space="0" w:color="auto"/>
              <w:right w:val="single" w:sz="6" w:space="0" w:color="auto"/>
            </w:tcBorders>
          </w:tcPr>
          <w:p w:rsidR="00000000" w:rsidRDefault="003F755D">
            <w:r>
              <w:tab/>
            </w:r>
            <w:r>
              <w:rPr>
                <w:rFonts w:hint="eastAsia"/>
              </w:rPr>
              <w:t>学</w:t>
            </w:r>
            <w:r>
              <w:t xml:space="preserve"> </w:t>
            </w:r>
            <w:r>
              <w:rPr>
                <w:rFonts w:hint="eastAsia"/>
              </w:rPr>
              <w:t>前</w:t>
            </w:r>
          </w:p>
        </w:tc>
        <w:tc>
          <w:tcPr>
            <w:tcW w:w="3137" w:type="dxa"/>
            <w:tcBorders>
              <w:left w:val="nil"/>
              <w:right w:val="single" w:sz="6" w:space="0" w:color="auto"/>
            </w:tcBorders>
          </w:tcPr>
          <w:p w:rsidR="00000000" w:rsidRDefault="003F755D">
            <w:pPr>
              <w:jc w:val="center"/>
            </w:pPr>
            <w:r>
              <w:t>9,137</w:t>
            </w:r>
          </w:p>
        </w:tc>
        <w:tc>
          <w:tcPr>
            <w:tcW w:w="3137" w:type="dxa"/>
            <w:tcBorders>
              <w:left w:val="nil"/>
              <w:right w:val="single" w:sz="6" w:space="0" w:color="auto"/>
            </w:tcBorders>
          </w:tcPr>
          <w:p w:rsidR="00000000" w:rsidRDefault="003F755D">
            <w:pPr>
              <w:jc w:val="center"/>
            </w:pPr>
            <w:r>
              <w:t>12,720</w:t>
            </w:r>
          </w:p>
        </w:tc>
      </w:tr>
      <w:tr w:rsidR="00000000">
        <w:tblPrEx>
          <w:tblCellMar>
            <w:top w:w="0" w:type="dxa"/>
            <w:bottom w:w="0" w:type="dxa"/>
          </w:tblCellMar>
        </w:tblPrEx>
        <w:tc>
          <w:tcPr>
            <w:tcW w:w="3137" w:type="dxa"/>
            <w:tcBorders>
              <w:left w:val="single" w:sz="6" w:space="0" w:color="auto"/>
              <w:right w:val="single" w:sz="6" w:space="0" w:color="auto"/>
            </w:tcBorders>
          </w:tcPr>
          <w:p w:rsidR="00000000" w:rsidRDefault="003F755D">
            <w:r>
              <w:tab/>
            </w:r>
            <w:r>
              <w:rPr>
                <w:rFonts w:hint="eastAsia"/>
              </w:rPr>
              <w:t>初</w:t>
            </w:r>
            <w:r>
              <w:t xml:space="preserve"> </w:t>
            </w:r>
            <w:r>
              <w:rPr>
                <w:rFonts w:hint="eastAsia"/>
              </w:rPr>
              <w:t>等</w:t>
            </w:r>
          </w:p>
        </w:tc>
        <w:tc>
          <w:tcPr>
            <w:tcW w:w="3137" w:type="dxa"/>
            <w:tcBorders>
              <w:left w:val="nil"/>
              <w:right w:val="single" w:sz="6" w:space="0" w:color="auto"/>
            </w:tcBorders>
          </w:tcPr>
          <w:p w:rsidR="00000000" w:rsidRDefault="003F755D">
            <w:pPr>
              <w:jc w:val="center"/>
            </w:pPr>
            <w:r>
              <w:t>21,207</w:t>
            </w:r>
          </w:p>
        </w:tc>
        <w:tc>
          <w:tcPr>
            <w:tcW w:w="3137" w:type="dxa"/>
            <w:tcBorders>
              <w:left w:val="nil"/>
              <w:right w:val="single" w:sz="6" w:space="0" w:color="auto"/>
            </w:tcBorders>
          </w:tcPr>
          <w:p w:rsidR="00000000" w:rsidRDefault="003F755D">
            <w:pPr>
              <w:jc w:val="center"/>
            </w:pPr>
            <w:r>
              <w:t>25,448</w:t>
            </w:r>
          </w:p>
        </w:tc>
      </w:tr>
      <w:tr w:rsidR="00000000">
        <w:tblPrEx>
          <w:tblCellMar>
            <w:top w:w="0" w:type="dxa"/>
            <w:bottom w:w="0" w:type="dxa"/>
          </w:tblCellMar>
        </w:tblPrEx>
        <w:tc>
          <w:tcPr>
            <w:tcW w:w="3137" w:type="dxa"/>
            <w:tcBorders>
              <w:left w:val="single" w:sz="6" w:space="0" w:color="auto"/>
              <w:right w:val="single" w:sz="6" w:space="0" w:color="auto"/>
            </w:tcBorders>
          </w:tcPr>
          <w:p w:rsidR="00000000" w:rsidRDefault="003F755D">
            <w:r>
              <w:tab/>
            </w:r>
            <w:r>
              <w:rPr>
                <w:rFonts w:hint="eastAsia"/>
              </w:rPr>
              <w:t>中</w:t>
            </w:r>
            <w:r>
              <w:t xml:space="preserve"> </w:t>
            </w:r>
            <w:r>
              <w:rPr>
                <w:rFonts w:hint="eastAsia"/>
              </w:rPr>
              <w:t>等</w:t>
            </w:r>
          </w:p>
        </w:tc>
        <w:tc>
          <w:tcPr>
            <w:tcW w:w="3137" w:type="dxa"/>
            <w:tcBorders>
              <w:left w:val="nil"/>
              <w:right w:val="single" w:sz="6" w:space="0" w:color="auto"/>
            </w:tcBorders>
          </w:tcPr>
          <w:p w:rsidR="00000000" w:rsidRDefault="003F755D">
            <w:pPr>
              <w:jc w:val="center"/>
            </w:pPr>
            <w:r>
              <w:t>6,125</w:t>
            </w:r>
          </w:p>
        </w:tc>
        <w:tc>
          <w:tcPr>
            <w:tcW w:w="3137" w:type="dxa"/>
            <w:tcBorders>
              <w:left w:val="nil"/>
              <w:right w:val="single" w:sz="6" w:space="0" w:color="auto"/>
            </w:tcBorders>
          </w:tcPr>
          <w:p w:rsidR="00000000" w:rsidRDefault="003F755D">
            <w:pPr>
              <w:jc w:val="center"/>
            </w:pPr>
            <w:r>
              <w:t>7,239</w:t>
            </w:r>
          </w:p>
        </w:tc>
      </w:tr>
      <w:tr w:rsidR="00000000">
        <w:tblPrEx>
          <w:tblCellMar>
            <w:top w:w="0" w:type="dxa"/>
            <w:bottom w:w="0" w:type="dxa"/>
          </w:tblCellMar>
        </w:tblPrEx>
        <w:tc>
          <w:tcPr>
            <w:tcW w:w="3137" w:type="dxa"/>
            <w:tcBorders>
              <w:left w:val="single" w:sz="6" w:space="0" w:color="auto"/>
              <w:right w:val="single" w:sz="6" w:space="0" w:color="auto"/>
            </w:tcBorders>
          </w:tcPr>
          <w:p w:rsidR="00000000" w:rsidRDefault="003F755D">
            <w:r>
              <w:tab/>
            </w:r>
            <w:r>
              <w:rPr>
                <w:rFonts w:hint="eastAsia"/>
              </w:rPr>
              <w:t>高等</w:t>
            </w:r>
            <w:r>
              <w:t>(</w:t>
            </w:r>
            <w:r>
              <w:rPr>
                <w:rFonts w:hint="eastAsia"/>
              </w:rPr>
              <w:t>非大学</w:t>
            </w:r>
            <w:r>
              <w:t>)</w:t>
            </w:r>
          </w:p>
        </w:tc>
        <w:tc>
          <w:tcPr>
            <w:tcW w:w="3137" w:type="dxa"/>
            <w:tcBorders>
              <w:left w:val="nil"/>
              <w:right w:val="single" w:sz="6" w:space="0" w:color="auto"/>
            </w:tcBorders>
          </w:tcPr>
          <w:p w:rsidR="00000000" w:rsidRDefault="003F755D">
            <w:pPr>
              <w:jc w:val="center"/>
            </w:pPr>
            <w:r>
              <w:t>1,099</w:t>
            </w:r>
          </w:p>
        </w:tc>
        <w:tc>
          <w:tcPr>
            <w:tcW w:w="3137" w:type="dxa"/>
            <w:tcBorders>
              <w:left w:val="nil"/>
              <w:right w:val="single" w:sz="6" w:space="0" w:color="auto"/>
            </w:tcBorders>
          </w:tcPr>
          <w:p w:rsidR="00000000" w:rsidRDefault="003F755D">
            <w:pPr>
              <w:jc w:val="center"/>
            </w:pPr>
            <w:r>
              <w:t>1,672</w:t>
            </w:r>
          </w:p>
        </w:tc>
      </w:tr>
      <w:tr w:rsidR="00000000">
        <w:tblPrEx>
          <w:tblCellMar>
            <w:top w:w="0" w:type="dxa"/>
            <w:bottom w:w="0" w:type="dxa"/>
          </w:tblCellMar>
        </w:tblPrEx>
        <w:tc>
          <w:tcPr>
            <w:tcW w:w="3137" w:type="dxa"/>
            <w:tcBorders>
              <w:left w:val="single" w:sz="6" w:space="0" w:color="auto"/>
              <w:right w:val="single" w:sz="6" w:space="0" w:color="auto"/>
            </w:tcBorders>
          </w:tcPr>
          <w:p w:rsidR="00000000" w:rsidRDefault="003F755D">
            <w:r>
              <w:tab/>
            </w:r>
            <w:r>
              <w:rPr>
                <w:rFonts w:hint="eastAsia"/>
              </w:rPr>
              <w:t>大</w:t>
            </w:r>
            <w:r>
              <w:t xml:space="preserve"> </w:t>
            </w:r>
            <w:r>
              <w:rPr>
                <w:rFonts w:hint="eastAsia"/>
              </w:rPr>
              <w:t>学</w:t>
            </w:r>
          </w:p>
        </w:tc>
        <w:tc>
          <w:tcPr>
            <w:tcW w:w="3137" w:type="dxa"/>
            <w:tcBorders>
              <w:left w:val="nil"/>
              <w:right w:val="single" w:sz="6" w:space="0" w:color="auto"/>
            </w:tcBorders>
          </w:tcPr>
          <w:p w:rsidR="00000000" w:rsidRDefault="003F755D">
            <w:pPr>
              <w:jc w:val="center"/>
            </w:pPr>
            <w:r>
              <w:t xml:space="preserve">   26</w:t>
            </w:r>
          </w:p>
        </w:tc>
        <w:tc>
          <w:tcPr>
            <w:tcW w:w="3137" w:type="dxa"/>
            <w:tcBorders>
              <w:left w:val="nil"/>
              <w:right w:val="single" w:sz="6" w:space="0" w:color="auto"/>
            </w:tcBorders>
          </w:tcPr>
          <w:p w:rsidR="00000000" w:rsidRDefault="003F755D">
            <w:pPr>
              <w:jc w:val="center"/>
            </w:pPr>
            <w:r>
              <w:t xml:space="preserve">   79</w:t>
            </w:r>
          </w:p>
        </w:tc>
      </w:tr>
      <w:tr w:rsidR="00000000">
        <w:tblPrEx>
          <w:tblCellMar>
            <w:top w:w="0" w:type="dxa"/>
            <w:bottom w:w="0" w:type="dxa"/>
          </w:tblCellMar>
        </w:tblPrEx>
        <w:tc>
          <w:tcPr>
            <w:tcW w:w="3137" w:type="dxa"/>
            <w:tcBorders>
              <w:left w:val="single" w:sz="6" w:space="0" w:color="auto"/>
              <w:right w:val="single" w:sz="6" w:space="0" w:color="auto"/>
            </w:tcBorders>
          </w:tcPr>
          <w:p w:rsidR="00000000" w:rsidRDefault="003F755D">
            <w:r>
              <w:tab/>
            </w:r>
            <w:r>
              <w:rPr>
                <w:rFonts w:hint="eastAsia"/>
              </w:rPr>
              <w:t>其</w:t>
            </w:r>
            <w:r>
              <w:t xml:space="preserve"> </w:t>
            </w:r>
            <w:r>
              <w:rPr>
                <w:rFonts w:hint="eastAsia"/>
              </w:rPr>
              <w:t>他</w:t>
            </w:r>
          </w:p>
        </w:tc>
        <w:tc>
          <w:tcPr>
            <w:tcW w:w="3137" w:type="dxa"/>
            <w:tcBorders>
              <w:left w:val="nil"/>
              <w:right w:val="single" w:sz="6" w:space="0" w:color="auto"/>
            </w:tcBorders>
          </w:tcPr>
          <w:p w:rsidR="00000000" w:rsidRDefault="003F755D">
            <w:pPr>
              <w:jc w:val="center"/>
            </w:pPr>
            <w:r>
              <w:t xml:space="preserve">    0</w:t>
            </w:r>
          </w:p>
        </w:tc>
        <w:tc>
          <w:tcPr>
            <w:tcW w:w="3137" w:type="dxa"/>
            <w:tcBorders>
              <w:left w:val="nil"/>
              <w:right w:val="single" w:sz="6" w:space="0" w:color="auto"/>
            </w:tcBorders>
          </w:tcPr>
          <w:p w:rsidR="00000000" w:rsidRDefault="003F755D">
            <w:pPr>
              <w:jc w:val="center"/>
            </w:pPr>
            <w:r>
              <w:t>1,382</w:t>
            </w:r>
          </w:p>
        </w:tc>
      </w:tr>
      <w:tr w:rsidR="00000000">
        <w:tblPrEx>
          <w:tblCellMar>
            <w:top w:w="0" w:type="dxa"/>
            <w:bottom w:w="0" w:type="dxa"/>
          </w:tblCellMar>
        </w:tblPrEx>
        <w:tc>
          <w:tcPr>
            <w:tcW w:w="3137" w:type="dxa"/>
            <w:tcBorders>
              <w:left w:val="single" w:sz="6" w:space="0" w:color="auto"/>
              <w:right w:val="single" w:sz="6" w:space="0" w:color="auto"/>
            </w:tcBorders>
          </w:tcPr>
          <w:p w:rsidR="00000000" w:rsidRDefault="003F755D">
            <w:r>
              <w:tab/>
            </w:r>
            <w:r>
              <w:rPr>
                <w:rFonts w:hint="eastAsia"/>
              </w:rPr>
              <w:t>资料数目</w:t>
            </w:r>
          </w:p>
        </w:tc>
        <w:tc>
          <w:tcPr>
            <w:tcW w:w="3137" w:type="dxa"/>
            <w:tcBorders>
              <w:left w:val="nil"/>
              <w:right w:val="single" w:sz="6" w:space="0" w:color="auto"/>
            </w:tcBorders>
          </w:tcPr>
          <w:p w:rsidR="00000000" w:rsidRDefault="003F755D">
            <w:pPr>
              <w:jc w:val="center"/>
            </w:pPr>
            <w:r>
              <w:t xml:space="preserve">    0</w:t>
            </w:r>
          </w:p>
        </w:tc>
        <w:tc>
          <w:tcPr>
            <w:tcW w:w="3137" w:type="dxa"/>
            <w:tcBorders>
              <w:left w:val="nil"/>
              <w:right w:val="single" w:sz="6" w:space="0" w:color="auto"/>
            </w:tcBorders>
          </w:tcPr>
          <w:p w:rsidR="00000000" w:rsidRDefault="003F755D">
            <w:pPr>
              <w:jc w:val="center"/>
            </w:pPr>
            <w:r>
              <w:t xml:space="preserve">   75</w:t>
            </w:r>
          </w:p>
        </w:tc>
      </w:tr>
      <w:tr w:rsidR="00000000">
        <w:tblPrEx>
          <w:tblCellMar>
            <w:top w:w="0" w:type="dxa"/>
            <w:bottom w:w="0" w:type="dxa"/>
          </w:tblCellMar>
        </w:tblPrEx>
        <w:tc>
          <w:tcPr>
            <w:tcW w:w="3137" w:type="dxa"/>
            <w:tcBorders>
              <w:left w:val="single" w:sz="6" w:space="0" w:color="auto"/>
              <w:bottom w:val="single" w:sz="6" w:space="0" w:color="auto"/>
              <w:right w:val="single" w:sz="6" w:space="0" w:color="auto"/>
            </w:tcBorders>
          </w:tcPr>
          <w:p w:rsidR="00000000" w:rsidRDefault="003F755D">
            <w:r>
              <w:tab/>
            </w:r>
            <w:r>
              <w:rPr>
                <w:rFonts w:hint="eastAsia"/>
              </w:rPr>
              <w:t>总</w:t>
            </w:r>
            <w:r>
              <w:t xml:space="preserve">  </w:t>
            </w:r>
            <w:r>
              <w:rPr>
                <w:rFonts w:hint="eastAsia"/>
              </w:rPr>
              <w:t>数</w:t>
            </w:r>
          </w:p>
        </w:tc>
        <w:tc>
          <w:tcPr>
            <w:tcW w:w="3137" w:type="dxa"/>
            <w:tcBorders>
              <w:left w:val="nil"/>
              <w:bottom w:val="single" w:sz="6" w:space="0" w:color="auto"/>
              <w:right w:val="single" w:sz="6" w:space="0" w:color="auto"/>
            </w:tcBorders>
          </w:tcPr>
          <w:p w:rsidR="00000000" w:rsidRDefault="003F755D">
            <w:pPr>
              <w:ind w:right="45"/>
              <w:jc w:val="center"/>
            </w:pPr>
            <w:r>
              <w:t>37,619</w:t>
            </w:r>
          </w:p>
        </w:tc>
        <w:tc>
          <w:tcPr>
            <w:tcW w:w="3137" w:type="dxa"/>
            <w:tcBorders>
              <w:left w:val="nil"/>
              <w:bottom w:val="single" w:sz="6" w:space="0" w:color="auto"/>
              <w:right w:val="single" w:sz="6" w:space="0" w:color="auto"/>
            </w:tcBorders>
          </w:tcPr>
          <w:p w:rsidR="00000000" w:rsidRDefault="003F755D">
            <w:pPr>
              <w:ind w:right="113"/>
              <w:jc w:val="center"/>
            </w:pPr>
            <w:r>
              <w:t>48,617</w:t>
            </w:r>
          </w:p>
        </w:tc>
      </w:tr>
    </w:tbl>
    <w:p w:rsidR="00000000" w:rsidRDefault="003F755D">
      <w:pPr>
        <w:pStyle w:val="EndnoteText"/>
        <w:spacing w:before="60" w:after="240"/>
      </w:pPr>
      <w:r>
        <w:rPr>
          <w:rFonts w:hint="eastAsia"/>
          <w:u w:val="single"/>
        </w:rPr>
        <w:t>资料来源</w:t>
      </w:r>
      <w:r>
        <w:rPr>
          <w:rFonts w:hint="eastAsia"/>
        </w:rPr>
        <w:t>：文化和教育部</w:t>
      </w:r>
      <w:r>
        <w:rPr>
          <w:rFonts w:eastAsia="SimSun" w:hint="eastAsia"/>
        </w:rPr>
        <w:t>、</w:t>
      </w:r>
      <w:r>
        <w:rPr>
          <w:rFonts w:hint="eastAsia"/>
        </w:rPr>
        <w:t>教育规划和评价秘书处</w:t>
      </w:r>
      <w:r>
        <w:rPr>
          <w:rFonts w:eastAsia="SimSun" w:hint="eastAsia"/>
        </w:rPr>
        <w:t>、</w:t>
      </w:r>
      <w:r>
        <w:rPr>
          <w:rFonts w:hint="eastAsia"/>
        </w:rPr>
        <w:t>联邦教育资料网络处</w:t>
      </w:r>
      <w:r>
        <w:rPr>
          <w:rFonts w:eastAsia="SimSun" w:hint="eastAsia"/>
        </w:rPr>
        <w:t>、</w:t>
      </w:r>
      <w:r>
        <w:rPr>
          <w:rFonts w:hint="eastAsia"/>
        </w:rPr>
        <w:t>全国教师和教育机构普查，</w:t>
      </w:r>
      <w:r>
        <w:t>1994</w:t>
      </w:r>
      <w:r>
        <w:rPr>
          <w:rFonts w:hint="eastAsia"/>
        </w:rPr>
        <w:t>年</w:t>
      </w:r>
      <w:r>
        <w:t>(</w:t>
      </w:r>
      <w:r>
        <w:rPr>
          <w:rFonts w:hint="eastAsia"/>
        </w:rPr>
        <w:t>临时结果</w:t>
      </w:r>
      <w:r>
        <w:t>)</w:t>
      </w:r>
      <w:r>
        <w:rPr>
          <w:rFonts w:eastAsia="SimSun" w:hint="eastAsia"/>
        </w:rPr>
        <w:t>。</w:t>
      </w:r>
    </w:p>
    <w:p w:rsidR="00000000" w:rsidRDefault="003F755D">
      <w:pPr>
        <w:pStyle w:val="Heading4"/>
      </w:pPr>
      <w:r>
        <w:rPr>
          <w:rFonts w:hint="eastAsia"/>
        </w:rPr>
        <w:t>希望建立学校或进入学校的人面临的困难</w:t>
      </w:r>
    </w:p>
    <w:p w:rsidR="00000000" w:rsidRDefault="003F755D">
      <w:r>
        <w:tab/>
        <w:t xml:space="preserve">298.  </w:t>
      </w:r>
      <w:r>
        <w:rPr>
          <w:rFonts w:hint="eastAsia"/>
        </w:rPr>
        <w:t>在阿根廷，建立不由政府管理的学校，这事的可能性的保障见于《宪法》第</w:t>
      </w:r>
      <w:r>
        <w:t>14</w:t>
      </w:r>
      <w:r>
        <w:rPr>
          <w:rFonts w:hint="eastAsia"/>
        </w:rPr>
        <w:t>条：“</w:t>
      </w:r>
      <w:r>
        <w:rPr>
          <w:rFonts w:hint="eastAsia"/>
        </w:rPr>
        <w:t>本国所有居民按照法律享有行使</w:t>
      </w:r>
      <w:r>
        <w:t>(</w:t>
      </w:r>
      <w:r>
        <w:rPr>
          <w:rFonts w:hint="eastAsia"/>
        </w:rPr>
        <w:t>……</w:t>
      </w:r>
      <w:r>
        <w:t>)</w:t>
      </w:r>
      <w:r>
        <w:rPr>
          <w:rFonts w:hint="eastAsia"/>
        </w:rPr>
        <w:t>教与学的下列权利。”</w:t>
      </w:r>
    </w:p>
    <w:p w:rsidR="00000000" w:rsidRDefault="003F755D">
      <w:r>
        <w:tab/>
        <w:t xml:space="preserve">299.  </w:t>
      </w:r>
      <w:r>
        <w:rPr>
          <w:rFonts w:hint="eastAsia"/>
        </w:rPr>
        <w:t>第</w:t>
      </w:r>
      <w:r>
        <w:t>24.195</w:t>
      </w:r>
      <w:r>
        <w:rPr>
          <w:rFonts w:hint="eastAsia"/>
        </w:rPr>
        <w:t>《联邦教育法》关于“私人管理的学校”的第五篇内容是：</w:t>
      </w:r>
    </w:p>
    <w:p w:rsidR="00000000" w:rsidRDefault="003F755D">
      <w:pPr>
        <w:ind w:left="1036"/>
      </w:pPr>
      <w:r>
        <w:tab/>
      </w:r>
      <w:r>
        <w:rPr>
          <w:rFonts w:hint="eastAsia"/>
        </w:rPr>
        <w:t>“第</w:t>
      </w:r>
      <w:r>
        <w:t>36</w:t>
      </w:r>
      <w:r>
        <w:rPr>
          <w:rFonts w:hint="eastAsia"/>
        </w:rPr>
        <w:t>条</w:t>
      </w:r>
      <w:r>
        <w:t>.</w:t>
      </w:r>
      <w:r>
        <w:tab/>
      </w:r>
      <w:r>
        <w:rPr>
          <w:rFonts w:hint="eastAsia"/>
        </w:rPr>
        <w:t>私人管理的教育服务应当获得官方教育当局的承认并由其监督。</w:t>
      </w:r>
    </w:p>
    <w:p w:rsidR="00000000" w:rsidRDefault="003F755D">
      <w:pPr>
        <w:ind w:left="1036"/>
      </w:pPr>
      <w:r>
        <w:tab/>
      </w:r>
      <w:r>
        <w:rPr>
          <w:rFonts w:hint="eastAsia"/>
        </w:rPr>
        <w:t>以下机构应当有资格提供这种服务：天主教会和其他在全国宗教注册局注册的其他宗教派别；具有法人资格的社团、协会、基金会和企业；私人。</w:t>
      </w:r>
    </w:p>
    <w:p w:rsidR="00000000" w:rsidRDefault="003F755D">
      <w:pPr>
        <w:ind w:left="1036"/>
      </w:pPr>
      <w:r>
        <w:tab/>
      </w:r>
      <w:r>
        <w:rPr>
          <w:rFonts w:hint="eastAsia"/>
        </w:rPr>
        <w:t>作为国家教育制度的一部分并遵守各种规则章程，这类机构具有下列的权利和义务：</w:t>
      </w:r>
    </w:p>
    <w:p w:rsidR="00000000" w:rsidRDefault="003F755D" w:rsidP="003F755D">
      <w:pPr>
        <w:pStyle w:val="a0"/>
        <w:numPr>
          <w:ilvl w:val="0"/>
          <w:numId w:val="51"/>
        </w:numPr>
        <w:ind w:left="2049" w:hanging="510"/>
      </w:pPr>
      <w:r>
        <w:rPr>
          <w:rFonts w:hint="eastAsia"/>
        </w:rPr>
        <w:t>权利：建立、组织和维持学校；任命和提升领导教学行政和助理人员；决定如何使用学校建筑；拟订</w:t>
      </w:r>
      <w:r>
        <w:rPr>
          <w:rFonts w:hint="eastAsia"/>
        </w:rPr>
        <w:t>学习计划和课程；颁发受到承认的证书和文凭；参加教育规划</w:t>
      </w:r>
      <w:r>
        <w:t>;</w:t>
      </w:r>
    </w:p>
    <w:p w:rsidR="00000000" w:rsidRDefault="003F755D" w:rsidP="003F755D">
      <w:pPr>
        <w:pStyle w:val="a0"/>
        <w:numPr>
          <w:ilvl w:val="0"/>
          <w:numId w:val="51"/>
        </w:numPr>
        <w:ind w:left="2049" w:hanging="510"/>
      </w:pPr>
      <w:r>
        <w:rPr>
          <w:rFonts w:hint="eastAsia"/>
        </w:rPr>
        <w:t>义务：遵守全国和处级教育政策准则；提供能满足社区需要的教育服务，有可能在合作的基础上提供任何其他种类的服务</w:t>
      </w:r>
      <w:r>
        <w:t>(</w:t>
      </w:r>
      <w:r>
        <w:rPr>
          <w:rFonts w:hint="eastAsia"/>
        </w:rPr>
        <w:t>娱乐的、文化的、援助的</w:t>
      </w:r>
      <w:r>
        <w:t>)</w:t>
      </w:r>
      <w:r>
        <w:rPr>
          <w:rFonts w:hint="eastAsia"/>
        </w:rPr>
        <w:t>；提供有关教学的、会计的和政府关于工作的监督的必要资料。</w:t>
      </w:r>
    </w:p>
    <w:p w:rsidR="00000000" w:rsidRDefault="003F755D">
      <w:pPr>
        <w:ind w:left="1036"/>
      </w:pPr>
      <w:r>
        <w:tab/>
      </w:r>
      <w:r>
        <w:rPr>
          <w:rFonts w:hint="eastAsia"/>
        </w:rPr>
        <w:t>第</w:t>
      </w:r>
      <w:r>
        <w:t>37</w:t>
      </w:r>
      <w:r>
        <w:rPr>
          <w:rFonts w:hint="eastAsia"/>
        </w:rPr>
        <w:t>条</w:t>
      </w:r>
      <w:r>
        <w:t xml:space="preserve">.  </w:t>
      </w:r>
      <w:r>
        <w:rPr>
          <w:rFonts w:hint="eastAsia"/>
        </w:rPr>
        <w:t>国家对于私人管理教育机构教学人员薪水的贡献应当根据客观标准进行，而此标准须按照社会公道范围内分配公道原则，并特别顾及这种贡献，在有影响领导、机构的种类和收取费用等方面所起的社会功能。</w:t>
      </w:r>
    </w:p>
    <w:p w:rsidR="00000000" w:rsidRDefault="003F755D">
      <w:pPr>
        <w:ind w:left="1036"/>
      </w:pPr>
      <w:r>
        <w:tab/>
      </w:r>
      <w:r>
        <w:rPr>
          <w:rFonts w:hint="eastAsia"/>
        </w:rPr>
        <w:t>第</w:t>
      </w:r>
      <w:r>
        <w:t>38</w:t>
      </w:r>
      <w:r>
        <w:rPr>
          <w:rFonts w:hint="eastAsia"/>
        </w:rPr>
        <w:t>条</w:t>
      </w:r>
      <w:r>
        <w:t xml:space="preserve">.  </w:t>
      </w:r>
      <w:r>
        <w:rPr>
          <w:rFonts w:hint="eastAsia"/>
        </w:rPr>
        <w:t>被承认的私人管理教育机构的教师应当有资格获得与国</w:t>
      </w:r>
      <w:r>
        <w:rPr>
          <w:rFonts w:hint="eastAsia"/>
        </w:rPr>
        <w:t>家管理机构教师相等最低工资，并具有各个区生效条款所承认的资格。”</w:t>
      </w:r>
    </w:p>
    <w:p w:rsidR="00000000" w:rsidRDefault="003F755D">
      <w:pPr>
        <w:spacing w:after="320"/>
        <w:textAlignment w:val="center"/>
      </w:pPr>
      <w:r>
        <w:tab/>
        <w:t xml:space="preserve">300.  </w:t>
      </w:r>
      <w:r>
        <w:rPr>
          <w:rFonts w:hint="eastAsia"/>
        </w:rPr>
        <w:t>应当指出，在阿根廷进入私人管理学校，没有任何障碍。在这方面可以提到，上述第</w:t>
      </w:r>
      <w:r>
        <w:t>37</w:t>
      </w:r>
      <w:r>
        <w:rPr>
          <w:rFonts w:hint="eastAsia"/>
        </w:rPr>
        <w:t>条规定国家分担教师薪水的付给，而从资金情况来说，会推动这些学校的入学率。</w:t>
      </w:r>
    </w:p>
    <w:p w:rsidR="00000000" w:rsidRDefault="003F755D">
      <w:pPr>
        <w:pStyle w:val="Heading4"/>
      </w:pPr>
      <w:r>
        <w:rPr>
          <w:rFonts w:hint="eastAsia"/>
        </w:rPr>
        <w:t>不利于本条所规定权利的全国政策、法律和惯例的改变</w:t>
      </w:r>
    </w:p>
    <w:p w:rsidR="00000000" w:rsidRDefault="003F755D">
      <w:pPr>
        <w:spacing w:after="320"/>
        <w:textAlignment w:val="center"/>
      </w:pPr>
      <w:r>
        <w:tab/>
        <w:t xml:space="preserve">301.  </w:t>
      </w:r>
      <w:r>
        <w:rPr>
          <w:rFonts w:hint="eastAsia"/>
        </w:rPr>
        <w:t>根据本报告所载说明，可以说，阿根廷未曾发生不利于第</w:t>
      </w:r>
      <w:r>
        <w:t>13</w:t>
      </w:r>
      <w:r>
        <w:rPr>
          <w:rFonts w:hint="eastAsia"/>
        </w:rPr>
        <w:t>条所规定的权利的任何改变。相反的是，《宪法》各条款、《联邦教育法》</w:t>
      </w:r>
      <w:r>
        <w:t>(</w:t>
      </w:r>
      <w:r>
        <w:rPr>
          <w:rFonts w:hint="eastAsia"/>
        </w:rPr>
        <w:t>各组织和代表整个全国社区各部门参加的结果</w:t>
      </w:r>
      <w:r>
        <w:t>)</w:t>
      </w:r>
      <w:r>
        <w:rPr>
          <w:rFonts w:hint="eastAsia"/>
        </w:rPr>
        <w:t>以及它在这方面拟订的战略准则，都在平等的基础上旨在鼓</w:t>
      </w:r>
      <w:r>
        <w:rPr>
          <w:rFonts w:hint="eastAsia"/>
        </w:rPr>
        <w:t>励更广阔的教育涵盖、提高所有等级和人口所有部门特别是处境最不利部门的质量。</w:t>
      </w:r>
    </w:p>
    <w:p w:rsidR="00000000" w:rsidRDefault="003F755D">
      <w:pPr>
        <w:pStyle w:val="Heading4"/>
      </w:pPr>
      <w:r>
        <w:rPr>
          <w:rFonts w:hint="eastAsia"/>
        </w:rPr>
        <w:t>国际援助</w:t>
      </w:r>
    </w:p>
    <w:p w:rsidR="00000000" w:rsidRDefault="003F755D">
      <w:r>
        <w:tab/>
        <w:t xml:space="preserve">302.  </w:t>
      </w:r>
      <w:r>
        <w:rPr>
          <w:rFonts w:hint="eastAsia"/>
        </w:rPr>
        <w:t>有了美洲开发银行的资助，教育改革和投资方案就着力于帮助各省政府提高学前教育、一般基础教育和教师培训的质量。所提议的方案是关于下列各领导：体制、资金、人力资源、课程的拟订和实施、基础建设和设备。该方案在</w:t>
      </w:r>
      <w:r>
        <w:t>1995-1999</w:t>
      </w:r>
      <w:r>
        <w:rPr>
          <w:rFonts w:hint="eastAsia"/>
        </w:rPr>
        <w:t>年期间，向所有要求援助的区拨出了</w:t>
      </w:r>
      <w:r>
        <w:t>550,200,000</w:t>
      </w:r>
      <w:r>
        <w:rPr>
          <w:rFonts w:hint="eastAsia"/>
        </w:rPr>
        <w:t>阿元。</w:t>
      </w:r>
    </w:p>
    <w:p w:rsidR="00000000" w:rsidRDefault="003F755D">
      <w:r>
        <w:tab/>
        <w:t xml:space="preserve">303.  </w:t>
      </w:r>
      <w:r>
        <w:rPr>
          <w:rFonts w:hint="eastAsia"/>
        </w:rPr>
        <w:t>国际复兴开发银行</w:t>
      </w:r>
      <w:r>
        <w:t>/</w:t>
      </w:r>
      <w:r>
        <w:rPr>
          <w:rFonts w:hint="eastAsia"/>
        </w:rPr>
        <w:t>中等教育权力下放方案由世界银行资助，其目的是通过投资在体制上强化多省管理部门和学校，以支持权利下放给</w:t>
      </w:r>
      <w:r>
        <w:rPr>
          <w:rFonts w:hint="eastAsia"/>
        </w:rPr>
        <w:t>中等学校的过程。这一项目的总目标是通过五年投资方案强化体制、提高教育质量和提高基础建设，从而帮助提高中等教育机构的效率和质量。</w:t>
      </w:r>
    </w:p>
    <w:p w:rsidR="00000000" w:rsidRDefault="003F755D">
      <w:pPr>
        <w:spacing w:after="320"/>
        <w:textAlignment w:val="center"/>
      </w:pPr>
      <w:r>
        <w:tab/>
        <w:t xml:space="preserve">304.  </w:t>
      </w:r>
      <w:r>
        <w:rPr>
          <w:rFonts w:hint="eastAsia"/>
        </w:rPr>
        <w:t>关于阿根廷教育情况的统计资料，见附件</w:t>
      </w:r>
      <w:r>
        <w:t>66</w:t>
      </w:r>
      <w:r>
        <w:rPr>
          <w:rFonts w:hint="eastAsia"/>
        </w:rPr>
        <w:t>。</w:t>
      </w:r>
    </w:p>
    <w:p w:rsidR="00000000" w:rsidRDefault="003F755D">
      <w:pPr>
        <w:pStyle w:val="Heading3"/>
      </w:pPr>
      <w:r>
        <w:rPr>
          <w:rFonts w:hint="eastAsia"/>
        </w:rPr>
        <w:t>第</w:t>
      </w:r>
      <w:r>
        <w:t xml:space="preserve"> 14 </w:t>
      </w:r>
      <w:r>
        <w:rPr>
          <w:rFonts w:hint="eastAsia"/>
        </w:rPr>
        <w:t>条</w:t>
      </w:r>
    </w:p>
    <w:p w:rsidR="00000000" w:rsidRDefault="003F755D">
      <w:pPr>
        <w:spacing w:after="320"/>
        <w:textAlignment w:val="center"/>
      </w:pPr>
      <w:r>
        <w:tab/>
        <w:t xml:space="preserve">305.  </w:t>
      </w:r>
      <w:r>
        <w:rPr>
          <w:rFonts w:hint="eastAsia"/>
        </w:rPr>
        <w:t>正如前几条陈述的，阿根廷教育是义务的，因此在关于《盟约》第</w:t>
      </w:r>
      <w:r>
        <w:t>13</w:t>
      </w:r>
      <w:r>
        <w:rPr>
          <w:rFonts w:hint="eastAsia"/>
        </w:rPr>
        <w:t>条陈述中提到此点。</w:t>
      </w:r>
    </w:p>
    <w:p w:rsidR="00000000" w:rsidRDefault="003F755D">
      <w:pPr>
        <w:pStyle w:val="Heading3"/>
      </w:pPr>
      <w:r>
        <w:rPr>
          <w:rFonts w:hint="eastAsia"/>
        </w:rPr>
        <w:t>第</w:t>
      </w:r>
      <w:r>
        <w:t xml:space="preserve"> 15 </w:t>
      </w:r>
      <w:r>
        <w:rPr>
          <w:rFonts w:hint="eastAsia"/>
        </w:rPr>
        <w:t>条</w:t>
      </w:r>
    </w:p>
    <w:p w:rsidR="00000000" w:rsidRDefault="003F755D">
      <w:pPr>
        <w:pStyle w:val="Heading4"/>
      </w:pPr>
      <w:r>
        <w:rPr>
          <w:rFonts w:hint="eastAsia"/>
        </w:rPr>
        <w:t>促进和保护共和国境内所居住土著人民文化特性的措施</w:t>
      </w:r>
    </w:p>
    <w:p w:rsidR="00000000" w:rsidRDefault="003F755D">
      <w:r>
        <w:tab/>
        <w:t>306.  1994</w:t>
      </w:r>
      <w:r>
        <w:rPr>
          <w:rFonts w:hint="eastAsia"/>
        </w:rPr>
        <w:t>年世行的宪政改革在促进阿根廷共和国境内所居住土著人民文化特性方面作了影响深远的改变。在这方面，第</w:t>
      </w:r>
      <w:r>
        <w:t>75</w:t>
      </w:r>
      <w:r>
        <w:rPr>
          <w:rFonts w:hint="eastAsia"/>
        </w:rPr>
        <w:t>条第</w:t>
      </w:r>
      <w:r>
        <w:t>24</w:t>
      </w:r>
      <w:r>
        <w:rPr>
          <w:rFonts w:hint="eastAsia"/>
        </w:rPr>
        <w:t>款如此规定：</w:t>
      </w:r>
    </w:p>
    <w:p w:rsidR="00000000" w:rsidRDefault="003F755D">
      <w:pPr>
        <w:ind w:left="1036"/>
      </w:pPr>
      <w:r>
        <w:tab/>
      </w:r>
      <w:r>
        <w:rPr>
          <w:rFonts w:hint="eastAsia"/>
        </w:rPr>
        <w:t>“国会</w:t>
      </w:r>
      <w:r>
        <w:rPr>
          <w:rFonts w:hint="eastAsia"/>
        </w:rPr>
        <w:t>的职权是：</w:t>
      </w:r>
    </w:p>
    <w:p w:rsidR="00000000" w:rsidRDefault="003F755D">
      <w:pPr>
        <w:ind w:left="1036"/>
      </w:pPr>
      <w:r>
        <w:tab/>
      </w:r>
      <w:r>
        <w:rPr>
          <w:rFonts w:hint="eastAsia"/>
        </w:rPr>
        <w:t>承认阿根廷土著人民的种族和文化状况；保证尊重这种特性和有权接受双语和多文化教育；承认土著社区的法人资格以及社区对其传统占用的土地的所有权；针对交出其他适于或足以从事人力开发的土地一事制定章程，任何这类土地都不是不容剥夺的、可转让的或交税的或付用费的；并保证他们参加管理其自然资源或他们关切的其他事项。各省得同时行使这些权力。”</w:t>
      </w:r>
    </w:p>
    <w:p w:rsidR="00000000" w:rsidRDefault="003F755D">
      <w:r>
        <w:tab/>
        <w:t xml:space="preserve">307.  </w:t>
      </w:r>
      <w:r>
        <w:rPr>
          <w:rFonts w:hint="eastAsia"/>
        </w:rPr>
        <w:t>在主要土著权利清单之外，还应当指出，明确承认土著人民在国家和各省建立以前已经存在这件事实是土著人民争取法律承认的有力论点。</w:t>
      </w:r>
    </w:p>
    <w:p w:rsidR="00000000" w:rsidRDefault="003F755D">
      <w:pPr>
        <w:spacing w:after="320"/>
        <w:textAlignment w:val="center"/>
      </w:pPr>
      <w:r>
        <w:tab/>
        <w:t xml:space="preserve">308.  </w:t>
      </w:r>
      <w:r>
        <w:rPr>
          <w:rFonts w:hint="eastAsia"/>
        </w:rPr>
        <w:t>“教育和文化”方案</w:t>
      </w:r>
      <w:r>
        <w:rPr>
          <w:rFonts w:hint="eastAsia"/>
        </w:rPr>
        <w:t>是全国土著社区计划的一部分，其主要目的是引起教育方面的改变，从而引起双语和多文化教育、提高正规教育制度内土著学识，并恢复、开发和保存每个社区的传统和习惯。</w:t>
      </w:r>
    </w:p>
    <w:p w:rsidR="00000000" w:rsidRDefault="003F755D">
      <w:pPr>
        <w:pStyle w:val="Heading4"/>
      </w:pPr>
      <w:r>
        <w:rPr>
          <w:rFonts w:hint="eastAsia"/>
        </w:rPr>
        <w:t>为保存人类文化遗产而从事的行动</w:t>
      </w:r>
    </w:p>
    <w:p w:rsidR="00000000" w:rsidRDefault="003F755D">
      <w:pPr>
        <w:spacing w:after="320"/>
        <w:textAlignment w:val="center"/>
      </w:pPr>
      <w:r>
        <w:tab/>
        <w:t xml:space="preserve">309.  </w:t>
      </w:r>
      <w:r>
        <w:rPr>
          <w:rFonts w:hint="eastAsia"/>
        </w:rPr>
        <w:t>关于为保存人类文化遗产而采取的行动，阿根廷已受委托建立教科文组织的区域总部。为此，阿国政府及私人部门对于教科文组织的目标给予无条件的支助，保留阿根廷作家</w:t>
      </w:r>
      <w:r>
        <w:t>Victoria Ocampo</w:t>
      </w:r>
      <w:r>
        <w:rPr>
          <w:rFonts w:hint="eastAsia"/>
        </w:rPr>
        <w:t>捐助的房子作为文化中心和世界自然和文化遗产的第二个区域办事处。</w:t>
      </w:r>
    </w:p>
    <w:p w:rsidR="00000000" w:rsidRDefault="003F755D">
      <w:pPr>
        <w:pStyle w:val="Heading4"/>
      </w:pPr>
      <w:r>
        <w:rPr>
          <w:rFonts w:hint="eastAsia"/>
        </w:rPr>
        <w:t>保证科学和文化发展的宪政措施</w:t>
      </w:r>
    </w:p>
    <w:p w:rsidR="00000000" w:rsidRDefault="003F755D">
      <w:r>
        <w:tab/>
        <w:t xml:space="preserve">310.  </w:t>
      </w:r>
      <w:r>
        <w:rPr>
          <w:rFonts w:hint="eastAsia"/>
        </w:rPr>
        <w:t>为保证科学和文化的发</w:t>
      </w:r>
      <w:r>
        <w:rPr>
          <w:rFonts w:hint="eastAsia"/>
        </w:rPr>
        <w:t>展而采取的宪政是根据下列条款：</w:t>
      </w:r>
    </w:p>
    <w:p w:rsidR="00000000" w:rsidRDefault="003F755D" w:rsidP="003F755D">
      <w:pPr>
        <w:pStyle w:val="a0"/>
        <w:numPr>
          <w:ilvl w:val="0"/>
          <w:numId w:val="52"/>
        </w:numPr>
        <w:ind w:left="1531" w:hanging="510"/>
      </w:pPr>
      <w:r>
        <w:rPr>
          <w:rFonts w:hint="eastAsia"/>
        </w:rPr>
        <w:t>《宪法》第</w:t>
      </w:r>
      <w:r>
        <w:t>17</w:t>
      </w:r>
      <w:r>
        <w:rPr>
          <w:rFonts w:hint="eastAsia"/>
        </w:rPr>
        <w:t>条：</w:t>
      </w:r>
      <w:r>
        <w:br/>
      </w:r>
      <w:r>
        <w:tab/>
      </w:r>
      <w:r>
        <w:rPr>
          <w:rFonts w:hint="eastAsia"/>
        </w:rPr>
        <w:t>“财产不可侵犯，因而本国任何居民的财产不受剥夺，除非根据法律所作的规定。以公用事业的理由没收财产必须根据法律，而且予以补偿。只有国会可以征收第</w:t>
      </w:r>
      <w:r>
        <w:t>4</w:t>
      </w:r>
      <w:r>
        <w:rPr>
          <w:rFonts w:hint="eastAsia"/>
        </w:rPr>
        <w:t>条所提到的捐献。除非根据法律或以法律为依据的规定，不得要求任何个人服务。任何作家或发明家在法律所许可的期间内，是他作品、发明物或发现物的唯一所有者……；”和</w:t>
      </w:r>
    </w:p>
    <w:p w:rsidR="00000000" w:rsidRDefault="003F755D" w:rsidP="003F755D">
      <w:pPr>
        <w:pStyle w:val="a0"/>
        <w:numPr>
          <w:ilvl w:val="0"/>
          <w:numId w:val="52"/>
        </w:numPr>
        <w:ind w:left="1531" w:hanging="510"/>
      </w:pPr>
      <w:r>
        <w:rPr>
          <w:rFonts w:hint="eastAsia"/>
        </w:rPr>
        <w:t>第</w:t>
      </w:r>
      <w:r>
        <w:t>75</w:t>
      </w:r>
      <w:r>
        <w:rPr>
          <w:rFonts w:hint="eastAsia"/>
        </w:rPr>
        <w:t>条第</w:t>
      </w:r>
      <w:r>
        <w:t>19</w:t>
      </w:r>
      <w:r>
        <w:rPr>
          <w:rFonts w:hint="eastAsia"/>
        </w:rPr>
        <w:t>款：</w:t>
      </w:r>
      <w:r>
        <w:br/>
      </w:r>
      <w:r>
        <w:tab/>
      </w:r>
      <w:r>
        <w:rPr>
          <w:rFonts w:hint="eastAsia"/>
        </w:rPr>
        <w:t>“国会的职责是：促进人力开发、具有社会公道的经济进步、全民经济的生产力、创造就业、工人的职业培训、保护货币的价值以及开发科技和它们的传</w:t>
      </w:r>
      <w:r>
        <w:rPr>
          <w:rFonts w:hint="eastAsia"/>
        </w:rPr>
        <w:t>播及使用；通过法律以保护文化特性和多元性、自由创造和传播作品、艺术遗产和文化及视听节目。”</w:t>
      </w:r>
    </w:p>
    <w:p w:rsidR="00000000" w:rsidRDefault="003F755D"/>
    <w:p w:rsidR="00000000" w:rsidRDefault="003F755D">
      <w:pPr>
        <w:jc w:val="center"/>
      </w:pPr>
      <w:r>
        <w:t>--  --  --  --  --</w:t>
      </w:r>
    </w:p>
    <w:p w:rsidR="00000000" w:rsidRDefault="003F755D"/>
    <w:sectPr w:rsidR="00000000">
      <w:headerReference w:type="even" r:id="rId15"/>
      <w:headerReference w:type="default" r:id="rId16"/>
      <w:endnotePr>
        <w:numFmt w:val="decimal"/>
      </w:endnotePr>
      <w:pgSz w:w="11907" w:h="16840" w:code="9"/>
      <w:pgMar w:top="1985" w:right="851" w:bottom="1985" w:left="1701" w:header="794" w:footer="1588" w:gutter="0"/>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F755D">
      <w:pPr>
        <w:keepNext/>
        <w:spacing w:before="320" w:after="240"/>
        <w:jc w:val="center"/>
      </w:pPr>
      <w:r>
        <w:rPr>
          <w:rFonts w:hint="eastAsia"/>
          <w:u w:val="single"/>
        </w:rPr>
        <w:t>注</w:t>
      </w:r>
    </w:p>
  </w:endnote>
  <w:endnote w:type="continuationSeparator" w:id="0">
    <w:p w:rsidR="00000000" w:rsidRDefault="003F755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55D">
    <w:pPr>
      <w:pStyle w:val="Footer"/>
    </w:pPr>
    <w:r>
      <w:t>GE. 97-18562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F755D">
      <w:pPr>
        <w:spacing w:line="240" w:lineRule="auto"/>
      </w:pPr>
      <w:r>
        <w:separator/>
      </w:r>
    </w:p>
  </w:footnote>
  <w:footnote w:type="continuationSeparator" w:id="0">
    <w:p w:rsidR="00000000" w:rsidRDefault="003F755D">
      <w:pPr>
        <w:spacing w:line="240" w:lineRule="auto"/>
      </w:pPr>
      <w:r>
        <w:continuationSeparator/>
      </w:r>
    </w:p>
  </w:footnote>
  <w:footnote w:id="1">
    <w:p w:rsidR="00000000" w:rsidRDefault="003F755D">
      <w:pPr>
        <w:pStyle w:val="FootnoteText"/>
      </w:pPr>
      <w:r>
        <w:rPr>
          <w:rStyle w:val="FootnoteReference"/>
          <w:vertAlign w:val="baseline"/>
        </w:rPr>
        <w:t>*</w:t>
      </w:r>
      <w:r>
        <w:t xml:space="preserve"> </w:t>
      </w:r>
      <w:r>
        <w:tab/>
      </w:r>
      <w:r>
        <w:rPr>
          <w:rFonts w:hint="eastAsia"/>
        </w:rPr>
        <w:t>经济</w:t>
      </w:r>
      <w:r>
        <w:rPr>
          <w:rFonts w:eastAsia="SimSun" w:hint="eastAsia"/>
        </w:rPr>
        <w:t>、</w:t>
      </w:r>
      <w:r>
        <w:rPr>
          <w:rFonts w:hint="eastAsia"/>
        </w:rPr>
        <w:t>社会</w:t>
      </w:r>
      <w:r>
        <w:rPr>
          <w:rFonts w:eastAsia="SimSun" w:hint="eastAsia"/>
        </w:rPr>
        <w:t>、</w:t>
      </w:r>
      <w:r>
        <w:rPr>
          <w:rFonts w:hint="eastAsia"/>
        </w:rPr>
        <w:t>文化权利委员会第十一届会议</w:t>
      </w:r>
      <w:r>
        <w:t>(</w:t>
      </w:r>
      <w:r>
        <w:rPr>
          <w:rFonts w:hint="eastAsia"/>
        </w:rPr>
        <w:t>见</w:t>
      </w:r>
      <w:r>
        <w:t>E/C.12/1994/SR.31</w:t>
      </w:r>
      <w:r>
        <w:rPr>
          <w:rFonts w:eastAsia="SimSun" w:hint="eastAsia"/>
        </w:rPr>
        <w:t>、</w:t>
      </w:r>
      <w:r>
        <w:t>32</w:t>
      </w:r>
      <w:r>
        <w:rPr>
          <w:rFonts w:eastAsia="SimSun" w:hint="eastAsia"/>
        </w:rPr>
        <w:t>、</w:t>
      </w:r>
      <w:r>
        <w:t>35</w:t>
      </w:r>
      <w:r>
        <w:rPr>
          <w:rFonts w:eastAsia="SimSun" w:hint="eastAsia"/>
        </w:rPr>
        <w:t>、</w:t>
      </w:r>
      <w:r>
        <w:t>36</w:t>
      </w:r>
      <w:r>
        <w:rPr>
          <w:rFonts w:hint="eastAsia"/>
        </w:rPr>
        <w:t>和</w:t>
      </w:r>
      <w:r>
        <w:t>37)</w:t>
      </w:r>
      <w:r>
        <w:rPr>
          <w:rFonts w:hint="eastAsia"/>
        </w:rPr>
        <w:t>和第四届会议</w:t>
      </w:r>
      <w:r>
        <w:t>(</w:t>
      </w:r>
      <w:r>
        <w:rPr>
          <w:rFonts w:hint="eastAsia"/>
        </w:rPr>
        <w:t>见</w:t>
      </w:r>
      <w:r>
        <w:t>E/C.12/1990/SR.18-20)</w:t>
      </w:r>
      <w:r>
        <w:rPr>
          <w:rFonts w:hint="eastAsia"/>
        </w:rPr>
        <w:t>上分别审查了阿根廷政府提交的关于盟约第</w:t>
      </w:r>
      <w:r>
        <w:t>6</w:t>
      </w:r>
      <w:r>
        <w:rPr>
          <w:rFonts w:hint="eastAsia"/>
        </w:rPr>
        <w:t>条至第</w:t>
      </w:r>
      <w:r>
        <w:t>12</w:t>
      </w:r>
      <w:r>
        <w:rPr>
          <w:rFonts w:hint="eastAsia"/>
        </w:rPr>
        <w:t>条</w:t>
      </w:r>
      <w:r>
        <w:t>(E/1990/5/Add.18)</w:t>
      </w:r>
      <w:r>
        <w:rPr>
          <w:rFonts w:hint="eastAsia"/>
        </w:rPr>
        <w:t>和第</w:t>
      </w:r>
      <w:r>
        <w:t>13</w:t>
      </w:r>
      <w:r>
        <w:rPr>
          <w:rFonts w:hint="eastAsia"/>
        </w:rPr>
        <w:t>条至第</w:t>
      </w:r>
      <w:r>
        <w:t>15</w:t>
      </w:r>
      <w:r>
        <w:rPr>
          <w:rFonts w:hint="eastAsia"/>
        </w:rPr>
        <w:t>条</w:t>
      </w:r>
      <w:r>
        <w:t>(E/1988/5/Add.4</w:t>
      </w:r>
      <w:r>
        <w:rPr>
          <w:rFonts w:hint="eastAsia"/>
        </w:rPr>
        <w:t>和</w:t>
      </w:r>
      <w:r>
        <w:t>E/1988/5/Add.8)</w:t>
      </w:r>
      <w:r>
        <w:rPr>
          <w:rFonts w:hint="eastAsia"/>
        </w:rPr>
        <w:t>所涉权利的初步报告</w:t>
      </w:r>
      <w:r>
        <w:rPr>
          <w:rFonts w:eastAsia="SimSun" w:hint="eastAsia"/>
        </w:rPr>
        <w:t>。</w:t>
      </w:r>
    </w:p>
  </w:footnote>
  <w:footnote w:id="2">
    <w:p w:rsidR="00000000" w:rsidRDefault="003F755D">
      <w:pPr>
        <w:pStyle w:val="FootnoteText"/>
      </w:pPr>
      <w:r>
        <w:rPr>
          <w:rStyle w:val="FootnoteReference"/>
          <w:vertAlign w:val="baseline"/>
        </w:rPr>
        <w:t>**</w:t>
      </w:r>
      <w:r>
        <w:t xml:space="preserve"> </w:t>
      </w:r>
      <w:r>
        <w:tab/>
      </w:r>
      <w:r>
        <w:rPr>
          <w:rFonts w:hint="eastAsia"/>
        </w:rPr>
        <w:t>根据关于缔约国</w:t>
      </w:r>
      <w:r>
        <w:rPr>
          <w:rFonts w:hint="eastAsia"/>
        </w:rPr>
        <w:t>初步报告的准则提交的资料载于核心文件</w:t>
      </w:r>
      <w:r>
        <w:t>(HRI/CORE/ 1/Add.74)</w:t>
      </w:r>
      <w:r>
        <w:rPr>
          <w:rFonts w:eastAsia="SimSun" w:hint="eastAsia"/>
        </w:rPr>
        <w:t>。</w:t>
      </w:r>
    </w:p>
  </w:footnote>
  <w:footnote w:id="3">
    <w:p w:rsidR="00000000" w:rsidRDefault="003F755D">
      <w:pPr>
        <w:pStyle w:val="FootnoteText"/>
      </w:pPr>
      <w:r>
        <w:rPr>
          <w:rStyle w:val="FootnoteReference"/>
          <w:vertAlign w:val="baseline"/>
        </w:rPr>
        <w:t>*</w:t>
      </w:r>
      <w:r>
        <w:t xml:space="preserve"> </w:t>
      </w:r>
      <w:r>
        <w:tab/>
      </w:r>
      <w:r>
        <w:rPr>
          <w:rFonts w:hint="eastAsia"/>
        </w:rPr>
        <w:t>附件在人权事务中心可供查阅</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55D">
    <w:pPr>
      <w:pStyle w:val="1R2"/>
      <w:framePr w:w="0" w:hRule="auto" w:hSpace="0" w:wrap="auto" w:vAnchor="margin" w:hAnchor="text" w:xAlign="left" w:yAlign="inline"/>
    </w:pPr>
    <w:r>
      <w:t>E/1990/6/Add.16</w:t>
    </w:r>
  </w:p>
  <w:p w:rsidR="00000000" w:rsidRDefault="003F755D">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55D">
    <w:pPr>
      <w:pStyle w:val="1R2"/>
      <w:framePr w:w="0" w:hRule="auto" w:hSpace="0" w:wrap="auto" w:vAnchor="margin" w:hAnchor="text" w:xAlign="left" w:yAlign="inline"/>
    </w:pPr>
    <w:r>
      <w:tab/>
    </w:r>
    <w:r>
      <w:tab/>
    </w:r>
    <w:r>
      <w:tab/>
    </w:r>
    <w:r>
      <w:tab/>
      <w:t>E/1990/6/Add.16</w:t>
    </w:r>
  </w:p>
  <w:p w:rsidR="00000000" w:rsidRDefault="003F755D">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55D">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3F755D">
                <w:pPr>
                  <w:pStyle w:val="1R1"/>
                  <w:rPr>
                    <w:rFonts w:ascii="Univers Bold" w:hAnsi="Univers Bold"/>
                  </w:rPr>
                </w:pPr>
                <w:r>
                  <w:t>E</w:t>
                </w:r>
              </w:p>
            </w:txbxContent>
          </v:textbox>
          <w10:wrap anchorx="page" anchory="page"/>
        </v:rect>
      </w:pict>
    </w:r>
  </w:p>
  <w:p w:rsidR="00000000" w:rsidRDefault="003F755D">
    <w:pPr>
      <w:pStyle w:val="a"/>
      <w:spacing w:after="160"/>
    </w:pPr>
    <w:r>
      <w:fldChar w:fldCharType="begin"/>
    </w:r>
    <w:r>
      <w:instrText xml:space="preserve">PRIVATE </w:instrText>
    </w:r>
    <w:r>
      <w:fldChar w:fldCharType="end"/>
    </w:r>
  </w:p>
  <w:p w:rsidR="00000000" w:rsidRDefault="003F755D">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3F755D">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3F755D">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5.25pt;height:55.5pt">
                      <v:imagedata r:id="rId1" o:title="" croptop="-108f" cropbottom="-92f" cropleft="-3349f" cropright="-3349f"/>
                    </v:shape>
                  </w:pict>
                </w:r>
              </w:p>
            </w:txbxContent>
          </v:textbox>
          <w10:wrap anchorx="page" anchory="page"/>
        </v:rect>
      </w:pict>
    </w:r>
  </w:p>
  <w:p w:rsidR="00000000" w:rsidRDefault="003F755D">
    <w:pPr>
      <w:pStyle w:val="a"/>
    </w:pPr>
  </w:p>
  <w:p w:rsidR="00000000" w:rsidRDefault="003F755D">
    <w:pPr>
      <w:pStyle w:val="1R2"/>
      <w:framePr w:wrap="around" w:x="8666" w:y="2610"/>
    </w:pPr>
    <w:r>
      <w:t>Distr.</w:t>
    </w:r>
  </w:p>
  <w:p w:rsidR="00000000" w:rsidRDefault="003F755D">
    <w:pPr>
      <w:pStyle w:val="1R2"/>
      <w:framePr w:wrap="around" w:x="8666" w:y="2610"/>
    </w:pPr>
    <w:r>
      <w:t>GENERAL</w:t>
    </w:r>
  </w:p>
  <w:p w:rsidR="00000000" w:rsidRDefault="003F755D">
    <w:pPr>
      <w:pStyle w:val="1R2"/>
      <w:framePr w:wrap="around" w:x="8666" w:y="2610"/>
    </w:pPr>
  </w:p>
  <w:p w:rsidR="00000000" w:rsidRDefault="003F755D">
    <w:pPr>
      <w:pStyle w:val="1R2"/>
      <w:framePr w:wrap="around" w:x="8666" w:y="2610"/>
    </w:pPr>
    <w:r>
      <w:t>E/1990/6/Add.16</w:t>
    </w:r>
  </w:p>
  <w:p w:rsidR="00000000" w:rsidRDefault="003F755D">
    <w:pPr>
      <w:pStyle w:val="1R2"/>
      <w:framePr w:wrap="around" w:x="8666" w:y="2610"/>
    </w:pPr>
    <w:r>
      <w:t>15 October 1997</w:t>
    </w:r>
  </w:p>
  <w:p w:rsidR="00000000" w:rsidRDefault="003F755D">
    <w:pPr>
      <w:pStyle w:val="1R2"/>
      <w:framePr w:wrap="around" w:x="8666" w:y="2610"/>
    </w:pPr>
    <w:r>
      <w:t>CHINESE</w:t>
    </w:r>
  </w:p>
  <w:p w:rsidR="00000000" w:rsidRDefault="003F755D">
    <w:pPr>
      <w:pStyle w:val="1R2"/>
      <w:framePr w:wrap="around" w:x="8666" w:y="2610"/>
    </w:pPr>
    <w:r>
      <w:t>Original:</w:t>
    </w:r>
    <w:r>
      <w:tab/>
      <w:t>SPANISH</w:t>
    </w:r>
  </w:p>
  <w:p w:rsidR="00000000" w:rsidRDefault="003F755D">
    <w:pPr>
      <w:pStyle w:val="a"/>
    </w:pPr>
  </w:p>
  <w:p w:rsidR="00000000" w:rsidRDefault="003F755D">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3F755D">
                <w:pPr>
                  <w:pStyle w:val="1m1"/>
                </w:pPr>
                <w:r>
                  <w:rPr>
                    <w:rFonts w:hint="eastAsia"/>
                  </w:rPr>
                  <w:t>经济及社会理事会</w:t>
                </w:r>
              </w:p>
            </w:txbxContent>
          </v:textbox>
          <w10:wrap anchorx="page" anchory="page"/>
        </v:rect>
      </w:pict>
    </w:r>
  </w:p>
  <w:p w:rsidR="00000000" w:rsidRDefault="003F755D">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3F755D">
    <w:pPr>
      <w:pStyle w:val="a"/>
    </w:pPr>
  </w:p>
  <w:p w:rsidR="00000000" w:rsidRDefault="003F755D">
    <w:pPr>
      <w:pStyle w:val="a"/>
    </w:pPr>
  </w:p>
  <w:p w:rsidR="00000000" w:rsidRDefault="003F755D">
    <w:pPr>
      <w:pStyle w:val="a"/>
    </w:pPr>
    <w:r>
      <w:fldChar w:fldCharType="begin"/>
    </w:r>
    <w:r>
      <w:instrText>ADVANCE \Y 2</w:instrText>
    </w:r>
    <w:r>
      <w:instrText>52.30</w:instrText>
    </w:r>
    <w:r>
      <w:fldChar w:fldCharType="end"/>
    </w:r>
  </w:p>
  <w:p w:rsidR="00000000" w:rsidRDefault="003F755D">
    <w:pPr>
      <w:pStyle w:val="a"/>
    </w:pPr>
  </w:p>
  <w:p w:rsidR="00000000" w:rsidRDefault="003F755D">
    <w:pPr>
      <w:pStyle w:val="a"/>
    </w:pPr>
  </w:p>
  <w:p w:rsidR="00000000" w:rsidRDefault="003F755D">
    <w:pPr>
      <w:pStyle w:val="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55D">
    <w:pPr>
      <w:pStyle w:val="1R2"/>
      <w:framePr w:w="0" w:hRule="auto" w:hSpace="0" w:wrap="auto" w:vAnchor="margin" w:hAnchor="text" w:xAlign="left" w:yAlign="inline"/>
    </w:pPr>
    <w:r>
      <w:tab/>
    </w:r>
    <w:r>
      <w:tab/>
    </w:r>
    <w:r>
      <w:tab/>
    </w:r>
    <w:r>
      <w:tab/>
      <w:t>E/1990/6/Add.16</w:t>
    </w:r>
  </w:p>
  <w:p w:rsidR="00000000" w:rsidRDefault="003F755D">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53</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55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55D">
    <w:pPr>
      <w:pStyle w:val="1R2"/>
      <w:framePr w:w="0" w:hRule="auto" w:hSpace="0" w:wrap="auto" w:vAnchor="margin" w:hAnchor="text" w:xAlign="left" w:yAlign="inline"/>
    </w:pPr>
    <w:r>
      <w:t>E/1990/6/Add.16</w:t>
    </w:r>
  </w:p>
  <w:p w:rsidR="00000000" w:rsidRDefault="003F755D">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86</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755D">
    <w:pPr>
      <w:pStyle w:val="1R2"/>
      <w:framePr w:w="0" w:hRule="auto" w:hSpace="0" w:wrap="auto" w:vAnchor="margin" w:hAnchor="text" w:xAlign="left" w:yAlign="inline"/>
    </w:pPr>
    <w:r>
      <w:tab/>
    </w:r>
    <w:r>
      <w:tab/>
    </w:r>
    <w:r>
      <w:tab/>
    </w:r>
    <w:r>
      <w:tab/>
      <w:t>E/1990/6/Add.16</w:t>
    </w:r>
  </w:p>
  <w:p w:rsidR="00000000" w:rsidRDefault="003F755D">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B76B8"/>
    <w:multiLevelType w:val="singleLevel"/>
    <w:tmpl w:val="FFFFFFFF"/>
    <w:lvl w:ilvl="0">
      <w:start w:val="1"/>
      <w:numFmt w:val="lowerLetter"/>
      <w:lvlText w:val="(%1)"/>
      <w:legacy w:legacy="1" w:legacySpace="0" w:legacyIndent="425"/>
      <w:lvlJc w:val="left"/>
      <w:pPr>
        <w:ind w:left="1446" w:hanging="425"/>
      </w:pPr>
    </w:lvl>
  </w:abstractNum>
  <w:abstractNum w:abstractNumId="1">
    <w:nsid w:val="04027169"/>
    <w:multiLevelType w:val="singleLevel"/>
    <w:tmpl w:val="FFFFFFFF"/>
    <w:lvl w:ilvl="0">
      <w:start w:val="1"/>
      <w:numFmt w:val="lowerLetter"/>
      <w:lvlText w:val="(%1)"/>
      <w:legacy w:legacy="1" w:legacySpace="0" w:legacyIndent="425"/>
      <w:lvlJc w:val="left"/>
      <w:pPr>
        <w:ind w:left="1964" w:hanging="425"/>
      </w:pPr>
    </w:lvl>
  </w:abstractNum>
  <w:abstractNum w:abstractNumId="2">
    <w:nsid w:val="0673148F"/>
    <w:multiLevelType w:val="singleLevel"/>
    <w:tmpl w:val="FFFFFFFF"/>
    <w:lvl w:ilvl="0">
      <w:start w:val="1"/>
      <w:numFmt w:val="lowerLetter"/>
      <w:lvlText w:val="(%1)"/>
      <w:legacy w:legacy="1" w:legacySpace="0" w:legacyIndent="425"/>
      <w:lvlJc w:val="left"/>
      <w:pPr>
        <w:ind w:left="1446" w:hanging="425"/>
      </w:pPr>
    </w:lvl>
  </w:abstractNum>
  <w:abstractNum w:abstractNumId="3">
    <w:nsid w:val="0C251A37"/>
    <w:multiLevelType w:val="singleLevel"/>
    <w:tmpl w:val="FFFFFFFF"/>
    <w:lvl w:ilvl="0">
      <w:start w:val="1"/>
      <w:numFmt w:val="lowerLetter"/>
      <w:lvlText w:val="(%1)"/>
      <w:legacy w:legacy="1" w:legacySpace="0" w:legacyIndent="425"/>
      <w:lvlJc w:val="left"/>
      <w:pPr>
        <w:ind w:left="1446" w:hanging="425"/>
      </w:pPr>
    </w:lvl>
  </w:abstractNum>
  <w:abstractNum w:abstractNumId="4">
    <w:nsid w:val="0D616CEF"/>
    <w:multiLevelType w:val="singleLevel"/>
    <w:tmpl w:val="FFFFFFFF"/>
    <w:lvl w:ilvl="0">
      <w:start w:val="1"/>
      <w:numFmt w:val="lowerLetter"/>
      <w:lvlText w:val="(%1)"/>
      <w:legacy w:legacy="1" w:legacySpace="0" w:legacyIndent="425"/>
      <w:lvlJc w:val="left"/>
      <w:pPr>
        <w:ind w:left="1446" w:hanging="425"/>
      </w:pPr>
    </w:lvl>
  </w:abstractNum>
  <w:abstractNum w:abstractNumId="5">
    <w:nsid w:val="0E003A96"/>
    <w:multiLevelType w:val="singleLevel"/>
    <w:tmpl w:val="FFFFFFFF"/>
    <w:lvl w:ilvl="0">
      <w:start w:val="1"/>
      <w:numFmt w:val="lowerLetter"/>
      <w:lvlText w:val="(%1)"/>
      <w:legacy w:legacy="1" w:legacySpace="0" w:legacyIndent="425"/>
      <w:lvlJc w:val="left"/>
      <w:pPr>
        <w:ind w:left="1446" w:hanging="425"/>
      </w:pPr>
    </w:lvl>
  </w:abstractNum>
  <w:abstractNum w:abstractNumId="6">
    <w:nsid w:val="0E951255"/>
    <w:multiLevelType w:val="singleLevel"/>
    <w:tmpl w:val="FFFFFFFF"/>
    <w:lvl w:ilvl="0">
      <w:start w:val="1"/>
      <w:numFmt w:val="lowerLetter"/>
      <w:lvlText w:val="(%1)"/>
      <w:legacy w:legacy="1" w:legacySpace="0" w:legacyIndent="425"/>
      <w:lvlJc w:val="left"/>
      <w:pPr>
        <w:ind w:left="1446" w:hanging="425"/>
      </w:pPr>
    </w:lvl>
  </w:abstractNum>
  <w:abstractNum w:abstractNumId="7">
    <w:nsid w:val="189A1324"/>
    <w:multiLevelType w:val="singleLevel"/>
    <w:tmpl w:val="FFFFFFFF"/>
    <w:lvl w:ilvl="0">
      <w:start w:val="1"/>
      <w:numFmt w:val="lowerLetter"/>
      <w:lvlText w:val="(%1)"/>
      <w:legacy w:legacy="1" w:legacySpace="0" w:legacyIndent="425"/>
      <w:lvlJc w:val="left"/>
      <w:pPr>
        <w:ind w:left="1446" w:hanging="425"/>
      </w:pPr>
    </w:lvl>
  </w:abstractNum>
  <w:abstractNum w:abstractNumId="8">
    <w:nsid w:val="1A13078A"/>
    <w:multiLevelType w:val="singleLevel"/>
    <w:tmpl w:val="FFFFFFFF"/>
    <w:lvl w:ilvl="0">
      <w:start w:val="1"/>
      <w:numFmt w:val="lowerLetter"/>
      <w:lvlText w:val="(%1)"/>
      <w:legacy w:legacy="1" w:legacySpace="0" w:legacyIndent="425"/>
      <w:lvlJc w:val="left"/>
      <w:pPr>
        <w:ind w:left="1964" w:hanging="425"/>
      </w:pPr>
    </w:lvl>
  </w:abstractNum>
  <w:abstractNum w:abstractNumId="9">
    <w:nsid w:val="20F4752B"/>
    <w:multiLevelType w:val="singleLevel"/>
    <w:tmpl w:val="FFFFFFFF"/>
    <w:lvl w:ilvl="0">
      <w:start w:val="1"/>
      <w:numFmt w:val="chineseCountingThousand"/>
      <w:lvlText w:val="(%1)"/>
      <w:legacy w:legacy="1" w:legacySpace="0" w:legacyIndent="510"/>
      <w:lvlJc w:val="left"/>
      <w:pPr>
        <w:ind w:left="2049" w:hanging="510"/>
      </w:pPr>
    </w:lvl>
  </w:abstractNum>
  <w:abstractNum w:abstractNumId="10">
    <w:nsid w:val="239071F7"/>
    <w:multiLevelType w:val="singleLevel"/>
    <w:tmpl w:val="FFFFFFFF"/>
    <w:lvl w:ilvl="0">
      <w:start w:val="1"/>
      <w:numFmt w:val="lowerLetter"/>
      <w:lvlText w:val="(%1)"/>
      <w:legacy w:legacy="1" w:legacySpace="0" w:legacyIndent="425"/>
      <w:lvlJc w:val="left"/>
      <w:pPr>
        <w:ind w:left="1446" w:hanging="425"/>
      </w:pPr>
    </w:lvl>
  </w:abstractNum>
  <w:abstractNum w:abstractNumId="11">
    <w:nsid w:val="23BC1419"/>
    <w:multiLevelType w:val="singleLevel"/>
    <w:tmpl w:val="FFFFFFFF"/>
    <w:lvl w:ilvl="0">
      <w:start w:val="1"/>
      <w:numFmt w:val="lowerLetter"/>
      <w:lvlText w:val="(%1)"/>
      <w:legacy w:legacy="1" w:legacySpace="0" w:legacyIndent="425"/>
      <w:lvlJc w:val="left"/>
      <w:pPr>
        <w:ind w:left="1446" w:hanging="425"/>
      </w:pPr>
    </w:lvl>
  </w:abstractNum>
  <w:abstractNum w:abstractNumId="12">
    <w:nsid w:val="28237904"/>
    <w:multiLevelType w:val="singleLevel"/>
    <w:tmpl w:val="FFFFFFFF"/>
    <w:lvl w:ilvl="0">
      <w:start w:val="1"/>
      <w:numFmt w:val="lowerLetter"/>
      <w:lvlText w:val="(%1)"/>
      <w:legacy w:legacy="1" w:legacySpace="0" w:legacyIndent="425"/>
      <w:lvlJc w:val="left"/>
      <w:pPr>
        <w:ind w:left="1446" w:hanging="425"/>
      </w:pPr>
    </w:lvl>
  </w:abstractNum>
  <w:abstractNum w:abstractNumId="13">
    <w:nsid w:val="2DC103C2"/>
    <w:multiLevelType w:val="singleLevel"/>
    <w:tmpl w:val="FFFFFFFF"/>
    <w:lvl w:ilvl="0">
      <w:start w:val="1"/>
      <w:numFmt w:val="lowerLetter"/>
      <w:lvlText w:val="(%1)"/>
      <w:legacy w:legacy="1" w:legacySpace="0" w:legacyIndent="425"/>
      <w:lvlJc w:val="left"/>
      <w:pPr>
        <w:ind w:left="1446" w:hanging="425"/>
      </w:pPr>
    </w:lvl>
  </w:abstractNum>
  <w:abstractNum w:abstractNumId="14">
    <w:nsid w:val="2E250E41"/>
    <w:multiLevelType w:val="singleLevel"/>
    <w:tmpl w:val="FFFFFFFF"/>
    <w:lvl w:ilvl="0">
      <w:start w:val="1"/>
      <w:numFmt w:val="lowerLetter"/>
      <w:lvlText w:val="(%1)"/>
      <w:legacy w:legacy="1" w:legacySpace="0" w:legacyIndent="425"/>
      <w:lvlJc w:val="left"/>
      <w:pPr>
        <w:ind w:left="1446" w:hanging="425"/>
      </w:pPr>
    </w:lvl>
  </w:abstractNum>
  <w:abstractNum w:abstractNumId="15">
    <w:nsid w:val="375E526F"/>
    <w:multiLevelType w:val="singleLevel"/>
    <w:tmpl w:val="FFFFFFFF"/>
    <w:lvl w:ilvl="0">
      <w:start w:val="1"/>
      <w:numFmt w:val="lowerLetter"/>
      <w:lvlText w:val="(%1)"/>
      <w:legacy w:legacy="1" w:legacySpace="0" w:legacyIndent="425"/>
      <w:lvlJc w:val="left"/>
      <w:pPr>
        <w:ind w:left="1446" w:hanging="425"/>
      </w:pPr>
    </w:lvl>
  </w:abstractNum>
  <w:abstractNum w:abstractNumId="16">
    <w:nsid w:val="38817665"/>
    <w:multiLevelType w:val="singleLevel"/>
    <w:tmpl w:val="FFFFFFFF"/>
    <w:lvl w:ilvl="0">
      <w:start w:val="1"/>
      <w:numFmt w:val="chineseCountingThousand"/>
      <w:lvlText w:val="(%1)"/>
      <w:legacy w:legacy="1" w:legacySpace="0" w:legacyIndent="510"/>
      <w:lvlJc w:val="left"/>
      <w:pPr>
        <w:ind w:left="2049" w:hanging="510"/>
      </w:pPr>
    </w:lvl>
  </w:abstractNum>
  <w:abstractNum w:abstractNumId="17">
    <w:nsid w:val="3B043FF2"/>
    <w:multiLevelType w:val="singleLevel"/>
    <w:tmpl w:val="FFFFFFFF"/>
    <w:lvl w:ilvl="0">
      <w:start w:val="1"/>
      <w:numFmt w:val="lowerLetter"/>
      <w:lvlText w:val="(%1)"/>
      <w:legacy w:legacy="1" w:legacySpace="0" w:legacyIndent="425"/>
      <w:lvlJc w:val="left"/>
      <w:pPr>
        <w:ind w:left="1446" w:hanging="425"/>
      </w:pPr>
    </w:lvl>
  </w:abstractNum>
  <w:abstractNum w:abstractNumId="18">
    <w:nsid w:val="3F8E74CD"/>
    <w:multiLevelType w:val="singleLevel"/>
    <w:tmpl w:val="FFFFFFFF"/>
    <w:lvl w:ilvl="0">
      <w:start w:val="1"/>
      <w:numFmt w:val="chineseCountingThousand"/>
      <w:lvlText w:val="(%1)"/>
      <w:legacy w:legacy="1" w:legacySpace="0" w:legacyIndent="510"/>
      <w:lvlJc w:val="left"/>
      <w:pPr>
        <w:ind w:left="2049" w:hanging="510"/>
      </w:pPr>
    </w:lvl>
  </w:abstractNum>
  <w:abstractNum w:abstractNumId="19">
    <w:nsid w:val="401119E1"/>
    <w:multiLevelType w:val="singleLevel"/>
    <w:tmpl w:val="FFFFFFFF"/>
    <w:lvl w:ilvl="0">
      <w:start w:val="1"/>
      <w:numFmt w:val="lowerLetter"/>
      <w:lvlText w:val="(%1)"/>
      <w:legacy w:legacy="1" w:legacySpace="0" w:legacyIndent="425"/>
      <w:lvlJc w:val="left"/>
      <w:pPr>
        <w:ind w:left="1446" w:hanging="425"/>
      </w:pPr>
    </w:lvl>
  </w:abstractNum>
  <w:abstractNum w:abstractNumId="20">
    <w:nsid w:val="444F42AE"/>
    <w:multiLevelType w:val="singleLevel"/>
    <w:tmpl w:val="FFFFFFFF"/>
    <w:lvl w:ilvl="0">
      <w:start w:val="1"/>
      <w:numFmt w:val="lowerLetter"/>
      <w:lvlText w:val="(%1)"/>
      <w:legacy w:legacy="1" w:legacySpace="0" w:legacyIndent="425"/>
      <w:lvlJc w:val="left"/>
      <w:pPr>
        <w:ind w:left="1446" w:hanging="425"/>
      </w:pPr>
    </w:lvl>
  </w:abstractNum>
  <w:abstractNum w:abstractNumId="21">
    <w:nsid w:val="44A52218"/>
    <w:multiLevelType w:val="singleLevel"/>
    <w:tmpl w:val="FFFFFFFF"/>
    <w:lvl w:ilvl="0">
      <w:start w:val="1"/>
      <w:numFmt w:val="lowerLetter"/>
      <w:lvlText w:val="(%1)"/>
      <w:legacy w:legacy="1" w:legacySpace="0" w:legacyIndent="425"/>
      <w:lvlJc w:val="left"/>
      <w:pPr>
        <w:ind w:left="1446" w:hanging="425"/>
      </w:pPr>
    </w:lvl>
  </w:abstractNum>
  <w:abstractNum w:abstractNumId="22">
    <w:nsid w:val="455041F6"/>
    <w:multiLevelType w:val="singleLevel"/>
    <w:tmpl w:val="FFFFFFFF"/>
    <w:lvl w:ilvl="0">
      <w:start w:val="1"/>
      <w:numFmt w:val="chineseCountingThousand"/>
      <w:lvlText w:val="(%1)"/>
      <w:legacy w:legacy="1" w:legacySpace="0" w:legacyIndent="510"/>
      <w:lvlJc w:val="left"/>
      <w:pPr>
        <w:ind w:left="2049" w:hanging="510"/>
      </w:pPr>
    </w:lvl>
  </w:abstractNum>
  <w:abstractNum w:abstractNumId="23">
    <w:nsid w:val="45E76EF8"/>
    <w:multiLevelType w:val="singleLevel"/>
    <w:tmpl w:val="FFFFFFFF"/>
    <w:lvl w:ilvl="0">
      <w:start w:val="1"/>
      <w:numFmt w:val="lowerLetter"/>
      <w:lvlText w:val="(%1)"/>
      <w:legacy w:legacy="1" w:legacySpace="0" w:legacyIndent="425"/>
      <w:lvlJc w:val="left"/>
      <w:pPr>
        <w:ind w:left="1446" w:hanging="425"/>
      </w:pPr>
    </w:lvl>
  </w:abstractNum>
  <w:abstractNum w:abstractNumId="24">
    <w:nsid w:val="48DE2CB0"/>
    <w:multiLevelType w:val="singleLevel"/>
    <w:tmpl w:val="FFFFFFFF"/>
    <w:lvl w:ilvl="0">
      <w:start w:val="1"/>
      <w:numFmt w:val="chineseCountingThousand"/>
      <w:lvlText w:val="(%1)"/>
      <w:legacy w:legacy="1" w:legacySpace="0" w:legacyIndent="510"/>
      <w:lvlJc w:val="left"/>
      <w:pPr>
        <w:ind w:left="2049" w:hanging="510"/>
      </w:pPr>
    </w:lvl>
  </w:abstractNum>
  <w:abstractNum w:abstractNumId="25">
    <w:nsid w:val="4ADD3F6F"/>
    <w:multiLevelType w:val="singleLevel"/>
    <w:tmpl w:val="FFFFFFFF"/>
    <w:lvl w:ilvl="0">
      <w:start w:val="1"/>
      <w:numFmt w:val="lowerLetter"/>
      <w:lvlText w:val="(%1)"/>
      <w:legacy w:legacy="1" w:legacySpace="0" w:legacyIndent="425"/>
      <w:lvlJc w:val="left"/>
      <w:pPr>
        <w:ind w:left="1446" w:hanging="425"/>
      </w:pPr>
    </w:lvl>
  </w:abstractNum>
  <w:abstractNum w:abstractNumId="26">
    <w:nsid w:val="4BB17DEE"/>
    <w:multiLevelType w:val="singleLevel"/>
    <w:tmpl w:val="FFFFFFFF"/>
    <w:lvl w:ilvl="0">
      <w:start w:val="1"/>
      <w:numFmt w:val="lowerLetter"/>
      <w:lvlText w:val="(%1)"/>
      <w:legacy w:legacy="1" w:legacySpace="0" w:legacyIndent="425"/>
      <w:lvlJc w:val="left"/>
      <w:pPr>
        <w:ind w:left="1446" w:hanging="425"/>
      </w:pPr>
    </w:lvl>
  </w:abstractNum>
  <w:abstractNum w:abstractNumId="27">
    <w:nsid w:val="4C103899"/>
    <w:multiLevelType w:val="singleLevel"/>
    <w:tmpl w:val="FFFFFFFF"/>
    <w:lvl w:ilvl="0">
      <w:start w:val="1"/>
      <w:numFmt w:val="lowerLetter"/>
      <w:lvlText w:val="(%1)"/>
      <w:legacy w:legacy="1" w:legacySpace="0" w:legacyIndent="425"/>
      <w:lvlJc w:val="left"/>
      <w:pPr>
        <w:ind w:left="1446" w:hanging="425"/>
      </w:pPr>
    </w:lvl>
  </w:abstractNum>
  <w:abstractNum w:abstractNumId="28">
    <w:nsid w:val="4DF97DB2"/>
    <w:multiLevelType w:val="singleLevel"/>
    <w:tmpl w:val="FFFFFFFF"/>
    <w:lvl w:ilvl="0">
      <w:start w:val="1"/>
      <w:numFmt w:val="lowerLetter"/>
      <w:lvlText w:val="(%1)"/>
      <w:legacy w:legacy="1" w:legacySpace="0" w:legacyIndent="425"/>
      <w:lvlJc w:val="left"/>
      <w:pPr>
        <w:ind w:left="1446" w:hanging="425"/>
      </w:pPr>
    </w:lvl>
  </w:abstractNum>
  <w:abstractNum w:abstractNumId="29">
    <w:nsid w:val="4F972A31"/>
    <w:multiLevelType w:val="singleLevel"/>
    <w:tmpl w:val="FFFFFFFF"/>
    <w:lvl w:ilvl="0">
      <w:start w:val="1"/>
      <w:numFmt w:val="lowerLetter"/>
      <w:lvlText w:val="(%1)"/>
      <w:legacy w:legacy="1" w:legacySpace="0" w:legacyIndent="425"/>
      <w:lvlJc w:val="left"/>
      <w:pPr>
        <w:ind w:left="1446" w:hanging="425"/>
      </w:pPr>
    </w:lvl>
  </w:abstractNum>
  <w:abstractNum w:abstractNumId="30">
    <w:nsid w:val="5351126F"/>
    <w:multiLevelType w:val="singleLevel"/>
    <w:tmpl w:val="FFFFFFFF"/>
    <w:lvl w:ilvl="0">
      <w:start w:val="1"/>
      <w:numFmt w:val="lowerLetter"/>
      <w:lvlText w:val="(%1)"/>
      <w:legacy w:legacy="1" w:legacySpace="0" w:legacyIndent="425"/>
      <w:lvlJc w:val="left"/>
      <w:pPr>
        <w:ind w:left="1446" w:hanging="425"/>
      </w:pPr>
    </w:lvl>
  </w:abstractNum>
  <w:abstractNum w:abstractNumId="31">
    <w:nsid w:val="53BC0F04"/>
    <w:multiLevelType w:val="singleLevel"/>
    <w:tmpl w:val="FFFFFFFF"/>
    <w:lvl w:ilvl="0">
      <w:start w:val="1"/>
      <w:numFmt w:val="chineseCountingThousand"/>
      <w:lvlText w:val="(%1)"/>
      <w:legacy w:legacy="1" w:legacySpace="0" w:legacyIndent="510"/>
      <w:lvlJc w:val="left"/>
      <w:pPr>
        <w:ind w:left="2049" w:hanging="510"/>
      </w:pPr>
    </w:lvl>
  </w:abstractNum>
  <w:abstractNum w:abstractNumId="32">
    <w:nsid w:val="5BD65BE6"/>
    <w:multiLevelType w:val="singleLevel"/>
    <w:tmpl w:val="FFFFFFFF"/>
    <w:lvl w:ilvl="0">
      <w:start w:val="1"/>
      <w:numFmt w:val="chineseCountingThousand"/>
      <w:lvlText w:val="(%1)"/>
      <w:legacy w:legacy="1" w:legacySpace="0" w:legacyIndent="510"/>
      <w:lvlJc w:val="left"/>
      <w:pPr>
        <w:ind w:left="2049" w:hanging="510"/>
      </w:pPr>
    </w:lvl>
  </w:abstractNum>
  <w:abstractNum w:abstractNumId="33">
    <w:nsid w:val="5C421E4B"/>
    <w:multiLevelType w:val="singleLevel"/>
    <w:tmpl w:val="FFFFFFFF"/>
    <w:lvl w:ilvl="0">
      <w:start w:val="1"/>
      <w:numFmt w:val="lowerLetter"/>
      <w:lvlText w:val="(%1)"/>
      <w:legacy w:legacy="1" w:legacySpace="0" w:legacyIndent="425"/>
      <w:lvlJc w:val="left"/>
      <w:pPr>
        <w:ind w:left="1446" w:hanging="425"/>
      </w:pPr>
    </w:lvl>
  </w:abstractNum>
  <w:abstractNum w:abstractNumId="34">
    <w:nsid w:val="5DD61A23"/>
    <w:multiLevelType w:val="singleLevel"/>
    <w:tmpl w:val="FFFFFFFF"/>
    <w:lvl w:ilvl="0">
      <w:start w:val="1"/>
      <w:numFmt w:val="chineseCountingThousand"/>
      <w:lvlText w:val="(%1)"/>
      <w:legacy w:legacy="1" w:legacySpace="0" w:legacyIndent="510"/>
      <w:lvlJc w:val="left"/>
      <w:pPr>
        <w:ind w:left="2049" w:hanging="510"/>
      </w:pPr>
    </w:lvl>
  </w:abstractNum>
  <w:abstractNum w:abstractNumId="35">
    <w:nsid w:val="5E367A22"/>
    <w:multiLevelType w:val="singleLevel"/>
    <w:tmpl w:val="FFFFFFFF"/>
    <w:lvl w:ilvl="0">
      <w:start w:val="1"/>
      <w:numFmt w:val="lowerLetter"/>
      <w:lvlText w:val="(%1)"/>
      <w:legacy w:legacy="1" w:legacySpace="0" w:legacyIndent="425"/>
      <w:lvlJc w:val="left"/>
      <w:pPr>
        <w:ind w:left="1446" w:hanging="425"/>
      </w:pPr>
    </w:lvl>
  </w:abstractNum>
  <w:abstractNum w:abstractNumId="36">
    <w:nsid w:val="5EEC5B5D"/>
    <w:multiLevelType w:val="singleLevel"/>
    <w:tmpl w:val="FFFFFFFF"/>
    <w:lvl w:ilvl="0">
      <w:start w:val="1"/>
      <w:numFmt w:val="lowerLetter"/>
      <w:lvlText w:val="(%1)"/>
      <w:legacy w:legacy="1" w:legacySpace="0" w:legacyIndent="425"/>
      <w:lvlJc w:val="left"/>
      <w:pPr>
        <w:ind w:left="1446" w:hanging="425"/>
      </w:pPr>
    </w:lvl>
  </w:abstractNum>
  <w:abstractNum w:abstractNumId="37">
    <w:nsid w:val="5FD701EE"/>
    <w:multiLevelType w:val="singleLevel"/>
    <w:tmpl w:val="FFFFFFFF"/>
    <w:lvl w:ilvl="0">
      <w:start w:val="1"/>
      <w:numFmt w:val="lowerLetter"/>
      <w:lvlText w:val="(%1)"/>
      <w:legacy w:legacy="1" w:legacySpace="0" w:legacyIndent="425"/>
      <w:lvlJc w:val="left"/>
      <w:pPr>
        <w:ind w:left="1446" w:hanging="425"/>
      </w:pPr>
    </w:lvl>
  </w:abstractNum>
  <w:abstractNum w:abstractNumId="38">
    <w:nsid w:val="5FDD7F55"/>
    <w:multiLevelType w:val="singleLevel"/>
    <w:tmpl w:val="FFFFFFFF"/>
    <w:lvl w:ilvl="0">
      <w:start w:val="1"/>
      <w:numFmt w:val="lowerLetter"/>
      <w:lvlText w:val="(%1)"/>
      <w:legacy w:legacy="1" w:legacySpace="0" w:legacyIndent="425"/>
      <w:lvlJc w:val="left"/>
      <w:pPr>
        <w:ind w:left="1446" w:hanging="425"/>
      </w:pPr>
    </w:lvl>
  </w:abstractNum>
  <w:abstractNum w:abstractNumId="39">
    <w:nsid w:val="635D3A6D"/>
    <w:multiLevelType w:val="singleLevel"/>
    <w:tmpl w:val="FFFFFFFF"/>
    <w:lvl w:ilvl="0">
      <w:start w:val="1"/>
      <w:numFmt w:val="lowerLetter"/>
      <w:lvlText w:val="(%1)"/>
      <w:legacy w:legacy="1" w:legacySpace="0" w:legacyIndent="425"/>
      <w:lvlJc w:val="left"/>
      <w:pPr>
        <w:ind w:left="1446" w:hanging="425"/>
      </w:pPr>
    </w:lvl>
  </w:abstractNum>
  <w:abstractNum w:abstractNumId="40">
    <w:nsid w:val="6542586B"/>
    <w:multiLevelType w:val="singleLevel"/>
    <w:tmpl w:val="FFFFFFFF"/>
    <w:lvl w:ilvl="0">
      <w:start w:val="1"/>
      <w:numFmt w:val="lowerLetter"/>
      <w:lvlText w:val="(%1)"/>
      <w:legacy w:legacy="1" w:legacySpace="0" w:legacyIndent="425"/>
      <w:lvlJc w:val="left"/>
      <w:pPr>
        <w:ind w:left="1446" w:hanging="425"/>
      </w:pPr>
    </w:lvl>
  </w:abstractNum>
  <w:abstractNum w:abstractNumId="41">
    <w:nsid w:val="65E252D1"/>
    <w:multiLevelType w:val="singleLevel"/>
    <w:tmpl w:val="FFFFFFFF"/>
    <w:lvl w:ilvl="0">
      <w:start w:val="1"/>
      <w:numFmt w:val="lowerLetter"/>
      <w:lvlText w:val="(%1)"/>
      <w:legacy w:legacy="1" w:legacySpace="0" w:legacyIndent="425"/>
      <w:lvlJc w:val="left"/>
      <w:pPr>
        <w:ind w:left="1446" w:hanging="425"/>
      </w:pPr>
    </w:lvl>
  </w:abstractNum>
  <w:abstractNum w:abstractNumId="42">
    <w:nsid w:val="6D233716"/>
    <w:multiLevelType w:val="singleLevel"/>
    <w:tmpl w:val="FFFFFFFF"/>
    <w:lvl w:ilvl="0">
      <w:start w:val="1"/>
      <w:numFmt w:val="lowerLetter"/>
      <w:lvlText w:val="(%1)"/>
      <w:legacy w:legacy="1" w:legacySpace="0" w:legacyIndent="425"/>
      <w:lvlJc w:val="left"/>
      <w:pPr>
        <w:ind w:left="1446" w:hanging="425"/>
      </w:pPr>
    </w:lvl>
  </w:abstractNum>
  <w:abstractNum w:abstractNumId="43">
    <w:nsid w:val="6F845F4E"/>
    <w:multiLevelType w:val="singleLevel"/>
    <w:tmpl w:val="FFFFFFFF"/>
    <w:lvl w:ilvl="0">
      <w:start w:val="1"/>
      <w:numFmt w:val="lowerLetter"/>
      <w:lvlText w:val="(%1)"/>
      <w:legacy w:legacy="1" w:legacySpace="0" w:legacyIndent="425"/>
      <w:lvlJc w:val="left"/>
      <w:pPr>
        <w:ind w:left="1964" w:hanging="425"/>
      </w:pPr>
    </w:lvl>
  </w:abstractNum>
  <w:abstractNum w:abstractNumId="44">
    <w:nsid w:val="6FBC5873"/>
    <w:multiLevelType w:val="singleLevel"/>
    <w:tmpl w:val="FFFFFFFF"/>
    <w:lvl w:ilvl="0">
      <w:start w:val="1"/>
      <w:numFmt w:val="lowerLetter"/>
      <w:lvlText w:val="(%1)"/>
      <w:legacy w:legacy="1" w:legacySpace="0" w:legacyIndent="425"/>
      <w:lvlJc w:val="left"/>
      <w:pPr>
        <w:ind w:left="1446" w:hanging="425"/>
      </w:pPr>
    </w:lvl>
  </w:abstractNum>
  <w:abstractNum w:abstractNumId="45">
    <w:nsid w:val="70136435"/>
    <w:multiLevelType w:val="singleLevel"/>
    <w:tmpl w:val="FFFFFFFF"/>
    <w:lvl w:ilvl="0">
      <w:start w:val="1"/>
      <w:numFmt w:val="lowerLetter"/>
      <w:lvlText w:val="(%1)"/>
      <w:legacy w:legacy="1" w:legacySpace="0" w:legacyIndent="425"/>
      <w:lvlJc w:val="left"/>
      <w:pPr>
        <w:ind w:left="1446" w:hanging="425"/>
      </w:pPr>
    </w:lvl>
  </w:abstractNum>
  <w:abstractNum w:abstractNumId="46">
    <w:nsid w:val="71202BBC"/>
    <w:multiLevelType w:val="singleLevel"/>
    <w:tmpl w:val="FFFFFFFF"/>
    <w:lvl w:ilvl="0">
      <w:start w:val="1"/>
      <w:numFmt w:val="lowerLetter"/>
      <w:lvlText w:val="(%1)"/>
      <w:legacy w:legacy="1" w:legacySpace="0" w:legacyIndent="425"/>
      <w:lvlJc w:val="left"/>
      <w:pPr>
        <w:ind w:left="1446" w:hanging="425"/>
      </w:pPr>
    </w:lvl>
  </w:abstractNum>
  <w:abstractNum w:abstractNumId="47">
    <w:nsid w:val="716D3E73"/>
    <w:multiLevelType w:val="singleLevel"/>
    <w:tmpl w:val="FFFFFFFF"/>
    <w:lvl w:ilvl="0">
      <w:start w:val="1"/>
      <w:numFmt w:val="lowerLetter"/>
      <w:lvlText w:val="(%1)"/>
      <w:legacy w:legacy="1" w:legacySpace="0" w:legacyIndent="425"/>
      <w:lvlJc w:val="left"/>
      <w:pPr>
        <w:ind w:left="1964" w:hanging="425"/>
      </w:pPr>
    </w:lvl>
  </w:abstractNum>
  <w:abstractNum w:abstractNumId="48">
    <w:nsid w:val="755E73D2"/>
    <w:multiLevelType w:val="singleLevel"/>
    <w:tmpl w:val="FFFFFFFF"/>
    <w:lvl w:ilvl="0">
      <w:start w:val="1"/>
      <w:numFmt w:val="chineseCountingThousand"/>
      <w:lvlText w:val="(%1)"/>
      <w:legacy w:legacy="1" w:legacySpace="0" w:legacyIndent="510"/>
      <w:lvlJc w:val="left"/>
      <w:pPr>
        <w:ind w:left="2049" w:hanging="510"/>
      </w:pPr>
    </w:lvl>
  </w:abstractNum>
  <w:abstractNum w:abstractNumId="49">
    <w:nsid w:val="78727076"/>
    <w:multiLevelType w:val="singleLevel"/>
    <w:tmpl w:val="FFFFFFFF"/>
    <w:lvl w:ilvl="0">
      <w:start w:val="1"/>
      <w:numFmt w:val="lowerLetter"/>
      <w:lvlText w:val="(%1)"/>
      <w:legacy w:legacy="1" w:legacySpace="0" w:legacyIndent="425"/>
      <w:lvlJc w:val="left"/>
      <w:pPr>
        <w:ind w:left="1446" w:hanging="425"/>
      </w:pPr>
    </w:lvl>
  </w:abstractNum>
  <w:abstractNum w:abstractNumId="50">
    <w:nsid w:val="78ED6513"/>
    <w:multiLevelType w:val="singleLevel"/>
    <w:tmpl w:val="FFFFFFFF"/>
    <w:lvl w:ilvl="0">
      <w:start w:val="1"/>
      <w:numFmt w:val="lowerLetter"/>
      <w:lvlText w:val="(%1)"/>
      <w:legacy w:legacy="1" w:legacySpace="0" w:legacyIndent="425"/>
      <w:lvlJc w:val="left"/>
      <w:pPr>
        <w:ind w:left="1446" w:hanging="425"/>
      </w:pPr>
    </w:lvl>
  </w:abstractNum>
  <w:abstractNum w:abstractNumId="51">
    <w:nsid w:val="7CAF1717"/>
    <w:multiLevelType w:val="singleLevel"/>
    <w:tmpl w:val="FFFFFFFF"/>
    <w:lvl w:ilvl="0">
      <w:start w:val="1"/>
      <w:numFmt w:val="lowerLetter"/>
      <w:lvlText w:val="(%1)"/>
      <w:legacy w:legacy="1" w:legacySpace="0" w:legacyIndent="425"/>
      <w:lvlJc w:val="left"/>
      <w:pPr>
        <w:ind w:left="1446" w:hanging="425"/>
      </w:pPr>
    </w:lvl>
  </w:abstractNum>
  <w:num w:numId="1">
    <w:abstractNumId w:val="50"/>
  </w:num>
  <w:num w:numId="2">
    <w:abstractNumId w:val="21"/>
  </w:num>
  <w:num w:numId="3">
    <w:abstractNumId w:val="13"/>
  </w:num>
  <w:num w:numId="4">
    <w:abstractNumId w:val="26"/>
  </w:num>
  <w:num w:numId="5">
    <w:abstractNumId w:val="32"/>
  </w:num>
  <w:num w:numId="6">
    <w:abstractNumId w:val="34"/>
  </w:num>
  <w:num w:numId="7">
    <w:abstractNumId w:val="35"/>
  </w:num>
  <w:num w:numId="8">
    <w:abstractNumId w:val="16"/>
  </w:num>
  <w:num w:numId="9">
    <w:abstractNumId w:val="24"/>
  </w:num>
  <w:num w:numId="10">
    <w:abstractNumId w:val="7"/>
  </w:num>
  <w:num w:numId="11">
    <w:abstractNumId w:val="51"/>
  </w:num>
  <w:num w:numId="12">
    <w:abstractNumId w:val="6"/>
  </w:num>
  <w:num w:numId="13">
    <w:abstractNumId w:val="45"/>
  </w:num>
  <w:num w:numId="14">
    <w:abstractNumId w:val="3"/>
  </w:num>
  <w:num w:numId="15">
    <w:abstractNumId w:val="41"/>
  </w:num>
  <w:num w:numId="16">
    <w:abstractNumId w:val="36"/>
  </w:num>
  <w:num w:numId="17">
    <w:abstractNumId w:val="28"/>
  </w:num>
  <w:num w:numId="18">
    <w:abstractNumId w:val="49"/>
  </w:num>
  <w:num w:numId="19">
    <w:abstractNumId w:val="14"/>
  </w:num>
  <w:num w:numId="20">
    <w:abstractNumId w:val="5"/>
  </w:num>
  <w:num w:numId="21">
    <w:abstractNumId w:val="33"/>
  </w:num>
  <w:num w:numId="22">
    <w:abstractNumId w:val="37"/>
  </w:num>
  <w:num w:numId="23">
    <w:abstractNumId w:val="12"/>
  </w:num>
  <w:num w:numId="24">
    <w:abstractNumId w:val="39"/>
  </w:num>
  <w:num w:numId="25">
    <w:abstractNumId w:val="15"/>
  </w:num>
  <w:num w:numId="26">
    <w:abstractNumId w:val="10"/>
  </w:num>
  <w:num w:numId="27">
    <w:abstractNumId w:val="29"/>
  </w:num>
  <w:num w:numId="28">
    <w:abstractNumId w:val="38"/>
  </w:num>
  <w:num w:numId="29">
    <w:abstractNumId w:val="18"/>
  </w:num>
  <w:num w:numId="30">
    <w:abstractNumId w:val="9"/>
  </w:num>
  <w:num w:numId="31">
    <w:abstractNumId w:val="23"/>
  </w:num>
  <w:num w:numId="32">
    <w:abstractNumId w:val="44"/>
  </w:num>
  <w:num w:numId="33">
    <w:abstractNumId w:val="0"/>
  </w:num>
  <w:num w:numId="34">
    <w:abstractNumId w:val="25"/>
  </w:num>
  <w:num w:numId="35">
    <w:abstractNumId w:val="17"/>
  </w:num>
  <w:num w:numId="36">
    <w:abstractNumId w:val="40"/>
  </w:num>
  <w:num w:numId="37">
    <w:abstractNumId w:val="20"/>
  </w:num>
  <w:num w:numId="38">
    <w:abstractNumId w:val="19"/>
  </w:num>
  <w:num w:numId="39">
    <w:abstractNumId w:val="46"/>
  </w:num>
  <w:num w:numId="40">
    <w:abstractNumId w:val="2"/>
  </w:num>
  <w:num w:numId="41">
    <w:abstractNumId w:val="31"/>
  </w:num>
  <w:num w:numId="42">
    <w:abstractNumId w:val="22"/>
  </w:num>
  <w:num w:numId="43">
    <w:abstractNumId w:val="27"/>
  </w:num>
  <w:num w:numId="44">
    <w:abstractNumId w:val="4"/>
  </w:num>
  <w:num w:numId="45">
    <w:abstractNumId w:val="30"/>
  </w:num>
  <w:num w:numId="46">
    <w:abstractNumId w:val="43"/>
  </w:num>
  <w:num w:numId="47">
    <w:abstractNumId w:val="42"/>
  </w:num>
  <w:num w:numId="48">
    <w:abstractNumId w:val="48"/>
  </w:num>
  <w:num w:numId="49">
    <w:abstractNumId w:val="8"/>
  </w:num>
  <w:num w:numId="50">
    <w:abstractNumId w:val="47"/>
  </w:num>
  <w:num w:numId="51">
    <w:abstractNumId w:val="1"/>
  </w:num>
  <w:num w:numId="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755D"/>
    <w:rsid w:val="003F75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basedOn w:val="Normal"/>
    <w:semiHidden/>
    <w:pPr>
      <w:tabs>
        <w:tab w:val="clear" w:pos="2041"/>
      </w:tabs>
      <w:spacing w:line="288" w:lineRule="auto"/>
      <w:jc w:val="left"/>
    </w:pPr>
    <w:rPr>
      <w:rFonts w:ascii="Courier New" w:hAnsi="Courier New"/>
      <w:spacing w:val="0"/>
      <w:sz w:val="20"/>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vertAlign w:val="superscript"/>
    </w:rPr>
  </w:style>
  <w:style w:type="paragraph" w:customStyle="1" w:styleId="a9">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807</TotalTime>
  <Pages>19</Pages>
  <Words>11927</Words>
  <Characters>12849</Characters>
  <Application>Microsoft Office Word</Application>
  <DocSecurity>4</DocSecurity>
  <Lines>522</Lines>
  <Paragraphs>229</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mw</dc:creator>
  <cp:keywords/>
  <cp:lastModifiedBy>TPS</cp:lastModifiedBy>
  <cp:revision>52</cp:revision>
  <cp:lastPrinted>1998-03-31T11:31:00Z</cp:lastPrinted>
  <dcterms:created xsi:type="dcterms:W3CDTF">1998-03-27T08:06:00Z</dcterms:created>
  <dcterms:modified xsi:type="dcterms:W3CDTF">1998-03-31T11:32:00Z</dcterms:modified>
</cp:coreProperties>
</file>