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38D" w:rsidRPr="00235566" w:rsidRDefault="00BD138D" w:rsidP="00BD138D">
      <w:pPr>
        <w:spacing w:line="240" w:lineRule="auto"/>
        <w:rPr>
          <w:sz w:val="6"/>
        </w:rPr>
        <w:sectPr w:rsidR="00BD138D" w:rsidRPr="00235566" w:rsidSect="00235566">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235566">
        <w:rPr>
          <w:rStyle w:val="CommentReference"/>
          <w:szCs w:val="20"/>
        </w:rPr>
        <w:commentReference w:id="0"/>
      </w:r>
    </w:p>
    <w:p w:rsidR="00235566" w:rsidRDefault="00235566" w:rsidP="00235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1260"/>
      </w:pPr>
      <w:r>
        <w:lastRenderedPageBreak/>
        <w:t>Comité para la Eliminación de la Discriminación</w:t>
      </w:r>
      <w:r>
        <w:t xml:space="preserve"> </w:t>
      </w:r>
      <w:r>
        <w:br/>
      </w:r>
      <w:r>
        <w:t>contra la Mujer</w:t>
      </w:r>
    </w:p>
    <w:p w:rsidR="00235566" w:rsidRDefault="00235566" w:rsidP="0023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68º período de sesiones</w:t>
      </w:r>
    </w:p>
    <w:p w:rsidR="00235566" w:rsidRDefault="00235566" w:rsidP="00235566">
      <w:r>
        <w:t>23 de octubre a 17 de noviembre de 2017</w:t>
      </w:r>
    </w:p>
    <w:p w:rsidR="00235566" w:rsidRDefault="00235566" w:rsidP="00235566">
      <w:r>
        <w:t>Tema 2 del programa provisional</w:t>
      </w:r>
      <w:bookmarkStart w:id="1" w:name="_GoBack"/>
      <w:bookmarkEnd w:id="1"/>
    </w:p>
    <w:p w:rsidR="00235566" w:rsidRDefault="00235566" w:rsidP="0023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Aprobación del programa y organización de los trabajos</w:t>
      </w: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Pr="00235566" w:rsidRDefault="00235566" w:rsidP="00235566">
      <w:pPr>
        <w:framePr w:w="9792" w:h="432" w:hSpace="180" w:wrap="around" w:hAnchor="page" w:x="1210" w:yAlign="bottom"/>
        <w:spacing w:line="240" w:lineRule="auto"/>
        <w:rPr>
          <w:sz w:val="10"/>
        </w:rPr>
      </w:pPr>
    </w:p>
    <w:p w:rsidR="00235566" w:rsidRPr="00235566" w:rsidRDefault="00235566" w:rsidP="00235566">
      <w:pPr>
        <w:framePr w:w="9792" w:h="432" w:hSpace="180" w:wrap="around" w:hAnchor="page" w:x="1210" w:yAlign="bottom"/>
        <w:spacing w:line="240" w:lineRule="auto"/>
        <w:rPr>
          <w:sz w:val="6"/>
        </w:rPr>
      </w:pPr>
      <w:r w:rsidRPr="00235566">
        <w:rPr>
          <w:noProof/>
          <w:w w:val="100"/>
          <w:sz w:val="6"/>
          <w:lang w:val="en-US"/>
        </w:rPr>
        <mc:AlternateContent>
          <mc:Choice Requires="wps">
            <w:drawing>
              <wp:anchor distT="0" distB="0" distL="114300" distR="114300" simplePos="0" relativeHeight="251659264" behindDoc="0" locked="0" layoutInCell="1" allowOverlap="1" wp14:anchorId="5534BAAE" wp14:editId="62EA7BE7">
                <wp:simplePos x="0" y="0"/>
                <wp:positionH relativeFrom="page">
                  <wp:posOffset>1371600</wp:posOffset>
                </wp:positionH>
                <wp:positionV relativeFrom="paragraph">
                  <wp:posOffset>-12700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AI&#10;dJTs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235566" w:rsidRPr="00235566" w:rsidRDefault="00235566" w:rsidP="0023556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235566">
        <w:rPr>
          <w:i/>
          <w:sz w:val="17"/>
        </w:rPr>
        <w:t>Nota</w:t>
      </w:r>
      <w:r w:rsidRPr="00235566">
        <w:rPr>
          <w:sz w:val="17"/>
        </w:rPr>
        <w:t>: El presente documento se distribuye únicamente en español, francés e inglés.</w:t>
      </w:r>
    </w:p>
    <w:p w:rsidR="00235566" w:rsidRDefault="00235566" w:rsidP="00235566">
      <w:pPr>
        <w:pStyle w:val="TitleHCH"/>
        <w:spacing w:line="300" w:lineRule="atLeast"/>
        <w:ind w:right="1260"/>
      </w:pPr>
      <w:r>
        <w:tab/>
      </w:r>
      <w:r>
        <w:tab/>
      </w:r>
      <w:r>
        <w:t>Programa provisional anotado</w:t>
      </w:r>
      <w:r w:rsidRPr="000E5CB6">
        <w:rPr>
          <w:b w:val="0"/>
          <w:sz w:val="20"/>
          <w:szCs w:val="20"/>
        </w:rPr>
        <w:t>*</w:t>
      </w: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Default="00235566" w:rsidP="00235566">
      <w:pPr>
        <w:pStyle w:val="TitleH1"/>
        <w:spacing w:line="270" w:lineRule="atLeast"/>
        <w:ind w:right="1260"/>
      </w:pPr>
      <w:r>
        <w:tab/>
      </w:r>
      <w:r>
        <w:tab/>
      </w:r>
      <w:r>
        <w:t>Programa provisional</w:t>
      </w: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Default="00235566" w:rsidP="00235566">
      <w:pPr>
        <w:pStyle w:val="SingleTxt"/>
      </w:pPr>
      <w:r>
        <w:t>1.</w:t>
      </w:r>
      <w:r>
        <w:tab/>
        <w:t>Apertura del período de sesiones.</w:t>
      </w:r>
    </w:p>
    <w:p w:rsidR="00235566" w:rsidRDefault="00235566" w:rsidP="00235566">
      <w:pPr>
        <w:pStyle w:val="SingleTxt"/>
      </w:pPr>
      <w:r>
        <w:t>2.</w:t>
      </w:r>
      <w:r>
        <w:tab/>
        <w:t>Aprobación del programa y organización de los trabajos.</w:t>
      </w:r>
    </w:p>
    <w:p w:rsidR="00235566" w:rsidRDefault="00235566" w:rsidP="00235566">
      <w:pPr>
        <w:pStyle w:val="SingleTxt"/>
        <w:ind w:left="1742" w:hanging="475"/>
      </w:pPr>
      <w:r>
        <w:t>3.</w:t>
      </w:r>
      <w:r>
        <w:tab/>
        <w:t>Informe de la Presidencia sobre las actividades realizadas entre los períodos de sesiones 67º y 68º del Comité.</w:t>
      </w:r>
    </w:p>
    <w:p w:rsidR="00235566" w:rsidRDefault="00235566" w:rsidP="00235566">
      <w:pPr>
        <w:pStyle w:val="SingleTxt"/>
        <w:ind w:left="1742" w:hanging="475"/>
      </w:pPr>
      <w:r>
        <w:t>4.</w:t>
      </w:r>
      <w:r>
        <w:tab/>
        <w:t>Examen de los informes presentados por los Estados partes en virtud del artículo 18 de la Convención para la Eliminación de Todas las Formas de Discriminación contra la Mujer.</w:t>
      </w:r>
    </w:p>
    <w:p w:rsidR="00235566" w:rsidRDefault="00235566" w:rsidP="00235566">
      <w:pPr>
        <w:pStyle w:val="SingleTxt"/>
        <w:ind w:left="1742" w:hanging="475"/>
      </w:pPr>
      <w:r>
        <w:t>5.</w:t>
      </w:r>
      <w:r>
        <w:tab/>
        <w:t>Seguimiento del examen de los informes presentados por los Estados partes en virtud del artículo 18 de la Convención.</w:t>
      </w:r>
    </w:p>
    <w:p w:rsidR="00235566" w:rsidRDefault="00235566" w:rsidP="00235566">
      <w:pPr>
        <w:pStyle w:val="SingleTxt"/>
      </w:pPr>
      <w:r>
        <w:t>6.</w:t>
      </w:r>
      <w:r>
        <w:tab/>
        <w:t>Aplicación de los artículos 21 y 22 de la Convención.</w:t>
      </w:r>
    </w:p>
    <w:p w:rsidR="00235566" w:rsidRDefault="00235566" w:rsidP="00235566">
      <w:pPr>
        <w:pStyle w:val="SingleTxt"/>
      </w:pPr>
      <w:r>
        <w:t>7.</w:t>
      </w:r>
      <w:r>
        <w:tab/>
        <w:t>Medios de agilizar los trabajos del Comité.</w:t>
      </w:r>
    </w:p>
    <w:p w:rsidR="00235566" w:rsidRDefault="00235566" w:rsidP="00235566">
      <w:pPr>
        <w:pStyle w:val="SingleTxt"/>
        <w:ind w:left="1742" w:hanging="475"/>
      </w:pPr>
      <w:r>
        <w:t>8.</w:t>
      </w:r>
      <w:r>
        <w:tab/>
        <w:t>Actividades del Comité en relación con el Protocolo Facultativo de la Convención.</w:t>
      </w:r>
    </w:p>
    <w:p w:rsidR="00235566" w:rsidRDefault="00235566" w:rsidP="00235566">
      <w:pPr>
        <w:pStyle w:val="SingleTxt"/>
      </w:pPr>
      <w:r>
        <w:t>9.</w:t>
      </w:r>
      <w:r>
        <w:tab/>
        <w:t>Programa provisional del 69º período de sesiones del Comité.</w:t>
      </w:r>
    </w:p>
    <w:p w:rsidR="00235566" w:rsidRDefault="00235566" w:rsidP="00235566">
      <w:pPr>
        <w:pStyle w:val="SingleTxt"/>
      </w:pPr>
      <w:r>
        <w:t>10.</w:t>
      </w:r>
      <w:r>
        <w:tab/>
        <w:t>Aprobación del informe del Comité sobre su 68º período de sesiones.</w:t>
      </w: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Default="00235566" w:rsidP="00235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r>
      <w:r>
        <w:t>Anotaciones</w:t>
      </w:r>
    </w:p>
    <w:p w:rsidR="00235566" w:rsidRPr="00235566" w:rsidRDefault="00235566" w:rsidP="00235566">
      <w:pPr>
        <w:pStyle w:val="SingleTxt"/>
        <w:spacing w:after="0" w:line="120" w:lineRule="exact"/>
        <w:rPr>
          <w:sz w:val="10"/>
        </w:rPr>
      </w:pPr>
    </w:p>
    <w:p w:rsidR="00235566" w:rsidRPr="00235566" w:rsidRDefault="00235566" w:rsidP="00235566">
      <w:pPr>
        <w:pStyle w:val="SingleTxt"/>
        <w:spacing w:after="0" w:line="120" w:lineRule="exact"/>
        <w:rPr>
          <w:sz w:val="10"/>
        </w:rPr>
      </w:pPr>
    </w:p>
    <w:p w:rsidR="00235566" w:rsidRDefault="00990A99" w:rsidP="0023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1.</w:t>
      </w:r>
      <w:r w:rsidR="00235566">
        <w:tab/>
      </w:r>
      <w:r w:rsidR="00235566">
        <w:t>Apertura del período de sesiones</w:t>
      </w:r>
    </w:p>
    <w:p w:rsidR="00235566" w:rsidRPr="00235566" w:rsidRDefault="00235566" w:rsidP="00235566">
      <w:pPr>
        <w:pStyle w:val="SingleTxt"/>
        <w:spacing w:after="0" w:line="120" w:lineRule="exact"/>
        <w:ind w:left="1742" w:hanging="475"/>
        <w:rPr>
          <w:sz w:val="10"/>
        </w:rPr>
      </w:pPr>
    </w:p>
    <w:p w:rsidR="00235566" w:rsidRDefault="00235566" w:rsidP="000E5CB6">
      <w:pPr>
        <w:pStyle w:val="SingleTxt"/>
      </w:pPr>
      <w:r>
        <w:t>La Presidencia del Comité para la Eliminación de la Discriminación contra la Mujer inaugurará el 68º período de sesiones del Comité.</w:t>
      </w:r>
    </w:p>
    <w:p w:rsidR="00235566" w:rsidRPr="00235566" w:rsidRDefault="00235566" w:rsidP="00235566">
      <w:pPr>
        <w:pStyle w:val="SingleTxt"/>
        <w:spacing w:after="0" w:line="120" w:lineRule="exact"/>
        <w:rPr>
          <w:sz w:val="10"/>
        </w:rPr>
      </w:pPr>
    </w:p>
    <w:p w:rsidR="00235566" w:rsidRDefault="00235566" w:rsidP="0023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2.</w:t>
      </w:r>
      <w:r>
        <w:tab/>
        <w:t>Aprobación del programa y organización de los trabajos</w:t>
      </w:r>
    </w:p>
    <w:p w:rsidR="00235566" w:rsidRPr="00235566" w:rsidRDefault="00235566" w:rsidP="00235566">
      <w:pPr>
        <w:pStyle w:val="SingleTxt"/>
        <w:spacing w:after="0" w:line="120" w:lineRule="exact"/>
        <w:rPr>
          <w:sz w:val="10"/>
        </w:rPr>
      </w:pPr>
    </w:p>
    <w:p w:rsidR="000E5CB6" w:rsidRDefault="00235566" w:rsidP="000E5CB6">
      <w:pPr>
        <w:pStyle w:val="SingleTxt"/>
      </w:pPr>
      <w:r>
        <w:t>El artículo 9 del reglamento dispone que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235566" w:rsidRDefault="00235566" w:rsidP="000E5CB6">
      <w:pPr>
        <w:pStyle w:val="SingleTxt"/>
      </w:pPr>
      <w:r>
        <w:t>En su 67º período de sesiones, el Comité aprobó el programa provisional de su 68º período de sesiones.</w:t>
      </w:r>
    </w:p>
    <w:p w:rsidR="00235566" w:rsidRDefault="000E5CB6" w:rsidP="000E5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3.</w:t>
      </w:r>
      <w:r w:rsidR="00235566">
        <w:tab/>
        <w:t xml:space="preserve">Informe de la Presidencia sobre las actividades realizadas entre los </w:t>
      </w:r>
      <w:r>
        <w:br/>
      </w:r>
      <w:r w:rsidR="00235566">
        <w:t>períodos de sesiones 67º y 68º del Comité</w:t>
      </w:r>
    </w:p>
    <w:p w:rsidR="000E5CB6" w:rsidRPr="000E5CB6" w:rsidRDefault="000E5CB6" w:rsidP="000E5CB6">
      <w:pPr>
        <w:pStyle w:val="SingleTxt"/>
        <w:spacing w:after="0" w:line="120" w:lineRule="exact"/>
        <w:rPr>
          <w:sz w:val="10"/>
        </w:rPr>
      </w:pPr>
    </w:p>
    <w:p w:rsidR="00235566" w:rsidRDefault="00235566" w:rsidP="000E5CB6">
      <w:pPr>
        <w:pStyle w:val="SingleTxt"/>
      </w:pPr>
      <w:r>
        <w:t>La Presidencia informará al Comité sobre las actividades y los acontecimientos relacionados con la labor del Comité que hayan ocurrido desde el período de sesiones anterior.</w:t>
      </w:r>
    </w:p>
    <w:p w:rsidR="00B27A52" w:rsidRPr="00B27A52" w:rsidRDefault="00B27A52" w:rsidP="00B27A52">
      <w:pPr>
        <w:pStyle w:val="SingleTxt"/>
        <w:spacing w:after="0" w:line="120" w:lineRule="exact"/>
        <w:rPr>
          <w:sz w:val="10"/>
        </w:rPr>
      </w:pPr>
    </w:p>
    <w:p w:rsidR="00235566" w:rsidRDefault="00235566" w:rsidP="000E5C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Documentación</w:t>
      </w:r>
    </w:p>
    <w:p w:rsidR="000E5CB6" w:rsidRPr="000E5CB6" w:rsidRDefault="000E5CB6" w:rsidP="000E5CB6">
      <w:pPr>
        <w:pStyle w:val="SingleTxt"/>
        <w:spacing w:after="0" w:line="120" w:lineRule="exact"/>
        <w:rPr>
          <w:sz w:val="10"/>
        </w:rPr>
      </w:pPr>
    </w:p>
    <w:p w:rsidR="00235566" w:rsidRDefault="00235566" w:rsidP="00235566">
      <w:pPr>
        <w:pStyle w:val="SingleTxt"/>
      </w:pPr>
      <w:r>
        <w:t>Programa provisional anotado (</w:t>
      </w:r>
      <w:hyperlink r:id="rId16" w:history="1">
        <w:r w:rsidRPr="00936159">
          <w:rPr>
            <w:rStyle w:val="Hyperlink"/>
          </w:rPr>
          <w:t>CEDAW/C/68/1</w:t>
        </w:r>
      </w:hyperlink>
      <w:r>
        <w:t>)</w:t>
      </w:r>
    </w:p>
    <w:p w:rsidR="000E5CB6" w:rsidRPr="000E5CB6" w:rsidRDefault="000E5CB6" w:rsidP="000E5CB6">
      <w:pPr>
        <w:pStyle w:val="SingleTxt"/>
        <w:spacing w:after="0" w:line="120" w:lineRule="exact"/>
        <w:rPr>
          <w:sz w:val="10"/>
        </w:rPr>
      </w:pPr>
    </w:p>
    <w:p w:rsidR="00235566" w:rsidRDefault="000E5CB6" w:rsidP="000E5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4.</w:t>
      </w:r>
      <w:r w:rsidR="00235566">
        <w:tab/>
        <w:t xml:space="preserve">Examen de los informes presentados por los Estados partes en virtud </w:t>
      </w:r>
      <w:r>
        <w:br/>
      </w:r>
      <w:r w:rsidR="00235566">
        <w:t xml:space="preserve">del artículo 18 de la Convención para la Eliminación de Todas las </w:t>
      </w:r>
      <w:r>
        <w:br/>
      </w:r>
      <w:r w:rsidR="00235566">
        <w:t>Formas de Discriminación contra la Mujer</w:t>
      </w:r>
    </w:p>
    <w:p w:rsidR="000E5CB6" w:rsidRPr="000E5CB6" w:rsidRDefault="000E5CB6" w:rsidP="000E5CB6">
      <w:pPr>
        <w:pStyle w:val="SingleTxt"/>
        <w:spacing w:after="0" w:line="120" w:lineRule="exact"/>
        <w:rPr>
          <w:sz w:val="10"/>
        </w:rPr>
      </w:pPr>
    </w:p>
    <w:p w:rsidR="00235566" w:rsidRDefault="00235566" w:rsidP="000E5CB6">
      <w:pPr>
        <w:pStyle w:val="SingleTxt"/>
      </w:pPr>
      <w:r>
        <w:t>El artículo 18 de la Convención dispone que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235566" w:rsidRDefault="00235566" w:rsidP="00235566">
      <w:pPr>
        <w:pStyle w:val="SingleTxt"/>
      </w:pPr>
      <w:r>
        <w:t>Se prevé examinar los informes de los siguientes Estados partes en el 68º período de sesiones del Comité Burkina Faso, Guatemala, Israel (en el marco del procedimiento simplificado de presentación de informes), Kenya, Kuwait, Mónaco, Nauru, Noruega, Omán, Paraguay</w:t>
      </w:r>
      <w:r w:rsidR="00C46BD5">
        <w:t xml:space="preserve">, </w:t>
      </w:r>
      <w:r w:rsidR="00C46BD5">
        <w:t>República Popular Democrática de Corea</w:t>
      </w:r>
      <w:r>
        <w:t xml:space="preserve"> y Singapur.</w:t>
      </w:r>
    </w:p>
    <w:p w:rsidR="00235566" w:rsidRDefault="00235566" w:rsidP="00235566">
      <w:pPr>
        <w:pStyle w:val="SingleTxt"/>
      </w:pPr>
      <w:r>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rsidR="00235566" w:rsidRDefault="00235566" w:rsidP="00235566">
      <w:pPr>
        <w:pStyle w:val="SingleTxt"/>
      </w:pPr>
      <w: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rsidR="00235566" w:rsidRDefault="00235566" w:rsidP="00235566">
      <w:pPr>
        <w:pStyle w:val="SingleTxt"/>
      </w:pPr>
      <w: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68º período de sesiones se reunió en Ginebra del 6 al 10 de marzo de 2017 y el Comité tendrá ante sí el informe correspondiente (</w:t>
      </w:r>
      <w:hyperlink r:id="rId17" w:history="1">
        <w:r w:rsidRPr="00936159">
          <w:rPr>
            <w:rStyle w:val="Hyperlink"/>
          </w:rPr>
          <w:t>CEDAW/C/PSWG/68/1</w:t>
        </w:r>
      </w:hyperlink>
      <w:r>
        <w:t xml:space="preserve">) y las respuestas de los Estados partes a las listas de cuestiones y preguntas. </w:t>
      </w:r>
    </w:p>
    <w:p w:rsidR="00235566" w:rsidRDefault="00235566" w:rsidP="000E5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t>Documentación</w:t>
      </w:r>
    </w:p>
    <w:p w:rsidR="000E5CB6" w:rsidRPr="000E5CB6" w:rsidRDefault="000E5CB6" w:rsidP="000E5CB6">
      <w:pPr>
        <w:pStyle w:val="SingleTxt"/>
        <w:spacing w:after="0" w:line="120" w:lineRule="exact"/>
        <w:rPr>
          <w:sz w:val="10"/>
        </w:rPr>
      </w:pPr>
    </w:p>
    <w:p w:rsidR="00235566" w:rsidRDefault="000E5CB6" w:rsidP="000E5C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5566">
        <w:t xml:space="preserve">Informes </w:t>
      </w:r>
    </w:p>
    <w:p w:rsidR="00235566" w:rsidRPr="000E5CB6" w:rsidRDefault="00235566" w:rsidP="000E5CB6">
      <w:pPr>
        <w:pStyle w:val="SingleTxt"/>
        <w:spacing w:after="0" w:line="120" w:lineRule="exact"/>
        <w:rPr>
          <w:sz w:val="10"/>
        </w:rPr>
      </w:pPr>
    </w:p>
    <w:p w:rsidR="00235566" w:rsidRDefault="00235566" w:rsidP="00235566">
      <w:pPr>
        <w:pStyle w:val="SingleTxt"/>
      </w:pPr>
      <w:r>
        <w:t>Séptimo informe periódico de Burkina Faso (</w:t>
      </w:r>
      <w:hyperlink r:id="rId18" w:history="1">
        <w:r w:rsidRPr="00936159">
          <w:rPr>
            <w:rStyle w:val="Hyperlink"/>
          </w:rPr>
          <w:t>CEDAW/C/BFA/7</w:t>
        </w:r>
      </w:hyperlink>
      <w:r>
        <w:t>)</w:t>
      </w:r>
    </w:p>
    <w:p w:rsidR="00235566" w:rsidRDefault="00235566" w:rsidP="00235566">
      <w:pPr>
        <w:pStyle w:val="SingleTxt"/>
      </w:pPr>
      <w:r>
        <w:t>Informes periódicos octavo y noveno combinados de Guatemala (</w:t>
      </w:r>
      <w:hyperlink r:id="rId19" w:history="1">
        <w:r w:rsidRPr="00936159">
          <w:rPr>
            <w:rStyle w:val="Hyperlink"/>
          </w:rPr>
          <w:t>CEDAW/C/GTM/8-9</w:t>
        </w:r>
      </w:hyperlink>
      <w:r>
        <w:t>)</w:t>
      </w:r>
    </w:p>
    <w:p w:rsidR="00235566" w:rsidRDefault="00235566" w:rsidP="00AE7DA6">
      <w:pPr>
        <w:pStyle w:val="SingleTxt"/>
      </w:pPr>
      <w:r>
        <w:t>Sexto informe periódico de Israel (</w:t>
      </w:r>
      <w:hyperlink r:id="rId20" w:history="1">
        <w:r w:rsidRPr="00936159">
          <w:rPr>
            <w:rStyle w:val="Hyperlink"/>
          </w:rPr>
          <w:t>CEDAW/C/ISR/6;</w:t>
        </w:r>
      </w:hyperlink>
      <w:r>
        <w:t xml:space="preserve"> presentado de conformidad con el procedimiento simplificado)</w:t>
      </w:r>
    </w:p>
    <w:p w:rsidR="00235566" w:rsidRDefault="00235566" w:rsidP="00235566">
      <w:pPr>
        <w:pStyle w:val="SingleTxt"/>
      </w:pPr>
      <w:r>
        <w:t>Octavo informe periódico de Kenya (</w:t>
      </w:r>
      <w:hyperlink r:id="rId21" w:history="1">
        <w:r w:rsidRPr="00936159">
          <w:rPr>
            <w:rStyle w:val="Hyperlink"/>
          </w:rPr>
          <w:t>CEDAW/C/KEN/8</w:t>
        </w:r>
      </w:hyperlink>
      <w:r>
        <w:t>)</w:t>
      </w:r>
    </w:p>
    <w:p w:rsidR="00235566" w:rsidRDefault="00235566" w:rsidP="00235566">
      <w:pPr>
        <w:pStyle w:val="SingleTxt"/>
      </w:pPr>
      <w:r>
        <w:t>Quinto informe periódico de Kuwait (</w:t>
      </w:r>
      <w:hyperlink r:id="rId22" w:history="1">
        <w:r w:rsidRPr="00936159">
          <w:rPr>
            <w:rStyle w:val="Hyperlink"/>
          </w:rPr>
          <w:t>CEDAW/C/KWT/5</w:t>
        </w:r>
      </w:hyperlink>
      <w:r>
        <w:t>)</w:t>
      </w:r>
    </w:p>
    <w:p w:rsidR="00235566" w:rsidRDefault="00235566" w:rsidP="00235566">
      <w:pPr>
        <w:pStyle w:val="SingleTxt"/>
      </w:pPr>
      <w:r>
        <w:t>Informes periódicos inicial, segundo y tercero combinados de Mónaco (</w:t>
      </w:r>
      <w:hyperlink r:id="rId23" w:history="1">
        <w:r w:rsidRPr="00936159">
          <w:rPr>
            <w:rStyle w:val="Hyperlink"/>
          </w:rPr>
          <w:t>CEDAW/C/MCO/1-3</w:t>
        </w:r>
      </w:hyperlink>
      <w:r>
        <w:t>)</w:t>
      </w:r>
    </w:p>
    <w:p w:rsidR="00235566" w:rsidRDefault="00235566" w:rsidP="00235566">
      <w:pPr>
        <w:pStyle w:val="SingleTxt"/>
      </w:pPr>
      <w:r>
        <w:t>Informes periódicos inicial y segundo combinados de Nauru (</w:t>
      </w:r>
      <w:hyperlink r:id="rId24" w:history="1">
        <w:r w:rsidRPr="00936159">
          <w:rPr>
            <w:rStyle w:val="Hyperlink"/>
          </w:rPr>
          <w:t>CEDAW/C/NRU/1-2</w:t>
        </w:r>
      </w:hyperlink>
      <w:r>
        <w:t>)</w:t>
      </w:r>
    </w:p>
    <w:p w:rsidR="00235566" w:rsidRDefault="00235566" w:rsidP="00235566">
      <w:pPr>
        <w:pStyle w:val="SingleTxt"/>
      </w:pPr>
      <w:r>
        <w:t>Noveno informe periódico de Noruega (</w:t>
      </w:r>
      <w:hyperlink r:id="rId25" w:history="1">
        <w:r w:rsidRPr="00936159">
          <w:rPr>
            <w:rStyle w:val="Hyperlink"/>
          </w:rPr>
          <w:t>CEDAW/C/NOR/9</w:t>
        </w:r>
      </w:hyperlink>
      <w:r>
        <w:t>)</w:t>
      </w:r>
    </w:p>
    <w:p w:rsidR="00235566" w:rsidRDefault="00235566" w:rsidP="00235566">
      <w:pPr>
        <w:pStyle w:val="SingleTxt"/>
      </w:pPr>
      <w:r>
        <w:t>Informes periódicos segundo y tercero combinados de Omán (</w:t>
      </w:r>
      <w:hyperlink r:id="rId26" w:history="1">
        <w:r w:rsidRPr="00936159">
          <w:rPr>
            <w:rStyle w:val="Hyperlink"/>
          </w:rPr>
          <w:t>CEDAW/C/OMN/2-3</w:t>
        </w:r>
      </w:hyperlink>
      <w:r>
        <w:t>)</w:t>
      </w:r>
    </w:p>
    <w:p w:rsidR="00235566" w:rsidRDefault="00235566" w:rsidP="00235566">
      <w:pPr>
        <w:pStyle w:val="SingleTxt"/>
      </w:pPr>
      <w:r>
        <w:t>Séptimo informe periódico del Paraguay (</w:t>
      </w:r>
      <w:hyperlink r:id="rId27" w:history="1">
        <w:r w:rsidRPr="00936159">
          <w:rPr>
            <w:rStyle w:val="Hyperlink"/>
          </w:rPr>
          <w:t>CEDAW/C/PRY/7</w:t>
        </w:r>
      </w:hyperlink>
      <w:r>
        <w:t>)</w:t>
      </w:r>
    </w:p>
    <w:p w:rsidR="00235566" w:rsidRDefault="00235566" w:rsidP="00235566">
      <w:pPr>
        <w:pStyle w:val="SingleTxt"/>
      </w:pPr>
      <w:r>
        <w:t>Informes periódicos segundo, tercero y cuarto combinados de la República Popular Democrática de Corea (</w:t>
      </w:r>
      <w:hyperlink r:id="rId28" w:history="1">
        <w:r w:rsidRPr="00936159">
          <w:rPr>
            <w:rStyle w:val="Hyperlink"/>
          </w:rPr>
          <w:t>CEDAW/C/PRK/2-4</w:t>
        </w:r>
      </w:hyperlink>
      <w:r>
        <w:t>)</w:t>
      </w:r>
    </w:p>
    <w:p w:rsidR="00235566" w:rsidRDefault="00235566" w:rsidP="00235566">
      <w:pPr>
        <w:pStyle w:val="SingleTxt"/>
      </w:pPr>
      <w:r>
        <w:t>Quinto informe periódico de Singapur (</w:t>
      </w:r>
      <w:hyperlink r:id="rId29" w:history="1">
        <w:r w:rsidRPr="00936159">
          <w:rPr>
            <w:rStyle w:val="Hyperlink"/>
          </w:rPr>
          <w:t>CEDAW/C/SGP/5</w:t>
        </w:r>
      </w:hyperlink>
      <w:r>
        <w:t>)</w:t>
      </w:r>
    </w:p>
    <w:p w:rsidR="00AE7DA6" w:rsidRPr="00AE7DA6" w:rsidRDefault="00AE7DA6" w:rsidP="00AE7DA6">
      <w:pPr>
        <w:pStyle w:val="SingleTxt"/>
        <w:spacing w:after="0" w:line="120" w:lineRule="exact"/>
        <w:rPr>
          <w:sz w:val="10"/>
        </w:rPr>
      </w:pPr>
    </w:p>
    <w:p w:rsidR="00235566" w:rsidRDefault="00235566" w:rsidP="00AE7D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Listas de cuestiones y preguntas(</w:t>
      </w:r>
    </w:p>
    <w:p w:rsidR="00AE7DA6" w:rsidRPr="00AE7DA6" w:rsidRDefault="00AE7DA6" w:rsidP="00AE7DA6">
      <w:pPr>
        <w:pStyle w:val="SingleTxt"/>
        <w:spacing w:after="0" w:line="120" w:lineRule="exact"/>
        <w:rPr>
          <w:sz w:val="10"/>
        </w:rPr>
      </w:pPr>
    </w:p>
    <w:p w:rsidR="00235566" w:rsidRDefault="00235566" w:rsidP="00FE06AA">
      <w:pPr>
        <w:pStyle w:val="SingleTxt"/>
        <w:spacing w:after="100"/>
      </w:pPr>
      <w:r>
        <w:t>Burkina Faso (</w:t>
      </w:r>
      <w:hyperlink r:id="rId30" w:history="1">
        <w:r w:rsidRPr="00936159">
          <w:rPr>
            <w:rStyle w:val="Hyperlink"/>
          </w:rPr>
          <w:t>CEDAW/C/BFA/Q/7</w:t>
        </w:r>
      </w:hyperlink>
      <w:r>
        <w:t>)</w:t>
      </w:r>
    </w:p>
    <w:p w:rsidR="00235566" w:rsidRDefault="00235566" w:rsidP="00FE06AA">
      <w:pPr>
        <w:pStyle w:val="SingleTxt"/>
        <w:spacing w:after="100"/>
      </w:pPr>
      <w:r>
        <w:t>Guatemala (</w:t>
      </w:r>
      <w:hyperlink r:id="rId31" w:history="1">
        <w:r w:rsidRPr="00936159">
          <w:rPr>
            <w:rStyle w:val="Hyperlink"/>
          </w:rPr>
          <w:t>CEDAW/C/GTM/Q/8-9</w:t>
        </w:r>
      </w:hyperlink>
      <w:r>
        <w:t>)</w:t>
      </w:r>
    </w:p>
    <w:p w:rsidR="00235566" w:rsidRDefault="00235566" w:rsidP="00FE06AA">
      <w:pPr>
        <w:pStyle w:val="SingleTxt"/>
        <w:spacing w:after="100"/>
      </w:pPr>
      <w:r>
        <w:t>Israel (</w:t>
      </w:r>
      <w:hyperlink r:id="rId32" w:history="1">
        <w:r w:rsidRPr="00936159">
          <w:rPr>
            <w:rStyle w:val="Hyperlink"/>
          </w:rPr>
          <w:t>CEDAW/C/ISR/QPR/6</w:t>
        </w:r>
      </w:hyperlink>
      <w:r>
        <w:t>)</w:t>
      </w:r>
    </w:p>
    <w:p w:rsidR="00235566" w:rsidRPr="00235566" w:rsidRDefault="00235566" w:rsidP="00FE06AA">
      <w:pPr>
        <w:pStyle w:val="SingleTxt"/>
        <w:spacing w:after="100"/>
        <w:rPr>
          <w:lang w:val="en-US"/>
        </w:rPr>
      </w:pPr>
      <w:r w:rsidRPr="00235566">
        <w:rPr>
          <w:lang w:val="en-US"/>
        </w:rPr>
        <w:t>Kenya (</w:t>
      </w:r>
      <w:hyperlink r:id="rId33" w:history="1">
        <w:r w:rsidRPr="00936159">
          <w:rPr>
            <w:rStyle w:val="Hyperlink"/>
            <w:lang w:val="en-US"/>
          </w:rPr>
          <w:t>CEDAW/C/KEN/Q/8</w:t>
        </w:r>
      </w:hyperlink>
      <w:r w:rsidRPr="00235566">
        <w:rPr>
          <w:lang w:val="en-US"/>
        </w:rPr>
        <w:t>)</w:t>
      </w:r>
    </w:p>
    <w:p w:rsidR="00235566" w:rsidRPr="00235566" w:rsidRDefault="00235566" w:rsidP="00FE06AA">
      <w:pPr>
        <w:pStyle w:val="SingleTxt"/>
        <w:spacing w:after="100"/>
        <w:rPr>
          <w:lang w:val="en-US"/>
        </w:rPr>
      </w:pPr>
      <w:r w:rsidRPr="00235566">
        <w:rPr>
          <w:lang w:val="en-US"/>
        </w:rPr>
        <w:t>Kuwait (</w:t>
      </w:r>
      <w:hyperlink r:id="rId34" w:history="1">
        <w:r w:rsidRPr="00936159">
          <w:rPr>
            <w:rStyle w:val="Hyperlink"/>
            <w:lang w:val="en-US"/>
          </w:rPr>
          <w:t>CEDAW/C/KWT/Q/5</w:t>
        </w:r>
      </w:hyperlink>
      <w:r w:rsidRPr="00235566">
        <w:rPr>
          <w:lang w:val="en-US"/>
        </w:rPr>
        <w:t>)</w:t>
      </w:r>
    </w:p>
    <w:p w:rsidR="00235566" w:rsidRDefault="00235566" w:rsidP="00FE06AA">
      <w:pPr>
        <w:pStyle w:val="SingleTxt"/>
        <w:spacing w:after="100"/>
      </w:pPr>
      <w:r>
        <w:t>Mónaco (</w:t>
      </w:r>
      <w:hyperlink r:id="rId35" w:history="1">
        <w:r w:rsidRPr="00936159">
          <w:rPr>
            <w:rStyle w:val="Hyperlink"/>
          </w:rPr>
          <w:t>CEDAW/C/MCO/Q/1-3</w:t>
        </w:r>
      </w:hyperlink>
      <w:r>
        <w:t>)</w:t>
      </w:r>
    </w:p>
    <w:p w:rsidR="00235566" w:rsidRDefault="00235566" w:rsidP="00FE06AA">
      <w:pPr>
        <w:pStyle w:val="SingleTxt"/>
        <w:spacing w:after="100"/>
      </w:pPr>
      <w:r>
        <w:t>Nauru (</w:t>
      </w:r>
      <w:hyperlink r:id="rId36" w:history="1">
        <w:r w:rsidRPr="00936159">
          <w:rPr>
            <w:rStyle w:val="Hyperlink"/>
          </w:rPr>
          <w:t>CEDAW/C/NRU/Q/1-2</w:t>
        </w:r>
      </w:hyperlink>
      <w:r>
        <w:t>)</w:t>
      </w:r>
    </w:p>
    <w:p w:rsidR="00235566" w:rsidRDefault="00235566" w:rsidP="00FE06AA">
      <w:pPr>
        <w:pStyle w:val="SingleTxt"/>
        <w:spacing w:after="100"/>
      </w:pPr>
      <w:r>
        <w:t>Noruega (</w:t>
      </w:r>
      <w:hyperlink r:id="rId37" w:history="1">
        <w:r w:rsidRPr="00936159">
          <w:rPr>
            <w:rStyle w:val="Hyperlink"/>
          </w:rPr>
          <w:t>CEDAW/C/NOR/Q/9</w:t>
        </w:r>
      </w:hyperlink>
      <w:r>
        <w:t>)</w:t>
      </w:r>
    </w:p>
    <w:p w:rsidR="00235566" w:rsidRDefault="00235566" w:rsidP="00FE06AA">
      <w:pPr>
        <w:pStyle w:val="SingleTxt"/>
        <w:spacing w:after="100"/>
      </w:pPr>
      <w:r>
        <w:t>Omán (</w:t>
      </w:r>
      <w:hyperlink r:id="rId38" w:history="1">
        <w:r w:rsidRPr="00936159">
          <w:rPr>
            <w:rStyle w:val="Hyperlink"/>
          </w:rPr>
          <w:t>CEDAW/C/OMN/Q/2-3</w:t>
        </w:r>
      </w:hyperlink>
      <w:r>
        <w:t>)</w:t>
      </w:r>
    </w:p>
    <w:p w:rsidR="00235566" w:rsidRDefault="00235566" w:rsidP="00FE06AA">
      <w:pPr>
        <w:pStyle w:val="SingleTxt"/>
        <w:spacing w:after="100"/>
      </w:pPr>
      <w:r>
        <w:t>Paraguay (</w:t>
      </w:r>
      <w:hyperlink r:id="rId39" w:history="1">
        <w:r w:rsidRPr="00936159">
          <w:rPr>
            <w:rStyle w:val="Hyperlink"/>
          </w:rPr>
          <w:t>CEDAW/C/PRY/Q/7</w:t>
        </w:r>
      </w:hyperlink>
      <w:r>
        <w:t>)</w:t>
      </w:r>
    </w:p>
    <w:p w:rsidR="00235566" w:rsidRDefault="00235566" w:rsidP="00FE06AA">
      <w:pPr>
        <w:pStyle w:val="SingleTxt"/>
        <w:spacing w:after="100"/>
      </w:pPr>
      <w:r>
        <w:t>República Popular Democrática de Corea (</w:t>
      </w:r>
      <w:hyperlink r:id="rId40" w:history="1">
        <w:r w:rsidRPr="00936159">
          <w:rPr>
            <w:rStyle w:val="Hyperlink"/>
          </w:rPr>
          <w:t>CEDAW/C/PRK/Q/2-4</w:t>
        </w:r>
      </w:hyperlink>
      <w:r>
        <w:t>)</w:t>
      </w:r>
    </w:p>
    <w:p w:rsidR="00235566" w:rsidRPr="00235566" w:rsidRDefault="00235566" w:rsidP="00FE06AA">
      <w:pPr>
        <w:pStyle w:val="SingleTxt"/>
        <w:spacing w:after="100"/>
        <w:rPr>
          <w:lang w:val="en-US"/>
        </w:rPr>
      </w:pPr>
      <w:r w:rsidRPr="00235566">
        <w:rPr>
          <w:lang w:val="en-US"/>
        </w:rPr>
        <w:t>Singapur (</w:t>
      </w:r>
      <w:hyperlink r:id="rId41" w:history="1">
        <w:r w:rsidRPr="00936159">
          <w:rPr>
            <w:rStyle w:val="Hyperlink"/>
            <w:lang w:val="en-US"/>
          </w:rPr>
          <w:t>CEDAW/C/SGP/Q/5</w:t>
        </w:r>
      </w:hyperlink>
      <w:r w:rsidRPr="00235566">
        <w:rPr>
          <w:lang w:val="en-US"/>
        </w:rPr>
        <w:t>)</w:t>
      </w:r>
    </w:p>
    <w:p w:rsidR="00AE7DA6" w:rsidRPr="00AE7DA6" w:rsidRDefault="00AE7DA6" w:rsidP="00AE7DA6">
      <w:pPr>
        <w:pStyle w:val="SingleTxt"/>
        <w:spacing w:after="0" w:line="120" w:lineRule="exact"/>
        <w:rPr>
          <w:sz w:val="10"/>
          <w:lang w:val="en-US"/>
        </w:rPr>
      </w:pPr>
    </w:p>
    <w:p w:rsidR="00235566" w:rsidRDefault="00235566" w:rsidP="00AE7D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35566">
        <w:rPr>
          <w:lang w:val="en-US"/>
        </w:rPr>
        <w:tab/>
      </w:r>
      <w:r w:rsidRPr="00235566">
        <w:rPr>
          <w:lang w:val="en-US"/>
        </w:rPr>
        <w:tab/>
      </w:r>
      <w:r>
        <w:t xml:space="preserve">Respuestas a las listas de cuestiones y preguntas </w:t>
      </w:r>
    </w:p>
    <w:p w:rsidR="00AE7DA6" w:rsidRPr="00AE7DA6" w:rsidRDefault="00AE7DA6" w:rsidP="00AE7DA6">
      <w:pPr>
        <w:pStyle w:val="SingleTxt"/>
        <w:spacing w:after="0" w:line="120" w:lineRule="exact"/>
        <w:rPr>
          <w:sz w:val="10"/>
        </w:rPr>
      </w:pPr>
    </w:p>
    <w:p w:rsidR="00235566" w:rsidRDefault="00235566" w:rsidP="00235566">
      <w:pPr>
        <w:pStyle w:val="SingleTxt"/>
      </w:pPr>
      <w:r>
        <w:t>Burkina Faso (</w:t>
      </w:r>
      <w:hyperlink r:id="rId42" w:history="1">
        <w:r w:rsidRPr="00936159">
          <w:rPr>
            <w:rStyle w:val="Hyperlink"/>
          </w:rPr>
          <w:t>CEDAW/C/BFA/Q/7/Add.1</w:t>
        </w:r>
      </w:hyperlink>
      <w:r>
        <w:t>)</w:t>
      </w:r>
    </w:p>
    <w:p w:rsidR="00235566" w:rsidRDefault="00235566" w:rsidP="00235566">
      <w:pPr>
        <w:pStyle w:val="SingleTxt"/>
      </w:pPr>
      <w:r>
        <w:t>Guatemala (</w:t>
      </w:r>
      <w:hyperlink r:id="rId43" w:history="1">
        <w:r w:rsidRPr="00936159">
          <w:rPr>
            <w:rStyle w:val="Hyperlink"/>
          </w:rPr>
          <w:t>CEDAW/C/GTM/Q/8-9/Add.1</w:t>
        </w:r>
      </w:hyperlink>
      <w:r>
        <w:t>)</w:t>
      </w:r>
    </w:p>
    <w:p w:rsidR="00235566" w:rsidRDefault="00235566" w:rsidP="00235566">
      <w:pPr>
        <w:pStyle w:val="SingleTxt"/>
      </w:pPr>
      <w:r>
        <w:t>Kenya (</w:t>
      </w:r>
      <w:hyperlink r:id="rId44" w:history="1">
        <w:r w:rsidRPr="00936159">
          <w:rPr>
            <w:rStyle w:val="Hyperlink"/>
          </w:rPr>
          <w:t>CEDAW/C/KEN/Q/8/Add.1</w:t>
        </w:r>
      </w:hyperlink>
      <w:r>
        <w:t>)</w:t>
      </w:r>
    </w:p>
    <w:p w:rsidR="00235566" w:rsidRPr="00235566" w:rsidRDefault="00235566" w:rsidP="00235566">
      <w:pPr>
        <w:pStyle w:val="SingleTxt"/>
        <w:rPr>
          <w:lang w:val="en-US"/>
        </w:rPr>
      </w:pPr>
      <w:r w:rsidRPr="00235566">
        <w:rPr>
          <w:lang w:val="en-US"/>
        </w:rPr>
        <w:t>Kuwait (</w:t>
      </w:r>
      <w:hyperlink r:id="rId45" w:history="1">
        <w:r w:rsidRPr="00936159">
          <w:rPr>
            <w:rStyle w:val="Hyperlink"/>
            <w:lang w:val="en-US"/>
          </w:rPr>
          <w:t>CEDAW/C/KWT/Q/5/Add.1</w:t>
        </w:r>
      </w:hyperlink>
      <w:r w:rsidRPr="00235566">
        <w:rPr>
          <w:lang w:val="en-US"/>
        </w:rPr>
        <w:t>)</w:t>
      </w:r>
    </w:p>
    <w:p w:rsidR="00235566" w:rsidRDefault="00235566" w:rsidP="00235566">
      <w:pPr>
        <w:pStyle w:val="SingleTxt"/>
      </w:pPr>
      <w:r>
        <w:t>Mónaco (</w:t>
      </w:r>
      <w:hyperlink r:id="rId46" w:history="1">
        <w:r w:rsidRPr="00936159">
          <w:rPr>
            <w:rStyle w:val="Hyperlink"/>
          </w:rPr>
          <w:t>CEDAW/C/MCO/Q/1-3/Add.1</w:t>
        </w:r>
      </w:hyperlink>
      <w:r>
        <w:t>)</w:t>
      </w:r>
    </w:p>
    <w:p w:rsidR="00235566" w:rsidRPr="00235566" w:rsidRDefault="00235566" w:rsidP="00235566">
      <w:pPr>
        <w:pStyle w:val="SingleTxt"/>
        <w:rPr>
          <w:lang w:val="en-US"/>
        </w:rPr>
      </w:pPr>
      <w:r w:rsidRPr="00235566">
        <w:rPr>
          <w:lang w:val="en-US"/>
        </w:rPr>
        <w:t>Nauru (</w:t>
      </w:r>
      <w:hyperlink r:id="rId47" w:history="1">
        <w:r w:rsidRPr="00936159">
          <w:rPr>
            <w:rStyle w:val="Hyperlink"/>
            <w:lang w:val="en-US"/>
          </w:rPr>
          <w:t>CEDAW/C/NRU/Q/1-2/Add.1</w:t>
        </w:r>
      </w:hyperlink>
      <w:r w:rsidRPr="00235566">
        <w:rPr>
          <w:lang w:val="en-US"/>
        </w:rPr>
        <w:t>)</w:t>
      </w:r>
    </w:p>
    <w:p w:rsidR="00235566" w:rsidRPr="00235566" w:rsidRDefault="00235566" w:rsidP="00235566">
      <w:pPr>
        <w:pStyle w:val="SingleTxt"/>
        <w:rPr>
          <w:lang w:val="en-US"/>
        </w:rPr>
      </w:pPr>
      <w:r w:rsidRPr="00235566">
        <w:rPr>
          <w:lang w:val="en-US"/>
        </w:rPr>
        <w:lastRenderedPageBreak/>
        <w:t>Noruega (</w:t>
      </w:r>
      <w:hyperlink r:id="rId48" w:history="1">
        <w:r w:rsidRPr="00936159">
          <w:rPr>
            <w:rStyle w:val="Hyperlink"/>
            <w:lang w:val="en-US"/>
          </w:rPr>
          <w:t>CEDAW/C/NOR/Q/9/Add.1</w:t>
        </w:r>
      </w:hyperlink>
      <w:r w:rsidRPr="00235566">
        <w:rPr>
          <w:lang w:val="en-US"/>
        </w:rPr>
        <w:t>)</w:t>
      </w:r>
    </w:p>
    <w:p w:rsidR="00235566" w:rsidRPr="005261B4" w:rsidRDefault="00235566" w:rsidP="00235566">
      <w:pPr>
        <w:pStyle w:val="SingleTxt"/>
        <w:rPr>
          <w:lang w:val="en-US"/>
        </w:rPr>
      </w:pPr>
      <w:r w:rsidRPr="005261B4">
        <w:rPr>
          <w:lang w:val="en-US"/>
        </w:rPr>
        <w:t>Omán (</w:t>
      </w:r>
      <w:hyperlink r:id="rId49" w:history="1">
        <w:r w:rsidRPr="005261B4">
          <w:rPr>
            <w:rStyle w:val="Hyperlink"/>
            <w:lang w:val="en-US"/>
          </w:rPr>
          <w:t>CEDAW/C/OMN/Q/2-3/Add.1</w:t>
        </w:r>
      </w:hyperlink>
      <w:r w:rsidRPr="005261B4">
        <w:rPr>
          <w:lang w:val="en-US"/>
        </w:rPr>
        <w:t>)</w:t>
      </w:r>
    </w:p>
    <w:p w:rsidR="00235566" w:rsidRDefault="00235566" w:rsidP="00235566">
      <w:pPr>
        <w:pStyle w:val="SingleTxt"/>
      </w:pPr>
      <w:r>
        <w:t>Paraguay (</w:t>
      </w:r>
      <w:hyperlink r:id="rId50" w:history="1">
        <w:r w:rsidRPr="00936159">
          <w:rPr>
            <w:rStyle w:val="Hyperlink"/>
          </w:rPr>
          <w:t>CEDAW/C/PRY/Q/7/Add.1</w:t>
        </w:r>
      </w:hyperlink>
      <w:r>
        <w:t>)</w:t>
      </w:r>
    </w:p>
    <w:p w:rsidR="00235566" w:rsidRDefault="00235566" w:rsidP="00235566">
      <w:pPr>
        <w:pStyle w:val="SingleTxt"/>
      </w:pPr>
      <w:r>
        <w:t>República Popular Democrática de Corea (</w:t>
      </w:r>
      <w:hyperlink r:id="rId51" w:history="1">
        <w:r w:rsidRPr="00936159">
          <w:rPr>
            <w:rStyle w:val="Hyperlink"/>
          </w:rPr>
          <w:t>CEDAW/C/PRK/Q/2-4/Add.1</w:t>
        </w:r>
      </w:hyperlink>
      <w:r>
        <w:t>)</w:t>
      </w:r>
    </w:p>
    <w:p w:rsidR="00235566" w:rsidRPr="00235566" w:rsidRDefault="00235566" w:rsidP="00235566">
      <w:pPr>
        <w:pStyle w:val="SingleTxt"/>
        <w:rPr>
          <w:lang w:val="en-US"/>
        </w:rPr>
      </w:pPr>
      <w:r w:rsidRPr="00235566">
        <w:rPr>
          <w:lang w:val="en-US"/>
        </w:rPr>
        <w:t>Singapur (</w:t>
      </w:r>
      <w:hyperlink r:id="rId52" w:history="1">
        <w:r w:rsidRPr="00936159">
          <w:rPr>
            <w:rStyle w:val="Hyperlink"/>
            <w:lang w:val="en-US"/>
          </w:rPr>
          <w:t>CEDAW/C/SGP/Q/5/Add.1</w:t>
        </w:r>
      </w:hyperlink>
      <w:r w:rsidRPr="00235566">
        <w:rPr>
          <w:lang w:val="en-US"/>
        </w:rPr>
        <w:t>)</w:t>
      </w:r>
    </w:p>
    <w:p w:rsidR="00235566" w:rsidRPr="00AE7DA6" w:rsidRDefault="00235566" w:rsidP="00AE7DA6">
      <w:pPr>
        <w:pStyle w:val="SingleTxt"/>
        <w:spacing w:after="0" w:line="120" w:lineRule="exact"/>
        <w:rPr>
          <w:sz w:val="10"/>
          <w:lang w:val="en-US"/>
        </w:rPr>
      </w:pPr>
    </w:p>
    <w:p w:rsidR="00235566" w:rsidRDefault="00AE7DA6" w:rsidP="00AE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936159">
        <w:rPr>
          <w:lang w:val="en-US"/>
        </w:rPr>
        <w:tab/>
      </w:r>
      <w:r w:rsidR="00235566">
        <w:t>5.</w:t>
      </w:r>
      <w:r w:rsidR="00235566">
        <w:tab/>
        <w:t xml:space="preserve">Seguimiento del examen de los informes presentados por los Estados </w:t>
      </w:r>
      <w:r>
        <w:br/>
      </w:r>
      <w:r w:rsidR="00235566">
        <w:t>partes en virtud del artículo 18 de la Convención</w:t>
      </w:r>
    </w:p>
    <w:p w:rsidR="00AE7DA6" w:rsidRPr="00AE7DA6" w:rsidRDefault="00AE7DA6" w:rsidP="00AE7DA6">
      <w:pPr>
        <w:pStyle w:val="SingleTxt"/>
        <w:spacing w:after="0" w:line="120" w:lineRule="exact"/>
        <w:rPr>
          <w:sz w:val="10"/>
        </w:rPr>
      </w:pPr>
    </w:p>
    <w:p w:rsidR="00235566" w:rsidRDefault="00235566" w:rsidP="00235566">
      <w:pPr>
        <w:pStyle w:val="SingleTxt"/>
      </w:pPr>
      <w:r>
        <w:t>El Comité examinará cuestiones relacionadas con el seguimiento de las observaciones finales.</w:t>
      </w:r>
    </w:p>
    <w:p w:rsidR="00AE7DA6" w:rsidRPr="00AE7DA6" w:rsidRDefault="00AE7DA6" w:rsidP="00AE7DA6">
      <w:pPr>
        <w:pStyle w:val="SingleTxt"/>
        <w:spacing w:after="0" w:line="120" w:lineRule="exact"/>
        <w:rPr>
          <w:sz w:val="10"/>
        </w:rPr>
      </w:pPr>
    </w:p>
    <w:p w:rsidR="00235566" w:rsidRDefault="00AE7DA6" w:rsidP="00AE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6.</w:t>
      </w:r>
      <w:r w:rsidR="00235566">
        <w:tab/>
        <w:t>Aplicación de los artículos 21 y 22 de la Convención</w:t>
      </w:r>
    </w:p>
    <w:p w:rsidR="00AE7DA6" w:rsidRPr="00AE7DA6" w:rsidRDefault="00AE7DA6" w:rsidP="00AE7DA6">
      <w:pPr>
        <w:pStyle w:val="SingleTxt"/>
        <w:spacing w:after="0" w:line="120" w:lineRule="exact"/>
        <w:rPr>
          <w:sz w:val="10"/>
        </w:rPr>
      </w:pPr>
    </w:p>
    <w:p w:rsidR="00235566" w:rsidRDefault="00235566" w:rsidP="00235566">
      <w:pPr>
        <w:pStyle w:val="SingleTxt"/>
      </w:pPr>
      <w:r>
        <w:t xml:space="preserve">El artículo 21 de la Convención dispone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 </w:t>
      </w:r>
    </w:p>
    <w:p w:rsidR="00235566" w:rsidRDefault="00235566" w:rsidP="00235566">
      <w:pPr>
        <w:pStyle w:val="SingleTxt"/>
      </w:pPr>
      <w:r>
        <w:t>El artículo 22 de la Convención dispone que los organismos especializados tendrán derecho a estar representados en el examen de la aplicación de las disposiciones de la Convención que correspondan a sus ámbitos de competencia, y el Comité podrá invitarlos a que presenten informes sobre la aplicación de la Convención en esos ámbitos.</w:t>
      </w:r>
    </w:p>
    <w:p w:rsidR="00AE7DA6" w:rsidRPr="00AE7DA6" w:rsidRDefault="00AE7DA6" w:rsidP="00AE7DA6">
      <w:pPr>
        <w:pStyle w:val="SingleTxt"/>
        <w:spacing w:after="0" w:line="120" w:lineRule="exact"/>
        <w:rPr>
          <w:sz w:val="10"/>
        </w:rPr>
      </w:pPr>
    </w:p>
    <w:p w:rsidR="00235566" w:rsidRDefault="00235566" w:rsidP="00AE7D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Documentación</w:t>
      </w:r>
    </w:p>
    <w:p w:rsidR="00AE7DA6" w:rsidRPr="00AE7DA6" w:rsidRDefault="00AE7DA6" w:rsidP="00AE7DA6">
      <w:pPr>
        <w:pStyle w:val="SingleTxt"/>
        <w:spacing w:after="0" w:line="120" w:lineRule="exact"/>
        <w:rPr>
          <w:sz w:val="10"/>
        </w:rPr>
      </w:pPr>
    </w:p>
    <w:p w:rsidR="00235566" w:rsidRDefault="00235566" w:rsidP="00235566">
      <w:pPr>
        <w:pStyle w:val="SingleTxt"/>
      </w:pPr>
      <w:r>
        <w:t>Informes presentados por los organismos especializados de las Naciones Unidas sobre la aplicación de la Convención en sus ámbitos de competencia</w:t>
      </w:r>
    </w:p>
    <w:p w:rsidR="00B27A52" w:rsidRPr="00B27A52" w:rsidRDefault="00B27A52" w:rsidP="00B27A52">
      <w:pPr>
        <w:pStyle w:val="SingleTxt"/>
        <w:spacing w:after="0" w:line="120" w:lineRule="exact"/>
        <w:rPr>
          <w:sz w:val="10"/>
        </w:rPr>
      </w:pPr>
    </w:p>
    <w:p w:rsidR="00235566" w:rsidRDefault="00B27A52" w:rsidP="00B27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7.</w:t>
      </w:r>
      <w:r w:rsidR="00235566">
        <w:tab/>
        <w:t>Medios de agilizar los trabajos del Comité</w:t>
      </w:r>
    </w:p>
    <w:p w:rsidR="00B27A52" w:rsidRPr="00B27A52" w:rsidRDefault="00B27A52" w:rsidP="00B27A52">
      <w:pPr>
        <w:pStyle w:val="SingleTxt"/>
        <w:spacing w:after="0" w:line="120" w:lineRule="exact"/>
        <w:rPr>
          <w:sz w:val="10"/>
        </w:rPr>
      </w:pPr>
    </w:p>
    <w:p w:rsidR="00235566" w:rsidRDefault="00235566" w:rsidP="00235566">
      <w:pPr>
        <w:pStyle w:val="SingleTxt"/>
      </w:pPr>
      <w:r>
        <w:t>El Comité examinará cuestiones relacionadas con sus métodos de trabajo.</w:t>
      </w:r>
    </w:p>
    <w:p w:rsidR="00B27A52" w:rsidRPr="00B27A52" w:rsidRDefault="00B27A52" w:rsidP="00B27A52">
      <w:pPr>
        <w:pStyle w:val="SingleTxt"/>
        <w:spacing w:after="0" w:line="120" w:lineRule="exact"/>
        <w:rPr>
          <w:sz w:val="10"/>
        </w:rPr>
      </w:pPr>
    </w:p>
    <w:p w:rsidR="00235566" w:rsidRDefault="00B27A52" w:rsidP="00B27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8.</w:t>
      </w:r>
      <w:r w:rsidR="00235566">
        <w:tab/>
        <w:t xml:space="preserve">Actividades del Comité en relación con el Protocolo Facultativo de </w:t>
      </w:r>
      <w:r>
        <w:br/>
      </w:r>
      <w:r w:rsidR="00235566">
        <w:t>la Convención</w:t>
      </w:r>
    </w:p>
    <w:p w:rsidR="00B27A52" w:rsidRPr="00B27A52" w:rsidRDefault="00B27A52" w:rsidP="00B27A52">
      <w:pPr>
        <w:pStyle w:val="SingleTxt"/>
        <w:spacing w:after="0" w:line="120" w:lineRule="exact"/>
        <w:rPr>
          <w:sz w:val="10"/>
        </w:rPr>
      </w:pPr>
    </w:p>
    <w:p w:rsidR="00235566" w:rsidRDefault="00235566" w:rsidP="00235566">
      <w:pPr>
        <w:pStyle w:val="SingleTxt"/>
      </w:pPr>
      <w:r>
        <w:t>El 39º período de sesiones del Grupo de Trabajo sobre las Comunicaciones Presentadas en virtud del Protocolo Facultativo se celebrará del 18 al 20 de octubre de 2017 en Ginebra.</w:t>
      </w:r>
    </w:p>
    <w:p w:rsidR="00235566" w:rsidRDefault="00235566" w:rsidP="00235566">
      <w:pPr>
        <w:pStyle w:val="SingleTxt"/>
      </w:pPr>
      <w:r>
        <w:t>El octavo período de sesiones del Grupo de Trabajo sobre Investigaciones con arreglo al Protocolo Facultativo se celebrará los días 19 y 20 de octubre de 2017 en Ginebra.</w:t>
      </w:r>
    </w:p>
    <w:p w:rsidR="00235566" w:rsidRDefault="00235566" w:rsidP="00235566">
      <w:pPr>
        <w:pStyle w:val="SingleTxt"/>
      </w:pPr>
      <w:r>
        <w:t>En su 68º período de sesiones, el Comité continuará cumpliendo su mandato en virtud de los artículos 2 y 8 del Protocolo Facultativo de la Convención.</w:t>
      </w:r>
    </w:p>
    <w:p w:rsidR="00B27A52" w:rsidRPr="00B27A52" w:rsidRDefault="00B27A52" w:rsidP="00B27A52">
      <w:pPr>
        <w:pStyle w:val="SingleTxt"/>
        <w:spacing w:after="0" w:line="120" w:lineRule="exact"/>
        <w:rPr>
          <w:sz w:val="10"/>
        </w:rPr>
      </w:pPr>
    </w:p>
    <w:p w:rsidR="00235566" w:rsidRDefault="00B27A52" w:rsidP="00B27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9.</w:t>
      </w:r>
      <w:r w:rsidR="00235566">
        <w:tab/>
        <w:t>Programa provisional del 69º período de sesiones del Comité</w:t>
      </w:r>
    </w:p>
    <w:p w:rsidR="00B27A52" w:rsidRPr="00B27A52" w:rsidRDefault="00B27A52" w:rsidP="00B27A52">
      <w:pPr>
        <w:pStyle w:val="SingleTxt"/>
        <w:spacing w:after="0" w:line="120" w:lineRule="exact"/>
        <w:rPr>
          <w:sz w:val="10"/>
        </w:rPr>
      </w:pPr>
    </w:p>
    <w:p w:rsidR="00235566" w:rsidRDefault="00235566" w:rsidP="00B27A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t>Documentación</w:t>
      </w:r>
    </w:p>
    <w:p w:rsidR="00B27A52" w:rsidRPr="00B27A52" w:rsidRDefault="00B27A52" w:rsidP="00B27A52">
      <w:pPr>
        <w:pStyle w:val="SingleTxt"/>
        <w:spacing w:after="0" w:line="120" w:lineRule="exact"/>
        <w:rPr>
          <w:sz w:val="10"/>
        </w:rPr>
      </w:pPr>
    </w:p>
    <w:p w:rsidR="00B27A52" w:rsidRDefault="00235566" w:rsidP="00B27A52">
      <w:pPr>
        <w:pStyle w:val="SingleTxt"/>
      </w:pPr>
      <w:r>
        <w:t>Programa provisional anotado del 69º período de sesiones (</w:t>
      </w:r>
      <w:hyperlink r:id="rId53" w:history="1">
        <w:r w:rsidRPr="00936159">
          <w:rPr>
            <w:rStyle w:val="Hyperlink"/>
          </w:rPr>
          <w:t>CEDAW/C/69/1</w:t>
        </w:r>
      </w:hyperlink>
      <w:r>
        <w:t>)</w:t>
      </w:r>
    </w:p>
    <w:p w:rsidR="00B27A52" w:rsidRPr="00B27A52" w:rsidRDefault="00B27A52" w:rsidP="00B27A52">
      <w:pPr>
        <w:pStyle w:val="SingleTxt"/>
        <w:spacing w:after="0" w:line="120" w:lineRule="exact"/>
        <w:rPr>
          <w:sz w:val="10"/>
        </w:rPr>
      </w:pPr>
    </w:p>
    <w:p w:rsidR="00235566" w:rsidRDefault="00B27A52" w:rsidP="00B27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235566">
        <w:t>10.</w:t>
      </w:r>
      <w:r w:rsidR="00235566">
        <w:tab/>
        <w:t>Aprobación del informe del Comité sobre su 68º período de sesiones</w:t>
      </w:r>
    </w:p>
    <w:p w:rsidR="00B27A52" w:rsidRPr="00B27A52" w:rsidRDefault="00B27A52" w:rsidP="00B27A52">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B27A52" w:rsidRPr="00B27A52" w:rsidSect="002355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5T12:33:00Z" w:initials="Start">
    <w:p w:rsidR="00BD138D" w:rsidRPr="00235566" w:rsidRDefault="00BD138D">
      <w:pPr>
        <w:pStyle w:val="CommentText"/>
        <w:rPr>
          <w:lang w:val="en-US"/>
        </w:rPr>
      </w:pPr>
      <w:r>
        <w:fldChar w:fldCharType="begin"/>
      </w:r>
      <w:r w:rsidRPr="00235566">
        <w:rPr>
          <w:rStyle w:val="CommentReference"/>
          <w:lang w:val="en-US"/>
        </w:rPr>
        <w:instrText xml:space="preserve"> </w:instrText>
      </w:r>
      <w:r w:rsidRPr="00235566">
        <w:rPr>
          <w:lang w:val="en-US"/>
        </w:rPr>
        <w:instrText>PAGE \# "'Page: '#'</w:instrText>
      </w:r>
      <w:r w:rsidRPr="00235566">
        <w:rPr>
          <w:lang w:val="en-US"/>
        </w:rPr>
        <w:br/>
        <w:instrText>'"</w:instrText>
      </w:r>
      <w:r w:rsidRPr="00235566">
        <w:rPr>
          <w:rStyle w:val="CommentReference"/>
          <w:lang w:val="en-US"/>
        </w:rPr>
        <w:instrText xml:space="preserve"> </w:instrText>
      </w:r>
      <w:r>
        <w:fldChar w:fldCharType="end"/>
      </w:r>
      <w:r>
        <w:rPr>
          <w:rStyle w:val="CommentReference"/>
        </w:rPr>
        <w:annotationRef/>
      </w:r>
      <w:r w:rsidRPr="00235566">
        <w:rPr>
          <w:lang w:val="en-US"/>
        </w:rPr>
        <w:t>&lt;&lt;ODS JOB NO&gt;&gt;N1724842S&lt;&lt;ODS JOB NO&gt;&gt;</w:t>
      </w:r>
    </w:p>
    <w:p w:rsidR="00BD138D" w:rsidRPr="00235566" w:rsidRDefault="00BD138D">
      <w:pPr>
        <w:pStyle w:val="CommentText"/>
        <w:rPr>
          <w:lang w:val="en-US"/>
        </w:rPr>
      </w:pPr>
      <w:r w:rsidRPr="00235566">
        <w:rPr>
          <w:lang w:val="en-US"/>
        </w:rPr>
        <w:t>&lt;&lt;ODS DOC SYMBOL1&gt;&gt;CEDAW/C/68/1&lt;&lt;ODS DOC SYMBOL1&gt;&gt;</w:t>
      </w:r>
    </w:p>
    <w:p w:rsidR="00BD138D" w:rsidRPr="00235566" w:rsidRDefault="00BD138D">
      <w:pPr>
        <w:pStyle w:val="CommentText"/>
        <w:rPr>
          <w:lang w:val="en-US"/>
        </w:rPr>
      </w:pPr>
      <w:r w:rsidRPr="0023556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52F" w:rsidRDefault="0013352F" w:rsidP="00556720">
      <w:r>
        <w:separator/>
      </w:r>
    </w:p>
  </w:endnote>
  <w:endnote w:type="continuationSeparator" w:id="0">
    <w:p w:rsidR="0013352F" w:rsidRDefault="0013352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138D" w:rsidTr="00BD138D">
      <w:tblPrEx>
        <w:tblCellMar>
          <w:top w:w="0" w:type="dxa"/>
          <w:bottom w:w="0" w:type="dxa"/>
        </w:tblCellMar>
      </w:tblPrEx>
      <w:tc>
        <w:tcPr>
          <w:tcW w:w="5028" w:type="dxa"/>
          <w:shd w:val="clear" w:color="auto" w:fill="auto"/>
        </w:tcPr>
        <w:p w:rsidR="00BD138D" w:rsidRPr="00BD138D" w:rsidRDefault="00BD138D" w:rsidP="00BD138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61B4">
            <w:rPr>
              <w:b w:val="0"/>
              <w:color w:val="000000"/>
              <w:w w:val="103"/>
              <w:sz w:val="14"/>
            </w:rPr>
            <w:t>17-13565</w:t>
          </w:r>
          <w:r>
            <w:rPr>
              <w:b w:val="0"/>
              <w:color w:val="000000"/>
              <w:w w:val="103"/>
              <w:sz w:val="14"/>
            </w:rPr>
            <w:fldChar w:fldCharType="end"/>
          </w:r>
        </w:p>
      </w:tc>
      <w:tc>
        <w:tcPr>
          <w:tcW w:w="5028" w:type="dxa"/>
          <w:shd w:val="clear" w:color="auto" w:fill="auto"/>
        </w:tcPr>
        <w:p w:rsidR="00BD138D" w:rsidRPr="00BD138D" w:rsidRDefault="00BD138D" w:rsidP="00BD138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633A5">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633A5">
            <w:rPr>
              <w:color w:val="000000"/>
              <w:w w:val="103"/>
            </w:rPr>
            <w:t>4</w:t>
          </w:r>
          <w:r>
            <w:rPr>
              <w:color w:val="000000"/>
              <w:w w:val="103"/>
            </w:rPr>
            <w:fldChar w:fldCharType="end"/>
          </w:r>
        </w:p>
      </w:tc>
    </w:tr>
  </w:tbl>
  <w:p w:rsidR="00BD138D" w:rsidRPr="00BD138D" w:rsidRDefault="00BD138D" w:rsidP="00BD13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D138D" w:rsidTr="00BD138D">
      <w:tblPrEx>
        <w:tblCellMar>
          <w:top w:w="0" w:type="dxa"/>
          <w:bottom w:w="0" w:type="dxa"/>
        </w:tblCellMar>
      </w:tblPrEx>
      <w:tc>
        <w:tcPr>
          <w:tcW w:w="5028" w:type="dxa"/>
          <w:shd w:val="clear" w:color="auto" w:fill="auto"/>
        </w:tcPr>
        <w:p w:rsidR="00BD138D" w:rsidRPr="00BD138D" w:rsidRDefault="00BD138D" w:rsidP="00BD138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633A5">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633A5">
            <w:rPr>
              <w:color w:val="000000"/>
              <w:w w:val="103"/>
            </w:rPr>
            <w:t>4</w:t>
          </w:r>
          <w:r>
            <w:rPr>
              <w:color w:val="000000"/>
              <w:w w:val="103"/>
            </w:rPr>
            <w:fldChar w:fldCharType="end"/>
          </w:r>
        </w:p>
      </w:tc>
      <w:tc>
        <w:tcPr>
          <w:tcW w:w="5028" w:type="dxa"/>
          <w:shd w:val="clear" w:color="auto" w:fill="auto"/>
        </w:tcPr>
        <w:p w:rsidR="00BD138D" w:rsidRPr="00BD138D" w:rsidRDefault="00BD138D" w:rsidP="00BD138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61B4">
            <w:rPr>
              <w:b w:val="0"/>
              <w:color w:val="000000"/>
              <w:w w:val="103"/>
              <w:sz w:val="14"/>
            </w:rPr>
            <w:t>17-13565</w:t>
          </w:r>
          <w:r>
            <w:rPr>
              <w:b w:val="0"/>
              <w:color w:val="000000"/>
              <w:w w:val="103"/>
              <w:sz w:val="14"/>
            </w:rPr>
            <w:fldChar w:fldCharType="end"/>
          </w:r>
        </w:p>
      </w:tc>
    </w:tr>
  </w:tbl>
  <w:p w:rsidR="00BD138D" w:rsidRPr="00BD138D" w:rsidRDefault="00BD138D" w:rsidP="00BD13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38D" w:rsidRPr="00BD138D" w:rsidRDefault="00BD138D" w:rsidP="00BD138D">
    <w:pPr>
      <w:pStyle w:val="Footer"/>
      <w:spacing w:line="120" w:lineRule="exact"/>
      <w:rPr>
        <w:b w:val="0"/>
        <w:sz w:val="10"/>
      </w:rPr>
    </w:pPr>
    <w:r>
      <w:rPr>
        <w:b w:val="0"/>
        <w:sz w:val="10"/>
      </w:rPr>
      <w:drawing>
        <wp:anchor distT="0" distB="0" distL="114300" distR="114300" simplePos="0" relativeHeight="251658240" behindDoc="0" locked="0" layoutInCell="1" allowOverlap="1" wp14:anchorId="69CB321C" wp14:editId="334E5E2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68/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8/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D138D" w:rsidTr="00BD138D">
      <w:tblPrEx>
        <w:tblCellMar>
          <w:top w:w="0" w:type="dxa"/>
          <w:bottom w:w="0" w:type="dxa"/>
        </w:tblCellMar>
      </w:tblPrEx>
      <w:tc>
        <w:tcPr>
          <w:tcW w:w="3830" w:type="dxa"/>
        </w:tcPr>
        <w:p w:rsidR="00BD138D" w:rsidRDefault="00BD138D" w:rsidP="00BD138D">
          <w:pPr>
            <w:pStyle w:val="ReleaseDate"/>
          </w:pPr>
          <w:r>
            <w:t>17-13565 (S)</w:t>
          </w:r>
          <w:r w:rsidR="00235566">
            <w:t xml:space="preserve">    24</w:t>
          </w:r>
          <w:r>
            <w:t>0817    2</w:t>
          </w:r>
          <w:r w:rsidR="00235566">
            <w:t>8</w:t>
          </w:r>
          <w:r>
            <w:t>0817</w:t>
          </w:r>
        </w:p>
        <w:p w:rsidR="00BD138D" w:rsidRPr="00BD138D" w:rsidRDefault="00BD138D" w:rsidP="00BD138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*1713565*</w:t>
          </w:r>
        </w:p>
      </w:tc>
      <w:tc>
        <w:tcPr>
          <w:tcW w:w="5028" w:type="dxa"/>
        </w:tcPr>
        <w:p w:rsidR="00BD138D" w:rsidRDefault="00BD138D" w:rsidP="00BD138D">
          <w:pPr>
            <w:pStyle w:val="Footer"/>
            <w:jc w:val="right"/>
            <w:rPr>
              <w:b w:val="0"/>
              <w:sz w:val="20"/>
            </w:rPr>
          </w:pPr>
          <w:r>
            <w:rPr>
              <w:b w:val="0"/>
              <w:sz w:val="20"/>
            </w:rPr>
            <w:drawing>
              <wp:inline distT="0" distB="0" distL="0" distR="0" wp14:anchorId="607F9D71" wp14:editId="1AC7E1A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D138D" w:rsidRPr="00BD138D" w:rsidRDefault="00BD138D" w:rsidP="00BD138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52F" w:rsidRDefault="0013352F" w:rsidP="00556720">
      <w:r>
        <w:separator/>
      </w:r>
    </w:p>
  </w:footnote>
  <w:footnote w:type="continuationSeparator" w:id="0">
    <w:p w:rsidR="0013352F" w:rsidRDefault="0013352F"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138D" w:rsidTr="00BD138D">
      <w:tblPrEx>
        <w:tblCellMar>
          <w:top w:w="0" w:type="dxa"/>
          <w:bottom w:w="0" w:type="dxa"/>
        </w:tblCellMar>
      </w:tblPrEx>
      <w:trPr>
        <w:trHeight w:hRule="exact" w:val="864"/>
      </w:trPr>
      <w:tc>
        <w:tcPr>
          <w:tcW w:w="4838" w:type="dxa"/>
          <w:shd w:val="clear" w:color="auto" w:fill="auto"/>
          <w:vAlign w:val="bottom"/>
        </w:tcPr>
        <w:p w:rsidR="00BD138D" w:rsidRPr="00BD138D" w:rsidRDefault="00BD138D" w:rsidP="00BD13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1B4">
            <w:rPr>
              <w:b/>
              <w:color w:val="000000"/>
            </w:rPr>
            <w:t>CEDAW/C/68/1</w:t>
          </w:r>
          <w:r>
            <w:rPr>
              <w:b/>
              <w:color w:val="000000"/>
            </w:rPr>
            <w:fldChar w:fldCharType="end"/>
          </w:r>
        </w:p>
      </w:tc>
      <w:tc>
        <w:tcPr>
          <w:tcW w:w="5028" w:type="dxa"/>
          <w:shd w:val="clear" w:color="auto" w:fill="auto"/>
          <w:vAlign w:val="bottom"/>
        </w:tcPr>
        <w:p w:rsidR="00BD138D" w:rsidRDefault="00BD138D" w:rsidP="00BD138D">
          <w:pPr>
            <w:pStyle w:val="Header"/>
          </w:pPr>
        </w:p>
      </w:tc>
    </w:tr>
  </w:tbl>
  <w:p w:rsidR="00BD138D" w:rsidRPr="00BD138D" w:rsidRDefault="00BD138D" w:rsidP="00BD138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D138D" w:rsidTr="00BD138D">
      <w:tblPrEx>
        <w:tblCellMar>
          <w:top w:w="0" w:type="dxa"/>
          <w:bottom w:w="0" w:type="dxa"/>
        </w:tblCellMar>
      </w:tblPrEx>
      <w:trPr>
        <w:trHeight w:hRule="exact" w:val="864"/>
      </w:trPr>
      <w:tc>
        <w:tcPr>
          <w:tcW w:w="4838" w:type="dxa"/>
          <w:shd w:val="clear" w:color="auto" w:fill="auto"/>
          <w:vAlign w:val="bottom"/>
        </w:tcPr>
        <w:p w:rsidR="00BD138D" w:rsidRDefault="00BD138D" w:rsidP="00BD138D">
          <w:pPr>
            <w:pStyle w:val="Header"/>
          </w:pPr>
        </w:p>
      </w:tc>
      <w:tc>
        <w:tcPr>
          <w:tcW w:w="5028" w:type="dxa"/>
          <w:shd w:val="clear" w:color="auto" w:fill="auto"/>
          <w:vAlign w:val="bottom"/>
        </w:tcPr>
        <w:p w:rsidR="00BD138D" w:rsidRPr="00BD138D" w:rsidRDefault="00BD138D" w:rsidP="00BD13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1B4">
            <w:rPr>
              <w:b/>
              <w:color w:val="000000"/>
            </w:rPr>
            <w:t>CEDAW/C/68/1</w:t>
          </w:r>
          <w:r>
            <w:rPr>
              <w:b/>
              <w:color w:val="000000"/>
            </w:rPr>
            <w:fldChar w:fldCharType="end"/>
          </w:r>
        </w:p>
      </w:tc>
    </w:tr>
  </w:tbl>
  <w:p w:rsidR="00BD138D" w:rsidRPr="00BD138D" w:rsidRDefault="00BD138D" w:rsidP="00BD138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D138D" w:rsidTr="00BD138D">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rsidR="00BD138D" w:rsidRDefault="00BD138D" w:rsidP="00BD138D">
          <w:pPr>
            <w:pStyle w:val="Header"/>
            <w:spacing w:after="120"/>
          </w:pPr>
        </w:p>
      </w:tc>
      <w:tc>
        <w:tcPr>
          <w:tcW w:w="2059" w:type="dxa"/>
          <w:tcBorders>
            <w:bottom w:val="single" w:sz="4" w:space="0" w:color="auto"/>
          </w:tcBorders>
          <w:shd w:val="clear" w:color="auto" w:fill="auto"/>
          <w:vAlign w:val="bottom"/>
        </w:tcPr>
        <w:p w:rsidR="00BD138D" w:rsidRPr="00BD138D" w:rsidRDefault="00BD138D" w:rsidP="00BD138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138D" w:rsidRDefault="00BD138D" w:rsidP="00BD138D">
          <w:pPr>
            <w:pStyle w:val="Header"/>
            <w:spacing w:after="120"/>
          </w:pPr>
        </w:p>
      </w:tc>
      <w:tc>
        <w:tcPr>
          <w:tcW w:w="6480" w:type="dxa"/>
          <w:gridSpan w:val="3"/>
          <w:tcBorders>
            <w:bottom w:val="single" w:sz="4" w:space="0" w:color="auto"/>
          </w:tcBorders>
          <w:shd w:val="clear" w:color="auto" w:fill="auto"/>
          <w:vAlign w:val="bottom"/>
        </w:tcPr>
        <w:p w:rsidR="00BD138D" w:rsidRPr="00BD138D" w:rsidRDefault="00BD138D" w:rsidP="00BD138D">
          <w:pPr>
            <w:spacing w:after="80" w:line="240" w:lineRule="auto"/>
            <w:jc w:val="right"/>
            <w:rPr>
              <w:position w:val="-4"/>
            </w:rPr>
          </w:pPr>
          <w:r>
            <w:rPr>
              <w:position w:val="-4"/>
              <w:sz w:val="40"/>
            </w:rPr>
            <w:t>CEDAW</w:t>
          </w:r>
          <w:r>
            <w:rPr>
              <w:position w:val="-4"/>
            </w:rPr>
            <w:t>/C/68/1</w:t>
          </w:r>
        </w:p>
      </w:tc>
    </w:tr>
    <w:tr w:rsidR="00BD138D" w:rsidRPr="00BD138D" w:rsidTr="00BD138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138D" w:rsidRPr="00BD138D" w:rsidRDefault="00BD138D" w:rsidP="00BD138D">
          <w:pPr>
            <w:pStyle w:val="Header"/>
            <w:spacing w:before="120"/>
            <w:jc w:val="center"/>
          </w:pPr>
          <w:r>
            <w:t xml:space="preserve"> </w:t>
          </w:r>
          <w:r>
            <w:drawing>
              <wp:inline distT="0" distB="0" distL="0" distR="0" wp14:anchorId="10B63F82" wp14:editId="3AAF15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138D" w:rsidRPr="00BD138D" w:rsidRDefault="00BD138D" w:rsidP="00BD138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D138D" w:rsidRPr="00235566" w:rsidRDefault="00BD138D" w:rsidP="00BD138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BD138D" w:rsidRDefault="00BD138D" w:rsidP="00BD138D">
          <w:pPr>
            <w:pStyle w:val="Distribution"/>
            <w:spacing w:before="240"/>
          </w:pPr>
          <w:r>
            <w:t>Distr. general</w:t>
          </w:r>
        </w:p>
        <w:p w:rsidR="00BD138D" w:rsidRDefault="00BD138D" w:rsidP="00BD138D">
          <w:pPr>
            <w:pStyle w:val="Publication"/>
          </w:pPr>
          <w:r>
            <w:t>8 de agosto de 2017</w:t>
          </w:r>
        </w:p>
        <w:p w:rsidR="00BD138D" w:rsidRDefault="00BD138D" w:rsidP="00BD138D">
          <w:r>
            <w:t>Español</w:t>
          </w:r>
        </w:p>
        <w:p w:rsidR="00BD138D" w:rsidRDefault="00BD138D" w:rsidP="00BD138D">
          <w:pPr>
            <w:pStyle w:val="Original"/>
          </w:pPr>
          <w:r>
            <w:t>Original: inglés</w:t>
          </w:r>
        </w:p>
        <w:p w:rsidR="00BD138D" w:rsidRPr="00BD138D" w:rsidRDefault="00BD138D" w:rsidP="00BD138D"/>
      </w:tc>
    </w:tr>
  </w:tbl>
  <w:p w:rsidR="00BD138D" w:rsidRPr="00BD138D" w:rsidRDefault="00BD138D" w:rsidP="00BD138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565*"/>
    <w:docVar w:name="CreationDt" w:val="25/08/2017 12:33:45"/>
    <w:docVar w:name="DocCategory" w:val="Doc"/>
    <w:docVar w:name="DocType" w:val="Final"/>
    <w:docVar w:name="DutyStation" w:val="New York"/>
    <w:docVar w:name="FooterJN" w:val="17-13565"/>
    <w:docVar w:name="jobn" w:val="17-13565 (S)"/>
    <w:docVar w:name="jobnDT" w:val="17-13565 (S)   250817"/>
    <w:docVar w:name="jobnDTDT" w:val="17-13565 (S)   250817   250817"/>
    <w:docVar w:name="JobNo" w:val="1713565S"/>
    <w:docVar w:name="JobNo2" w:val="172484212:33:45"/>
    <w:docVar w:name="LocalDrive" w:val="0"/>
    <w:docVar w:name="OandT" w:val="xf/Ana Larrea"/>
    <w:docVar w:name="sss1" w:val="CEDAW/C/68/1"/>
    <w:docVar w:name="sss2" w:val="-"/>
    <w:docVar w:name="Symbol1" w:val="CEDAW/C/68/1"/>
    <w:docVar w:name="Symbol2" w:val="-"/>
  </w:docVars>
  <w:rsids>
    <w:rsidRoot w:val="0013352F"/>
    <w:rsid w:val="00017FCF"/>
    <w:rsid w:val="00024D1E"/>
    <w:rsid w:val="000C4C9C"/>
    <w:rsid w:val="000E5CB6"/>
    <w:rsid w:val="0013352F"/>
    <w:rsid w:val="001562D2"/>
    <w:rsid w:val="0017580C"/>
    <w:rsid w:val="00214645"/>
    <w:rsid w:val="00235566"/>
    <w:rsid w:val="002706A2"/>
    <w:rsid w:val="002F35A0"/>
    <w:rsid w:val="00365BD8"/>
    <w:rsid w:val="003E3B08"/>
    <w:rsid w:val="003E723B"/>
    <w:rsid w:val="0044179B"/>
    <w:rsid w:val="004856CD"/>
    <w:rsid w:val="004A6410"/>
    <w:rsid w:val="004B4C46"/>
    <w:rsid w:val="004D17DB"/>
    <w:rsid w:val="005261B4"/>
    <w:rsid w:val="00556720"/>
    <w:rsid w:val="00575636"/>
    <w:rsid w:val="005B1636"/>
    <w:rsid w:val="005C49C8"/>
    <w:rsid w:val="00625663"/>
    <w:rsid w:val="00650112"/>
    <w:rsid w:val="00674235"/>
    <w:rsid w:val="007D38C2"/>
    <w:rsid w:val="00846D29"/>
    <w:rsid w:val="00855FFA"/>
    <w:rsid w:val="008723C3"/>
    <w:rsid w:val="008B5DA8"/>
    <w:rsid w:val="00910F53"/>
    <w:rsid w:val="00936159"/>
    <w:rsid w:val="00990A99"/>
    <w:rsid w:val="009E1969"/>
    <w:rsid w:val="009E56AB"/>
    <w:rsid w:val="00A20AC0"/>
    <w:rsid w:val="00AE7DA6"/>
    <w:rsid w:val="00B01203"/>
    <w:rsid w:val="00B27A52"/>
    <w:rsid w:val="00BC6B57"/>
    <w:rsid w:val="00BD138D"/>
    <w:rsid w:val="00BF5B27"/>
    <w:rsid w:val="00BF6BE0"/>
    <w:rsid w:val="00C46BD5"/>
    <w:rsid w:val="00C779E4"/>
    <w:rsid w:val="00D30597"/>
    <w:rsid w:val="00D526E8"/>
    <w:rsid w:val="00DC7B16"/>
    <w:rsid w:val="00E633A5"/>
    <w:rsid w:val="00EC667C"/>
    <w:rsid w:val="00F27BF6"/>
    <w:rsid w:val="00F30184"/>
    <w:rsid w:val="00F50914"/>
    <w:rsid w:val="00F5593E"/>
    <w:rsid w:val="00F94BC6"/>
    <w:rsid w:val="00FA68F7"/>
    <w:rsid w:val="00FC5525"/>
    <w:rsid w:val="00FE06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63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756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756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756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756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756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756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756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756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756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75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75636"/>
    <w:pPr>
      <w:keepNext/>
      <w:keepLines/>
      <w:spacing w:line="270" w:lineRule="exact"/>
      <w:outlineLvl w:val="0"/>
    </w:pPr>
    <w:rPr>
      <w:b/>
      <w:kern w:val="14"/>
      <w:sz w:val="24"/>
    </w:rPr>
  </w:style>
  <w:style w:type="paragraph" w:customStyle="1" w:styleId="HCh">
    <w:name w:val="_ H _Ch"/>
    <w:basedOn w:val="H1"/>
    <w:next w:val="Normal"/>
    <w:qFormat/>
    <w:rsid w:val="00575636"/>
    <w:pPr>
      <w:spacing w:line="300" w:lineRule="exact"/>
    </w:pPr>
    <w:rPr>
      <w:spacing w:val="-2"/>
      <w:sz w:val="28"/>
    </w:rPr>
  </w:style>
  <w:style w:type="paragraph" w:customStyle="1" w:styleId="HM">
    <w:name w:val="_ H __M"/>
    <w:basedOn w:val="HCh"/>
    <w:next w:val="Normal"/>
    <w:qFormat/>
    <w:rsid w:val="00575636"/>
    <w:pPr>
      <w:spacing w:line="360" w:lineRule="exact"/>
    </w:pPr>
    <w:rPr>
      <w:spacing w:val="-3"/>
      <w:w w:val="99"/>
      <w:sz w:val="34"/>
    </w:rPr>
  </w:style>
  <w:style w:type="paragraph" w:customStyle="1" w:styleId="H23">
    <w:name w:val="_ H_2/3"/>
    <w:basedOn w:val="H1"/>
    <w:next w:val="SingleTxt"/>
    <w:qFormat/>
    <w:rsid w:val="00575636"/>
    <w:pPr>
      <w:spacing w:line="240" w:lineRule="exact"/>
      <w:outlineLvl w:val="1"/>
    </w:pPr>
    <w:rPr>
      <w:spacing w:val="2"/>
      <w:sz w:val="20"/>
    </w:rPr>
  </w:style>
  <w:style w:type="paragraph" w:customStyle="1" w:styleId="H4">
    <w:name w:val="_ H_4"/>
    <w:basedOn w:val="Normal"/>
    <w:next w:val="SingleTxt"/>
    <w:qFormat/>
    <w:rsid w:val="00575636"/>
    <w:pPr>
      <w:keepNext/>
      <w:keepLines/>
      <w:tabs>
        <w:tab w:val="right" w:pos="360"/>
      </w:tabs>
      <w:outlineLvl w:val="3"/>
    </w:pPr>
    <w:rPr>
      <w:i/>
      <w:spacing w:val="3"/>
      <w:kern w:val="14"/>
    </w:rPr>
  </w:style>
  <w:style w:type="paragraph" w:customStyle="1" w:styleId="H56">
    <w:name w:val="_ H_5/6"/>
    <w:basedOn w:val="Normal"/>
    <w:next w:val="Normal"/>
    <w:qFormat/>
    <w:rsid w:val="00575636"/>
    <w:pPr>
      <w:keepNext/>
      <w:keepLines/>
      <w:tabs>
        <w:tab w:val="right" w:pos="360"/>
      </w:tabs>
      <w:outlineLvl w:val="4"/>
    </w:pPr>
    <w:rPr>
      <w:kern w:val="14"/>
    </w:rPr>
  </w:style>
  <w:style w:type="paragraph" w:customStyle="1" w:styleId="DualTxt">
    <w:name w:val="__Dual Txt"/>
    <w:basedOn w:val="Normal"/>
    <w:qFormat/>
    <w:rsid w:val="005756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756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75636"/>
    <w:pPr>
      <w:spacing w:line="540" w:lineRule="exact"/>
    </w:pPr>
    <w:rPr>
      <w:spacing w:val="-8"/>
      <w:w w:val="96"/>
      <w:sz w:val="57"/>
    </w:rPr>
  </w:style>
  <w:style w:type="paragraph" w:customStyle="1" w:styleId="SS">
    <w:name w:val="__S_S"/>
    <w:basedOn w:val="HCh"/>
    <w:next w:val="Normal"/>
    <w:qFormat/>
    <w:rsid w:val="00575636"/>
    <w:pPr>
      <w:ind w:left="1267" w:right="1267"/>
    </w:pPr>
  </w:style>
  <w:style w:type="paragraph" w:customStyle="1" w:styleId="SingleTxt">
    <w:name w:val="__Single Txt"/>
    <w:basedOn w:val="Normal"/>
    <w:qFormat/>
    <w:rsid w:val="005756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7563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756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75636"/>
    <w:pPr>
      <w:keepNext/>
      <w:keepLines/>
      <w:spacing w:line="240" w:lineRule="exact"/>
      <w:ind w:left="0" w:right="0" w:firstLine="0"/>
      <w:outlineLvl w:val="1"/>
    </w:pPr>
    <w:rPr>
      <w:sz w:val="20"/>
    </w:rPr>
  </w:style>
  <w:style w:type="paragraph" w:styleId="BalloonText">
    <w:name w:val="Balloon Text"/>
    <w:basedOn w:val="Normal"/>
    <w:link w:val="BalloonTextChar"/>
    <w:semiHidden/>
    <w:rsid w:val="00575636"/>
    <w:rPr>
      <w:rFonts w:ascii="Tahoma" w:hAnsi="Tahoma" w:cs="Tahoma"/>
      <w:sz w:val="16"/>
      <w:szCs w:val="16"/>
    </w:rPr>
  </w:style>
  <w:style w:type="character" w:customStyle="1" w:styleId="BalloonTextChar">
    <w:name w:val="Balloon Text Char"/>
    <w:basedOn w:val="DefaultParagraphFont"/>
    <w:link w:val="BalloonText"/>
    <w:semiHidden/>
    <w:rsid w:val="00575636"/>
    <w:rPr>
      <w:rFonts w:ascii="Tahoma" w:hAnsi="Tahoma" w:cs="Tahoma"/>
      <w:spacing w:val="4"/>
      <w:w w:val="103"/>
      <w:sz w:val="16"/>
      <w:szCs w:val="16"/>
      <w:lang w:val="es-ES" w:eastAsia="en-US"/>
    </w:rPr>
  </w:style>
  <w:style w:type="paragraph" w:customStyle="1" w:styleId="Bullet1">
    <w:name w:val="Bullet 1"/>
    <w:basedOn w:val="Normal"/>
    <w:qFormat/>
    <w:rsid w:val="00575636"/>
    <w:pPr>
      <w:numPr>
        <w:numId w:val="21"/>
      </w:numPr>
      <w:spacing w:after="120"/>
      <w:ind w:right="1264"/>
      <w:jc w:val="both"/>
    </w:pPr>
  </w:style>
  <w:style w:type="paragraph" w:customStyle="1" w:styleId="Bullet2">
    <w:name w:val="Bullet 2"/>
    <w:basedOn w:val="Normal"/>
    <w:qFormat/>
    <w:rsid w:val="00575636"/>
    <w:pPr>
      <w:numPr>
        <w:numId w:val="22"/>
      </w:numPr>
      <w:spacing w:after="120"/>
      <w:ind w:right="1264"/>
      <w:jc w:val="both"/>
    </w:pPr>
  </w:style>
  <w:style w:type="paragraph" w:customStyle="1" w:styleId="Bullet3">
    <w:name w:val="Bullet 3"/>
    <w:basedOn w:val="SingleTxt"/>
    <w:qFormat/>
    <w:rsid w:val="00575636"/>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75636"/>
    <w:pPr>
      <w:spacing w:line="240" w:lineRule="auto"/>
    </w:pPr>
    <w:rPr>
      <w:b/>
      <w:bCs/>
      <w:color w:val="4F81BD"/>
      <w:sz w:val="18"/>
      <w:szCs w:val="18"/>
    </w:rPr>
  </w:style>
  <w:style w:type="character" w:styleId="CommentReference">
    <w:name w:val="annotation reference"/>
    <w:semiHidden/>
    <w:rsid w:val="00575636"/>
    <w:rPr>
      <w:sz w:val="6"/>
    </w:rPr>
  </w:style>
  <w:style w:type="paragraph" w:customStyle="1" w:styleId="Distribution">
    <w:name w:val="Distribution"/>
    <w:next w:val="Normal"/>
    <w:autoRedefine/>
    <w:qFormat/>
    <w:rsid w:val="0057563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756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7563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75636"/>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75636"/>
    <w:pPr>
      <w:spacing w:after="80"/>
    </w:pPr>
  </w:style>
  <w:style w:type="character" w:customStyle="1" w:styleId="EndnoteTextChar">
    <w:name w:val="Endnote Text Char"/>
    <w:basedOn w:val="DefaultParagraphFont"/>
    <w:link w:val="EndnoteText"/>
    <w:semiHidden/>
    <w:rsid w:val="00575636"/>
    <w:rPr>
      <w:rFonts w:ascii="Times New Roman" w:hAnsi="Times New Roman" w:cs="Times New Roman"/>
      <w:spacing w:val="5"/>
      <w:w w:val="104"/>
      <w:sz w:val="17"/>
      <w:lang w:val="es-ES" w:eastAsia="en-US"/>
    </w:rPr>
  </w:style>
  <w:style w:type="paragraph" w:styleId="Footer">
    <w:name w:val="footer"/>
    <w:link w:val="FooterChar"/>
    <w:qFormat/>
    <w:rsid w:val="0057563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75636"/>
    <w:rPr>
      <w:rFonts w:ascii="Times New Roman" w:hAnsi="Times New Roman" w:cs="Times New Roman"/>
      <w:b/>
      <w:noProof/>
      <w:sz w:val="17"/>
      <w:lang w:val="en-US" w:eastAsia="en-US"/>
    </w:rPr>
  </w:style>
  <w:style w:type="character" w:styleId="FootnoteReference">
    <w:name w:val="footnote reference"/>
    <w:semiHidden/>
    <w:rsid w:val="0057563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756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756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75636"/>
    <w:pPr>
      <w:spacing w:before="240"/>
    </w:pPr>
    <w:rPr>
      <w:b/>
      <w:spacing w:val="-2"/>
      <w:w w:val="100"/>
    </w:rPr>
  </w:style>
  <w:style w:type="paragraph" w:customStyle="1" w:styleId="HdChapterBdLg">
    <w:name w:val="Hd Chapter Bd Lg"/>
    <w:basedOn w:val="HdChapterBD"/>
    <w:next w:val="Normal"/>
    <w:qFormat/>
    <w:rsid w:val="00575636"/>
    <w:rPr>
      <w:spacing w:val="-3"/>
      <w:w w:val="99"/>
      <w:kern w:val="14"/>
      <w:sz w:val="34"/>
      <w:szCs w:val="34"/>
    </w:rPr>
  </w:style>
  <w:style w:type="paragraph" w:styleId="Header">
    <w:name w:val="header"/>
    <w:link w:val="HeaderChar"/>
    <w:qFormat/>
    <w:rsid w:val="0057563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75636"/>
    <w:rPr>
      <w:rFonts w:ascii="Times New Roman" w:hAnsi="Times New Roman" w:cs="Times New Roman"/>
      <w:noProof/>
      <w:sz w:val="17"/>
      <w:lang w:val="en-US" w:eastAsia="en-US"/>
    </w:rPr>
  </w:style>
  <w:style w:type="character" w:customStyle="1" w:styleId="Heading1Char">
    <w:name w:val="Heading 1 Char"/>
    <w:link w:val="Heading1"/>
    <w:uiPriority w:val="9"/>
    <w:rsid w:val="005756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756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756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756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756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756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756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756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7563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75636"/>
    <w:pPr>
      <w:keepNext/>
      <w:spacing w:before="190" w:line="270" w:lineRule="exact"/>
    </w:pPr>
    <w:rPr>
      <w:b/>
      <w:kern w:val="14"/>
      <w:sz w:val="24"/>
    </w:rPr>
  </w:style>
  <w:style w:type="paragraph" w:customStyle="1" w:styleId="JournalHeading2">
    <w:name w:val="Journal_Heading2"/>
    <w:basedOn w:val="Normal"/>
    <w:next w:val="Normal"/>
    <w:qFormat/>
    <w:rsid w:val="00575636"/>
    <w:pPr>
      <w:keepNext/>
      <w:keepLines/>
      <w:spacing w:before="240"/>
      <w:outlineLvl w:val="1"/>
    </w:pPr>
    <w:rPr>
      <w:b/>
      <w:spacing w:val="2"/>
      <w:kern w:val="14"/>
    </w:rPr>
  </w:style>
  <w:style w:type="paragraph" w:customStyle="1" w:styleId="JournalHeading4">
    <w:name w:val="Journal_Heading4"/>
    <w:basedOn w:val="Normal"/>
    <w:next w:val="Normal"/>
    <w:qFormat/>
    <w:rsid w:val="00575636"/>
    <w:pPr>
      <w:keepNext/>
      <w:keepLines/>
      <w:spacing w:before="240"/>
      <w:outlineLvl w:val="3"/>
    </w:pPr>
    <w:rPr>
      <w:i/>
      <w:kern w:val="14"/>
    </w:rPr>
  </w:style>
  <w:style w:type="character" w:styleId="LineNumber">
    <w:name w:val="line number"/>
    <w:qFormat/>
    <w:rsid w:val="00575636"/>
    <w:rPr>
      <w:sz w:val="14"/>
    </w:rPr>
  </w:style>
  <w:style w:type="paragraph" w:styleId="NoSpacing">
    <w:name w:val="No Spacing"/>
    <w:basedOn w:val="Normal"/>
    <w:uiPriority w:val="1"/>
    <w:rsid w:val="00575636"/>
    <w:pPr>
      <w:spacing w:line="240" w:lineRule="auto"/>
    </w:pPr>
  </w:style>
  <w:style w:type="paragraph" w:customStyle="1" w:styleId="NormalBullet">
    <w:name w:val="Normal Bullet"/>
    <w:basedOn w:val="Normal"/>
    <w:next w:val="Normal"/>
    <w:qFormat/>
    <w:rsid w:val="00575636"/>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575636"/>
    <w:pPr>
      <w:tabs>
        <w:tab w:val="left" w:leader="dot" w:pos="2218"/>
        <w:tab w:val="left" w:pos="2707"/>
        <w:tab w:val="right" w:leader="dot" w:pos="9835"/>
      </w:tabs>
    </w:pPr>
    <w:rPr>
      <w:kern w:val="14"/>
    </w:rPr>
  </w:style>
  <w:style w:type="paragraph" w:customStyle="1" w:styleId="Original">
    <w:name w:val="Original"/>
    <w:next w:val="Normal"/>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75636"/>
    <w:pPr>
      <w:tabs>
        <w:tab w:val="right" w:pos="9965"/>
      </w:tabs>
      <w:spacing w:line="210" w:lineRule="exact"/>
    </w:pPr>
    <w:rPr>
      <w:spacing w:val="5"/>
      <w:w w:val="104"/>
      <w:kern w:val="14"/>
      <w:sz w:val="17"/>
    </w:rPr>
  </w:style>
  <w:style w:type="paragraph" w:customStyle="1" w:styleId="SmallX">
    <w:name w:val="SmallX"/>
    <w:basedOn w:val="Small"/>
    <w:next w:val="Normal"/>
    <w:qFormat/>
    <w:rsid w:val="00575636"/>
    <w:pPr>
      <w:spacing w:line="180" w:lineRule="exact"/>
      <w:jc w:val="right"/>
    </w:pPr>
    <w:rPr>
      <w:spacing w:val="6"/>
      <w:w w:val="106"/>
      <w:sz w:val="14"/>
    </w:rPr>
  </w:style>
  <w:style w:type="paragraph" w:customStyle="1" w:styleId="TitleHCH">
    <w:name w:val="Title_H_CH"/>
    <w:basedOn w:val="HCh"/>
    <w:next w:val="SingleTxt"/>
    <w:qFormat/>
    <w:rsid w:val="005756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756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75636"/>
    <w:pPr>
      <w:outlineLvl w:val="9"/>
    </w:pPr>
    <w:rPr>
      <w:rFonts w:eastAsiaTheme="majorEastAsia" w:cstheme="majorBidi"/>
      <w:lang w:bidi="en-US"/>
    </w:rPr>
  </w:style>
  <w:style w:type="paragraph" w:customStyle="1" w:styleId="XLarge">
    <w:name w:val="XLarge"/>
    <w:basedOn w:val="HM"/>
    <w:qFormat/>
    <w:rsid w:val="0057563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D138D"/>
    <w:pPr>
      <w:spacing w:line="240" w:lineRule="auto"/>
    </w:pPr>
    <w:rPr>
      <w:szCs w:val="20"/>
    </w:rPr>
  </w:style>
  <w:style w:type="character" w:customStyle="1" w:styleId="CommentTextChar">
    <w:name w:val="Comment Text Char"/>
    <w:basedOn w:val="DefaultParagraphFont"/>
    <w:link w:val="CommentText"/>
    <w:uiPriority w:val="99"/>
    <w:semiHidden/>
    <w:rsid w:val="00BD138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D138D"/>
    <w:rPr>
      <w:b/>
      <w:bCs/>
    </w:rPr>
  </w:style>
  <w:style w:type="character" w:customStyle="1" w:styleId="CommentSubjectChar">
    <w:name w:val="Comment Subject Char"/>
    <w:basedOn w:val="CommentTextChar"/>
    <w:link w:val="CommentSubject"/>
    <w:uiPriority w:val="99"/>
    <w:semiHidden/>
    <w:rsid w:val="00BD138D"/>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2F35A0"/>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936159"/>
    <w:rPr>
      <w:color w:val="0000FF" w:themeColor="hyperlink"/>
      <w:u w:val="none"/>
    </w:rPr>
  </w:style>
  <w:style w:type="character" w:styleId="FollowedHyperlink">
    <w:name w:val="FollowedHyperlink"/>
    <w:basedOn w:val="DefaultParagraphFont"/>
    <w:uiPriority w:val="99"/>
    <w:semiHidden/>
    <w:unhideWhenUsed/>
    <w:rsid w:val="0093615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63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756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756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756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756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756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756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756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756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756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75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75636"/>
    <w:pPr>
      <w:keepNext/>
      <w:keepLines/>
      <w:spacing w:line="270" w:lineRule="exact"/>
      <w:outlineLvl w:val="0"/>
    </w:pPr>
    <w:rPr>
      <w:b/>
      <w:kern w:val="14"/>
      <w:sz w:val="24"/>
    </w:rPr>
  </w:style>
  <w:style w:type="paragraph" w:customStyle="1" w:styleId="HCh">
    <w:name w:val="_ H _Ch"/>
    <w:basedOn w:val="H1"/>
    <w:next w:val="Normal"/>
    <w:qFormat/>
    <w:rsid w:val="00575636"/>
    <w:pPr>
      <w:spacing w:line="300" w:lineRule="exact"/>
    </w:pPr>
    <w:rPr>
      <w:spacing w:val="-2"/>
      <w:sz w:val="28"/>
    </w:rPr>
  </w:style>
  <w:style w:type="paragraph" w:customStyle="1" w:styleId="HM">
    <w:name w:val="_ H __M"/>
    <w:basedOn w:val="HCh"/>
    <w:next w:val="Normal"/>
    <w:qFormat/>
    <w:rsid w:val="00575636"/>
    <w:pPr>
      <w:spacing w:line="360" w:lineRule="exact"/>
    </w:pPr>
    <w:rPr>
      <w:spacing w:val="-3"/>
      <w:w w:val="99"/>
      <w:sz w:val="34"/>
    </w:rPr>
  </w:style>
  <w:style w:type="paragraph" w:customStyle="1" w:styleId="H23">
    <w:name w:val="_ H_2/3"/>
    <w:basedOn w:val="H1"/>
    <w:next w:val="SingleTxt"/>
    <w:qFormat/>
    <w:rsid w:val="00575636"/>
    <w:pPr>
      <w:spacing w:line="240" w:lineRule="exact"/>
      <w:outlineLvl w:val="1"/>
    </w:pPr>
    <w:rPr>
      <w:spacing w:val="2"/>
      <w:sz w:val="20"/>
    </w:rPr>
  </w:style>
  <w:style w:type="paragraph" w:customStyle="1" w:styleId="H4">
    <w:name w:val="_ H_4"/>
    <w:basedOn w:val="Normal"/>
    <w:next w:val="SingleTxt"/>
    <w:qFormat/>
    <w:rsid w:val="00575636"/>
    <w:pPr>
      <w:keepNext/>
      <w:keepLines/>
      <w:tabs>
        <w:tab w:val="right" w:pos="360"/>
      </w:tabs>
      <w:outlineLvl w:val="3"/>
    </w:pPr>
    <w:rPr>
      <w:i/>
      <w:spacing w:val="3"/>
      <w:kern w:val="14"/>
    </w:rPr>
  </w:style>
  <w:style w:type="paragraph" w:customStyle="1" w:styleId="H56">
    <w:name w:val="_ H_5/6"/>
    <w:basedOn w:val="Normal"/>
    <w:next w:val="Normal"/>
    <w:qFormat/>
    <w:rsid w:val="00575636"/>
    <w:pPr>
      <w:keepNext/>
      <w:keepLines/>
      <w:tabs>
        <w:tab w:val="right" w:pos="360"/>
      </w:tabs>
      <w:outlineLvl w:val="4"/>
    </w:pPr>
    <w:rPr>
      <w:kern w:val="14"/>
    </w:rPr>
  </w:style>
  <w:style w:type="paragraph" w:customStyle="1" w:styleId="DualTxt">
    <w:name w:val="__Dual Txt"/>
    <w:basedOn w:val="Normal"/>
    <w:qFormat/>
    <w:rsid w:val="005756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756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75636"/>
    <w:pPr>
      <w:spacing w:line="540" w:lineRule="exact"/>
    </w:pPr>
    <w:rPr>
      <w:spacing w:val="-8"/>
      <w:w w:val="96"/>
      <w:sz w:val="57"/>
    </w:rPr>
  </w:style>
  <w:style w:type="paragraph" w:customStyle="1" w:styleId="SS">
    <w:name w:val="__S_S"/>
    <w:basedOn w:val="HCh"/>
    <w:next w:val="Normal"/>
    <w:qFormat/>
    <w:rsid w:val="00575636"/>
    <w:pPr>
      <w:ind w:left="1267" w:right="1267"/>
    </w:pPr>
  </w:style>
  <w:style w:type="paragraph" w:customStyle="1" w:styleId="SingleTxt">
    <w:name w:val="__Single Txt"/>
    <w:basedOn w:val="Normal"/>
    <w:qFormat/>
    <w:rsid w:val="005756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7563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756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75636"/>
    <w:pPr>
      <w:keepNext/>
      <w:keepLines/>
      <w:spacing w:line="240" w:lineRule="exact"/>
      <w:ind w:left="0" w:right="0" w:firstLine="0"/>
      <w:outlineLvl w:val="1"/>
    </w:pPr>
    <w:rPr>
      <w:sz w:val="20"/>
    </w:rPr>
  </w:style>
  <w:style w:type="paragraph" w:styleId="BalloonText">
    <w:name w:val="Balloon Text"/>
    <w:basedOn w:val="Normal"/>
    <w:link w:val="BalloonTextChar"/>
    <w:semiHidden/>
    <w:rsid w:val="00575636"/>
    <w:rPr>
      <w:rFonts w:ascii="Tahoma" w:hAnsi="Tahoma" w:cs="Tahoma"/>
      <w:sz w:val="16"/>
      <w:szCs w:val="16"/>
    </w:rPr>
  </w:style>
  <w:style w:type="character" w:customStyle="1" w:styleId="BalloonTextChar">
    <w:name w:val="Balloon Text Char"/>
    <w:basedOn w:val="DefaultParagraphFont"/>
    <w:link w:val="BalloonText"/>
    <w:semiHidden/>
    <w:rsid w:val="00575636"/>
    <w:rPr>
      <w:rFonts w:ascii="Tahoma" w:hAnsi="Tahoma" w:cs="Tahoma"/>
      <w:spacing w:val="4"/>
      <w:w w:val="103"/>
      <w:sz w:val="16"/>
      <w:szCs w:val="16"/>
      <w:lang w:val="es-ES" w:eastAsia="en-US"/>
    </w:rPr>
  </w:style>
  <w:style w:type="paragraph" w:customStyle="1" w:styleId="Bullet1">
    <w:name w:val="Bullet 1"/>
    <w:basedOn w:val="Normal"/>
    <w:qFormat/>
    <w:rsid w:val="00575636"/>
    <w:pPr>
      <w:numPr>
        <w:numId w:val="21"/>
      </w:numPr>
      <w:spacing w:after="120"/>
      <w:ind w:right="1264"/>
      <w:jc w:val="both"/>
    </w:pPr>
  </w:style>
  <w:style w:type="paragraph" w:customStyle="1" w:styleId="Bullet2">
    <w:name w:val="Bullet 2"/>
    <w:basedOn w:val="Normal"/>
    <w:qFormat/>
    <w:rsid w:val="00575636"/>
    <w:pPr>
      <w:numPr>
        <w:numId w:val="22"/>
      </w:numPr>
      <w:spacing w:after="120"/>
      <w:ind w:right="1264"/>
      <w:jc w:val="both"/>
    </w:pPr>
  </w:style>
  <w:style w:type="paragraph" w:customStyle="1" w:styleId="Bullet3">
    <w:name w:val="Bullet 3"/>
    <w:basedOn w:val="SingleTxt"/>
    <w:qFormat/>
    <w:rsid w:val="00575636"/>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75636"/>
    <w:pPr>
      <w:spacing w:line="240" w:lineRule="auto"/>
    </w:pPr>
    <w:rPr>
      <w:b/>
      <w:bCs/>
      <w:color w:val="4F81BD"/>
      <w:sz w:val="18"/>
      <w:szCs w:val="18"/>
    </w:rPr>
  </w:style>
  <w:style w:type="character" w:styleId="CommentReference">
    <w:name w:val="annotation reference"/>
    <w:semiHidden/>
    <w:rsid w:val="00575636"/>
    <w:rPr>
      <w:sz w:val="6"/>
    </w:rPr>
  </w:style>
  <w:style w:type="paragraph" w:customStyle="1" w:styleId="Distribution">
    <w:name w:val="Distribution"/>
    <w:next w:val="Normal"/>
    <w:autoRedefine/>
    <w:qFormat/>
    <w:rsid w:val="0057563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756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7563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75636"/>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75636"/>
    <w:pPr>
      <w:spacing w:after="80"/>
    </w:pPr>
  </w:style>
  <w:style w:type="character" w:customStyle="1" w:styleId="EndnoteTextChar">
    <w:name w:val="Endnote Text Char"/>
    <w:basedOn w:val="DefaultParagraphFont"/>
    <w:link w:val="EndnoteText"/>
    <w:semiHidden/>
    <w:rsid w:val="00575636"/>
    <w:rPr>
      <w:rFonts w:ascii="Times New Roman" w:hAnsi="Times New Roman" w:cs="Times New Roman"/>
      <w:spacing w:val="5"/>
      <w:w w:val="104"/>
      <w:sz w:val="17"/>
      <w:lang w:val="es-ES" w:eastAsia="en-US"/>
    </w:rPr>
  </w:style>
  <w:style w:type="paragraph" w:styleId="Footer">
    <w:name w:val="footer"/>
    <w:link w:val="FooterChar"/>
    <w:qFormat/>
    <w:rsid w:val="0057563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75636"/>
    <w:rPr>
      <w:rFonts w:ascii="Times New Roman" w:hAnsi="Times New Roman" w:cs="Times New Roman"/>
      <w:b/>
      <w:noProof/>
      <w:sz w:val="17"/>
      <w:lang w:val="en-US" w:eastAsia="en-US"/>
    </w:rPr>
  </w:style>
  <w:style w:type="character" w:styleId="FootnoteReference">
    <w:name w:val="footnote reference"/>
    <w:semiHidden/>
    <w:rsid w:val="0057563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756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756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75636"/>
    <w:pPr>
      <w:spacing w:before="240"/>
    </w:pPr>
    <w:rPr>
      <w:b/>
      <w:spacing w:val="-2"/>
      <w:w w:val="100"/>
    </w:rPr>
  </w:style>
  <w:style w:type="paragraph" w:customStyle="1" w:styleId="HdChapterBdLg">
    <w:name w:val="Hd Chapter Bd Lg"/>
    <w:basedOn w:val="HdChapterBD"/>
    <w:next w:val="Normal"/>
    <w:qFormat/>
    <w:rsid w:val="00575636"/>
    <w:rPr>
      <w:spacing w:val="-3"/>
      <w:w w:val="99"/>
      <w:kern w:val="14"/>
      <w:sz w:val="34"/>
      <w:szCs w:val="34"/>
    </w:rPr>
  </w:style>
  <w:style w:type="paragraph" w:styleId="Header">
    <w:name w:val="header"/>
    <w:link w:val="HeaderChar"/>
    <w:qFormat/>
    <w:rsid w:val="0057563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75636"/>
    <w:rPr>
      <w:rFonts w:ascii="Times New Roman" w:hAnsi="Times New Roman" w:cs="Times New Roman"/>
      <w:noProof/>
      <w:sz w:val="17"/>
      <w:lang w:val="en-US" w:eastAsia="en-US"/>
    </w:rPr>
  </w:style>
  <w:style w:type="character" w:customStyle="1" w:styleId="Heading1Char">
    <w:name w:val="Heading 1 Char"/>
    <w:link w:val="Heading1"/>
    <w:uiPriority w:val="9"/>
    <w:rsid w:val="005756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756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756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756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756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756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756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756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7563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75636"/>
    <w:pPr>
      <w:keepNext/>
      <w:spacing w:before="190" w:line="270" w:lineRule="exact"/>
    </w:pPr>
    <w:rPr>
      <w:b/>
      <w:kern w:val="14"/>
      <w:sz w:val="24"/>
    </w:rPr>
  </w:style>
  <w:style w:type="paragraph" w:customStyle="1" w:styleId="JournalHeading2">
    <w:name w:val="Journal_Heading2"/>
    <w:basedOn w:val="Normal"/>
    <w:next w:val="Normal"/>
    <w:qFormat/>
    <w:rsid w:val="00575636"/>
    <w:pPr>
      <w:keepNext/>
      <w:keepLines/>
      <w:spacing w:before="240"/>
      <w:outlineLvl w:val="1"/>
    </w:pPr>
    <w:rPr>
      <w:b/>
      <w:spacing w:val="2"/>
      <w:kern w:val="14"/>
    </w:rPr>
  </w:style>
  <w:style w:type="paragraph" w:customStyle="1" w:styleId="JournalHeading4">
    <w:name w:val="Journal_Heading4"/>
    <w:basedOn w:val="Normal"/>
    <w:next w:val="Normal"/>
    <w:qFormat/>
    <w:rsid w:val="00575636"/>
    <w:pPr>
      <w:keepNext/>
      <w:keepLines/>
      <w:spacing w:before="240"/>
      <w:outlineLvl w:val="3"/>
    </w:pPr>
    <w:rPr>
      <w:i/>
      <w:kern w:val="14"/>
    </w:rPr>
  </w:style>
  <w:style w:type="character" w:styleId="LineNumber">
    <w:name w:val="line number"/>
    <w:qFormat/>
    <w:rsid w:val="00575636"/>
    <w:rPr>
      <w:sz w:val="14"/>
    </w:rPr>
  </w:style>
  <w:style w:type="paragraph" w:styleId="NoSpacing">
    <w:name w:val="No Spacing"/>
    <w:basedOn w:val="Normal"/>
    <w:uiPriority w:val="1"/>
    <w:rsid w:val="00575636"/>
    <w:pPr>
      <w:spacing w:line="240" w:lineRule="auto"/>
    </w:pPr>
  </w:style>
  <w:style w:type="paragraph" w:customStyle="1" w:styleId="NormalBullet">
    <w:name w:val="Normal Bullet"/>
    <w:basedOn w:val="Normal"/>
    <w:next w:val="Normal"/>
    <w:qFormat/>
    <w:rsid w:val="00575636"/>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575636"/>
    <w:pPr>
      <w:tabs>
        <w:tab w:val="left" w:leader="dot" w:pos="2218"/>
        <w:tab w:val="left" w:pos="2707"/>
        <w:tab w:val="right" w:leader="dot" w:pos="9835"/>
      </w:tabs>
    </w:pPr>
    <w:rPr>
      <w:kern w:val="14"/>
    </w:rPr>
  </w:style>
  <w:style w:type="paragraph" w:customStyle="1" w:styleId="Original">
    <w:name w:val="Original"/>
    <w:next w:val="Normal"/>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7563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75636"/>
    <w:pPr>
      <w:tabs>
        <w:tab w:val="right" w:pos="9965"/>
      </w:tabs>
      <w:spacing w:line="210" w:lineRule="exact"/>
    </w:pPr>
    <w:rPr>
      <w:spacing w:val="5"/>
      <w:w w:val="104"/>
      <w:kern w:val="14"/>
      <w:sz w:val="17"/>
    </w:rPr>
  </w:style>
  <w:style w:type="paragraph" w:customStyle="1" w:styleId="SmallX">
    <w:name w:val="SmallX"/>
    <w:basedOn w:val="Small"/>
    <w:next w:val="Normal"/>
    <w:qFormat/>
    <w:rsid w:val="00575636"/>
    <w:pPr>
      <w:spacing w:line="180" w:lineRule="exact"/>
      <w:jc w:val="right"/>
    </w:pPr>
    <w:rPr>
      <w:spacing w:val="6"/>
      <w:w w:val="106"/>
      <w:sz w:val="14"/>
    </w:rPr>
  </w:style>
  <w:style w:type="paragraph" w:customStyle="1" w:styleId="TitleHCH">
    <w:name w:val="Title_H_CH"/>
    <w:basedOn w:val="HCh"/>
    <w:next w:val="SingleTxt"/>
    <w:qFormat/>
    <w:rsid w:val="005756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756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75636"/>
    <w:pPr>
      <w:outlineLvl w:val="9"/>
    </w:pPr>
    <w:rPr>
      <w:rFonts w:eastAsiaTheme="majorEastAsia" w:cstheme="majorBidi"/>
      <w:lang w:bidi="en-US"/>
    </w:rPr>
  </w:style>
  <w:style w:type="paragraph" w:customStyle="1" w:styleId="XLarge">
    <w:name w:val="XLarge"/>
    <w:basedOn w:val="HM"/>
    <w:qFormat/>
    <w:rsid w:val="0057563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D138D"/>
    <w:pPr>
      <w:spacing w:line="240" w:lineRule="auto"/>
    </w:pPr>
    <w:rPr>
      <w:szCs w:val="20"/>
    </w:rPr>
  </w:style>
  <w:style w:type="character" w:customStyle="1" w:styleId="CommentTextChar">
    <w:name w:val="Comment Text Char"/>
    <w:basedOn w:val="DefaultParagraphFont"/>
    <w:link w:val="CommentText"/>
    <w:uiPriority w:val="99"/>
    <w:semiHidden/>
    <w:rsid w:val="00BD138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D138D"/>
    <w:rPr>
      <w:b/>
      <w:bCs/>
    </w:rPr>
  </w:style>
  <w:style w:type="character" w:customStyle="1" w:styleId="CommentSubjectChar">
    <w:name w:val="Comment Subject Char"/>
    <w:basedOn w:val="CommentTextChar"/>
    <w:link w:val="CommentSubject"/>
    <w:uiPriority w:val="99"/>
    <w:semiHidden/>
    <w:rsid w:val="00BD138D"/>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2F35A0"/>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936159"/>
    <w:rPr>
      <w:color w:val="0000FF" w:themeColor="hyperlink"/>
      <w:u w:val="none"/>
    </w:rPr>
  </w:style>
  <w:style w:type="character" w:styleId="FollowedHyperlink">
    <w:name w:val="FollowedHyperlink"/>
    <w:basedOn w:val="DefaultParagraphFont"/>
    <w:uiPriority w:val="99"/>
    <w:semiHidden/>
    <w:unhideWhenUsed/>
    <w:rsid w:val="009361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sp/CEDAW/C/BFA/7" TargetMode="External"/><Relationship Id="rId26" Type="http://schemas.openxmlformats.org/officeDocument/2006/relationships/hyperlink" Target="https://undocs.org/sp/CEDAW/C/OMN/2" TargetMode="External"/><Relationship Id="rId39" Type="http://schemas.openxmlformats.org/officeDocument/2006/relationships/hyperlink" Target="https://undocs.org/sp/CEDAW/C/PRY/Q/7" TargetMode="External"/><Relationship Id="rId21" Type="http://schemas.openxmlformats.org/officeDocument/2006/relationships/hyperlink" Target="https://undocs.org/sp/CEDAW/C/KEN/8" TargetMode="External"/><Relationship Id="rId34" Type="http://schemas.openxmlformats.org/officeDocument/2006/relationships/hyperlink" Target="https://undocs.org/sp/CEDAW/C/KWT/Q/5" TargetMode="External"/><Relationship Id="rId42" Type="http://schemas.openxmlformats.org/officeDocument/2006/relationships/hyperlink" Target="https://undocs.org/sp/CEDAW/C/BFA/Q/7/Add.1" TargetMode="External"/><Relationship Id="rId47" Type="http://schemas.openxmlformats.org/officeDocument/2006/relationships/hyperlink" Target="https://undocs.org/sp/CEDAW/C/NRU/Q/1" TargetMode="External"/><Relationship Id="rId50" Type="http://schemas.openxmlformats.org/officeDocument/2006/relationships/hyperlink" Target="https://undocs.org/sp/CEDAW/C/PRY/Q/7/Add.1"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sp/CEDAW/C/PSWG/68/1" TargetMode="External"/><Relationship Id="rId25" Type="http://schemas.openxmlformats.org/officeDocument/2006/relationships/hyperlink" Target="https://undocs.org/sp/CEDAW/C/NOR/9" TargetMode="External"/><Relationship Id="rId33" Type="http://schemas.openxmlformats.org/officeDocument/2006/relationships/hyperlink" Target="https://undocs.org/sp/CEDAW/C/KEN/Q/8" TargetMode="External"/><Relationship Id="rId38" Type="http://schemas.openxmlformats.org/officeDocument/2006/relationships/hyperlink" Target="https://undocs.org/sp/CEDAW/C/OMN/Q/2" TargetMode="External"/><Relationship Id="rId46" Type="http://schemas.openxmlformats.org/officeDocument/2006/relationships/hyperlink" Target="https://undocs.org/sp/CEDAW/C/MCO/Q/1" TargetMode="External"/><Relationship Id="rId2" Type="http://schemas.openxmlformats.org/officeDocument/2006/relationships/numbering" Target="numbering.xml"/><Relationship Id="rId16" Type="http://schemas.openxmlformats.org/officeDocument/2006/relationships/hyperlink" Target="https://undocs.org/sp/CEDAW/C/68/1" TargetMode="External"/><Relationship Id="rId20" Type="http://schemas.openxmlformats.org/officeDocument/2006/relationships/hyperlink" Target="https://undocs.org/sp/CEDAW/C/ISR/6;" TargetMode="External"/><Relationship Id="rId29" Type="http://schemas.openxmlformats.org/officeDocument/2006/relationships/hyperlink" Target="https://undocs.org/sp/CEDAW/C/SGP/5" TargetMode="External"/><Relationship Id="rId41" Type="http://schemas.openxmlformats.org/officeDocument/2006/relationships/hyperlink" Target="https://undocs.org/sp/CEDAW/C/SGP/Q/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sp/CEDAW/C/NRU/1" TargetMode="External"/><Relationship Id="rId32" Type="http://schemas.openxmlformats.org/officeDocument/2006/relationships/hyperlink" Target="https://undocs.org/sp/CEDAW/C/ISR/QPR/6" TargetMode="External"/><Relationship Id="rId37" Type="http://schemas.openxmlformats.org/officeDocument/2006/relationships/hyperlink" Target="https://undocs.org/sp/CEDAW/C/NOR/Q/9" TargetMode="External"/><Relationship Id="rId40" Type="http://schemas.openxmlformats.org/officeDocument/2006/relationships/hyperlink" Target="https://undocs.org/sp/CEDAW/C/PRK/Q/2" TargetMode="External"/><Relationship Id="rId45" Type="http://schemas.openxmlformats.org/officeDocument/2006/relationships/hyperlink" Target="https://undocs.org/sp/CEDAW/C/KWT/Q/5/Add.1" TargetMode="External"/><Relationship Id="rId53" Type="http://schemas.openxmlformats.org/officeDocument/2006/relationships/hyperlink" Target="https://undocs.org/sp/CEDAW/C/69/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p/CEDAW/C/MCO/1" TargetMode="External"/><Relationship Id="rId28" Type="http://schemas.openxmlformats.org/officeDocument/2006/relationships/hyperlink" Target="https://undocs.org/sp/CEDAW/C/PRK/2" TargetMode="External"/><Relationship Id="rId36" Type="http://schemas.openxmlformats.org/officeDocument/2006/relationships/hyperlink" Target="https://undocs.org/sp/CEDAW/C/NRU/Q/1" TargetMode="External"/><Relationship Id="rId49" Type="http://schemas.openxmlformats.org/officeDocument/2006/relationships/hyperlink" Target="https://undocs.org/sp/CEDAW/C/OMN/Q/2" TargetMode="External"/><Relationship Id="rId10" Type="http://schemas.openxmlformats.org/officeDocument/2006/relationships/header" Target="header2.xml"/><Relationship Id="rId19" Type="http://schemas.openxmlformats.org/officeDocument/2006/relationships/hyperlink" Target="https://undocs.org/sp/CEDAW/C/GTM/8" TargetMode="External"/><Relationship Id="rId31" Type="http://schemas.openxmlformats.org/officeDocument/2006/relationships/hyperlink" Target="https://undocs.org/sp/CEDAW/C/GTM/Q/8" TargetMode="External"/><Relationship Id="rId44" Type="http://schemas.openxmlformats.org/officeDocument/2006/relationships/hyperlink" Target="https://undocs.org/sp/CEDAW/C/KEN/Q/8/Add.1" TargetMode="External"/><Relationship Id="rId52" Type="http://schemas.openxmlformats.org/officeDocument/2006/relationships/hyperlink" Target="https://undocs.org/sp/CEDAW/C/SGP/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p/CEDAW/C/KWT/5" TargetMode="External"/><Relationship Id="rId27" Type="http://schemas.openxmlformats.org/officeDocument/2006/relationships/hyperlink" Target="https://undocs.org/sp/CEDAW/C/PRY/7" TargetMode="External"/><Relationship Id="rId30" Type="http://schemas.openxmlformats.org/officeDocument/2006/relationships/hyperlink" Target="https://undocs.org/sp/CEDAW/C/BFA/Q/7" TargetMode="External"/><Relationship Id="rId35" Type="http://schemas.openxmlformats.org/officeDocument/2006/relationships/hyperlink" Target="https://undocs.org/sp/CEDAW/C/MCO/Q/1" TargetMode="External"/><Relationship Id="rId43" Type="http://schemas.openxmlformats.org/officeDocument/2006/relationships/hyperlink" Target="https://undocs.org/sp/CEDAW/C/GTM/Q/8" TargetMode="External"/><Relationship Id="rId48" Type="http://schemas.openxmlformats.org/officeDocument/2006/relationships/hyperlink" Target="https://undocs.org/sp/CEDAW/C/NOR/Q/9/Add.1" TargetMode="External"/><Relationship Id="rId8" Type="http://schemas.openxmlformats.org/officeDocument/2006/relationships/endnotes" Target="endnotes.xml"/><Relationship Id="rId51" Type="http://schemas.openxmlformats.org/officeDocument/2006/relationships/hyperlink" Target="https://undocs.org/sp/CEDAW/C/PRK/Q/2"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425EC-DA23-4C00-9E74-C69C33022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1253</Words>
  <Characters>7154</Characters>
  <Application>Microsoft Office Word</Application>
  <DocSecurity>0</DocSecurity>
  <Lines>195</Lines>
  <Paragraphs>90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4</cp:revision>
  <dcterms:created xsi:type="dcterms:W3CDTF">2017-08-25T18:34:00Z</dcterms:created>
  <dcterms:modified xsi:type="dcterms:W3CDTF">2017-08-25T18:46:00Z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1713565</vt:lpwstr>
  </property>
  <property fmtid="{D5CDD505-2E9C-101B-9397-08002B2CF9AE}" pid="3" name="ODSRefJobNo">
    <vt:lpwstr>1724842</vt:lpwstr>
  </property>
  <property fmtid="{D5CDD505-2E9C-101B-9397-08002B2CF9AE}" pid="4" name="Symbol1">
    <vt:lpwstr>CEDAW/C/68/1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8 de agosto de 2017</vt:lpwstr>
  </property>
  <property fmtid="{D5CDD505-2E9C-101B-9397-08002B2CF9AE}" pid="10" name="Original">
    <vt:lpwstr>inglés</vt:lpwstr>
  </property>
  <property fmtid="{D5CDD505-2E9C-101B-9397-08002B2CF9AE}" pid="11" name="Release Date">
    <vt:lpwstr>240817</vt:lpwstr>
  </property>
  <property fmtid="{D5CDD505-2E9C-101B-9397-08002B2CF9AE}" pid="12" name="Title1">
    <vt:lpwstr>		Programa provisional anotado*</vt:lpwstr>
  </property>
  <property fmtid="{D5CDD505-2E9C-101B-9397-08002B2CF9AE}" pid="13" name="Title2">
    <vt:lpwstr>		Programa provisional</vt:lpwstr>
  </property>
  <property fmtid="{D5CDD505-2E9C-101B-9397-08002B2CF9AE}" pid="14" name="Comment">
    <vt:lpwstr/>
  </property>
  <property fmtid="{D5CDD505-2E9C-101B-9397-08002B2CF9AE}" pid="15" name="DraftPages">
    <vt:lpwstr> </vt:lpwstr>
  </property>
  <property fmtid="{D5CDD505-2E9C-101B-9397-08002B2CF9AE}" pid="16" name="Operator">
    <vt:lpwstr>xf</vt:lpwstr>
  </property>
  <property fmtid="{D5CDD505-2E9C-101B-9397-08002B2CF9AE}" pid="17" name="Translator">
    <vt:lpwstr>Ana Larrea</vt:lpwstr>
  </property>
</Properties>
</file>