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4DD90" w14:textId="77777777" w:rsidR="00936778" w:rsidRDefault="00936778" w:rsidP="00936778">
      <w:pPr>
        <w:spacing w:line="60" w:lineRule="exact"/>
        <w:rPr>
          <w:sz w:val="2"/>
        </w:rPr>
        <w:sectPr w:rsidR="00936778" w:rsidSect="004611F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0E6C5EA4" w14:textId="77777777"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6E776782" w14:textId="77777777" w:rsidR="004611FF" w:rsidRDefault="004611FF" w:rsidP="004611F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关于捷克第七次定期报告的结论性意见</w:t>
      </w:r>
      <w:r>
        <w:rPr>
          <w:rFonts w:hint="eastAsia"/>
        </w:rPr>
        <w:t>*</w:t>
      </w:r>
    </w:p>
    <w:p w14:paraId="75CACD53" w14:textId="5DA87890" w:rsidR="004611FF" w:rsidRDefault="004611FF" w:rsidP="004611FF">
      <w:pPr>
        <w:pStyle w:val="SingleTxt"/>
      </w:pPr>
      <w:r>
        <w:rPr>
          <w:rFonts w:hint="eastAsia"/>
        </w:rPr>
        <w:t>1.</w:t>
      </w:r>
      <w:r>
        <w:rPr>
          <w:rFonts w:hint="eastAsia"/>
        </w:rPr>
        <w:tab/>
      </w:r>
      <w:r>
        <w:rPr>
          <w:rFonts w:hint="eastAsia"/>
        </w:rPr>
        <w:t>委员会在</w:t>
      </w:r>
      <w:r>
        <w:rPr>
          <w:rFonts w:hint="eastAsia"/>
        </w:rPr>
        <w:t>2026</w:t>
      </w:r>
      <w:r>
        <w:rPr>
          <w:rFonts w:hint="eastAsia"/>
        </w:rPr>
        <w:t>年</w:t>
      </w:r>
      <w:r>
        <w:rPr>
          <w:rFonts w:hint="eastAsia"/>
        </w:rPr>
        <w:t>2</w:t>
      </w:r>
      <w:r>
        <w:rPr>
          <w:rFonts w:hint="eastAsia"/>
        </w:rPr>
        <w:t>月</w:t>
      </w:r>
      <w:r>
        <w:rPr>
          <w:rFonts w:hint="eastAsia"/>
        </w:rPr>
        <w:t>11</w:t>
      </w:r>
      <w:r>
        <w:rPr>
          <w:rFonts w:hint="eastAsia"/>
        </w:rPr>
        <w:t>日举行的第</w:t>
      </w:r>
      <w:r>
        <w:rPr>
          <w:rFonts w:hint="eastAsia"/>
        </w:rPr>
        <w:t>2192</w:t>
      </w:r>
      <w:r>
        <w:rPr>
          <w:rFonts w:hint="eastAsia"/>
        </w:rPr>
        <w:t>和</w:t>
      </w:r>
      <w:r>
        <w:rPr>
          <w:rFonts w:hint="eastAsia"/>
        </w:rPr>
        <w:t>2193</w:t>
      </w:r>
      <w:r>
        <w:rPr>
          <w:rFonts w:hint="eastAsia"/>
        </w:rPr>
        <w:t>次会议</w:t>
      </w:r>
      <w:r>
        <w:rPr>
          <w:rFonts w:hint="eastAsia"/>
        </w:rPr>
        <w:t>(</w:t>
      </w:r>
      <w:r>
        <w:rPr>
          <w:rFonts w:hint="eastAsia"/>
        </w:rPr>
        <w:t>见</w:t>
      </w:r>
      <w:hyperlink r:id="rId20" w:history="1">
        <w:r w:rsidRPr="005752DC">
          <w:rPr>
            <w:rStyle w:val="af7"/>
            <w:rFonts w:hint="eastAsia"/>
          </w:rPr>
          <w:t>CEDAW/C/SR.2192</w:t>
        </w:r>
      </w:hyperlink>
      <w:r>
        <w:rPr>
          <w:rFonts w:hint="eastAsia"/>
        </w:rPr>
        <w:t>和</w:t>
      </w:r>
      <w:hyperlink r:id="rId21" w:history="1">
        <w:r w:rsidRPr="005752DC">
          <w:rPr>
            <w:rStyle w:val="af7"/>
            <w:rFonts w:hint="eastAsia"/>
          </w:rPr>
          <w:t>CEDAW/C/SR.2193</w:t>
        </w:r>
      </w:hyperlink>
      <w:r>
        <w:rPr>
          <w:rFonts w:hint="eastAsia"/>
        </w:rPr>
        <w:t>)</w:t>
      </w:r>
      <w:r>
        <w:rPr>
          <w:rFonts w:hint="eastAsia"/>
        </w:rPr>
        <w:t>上审议了捷克的第七次定期报告</w:t>
      </w:r>
      <w:r>
        <w:rPr>
          <w:rFonts w:hint="eastAsia"/>
        </w:rPr>
        <w:t>(</w:t>
      </w:r>
      <w:hyperlink r:id="rId22" w:history="1">
        <w:r w:rsidRPr="005752DC">
          <w:rPr>
            <w:rStyle w:val="af7"/>
            <w:rFonts w:hint="eastAsia"/>
          </w:rPr>
          <w:t>CEDAW/C/CZE/7</w:t>
        </w:r>
      </w:hyperlink>
      <w:r>
        <w:rPr>
          <w:rFonts w:hint="eastAsia"/>
        </w:rPr>
        <w:t>)</w:t>
      </w:r>
      <w:r>
        <w:rPr>
          <w:rFonts w:hint="eastAsia"/>
        </w:rPr>
        <w:t>。</w:t>
      </w:r>
    </w:p>
    <w:p w14:paraId="0033E6F6" w14:textId="4853BEAA"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62301DF1" w14:textId="05EC0AA7" w:rsidR="004611FF" w:rsidRDefault="004611FF" w:rsidP="004611FF">
      <w:pPr>
        <w:pStyle w:val="SingleTxt"/>
      </w:pPr>
      <w:r>
        <w:rPr>
          <w:rFonts w:hint="eastAsia"/>
        </w:rPr>
        <w:t>2.</w:t>
      </w:r>
      <w:r>
        <w:rPr>
          <w:rFonts w:hint="eastAsia"/>
        </w:rPr>
        <w:tab/>
      </w:r>
      <w:r>
        <w:rPr>
          <w:rFonts w:hint="eastAsia"/>
        </w:rPr>
        <w:t>委员会感谢缔约国提交第七次定期报告，还赞赏缔约国就委员会上一次的结论性意见</w:t>
      </w:r>
      <w:r>
        <w:rPr>
          <w:rFonts w:hint="eastAsia"/>
        </w:rPr>
        <w:t>(</w:t>
      </w:r>
      <w:hyperlink r:id="rId23" w:history="1">
        <w:r w:rsidRPr="005752DC">
          <w:rPr>
            <w:rStyle w:val="af7"/>
            <w:rFonts w:hint="eastAsia"/>
          </w:rPr>
          <w:t>CEDAW/C/CZE/CO/6/Add.1</w:t>
        </w:r>
      </w:hyperlink>
      <w:r>
        <w:rPr>
          <w:rFonts w:hint="eastAsia"/>
        </w:rPr>
        <w:t>)</w:t>
      </w:r>
      <w:r>
        <w:rPr>
          <w:rFonts w:hint="eastAsia"/>
        </w:rPr>
        <w:t>提交后续报告，并欢迎代表团在对话期间所做的口头介绍和对委员会口头提问做出的进一步澄清。</w:t>
      </w:r>
    </w:p>
    <w:p w14:paraId="6AF997B1" w14:textId="77777777" w:rsidR="004611FF" w:rsidRPr="004611FF" w:rsidRDefault="004611FF" w:rsidP="004611FF">
      <w:pPr>
        <w:pStyle w:val="SingleTxt"/>
        <w:rPr>
          <w:spacing w:val="6"/>
        </w:rPr>
      </w:pPr>
      <w:r>
        <w:rPr>
          <w:rFonts w:hint="eastAsia"/>
        </w:rPr>
        <w:t>3.</w:t>
      </w:r>
      <w:r>
        <w:rPr>
          <w:rFonts w:hint="eastAsia"/>
        </w:rPr>
        <w:tab/>
      </w:r>
      <w:r w:rsidRPr="004611FF">
        <w:rPr>
          <w:rFonts w:hint="eastAsia"/>
          <w:spacing w:val="6"/>
        </w:rPr>
        <w:t>委员会赞扬缔约国派出由性别平等局局长</w:t>
      </w:r>
      <w:r w:rsidRPr="004611FF">
        <w:rPr>
          <w:rFonts w:hint="eastAsia"/>
          <w:spacing w:val="6"/>
        </w:rPr>
        <w:t>Radan Safarik</w:t>
      </w:r>
      <w:r w:rsidRPr="004611FF">
        <w:rPr>
          <w:rFonts w:hint="eastAsia"/>
          <w:spacing w:val="6"/>
        </w:rPr>
        <w:t>率领的杰出代表团，代表团成员包括政府办公室性别平等部及人权和平等待遇部、劳工和社会事务部、司法部、外交部、内政部、卫生部及教育、青年和体育部的代表，以及捷克常驻联合国日内瓦办事处和其他国际组织副代表</w:t>
      </w:r>
      <w:r w:rsidRPr="004611FF">
        <w:rPr>
          <w:rFonts w:hint="eastAsia"/>
          <w:spacing w:val="6"/>
        </w:rPr>
        <w:t>Gabriela Boiteux</w:t>
      </w:r>
      <w:r w:rsidRPr="004611FF">
        <w:rPr>
          <w:rFonts w:hint="eastAsia"/>
          <w:spacing w:val="6"/>
        </w:rPr>
        <w:t>和常驻代表团其他成员。</w:t>
      </w:r>
    </w:p>
    <w:p w14:paraId="043D542B" w14:textId="1F853A05"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3FD2BAA1" w14:textId="7146C70B" w:rsidR="004611FF" w:rsidRDefault="004611FF" w:rsidP="004611FF">
      <w:pPr>
        <w:pStyle w:val="SingleTxt"/>
      </w:pPr>
      <w:r>
        <w:rPr>
          <w:rFonts w:hint="eastAsia"/>
        </w:rPr>
        <w:t>4.</w:t>
      </w:r>
      <w:r>
        <w:rPr>
          <w:rFonts w:hint="eastAsia"/>
        </w:rPr>
        <w:tab/>
      </w:r>
      <w:r>
        <w:rPr>
          <w:rFonts w:hint="eastAsia"/>
        </w:rPr>
        <w:t>委员会欢迎缔约国自</w:t>
      </w:r>
      <w:r>
        <w:rPr>
          <w:rFonts w:hint="eastAsia"/>
        </w:rPr>
        <w:t>2016</w:t>
      </w:r>
      <w:r>
        <w:rPr>
          <w:rFonts w:hint="eastAsia"/>
        </w:rPr>
        <w:t>年其第六次定期报告</w:t>
      </w:r>
      <w:r>
        <w:rPr>
          <w:rFonts w:hint="eastAsia"/>
        </w:rPr>
        <w:t>(</w:t>
      </w:r>
      <w:hyperlink r:id="rId24" w:history="1">
        <w:r w:rsidRPr="005752DC">
          <w:rPr>
            <w:rStyle w:val="af7"/>
            <w:rFonts w:hint="eastAsia"/>
          </w:rPr>
          <w:t>CEDAW/C/CZE/6</w:t>
        </w:r>
      </w:hyperlink>
      <w:r>
        <w:rPr>
          <w:rFonts w:hint="eastAsia"/>
        </w:rPr>
        <w:t>)</w:t>
      </w:r>
      <w:r>
        <w:rPr>
          <w:rFonts w:hint="eastAsia"/>
        </w:rPr>
        <w:t>接受审议以来在开展立法改革方面取得的进展，具体而言包括以下方面：</w:t>
      </w:r>
    </w:p>
    <w:p w14:paraId="124E977F" w14:textId="11D2EAE7" w:rsidR="004611FF" w:rsidRDefault="004611FF" w:rsidP="004611FF">
      <w:pPr>
        <w:pStyle w:val="SingleTxt"/>
      </w:pPr>
      <w:r>
        <w:tab/>
      </w:r>
      <w:r>
        <w:rPr>
          <w:rFonts w:hint="eastAsia"/>
        </w:rPr>
        <w:t>(a)</w:t>
      </w:r>
      <w:r>
        <w:rPr>
          <w:rFonts w:hint="eastAsia"/>
        </w:rPr>
        <w:tab/>
        <w:t>2025</w:t>
      </w:r>
      <w:r>
        <w:rPr>
          <w:rFonts w:hint="eastAsia"/>
        </w:rPr>
        <w:t>年通过第</w:t>
      </w:r>
      <w:r w:rsidRPr="002B72AC">
        <w:rPr>
          <w:rFonts w:hint="eastAsia"/>
        </w:rPr>
        <w:t>78/2025</w:t>
      </w:r>
      <w:r>
        <w:rPr>
          <w:rFonts w:hint="eastAsia"/>
        </w:rPr>
        <w:t xml:space="preserve"> Coll.</w:t>
      </w:r>
      <w:r>
        <w:rPr>
          <w:rFonts w:hint="eastAsia"/>
        </w:rPr>
        <w:t>号法案，纳入对家庭暴力的统一定义及相关修改，从而对《民法典》进行修正；</w:t>
      </w:r>
    </w:p>
    <w:p w14:paraId="6C1690EA" w14:textId="1F02A0F6" w:rsidR="004611FF" w:rsidRDefault="004611FF" w:rsidP="004611FF">
      <w:pPr>
        <w:pStyle w:val="SingleTxt"/>
      </w:pPr>
      <w:r>
        <w:tab/>
      </w:r>
      <w:r>
        <w:rPr>
          <w:rFonts w:hint="eastAsia"/>
        </w:rPr>
        <w:t>(b)</w:t>
      </w:r>
      <w:r>
        <w:rPr>
          <w:rFonts w:hint="eastAsia"/>
        </w:rPr>
        <w:tab/>
        <w:t>2025</w:t>
      </w:r>
      <w:r>
        <w:rPr>
          <w:rFonts w:hint="eastAsia"/>
        </w:rPr>
        <w:t>年通过《刑法典》</w:t>
      </w:r>
      <w:r>
        <w:rPr>
          <w:rFonts w:hint="eastAsia"/>
        </w:rPr>
        <w:t>(</w:t>
      </w:r>
      <w:r>
        <w:rPr>
          <w:rFonts w:hint="eastAsia"/>
        </w:rPr>
        <w:t>第</w:t>
      </w:r>
      <w:r w:rsidRPr="002B72AC">
        <w:rPr>
          <w:rFonts w:hint="eastAsia"/>
        </w:rPr>
        <w:t>40/2009</w:t>
      </w:r>
      <w:r>
        <w:rPr>
          <w:rFonts w:hint="eastAsia"/>
        </w:rPr>
        <w:t xml:space="preserve"> Coll.</w:t>
      </w:r>
      <w:r>
        <w:rPr>
          <w:rFonts w:hint="eastAsia"/>
        </w:rPr>
        <w:t>号法案</w:t>
      </w:r>
      <w:r>
        <w:rPr>
          <w:rFonts w:hint="eastAsia"/>
        </w:rPr>
        <w:t>)</w:t>
      </w:r>
      <w:r>
        <w:rPr>
          <w:rFonts w:hint="eastAsia"/>
        </w:rPr>
        <w:t>新增第</w:t>
      </w:r>
      <w:r>
        <w:rPr>
          <w:rFonts w:hint="eastAsia"/>
        </w:rPr>
        <w:t>191a</w:t>
      </w:r>
      <w:r>
        <w:rPr>
          <w:rFonts w:hint="eastAsia"/>
        </w:rPr>
        <w:t>条</w:t>
      </w:r>
      <w:r>
        <w:rPr>
          <w:rFonts w:hint="eastAsia"/>
        </w:rPr>
        <w:t>(</w:t>
      </w:r>
      <w:r>
        <w:rPr>
          <w:rFonts w:hint="eastAsia"/>
        </w:rPr>
        <w:t>滥用身份制作色情制品</w:t>
      </w:r>
      <w:r>
        <w:rPr>
          <w:rFonts w:hint="eastAsia"/>
        </w:rPr>
        <w:t>)</w:t>
      </w:r>
      <w:r>
        <w:rPr>
          <w:rFonts w:hint="eastAsia"/>
        </w:rPr>
        <w:t>，将未经同意制作或传播深度伪造色情制品的行为列为特定刑事犯罪；</w:t>
      </w:r>
    </w:p>
    <w:p w14:paraId="52F98C43" w14:textId="77777777" w:rsidR="004611FF" w:rsidRPr="004611FF" w:rsidRDefault="004611FF" w:rsidP="004611FF">
      <w:pPr>
        <w:framePr w:w="9792" w:h="432" w:hSpace="180" w:wrap="around" w:vAnchor="page" w:hAnchor="page" w:x="1210" w:y="1412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7486DCB1" wp14:editId="067B29F6">
                <wp:simplePos x="0" y="0"/>
                <wp:positionH relativeFrom="column">
                  <wp:posOffset>548640</wp:posOffset>
                </wp:positionH>
                <wp:positionV relativeFrom="paragraph">
                  <wp:posOffset>-12700</wp:posOffset>
                </wp:positionV>
                <wp:extent cx="914400" cy="0"/>
                <wp:effectExtent l="0" t="0" r="0" b="0"/>
                <wp:wrapNone/>
                <wp:docPr id="1392378888"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C9BB52"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Pr="004611FF">
        <w:rPr>
          <w:rFonts w:hint="eastAsia"/>
          <w:sz w:val="18"/>
        </w:rPr>
        <w:t>*</w:t>
      </w:r>
      <w:r>
        <w:rPr>
          <w:sz w:val="18"/>
        </w:rPr>
        <w:tab/>
      </w:r>
      <w:r w:rsidRPr="004611FF">
        <w:rPr>
          <w:rFonts w:hint="eastAsia"/>
          <w:sz w:val="18"/>
        </w:rPr>
        <w:t>委员会第九十二届会议</w:t>
      </w:r>
      <w:r w:rsidRPr="004611FF">
        <w:rPr>
          <w:rFonts w:hint="eastAsia"/>
          <w:sz w:val="18"/>
        </w:rPr>
        <w:t>(2026</w:t>
      </w:r>
      <w:r w:rsidRPr="004611FF">
        <w:rPr>
          <w:rFonts w:hint="eastAsia"/>
          <w:sz w:val="18"/>
        </w:rPr>
        <w:t>年</w:t>
      </w:r>
      <w:r w:rsidRPr="004611FF">
        <w:rPr>
          <w:rFonts w:hint="eastAsia"/>
          <w:sz w:val="18"/>
        </w:rPr>
        <w:t>2</w:t>
      </w:r>
      <w:r w:rsidRPr="004611FF">
        <w:rPr>
          <w:rFonts w:hint="eastAsia"/>
          <w:sz w:val="18"/>
        </w:rPr>
        <w:t>月</w:t>
      </w:r>
      <w:r w:rsidRPr="004611FF">
        <w:rPr>
          <w:rFonts w:hint="eastAsia"/>
          <w:sz w:val="18"/>
        </w:rPr>
        <w:t>2</w:t>
      </w:r>
      <w:r w:rsidRPr="004611FF">
        <w:rPr>
          <w:rFonts w:hint="eastAsia"/>
          <w:sz w:val="18"/>
        </w:rPr>
        <w:t>日至</w:t>
      </w:r>
      <w:r w:rsidRPr="004611FF">
        <w:rPr>
          <w:rFonts w:hint="eastAsia"/>
          <w:sz w:val="18"/>
        </w:rPr>
        <w:t>20</w:t>
      </w:r>
      <w:r w:rsidRPr="004611FF">
        <w:rPr>
          <w:rFonts w:hint="eastAsia"/>
          <w:sz w:val="18"/>
        </w:rPr>
        <w:t>日</w:t>
      </w:r>
      <w:r w:rsidRPr="004611FF">
        <w:rPr>
          <w:rFonts w:hint="eastAsia"/>
          <w:sz w:val="18"/>
        </w:rPr>
        <w:t>)</w:t>
      </w:r>
      <w:r w:rsidRPr="004611FF">
        <w:rPr>
          <w:rFonts w:hint="eastAsia"/>
          <w:sz w:val="18"/>
        </w:rPr>
        <w:t>通过。</w:t>
      </w:r>
    </w:p>
    <w:p w14:paraId="38C26089" w14:textId="4E408942" w:rsidR="004611FF" w:rsidRDefault="004611FF" w:rsidP="004611FF">
      <w:pPr>
        <w:pStyle w:val="SingleTxt"/>
      </w:pPr>
      <w:r>
        <w:tab/>
      </w:r>
      <w:r>
        <w:rPr>
          <w:rFonts w:hint="eastAsia"/>
        </w:rPr>
        <w:t>(c)</w:t>
      </w:r>
      <w:r>
        <w:rPr>
          <w:rFonts w:hint="eastAsia"/>
        </w:rPr>
        <w:tab/>
        <w:t>2024</w:t>
      </w:r>
      <w:r>
        <w:rPr>
          <w:rFonts w:hint="eastAsia"/>
        </w:rPr>
        <w:t>年通过有关性犯罪的《刑法典》</w:t>
      </w:r>
      <w:r>
        <w:rPr>
          <w:rFonts w:hint="eastAsia"/>
        </w:rPr>
        <w:t>(</w:t>
      </w:r>
      <w:r>
        <w:rPr>
          <w:rFonts w:hint="eastAsia"/>
        </w:rPr>
        <w:t>第</w:t>
      </w:r>
      <w:r w:rsidRPr="002B72AC">
        <w:rPr>
          <w:rFonts w:hint="eastAsia"/>
        </w:rPr>
        <w:t>40/2009</w:t>
      </w:r>
      <w:r>
        <w:rPr>
          <w:rFonts w:hint="eastAsia"/>
        </w:rPr>
        <w:t xml:space="preserve"> Coll.</w:t>
      </w:r>
      <w:r>
        <w:rPr>
          <w:rFonts w:hint="eastAsia"/>
        </w:rPr>
        <w:t>号法案</w:t>
      </w:r>
      <w:r>
        <w:rPr>
          <w:rFonts w:hint="eastAsia"/>
        </w:rPr>
        <w:t>)</w:t>
      </w:r>
      <w:r>
        <w:rPr>
          <w:rFonts w:hint="eastAsia"/>
        </w:rPr>
        <w:t>修正案，纳入了对基于同意的强奸的定义；</w:t>
      </w:r>
    </w:p>
    <w:p w14:paraId="13FE479B" w14:textId="4254F3A4" w:rsidR="004611FF" w:rsidRDefault="004611FF" w:rsidP="00B012A8">
      <w:pPr>
        <w:pStyle w:val="SingleTxt"/>
      </w:pPr>
      <w:r w:rsidRPr="00B012A8">
        <w:lastRenderedPageBreak/>
        <w:tab/>
      </w:r>
      <w:r w:rsidRPr="00B012A8">
        <w:rPr>
          <w:rFonts w:hint="eastAsia"/>
        </w:rPr>
        <w:t>(</w:t>
      </w:r>
      <w:r>
        <w:rPr>
          <w:rFonts w:hint="eastAsia"/>
        </w:rPr>
        <w:t>d)</w:t>
      </w:r>
      <w:r>
        <w:rPr>
          <w:rFonts w:hint="eastAsia"/>
        </w:rPr>
        <w:tab/>
        <w:t>2024</w:t>
      </w:r>
      <w:r>
        <w:rPr>
          <w:rFonts w:hint="eastAsia"/>
        </w:rPr>
        <w:t>年采纳宪法法院</w:t>
      </w:r>
      <w:r>
        <w:rPr>
          <w:rFonts w:hint="eastAsia"/>
        </w:rPr>
        <w:t>2024</w:t>
      </w:r>
      <w:r>
        <w:rPr>
          <w:rFonts w:hint="eastAsia"/>
        </w:rPr>
        <w:t>年</w:t>
      </w:r>
      <w:r>
        <w:rPr>
          <w:rFonts w:hint="eastAsia"/>
        </w:rPr>
        <w:t>4</w:t>
      </w:r>
      <w:r>
        <w:rPr>
          <w:rFonts w:hint="eastAsia"/>
        </w:rPr>
        <w:t>月</w:t>
      </w:r>
      <w:r>
        <w:rPr>
          <w:rFonts w:hint="eastAsia"/>
        </w:rPr>
        <w:t>24</w:t>
      </w:r>
      <w:r>
        <w:rPr>
          <w:rFonts w:hint="eastAsia"/>
        </w:rPr>
        <w:t>日对</w:t>
      </w:r>
      <w:r>
        <w:rPr>
          <w:rFonts w:hint="eastAsia"/>
        </w:rPr>
        <w:t>Pl.</w:t>
      </w:r>
      <w:r w:rsidR="00A53709">
        <w:rPr>
          <w:rFonts w:hint="eastAsia"/>
        </w:rPr>
        <w:t xml:space="preserve"> </w:t>
      </w:r>
      <w:r>
        <w:rPr>
          <w:rFonts w:hint="eastAsia"/>
        </w:rPr>
        <w:t xml:space="preserve">ÚS </w:t>
      </w:r>
      <w:hyperlink r:id="rId25" w:history="1">
        <w:r w:rsidRPr="00B012A8">
          <w:rPr>
            <w:rFonts w:hint="eastAsia"/>
          </w:rPr>
          <w:t>52/23</w:t>
        </w:r>
      </w:hyperlink>
      <w:r>
        <w:rPr>
          <w:rFonts w:hint="eastAsia"/>
        </w:rPr>
        <w:t>号案件的判决，废除了将绝育和生殖器手术作为在法律上承认性别认同的前提条件的条款；</w:t>
      </w:r>
    </w:p>
    <w:p w14:paraId="1D0DC500" w14:textId="44C86044" w:rsidR="004611FF" w:rsidRDefault="004611FF" w:rsidP="004611FF">
      <w:pPr>
        <w:pStyle w:val="SingleTxt"/>
      </w:pPr>
      <w:r>
        <w:tab/>
      </w:r>
      <w:r>
        <w:rPr>
          <w:rFonts w:hint="eastAsia"/>
        </w:rPr>
        <w:t>(e)</w:t>
      </w:r>
      <w:r>
        <w:rPr>
          <w:rFonts w:hint="eastAsia"/>
        </w:rPr>
        <w:tab/>
        <w:t>2021</w:t>
      </w:r>
      <w:r>
        <w:rPr>
          <w:rFonts w:hint="eastAsia"/>
        </w:rPr>
        <w:t>年通过关于对被违法实施绝育者给予一次性补偿及修订若干相关法律的第</w:t>
      </w:r>
      <w:r>
        <w:rPr>
          <w:rFonts w:hint="eastAsia"/>
        </w:rPr>
        <w:t>291/2021 Coll.</w:t>
      </w:r>
      <w:r>
        <w:rPr>
          <w:rFonts w:hint="eastAsia"/>
        </w:rPr>
        <w:t>号法案。</w:t>
      </w:r>
    </w:p>
    <w:p w14:paraId="344B539D" w14:textId="77777777" w:rsidR="004611FF" w:rsidRDefault="004611FF" w:rsidP="004611FF">
      <w:pPr>
        <w:pStyle w:val="SingleTxt"/>
      </w:pPr>
      <w:r>
        <w:rPr>
          <w:rFonts w:hint="eastAsia"/>
        </w:rPr>
        <w:t>5.</w:t>
      </w:r>
      <w:r>
        <w:rPr>
          <w:rFonts w:hint="eastAsia"/>
        </w:rPr>
        <w:tab/>
      </w:r>
      <w:r>
        <w:rPr>
          <w:rFonts w:hint="eastAsia"/>
        </w:rPr>
        <w:t>委员会欢迎缔约国努力改善旨在加速消除歧视妇女现象和促进性别平等的政策框架，如通过或设立：</w:t>
      </w:r>
    </w:p>
    <w:p w14:paraId="48D373DE" w14:textId="5621EFA3" w:rsidR="004611FF" w:rsidRDefault="004611FF" w:rsidP="004611FF">
      <w:pPr>
        <w:pStyle w:val="SingleTxt"/>
      </w:pPr>
      <w:r>
        <w:tab/>
      </w:r>
      <w:r>
        <w:rPr>
          <w:rFonts w:hint="eastAsia"/>
        </w:rPr>
        <w:t>(a)</w:t>
      </w:r>
      <w:r>
        <w:rPr>
          <w:rFonts w:hint="eastAsia"/>
        </w:rPr>
        <w:tab/>
        <w:t>2023</w:t>
      </w:r>
      <w:r>
        <w:rPr>
          <w:rFonts w:hint="eastAsia"/>
        </w:rPr>
        <w:t>年制定的《</w:t>
      </w:r>
      <w:r>
        <w:rPr>
          <w:rFonts w:hint="eastAsia"/>
        </w:rPr>
        <w:t>2023-2026</w:t>
      </w:r>
      <w:r>
        <w:rPr>
          <w:rFonts w:hint="eastAsia"/>
        </w:rPr>
        <w:t>年防止家庭暴力和性别暴力行动计划》；</w:t>
      </w:r>
    </w:p>
    <w:p w14:paraId="7310F093" w14:textId="6EF31F5F" w:rsidR="004611FF" w:rsidRDefault="004611FF" w:rsidP="004611FF">
      <w:pPr>
        <w:pStyle w:val="SingleTxt"/>
      </w:pPr>
      <w:r>
        <w:tab/>
      </w:r>
      <w:r>
        <w:rPr>
          <w:rFonts w:hint="eastAsia"/>
        </w:rPr>
        <w:t>(b)</w:t>
      </w:r>
      <w:r>
        <w:rPr>
          <w:rFonts w:hint="eastAsia"/>
        </w:rPr>
        <w:tab/>
        <w:t>2022</w:t>
      </w:r>
      <w:r>
        <w:rPr>
          <w:rFonts w:hint="eastAsia"/>
        </w:rPr>
        <w:t>年制定的《</w:t>
      </w:r>
      <w:r>
        <w:rPr>
          <w:rFonts w:hint="eastAsia"/>
        </w:rPr>
        <w:t>2023-2026</w:t>
      </w:r>
      <w:r>
        <w:rPr>
          <w:rFonts w:hint="eastAsia"/>
        </w:rPr>
        <w:t>年男女同工同酬行动计划》；</w:t>
      </w:r>
    </w:p>
    <w:p w14:paraId="6BEA2AF0" w14:textId="00077394" w:rsidR="004611FF" w:rsidRDefault="004611FF" w:rsidP="004611FF">
      <w:pPr>
        <w:pStyle w:val="SingleTxt"/>
      </w:pPr>
      <w:r>
        <w:tab/>
      </w:r>
      <w:r>
        <w:rPr>
          <w:rFonts w:hint="eastAsia"/>
        </w:rPr>
        <w:t>(c)</w:t>
      </w:r>
      <w:r>
        <w:rPr>
          <w:rFonts w:hint="eastAsia"/>
        </w:rPr>
        <w:tab/>
        <w:t>2021</w:t>
      </w:r>
      <w:r>
        <w:rPr>
          <w:rFonts w:hint="eastAsia"/>
        </w:rPr>
        <w:t>年制定、</w:t>
      </w:r>
      <w:r>
        <w:rPr>
          <w:rFonts w:hint="eastAsia"/>
        </w:rPr>
        <w:t>2024</w:t>
      </w:r>
      <w:r>
        <w:rPr>
          <w:rFonts w:hint="eastAsia"/>
        </w:rPr>
        <w:t>年更新的《</w:t>
      </w:r>
      <w:r>
        <w:rPr>
          <w:rFonts w:hint="eastAsia"/>
        </w:rPr>
        <w:t>2021-2030</w:t>
      </w:r>
      <w:r>
        <w:rPr>
          <w:rFonts w:hint="eastAsia"/>
        </w:rPr>
        <w:t>年性别平等战略》；</w:t>
      </w:r>
    </w:p>
    <w:p w14:paraId="117E3CFD" w14:textId="20FA07A8" w:rsidR="004611FF" w:rsidRDefault="004611FF" w:rsidP="004611FF">
      <w:pPr>
        <w:pStyle w:val="SingleTxt"/>
      </w:pPr>
      <w:r>
        <w:tab/>
      </w:r>
      <w:r>
        <w:rPr>
          <w:rFonts w:hint="eastAsia"/>
        </w:rPr>
        <w:t>(d)</w:t>
      </w:r>
      <w:r>
        <w:rPr>
          <w:rFonts w:hint="eastAsia"/>
        </w:rPr>
        <w:tab/>
        <w:t>2025</w:t>
      </w:r>
      <w:r>
        <w:rPr>
          <w:rFonts w:hint="eastAsia"/>
        </w:rPr>
        <w:t>年制定的</w:t>
      </w:r>
      <w:r>
        <w:rPr>
          <w:rFonts w:hint="eastAsia"/>
        </w:rPr>
        <w:t>2026</w:t>
      </w:r>
      <w:r w:rsidR="00B012A8">
        <w:rPr>
          <w:rFonts w:hint="eastAsia"/>
        </w:rPr>
        <w:t>-</w:t>
      </w:r>
      <w:r>
        <w:rPr>
          <w:rFonts w:hint="eastAsia"/>
        </w:rPr>
        <w:t>2030</w:t>
      </w:r>
      <w:r>
        <w:rPr>
          <w:rFonts w:hint="eastAsia"/>
        </w:rPr>
        <w:t>年执行安全理事会关于妇女与和平与安全的第</w:t>
      </w:r>
      <w:hyperlink r:id="rId26" w:history="1">
        <w:r w:rsidRPr="005752DC">
          <w:rPr>
            <w:rStyle w:val="af7"/>
            <w:rFonts w:hint="eastAsia"/>
          </w:rPr>
          <w:t>1325(2000)</w:t>
        </w:r>
      </w:hyperlink>
      <w:r>
        <w:rPr>
          <w:rFonts w:hint="eastAsia"/>
        </w:rPr>
        <w:t>号决议和相关决议的后续国家行动计划。</w:t>
      </w:r>
    </w:p>
    <w:p w14:paraId="32F67CDE" w14:textId="77777777" w:rsidR="004611FF" w:rsidRPr="004611FF" w:rsidRDefault="004611FF" w:rsidP="004611FF">
      <w:pPr>
        <w:pStyle w:val="SingleTxt"/>
        <w:rPr>
          <w:spacing w:val="6"/>
        </w:rPr>
      </w:pPr>
      <w:r w:rsidRPr="004611FF">
        <w:rPr>
          <w:rFonts w:hint="eastAsia"/>
          <w:spacing w:val="6"/>
        </w:rPr>
        <w:t>6.</w:t>
      </w:r>
      <w:r w:rsidRPr="004611FF">
        <w:rPr>
          <w:rFonts w:hint="eastAsia"/>
          <w:spacing w:val="6"/>
        </w:rPr>
        <w:tab/>
      </w:r>
      <w:r w:rsidRPr="004611FF">
        <w:rPr>
          <w:rFonts w:hint="eastAsia"/>
          <w:spacing w:val="6"/>
        </w:rPr>
        <w:t>委员会欣见自审议上次报告以来缔约国已经批准或加入下列国际和区域文书：</w:t>
      </w:r>
    </w:p>
    <w:p w14:paraId="35212B03" w14:textId="78FECC24" w:rsidR="004611FF" w:rsidRDefault="004611FF" w:rsidP="004611FF">
      <w:pPr>
        <w:pStyle w:val="SingleTxt"/>
      </w:pPr>
      <w:r>
        <w:tab/>
      </w:r>
      <w:r>
        <w:rPr>
          <w:rFonts w:hint="eastAsia"/>
        </w:rPr>
        <w:t>(a)</w:t>
      </w:r>
      <w:r>
        <w:rPr>
          <w:rFonts w:hint="eastAsia"/>
        </w:rPr>
        <w:tab/>
      </w:r>
      <w:r>
        <w:rPr>
          <w:rFonts w:hint="eastAsia"/>
        </w:rPr>
        <w:t>《保护所有人免遭强迫失踪国际公约》</w:t>
      </w:r>
      <w:r>
        <w:rPr>
          <w:rFonts w:hint="eastAsia"/>
        </w:rPr>
        <w:t>(2017</w:t>
      </w:r>
      <w:r>
        <w:rPr>
          <w:rFonts w:hint="eastAsia"/>
        </w:rPr>
        <w:t>年</w:t>
      </w:r>
      <w:r>
        <w:rPr>
          <w:rFonts w:hint="eastAsia"/>
        </w:rPr>
        <w:t>)</w:t>
      </w:r>
      <w:r>
        <w:rPr>
          <w:rFonts w:hint="eastAsia"/>
        </w:rPr>
        <w:t>；</w:t>
      </w:r>
    </w:p>
    <w:p w14:paraId="547BEE2D" w14:textId="61EA68DA" w:rsidR="004611FF" w:rsidRDefault="004611FF" w:rsidP="004611FF">
      <w:pPr>
        <w:pStyle w:val="SingleTxt"/>
      </w:pPr>
      <w:r>
        <w:tab/>
      </w:r>
      <w:r>
        <w:rPr>
          <w:rFonts w:hint="eastAsia"/>
        </w:rPr>
        <w:t>(b)</w:t>
      </w:r>
      <w:r>
        <w:rPr>
          <w:rFonts w:hint="eastAsia"/>
        </w:rPr>
        <w:tab/>
      </w:r>
      <w:r>
        <w:rPr>
          <w:rFonts w:hint="eastAsia"/>
        </w:rPr>
        <w:t>《残疾人权利公约任择议定书》</w:t>
      </w:r>
      <w:r>
        <w:rPr>
          <w:rFonts w:hint="eastAsia"/>
        </w:rPr>
        <w:t>(2021</w:t>
      </w:r>
      <w:r>
        <w:rPr>
          <w:rFonts w:hint="eastAsia"/>
        </w:rPr>
        <w:t>年</w:t>
      </w:r>
      <w:r>
        <w:rPr>
          <w:rFonts w:hint="eastAsia"/>
        </w:rPr>
        <w:t>)</w:t>
      </w:r>
      <w:r>
        <w:rPr>
          <w:rFonts w:hint="eastAsia"/>
        </w:rPr>
        <w:t>；</w:t>
      </w:r>
    </w:p>
    <w:p w14:paraId="316D1741" w14:textId="78C5630F" w:rsidR="004611FF" w:rsidRDefault="004611FF" w:rsidP="004611FF">
      <w:pPr>
        <w:pStyle w:val="SingleTxt"/>
      </w:pPr>
      <w:r>
        <w:tab/>
      </w:r>
      <w:r>
        <w:rPr>
          <w:rFonts w:hint="eastAsia"/>
        </w:rPr>
        <w:t>(c)</w:t>
      </w:r>
      <w:r>
        <w:rPr>
          <w:rFonts w:hint="eastAsia"/>
        </w:rPr>
        <w:tab/>
      </w:r>
      <w:r>
        <w:rPr>
          <w:rFonts w:hint="eastAsia"/>
        </w:rPr>
        <w:t>《欧洲委员会打击贩运人体器官公约》</w:t>
      </w:r>
      <w:r>
        <w:rPr>
          <w:rFonts w:hint="eastAsia"/>
        </w:rPr>
        <w:t>(2017</w:t>
      </w:r>
      <w:r>
        <w:rPr>
          <w:rFonts w:hint="eastAsia"/>
        </w:rPr>
        <w:t>年</w:t>
      </w:r>
      <w:r>
        <w:rPr>
          <w:rFonts w:hint="eastAsia"/>
        </w:rPr>
        <w:t>)</w:t>
      </w:r>
      <w:r>
        <w:rPr>
          <w:rFonts w:hint="eastAsia"/>
        </w:rPr>
        <w:t>；</w:t>
      </w:r>
    </w:p>
    <w:p w14:paraId="4121E976" w14:textId="47763DEB" w:rsidR="004611FF" w:rsidRDefault="004611FF" w:rsidP="004611FF">
      <w:pPr>
        <w:pStyle w:val="SingleTxt"/>
      </w:pPr>
      <w:r>
        <w:tab/>
      </w:r>
      <w:r>
        <w:rPr>
          <w:rFonts w:hint="eastAsia"/>
        </w:rPr>
        <w:t>(d)</w:t>
      </w:r>
      <w:r>
        <w:rPr>
          <w:rFonts w:hint="eastAsia"/>
        </w:rPr>
        <w:tab/>
      </w:r>
      <w:r>
        <w:rPr>
          <w:rFonts w:hint="eastAsia"/>
        </w:rPr>
        <w:t>《欧洲委员会打击人口贩运公约》</w:t>
      </w:r>
      <w:r>
        <w:rPr>
          <w:rFonts w:hint="eastAsia"/>
        </w:rPr>
        <w:t>(2017</w:t>
      </w:r>
      <w:r>
        <w:rPr>
          <w:rFonts w:hint="eastAsia"/>
        </w:rPr>
        <w:t>年</w:t>
      </w:r>
      <w:r>
        <w:rPr>
          <w:rFonts w:hint="eastAsia"/>
        </w:rPr>
        <w:t>)</w:t>
      </w:r>
      <w:r>
        <w:rPr>
          <w:rFonts w:hint="eastAsia"/>
        </w:rPr>
        <w:t>；</w:t>
      </w:r>
    </w:p>
    <w:p w14:paraId="4D062D55" w14:textId="1E3249CC" w:rsidR="004611FF" w:rsidRDefault="004611FF" w:rsidP="004611FF">
      <w:pPr>
        <w:pStyle w:val="SingleTxt"/>
      </w:pPr>
      <w:r>
        <w:tab/>
      </w:r>
      <w:r>
        <w:rPr>
          <w:rFonts w:hint="eastAsia"/>
        </w:rPr>
        <w:t>(e)</w:t>
      </w:r>
      <w:r>
        <w:rPr>
          <w:rFonts w:hint="eastAsia"/>
        </w:rPr>
        <w:tab/>
      </w:r>
      <w:r>
        <w:rPr>
          <w:rFonts w:hint="eastAsia"/>
        </w:rPr>
        <w:t>《欧洲委员会保护儿童免遭性剥削和性虐待公约》</w:t>
      </w:r>
      <w:r>
        <w:rPr>
          <w:rFonts w:hint="eastAsia"/>
        </w:rPr>
        <w:t>(2016</w:t>
      </w:r>
      <w:r>
        <w:rPr>
          <w:rFonts w:hint="eastAsia"/>
        </w:rPr>
        <w:t>年</w:t>
      </w:r>
      <w:r>
        <w:rPr>
          <w:rFonts w:hint="eastAsia"/>
        </w:rPr>
        <w:t>)</w:t>
      </w:r>
      <w:r>
        <w:rPr>
          <w:rFonts w:hint="eastAsia"/>
        </w:rPr>
        <w:t>。</w:t>
      </w:r>
    </w:p>
    <w:p w14:paraId="0105EB14" w14:textId="0CB9E182"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可持续发展目标</w:t>
      </w:r>
    </w:p>
    <w:p w14:paraId="5B17FF88" w14:textId="77777777" w:rsidR="004611FF" w:rsidRDefault="004611FF" w:rsidP="004611FF">
      <w:pPr>
        <w:pStyle w:val="SingleTxt"/>
      </w:pPr>
      <w:r>
        <w:rPr>
          <w:rFonts w:hint="eastAsia"/>
        </w:rPr>
        <w:t>7.</w:t>
      </w:r>
      <w:r>
        <w:rPr>
          <w:rFonts w:hint="eastAsia"/>
        </w:rPr>
        <w:tab/>
      </w:r>
      <w:r w:rsidRPr="004611FF">
        <w:rPr>
          <w:rFonts w:asciiTheme="majorBidi" w:eastAsia="黑体" w:hAnsiTheme="majorBidi" w:cstheme="majorBidi"/>
        </w:rPr>
        <w:t>委员会欢迎国际社会对可持续发展目标的支持，并呼吁在执行《</w:t>
      </w:r>
      <w:r w:rsidRPr="004611FF">
        <w:rPr>
          <w:rFonts w:asciiTheme="majorBidi" w:eastAsia="黑体" w:hAnsiTheme="majorBidi" w:cstheme="majorBidi"/>
        </w:rPr>
        <w:t>2030</w:t>
      </w:r>
      <w:r w:rsidRPr="004611FF">
        <w:rPr>
          <w:rFonts w:asciiTheme="majorBidi" w:eastAsia="黑体" w:hAnsiTheme="majorBidi" w:cstheme="majorBidi"/>
        </w:rPr>
        <w:t>年可持续发展议程》的整个进程中，根据《公约》条款实现法律上</w:t>
      </w:r>
      <w:r w:rsidRPr="004611FF">
        <w:rPr>
          <w:rFonts w:asciiTheme="majorBidi" w:eastAsia="黑体" w:hAnsiTheme="majorBidi" w:cstheme="majorBidi"/>
        </w:rPr>
        <w:t>(</w:t>
      </w:r>
      <w:r w:rsidRPr="004611FF">
        <w:rPr>
          <w:rFonts w:asciiTheme="majorBidi" w:eastAsia="黑体" w:hAnsiTheme="majorBidi" w:cstheme="majorBidi"/>
        </w:rPr>
        <w:t>依法</w:t>
      </w:r>
      <w:r w:rsidRPr="004611FF">
        <w:rPr>
          <w:rFonts w:asciiTheme="majorBidi" w:eastAsia="黑体" w:hAnsiTheme="majorBidi" w:cstheme="majorBidi"/>
        </w:rPr>
        <w:t>)</w:t>
      </w:r>
      <w:r w:rsidRPr="004611FF">
        <w:rPr>
          <w:rFonts w:asciiTheme="majorBidi" w:eastAsia="黑体" w:hAnsiTheme="majorBidi" w:cstheme="majorBidi"/>
        </w:rPr>
        <w:t>和事实上</w:t>
      </w:r>
      <w:r w:rsidRPr="004611FF">
        <w:rPr>
          <w:rFonts w:asciiTheme="majorBidi" w:eastAsia="黑体" w:hAnsiTheme="majorBidi" w:cstheme="majorBidi"/>
        </w:rPr>
        <w:t>(</w:t>
      </w:r>
      <w:r w:rsidRPr="004611FF">
        <w:rPr>
          <w:rFonts w:asciiTheme="majorBidi" w:eastAsia="黑体" w:hAnsiTheme="majorBidi" w:cstheme="majorBidi"/>
        </w:rPr>
        <w:t>实质性</w:t>
      </w:r>
      <w:r w:rsidRPr="004611FF">
        <w:rPr>
          <w:rFonts w:asciiTheme="majorBidi" w:eastAsia="黑体" w:hAnsiTheme="majorBidi" w:cstheme="majorBidi"/>
        </w:rPr>
        <w:t>)</w:t>
      </w:r>
      <w:r w:rsidRPr="004611FF">
        <w:rPr>
          <w:rFonts w:asciiTheme="majorBidi" w:eastAsia="黑体" w:hAnsiTheme="majorBidi" w:cstheme="majorBidi"/>
        </w:rPr>
        <w:t>的性别平等。委员会回顾了可持续发展目标</w:t>
      </w:r>
      <w:r w:rsidRPr="004611FF">
        <w:rPr>
          <w:rFonts w:asciiTheme="majorBidi" w:eastAsia="黑体" w:hAnsiTheme="majorBidi" w:cstheme="majorBidi"/>
        </w:rPr>
        <w:t>5</w:t>
      </w:r>
      <w:r w:rsidRPr="004611FF">
        <w:rPr>
          <w:rFonts w:asciiTheme="majorBidi" w:eastAsia="黑体" w:hAnsiTheme="majorBidi" w:cstheme="majorBidi"/>
        </w:rPr>
        <w:t>的重要性，以及将平等和不歧视原则纳入所有</w:t>
      </w:r>
      <w:r w:rsidRPr="004611FF">
        <w:rPr>
          <w:rFonts w:asciiTheme="majorBidi" w:eastAsia="黑体" w:hAnsiTheme="majorBidi" w:cstheme="majorBidi"/>
        </w:rPr>
        <w:t>17</w:t>
      </w:r>
      <w:r w:rsidRPr="004611FF">
        <w:rPr>
          <w:rFonts w:asciiTheme="majorBidi" w:eastAsia="黑体" w:hAnsiTheme="majorBidi" w:cstheme="majorBidi"/>
        </w:rPr>
        <w:t>项可持续发展目标主流的重要性。委员会敦促缔约国承认妇女是缔约国实现可持续发展的推动力，并为此采取相关政策和战略。</w:t>
      </w:r>
    </w:p>
    <w:p w14:paraId="42B2F71F" w14:textId="0E80BA27"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66BF4916" w14:textId="4B77CD94" w:rsidR="004611FF" w:rsidRPr="004611FF" w:rsidRDefault="004611FF" w:rsidP="004611FF">
      <w:pPr>
        <w:pStyle w:val="SingleTxt"/>
        <w:rPr>
          <w:rFonts w:eastAsia="黑体"/>
          <w:spacing w:val="2"/>
        </w:rPr>
      </w:pPr>
      <w:r>
        <w:rPr>
          <w:rFonts w:hint="eastAsia"/>
        </w:rPr>
        <w:t>8.</w:t>
      </w:r>
      <w:r>
        <w:rPr>
          <w:rFonts w:hint="eastAsia"/>
        </w:rPr>
        <w:tab/>
      </w:r>
      <w:r w:rsidRPr="004611FF">
        <w:rPr>
          <w:rFonts w:eastAsia="黑体"/>
          <w:spacing w:val="2"/>
        </w:rPr>
        <w:t>委员会强调立法权在确保《公约》得到充分执行方面的关键作用</w:t>
      </w:r>
      <w:r w:rsidRPr="004611FF">
        <w:rPr>
          <w:rFonts w:eastAsia="黑体"/>
          <w:spacing w:val="2"/>
        </w:rPr>
        <w:t>(</w:t>
      </w:r>
      <w:r w:rsidRPr="004611FF">
        <w:rPr>
          <w:rFonts w:eastAsia="黑体"/>
          <w:spacing w:val="2"/>
        </w:rPr>
        <w:t>见</w:t>
      </w:r>
      <w:hyperlink r:id="rId27" w:history="1">
        <w:r w:rsidRPr="005752DC">
          <w:rPr>
            <w:rStyle w:val="af7"/>
            <w:rFonts w:eastAsia="黑体" w:hint="eastAsia"/>
            <w:spacing w:val="2"/>
          </w:rPr>
          <w:t>A/65/38</w:t>
        </w:r>
      </w:hyperlink>
      <w:r w:rsidRPr="004611FF">
        <w:rPr>
          <w:rFonts w:eastAsia="黑体"/>
          <w:spacing w:val="2"/>
        </w:rPr>
        <w:t>，第二部分，附件六</w:t>
      </w:r>
      <w:r w:rsidRPr="004611FF">
        <w:rPr>
          <w:rFonts w:eastAsia="黑体"/>
          <w:spacing w:val="2"/>
        </w:rPr>
        <w:t>)</w:t>
      </w:r>
      <w:r w:rsidRPr="004611FF">
        <w:rPr>
          <w:rFonts w:eastAsia="黑体"/>
          <w:spacing w:val="2"/>
        </w:rPr>
        <w:t>。委员会根据其任务授权请议会</w:t>
      </w:r>
      <w:r w:rsidRPr="004611FF">
        <w:rPr>
          <w:rFonts w:eastAsia="黑体"/>
          <w:spacing w:val="2"/>
        </w:rPr>
        <w:t>(</w:t>
      </w:r>
      <w:r w:rsidRPr="004611FF">
        <w:rPr>
          <w:rFonts w:eastAsia="黑体"/>
          <w:spacing w:val="2"/>
        </w:rPr>
        <w:t>捷克共和国议会</w:t>
      </w:r>
      <w:r w:rsidRPr="004611FF">
        <w:rPr>
          <w:rFonts w:eastAsia="黑体"/>
          <w:spacing w:val="2"/>
        </w:rPr>
        <w:t>)</w:t>
      </w:r>
      <w:r w:rsidRPr="004611FF">
        <w:rPr>
          <w:rFonts w:eastAsia="黑体"/>
          <w:spacing w:val="2"/>
        </w:rPr>
        <w:t>在从现在起到根据《公约》提交下一次定期报告期间采取必要措施，落实本结论性意见。</w:t>
      </w:r>
    </w:p>
    <w:p w14:paraId="5363AF40" w14:textId="62D2EBD2" w:rsidR="004611FF" w:rsidRDefault="004611FF" w:rsidP="004611F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主要关切领域和建议</w:t>
      </w:r>
    </w:p>
    <w:p w14:paraId="3247176C"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歧视和交织性的定义</w:t>
      </w:r>
    </w:p>
    <w:p w14:paraId="6C5A56A9" w14:textId="77777777" w:rsidR="004611FF" w:rsidRDefault="004611FF" w:rsidP="004611FF">
      <w:pPr>
        <w:pStyle w:val="SingleTxt"/>
      </w:pPr>
      <w:r>
        <w:rPr>
          <w:rFonts w:hint="eastAsia"/>
        </w:rPr>
        <w:t>9.</w:t>
      </w:r>
      <w:r>
        <w:rPr>
          <w:rFonts w:hint="eastAsia"/>
        </w:rPr>
        <w:tab/>
      </w:r>
      <w:r>
        <w:rPr>
          <w:rFonts w:hint="eastAsia"/>
        </w:rPr>
        <w:t>委员会遗憾地注意到，《反歧视法》没有明确承认罗姆妇女、残疾妇女、农村妇女、老年妇女、单身妇女、贫困妇女、残疾妇女、女同性恋、双性恋、变</w:t>
      </w:r>
      <w:r>
        <w:rPr>
          <w:rFonts w:hint="eastAsia"/>
        </w:rPr>
        <w:lastRenderedPageBreak/>
        <w:t>性和间性者</w:t>
      </w:r>
      <w:r>
        <w:rPr>
          <w:rFonts w:hint="eastAsia"/>
        </w:rPr>
        <w:t>(LBTI)</w:t>
      </w:r>
      <w:r>
        <w:rPr>
          <w:rFonts w:hint="eastAsia"/>
        </w:rPr>
        <w:t>妇女以及寻求庇护的妇女、难民妇女、无国籍妇女和移民妇女等边缘化妇女和女童群体面临的交叉形式歧视；</w:t>
      </w:r>
    </w:p>
    <w:p w14:paraId="60BB75B9" w14:textId="77777777" w:rsidR="004611FF" w:rsidRPr="004611FF" w:rsidRDefault="004611FF" w:rsidP="004611FF">
      <w:pPr>
        <w:pStyle w:val="SingleTxt"/>
        <w:rPr>
          <w:rFonts w:asciiTheme="majorBidi" w:eastAsia="黑体" w:hAnsiTheme="majorBidi" w:cstheme="majorBidi"/>
        </w:rPr>
      </w:pPr>
      <w:r>
        <w:rPr>
          <w:rFonts w:hint="eastAsia"/>
        </w:rPr>
        <w:t>10.</w:t>
      </w:r>
      <w:r>
        <w:rPr>
          <w:rFonts w:hint="eastAsia"/>
        </w:rPr>
        <w:tab/>
      </w:r>
      <w:r w:rsidRPr="004611FF">
        <w:rPr>
          <w:rFonts w:asciiTheme="majorBidi" w:eastAsia="黑体" w:hAnsiTheme="majorBidi" w:cstheme="majorBidi"/>
        </w:rPr>
        <w:t>根据《公约》第一条和第二条以及委员会关于缔约国在《公约》第二条之下核心义务的第</w:t>
      </w:r>
      <w:r w:rsidRPr="004611FF">
        <w:rPr>
          <w:rFonts w:asciiTheme="majorBidi" w:eastAsia="黑体" w:hAnsiTheme="majorBidi" w:cstheme="majorBidi"/>
        </w:rPr>
        <w:t>28</w:t>
      </w:r>
      <w:r w:rsidRPr="004611FF">
        <w:rPr>
          <w:rFonts w:asciiTheme="majorBidi" w:eastAsia="黑体" w:hAnsiTheme="majorBidi" w:cstheme="majorBidi"/>
        </w:rPr>
        <w:t>号一般性建议</w:t>
      </w:r>
      <w:r w:rsidRPr="004611FF">
        <w:rPr>
          <w:rFonts w:asciiTheme="majorBidi" w:eastAsia="黑体" w:hAnsiTheme="majorBidi" w:cstheme="majorBidi"/>
        </w:rPr>
        <w:t>(2010</w:t>
      </w:r>
      <w:r w:rsidRPr="004611FF">
        <w:rPr>
          <w:rFonts w:asciiTheme="majorBidi" w:eastAsia="黑体" w:hAnsiTheme="majorBidi" w:cstheme="majorBidi"/>
        </w:rPr>
        <w:t>年</w:t>
      </w:r>
      <w:r w:rsidRPr="004611FF">
        <w:rPr>
          <w:rFonts w:asciiTheme="majorBidi" w:eastAsia="黑体" w:hAnsiTheme="majorBidi" w:cstheme="majorBidi"/>
        </w:rPr>
        <w:t>)</w:t>
      </w:r>
      <w:r w:rsidRPr="004611FF">
        <w:rPr>
          <w:rFonts w:asciiTheme="majorBidi" w:eastAsia="黑体" w:hAnsiTheme="majorBidi" w:cstheme="majorBidi"/>
        </w:rPr>
        <w:t>，委员会建议缔约国：</w:t>
      </w:r>
    </w:p>
    <w:p w14:paraId="12A01C71" w14:textId="5E03B799"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(a)</w:t>
      </w:r>
      <w:r>
        <w:rPr>
          <w:rFonts w:asciiTheme="majorBidi" w:eastAsia="黑体" w:hAnsiTheme="majorBidi" w:cstheme="majorBidi"/>
        </w:rPr>
        <w:tab/>
      </w:r>
      <w:r w:rsidRPr="004611FF">
        <w:rPr>
          <w:rFonts w:asciiTheme="majorBidi" w:eastAsia="黑体" w:hAnsiTheme="majorBidi" w:cstheme="majorBidi"/>
        </w:rPr>
        <w:t>修正《反歧视法》及相关立法，明确禁止交叉歧视；</w:t>
      </w:r>
    </w:p>
    <w:p w14:paraId="236FD38C" w14:textId="4FA74079" w:rsidR="004611FF" w:rsidRPr="004611FF" w:rsidRDefault="004611FF" w:rsidP="004611FF">
      <w:pPr>
        <w:pStyle w:val="SingleTxt"/>
        <w:rPr>
          <w:rFonts w:asciiTheme="majorBidi" w:eastAsia="黑体" w:hAnsiTheme="majorBidi" w:cstheme="majorBidi"/>
          <w:spacing w:val="4"/>
        </w:rPr>
      </w:pPr>
      <w:r>
        <w:rPr>
          <w:rFonts w:asciiTheme="majorBidi" w:eastAsia="黑体" w:hAnsiTheme="majorBidi" w:cstheme="majorBidi"/>
        </w:rPr>
        <w:tab/>
      </w:r>
      <w:r w:rsidRPr="004611FF">
        <w:rPr>
          <w:rFonts w:asciiTheme="majorBidi" w:eastAsia="黑体" w:hAnsiTheme="majorBidi" w:cstheme="majorBidi"/>
        </w:rPr>
        <w:t>(b)</w:t>
      </w:r>
      <w:r>
        <w:rPr>
          <w:rFonts w:asciiTheme="majorBidi" w:eastAsia="黑体" w:hAnsiTheme="majorBidi" w:cstheme="majorBidi"/>
        </w:rPr>
        <w:tab/>
      </w:r>
      <w:r w:rsidRPr="004611FF">
        <w:rPr>
          <w:rFonts w:asciiTheme="majorBidi" w:eastAsia="黑体" w:hAnsiTheme="majorBidi" w:cstheme="majorBidi"/>
          <w:spacing w:val="4"/>
        </w:rPr>
        <w:t>为受影响群体</w:t>
      </w:r>
      <w:r w:rsidRPr="004611FF">
        <w:rPr>
          <w:rFonts w:asciiTheme="majorBidi" w:eastAsia="黑体" w:hAnsiTheme="majorBidi" w:cstheme="majorBidi"/>
          <w:spacing w:val="4"/>
        </w:rPr>
        <w:t>(</w:t>
      </w:r>
      <w:r w:rsidRPr="004611FF">
        <w:rPr>
          <w:rFonts w:asciiTheme="majorBidi" w:eastAsia="黑体" w:hAnsiTheme="majorBidi" w:cstheme="majorBidi"/>
          <w:spacing w:val="4"/>
        </w:rPr>
        <w:t>包括边缘化妇女群体</w:t>
      </w:r>
      <w:r w:rsidRPr="004611FF">
        <w:rPr>
          <w:rFonts w:asciiTheme="majorBidi" w:eastAsia="黑体" w:hAnsiTheme="majorBidi" w:cstheme="majorBidi"/>
          <w:spacing w:val="4"/>
        </w:rPr>
        <w:t>)</w:t>
      </w:r>
      <w:r w:rsidRPr="004611FF">
        <w:rPr>
          <w:rFonts w:asciiTheme="majorBidi" w:eastAsia="黑体" w:hAnsiTheme="majorBidi" w:cstheme="majorBidi"/>
          <w:spacing w:val="4"/>
        </w:rPr>
        <w:t>引入集体申诉机制和结构性诉讼机制；</w:t>
      </w:r>
    </w:p>
    <w:p w14:paraId="14137A0E" w14:textId="5E613E44"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(c)</w:t>
      </w:r>
      <w:r>
        <w:rPr>
          <w:rFonts w:asciiTheme="majorBidi" w:eastAsia="黑体" w:hAnsiTheme="majorBidi" w:cstheme="majorBidi"/>
        </w:rPr>
        <w:tab/>
      </w:r>
      <w:r w:rsidRPr="004611FF">
        <w:rPr>
          <w:rFonts w:asciiTheme="majorBidi" w:eastAsia="黑体" w:hAnsiTheme="majorBidi" w:cstheme="majorBidi"/>
        </w:rPr>
        <w:t>系统收集和分析所有部门按性别、种族、残疾状况、移民身份和其他相关因素分列的关于歧视的数据。</w:t>
      </w:r>
    </w:p>
    <w:p w14:paraId="4A3E168B"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《公约》及其《任择议定书》和委员会一般性建议的受关注程度</w:t>
      </w:r>
    </w:p>
    <w:p w14:paraId="4AF3B9D2" w14:textId="77777777" w:rsidR="004611FF" w:rsidRDefault="004611FF" w:rsidP="004611FF">
      <w:pPr>
        <w:pStyle w:val="SingleTxt"/>
      </w:pPr>
      <w:r>
        <w:rPr>
          <w:rFonts w:hint="eastAsia"/>
        </w:rPr>
        <w:t>11.</w:t>
      </w:r>
      <w:r>
        <w:rPr>
          <w:rFonts w:hint="eastAsia"/>
        </w:rPr>
        <w:tab/>
      </w:r>
      <w:r>
        <w:rPr>
          <w:rFonts w:hint="eastAsia"/>
        </w:rPr>
        <w:t>委员会注意到，《公约》及其《任择议定书》和委员会一般性建议的案文都已上网，而且缔约国开展了相关培训活动。然而，委员会重申其先前关切，即《公约》条款在法院审理中仍鲜有援引，这表明妇女、公众乃至司法系统内部对《公约》规定的权利认识不足。委员会还关切地注意到，没有对法官、检察官、律师和执法官员进行关于《公约》及其《任择议定书》和委员会一般性建议的系统性强制培训，这阻碍了《公约》在国内决策中的适用。</w:t>
      </w:r>
    </w:p>
    <w:p w14:paraId="032C99A4" w14:textId="5286D281" w:rsidR="004611FF" w:rsidRPr="004611FF" w:rsidRDefault="004611FF" w:rsidP="004611FF">
      <w:pPr>
        <w:pStyle w:val="SingleTxt"/>
        <w:rPr>
          <w:rFonts w:eastAsia="黑体"/>
        </w:rPr>
      </w:pPr>
      <w:r>
        <w:rPr>
          <w:rFonts w:hint="eastAsia"/>
        </w:rPr>
        <w:t>12.</w:t>
      </w:r>
      <w:r>
        <w:rPr>
          <w:rFonts w:hint="eastAsia"/>
        </w:rPr>
        <w:tab/>
      </w:r>
      <w:r w:rsidRPr="004611FF">
        <w:rPr>
          <w:rFonts w:eastAsia="黑体"/>
        </w:rPr>
        <w:t>委员会回顾其先前建议</w:t>
      </w:r>
      <w:r w:rsidRPr="004611FF">
        <w:rPr>
          <w:rFonts w:eastAsia="黑体"/>
        </w:rPr>
        <w:t>(</w:t>
      </w:r>
      <w:hyperlink r:id="rId28" w:history="1">
        <w:r w:rsidRPr="005752DC">
          <w:rPr>
            <w:rStyle w:val="af7"/>
            <w:rFonts w:eastAsia="黑体" w:hint="eastAsia"/>
          </w:rPr>
          <w:t>CEDAW/C/CZE/CO/6</w:t>
        </w:r>
      </w:hyperlink>
      <w:r w:rsidRPr="004611FF">
        <w:rPr>
          <w:rFonts w:eastAsia="黑体"/>
        </w:rPr>
        <w:t>，第</w:t>
      </w:r>
      <w:r w:rsidRPr="004611FF">
        <w:rPr>
          <w:rFonts w:eastAsia="黑体"/>
        </w:rPr>
        <w:t>9</w:t>
      </w:r>
      <w:r w:rsidRPr="004611FF">
        <w:rPr>
          <w:rFonts w:eastAsia="黑体"/>
        </w:rPr>
        <w:t>段</w:t>
      </w:r>
      <w:r w:rsidRPr="004611FF">
        <w:rPr>
          <w:rFonts w:eastAsia="黑体"/>
        </w:rPr>
        <w:t>)</w:t>
      </w:r>
      <w:r w:rsidRPr="004611FF">
        <w:rPr>
          <w:rFonts w:eastAsia="黑体"/>
        </w:rPr>
        <w:t>，建议缔约国：</w:t>
      </w:r>
    </w:p>
    <w:p w14:paraId="610ECEB7" w14:textId="4B4D207D" w:rsidR="004611FF" w:rsidRPr="004611FF" w:rsidRDefault="004611FF" w:rsidP="004611FF">
      <w:pPr>
        <w:pStyle w:val="SingleTxt"/>
        <w:rPr>
          <w:rFonts w:eastAsia="黑体"/>
        </w:rPr>
      </w:pPr>
      <w:r>
        <w:rPr>
          <w:rFonts w:eastAsia="黑体"/>
        </w:rPr>
        <w:tab/>
      </w:r>
      <w:r w:rsidRPr="004611FF">
        <w:rPr>
          <w:rFonts w:eastAsia="黑体"/>
        </w:rPr>
        <w:t>(a)</w:t>
      </w:r>
      <w:r w:rsidRPr="004611FF">
        <w:rPr>
          <w:rFonts w:eastAsia="黑体"/>
        </w:rPr>
        <w:tab/>
      </w:r>
      <w:r w:rsidRPr="004611FF">
        <w:rPr>
          <w:rFonts w:eastAsia="黑体"/>
        </w:rPr>
        <w:t>为各级法官、检察官、律师和执法官员提供有关《公约》及其《任择议定书》和委员会一般性建议的系统性强制持续培训，以便他们能够适用《公约》条款并根据《公约》解释国家法律条款；</w:t>
      </w:r>
    </w:p>
    <w:p w14:paraId="101D2DC9" w14:textId="68E43060" w:rsidR="004611FF" w:rsidRPr="004611FF" w:rsidRDefault="004611FF" w:rsidP="004611FF">
      <w:pPr>
        <w:pStyle w:val="SingleTxt"/>
        <w:rPr>
          <w:rFonts w:eastAsia="黑体"/>
        </w:rPr>
      </w:pPr>
      <w:r>
        <w:rPr>
          <w:rFonts w:eastAsia="黑体"/>
        </w:rPr>
        <w:tab/>
      </w:r>
      <w:r w:rsidRPr="004611FF">
        <w:rPr>
          <w:rFonts w:eastAsia="黑体"/>
        </w:rPr>
        <w:t>(b)</w:t>
      </w:r>
      <w:r w:rsidRPr="004611FF">
        <w:rPr>
          <w:rFonts w:eastAsia="黑体"/>
        </w:rPr>
        <w:tab/>
      </w:r>
      <w:r w:rsidRPr="004611FF">
        <w:rPr>
          <w:rFonts w:eastAsia="黑体"/>
        </w:rPr>
        <w:t>提高妇女对《公约》赋予她们的权利以及《任择议定书》规定的沟通和调查程序的认识。</w:t>
      </w:r>
    </w:p>
    <w:p w14:paraId="4A722055"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174F2C15" w14:textId="3E918E93" w:rsidR="004611FF" w:rsidRDefault="004611FF" w:rsidP="004611FF">
      <w:pPr>
        <w:pStyle w:val="SingleTxt"/>
      </w:pPr>
      <w:r>
        <w:rPr>
          <w:rFonts w:hint="eastAsia"/>
        </w:rPr>
        <w:t>13.</w:t>
      </w:r>
      <w:r>
        <w:rPr>
          <w:rFonts w:hint="eastAsia"/>
        </w:rPr>
        <w:tab/>
      </w:r>
      <w:r>
        <w:rPr>
          <w:rFonts w:hint="eastAsia"/>
        </w:rPr>
        <w:t>委员会注意到，为执行安全理事会第</w:t>
      </w:r>
      <w:hyperlink r:id="rId29" w:history="1">
        <w:r w:rsidRPr="005752DC">
          <w:rPr>
            <w:rStyle w:val="af7"/>
            <w:rFonts w:hint="eastAsia"/>
          </w:rPr>
          <w:t>1325(2000)</w:t>
        </w:r>
      </w:hyperlink>
      <w:r>
        <w:rPr>
          <w:rFonts w:hint="eastAsia"/>
        </w:rPr>
        <w:t>号决议而制定的</w:t>
      </w:r>
      <w:r>
        <w:rPr>
          <w:rFonts w:hint="eastAsia"/>
        </w:rPr>
        <w:t>2026-2030</w:t>
      </w:r>
      <w:r>
        <w:rPr>
          <w:rFonts w:hint="eastAsia"/>
        </w:rPr>
        <w:t>年第三个国家行动计划已于</w:t>
      </w:r>
      <w:r>
        <w:rPr>
          <w:rFonts w:hint="eastAsia"/>
        </w:rPr>
        <w:t>2025</w:t>
      </w:r>
      <w:r>
        <w:rPr>
          <w:rFonts w:hint="eastAsia"/>
        </w:rPr>
        <w:t>年</w:t>
      </w:r>
      <w:r>
        <w:rPr>
          <w:rFonts w:hint="eastAsia"/>
        </w:rPr>
        <w:t>7</w:t>
      </w:r>
      <w:r>
        <w:rPr>
          <w:rFonts w:hint="eastAsia"/>
        </w:rPr>
        <w:t>月获得批准。然而，委员会感到遗憾的是，缺乏关于妇女有系统地切实参与决策以及以幸存者为中心对冲突相关性暴力和性别暴力行为进行追责的信息，而以往的国家行动计划都提供了这些信息。</w:t>
      </w:r>
    </w:p>
    <w:p w14:paraId="535AD4E1" w14:textId="77777777" w:rsidR="004611FF" w:rsidRPr="004611FF" w:rsidRDefault="004611FF" w:rsidP="004611FF">
      <w:pPr>
        <w:pStyle w:val="SingleTxt"/>
        <w:rPr>
          <w:rFonts w:eastAsia="黑体"/>
        </w:rPr>
      </w:pPr>
      <w:r>
        <w:rPr>
          <w:rFonts w:hint="eastAsia"/>
        </w:rPr>
        <w:t>14.</w:t>
      </w:r>
      <w:r>
        <w:rPr>
          <w:rFonts w:hint="eastAsia"/>
        </w:rPr>
        <w:tab/>
      </w:r>
      <w:r w:rsidRPr="004611FF">
        <w:rPr>
          <w:rFonts w:eastAsia="黑体"/>
        </w:rPr>
        <w:t>根据其关于妇女在预防冲突、冲突及冲突后局势中的作用的第</w:t>
      </w:r>
      <w:r w:rsidRPr="004611FF">
        <w:rPr>
          <w:rFonts w:eastAsia="黑体"/>
        </w:rPr>
        <w:t>30</w:t>
      </w:r>
      <w:r w:rsidRPr="004611FF">
        <w:rPr>
          <w:rFonts w:eastAsia="黑体"/>
        </w:rPr>
        <w:t>号一般性建议</w:t>
      </w:r>
      <w:r w:rsidRPr="004611FF">
        <w:rPr>
          <w:rFonts w:eastAsia="黑体"/>
        </w:rPr>
        <w:t>(2013</w:t>
      </w:r>
      <w:r w:rsidRPr="004611FF">
        <w:rPr>
          <w:rFonts w:eastAsia="黑体"/>
        </w:rPr>
        <w:t>年</w:t>
      </w:r>
      <w:r w:rsidRPr="004611FF">
        <w:rPr>
          <w:rFonts w:eastAsia="黑体"/>
        </w:rPr>
        <w:t>)</w:t>
      </w:r>
      <w:r w:rsidRPr="004611FF">
        <w:rPr>
          <w:rFonts w:eastAsia="黑体"/>
        </w:rPr>
        <w:t>以及</w:t>
      </w:r>
      <w:r w:rsidRPr="004611FF">
        <w:rPr>
          <w:rFonts w:eastAsia="黑体"/>
        </w:rPr>
        <w:t>2026</w:t>
      </w:r>
      <w:r w:rsidRPr="004611FF">
        <w:rPr>
          <w:rFonts w:eastAsia="黑体"/>
        </w:rPr>
        <w:t>年通过的该建议增编，委员会建议缔约国：</w:t>
      </w:r>
    </w:p>
    <w:p w14:paraId="5EA59EDE" w14:textId="3F82400C" w:rsidR="004611FF" w:rsidRPr="004611FF" w:rsidRDefault="004611FF" w:rsidP="004611FF">
      <w:pPr>
        <w:pStyle w:val="SingleTxt"/>
        <w:rPr>
          <w:rFonts w:eastAsia="黑体"/>
        </w:rPr>
      </w:pPr>
      <w:r>
        <w:rPr>
          <w:rFonts w:eastAsia="黑体"/>
        </w:rPr>
        <w:tab/>
      </w:r>
      <w:r w:rsidRPr="004611FF">
        <w:rPr>
          <w:rFonts w:eastAsia="黑体"/>
        </w:rPr>
        <w:t>(a)</w:t>
      </w:r>
      <w:r w:rsidRPr="004611FF">
        <w:rPr>
          <w:rFonts w:eastAsia="黑体"/>
        </w:rPr>
        <w:tab/>
      </w:r>
      <w:r w:rsidRPr="004611FF">
        <w:rPr>
          <w:rFonts w:eastAsia="黑体"/>
        </w:rPr>
        <w:t>确保</w:t>
      </w:r>
      <w:r w:rsidRPr="004611FF">
        <w:rPr>
          <w:rFonts w:eastAsia="黑体"/>
        </w:rPr>
        <w:t>2026-2030</w:t>
      </w:r>
      <w:r w:rsidRPr="004611FF">
        <w:rPr>
          <w:rFonts w:eastAsia="黑体"/>
        </w:rPr>
        <w:t>年第三个国家行动计划符合</w:t>
      </w:r>
      <w:r w:rsidRPr="004611FF">
        <w:rPr>
          <w:rFonts w:eastAsia="黑体"/>
        </w:rPr>
        <w:t>2026</w:t>
      </w:r>
      <w:r w:rsidRPr="004611FF">
        <w:rPr>
          <w:rFonts w:eastAsia="黑体"/>
        </w:rPr>
        <w:t>年通过的第</w:t>
      </w:r>
      <w:r w:rsidRPr="004611FF">
        <w:rPr>
          <w:rFonts w:eastAsia="黑体"/>
        </w:rPr>
        <w:t>30</w:t>
      </w:r>
      <w:r w:rsidRPr="004611FF">
        <w:rPr>
          <w:rFonts w:eastAsia="黑体"/>
        </w:rPr>
        <w:t>号一般性建议的增编，考虑到和平与安全面临的新的日益严重的威胁</w:t>
      </w:r>
      <w:r w:rsidRPr="004611FF">
        <w:rPr>
          <w:rFonts w:eastAsia="黑体"/>
        </w:rPr>
        <w:t>(</w:t>
      </w:r>
      <w:r w:rsidRPr="004611FF">
        <w:rPr>
          <w:rFonts w:eastAsia="黑体"/>
        </w:rPr>
        <w:t>如技术武器化、网络犯罪以及气候变化的生存威胁、新型核武器和非法武器贸易</w:t>
      </w:r>
      <w:r w:rsidRPr="004611FF">
        <w:rPr>
          <w:rFonts w:eastAsia="黑体"/>
        </w:rPr>
        <w:t>)</w:t>
      </w:r>
      <w:r w:rsidRPr="004611FF">
        <w:rPr>
          <w:rFonts w:eastAsia="黑体"/>
        </w:rPr>
        <w:t>，并就以幸存者为中心伸张正义做出规定，包括过渡期正义以及直接和结构性赔偿；</w:t>
      </w:r>
    </w:p>
    <w:p w14:paraId="12CC9067" w14:textId="02DFD618" w:rsidR="004611FF" w:rsidRPr="004611FF" w:rsidRDefault="004611FF" w:rsidP="004611FF">
      <w:pPr>
        <w:pStyle w:val="SingleTxt"/>
        <w:rPr>
          <w:rFonts w:eastAsia="黑体"/>
        </w:rPr>
      </w:pPr>
      <w:r>
        <w:rPr>
          <w:rFonts w:eastAsia="黑体"/>
        </w:rPr>
        <w:tab/>
      </w:r>
      <w:r w:rsidRPr="004611FF">
        <w:rPr>
          <w:rFonts w:eastAsia="黑体"/>
        </w:rPr>
        <w:t>(b)</w:t>
      </w:r>
      <w:r w:rsidRPr="004611FF">
        <w:rPr>
          <w:rFonts w:eastAsia="黑体"/>
        </w:rPr>
        <w:tab/>
      </w:r>
      <w:r w:rsidRPr="004611FF">
        <w:rPr>
          <w:rFonts w:eastAsia="黑体"/>
        </w:rPr>
        <w:t>为实施国家行动计划分配充足的人力、技术和财政资源；</w:t>
      </w:r>
    </w:p>
    <w:p w14:paraId="4CCC8C85" w14:textId="60250001" w:rsidR="004611FF" w:rsidRPr="004611FF" w:rsidRDefault="004611FF" w:rsidP="004611FF">
      <w:pPr>
        <w:pStyle w:val="SingleTxt"/>
        <w:rPr>
          <w:rFonts w:eastAsia="黑体"/>
        </w:rPr>
      </w:pPr>
      <w:r>
        <w:rPr>
          <w:rFonts w:eastAsia="黑体"/>
        </w:rPr>
        <w:lastRenderedPageBreak/>
        <w:tab/>
      </w:r>
      <w:r w:rsidRPr="004611FF">
        <w:rPr>
          <w:rFonts w:eastAsia="黑体"/>
        </w:rPr>
        <w:t>(c)</w:t>
      </w:r>
      <w:r w:rsidRPr="004611FF">
        <w:rPr>
          <w:rFonts w:eastAsia="黑体"/>
        </w:rPr>
        <w:tab/>
      </w:r>
      <w:r w:rsidRPr="004611FF">
        <w:rPr>
          <w:rFonts w:eastAsia="黑体"/>
        </w:rPr>
        <w:t>确保妇女组织，包括代表少数群体和基层妇女的组织，在与妇女与和平与安全有关的所有进程中，特别是在制定、实施和评价相关国家行动计划时，进行系统性的切实参与；</w:t>
      </w:r>
    </w:p>
    <w:p w14:paraId="5E37A0A2" w14:textId="067E036E" w:rsidR="004611FF" w:rsidRPr="004611FF" w:rsidRDefault="004611FF" w:rsidP="004611FF">
      <w:pPr>
        <w:pStyle w:val="SingleTxt"/>
        <w:rPr>
          <w:rFonts w:eastAsia="黑体"/>
        </w:rPr>
      </w:pPr>
      <w:r>
        <w:rPr>
          <w:rFonts w:eastAsia="黑体"/>
        </w:rPr>
        <w:tab/>
      </w:r>
      <w:r w:rsidRPr="004611FF">
        <w:rPr>
          <w:rFonts w:eastAsia="黑体"/>
        </w:rPr>
        <w:t>(d)</w:t>
      </w:r>
      <w:r w:rsidRPr="004611FF">
        <w:rPr>
          <w:rFonts w:eastAsia="黑体"/>
        </w:rPr>
        <w:tab/>
      </w:r>
      <w:r w:rsidRPr="004611FF">
        <w:rPr>
          <w:rFonts w:eastAsia="黑体"/>
        </w:rPr>
        <w:t>批准《欧洲委员会关于加强合作和电子证据披露的网络犯罪公约第二附加议定书》</w:t>
      </w:r>
      <w:r w:rsidRPr="004611FF">
        <w:rPr>
          <w:rFonts w:eastAsia="黑体"/>
        </w:rPr>
        <w:t>(</w:t>
      </w:r>
      <w:r w:rsidRPr="004611FF">
        <w:rPr>
          <w:rFonts w:eastAsia="黑体"/>
        </w:rPr>
        <w:t>欧洲委员会条约汇编第</w:t>
      </w:r>
      <w:r w:rsidRPr="004611FF">
        <w:rPr>
          <w:rFonts w:eastAsia="黑体"/>
        </w:rPr>
        <w:t>224</w:t>
      </w:r>
      <w:r w:rsidRPr="004611FF">
        <w:rPr>
          <w:rFonts w:eastAsia="黑体"/>
        </w:rPr>
        <w:t>号</w:t>
      </w:r>
      <w:r w:rsidRPr="004611FF">
        <w:rPr>
          <w:rFonts w:eastAsia="黑体"/>
        </w:rPr>
        <w:t>)</w:t>
      </w:r>
      <w:r w:rsidRPr="004611FF">
        <w:rPr>
          <w:rFonts w:eastAsia="黑体"/>
        </w:rPr>
        <w:t>。</w:t>
      </w:r>
    </w:p>
    <w:p w14:paraId="171A4A49"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诉诸司法</w:t>
      </w:r>
    </w:p>
    <w:p w14:paraId="66A0876B" w14:textId="77777777" w:rsidR="004611FF" w:rsidRDefault="004611FF" w:rsidP="004611FF">
      <w:pPr>
        <w:pStyle w:val="SingleTxt"/>
      </w:pPr>
      <w:r>
        <w:rPr>
          <w:rFonts w:hint="eastAsia"/>
        </w:rPr>
        <w:t>15.</w:t>
      </w:r>
      <w:r>
        <w:rPr>
          <w:rFonts w:hint="eastAsia"/>
        </w:rPr>
        <w:tab/>
      </w:r>
      <w:r>
        <w:rPr>
          <w:rFonts w:hint="eastAsia"/>
        </w:rPr>
        <w:t>委员会关切地注意到，妇女向国内法院提起的性别歧视诉讼数量很低，这表明存在阻碍有效诉诸司法的重大障碍，包括法院费用、法律援助渠道有限以及法律意识不足等问题。委员会注意到缔约国已实施法院费用减免、扩大法律援助机制并提供监察员支持。然而，委员会感到遗憾的是，目前尚未建立为无力支付反歧视诉讼法律援助费用的妇女提供免费法律援助的综合制度。</w:t>
      </w:r>
    </w:p>
    <w:p w14:paraId="3777F6DA" w14:textId="29AE5512" w:rsidR="004611FF" w:rsidRPr="004611FF" w:rsidRDefault="004611FF" w:rsidP="004611FF">
      <w:pPr>
        <w:pStyle w:val="SingleTxt"/>
        <w:rPr>
          <w:rFonts w:asciiTheme="majorBidi" w:eastAsia="黑体" w:hAnsiTheme="majorBidi" w:cstheme="majorBidi"/>
        </w:rPr>
      </w:pPr>
      <w:r>
        <w:rPr>
          <w:rFonts w:hint="eastAsia"/>
        </w:rPr>
        <w:t>16.</w:t>
      </w:r>
      <w:r>
        <w:rPr>
          <w:rFonts w:hint="eastAsia"/>
        </w:rPr>
        <w:tab/>
      </w:r>
      <w:r w:rsidRPr="004611FF">
        <w:rPr>
          <w:rFonts w:asciiTheme="majorBidi" w:eastAsia="黑体" w:hAnsiTheme="majorBidi" w:cstheme="majorBidi"/>
        </w:rPr>
        <w:t>委员会回顾其先前的建议</w:t>
      </w:r>
      <w:r w:rsidRPr="004611FF">
        <w:rPr>
          <w:rFonts w:asciiTheme="majorBidi" w:eastAsia="黑体" w:hAnsiTheme="majorBidi" w:cstheme="majorBidi"/>
        </w:rPr>
        <w:t>(</w:t>
      </w:r>
      <w:hyperlink r:id="rId30" w:history="1">
        <w:r w:rsidRPr="005752DC">
          <w:rPr>
            <w:rStyle w:val="af7"/>
            <w:rFonts w:asciiTheme="majorBidi" w:eastAsia="黑体" w:hAnsiTheme="majorBidi" w:cstheme="majorBidi" w:hint="eastAsia"/>
          </w:rPr>
          <w:t>CEDAW/C/CZE/CO/6</w:t>
        </w:r>
      </w:hyperlink>
      <w:r w:rsidR="00B012A8">
        <w:rPr>
          <w:rFonts w:asciiTheme="majorBidi" w:eastAsia="黑体" w:hAnsiTheme="majorBidi" w:cstheme="majorBidi" w:hint="eastAsia"/>
        </w:rPr>
        <w:t>，</w:t>
      </w:r>
      <w:r w:rsidRPr="004611FF">
        <w:rPr>
          <w:rFonts w:asciiTheme="majorBidi" w:eastAsia="黑体" w:hAnsiTheme="majorBidi" w:cstheme="majorBidi"/>
        </w:rPr>
        <w:t>第</w:t>
      </w:r>
      <w:r w:rsidRPr="004611FF">
        <w:rPr>
          <w:rFonts w:asciiTheme="majorBidi" w:eastAsia="黑体" w:hAnsiTheme="majorBidi" w:cstheme="majorBidi"/>
        </w:rPr>
        <w:t>11</w:t>
      </w:r>
      <w:r w:rsidRPr="004611FF">
        <w:rPr>
          <w:rFonts w:asciiTheme="majorBidi" w:eastAsia="黑体" w:hAnsiTheme="majorBidi" w:cstheme="majorBidi"/>
        </w:rPr>
        <w:t>段</w:t>
      </w:r>
      <w:r w:rsidRPr="004611FF">
        <w:rPr>
          <w:rFonts w:asciiTheme="majorBidi" w:eastAsia="黑体" w:hAnsiTheme="majorBidi" w:cstheme="majorBidi"/>
        </w:rPr>
        <w:t>)</w:t>
      </w:r>
      <w:r w:rsidRPr="004611FF">
        <w:rPr>
          <w:rFonts w:asciiTheme="majorBidi" w:eastAsia="黑体" w:hAnsiTheme="majorBidi" w:cstheme="majorBidi"/>
        </w:rPr>
        <w:t>和关于妇女获得司法救助的第</w:t>
      </w:r>
      <w:r w:rsidRPr="004611FF">
        <w:rPr>
          <w:rFonts w:asciiTheme="majorBidi" w:eastAsia="黑体" w:hAnsiTheme="majorBidi" w:cstheme="majorBidi"/>
        </w:rPr>
        <w:t>33</w:t>
      </w:r>
      <w:r w:rsidRPr="004611FF">
        <w:rPr>
          <w:rFonts w:asciiTheme="majorBidi" w:eastAsia="黑体" w:hAnsiTheme="majorBidi" w:cstheme="majorBidi"/>
        </w:rPr>
        <w:t>号一般性建议</w:t>
      </w:r>
      <w:r w:rsidRPr="004611FF">
        <w:rPr>
          <w:rFonts w:asciiTheme="majorBidi" w:eastAsia="黑体" w:hAnsiTheme="majorBidi" w:cstheme="majorBidi"/>
        </w:rPr>
        <w:t>(2015</w:t>
      </w:r>
      <w:r w:rsidRPr="004611FF">
        <w:rPr>
          <w:rFonts w:asciiTheme="majorBidi" w:eastAsia="黑体" w:hAnsiTheme="majorBidi" w:cstheme="majorBidi"/>
        </w:rPr>
        <w:t>年</w:t>
      </w:r>
      <w:r w:rsidRPr="004611FF">
        <w:rPr>
          <w:rFonts w:asciiTheme="majorBidi" w:eastAsia="黑体" w:hAnsiTheme="majorBidi" w:cstheme="majorBidi"/>
        </w:rPr>
        <w:t>)</w:t>
      </w:r>
      <w:r w:rsidRPr="004611FF">
        <w:rPr>
          <w:rFonts w:asciiTheme="majorBidi" w:eastAsia="黑体" w:hAnsiTheme="majorBidi" w:cstheme="majorBidi"/>
        </w:rPr>
        <w:t>，建议缔约国消除妇女在诉诸司法方面面临的程序和财务障碍，包括进一步降低法院费用、为反歧视诉讼中没有足够能力支付法律援助的妇女提供免费法律援助并开展有针对性的提高认识活动，让妇女了解《公约》赋予她们的权利以及国内法律和《任择议定书》规定的法律补救方法。</w:t>
      </w:r>
    </w:p>
    <w:p w14:paraId="1045E104"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63D6056E" w14:textId="77777777" w:rsidR="004611FF" w:rsidRDefault="004611FF" w:rsidP="004611FF">
      <w:pPr>
        <w:pStyle w:val="SingleTxt"/>
      </w:pPr>
      <w:r>
        <w:rPr>
          <w:rFonts w:hint="eastAsia"/>
        </w:rPr>
        <w:t>17.</w:t>
      </w:r>
      <w:r>
        <w:rPr>
          <w:rFonts w:hint="eastAsia"/>
        </w:rPr>
        <w:tab/>
      </w:r>
      <w:r>
        <w:rPr>
          <w:rFonts w:hint="eastAsia"/>
        </w:rPr>
        <w:t>委员会关切地注意到：</w:t>
      </w:r>
    </w:p>
    <w:p w14:paraId="249B48E5" w14:textId="37A968A7" w:rsidR="004611FF" w:rsidRDefault="004611FF" w:rsidP="004611FF">
      <w:pPr>
        <w:pStyle w:val="SingleTxt"/>
      </w:pPr>
      <w:r>
        <w:tab/>
      </w:r>
      <w:r>
        <w:rPr>
          <w:rFonts w:hint="eastAsia"/>
        </w:rPr>
        <w:t>(a)</w:t>
      </w:r>
      <w:r>
        <w:rPr>
          <w:rFonts w:hint="eastAsia"/>
        </w:rPr>
        <w:tab/>
      </w:r>
      <w:r>
        <w:rPr>
          <w:rFonts w:hint="eastAsia"/>
        </w:rPr>
        <w:t>提高妇女地位国家机构仍然碎片化，未置于政府最高层级，性别平等部、政府促进性别平等委员会和公设维权专员之间的职责分工、协调职能和资金分配均不明确；</w:t>
      </w:r>
    </w:p>
    <w:p w14:paraId="74483D4C" w14:textId="7920B0BF" w:rsidR="004611FF" w:rsidRDefault="004611FF" w:rsidP="004611FF">
      <w:pPr>
        <w:pStyle w:val="SingleTxt"/>
      </w:pPr>
      <w:r>
        <w:tab/>
      </w:r>
      <w:r>
        <w:rPr>
          <w:rFonts w:hint="eastAsia"/>
        </w:rPr>
        <w:t>(b)</w:t>
      </w:r>
      <w:r>
        <w:rPr>
          <w:rFonts w:hint="eastAsia"/>
        </w:rPr>
        <w:tab/>
      </w:r>
      <w:r>
        <w:rPr>
          <w:rFonts w:hint="eastAsia"/>
        </w:rPr>
        <w:t>性别平等部的任务授权有限、资金不稳定且人力资源不足，仅有两个职位由国家预算提供资金，这可能导致性别平等主流化成为临时现象，并加剧缔约国在与人类发展相关的性别平等指标方面持续表现欠佳的状况。</w:t>
      </w:r>
    </w:p>
    <w:p w14:paraId="12649116" w14:textId="77777777" w:rsidR="004611FF" w:rsidRPr="004611FF" w:rsidRDefault="004611FF" w:rsidP="004611FF">
      <w:pPr>
        <w:pStyle w:val="SingleTxt"/>
        <w:rPr>
          <w:rFonts w:asciiTheme="majorBidi" w:eastAsia="黑体" w:hAnsiTheme="majorBidi" w:cstheme="majorBidi"/>
        </w:rPr>
      </w:pPr>
      <w:r>
        <w:rPr>
          <w:rFonts w:hint="eastAsia"/>
        </w:rPr>
        <w:t>18.</w:t>
      </w:r>
      <w:r>
        <w:rPr>
          <w:rFonts w:hint="eastAsia"/>
        </w:rPr>
        <w:tab/>
      </w:r>
      <w:r w:rsidRPr="004611FF">
        <w:rPr>
          <w:rFonts w:asciiTheme="majorBidi" w:eastAsia="黑体" w:hAnsiTheme="majorBidi" w:cstheme="majorBidi"/>
        </w:rPr>
        <w:t>委员会建议缔约国：</w:t>
      </w:r>
    </w:p>
    <w:p w14:paraId="371EB1DD" w14:textId="757C319F"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(a)</w:t>
      </w:r>
      <w:r w:rsidRPr="004611FF">
        <w:rPr>
          <w:rFonts w:asciiTheme="majorBidi" w:eastAsia="黑体" w:hAnsiTheme="majorBidi" w:cstheme="majorBidi"/>
        </w:rPr>
        <w:tab/>
      </w:r>
      <w:r w:rsidRPr="004611FF">
        <w:rPr>
          <w:rFonts w:asciiTheme="majorBidi" w:eastAsia="黑体" w:hAnsiTheme="majorBidi" w:cstheme="majorBidi"/>
        </w:rPr>
        <w:t>巩固并加强提高妇女地位国家机构，将其置于政府最高层级，赋予其明确的任务、充分的权力和透明的协调机制；</w:t>
      </w:r>
    </w:p>
    <w:p w14:paraId="2F9A3FF5" w14:textId="388891D4"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(b)</w:t>
      </w:r>
      <w:r w:rsidRPr="004611FF">
        <w:rPr>
          <w:rFonts w:asciiTheme="majorBidi" w:eastAsia="黑体" w:hAnsiTheme="majorBidi" w:cstheme="majorBidi"/>
        </w:rPr>
        <w:tab/>
      </w:r>
      <w:r w:rsidRPr="004611FF">
        <w:rPr>
          <w:rFonts w:asciiTheme="majorBidi" w:eastAsia="黑体" w:hAnsiTheme="majorBidi" w:cstheme="majorBidi"/>
        </w:rPr>
        <w:t>从国家预算中划拨充足的人力、技术和财政资源，使所有部门和各级政府都能有效地开展性别平等主流化工作，并与民间社会更密切地合作。</w:t>
      </w:r>
    </w:p>
    <w:p w14:paraId="4B945738"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14E2E88C" w14:textId="77777777" w:rsidR="004611FF" w:rsidRDefault="004611FF" w:rsidP="004611FF">
      <w:pPr>
        <w:pStyle w:val="SingleTxt"/>
      </w:pPr>
      <w:r>
        <w:rPr>
          <w:rFonts w:hint="eastAsia"/>
        </w:rPr>
        <w:t>19.</w:t>
      </w:r>
      <w:r>
        <w:rPr>
          <w:rFonts w:hint="eastAsia"/>
        </w:rPr>
        <w:tab/>
      </w:r>
      <w:r>
        <w:rPr>
          <w:rFonts w:hint="eastAsia"/>
        </w:rPr>
        <w:t>委员会注意到，</w:t>
      </w:r>
      <w:r>
        <w:rPr>
          <w:rFonts w:hint="eastAsia"/>
        </w:rPr>
        <w:t>2025</w:t>
      </w:r>
      <w:r>
        <w:rPr>
          <w:rFonts w:hint="eastAsia"/>
        </w:rPr>
        <w:t>年</w:t>
      </w:r>
      <w:r>
        <w:rPr>
          <w:rFonts w:hint="eastAsia"/>
        </w:rPr>
        <w:t>7</w:t>
      </w:r>
      <w:r>
        <w:rPr>
          <w:rFonts w:hint="eastAsia"/>
        </w:rPr>
        <w:t>月生效的一项立法修正案将公设维权专员</w:t>
      </w:r>
      <w:r>
        <w:rPr>
          <w:rFonts w:hint="eastAsia"/>
        </w:rPr>
        <w:t>(</w:t>
      </w:r>
      <w:r>
        <w:rPr>
          <w:rFonts w:hint="eastAsia"/>
        </w:rPr>
        <w:t>监察员</w:t>
      </w:r>
      <w:r>
        <w:rPr>
          <w:rFonts w:hint="eastAsia"/>
        </w:rPr>
        <w:t>)</w:t>
      </w:r>
      <w:r>
        <w:rPr>
          <w:rFonts w:hint="eastAsia"/>
        </w:rPr>
        <w:t>的任务授权扩大到作为国家人权机构行使职能。但委员会还指出，监察员尚未获得国家人权机构全球联盟根据《关于促进和保护人权的国家机构的地位的原则》</w:t>
      </w:r>
      <w:r>
        <w:rPr>
          <w:rFonts w:hint="eastAsia"/>
        </w:rPr>
        <w:t>(</w:t>
      </w:r>
      <w:r>
        <w:rPr>
          <w:rFonts w:hint="eastAsia"/>
        </w:rPr>
        <w:t>《巴黎原则》</w:t>
      </w:r>
      <w:r>
        <w:rPr>
          <w:rFonts w:hint="eastAsia"/>
        </w:rPr>
        <w:t>)</w:t>
      </w:r>
      <w:r>
        <w:rPr>
          <w:rFonts w:hint="eastAsia"/>
        </w:rPr>
        <w:t>提供的认证。</w:t>
      </w:r>
      <w:r>
        <w:rPr>
          <w:rFonts w:hint="eastAsia"/>
        </w:rPr>
        <w:t xml:space="preserve"> </w:t>
      </w:r>
    </w:p>
    <w:p w14:paraId="5FFFF73C" w14:textId="77777777" w:rsidR="004611FF" w:rsidRPr="004611FF" w:rsidRDefault="004611FF" w:rsidP="004611FF">
      <w:pPr>
        <w:pStyle w:val="SingleTxt"/>
        <w:rPr>
          <w:rFonts w:eastAsia="黑体"/>
        </w:rPr>
      </w:pPr>
      <w:r>
        <w:rPr>
          <w:rFonts w:hint="eastAsia"/>
        </w:rPr>
        <w:lastRenderedPageBreak/>
        <w:t>20.</w:t>
      </w:r>
      <w:r>
        <w:rPr>
          <w:rFonts w:hint="eastAsia"/>
        </w:rPr>
        <w:tab/>
      </w:r>
      <w:r w:rsidRPr="004611FF">
        <w:rPr>
          <w:rFonts w:eastAsia="黑体"/>
        </w:rPr>
        <w:t>委员会建议缔约国：</w:t>
      </w:r>
    </w:p>
    <w:p w14:paraId="79BC915C" w14:textId="63099C18" w:rsidR="004611FF" w:rsidRPr="004611FF" w:rsidRDefault="004611FF" w:rsidP="004611FF">
      <w:pPr>
        <w:pStyle w:val="SingleTxt"/>
        <w:rPr>
          <w:rFonts w:eastAsia="黑体"/>
        </w:rPr>
      </w:pPr>
      <w:r>
        <w:rPr>
          <w:rFonts w:eastAsia="黑体"/>
        </w:rPr>
        <w:tab/>
      </w:r>
      <w:r w:rsidRPr="004611FF">
        <w:rPr>
          <w:rFonts w:eastAsia="黑体"/>
        </w:rPr>
        <w:t>(a)</w:t>
      </w:r>
      <w:r w:rsidRPr="004611FF">
        <w:rPr>
          <w:rFonts w:eastAsia="黑体"/>
        </w:rPr>
        <w:tab/>
      </w:r>
      <w:r w:rsidRPr="004611FF">
        <w:rPr>
          <w:rFonts w:eastAsia="黑体"/>
        </w:rPr>
        <w:t>确保公设维权专员办公室拥有保护和促进妇女人权和性别平等的明确有力的任务授权；</w:t>
      </w:r>
    </w:p>
    <w:p w14:paraId="52216B16" w14:textId="170B80D8" w:rsidR="004611FF" w:rsidRPr="004611FF" w:rsidRDefault="004611FF" w:rsidP="004611FF">
      <w:pPr>
        <w:pStyle w:val="SingleTxt"/>
        <w:rPr>
          <w:rFonts w:eastAsia="黑体"/>
        </w:rPr>
      </w:pPr>
      <w:r>
        <w:rPr>
          <w:rFonts w:eastAsia="黑体"/>
        </w:rPr>
        <w:tab/>
      </w:r>
      <w:r w:rsidRPr="004611FF">
        <w:rPr>
          <w:rFonts w:eastAsia="黑体"/>
        </w:rPr>
        <w:t>(b)</w:t>
      </w:r>
      <w:r w:rsidRPr="004611FF">
        <w:rPr>
          <w:rFonts w:eastAsia="黑体"/>
        </w:rPr>
        <w:tab/>
      </w:r>
      <w:r w:rsidRPr="004611FF">
        <w:rPr>
          <w:rFonts w:eastAsia="黑体"/>
        </w:rPr>
        <w:t>确保全面遵守《关于促进和保护人权的国家机构的地位的原则》</w:t>
      </w:r>
      <w:r w:rsidRPr="004611FF">
        <w:rPr>
          <w:rFonts w:eastAsia="黑体"/>
        </w:rPr>
        <w:t>(</w:t>
      </w:r>
      <w:r w:rsidRPr="004611FF">
        <w:rPr>
          <w:rFonts w:eastAsia="黑体"/>
        </w:rPr>
        <w:t>《巴黎原则》</w:t>
      </w:r>
      <w:r w:rsidRPr="004611FF">
        <w:rPr>
          <w:rFonts w:eastAsia="黑体"/>
        </w:rPr>
        <w:t>)(</w:t>
      </w:r>
      <w:r w:rsidRPr="004611FF">
        <w:rPr>
          <w:rFonts w:eastAsia="黑体"/>
        </w:rPr>
        <w:t>大会第</w:t>
      </w:r>
      <w:hyperlink r:id="rId31" w:history="1">
        <w:r w:rsidRPr="005752DC">
          <w:rPr>
            <w:rStyle w:val="af7"/>
            <w:rFonts w:eastAsia="黑体" w:hint="eastAsia"/>
          </w:rPr>
          <w:t>48/134</w:t>
        </w:r>
      </w:hyperlink>
      <w:r w:rsidRPr="004611FF">
        <w:rPr>
          <w:rFonts w:eastAsia="黑体"/>
        </w:rPr>
        <w:t>号决议附件</w:t>
      </w:r>
      <w:r w:rsidRPr="004611FF">
        <w:rPr>
          <w:rFonts w:eastAsia="黑体"/>
        </w:rPr>
        <w:t>)</w:t>
      </w:r>
      <w:r w:rsidRPr="004611FF">
        <w:rPr>
          <w:rFonts w:eastAsia="黑体"/>
        </w:rPr>
        <w:t>，并作为优先事项为公设维权专员申请获得国家人权机构全球联盟的认证提供便利；</w:t>
      </w:r>
    </w:p>
    <w:p w14:paraId="6715FDC9" w14:textId="21011724" w:rsidR="004611FF" w:rsidRPr="004611FF" w:rsidRDefault="004611FF" w:rsidP="004611FF">
      <w:pPr>
        <w:pStyle w:val="SingleTxt"/>
        <w:rPr>
          <w:rFonts w:eastAsia="黑体"/>
        </w:rPr>
      </w:pPr>
      <w:r>
        <w:rPr>
          <w:rFonts w:eastAsia="黑体"/>
        </w:rPr>
        <w:tab/>
      </w:r>
      <w:r w:rsidRPr="004611FF">
        <w:rPr>
          <w:rFonts w:eastAsia="黑体"/>
        </w:rPr>
        <w:t>(c)</w:t>
      </w:r>
      <w:r w:rsidRPr="004611FF">
        <w:rPr>
          <w:rFonts w:eastAsia="黑体"/>
        </w:rPr>
        <w:tab/>
      </w:r>
      <w:r w:rsidRPr="004611FF">
        <w:rPr>
          <w:rFonts w:eastAsia="黑体"/>
        </w:rPr>
        <w:t>提供足够的人力、技术和财政资源，使公设维权专员办公室能够履行其任务，并鼓励其与妇女民间社会组织合作。</w:t>
      </w:r>
    </w:p>
    <w:p w14:paraId="51B5FD35"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4DBFB764" w14:textId="77777777" w:rsidR="004611FF" w:rsidRDefault="004611FF" w:rsidP="004611FF">
      <w:pPr>
        <w:pStyle w:val="SingleTxt"/>
      </w:pPr>
      <w:r>
        <w:rPr>
          <w:rFonts w:hint="eastAsia"/>
        </w:rPr>
        <w:t>21.</w:t>
      </w:r>
      <w:r>
        <w:rPr>
          <w:rFonts w:hint="eastAsia"/>
        </w:rPr>
        <w:tab/>
      </w:r>
      <w:r>
        <w:rPr>
          <w:rFonts w:hint="eastAsia"/>
        </w:rPr>
        <w:t>委员会关切地注意到：</w:t>
      </w:r>
    </w:p>
    <w:p w14:paraId="4EEB48B3" w14:textId="3490BD8D" w:rsidR="004611FF" w:rsidRDefault="00B012A8" w:rsidP="004611FF">
      <w:pPr>
        <w:pStyle w:val="SingleTxt"/>
      </w:pPr>
      <w:r>
        <w:tab/>
      </w:r>
      <w:r w:rsidR="004611FF">
        <w:rPr>
          <w:rFonts w:hint="eastAsia"/>
        </w:rPr>
        <w:t>(a)</w:t>
      </w:r>
      <w:r w:rsidR="004611FF">
        <w:rPr>
          <w:rFonts w:hint="eastAsia"/>
        </w:rPr>
        <w:tab/>
        <w:t>2021-2030</w:t>
      </w:r>
      <w:r w:rsidR="004611FF">
        <w:rPr>
          <w:rFonts w:hint="eastAsia"/>
        </w:rPr>
        <w:t>年性别平等战略规定的措施并未明确设计为第四条第一款所指的暂行特别措施，即具有明确目标、时间表和可衡量指标的措施；</w:t>
      </w:r>
    </w:p>
    <w:p w14:paraId="3350DEE8" w14:textId="2FC49F91" w:rsidR="004611FF" w:rsidRDefault="00B012A8" w:rsidP="004611FF">
      <w:pPr>
        <w:pStyle w:val="SingleTxt"/>
      </w:pPr>
      <w:r>
        <w:tab/>
      </w:r>
      <w:r w:rsidR="004611FF">
        <w:rPr>
          <w:rFonts w:hint="eastAsia"/>
        </w:rPr>
        <w:t>(b)</w:t>
      </w:r>
      <w:r w:rsidR="004611FF">
        <w:rPr>
          <w:rFonts w:hint="eastAsia"/>
        </w:rPr>
        <w:tab/>
      </w:r>
      <w:r w:rsidR="004611FF">
        <w:rPr>
          <w:rFonts w:hint="eastAsia"/>
        </w:rPr>
        <w:t>缺乏诸如促进性别平等的预算编制或促进女性在决策中代表性的具有约束力的目标等高影响力措施，且私营部门的暂行特别措施主要是自愿性质；</w:t>
      </w:r>
    </w:p>
    <w:p w14:paraId="408448FE" w14:textId="26CA28EC" w:rsidR="004611FF" w:rsidRDefault="00B012A8" w:rsidP="004611FF">
      <w:pPr>
        <w:pStyle w:val="SingleTxt"/>
      </w:pPr>
      <w:r>
        <w:tab/>
      </w:r>
      <w:r w:rsidR="004611FF">
        <w:rPr>
          <w:rFonts w:hint="eastAsia"/>
        </w:rPr>
        <w:t>(c)</w:t>
      </w:r>
      <w:r w:rsidR="004611FF">
        <w:rPr>
          <w:rFonts w:hint="eastAsia"/>
        </w:rPr>
        <w:tab/>
      </w:r>
      <w:r w:rsidR="004611FF">
        <w:rPr>
          <w:rFonts w:hint="eastAsia"/>
        </w:rPr>
        <w:t>暂行特别措施没有系统地参考反映罗姆妇女、残疾妇女和移民妇女等所有妇女群体状况的分列数据，且针对她们所面临的具体障碍而采取的定向措施仍然不充分。</w:t>
      </w:r>
    </w:p>
    <w:p w14:paraId="2DF10287" w14:textId="77777777" w:rsidR="004611FF" w:rsidRPr="004611FF" w:rsidRDefault="004611FF" w:rsidP="004611FF">
      <w:pPr>
        <w:pStyle w:val="SingleTxt"/>
        <w:rPr>
          <w:rFonts w:asciiTheme="majorBidi" w:eastAsia="黑体" w:hAnsiTheme="majorBidi" w:cstheme="majorBidi"/>
        </w:rPr>
      </w:pPr>
      <w:r>
        <w:rPr>
          <w:rFonts w:hint="eastAsia"/>
        </w:rPr>
        <w:t>22.</w:t>
      </w:r>
      <w:r>
        <w:rPr>
          <w:rFonts w:hint="eastAsia"/>
        </w:rPr>
        <w:tab/>
      </w:r>
      <w:r w:rsidRPr="004611FF">
        <w:rPr>
          <w:rFonts w:asciiTheme="majorBidi" w:eastAsia="黑体" w:hAnsiTheme="majorBidi" w:cstheme="majorBidi"/>
        </w:rPr>
        <w:t>委员会回顾《公约》第四条第一款和委员会关于暂行特别措施的第</w:t>
      </w:r>
      <w:r w:rsidRPr="004611FF">
        <w:rPr>
          <w:rFonts w:asciiTheme="majorBidi" w:eastAsia="黑体" w:hAnsiTheme="majorBidi" w:cstheme="majorBidi"/>
        </w:rPr>
        <w:t>25</w:t>
      </w:r>
      <w:r w:rsidRPr="004611FF">
        <w:rPr>
          <w:rFonts w:asciiTheme="majorBidi" w:eastAsia="黑体" w:hAnsiTheme="majorBidi" w:cstheme="majorBidi"/>
        </w:rPr>
        <w:t>号一般性建议</w:t>
      </w:r>
      <w:r w:rsidRPr="004611FF">
        <w:rPr>
          <w:rFonts w:asciiTheme="majorBidi" w:eastAsia="黑体" w:hAnsiTheme="majorBidi" w:cstheme="majorBidi"/>
        </w:rPr>
        <w:t>(2004</w:t>
      </w:r>
      <w:r w:rsidRPr="004611FF">
        <w:rPr>
          <w:rFonts w:asciiTheme="majorBidi" w:eastAsia="黑体" w:hAnsiTheme="majorBidi" w:cstheme="majorBidi"/>
        </w:rPr>
        <w:t>年</w:t>
      </w:r>
      <w:r w:rsidRPr="004611FF">
        <w:rPr>
          <w:rFonts w:asciiTheme="majorBidi" w:eastAsia="黑体" w:hAnsiTheme="majorBidi" w:cstheme="majorBidi"/>
        </w:rPr>
        <w:t>)</w:t>
      </w:r>
      <w:r w:rsidRPr="004611FF">
        <w:rPr>
          <w:rFonts w:asciiTheme="majorBidi" w:eastAsia="黑体" w:hAnsiTheme="majorBidi" w:cstheme="majorBidi"/>
        </w:rPr>
        <w:t>，建议缔约国：</w:t>
      </w:r>
    </w:p>
    <w:p w14:paraId="11FACF1C" w14:textId="1847BECE"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(a)</w:t>
      </w:r>
      <w:r w:rsidRPr="004611FF">
        <w:rPr>
          <w:rFonts w:asciiTheme="majorBidi" w:eastAsia="黑体" w:hAnsiTheme="majorBidi" w:cstheme="majorBidi"/>
        </w:rPr>
        <w:tab/>
      </w:r>
      <w:r w:rsidRPr="004611FF">
        <w:rPr>
          <w:rFonts w:asciiTheme="majorBidi" w:eastAsia="黑体" w:hAnsiTheme="majorBidi" w:cstheme="majorBidi"/>
        </w:rPr>
        <w:t>明确指定《性别平等战略》下的暂行特别措施，并为实施这些措施界定明确的时间表和可衡量指标；</w:t>
      </w:r>
    </w:p>
    <w:p w14:paraId="5DE82562" w14:textId="136FA2A8"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(b)</w:t>
      </w:r>
      <w:r w:rsidRPr="004611FF">
        <w:rPr>
          <w:rFonts w:asciiTheme="majorBidi" w:eastAsia="黑体" w:hAnsiTheme="majorBidi" w:cstheme="majorBidi"/>
        </w:rPr>
        <w:tab/>
      </w:r>
      <w:r w:rsidRPr="004611FF">
        <w:rPr>
          <w:rFonts w:asciiTheme="majorBidi" w:eastAsia="黑体" w:hAnsiTheme="majorBidi" w:cstheme="majorBidi"/>
        </w:rPr>
        <w:t>引入强制性的促进性别平等的预算编制，并考虑建立性别预算监测系统，将性别绩效与部门预算分配和执行工作挂钩，并通过与许可证和许可证审批相关的激励和惩罚措施加强私营部门的监管框架，以改善部门暂行特别措施；</w:t>
      </w:r>
    </w:p>
    <w:p w14:paraId="2DEF13FE" w14:textId="252A533F" w:rsidR="004611FF" w:rsidRPr="004611FF" w:rsidRDefault="004611FF" w:rsidP="004611FF">
      <w:pPr>
        <w:pStyle w:val="SingleTxt"/>
        <w:rPr>
          <w:rFonts w:asciiTheme="majorBidi" w:eastAsia="黑体" w:hAnsiTheme="majorBidi" w:cstheme="majorBidi"/>
        </w:rPr>
      </w:pPr>
      <w:r>
        <w:rPr>
          <w:rFonts w:asciiTheme="majorBidi" w:eastAsia="黑体" w:hAnsiTheme="majorBidi" w:cstheme="majorBidi"/>
        </w:rPr>
        <w:tab/>
      </w:r>
      <w:r w:rsidRPr="004611FF">
        <w:rPr>
          <w:rFonts w:asciiTheme="majorBidi" w:eastAsia="黑体" w:hAnsiTheme="majorBidi" w:cstheme="majorBidi"/>
        </w:rPr>
        <w:t>(c)</w:t>
      </w:r>
      <w:r w:rsidRPr="004611FF">
        <w:rPr>
          <w:rFonts w:asciiTheme="majorBidi" w:eastAsia="黑体" w:hAnsiTheme="majorBidi" w:cstheme="majorBidi"/>
        </w:rPr>
        <w:tab/>
      </w:r>
      <w:r w:rsidRPr="004611FF">
        <w:rPr>
          <w:rFonts w:asciiTheme="majorBidi" w:eastAsia="黑体" w:hAnsiTheme="majorBidi" w:cstheme="majorBidi"/>
        </w:rPr>
        <w:t>收集全面的分列数据，为所有部门和各级政府设计和实施有针对性的暂行特别措施提供依据，以满足公共或私营领域中处于弱势或代表性不足的所有妇女群体的需求。</w:t>
      </w:r>
    </w:p>
    <w:p w14:paraId="47DEC69F"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性别成见</w:t>
      </w:r>
    </w:p>
    <w:p w14:paraId="4876A950" w14:textId="77777777" w:rsidR="004611FF" w:rsidRDefault="004611FF" w:rsidP="004611FF">
      <w:pPr>
        <w:pStyle w:val="SingleTxt"/>
      </w:pPr>
      <w:r>
        <w:rPr>
          <w:rFonts w:hint="eastAsia"/>
        </w:rPr>
        <w:t>23.</w:t>
      </w:r>
      <w:r>
        <w:rPr>
          <w:rFonts w:hint="eastAsia"/>
        </w:rPr>
        <w:tab/>
      </w:r>
      <w:r>
        <w:rPr>
          <w:rFonts w:hint="eastAsia"/>
        </w:rPr>
        <w:t>委员会欢迎缔约国为消除性别成见所采取的措施，包括制定战略、开展提高认识活动以及与媒体合作。然而，委员会关切地注意到：</w:t>
      </w:r>
    </w:p>
    <w:p w14:paraId="0B4A3CF4" w14:textId="00FB2CC3" w:rsidR="004611FF" w:rsidRDefault="004611FF" w:rsidP="004611FF">
      <w:pPr>
        <w:pStyle w:val="SingleTxt"/>
      </w:pPr>
      <w:r>
        <w:tab/>
      </w:r>
      <w:r>
        <w:rPr>
          <w:rFonts w:hint="eastAsia"/>
        </w:rPr>
        <w:t>(a)</w:t>
      </w:r>
      <w:r>
        <w:rPr>
          <w:rFonts w:hint="eastAsia"/>
        </w:rPr>
        <w:tab/>
      </w:r>
      <w:r>
        <w:rPr>
          <w:rFonts w:hint="eastAsia"/>
        </w:rPr>
        <w:t>根深蒂固且持续存在的性别成见，包括在性暴力案件中归咎受害者的态度以及对亲密伴侣间暴力的轻描淡写，助长了对妇女的性别暴力行为被低报和合法化的现象；</w:t>
      </w:r>
    </w:p>
    <w:p w14:paraId="3A111CC8" w14:textId="3EF0E7DE" w:rsidR="004611FF" w:rsidRDefault="004611FF" w:rsidP="004611FF">
      <w:pPr>
        <w:pStyle w:val="SingleTxt"/>
      </w:pPr>
      <w:r>
        <w:lastRenderedPageBreak/>
        <w:tab/>
      </w:r>
      <w:r>
        <w:rPr>
          <w:rFonts w:hint="eastAsia"/>
        </w:rPr>
        <w:t>(b)</w:t>
      </w:r>
      <w:r>
        <w:rPr>
          <w:rFonts w:hint="eastAsia"/>
        </w:rPr>
        <w:tab/>
      </w:r>
      <w:r>
        <w:rPr>
          <w:rFonts w:hint="eastAsia"/>
        </w:rPr>
        <w:t>缺乏关于为改变有害的大男子主义和歧视性规范而面向男子和男童推出的具体成果制措施的信息，且《</w:t>
      </w:r>
      <w:r>
        <w:rPr>
          <w:rFonts w:hint="eastAsia"/>
        </w:rPr>
        <w:t>2021-2030</w:t>
      </w:r>
      <w:r>
        <w:rPr>
          <w:rFonts w:hint="eastAsia"/>
        </w:rPr>
        <w:t>年性别平等战略》未能充分消除与族裔、残疾、</w:t>
      </w:r>
      <w:r>
        <w:rPr>
          <w:rFonts w:hint="eastAsia"/>
        </w:rPr>
        <w:t>LBTI</w:t>
      </w:r>
      <w:r>
        <w:rPr>
          <w:rFonts w:hint="eastAsia"/>
        </w:rPr>
        <w:t>群体以及移民身份有关的成见；</w:t>
      </w:r>
    </w:p>
    <w:p w14:paraId="3D89EAB7" w14:textId="3AFC14DF" w:rsidR="004611FF" w:rsidRPr="00B012A8" w:rsidRDefault="004611FF" w:rsidP="004611FF">
      <w:pPr>
        <w:pStyle w:val="SingleTxt"/>
        <w:rPr>
          <w:spacing w:val="2"/>
        </w:rPr>
      </w:pPr>
      <w:r>
        <w:tab/>
      </w:r>
      <w:r>
        <w:rPr>
          <w:rFonts w:hint="eastAsia"/>
        </w:rPr>
        <w:t>(c)</w:t>
      </w:r>
      <w:r>
        <w:rPr>
          <w:rFonts w:hint="eastAsia"/>
        </w:rPr>
        <w:tab/>
      </w:r>
      <w:r w:rsidRPr="00B012A8">
        <w:rPr>
          <w:rFonts w:hint="eastAsia"/>
          <w:spacing w:val="2"/>
        </w:rPr>
        <w:t>妇女和女童，包括罗姆妇女和女童，继续面临污名化成见、仇恨言论和仇恨犯罪</w:t>
      </w:r>
      <w:r w:rsidRPr="00B012A8">
        <w:rPr>
          <w:rFonts w:hint="eastAsia"/>
          <w:spacing w:val="2"/>
        </w:rPr>
        <w:t>(</w:t>
      </w:r>
      <w:r w:rsidRPr="00B012A8">
        <w:rPr>
          <w:rFonts w:hint="eastAsia"/>
          <w:spacing w:val="2"/>
        </w:rPr>
        <w:t>包括在网络空间</w:t>
      </w:r>
      <w:r w:rsidRPr="00B012A8">
        <w:rPr>
          <w:rFonts w:hint="eastAsia"/>
          <w:spacing w:val="2"/>
        </w:rPr>
        <w:t>)</w:t>
      </w:r>
      <w:r w:rsidRPr="00B012A8">
        <w:rPr>
          <w:rFonts w:hint="eastAsia"/>
          <w:spacing w:val="2"/>
        </w:rPr>
        <w:t>，这加剧了结构性歧视，并使她们更易遭受暴力侵害。</w:t>
      </w:r>
    </w:p>
    <w:p w14:paraId="6EFE41F3" w14:textId="77777777" w:rsidR="004611FF" w:rsidRPr="004611FF" w:rsidRDefault="004611FF" w:rsidP="004611FF">
      <w:pPr>
        <w:pStyle w:val="SingleTxt"/>
        <w:rPr>
          <w:rFonts w:eastAsia="黑体"/>
        </w:rPr>
      </w:pPr>
      <w:r>
        <w:rPr>
          <w:rFonts w:hint="eastAsia"/>
        </w:rPr>
        <w:t>24.</w:t>
      </w:r>
      <w:r>
        <w:rPr>
          <w:rFonts w:hint="eastAsia"/>
        </w:rPr>
        <w:tab/>
      </w:r>
      <w:r w:rsidRPr="004611FF">
        <w:rPr>
          <w:rFonts w:eastAsia="黑体"/>
        </w:rPr>
        <w:t>委员会建议缔约国：</w:t>
      </w:r>
    </w:p>
    <w:p w14:paraId="2B34EE75" w14:textId="73B984F4" w:rsidR="004611FF" w:rsidRPr="004611FF" w:rsidRDefault="004611FF" w:rsidP="004611FF">
      <w:pPr>
        <w:pStyle w:val="SingleTxt"/>
        <w:rPr>
          <w:rFonts w:eastAsia="黑体"/>
        </w:rPr>
      </w:pPr>
      <w:r w:rsidRPr="004611FF">
        <w:rPr>
          <w:rFonts w:eastAsia="黑体"/>
        </w:rPr>
        <w:tab/>
        <w:t>(a)</w:t>
      </w:r>
      <w:r w:rsidRPr="004611FF">
        <w:rPr>
          <w:rFonts w:eastAsia="黑体"/>
        </w:rPr>
        <w:tab/>
      </w:r>
      <w:r w:rsidRPr="004611FF">
        <w:rPr>
          <w:rFonts w:eastAsia="黑体"/>
        </w:rPr>
        <w:t>开展并定期评估提高公众意识活动和社区干预措施，以挑战归咎受害者的态度和对性别暴力的轻描淡写，包括面向男子和男童开展旨在提倡非暴力男子气概和共同承担无偿照护责任的活动；</w:t>
      </w:r>
    </w:p>
    <w:p w14:paraId="28ACB6A0" w14:textId="2F2E6B98" w:rsidR="004611FF" w:rsidRPr="004611FF" w:rsidRDefault="004611FF" w:rsidP="004611FF">
      <w:pPr>
        <w:pStyle w:val="SingleTxt"/>
        <w:rPr>
          <w:rFonts w:eastAsia="黑体"/>
        </w:rPr>
      </w:pPr>
      <w:r w:rsidRPr="004611FF">
        <w:rPr>
          <w:rFonts w:eastAsia="黑体"/>
        </w:rPr>
        <w:tab/>
        <w:t>(b)</w:t>
      </w:r>
      <w:r w:rsidRPr="004611FF">
        <w:rPr>
          <w:rFonts w:eastAsia="黑体"/>
        </w:rPr>
        <w:tab/>
      </w:r>
      <w:r w:rsidRPr="004611FF">
        <w:rPr>
          <w:rFonts w:eastAsia="黑体"/>
        </w:rPr>
        <w:t>根据委员会关于缔约国在《公约》第二条之下核心义务的第</w:t>
      </w:r>
      <w:r w:rsidRPr="004611FF">
        <w:rPr>
          <w:rFonts w:eastAsia="黑体"/>
        </w:rPr>
        <w:t>28</w:t>
      </w:r>
      <w:r w:rsidRPr="004611FF">
        <w:rPr>
          <w:rFonts w:eastAsia="黑体"/>
        </w:rPr>
        <w:t>号一般性建议</w:t>
      </w:r>
      <w:r w:rsidRPr="004611FF">
        <w:rPr>
          <w:rFonts w:eastAsia="黑体"/>
        </w:rPr>
        <w:t>(2010</w:t>
      </w:r>
      <w:r w:rsidRPr="004611FF">
        <w:rPr>
          <w:rFonts w:eastAsia="黑体"/>
        </w:rPr>
        <w:t>年</w:t>
      </w:r>
      <w:r w:rsidRPr="004611FF">
        <w:rPr>
          <w:rFonts w:eastAsia="黑体"/>
        </w:rPr>
        <w:t>)</w:t>
      </w:r>
      <w:r w:rsidRPr="004611FF">
        <w:rPr>
          <w:rFonts w:eastAsia="黑体"/>
        </w:rPr>
        <w:t>，将面向男子和男童的具体可衡量目标纳入《性别平等战略》和相关行动计划，并消除影响罗姆妇女、残疾妇女、</w:t>
      </w:r>
      <w:r w:rsidRPr="004611FF">
        <w:rPr>
          <w:rFonts w:eastAsia="黑体"/>
        </w:rPr>
        <w:t>LBTI</w:t>
      </w:r>
      <w:r w:rsidRPr="004611FF">
        <w:rPr>
          <w:rFonts w:eastAsia="黑体"/>
        </w:rPr>
        <w:t>妇女和难民妇女的交叉成见；</w:t>
      </w:r>
    </w:p>
    <w:p w14:paraId="04E6F3D7" w14:textId="22E26FE0" w:rsidR="004611FF" w:rsidRPr="004611FF" w:rsidRDefault="004611FF" w:rsidP="004611FF">
      <w:pPr>
        <w:pStyle w:val="SingleTxt"/>
        <w:rPr>
          <w:rFonts w:eastAsia="黑体"/>
        </w:rPr>
      </w:pPr>
      <w:r w:rsidRPr="004611FF">
        <w:rPr>
          <w:rFonts w:eastAsia="黑体"/>
        </w:rPr>
        <w:tab/>
        <w:t>(c)</w:t>
      </w:r>
      <w:r w:rsidRPr="004611FF">
        <w:rPr>
          <w:rFonts w:eastAsia="黑体"/>
        </w:rPr>
        <w:tab/>
      </w:r>
      <w:r w:rsidRPr="004611FF">
        <w:rPr>
          <w:rFonts w:eastAsia="黑体"/>
        </w:rPr>
        <w:t>加强打击针对妇女和女童</w:t>
      </w:r>
      <w:r w:rsidRPr="004611FF">
        <w:rPr>
          <w:rFonts w:eastAsia="黑体"/>
        </w:rPr>
        <w:t>(</w:t>
      </w:r>
      <w:r w:rsidRPr="004611FF">
        <w:rPr>
          <w:rFonts w:eastAsia="黑体"/>
        </w:rPr>
        <w:t>包括罗姆妇女和女童</w:t>
      </w:r>
      <w:r w:rsidRPr="004611FF">
        <w:rPr>
          <w:rFonts w:eastAsia="黑体"/>
        </w:rPr>
        <w:t>)</w:t>
      </w:r>
      <w:r w:rsidRPr="004611FF">
        <w:rPr>
          <w:rFonts w:eastAsia="黑体"/>
        </w:rPr>
        <w:t>的仇恨言论和仇恨犯罪的措施，包括在网络空间加强此类措施，并确保有效监测和执行禁止媒体和广告</w:t>
      </w:r>
      <w:r w:rsidRPr="004611FF">
        <w:rPr>
          <w:rFonts w:eastAsia="黑体"/>
        </w:rPr>
        <w:t>(</w:t>
      </w:r>
      <w:r w:rsidRPr="004611FF">
        <w:rPr>
          <w:rFonts w:eastAsia="黑体"/>
        </w:rPr>
        <w:t>包括网络媒体和广告</w:t>
      </w:r>
      <w:r w:rsidRPr="004611FF">
        <w:rPr>
          <w:rFonts w:eastAsia="黑体"/>
        </w:rPr>
        <w:t>)</w:t>
      </w:r>
      <w:r w:rsidRPr="004611FF">
        <w:rPr>
          <w:rFonts w:eastAsia="黑体"/>
        </w:rPr>
        <w:t>中歧视性内容的立法。</w:t>
      </w:r>
    </w:p>
    <w:p w14:paraId="2B253F2C"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4EF53A13" w14:textId="77777777" w:rsidR="004611FF" w:rsidRPr="00B012A8" w:rsidRDefault="004611FF" w:rsidP="004611FF">
      <w:pPr>
        <w:pStyle w:val="SingleTxt"/>
        <w:rPr>
          <w:spacing w:val="2"/>
        </w:rPr>
      </w:pPr>
      <w:r>
        <w:rPr>
          <w:rFonts w:hint="eastAsia"/>
        </w:rPr>
        <w:t>25.</w:t>
      </w:r>
      <w:r>
        <w:rPr>
          <w:rFonts w:hint="eastAsia"/>
        </w:rPr>
        <w:tab/>
      </w:r>
      <w:r w:rsidRPr="00B012A8">
        <w:rPr>
          <w:rFonts w:hint="eastAsia"/>
          <w:spacing w:val="2"/>
        </w:rPr>
        <w:t>委员会注意到缔约国表示其正在执行欧洲议会和欧洲委员会关于打击暴力侵害妇女行为和家庭暴力的欧盟第</w:t>
      </w:r>
      <w:r w:rsidRPr="00B012A8">
        <w:rPr>
          <w:rFonts w:hint="eastAsia"/>
          <w:spacing w:val="2"/>
        </w:rPr>
        <w:t>2024/1385</w:t>
      </w:r>
      <w:r w:rsidRPr="00B012A8">
        <w:rPr>
          <w:rFonts w:hint="eastAsia"/>
          <w:spacing w:val="2"/>
        </w:rPr>
        <w:t>号指令。然而，委员会关切地注意到：</w:t>
      </w:r>
    </w:p>
    <w:p w14:paraId="30C1C27F" w14:textId="5EB93C55" w:rsidR="004611FF" w:rsidRDefault="004611FF" w:rsidP="004611FF">
      <w:pPr>
        <w:pStyle w:val="SingleTxt"/>
      </w:pPr>
      <w:r>
        <w:tab/>
      </w:r>
      <w:r>
        <w:rPr>
          <w:rFonts w:hint="eastAsia"/>
        </w:rPr>
        <w:t>(a)</w:t>
      </w:r>
      <w:r>
        <w:rPr>
          <w:rFonts w:hint="eastAsia"/>
        </w:rPr>
        <w:tab/>
      </w:r>
      <w:r>
        <w:rPr>
          <w:rFonts w:hint="eastAsia"/>
        </w:rPr>
        <w:t>在家庭暴力和性暴力案件中经常做出缓刑或有条件判决，传递出一种淡化性别暴力的信号；</w:t>
      </w:r>
    </w:p>
    <w:p w14:paraId="144F4294" w14:textId="442BC88A" w:rsidR="004611FF" w:rsidRPr="00B012A8" w:rsidRDefault="004611FF" w:rsidP="004611FF">
      <w:pPr>
        <w:pStyle w:val="SingleTxt"/>
        <w:rPr>
          <w:spacing w:val="6"/>
        </w:rPr>
      </w:pPr>
      <w:r>
        <w:tab/>
      </w:r>
      <w:r>
        <w:rPr>
          <w:rFonts w:hint="eastAsia"/>
        </w:rPr>
        <w:t>(b)</w:t>
      </w:r>
      <w:r>
        <w:rPr>
          <w:rFonts w:hint="eastAsia"/>
        </w:rPr>
        <w:tab/>
      </w:r>
      <w:r w:rsidRPr="00B012A8">
        <w:rPr>
          <w:rFonts w:hint="eastAsia"/>
          <w:spacing w:val="6"/>
        </w:rPr>
        <w:t>对司法部门进行有关性别暴力的培训在很大程度上仍然取决于个别举措；</w:t>
      </w:r>
    </w:p>
    <w:p w14:paraId="3FB9E355" w14:textId="43F0BF25" w:rsidR="004611FF" w:rsidRDefault="004611FF" w:rsidP="004611FF">
      <w:pPr>
        <w:pStyle w:val="SingleTxt"/>
      </w:pPr>
      <w:r>
        <w:tab/>
      </w:r>
      <w:r>
        <w:rPr>
          <w:rFonts w:hint="eastAsia"/>
        </w:rPr>
        <w:t>(c)</w:t>
      </w:r>
      <w:r>
        <w:rPr>
          <w:rFonts w:hint="eastAsia"/>
        </w:rPr>
        <w:tab/>
      </w:r>
      <w:r>
        <w:rPr>
          <w:rFonts w:hint="eastAsia"/>
        </w:rPr>
        <w:t>时效法对性犯罪</w:t>
      </w:r>
      <w:r>
        <w:rPr>
          <w:rFonts w:hint="eastAsia"/>
        </w:rPr>
        <w:t>(</w:t>
      </w:r>
      <w:r>
        <w:rPr>
          <w:rFonts w:hint="eastAsia"/>
        </w:rPr>
        <w:t>包括侵害儿童的性犯罪</w:t>
      </w:r>
      <w:r>
        <w:rPr>
          <w:rFonts w:hint="eastAsia"/>
        </w:rPr>
        <w:t>)</w:t>
      </w:r>
      <w:r>
        <w:rPr>
          <w:rFonts w:hint="eastAsia"/>
        </w:rPr>
        <w:t>设定的较短诉讼时效可能导致受害者成年后无法伸张正义；</w:t>
      </w:r>
    </w:p>
    <w:p w14:paraId="59531D3A" w14:textId="05E1D818" w:rsidR="004611FF" w:rsidRDefault="004611FF" w:rsidP="004611FF">
      <w:pPr>
        <w:pStyle w:val="SingleTxt"/>
      </w:pPr>
      <w:r>
        <w:tab/>
      </w:r>
      <w:r>
        <w:rPr>
          <w:rFonts w:hint="eastAsia"/>
        </w:rPr>
        <w:t>(d)</w:t>
      </w:r>
      <w:r>
        <w:rPr>
          <w:rFonts w:hint="eastAsia"/>
        </w:rPr>
        <w:tab/>
      </w:r>
      <w:r>
        <w:rPr>
          <w:rFonts w:hint="eastAsia"/>
        </w:rPr>
        <w:t>获得专门受害人支助服务的机会非常有限，全国仅设有一家性暴力受害者中心和大约</w:t>
      </w:r>
      <w:r>
        <w:rPr>
          <w:rFonts w:hint="eastAsia"/>
        </w:rPr>
        <w:t>90</w:t>
      </w:r>
      <w:r>
        <w:rPr>
          <w:rFonts w:hint="eastAsia"/>
        </w:rPr>
        <w:t>个庇护所，而提供服务的民间社会组织长期资金不足；</w:t>
      </w:r>
    </w:p>
    <w:p w14:paraId="649522BE" w14:textId="034C7FCB" w:rsidR="004611FF" w:rsidRDefault="004611FF" w:rsidP="004611FF">
      <w:pPr>
        <w:pStyle w:val="SingleTxt"/>
      </w:pPr>
      <w:r>
        <w:tab/>
      </w:r>
      <w:r>
        <w:rPr>
          <w:rFonts w:hint="eastAsia"/>
        </w:rPr>
        <w:t>(e)</w:t>
      </w:r>
      <w:r>
        <w:rPr>
          <w:rFonts w:hint="eastAsia"/>
        </w:rPr>
        <w:tab/>
      </w:r>
      <w:r>
        <w:rPr>
          <w:rFonts w:hint="eastAsia"/>
        </w:rPr>
        <w:t>针对被非法绝育妇女的赔偿计划的证据标准过于严格，对罗姆妇女和残疾妇女造成了尤其严重的影响，导致大量申请被拒绝，且赔偿计划的决策机构中缺乏受影响群体的代表。</w:t>
      </w:r>
    </w:p>
    <w:p w14:paraId="4862C9B6" w14:textId="28CF4C57" w:rsidR="004611FF" w:rsidRDefault="004611FF" w:rsidP="004611FF">
      <w:pPr>
        <w:pStyle w:val="SingleTxt"/>
      </w:pPr>
      <w:r>
        <w:tab/>
      </w:r>
      <w:r>
        <w:rPr>
          <w:rFonts w:hint="eastAsia"/>
        </w:rPr>
        <w:t>(f)</w:t>
      </w:r>
      <w:r>
        <w:rPr>
          <w:rFonts w:hint="eastAsia"/>
        </w:rPr>
        <w:tab/>
      </w:r>
      <w:r>
        <w:rPr>
          <w:rFonts w:hint="eastAsia"/>
        </w:rPr>
        <w:t>关于性别暴力的数据收集没有充分反映针对妇女的性别暴力，包括基于性别的杀戮或杀害女性，或交叉歧视因素；</w:t>
      </w:r>
    </w:p>
    <w:p w14:paraId="10E11A2B" w14:textId="33B064EC" w:rsidR="004611FF" w:rsidRDefault="004611FF" w:rsidP="004611FF">
      <w:pPr>
        <w:pStyle w:val="SingleTxt"/>
      </w:pPr>
      <w:r>
        <w:lastRenderedPageBreak/>
        <w:tab/>
      </w:r>
      <w:r>
        <w:rPr>
          <w:rFonts w:hint="eastAsia"/>
        </w:rPr>
        <w:t>(g)</w:t>
      </w:r>
      <w:r>
        <w:rPr>
          <w:rFonts w:hint="eastAsia"/>
        </w:rPr>
        <w:tab/>
      </w:r>
      <w:r>
        <w:rPr>
          <w:rFonts w:hint="eastAsia"/>
        </w:rPr>
        <w:t>虽然缔约国于</w:t>
      </w:r>
      <w:r>
        <w:rPr>
          <w:rFonts w:hint="eastAsia"/>
        </w:rPr>
        <w:t>2016</w:t>
      </w:r>
      <w:r>
        <w:rPr>
          <w:rFonts w:hint="eastAsia"/>
        </w:rPr>
        <w:t>年签署了《欧洲委员会预防和打击暴力侵害妇女行为及家庭暴力公约》</w:t>
      </w:r>
      <w:r>
        <w:rPr>
          <w:rFonts w:hint="eastAsia"/>
        </w:rPr>
        <w:t>(</w:t>
      </w:r>
      <w:r>
        <w:rPr>
          <w:rFonts w:hint="eastAsia"/>
        </w:rPr>
        <w:t>《伊斯坦布尔公约》</w:t>
      </w:r>
      <w:r>
        <w:rPr>
          <w:rFonts w:hint="eastAsia"/>
        </w:rPr>
        <w:t>)</w:t>
      </w:r>
      <w:r>
        <w:rPr>
          <w:rFonts w:hint="eastAsia"/>
        </w:rPr>
        <w:t>，但</w:t>
      </w:r>
      <w:r>
        <w:rPr>
          <w:rFonts w:hint="eastAsia"/>
        </w:rPr>
        <w:t>2024</w:t>
      </w:r>
      <w:r>
        <w:rPr>
          <w:rFonts w:hint="eastAsia"/>
        </w:rPr>
        <w:t>年参议院投票反对批准该公约，实际上阻碍了这一进程。</w:t>
      </w:r>
    </w:p>
    <w:p w14:paraId="26B5AF4D" w14:textId="77777777" w:rsidR="004611FF" w:rsidRPr="004611FF" w:rsidRDefault="004611FF" w:rsidP="004611FF">
      <w:pPr>
        <w:pStyle w:val="SingleTxt"/>
        <w:rPr>
          <w:rFonts w:eastAsia="黑体"/>
        </w:rPr>
      </w:pPr>
      <w:r>
        <w:rPr>
          <w:rFonts w:hint="eastAsia"/>
        </w:rPr>
        <w:t>26.</w:t>
      </w:r>
      <w:r>
        <w:rPr>
          <w:rFonts w:hint="eastAsia"/>
        </w:rPr>
        <w:tab/>
      </w:r>
      <w:r w:rsidRPr="004611FF">
        <w:rPr>
          <w:rFonts w:eastAsia="黑体"/>
        </w:rPr>
        <w:t>委员会回顾其关于对妇女的性别暴力行为的第</w:t>
      </w:r>
      <w:r w:rsidRPr="004611FF">
        <w:rPr>
          <w:rFonts w:eastAsia="黑体"/>
        </w:rPr>
        <w:t>35</w:t>
      </w:r>
      <w:r w:rsidRPr="004611FF">
        <w:rPr>
          <w:rFonts w:eastAsia="黑体"/>
        </w:rPr>
        <w:t>号一般性建议</w:t>
      </w:r>
      <w:r w:rsidRPr="004611FF">
        <w:rPr>
          <w:rFonts w:eastAsia="黑体"/>
        </w:rPr>
        <w:t>(2017</w:t>
      </w:r>
      <w:r w:rsidRPr="004611FF">
        <w:rPr>
          <w:rFonts w:eastAsia="黑体"/>
        </w:rPr>
        <w:t>年，更新第</w:t>
      </w:r>
      <w:r w:rsidRPr="004611FF">
        <w:rPr>
          <w:rFonts w:eastAsia="黑体"/>
        </w:rPr>
        <w:t>19</w:t>
      </w:r>
      <w:r w:rsidRPr="004611FF">
        <w:rPr>
          <w:rFonts w:eastAsia="黑体"/>
        </w:rPr>
        <w:t>号一般性建议</w:t>
      </w:r>
      <w:r w:rsidRPr="004611FF">
        <w:rPr>
          <w:rFonts w:eastAsia="黑体"/>
        </w:rPr>
        <w:t>)</w:t>
      </w:r>
      <w:r w:rsidRPr="004611FF">
        <w:rPr>
          <w:rFonts w:eastAsia="黑体"/>
        </w:rPr>
        <w:t>，建议缔约国：</w:t>
      </w:r>
    </w:p>
    <w:p w14:paraId="2312E1FC" w14:textId="6F402066" w:rsidR="004611FF" w:rsidRPr="004611FF" w:rsidRDefault="004611FF" w:rsidP="004611FF">
      <w:pPr>
        <w:pStyle w:val="SingleTxt"/>
        <w:rPr>
          <w:rFonts w:eastAsia="黑体"/>
        </w:rPr>
      </w:pPr>
      <w:r>
        <w:rPr>
          <w:rFonts w:eastAsia="黑体"/>
        </w:rPr>
        <w:tab/>
      </w:r>
      <w:r w:rsidRPr="004611FF">
        <w:rPr>
          <w:rFonts w:eastAsia="黑体"/>
        </w:rPr>
        <w:t>(a)</w:t>
      </w:r>
      <w:r w:rsidRPr="004611FF">
        <w:rPr>
          <w:rFonts w:eastAsia="黑体"/>
        </w:rPr>
        <w:tab/>
      </w:r>
      <w:r w:rsidRPr="004611FF">
        <w:rPr>
          <w:rFonts w:eastAsia="黑体"/>
        </w:rPr>
        <w:t>根据关于基于性别的暴力侵害妇女行为的第</w:t>
      </w:r>
      <w:r w:rsidRPr="004611FF">
        <w:rPr>
          <w:rFonts w:eastAsia="黑体"/>
        </w:rPr>
        <w:t>35</w:t>
      </w:r>
      <w:r w:rsidRPr="004611FF">
        <w:rPr>
          <w:rFonts w:eastAsia="黑体"/>
        </w:rPr>
        <w:t>号一般性建议</w:t>
      </w:r>
      <w:r w:rsidRPr="004611FF">
        <w:rPr>
          <w:rFonts w:eastAsia="黑体"/>
        </w:rPr>
        <w:t>(2017</w:t>
      </w:r>
      <w:r w:rsidRPr="004611FF">
        <w:rPr>
          <w:rFonts w:eastAsia="黑体"/>
        </w:rPr>
        <w:t>年，更新第</w:t>
      </w:r>
      <w:r w:rsidRPr="004611FF">
        <w:rPr>
          <w:rFonts w:eastAsia="黑体"/>
        </w:rPr>
        <w:t>19</w:t>
      </w:r>
      <w:r w:rsidRPr="004611FF">
        <w:rPr>
          <w:rFonts w:eastAsia="黑体"/>
        </w:rPr>
        <w:t>号一般性建议</w:t>
      </w:r>
      <w:r w:rsidRPr="004611FF">
        <w:rPr>
          <w:rFonts w:eastAsia="黑体"/>
        </w:rPr>
        <w:t>)</w:t>
      </w:r>
      <w:r w:rsidRPr="004611FF">
        <w:rPr>
          <w:rFonts w:eastAsia="黑体"/>
        </w:rPr>
        <w:t>，为司法部门建立有关性别暴力、胁迫性控制、基于同意的标准的适用和量刑实践的系统化、强制性且可衡量的培训机制，确保刑罚与罪行严重程度相称；</w:t>
      </w:r>
    </w:p>
    <w:p w14:paraId="26743F30" w14:textId="0A27C9CA" w:rsidR="004611FF" w:rsidRPr="004611FF" w:rsidRDefault="004611FF" w:rsidP="004611FF">
      <w:pPr>
        <w:pStyle w:val="SingleTxt"/>
        <w:rPr>
          <w:rFonts w:eastAsia="黑体"/>
        </w:rPr>
      </w:pPr>
      <w:r>
        <w:rPr>
          <w:rFonts w:eastAsia="黑体"/>
        </w:rPr>
        <w:tab/>
      </w:r>
      <w:r w:rsidRPr="004611FF">
        <w:rPr>
          <w:rFonts w:eastAsia="黑体"/>
        </w:rPr>
        <w:t>(b)</w:t>
      </w:r>
      <w:r w:rsidRPr="004611FF">
        <w:rPr>
          <w:rFonts w:eastAsia="黑体"/>
        </w:rPr>
        <w:tab/>
      </w:r>
      <w:r w:rsidRPr="004611FF">
        <w:rPr>
          <w:rFonts w:eastAsia="黑体"/>
        </w:rPr>
        <w:t>审查并修订关于性犯罪的时效法，确保受害者有充足时间伸张正义；</w:t>
      </w:r>
    </w:p>
    <w:p w14:paraId="54A8E895" w14:textId="3375110B" w:rsidR="004611FF" w:rsidRPr="004611FF" w:rsidRDefault="004611FF" w:rsidP="004611FF">
      <w:pPr>
        <w:pStyle w:val="SingleTxt"/>
        <w:rPr>
          <w:rFonts w:eastAsia="黑体"/>
        </w:rPr>
      </w:pPr>
      <w:r>
        <w:rPr>
          <w:rFonts w:eastAsia="黑体"/>
        </w:rPr>
        <w:tab/>
      </w:r>
      <w:r w:rsidRPr="004611FF">
        <w:rPr>
          <w:rFonts w:eastAsia="黑体"/>
        </w:rPr>
        <w:t>(c)</w:t>
      </w:r>
      <w:r w:rsidRPr="004611FF">
        <w:rPr>
          <w:rFonts w:eastAsia="黑体"/>
        </w:rPr>
        <w:tab/>
      </w:r>
      <w:r w:rsidRPr="004611FF">
        <w:rPr>
          <w:rFonts w:eastAsia="黑体"/>
        </w:rPr>
        <w:t>大幅增加庇护所和专门受害者支持服务机构的数量和地理分布，并确保为向性别暴力受害者提供支持服务的民间社会组织提供可持续的长期资金；</w:t>
      </w:r>
    </w:p>
    <w:p w14:paraId="6EEF754B" w14:textId="2D1B917D" w:rsidR="004611FF" w:rsidRPr="004611FF" w:rsidRDefault="004611FF" w:rsidP="004611FF">
      <w:pPr>
        <w:pStyle w:val="SingleTxt"/>
        <w:rPr>
          <w:rFonts w:eastAsia="黑体"/>
        </w:rPr>
      </w:pPr>
      <w:r>
        <w:rPr>
          <w:rFonts w:eastAsia="黑体"/>
        </w:rPr>
        <w:tab/>
      </w:r>
      <w:r w:rsidRPr="004611FF">
        <w:rPr>
          <w:rFonts w:eastAsia="黑体"/>
        </w:rPr>
        <w:t>(d)</w:t>
      </w:r>
      <w:r w:rsidRPr="004611FF">
        <w:rPr>
          <w:rFonts w:eastAsia="黑体"/>
        </w:rPr>
        <w:tab/>
      </w:r>
      <w:r w:rsidRPr="004611FF">
        <w:rPr>
          <w:rFonts w:eastAsia="黑体"/>
        </w:rPr>
        <w:t>改革强迫绝育受害者的赔偿计划，以根据国内法院判决接受替代形式的证据，降低举证责任，并确保罗姆妇女和残疾妇女在赔偿计划决策过程中的代表性；</w:t>
      </w:r>
    </w:p>
    <w:p w14:paraId="73739DED" w14:textId="15A92E9F" w:rsidR="004611FF" w:rsidRPr="004611FF" w:rsidRDefault="004611FF" w:rsidP="004611FF">
      <w:pPr>
        <w:pStyle w:val="SingleTxt"/>
        <w:rPr>
          <w:rFonts w:eastAsia="黑体"/>
        </w:rPr>
      </w:pPr>
      <w:r>
        <w:rPr>
          <w:rFonts w:eastAsia="黑体"/>
        </w:rPr>
        <w:tab/>
      </w:r>
      <w:r w:rsidRPr="004611FF">
        <w:rPr>
          <w:rFonts w:eastAsia="黑体"/>
        </w:rPr>
        <w:t>(e)</w:t>
      </w:r>
      <w:r w:rsidRPr="004611FF">
        <w:rPr>
          <w:rFonts w:eastAsia="黑体"/>
        </w:rPr>
        <w:tab/>
      </w:r>
      <w:r w:rsidRPr="004611FF">
        <w:rPr>
          <w:rFonts w:eastAsia="黑体"/>
        </w:rPr>
        <w:t>为包括杀害女性在内的所有形式的性别暴力建立全面的分列数据收集系统，并对杀害女性行为开展深入的多部门审查，以总结经验教训，更好地应对针对妇女的性别暴力行为；</w:t>
      </w:r>
    </w:p>
    <w:p w14:paraId="357E8BA7" w14:textId="1F5271C6" w:rsidR="004611FF" w:rsidRPr="004611FF" w:rsidRDefault="004611FF" w:rsidP="004611FF">
      <w:pPr>
        <w:pStyle w:val="SingleTxt"/>
        <w:rPr>
          <w:rFonts w:eastAsia="黑体"/>
        </w:rPr>
      </w:pPr>
      <w:r>
        <w:rPr>
          <w:rFonts w:eastAsia="黑体"/>
        </w:rPr>
        <w:tab/>
      </w:r>
      <w:r w:rsidRPr="004611FF">
        <w:rPr>
          <w:rFonts w:eastAsia="黑体"/>
        </w:rPr>
        <w:t>(f)</w:t>
      </w:r>
      <w:r w:rsidRPr="004611FF">
        <w:rPr>
          <w:rFonts w:eastAsia="黑体"/>
        </w:rPr>
        <w:tab/>
      </w:r>
      <w:r w:rsidRPr="004611FF">
        <w:rPr>
          <w:rFonts w:eastAsia="黑体"/>
        </w:rPr>
        <w:t>鉴于政府更迭，考虑再次将批准《欧洲委员会预防和打击暴力侵害妇女行为及家庭暴力公约》</w:t>
      </w:r>
      <w:r w:rsidRPr="004611FF">
        <w:rPr>
          <w:rFonts w:eastAsia="黑体"/>
        </w:rPr>
        <w:t>(</w:t>
      </w:r>
      <w:r w:rsidRPr="004611FF">
        <w:rPr>
          <w:rFonts w:eastAsia="黑体"/>
        </w:rPr>
        <w:t>《伊斯坦布尔公约》</w:t>
      </w:r>
      <w:r w:rsidRPr="004611FF">
        <w:rPr>
          <w:rFonts w:eastAsia="黑体"/>
        </w:rPr>
        <w:t>)</w:t>
      </w:r>
      <w:r w:rsidRPr="004611FF">
        <w:rPr>
          <w:rFonts w:eastAsia="黑体"/>
        </w:rPr>
        <w:t>事宜提交议会审议。</w:t>
      </w:r>
    </w:p>
    <w:p w14:paraId="52C05790" w14:textId="77777777" w:rsidR="004611FF" w:rsidRDefault="004611FF" w:rsidP="004611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37EC1D9C" w14:textId="77777777" w:rsidR="004611FF" w:rsidRDefault="004611FF" w:rsidP="004611FF">
      <w:pPr>
        <w:pStyle w:val="SingleTxt"/>
      </w:pPr>
      <w:r>
        <w:rPr>
          <w:rFonts w:hint="eastAsia"/>
        </w:rPr>
        <w:t>27.</w:t>
      </w:r>
      <w:r>
        <w:rPr>
          <w:rFonts w:hint="eastAsia"/>
        </w:rPr>
        <w:tab/>
      </w:r>
      <w:r>
        <w:rPr>
          <w:rFonts w:hint="eastAsia"/>
        </w:rPr>
        <w:t>委员会关切地注意到：</w:t>
      </w:r>
    </w:p>
    <w:p w14:paraId="7838AB88" w14:textId="03B2033C" w:rsidR="004611FF" w:rsidRDefault="004611FF" w:rsidP="004611FF">
      <w:pPr>
        <w:pStyle w:val="SingleTxt"/>
      </w:pPr>
      <w:r>
        <w:tab/>
      </w:r>
      <w:r>
        <w:rPr>
          <w:rFonts w:hint="eastAsia"/>
        </w:rPr>
        <w:t>(a)</w:t>
      </w:r>
      <w:r>
        <w:rPr>
          <w:rFonts w:hint="eastAsia"/>
        </w:rPr>
        <w:tab/>
      </w:r>
      <w:r>
        <w:rPr>
          <w:rFonts w:hint="eastAsia"/>
        </w:rPr>
        <w:t>法律框架缺乏针对被贩运者的具体不惩罚条款，被贩运者可能会因被迫实施的非法行为而受到调查、起诉或处罚；</w:t>
      </w:r>
    </w:p>
    <w:p w14:paraId="311973A6" w14:textId="780C1C99" w:rsidR="004611FF" w:rsidRDefault="004611FF" w:rsidP="004611FF">
      <w:pPr>
        <w:pStyle w:val="SingleTxt"/>
      </w:pPr>
      <w:r>
        <w:tab/>
      </w:r>
      <w:r>
        <w:rPr>
          <w:rFonts w:hint="eastAsia"/>
        </w:rPr>
        <w:t>(b)</w:t>
      </w:r>
      <w:r>
        <w:rPr>
          <w:rFonts w:hint="eastAsia"/>
        </w:rPr>
        <w:tab/>
      </w:r>
      <w:r>
        <w:rPr>
          <w:rFonts w:hint="eastAsia"/>
        </w:rPr>
        <w:t>对寻求庇护的妇女和女童、移民妇女和女童以及其他面临贩运风险的妇女群体中的贩运迹象缺乏主动筛查，且获得受害者支持和保护的途径仍与执法机构的合作密切相关；</w:t>
      </w:r>
    </w:p>
    <w:p w14:paraId="387668DE" w14:textId="63DB8863" w:rsidR="004611FF" w:rsidRDefault="004611FF" w:rsidP="004611FF">
      <w:pPr>
        <w:pStyle w:val="SingleTxt"/>
      </w:pPr>
      <w:r>
        <w:tab/>
      </w:r>
      <w:r>
        <w:rPr>
          <w:rFonts w:hint="eastAsia"/>
        </w:rPr>
        <w:t>(c)</w:t>
      </w:r>
      <w:r>
        <w:rPr>
          <w:rFonts w:hint="eastAsia"/>
        </w:rPr>
        <w:tab/>
      </w:r>
      <w:r>
        <w:rPr>
          <w:rFonts w:hint="eastAsia"/>
        </w:rPr>
        <w:t>受到临时保护的乌克兰妇女和儿童、罗姆妇女和女童以及移民妇女和女童面临更高的贩运风险，包括通过社交媒体和数字技术进行招募的情况增加，且缺乏有针对性的预防措施，包括打击网络贩运的措施；</w:t>
      </w:r>
    </w:p>
    <w:p w14:paraId="31A1E404" w14:textId="75A4CEE2" w:rsidR="004611FF" w:rsidRDefault="004611FF" w:rsidP="004611FF">
      <w:pPr>
        <w:pStyle w:val="SingleTxt"/>
      </w:pPr>
      <w:r>
        <w:tab/>
      </w:r>
      <w:r>
        <w:rPr>
          <w:rFonts w:hint="eastAsia"/>
        </w:rPr>
        <w:t>(d)</w:t>
      </w:r>
      <w:r>
        <w:rPr>
          <w:rFonts w:hint="eastAsia"/>
        </w:rPr>
        <w:tab/>
      </w:r>
      <w:r>
        <w:rPr>
          <w:rFonts w:hint="eastAsia"/>
        </w:rPr>
        <w:t>缺乏为希望脱离卖淫的妇女设立的退出方案、减少需求措施以及用于受害者援助的预算拨款，且这些妇女获得赔偿、补偿和康复的机会有限；</w:t>
      </w:r>
    </w:p>
    <w:p w14:paraId="2AB53F5A" w14:textId="4EA1A910" w:rsidR="004611FF" w:rsidRDefault="004611FF" w:rsidP="004611FF">
      <w:pPr>
        <w:pStyle w:val="SingleTxt"/>
      </w:pPr>
      <w:r>
        <w:tab/>
      </w:r>
      <w:r>
        <w:rPr>
          <w:rFonts w:hint="eastAsia"/>
        </w:rPr>
        <w:t>(e)</w:t>
      </w:r>
      <w:r>
        <w:rPr>
          <w:rFonts w:hint="eastAsia"/>
        </w:rPr>
        <w:tab/>
      </w:r>
      <w:r>
        <w:rPr>
          <w:rFonts w:hint="eastAsia"/>
        </w:rPr>
        <w:t>缔约国尚未批准国际劳工组织</w:t>
      </w:r>
      <w:r>
        <w:rPr>
          <w:rFonts w:hint="eastAsia"/>
        </w:rPr>
        <w:t>(</w:t>
      </w:r>
      <w:r>
        <w:rPr>
          <w:rFonts w:hint="eastAsia"/>
        </w:rPr>
        <w:t>劳工组织</w:t>
      </w:r>
      <w:r>
        <w:rPr>
          <w:rFonts w:hint="eastAsia"/>
        </w:rPr>
        <w:t>)</w:t>
      </w:r>
      <w:r>
        <w:rPr>
          <w:rFonts w:hint="eastAsia"/>
        </w:rPr>
        <w:t>《</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，导致对女性</w:t>
      </w:r>
      <w:r>
        <w:rPr>
          <w:rFonts w:hint="eastAsia"/>
        </w:rPr>
        <w:t>(</w:t>
      </w:r>
      <w:r>
        <w:rPr>
          <w:rFonts w:hint="eastAsia"/>
        </w:rPr>
        <w:t>移民</w:t>
      </w:r>
      <w:r>
        <w:rPr>
          <w:rFonts w:hint="eastAsia"/>
        </w:rPr>
        <w:t>)</w:t>
      </w:r>
      <w:r>
        <w:rPr>
          <w:rFonts w:hint="eastAsia"/>
        </w:rPr>
        <w:t>家政工人的保护不足，从而未能使其免遭非正规和不受监管环境中的贩运和劳动剥削。</w:t>
      </w:r>
    </w:p>
    <w:p w14:paraId="064C27A1" w14:textId="5F32CCC4" w:rsidR="004611FF" w:rsidRPr="004611FF" w:rsidRDefault="004611FF" w:rsidP="004611FF">
      <w:pPr>
        <w:pStyle w:val="SingleTxt"/>
        <w:rPr>
          <w:rFonts w:asciiTheme="majorBidi" w:eastAsia="黑体" w:hAnsiTheme="majorBidi" w:cstheme="majorBidi"/>
        </w:rPr>
      </w:pPr>
      <w:r>
        <w:rPr>
          <w:rFonts w:hint="eastAsia"/>
        </w:rPr>
        <w:lastRenderedPageBreak/>
        <w:t>28.</w:t>
      </w:r>
      <w:r>
        <w:rPr>
          <w:rFonts w:hint="eastAsia"/>
        </w:rPr>
        <w:tab/>
      </w:r>
      <w:r w:rsidRPr="004611FF">
        <w:rPr>
          <w:rFonts w:asciiTheme="majorBidi" w:eastAsia="黑体" w:hAnsiTheme="majorBidi" w:cstheme="majorBidi"/>
        </w:rPr>
        <w:t>委员会回顾关于全球移民背景下贩运妇女和女童问题的第</w:t>
      </w:r>
      <w:r w:rsidRPr="004611FF">
        <w:rPr>
          <w:rFonts w:asciiTheme="majorBidi" w:eastAsia="黑体" w:hAnsiTheme="majorBidi" w:cstheme="majorBidi"/>
        </w:rPr>
        <w:t>38</w:t>
      </w:r>
      <w:r w:rsidRPr="004611FF">
        <w:rPr>
          <w:rFonts w:asciiTheme="majorBidi" w:eastAsia="黑体" w:hAnsiTheme="majorBidi" w:cstheme="majorBidi"/>
        </w:rPr>
        <w:t>号一般性建议</w:t>
      </w:r>
      <w:r w:rsidRPr="004611FF">
        <w:rPr>
          <w:rFonts w:asciiTheme="majorBidi" w:eastAsia="黑体" w:hAnsiTheme="majorBidi" w:cstheme="majorBidi"/>
        </w:rPr>
        <w:t>(2020</w:t>
      </w:r>
      <w:r w:rsidRPr="004611FF">
        <w:rPr>
          <w:rFonts w:asciiTheme="majorBidi" w:eastAsia="黑体" w:hAnsiTheme="majorBidi" w:cstheme="majorBidi"/>
        </w:rPr>
        <w:t>年</w:t>
      </w:r>
      <w:r w:rsidRPr="004611FF">
        <w:rPr>
          <w:rFonts w:asciiTheme="majorBidi" w:eastAsia="黑体" w:hAnsiTheme="majorBidi" w:cstheme="majorBidi"/>
        </w:rPr>
        <w:t>)</w:t>
      </w:r>
      <w:r w:rsidRPr="004611FF">
        <w:rPr>
          <w:rFonts w:asciiTheme="majorBidi" w:eastAsia="黑体" w:hAnsiTheme="majorBidi" w:cstheme="majorBidi"/>
        </w:rPr>
        <w:t>，建议缔约国：</w:t>
      </w:r>
    </w:p>
    <w:p w14:paraId="32990D5A" w14:textId="7E36A121" w:rsidR="004611FF" w:rsidRPr="004611FF" w:rsidRDefault="004611FF" w:rsidP="004611FF">
      <w:pPr>
        <w:pStyle w:val="SingleTxt"/>
        <w:rPr>
          <w:rFonts w:asciiTheme="majorBidi" w:eastAsia="黑体" w:hAnsiTheme="majorBidi" w:cstheme="majorBidi"/>
        </w:rPr>
      </w:pPr>
      <w:r w:rsidRPr="004611FF">
        <w:rPr>
          <w:rFonts w:asciiTheme="majorBidi" w:eastAsia="黑体" w:hAnsiTheme="majorBidi" w:cstheme="majorBidi"/>
        </w:rPr>
        <w:tab/>
        <w:t>(a)</w:t>
      </w:r>
      <w:r w:rsidRPr="004611FF">
        <w:rPr>
          <w:rFonts w:asciiTheme="majorBidi" w:eastAsia="黑体" w:hAnsiTheme="majorBidi" w:cstheme="majorBidi"/>
        </w:rPr>
        <w:tab/>
      </w:r>
      <w:r w:rsidRPr="004611FF">
        <w:rPr>
          <w:rFonts w:asciiTheme="majorBidi" w:eastAsia="黑体" w:hAnsiTheme="majorBidi" w:cstheme="majorBidi"/>
        </w:rPr>
        <w:t>通过明确规定贩运受害者不构成犯罪的立法，并为法官、检察官、移民警察和其他执法官员发布详细指导，确保被贩运妇女不会因被贩运而犯下的移民和行政违法行为而被定罪；</w:t>
      </w:r>
    </w:p>
    <w:p w14:paraId="34A20293" w14:textId="10D073FD" w:rsidR="004611FF" w:rsidRPr="004611FF" w:rsidRDefault="004611FF" w:rsidP="004611FF">
      <w:pPr>
        <w:pStyle w:val="SingleTxt"/>
        <w:rPr>
          <w:rFonts w:asciiTheme="majorBidi" w:eastAsia="黑体" w:hAnsiTheme="majorBidi" w:cstheme="majorBidi"/>
        </w:rPr>
      </w:pPr>
      <w:r w:rsidRPr="004611FF">
        <w:rPr>
          <w:rFonts w:asciiTheme="majorBidi" w:eastAsia="黑体" w:hAnsiTheme="majorBidi" w:cstheme="majorBidi"/>
        </w:rPr>
        <w:tab/>
        <w:t>(b)</w:t>
      </w:r>
      <w:r w:rsidRPr="004611FF">
        <w:rPr>
          <w:rFonts w:asciiTheme="majorBidi" w:eastAsia="黑体" w:hAnsiTheme="majorBidi" w:cstheme="majorBidi"/>
        </w:rPr>
        <w:tab/>
      </w:r>
      <w:r w:rsidRPr="004611FF">
        <w:rPr>
          <w:rFonts w:asciiTheme="majorBidi" w:eastAsia="黑体" w:hAnsiTheme="majorBidi" w:cstheme="majorBidi"/>
        </w:rPr>
        <w:t>在庇护和移民程序的各个阶段加强对贩运受害者的早期识别和对贩运指标的积极筛查，并将获得保护和支持服务与同执法当局的合作脱钩；</w:t>
      </w:r>
    </w:p>
    <w:p w14:paraId="464982D1" w14:textId="27FE7446" w:rsidR="004611FF" w:rsidRPr="004611FF" w:rsidRDefault="004611FF" w:rsidP="004611FF">
      <w:pPr>
        <w:pStyle w:val="SingleTxt"/>
        <w:rPr>
          <w:rFonts w:asciiTheme="majorBidi" w:eastAsia="黑体" w:hAnsiTheme="majorBidi" w:cstheme="majorBidi"/>
        </w:rPr>
      </w:pPr>
      <w:r w:rsidRPr="004611FF">
        <w:rPr>
          <w:rFonts w:asciiTheme="majorBidi" w:eastAsia="黑体" w:hAnsiTheme="majorBidi" w:cstheme="majorBidi"/>
        </w:rPr>
        <w:tab/>
        <w:t>(c)</w:t>
      </w:r>
      <w:r w:rsidRPr="004611FF">
        <w:rPr>
          <w:rFonts w:asciiTheme="majorBidi" w:eastAsia="黑体" w:hAnsiTheme="majorBidi" w:cstheme="majorBidi"/>
        </w:rPr>
        <w:tab/>
      </w:r>
      <w:r w:rsidRPr="004611FF">
        <w:rPr>
          <w:rFonts w:asciiTheme="majorBidi" w:eastAsia="黑体" w:hAnsiTheme="majorBidi" w:cstheme="majorBidi"/>
        </w:rPr>
        <w:t>针对高风险群体，特别是受到临时保护的乌克兰妇女和女童、罗姆妇女和女童以及移民妇女和女童，采取对性别问题有敏感认识的定向预防措施，并采取立法和政策措施来解决网络贩运问题，包括加强执法能力，以调查以贩运为目的的在线招募；</w:t>
      </w:r>
    </w:p>
    <w:p w14:paraId="0D2C555C" w14:textId="7267F743" w:rsidR="004611FF" w:rsidRPr="004611FF" w:rsidRDefault="004611FF" w:rsidP="004611FF">
      <w:pPr>
        <w:pStyle w:val="SingleTxt"/>
        <w:rPr>
          <w:rFonts w:asciiTheme="majorBidi" w:eastAsia="黑体" w:hAnsiTheme="majorBidi" w:cstheme="majorBidi"/>
        </w:rPr>
      </w:pPr>
      <w:r w:rsidRPr="004611FF">
        <w:rPr>
          <w:rFonts w:asciiTheme="majorBidi" w:eastAsia="黑体" w:hAnsiTheme="majorBidi" w:cstheme="majorBidi"/>
        </w:rPr>
        <w:tab/>
        <w:t>(d)</w:t>
      </w:r>
      <w:r w:rsidRPr="004611FF">
        <w:rPr>
          <w:rFonts w:asciiTheme="majorBidi" w:eastAsia="黑体" w:hAnsiTheme="majorBidi" w:cstheme="majorBidi"/>
        </w:rPr>
        <w:tab/>
      </w:r>
      <w:r w:rsidRPr="004611FF">
        <w:rPr>
          <w:rFonts w:asciiTheme="majorBidi" w:eastAsia="黑体" w:hAnsiTheme="majorBidi" w:cstheme="majorBidi"/>
        </w:rPr>
        <w:t>加强希望脱离卖淫的妇女的退出方案并为其提供充足的资源，采取有效措施减少需求，增加对受害者援助和保护的预算拨款，并确保贩运受害者有效获得赔偿、赔偿和康复以及心理社会咨询；</w:t>
      </w:r>
    </w:p>
    <w:p w14:paraId="78D35E32" w14:textId="33DB266D" w:rsidR="004611FF" w:rsidRPr="004611FF" w:rsidRDefault="004611FF" w:rsidP="004611FF">
      <w:pPr>
        <w:pStyle w:val="SingleTxt"/>
        <w:rPr>
          <w:rFonts w:asciiTheme="majorBidi" w:eastAsia="黑体" w:hAnsiTheme="majorBidi" w:cstheme="majorBidi"/>
        </w:rPr>
      </w:pPr>
      <w:r w:rsidRPr="004611FF">
        <w:rPr>
          <w:rFonts w:asciiTheme="majorBidi" w:eastAsia="黑体" w:hAnsiTheme="majorBidi" w:cstheme="majorBidi"/>
        </w:rPr>
        <w:tab/>
        <w:t>(e)</w:t>
      </w:r>
      <w:r w:rsidRPr="004611FF">
        <w:rPr>
          <w:rFonts w:asciiTheme="majorBidi" w:eastAsia="黑体" w:hAnsiTheme="majorBidi" w:cstheme="majorBidi"/>
        </w:rPr>
        <w:tab/>
      </w:r>
      <w:r w:rsidRPr="004611FF">
        <w:rPr>
          <w:rFonts w:asciiTheme="majorBidi" w:eastAsia="黑体" w:hAnsiTheme="majorBidi" w:cstheme="majorBidi"/>
        </w:rPr>
        <w:t>批准劳工组织《</w:t>
      </w:r>
      <w:r w:rsidRPr="004611FF">
        <w:rPr>
          <w:rFonts w:asciiTheme="majorBidi" w:eastAsia="黑体" w:hAnsiTheme="majorBidi" w:cstheme="majorBidi"/>
        </w:rPr>
        <w:t>2011</w:t>
      </w:r>
      <w:r w:rsidRPr="004611FF">
        <w:rPr>
          <w:rFonts w:asciiTheme="majorBidi" w:eastAsia="黑体" w:hAnsiTheme="majorBidi" w:cstheme="majorBidi"/>
        </w:rPr>
        <w:t>年家庭工人公约》</w:t>
      </w:r>
      <w:r w:rsidRPr="004611FF">
        <w:rPr>
          <w:rFonts w:asciiTheme="majorBidi" w:eastAsia="黑体" w:hAnsiTheme="majorBidi" w:cstheme="majorBidi"/>
        </w:rPr>
        <w:t>(</w:t>
      </w:r>
      <w:r w:rsidRPr="004611FF">
        <w:rPr>
          <w:rFonts w:asciiTheme="majorBidi" w:eastAsia="黑体" w:hAnsiTheme="majorBidi" w:cstheme="majorBidi"/>
        </w:rPr>
        <w:t>第</w:t>
      </w:r>
      <w:r w:rsidRPr="004611FF">
        <w:rPr>
          <w:rFonts w:asciiTheme="majorBidi" w:eastAsia="黑体" w:hAnsiTheme="majorBidi" w:cstheme="majorBidi"/>
        </w:rPr>
        <w:t>189</w:t>
      </w:r>
      <w:r w:rsidRPr="004611FF">
        <w:rPr>
          <w:rFonts w:asciiTheme="majorBidi" w:eastAsia="黑体" w:hAnsiTheme="majorBidi" w:cstheme="majorBidi"/>
        </w:rPr>
        <w:t>号</w:t>
      </w:r>
      <w:r w:rsidRPr="004611FF">
        <w:rPr>
          <w:rFonts w:asciiTheme="majorBidi" w:eastAsia="黑体" w:hAnsiTheme="majorBidi" w:cstheme="majorBidi"/>
        </w:rPr>
        <w:t>)</w:t>
      </w:r>
      <w:r w:rsidRPr="004611FF">
        <w:rPr>
          <w:rFonts w:asciiTheme="majorBidi" w:eastAsia="黑体" w:hAnsiTheme="majorBidi" w:cstheme="majorBidi"/>
        </w:rPr>
        <w:t>。</w:t>
      </w:r>
    </w:p>
    <w:p w14:paraId="5FD191B5"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参与政治和公共生活</w:t>
      </w:r>
    </w:p>
    <w:p w14:paraId="05CFBC2D" w14:textId="77777777" w:rsidR="004611FF" w:rsidRDefault="004611FF" w:rsidP="004611FF">
      <w:pPr>
        <w:pStyle w:val="SingleTxt"/>
      </w:pPr>
      <w:r>
        <w:rPr>
          <w:rFonts w:hint="eastAsia"/>
        </w:rPr>
        <w:t>29.</w:t>
      </w:r>
      <w:r>
        <w:rPr>
          <w:rFonts w:hint="eastAsia"/>
        </w:rPr>
        <w:tab/>
      </w:r>
      <w:r>
        <w:rPr>
          <w:rFonts w:hint="eastAsia"/>
        </w:rPr>
        <w:t>委员会关切地注意到：</w:t>
      </w:r>
    </w:p>
    <w:p w14:paraId="0D72C1A6" w14:textId="5C700A45" w:rsidR="004611FF" w:rsidRDefault="00214962" w:rsidP="004611FF">
      <w:pPr>
        <w:pStyle w:val="SingleTxt"/>
      </w:pPr>
      <w:r>
        <w:tab/>
      </w:r>
      <w:r w:rsidR="004611FF">
        <w:rPr>
          <w:rFonts w:hint="eastAsia"/>
        </w:rPr>
        <w:t>(a)</w:t>
      </w:r>
      <w:r w:rsidR="004611FF">
        <w:rPr>
          <w:rFonts w:hint="eastAsia"/>
        </w:rPr>
        <w:tab/>
      </w:r>
      <w:r w:rsidR="004611FF">
        <w:rPr>
          <w:rFonts w:hint="eastAsia"/>
        </w:rPr>
        <w:t>妇女在参议院、区议会、行政部门和公共服务高级职位中的代表性仍然严重不足，而且在缺乏性别均等配额等暂行特别措施或对政党候选人名单引入拉链制度的情况下，妇女的代表性取决于政党设定的自愿配额，而这些配额不足以实现性别均等；</w:t>
      </w:r>
    </w:p>
    <w:p w14:paraId="067BB2BB" w14:textId="5146D620" w:rsidR="004611FF" w:rsidRDefault="00214962" w:rsidP="004611FF">
      <w:pPr>
        <w:pStyle w:val="SingleTxt"/>
      </w:pPr>
      <w:r>
        <w:tab/>
      </w:r>
      <w:r w:rsidR="004611FF">
        <w:rPr>
          <w:rFonts w:hint="eastAsia"/>
        </w:rPr>
        <w:t>(b)</w:t>
      </w:r>
      <w:r w:rsidR="004611FF">
        <w:rPr>
          <w:rFonts w:hint="eastAsia"/>
        </w:rPr>
        <w:tab/>
      </w:r>
      <w:r w:rsidR="004611FF">
        <w:rPr>
          <w:rFonts w:hint="eastAsia"/>
        </w:rPr>
        <w:t>司法部门持续存在垂直隔离，尽管女性在法官中占多数，但在高等法院</w:t>
      </w:r>
      <w:r w:rsidR="004611FF">
        <w:rPr>
          <w:rFonts w:hint="eastAsia"/>
        </w:rPr>
        <w:t>(</w:t>
      </w:r>
      <w:r w:rsidR="004611FF">
        <w:rPr>
          <w:rFonts w:hint="eastAsia"/>
        </w:rPr>
        <w:t>尤其是决策职位</w:t>
      </w:r>
      <w:r w:rsidR="004611FF">
        <w:rPr>
          <w:rFonts w:hint="eastAsia"/>
        </w:rPr>
        <w:t>)</w:t>
      </w:r>
      <w:r w:rsidR="004611FF">
        <w:rPr>
          <w:rFonts w:hint="eastAsia"/>
        </w:rPr>
        <w:t>和司法治理委员会中的代表性不足；</w:t>
      </w:r>
    </w:p>
    <w:p w14:paraId="528476F7" w14:textId="09ACD2C4" w:rsidR="004611FF" w:rsidRPr="00214962" w:rsidRDefault="00214962" w:rsidP="004611FF">
      <w:pPr>
        <w:pStyle w:val="SingleTxt"/>
        <w:rPr>
          <w:spacing w:val="2"/>
        </w:rPr>
      </w:pPr>
      <w:r>
        <w:tab/>
      </w:r>
      <w:r w:rsidR="004611FF">
        <w:rPr>
          <w:rFonts w:hint="eastAsia"/>
        </w:rPr>
        <w:t>(c)</w:t>
      </w:r>
      <w:r w:rsidR="004611FF">
        <w:rPr>
          <w:rFonts w:hint="eastAsia"/>
        </w:rPr>
        <w:tab/>
      </w:r>
      <w:r w:rsidR="004611FF" w:rsidRPr="00214962">
        <w:rPr>
          <w:rFonts w:hint="eastAsia"/>
          <w:spacing w:val="2"/>
        </w:rPr>
        <w:t>妇女在企业和金融部门决策职位上</w:t>
      </w:r>
      <w:r w:rsidR="004611FF" w:rsidRPr="00214962">
        <w:rPr>
          <w:rFonts w:hint="eastAsia"/>
          <w:spacing w:val="2"/>
        </w:rPr>
        <w:t>(</w:t>
      </w:r>
      <w:r w:rsidR="004611FF" w:rsidRPr="00214962">
        <w:rPr>
          <w:rFonts w:hint="eastAsia"/>
          <w:spacing w:val="2"/>
        </w:rPr>
        <w:t>包括在大公司董事会中</w:t>
      </w:r>
      <w:r w:rsidR="004611FF" w:rsidRPr="00214962">
        <w:rPr>
          <w:rFonts w:hint="eastAsia"/>
          <w:spacing w:val="2"/>
        </w:rPr>
        <w:t>)</w:t>
      </w:r>
      <w:r w:rsidR="004611FF" w:rsidRPr="00214962">
        <w:rPr>
          <w:rFonts w:hint="eastAsia"/>
          <w:spacing w:val="2"/>
        </w:rPr>
        <w:t>的代表性不足；</w:t>
      </w:r>
    </w:p>
    <w:p w14:paraId="3ED4C310" w14:textId="461E678B" w:rsidR="004611FF" w:rsidRDefault="00214962" w:rsidP="004611FF">
      <w:pPr>
        <w:pStyle w:val="SingleTxt"/>
      </w:pPr>
      <w:r>
        <w:tab/>
      </w:r>
      <w:r w:rsidR="004611FF">
        <w:rPr>
          <w:rFonts w:hint="eastAsia"/>
        </w:rPr>
        <w:t>(d)</w:t>
      </w:r>
      <w:r w:rsidR="004611FF">
        <w:rPr>
          <w:rFonts w:hint="eastAsia"/>
        </w:rPr>
        <w:tab/>
      </w:r>
      <w:r w:rsidR="004611FF">
        <w:rPr>
          <w:rFonts w:hint="eastAsia"/>
        </w:rPr>
        <w:t>根深蒂固的性别成见阻碍妇女从政和担任领导岗位，缺乏有效措施来保护政治和公共生活中的妇女免受网络骚扰和网络暴力；</w:t>
      </w:r>
    </w:p>
    <w:p w14:paraId="034C14C8" w14:textId="17771E22" w:rsidR="004611FF" w:rsidRDefault="00214962" w:rsidP="004611FF">
      <w:pPr>
        <w:pStyle w:val="SingleTxt"/>
      </w:pPr>
      <w:r>
        <w:tab/>
      </w:r>
      <w:r w:rsidR="004611FF">
        <w:rPr>
          <w:rFonts w:hint="eastAsia"/>
        </w:rPr>
        <w:t>(e)</w:t>
      </w:r>
      <w:r w:rsidR="004611FF">
        <w:rPr>
          <w:rFonts w:hint="eastAsia"/>
        </w:rPr>
        <w:tab/>
      </w:r>
      <w:r w:rsidR="004611FF">
        <w:rPr>
          <w:rFonts w:hint="eastAsia"/>
        </w:rPr>
        <w:t>事实上，罗姆妇女、残疾妇女和年轻妇女在政治参与方面面临多重障碍，并且在很大程度上仍然被排除在决策之外，此外缺乏有关妇女政治参与的分列数据；</w:t>
      </w:r>
    </w:p>
    <w:p w14:paraId="18C5F993" w14:textId="4FCBC1A3" w:rsidR="004611FF" w:rsidRDefault="00214962" w:rsidP="004611FF">
      <w:pPr>
        <w:pStyle w:val="SingleTxt"/>
      </w:pPr>
      <w:r>
        <w:tab/>
      </w:r>
      <w:r w:rsidR="004611FF">
        <w:rPr>
          <w:rFonts w:hint="eastAsia"/>
        </w:rPr>
        <w:t>(f)</w:t>
      </w:r>
      <w:r w:rsidR="004611FF">
        <w:rPr>
          <w:rFonts w:hint="eastAsia"/>
        </w:rPr>
        <w:tab/>
      </w:r>
      <w:r w:rsidR="004611FF">
        <w:rPr>
          <w:rFonts w:hint="eastAsia"/>
        </w:rPr>
        <w:t>担任大使和使团团长的女性人数很低，而且在增加其人数方面取得持续进展的证据有限。</w:t>
      </w:r>
    </w:p>
    <w:p w14:paraId="7E0449BA" w14:textId="44D0D238" w:rsidR="004611FF" w:rsidRPr="00214962" w:rsidRDefault="004611FF" w:rsidP="004611FF">
      <w:pPr>
        <w:pStyle w:val="SingleTxt"/>
        <w:rPr>
          <w:rFonts w:eastAsia="黑体"/>
        </w:rPr>
      </w:pPr>
      <w:r>
        <w:rPr>
          <w:rFonts w:hint="eastAsia"/>
        </w:rPr>
        <w:t>30.</w:t>
      </w:r>
      <w:r>
        <w:rPr>
          <w:rFonts w:hint="eastAsia"/>
        </w:rPr>
        <w:tab/>
      </w:r>
      <w:r w:rsidRPr="00214962">
        <w:rPr>
          <w:rFonts w:eastAsia="黑体"/>
        </w:rPr>
        <w:t>委员会回顾其关于妇女在决策系统中平等和包容性代表权的第</w:t>
      </w:r>
      <w:r w:rsidRPr="00214962">
        <w:rPr>
          <w:rFonts w:eastAsia="黑体"/>
        </w:rPr>
        <w:t>40</w:t>
      </w:r>
      <w:r w:rsidRPr="00214962">
        <w:rPr>
          <w:rFonts w:eastAsia="黑体"/>
        </w:rPr>
        <w:t>号一般性建议</w:t>
      </w:r>
      <w:r w:rsidRPr="00214962">
        <w:rPr>
          <w:rFonts w:eastAsia="黑体"/>
        </w:rPr>
        <w:t>(2024</w:t>
      </w:r>
      <w:r w:rsidRPr="00214962">
        <w:rPr>
          <w:rFonts w:eastAsia="黑体"/>
        </w:rPr>
        <w:t>年</w:t>
      </w:r>
      <w:r w:rsidRPr="00214962">
        <w:rPr>
          <w:rFonts w:eastAsia="黑体"/>
        </w:rPr>
        <w:t>)</w:t>
      </w:r>
      <w:r w:rsidRPr="00214962">
        <w:rPr>
          <w:rFonts w:eastAsia="黑体"/>
        </w:rPr>
        <w:t>、关于妇女参与政治和公共生活的第</w:t>
      </w:r>
      <w:r w:rsidRPr="00214962">
        <w:rPr>
          <w:rFonts w:eastAsia="黑体"/>
        </w:rPr>
        <w:t>23</w:t>
      </w:r>
      <w:r w:rsidRPr="00214962">
        <w:rPr>
          <w:rFonts w:eastAsia="黑体"/>
        </w:rPr>
        <w:t>号一般性建议</w:t>
      </w:r>
      <w:r w:rsidRPr="00214962">
        <w:rPr>
          <w:rFonts w:eastAsia="黑体"/>
        </w:rPr>
        <w:t>(1997</w:t>
      </w:r>
      <w:r w:rsidRPr="00214962">
        <w:rPr>
          <w:rFonts w:eastAsia="黑体"/>
        </w:rPr>
        <w:t>年</w:t>
      </w:r>
      <w:r w:rsidRPr="00214962">
        <w:rPr>
          <w:rFonts w:eastAsia="黑体"/>
        </w:rPr>
        <w:t>)</w:t>
      </w:r>
      <w:r w:rsidRPr="00214962">
        <w:rPr>
          <w:rFonts w:eastAsia="黑体"/>
        </w:rPr>
        <w:t>和</w:t>
      </w:r>
      <w:r w:rsidRPr="00214962">
        <w:rPr>
          <w:rFonts w:eastAsia="黑体"/>
        </w:rPr>
        <w:lastRenderedPageBreak/>
        <w:t>关于暂行特别措施的第</w:t>
      </w:r>
      <w:r w:rsidRPr="00214962">
        <w:rPr>
          <w:rFonts w:eastAsia="黑体"/>
        </w:rPr>
        <w:t>25</w:t>
      </w:r>
      <w:r w:rsidRPr="00214962">
        <w:rPr>
          <w:rFonts w:eastAsia="黑体"/>
        </w:rPr>
        <w:t>号一般性建议</w:t>
      </w:r>
      <w:r w:rsidRPr="00214962">
        <w:rPr>
          <w:rFonts w:eastAsia="黑体"/>
        </w:rPr>
        <w:t>(2004</w:t>
      </w:r>
      <w:r w:rsidRPr="00214962">
        <w:rPr>
          <w:rFonts w:eastAsia="黑体"/>
        </w:rPr>
        <w:t>年</w:t>
      </w:r>
      <w:r w:rsidRPr="00214962">
        <w:rPr>
          <w:rFonts w:eastAsia="黑体"/>
        </w:rPr>
        <w:t>)</w:t>
      </w:r>
      <w:r w:rsidRPr="00214962">
        <w:rPr>
          <w:rFonts w:eastAsia="黑体"/>
        </w:rPr>
        <w:t>及其先前的建议</w:t>
      </w:r>
      <w:r w:rsidRPr="00214962">
        <w:rPr>
          <w:rFonts w:eastAsia="黑体"/>
        </w:rPr>
        <w:t>(</w:t>
      </w:r>
      <w:hyperlink r:id="rId32" w:history="1">
        <w:r w:rsidRPr="005752DC">
          <w:rPr>
            <w:rStyle w:val="af7"/>
            <w:rFonts w:eastAsia="黑体" w:hint="eastAsia"/>
          </w:rPr>
          <w:t>CEDAW/C/CZE/CO/6</w:t>
        </w:r>
      </w:hyperlink>
      <w:r w:rsidR="00214962">
        <w:rPr>
          <w:rFonts w:eastAsia="黑体" w:hint="eastAsia"/>
        </w:rPr>
        <w:t>，</w:t>
      </w:r>
      <w:r w:rsidRPr="00214962">
        <w:rPr>
          <w:rFonts w:eastAsia="黑体"/>
        </w:rPr>
        <w:t>第</w:t>
      </w:r>
      <w:r w:rsidRPr="00214962">
        <w:rPr>
          <w:rFonts w:eastAsia="黑体"/>
        </w:rPr>
        <w:t>23</w:t>
      </w:r>
      <w:r w:rsidRPr="00214962">
        <w:rPr>
          <w:rFonts w:eastAsia="黑体"/>
        </w:rPr>
        <w:t>段</w:t>
      </w:r>
      <w:r w:rsidRPr="00214962">
        <w:rPr>
          <w:rFonts w:eastAsia="黑体"/>
        </w:rPr>
        <w:t>)</w:t>
      </w:r>
      <w:r w:rsidRPr="00214962">
        <w:rPr>
          <w:rFonts w:eastAsia="黑体"/>
        </w:rPr>
        <w:t>，建议缔约国：</w:t>
      </w:r>
    </w:p>
    <w:p w14:paraId="058D66CD" w14:textId="2B675E65" w:rsidR="004611FF" w:rsidRPr="00214962" w:rsidRDefault="00214962" w:rsidP="004611FF">
      <w:pPr>
        <w:pStyle w:val="SingleTxt"/>
        <w:rPr>
          <w:rFonts w:eastAsia="黑体"/>
          <w:spacing w:val="2"/>
        </w:rPr>
      </w:pPr>
      <w:r>
        <w:rPr>
          <w:rFonts w:eastAsia="黑体"/>
        </w:rPr>
        <w:tab/>
      </w:r>
      <w:r w:rsidR="004611FF" w:rsidRPr="00214962">
        <w:rPr>
          <w:rFonts w:eastAsia="黑体"/>
        </w:rPr>
        <w:t>(a)</w:t>
      </w:r>
      <w:r w:rsidR="004611FF" w:rsidRPr="00214962">
        <w:rPr>
          <w:rFonts w:eastAsia="黑体"/>
        </w:rPr>
        <w:tab/>
      </w:r>
      <w:r w:rsidR="004611FF" w:rsidRPr="00214962">
        <w:rPr>
          <w:rFonts w:eastAsia="黑体"/>
          <w:spacing w:val="2"/>
        </w:rPr>
        <w:t>毫不拖延地采取具有约束力的暂行特别措施，包括法定配额和政党选举名单候选人提名中的拉链制度，以加速提高妇女的政治代表性，力争实现性别均等；</w:t>
      </w:r>
    </w:p>
    <w:p w14:paraId="1CAD6E43" w14:textId="379D2587" w:rsidR="004611FF" w:rsidRPr="00214962" w:rsidRDefault="00214962" w:rsidP="004611FF">
      <w:pPr>
        <w:pStyle w:val="SingleTxt"/>
        <w:rPr>
          <w:rFonts w:eastAsia="黑体"/>
        </w:rPr>
      </w:pPr>
      <w:r>
        <w:rPr>
          <w:rFonts w:eastAsia="黑体"/>
        </w:rPr>
        <w:tab/>
      </w:r>
      <w:r w:rsidR="004611FF" w:rsidRPr="00214962">
        <w:rPr>
          <w:rFonts w:eastAsia="黑体"/>
        </w:rPr>
        <w:t>(b)</w:t>
      </w:r>
      <w:r w:rsidR="004611FF" w:rsidRPr="00214962">
        <w:rPr>
          <w:rFonts w:eastAsia="黑体"/>
        </w:rPr>
        <w:tab/>
      </w:r>
      <w:r w:rsidR="004611FF" w:rsidRPr="00214962">
        <w:rPr>
          <w:rFonts w:eastAsia="黑体"/>
        </w:rPr>
        <w:t>采取有针对性的措施，增加妇女在高等法院和司法治理委员会决策职位中的代表性；</w:t>
      </w:r>
    </w:p>
    <w:p w14:paraId="446BC520" w14:textId="22B587E8" w:rsidR="004611FF" w:rsidRPr="00214962" w:rsidRDefault="00214962" w:rsidP="004611FF">
      <w:pPr>
        <w:pStyle w:val="SingleTxt"/>
        <w:rPr>
          <w:rFonts w:eastAsia="黑体"/>
          <w:spacing w:val="6"/>
        </w:rPr>
      </w:pPr>
      <w:r>
        <w:rPr>
          <w:rFonts w:eastAsia="黑体"/>
        </w:rPr>
        <w:tab/>
      </w:r>
      <w:r w:rsidR="004611FF" w:rsidRPr="00214962">
        <w:rPr>
          <w:rFonts w:eastAsia="黑体"/>
        </w:rPr>
        <w:t>(c)</w:t>
      </w:r>
      <w:r w:rsidR="004611FF" w:rsidRPr="00214962">
        <w:rPr>
          <w:rFonts w:eastAsia="黑体"/>
        </w:rPr>
        <w:tab/>
      </w:r>
      <w:r w:rsidR="004611FF" w:rsidRPr="00214962">
        <w:rPr>
          <w:rFonts w:eastAsia="黑体"/>
          <w:spacing w:val="6"/>
        </w:rPr>
        <w:t>对上市公司和国有企业董事会中女性的代表比例实行具有约束力的配额；</w:t>
      </w:r>
    </w:p>
    <w:p w14:paraId="75762CB8" w14:textId="63C85BFF" w:rsidR="004611FF" w:rsidRPr="00214962" w:rsidRDefault="00214962" w:rsidP="004611FF">
      <w:pPr>
        <w:pStyle w:val="SingleTxt"/>
        <w:rPr>
          <w:rFonts w:eastAsia="黑体"/>
        </w:rPr>
      </w:pPr>
      <w:r>
        <w:rPr>
          <w:rFonts w:eastAsia="黑体"/>
        </w:rPr>
        <w:tab/>
      </w:r>
      <w:r w:rsidR="004611FF" w:rsidRPr="00214962">
        <w:rPr>
          <w:rFonts w:eastAsia="黑体"/>
        </w:rPr>
        <w:t>(d)</w:t>
      </w:r>
      <w:r w:rsidR="004611FF" w:rsidRPr="00214962">
        <w:rPr>
          <w:rFonts w:eastAsia="黑体"/>
        </w:rPr>
        <w:tab/>
      </w:r>
      <w:r w:rsidR="004611FF" w:rsidRPr="00214962">
        <w:rPr>
          <w:rFonts w:eastAsia="黑体"/>
        </w:rPr>
        <w:t>消除阻碍妇女政治参与的性别成见，在政治和公共生活中加强对妇女的保护，使其免受网络骚扰和网络暴力；</w:t>
      </w:r>
    </w:p>
    <w:p w14:paraId="519E95B7" w14:textId="48728A9D" w:rsidR="004611FF" w:rsidRPr="00214962" w:rsidRDefault="00214962" w:rsidP="004611FF">
      <w:pPr>
        <w:pStyle w:val="SingleTxt"/>
        <w:rPr>
          <w:rFonts w:eastAsia="黑体"/>
          <w:spacing w:val="-2"/>
        </w:rPr>
      </w:pPr>
      <w:r>
        <w:rPr>
          <w:rFonts w:eastAsia="黑体"/>
        </w:rPr>
        <w:tab/>
      </w:r>
      <w:r w:rsidR="004611FF" w:rsidRPr="00214962">
        <w:rPr>
          <w:rFonts w:eastAsia="黑体"/>
        </w:rPr>
        <w:t>(e)</w:t>
      </w:r>
      <w:r w:rsidR="004611FF" w:rsidRPr="00214962">
        <w:rPr>
          <w:rFonts w:eastAsia="黑体"/>
        </w:rPr>
        <w:tab/>
      </w:r>
      <w:r w:rsidR="004611FF" w:rsidRPr="00214962">
        <w:rPr>
          <w:rFonts w:eastAsia="黑体"/>
          <w:spacing w:val="-2"/>
        </w:rPr>
        <w:t>采取有针对性的措施，包括暂行特别措施，确保罗姆妇女、残疾妇女、年轻妇女和其他弱势妇女群体有效参与政治和公共生活，包括与竞选融资、辅导以及政治领导力和竞选技能能力建设有关的措施，并系统地收集有关其政治代表性的分列数据；</w:t>
      </w:r>
    </w:p>
    <w:p w14:paraId="4BE26585" w14:textId="6D3C8B90" w:rsidR="004611FF" w:rsidRPr="00214962" w:rsidRDefault="00214962" w:rsidP="004611FF">
      <w:pPr>
        <w:pStyle w:val="SingleTxt"/>
        <w:rPr>
          <w:rFonts w:eastAsia="黑体"/>
        </w:rPr>
      </w:pPr>
      <w:r>
        <w:rPr>
          <w:rFonts w:eastAsia="黑体"/>
        </w:rPr>
        <w:tab/>
      </w:r>
      <w:r w:rsidR="004611FF" w:rsidRPr="00214962">
        <w:rPr>
          <w:rFonts w:eastAsia="黑体"/>
        </w:rPr>
        <w:t>(f)</w:t>
      </w:r>
      <w:r w:rsidR="004611FF" w:rsidRPr="00214962">
        <w:rPr>
          <w:rFonts w:eastAsia="黑体"/>
        </w:rPr>
        <w:tab/>
      </w:r>
      <w:r w:rsidR="004611FF" w:rsidRPr="00214962">
        <w:rPr>
          <w:rFonts w:eastAsia="黑体"/>
        </w:rPr>
        <w:t>采取优先录用、问责机制和时限目标等暂行特别措施，增加任命女性担任大使和代表团团长的人数，力争实现性别均等。</w:t>
      </w:r>
    </w:p>
    <w:p w14:paraId="475D8991"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6A7348E1" w14:textId="187E23C0" w:rsidR="004611FF" w:rsidRDefault="004611FF" w:rsidP="004611FF">
      <w:pPr>
        <w:pStyle w:val="SingleTxt"/>
      </w:pPr>
      <w:r>
        <w:rPr>
          <w:rFonts w:hint="eastAsia"/>
        </w:rPr>
        <w:t>31.</w:t>
      </w:r>
      <w:r>
        <w:rPr>
          <w:rFonts w:hint="eastAsia"/>
        </w:rPr>
        <w:tab/>
      </w:r>
      <w:r>
        <w:rPr>
          <w:rFonts w:hint="eastAsia"/>
        </w:rPr>
        <w:t>委员会注意到缔约国采取的积极措施，包括修订框架教育方案和实施“信息技术为女童服务”等倡议，但委员会对以下问题表示关切：</w:t>
      </w:r>
    </w:p>
    <w:p w14:paraId="63BFCB55" w14:textId="3A2E359F" w:rsidR="004611FF" w:rsidRDefault="00214962" w:rsidP="004611FF">
      <w:pPr>
        <w:pStyle w:val="SingleTxt"/>
      </w:pPr>
      <w:r>
        <w:tab/>
      </w:r>
      <w:r w:rsidR="004611FF">
        <w:rPr>
          <w:rFonts w:hint="eastAsia"/>
        </w:rPr>
        <w:t>(a)</w:t>
      </w:r>
      <w:r w:rsidR="004611FF">
        <w:rPr>
          <w:rFonts w:hint="eastAsia"/>
        </w:rPr>
        <w:tab/>
      </w:r>
      <w:r w:rsidR="004611FF">
        <w:rPr>
          <w:rFonts w:hint="eastAsia"/>
        </w:rPr>
        <w:t>持续存在的性别隔离继续限制女童和妇女的受教育机会，在科学、技术、工程、数学以及信息和通信技术学科尤其如此；</w:t>
      </w:r>
    </w:p>
    <w:p w14:paraId="4FE875C9" w14:textId="19CBE96F" w:rsidR="004611FF" w:rsidRPr="00B012A8" w:rsidRDefault="00214962" w:rsidP="004611FF">
      <w:pPr>
        <w:pStyle w:val="SingleTxt"/>
        <w:rPr>
          <w:spacing w:val="-2"/>
        </w:rPr>
      </w:pPr>
      <w:r>
        <w:tab/>
      </w:r>
      <w:r w:rsidR="004611FF">
        <w:rPr>
          <w:rFonts w:hint="eastAsia"/>
        </w:rPr>
        <w:t>(b)</w:t>
      </w:r>
      <w:r w:rsidR="004611FF">
        <w:rPr>
          <w:rFonts w:hint="eastAsia"/>
        </w:rPr>
        <w:tab/>
      </w:r>
      <w:r w:rsidR="004611FF" w:rsidRPr="00B012A8">
        <w:rPr>
          <w:rFonts w:hint="eastAsia"/>
          <w:spacing w:val="-2"/>
        </w:rPr>
        <w:t>罗姆族和其他少数族裔女童在获得包容性优质教育方面持续面临障碍，包括被隔离在单独的学校或课程内容缩减的项目中、很早辍学、过渡到中等和高等教育的比例低；</w:t>
      </w:r>
    </w:p>
    <w:p w14:paraId="23FB8E2B" w14:textId="1BD4E13D" w:rsidR="004611FF" w:rsidRDefault="00214962" w:rsidP="004611FF">
      <w:pPr>
        <w:pStyle w:val="SingleTxt"/>
      </w:pPr>
      <w:r>
        <w:tab/>
      </w:r>
      <w:r w:rsidR="004611FF">
        <w:rPr>
          <w:rFonts w:hint="eastAsia"/>
        </w:rPr>
        <w:t>(c)</w:t>
      </w:r>
      <w:r w:rsidR="004611FF">
        <w:rPr>
          <w:rFonts w:hint="eastAsia"/>
        </w:rPr>
        <w:tab/>
      </w:r>
      <w:r w:rsidR="004611FF">
        <w:rPr>
          <w:rFonts w:hint="eastAsia"/>
        </w:rPr>
        <w:t>各级教育未系统性整合性和生殖健康及权利教育与性别平等教育；</w:t>
      </w:r>
    </w:p>
    <w:p w14:paraId="0489BB8D" w14:textId="50D1B228" w:rsidR="004611FF" w:rsidRDefault="00214962" w:rsidP="004611FF">
      <w:pPr>
        <w:pStyle w:val="SingleTxt"/>
      </w:pPr>
      <w:r>
        <w:tab/>
      </w:r>
      <w:r w:rsidR="004611FF">
        <w:rPr>
          <w:rFonts w:hint="eastAsia"/>
        </w:rPr>
        <w:t>(d)</w:t>
      </w:r>
      <w:r w:rsidR="004611FF">
        <w:rPr>
          <w:rFonts w:hint="eastAsia"/>
        </w:rPr>
        <w:tab/>
      </w:r>
      <w:r w:rsidR="004611FF">
        <w:rPr>
          <w:rFonts w:hint="eastAsia"/>
        </w:rPr>
        <w:t>确保残疾妇女和女童接受包容性教育的措施有限；</w:t>
      </w:r>
    </w:p>
    <w:p w14:paraId="32ECBEFB" w14:textId="17AC8FEF" w:rsidR="004611FF" w:rsidRDefault="00214962" w:rsidP="004611FF">
      <w:pPr>
        <w:pStyle w:val="SingleTxt"/>
      </w:pPr>
      <w:r>
        <w:tab/>
      </w:r>
      <w:r w:rsidR="004611FF">
        <w:rPr>
          <w:rFonts w:hint="eastAsia"/>
        </w:rPr>
        <w:t>(e)</w:t>
      </w:r>
      <w:r w:rsidR="004611FF">
        <w:rPr>
          <w:rFonts w:hint="eastAsia"/>
        </w:rPr>
        <w:tab/>
      </w:r>
      <w:r w:rsidR="004611FF">
        <w:rPr>
          <w:rFonts w:hint="eastAsia"/>
        </w:rPr>
        <w:t>缺乏有关女童和妇女教育成果的分列数据。</w:t>
      </w:r>
    </w:p>
    <w:p w14:paraId="3F6763D9" w14:textId="77777777" w:rsidR="004611FF" w:rsidRPr="00214962" w:rsidRDefault="004611FF" w:rsidP="004611FF">
      <w:pPr>
        <w:pStyle w:val="SingleTxt"/>
        <w:rPr>
          <w:rFonts w:asciiTheme="majorBidi" w:eastAsia="黑体" w:hAnsiTheme="majorBidi" w:cstheme="majorBidi"/>
        </w:rPr>
      </w:pPr>
      <w:r>
        <w:rPr>
          <w:rFonts w:hint="eastAsia"/>
        </w:rPr>
        <w:t>32.</w:t>
      </w:r>
      <w:r>
        <w:rPr>
          <w:rFonts w:hint="eastAsia"/>
        </w:rPr>
        <w:tab/>
      </w:r>
      <w:r w:rsidRPr="00214962">
        <w:rPr>
          <w:rFonts w:asciiTheme="majorBidi" w:eastAsia="黑体" w:hAnsiTheme="majorBidi" w:cstheme="majorBidi"/>
        </w:rPr>
        <w:t>委员会建议缔约国：</w:t>
      </w:r>
    </w:p>
    <w:p w14:paraId="7C6E4C4D" w14:textId="457AD122"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(a)</w:t>
      </w:r>
      <w:r w:rsidR="004611FF" w:rsidRPr="00214962">
        <w:rPr>
          <w:rFonts w:asciiTheme="majorBidi" w:eastAsia="黑体" w:hAnsiTheme="majorBidi" w:cstheme="majorBidi"/>
        </w:rPr>
        <w:tab/>
      </w:r>
      <w:r w:rsidR="004611FF" w:rsidRPr="00214962">
        <w:rPr>
          <w:rFonts w:asciiTheme="majorBidi" w:eastAsia="黑体" w:hAnsiTheme="majorBidi" w:cstheme="majorBidi"/>
        </w:rPr>
        <w:t>制定通盘战略，促进面向女童和妇女的包容性教育，特别是在科学、技术、工程、数学以及信息和通信技术学科这样做；</w:t>
      </w:r>
    </w:p>
    <w:p w14:paraId="2E722953" w14:textId="13B5EA82" w:rsidR="004611FF" w:rsidRPr="00214962" w:rsidRDefault="00214962" w:rsidP="00214962">
      <w:pPr>
        <w:pStyle w:val="SingleTxt"/>
        <w:spacing w:line="330" w:lineRule="exac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(b)</w:t>
      </w:r>
      <w:r w:rsidR="004611FF" w:rsidRPr="00214962">
        <w:rPr>
          <w:rFonts w:asciiTheme="majorBidi" w:eastAsia="黑体" w:hAnsiTheme="majorBidi" w:cstheme="majorBidi"/>
        </w:rPr>
        <w:tab/>
      </w:r>
      <w:r w:rsidR="004611FF" w:rsidRPr="00214962">
        <w:rPr>
          <w:rFonts w:asciiTheme="majorBidi" w:eastAsia="黑体" w:hAnsiTheme="majorBidi" w:cstheme="majorBidi"/>
        </w:rPr>
        <w:t>分析罗姆女童和妇女在接受包容性教育方面面临的障碍，采取暂行特别措施</w:t>
      </w:r>
      <w:r w:rsidR="004611FF" w:rsidRPr="00214962">
        <w:rPr>
          <w:rFonts w:asciiTheme="majorBidi" w:eastAsia="黑体" w:hAnsiTheme="majorBidi" w:cstheme="majorBidi"/>
        </w:rPr>
        <w:t>(</w:t>
      </w:r>
      <w:r w:rsidR="004611FF" w:rsidRPr="00214962">
        <w:rPr>
          <w:rFonts w:asciiTheme="majorBidi" w:eastAsia="黑体" w:hAnsiTheme="majorBidi" w:cstheme="majorBidi"/>
        </w:rPr>
        <w:t>包括奖学金和捷克语支持</w:t>
      </w:r>
      <w:r w:rsidR="004611FF" w:rsidRPr="00214962">
        <w:rPr>
          <w:rFonts w:asciiTheme="majorBidi" w:eastAsia="黑体" w:hAnsiTheme="majorBidi" w:cstheme="majorBidi"/>
        </w:rPr>
        <w:t>)</w:t>
      </w:r>
      <w:r w:rsidR="004611FF" w:rsidRPr="00214962">
        <w:rPr>
          <w:rFonts w:asciiTheme="majorBidi" w:eastAsia="黑体" w:hAnsiTheme="majorBidi" w:cstheme="majorBidi"/>
        </w:rPr>
        <w:t>以消除这些障碍，促进她们融入主流教育并过</w:t>
      </w:r>
      <w:r w:rsidR="004611FF" w:rsidRPr="00214962">
        <w:rPr>
          <w:rFonts w:asciiTheme="majorBidi" w:eastAsia="黑体" w:hAnsiTheme="majorBidi" w:cstheme="majorBidi"/>
        </w:rPr>
        <w:lastRenderedPageBreak/>
        <w:t>渡到中等和高等教育，制定按性别分列的指标来衡量她们在接受包括幼儿园在内的各级教育方面取得的进展；</w:t>
      </w:r>
    </w:p>
    <w:p w14:paraId="6CA818A9" w14:textId="52F468C9" w:rsidR="004611FF" w:rsidRPr="00B012A8" w:rsidRDefault="00214962" w:rsidP="00214962">
      <w:pPr>
        <w:pStyle w:val="SingleTxt"/>
        <w:spacing w:line="330" w:lineRule="exact"/>
        <w:rPr>
          <w:rFonts w:asciiTheme="majorBidi" w:eastAsia="黑体" w:hAnsiTheme="majorBidi" w:cstheme="majorBidi"/>
          <w:spacing w:val="-2"/>
        </w:rPr>
      </w:pPr>
      <w:r>
        <w:rPr>
          <w:rFonts w:asciiTheme="majorBidi" w:eastAsia="黑体" w:hAnsiTheme="majorBidi" w:cstheme="majorBidi"/>
        </w:rPr>
        <w:tab/>
      </w:r>
      <w:r w:rsidR="004611FF" w:rsidRPr="00214962">
        <w:rPr>
          <w:rFonts w:asciiTheme="majorBidi" w:eastAsia="黑体" w:hAnsiTheme="majorBidi" w:cstheme="majorBidi"/>
        </w:rPr>
        <w:t>(c)</w:t>
      </w:r>
      <w:r w:rsidR="004611FF" w:rsidRPr="00214962">
        <w:rPr>
          <w:rFonts w:asciiTheme="majorBidi" w:eastAsia="黑体" w:hAnsiTheme="majorBidi" w:cstheme="majorBidi"/>
        </w:rPr>
        <w:tab/>
      </w:r>
      <w:r w:rsidR="004611FF" w:rsidRPr="00B012A8">
        <w:rPr>
          <w:rFonts w:asciiTheme="majorBidi" w:eastAsia="黑体" w:hAnsiTheme="majorBidi" w:cstheme="majorBidi"/>
          <w:spacing w:val="-2"/>
        </w:rPr>
        <w:t>将关于性和生殖健康及权利的义务教育和适龄教育纳入各级教育课程，包括关于负责任的性行为、现代避孕药具使用和性行为同意的教育，确保性教育具有科学客观性并得到定期监测和评价；</w:t>
      </w:r>
    </w:p>
    <w:p w14:paraId="07C6FE7D" w14:textId="1B7F6CD7" w:rsidR="004611FF" w:rsidRPr="00214962" w:rsidRDefault="00214962" w:rsidP="00214962">
      <w:pPr>
        <w:pStyle w:val="SingleTxt"/>
        <w:spacing w:line="330" w:lineRule="exac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(d)</w:t>
      </w:r>
      <w:r w:rsidR="004611FF" w:rsidRPr="00214962">
        <w:rPr>
          <w:rFonts w:asciiTheme="majorBidi" w:eastAsia="黑体" w:hAnsiTheme="majorBidi" w:cstheme="majorBidi"/>
        </w:rPr>
        <w:tab/>
      </w:r>
      <w:r w:rsidR="004611FF" w:rsidRPr="00214962">
        <w:rPr>
          <w:rFonts w:asciiTheme="majorBidi" w:eastAsia="黑体" w:hAnsiTheme="majorBidi" w:cstheme="majorBidi"/>
        </w:rPr>
        <w:t>确保残疾女童和妇女获得优质教育，包括通过提供解决其具体需求的合理便利和平权行动措施；</w:t>
      </w:r>
    </w:p>
    <w:p w14:paraId="781DB4E2" w14:textId="3380100C" w:rsidR="004611FF" w:rsidRPr="00214962" w:rsidRDefault="00214962" w:rsidP="00214962">
      <w:pPr>
        <w:pStyle w:val="SingleTxt"/>
        <w:spacing w:line="330" w:lineRule="exac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(e)</w:t>
      </w:r>
      <w:r w:rsidR="004611FF" w:rsidRPr="00214962">
        <w:rPr>
          <w:rFonts w:asciiTheme="majorBidi" w:eastAsia="黑体" w:hAnsiTheme="majorBidi" w:cstheme="majorBidi"/>
        </w:rPr>
        <w:tab/>
      </w:r>
      <w:r w:rsidR="004611FF" w:rsidRPr="00214962">
        <w:rPr>
          <w:rFonts w:asciiTheme="majorBidi" w:eastAsia="黑体" w:hAnsiTheme="majorBidi" w:cstheme="majorBidi"/>
        </w:rPr>
        <w:t>有系统地收集按性别、年龄、地理位置、残疾状况和社会经济背景分列的教育成果数据。</w:t>
      </w:r>
    </w:p>
    <w:p w14:paraId="26B13A23"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就业</w:t>
      </w:r>
    </w:p>
    <w:p w14:paraId="78102A40" w14:textId="77777777" w:rsidR="004611FF" w:rsidRDefault="004611FF" w:rsidP="00214962">
      <w:pPr>
        <w:pStyle w:val="SingleTxt"/>
        <w:spacing w:line="330" w:lineRule="exact"/>
      </w:pPr>
      <w:r>
        <w:rPr>
          <w:rFonts w:hint="eastAsia"/>
        </w:rPr>
        <w:t>33.</w:t>
      </w:r>
      <w:r>
        <w:rPr>
          <w:rFonts w:hint="eastAsia"/>
        </w:rPr>
        <w:tab/>
      </w:r>
      <w:r>
        <w:rPr>
          <w:rFonts w:hint="eastAsia"/>
        </w:rPr>
        <w:t>委员会关切地注意到：</w:t>
      </w:r>
    </w:p>
    <w:p w14:paraId="1F31DBC7" w14:textId="3EC7048B" w:rsidR="004611FF" w:rsidRDefault="00214962" w:rsidP="00214962">
      <w:pPr>
        <w:pStyle w:val="SingleTxt"/>
        <w:spacing w:line="330" w:lineRule="exact"/>
      </w:pPr>
      <w:r>
        <w:tab/>
      </w:r>
      <w:r w:rsidR="004611FF">
        <w:rPr>
          <w:rFonts w:hint="eastAsia"/>
        </w:rPr>
        <w:t>(a)</w:t>
      </w:r>
      <w:r w:rsidR="004611FF">
        <w:rPr>
          <w:rFonts w:hint="eastAsia"/>
        </w:rPr>
        <w:tab/>
      </w:r>
      <w:r w:rsidR="004611FF">
        <w:rPr>
          <w:rFonts w:hint="eastAsia"/>
        </w:rPr>
        <w:t>自</w:t>
      </w:r>
      <w:r w:rsidR="004611FF">
        <w:rPr>
          <w:rFonts w:hint="eastAsia"/>
        </w:rPr>
        <w:t>2021</w:t>
      </w:r>
      <w:r w:rsidR="004611FF">
        <w:rPr>
          <w:rFonts w:hint="eastAsia"/>
        </w:rPr>
        <w:t>年以来，缔约国的性别工资差距已经扩大，约为</w:t>
      </w:r>
      <w:r w:rsidR="004611FF">
        <w:rPr>
          <w:rFonts w:hint="eastAsia"/>
        </w:rPr>
        <w:t>18-19%</w:t>
      </w:r>
      <w:r w:rsidR="004611FF">
        <w:rPr>
          <w:rFonts w:hint="eastAsia"/>
        </w:rPr>
        <w:t>，仍居欧盟最高水平之列；现行同工同酬倡议主要依赖自愿举措，缺乏强制执行机制或威慑性制裁措施；</w:t>
      </w:r>
    </w:p>
    <w:p w14:paraId="56C924F4" w14:textId="06D9F77E" w:rsidR="004611FF" w:rsidRDefault="00214962" w:rsidP="00214962">
      <w:pPr>
        <w:pStyle w:val="SingleTxt"/>
        <w:spacing w:line="330" w:lineRule="exact"/>
      </w:pPr>
      <w:r>
        <w:tab/>
      </w:r>
      <w:r w:rsidR="004611FF">
        <w:rPr>
          <w:rFonts w:hint="eastAsia"/>
        </w:rPr>
        <w:t>(b)</w:t>
      </w:r>
      <w:r w:rsidR="004611FF">
        <w:rPr>
          <w:rFonts w:hint="eastAsia"/>
        </w:rPr>
        <w:tab/>
      </w:r>
      <w:r w:rsidR="004611FF">
        <w:rPr>
          <w:rFonts w:hint="eastAsia"/>
        </w:rPr>
        <w:t>关于三岁以下儿童的托儿服务：</w:t>
      </w:r>
    </w:p>
    <w:p w14:paraId="7D9B7F4D" w14:textId="57DD0A91" w:rsidR="004611FF" w:rsidRDefault="00214962" w:rsidP="00214962">
      <w:pPr>
        <w:pStyle w:val="SingleTxt"/>
        <w:spacing w:line="330" w:lineRule="exact"/>
        <w:ind w:left="2126" w:hanging="862"/>
      </w:pPr>
      <w:r>
        <w:rPr>
          <w:rFonts w:ascii="宋体" w:hAnsi="宋体"/>
        </w:rPr>
        <w:tab/>
      </w:r>
      <w:r w:rsidRPr="00214962">
        <w:rPr>
          <w:rFonts w:ascii="宋体" w:hAnsi="宋体" w:hint="eastAsia"/>
        </w:rPr>
        <w:t>㈠</w:t>
      </w:r>
      <w:r>
        <w:rPr>
          <w:rFonts w:ascii="宋体" w:hAnsi="宋体"/>
        </w:rPr>
        <w:tab/>
      </w:r>
      <w:r w:rsidR="004611FF">
        <w:rPr>
          <w:rFonts w:hint="eastAsia"/>
        </w:rPr>
        <w:t>其供给有限——该年龄组儿童仅有</w:t>
      </w:r>
      <w:r w:rsidR="004611FF">
        <w:rPr>
          <w:rFonts w:hint="eastAsia"/>
        </w:rPr>
        <w:t>9</w:t>
      </w:r>
      <w:r w:rsidRPr="00214962">
        <w:rPr>
          <w:rFonts w:hint="eastAsia"/>
        </w:rPr>
        <w:t>%</w:t>
      </w:r>
      <w:r w:rsidR="004611FF">
        <w:rPr>
          <w:rFonts w:hint="eastAsia"/>
        </w:rPr>
        <w:t>接受正规托儿服务</w:t>
      </w:r>
      <w:r w:rsidRPr="00214962">
        <w:rPr>
          <w:rFonts w:ascii="宋体" w:hAnsi="宋体" w:hint="eastAsia"/>
        </w:rPr>
        <w:t>，</w:t>
      </w:r>
      <w:r w:rsidR="004611FF">
        <w:rPr>
          <w:rFonts w:hint="eastAsia"/>
        </w:rPr>
        <w:t>远低于欧盟</w:t>
      </w:r>
      <w:r w:rsidR="004611FF">
        <w:rPr>
          <w:rFonts w:hint="eastAsia"/>
        </w:rPr>
        <w:t>34.3</w:t>
      </w:r>
      <w:r w:rsidRPr="00214962">
        <w:rPr>
          <w:rFonts w:hint="eastAsia"/>
        </w:rPr>
        <w:t>%</w:t>
      </w:r>
      <w:r w:rsidR="004611FF">
        <w:rPr>
          <w:rFonts w:hint="eastAsia"/>
        </w:rPr>
        <w:t>的平均水平——这阻碍了母亲们</w:t>
      </w:r>
      <w:r w:rsidRPr="00214962">
        <w:rPr>
          <w:rFonts w:hint="eastAsia"/>
        </w:rPr>
        <w:t>(</w:t>
      </w:r>
      <w:r w:rsidR="004611FF">
        <w:rPr>
          <w:rFonts w:hint="eastAsia"/>
        </w:rPr>
        <w:t>占育儿假领取者的</w:t>
      </w:r>
      <w:r w:rsidR="004611FF">
        <w:rPr>
          <w:rFonts w:hint="eastAsia"/>
        </w:rPr>
        <w:t>98</w:t>
      </w:r>
      <w:r w:rsidRPr="00214962">
        <w:rPr>
          <w:rFonts w:hint="eastAsia"/>
        </w:rPr>
        <w:t>%)</w:t>
      </w:r>
      <w:r w:rsidR="004611FF">
        <w:rPr>
          <w:rFonts w:hint="eastAsia"/>
        </w:rPr>
        <w:t>重返职场</w:t>
      </w:r>
      <w:r w:rsidRPr="00214962">
        <w:rPr>
          <w:rFonts w:ascii="宋体" w:hAnsi="宋体" w:hint="eastAsia"/>
        </w:rPr>
        <w:t>，</w:t>
      </w:r>
      <w:r w:rsidR="004611FF">
        <w:rPr>
          <w:rFonts w:hint="eastAsia"/>
        </w:rPr>
        <w:t>其结果是</w:t>
      </w:r>
      <w:r w:rsidRPr="00214962">
        <w:rPr>
          <w:rFonts w:ascii="宋体" w:hAnsi="宋体" w:hint="eastAsia"/>
        </w:rPr>
        <w:t>，</w:t>
      </w:r>
      <w:r w:rsidR="004611FF">
        <w:rPr>
          <w:rFonts w:hint="eastAsia"/>
        </w:rPr>
        <w:t>尽管在生育前进入劳动力市场时薪酬基本平等</w:t>
      </w:r>
      <w:r w:rsidRPr="00214962">
        <w:rPr>
          <w:rFonts w:ascii="宋体" w:hAnsi="宋体" w:hint="eastAsia"/>
        </w:rPr>
        <w:t>，</w:t>
      </w:r>
      <w:r w:rsidR="004611FF">
        <w:rPr>
          <w:rFonts w:hint="eastAsia"/>
        </w:rPr>
        <w:t>但性别工资差距却在加剧</w:t>
      </w:r>
      <w:r w:rsidRPr="00214962">
        <w:rPr>
          <w:rFonts w:ascii="宋体" w:hAnsi="宋体" w:hint="eastAsia"/>
        </w:rPr>
        <w:t>；</w:t>
      </w:r>
    </w:p>
    <w:p w14:paraId="516FA4EF" w14:textId="3DED1CBA" w:rsidR="004611FF" w:rsidRDefault="00214962" w:rsidP="00214962">
      <w:pPr>
        <w:pStyle w:val="SingleTxt"/>
        <w:spacing w:line="330" w:lineRule="exact"/>
      </w:pPr>
      <w:r>
        <w:rPr>
          <w:rFonts w:ascii="宋体" w:hAnsi="宋体"/>
        </w:rPr>
        <w:tab/>
      </w:r>
      <w:r w:rsidRPr="00214962">
        <w:rPr>
          <w:rFonts w:ascii="宋体" w:hAnsi="宋体" w:hint="eastAsia"/>
        </w:rPr>
        <w:t>㈡</w:t>
      </w:r>
      <w:r>
        <w:rPr>
          <w:rFonts w:ascii="宋体" w:hAnsi="宋体"/>
        </w:rPr>
        <w:tab/>
      </w:r>
      <w:r w:rsidR="004611FF">
        <w:rPr>
          <w:rFonts w:hint="eastAsia"/>
        </w:rPr>
        <w:t>儿童群体不属于教育部的管辖范围</w:t>
      </w:r>
      <w:r w:rsidRPr="00214962">
        <w:rPr>
          <w:rFonts w:ascii="宋体" w:hAnsi="宋体" w:hint="eastAsia"/>
        </w:rPr>
        <w:t>，</w:t>
      </w:r>
      <w:r w:rsidR="004611FF">
        <w:rPr>
          <w:rFonts w:hint="eastAsia"/>
        </w:rPr>
        <w:t>也不受捷克学校监察局的监管</w:t>
      </w:r>
      <w:r w:rsidRPr="00214962">
        <w:rPr>
          <w:rFonts w:ascii="宋体" w:hAnsi="宋体" w:hint="eastAsia"/>
        </w:rPr>
        <w:t>；</w:t>
      </w:r>
    </w:p>
    <w:p w14:paraId="43173752" w14:textId="1329965B" w:rsidR="004611FF" w:rsidRDefault="00214962" w:rsidP="00214962">
      <w:pPr>
        <w:pStyle w:val="SingleTxt"/>
        <w:spacing w:line="330" w:lineRule="exact"/>
      </w:pPr>
      <w:r>
        <w:rPr>
          <w:rFonts w:ascii="宋体" w:hAnsi="宋体"/>
        </w:rPr>
        <w:tab/>
      </w:r>
      <w:r w:rsidRPr="00214962">
        <w:rPr>
          <w:rFonts w:ascii="宋体" w:hAnsi="宋体" w:hint="eastAsia"/>
        </w:rPr>
        <w:t>㈢</w:t>
      </w:r>
      <w:r>
        <w:rPr>
          <w:rFonts w:ascii="宋体" w:hAnsi="宋体"/>
        </w:rPr>
        <w:tab/>
      </w:r>
      <w:r w:rsidR="004611FF">
        <w:rPr>
          <w:rFonts w:hint="eastAsia"/>
        </w:rPr>
        <w:t>补贴分配的近期变化给小型照护服务提供者带来了财务问题</w:t>
      </w:r>
      <w:r w:rsidRPr="00214962">
        <w:rPr>
          <w:rFonts w:ascii="宋体" w:hAnsi="宋体" w:hint="eastAsia"/>
        </w:rPr>
        <w:t>；</w:t>
      </w:r>
    </w:p>
    <w:p w14:paraId="6CB21E1A" w14:textId="08F4B9C0" w:rsidR="004611FF" w:rsidRDefault="00214962" w:rsidP="00214962">
      <w:pPr>
        <w:pStyle w:val="SingleTxt"/>
        <w:spacing w:line="330" w:lineRule="exact"/>
      </w:pPr>
      <w:r>
        <w:rPr>
          <w:rFonts w:ascii="宋体" w:hAnsi="宋体"/>
        </w:rPr>
        <w:tab/>
      </w:r>
      <w:r w:rsidRPr="00214962">
        <w:rPr>
          <w:rFonts w:ascii="宋体" w:hAnsi="宋体" w:hint="eastAsia"/>
        </w:rPr>
        <w:t>㈣</w:t>
      </w:r>
      <w:r>
        <w:rPr>
          <w:rFonts w:ascii="宋体" w:hAnsi="宋体"/>
        </w:rPr>
        <w:tab/>
      </w:r>
      <w:r w:rsidR="004611FF">
        <w:rPr>
          <w:rFonts w:hint="eastAsia"/>
        </w:rPr>
        <w:t>邻里儿童事务团体无法充分补救托儿服务稀缺的问题</w:t>
      </w:r>
      <w:r w:rsidRPr="00214962">
        <w:rPr>
          <w:rFonts w:ascii="宋体" w:hAnsi="宋体" w:hint="eastAsia"/>
        </w:rPr>
        <w:t>；</w:t>
      </w:r>
    </w:p>
    <w:p w14:paraId="0839B912" w14:textId="2F86BB44" w:rsidR="004611FF" w:rsidRDefault="00214962" w:rsidP="00214962">
      <w:pPr>
        <w:pStyle w:val="SingleTxt"/>
        <w:spacing w:line="330" w:lineRule="exact"/>
      </w:pPr>
      <w:r>
        <w:tab/>
      </w:r>
      <w:r w:rsidR="004611FF">
        <w:rPr>
          <w:rFonts w:hint="eastAsia"/>
        </w:rPr>
        <w:t>(c)</w:t>
      </w:r>
      <w:r w:rsidR="004611FF">
        <w:rPr>
          <w:rFonts w:hint="eastAsia"/>
        </w:rPr>
        <w:tab/>
      </w:r>
      <w:r w:rsidR="004611FF">
        <w:rPr>
          <w:rFonts w:hint="eastAsia"/>
        </w:rPr>
        <w:t>父亲承担育儿责任的比例很低，且缔约国尚未完全转化欧盟工作与生活平衡指令，特别是关于充分带薪、不可转让的陪产假和育儿假以及申请弹性工作安排的可强制执行权利；</w:t>
      </w:r>
    </w:p>
    <w:p w14:paraId="297D9120" w14:textId="4BB6D1B8" w:rsidR="004611FF" w:rsidRDefault="00214962" w:rsidP="00214962">
      <w:pPr>
        <w:pStyle w:val="SingleTxt"/>
        <w:spacing w:line="330" w:lineRule="exact"/>
      </w:pPr>
      <w:r>
        <w:tab/>
      </w:r>
      <w:r w:rsidR="004611FF">
        <w:rPr>
          <w:rFonts w:hint="eastAsia"/>
        </w:rPr>
        <w:t>(d)</w:t>
      </w:r>
      <w:r w:rsidR="004611FF">
        <w:rPr>
          <w:rFonts w:hint="eastAsia"/>
        </w:rPr>
        <w:tab/>
      </w:r>
      <w:r w:rsidR="004611FF">
        <w:rPr>
          <w:rFonts w:hint="eastAsia"/>
        </w:rPr>
        <w:t>目前尚不清楚欧盟薪酬透明度指令的转化是否将强制要求实施同工同酬审计、纠正行动和可强制执行的处罚措施；</w:t>
      </w:r>
    </w:p>
    <w:p w14:paraId="51354B32" w14:textId="3F984DB2" w:rsidR="004611FF" w:rsidRDefault="00214962" w:rsidP="00214962">
      <w:pPr>
        <w:pStyle w:val="SingleTxt"/>
        <w:spacing w:line="330" w:lineRule="exact"/>
      </w:pPr>
      <w:r>
        <w:tab/>
      </w:r>
      <w:r w:rsidR="004611FF">
        <w:rPr>
          <w:rFonts w:hint="eastAsia"/>
        </w:rPr>
        <w:t>(e)</w:t>
      </w:r>
      <w:r w:rsidR="004611FF">
        <w:rPr>
          <w:rFonts w:hint="eastAsia"/>
        </w:rPr>
        <w:tab/>
      </w:r>
      <w:r w:rsidR="004611FF">
        <w:rPr>
          <w:rFonts w:hint="eastAsia"/>
        </w:rPr>
        <w:t>劳动力市场普遍存在纵向和横向隔离，女性在公有公司决策职位中所占比例不到</w:t>
      </w:r>
      <w:r w:rsidR="004611FF">
        <w:rPr>
          <w:rFonts w:hint="eastAsia"/>
        </w:rPr>
        <w:t>16%</w:t>
      </w:r>
      <w:r w:rsidR="004611FF">
        <w:rPr>
          <w:rFonts w:hint="eastAsia"/>
        </w:rPr>
        <w:t>，在信息和通信技术部门的专家中所占比例仅为</w:t>
      </w:r>
      <w:r w:rsidR="004611FF">
        <w:rPr>
          <w:rFonts w:hint="eastAsia"/>
        </w:rPr>
        <w:t>13%</w:t>
      </w:r>
      <w:r w:rsidR="004611FF">
        <w:rPr>
          <w:rFonts w:hint="eastAsia"/>
        </w:rPr>
        <w:t>；</w:t>
      </w:r>
    </w:p>
    <w:p w14:paraId="04929D73" w14:textId="50E974F0" w:rsidR="004611FF" w:rsidRDefault="00214962" w:rsidP="00214962">
      <w:pPr>
        <w:pStyle w:val="SingleTxt"/>
        <w:spacing w:line="330" w:lineRule="exact"/>
      </w:pPr>
      <w:r>
        <w:tab/>
      </w:r>
      <w:r w:rsidR="004611FF">
        <w:rPr>
          <w:rFonts w:hint="eastAsia"/>
        </w:rPr>
        <w:t>(f)</w:t>
      </w:r>
      <w:r w:rsidR="004611FF">
        <w:rPr>
          <w:rFonts w:hint="eastAsia"/>
        </w:rPr>
        <w:tab/>
      </w:r>
      <w:r w:rsidR="004611FF">
        <w:rPr>
          <w:rFonts w:hint="eastAsia"/>
        </w:rPr>
        <w:t>由于对什么构成歧视缺乏认识、案件的复杂性和诉讼的财务风险，妇女提起的劳动歧视案件数量很少。</w:t>
      </w:r>
    </w:p>
    <w:p w14:paraId="19B9212F" w14:textId="77777777" w:rsidR="00214962" w:rsidRDefault="00214962">
      <w:pPr>
        <w:spacing w:after="160" w:line="259" w:lineRule="auto"/>
        <w:jc w:val="left"/>
      </w:pPr>
      <w:r>
        <w:br w:type="page"/>
      </w:r>
    </w:p>
    <w:p w14:paraId="07AF07EB" w14:textId="36C75FF6" w:rsidR="004611FF" w:rsidRPr="00214962" w:rsidRDefault="004611FF" w:rsidP="00214962">
      <w:pPr>
        <w:pStyle w:val="SingleTxt"/>
        <w:spacing w:line="330" w:lineRule="exact"/>
        <w:rPr>
          <w:rFonts w:asciiTheme="majorBidi" w:eastAsia="黑体" w:hAnsiTheme="majorBidi" w:cstheme="majorBidi"/>
        </w:rPr>
      </w:pPr>
      <w:r>
        <w:rPr>
          <w:rFonts w:hint="eastAsia"/>
        </w:rPr>
        <w:lastRenderedPageBreak/>
        <w:t>34.</w:t>
      </w:r>
      <w:r>
        <w:rPr>
          <w:rFonts w:hint="eastAsia"/>
        </w:rPr>
        <w:tab/>
      </w:r>
      <w:r w:rsidRPr="00214962">
        <w:rPr>
          <w:rFonts w:asciiTheme="majorBidi" w:eastAsia="黑体" w:hAnsiTheme="majorBidi" w:cstheme="majorBidi"/>
        </w:rPr>
        <w:t>委员会建议缔约国：</w:t>
      </w:r>
    </w:p>
    <w:p w14:paraId="60CF6C41" w14:textId="691229D7"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(a)</w:t>
      </w:r>
      <w:r w:rsidR="004611FF" w:rsidRPr="00214962">
        <w:rPr>
          <w:rFonts w:asciiTheme="majorBidi" w:eastAsia="黑体" w:hAnsiTheme="majorBidi" w:cstheme="majorBidi"/>
        </w:rPr>
        <w:tab/>
      </w:r>
      <w:r w:rsidR="004611FF" w:rsidRPr="00214962">
        <w:rPr>
          <w:rFonts w:asciiTheme="majorBidi" w:eastAsia="黑体" w:hAnsiTheme="majorBidi" w:cstheme="majorBidi"/>
        </w:rPr>
        <w:t>根据国际劳工组织《</w:t>
      </w:r>
      <w:r w:rsidR="004611FF" w:rsidRPr="00214962">
        <w:rPr>
          <w:rFonts w:asciiTheme="majorBidi" w:eastAsia="黑体" w:hAnsiTheme="majorBidi" w:cstheme="majorBidi"/>
        </w:rPr>
        <w:t>1951</w:t>
      </w:r>
      <w:r w:rsidR="004611FF" w:rsidRPr="00214962">
        <w:rPr>
          <w:rFonts w:asciiTheme="majorBidi" w:eastAsia="黑体" w:hAnsiTheme="majorBidi" w:cstheme="majorBidi"/>
        </w:rPr>
        <w:t>年同酬公约》</w:t>
      </w:r>
      <w:r w:rsidR="004611FF" w:rsidRPr="00214962">
        <w:rPr>
          <w:rFonts w:asciiTheme="majorBidi" w:eastAsia="黑体" w:hAnsiTheme="majorBidi" w:cstheme="majorBidi"/>
        </w:rPr>
        <w:t>(</w:t>
      </w:r>
      <w:r w:rsidR="004611FF" w:rsidRPr="00214962">
        <w:rPr>
          <w:rFonts w:asciiTheme="majorBidi" w:eastAsia="黑体" w:hAnsiTheme="majorBidi" w:cstheme="majorBidi"/>
        </w:rPr>
        <w:t>第</w:t>
      </w:r>
      <w:r w:rsidR="004611FF" w:rsidRPr="00214962">
        <w:rPr>
          <w:rFonts w:asciiTheme="majorBidi" w:eastAsia="黑体" w:hAnsiTheme="majorBidi" w:cstheme="majorBidi"/>
        </w:rPr>
        <w:t>100</w:t>
      </w:r>
      <w:r w:rsidR="004611FF" w:rsidRPr="00214962">
        <w:rPr>
          <w:rFonts w:asciiTheme="majorBidi" w:eastAsia="黑体" w:hAnsiTheme="majorBidi" w:cstheme="majorBidi"/>
        </w:rPr>
        <w:t>号</w:t>
      </w:r>
      <w:r w:rsidR="004611FF" w:rsidRPr="00214962">
        <w:rPr>
          <w:rFonts w:asciiTheme="majorBidi" w:eastAsia="黑体" w:hAnsiTheme="majorBidi" w:cstheme="majorBidi"/>
        </w:rPr>
        <w:t>)</w:t>
      </w:r>
      <w:r w:rsidR="004611FF" w:rsidRPr="00214962">
        <w:rPr>
          <w:rFonts w:asciiTheme="majorBidi" w:eastAsia="黑体" w:hAnsiTheme="majorBidi" w:cstheme="majorBidi"/>
        </w:rPr>
        <w:t>采取紧急措施，严格执行同工同酬原则，从而扭转并缩小性别工资差距；</w:t>
      </w:r>
    </w:p>
    <w:p w14:paraId="1078E810" w14:textId="78DC028E"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(b)</w:t>
      </w:r>
      <w:r w:rsidR="004611FF" w:rsidRPr="00214962">
        <w:rPr>
          <w:rFonts w:asciiTheme="majorBidi" w:eastAsia="黑体" w:hAnsiTheme="majorBidi" w:cstheme="majorBidi"/>
        </w:rPr>
        <w:tab/>
      </w:r>
      <w:r w:rsidR="004611FF" w:rsidRPr="00214962">
        <w:rPr>
          <w:rFonts w:asciiTheme="majorBidi" w:eastAsia="黑体" w:hAnsiTheme="majorBidi" w:cstheme="majorBidi"/>
        </w:rPr>
        <w:t>尽快增加三岁以下儿童的托儿服务供应，为至少两岁以上的儿童在托儿设施中提供保证名额，并将儿童事务团体的管理责任从劳工部转到教育部，以确保通过捷克学校监察局的适当监测和评估机制提供系统性的优质托儿服务；</w:t>
      </w:r>
    </w:p>
    <w:p w14:paraId="096B5740" w14:textId="03B8040B"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(c)</w:t>
      </w:r>
      <w:r w:rsidR="004611FF" w:rsidRPr="00214962">
        <w:rPr>
          <w:rFonts w:asciiTheme="majorBidi" w:eastAsia="黑体" w:hAnsiTheme="majorBidi" w:cstheme="majorBidi"/>
        </w:rPr>
        <w:tab/>
      </w:r>
      <w:r w:rsidR="004611FF" w:rsidRPr="00214962">
        <w:rPr>
          <w:rFonts w:asciiTheme="majorBidi" w:eastAsia="黑体" w:hAnsiTheme="majorBidi" w:cstheme="majorBidi"/>
        </w:rPr>
        <w:t>全面执行欧盟工作与生活平衡指令</w:t>
      </w:r>
      <w:r w:rsidR="00B012A8">
        <w:rPr>
          <w:rFonts w:asciiTheme="majorBidi" w:eastAsia="黑体" w:hAnsiTheme="majorBidi" w:cstheme="majorBidi" w:hint="eastAsia"/>
        </w:rPr>
        <w:t>，</w:t>
      </w:r>
      <w:r w:rsidR="004611FF" w:rsidRPr="00214962">
        <w:rPr>
          <w:rFonts w:asciiTheme="majorBidi" w:eastAsia="黑体" w:hAnsiTheme="majorBidi" w:cstheme="majorBidi"/>
        </w:rPr>
        <w:t>根据</w:t>
      </w:r>
      <w:r w:rsidR="004611FF" w:rsidRPr="00214962">
        <w:rPr>
          <w:rFonts w:asciiTheme="majorBidi" w:eastAsia="黑体" w:hAnsiTheme="majorBidi" w:cstheme="majorBidi"/>
        </w:rPr>
        <w:t>2019</w:t>
      </w:r>
      <w:r w:rsidR="004611FF" w:rsidRPr="00214962">
        <w:rPr>
          <w:rFonts w:asciiTheme="majorBidi" w:eastAsia="黑体" w:hAnsiTheme="majorBidi" w:cstheme="majorBidi"/>
        </w:rPr>
        <w:t>年</w:t>
      </w:r>
      <w:r w:rsidR="004611FF" w:rsidRPr="00214962">
        <w:rPr>
          <w:rFonts w:asciiTheme="majorBidi" w:eastAsia="黑体" w:hAnsiTheme="majorBidi" w:cstheme="majorBidi"/>
        </w:rPr>
        <w:t>6</w:t>
      </w:r>
      <w:r w:rsidR="004611FF" w:rsidRPr="00214962">
        <w:rPr>
          <w:rFonts w:asciiTheme="majorBidi" w:eastAsia="黑体" w:hAnsiTheme="majorBidi" w:cstheme="majorBidi"/>
        </w:rPr>
        <w:t>月</w:t>
      </w:r>
      <w:r w:rsidR="004611FF" w:rsidRPr="00214962">
        <w:rPr>
          <w:rFonts w:asciiTheme="majorBidi" w:eastAsia="黑体" w:hAnsiTheme="majorBidi" w:cstheme="majorBidi"/>
        </w:rPr>
        <w:t>20</w:t>
      </w:r>
      <w:r w:rsidR="004611FF" w:rsidRPr="00214962">
        <w:rPr>
          <w:rFonts w:asciiTheme="majorBidi" w:eastAsia="黑体" w:hAnsiTheme="majorBidi" w:cstheme="majorBidi"/>
        </w:rPr>
        <w:t>日欧洲议会和欧洲委员会关于父母亲和照护者工作与生活平衡的欧盟第</w:t>
      </w:r>
      <w:r w:rsidR="004611FF" w:rsidRPr="00214962">
        <w:rPr>
          <w:rFonts w:asciiTheme="majorBidi" w:eastAsia="黑体" w:hAnsiTheme="majorBidi" w:cstheme="majorBidi"/>
        </w:rPr>
        <w:t>2019/1158</w:t>
      </w:r>
      <w:r w:rsidR="004611FF" w:rsidRPr="00214962">
        <w:rPr>
          <w:rFonts w:asciiTheme="majorBidi" w:eastAsia="黑体" w:hAnsiTheme="majorBidi" w:cstheme="majorBidi"/>
        </w:rPr>
        <w:t>号指令第</w:t>
      </w:r>
      <w:r w:rsidR="004611FF" w:rsidRPr="002B72AC">
        <w:rPr>
          <w:rFonts w:asciiTheme="majorBidi" w:eastAsia="黑体" w:hAnsiTheme="majorBidi" w:cstheme="majorBidi" w:hint="eastAsia"/>
        </w:rPr>
        <w:t>5(2</w:t>
      </w:r>
      <w:r w:rsidR="004611FF" w:rsidRPr="00214962">
        <w:rPr>
          <w:rFonts w:asciiTheme="majorBidi" w:eastAsia="黑体" w:hAnsiTheme="majorBidi" w:cstheme="majorBidi"/>
        </w:rPr>
        <w:t>)</w:t>
      </w:r>
      <w:r w:rsidR="004611FF" w:rsidRPr="00214962">
        <w:rPr>
          <w:rFonts w:asciiTheme="majorBidi" w:eastAsia="黑体" w:hAnsiTheme="majorBidi" w:cstheme="majorBidi"/>
        </w:rPr>
        <w:t>和</w:t>
      </w:r>
      <w:r w:rsidR="004611FF" w:rsidRPr="002B72AC">
        <w:rPr>
          <w:rFonts w:asciiTheme="majorBidi" w:eastAsia="黑体" w:hAnsiTheme="majorBidi" w:cstheme="majorBidi" w:hint="eastAsia"/>
        </w:rPr>
        <w:t>8(3</w:t>
      </w:r>
      <w:r w:rsidR="004611FF" w:rsidRPr="00214962">
        <w:rPr>
          <w:rFonts w:asciiTheme="majorBidi" w:eastAsia="黑体" w:hAnsiTheme="majorBidi" w:cstheme="majorBidi"/>
        </w:rPr>
        <w:t>)</w:t>
      </w:r>
      <w:r w:rsidR="004611FF" w:rsidRPr="00214962">
        <w:rPr>
          <w:rFonts w:asciiTheme="majorBidi" w:eastAsia="黑体" w:hAnsiTheme="majorBidi" w:cstheme="majorBidi"/>
        </w:rPr>
        <w:t>条为第二位父母引入至少为期两个月的不可转让育儿假部分，并对收入损失给予适当补偿；同时采取措施挑战照护中的性别角色成见，促进平等分担照护责任；</w:t>
      </w:r>
    </w:p>
    <w:p w14:paraId="75FEF6E2" w14:textId="5D0A3802"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(d)</w:t>
      </w:r>
      <w:r w:rsidR="004611FF" w:rsidRPr="00214962">
        <w:rPr>
          <w:rFonts w:asciiTheme="majorBidi" w:eastAsia="黑体" w:hAnsiTheme="majorBidi" w:cstheme="majorBidi"/>
        </w:rPr>
        <w:tab/>
      </w:r>
      <w:r w:rsidR="004611FF" w:rsidRPr="00214962">
        <w:rPr>
          <w:rFonts w:asciiTheme="majorBidi" w:eastAsia="黑体" w:hAnsiTheme="majorBidi" w:cstheme="majorBidi"/>
        </w:rPr>
        <w:t>毫不拖延地转化欧盟薪酬透明度指令，确保其包括强制性工资差距审计和报告、纠正行动要求、可执行的处罚和有时限的目标；</w:t>
      </w:r>
    </w:p>
    <w:p w14:paraId="515224A0" w14:textId="6C138DA0" w:rsidR="004611FF" w:rsidRPr="00B012A8" w:rsidRDefault="00214962" w:rsidP="004611FF">
      <w:pPr>
        <w:pStyle w:val="SingleTxt"/>
        <w:rPr>
          <w:rFonts w:asciiTheme="majorBidi" w:eastAsia="黑体" w:hAnsiTheme="majorBidi" w:cstheme="majorBidi"/>
          <w:spacing w:val="-2"/>
        </w:rPr>
      </w:pPr>
      <w:r>
        <w:rPr>
          <w:rFonts w:asciiTheme="majorBidi" w:eastAsia="黑体" w:hAnsiTheme="majorBidi" w:cstheme="majorBidi"/>
        </w:rPr>
        <w:tab/>
      </w:r>
      <w:r w:rsidR="004611FF" w:rsidRPr="00214962">
        <w:rPr>
          <w:rFonts w:asciiTheme="majorBidi" w:eastAsia="黑体" w:hAnsiTheme="majorBidi" w:cstheme="majorBidi"/>
        </w:rPr>
        <w:t>(e)</w:t>
      </w:r>
      <w:r w:rsidR="004611FF" w:rsidRPr="00214962">
        <w:rPr>
          <w:rFonts w:asciiTheme="majorBidi" w:eastAsia="黑体" w:hAnsiTheme="majorBidi" w:cstheme="majorBidi"/>
        </w:rPr>
        <w:tab/>
      </w:r>
      <w:r w:rsidR="004611FF" w:rsidRPr="00B012A8">
        <w:rPr>
          <w:rFonts w:asciiTheme="majorBidi" w:eastAsia="黑体" w:hAnsiTheme="majorBidi" w:cstheme="majorBidi"/>
          <w:spacing w:val="-2"/>
        </w:rPr>
        <w:t>采取有针对性的措施，消除横向和纵向职业隔离，包括通过培训机会、经济激励措施和针对歧视性招聘做法的保障措施做到这一点；</w:t>
      </w:r>
    </w:p>
    <w:p w14:paraId="5753F6F3" w14:textId="452D185A"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(f)</w:t>
      </w:r>
      <w:r w:rsidR="004611FF" w:rsidRPr="00214962">
        <w:rPr>
          <w:rFonts w:asciiTheme="majorBidi" w:eastAsia="黑体" w:hAnsiTheme="majorBidi" w:cstheme="majorBidi"/>
        </w:rPr>
        <w:tab/>
      </w:r>
      <w:r w:rsidR="004611FF" w:rsidRPr="00214962">
        <w:rPr>
          <w:rFonts w:asciiTheme="majorBidi" w:eastAsia="黑体" w:hAnsiTheme="majorBidi" w:cstheme="majorBidi"/>
        </w:rPr>
        <w:t>修正《反歧视法》和相关劳动立法，加强对歧视行为的处罚，确保充足的补救措施和赔偿，并提高雇主、雇员和公众对劳动歧视以及质疑劳动歧视的可用法律补救措施的认识；</w:t>
      </w:r>
    </w:p>
    <w:p w14:paraId="4B35A689" w14:textId="6E0C1DD1" w:rsidR="004611FF" w:rsidRPr="00214962" w:rsidRDefault="00214962" w:rsidP="004611FF">
      <w:pPr>
        <w:pStyle w:val="SingleTxt"/>
        <w:rPr>
          <w:rFonts w:asciiTheme="majorBidi" w:eastAsia="黑体" w:hAnsiTheme="majorBidi" w:cstheme="majorBidi"/>
        </w:rPr>
      </w:pPr>
      <w:r>
        <w:rPr>
          <w:rFonts w:asciiTheme="majorBidi" w:eastAsia="黑体" w:hAnsiTheme="majorBidi" w:cstheme="majorBidi"/>
        </w:rPr>
        <w:tab/>
      </w:r>
      <w:r w:rsidR="004611FF" w:rsidRPr="00214962">
        <w:rPr>
          <w:rFonts w:asciiTheme="majorBidi" w:eastAsia="黑体" w:hAnsiTheme="majorBidi" w:cstheme="majorBidi"/>
        </w:rPr>
        <w:t>(g)</w:t>
      </w:r>
      <w:r w:rsidR="004611FF" w:rsidRPr="00214962">
        <w:rPr>
          <w:rFonts w:asciiTheme="majorBidi" w:eastAsia="黑体" w:hAnsiTheme="majorBidi" w:cstheme="majorBidi"/>
        </w:rPr>
        <w:tab/>
      </w:r>
      <w:r w:rsidR="004611FF" w:rsidRPr="00214962">
        <w:rPr>
          <w:rFonts w:asciiTheme="majorBidi" w:eastAsia="黑体" w:hAnsiTheme="majorBidi" w:cstheme="majorBidi"/>
        </w:rPr>
        <w:t>批准国际劳工组织《</w:t>
      </w:r>
      <w:r w:rsidR="004611FF" w:rsidRPr="00214962">
        <w:rPr>
          <w:rFonts w:asciiTheme="majorBidi" w:eastAsia="黑体" w:hAnsiTheme="majorBidi" w:cstheme="majorBidi"/>
        </w:rPr>
        <w:t>1981</w:t>
      </w:r>
      <w:r w:rsidR="004611FF" w:rsidRPr="00214962">
        <w:rPr>
          <w:rFonts w:asciiTheme="majorBidi" w:eastAsia="黑体" w:hAnsiTheme="majorBidi" w:cstheme="majorBidi"/>
        </w:rPr>
        <w:t>年有家庭责任工人公约》</w:t>
      </w:r>
      <w:r w:rsidR="004611FF" w:rsidRPr="00214962">
        <w:rPr>
          <w:rFonts w:asciiTheme="majorBidi" w:eastAsia="黑体" w:hAnsiTheme="majorBidi" w:cstheme="majorBidi"/>
        </w:rPr>
        <w:t>(</w:t>
      </w:r>
      <w:r w:rsidR="004611FF" w:rsidRPr="00214962">
        <w:rPr>
          <w:rFonts w:asciiTheme="majorBidi" w:eastAsia="黑体" w:hAnsiTheme="majorBidi" w:cstheme="majorBidi"/>
        </w:rPr>
        <w:t>第</w:t>
      </w:r>
      <w:r w:rsidR="004611FF" w:rsidRPr="00214962">
        <w:rPr>
          <w:rFonts w:asciiTheme="majorBidi" w:eastAsia="黑体" w:hAnsiTheme="majorBidi" w:cstheme="majorBidi"/>
        </w:rPr>
        <w:t>156</w:t>
      </w:r>
      <w:r w:rsidR="004611FF" w:rsidRPr="00214962">
        <w:rPr>
          <w:rFonts w:asciiTheme="majorBidi" w:eastAsia="黑体" w:hAnsiTheme="majorBidi" w:cstheme="majorBidi"/>
        </w:rPr>
        <w:t>号</w:t>
      </w:r>
      <w:r w:rsidR="004611FF" w:rsidRPr="00214962">
        <w:rPr>
          <w:rFonts w:asciiTheme="majorBidi" w:eastAsia="黑体" w:hAnsiTheme="majorBidi" w:cstheme="majorBidi"/>
        </w:rPr>
        <w:t>)</w:t>
      </w:r>
      <w:r w:rsidR="004611FF" w:rsidRPr="00214962">
        <w:rPr>
          <w:rFonts w:asciiTheme="majorBidi" w:eastAsia="黑体" w:hAnsiTheme="majorBidi" w:cstheme="majorBidi"/>
        </w:rPr>
        <w:t>。</w:t>
      </w:r>
    </w:p>
    <w:p w14:paraId="6442C2F0"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w:t>
      </w:r>
    </w:p>
    <w:p w14:paraId="703D63FA" w14:textId="77777777" w:rsidR="004611FF" w:rsidRDefault="004611FF" w:rsidP="004611FF">
      <w:pPr>
        <w:pStyle w:val="SingleTxt"/>
      </w:pPr>
      <w:r>
        <w:rPr>
          <w:rFonts w:hint="eastAsia"/>
        </w:rPr>
        <w:t>35.</w:t>
      </w:r>
      <w:r>
        <w:rPr>
          <w:rFonts w:hint="eastAsia"/>
        </w:rPr>
        <w:tab/>
      </w:r>
      <w:r>
        <w:rPr>
          <w:rFonts w:hint="eastAsia"/>
        </w:rPr>
        <w:t>委员会赞赏地注意到在妇女健康方面取得的立法和公共政策进展，包括在获得避孕药具和体外受精方面取得的进展。然而，委员会关切地注意到：</w:t>
      </w:r>
    </w:p>
    <w:p w14:paraId="7E315225" w14:textId="74FC3EEA" w:rsidR="004611FF" w:rsidRDefault="00214962" w:rsidP="004611FF">
      <w:pPr>
        <w:pStyle w:val="SingleTxt"/>
      </w:pPr>
      <w:r>
        <w:tab/>
      </w:r>
      <w:r w:rsidR="004611FF">
        <w:rPr>
          <w:rFonts w:hint="eastAsia"/>
        </w:rPr>
        <w:t>(a)</w:t>
      </w:r>
      <w:r w:rsidR="004611FF">
        <w:rPr>
          <w:rFonts w:hint="eastAsia"/>
        </w:rPr>
        <w:tab/>
      </w:r>
      <w:r w:rsidR="004611FF">
        <w:rPr>
          <w:rFonts w:hint="eastAsia"/>
        </w:rPr>
        <w:t>罗姆妇女、残疾妇女和</w:t>
      </w:r>
      <w:r w:rsidR="004611FF">
        <w:rPr>
          <w:rFonts w:hint="eastAsia"/>
        </w:rPr>
        <w:t>LBTI</w:t>
      </w:r>
      <w:r w:rsidR="004611FF">
        <w:rPr>
          <w:rFonts w:hint="eastAsia"/>
        </w:rPr>
        <w:t>妇女在获得包括性和生殖健康服务在内的卫生服务方面面临的歧视、污名和财务障碍；</w:t>
      </w:r>
    </w:p>
    <w:p w14:paraId="45295E09" w14:textId="0C0695B7" w:rsidR="004611FF" w:rsidRDefault="00214962" w:rsidP="004611FF">
      <w:pPr>
        <w:pStyle w:val="SingleTxt"/>
      </w:pPr>
      <w:r>
        <w:tab/>
      </w:r>
      <w:r w:rsidR="004611FF">
        <w:rPr>
          <w:rFonts w:hint="eastAsia"/>
        </w:rPr>
        <w:t>(b)</w:t>
      </w:r>
      <w:r w:rsidR="004611FF">
        <w:rPr>
          <w:rFonts w:hint="eastAsia"/>
        </w:rPr>
        <w:tab/>
      </w:r>
      <w:r w:rsidR="004611FF">
        <w:rPr>
          <w:rFonts w:hint="eastAsia"/>
        </w:rPr>
        <w:t>获得适合年龄的全面性教育以及青少年友好型性和生殖健康服务的渠道有限；</w:t>
      </w:r>
    </w:p>
    <w:p w14:paraId="5F095E34" w14:textId="73AA46F3" w:rsidR="004611FF" w:rsidRDefault="00214962" w:rsidP="004611FF">
      <w:pPr>
        <w:pStyle w:val="SingleTxt"/>
      </w:pPr>
      <w:r>
        <w:tab/>
      </w:r>
      <w:r w:rsidR="004611FF">
        <w:rPr>
          <w:rFonts w:hint="eastAsia"/>
        </w:rPr>
        <w:t>(c)</w:t>
      </w:r>
      <w:r w:rsidR="004611FF">
        <w:rPr>
          <w:rFonts w:hint="eastAsia"/>
        </w:rPr>
        <w:tab/>
      </w:r>
      <w:r w:rsidR="004611FF">
        <w:rPr>
          <w:rFonts w:hint="eastAsia"/>
        </w:rPr>
        <w:t>发生了未经有关妇女自由、事先和知情同意而进行产科干预的情况，助产士协助家庭分娩的健康保险承保范围有限；</w:t>
      </w:r>
    </w:p>
    <w:p w14:paraId="056FD00E" w14:textId="6670BE54" w:rsidR="004611FF" w:rsidRDefault="00214962" w:rsidP="004611FF">
      <w:pPr>
        <w:pStyle w:val="SingleTxt"/>
      </w:pPr>
      <w:r>
        <w:tab/>
      </w:r>
      <w:r w:rsidR="004611FF">
        <w:rPr>
          <w:rFonts w:hint="eastAsia"/>
        </w:rPr>
        <w:t>(d)</w:t>
      </w:r>
      <w:r w:rsidR="004611FF">
        <w:rPr>
          <w:rFonts w:hint="eastAsia"/>
        </w:rPr>
        <w:tab/>
      </w:r>
      <w:r w:rsidR="004611FF">
        <w:rPr>
          <w:rFonts w:hint="eastAsia"/>
        </w:rPr>
        <w:t>辅助生殖仅限于异性恋伴侣，单身女性和同性伴侣被排除在外；</w:t>
      </w:r>
    </w:p>
    <w:p w14:paraId="2D8D506D" w14:textId="0E4285A5" w:rsidR="004611FF" w:rsidRDefault="00214962" w:rsidP="004611FF">
      <w:pPr>
        <w:pStyle w:val="SingleTxt"/>
      </w:pPr>
      <w:r>
        <w:tab/>
      </w:r>
      <w:r w:rsidR="004611FF">
        <w:rPr>
          <w:rFonts w:hint="eastAsia"/>
        </w:rPr>
        <w:t>(e)</w:t>
      </w:r>
      <w:r w:rsidR="004611FF">
        <w:rPr>
          <w:rFonts w:hint="eastAsia"/>
        </w:rPr>
        <w:tab/>
      </w:r>
      <w:r w:rsidR="004611FF">
        <w:rPr>
          <w:rFonts w:hint="eastAsia"/>
        </w:rPr>
        <w:t>存在基于年龄、子女数量和居住身份的过时堕胎限制，要求</w:t>
      </w:r>
      <w:r w:rsidR="004611FF">
        <w:rPr>
          <w:rFonts w:hint="eastAsia"/>
        </w:rPr>
        <w:t>16</w:t>
      </w:r>
      <w:r w:rsidR="004611FF">
        <w:rPr>
          <w:rFonts w:hint="eastAsia"/>
        </w:rPr>
        <w:t>至</w:t>
      </w:r>
      <w:r w:rsidR="004611FF">
        <w:rPr>
          <w:rFonts w:hint="eastAsia"/>
        </w:rPr>
        <w:t>18</w:t>
      </w:r>
      <w:r w:rsidR="004611FF">
        <w:rPr>
          <w:rFonts w:hint="eastAsia"/>
        </w:rPr>
        <w:t>岁女孩堕胎</w:t>
      </w:r>
      <w:r w:rsidR="004611FF">
        <w:rPr>
          <w:rFonts w:hint="eastAsia"/>
        </w:rPr>
        <w:t>(</w:t>
      </w:r>
      <w:r w:rsidR="004611FF">
        <w:rPr>
          <w:rFonts w:hint="eastAsia"/>
        </w:rPr>
        <w:t>尽管她们已达到性同意年龄</w:t>
      </w:r>
      <w:r w:rsidR="004611FF">
        <w:rPr>
          <w:rFonts w:hint="eastAsia"/>
        </w:rPr>
        <w:t>)</w:t>
      </w:r>
      <w:r w:rsidR="004611FF">
        <w:rPr>
          <w:rFonts w:hint="eastAsia"/>
        </w:rPr>
        <w:t>须告知父母的规定；</w:t>
      </w:r>
    </w:p>
    <w:p w14:paraId="215326F0" w14:textId="290DB85A" w:rsidR="004611FF" w:rsidRDefault="00214962" w:rsidP="004611FF">
      <w:pPr>
        <w:pStyle w:val="SingleTxt"/>
      </w:pPr>
      <w:r>
        <w:tab/>
      </w:r>
      <w:r w:rsidR="004611FF">
        <w:rPr>
          <w:rFonts w:hint="eastAsia"/>
        </w:rPr>
        <w:t>(f)</w:t>
      </w:r>
      <w:r w:rsidR="004611FF">
        <w:rPr>
          <w:rFonts w:hint="eastAsia"/>
        </w:rPr>
        <w:tab/>
      </w:r>
      <w:r w:rsidR="004611FF">
        <w:rPr>
          <w:rFonts w:hint="eastAsia"/>
        </w:rPr>
        <w:t>非法绝育赔偿计划可能无法覆盖所有受影响女性</w:t>
      </w:r>
      <w:r w:rsidR="004611FF">
        <w:rPr>
          <w:rFonts w:hint="eastAsia"/>
        </w:rPr>
        <w:t>(</w:t>
      </w:r>
      <w:r w:rsidR="004611FF">
        <w:rPr>
          <w:rFonts w:hint="eastAsia"/>
        </w:rPr>
        <w:t>包括在替代决策下被绝育的女性</w:t>
      </w:r>
      <w:r w:rsidR="004611FF">
        <w:rPr>
          <w:rFonts w:hint="eastAsia"/>
        </w:rPr>
        <w:t>)</w:t>
      </w:r>
      <w:r w:rsidR="004611FF">
        <w:rPr>
          <w:rFonts w:hint="eastAsia"/>
        </w:rPr>
        <w:t>，缺乏用以查明</w:t>
      </w:r>
      <w:r w:rsidR="004611FF">
        <w:rPr>
          <w:rFonts w:hint="eastAsia"/>
        </w:rPr>
        <w:t>2012</w:t>
      </w:r>
      <w:r w:rsidR="004611FF">
        <w:rPr>
          <w:rFonts w:hint="eastAsia"/>
        </w:rPr>
        <w:t>年后发生的强制绝育事件的相关机制；</w:t>
      </w:r>
    </w:p>
    <w:p w14:paraId="0E0987A7" w14:textId="0E660B06" w:rsidR="004611FF" w:rsidRDefault="00214962" w:rsidP="004611FF">
      <w:pPr>
        <w:pStyle w:val="SingleTxt"/>
      </w:pPr>
      <w:r>
        <w:lastRenderedPageBreak/>
        <w:tab/>
      </w:r>
      <w:r w:rsidR="004611FF">
        <w:rPr>
          <w:rFonts w:hint="eastAsia"/>
        </w:rPr>
        <w:t>(g)</w:t>
      </w:r>
      <w:r w:rsidR="004611FF">
        <w:rPr>
          <w:rFonts w:hint="eastAsia"/>
        </w:rPr>
        <w:tab/>
      </w:r>
      <w:r w:rsidR="004611FF">
        <w:rPr>
          <w:rFonts w:hint="eastAsia"/>
        </w:rPr>
        <w:t>用以禁止在未获得知情同意的情况下对间性儿童实施非医疗必要程序以及为间性儿童及其家庭提供心理社会支持的措施有限；</w:t>
      </w:r>
    </w:p>
    <w:p w14:paraId="1EA5C991" w14:textId="7BC18CBD" w:rsidR="004611FF" w:rsidRDefault="00214962" w:rsidP="004611FF">
      <w:pPr>
        <w:pStyle w:val="SingleTxt"/>
      </w:pPr>
      <w:r>
        <w:tab/>
      </w:r>
      <w:r w:rsidR="004611FF">
        <w:rPr>
          <w:rFonts w:hint="eastAsia"/>
        </w:rPr>
        <w:t>(h)</w:t>
      </w:r>
      <w:r w:rsidR="004611FF">
        <w:rPr>
          <w:rFonts w:hint="eastAsia"/>
        </w:rPr>
        <w:tab/>
      </w:r>
      <w:r w:rsidR="004611FF">
        <w:rPr>
          <w:rFonts w:hint="eastAsia"/>
        </w:rPr>
        <w:t>在通过旨在全面实施《国际母乳代用品销售守则》的立法方面出现延误，母乳代用品制造商采取激进营销做法；</w:t>
      </w:r>
    </w:p>
    <w:p w14:paraId="5932867B" w14:textId="1E25AC3E" w:rsidR="004611FF" w:rsidRDefault="00214962" w:rsidP="004611FF">
      <w:pPr>
        <w:pStyle w:val="SingleTxt"/>
      </w:pPr>
      <w:r>
        <w:tab/>
      </w:r>
      <w:r w:rsidR="004611FF">
        <w:rPr>
          <w:rFonts w:hint="eastAsia"/>
        </w:rPr>
        <w:t>(i)</w:t>
      </w:r>
      <w:r w:rsidR="004611FF">
        <w:rPr>
          <w:rFonts w:hint="eastAsia"/>
        </w:rPr>
        <w:tab/>
        <w:t>2020-2030</w:t>
      </w:r>
      <w:r w:rsidR="004611FF">
        <w:rPr>
          <w:rFonts w:hint="eastAsia"/>
        </w:rPr>
        <w:t>年阿尔茨海默病及相关疾病国家行动计划未能系统性地纳入性别层面。</w:t>
      </w:r>
    </w:p>
    <w:p w14:paraId="025E0F7A" w14:textId="77777777" w:rsidR="004611FF" w:rsidRPr="00214962" w:rsidRDefault="004611FF" w:rsidP="004611FF">
      <w:pPr>
        <w:pStyle w:val="SingleTxt"/>
        <w:rPr>
          <w:rFonts w:asciiTheme="majorBidi" w:eastAsia="黑体" w:hAnsiTheme="majorBidi" w:cstheme="majorBidi"/>
        </w:rPr>
      </w:pPr>
      <w:r>
        <w:rPr>
          <w:rFonts w:hint="eastAsia"/>
        </w:rPr>
        <w:t>36.</w:t>
      </w:r>
      <w:r>
        <w:rPr>
          <w:rFonts w:hint="eastAsia"/>
        </w:rPr>
        <w:tab/>
      </w:r>
      <w:r w:rsidRPr="00214962">
        <w:rPr>
          <w:rFonts w:asciiTheme="majorBidi" w:eastAsia="黑体" w:hAnsiTheme="majorBidi" w:cstheme="majorBidi"/>
        </w:rPr>
        <w:t>委员会建议缔约国：</w:t>
      </w:r>
    </w:p>
    <w:p w14:paraId="6D847949" w14:textId="264D8684"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(a)</w:t>
      </w:r>
      <w:r w:rsidR="004611FF" w:rsidRPr="00214962">
        <w:rPr>
          <w:rFonts w:asciiTheme="majorBidi" w:eastAsia="黑体" w:hAnsiTheme="majorBidi" w:cstheme="majorBidi"/>
        </w:rPr>
        <w:tab/>
      </w:r>
      <w:r w:rsidR="004611FF" w:rsidRPr="00214962">
        <w:rPr>
          <w:rFonts w:asciiTheme="majorBidi" w:eastAsia="黑体" w:hAnsiTheme="majorBidi" w:cstheme="majorBidi"/>
        </w:rPr>
        <w:t>根据关于妇女和保健的第</w:t>
      </w:r>
      <w:r w:rsidR="004611FF" w:rsidRPr="00214962">
        <w:rPr>
          <w:rFonts w:asciiTheme="majorBidi" w:eastAsia="黑体" w:hAnsiTheme="majorBidi" w:cstheme="majorBidi"/>
        </w:rPr>
        <w:t>24</w:t>
      </w:r>
      <w:r w:rsidR="004611FF" w:rsidRPr="00214962">
        <w:rPr>
          <w:rFonts w:asciiTheme="majorBidi" w:eastAsia="黑体" w:hAnsiTheme="majorBidi" w:cstheme="majorBidi"/>
        </w:rPr>
        <w:t>号一般性建议</w:t>
      </w:r>
      <w:r w:rsidR="004611FF" w:rsidRPr="00214962">
        <w:rPr>
          <w:rFonts w:asciiTheme="majorBidi" w:eastAsia="黑体" w:hAnsiTheme="majorBidi" w:cstheme="majorBidi"/>
        </w:rPr>
        <w:t>(1999</w:t>
      </w:r>
      <w:r w:rsidR="004611FF" w:rsidRPr="00214962">
        <w:rPr>
          <w:rFonts w:asciiTheme="majorBidi" w:eastAsia="黑体" w:hAnsiTheme="majorBidi" w:cstheme="majorBidi"/>
        </w:rPr>
        <w:t>年</w:t>
      </w:r>
      <w:r w:rsidR="004611FF" w:rsidRPr="00214962">
        <w:rPr>
          <w:rFonts w:asciiTheme="majorBidi" w:eastAsia="黑体" w:hAnsiTheme="majorBidi" w:cstheme="majorBidi"/>
        </w:rPr>
        <w:t>)</w:t>
      </w:r>
      <w:r w:rsidR="004611FF" w:rsidRPr="00214962">
        <w:rPr>
          <w:rFonts w:asciiTheme="majorBidi" w:eastAsia="黑体" w:hAnsiTheme="majorBidi" w:cstheme="majorBidi"/>
        </w:rPr>
        <w:t>，消除罗姆妇女、农村妇女、残疾妇女和</w:t>
      </w:r>
      <w:r w:rsidR="004611FF" w:rsidRPr="00214962">
        <w:rPr>
          <w:rFonts w:asciiTheme="majorBidi" w:eastAsia="黑体" w:hAnsiTheme="majorBidi" w:cstheme="majorBidi"/>
        </w:rPr>
        <w:t>LBTI</w:t>
      </w:r>
      <w:r w:rsidR="004611FF" w:rsidRPr="00214962">
        <w:rPr>
          <w:rFonts w:asciiTheme="majorBidi" w:eastAsia="黑体" w:hAnsiTheme="majorBidi" w:cstheme="majorBidi"/>
        </w:rPr>
        <w:t>妇女在获得卫生服务方面面临的歧视性障碍，包括对卫生专业人员进行非歧视培训，并确保无障碍环境和合理便利，确保将其纳入</w:t>
      </w:r>
      <w:r w:rsidR="004611FF" w:rsidRPr="00214962">
        <w:rPr>
          <w:rFonts w:asciiTheme="majorBidi" w:eastAsia="黑体" w:hAnsiTheme="majorBidi" w:cstheme="majorBidi"/>
        </w:rPr>
        <w:t>2030</w:t>
      </w:r>
      <w:r w:rsidR="004611FF" w:rsidRPr="00214962">
        <w:rPr>
          <w:rFonts w:asciiTheme="majorBidi" w:eastAsia="黑体" w:hAnsiTheme="majorBidi" w:cstheme="majorBidi"/>
        </w:rPr>
        <w:t>年前卫生保健发展战略框架下的数字健康转型；</w:t>
      </w:r>
    </w:p>
    <w:p w14:paraId="0E2DC7AE" w14:textId="072E2E14"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(b)</w:t>
      </w:r>
      <w:r w:rsidR="004611FF" w:rsidRPr="00214962">
        <w:rPr>
          <w:rFonts w:asciiTheme="majorBidi" w:eastAsia="黑体" w:hAnsiTheme="majorBidi" w:cstheme="majorBidi"/>
        </w:rPr>
        <w:tab/>
      </w:r>
      <w:r w:rsidR="004611FF" w:rsidRPr="00214962">
        <w:rPr>
          <w:rFonts w:asciiTheme="majorBidi" w:eastAsia="黑体" w:hAnsiTheme="majorBidi" w:cstheme="majorBidi"/>
        </w:rPr>
        <w:t>加强学校的全面性教育，确保可及、对青少年友好的性和生殖健康服务，吸引男童和年轻男子参与挑战有害规范；</w:t>
      </w:r>
    </w:p>
    <w:p w14:paraId="0D5226D2" w14:textId="11AA6A9E" w:rsidR="004611FF" w:rsidRPr="00B012A8" w:rsidRDefault="00214962" w:rsidP="004611FF">
      <w:pPr>
        <w:pStyle w:val="SingleTxt"/>
        <w:rPr>
          <w:rFonts w:asciiTheme="majorBidi" w:eastAsia="黑体" w:hAnsiTheme="majorBidi" w:cstheme="majorBidi"/>
          <w:spacing w:val="-2"/>
        </w:rPr>
      </w:pPr>
      <w:r w:rsidRPr="00214962">
        <w:rPr>
          <w:rFonts w:asciiTheme="majorBidi" w:eastAsia="黑体" w:hAnsiTheme="majorBidi" w:cstheme="majorBidi"/>
        </w:rPr>
        <w:tab/>
      </w:r>
      <w:r w:rsidR="004611FF" w:rsidRPr="00214962">
        <w:rPr>
          <w:rFonts w:asciiTheme="majorBidi" w:eastAsia="黑体" w:hAnsiTheme="majorBidi" w:cstheme="majorBidi"/>
        </w:rPr>
        <w:t>(c)</w:t>
      </w:r>
      <w:r w:rsidR="004611FF" w:rsidRPr="00214962">
        <w:rPr>
          <w:rFonts w:asciiTheme="majorBidi" w:eastAsia="黑体" w:hAnsiTheme="majorBidi" w:cstheme="majorBidi"/>
        </w:rPr>
        <w:tab/>
      </w:r>
      <w:r w:rsidR="004611FF" w:rsidRPr="00B012A8">
        <w:rPr>
          <w:rFonts w:asciiTheme="majorBidi" w:eastAsia="黑体" w:hAnsiTheme="majorBidi" w:cstheme="majorBidi"/>
          <w:spacing w:val="-2"/>
        </w:rPr>
        <w:t>采取有效措施防止产科暴力，确保分娩期间所有程序均获得知情同意，并确保助产士协助照护纳入医疗保险范围；</w:t>
      </w:r>
    </w:p>
    <w:p w14:paraId="23A7FA24" w14:textId="51C8EF76"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(d)</w:t>
      </w:r>
      <w:r w:rsidR="004611FF" w:rsidRPr="00214962">
        <w:rPr>
          <w:rFonts w:asciiTheme="majorBidi" w:eastAsia="黑体" w:hAnsiTheme="majorBidi" w:cstheme="majorBidi"/>
        </w:rPr>
        <w:tab/>
      </w:r>
      <w:r w:rsidR="004611FF" w:rsidRPr="00214962">
        <w:rPr>
          <w:rFonts w:asciiTheme="majorBidi" w:eastAsia="黑体" w:hAnsiTheme="majorBidi" w:cstheme="majorBidi"/>
        </w:rPr>
        <w:t>取消对单身女性和同性伴侣中女性获得辅助生殖的限制；</w:t>
      </w:r>
    </w:p>
    <w:p w14:paraId="7E34053A" w14:textId="24976752"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(e)</w:t>
      </w:r>
      <w:r w:rsidR="004611FF" w:rsidRPr="00214962">
        <w:rPr>
          <w:rFonts w:asciiTheme="majorBidi" w:eastAsia="黑体" w:hAnsiTheme="majorBidi" w:cstheme="majorBidi"/>
        </w:rPr>
        <w:tab/>
      </w:r>
      <w:r w:rsidR="004611FF" w:rsidRPr="00214962">
        <w:rPr>
          <w:rFonts w:asciiTheme="majorBidi" w:eastAsia="黑体" w:hAnsiTheme="majorBidi" w:cstheme="majorBidi"/>
        </w:rPr>
        <w:t>审查和更新有关堕胎的法律框架，取消基于年龄、子女数量和居留身份的限制，并取消对</w:t>
      </w:r>
      <w:r w:rsidR="004611FF" w:rsidRPr="00214962">
        <w:rPr>
          <w:rFonts w:asciiTheme="majorBidi" w:eastAsia="黑体" w:hAnsiTheme="majorBidi" w:cstheme="majorBidi"/>
        </w:rPr>
        <w:t>16</w:t>
      </w:r>
      <w:r w:rsidR="004611FF" w:rsidRPr="00214962">
        <w:rPr>
          <w:rFonts w:asciiTheme="majorBidi" w:eastAsia="黑体" w:hAnsiTheme="majorBidi" w:cstheme="majorBidi"/>
        </w:rPr>
        <w:t>至</w:t>
      </w:r>
      <w:r w:rsidR="004611FF" w:rsidRPr="00214962">
        <w:rPr>
          <w:rFonts w:asciiTheme="majorBidi" w:eastAsia="黑体" w:hAnsiTheme="majorBidi" w:cstheme="majorBidi"/>
        </w:rPr>
        <w:t>18</w:t>
      </w:r>
      <w:r w:rsidR="004611FF" w:rsidRPr="00214962">
        <w:rPr>
          <w:rFonts w:asciiTheme="majorBidi" w:eastAsia="黑体" w:hAnsiTheme="majorBidi" w:cstheme="majorBidi"/>
        </w:rPr>
        <w:t>岁女孩实施堕胎须通知父母的要求；</w:t>
      </w:r>
    </w:p>
    <w:p w14:paraId="2CB96D38" w14:textId="5F638C61"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(f)</w:t>
      </w:r>
      <w:r w:rsidR="004611FF" w:rsidRPr="00214962">
        <w:rPr>
          <w:rFonts w:asciiTheme="majorBidi" w:eastAsia="黑体" w:hAnsiTheme="majorBidi" w:cstheme="majorBidi"/>
        </w:rPr>
        <w:tab/>
      </w:r>
      <w:r w:rsidR="004611FF" w:rsidRPr="00214962">
        <w:rPr>
          <w:rFonts w:asciiTheme="majorBidi" w:eastAsia="黑体" w:hAnsiTheme="majorBidi" w:cstheme="majorBidi"/>
        </w:rPr>
        <w:t>确保非法绝育赔偿计划涵盖所有非法绝育受害者，确保未经有关女性自由、事先和知情同意，不得进行绝育，包括通过协助决定做到这些，并调查、起诉和充分惩罚</w:t>
      </w:r>
      <w:r w:rsidR="004611FF" w:rsidRPr="00214962">
        <w:rPr>
          <w:rFonts w:asciiTheme="majorBidi" w:eastAsia="黑体" w:hAnsiTheme="majorBidi" w:cstheme="majorBidi"/>
        </w:rPr>
        <w:t>2012</w:t>
      </w:r>
      <w:r w:rsidR="004611FF" w:rsidRPr="00214962">
        <w:rPr>
          <w:rFonts w:asciiTheme="majorBidi" w:eastAsia="黑体" w:hAnsiTheme="majorBidi" w:cstheme="majorBidi"/>
        </w:rPr>
        <w:t>年之后发生的所有强迫绝育案件；</w:t>
      </w:r>
    </w:p>
    <w:p w14:paraId="609FCD97" w14:textId="090D4C0B"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(g)</w:t>
      </w:r>
      <w:r w:rsidR="004611FF" w:rsidRPr="00214962">
        <w:rPr>
          <w:rFonts w:asciiTheme="majorBidi" w:eastAsia="黑体" w:hAnsiTheme="majorBidi" w:cstheme="majorBidi"/>
        </w:rPr>
        <w:tab/>
      </w:r>
      <w:r w:rsidR="004611FF" w:rsidRPr="00214962">
        <w:rPr>
          <w:rFonts w:asciiTheme="majorBidi" w:eastAsia="黑体" w:hAnsiTheme="majorBidi" w:cstheme="majorBidi"/>
        </w:rPr>
        <w:t>根据欧洲委员会相关标准，禁止在未获得知情同意的情况下对间性儿童实施改变其性特征的非医疗必要程序，并为其提供全面心理社会支持；</w:t>
      </w:r>
    </w:p>
    <w:p w14:paraId="6D9F084C" w14:textId="5E2AFD90"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(h)</w:t>
      </w:r>
      <w:r w:rsidR="004611FF" w:rsidRPr="00214962">
        <w:rPr>
          <w:rFonts w:asciiTheme="majorBidi" w:eastAsia="黑体" w:hAnsiTheme="majorBidi" w:cstheme="majorBidi"/>
        </w:rPr>
        <w:tab/>
      </w:r>
      <w:r w:rsidR="004611FF" w:rsidRPr="00214962">
        <w:rPr>
          <w:rFonts w:asciiTheme="majorBidi" w:eastAsia="黑体" w:hAnsiTheme="majorBidi" w:cstheme="majorBidi"/>
        </w:rPr>
        <w:t>加快通过旨在全面实施《国际母乳代用品销售守则》的立法，确保母乳替代品营销受到严格监管；</w:t>
      </w:r>
    </w:p>
    <w:p w14:paraId="090E41C6" w14:textId="324E66AA"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(i)</w:t>
      </w:r>
      <w:r w:rsidR="004611FF" w:rsidRPr="00214962">
        <w:rPr>
          <w:rFonts w:asciiTheme="majorBidi" w:eastAsia="黑体" w:hAnsiTheme="majorBidi" w:cstheme="majorBidi"/>
        </w:rPr>
        <w:tab/>
      </w:r>
      <w:r w:rsidR="004611FF" w:rsidRPr="00214962">
        <w:rPr>
          <w:rFonts w:asciiTheme="majorBidi" w:eastAsia="黑体" w:hAnsiTheme="majorBidi" w:cstheme="majorBidi"/>
        </w:rPr>
        <w:t>确保</w:t>
      </w:r>
      <w:r w:rsidR="004611FF" w:rsidRPr="00214962">
        <w:rPr>
          <w:rFonts w:asciiTheme="majorBidi" w:eastAsia="黑体" w:hAnsiTheme="majorBidi" w:cstheme="majorBidi"/>
        </w:rPr>
        <w:t>2020-2030</w:t>
      </w:r>
      <w:r w:rsidR="004611FF" w:rsidRPr="00214962">
        <w:rPr>
          <w:rFonts w:asciiTheme="majorBidi" w:eastAsia="黑体" w:hAnsiTheme="majorBidi" w:cstheme="majorBidi"/>
        </w:rPr>
        <w:t>年阿尔茨海默病及相关疾病国家行动计划带来的所有政策、措施和活动均纳入性别平等视角，同时考虑到女性和男性在患病率、发病轨迹和诊断障碍方面的差异。</w:t>
      </w:r>
    </w:p>
    <w:p w14:paraId="02FE0DA5"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经济赋权和社会福利</w:t>
      </w:r>
    </w:p>
    <w:p w14:paraId="675E15B5" w14:textId="77777777" w:rsidR="004611FF" w:rsidRDefault="004611FF" w:rsidP="004611FF">
      <w:pPr>
        <w:pStyle w:val="SingleTxt"/>
      </w:pPr>
      <w:r>
        <w:rPr>
          <w:rFonts w:hint="eastAsia"/>
        </w:rPr>
        <w:t>37.</w:t>
      </w:r>
      <w:r>
        <w:rPr>
          <w:rFonts w:hint="eastAsia"/>
        </w:rPr>
        <w:tab/>
      </w:r>
      <w:r>
        <w:rPr>
          <w:rFonts w:hint="eastAsia"/>
        </w:rPr>
        <w:t>委员会关切地注意到：</w:t>
      </w:r>
    </w:p>
    <w:p w14:paraId="1F73A563" w14:textId="12AC7305" w:rsidR="004611FF" w:rsidRPr="00065C5D" w:rsidRDefault="00214962" w:rsidP="004611FF">
      <w:pPr>
        <w:pStyle w:val="SingleTxt"/>
        <w:rPr>
          <w:spacing w:val="-2"/>
        </w:rPr>
      </w:pPr>
      <w:r>
        <w:tab/>
      </w:r>
      <w:r w:rsidR="004611FF">
        <w:rPr>
          <w:rFonts w:hint="eastAsia"/>
        </w:rPr>
        <w:t>(a)</w:t>
      </w:r>
      <w:r w:rsidR="004611FF">
        <w:rPr>
          <w:rFonts w:hint="eastAsia"/>
        </w:rPr>
        <w:tab/>
      </w:r>
      <w:r w:rsidR="004611FF" w:rsidRPr="00065C5D">
        <w:rPr>
          <w:rFonts w:hint="eastAsia"/>
          <w:spacing w:val="-2"/>
        </w:rPr>
        <w:t>养老金方面的性别差距由诸多因素触发，其中包括性别工资差距显著、关于时限目标的信息有限、有关缩小养老金方面性别差距的措施的相关性和有效性的信息有限；</w:t>
      </w:r>
    </w:p>
    <w:p w14:paraId="329C8F46" w14:textId="7CC54E25" w:rsidR="004611FF" w:rsidRPr="00065C5D" w:rsidRDefault="00214962" w:rsidP="004611FF">
      <w:pPr>
        <w:pStyle w:val="SingleTxt"/>
        <w:rPr>
          <w:spacing w:val="-2"/>
        </w:rPr>
      </w:pPr>
      <w:r>
        <w:lastRenderedPageBreak/>
        <w:tab/>
      </w:r>
      <w:r w:rsidR="004611FF">
        <w:rPr>
          <w:rFonts w:hint="eastAsia"/>
        </w:rPr>
        <w:t>(b)</w:t>
      </w:r>
      <w:r w:rsidR="004611FF">
        <w:rPr>
          <w:rFonts w:hint="eastAsia"/>
        </w:rPr>
        <w:tab/>
      </w:r>
      <w:r w:rsidR="004611FF" w:rsidRPr="00065C5D">
        <w:rPr>
          <w:rFonts w:hint="eastAsia"/>
          <w:spacing w:val="-2"/>
        </w:rPr>
        <w:t>妇女获得贷款、抵押贷款和商业信贷的机会有限，难以进入专业网络，这些因素持续阻碍妇女平等参与推动国内生产总值的关键经济领域；</w:t>
      </w:r>
    </w:p>
    <w:p w14:paraId="3B312EC5" w14:textId="1AF3DF3B" w:rsidR="004611FF" w:rsidRDefault="00214962" w:rsidP="004611FF">
      <w:pPr>
        <w:pStyle w:val="SingleTxt"/>
      </w:pPr>
      <w:r>
        <w:tab/>
      </w:r>
      <w:r w:rsidR="004611FF">
        <w:rPr>
          <w:rFonts w:hint="eastAsia"/>
        </w:rPr>
        <w:t>(c)</w:t>
      </w:r>
      <w:r w:rsidR="004611FF">
        <w:rPr>
          <w:rFonts w:hint="eastAsia"/>
        </w:rPr>
        <w:tab/>
      </w:r>
      <w:r w:rsidR="004611FF">
        <w:rPr>
          <w:rFonts w:hint="eastAsia"/>
        </w:rPr>
        <w:t>无偿照护负担过重是罗姆妇女和其他边缘化妇女群体参与劳动力市场以及获得社会保护和缓冲体系的主要障碍之一；</w:t>
      </w:r>
    </w:p>
    <w:p w14:paraId="68DC1A33" w14:textId="337141BE" w:rsidR="004611FF" w:rsidRDefault="00214962" w:rsidP="004611FF">
      <w:pPr>
        <w:pStyle w:val="SingleTxt"/>
      </w:pPr>
      <w:r>
        <w:tab/>
      </w:r>
      <w:r w:rsidR="004611FF">
        <w:rPr>
          <w:rFonts w:hint="eastAsia"/>
        </w:rPr>
        <w:t>(d)</w:t>
      </w:r>
      <w:r w:rsidR="004611FF">
        <w:rPr>
          <w:rFonts w:hint="eastAsia"/>
        </w:rPr>
        <w:tab/>
      </w:r>
      <w:r w:rsidR="004611FF">
        <w:rPr>
          <w:rFonts w:hint="eastAsia"/>
        </w:rPr>
        <w:t>女性在体育教练和领导岗位上的代表性不足，性别成见限制了女童和妇女平等享受文化生活、休闲和体育活动的机会。</w:t>
      </w:r>
    </w:p>
    <w:p w14:paraId="5EE6002D" w14:textId="77777777" w:rsidR="004611FF" w:rsidRPr="00214962" w:rsidRDefault="004611FF" w:rsidP="004611FF">
      <w:pPr>
        <w:pStyle w:val="SingleTxt"/>
        <w:rPr>
          <w:rFonts w:asciiTheme="majorBidi" w:eastAsia="黑体" w:hAnsiTheme="majorBidi" w:cstheme="majorBidi"/>
        </w:rPr>
      </w:pPr>
      <w:r>
        <w:rPr>
          <w:rFonts w:hint="eastAsia"/>
        </w:rPr>
        <w:t>38.</w:t>
      </w:r>
      <w:r>
        <w:rPr>
          <w:rFonts w:hint="eastAsia"/>
        </w:rPr>
        <w:tab/>
      </w:r>
      <w:r w:rsidRPr="00214962">
        <w:rPr>
          <w:rFonts w:asciiTheme="majorBidi" w:eastAsia="黑体" w:hAnsiTheme="majorBidi" w:cstheme="majorBidi"/>
        </w:rPr>
        <w:t>委员会建议缔约国：</w:t>
      </w:r>
    </w:p>
    <w:p w14:paraId="38A19C89" w14:textId="374D8197"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(a)</w:t>
      </w:r>
      <w:r w:rsidR="004611FF" w:rsidRPr="00214962">
        <w:rPr>
          <w:rFonts w:asciiTheme="majorBidi" w:eastAsia="黑体" w:hAnsiTheme="majorBidi" w:cstheme="majorBidi"/>
        </w:rPr>
        <w:tab/>
      </w:r>
      <w:r w:rsidR="004611FF" w:rsidRPr="00214962">
        <w:rPr>
          <w:rFonts w:asciiTheme="majorBidi" w:eastAsia="黑体" w:hAnsiTheme="majorBidi" w:cstheme="majorBidi"/>
        </w:rPr>
        <w:t>采取有时限的措施，缩小工资和养老金方面的性别差距，包括为同工同酬行动计划配备可衡量的具体目标并确保有效监测；</w:t>
      </w:r>
    </w:p>
    <w:p w14:paraId="2AFEF39C" w14:textId="19726D9B"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(b)</w:t>
      </w:r>
      <w:r w:rsidR="004611FF" w:rsidRPr="00214962">
        <w:rPr>
          <w:rFonts w:asciiTheme="majorBidi" w:eastAsia="黑体" w:hAnsiTheme="majorBidi" w:cstheme="majorBidi"/>
        </w:rPr>
        <w:tab/>
      </w:r>
      <w:r w:rsidR="004611FF" w:rsidRPr="00214962">
        <w:rPr>
          <w:rFonts w:asciiTheme="majorBidi" w:eastAsia="黑体" w:hAnsiTheme="majorBidi" w:cstheme="majorBidi"/>
        </w:rPr>
        <w:t>加强正在进行的养老金改革，缩小养老金方面的性别差距，包括承认妇女所做的无偿照护工作并将此种工作计入其养老金福利；</w:t>
      </w:r>
    </w:p>
    <w:p w14:paraId="11D47839" w14:textId="55E392D9"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(c)</w:t>
      </w:r>
      <w:r w:rsidR="004611FF" w:rsidRPr="00214962">
        <w:rPr>
          <w:rFonts w:asciiTheme="majorBidi" w:eastAsia="黑体" w:hAnsiTheme="majorBidi" w:cstheme="majorBidi"/>
        </w:rPr>
        <w:tab/>
      </w:r>
      <w:r w:rsidR="004611FF" w:rsidRPr="00214962">
        <w:rPr>
          <w:rFonts w:asciiTheme="majorBidi" w:eastAsia="黑体" w:hAnsiTheme="majorBidi" w:cstheme="majorBidi"/>
        </w:rPr>
        <w:t>促进妇女创业活动，为其获取无抵押低息贷款、住房抵押贷款和商业信贷提供便利，并收集有关获取金融资源方面性别差异的分列数据；</w:t>
      </w:r>
    </w:p>
    <w:p w14:paraId="1F14E04D" w14:textId="286EED21" w:rsidR="004611FF" w:rsidRPr="00214962" w:rsidRDefault="00214962" w:rsidP="004611FF">
      <w:pPr>
        <w:pStyle w:val="SingleTxt"/>
        <w:rPr>
          <w:rFonts w:asciiTheme="majorBidi" w:eastAsia="黑体" w:hAnsiTheme="majorBidi" w:cstheme="majorBidi"/>
        </w:rPr>
      </w:pPr>
      <w:r w:rsidRPr="00214962">
        <w:rPr>
          <w:rFonts w:asciiTheme="majorBidi" w:eastAsia="黑体" w:hAnsiTheme="majorBidi" w:cstheme="majorBidi"/>
        </w:rPr>
        <w:tab/>
      </w:r>
      <w:r w:rsidR="004611FF" w:rsidRPr="00214962">
        <w:rPr>
          <w:rFonts w:asciiTheme="majorBidi" w:eastAsia="黑体" w:hAnsiTheme="majorBidi" w:cstheme="majorBidi"/>
        </w:rPr>
        <w:t>(d)</w:t>
      </w:r>
      <w:r w:rsidR="004611FF" w:rsidRPr="00214962">
        <w:rPr>
          <w:rFonts w:asciiTheme="majorBidi" w:eastAsia="黑体" w:hAnsiTheme="majorBidi" w:cstheme="majorBidi"/>
        </w:rPr>
        <w:tab/>
      </w:r>
      <w:r w:rsidR="004611FF" w:rsidRPr="00214962">
        <w:rPr>
          <w:rFonts w:asciiTheme="majorBidi" w:eastAsia="黑体" w:hAnsiTheme="majorBidi" w:cstheme="majorBidi"/>
        </w:rPr>
        <w:t>扩大负担得起且易于获得的托儿和家庭支持服务，在农村地区和罗姆人口较多的社区尤其需要这样做，并将提供充足的托儿设施纳入更广泛的社会保护计划和减贫战略；</w:t>
      </w:r>
    </w:p>
    <w:p w14:paraId="7EEDA949" w14:textId="173B5E17" w:rsidR="004611FF" w:rsidRPr="00214962" w:rsidRDefault="00214962" w:rsidP="004611FF">
      <w:pPr>
        <w:pStyle w:val="SingleTxt"/>
        <w:rPr>
          <w:rFonts w:asciiTheme="majorBidi" w:eastAsia="黑体" w:hAnsiTheme="majorBidi" w:cstheme="majorBidi"/>
          <w:spacing w:val="6"/>
        </w:rPr>
      </w:pPr>
      <w:r w:rsidRPr="00214962">
        <w:rPr>
          <w:rFonts w:asciiTheme="majorBidi" w:eastAsia="黑体" w:hAnsiTheme="majorBidi" w:cstheme="majorBidi"/>
        </w:rPr>
        <w:tab/>
      </w:r>
      <w:r w:rsidR="004611FF" w:rsidRPr="00214962">
        <w:rPr>
          <w:rFonts w:asciiTheme="majorBidi" w:eastAsia="黑体" w:hAnsiTheme="majorBidi" w:cstheme="majorBidi"/>
        </w:rPr>
        <w:t>(e)</w:t>
      </w:r>
      <w:r w:rsidR="004611FF" w:rsidRPr="00214962">
        <w:rPr>
          <w:rFonts w:asciiTheme="majorBidi" w:eastAsia="黑体" w:hAnsiTheme="majorBidi" w:cstheme="majorBidi"/>
        </w:rPr>
        <w:tab/>
      </w:r>
      <w:r w:rsidR="004611FF" w:rsidRPr="00214962">
        <w:rPr>
          <w:rFonts w:asciiTheme="majorBidi" w:eastAsia="黑体" w:hAnsiTheme="majorBidi" w:cstheme="majorBidi"/>
          <w:spacing w:val="6"/>
        </w:rPr>
        <w:t>采取有针对性的政策，包括暂行特别措施，增加妇女在体育领导和教练岗位上的代表性，分配足够的资源并采取提高认识措施以挑战性别成见，鼓励妇女和女童参与文化生活以及娱乐和职业体育运动，并确保平等获得体育设施。</w:t>
      </w:r>
    </w:p>
    <w:p w14:paraId="7E844203"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32E56DE5" w14:textId="77777777" w:rsidR="004611FF" w:rsidRDefault="004611FF" w:rsidP="004611FF">
      <w:pPr>
        <w:pStyle w:val="SingleTxt"/>
      </w:pPr>
      <w:r>
        <w:rPr>
          <w:rFonts w:hint="eastAsia"/>
        </w:rPr>
        <w:t>39.</w:t>
      </w:r>
      <w:r>
        <w:rPr>
          <w:rFonts w:hint="eastAsia"/>
        </w:rPr>
        <w:tab/>
      </w:r>
      <w:r>
        <w:rPr>
          <w:rFonts w:hint="eastAsia"/>
        </w:rPr>
        <w:t>委员会关切地注意到：</w:t>
      </w:r>
    </w:p>
    <w:p w14:paraId="26B5A6F6" w14:textId="179EC5F6" w:rsidR="004611FF" w:rsidRDefault="00214962" w:rsidP="004611FF">
      <w:pPr>
        <w:pStyle w:val="SingleTxt"/>
      </w:pPr>
      <w:r>
        <w:tab/>
      </w:r>
      <w:r w:rsidR="004611FF">
        <w:rPr>
          <w:rFonts w:hint="eastAsia"/>
        </w:rPr>
        <w:t>(a)</w:t>
      </w:r>
      <w:r w:rsidR="004611FF">
        <w:rPr>
          <w:rFonts w:hint="eastAsia"/>
        </w:rPr>
        <w:tab/>
      </w:r>
      <w:r w:rsidR="004611FF">
        <w:rPr>
          <w:rFonts w:hint="eastAsia"/>
        </w:rPr>
        <w:t>布拉格与结构性弱势地区之间持续存在地区差异，导致这些地区获得优质医疗、教育、交通和公共服务的机会受到严重限制，对农村妇女——尤其是老年妇女和承担照料责任的妇女——造成了尤其严重的影响；</w:t>
      </w:r>
    </w:p>
    <w:p w14:paraId="21D2EAC2" w14:textId="411D2F08" w:rsidR="004611FF" w:rsidRDefault="00214962" w:rsidP="004611FF">
      <w:pPr>
        <w:pStyle w:val="SingleTxt"/>
      </w:pPr>
      <w:r>
        <w:tab/>
      </w:r>
      <w:r w:rsidR="004611FF">
        <w:rPr>
          <w:rFonts w:hint="eastAsia"/>
        </w:rPr>
        <w:t>(b)</w:t>
      </w:r>
      <w:r w:rsidR="004611FF">
        <w:rPr>
          <w:rFonts w:hint="eastAsia"/>
        </w:rPr>
        <w:tab/>
      </w:r>
      <w:r w:rsidR="004611FF">
        <w:rPr>
          <w:rFonts w:hint="eastAsia"/>
        </w:rPr>
        <w:t>关于解决农村妇女获得医疗保健</w:t>
      </w:r>
      <w:r w:rsidR="004611FF">
        <w:rPr>
          <w:rFonts w:hint="eastAsia"/>
        </w:rPr>
        <w:t>(</w:t>
      </w:r>
      <w:r w:rsidR="004611FF">
        <w:rPr>
          <w:rFonts w:hint="eastAsia"/>
        </w:rPr>
        <w:t>包括性和生殖健康服务</w:t>
      </w:r>
      <w:r w:rsidR="004611FF">
        <w:rPr>
          <w:rFonts w:hint="eastAsia"/>
        </w:rPr>
        <w:t>)</w:t>
      </w:r>
      <w:r w:rsidR="004611FF">
        <w:rPr>
          <w:rFonts w:hint="eastAsia"/>
        </w:rPr>
        <w:t>、教育、安全交通、数字连接和社会保护的促进性别平等的具体措施的信息有限。</w:t>
      </w:r>
    </w:p>
    <w:p w14:paraId="3384E194" w14:textId="27AEC882" w:rsidR="004611FF" w:rsidRPr="00214962" w:rsidRDefault="004611FF" w:rsidP="004611FF">
      <w:pPr>
        <w:pStyle w:val="SingleTxt"/>
        <w:rPr>
          <w:rFonts w:eastAsia="黑体"/>
        </w:rPr>
      </w:pPr>
      <w:r>
        <w:rPr>
          <w:rFonts w:hint="eastAsia"/>
        </w:rPr>
        <w:t>40.</w:t>
      </w:r>
      <w:r>
        <w:rPr>
          <w:rFonts w:hint="eastAsia"/>
        </w:rPr>
        <w:tab/>
      </w:r>
      <w:r w:rsidRPr="00214962">
        <w:rPr>
          <w:rFonts w:eastAsia="黑体"/>
        </w:rPr>
        <w:t>根据其关于农村妇女权利的第</w:t>
      </w:r>
      <w:r w:rsidRPr="00214962">
        <w:rPr>
          <w:rFonts w:eastAsia="黑体"/>
        </w:rPr>
        <w:t>34</w:t>
      </w:r>
      <w:r w:rsidRPr="00214962">
        <w:rPr>
          <w:rFonts w:eastAsia="黑体"/>
        </w:rPr>
        <w:t>号一般性建议</w:t>
      </w:r>
      <w:r w:rsidRPr="00214962">
        <w:rPr>
          <w:rFonts w:eastAsia="黑体"/>
        </w:rPr>
        <w:t>(2016</w:t>
      </w:r>
      <w:r w:rsidRPr="00214962">
        <w:rPr>
          <w:rFonts w:eastAsia="黑体"/>
        </w:rPr>
        <w:t>年</w:t>
      </w:r>
      <w:r w:rsidRPr="00214962">
        <w:rPr>
          <w:rFonts w:eastAsia="黑体"/>
        </w:rPr>
        <w:t>)</w:t>
      </w:r>
      <w:r w:rsidRPr="00214962">
        <w:rPr>
          <w:rFonts w:eastAsia="黑体"/>
        </w:rPr>
        <w:t>和可持续发展目标具体目标</w:t>
      </w:r>
      <w:r w:rsidRPr="00214962">
        <w:rPr>
          <w:rFonts w:eastAsia="黑体"/>
        </w:rPr>
        <w:t>5.a</w:t>
      </w:r>
      <w:r w:rsidRPr="00214962">
        <w:rPr>
          <w:rFonts w:eastAsia="黑体"/>
        </w:rPr>
        <w:t>，委员会建议缔约国：</w:t>
      </w:r>
    </w:p>
    <w:p w14:paraId="0BCEC116" w14:textId="17A21662" w:rsidR="004611FF" w:rsidRPr="00214962" w:rsidRDefault="00214962" w:rsidP="004611FF">
      <w:pPr>
        <w:pStyle w:val="SingleTxt"/>
        <w:rPr>
          <w:rFonts w:eastAsia="黑体"/>
        </w:rPr>
      </w:pPr>
      <w:r w:rsidRPr="00214962">
        <w:rPr>
          <w:rFonts w:eastAsia="黑体"/>
        </w:rPr>
        <w:tab/>
      </w:r>
      <w:r w:rsidR="004611FF" w:rsidRPr="00214962">
        <w:rPr>
          <w:rFonts w:eastAsia="黑体"/>
        </w:rPr>
        <w:t>(a)</w:t>
      </w:r>
      <w:r w:rsidR="004611FF" w:rsidRPr="00214962">
        <w:rPr>
          <w:rFonts w:eastAsia="黑体"/>
        </w:rPr>
        <w:tab/>
      </w:r>
      <w:r w:rsidR="004611FF" w:rsidRPr="00214962">
        <w:rPr>
          <w:rFonts w:eastAsia="黑体"/>
        </w:rPr>
        <w:t>采取有针对性的措施，减少结构性弱势地区在获得医疗、教育、交通和公共服务方面的地区差距，特别关注农村妇女，尤其是老年妇女和负有照护责任的妇女；</w:t>
      </w:r>
    </w:p>
    <w:p w14:paraId="15D22610" w14:textId="08FBA99B" w:rsidR="004611FF" w:rsidRDefault="00214962" w:rsidP="004611FF">
      <w:pPr>
        <w:pStyle w:val="SingleTxt"/>
      </w:pPr>
      <w:r w:rsidRPr="00214962">
        <w:rPr>
          <w:rFonts w:eastAsia="黑体"/>
        </w:rPr>
        <w:tab/>
      </w:r>
      <w:r w:rsidR="004611FF" w:rsidRPr="00214962">
        <w:rPr>
          <w:rFonts w:eastAsia="黑体"/>
        </w:rPr>
        <w:t>(b)</w:t>
      </w:r>
      <w:r w:rsidR="004611FF" w:rsidRPr="00214962">
        <w:rPr>
          <w:rFonts w:eastAsia="黑体"/>
        </w:rPr>
        <w:tab/>
      </w:r>
      <w:r w:rsidR="004611FF" w:rsidRPr="00214962">
        <w:rPr>
          <w:rFonts w:eastAsia="黑体"/>
        </w:rPr>
        <w:t>确保地区发展和社会包容战略促进性别平等，且包含旨在改善农村妇女获得性和生殖健康服务、安全交通、数字连接和社会保护的具体措施。</w:t>
      </w:r>
    </w:p>
    <w:p w14:paraId="3A0AE8B6" w14:textId="77777777" w:rsidR="004611FF" w:rsidRDefault="004611FF" w:rsidP="002149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面临交叉形式歧视的妇女</w:t>
      </w:r>
    </w:p>
    <w:p w14:paraId="4F8E7119" w14:textId="77777777" w:rsidR="004611FF" w:rsidRDefault="004611FF" w:rsidP="002B369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难民、寻求庇护和无国籍妇女</w:t>
      </w:r>
    </w:p>
    <w:p w14:paraId="2695A3E6" w14:textId="77777777" w:rsidR="004611FF" w:rsidRDefault="004611FF" w:rsidP="004611FF">
      <w:pPr>
        <w:pStyle w:val="SingleTxt"/>
      </w:pPr>
      <w:r>
        <w:rPr>
          <w:rFonts w:hint="eastAsia"/>
        </w:rPr>
        <w:t>41.</w:t>
      </w:r>
      <w:r>
        <w:rPr>
          <w:rFonts w:hint="eastAsia"/>
        </w:rPr>
        <w:tab/>
      </w:r>
      <w:r>
        <w:rPr>
          <w:rFonts w:hint="eastAsia"/>
        </w:rPr>
        <w:t>委员会关切地注意到：</w:t>
      </w:r>
    </w:p>
    <w:p w14:paraId="55BD83E6" w14:textId="3A380E91" w:rsidR="004611FF" w:rsidRDefault="00214962" w:rsidP="004611FF">
      <w:pPr>
        <w:pStyle w:val="SingleTxt"/>
      </w:pPr>
      <w:r>
        <w:tab/>
      </w:r>
      <w:r w:rsidR="004611FF">
        <w:rPr>
          <w:rFonts w:hint="eastAsia"/>
        </w:rPr>
        <w:t>(a)</w:t>
      </w:r>
      <w:r w:rsidR="004611FF">
        <w:rPr>
          <w:rFonts w:hint="eastAsia"/>
        </w:rPr>
        <w:tab/>
      </w:r>
      <w:r w:rsidR="004611FF">
        <w:rPr>
          <w:rFonts w:hint="eastAsia"/>
        </w:rPr>
        <w:t>无国籍状态认定程序仍受诸多因素阻碍，包括：信息传播不足、居留证缺乏保障、没有便利化的入籍途径、旅行证件未获系统性提供以及针对无国籍人和寻求庇护者的家庭团聚程序不充分，这些因素对妇女和儿童</w:t>
      </w:r>
      <w:r w:rsidR="004611FF">
        <w:rPr>
          <w:rFonts w:hint="eastAsia"/>
        </w:rPr>
        <w:t>(</w:t>
      </w:r>
      <w:r w:rsidR="004611FF">
        <w:rPr>
          <w:rFonts w:hint="eastAsia"/>
        </w:rPr>
        <w:t>包括被归类为“国籍不明”的妇女和儿童</w:t>
      </w:r>
      <w:r w:rsidR="004611FF">
        <w:rPr>
          <w:rFonts w:hint="eastAsia"/>
        </w:rPr>
        <w:t>)</w:t>
      </w:r>
      <w:r w:rsidR="004611FF">
        <w:rPr>
          <w:rFonts w:hint="eastAsia"/>
        </w:rPr>
        <w:t>造成尤其严重的影响；</w:t>
      </w:r>
    </w:p>
    <w:p w14:paraId="6279E41F" w14:textId="1393A80C" w:rsidR="004611FF" w:rsidRDefault="00214962" w:rsidP="004611FF">
      <w:pPr>
        <w:pStyle w:val="SingleTxt"/>
      </w:pPr>
      <w:r>
        <w:tab/>
      </w:r>
      <w:r w:rsidR="004611FF">
        <w:rPr>
          <w:rFonts w:hint="eastAsia"/>
        </w:rPr>
        <w:t>(b)</w:t>
      </w:r>
      <w:r w:rsidR="004611FF">
        <w:rPr>
          <w:rFonts w:hint="eastAsia"/>
        </w:rPr>
        <w:tab/>
      </w:r>
      <w:r w:rsidR="004611FF">
        <w:rPr>
          <w:rFonts w:hint="eastAsia"/>
        </w:rPr>
        <w:t>关于无国籍人</w:t>
      </w:r>
      <w:r w:rsidR="004611FF">
        <w:rPr>
          <w:rFonts w:hint="eastAsia"/>
        </w:rPr>
        <w:t>(</w:t>
      </w:r>
      <w:r w:rsidR="004611FF">
        <w:rPr>
          <w:rFonts w:hint="eastAsia"/>
        </w:rPr>
        <w:t>包括已入籍并获得证件的妇女和儿童</w:t>
      </w:r>
      <w:r w:rsidR="004611FF">
        <w:rPr>
          <w:rFonts w:hint="eastAsia"/>
        </w:rPr>
        <w:t>)</w:t>
      </w:r>
      <w:r w:rsidR="004611FF">
        <w:rPr>
          <w:rFonts w:hint="eastAsia"/>
        </w:rPr>
        <w:t>按性别和年龄分列的数据缺失，这阻碍了有针对性的政策应对；</w:t>
      </w:r>
    </w:p>
    <w:p w14:paraId="793163BB" w14:textId="633C597C" w:rsidR="004611FF" w:rsidRDefault="00214962" w:rsidP="004611FF">
      <w:pPr>
        <w:pStyle w:val="SingleTxt"/>
      </w:pPr>
      <w:r>
        <w:tab/>
      </w:r>
      <w:r w:rsidR="004611FF">
        <w:rPr>
          <w:rFonts w:hint="eastAsia"/>
        </w:rPr>
        <w:t>(c)</w:t>
      </w:r>
      <w:r w:rsidR="004611FF">
        <w:rPr>
          <w:rFonts w:hint="eastAsia"/>
        </w:rPr>
        <w:tab/>
      </w:r>
      <w:r w:rsidR="004611FF">
        <w:rPr>
          <w:rFonts w:hint="eastAsia"/>
        </w:rPr>
        <w:t>乌克兰难民妇女和女童作为受临时保护的主体群体，在获取教育、就业、社会保护和基本服务方面面临持续障碍，同时面临遭受性别暴力风险加剧且保护措施连续性不确定等问题；</w:t>
      </w:r>
    </w:p>
    <w:p w14:paraId="76CC0167" w14:textId="1D41DD4A" w:rsidR="004611FF" w:rsidRDefault="00214962" w:rsidP="004611FF">
      <w:pPr>
        <w:pStyle w:val="SingleTxt"/>
      </w:pPr>
      <w:r>
        <w:tab/>
      </w:r>
      <w:r w:rsidR="004611FF">
        <w:rPr>
          <w:rFonts w:hint="eastAsia"/>
        </w:rPr>
        <w:t>(d)</w:t>
      </w:r>
      <w:r w:rsidR="004611FF">
        <w:rPr>
          <w:rFonts w:hint="eastAsia"/>
        </w:rPr>
        <w:tab/>
      </w:r>
      <w:r w:rsidR="004611FF">
        <w:rPr>
          <w:rFonts w:hint="eastAsia"/>
        </w:rPr>
        <w:t>庇护制度未能充分认识到基于性别的迫害构成了国际保护理由，其原因在于没有为移民和其他执法官员和口译员提供对性别问题具有敏感认识的培训、寻求庇护的女性和无国籍妇女获得专门法律援助的机会有限以及确保女性平等享有将其国籍授予子女权利的措施缺失。</w:t>
      </w:r>
    </w:p>
    <w:p w14:paraId="0B5ED205" w14:textId="77777777" w:rsidR="004611FF" w:rsidRPr="00214962" w:rsidRDefault="004611FF" w:rsidP="004611FF">
      <w:pPr>
        <w:pStyle w:val="SingleTxt"/>
        <w:rPr>
          <w:rFonts w:eastAsia="黑体"/>
        </w:rPr>
      </w:pPr>
      <w:r>
        <w:rPr>
          <w:rFonts w:hint="eastAsia"/>
        </w:rPr>
        <w:t>42.</w:t>
      </w:r>
      <w:r>
        <w:rPr>
          <w:rFonts w:hint="eastAsia"/>
        </w:rPr>
        <w:tab/>
      </w:r>
      <w:r w:rsidRPr="00214962">
        <w:rPr>
          <w:rFonts w:eastAsia="黑体"/>
        </w:rPr>
        <w:t>委员会回顾其关于妇女的难民地位、庇护、国籍和无国籍状态与性别相关方面的第</w:t>
      </w:r>
      <w:r w:rsidRPr="00214962">
        <w:rPr>
          <w:rFonts w:eastAsia="黑体"/>
        </w:rPr>
        <w:t>32</w:t>
      </w:r>
      <w:r w:rsidRPr="00214962">
        <w:rPr>
          <w:rFonts w:eastAsia="黑体"/>
        </w:rPr>
        <w:t>号一般性建议</w:t>
      </w:r>
      <w:r w:rsidRPr="00214962">
        <w:rPr>
          <w:rFonts w:eastAsia="黑体"/>
        </w:rPr>
        <w:t>(2014</w:t>
      </w:r>
      <w:r w:rsidRPr="00214962">
        <w:rPr>
          <w:rFonts w:eastAsia="黑体"/>
        </w:rPr>
        <w:t>年</w:t>
      </w:r>
      <w:r w:rsidRPr="00214962">
        <w:rPr>
          <w:rFonts w:eastAsia="黑体"/>
        </w:rPr>
        <w:t>)</w:t>
      </w:r>
      <w:r w:rsidRPr="00214962">
        <w:rPr>
          <w:rFonts w:eastAsia="黑体"/>
        </w:rPr>
        <w:t>，建议缔约国：</w:t>
      </w:r>
    </w:p>
    <w:p w14:paraId="4FABB832" w14:textId="02D3214D" w:rsidR="004611FF" w:rsidRPr="00214962" w:rsidRDefault="00214962" w:rsidP="004611FF">
      <w:pPr>
        <w:pStyle w:val="SingleTxt"/>
        <w:rPr>
          <w:rFonts w:eastAsia="黑体"/>
        </w:rPr>
      </w:pPr>
      <w:r w:rsidRPr="00214962">
        <w:rPr>
          <w:rFonts w:eastAsia="黑体"/>
        </w:rPr>
        <w:tab/>
      </w:r>
      <w:r w:rsidR="004611FF" w:rsidRPr="00214962">
        <w:rPr>
          <w:rFonts w:eastAsia="黑体"/>
        </w:rPr>
        <w:t>(a)</w:t>
      </w:r>
      <w:r w:rsidR="004611FF" w:rsidRPr="00214962">
        <w:rPr>
          <w:rFonts w:eastAsia="黑体"/>
        </w:rPr>
        <w:tab/>
      </w:r>
      <w:r w:rsidR="004611FF" w:rsidRPr="00214962">
        <w:rPr>
          <w:rFonts w:eastAsia="黑体"/>
        </w:rPr>
        <w:t>通过传播有关无国籍状态确定程序的信息、确保居留证的连续性、提供便利的入籍途径以及系统性地提供旅行证件来加强该程序；同时建立明确的程序来解决</w:t>
      </w:r>
      <w:r w:rsidR="004611FF" w:rsidRPr="00214962">
        <w:rPr>
          <w:rFonts w:eastAsia="黑体"/>
        </w:rPr>
        <w:t>“</w:t>
      </w:r>
      <w:r w:rsidR="004611FF" w:rsidRPr="00214962">
        <w:rPr>
          <w:rFonts w:eastAsia="黑体"/>
        </w:rPr>
        <w:t>国籍不明</w:t>
      </w:r>
      <w:r w:rsidR="004611FF" w:rsidRPr="00214962">
        <w:rPr>
          <w:rFonts w:eastAsia="黑体"/>
        </w:rPr>
        <w:t>”</w:t>
      </w:r>
      <w:r w:rsidR="004611FF" w:rsidRPr="00214962">
        <w:rPr>
          <w:rFonts w:eastAsia="黑体"/>
        </w:rPr>
        <w:t>情况以及涉及无国籍人的家庭团聚问题，特别关注妇女和儿童；</w:t>
      </w:r>
    </w:p>
    <w:p w14:paraId="09C640B7" w14:textId="428BC715" w:rsidR="004611FF" w:rsidRPr="00214962" w:rsidRDefault="00214962" w:rsidP="004611FF">
      <w:pPr>
        <w:pStyle w:val="SingleTxt"/>
        <w:rPr>
          <w:rFonts w:eastAsia="黑体"/>
        </w:rPr>
      </w:pPr>
      <w:r w:rsidRPr="00214962">
        <w:rPr>
          <w:rFonts w:eastAsia="黑体"/>
        </w:rPr>
        <w:tab/>
      </w:r>
      <w:r w:rsidR="004611FF" w:rsidRPr="00214962">
        <w:rPr>
          <w:rFonts w:eastAsia="黑体"/>
        </w:rPr>
        <w:t>(b)</w:t>
      </w:r>
      <w:r w:rsidR="004611FF" w:rsidRPr="00214962">
        <w:rPr>
          <w:rFonts w:eastAsia="黑体"/>
        </w:rPr>
        <w:tab/>
      </w:r>
      <w:r w:rsidR="004611FF" w:rsidRPr="00214962">
        <w:rPr>
          <w:rFonts w:eastAsia="黑体"/>
        </w:rPr>
        <w:t>收集并发布有关无国籍人、寻求庇护者和难民的按性别和年龄分列的全面数据，包括已入籍并获得证件的妇女和儿童的数据，以期为促进性别平等的政策措施提供信息；</w:t>
      </w:r>
    </w:p>
    <w:p w14:paraId="15AD6B33" w14:textId="3FA69BC6" w:rsidR="004611FF" w:rsidRPr="00214962" w:rsidRDefault="00214962" w:rsidP="004611FF">
      <w:pPr>
        <w:pStyle w:val="SingleTxt"/>
        <w:rPr>
          <w:rFonts w:eastAsia="黑体"/>
        </w:rPr>
      </w:pPr>
      <w:r w:rsidRPr="00214962">
        <w:rPr>
          <w:rFonts w:eastAsia="黑体"/>
        </w:rPr>
        <w:tab/>
      </w:r>
      <w:r w:rsidR="004611FF" w:rsidRPr="00214962">
        <w:rPr>
          <w:rFonts w:eastAsia="黑体"/>
        </w:rPr>
        <w:t>(c)</w:t>
      </w:r>
      <w:r w:rsidR="004611FF" w:rsidRPr="00214962">
        <w:rPr>
          <w:rFonts w:eastAsia="黑体"/>
        </w:rPr>
        <w:tab/>
      </w:r>
      <w:r w:rsidR="004611FF" w:rsidRPr="00214962">
        <w:rPr>
          <w:rFonts w:eastAsia="黑体"/>
        </w:rPr>
        <w:t>消除语言、行政和信息障碍并保证保护措施的连续性及其获得基本服务的机会，确保乌克兰难民妇女和女童有效获得教育、就业、社会保护和以幸存者为中心的性别暴力相关服务；</w:t>
      </w:r>
    </w:p>
    <w:p w14:paraId="38F63847" w14:textId="45A669EC" w:rsidR="004611FF" w:rsidRPr="00065C5D" w:rsidRDefault="00214962" w:rsidP="004611FF">
      <w:pPr>
        <w:pStyle w:val="SingleTxt"/>
        <w:rPr>
          <w:rFonts w:eastAsia="黑体"/>
          <w:spacing w:val="-2"/>
        </w:rPr>
      </w:pPr>
      <w:r w:rsidRPr="00214962">
        <w:rPr>
          <w:rFonts w:eastAsia="黑体"/>
        </w:rPr>
        <w:tab/>
      </w:r>
      <w:r w:rsidR="004611FF" w:rsidRPr="00214962">
        <w:rPr>
          <w:rFonts w:eastAsia="黑体"/>
        </w:rPr>
        <w:t>(d)</w:t>
      </w:r>
      <w:r w:rsidR="004611FF" w:rsidRPr="00214962">
        <w:rPr>
          <w:rFonts w:eastAsia="黑体"/>
        </w:rPr>
        <w:tab/>
      </w:r>
      <w:r w:rsidR="004611FF" w:rsidRPr="00065C5D">
        <w:rPr>
          <w:rFonts w:eastAsia="黑体"/>
          <w:spacing w:val="-2"/>
        </w:rPr>
        <w:t>为移民和其他执法官员以及口译员提供对性别问题有敏感认识的培训，确保为寻求庇护的妇女和无国籍妇女提供专门法律援助，并保证妇女享有将国籍授予子女的平等权利。</w:t>
      </w:r>
    </w:p>
    <w:p w14:paraId="58D9D0D6" w14:textId="77777777" w:rsidR="004611FF" w:rsidRDefault="004611FF" w:rsidP="002B369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w:t>
      </w:r>
    </w:p>
    <w:p w14:paraId="372D81CD" w14:textId="77777777" w:rsidR="004611FF" w:rsidRDefault="004611FF" w:rsidP="00A96C7C">
      <w:pPr>
        <w:pStyle w:val="SingleTxt"/>
        <w:spacing w:line="330" w:lineRule="exact"/>
      </w:pPr>
      <w:r>
        <w:rPr>
          <w:rFonts w:hint="eastAsia"/>
        </w:rPr>
        <w:t>43.</w:t>
      </w:r>
      <w:r>
        <w:rPr>
          <w:rFonts w:hint="eastAsia"/>
        </w:rPr>
        <w:tab/>
      </w:r>
      <w:r>
        <w:rPr>
          <w:rFonts w:hint="eastAsia"/>
        </w:rPr>
        <w:t>委员会关切地注意到，缔约国残疾妇女面临多种交叉形式歧视，在性和生殖健康及权利、性别暴力、机构内暴力以及诉诸司法方面尤其如此。委员会还</w:t>
      </w:r>
      <w:r>
        <w:rPr>
          <w:rFonts w:hint="eastAsia"/>
        </w:rPr>
        <w:lastRenderedPageBreak/>
        <w:t>注意到限制或阻止残疾妇女行使结婚、组建家庭以及监护子女的权利的歧视性规定。</w:t>
      </w:r>
    </w:p>
    <w:p w14:paraId="67D96A11" w14:textId="77777777" w:rsidR="004611FF" w:rsidRPr="00A96C7C" w:rsidRDefault="004611FF" w:rsidP="00A96C7C">
      <w:pPr>
        <w:pStyle w:val="SingleTxt"/>
        <w:spacing w:line="330" w:lineRule="exact"/>
        <w:rPr>
          <w:rFonts w:eastAsia="黑体"/>
        </w:rPr>
      </w:pPr>
      <w:r>
        <w:rPr>
          <w:rFonts w:hint="eastAsia"/>
        </w:rPr>
        <w:t>44.</w:t>
      </w:r>
      <w:r>
        <w:rPr>
          <w:rFonts w:hint="eastAsia"/>
        </w:rPr>
        <w:tab/>
      </w:r>
      <w:r w:rsidRPr="00A96C7C">
        <w:rPr>
          <w:rFonts w:eastAsia="黑体"/>
        </w:rPr>
        <w:t>委员会建议缔约国：</w:t>
      </w:r>
    </w:p>
    <w:p w14:paraId="1AC6EACA" w14:textId="1C1F72F2"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(a)</w:t>
      </w:r>
      <w:r w:rsidR="004611FF" w:rsidRPr="00A96C7C">
        <w:rPr>
          <w:rFonts w:eastAsia="黑体"/>
        </w:rPr>
        <w:tab/>
      </w:r>
      <w:r w:rsidR="004611FF" w:rsidRPr="00A96C7C">
        <w:rPr>
          <w:rFonts w:eastAsia="黑体"/>
        </w:rPr>
        <w:t>根据委员会关于妇女获得司法救助的第</w:t>
      </w:r>
      <w:r w:rsidR="004611FF" w:rsidRPr="00A96C7C">
        <w:rPr>
          <w:rFonts w:eastAsia="黑体"/>
        </w:rPr>
        <w:t>33</w:t>
      </w:r>
      <w:r w:rsidR="004611FF" w:rsidRPr="00A96C7C">
        <w:rPr>
          <w:rFonts w:eastAsia="黑体"/>
        </w:rPr>
        <w:t>号一般性建议</w:t>
      </w:r>
      <w:r w:rsidR="004611FF" w:rsidRPr="00A96C7C">
        <w:rPr>
          <w:rFonts w:eastAsia="黑体"/>
        </w:rPr>
        <w:t>(2015</w:t>
      </w:r>
      <w:r w:rsidR="004611FF" w:rsidRPr="00A96C7C">
        <w:rPr>
          <w:rFonts w:eastAsia="黑体"/>
        </w:rPr>
        <w:t>年</w:t>
      </w:r>
      <w:r w:rsidR="004611FF" w:rsidRPr="00A96C7C">
        <w:rPr>
          <w:rFonts w:eastAsia="黑体"/>
        </w:rPr>
        <w:t>)</w:t>
      </w:r>
      <w:r w:rsidR="004611FF" w:rsidRPr="00A96C7C">
        <w:rPr>
          <w:rFonts w:eastAsia="黑体"/>
        </w:rPr>
        <w:t>，通过提供合理便利和程序调整，确保残疾妇女有效诉诸司法并获得法律援助；</w:t>
      </w:r>
    </w:p>
    <w:p w14:paraId="5C2A0E57" w14:textId="7D8973AB"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(b)</w:t>
      </w:r>
      <w:r w:rsidR="004611FF" w:rsidRPr="00A96C7C">
        <w:rPr>
          <w:rFonts w:eastAsia="黑体"/>
        </w:rPr>
        <w:tab/>
      </w:r>
      <w:r w:rsidR="004611FF" w:rsidRPr="00A96C7C">
        <w:rPr>
          <w:rFonts w:eastAsia="黑体"/>
        </w:rPr>
        <w:t>为司法和执法官员提供有关残疾妇女权利和合理便利的强制培训；</w:t>
      </w:r>
    </w:p>
    <w:p w14:paraId="5474F9F8" w14:textId="1D276B72"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(c)</w:t>
      </w:r>
      <w:r w:rsidR="004611FF" w:rsidRPr="00A96C7C">
        <w:rPr>
          <w:rFonts w:eastAsia="黑体"/>
        </w:rPr>
        <w:tab/>
      </w:r>
      <w:r w:rsidR="004611FF" w:rsidRPr="00A96C7C">
        <w:rPr>
          <w:rFonts w:eastAsia="黑体"/>
        </w:rPr>
        <w:t>为遭受制度性暴力以及强迫绝育和强制堕胎等有害做法的残疾妇女和女童提供全面赔偿。</w:t>
      </w:r>
    </w:p>
    <w:p w14:paraId="26A67B2F" w14:textId="77777777" w:rsidR="004611FF" w:rsidRDefault="004611FF" w:rsidP="00A96C7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30" w:lineRule="exact"/>
        <w:ind w:left="1267" w:right="1260" w:hanging="1267"/>
      </w:pPr>
      <w:r>
        <w:rPr>
          <w:rFonts w:hint="eastAsia"/>
        </w:rPr>
        <w:tab/>
      </w:r>
      <w:r>
        <w:rPr>
          <w:rFonts w:hint="eastAsia"/>
        </w:rPr>
        <w:tab/>
      </w:r>
      <w:r>
        <w:rPr>
          <w:rFonts w:hint="eastAsia"/>
        </w:rPr>
        <w:t>罗姆妇女</w:t>
      </w:r>
    </w:p>
    <w:p w14:paraId="5BD0769D" w14:textId="57E7B720" w:rsidR="004611FF" w:rsidRDefault="004611FF" w:rsidP="00A96C7C">
      <w:pPr>
        <w:pStyle w:val="SingleTxt"/>
        <w:spacing w:line="330" w:lineRule="exact"/>
      </w:pPr>
      <w:r>
        <w:rPr>
          <w:rFonts w:hint="eastAsia"/>
        </w:rPr>
        <w:t>45.</w:t>
      </w:r>
      <w:r>
        <w:rPr>
          <w:rFonts w:hint="eastAsia"/>
        </w:rPr>
        <w:tab/>
      </w:r>
      <w:r>
        <w:rPr>
          <w:rFonts w:hint="eastAsia"/>
        </w:rPr>
        <w:t>委员会表示注意到</w:t>
      </w:r>
      <w:r>
        <w:rPr>
          <w:rFonts w:hint="eastAsia"/>
        </w:rPr>
        <w:t>2021-2030</w:t>
      </w:r>
      <w:r>
        <w:rPr>
          <w:rFonts w:hint="eastAsia"/>
        </w:rPr>
        <w:t>年罗姆人平等、包容和参与战略。然而，委员会关切地注意到：</w:t>
      </w:r>
    </w:p>
    <w:p w14:paraId="67635C3E" w14:textId="1B59579C" w:rsidR="004611FF" w:rsidRDefault="00A96C7C" w:rsidP="00A96C7C">
      <w:pPr>
        <w:pStyle w:val="SingleTxt"/>
        <w:spacing w:line="330" w:lineRule="exact"/>
      </w:pPr>
      <w:r>
        <w:tab/>
      </w:r>
      <w:r w:rsidR="004611FF">
        <w:rPr>
          <w:rFonts w:hint="eastAsia"/>
        </w:rPr>
        <w:t>(a)</w:t>
      </w:r>
      <w:r w:rsidR="004611FF">
        <w:rPr>
          <w:rFonts w:hint="eastAsia"/>
        </w:rPr>
        <w:tab/>
      </w:r>
      <w:r w:rsidR="004611FF">
        <w:rPr>
          <w:rFonts w:hint="eastAsia"/>
        </w:rPr>
        <w:t>罗姆妇女面临多重交叉歧视，其预期寿命比主要群体低约</w:t>
      </w:r>
      <w:r w:rsidR="004611FF">
        <w:rPr>
          <w:rFonts w:hint="eastAsia"/>
        </w:rPr>
        <w:t>18</w:t>
      </w:r>
      <w:r w:rsidR="004611FF">
        <w:rPr>
          <w:rFonts w:hint="eastAsia"/>
        </w:rPr>
        <w:t>年，且在获取性和生殖健康服务及信息方面存在障碍，包括社会贫困地区妇科医疗服务不足；</w:t>
      </w:r>
    </w:p>
    <w:p w14:paraId="69D6B659" w14:textId="41223212" w:rsidR="004611FF" w:rsidRDefault="00A96C7C" w:rsidP="00A96C7C">
      <w:pPr>
        <w:pStyle w:val="SingleTxt"/>
        <w:spacing w:line="330" w:lineRule="exact"/>
      </w:pPr>
      <w:r>
        <w:tab/>
      </w:r>
      <w:r w:rsidR="004611FF">
        <w:rPr>
          <w:rFonts w:hint="eastAsia"/>
        </w:rPr>
        <w:t>(b)</w:t>
      </w:r>
      <w:r w:rsidR="004611FF">
        <w:rPr>
          <w:rFonts w:hint="eastAsia"/>
        </w:rPr>
        <w:tab/>
      </w:r>
      <w:r w:rsidR="004611FF">
        <w:rPr>
          <w:rFonts w:hint="eastAsia"/>
        </w:rPr>
        <w:t>缺乏对罗姆妇女</w:t>
      </w:r>
      <w:r w:rsidR="004611FF">
        <w:rPr>
          <w:rFonts w:hint="eastAsia"/>
        </w:rPr>
        <w:t>(</w:t>
      </w:r>
      <w:r w:rsidR="004611FF">
        <w:rPr>
          <w:rFonts w:hint="eastAsia"/>
        </w:rPr>
        <w:t>包括</w:t>
      </w:r>
      <w:r w:rsidR="004611FF">
        <w:rPr>
          <w:rFonts w:hint="eastAsia"/>
        </w:rPr>
        <w:t>LBTI</w:t>
      </w:r>
      <w:r w:rsidR="004611FF">
        <w:rPr>
          <w:rFonts w:hint="eastAsia"/>
        </w:rPr>
        <w:t>罗姆妇女和残疾罗姆妇女</w:t>
      </w:r>
      <w:r w:rsidR="004611FF">
        <w:rPr>
          <w:rFonts w:hint="eastAsia"/>
        </w:rPr>
        <w:t>)</w:t>
      </w:r>
      <w:r w:rsidR="004611FF">
        <w:rPr>
          <w:rFonts w:hint="eastAsia"/>
        </w:rPr>
        <w:t>按性别和年龄分列数据的系统性收集；</w:t>
      </w:r>
    </w:p>
    <w:p w14:paraId="6D1E6FE3" w14:textId="6F69379D" w:rsidR="004611FF" w:rsidRDefault="00A96C7C" w:rsidP="00A96C7C">
      <w:pPr>
        <w:pStyle w:val="SingleTxt"/>
        <w:spacing w:line="330" w:lineRule="exact"/>
      </w:pPr>
      <w:r>
        <w:tab/>
      </w:r>
      <w:r w:rsidR="004611FF">
        <w:rPr>
          <w:rFonts w:hint="eastAsia"/>
        </w:rPr>
        <w:t>(c)</w:t>
      </w:r>
      <w:r w:rsidR="004611FF">
        <w:rPr>
          <w:rFonts w:hint="eastAsia"/>
        </w:rPr>
        <w:tab/>
      </w:r>
      <w:r w:rsidR="004611FF">
        <w:rPr>
          <w:rFonts w:hint="eastAsia"/>
        </w:rPr>
        <w:t>罗姆妇女在劳动力市场遭受的结构性排斥体现在其就业率很低且集中从事低薪非正规工作以及缺乏关于就业歧视的最新分列数据；</w:t>
      </w:r>
    </w:p>
    <w:p w14:paraId="43B74576" w14:textId="64F25E8D" w:rsidR="004611FF" w:rsidRDefault="00A96C7C" w:rsidP="00A96C7C">
      <w:pPr>
        <w:pStyle w:val="SingleTxt"/>
        <w:spacing w:line="330" w:lineRule="exact"/>
      </w:pPr>
      <w:r>
        <w:tab/>
      </w:r>
      <w:r w:rsidR="004611FF">
        <w:rPr>
          <w:rFonts w:hint="eastAsia"/>
        </w:rPr>
        <w:t>(d)</w:t>
      </w:r>
      <w:r w:rsidR="004611FF">
        <w:rPr>
          <w:rFonts w:hint="eastAsia"/>
        </w:rPr>
        <w:tab/>
        <w:t>LBTI</w:t>
      </w:r>
      <w:r w:rsidR="004611FF">
        <w:rPr>
          <w:rFonts w:hint="eastAsia"/>
        </w:rPr>
        <w:t>妇女</w:t>
      </w:r>
      <w:r w:rsidR="004611FF">
        <w:rPr>
          <w:rFonts w:hint="eastAsia"/>
        </w:rPr>
        <w:t>(</w:t>
      </w:r>
      <w:r w:rsidR="004611FF">
        <w:rPr>
          <w:rFonts w:hint="eastAsia"/>
        </w:rPr>
        <w:t>包括</w:t>
      </w:r>
      <w:r w:rsidR="004611FF">
        <w:rPr>
          <w:rFonts w:hint="eastAsia"/>
        </w:rPr>
        <w:t>LBTI</w:t>
      </w:r>
      <w:r w:rsidR="004611FF">
        <w:rPr>
          <w:rFonts w:hint="eastAsia"/>
        </w:rPr>
        <w:t>罗姆妇女</w:t>
      </w:r>
      <w:r w:rsidR="004611FF">
        <w:rPr>
          <w:rFonts w:hint="eastAsia"/>
        </w:rPr>
        <w:t>)</w:t>
      </w:r>
      <w:r w:rsidR="004611FF">
        <w:rPr>
          <w:rFonts w:hint="eastAsia"/>
        </w:rPr>
        <w:t>面临多重歧视和更高的暴力风险，且</w:t>
      </w:r>
      <w:r w:rsidR="004611FF">
        <w:rPr>
          <w:rFonts w:hint="eastAsia"/>
        </w:rPr>
        <w:t>2024</w:t>
      </w:r>
      <w:r w:rsidR="004611FF">
        <w:rPr>
          <w:rFonts w:hint="eastAsia"/>
        </w:rPr>
        <w:t>年宪法法院关于废除在法律上承认性别认同的手术和绝育要求的裁决未能得到落实。</w:t>
      </w:r>
    </w:p>
    <w:p w14:paraId="68F08C38" w14:textId="77777777" w:rsidR="004611FF" w:rsidRPr="00A96C7C" w:rsidRDefault="004611FF" w:rsidP="00A96C7C">
      <w:pPr>
        <w:pStyle w:val="SingleTxt"/>
        <w:spacing w:line="330" w:lineRule="exact"/>
        <w:rPr>
          <w:rFonts w:eastAsia="黑体"/>
        </w:rPr>
      </w:pPr>
      <w:r>
        <w:rPr>
          <w:rFonts w:hint="eastAsia"/>
        </w:rPr>
        <w:t>46.</w:t>
      </w:r>
      <w:r>
        <w:rPr>
          <w:rFonts w:hint="eastAsia"/>
        </w:rPr>
        <w:tab/>
      </w:r>
      <w:r w:rsidRPr="00A96C7C">
        <w:rPr>
          <w:rFonts w:eastAsia="黑体"/>
        </w:rPr>
        <w:t>委员会回顾其关于妇女和保健的第</w:t>
      </w:r>
      <w:r w:rsidRPr="00A96C7C">
        <w:rPr>
          <w:rFonts w:eastAsia="黑体"/>
        </w:rPr>
        <w:t>24</w:t>
      </w:r>
      <w:r w:rsidRPr="00A96C7C">
        <w:rPr>
          <w:rFonts w:eastAsia="黑体"/>
        </w:rPr>
        <w:t>号一般性建议</w:t>
      </w:r>
      <w:r w:rsidRPr="00A96C7C">
        <w:rPr>
          <w:rFonts w:eastAsia="黑体"/>
        </w:rPr>
        <w:t>(1999</w:t>
      </w:r>
      <w:r w:rsidRPr="00A96C7C">
        <w:rPr>
          <w:rFonts w:eastAsia="黑体"/>
        </w:rPr>
        <w:t>年</w:t>
      </w:r>
      <w:r w:rsidRPr="00A96C7C">
        <w:rPr>
          <w:rFonts w:eastAsia="黑体"/>
        </w:rPr>
        <w:t>)</w:t>
      </w:r>
      <w:r w:rsidRPr="00A96C7C">
        <w:rPr>
          <w:rFonts w:eastAsia="黑体"/>
        </w:rPr>
        <w:t>、关于缔约国在《公约》第二条之下的核心义务的第</w:t>
      </w:r>
      <w:r w:rsidRPr="00A96C7C">
        <w:rPr>
          <w:rFonts w:eastAsia="黑体"/>
        </w:rPr>
        <w:t>28</w:t>
      </w:r>
      <w:r w:rsidRPr="00A96C7C">
        <w:rPr>
          <w:rFonts w:eastAsia="黑体"/>
        </w:rPr>
        <w:t>号一般性建议</w:t>
      </w:r>
      <w:r w:rsidRPr="00A96C7C">
        <w:rPr>
          <w:rFonts w:eastAsia="黑体"/>
        </w:rPr>
        <w:t>(2010</w:t>
      </w:r>
      <w:r w:rsidRPr="00A96C7C">
        <w:rPr>
          <w:rFonts w:eastAsia="黑体"/>
        </w:rPr>
        <w:t>年</w:t>
      </w:r>
      <w:r w:rsidRPr="00A96C7C">
        <w:rPr>
          <w:rFonts w:eastAsia="黑体"/>
        </w:rPr>
        <w:t>)</w:t>
      </w:r>
      <w:r w:rsidRPr="00A96C7C">
        <w:rPr>
          <w:rFonts w:eastAsia="黑体"/>
        </w:rPr>
        <w:t>以及可持续发展目标具体目标</w:t>
      </w:r>
      <w:r w:rsidRPr="00A96C7C">
        <w:rPr>
          <w:rFonts w:eastAsia="黑体"/>
        </w:rPr>
        <w:t>3.7(</w:t>
      </w:r>
      <w:r w:rsidRPr="00A96C7C">
        <w:rPr>
          <w:rFonts w:eastAsia="黑体"/>
        </w:rPr>
        <w:t>普及性健康和生殖健康保健服务</w:t>
      </w:r>
      <w:r w:rsidRPr="00A96C7C">
        <w:rPr>
          <w:rFonts w:eastAsia="黑体"/>
        </w:rPr>
        <w:t>)</w:t>
      </w:r>
      <w:r w:rsidRPr="00A96C7C">
        <w:rPr>
          <w:rFonts w:eastAsia="黑体"/>
        </w:rPr>
        <w:t>，建议缔约国：</w:t>
      </w:r>
    </w:p>
    <w:p w14:paraId="6F401DB4" w14:textId="32877EF1"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(a)</w:t>
      </w:r>
      <w:r w:rsidR="004611FF" w:rsidRPr="00A96C7C">
        <w:rPr>
          <w:rFonts w:eastAsia="黑体"/>
        </w:rPr>
        <w:tab/>
      </w:r>
      <w:r w:rsidR="004611FF" w:rsidRPr="00A96C7C">
        <w:rPr>
          <w:rFonts w:eastAsia="黑体"/>
        </w:rPr>
        <w:t>在卫生、教育和减贫政策中优先考虑罗姆妇女，确保她们在社会贫困地区和农村地区平等获得性和生殖健康服务及信息，包括妇科医疗服务；</w:t>
      </w:r>
    </w:p>
    <w:p w14:paraId="09C068AC" w14:textId="131DB59A"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(b)</w:t>
      </w:r>
      <w:r w:rsidR="004611FF" w:rsidRPr="00A96C7C">
        <w:rPr>
          <w:rFonts w:eastAsia="黑体"/>
        </w:rPr>
        <w:tab/>
      </w:r>
      <w:r w:rsidR="004611FF" w:rsidRPr="00A96C7C">
        <w:rPr>
          <w:rFonts w:eastAsia="黑体"/>
        </w:rPr>
        <w:t>使用匿名自我认同和合格估计，有系统地收集有关罗姆妇女</w:t>
      </w:r>
      <w:r w:rsidR="004611FF" w:rsidRPr="00A96C7C">
        <w:rPr>
          <w:rFonts w:eastAsia="黑体"/>
        </w:rPr>
        <w:t>(</w:t>
      </w:r>
      <w:r w:rsidR="004611FF" w:rsidRPr="00A96C7C">
        <w:rPr>
          <w:rFonts w:eastAsia="黑体"/>
        </w:rPr>
        <w:t>包括</w:t>
      </w:r>
      <w:r w:rsidR="004611FF" w:rsidRPr="00A96C7C">
        <w:rPr>
          <w:rFonts w:eastAsia="黑体"/>
        </w:rPr>
        <w:t>LBTI</w:t>
      </w:r>
      <w:r w:rsidR="004611FF" w:rsidRPr="00A96C7C">
        <w:rPr>
          <w:rFonts w:eastAsia="黑体"/>
        </w:rPr>
        <w:t>罗姆妇女和残疾罗姆妇女</w:t>
      </w:r>
      <w:r w:rsidR="004611FF" w:rsidRPr="00A96C7C">
        <w:rPr>
          <w:rFonts w:eastAsia="黑体"/>
        </w:rPr>
        <w:t>)</w:t>
      </w:r>
      <w:r w:rsidR="004611FF" w:rsidRPr="00A96C7C">
        <w:rPr>
          <w:rFonts w:eastAsia="黑体"/>
        </w:rPr>
        <w:t>的按性别和年龄分列的数据，以监测交叉歧视并评估政策影响；</w:t>
      </w:r>
    </w:p>
    <w:p w14:paraId="357C3FB7" w14:textId="75CC8472"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(c)</w:t>
      </w:r>
      <w:r w:rsidR="004611FF" w:rsidRPr="00A96C7C">
        <w:rPr>
          <w:rFonts w:eastAsia="黑体"/>
        </w:rPr>
        <w:tab/>
      </w:r>
      <w:r w:rsidR="004611FF" w:rsidRPr="00A96C7C">
        <w:rPr>
          <w:rFonts w:eastAsia="黑体"/>
        </w:rPr>
        <w:t>找出罗姆妇女被结构性排斥在劳动力市场之外的根本原因，并采取有针对性的干预措施来增加她们的正规就业；</w:t>
      </w:r>
    </w:p>
    <w:p w14:paraId="7AA50FEA" w14:textId="42020FC3" w:rsidR="004611FF" w:rsidRPr="00A96C7C" w:rsidRDefault="00A96C7C" w:rsidP="00A96C7C">
      <w:pPr>
        <w:pStyle w:val="SingleTxt"/>
        <w:spacing w:line="330" w:lineRule="exact"/>
        <w:rPr>
          <w:rFonts w:eastAsia="黑体"/>
        </w:rPr>
      </w:pPr>
      <w:r w:rsidRPr="00A96C7C">
        <w:rPr>
          <w:rFonts w:eastAsia="黑体"/>
        </w:rPr>
        <w:tab/>
      </w:r>
      <w:r w:rsidR="004611FF" w:rsidRPr="00A96C7C">
        <w:rPr>
          <w:rFonts w:eastAsia="黑体"/>
        </w:rPr>
        <w:t>(d)</w:t>
      </w:r>
      <w:r w:rsidR="004611FF" w:rsidRPr="00A96C7C">
        <w:rPr>
          <w:rFonts w:eastAsia="黑体"/>
        </w:rPr>
        <w:tab/>
      </w:r>
      <w:r w:rsidR="004611FF" w:rsidRPr="00A96C7C">
        <w:rPr>
          <w:rFonts w:eastAsia="黑体"/>
        </w:rPr>
        <w:t>确保关于在法律上承认性别认同的新立法提供无障碍程序，免受不必要的侵入性干预，并有效实施对</w:t>
      </w:r>
      <w:r w:rsidR="004611FF" w:rsidRPr="00A96C7C">
        <w:rPr>
          <w:rFonts w:eastAsia="黑体"/>
        </w:rPr>
        <w:t>LBTI</w:t>
      </w:r>
      <w:r w:rsidR="004611FF" w:rsidRPr="00A96C7C">
        <w:rPr>
          <w:rFonts w:eastAsia="黑体"/>
        </w:rPr>
        <w:t>妇女</w:t>
      </w:r>
      <w:r w:rsidR="004611FF" w:rsidRPr="00A96C7C">
        <w:rPr>
          <w:rFonts w:eastAsia="黑体"/>
        </w:rPr>
        <w:t>(</w:t>
      </w:r>
      <w:r w:rsidR="004611FF" w:rsidRPr="00A96C7C">
        <w:rPr>
          <w:rFonts w:eastAsia="黑体"/>
        </w:rPr>
        <w:t>包括罗姆</w:t>
      </w:r>
      <w:r w:rsidR="004611FF" w:rsidRPr="00A96C7C">
        <w:rPr>
          <w:rFonts w:eastAsia="黑体"/>
        </w:rPr>
        <w:t>LBTI</w:t>
      </w:r>
      <w:r w:rsidR="004611FF" w:rsidRPr="00A96C7C">
        <w:rPr>
          <w:rFonts w:eastAsia="黑体"/>
        </w:rPr>
        <w:t>妇女</w:t>
      </w:r>
      <w:r w:rsidR="004611FF" w:rsidRPr="00A96C7C">
        <w:rPr>
          <w:rFonts w:eastAsia="黑体"/>
        </w:rPr>
        <w:t>)</w:t>
      </w:r>
      <w:r w:rsidR="004611FF" w:rsidRPr="00A96C7C">
        <w:rPr>
          <w:rFonts w:eastAsia="黑体"/>
        </w:rPr>
        <w:t>的反歧视保护。</w:t>
      </w:r>
    </w:p>
    <w:p w14:paraId="29608C4E" w14:textId="77777777" w:rsidR="004611FF"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ab/>
      </w:r>
      <w:r>
        <w:rPr>
          <w:rFonts w:hint="eastAsia"/>
        </w:rPr>
        <w:t>气候变化和减少灾害风险</w:t>
      </w:r>
    </w:p>
    <w:p w14:paraId="77F34F65" w14:textId="77777777" w:rsidR="004611FF" w:rsidRDefault="004611FF" w:rsidP="004611FF">
      <w:pPr>
        <w:pStyle w:val="SingleTxt"/>
      </w:pPr>
      <w:r>
        <w:rPr>
          <w:rFonts w:hint="eastAsia"/>
        </w:rPr>
        <w:t>47.</w:t>
      </w:r>
      <w:r>
        <w:rPr>
          <w:rFonts w:hint="eastAsia"/>
        </w:rPr>
        <w:tab/>
      </w:r>
      <w:r>
        <w:rPr>
          <w:rFonts w:hint="eastAsia"/>
        </w:rPr>
        <w:t>委员会关切地注意到：</w:t>
      </w:r>
    </w:p>
    <w:p w14:paraId="4C39C556" w14:textId="46FFA810" w:rsidR="004611FF" w:rsidRDefault="00A96C7C" w:rsidP="004611FF">
      <w:pPr>
        <w:pStyle w:val="SingleTxt"/>
      </w:pPr>
      <w:r>
        <w:tab/>
      </w:r>
      <w:r w:rsidR="004611FF">
        <w:rPr>
          <w:rFonts w:hint="eastAsia"/>
        </w:rPr>
        <w:t>(a)</w:t>
      </w:r>
      <w:r w:rsidR="004611FF">
        <w:rPr>
          <w:rFonts w:hint="eastAsia"/>
        </w:rPr>
        <w:tab/>
      </w:r>
      <w:r w:rsidR="004611FF">
        <w:rPr>
          <w:rFonts w:hint="eastAsia"/>
        </w:rPr>
        <w:t>捷克是欧洲变暖最快的国家之一，对农村地区产生了重大影响，但关于针对特定性别的气候影响评估或针对过度承担气候相关负担的农村弱势妇女的定向支持措施的信息有限；</w:t>
      </w:r>
    </w:p>
    <w:p w14:paraId="5F544098" w14:textId="58DF3837" w:rsidR="004611FF" w:rsidRDefault="00A96C7C" w:rsidP="004611FF">
      <w:pPr>
        <w:pStyle w:val="SingleTxt"/>
      </w:pPr>
      <w:r>
        <w:tab/>
      </w:r>
      <w:r w:rsidR="004611FF">
        <w:rPr>
          <w:rFonts w:hint="eastAsia"/>
        </w:rPr>
        <w:t>(b)</w:t>
      </w:r>
      <w:r w:rsidR="004611FF">
        <w:rPr>
          <w:rFonts w:hint="eastAsia"/>
        </w:rPr>
        <w:tab/>
      </w:r>
      <w:r w:rsidR="004611FF">
        <w:rPr>
          <w:rFonts w:hint="eastAsia"/>
        </w:rPr>
        <w:t>有报告称，环境部内部的关键气候保护机构已被解散或降级，引发了人们对气候政策和体制安排连续性和宏大目标的严重质疑；</w:t>
      </w:r>
    </w:p>
    <w:p w14:paraId="3E3EE494" w14:textId="067C7DFC" w:rsidR="004611FF" w:rsidRDefault="00A96C7C" w:rsidP="004611FF">
      <w:pPr>
        <w:pStyle w:val="SingleTxt"/>
      </w:pPr>
      <w:r>
        <w:tab/>
      </w:r>
      <w:r w:rsidR="004611FF">
        <w:rPr>
          <w:rFonts w:hint="eastAsia"/>
        </w:rPr>
        <w:t>(c)</w:t>
      </w:r>
      <w:r w:rsidR="004611FF">
        <w:rPr>
          <w:rFonts w:hint="eastAsia"/>
        </w:rPr>
        <w:tab/>
      </w:r>
      <w:r w:rsidR="004611FF">
        <w:rPr>
          <w:rFonts w:hint="eastAsia"/>
        </w:rPr>
        <w:t>妇女和女童——包括农村妇女、罗姆妇女、移民妇女、难民妇女和年轻妇女——以及妇女民间社会组织在气候与环境政策的制定、实施和监测中代表性不足，尽管罗姆人群体和被排斥地区的居民正面临更高的环境风险。</w:t>
      </w:r>
    </w:p>
    <w:p w14:paraId="0DD3E80C" w14:textId="6375EB84" w:rsidR="004611FF" w:rsidRPr="00A96C7C" w:rsidRDefault="004611FF" w:rsidP="004611FF">
      <w:pPr>
        <w:pStyle w:val="SingleTxt"/>
        <w:rPr>
          <w:rFonts w:eastAsia="黑体"/>
        </w:rPr>
      </w:pPr>
      <w:r>
        <w:rPr>
          <w:rFonts w:hint="eastAsia"/>
        </w:rPr>
        <w:t>48.</w:t>
      </w:r>
      <w:r>
        <w:rPr>
          <w:rFonts w:hint="eastAsia"/>
        </w:rPr>
        <w:tab/>
      </w:r>
      <w:r w:rsidRPr="00A96C7C">
        <w:rPr>
          <w:rFonts w:eastAsia="黑体"/>
        </w:rPr>
        <w:t>委员会回顾其关于气候变化背景下减少灾害风险所涉性别方面的第</w:t>
      </w:r>
      <w:r w:rsidRPr="00A96C7C">
        <w:rPr>
          <w:rFonts w:eastAsia="黑体"/>
        </w:rPr>
        <w:t>37</w:t>
      </w:r>
      <w:r w:rsidRPr="00A96C7C">
        <w:rPr>
          <w:rFonts w:eastAsia="黑体"/>
        </w:rPr>
        <w:t>号一般性建议</w:t>
      </w:r>
      <w:r w:rsidRPr="00A96C7C">
        <w:rPr>
          <w:rFonts w:eastAsia="黑体"/>
        </w:rPr>
        <w:t>(2018</w:t>
      </w:r>
      <w:r w:rsidRPr="00A96C7C">
        <w:rPr>
          <w:rFonts w:eastAsia="黑体"/>
        </w:rPr>
        <w:t>年</w:t>
      </w:r>
      <w:r w:rsidRPr="00A96C7C">
        <w:rPr>
          <w:rFonts w:eastAsia="黑体"/>
        </w:rPr>
        <w:t>)</w:t>
      </w:r>
      <w:r w:rsidRPr="00A96C7C">
        <w:rPr>
          <w:rFonts w:eastAsia="黑体"/>
        </w:rPr>
        <w:t>，建议缔约国：</w:t>
      </w:r>
    </w:p>
    <w:p w14:paraId="1579C584" w14:textId="74EDD79F" w:rsidR="004611FF" w:rsidRPr="00A96C7C" w:rsidRDefault="00A96C7C" w:rsidP="004611FF">
      <w:pPr>
        <w:pStyle w:val="SingleTxt"/>
        <w:rPr>
          <w:rFonts w:eastAsia="黑体"/>
        </w:rPr>
      </w:pPr>
      <w:r w:rsidRPr="00A96C7C">
        <w:rPr>
          <w:rFonts w:eastAsia="黑体"/>
        </w:rPr>
        <w:tab/>
      </w:r>
      <w:r w:rsidR="004611FF" w:rsidRPr="00A96C7C">
        <w:rPr>
          <w:rFonts w:eastAsia="黑体"/>
        </w:rPr>
        <w:t>(a)</w:t>
      </w:r>
      <w:r w:rsidR="004611FF" w:rsidRPr="00A96C7C">
        <w:rPr>
          <w:rFonts w:eastAsia="黑体"/>
        </w:rPr>
        <w:tab/>
      </w:r>
      <w:r w:rsidR="004611FF" w:rsidRPr="00A96C7C">
        <w:rPr>
          <w:rFonts w:eastAsia="黑体"/>
        </w:rPr>
        <w:t>对气候变化进行针对特定性别的影响评估，并为农村和弱势妇女采取有针对性的适应和支持措施；</w:t>
      </w:r>
    </w:p>
    <w:p w14:paraId="7B9B126B" w14:textId="3DC09018" w:rsidR="004611FF" w:rsidRPr="00A96C7C" w:rsidRDefault="00A96C7C" w:rsidP="004611FF">
      <w:pPr>
        <w:pStyle w:val="SingleTxt"/>
        <w:rPr>
          <w:rFonts w:eastAsia="黑体"/>
        </w:rPr>
      </w:pPr>
      <w:r w:rsidRPr="00A96C7C">
        <w:rPr>
          <w:rFonts w:eastAsia="黑体"/>
        </w:rPr>
        <w:tab/>
      </w:r>
      <w:r w:rsidR="004611FF" w:rsidRPr="00A96C7C">
        <w:rPr>
          <w:rFonts w:eastAsia="黑体"/>
        </w:rPr>
        <w:t>(b)</w:t>
      </w:r>
      <w:r w:rsidR="004611FF" w:rsidRPr="00A96C7C">
        <w:rPr>
          <w:rFonts w:eastAsia="黑体"/>
        </w:rPr>
        <w:tab/>
      </w:r>
      <w:r w:rsidR="004611FF" w:rsidRPr="00A96C7C">
        <w:rPr>
          <w:rFonts w:eastAsia="黑体"/>
        </w:rPr>
        <w:t>维持强有力的气候机构，这些机构应获得部长级支持并配备充足的人力、技术和财政资源以履行其职责，同时确保在各级减缓和适应气候变化的政策中明确纳入性别平等视角；</w:t>
      </w:r>
    </w:p>
    <w:p w14:paraId="071E9F4A" w14:textId="1F64B12D" w:rsidR="004611FF" w:rsidRPr="00A96C7C" w:rsidRDefault="00A96C7C" w:rsidP="004611FF">
      <w:pPr>
        <w:pStyle w:val="SingleTxt"/>
        <w:rPr>
          <w:rFonts w:eastAsia="黑体"/>
        </w:rPr>
      </w:pPr>
      <w:r w:rsidRPr="00A96C7C">
        <w:rPr>
          <w:rFonts w:eastAsia="黑体"/>
        </w:rPr>
        <w:tab/>
      </w:r>
      <w:r w:rsidR="004611FF" w:rsidRPr="00A96C7C">
        <w:rPr>
          <w:rFonts w:eastAsia="黑体"/>
        </w:rPr>
        <w:t>(c)</w:t>
      </w:r>
      <w:r w:rsidR="004611FF" w:rsidRPr="00A96C7C">
        <w:rPr>
          <w:rFonts w:eastAsia="黑体"/>
        </w:rPr>
        <w:tab/>
      </w:r>
      <w:r w:rsidR="004611FF" w:rsidRPr="00A96C7C">
        <w:rPr>
          <w:rFonts w:eastAsia="黑体"/>
        </w:rPr>
        <w:t>确保弱势群体中的妇女和女童</w:t>
      </w:r>
      <w:r w:rsidR="004611FF" w:rsidRPr="00A96C7C">
        <w:rPr>
          <w:rFonts w:ascii="宋体" w:hAnsi="宋体"/>
        </w:rPr>
        <w:t>——</w:t>
      </w:r>
      <w:r w:rsidR="004611FF" w:rsidRPr="00A96C7C">
        <w:rPr>
          <w:rFonts w:eastAsia="黑体"/>
        </w:rPr>
        <w:t>包括农村妇女、罗姆妇女、移民妇女、难民妇女和年轻妇女</w:t>
      </w:r>
      <w:r w:rsidR="004611FF" w:rsidRPr="00A96C7C">
        <w:rPr>
          <w:rFonts w:ascii="宋体" w:hAnsi="宋体"/>
        </w:rPr>
        <w:t>——</w:t>
      </w:r>
      <w:r w:rsidR="004611FF" w:rsidRPr="00A96C7C">
        <w:rPr>
          <w:rFonts w:eastAsia="黑体"/>
        </w:rPr>
        <w:t>以及妇女民间社会组织切实参与气候与环境政策的制定、实施和监测过程。</w:t>
      </w:r>
    </w:p>
    <w:p w14:paraId="3CD19CA5" w14:textId="77777777" w:rsidR="004611FF"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507339B6" w14:textId="77777777" w:rsidR="004611FF" w:rsidRDefault="004611FF" w:rsidP="004611FF">
      <w:pPr>
        <w:pStyle w:val="SingleTxt"/>
      </w:pPr>
      <w:r>
        <w:rPr>
          <w:rFonts w:hint="eastAsia"/>
        </w:rPr>
        <w:t>49.</w:t>
      </w:r>
      <w:r>
        <w:rPr>
          <w:rFonts w:hint="eastAsia"/>
        </w:rPr>
        <w:tab/>
      </w:r>
      <w:r>
        <w:rPr>
          <w:rFonts w:hint="eastAsia"/>
        </w:rPr>
        <w:t>委员会表示注意到将于</w:t>
      </w:r>
      <w:r>
        <w:rPr>
          <w:rFonts w:hint="eastAsia"/>
        </w:rPr>
        <w:t>2026</w:t>
      </w:r>
      <w:r>
        <w:rPr>
          <w:rFonts w:hint="eastAsia"/>
        </w:rPr>
        <w:t>年通过的</w:t>
      </w:r>
      <w:r>
        <w:rPr>
          <w:rFonts w:hint="eastAsia"/>
        </w:rPr>
        <w:t>2026-2030</w:t>
      </w:r>
      <w:r>
        <w:rPr>
          <w:rFonts w:hint="eastAsia"/>
        </w:rPr>
        <w:t>年促进残疾人平等机会国家计划，该计划禁止限制法律能力，包括干涉婚姻权和生育权。委员会关切地注意到：</w:t>
      </w:r>
    </w:p>
    <w:p w14:paraId="6F79D7CD" w14:textId="57282D50" w:rsidR="004611FF" w:rsidRDefault="00A96C7C" w:rsidP="004611FF">
      <w:pPr>
        <w:pStyle w:val="SingleTxt"/>
      </w:pPr>
      <w:r>
        <w:tab/>
      </w:r>
      <w:r w:rsidR="004611FF">
        <w:rPr>
          <w:rFonts w:hint="eastAsia"/>
        </w:rPr>
        <w:t>(a)</w:t>
      </w:r>
      <w:r w:rsidR="004611FF">
        <w:rPr>
          <w:rFonts w:hint="eastAsia"/>
        </w:rPr>
        <w:tab/>
      </w:r>
      <w:r w:rsidR="004611FF">
        <w:rPr>
          <w:rFonts w:hint="eastAsia"/>
        </w:rPr>
        <w:t>《民法典》允许</w:t>
      </w:r>
      <w:r w:rsidR="004611FF">
        <w:rPr>
          <w:rFonts w:hint="eastAsia"/>
        </w:rPr>
        <w:t>16</w:t>
      </w:r>
      <w:r w:rsidR="004611FF">
        <w:rPr>
          <w:rFonts w:hint="eastAsia"/>
        </w:rPr>
        <w:t>岁或</w:t>
      </w:r>
      <w:r w:rsidR="004611FF">
        <w:rPr>
          <w:rFonts w:hint="eastAsia"/>
        </w:rPr>
        <w:t>17</w:t>
      </w:r>
      <w:r w:rsidR="004611FF">
        <w:rPr>
          <w:rFonts w:hint="eastAsia"/>
        </w:rPr>
        <w:t>岁的人在未明确定义的“特殊情况”下经司法授权结婚；</w:t>
      </w:r>
    </w:p>
    <w:p w14:paraId="3058C7C3" w14:textId="3B5F415C" w:rsidR="004611FF" w:rsidRDefault="00A96C7C" w:rsidP="004611FF">
      <w:pPr>
        <w:pStyle w:val="SingleTxt"/>
      </w:pPr>
      <w:r>
        <w:tab/>
      </w:r>
      <w:r w:rsidR="004611FF">
        <w:rPr>
          <w:rFonts w:hint="eastAsia"/>
        </w:rPr>
        <w:t>(b)</w:t>
      </w:r>
      <w:r w:rsidR="004611FF">
        <w:rPr>
          <w:rFonts w:hint="eastAsia"/>
        </w:rPr>
        <w:tab/>
      </w:r>
      <w:r w:rsidR="004611FF">
        <w:rPr>
          <w:rFonts w:hint="eastAsia"/>
        </w:rPr>
        <w:t>缔约国关于拘留和探视权的决定未系统考虑家庭暴力和性别暴力；</w:t>
      </w:r>
    </w:p>
    <w:p w14:paraId="58F45A15" w14:textId="505B4475" w:rsidR="004611FF" w:rsidRDefault="00A96C7C" w:rsidP="004611FF">
      <w:pPr>
        <w:pStyle w:val="SingleTxt"/>
      </w:pPr>
      <w:r>
        <w:tab/>
      </w:r>
      <w:r w:rsidR="004611FF">
        <w:rPr>
          <w:rFonts w:hint="eastAsia"/>
        </w:rPr>
        <w:t>(c)</w:t>
      </w:r>
      <w:r w:rsidR="004611FF">
        <w:rPr>
          <w:rFonts w:hint="eastAsia"/>
        </w:rPr>
        <w:tab/>
      </w:r>
      <w:r w:rsidR="004611FF">
        <w:rPr>
          <w:rFonts w:hint="eastAsia"/>
        </w:rPr>
        <w:t>同性和异性伴侣收养伴侣孩子的程序存在差异；</w:t>
      </w:r>
    </w:p>
    <w:p w14:paraId="3130B417" w14:textId="585E14C5" w:rsidR="004611FF" w:rsidRDefault="00A96C7C" w:rsidP="004611FF">
      <w:pPr>
        <w:pStyle w:val="SingleTxt"/>
      </w:pPr>
      <w:r>
        <w:tab/>
      </w:r>
      <w:r w:rsidR="004611FF">
        <w:rPr>
          <w:rFonts w:hint="eastAsia"/>
        </w:rPr>
        <w:t>(d)</w:t>
      </w:r>
      <w:r w:rsidR="004611FF">
        <w:rPr>
          <w:rFonts w:hint="eastAsia"/>
        </w:rPr>
        <w:tab/>
      </w:r>
      <w:r w:rsidR="004611FF">
        <w:rPr>
          <w:rFonts w:hint="eastAsia"/>
        </w:rPr>
        <w:t>法律能力限制继续影响残疾妇女结婚和行使父母权利的权利。</w:t>
      </w:r>
    </w:p>
    <w:p w14:paraId="3479B5BD" w14:textId="77777777" w:rsidR="004611FF" w:rsidRPr="00A96C7C" w:rsidRDefault="004611FF" w:rsidP="004611FF">
      <w:pPr>
        <w:pStyle w:val="SingleTxt"/>
        <w:rPr>
          <w:rFonts w:eastAsia="黑体"/>
        </w:rPr>
      </w:pPr>
      <w:r>
        <w:rPr>
          <w:rFonts w:hint="eastAsia"/>
        </w:rPr>
        <w:t>50.</w:t>
      </w:r>
      <w:r>
        <w:rPr>
          <w:rFonts w:hint="eastAsia"/>
        </w:rPr>
        <w:tab/>
      </w:r>
      <w:r w:rsidRPr="00A96C7C">
        <w:rPr>
          <w:rFonts w:eastAsia="黑体"/>
        </w:rPr>
        <w:t>根据关于婚姻和家庭关系中的平等的第</w:t>
      </w:r>
      <w:r w:rsidRPr="00A96C7C">
        <w:rPr>
          <w:rFonts w:eastAsia="黑体"/>
        </w:rPr>
        <w:t>21</w:t>
      </w:r>
      <w:r w:rsidRPr="00A96C7C">
        <w:rPr>
          <w:rFonts w:eastAsia="黑体"/>
        </w:rPr>
        <w:t>号一般性建议</w:t>
      </w:r>
      <w:r w:rsidRPr="00A96C7C">
        <w:rPr>
          <w:rFonts w:eastAsia="黑体"/>
        </w:rPr>
        <w:t>(1994</w:t>
      </w:r>
      <w:r w:rsidRPr="00A96C7C">
        <w:rPr>
          <w:rFonts w:eastAsia="黑体"/>
        </w:rPr>
        <w:t>年</w:t>
      </w:r>
      <w:r w:rsidRPr="00A96C7C">
        <w:rPr>
          <w:rFonts w:eastAsia="黑体"/>
        </w:rPr>
        <w:t>)</w:t>
      </w:r>
      <w:r w:rsidRPr="00A96C7C">
        <w:rPr>
          <w:rFonts w:eastAsia="黑体"/>
        </w:rPr>
        <w:t>和关于基于性别的暴力侵害妇女行为的第</w:t>
      </w:r>
      <w:r w:rsidRPr="00A96C7C">
        <w:rPr>
          <w:rFonts w:eastAsia="黑体"/>
        </w:rPr>
        <w:t>35</w:t>
      </w:r>
      <w:r w:rsidRPr="00A96C7C">
        <w:rPr>
          <w:rFonts w:eastAsia="黑体"/>
        </w:rPr>
        <w:t>号一般性建议</w:t>
      </w:r>
      <w:r w:rsidRPr="00A96C7C">
        <w:rPr>
          <w:rFonts w:eastAsia="黑体"/>
        </w:rPr>
        <w:t>(2017</w:t>
      </w:r>
      <w:r w:rsidRPr="00A96C7C">
        <w:rPr>
          <w:rFonts w:eastAsia="黑体"/>
        </w:rPr>
        <w:t>年，更新第</w:t>
      </w:r>
      <w:r w:rsidRPr="00A96C7C">
        <w:rPr>
          <w:rFonts w:eastAsia="黑体"/>
        </w:rPr>
        <w:t>19</w:t>
      </w:r>
      <w:r w:rsidRPr="00A96C7C">
        <w:rPr>
          <w:rFonts w:eastAsia="黑体"/>
        </w:rPr>
        <w:t>号一般性建议</w:t>
      </w:r>
      <w:r w:rsidRPr="00A96C7C">
        <w:rPr>
          <w:rFonts w:eastAsia="黑体"/>
        </w:rPr>
        <w:t>)</w:t>
      </w:r>
      <w:r w:rsidRPr="00A96C7C">
        <w:rPr>
          <w:rFonts w:eastAsia="黑体"/>
        </w:rPr>
        <w:t>，委员会建议缔约国：</w:t>
      </w:r>
    </w:p>
    <w:p w14:paraId="3C3DF644" w14:textId="2C4FA25C" w:rsidR="004611FF" w:rsidRPr="00A96C7C" w:rsidRDefault="00A96C7C" w:rsidP="004611FF">
      <w:pPr>
        <w:pStyle w:val="SingleTxt"/>
        <w:rPr>
          <w:rFonts w:eastAsia="黑体"/>
        </w:rPr>
      </w:pPr>
      <w:r w:rsidRPr="00A96C7C">
        <w:rPr>
          <w:rFonts w:eastAsia="黑体"/>
        </w:rPr>
        <w:tab/>
      </w:r>
      <w:r w:rsidR="004611FF" w:rsidRPr="00A96C7C">
        <w:rPr>
          <w:rFonts w:eastAsia="黑体"/>
        </w:rPr>
        <w:t>(a)</w:t>
      </w:r>
      <w:r w:rsidR="004611FF" w:rsidRPr="00A96C7C">
        <w:rPr>
          <w:rFonts w:eastAsia="黑体"/>
        </w:rPr>
        <w:tab/>
      </w:r>
      <w:r w:rsidR="004611FF" w:rsidRPr="00A96C7C">
        <w:rPr>
          <w:rFonts w:eastAsia="黑体"/>
        </w:rPr>
        <w:t>将男女最低结婚年龄一律设在</w:t>
      </w:r>
      <w:r w:rsidR="004611FF" w:rsidRPr="00A96C7C">
        <w:rPr>
          <w:rFonts w:eastAsia="黑体"/>
        </w:rPr>
        <w:t>18</w:t>
      </w:r>
      <w:r w:rsidR="004611FF" w:rsidRPr="00A96C7C">
        <w:rPr>
          <w:rFonts w:eastAsia="黑体"/>
        </w:rPr>
        <w:t>岁；</w:t>
      </w:r>
    </w:p>
    <w:p w14:paraId="301D6A0B" w14:textId="06146044" w:rsidR="004611FF" w:rsidRPr="00A96C7C" w:rsidRDefault="00A96C7C" w:rsidP="004611FF">
      <w:pPr>
        <w:pStyle w:val="SingleTxt"/>
        <w:rPr>
          <w:rFonts w:eastAsia="黑体"/>
        </w:rPr>
      </w:pPr>
      <w:r w:rsidRPr="00A96C7C">
        <w:rPr>
          <w:rFonts w:eastAsia="黑体"/>
        </w:rPr>
        <w:lastRenderedPageBreak/>
        <w:tab/>
      </w:r>
      <w:r w:rsidR="004611FF" w:rsidRPr="00A96C7C">
        <w:rPr>
          <w:rFonts w:eastAsia="黑体"/>
        </w:rPr>
        <w:t>(b)</w:t>
      </w:r>
      <w:r w:rsidR="004611FF" w:rsidRPr="00A96C7C">
        <w:rPr>
          <w:rFonts w:eastAsia="黑体"/>
        </w:rPr>
        <w:tab/>
      </w:r>
      <w:r w:rsidR="004611FF" w:rsidRPr="00A96C7C">
        <w:rPr>
          <w:rFonts w:eastAsia="黑体"/>
        </w:rPr>
        <w:t>确保法院在有关监护权和探视权的裁决中系统地考虑到家庭暴力和性别暴力问题，且联系安排不会使妇女和儿童面临遭受进一步伤害的风险；</w:t>
      </w:r>
    </w:p>
    <w:p w14:paraId="7379EB94" w14:textId="56BDD70F" w:rsidR="004611FF" w:rsidRPr="00A96C7C" w:rsidRDefault="00A96C7C" w:rsidP="004611FF">
      <w:pPr>
        <w:pStyle w:val="SingleTxt"/>
        <w:rPr>
          <w:rFonts w:eastAsia="黑体"/>
        </w:rPr>
      </w:pPr>
      <w:r w:rsidRPr="00A96C7C">
        <w:rPr>
          <w:rFonts w:eastAsia="黑体"/>
        </w:rPr>
        <w:tab/>
      </w:r>
      <w:r w:rsidR="004611FF" w:rsidRPr="00A96C7C">
        <w:rPr>
          <w:rFonts w:eastAsia="黑体"/>
        </w:rPr>
        <w:t>(c)</w:t>
      </w:r>
      <w:r w:rsidR="004611FF" w:rsidRPr="00A96C7C">
        <w:rPr>
          <w:rFonts w:eastAsia="黑体"/>
        </w:rPr>
        <w:tab/>
      </w:r>
      <w:r w:rsidR="004611FF" w:rsidRPr="00A96C7C">
        <w:rPr>
          <w:rFonts w:eastAsia="黑体"/>
        </w:rPr>
        <w:t>消除影响同性伴侣的歧视性限制，确保所有儿童平等获得联合收养和充分父母承认及平等保护；</w:t>
      </w:r>
    </w:p>
    <w:p w14:paraId="274F86D3" w14:textId="4BF049CB" w:rsidR="004611FF" w:rsidRPr="00A96C7C" w:rsidRDefault="00A96C7C" w:rsidP="004611FF">
      <w:pPr>
        <w:pStyle w:val="SingleTxt"/>
        <w:rPr>
          <w:rFonts w:eastAsia="黑体"/>
          <w:spacing w:val="6"/>
        </w:rPr>
      </w:pPr>
      <w:r w:rsidRPr="00A96C7C">
        <w:rPr>
          <w:rFonts w:eastAsia="黑体"/>
        </w:rPr>
        <w:tab/>
      </w:r>
      <w:r w:rsidR="004611FF" w:rsidRPr="00A96C7C">
        <w:rPr>
          <w:rFonts w:eastAsia="黑体"/>
        </w:rPr>
        <w:t>(d)</w:t>
      </w:r>
      <w:r w:rsidR="004611FF" w:rsidRPr="00A96C7C">
        <w:rPr>
          <w:rFonts w:eastAsia="黑体"/>
        </w:rPr>
        <w:tab/>
      </w:r>
      <w:r w:rsidR="004611FF" w:rsidRPr="00A96C7C">
        <w:rPr>
          <w:rFonts w:eastAsia="黑体"/>
          <w:spacing w:val="6"/>
        </w:rPr>
        <w:t>作为优先事项，废除所有限制残疾妇女在婚姻和家庭生活相关事务方面法律能力的法律条款，并采用充分尊重残疾妇女自主权和偏好的协助决策机制。</w:t>
      </w:r>
    </w:p>
    <w:p w14:paraId="30F42272" w14:textId="77777777" w:rsidR="004611FF"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20DA486E" w14:textId="77777777" w:rsidR="004611FF" w:rsidRPr="00A96C7C" w:rsidRDefault="004611FF" w:rsidP="004611FF">
      <w:pPr>
        <w:pStyle w:val="SingleTxt"/>
        <w:rPr>
          <w:rFonts w:ascii="黑体" w:eastAsia="黑体" w:hAnsi="黑体"/>
          <w:spacing w:val="6"/>
        </w:rPr>
      </w:pPr>
      <w:r>
        <w:rPr>
          <w:rFonts w:hint="eastAsia"/>
        </w:rPr>
        <w:t>51.</w:t>
      </w:r>
      <w:r>
        <w:rPr>
          <w:rFonts w:hint="eastAsia"/>
        </w:rPr>
        <w:tab/>
      </w:r>
      <w:r w:rsidRPr="00A96C7C">
        <w:rPr>
          <w:rFonts w:ascii="黑体" w:eastAsia="黑体" w:hAnsi="黑体" w:hint="eastAsia"/>
          <w:spacing w:val="6"/>
        </w:rPr>
        <w:t>继《北京宣言》和《行动纲要》通过三十周年后，委员会呼吁缔约国重申其执行承诺并重新评价落实《公约》所载各项权利以实现男女实质性平等的情况。</w:t>
      </w:r>
    </w:p>
    <w:p w14:paraId="711975B4" w14:textId="5966E056" w:rsidR="004611FF"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sidR="00A96C7C">
        <w:tab/>
      </w:r>
      <w:r>
        <w:rPr>
          <w:rFonts w:hint="eastAsia"/>
        </w:rPr>
        <w:t>传播</w:t>
      </w:r>
    </w:p>
    <w:p w14:paraId="78C5811C" w14:textId="77777777" w:rsidR="004611FF" w:rsidRPr="00A96C7C" w:rsidRDefault="004611FF" w:rsidP="004611FF">
      <w:pPr>
        <w:pStyle w:val="SingleTxt"/>
        <w:rPr>
          <w:rFonts w:eastAsia="黑体"/>
        </w:rPr>
      </w:pPr>
      <w:r>
        <w:rPr>
          <w:rFonts w:hint="eastAsia"/>
        </w:rPr>
        <w:t>52.</w:t>
      </w:r>
      <w:r>
        <w:rPr>
          <w:rFonts w:hint="eastAsia"/>
        </w:rPr>
        <w:tab/>
      </w:r>
      <w:r w:rsidRPr="00A96C7C">
        <w:rPr>
          <w:rFonts w:eastAsia="黑体"/>
        </w:rPr>
        <w:t>委员会请缔约国确保以官方语言向</w:t>
      </w:r>
      <w:r w:rsidRPr="00A96C7C">
        <w:rPr>
          <w:rFonts w:eastAsia="黑体"/>
        </w:rPr>
        <w:t>(</w:t>
      </w:r>
      <w:r w:rsidRPr="00A96C7C">
        <w:rPr>
          <w:rFonts w:eastAsia="黑体"/>
        </w:rPr>
        <w:t>国家、地区和地方</w:t>
      </w:r>
      <w:r w:rsidRPr="00A96C7C">
        <w:rPr>
          <w:rFonts w:eastAsia="黑体"/>
        </w:rPr>
        <w:t>)</w:t>
      </w:r>
      <w:r w:rsidRPr="00A96C7C">
        <w:rPr>
          <w:rFonts w:eastAsia="黑体"/>
        </w:rPr>
        <w:t>各级相关国家机构，尤其是向政府、各部委、议会和司法部门及时传播本结论性意见，使之得到充分落实；并向民间社会</w:t>
      </w:r>
      <w:r w:rsidRPr="00A96C7C">
        <w:rPr>
          <w:rFonts w:eastAsia="黑体"/>
        </w:rPr>
        <w:t>(</w:t>
      </w:r>
      <w:r w:rsidRPr="00A96C7C">
        <w:rPr>
          <w:rFonts w:eastAsia="黑体"/>
        </w:rPr>
        <w:t>包括非政府组织，特别是妇女组织</w:t>
      </w:r>
      <w:r w:rsidRPr="00A96C7C">
        <w:rPr>
          <w:rFonts w:eastAsia="黑体"/>
        </w:rPr>
        <w:t>)</w:t>
      </w:r>
      <w:r w:rsidRPr="00A96C7C">
        <w:rPr>
          <w:rFonts w:eastAsia="黑体"/>
        </w:rPr>
        <w:t>传播，以提高缔约国国内的充分认识。</w:t>
      </w:r>
    </w:p>
    <w:p w14:paraId="4BF6FFCA" w14:textId="77777777" w:rsidR="004611FF"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批准其他条约</w:t>
      </w:r>
    </w:p>
    <w:p w14:paraId="5DBFC285" w14:textId="04A2AD42" w:rsidR="004611FF" w:rsidRPr="00A96C7C" w:rsidRDefault="004611FF" w:rsidP="004611FF">
      <w:pPr>
        <w:pStyle w:val="SingleTxt"/>
        <w:rPr>
          <w:rFonts w:asciiTheme="majorBidi" w:eastAsia="黑体" w:hAnsiTheme="majorBidi" w:cstheme="majorBidi"/>
        </w:rPr>
      </w:pPr>
      <w:r>
        <w:rPr>
          <w:rFonts w:hint="eastAsia"/>
        </w:rPr>
        <w:t>53.</w:t>
      </w:r>
      <w:r>
        <w:rPr>
          <w:rFonts w:hint="eastAsia"/>
        </w:rPr>
        <w:tab/>
      </w:r>
      <w:r w:rsidRPr="00A96C7C">
        <w:rPr>
          <w:rFonts w:asciiTheme="majorBidi" w:eastAsia="黑体" w:hAnsiTheme="majorBidi" w:cstheme="majorBidi"/>
        </w:rPr>
        <w:t>委员会指出，缔约国如能遵守九大国际人权文书</w:t>
      </w:r>
      <w:r w:rsidR="00A96C7C" w:rsidRPr="006C4925">
        <w:rPr>
          <w:rStyle w:val="a8"/>
          <w:rFonts w:asciiTheme="majorBidi" w:eastAsia="黑体" w:hAnsiTheme="majorBidi" w:cstheme="majorBidi"/>
        </w:rPr>
        <w:footnoteReference w:id="1"/>
      </w:r>
      <w:r w:rsidRPr="00A96C7C">
        <w:rPr>
          <w:rFonts w:asciiTheme="majorBidi" w:eastAsia="黑体" w:hAnsiTheme="majorBidi" w:cstheme="majorBidi"/>
        </w:rPr>
        <w:t xml:space="preserve"> </w:t>
      </w:r>
      <w:r w:rsidRPr="00A96C7C">
        <w:rPr>
          <w:rFonts w:asciiTheme="majorBidi" w:eastAsia="黑体" w:hAnsiTheme="majorBidi" w:cstheme="majorBidi"/>
        </w:rPr>
        <w:t>，便可促进妇女在生活各方面享有人权和基本自由。因此，委员会鼓励缔约国批准其尚未加入的《保护所有移徙工人及其家庭成员权利国际公约》。</w:t>
      </w:r>
    </w:p>
    <w:p w14:paraId="209655DD" w14:textId="77777777" w:rsidR="004611FF" w:rsidRPr="00A96C7C"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A96C7C">
        <w:rPr>
          <w:rFonts w:asciiTheme="majorBidi" w:hAnsiTheme="majorBidi" w:cstheme="majorBidi"/>
        </w:rPr>
        <w:tab/>
      </w:r>
      <w:r w:rsidRPr="00A96C7C">
        <w:rPr>
          <w:rFonts w:asciiTheme="majorBidi" w:hAnsiTheme="majorBidi" w:cstheme="majorBidi"/>
        </w:rPr>
        <w:tab/>
      </w:r>
      <w:r w:rsidRPr="00A96C7C">
        <w:rPr>
          <w:rFonts w:asciiTheme="majorBidi" w:hAnsiTheme="majorBidi" w:cstheme="majorBidi"/>
        </w:rPr>
        <w:t>后续落实结论性意见</w:t>
      </w:r>
    </w:p>
    <w:p w14:paraId="4268C831" w14:textId="723B0AD4" w:rsidR="004611FF" w:rsidRPr="00A96C7C" w:rsidRDefault="004611FF" w:rsidP="004611FF">
      <w:pPr>
        <w:pStyle w:val="SingleTxt"/>
        <w:rPr>
          <w:rFonts w:asciiTheme="majorBidi" w:eastAsia="黑体" w:hAnsiTheme="majorBidi" w:cstheme="majorBidi"/>
        </w:rPr>
      </w:pPr>
      <w:r w:rsidRPr="00A96C7C">
        <w:rPr>
          <w:rFonts w:asciiTheme="majorBidi" w:eastAsia="黑体" w:hAnsiTheme="majorBidi" w:cstheme="majorBidi"/>
        </w:rPr>
        <w:t>54.</w:t>
      </w:r>
      <w:r w:rsidRPr="00A96C7C">
        <w:rPr>
          <w:rFonts w:asciiTheme="majorBidi" w:eastAsia="黑体" w:hAnsiTheme="majorBidi" w:cstheme="majorBidi"/>
        </w:rPr>
        <w:tab/>
      </w:r>
      <w:r w:rsidRPr="00A96C7C">
        <w:rPr>
          <w:rFonts w:asciiTheme="majorBidi" w:eastAsia="黑体" w:hAnsiTheme="majorBidi" w:cstheme="majorBidi"/>
        </w:rPr>
        <w:t>委员会请缔约国在两年内提供书面资料，说明为落实上文第</w:t>
      </w:r>
      <w:r w:rsidRPr="00A96C7C">
        <w:rPr>
          <w:rFonts w:asciiTheme="majorBidi" w:eastAsia="黑体" w:hAnsiTheme="majorBidi" w:cstheme="majorBidi"/>
        </w:rPr>
        <w:t>26(d)</w:t>
      </w:r>
      <w:r w:rsidRPr="00A96C7C">
        <w:rPr>
          <w:rFonts w:asciiTheme="majorBidi" w:eastAsia="黑体" w:hAnsiTheme="majorBidi" w:cstheme="majorBidi"/>
        </w:rPr>
        <w:t>、</w:t>
      </w:r>
      <w:r w:rsidRPr="00A96C7C">
        <w:rPr>
          <w:rFonts w:asciiTheme="majorBidi" w:eastAsia="黑体" w:hAnsiTheme="majorBidi" w:cstheme="majorBidi"/>
        </w:rPr>
        <w:t>30(d)</w:t>
      </w:r>
      <w:r w:rsidRPr="00A96C7C">
        <w:rPr>
          <w:rFonts w:asciiTheme="majorBidi" w:eastAsia="黑体" w:hAnsiTheme="majorBidi" w:cstheme="majorBidi"/>
        </w:rPr>
        <w:t>、</w:t>
      </w:r>
      <w:r w:rsidRPr="00A96C7C">
        <w:rPr>
          <w:rFonts w:asciiTheme="majorBidi" w:eastAsia="黑体" w:hAnsiTheme="majorBidi" w:cstheme="majorBidi"/>
        </w:rPr>
        <w:t>34(b)</w:t>
      </w:r>
      <w:r w:rsidRPr="00A96C7C">
        <w:rPr>
          <w:rFonts w:asciiTheme="majorBidi" w:eastAsia="黑体" w:hAnsiTheme="majorBidi" w:cstheme="majorBidi"/>
        </w:rPr>
        <w:t>和</w:t>
      </w:r>
      <w:r w:rsidRPr="00A96C7C">
        <w:rPr>
          <w:rFonts w:asciiTheme="majorBidi" w:eastAsia="黑体" w:hAnsiTheme="majorBidi" w:cstheme="majorBidi"/>
        </w:rPr>
        <w:t>36(c)</w:t>
      </w:r>
      <w:r w:rsidRPr="00A96C7C">
        <w:rPr>
          <w:rFonts w:asciiTheme="majorBidi" w:eastAsia="黑体" w:hAnsiTheme="majorBidi" w:cstheme="majorBidi"/>
        </w:rPr>
        <w:t>段所载建议而采取的步骤。</w:t>
      </w:r>
    </w:p>
    <w:p w14:paraId="48D4CF86" w14:textId="77777777" w:rsidR="004611FF" w:rsidRPr="00A96C7C" w:rsidRDefault="004611FF" w:rsidP="00A96C7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hAnsiTheme="majorBidi" w:cstheme="majorBidi"/>
        </w:rPr>
      </w:pPr>
      <w:r w:rsidRPr="00A96C7C">
        <w:rPr>
          <w:rFonts w:asciiTheme="majorBidi" w:hAnsiTheme="majorBidi" w:cstheme="majorBidi"/>
        </w:rPr>
        <w:tab/>
      </w:r>
      <w:r w:rsidRPr="00A96C7C">
        <w:rPr>
          <w:rFonts w:asciiTheme="majorBidi" w:hAnsiTheme="majorBidi" w:cstheme="majorBidi"/>
        </w:rPr>
        <w:tab/>
      </w:r>
      <w:r w:rsidRPr="00A96C7C">
        <w:rPr>
          <w:rFonts w:asciiTheme="majorBidi" w:hAnsiTheme="majorBidi" w:cstheme="majorBidi"/>
        </w:rPr>
        <w:t>编写下次报告</w:t>
      </w:r>
    </w:p>
    <w:p w14:paraId="272A2BB6" w14:textId="33BB4598" w:rsidR="004611FF" w:rsidRPr="00A96C7C" w:rsidRDefault="004611FF" w:rsidP="004611FF">
      <w:pPr>
        <w:pStyle w:val="SingleTxt"/>
        <w:rPr>
          <w:rFonts w:asciiTheme="majorBidi" w:eastAsia="黑体" w:hAnsiTheme="majorBidi" w:cstheme="majorBidi"/>
        </w:rPr>
      </w:pPr>
      <w:r w:rsidRPr="00A96C7C">
        <w:rPr>
          <w:rFonts w:asciiTheme="majorBidi" w:eastAsia="黑体" w:hAnsiTheme="majorBidi" w:cstheme="majorBidi"/>
        </w:rPr>
        <w:t>55.</w:t>
      </w:r>
      <w:r w:rsidRPr="00A96C7C">
        <w:rPr>
          <w:rFonts w:asciiTheme="majorBidi" w:eastAsia="黑体" w:hAnsiTheme="majorBidi" w:cstheme="majorBidi"/>
        </w:rPr>
        <w:tab/>
      </w:r>
      <w:r w:rsidRPr="00A96C7C">
        <w:rPr>
          <w:rFonts w:asciiTheme="majorBidi" w:eastAsia="黑体" w:hAnsiTheme="majorBidi" w:cstheme="majorBidi"/>
        </w:rPr>
        <w:t>委员会将根据缔约国今后提交报告的明确和正规的时间表</w:t>
      </w:r>
      <w:r w:rsidRPr="00A96C7C">
        <w:rPr>
          <w:rFonts w:asciiTheme="majorBidi" w:eastAsia="黑体" w:hAnsiTheme="majorBidi" w:cstheme="majorBidi"/>
        </w:rPr>
        <w:t>(</w:t>
      </w:r>
      <w:r w:rsidRPr="00A96C7C">
        <w:rPr>
          <w:rFonts w:asciiTheme="majorBidi" w:eastAsia="黑体" w:hAnsiTheme="majorBidi" w:cstheme="majorBidi"/>
        </w:rPr>
        <w:t>大会第</w:t>
      </w:r>
      <w:hyperlink r:id="rId33" w:history="1">
        <w:r w:rsidRPr="005752DC">
          <w:rPr>
            <w:rStyle w:val="af7"/>
            <w:rFonts w:asciiTheme="majorBidi" w:eastAsia="黑体" w:hAnsiTheme="majorBidi" w:cstheme="majorBidi" w:hint="eastAsia"/>
          </w:rPr>
          <w:t>79/165</w:t>
        </w:r>
      </w:hyperlink>
      <w:r w:rsidRPr="00A96C7C">
        <w:rPr>
          <w:rFonts w:asciiTheme="majorBidi" w:eastAsia="黑体" w:hAnsiTheme="majorBidi" w:cstheme="majorBidi"/>
        </w:rPr>
        <w:t>号决议，第</w:t>
      </w:r>
      <w:r w:rsidRPr="00A96C7C">
        <w:rPr>
          <w:rFonts w:asciiTheme="majorBidi" w:eastAsia="黑体" w:hAnsiTheme="majorBidi" w:cstheme="majorBidi"/>
        </w:rPr>
        <w:t>6</w:t>
      </w:r>
      <w:r w:rsidRPr="00A96C7C">
        <w:rPr>
          <w:rFonts w:asciiTheme="majorBidi" w:eastAsia="黑体" w:hAnsiTheme="majorBidi" w:cstheme="majorBidi"/>
        </w:rPr>
        <w:t>段</w:t>
      </w:r>
      <w:r w:rsidRPr="00A96C7C">
        <w:rPr>
          <w:rFonts w:asciiTheme="majorBidi" w:eastAsia="黑体" w:hAnsiTheme="majorBidi" w:cstheme="majorBidi"/>
        </w:rPr>
        <w:t>)</w:t>
      </w:r>
      <w:r w:rsidRPr="00A96C7C">
        <w:rPr>
          <w:rFonts w:asciiTheme="majorBidi" w:eastAsia="黑体" w:hAnsiTheme="majorBidi" w:cstheme="majorBidi"/>
        </w:rPr>
        <w:t>，并在通过缔约国报告前议题和问题清单后</w:t>
      </w:r>
      <w:r w:rsidRPr="00A96C7C">
        <w:rPr>
          <w:rFonts w:asciiTheme="majorBidi" w:eastAsia="黑体" w:hAnsiTheme="majorBidi" w:cstheme="majorBidi"/>
        </w:rPr>
        <w:t>(</w:t>
      </w:r>
      <w:r w:rsidRPr="00A96C7C">
        <w:rPr>
          <w:rFonts w:asciiTheme="majorBidi" w:eastAsia="黑体" w:hAnsiTheme="majorBidi" w:cstheme="majorBidi"/>
        </w:rPr>
        <w:t>如适用</w:t>
      </w:r>
      <w:r w:rsidRPr="00A96C7C">
        <w:rPr>
          <w:rFonts w:asciiTheme="majorBidi" w:eastAsia="黑体" w:hAnsiTheme="majorBidi" w:cstheme="majorBidi"/>
        </w:rPr>
        <w:t>)</w:t>
      </w:r>
      <w:r w:rsidRPr="00A96C7C">
        <w:rPr>
          <w:rFonts w:asciiTheme="majorBidi" w:eastAsia="黑体" w:hAnsiTheme="majorBidi" w:cstheme="majorBidi"/>
        </w:rPr>
        <w:t>，确定并通报缔约国第八次定期报告的提交日期。报告应涵盖截至提交之时的整个时期。</w:t>
      </w:r>
    </w:p>
    <w:p w14:paraId="17DBAB67" w14:textId="183D6507" w:rsidR="004611FF" w:rsidRPr="00A96C7C" w:rsidRDefault="004611FF" w:rsidP="004611FF">
      <w:pPr>
        <w:pStyle w:val="SingleTxt"/>
        <w:rPr>
          <w:rFonts w:asciiTheme="majorBidi" w:eastAsia="黑体" w:hAnsiTheme="majorBidi" w:cstheme="majorBidi"/>
        </w:rPr>
      </w:pPr>
      <w:r w:rsidRPr="00A96C7C">
        <w:rPr>
          <w:rFonts w:asciiTheme="majorBidi" w:eastAsia="黑体" w:hAnsiTheme="majorBidi" w:cstheme="majorBidi"/>
        </w:rPr>
        <w:t>56.</w:t>
      </w:r>
      <w:r w:rsidRPr="00A96C7C">
        <w:rPr>
          <w:rFonts w:asciiTheme="majorBidi" w:eastAsia="黑体" w:hAnsiTheme="majorBidi" w:cstheme="majorBidi"/>
        </w:rPr>
        <w:tab/>
      </w:r>
      <w:r w:rsidRPr="00A96C7C">
        <w:rPr>
          <w:rFonts w:asciiTheme="majorBidi" w:eastAsia="黑体" w:hAnsiTheme="majorBidi" w:cstheme="majorBidi"/>
        </w:rPr>
        <w:t>委员会请缔约国遵守《包括共同核心文件和条约专要文件准则在内的根据国际人权条约提交报告的协调准则》</w:t>
      </w:r>
      <w:r w:rsidRPr="00A96C7C">
        <w:rPr>
          <w:rFonts w:asciiTheme="majorBidi" w:eastAsia="黑体" w:hAnsiTheme="majorBidi" w:cstheme="majorBidi"/>
        </w:rPr>
        <w:t>(</w:t>
      </w:r>
      <w:hyperlink r:id="rId34" w:history="1">
        <w:r w:rsidRPr="005752DC">
          <w:rPr>
            <w:rStyle w:val="af7"/>
            <w:rFonts w:asciiTheme="majorBidi" w:eastAsia="黑体" w:hAnsiTheme="majorBidi" w:cstheme="majorBidi" w:hint="eastAsia"/>
          </w:rPr>
          <w:t>HRI/GEN/2/Rev.6</w:t>
        </w:r>
      </w:hyperlink>
      <w:r w:rsidRPr="00A96C7C">
        <w:rPr>
          <w:rFonts w:asciiTheme="majorBidi" w:eastAsia="黑体" w:hAnsiTheme="majorBidi" w:cstheme="majorBidi"/>
        </w:rPr>
        <w:t>，第一章</w:t>
      </w:r>
      <w:r w:rsidRPr="00A96C7C">
        <w:rPr>
          <w:rFonts w:asciiTheme="majorBidi" w:eastAsia="黑体" w:hAnsiTheme="majorBidi" w:cstheme="majorBidi"/>
        </w:rPr>
        <w:t>)</w:t>
      </w:r>
      <w:r w:rsidRPr="00A96C7C">
        <w:rPr>
          <w:rFonts w:asciiTheme="majorBidi" w:eastAsia="黑体" w:hAnsiTheme="majorBidi" w:cstheme="majorBidi"/>
        </w:rPr>
        <w:t>。</w:t>
      </w:r>
    </w:p>
    <w:p w14:paraId="091FA3DC" w14:textId="0096959B" w:rsidR="00333781" w:rsidRPr="004611FF" w:rsidRDefault="004611FF" w:rsidP="004611FF">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BF5F95C" wp14:editId="7297D8B8">
                <wp:simplePos x="0" y="0"/>
                <wp:positionH relativeFrom="column">
                  <wp:align>center</wp:align>
                </wp:positionH>
                <wp:positionV relativeFrom="paragraph">
                  <wp:posOffset>381000</wp:posOffset>
                </wp:positionV>
                <wp:extent cx="914400" cy="0"/>
                <wp:effectExtent l="0" t="0" r="0" b="0"/>
                <wp:wrapNone/>
                <wp:docPr id="57422910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1FD825"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4611FF" w:rsidSect="004611FF">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6T14:53:00Z" w:initials="Start">
    <w:p w14:paraId="301D3DD1" w14:textId="77777777" w:rsidR="00936778" w:rsidRDefault="00936778">
      <w:pPr>
        <w:pStyle w:val="ae"/>
      </w:pPr>
      <w:r>
        <w:rPr>
          <w:rStyle w:val="af2"/>
        </w:rPr>
        <w:annotationRef/>
      </w:r>
      <w:r>
        <w:t>&lt;&lt;ODS JOB NO&gt;&gt;N2603587C&lt;&lt;ODS JOB NO&gt;&gt;</w:t>
      </w:r>
    </w:p>
    <w:p w14:paraId="659BF725" w14:textId="77777777" w:rsidR="00936778" w:rsidRDefault="00936778">
      <w:pPr>
        <w:pStyle w:val="ae"/>
      </w:pPr>
      <w:r>
        <w:t>&lt;&lt;ODS DOC SYMBOL1&gt;&gt;CEDAW/C/CZE/CO/7&lt;&lt;ODS DOC SYMBOL1&gt;&gt;</w:t>
      </w:r>
    </w:p>
    <w:p w14:paraId="3A3AFDF2" w14:textId="2B6531D1" w:rsidR="00936778" w:rsidRDefault="00936778">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3AFD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B253C2" w16cex:dateUtc="2026-03-16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3AFDF2" w16cid:durableId="43B253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62CB" w14:textId="77777777" w:rsidR="0073159F" w:rsidRDefault="0073159F" w:rsidP="00E3371C">
      <w:pPr>
        <w:spacing w:line="240" w:lineRule="auto"/>
      </w:pPr>
      <w:r>
        <w:separator/>
      </w:r>
    </w:p>
  </w:endnote>
  <w:endnote w:type="continuationSeparator" w:id="0">
    <w:p w14:paraId="4FB8C650" w14:textId="77777777" w:rsidR="0073159F" w:rsidRDefault="0073159F"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778" w14:paraId="6E5D528E" w14:textId="77777777" w:rsidTr="00936778">
      <w:tc>
        <w:tcPr>
          <w:tcW w:w="4920" w:type="dxa"/>
        </w:tcPr>
        <w:p w14:paraId="63B71BC7" w14:textId="5118E5AA" w:rsidR="00936778" w:rsidRPr="00936778" w:rsidRDefault="00936778" w:rsidP="00936778">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192">
            <w:rPr>
              <w:b w:val="0"/>
              <w:w w:val="103"/>
              <w:sz w:val="14"/>
            </w:rPr>
            <w:t>26-02556</w:t>
          </w:r>
          <w:r>
            <w:rPr>
              <w:b w:val="0"/>
              <w:w w:val="103"/>
              <w:sz w:val="14"/>
            </w:rPr>
            <w:fldChar w:fldCharType="end"/>
          </w:r>
        </w:p>
      </w:tc>
      <w:tc>
        <w:tcPr>
          <w:tcW w:w="4920" w:type="dxa"/>
        </w:tcPr>
        <w:p w14:paraId="02B17EE2" w14:textId="5498AEA6" w:rsidR="00936778" w:rsidRPr="00936778" w:rsidRDefault="00936778" w:rsidP="00936778">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8F9E056" w14:textId="77777777" w:rsidR="00936778" w:rsidRPr="00936778" w:rsidRDefault="00936778" w:rsidP="0093677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778" w14:paraId="3549810A" w14:textId="77777777" w:rsidTr="00936778">
      <w:tc>
        <w:tcPr>
          <w:tcW w:w="4920" w:type="dxa"/>
        </w:tcPr>
        <w:p w14:paraId="2A4CF824" w14:textId="21B6D672" w:rsidR="00936778" w:rsidRPr="00936778" w:rsidRDefault="00936778" w:rsidP="00936778">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65D847DB" w14:textId="133219E9" w:rsidR="00936778" w:rsidRPr="00936778" w:rsidRDefault="00936778" w:rsidP="00936778">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0192">
            <w:rPr>
              <w:b w:val="0"/>
              <w:w w:val="103"/>
              <w:sz w:val="14"/>
            </w:rPr>
            <w:t>26-02556</w:t>
          </w:r>
          <w:r>
            <w:rPr>
              <w:b w:val="0"/>
              <w:w w:val="103"/>
              <w:sz w:val="14"/>
            </w:rPr>
            <w:fldChar w:fldCharType="end"/>
          </w:r>
        </w:p>
      </w:tc>
    </w:tr>
  </w:tbl>
  <w:p w14:paraId="2253D737" w14:textId="77777777" w:rsidR="00936778" w:rsidRPr="00936778" w:rsidRDefault="00936778" w:rsidP="0093677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936778" w14:paraId="7C10890F" w14:textId="77777777" w:rsidTr="00936778">
      <w:tc>
        <w:tcPr>
          <w:tcW w:w="3744" w:type="dxa"/>
        </w:tcPr>
        <w:p w14:paraId="608A8C9A" w14:textId="423AC255" w:rsidR="00936778" w:rsidRDefault="00936778" w:rsidP="00936778">
          <w:pPr>
            <w:pStyle w:val="Release"/>
          </w:pPr>
          <w:r>
            <w:rPr>
              <w:noProof/>
            </w:rPr>
            <w:drawing>
              <wp:anchor distT="0" distB="0" distL="114300" distR="114300" simplePos="0" relativeHeight="251658240" behindDoc="0" locked="0" layoutInCell="1" allowOverlap="1" wp14:anchorId="744A70AC" wp14:editId="1C4FBE0F">
                <wp:simplePos x="0" y="0"/>
                <wp:positionH relativeFrom="column">
                  <wp:posOffset>5522595</wp:posOffset>
                </wp:positionH>
                <wp:positionV relativeFrom="paragraph">
                  <wp:posOffset>-356235</wp:posOffset>
                </wp:positionV>
                <wp:extent cx="694690" cy="694690"/>
                <wp:effectExtent l="0" t="0" r="0" b="0"/>
                <wp:wrapNone/>
                <wp:docPr id="6437153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30192">
              <w:t>26-02556 (C)</w:t>
            </w:r>
          </w:fldSimple>
          <w:r>
            <w:t xml:space="preserve">    </w:t>
          </w:r>
          <w:r w:rsidR="004611FF">
            <w:t>02</w:t>
          </w:r>
          <w:r>
            <w:t xml:space="preserve">0326    </w:t>
          </w:r>
          <w:r w:rsidR="004611FF">
            <w:t>25</w:t>
          </w:r>
          <w:r>
            <w:t>0326</w:t>
          </w:r>
        </w:p>
        <w:p w14:paraId="28B5DC23" w14:textId="3E40E642" w:rsidR="00936778" w:rsidRPr="00936778" w:rsidRDefault="00936778" w:rsidP="00936778">
          <w:pPr>
            <w:spacing w:before="80" w:line="210" w:lineRule="exact"/>
            <w:rPr>
              <w:rFonts w:ascii="Barcode 3 of 9 by request" w:hAnsi="Barcode 3 of 9 by request"/>
              <w:sz w:val="24"/>
            </w:rPr>
          </w:pPr>
          <w:r>
            <w:rPr>
              <w:rFonts w:ascii="Barcode 3 of 9 by request" w:hAnsi="Barcode 3 of 9 by request"/>
              <w:b/>
              <w:sz w:val="24"/>
            </w:rPr>
            <w:t>*2602556*</w:t>
          </w:r>
        </w:p>
      </w:tc>
      <w:tc>
        <w:tcPr>
          <w:tcW w:w="4920" w:type="dxa"/>
          <w:vAlign w:val="center"/>
        </w:tcPr>
        <w:p w14:paraId="63CAF471" w14:textId="36288F25" w:rsidR="00936778" w:rsidRDefault="00936778" w:rsidP="00936778">
          <w:pPr>
            <w:jc w:val="right"/>
          </w:pPr>
          <w:r>
            <w:rPr>
              <w:noProof/>
            </w:rPr>
            <w:drawing>
              <wp:inline distT="0" distB="0" distL="0" distR="0" wp14:anchorId="4D084194" wp14:editId="3AEFB089">
                <wp:extent cx="618745" cy="231648"/>
                <wp:effectExtent l="0" t="0" r="0" b="0"/>
                <wp:docPr id="233849302" name="图片 2"/>
                <wp:cNvGraphicFramePr/>
                <a:graphic xmlns:a="http://schemas.openxmlformats.org/drawingml/2006/main">
                  <a:graphicData uri="http://schemas.openxmlformats.org/drawingml/2006/picture">
                    <pic:pic xmlns:pic="http://schemas.openxmlformats.org/drawingml/2006/picture">
                      <pic:nvPicPr>
                        <pic:cNvPr id="23384930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8FCF9D3" w14:textId="77777777" w:rsidR="00936778" w:rsidRPr="00936778" w:rsidRDefault="00936778" w:rsidP="00936778">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97A8C" w14:textId="77777777" w:rsidR="0073159F" w:rsidRPr="006C4925" w:rsidRDefault="0073159F" w:rsidP="006C4925">
      <w:pPr>
        <w:pStyle w:val="a5"/>
        <w:spacing w:after="80"/>
        <w:ind w:left="792"/>
        <w:rPr>
          <w:sz w:val="16"/>
        </w:rPr>
      </w:pPr>
      <w:r w:rsidRPr="006C4925">
        <w:rPr>
          <w:sz w:val="16"/>
        </w:rPr>
        <w:t>__________________</w:t>
      </w:r>
    </w:p>
  </w:footnote>
  <w:footnote w:type="continuationSeparator" w:id="0">
    <w:p w14:paraId="54807CFD" w14:textId="77777777" w:rsidR="0073159F" w:rsidRPr="006C4925" w:rsidRDefault="0073159F" w:rsidP="006C4925">
      <w:pPr>
        <w:pStyle w:val="a5"/>
        <w:spacing w:after="80"/>
        <w:ind w:left="792"/>
        <w:rPr>
          <w:sz w:val="16"/>
        </w:rPr>
      </w:pPr>
      <w:r w:rsidRPr="006C4925">
        <w:rPr>
          <w:sz w:val="16"/>
        </w:rPr>
        <w:t>__________________</w:t>
      </w:r>
    </w:p>
  </w:footnote>
  <w:footnote w:id="1">
    <w:p w14:paraId="6FDD6D61" w14:textId="22DA5776" w:rsidR="00A96C7C" w:rsidRPr="00A96C7C" w:rsidRDefault="00A96C7C" w:rsidP="006C4925">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006C4925" w:rsidRPr="006C492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36778" w14:paraId="41B22A27" w14:textId="77777777" w:rsidTr="00936778">
      <w:trPr>
        <w:trHeight w:hRule="exact" w:val="864"/>
      </w:trPr>
      <w:tc>
        <w:tcPr>
          <w:tcW w:w="4925" w:type="dxa"/>
          <w:vAlign w:val="bottom"/>
        </w:tcPr>
        <w:p w14:paraId="021EA00D" w14:textId="408B0432" w:rsidR="00936778" w:rsidRPr="00936778" w:rsidRDefault="00936778" w:rsidP="00936778">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30192">
            <w:rPr>
              <w:b/>
              <w:sz w:val="17"/>
            </w:rPr>
            <w:t>CEDAW/C/CZE/CO/7</w:t>
          </w:r>
          <w:r>
            <w:rPr>
              <w:b/>
              <w:sz w:val="17"/>
            </w:rPr>
            <w:fldChar w:fldCharType="end"/>
          </w:r>
        </w:p>
      </w:tc>
      <w:tc>
        <w:tcPr>
          <w:tcW w:w="4920" w:type="dxa"/>
          <w:vAlign w:val="bottom"/>
        </w:tcPr>
        <w:p w14:paraId="6BEEC2C0" w14:textId="77777777" w:rsidR="00936778" w:rsidRDefault="00936778" w:rsidP="00936778">
          <w:pPr>
            <w:pStyle w:val="a3"/>
          </w:pPr>
        </w:p>
      </w:tc>
    </w:tr>
  </w:tbl>
  <w:p w14:paraId="77759F13" w14:textId="77777777" w:rsidR="00936778" w:rsidRPr="00936778" w:rsidRDefault="00936778" w:rsidP="0093677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36778" w14:paraId="4517255E" w14:textId="77777777" w:rsidTr="00936778">
      <w:trPr>
        <w:trHeight w:hRule="exact" w:val="864"/>
      </w:trPr>
      <w:tc>
        <w:tcPr>
          <w:tcW w:w="4925" w:type="dxa"/>
          <w:vAlign w:val="bottom"/>
        </w:tcPr>
        <w:p w14:paraId="08216B03" w14:textId="77777777" w:rsidR="00936778" w:rsidRDefault="00936778" w:rsidP="00936778">
          <w:pPr>
            <w:pStyle w:val="a3"/>
          </w:pPr>
        </w:p>
      </w:tc>
      <w:tc>
        <w:tcPr>
          <w:tcW w:w="4920" w:type="dxa"/>
          <w:vAlign w:val="bottom"/>
        </w:tcPr>
        <w:p w14:paraId="051300ED" w14:textId="402B2497" w:rsidR="00936778" w:rsidRPr="00936778" w:rsidRDefault="00936778" w:rsidP="00936778">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30192">
            <w:rPr>
              <w:b/>
              <w:sz w:val="17"/>
            </w:rPr>
            <w:t>CEDAW/C/CZE/CO/7</w:t>
          </w:r>
          <w:r>
            <w:rPr>
              <w:b/>
              <w:sz w:val="17"/>
            </w:rPr>
            <w:fldChar w:fldCharType="end"/>
          </w:r>
        </w:p>
      </w:tc>
    </w:tr>
  </w:tbl>
  <w:p w14:paraId="18C184C0" w14:textId="77777777" w:rsidR="00936778" w:rsidRPr="00936778" w:rsidRDefault="00936778" w:rsidP="0093677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36778" w14:paraId="7AC556C1" w14:textId="77777777" w:rsidTr="00936778">
      <w:trPr>
        <w:trHeight w:hRule="exact" w:val="864"/>
      </w:trPr>
      <w:tc>
        <w:tcPr>
          <w:tcW w:w="1267" w:type="dxa"/>
          <w:tcBorders>
            <w:bottom w:val="single" w:sz="4" w:space="0" w:color="auto"/>
          </w:tcBorders>
          <w:vAlign w:val="bottom"/>
        </w:tcPr>
        <w:p w14:paraId="6F70E08A" w14:textId="77777777" w:rsidR="00936778" w:rsidRDefault="00936778" w:rsidP="00936778">
          <w:pPr>
            <w:pStyle w:val="a3"/>
            <w:spacing w:after="120"/>
          </w:pPr>
        </w:p>
      </w:tc>
      <w:tc>
        <w:tcPr>
          <w:tcW w:w="1872" w:type="dxa"/>
          <w:tcBorders>
            <w:bottom w:val="single" w:sz="4" w:space="0" w:color="auto"/>
          </w:tcBorders>
          <w:vAlign w:val="bottom"/>
        </w:tcPr>
        <w:p w14:paraId="586310E2" w14:textId="1ACAE9C7" w:rsidR="00936778" w:rsidRPr="00936778" w:rsidRDefault="00936778" w:rsidP="0093677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6B8B9D85" w14:textId="77777777" w:rsidR="00936778" w:rsidRDefault="00936778" w:rsidP="00936778">
          <w:pPr>
            <w:pStyle w:val="a3"/>
            <w:spacing w:after="120"/>
          </w:pPr>
        </w:p>
      </w:tc>
      <w:tc>
        <w:tcPr>
          <w:tcW w:w="6437" w:type="dxa"/>
          <w:gridSpan w:val="3"/>
          <w:tcBorders>
            <w:bottom w:val="single" w:sz="4" w:space="0" w:color="auto"/>
          </w:tcBorders>
          <w:vAlign w:val="bottom"/>
        </w:tcPr>
        <w:p w14:paraId="6626D4FA" w14:textId="7BFAA7D5" w:rsidR="00936778" w:rsidRPr="00936778" w:rsidRDefault="00936778" w:rsidP="00936778">
          <w:pPr>
            <w:spacing w:after="80" w:line="240" w:lineRule="auto"/>
            <w:jc w:val="right"/>
            <w:rPr>
              <w:position w:val="-4"/>
            </w:rPr>
          </w:pPr>
          <w:r>
            <w:rPr>
              <w:position w:val="-4"/>
              <w:sz w:val="40"/>
            </w:rPr>
            <w:t>CEDAW</w:t>
          </w:r>
          <w:r>
            <w:rPr>
              <w:position w:val="-4"/>
            </w:rPr>
            <w:t>/C/CZE/CO/7</w:t>
          </w:r>
        </w:p>
      </w:tc>
    </w:tr>
    <w:tr w:rsidR="00936778" w:rsidRPr="00936778" w14:paraId="4426AD15" w14:textId="77777777" w:rsidTr="00936778">
      <w:trPr>
        <w:trHeight w:hRule="exact" w:val="2880"/>
      </w:trPr>
      <w:tc>
        <w:tcPr>
          <w:tcW w:w="1267" w:type="dxa"/>
          <w:tcBorders>
            <w:top w:val="single" w:sz="4" w:space="0" w:color="auto"/>
            <w:bottom w:val="single" w:sz="12" w:space="0" w:color="auto"/>
          </w:tcBorders>
        </w:tcPr>
        <w:p w14:paraId="7F9E2571" w14:textId="0FF7BB5C" w:rsidR="00936778" w:rsidRPr="00936778" w:rsidRDefault="00936778" w:rsidP="00936778">
          <w:pPr>
            <w:pStyle w:val="a3"/>
            <w:spacing w:before="109"/>
          </w:pPr>
          <w:r>
            <w:t xml:space="preserve"> </w:t>
          </w:r>
          <w:r>
            <w:drawing>
              <wp:inline distT="0" distB="0" distL="0" distR="0" wp14:anchorId="2DDB7989" wp14:editId="1DF7F295">
                <wp:extent cx="711200" cy="597103"/>
                <wp:effectExtent l="0" t="0" r="0" b="0"/>
                <wp:docPr id="69157801" name="图片 1"/>
                <wp:cNvGraphicFramePr/>
                <a:graphic xmlns:a="http://schemas.openxmlformats.org/drawingml/2006/main">
                  <a:graphicData uri="http://schemas.openxmlformats.org/drawingml/2006/picture">
                    <pic:pic xmlns:pic="http://schemas.openxmlformats.org/drawingml/2006/picture">
                      <pic:nvPicPr>
                        <pic:cNvPr id="6915780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10F5FA7" w14:textId="4C220529" w:rsidR="00936778" w:rsidRPr="00936778" w:rsidRDefault="00936778" w:rsidP="00936778">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75D57064" w14:textId="77777777" w:rsidR="00936778" w:rsidRPr="00936778" w:rsidRDefault="00936778" w:rsidP="00936778">
          <w:pPr>
            <w:pStyle w:val="a3"/>
            <w:spacing w:before="109"/>
          </w:pPr>
        </w:p>
      </w:tc>
      <w:tc>
        <w:tcPr>
          <w:tcW w:w="3080" w:type="dxa"/>
          <w:tcBorders>
            <w:top w:val="single" w:sz="4" w:space="0" w:color="auto"/>
            <w:bottom w:val="single" w:sz="12" w:space="0" w:color="auto"/>
          </w:tcBorders>
        </w:tcPr>
        <w:p w14:paraId="3B1B7E8D" w14:textId="77777777" w:rsidR="00936778" w:rsidRDefault="00936778" w:rsidP="00936778">
          <w:pPr>
            <w:pStyle w:val="Distr"/>
          </w:pPr>
          <w:r>
            <w:t>Distr.: General</w:t>
          </w:r>
        </w:p>
        <w:p w14:paraId="39C3210D" w14:textId="77777777" w:rsidR="00936778" w:rsidRDefault="00936778" w:rsidP="00936778">
          <w:pPr>
            <w:pStyle w:val="Publication"/>
          </w:pPr>
          <w:r>
            <w:t>25 February 2026</w:t>
          </w:r>
        </w:p>
        <w:p w14:paraId="07474304" w14:textId="77777777" w:rsidR="00936778" w:rsidRDefault="00936778" w:rsidP="00936778">
          <w:pPr>
            <w:spacing w:line="240" w:lineRule="exact"/>
          </w:pPr>
          <w:r>
            <w:t>Chinese</w:t>
          </w:r>
        </w:p>
        <w:p w14:paraId="2EF07460" w14:textId="77777777" w:rsidR="00936778" w:rsidRDefault="00936778" w:rsidP="00936778">
          <w:pPr>
            <w:pStyle w:val="Original"/>
          </w:pPr>
          <w:r>
            <w:t>Original: English</w:t>
          </w:r>
        </w:p>
        <w:p w14:paraId="1845ADBB" w14:textId="3BA8D140" w:rsidR="00936778" w:rsidRPr="00936778" w:rsidRDefault="00936778" w:rsidP="00936778"/>
      </w:tc>
    </w:tr>
  </w:tbl>
  <w:p w14:paraId="0851E643" w14:textId="77777777" w:rsidR="00936778" w:rsidRPr="00936778" w:rsidRDefault="00936778" w:rsidP="00936778">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6*"/>
    <w:docVar w:name="CreationDt" w:val="16/03/2026 14:53:53"/>
    <w:docVar w:name="DocCategory" w:val="Doc"/>
    <w:docVar w:name="DocType" w:val="Final"/>
    <w:docVar w:name="DutyStation" w:val="New York"/>
    <w:docVar w:name="FooterJN" w:val="26-02556"/>
    <w:docVar w:name="jobn" w:val="26-02556 (C)"/>
    <w:docVar w:name="jobnDT" w:val="26-02556 (C)   160326"/>
    <w:docVar w:name="jobnDTDT" w:val="26-02556 (C)   160326   160326"/>
    <w:docVar w:name="JobNo" w:val="2602556C"/>
    <w:docVar w:name="LocalDrive" w:val="-1"/>
    <w:docVar w:name="OandT" w:val="Yang LI"/>
    <w:docVar w:name="sss1" w:val="CEDAW/C/CZE/CO/7"/>
    <w:docVar w:name="sss2" w:val="-"/>
    <w:docVar w:name="Symbol1" w:val="CEDAW/C/CZE/CO/7"/>
    <w:docVar w:name="Symbol2" w:val="-"/>
    <w:docVar w:name="Title1" w:val="_x0009__x0009_关于捷克第七次定期报告的结论性意见*_x000d_"/>
  </w:docVars>
  <w:rsids>
    <w:rsidRoot w:val="00007062"/>
    <w:rsid w:val="00003E22"/>
    <w:rsid w:val="00007062"/>
    <w:rsid w:val="00011A74"/>
    <w:rsid w:val="00065C5D"/>
    <w:rsid w:val="00164B04"/>
    <w:rsid w:val="00214962"/>
    <w:rsid w:val="002B369E"/>
    <w:rsid w:val="002B72AC"/>
    <w:rsid w:val="002D74D4"/>
    <w:rsid w:val="00306444"/>
    <w:rsid w:val="003201A0"/>
    <w:rsid w:val="00333781"/>
    <w:rsid w:val="004611FF"/>
    <w:rsid w:val="0057503F"/>
    <w:rsid w:val="005752DC"/>
    <w:rsid w:val="006538A5"/>
    <w:rsid w:val="00686C75"/>
    <w:rsid w:val="006C4925"/>
    <w:rsid w:val="0073159F"/>
    <w:rsid w:val="007316FE"/>
    <w:rsid w:val="007527B2"/>
    <w:rsid w:val="007549BE"/>
    <w:rsid w:val="008A15A1"/>
    <w:rsid w:val="009141A3"/>
    <w:rsid w:val="00936778"/>
    <w:rsid w:val="009B20A4"/>
    <w:rsid w:val="009F66AC"/>
    <w:rsid w:val="00A11E02"/>
    <w:rsid w:val="00A21540"/>
    <w:rsid w:val="00A53709"/>
    <w:rsid w:val="00A96C7C"/>
    <w:rsid w:val="00AE136E"/>
    <w:rsid w:val="00B012A8"/>
    <w:rsid w:val="00C15299"/>
    <w:rsid w:val="00C30192"/>
    <w:rsid w:val="00C64E6E"/>
    <w:rsid w:val="00CF1A68"/>
    <w:rsid w:val="00DD703D"/>
    <w:rsid w:val="00E3371C"/>
    <w:rsid w:val="00F527B3"/>
    <w:rsid w:val="00FF7C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A5BC"/>
  <w15:chartTrackingRefBased/>
  <w15:docId w15:val="{649203ED-6F1A-49EF-8FD1-E3E25DE1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007062"/>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007062"/>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007062"/>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007062"/>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007062"/>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007062"/>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007062"/>
    <w:rPr>
      <w:rFonts w:cstheme="majorBidi"/>
      <w:color w:val="2F5496" w:themeColor="accent1" w:themeShade="BF"/>
      <w:kern w:val="14"/>
      <w:sz w:val="28"/>
      <w:szCs w:val="28"/>
    </w:rPr>
  </w:style>
  <w:style w:type="character" w:customStyle="1" w:styleId="50">
    <w:name w:val="标题 5 字符"/>
    <w:basedOn w:val="a0"/>
    <w:link w:val="5"/>
    <w:uiPriority w:val="9"/>
    <w:semiHidden/>
    <w:rsid w:val="00007062"/>
    <w:rPr>
      <w:rFonts w:cstheme="majorBidi"/>
      <w:color w:val="2F5496" w:themeColor="accent1" w:themeShade="BF"/>
      <w:kern w:val="14"/>
      <w:sz w:val="24"/>
      <w:szCs w:val="24"/>
    </w:rPr>
  </w:style>
  <w:style w:type="character" w:customStyle="1" w:styleId="60">
    <w:name w:val="标题 6 字符"/>
    <w:basedOn w:val="a0"/>
    <w:link w:val="6"/>
    <w:uiPriority w:val="9"/>
    <w:semiHidden/>
    <w:rsid w:val="00007062"/>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007062"/>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007062"/>
    <w:rPr>
      <w:rFonts w:cstheme="majorBidi"/>
      <w:color w:val="595959" w:themeColor="text1" w:themeTint="A6"/>
      <w:kern w:val="14"/>
      <w:sz w:val="21"/>
      <w:szCs w:val="20"/>
    </w:rPr>
  </w:style>
  <w:style w:type="character" w:customStyle="1" w:styleId="90">
    <w:name w:val="标题 9 字符"/>
    <w:basedOn w:val="a0"/>
    <w:link w:val="9"/>
    <w:uiPriority w:val="9"/>
    <w:semiHidden/>
    <w:rsid w:val="00007062"/>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00706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007062"/>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00706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007062"/>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007062"/>
    <w:pPr>
      <w:spacing w:before="160" w:after="160"/>
      <w:jc w:val="center"/>
    </w:pPr>
    <w:rPr>
      <w:i/>
      <w:iCs/>
      <w:color w:val="404040" w:themeColor="text1" w:themeTint="BF"/>
    </w:rPr>
  </w:style>
  <w:style w:type="character" w:customStyle="1" w:styleId="afd">
    <w:name w:val="引用 字符"/>
    <w:basedOn w:val="a0"/>
    <w:link w:val="afc"/>
    <w:uiPriority w:val="29"/>
    <w:rsid w:val="00007062"/>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007062"/>
    <w:pPr>
      <w:ind w:left="720"/>
      <w:contextualSpacing/>
    </w:pPr>
  </w:style>
  <w:style w:type="character" w:styleId="aff">
    <w:name w:val="Intense Emphasis"/>
    <w:basedOn w:val="a0"/>
    <w:uiPriority w:val="21"/>
    <w:qFormat/>
    <w:rsid w:val="00007062"/>
    <w:rPr>
      <w:i/>
      <w:iCs/>
      <w:color w:val="2F5496" w:themeColor="accent1" w:themeShade="BF"/>
    </w:rPr>
  </w:style>
  <w:style w:type="paragraph" w:styleId="aff0">
    <w:name w:val="Intense Quote"/>
    <w:basedOn w:val="a"/>
    <w:next w:val="a"/>
    <w:link w:val="aff1"/>
    <w:uiPriority w:val="30"/>
    <w:qFormat/>
    <w:rsid w:val="000070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007062"/>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007062"/>
    <w:rPr>
      <w:b/>
      <w:bCs/>
      <w:smallCaps/>
      <w:color w:val="2F5496" w:themeColor="accent1" w:themeShade="BF"/>
      <w:spacing w:val="5"/>
    </w:rPr>
  </w:style>
  <w:style w:type="paragraph" w:styleId="aff3">
    <w:name w:val="Revision"/>
    <w:hidden/>
    <w:uiPriority w:val="99"/>
    <w:semiHidden/>
    <w:rsid w:val="00A53709"/>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S/RES/1325(2000)" TargetMode="External"/><Relationship Id="rId21" Type="http://schemas.openxmlformats.org/officeDocument/2006/relationships/hyperlink" Target="https://docs.un.org/zh/CEDAW/C/SR.2193" TargetMode="External"/><Relationship Id="rId34" Type="http://schemas.openxmlformats.org/officeDocument/2006/relationships/hyperlink" Target="https://docs.un.org/zh/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A/RES/52/23" TargetMode="External"/><Relationship Id="rId33" Type="http://schemas.openxmlformats.org/officeDocument/2006/relationships/hyperlink" Target="https://docs.un.org/zh/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92" TargetMode="External"/><Relationship Id="rId29" Type="http://schemas.openxmlformats.org/officeDocument/2006/relationships/hyperlink" Target="https://docs.un.org/z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CZE/6" TargetMode="External"/><Relationship Id="rId32" Type="http://schemas.openxmlformats.org/officeDocument/2006/relationships/hyperlink" Target="https://docs.un.org/zh/CEDAW/C/CZE/CO/6"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CZE/CO/6/Add.1" TargetMode="External"/><Relationship Id="rId28" Type="http://schemas.openxmlformats.org/officeDocument/2006/relationships/hyperlink" Target="https://docs.un.org/zh/CEDAW/C/CZE/CO/6"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A/RES/48/1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CZE/7" TargetMode="External"/><Relationship Id="rId27" Type="http://schemas.openxmlformats.org/officeDocument/2006/relationships/hyperlink" Target="https://docs.un.org/zh/A/65/38(supp)" TargetMode="External"/><Relationship Id="rId30" Type="http://schemas.openxmlformats.org/officeDocument/2006/relationships/hyperlink" Target="https://docs.un.org/zh/CEDAW/C/CZE/CO/6"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http://schemas.microsoft.com/office/2006/metadata/properties"/>
    <ds:schemaRef ds:uri="32aca14f-6975-493a-b86a-2ec1bd8de72a"/>
    <ds:schemaRef ds:uri="http://purl.org/dc/terms/"/>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985ec44e-1bab-4c0b-9df0-6ba128686fc9"/>
    <ds:schemaRef ds:uri="41c8501f-7554-4cfe-b76f-88ff51cf7baf"/>
    <ds:schemaRef ds:uri="http://www.w3.org/XML/1998/namespace"/>
    <ds:schemaRef ds:uri="http://purl.org/dc/elements/1.1/"/>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2455</Words>
  <Characters>13996</Characters>
  <Application>Microsoft Office Word</Application>
  <DocSecurity>0</DocSecurity>
  <Lines>116</Lines>
  <Paragraphs>32</Paragraphs>
  <ScaleCrop>false</ScaleCrop>
  <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Li</dc:creator>
  <cp:keywords/>
  <dc:description/>
  <cp:lastModifiedBy>Sandy Di</cp:lastModifiedBy>
  <cp:revision>3</cp:revision>
  <cp:lastPrinted>2026-03-25T15:22:00Z</cp:lastPrinted>
  <dcterms:created xsi:type="dcterms:W3CDTF">2026-03-25T15:22:00Z</dcterms:created>
  <dcterms:modified xsi:type="dcterms:W3CDTF">2026-03-25T15:22:00Z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2602556</vt:lpwstr>
  </property>
  <property fmtid="{D5CDD505-2E9C-101B-9397-08002B2CF9AE}" pid="3" name="ODSRefJobNo">
    <vt:lpwstr>2603587C</vt:lpwstr>
  </property>
  <property fmtid="{D5CDD505-2E9C-101B-9397-08002B2CF9AE}" pid="4" name="Symbol1">
    <vt:lpwstr>CEDAW/C/CZE/CO/7</vt:lpwstr>
  </property>
  <property fmtid="{D5CDD505-2E9C-101B-9397-08002B2CF9AE}" pid="5" name="Symbol2">
    <vt:lpwstr/>
  </property>
  <property fmtid="{D5CDD505-2E9C-101B-9397-08002B2CF9AE}" pid="6" name="Translator">
    <vt:lpwstr/>
  </property>
  <property fmtid="{D5CDD505-2E9C-101B-9397-08002B2CF9AE}" pid="7" name="Operator">
    <vt:lpwstr>Yang LI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关于捷克第七次定期报告的结论性意见*_x000d_</vt:lpwstr>
  </property>
</Properties>
</file>