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D3A33" w:rsidP="005D3A33">
            <w:pPr>
              <w:jc w:val="right"/>
            </w:pPr>
            <w:r w:rsidRPr="005D3A33">
              <w:rPr>
                <w:sz w:val="40"/>
              </w:rPr>
              <w:t>CCPR</w:t>
            </w:r>
            <w:r>
              <w:t>/C/GTM/Q/3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D3A33" w:rsidRDefault="005D3A33" w:rsidP="00464EEE">
            <w:pPr>
              <w:spacing w:before="240"/>
            </w:pPr>
            <w:r>
              <w:t>Distr. générale</w:t>
            </w:r>
          </w:p>
          <w:p w:rsidR="005D3A33" w:rsidRDefault="005D3A33" w:rsidP="005D3A33">
            <w:pPr>
              <w:spacing w:line="240" w:lineRule="exact"/>
            </w:pPr>
            <w:r>
              <w:t>8 décembre 2010</w:t>
            </w:r>
          </w:p>
          <w:p w:rsidR="005D3A33" w:rsidRDefault="005D3A33" w:rsidP="005D3A33">
            <w:pPr>
              <w:spacing w:line="240" w:lineRule="exact"/>
            </w:pPr>
            <w:r>
              <w:t>Français</w:t>
            </w:r>
          </w:p>
          <w:p w:rsidR="00AF1CE8" w:rsidRPr="00DB58B5" w:rsidRDefault="005D3A33" w:rsidP="005D3A33">
            <w:pPr>
              <w:spacing w:line="240" w:lineRule="exact"/>
            </w:pPr>
            <w:r>
              <w:t>Original: espagnol</w:t>
            </w:r>
          </w:p>
        </w:tc>
      </w:tr>
    </w:tbl>
    <w:p w:rsidR="00DF3BF1" w:rsidRDefault="00DF3BF1" w:rsidP="005D3A33">
      <w:pPr>
        <w:spacing w:before="120"/>
        <w:rPr>
          <w:b/>
          <w:sz w:val="24"/>
          <w:szCs w:val="24"/>
        </w:rPr>
      </w:pPr>
      <w:r w:rsidRPr="00DF3BF1">
        <w:rPr>
          <w:b/>
          <w:sz w:val="24"/>
          <w:szCs w:val="24"/>
        </w:rPr>
        <w:t>Comité des droits de l</w:t>
      </w:r>
      <w:r w:rsidR="005D3A33">
        <w:rPr>
          <w:b/>
          <w:sz w:val="24"/>
          <w:szCs w:val="24"/>
        </w:rPr>
        <w:t>’</w:t>
      </w:r>
      <w:r w:rsidRPr="00DF3BF1">
        <w:rPr>
          <w:b/>
          <w:sz w:val="24"/>
          <w:szCs w:val="24"/>
        </w:rPr>
        <w:t>homme</w:t>
      </w:r>
    </w:p>
    <w:p w:rsidR="005D3A33" w:rsidRPr="00C22F2D" w:rsidRDefault="005D3A33" w:rsidP="005D3A33">
      <w:pPr>
        <w:spacing w:line="240" w:lineRule="auto"/>
        <w:jc w:val="both"/>
        <w:rPr>
          <w:b/>
        </w:rPr>
      </w:pPr>
      <w:r>
        <w:rPr>
          <w:b/>
        </w:rPr>
        <w:t xml:space="preserve">Centième </w:t>
      </w:r>
      <w:r w:rsidRPr="00C22F2D">
        <w:rPr>
          <w:b/>
        </w:rPr>
        <w:t>session</w:t>
      </w:r>
    </w:p>
    <w:p w:rsidR="005D3A33" w:rsidRPr="00C22F2D" w:rsidRDefault="005D3A33" w:rsidP="005D3A33">
      <w:pPr>
        <w:jc w:val="both"/>
      </w:pPr>
      <w:r>
        <w:t>Genève, 11-</w:t>
      </w:r>
      <w:r w:rsidRPr="00C22F2D">
        <w:t>29 octobre 2010</w:t>
      </w:r>
    </w:p>
    <w:p w:rsidR="005D3A33" w:rsidRPr="00C22F2D" w:rsidRDefault="005D3A33" w:rsidP="005D3A33">
      <w:pPr>
        <w:pStyle w:val="HChG"/>
        <w:tabs>
          <w:tab w:val="clear" w:pos="851"/>
        </w:tabs>
      </w:pPr>
      <w:r>
        <w:tab/>
        <w:t>L</w:t>
      </w:r>
      <w:r w:rsidRPr="00C22F2D">
        <w:t>iste des points à traiter à l</w:t>
      </w:r>
      <w:r>
        <w:t>’</w:t>
      </w:r>
      <w:r w:rsidRPr="00C22F2D">
        <w:t>occasion de l</w:t>
      </w:r>
      <w:r>
        <w:t>’</w:t>
      </w:r>
      <w:r w:rsidRPr="00C22F2D">
        <w:t>examen</w:t>
      </w:r>
      <w:r w:rsidR="009A368B">
        <w:br/>
      </w:r>
      <w:r w:rsidRPr="00C22F2D">
        <w:t>du</w:t>
      </w:r>
      <w:r>
        <w:t xml:space="preserve"> troisième </w:t>
      </w:r>
      <w:r w:rsidRPr="00C22F2D">
        <w:t>rapport périodique du Guatemala (CCPR/C/GTM/3)</w:t>
      </w:r>
    </w:p>
    <w:p w:rsidR="005D3A33" w:rsidRPr="00C22F2D" w:rsidRDefault="005D3A33" w:rsidP="005D3A33">
      <w:pPr>
        <w:pStyle w:val="H1G"/>
      </w:pPr>
      <w:r>
        <w:tab/>
      </w:r>
      <w:r>
        <w:tab/>
      </w:r>
      <w:r w:rsidRPr="00C22F2D">
        <w:t>Cadre constitutionnel et juridique dans lequel le Pacte est appliqué (art. 2)</w:t>
      </w:r>
    </w:p>
    <w:p w:rsidR="005D3A33" w:rsidRPr="00C22F2D" w:rsidRDefault="005D3A33" w:rsidP="005D3A33">
      <w:pPr>
        <w:pStyle w:val="SingleTxtG"/>
      </w:pPr>
      <w:r w:rsidRPr="00C22F2D">
        <w:t>1.</w:t>
      </w:r>
      <w:r w:rsidRPr="00C22F2D">
        <w:tab/>
        <w:t xml:space="preserve">Indiquer </w:t>
      </w:r>
      <w:r>
        <w:t>ce qui a été fait en vue de</w:t>
      </w:r>
      <w:r w:rsidRPr="00C22F2D">
        <w:t xml:space="preserve"> créer un système d</w:t>
      </w:r>
      <w:r>
        <w:t>’</w:t>
      </w:r>
      <w:r w:rsidRPr="00C22F2D">
        <w:t>information statistique adapté, doté de bases de données fiables, ventilées</w:t>
      </w:r>
      <w:r>
        <w:t xml:space="preserve"> et</w:t>
      </w:r>
      <w:r w:rsidRPr="00C22F2D">
        <w:t xml:space="preserve"> actualisées</w:t>
      </w:r>
      <w:r>
        <w:t>,</w:t>
      </w:r>
      <w:r w:rsidRPr="00C22F2D">
        <w:t xml:space="preserve"> qui permet</w:t>
      </w:r>
      <w:r>
        <w:t>te</w:t>
      </w:r>
      <w:r w:rsidRPr="00C22F2D">
        <w:t xml:space="preserve"> à l</w:t>
      </w:r>
      <w:r>
        <w:t>’</w:t>
      </w:r>
      <w:r w:rsidRPr="00C22F2D">
        <w:t xml:space="preserve">État partie de prendre des mesures adéquates et efficaces visant à améliorer </w:t>
      </w:r>
      <w:r>
        <w:t xml:space="preserve">l’exercice </w:t>
      </w:r>
      <w:r w:rsidRPr="00C22F2D">
        <w:t xml:space="preserve">des droits reconnus par le Pacte sur son territoire et à évaluer les </w:t>
      </w:r>
      <w:r>
        <w:t xml:space="preserve">progrès </w:t>
      </w:r>
      <w:r w:rsidRPr="00C22F2D">
        <w:t>réalisés. Donner des détails de cas d</w:t>
      </w:r>
      <w:r>
        <w:t>’</w:t>
      </w:r>
      <w:r w:rsidRPr="00C22F2D">
        <w:t>application du Pacte par les tribunaux nationaux.</w:t>
      </w:r>
      <w:r>
        <w:t xml:space="preserve"> </w:t>
      </w:r>
      <w:r w:rsidRPr="00C22F2D">
        <w:t xml:space="preserve">Indiquer </w:t>
      </w:r>
      <w:r>
        <w:t xml:space="preserve">aussi quelles </w:t>
      </w:r>
      <w:r w:rsidRPr="00C22F2D">
        <w:t>mesures urgentes l</w:t>
      </w:r>
      <w:r>
        <w:t>’</w:t>
      </w:r>
      <w:r w:rsidRPr="00C22F2D">
        <w:t>État partie a adoptées pour garantir les fonds nécessaires pour veiller au respect des droits</w:t>
      </w:r>
      <w:r>
        <w:t xml:space="preserve"> </w:t>
      </w:r>
      <w:r w:rsidRPr="00C22F2D">
        <w:t>reconnus par le Pacte</w:t>
      </w:r>
      <w:r>
        <w:t>.</w:t>
      </w:r>
    </w:p>
    <w:p w:rsidR="005D3A33" w:rsidRPr="00C22F2D" w:rsidRDefault="005D3A33" w:rsidP="005D3A33">
      <w:pPr>
        <w:pStyle w:val="SingleTxtG"/>
        <w:rPr>
          <w:rStyle w:val="longtext"/>
        </w:rPr>
      </w:pPr>
      <w:r>
        <w:t>2</w:t>
      </w:r>
      <w:r w:rsidRPr="00C22F2D">
        <w:t>.</w:t>
      </w:r>
      <w:r w:rsidRPr="00C22F2D">
        <w:tab/>
      </w:r>
      <w:r>
        <w:t xml:space="preserve">a) </w:t>
      </w:r>
      <w:r w:rsidR="009A368B">
        <w:t>D</w:t>
      </w:r>
      <w:r w:rsidR="009A368B" w:rsidRPr="00C22F2D">
        <w:t xml:space="preserve">onner </w:t>
      </w:r>
      <w:r w:rsidRPr="00C22F2D">
        <w:t xml:space="preserve">des informations sur les cas de disparition forcée, </w:t>
      </w:r>
      <w:r>
        <w:t xml:space="preserve">de </w:t>
      </w:r>
      <w:r w:rsidRPr="00C22F2D">
        <w:t>torture et autres violations graves des droits de l</w:t>
      </w:r>
      <w:r>
        <w:t>’</w:t>
      </w:r>
      <w:r w:rsidRPr="00C22F2D">
        <w:t>homme commises pendant le conflit armé pour</w:t>
      </w:r>
      <w:r>
        <w:t xml:space="preserve"> lesquels la procédure judiciaire suit son</w:t>
      </w:r>
      <w:r w:rsidRPr="00C22F2D">
        <w:t xml:space="preserve"> cours et </w:t>
      </w:r>
      <w:r>
        <w:t xml:space="preserve">expliquer </w:t>
      </w:r>
      <w:r w:rsidRPr="00C22F2D">
        <w:t xml:space="preserve">les critères </w:t>
      </w:r>
      <w:r>
        <w:t xml:space="preserve">appliqués </w:t>
      </w:r>
      <w:r w:rsidRPr="00C22F2D">
        <w:t>pour permettre la réouverture de dossiers</w:t>
      </w:r>
      <w:r>
        <w:t>; b)</w:t>
      </w:r>
      <w:r w:rsidR="00AC2600">
        <w:t xml:space="preserve"> d</w:t>
      </w:r>
      <w:r>
        <w:t xml:space="preserve">écrire </w:t>
      </w:r>
      <w:r w:rsidRPr="00C22F2D">
        <w:t>les mesures que l</w:t>
      </w:r>
      <w:r>
        <w:t>’</w:t>
      </w:r>
      <w:r w:rsidRPr="00C22F2D">
        <w:t xml:space="preserve">État partie prend pour </w:t>
      </w:r>
      <w:r>
        <w:t>mettre en œuvre</w:t>
      </w:r>
      <w:r w:rsidRPr="00C22F2D">
        <w:t xml:space="preserve"> toutes les recommandations de la Commission de clarification historique</w:t>
      </w:r>
      <w:r w:rsidRPr="00C22F2D">
        <w:rPr>
          <w:rStyle w:val="longtext"/>
        </w:rPr>
        <w:t xml:space="preserve"> relatives </w:t>
      </w:r>
      <w:r>
        <w:rPr>
          <w:rStyle w:val="longtext"/>
        </w:rPr>
        <w:t>à la réparation à accorder</w:t>
      </w:r>
      <w:r w:rsidRPr="00C22F2D">
        <w:rPr>
          <w:rStyle w:val="longtext"/>
        </w:rPr>
        <w:t xml:space="preserve"> </w:t>
      </w:r>
      <w:r w:rsidRPr="00D81187">
        <w:t>aux</w:t>
      </w:r>
      <w:r w:rsidRPr="00C22F2D">
        <w:rPr>
          <w:rStyle w:val="longtext"/>
        </w:rPr>
        <w:t xml:space="preserve"> victimes</w:t>
      </w:r>
      <w:r>
        <w:rPr>
          <w:rStyle w:val="longtext"/>
        </w:rPr>
        <w:t xml:space="preserve">; c) </w:t>
      </w:r>
      <w:r w:rsidR="00BF3665">
        <w:t>d</w:t>
      </w:r>
      <w:r w:rsidR="00BF3665" w:rsidRPr="00C22F2D">
        <w:t xml:space="preserve">onner des informations sur </w:t>
      </w:r>
      <w:r w:rsidRPr="00C22F2D">
        <w:rPr>
          <w:rStyle w:val="longtext"/>
        </w:rPr>
        <w:t xml:space="preserve">les </w:t>
      </w:r>
      <w:r>
        <w:rPr>
          <w:rStyle w:val="longtext"/>
        </w:rPr>
        <w:t xml:space="preserve">progrès </w:t>
      </w:r>
      <w:r w:rsidR="00BF3665">
        <w:rPr>
          <w:rStyle w:val="longtext"/>
        </w:rPr>
        <w:t xml:space="preserve">réalisés </w:t>
      </w:r>
      <w:r>
        <w:rPr>
          <w:rStyle w:val="longtext"/>
        </w:rPr>
        <w:t xml:space="preserve">dans l’adoption </w:t>
      </w:r>
      <w:r w:rsidRPr="00C22F2D">
        <w:rPr>
          <w:rStyle w:val="longtext"/>
        </w:rPr>
        <w:t xml:space="preserve">de la loi </w:t>
      </w:r>
      <w:r>
        <w:rPr>
          <w:rStyle w:val="longtext"/>
        </w:rPr>
        <w:t>sur le</w:t>
      </w:r>
      <w:r w:rsidRPr="00C22F2D">
        <w:rPr>
          <w:rStyle w:val="longtext"/>
        </w:rPr>
        <w:t xml:space="preserve"> Programme national de réparation</w:t>
      </w:r>
      <w:r>
        <w:rPr>
          <w:rStyle w:val="longtext"/>
        </w:rPr>
        <w:t xml:space="preserve"> et la </w:t>
      </w:r>
      <w:r w:rsidRPr="00C22F2D">
        <w:rPr>
          <w:rStyle w:val="longtext"/>
        </w:rPr>
        <w:t xml:space="preserve">Commission pour la recherche des victimes de disparition forcée (projet de loi </w:t>
      </w:r>
      <w:r w:rsidRPr="00DB591C">
        <w:rPr>
          <w:rStyle w:val="longtext"/>
          <w:rFonts w:eastAsia="MS Mincho"/>
        </w:rPr>
        <w:t>n</w:t>
      </w:r>
      <w:r w:rsidRPr="00DB591C">
        <w:rPr>
          <w:rStyle w:val="longtext"/>
          <w:rFonts w:eastAsia="MS Mincho"/>
          <w:vertAlign w:val="superscript"/>
        </w:rPr>
        <w:t>o</w:t>
      </w:r>
      <w:r w:rsidR="00770CFD">
        <w:rPr>
          <w:rStyle w:val="longtext"/>
        </w:rPr>
        <w:t> </w:t>
      </w:r>
      <w:r w:rsidRPr="00C22F2D">
        <w:rPr>
          <w:rStyle w:val="longtext"/>
        </w:rPr>
        <w:t xml:space="preserve">3590), ainsi </w:t>
      </w:r>
      <w:r>
        <w:rPr>
          <w:rStyle w:val="longtext"/>
        </w:rPr>
        <w:t xml:space="preserve">que dans </w:t>
      </w:r>
      <w:r w:rsidRPr="00C22F2D">
        <w:rPr>
          <w:rStyle w:val="longtext"/>
        </w:rPr>
        <w:t>la ratification de la Convention internationale pour la protection de toutes les personnes contre les disparitions forcées et du Statut de la</w:t>
      </w:r>
      <w:r>
        <w:rPr>
          <w:rStyle w:val="longtext"/>
        </w:rPr>
        <w:t xml:space="preserve"> Cour pénale internationale; d) indiquer </w:t>
      </w:r>
      <w:r w:rsidRPr="00C22F2D">
        <w:rPr>
          <w:rStyle w:val="longtext"/>
        </w:rPr>
        <w:t xml:space="preserve">si le cadre normatif, opérationnel et budgétaire du Programme national de réparation a été renforcé et, </w:t>
      </w:r>
      <w:r>
        <w:rPr>
          <w:rStyle w:val="longtext"/>
        </w:rPr>
        <w:t>dans l’affirmative</w:t>
      </w:r>
      <w:r w:rsidRPr="00C22F2D">
        <w:rPr>
          <w:rStyle w:val="longtext"/>
        </w:rPr>
        <w:t xml:space="preserve">, </w:t>
      </w:r>
      <w:r>
        <w:rPr>
          <w:rStyle w:val="longtext"/>
        </w:rPr>
        <w:t xml:space="preserve">donner </w:t>
      </w:r>
      <w:r w:rsidRPr="00C22F2D">
        <w:rPr>
          <w:rStyle w:val="longtext"/>
        </w:rPr>
        <w:t>des informations à ce</w:t>
      </w:r>
      <w:r>
        <w:rPr>
          <w:rStyle w:val="longtext"/>
        </w:rPr>
        <w:t xml:space="preserve"> sujet</w:t>
      </w:r>
      <w:r w:rsidRPr="00C22F2D">
        <w:rPr>
          <w:rStyle w:val="longtext"/>
        </w:rPr>
        <w:t xml:space="preserve">; et </w:t>
      </w:r>
      <w:r>
        <w:rPr>
          <w:rStyle w:val="longtext"/>
        </w:rPr>
        <w:t>e</w:t>
      </w:r>
      <w:r w:rsidRPr="00C22F2D">
        <w:rPr>
          <w:rStyle w:val="longtext"/>
        </w:rPr>
        <w:t>)</w:t>
      </w:r>
      <w:r>
        <w:rPr>
          <w:rStyle w:val="longtext"/>
        </w:rPr>
        <w:t xml:space="preserve"> décrire </w:t>
      </w:r>
      <w:r w:rsidRPr="00C22F2D">
        <w:rPr>
          <w:rStyle w:val="longtext"/>
        </w:rPr>
        <w:t xml:space="preserve">les mesures qui ont été prises pour faire reconnaître </w:t>
      </w:r>
      <w:r>
        <w:rPr>
          <w:rStyle w:val="longtext"/>
        </w:rPr>
        <w:t xml:space="preserve">par </w:t>
      </w:r>
      <w:r w:rsidRPr="00C22F2D">
        <w:rPr>
          <w:rStyle w:val="longtext"/>
        </w:rPr>
        <w:t>toutes les juridictions, y compris militaires, le caractère permanent de la disparition forcée.</w:t>
      </w:r>
    </w:p>
    <w:p w:rsidR="005D3A33" w:rsidRPr="00C22F2D" w:rsidRDefault="005D3A33" w:rsidP="005D3A33">
      <w:pPr>
        <w:pStyle w:val="H1G"/>
      </w:pPr>
      <w:r>
        <w:tab/>
      </w:r>
      <w:r>
        <w:tab/>
      </w:r>
      <w:r w:rsidRPr="00C22F2D">
        <w:t xml:space="preserve">Égalité </w:t>
      </w:r>
      <w:r>
        <w:t xml:space="preserve">des </w:t>
      </w:r>
      <w:r w:rsidRPr="00C22F2D">
        <w:t xml:space="preserve">hommes et </w:t>
      </w:r>
      <w:r>
        <w:t xml:space="preserve">des </w:t>
      </w:r>
      <w:r w:rsidRPr="00C22F2D">
        <w:t>femmes, violence contre les femmes et principe</w:t>
      </w:r>
      <w:r>
        <w:t xml:space="preserve"> </w:t>
      </w:r>
      <w:r w:rsidR="00AC2600">
        <w:t>de non-</w:t>
      </w:r>
      <w:r w:rsidRPr="00C22F2D">
        <w:t>discrimination (art. 3, 6, 7 et 26)</w:t>
      </w:r>
    </w:p>
    <w:p w:rsidR="005D3A33" w:rsidRPr="00C22F2D" w:rsidRDefault="005D3A33" w:rsidP="005D3A33">
      <w:pPr>
        <w:pStyle w:val="SingleTxtG"/>
      </w:pPr>
      <w:r>
        <w:t>3</w:t>
      </w:r>
      <w:r w:rsidRPr="00C22F2D">
        <w:t>.</w:t>
      </w:r>
      <w:r w:rsidRPr="00C22F2D">
        <w:tab/>
        <w:t>Selon les informations dont le Comité dispose, en 2009 30</w:t>
      </w:r>
      <w:r w:rsidR="00770CFD">
        <w:t> </w:t>
      </w:r>
      <w:r w:rsidRPr="00C22F2D">
        <w:t>873</w:t>
      </w:r>
      <w:r w:rsidR="00AC2600">
        <w:t xml:space="preserve"> </w:t>
      </w:r>
      <w:r w:rsidRPr="00C22F2D">
        <w:t>plaintes pour violence contre les femmes ont été déposées</w:t>
      </w:r>
      <w:r>
        <w:t xml:space="preserve"> et</w:t>
      </w:r>
      <w:r w:rsidRPr="00C22F2D">
        <w:t xml:space="preserve"> 0,7</w:t>
      </w:r>
      <w:r w:rsidR="00770CFD">
        <w:t> </w:t>
      </w:r>
      <w:r w:rsidRPr="00C22F2D">
        <w:t xml:space="preserve">% </w:t>
      </w:r>
      <w:r>
        <w:t xml:space="preserve">seulement </w:t>
      </w:r>
      <w:r w:rsidRPr="00C22F2D">
        <w:t>ont donné lieu à une pro</w:t>
      </w:r>
      <w:r>
        <w:t>cédure judiciaire et 0,2</w:t>
      </w:r>
      <w:r w:rsidR="00770CFD">
        <w:t> </w:t>
      </w:r>
      <w:r w:rsidRPr="00C22F2D">
        <w:t xml:space="preserve">% </w:t>
      </w:r>
      <w:r>
        <w:t xml:space="preserve">seulement </w:t>
      </w:r>
      <w:r w:rsidRPr="00C22F2D">
        <w:t>à une condamnation. Commenter ces informations à la lumière des articles 3,</w:t>
      </w:r>
      <w:r w:rsidR="00AC2600">
        <w:t xml:space="preserve"> </w:t>
      </w:r>
      <w:r w:rsidRPr="00C22F2D">
        <w:t>6 et</w:t>
      </w:r>
      <w:r w:rsidR="00AC2600">
        <w:t xml:space="preserve"> </w:t>
      </w:r>
      <w:r w:rsidRPr="00C22F2D">
        <w:t>7 du Pacte. Indiquer si les fonctionnaires reçoivent une formation sur les droits des femmes, en particulier sur les lois relatives à la violence contre les femmes que l</w:t>
      </w:r>
      <w:r>
        <w:t>’</w:t>
      </w:r>
      <w:r w:rsidRPr="00C22F2D">
        <w:t>État partie a récemment adoptées.</w:t>
      </w:r>
    </w:p>
    <w:p w:rsidR="005D3A33" w:rsidRPr="00C22F2D" w:rsidRDefault="005D3A33" w:rsidP="005D3A33">
      <w:pPr>
        <w:pStyle w:val="SingleTxtG"/>
      </w:pPr>
      <w:r>
        <w:t>4</w:t>
      </w:r>
      <w:r w:rsidRPr="00C22F2D">
        <w:t>.</w:t>
      </w:r>
      <w:r w:rsidRPr="00C22F2D">
        <w:tab/>
        <w:t xml:space="preserve">Indiquer si, </w:t>
      </w:r>
      <w:r>
        <w:t xml:space="preserve">comme suite </w:t>
      </w:r>
      <w:r w:rsidRPr="00C22F2D">
        <w:t>à la recommandation du Comité, la loi sur l</w:t>
      </w:r>
      <w:r>
        <w:t>’</w:t>
      </w:r>
      <w:r w:rsidRPr="00C22F2D">
        <w:t xml:space="preserve">avortement a été modifiée </w:t>
      </w:r>
      <w:r>
        <w:t xml:space="preserve">de façon à </w:t>
      </w:r>
      <w:r w:rsidRPr="00C22F2D">
        <w:t>prévoir des exceptions à l</w:t>
      </w:r>
      <w:r>
        <w:t>’</w:t>
      </w:r>
      <w:r w:rsidRPr="00C22F2D">
        <w:t>interdiction générale de l</w:t>
      </w:r>
      <w:r>
        <w:t>’</w:t>
      </w:r>
      <w:r w:rsidRPr="00C22F2D">
        <w:t xml:space="preserve">avortement. </w:t>
      </w:r>
      <w:r>
        <w:t xml:space="preserve">Expliquer </w:t>
      </w:r>
      <w:r w:rsidRPr="00C22F2D">
        <w:t xml:space="preserve">également </w:t>
      </w:r>
      <w:r>
        <w:t xml:space="preserve">les </w:t>
      </w:r>
      <w:r w:rsidRPr="00C22F2D">
        <w:t xml:space="preserve">mesures efficaces </w:t>
      </w:r>
      <w:r>
        <w:t xml:space="preserve">qui </w:t>
      </w:r>
      <w:r w:rsidRPr="00C22F2D">
        <w:t>ont été prises</w:t>
      </w:r>
      <w:r>
        <w:t xml:space="preserve"> pour informer correctement</w:t>
      </w:r>
      <w:r w:rsidRPr="00C22F2D">
        <w:t xml:space="preserve"> les femmes </w:t>
      </w:r>
      <w:r>
        <w:t>sur l</w:t>
      </w:r>
      <w:r w:rsidRPr="00C22F2D">
        <w:t xml:space="preserve">es méthodes de contraception et </w:t>
      </w:r>
      <w:r>
        <w:t>l</w:t>
      </w:r>
      <w:r w:rsidRPr="00C22F2D">
        <w:t>es moyens d</w:t>
      </w:r>
      <w:r>
        <w:t>’</w:t>
      </w:r>
      <w:r w:rsidRPr="00C22F2D">
        <w:t>éviter les grossesses non désirées.</w:t>
      </w:r>
    </w:p>
    <w:p w:rsidR="005D3A33" w:rsidRPr="00C22F2D" w:rsidRDefault="005D3A33" w:rsidP="005D3A33">
      <w:pPr>
        <w:pStyle w:val="SingleTxtG"/>
      </w:pPr>
      <w:r>
        <w:t>5</w:t>
      </w:r>
      <w:r w:rsidRPr="00C22F2D">
        <w:t>.</w:t>
      </w:r>
      <w:r w:rsidRPr="00C22F2D">
        <w:tab/>
      </w:r>
      <w:r>
        <w:t xml:space="preserve">Donner </w:t>
      </w:r>
      <w:r w:rsidRPr="00C22F2D">
        <w:t xml:space="preserve">des </w:t>
      </w:r>
      <w:r>
        <w:t xml:space="preserve">renseignements détaillés et actualisés </w:t>
      </w:r>
      <w:r w:rsidRPr="00C22F2D">
        <w:t>sur les mesures prises pour garantir aux femmes qui travaillent dans les zones franches industrielles (</w:t>
      </w:r>
      <w:r w:rsidRPr="00AC2600">
        <w:rPr>
          <w:i/>
        </w:rPr>
        <w:t>maquiladoras</w:t>
      </w:r>
      <w:r w:rsidRPr="00C22F2D">
        <w:t>)</w:t>
      </w:r>
      <w:r>
        <w:t>, notamment des femmes enceintes,</w:t>
      </w:r>
      <w:r w:rsidRPr="00C22F2D">
        <w:t xml:space="preserve"> </w:t>
      </w:r>
      <w:r>
        <w:t xml:space="preserve">l’exercice en toute égalité de </w:t>
      </w:r>
      <w:r w:rsidRPr="00C22F2D">
        <w:t>tous les droits énoncés dans le Pacte</w:t>
      </w:r>
      <w:r>
        <w:t>, en particulier en ce qui concerne leurs conditions de travail et d’embauche.</w:t>
      </w:r>
    </w:p>
    <w:p w:rsidR="005D3A33" w:rsidRPr="00C22F2D" w:rsidRDefault="005D3A33" w:rsidP="005D3A33">
      <w:pPr>
        <w:pStyle w:val="H1G"/>
      </w:pPr>
      <w:r>
        <w:tab/>
      </w:r>
      <w:r>
        <w:tab/>
      </w:r>
      <w:r w:rsidRPr="00C22F2D">
        <w:t>État d</w:t>
      </w:r>
      <w:r>
        <w:t>’</w:t>
      </w:r>
      <w:r w:rsidRPr="00C22F2D">
        <w:t>exception (art. 4)</w:t>
      </w:r>
    </w:p>
    <w:p w:rsidR="005D3A33" w:rsidRPr="00C22F2D" w:rsidRDefault="005D3A33" w:rsidP="005D3A33">
      <w:pPr>
        <w:pStyle w:val="SingleTxtG"/>
      </w:pPr>
      <w:r>
        <w:t>6</w:t>
      </w:r>
      <w:r w:rsidRPr="00C22F2D">
        <w:t>.</w:t>
      </w:r>
      <w:r w:rsidRPr="00C22F2D">
        <w:tab/>
        <w:t>Indiquer les mesures que l</w:t>
      </w:r>
      <w:r>
        <w:t>’</w:t>
      </w:r>
      <w:r w:rsidRPr="00C22F2D">
        <w:t>État partie a prises pour harmoniser les dispositions de la loi sur l</w:t>
      </w:r>
      <w:r>
        <w:t>’</w:t>
      </w:r>
      <w:r w:rsidRPr="00C22F2D">
        <w:t>ordre public avec l</w:t>
      </w:r>
      <w:r>
        <w:t>’</w:t>
      </w:r>
      <w:r w:rsidRPr="00C22F2D">
        <w:t>article 4 du Pacte</w:t>
      </w:r>
      <w:r>
        <w:t xml:space="preserve">. Décrire </w:t>
      </w:r>
      <w:r w:rsidRPr="00C22F2D">
        <w:t xml:space="preserve">également les mesures prises pour garantir </w:t>
      </w:r>
      <w:r>
        <w:t xml:space="preserve">que les </w:t>
      </w:r>
      <w:r w:rsidRPr="00C22F2D">
        <w:t>états d</w:t>
      </w:r>
      <w:r>
        <w:t>’</w:t>
      </w:r>
      <w:r w:rsidRPr="00C22F2D">
        <w:t xml:space="preserve">exception qui ont été </w:t>
      </w:r>
      <w:r>
        <w:t xml:space="preserve">proclamés </w:t>
      </w:r>
      <w:r w:rsidRPr="00C22F2D">
        <w:t xml:space="preserve">dans le pays (état de prévention et état de calamité publique) </w:t>
      </w:r>
      <w:r>
        <w:t xml:space="preserve">soient compatibles </w:t>
      </w:r>
      <w:r w:rsidRPr="00C22F2D">
        <w:t>avec les dispositions du Pacte.</w:t>
      </w:r>
    </w:p>
    <w:p w:rsidR="005D3A33" w:rsidRPr="00C22F2D" w:rsidRDefault="005D3A33" w:rsidP="005D3A33">
      <w:pPr>
        <w:pStyle w:val="H1G"/>
      </w:pPr>
      <w:r>
        <w:tab/>
      </w:r>
      <w:r>
        <w:tab/>
      </w:r>
      <w:r w:rsidRPr="00C22F2D">
        <w:t xml:space="preserve">Droit à la vie, interdiction de la torture et </w:t>
      </w:r>
      <w:r>
        <w:t xml:space="preserve">des </w:t>
      </w:r>
      <w:r w:rsidRPr="00C22F2D">
        <w:t>autres traitements cruels,</w:t>
      </w:r>
      <w:r w:rsidR="00AC2600">
        <w:t xml:space="preserve"> </w:t>
      </w:r>
      <w:r w:rsidRPr="00C22F2D">
        <w:t>inhumains ou dégradants, et lutte contre l</w:t>
      </w:r>
      <w:r>
        <w:t>’</w:t>
      </w:r>
      <w:r w:rsidRPr="00C22F2D">
        <w:t>impunité (art. 2, 6 et 7)</w:t>
      </w:r>
    </w:p>
    <w:p w:rsidR="005D3A33" w:rsidRPr="00C22F2D" w:rsidRDefault="005D3A33" w:rsidP="005D3A33">
      <w:pPr>
        <w:pStyle w:val="SingleTxtG"/>
      </w:pPr>
      <w:r>
        <w:t>7</w:t>
      </w:r>
      <w:r w:rsidRPr="00C22F2D">
        <w:t>.</w:t>
      </w:r>
      <w:r w:rsidRPr="00C22F2D">
        <w:tab/>
        <w:t>Indiquer si l</w:t>
      </w:r>
      <w:r>
        <w:t>’</w:t>
      </w:r>
      <w:r w:rsidRPr="00C22F2D">
        <w:t xml:space="preserve">État partie </w:t>
      </w:r>
      <w:r>
        <w:t xml:space="preserve">prévoit </w:t>
      </w:r>
      <w:r w:rsidRPr="00C22F2D">
        <w:t xml:space="preserve">de ratifier le deuxième Protocole facultatif se rapportant au Pacte, visant à abolir la peine de mort, et communiquer </w:t>
      </w:r>
      <w:r>
        <w:t>le calendrier pour mener à bonne fin l</w:t>
      </w:r>
      <w:r w:rsidRPr="00C22F2D">
        <w:t>a ratification. Indiquer si l</w:t>
      </w:r>
      <w:r>
        <w:t>’</w:t>
      </w:r>
      <w:r w:rsidRPr="00C22F2D">
        <w:t xml:space="preserve">État a appliqué </w:t>
      </w:r>
      <w:r>
        <w:t xml:space="preserve">intégralement </w:t>
      </w:r>
      <w:r w:rsidRPr="00C22F2D">
        <w:t xml:space="preserve">les décisions </w:t>
      </w:r>
      <w:r>
        <w:t xml:space="preserve">rendues par la Cour interaméricaine des droits de l’homme </w:t>
      </w:r>
      <w:r w:rsidRPr="00C22F2D">
        <w:t xml:space="preserve">dans les </w:t>
      </w:r>
      <w:r>
        <w:t xml:space="preserve">affaires </w:t>
      </w:r>
      <w:r w:rsidRPr="00C22F2D">
        <w:rPr>
          <w:i/>
        </w:rPr>
        <w:t>Raxcacó Reyes</w:t>
      </w:r>
      <w:r w:rsidRPr="00C22F2D">
        <w:t xml:space="preserve"> et </w:t>
      </w:r>
      <w:r w:rsidRPr="00C22F2D">
        <w:rPr>
          <w:i/>
        </w:rPr>
        <w:t>Fermín Ramírez</w:t>
      </w:r>
      <w:r>
        <w:t xml:space="preserve">, qui concernent la modification de la législation interne pour annuler </w:t>
      </w:r>
      <w:r w:rsidRPr="00C22F2D">
        <w:t>l</w:t>
      </w:r>
      <w:r>
        <w:t>’</w:t>
      </w:r>
      <w:r w:rsidRPr="00C22F2D">
        <w:t>élargissement du champ d</w:t>
      </w:r>
      <w:r>
        <w:t>’</w:t>
      </w:r>
      <w:r w:rsidRPr="00C22F2D">
        <w:t>application de la peine de mort</w:t>
      </w:r>
      <w:r>
        <w:t>, et son application rétroactive, qui avait</w:t>
      </w:r>
      <w:r w:rsidRPr="00C22F2D">
        <w:t xml:space="preserve"> </w:t>
      </w:r>
      <w:r>
        <w:t xml:space="preserve">été déclarée </w:t>
      </w:r>
      <w:r w:rsidRPr="00C22F2D">
        <w:t>contraire aux obligations internationales de l</w:t>
      </w:r>
      <w:r>
        <w:t>’</w:t>
      </w:r>
      <w:r w:rsidRPr="00C22F2D">
        <w:t>État.</w:t>
      </w:r>
    </w:p>
    <w:p w:rsidR="005D3A33" w:rsidRPr="00C22F2D" w:rsidRDefault="005D3A33" w:rsidP="005D3A33">
      <w:pPr>
        <w:pStyle w:val="SingleTxtG"/>
      </w:pPr>
      <w:r>
        <w:t>8</w:t>
      </w:r>
      <w:r w:rsidRPr="00C22F2D">
        <w:t>.</w:t>
      </w:r>
      <w:r w:rsidRPr="00C22F2D">
        <w:tab/>
        <w:t>Indiquer s</w:t>
      </w:r>
      <w:r>
        <w:t>’il existe des mécanismes efficaces</w:t>
      </w:r>
      <w:r w:rsidRPr="00C22F2D">
        <w:t xml:space="preserve"> </w:t>
      </w:r>
      <w:r>
        <w:t xml:space="preserve">qui permettent d’évaluer la manière dont les membres des forces de l’ordre s’acquittent de leurs fonctions et rendent compte de leurs actes afin de s’assurer que, dans l’exercice de leurs fonctions, ils respectent et </w:t>
      </w:r>
      <w:r w:rsidRPr="00C22F2D">
        <w:t xml:space="preserve">garantissent les droits inscrits dans le Pacte. </w:t>
      </w:r>
      <w:r>
        <w:t xml:space="preserve">Expliquer </w:t>
      </w:r>
      <w:r w:rsidRPr="00C22F2D">
        <w:t xml:space="preserve">également quelle formation </w:t>
      </w:r>
      <w:r>
        <w:t xml:space="preserve">dans le domaine des </w:t>
      </w:r>
      <w:r w:rsidRPr="00C22F2D">
        <w:t>droits de l</w:t>
      </w:r>
      <w:r>
        <w:t>’</w:t>
      </w:r>
      <w:r w:rsidRPr="00C22F2D">
        <w:t>homme est dispensée aux forces de l</w:t>
      </w:r>
      <w:r>
        <w:t>’</w:t>
      </w:r>
      <w:r w:rsidRPr="00C22F2D">
        <w:t xml:space="preserve">ordre et </w:t>
      </w:r>
      <w:r>
        <w:t>quelle est l’incidence concrète des cours.</w:t>
      </w:r>
    </w:p>
    <w:p w:rsidR="005D3A33" w:rsidRPr="00C22F2D" w:rsidRDefault="005D3A33" w:rsidP="005D3A33">
      <w:pPr>
        <w:pStyle w:val="SingleTxtG"/>
      </w:pPr>
      <w:r>
        <w:t>9</w:t>
      </w:r>
      <w:r w:rsidRPr="00C22F2D">
        <w:t>.</w:t>
      </w:r>
      <w:r w:rsidRPr="00C22F2D">
        <w:tab/>
        <w:t>Concernant les opérations menées conjointement par la Police nationale civile et le Ministère de la défense, appelées «patrouilles combinées»</w:t>
      </w:r>
      <w:r>
        <w:t>,</w:t>
      </w:r>
      <w:r w:rsidRPr="00C22F2D">
        <w:t xml:space="preserve"> </w:t>
      </w:r>
      <w:r>
        <w:t xml:space="preserve">mentionnées au paragraphe </w:t>
      </w:r>
      <w:r w:rsidRPr="00C22F2D">
        <w:t xml:space="preserve">109 du </w:t>
      </w:r>
      <w:r>
        <w:t>r</w:t>
      </w:r>
      <w:r w:rsidRPr="00C22F2D">
        <w:t>apport de l</w:t>
      </w:r>
      <w:r>
        <w:t>’</w:t>
      </w:r>
      <w:r w:rsidRPr="00C22F2D">
        <w:t xml:space="preserve">État partie, </w:t>
      </w:r>
      <w:r>
        <w:t xml:space="preserve">donner </w:t>
      </w:r>
      <w:r w:rsidRPr="00C22F2D">
        <w:t>des informations sur</w:t>
      </w:r>
      <w:r>
        <w:t>:</w:t>
      </w:r>
      <w:r w:rsidRPr="00C22F2D">
        <w:t xml:space="preserve"> a)</w:t>
      </w:r>
      <w:r>
        <w:t xml:space="preserve"> </w:t>
      </w:r>
      <w:r w:rsidRPr="00C22F2D">
        <w:t>les mesures législatives et autres qui ont été prises pour garantir la subordination des forces armées au pouvoir civil; b)</w:t>
      </w:r>
      <w:r>
        <w:t xml:space="preserve"> </w:t>
      </w:r>
      <w:r w:rsidRPr="00C22F2D">
        <w:t>les moyens d</w:t>
      </w:r>
      <w:r>
        <w:t>’</w:t>
      </w:r>
      <w:r w:rsidRPr="00C22F2D">
        <w:t>assurer dans la pratique le respect des droits et garanties prévus par le Pacte dans</w:t>
      </w:r>
      <w:r>
        <w:t xml:space="preserve"> le cadre de ces opérations; c) </w:t>
      </w:r>
      <w:r w:rsidRPr="00C22F2D">
        <w:t>l</w:t>
      </w:r>
      <w:r>
        <w:t>’</w:t>
      </w:r>
      <w:r w:rsidRPr="00C22F2D">
        <w:t>existence d</w:t>
      </w:r>
      <w:r>
        <w:t>’</w:t>
      </w:r>
      <w:r w:rsidRPr="00C22F2D">
        <w:t xml:space="preserve">un calendrier pour le retrait des patrouilles combinées; </w:t>
      </w:r>
      <w:r>
        <w:t xml:space="preserve">et </w:t>
      </w:r>
      <w:r w:rsidRPr="00C22F2D">
        <w:t>d)</w:t>
      </w:r>
      <w:r>
        <w:t xml:space="preserve"> </w:t>
      </w:r>
      <w:r w:rsidRPr="00C22F2D">
        <w:t>le nombre de plaintes reçues pour violations des droits de l</w:t>
      </w:r>
      <w:r>
        <w:t>’</w:t>
      </w:r>
      <w:r w:rsidRPr="00C22F2D">
        <w:t xml:space="preserve">homme dans ce contexte, les sanctions </w:t>
      </w:r>
      <w:r>
        <w:t xml:space="preserve">prononcées </w:t>
      </w:r>
      <w:r w:rsidRPr="00C22F2D">
        <w:t>contre les responsables et les mesures prises pour garantir aux victimes l</w:t>
      </w:r>
      <w:r>
        <w:t>’</w:t>
      </w:r>
      <w:r w:rsidRPr="00C22F2D">
        <w:t>accès à un recours efficace.</w:t>
      </w:r>
    </w:p>
    <w:p w:rsidR="005D3A33" w:rsidRPr="00C22F2D" w:rsidRDefault="005D3A33" w:rsidP="005D3A33">
      <w:pPr>
        <w:pStyle w:val="SingleTxtG"/>
      </w:pPr>
      <w:r w:rsidRPr="00C22F2D">
        <w:t>1</w:t>
      </w:r>
      <w:r>
        <w:t>0</w:t>
      </w:r>
      <w:r w:rsidRPr="00C22F2D">
        <w:t>.</w:t>
      </w:r>
      <w:r w:rsidRPr="00C22F2D">
        <w:tab/>
        <w:t>D</w:t>
      </w:r>
      <w:r>
        <w:t>’</w:t>
      </w:r>
      <w:r w:rsidRPr="00C22F2D">
        <w:t xml:space="preserve">après les informations dont le Comité dispose, le Ministère de la défense aurait </w:t>
      </w:r>
      <w:r>
        <w:t xml:space="preserve">ouvert </w:t>
      </w:r>
      <w:r w:rsidRPr="00C22F2D">
        <w:t xml:space="preserve">de nouveaux </w:t>
      </w:r>
      <w:r>
        <w:t xml:space="preserve">avant-postes </w:t>
      </w:r>
      <w:r w:rsidRPr="00C22F2D">
        <w:t>militaires et envoyé des éléments de l</w:t>
      </w:r>
      <w:r>
        <w:t>’</w:t>
      </w:r>
      <w:r w:rsidRPr="00C22F2D">
        <w:t xml:space="preserve">armée dans </w:t>
      </w:r>
      <w:r>
        <w:t xml:space="preserve">certaines </w:t>
      </w:r>
      <w:r w:rsidRPr="00C22F2D">
        <w:t>zones du pays pour lutter contre la criminalité organisée; des éléments de l</w:t>
      </w:r>
      <w:r>
        <w:t>’</w:t>
      </w:r>
      <w:r w:rsidRPr="00C22F2D">
        <w:t>armée se trouveraient dans des zones où le</w:t>
      </w:r>
      <w:r>
        <w:t>s</w:t>
      </w:r>
      <w:r w:rsidRPr="00C22F2D">
        <w:t xml:space="preserve"> conflit</w:t>
      </w:r>
      <w:r>
        <w:t>s</w:t>
      </w:r>
      <w:r w:rsidRPr="00C22F2D">
        <w:t xml:space="preserve"> socia</w:t>
      </w:r>
      <w:r>
        <w:t>ux sont marqués</w:t>
      </w:r>
      <w:r w:rsidRPr="00C22F2D">
        <w:t xml:space="preserve">. </w:t>
      </w:r>
      <w:r>
        <w:t xml:space="preserve">Décrire les </w:t>
      </w:r>
      <w:r w:rsidRPr="00C22F2D">
        <w:t xml:space="preserve">mesures prises pour garantir le respect des droits </w:t>
      </w:r>
      <w:r>
        <w:t xml:space="preserve">consacrés </w:t>
      </w:r>
      <w:r w:rsidRPr="00C22F2D">
        <w:t xml:space="preserve">par le Pacte </w:t>
      </w:r>
      <w:r>
        <w:t xml:space="preserve">dans le contexte des </w:t>
      </w:r>
      <w:r w:rsidRPr="00C22F2D">
        <w:t>actions militaires menées dans ces zones.</w:t>
      </w:r>
    </w:p>
    <w:p w:rsidR="005D3A33" w:rsidRDefault="005D3A33" w:rsidP="005D3A33">
      <w:pPr>
        <w:pStyle w:val="SingleTxtG"/>
      </w:pPr>
      <w:r w:rsidRPr="00C22F2D">
        <w:t>1</w:t>
      </w:r>
      <w:r>
        <w:t>1</w:t>
      </w:r>
      <w:r w:rsidRPr="00C22F2D">
        <w:t>.</w:t>
      </w:r>
      <w:r w:rsidRPr="00C22F2D">
        <w:tab/>
        <w:t xml:space="preserve">Indiquer les mesures </w:t>
      </w:r>
      <w:r>
        <w:t xml:space="preserve">que </w:t>
      </w:r>
      <w:r w:rsidRPr="00C22F2D">
        <w:t>l</w:t>
      </w:r>
      <w:r>
        <w:t>’</w:t>
      </w:r>
      <w:r w:rsidRPr="00C22F2D">
        <w:t xml:space="preserve">État partie </w:t>
      </w:r>
      <w:r>
        <w:t xml:space="preserve">a prises </w:t>
      </w:r>
      <w:r w:rsidRPr="00C22F2D">
        <w:t>pour se doter d</w:t>
      </w:r>
      <w:r>
        <w:t>’</w:t>
      </w:r>
      <w:r w:rsidRPr="00C22F2D">
        <w:t xml:space="preserve">un cadre juridique adéquat </w:t>
      </w:r>
      <w:r>
        <w:t xml:space="preserve">pour </w:t>
      </w:r>
      <w:r w:rsidRPr="00C22F2D">
        <w:t>garantir le contrôle et l</w:t>
      </w:r>
      <w:r>
        <w:t>’</w:t>
      </w:r>
      <w:r w:rsidRPr="00C22F2D">
        <w:t>enregistrement eff</w:t>
      </w:r>
      <w:r>
        <w:t xml:space="preserve">ectif </w:t>
      </w:r>
      <w:r w:rsidRPr="00C22F2D">
        <w:t xml:space="preserve">des entreprises de sécurité privée, réglementer leur fonctionnement et veiller </w:t>
      </w:r>
      <w:r>
        <w:t xml:space="preserve">à ce que les </w:t>
      </w:r>
      <w:r w:rsidRPr="00C22F2D">
        <w:t xml:space="preserve">forces armées </w:t>
      </w:r>
      <w:r>
        <w:t xml:space="preserve">soient subordonnées </w:t>
      </w:r>
      <w:r w:rsidRPr="00C22F2D">
        <w:t xml:space="preserve">aux forces civiles de sécurité publique. Indiquer également si le Congrès a adopté les </w:t>
      </w:r>
      <w:r>
        <w:t xml:space="preserve">projets de </w:t>
      </w:r>
      <w:r w:rsidRPr="00C22F2D">
        <w:t xml:space="preserve">loi sur la sécurité et la justice, notamment </w:t>
      </w:r>
      <w:r>
        <w:t xml:space="preserve">le projet de </w:t>
      </w:r>
      <w:r w:rsidRPr="00C22F2D">
        <w:t xml:space="preserve">loi sur les entreprises privées de sécurité, </w:t>
      </w:r>
      <w:r>
        <w:t xml:space="preserve">le projet de </w:t>
      </w:r>
      <w:r w:rsidRPr="00C22F2D">
        <w:t xml:space="preserve">loi sur la procédure préliminaire, ainsi que la réforme de la loi sur les armes et les munitions et de la loi </w:t>
      </w:r>
      <w:r>
        <w:t xml:space="preserve">relative au </w:t>
      </w:r>
      <w:r w:rsidRPr="00C22F2D">
        <w:t xml:space="preserve">recours en </w:t>
      </w:r>
      <w:r w:rsidRPr="00C22F2D">
        <w:rPr>
          <w:i/>
        </w:rPr>
        <w:t xml:space="preserve">amparo, </w:t>
      </w:r>
      <w:r>
        <w:t xml:space="preserve">au recours en </w:t>
      </w:r>
      <w:r w:rsidRPr="00C22F2D">
        <w:t xml:space="preserve">présentation de personne et </w:t>
      </w:r>
      <w:r>
        <w:t xml:space="preserve">à </w:t>
      </w:r>
      <w:r w:rsidRPr="00C22F2D">
        <w:t>la constitutionnalité.</w:t>
      </w:r>
    </w:p>
    <w:p w:rsidR="005D3A33" w:rsidRPr="00C22F2D" w:rsidRDefault="005D3A33" w:rsidP="005D3A33">
      <w:pPr>
        <w:pStyle w:val="SingleTxtG"/>
      </w:pPr>
      <w:r>
        <w:t>12</w:t>
      </w:r>
      <w:r w:rsidRPr="00C22F2D">
        <w:t>.</w:t>
      </w:r>
      <w:r w:rsidRPr="00C22F2D">
        <w:tab/>
        <w:t>Quelles mesures ont</w:t>
      </w:r>
      <w:r>
        <w:t>-elles</w:t>
      </w:r>
      <w:r w:rsidRPr="00C22F2D">
        <w:t xml:space="preserve"> été prises pour réformer l</w:t>
      </w:r>
      <w:r>
        <w:t>’</w:t>
      </w:r>
      <w:r w:rsidRPr="00C22F2D">
        <w:t xml:space="preserve">ordonnance générale </w:t>
      </w:r>
      <w:r>
        <w:rPr>
          <w:rFonts w:eastAsia="MS Mincho"/>
        </w:rPr>
        <w:t>n</w:t>
      </w:r>
      <w:r>
        <w:rPr>
          <w:rFonts w:eastAsia="MS Mincho"/>
          <w:vertAlign w:val="superscript"/>
        </w:rPr>
        <w:t xml:space="preserve">o </w:t>
      </w:r>
      <w:r w:rsidRPr="00C22F2D">
        <w:t>11-99 qui établit les conseils locaux de sécurité</w:t>
      </w:r>
      <w:r>
        <w:t>,</w:t>
      </w:r>
      <w:r w:rsidRPr="00C22F2D">
        <w:t xml:space="preserve"> afin qu</w:t>
      </w:r>
      <w:r>
        <w:t>’</w:t>
      </w:r>
      <w:r w:rsidRPr="00C22F2D">
        <w:t xml:space="preserve">elle soit </w:t>
      </w:r>
      <w:r>
        <w:t>entièr</w:t>
      </w:r>
      <w:r w:rsidRPr="00C22F2D">
        <w:t>ement compatible avec les dispositions du Pacte? Quelles mesures ont</w:t>
      </w:r>
      <w:r>
        <w:t>-elles</w:t>
      </w:r>
      <w:r w:rsidRPr="00C22F2D">
        <w:t xml:space="preserve"> été prises pour prévenir et </w:t>
      </w:r>
      <w:r>
        <w:t xml:space="preserve">punir </w:t>
      </w:r>
      <w:r w:rsidRPr="00C22F2D">
        <w:t xml:space="preserve">les </w:t>
      </w:r>
      <w:r>
        <w:t>agissement</w:t>
      </w:r>
      <w:r w:rsidRPr="00C22F2D">
        <w:t xml:space="preserve">s de groupes de voisins ou de groupes de personnes armées qui </w:t>
      </w:r>
      <w:r>
        <w:t>semblent effectuer des patrouilles</w:t>
      </w:r>
      <w:r w:rsidRPr="00C22F2D">
        <w:t>, des contrôles et des arrestations illégales et com</w:t>
      </w:r>
      <w:r>
        <w:t>mette</w:t>
      </w:r>
      <w:r w:rsidRPr="00C22F2D">
        <w:t xml:space="preserve">nt </w:t>
      </w:r>
      <w:r>
        <w:t xml:space="preserve">apparemment </w:t>
      </w:r>
      <w:r w:rsidRPr="00C22F2D">
        <w:t>d</w:t>
      </w:r>
      <w:r>
        <w:t>’</w:t>
      </w:r>
      <w:r w:rsidRPr="00C22F2D">
        <w:t xml:space="preserve">autres violations des droits </w:t>
      </w:r>
      <w:r>
        <w:t>énoncés dans le</w:t>
      </w:r>
      <w:r w:rsidRPr="00C22F2D">
        <w:t xml:space="preserve"> Pacte?</w:t>
      </w:r>
    </w:p>
    <w:p w:rsidR="005D3A33" w:rsidRPr="00C22F2D" w:rsidRDefault="005D3A33" w:rsidP="005D3A33">
      <w:pPr>
        <w:pStyle w:val="SingleTxtG"/>
      </w:pPr>
      <w:r>
        <w:t>13</w:t>
      </w:r>
      <w:r w:rsidRPr="00C22F2D">
        <w:t>.</w:t>
      </w:r>
      <w:r w:rsidRPr="00C22F2D">
        <w:tab/>
      </w:r>
      <w:r>
        <w:t>D’après les renseignements reçu</w:t>
      </w:r>
      <w:r w:rsidRPr="00C22F2D">
        <w:t>s par le Comité, la Commission nationale pour l</w:t>
      </w:r>
      <w:r>
        <w:t>’</w:t>
      </w:r>
      <w:r w:rsidRPr="00C22F2D">
        <w:t xml:space="preserve">appui au sous-programme pédagogique pour la prévention du lynchage ne fonctionne pas </w:t>
      </w:r>
      <w:r>
        <w:t xml:space="preserve">correctement </w:t>
      </w:r>
      <w:r w:rsidRPr="00C22F2D">
        <w:t>et n</w:t>
      </w:r>
      <w:r>
        <w:t>’</w:t>
      </w:r>
      <w:r w:rsidRPr="00C22F2D">
        <w:t>a pas donné les résultats escomptés. Commenter ces informations à la lumière des articles 2,</w:t>
      </w:r>
      <w:r w:rsidR="00AC2600">
        <w:t xml:space="preserve"> </w:t>
      </w:r>
      <w:r w:rsidRPr="00C22F2D">
        <w:t>6 et 7 du Pacte.</w:t>
      </w:r>
    </w:p>
    <w:p w:rsidR="005D3A33" w:rsidRPr="00C22F2D" w:rsidRDefault="005D3A33" w:rsidP="005D3A33">
      <w:pPr>
        <w:pStyle w:val="SingleTxtG"/>
      </w:pPr>
      <w:r>
        <w:t>14</w:t>
      </w:r>
      <w:r w:rsidRPr="00C22F2D">
        <w:t>.</w:t>
      </w:r>
      <w:r w:rsidRPr="00C22F2D">
        <w:tab/>
        <w:t xml:space="preserve">Indiquer: a) si la torture et les traitements cruels, inhumains ou dégradants sont désormais </w:t>
      </w:r>
      <w:r>
        <w:t xml:space="preserve">qualifiés </w:t>
      </w:r>
      <w:r w:rsidRPr="00C22F2D">
        <w:t>pénalement, conformément au</w:t>
      </w:r>
      <w:r>
        <w:t xml:space="preserve"> </w:t>
      </w:r>
      <w:r w:rsidRPr="00C22F2D">
        <w:t>Pacte; b) les mesures prises pour garantir à la population l</w:t>
      </w:r>
      <w:r>
        <w:t>’</w:t>
      </w:r>
      <w:r w:rsidRPr="00C22F2D">
        <w:t>accès à des mécanismes de plainte rapides, confidentiels et sûrs et pour garantir aux v</w:t>
      </w:r>
      <w:r>
        <w:t xml:space="preserve">ictimes un recours efficace; </w:t>
      </w:r>
      <w:r w:rsidRPr="00C22F2D">
        <w:t xml:space="preserve">c) le nombre de plaintes, </w:t>
      </w:r>
      <w:r>
        <w:t>d’</w:t>
      </w:r>
      <w:r w:rsidRPr="00C22F2D">
        <w:t xml:space="preserve">enquêtes et </w:t>
      </w:r>
      <w:r>
        <w:t xml:space="preserve">de </w:t>
      </w:r>
      <w:r w:rsidRPr="00C22F2D">
        <w:t>condamnations pour torture, ainsi que les réparations accordées aux victimes.</w:t>
      </w:r>
    </w:p>
    <w:p w:rsidR="005D3A33" w:rsidRPr="00C22F2D" w:rsidRDefault="005D3A33" w:rsidP="005D3A33">
      <w:pPr>
        <w:pStyle w:val="H1G"/>
      </w:pPr>
      <w:r>
        <w:tab/>
      </w:r>
      <w:r>
        <w:tab/>
      </w:r>
      <w:r w:rsidRPr="00C22F2D">
        <w:t>Droit des personnes privées de liberté d</w:t>
      </w:r>
      <w:r>
        <w:t>’</w:t>
      </w:r>
      <w:r w:rsidRPr="00C22F2D">
        <w:t>être traitées avec humanité (art. 10)</w:t>
      </w:r>
    </w:p>
    <w:p w:rsidR="005D3A33" w:rsidRPr="00C22F2D" w:rsidRDefault="005D3A33" w:rsidP="005D3A33">
      <w:pPr>
        <w:pStyle w:val="SingleTxtG"/>
      </w:pPr>
      <w:r>
        <w:t>15</w:t>
      </w:r>
      <w:r w:rsidRPr="00C22F2D">
        <w:t>.</w:t>
      </w:r>
      <w:r w:rsidRPr="00C22F2D">
        <w:tab/>
      </w:r>
      <w:r>
        <w:t xml:space="preserve">Décrire </w:t>
      </w:r>
      <w:r w:rsidRPr="00C22F2D">
        <w:t xml:space="preserve">les mesures prises pour améliorer les conditions de détention, </w:t>
      </w:r>
      <w:r>
        <w:t>conformément à</w:t>
      </w:r>
      <w:r w:rsidRPr="00C22F2D">
        <w:t xml:space="preserve"> l</w:t>
      </w:r>
      <w:r>
        <w:t>’</w:t>
      </w:r>
      <w:r w:rsidRPr="00C22F2D">
        <w:t>article</w:t>
      </w:r>
      <w:r w:rsidR="00AC2600">
        <w:t xml:space="preserve"> </w:t>
      </w:r>
      <w:r w:rsidRPr="00C22F2D">
        <w:t>10 du Pacte, en particulier</w:t>
      </w:r>
      <w:r>
        <w:t xml:space="preserve"> en ce qui concerne</w:t>
      </w:r>
      <w:r w:rsidRPr="00C22F2D">
        <w:t xml:space="preserve"> la surpopulation, l</w:t>
      </w:r>
      <w:r>
        <w:t>’</w:t>
      </w:r>
      <w:r w:rsidRPr="00C22F2D">
        <w:t xml:space="preserve">accès </w:t>
      </w:r>
      <w:r>
        <w:t xml:space="preserve">aux soins de </w:t>
      </w:r>
      <w:r w:rsidRPr="00C22F2D">
        <w:t>santé, l</w:t>
      </w:r>
      <w:r>
        <w:t>’</w:t>
      </w:r>
      <w:r w:rsidRPr="00C22F2D">
        <w:t>accès à des programmes d</w:t>
      </w:r>
      <w:r>
        <w:t>’</w:t>
      </w:r>
      <w:r w:rsidRPr="00C22F2D">
        <w:t>éducation et de travail</w:t>
      </w:r>
      <w:r>
        <w:t>,</w:t>
      </w:r>
      <w:r w:rsidRPr="00C22F2D">
        <w:t xml:space="preserve"> dans les centres de détention pour adultes </w:t>
      </w:r>
      <w:r>
        <w:t xml:space="preserve">et </w:t>
      </w:r>
      <w:r w:rsidRPr="00C22F2D">
        <w:t>pour enfants et adolescents ayant enfreint le droit pénal</w:t>
      </w:r>
      <w:r>
        <w:t>, ainsi que</w:t>
      </w:r>
      <w:r w:rsidRPr="00C22F2D">
        <w:t xml:space="preserve"> dans les centres de détention de haute sécurité.</w:t>
      </w:r>
    </w:p>
    <w:p w:rsidR="005D3A33" w:rsidRPr="00C22F2D" w:rsidRDefault="005D3A33" w:rsidP="005D3A33">
      <w:pPr>
        <w:pStyle w:val="H1G"/>
      </w:pPr>
      <w:r>
        <w:tab/>
      </w:r>
      <w:r>
        <w:tab/>
        <w:t xml:space="preserve">Droit à un procès équitable et peuples autochtones </w:t>
      </w:r>
      <w:r w:rsidRPr="00C22F2D">
        <w:t>(art. 14</w:t>
      </w:r>
      <w:r>
        <w:t xml:space="preserve"> et 27</w:t>
      </w:r>
      <w:r w:rsidRPr="00C22F2D">
        <w:t>)</w:t>
      </w:r>
    </w:p>
    <w:p w:rsidR="005D3A33" w:rsidRPr="00C22F2D" w:rsidRDefault="005D3A33" w:rsidP="005D3A33">
      <w:pPr>
        <w:pStyle w:val="SingleTxtG"/>
      </w:pPr>
      <w:r>
        <w:t>16</w:t>
      </w:r>
      <w:r w:rsidRPr="00C22F2D">
        <w:t>.</w:t>
      </w:r>
      <w:r w:rsidRPr="00C22F2D">
        <w:tab/>
        <w:t xml:space="preserve">Indiquer </w:t>
      </w:r>
      <w:r>
        <w:t xml:space="preserve">à quel stade se </w:t>
      </w:r>
      <w:r w:rsidRPr="00C22F2D">
        <w:t xml:space="preserve">trouve le plan de politique pénale et </w:t>
      </w:r>
      <w:r>
        <w:t xml:space="preserve">préciser </w:t>
      </w:r>
      <w:r w:rsidRPr="00C22F2D">
        <w:t>les mesures prises pour renforcer les capacités d</w:t>
      </w:r>
      <w:r>
        <w:t>’</w:t>
      </w:r>
      <w:r w:rsidRPr="00C22F2D">
        <w:t xml:space="preserve">enquête pénale et </w:t>
      </w:r>
      <w:r>
        <w:t xml:space="preserve">pour </w:t>
      </w:r>
      <w:r w:rsidRPr="00C22F2D">
        <w:t>améliorer la coordination entre le ministère public, les institutions chargées de la sécurité et le pouvoir judiciaire.</w:t>
      </w:r>
    </w:p>
    <w:p w:rsidR="005D3A33" w:rsidRPr="00C22F2D" w:rsidRDefault="005D3A33" w:rsidP="005D3A33">
      <w:pPr>
        <w:pStyle w:val="SingleTxtG"/>
      </w:pPr>
      <w:r>
        <w:t>17</w:t>
      </w:r>
      <w:r w:rsidRPr="00C22F2D">
        <w:t>.</w:t>
      </w:r>
      <w:r w:rsidRPr="00C22F2D">
        <w:tab/>
        <w:t xml:space="preserve">Indiquer les mesures prises pour: a) </w:t>
      </w:r>
      <w:r>
        <w:t xml:space="preserve">se </w:t>
      </w:r>
      <w:r w:rsidRPr="00C22F2D">
        <w:t>doter d</w:t>
      </w:r>
      <w:r>
        <w:t>’</w:t>
      </w:r>
      <w:r w:rsidRPr="00C22F2D">
        <w:t>un cadre juridique et r</w:t>
      </w:r>
      <w:r>
        <w:t>é</w:t>
      </w:r>
      <w:r w:rsidRPr="00C22F2D">
        <w:t>glementaire</w:t>
      </w:r>
      <w:r>
        <w:t xml:space="preserve"> de la profession judiciaire</w:t>
      </w:r>
      <w:r w:rsidRPr="00C22F2D">
        <w:t>; b) mettre effectivement en place une carrière professionnelle pour les fonctionnaires</w:t>
      </w:r>
      <w:r>
        <w:t xml:space="preserve"> de l’administration judiciaire</w:t>
      </w:r>
      <w:r w:rsidRPr="00C22F2D">
        <w:t xml:space="preserve">. Indiquer également </w:t>
      </w:r>
      <w:r>
        <w:t xml:space="preserve">les progrès accomplis dans la réforme </w:t>
      </w:r>
      <w:r w:rsidRPr="00C22F2D">
        <w:t xml:space="preserve">de la loi </w:t>
      </w:r>
      <w:r>
        <w:t>sur</w:t>
      </w:r>
      <w:r w:rsidRPr="00C22F2D">
        <w:t xml:space="preserve"> l</w:t>
      </w:r>
      <w:r>
        <w:t>’o</w:t>
      </w:r>
      <w:r w:rsidRPr="00C22F2D">
        <w:t xml:space="preserve">rganisme judiciaire </w:t>
      </w:r>
      <w:r>
        <w:t>afin de l’harmoniser</w:t>
      </w:r>
      <w:r w:rsidRPr="00C22F2D">
        <w:t xml:space="preserve"> avec les dispositions de la loi sur la </w:t>
      </w:r>
      <w:r>
        <w:t>profession judiciaire</w:t>
      </w:r>
      <w:r w:rsidRPr="00C22F2D">
        <w:t xml:space="preserve">. </w:t>
      </w:r>
    </w:p>
    <w:p w:rsidR="005D3A33" w:rsidRPr="00C22F2D" w:rsidRDefault="005D3A33" w:rsidP="005D3A33">
      <w:pPr>
        <w:pStyle w:val="SingleTxtG"/>
      </w:pPr>
      <w:r>
        <w:t>18</w:t>
      </w:r>
      <w:r w:rsidRPr="00C22F2D">
        <w:t>.</w:t>
      </w:r>
      <w:r w:rsidRPr="00C22F2D">
        <w:tab/>
        <w:t xml:space="preserve">Indiquer: a) les mesures </w:t>
      </w:r>
      <w:r>
        <w:t xml:space="preserve">appliquées </w:t>
      </w:r>
      <w:r w:rsidRPr="00C22F2D">
        <w:t xml:space="preserve">pour garantir la protection des juges, </w:t>
      </w:r>
      <w:r>
        <w:t xml:space="preserve">des </w:t>
      </w:r>
      <w:r w:rsidRPr="00C22F2D">
        <w:t xml:space="preserve">procureurs et </w:t>
      </w:r>
      <w:r>
        <w:t xml:space="preserve">des </w:t>
      </w:r>
      <w:r w:rsidRPr="00C22F2D">
        <w:t>témoins victimes de menaces et d</w:t>
      </w:r>
      <w:r>
        <w:t xml:space="preserve">’intimidations; </w:t>
      </w:r>
      <w:r w:rsidRPr="00C22F2D">
        <w:t xml:space="preserve">b) les </w:t>
      </w:r>
      <w:r>
        <w:t xml:space="preserve">progrès réalisés dans la mise en œuvre </w:t>
      </w:r>
      <w:r w:rsidRPr="00C22F2D">
        <w:t xml:space="preserve">de la loi sur la protection des parties </w:t>
      </w:r>
      <w:r>
        <w:t xml:space="preserve">à un procès </w:t>
      </w:r>
      <w:r w:rsidRPr="00C22F2D">
        <w:t xml:space="preserve">et des personnes </w:t>
      </w:r>
      <w:r>
        <w:t xml:space="preserve">participant </w:t>
      </w:r>
      <w:r w:rsidRPr="00C22F2D">
        <w:t>à l</w:t>
      </w:r>
      <w:r>
        <w:t>’</w:t>
      </w:r>
      <w:r w:rsidRPr="00C22F2D">
        <w:t>administration de la justice pénale.</w:t>
      </w:r>
    </w:p>
    <w:p w:rsidR="005D3A33" w:rsidRDefault="005D3A33" w:rsidP="005D3A33">
      <w:pPr>
        <w:pStyle w:val="SingleTxtG"/>
      </w:pPr>
      <w:r>
        <w:t>19</w:t>
      </w:r>
      <w:r w:rsidRPr="00C22F2D">
        <w:t>.</w:t>
      </w:r>
      <w:r w:rsidRPr="00C22F2D">
        <w:tab/>
      </w:r>
      <w:r>
        <w:t xml:space="preserve">Décrire </w:t>
      </w:r>
      <w:r w:rsidRPr="00C22F2D">
        <w:t>les mesures prises pour accroître la couverture du système de justice sur le territoire, ainsi que l</w:t>
      </w:r>
      <w:r>
        <w:t>’</w:t>
      </w:r>
      <w:r w:rsidRPr="00C22F2D">
        <w:t xml:space="preserve">accès à la justice, en tenant compte des </w:t>
      </w:r>
      <w:r>
        <w:t>particularités</w:t>
      </w:r>
      <w:r w:rsidRPr="00C22F2D">
        <w:t xml:space="preserve"> culturel</w:t>
      </w:r>
      <w:r>
        <w:t>le</w:t>
      </w:r>
      <w:r w:rsidRPr="00C22F2D">
        <w:t>s et</w:t>
      </w:r>
      <w:r>
        <w:t xml:space="preserve"> linguistiques de la population.</w:t>
      </w:r>
      <w:r w:rsidRPr="00C22F2D">
        <w:t xml:space="preserve"> </w:t>
      </w:r>
    </w:p>
    <w:p w:rsidR="005D3A33" w:rsidRPr="00C22F2D" w:rsidRDefault="005D3A33" w:rsidP="005D3A33">
      <w:pPr>
        <w:pStyle w:val="SingleTxtG"/>
      </w:pPr>
      <w:r>
        <w:t>20.</w:t>
      </w:r>
      <w:r>
        <w:tab/>
        <w:t xml:space="preserve">Donner des renseignements à jour sur: a) les progrès accomplis dans l’incorporation du droit autochtone au système juridique national; </w:t>
      </w:r>
      <w:r w:rsidRPr="00C22F2D">
        <w:t>b) les cours de formation dispensés aux fonctionnaires du pouvoir judiciaire sur l</w:t>
      </w:r>
      <w:r>
        <w:t xml:space="preserve">’importance </w:t>
      </w:r>
      <w:r w:rsidRPr="00C22F2D">
        <w:t>culture</w:t>
      </w:r>
      <w:r>
        <w:t>lle des peuples autochtones; c) </w:t>
      </w:r>
      <w:r w:rsidRPr="00C22F2D">
        <w:t xml:space="preserve">les interprètes en langues autochtones qui travaillent dans les tribunaux et </w:t>
      </w:r>
      <w:r>
        <w:t xml:space="preserve">dans les services </w:t>
      </w:r>
      <w:r w:rsidRPr="00C22F2D">
        <w:t>du ministère public.</w:t>
      </w:r>
    </w:p>
    <w:p w:rsidR="005D3A33" w:rsidRDefault="005D3A33" w:rsidP="005D3A33">
      <w:pPr>
        <w:pStyle w:val="SingleTxtG"/>
      </w:pPr>
      <w:r>
        <w:t>21.</w:t>
      </w:r>
      <w:r>
        <w:tab/>
        <w:t>Expliquer les progrès réalisés dans le processus de désignation du Procureur général (</w:t>
      </w:r>
      <w:r w:rsidRPr="008647B1">
        <w:rPr>
          <w:i/>
        </w:rPr>
        <w:t>Fiscal General</w:t>
      </w:r>
      <w:r>
        <w:t>). L’État partie a-t-il envisagé de créer un mécanisme de nomination qui tienne compte de l’indépendance, de la carrière, du mérite et de l’honorabilité de la personne devant être désignée à cette charge, et qui établisse notamment des mesures d’incitation, des méthodes d’évaluation de la façon dont l’intéressé s’acquitte de ses fonctions et un régime disciplinaire? Donner des détails à ce sujet.</w:t>
      </w:r>
    </w:p>
    <w:p w:rsidR="005D3A33" w:rsidRPr="00C22F2D" w:rsidRDefault="005D3A33" w:rsidP="005D3A33">
      <w:pPr>
        <w:pStyle w:val="H1G"/>
      </w:pPr>
      <w:r>
        <w:tab/>
      </w:r>
      <w:r>
        <w:tab/>
      </w:r>
      <w:r w:rsidRPr="00C22F2D">
        <w:t>Interdiction de l</w:t>
      </w:r>
      <w:r>
        <w:t>’</w:t>
      </w:r>
      <w:r w:rsidRPr="00C22F2D">
        <w:t>incitation à la haine</w:t>
      </w:r>
      <w:r>
        <w:t xml:space="preserve"> et peuples autochtones</w:t>
      </w:r>
      <w:r w:rsidRPr="00C22F2D">
        <w:t xml:space="preserve"> (art. 2</w:t>
      </w:r>
      <w:r>
        <w:t>7</w:t>
      </w:r>
      <w:r w:rsidRPr="00C22F2D">
        <w:t>)</w:t>
      </w:r>
    </w:p>
    <w:p w:rsidR="005D3A33" w:rsidRPr="00C22F2D" w:rsidRDefault="005D3A33" w:rsidP="005D3A33">
      <w:pPr>
        <w:pStyle w:val="SingleTxtG"/>
      </w:pPr>
      <w:r w:rsidRPr="00C22F2D">
        <w:t>2</w:t>
      </w:r>
      <w:r>
        <w:t>2</w:t>
      </w:r>
      <w:r w:rsidRPr="00C22F2D">
        <w:t>.</w:t>
      </w:r>
      <w:r w:rsidRPr="00C22F2D">
        <w:tab/>
      </w:r>
      <w:r>
        <w:t xml:space="preserve">Exposer </w:t>
      </w:r>
      <w:r w:rsidRPr="00C22F2D">
        <w:t xml:space="preserve">les mesures prises pour </w:t>
      </w:r>
      <w:r>
        <w:t xml:space="preserve">qualifier </w:t>
      </w:r>
      <w:r w:rsidRPr="00C22F2D">
        <w:t xml:space="preserve">pénalement les manifestations de xénophobie et les actes </w:t>
      </w:r>
      <w:r>
        <w:t>de violence</w:t>
      </w:r>
      <w:r w:rsidRPr="00C22F2D">
        <w:t xml:space="preserve"> à l</w:t>
      </w:r>
      <w:r>
        <w:t>’</w:t>
      </w:r>
      <w:r w:rsidRPr="00C22F2D">
        <w:t>égard des peuples autochtones.</w:t>
      </w:r>
    </w:p>
    <w:p w:rsidR="005D3A33" w:rsidRPr="00C22F2D" w:rsidRDefault="005D3A33" w:rsidP="005D3A33">
      <w:pPr>
        <w:pStyle w:val="H1G"/>
      </w:pPr>
      <w:r>
        <w:tab/>
      </w:r>
      <w:r>
        <w:tab/>
      </w:r>
      <w:r w:rsidRPr="00C22F2D">
        <w:t>Défenseurs des droits de l</w:t>
      </w:r>
      <w:r>
        <w:t>’</w:t>
      </w:r>
      <w:r w:rsidRPr="00C22F2D">
        <w:t>homme (art. 9, 21 et 22)</w:t>
      </w:r>
    </w:p>
    <w:p w:rsidR="005D3A33" w:rsidRPr="00C22F2D" w:rsidRDefault="005D3A33" w:rsidP="005D3A33">
      <w:pPr>
        <w:pStyle w:val="SingleTxtG"/>
      </w:pPr>
      <w:r w:rsidRPr="00C22F2D">
        <w:t>2</w:t>
      </w:r>
      <w:r>
        <w:t>3</w:t>
      </w:r>
      <w:r w:rsidRPr="00C22F2D">
        <w:t>.</w:t>
      </w:r>
      <w:r w:rsidRPr="00C22F2D">
        <w:tab/>
      </w:r>
      <w:r>
        <w:t xml:space="preserve">Décrire </w:t>
      </w:r>
      <w:r w:rsidRPr="00C22F2D">
        <w:t>le cadre juridique qui protège les activités des défenseurs des droits de l</w:t>
      </w:r>
      <w:r>
        <w:t>’</w:t>
      </w:r>
      <w:r w:rsidRPr="00C22F2D">
        <w:t xml:space="preserve">homme et les mesures concrètes </w:t>
      </w:r>
      <w:r>
        <w:t xml:space="preserve">qui ont été </w:t>
      </w:r>
      <w:r w:rsidRPr="00C22F2D">
        <w:t>prises pour garantir leur sécurité, préserver leur intégrité et protéger l</w:t>
      </w:r>
      <w:r>
        <w:t>’</w:t>
      </w:r>
      <w:r w:rsidRPr="00C22F2D">
        <w:t xml:space="preserve">exercice de leurs activités. </w:t>
      </w:r>
      <w:r>
        <w:t xml:space="preserve">Donner </w:t>
      </w:r>
      <w:r w:rsidRPr="00C22F2D">
        <w:t>des informations sur les cas signalés d</w:t>
      </w:r>
      <w:r>
        <w:t>’</w:t>
      </w:r>
      <w:r w:rsidRPr="00C22F2D">
        <w:t>agression et de menace</w:t>
      </w:r>
      <w:r>
        <w:t>s</w:t>
      </w:r>
      <w:r w:rsidRPr="00C22F2D">
        <w:t xml:space="preserve"> </w:t>
      </w:r>
      <w:r>
        <w:t xml:space="preserve">dont ont été l’objet des </w:t>
      </w:r>
      <w:r w:rsidRPr="00C22F2D">
        <w:t>défenseurs des droits de l</w:t>
      </w:r>
      <w:r>
        <w:t>’</w:t>
      </w:r>
      <w:r w:rsidRPr="00C22F2D">
        <w:t xml:space="preserve">homme et </w:t>
      </w:r>
      <w:r>
        <w:t xml:space="preserve">préciser </w:t>
      </w:r>
      <w:r w:rsidRPr="00C22F2D">
        <w:t>si des</w:t>
      </w:r>
      <w:r>
        <w:t xml:space="preserve"> personnes ont été inculpées </w:t>
      </w:r>
      <w:r w:rsidRPr="00C22F2D">
        <w:t xml:space="preserve">ou condamnées pour </w:t>
      </w:r>
      <w:r>
        <w:t>de tels actes</w:t>
      </w:r>
      <w:r w:rsidRPr="00C22F2D">
        <w:t>. Indiquer les mesures prises pour renforcer les actions de l</w:t>
      </w:r>
      <w:r>
        <w:t>’organe chargé</w:t>
      </w:r>
      <w:r w:rsidRPr="00C22F2D">
        <w:t xml:space="preserve"> d</w:t>
      </w:r>
      <w:r>
        <w:t>’</w:t>
      </w:r>
      <w:r w:rsidRPr="00C22F2D">
        <w:t>analyse</w:t>
      </w:r>
      <w:r>
        <w:t>r</w:t>
      </w:r>
      <w:r w:rsidRPr="00C22F2D">
        <w:t xml:space="preserve"> </w:t>
      </w:r>
      <w:r>
        <w:t>l</w:t>
      </w:r>
      <w:r w:rsidRPr="00C22F2D">
        <w:t>es agressions</w:t>
      </w:r>
      <w:r>
        <w:t xml:space="preserve"> contre d</w:t>
      </w:r>
      <w:r w:rsidRPr="00C22F2D">
        <w:t>es défenseurs des droits de l</w:t>
      </w:r>
      <w:r>
        <w:t>’</w:t>
      </w:r>
      <w:r w:rsidRPr="00C22F2D">
        <w:t>homme.</w:t>
      </w:r>
    </w:p>
    <w:p w:rsidR="005D3A33" w:rsidRPr="00C22F2D" w:rsidRDefault="005D3A33" w:rsidP="005D3A33">
      <w:pPr>
        <w:pStyle w:val="H1G"/>
      </w:pPr>
      <w:r>
        <w:tab/>
      </w:r>
      <w:r>
        <w:tab/>
      </w:r>
      <w:r w:rsidRPr="00C22F2D">
        <w:t>Droits des peuples autochtones (art.</w:t>
      </w:r>
      <w:r>
        <w:t xml:space="preserve"> </w:t>
      </w:r>
      <w:r w:rsidRPr="00C22F2D">
        <w:t>27)</w:t>
      </w:r>
    </w:p>
    <w:p w:rsidR="005D3A33" w:rsidRPr="00C22F2D" w:rsidRDefault="005D3A33" w:rsidP="005D3A33">
      <w:pPr>
        <w:pStyle w:val="SingleTxtG"/>
      </w:pPr>
      <w:r w:rsidRPr="00C22F2D">
        <w:t>2</w:t>
      </w:r>
      <w:r>
        <w:t>4</w:t>
      </w:r>
      <w:r w:rsidRPr="00C22F2D">
        <w:t>.</w:t>
      </w:r>
      <w:r w:rsidRPr="00C22F2D">
        <w:tab/>
        <w:t xml:space="preserve">Indiquer les mesures prises pour </w:t>
      </w:r>
      <w:r>
        <w:t xml:space="preserve">garantir sans réserve </w:t>
      </w:r>
      <w:r w:rsidRPr="00C22F2D">
        <w:t xml:space="preserve">au niveau national le </w:t>
      </w:r>
      <w:r>
        <w:t xml:space="preserve">respect du </w:t>
      </w:r>
      <w:r w:rsidRPr="00C22F2D">
        <w:t xml:space="preserve">droit des peuples autochtones </w:t>
      </w:r>
      <w:r>
        <w:t>d’</w:t>
      </w:r>
      <w:r w:rsidRPr="00C22F2D">
        <w:t xml:space="preserve">être consultés </w:t>
      </w:r>
      <w:r>
        <w:t>à propos des</w:t>
      </w:r>
      <w:r w:rsidRPr="00C22F2D">
        <w:t xml:space="preserve"> mesures législatives ou administratives susceptibles de les toucher. Indiquer également les mesures prises pour garantir </w:t>
      </w:r>
      <w:r>
        <w:t xml:space="preserve">que </w:t>
      </w:r>
      <w:r w:rsidRPr="00C22F2D">
        <w:t>le consentement éclairé</w:t>
      </w:r>
      <w:r>
        <w:t xml:space="preserve"> </w:t>
      </w:r>
      <w:r w:rsidRPr="00C22F2D">
        <w:t xml:space="preserve">des autochtones </w:t>
      </w:r>
      <w:r>
        <w:t>soit recueilli avant</w:t>
      </w:r>
      <w:r w:rsidRPr="00C22F2D">
        <w:t xml:space="preserve"> l</w:t>
      </w:r>
      <w:r>
        <w:t>’</w:t>
      </w:r>
      <w:r w:rsidRPr="00C22F2D">
        <w:t>octroi de licences d</w:t>
      </w:r>
      <w:r>
        <w:t>’</w:t>
      </w:r>
      <w:r w:rsidRPr="00C22F2D">
        <w:t>exploitation ou d</w:t>
      </w:r>
      <w:r>
        <w:t>’</w:t>
      </w:r>
      <w:r w:rsidRPr="00C22F2D">
        <w:t>exploration sur les terres autochtones.</w:t>
      </w:r>
    </w:p>
    <w:p w:rsidR="005D3A33" w:rsidRPr="00C22F2D" w:rsidRDefault="005D3A33" w:rsidP="005D3A33">
      <w:pPr>
        <w:pStyle w:val="H1G"/>
      </w:pPr>
      <w:r>
        <w:tab/>
      </w:r>
      <w:r>
        <w:tab/>
      </w:r>
      <w:r w:rsidRPr="00C22F2D">
        <w:t>Diffusion du Pacte et des protocoles facultatifs s</w:t>
      </w:r>
      <w:r>
        <w:t>’</w:t>
      </w:r>
      <w:r w:rsidRPr="00C22F2D">
        <w:t>y rapportant</w:t>
      </w:r>
    </w:p>
    <w:p w:rsidR="005D3A33" w:rsidRDefault="005D3A33" w:rsidP="00AC2600">
      <w:pPr>
        <w:pStyle w:val="SingleTxtG"/>
      </w:pPr>
      <w:r w:rsidRPr="00C22F2D">
        <w:t>2</w:t>
      </w:r>
      <w:r>
        <w:t>5</w:t>
      </w:r>
      <w:r w:rsidRPr="00C22F2D">
        <w:t>.</w:t>
      </w:r>
      <w:r w:rsidRPr="00C22F2D">
        <w:tab/>
        <w:t xml:space="preserve">Donner des renseignements sur: a) la diffusion </w:t>
      </w:r>
      <w:r>
        <w:t xml:space="preserve">qui a été assurée aux </w:t>
      </w:r>
      <w:r w:rsidRPr="00C22F2D">
        <w:t>ob</w:t>
      </w:r>
      <w:r>
        <w:t xml:space="preserve">servations finales du Comité de </w:t>
      </w:r>
      <w:r w:rsidRPr="00C22F2D">
        <w:t xml:space="preserve">2001; b) les </w:t>
      </w:r>
      <w:r>
        <w:t xml:space="preserve">initiatives prises </w:t>
      </w:r>
      <w:r w:rsidRPr="00C22F2D">
        <w:t xml:space="preserve">pour </w:t>
      </w:r>
      <w:r>
        <w:t>associer</w:t>
      </w:r>
      <w:r w:rsidRPr="00C22F2D">
        <w:t xml:space="preserve"> la société civile à l</w:t>
      </w:r>
      <w:r>
        <w:t>’</w:t>
      </w:r>
      <w:r w:rsidRPr="00C22F2D">
        <w:t>élaboration du rapport à l</w:t>
      </w:r>
      <w:r>
        <w:t>’</w:t>
      </w:r>
      <w:r w:rsidRPr="00C22F2D">
        <w:t xml:space="preserve">examen; c) les mesures adoptées pour faire connaître les recours prévus par le premier Protocole facultatif auprès des agents de la fonction publique et </w:t>
      </w:r>
      <w:r>
        <w:t xml:space="preserve">de la population </w:t>
      </w:r>
      <w:r w:rsidRPr="00C22F2D">
        <w:t>en général.</w:t>
      </w:r>
    </w:p>
    <w:p w:rsidR="00AC2600" w:rsidRPr="00770CFD" w:rsidRDefault="00770CFD" w:rsidP="00770CFD">
      <w:pPr>
        <w:pStyle w:val="SingleTxtG"/>
        <w:spacing w:before="240" w:after="0"/>
        <w:jc w:val="center"/>
        <w:rPr>
          <w:u w:val="single"/>
        </w:rPr>
      </w:pPr>
      <w:r>
        <w:rPr>
          <w:u w:val="single"/>
        </w:rPr>
        <w:tab/>
      </w:r>
      <w:r>
        <w:rPr>
          <w:u w:val="single"/>
        </w:rPr>
        <w:tab/>
      </w:r>
      <w:r>
        <w:rPr>
          <w:u w:val="single"/>
        </w:rPr>
        <w:tab/>
      </w:r>
    </w:p>
    <w:sectPr w:rsidR="00AC2600" w:rsidRPr="00770CFD" w:rsidSect="005D3A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FB0" w:rsidRDefault="00691FB0"/>
  </w:endnote>
  <w:endnote w:type="continuationSeparator" w:id="0">
    <w:p w:rsidR="00691FB0" w:rsidRDefault="00691FB0"/>
  </w:endnote>
  <w:endnote w:type="continuationNotice" w:id="1">
    <w:p w:rsidR="00691FB0" w:rsidRDefault="00691F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33" w:rsidRPr="005D3A33" w:rsidRDefault="005D3A33" w:rsidP="005D3A33">
    <w:pPr>
      <w:pStyle w:val="Footer"/>
      <w:tabs>
        <w:tab w:val="right" w:pos="9638"/>
      </w:tabs>
    </w:pPr>
    <w:r w:rsidRPr="005D3A33">
      <w:rPr>
        <w:b/>
        <w:sz w:val="18"/>
      </w:rPr>
      <w:fldChar w:fldCharType="begin"/>
    </w:r>
    <w:r w:rsidRPr="005D3A33">
      <w:rPr>
        <w:b/>
        <w:sz w:val="18"/>
      </w:rPr>
      <w:instrText xml:space="preserve"> PAGE  \* MERGEFORMAT </w:instrText>
    </w:r>
    <w:r w:rsidRPr="005D3A33">
      <w:rPr>
        <w:b/>
        <w:sz w:val="18"/>
      </w:rPr>
      <w:fldChar w:fldCharType="separate"/>
    </w:r>
    <w:r w:rsidR="00770CFD">
      <w:rPr>
        <w:b/>
        <w:noProof/>
        <w:sz w:val="18"/>
      </w:rPr>
      <w:t>4</w:t>
    </w:r>
    <w:r w:rsidRPr="005D3A33">
      <w:rPr>
        <w:b/>
        <w:sz w:val="18"/>
      </w:rPr>
      <w:fldChar w:fldCharType="end"/>
    </w:r>
    <w:r>
      <w:rPr>
        <w:b/>
        <w:sz w:val="18"/>
      </w:rPr>
      <w:tab/>
    </w:r>
    <w:r>
      <w:t>GE.10-47340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33" w:rsidRPr="005D3A33" w:rsidRDefault="005D3A33" w:rsidP="005D3A33">
    <w:pPr>
      <w:pStyle w:val="Footer"/>
      <w:tabs>
        <w:tab w:val="right" w:pos="9638"/>
      </w:tabs>
      <w:rPr>
        <w:b/>
        <w:sz w:val="18"/>
      </w:rPr>
    </w:pPr>
    <w:r>
      <w:t>GE.10-47340</w:t>
    </w:r>
    <w:r>
      <w:tab/>
    </w:r>
    <w:r w:rsidRPr="005D3A33">
      <w:rPr>
        <w:b/>
        <w:sz w:val="18"/>
      </w:rPr>
      <w:fldChar w:fldCharType="begin"/>
    </w:r>
    <w:r w:rsidRPr="005D3A33">
      <w:rPr>
        <w:b/>
        <w:sz w:val="18"/>
      </w:rPr>
      <w:instrText xml:space="preserve"> PAGE  \* MERGEFORMAT </w:instrText>
    </w:r>
    <w:r w:rsidRPr="005D3A33">
      <w:rPr>
        <w:b/>
        <w:sz w:val="18"/>
      </w:rPr>
      <w:fldChar w:fldCharType="separate"/>
    </w:r>
    <w:r w:rsidR="00770CFD">
      <w:rPr>
        <w:b/>
        <w:noProof/>
        <w:sz w:val="18"/>
      </w:rPr>
      <w:t>3</w:t>
    </w:r>
    <w:r w:rsidRPr="005D3A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530" w:rsidRDefault="005D3A33">
    <w:pPr>
      <w:pStyle w:val="Footer"/>
    </w:pPr>
    <w:r>
      <w:rPr>
        <w:sz w:val="20"/>
      </w:rPr>
      <w:t>GE.10-47340</w:t>
    </w:r>
    <w:r w:rsidR="0022653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221210    231210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FB0" w:rsidRPr="00D27D5E" w:rsidRDefault="00691FB0" w:rsidP="00D27D5E">
      <w:pPr>
        <w:tabs>
          <w:tab w:val="right" w:pos="2155"/>
        </w:tabs>
        <w:spacing w:after="80"/>
        <w:ind w:left="680"/>
        <w:rPr>
          <w:u w:val="single"/>
        </w:rPr>
      </w:pPr>
      <w:r>
        <w:rPr>
          <w:u w:val="single"/>
        </w:rPr>
        <w:tab/>
      </w:r>
    </w:p>
  </w:footnote>
  <w:footnote w:type="continuationSeparator" w:id="0">
    <w:p w:rsidR="00691FB0" w:rsidRPr="00091505" w:rsidRDefault="00691FB0" w:rsidP="00091505">
      <w:pPr>
        <w:tabs>
          <w:tab w:val="right" w:pos="2155"/>
        </w:tabs>
        <w:spacing w:after="80"/>
        <w:ind w:left="680"/>
        <w:rPr>
          <w:u w:val="single"/>
        </w:rPr>
      </w:pPr>
      <w:r w:rsidRPr="00091505">
        <w:rPr>
          <w:u w:val="single"/>
        </w:rPr>
        <w:tab/>
      </w:r>
    </w:p>
  </w:footnote>
  <w:footnote w:type="continuationNotice" w:id="1">
    <w:p w:rsidR="00691FB0" w:rsidRDefault="00691F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33" w:rsidRPr="005D3A33" w:rsidRDefault="005D3A33">
    <w:pPr>
      <w:pStyle w:val="Header"/>
    </w:pPr>
    <w:r>
      <w:t>CCPR/C/GTM/Q/3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33" w:rsidRPr="005D3A33" w:rsidRDefault="005D3A33" w:rsidP="005D3A33">
    <w:pPr>
      <w:pStyle w:val="Header"/>
      <w:jc w:val="right"/>
    </w:pPr>
    <w:r>
      <w:t>CCPR/C/GTM/Q/3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96493C"/>
    <w:lvl w:ilvl="0">
      <w:start w:val="1"/>
      <w:numFmt w:val="decimal"/>
      <w:lvlText w:val="%1."/>
      <w:lvlJc w:val="left"/>
      <w:pPr>
        <w:tabs>
          <w:tab w:val="num" w:pos="1492"/>
        </w:tabs>
        <w:ind w:left="1492" w:hanging="360"/>
      </w:pPr>
    </w:lvl>
  </w:abstractNum>
  <w:abstractNum w:abstractNumId="1">
    <w:nsid w:val="FFFFFF7D"/>
    <w:multiLevelType w:val="singleLevel"/>
    <w:tmpl w:val="A906F36A"/>
    <w:lvl w:ilvl="0">
      <w:start w:val="1"/>
      <w:numFmt w:val="decimal"/>
      <w:lvlText w:val="%1."/>
      <w:lvlJc w:val="left"/>
      <w:pPr>
        <w:tabs>
          <w:tab w:val="num" w:pos="1209"/>
        </w:tabs>
        <w:ind w:left="1209" w:hanging="360"/>
      </w:pPr>
    </w:lvl>
  </w:abstractNum>
  <w:abstractNum w:abstractNumId="2">
    <w:nsid w:val="FFFFFF7E"/>
    <w:multiLevelType w:val="singleLevel"/>
    <w:tmpl w:val="DF2E7D3E"/>
    <w:lvl w:ilvl="0">
      <w:start w:val="1"/>
      <w:numFmt w:val="decimal"/>
      <w:lvlText w:val="%1."/>
      <w:lvlJc w:val="left"/>
      <w:pPr>
        <w:tabs>
          <w:tab w:val="num" w:pos="926"/>
        </w:tabs>
        <w:ind w:left="926" w:hanging="360"/>
      </w:pPr>
    </w:lvl>
  </w:abstractNum>
  <w:abstractNum w:abstractNumId="3">
    <w:nsid w:val="FFFFFF7F"/>
    <w:multiLevelType w:val="singleLevel"/>
    <w:tmpl w:val="1608A63A"/>
    <w:lvl w:ilvl="0">
      <w:start w:val="1"/>
      <w:numFmt w:val="decimal"/>
      <w:lvlText w:val="%1."/>
      <w:lvlJc w:val="left"/>
      <w:pPr>
        <w:tabs>
          <w:tab w:val="num" w:pos="643"/>
        </w:tabs>
        <w:ind w:left="643" w:hanging="360"/>
      </w:pPr>
    </w:lvl>
  </w:abstractNum>
  <w:abstractNum w:abstractNumId="4">
    <w:nsid w:val="FFFFFF80"/>
    <w:multiLevelType w:val="singleLevel"/>
    <w:tmpl w:val="F996AF8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F56C9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EA2AC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58475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BACBCDE"/>
    <w:lvl w:ilvl="0">
      <w:start w:val="1"/>
      <w:numFmt w:val="decimal"/>
      <w:lvlText w:val="%1."/>
      <w:lvlJc w:val="left"/>
      <w:pPr>
        <w:tabs>
          <w:tab w:val="num" w:pos="360"/>
        </w:tabs>
        <w:ind w:left="360" w:hanging="360"/>
      </w:pPr>
    </w:lvl>
  </w:abstractNum>
  <w:abstractNum w:abstractNumId="9">
    <w:nsid w:val="FFFFFF89"/>
    <w:multiLevelType w:val="singleLevel"/>
    <w:tmpl w:val="D1A07E3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530"/>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26530"/>
    <w:rsid w:val="002659F1"/>
    <w:rsid w:val="00287E79"/>
    <w:rsid w:val="002928F9"/>
    <w:rsid w:val="002A5D07"/>
    <w:rsid w:val="002E0222"/>
    <w:rsid w:val="002E1A7F"/>
    <w:rsid w:val="003016B7"/>
    <w:rsid w:val="00330D42"/>
    <w:rsid w:val="003515AA"/>
    <w:rsid w:val="00366F5B"/>
    <w:rsid w:val="00374106"/>
    <w:rsid w:val="003976D5"/>
    <w:rsid w:val="003D6C68"/>
    <w:rsid w:val="00413931"/>
    <w:rsid w:val="004159D0"/>
    <w:rsid w:val="00464EEE"/>
    <w:rsid w:val="00543D5E"/>
    <w:rsid w:val="00571F41"/>
    <w:rsid w:val="005D3A33"/>
    <w:rsid w:val="005E5D1F"/>
    <w:rsid w:val="00611D43"/>
    <w:rsid w:val="00612D48"/>
    <w:rsid w:val="00616B45"/>
    <w:rsid w:val="00630D9B"/>
    <w:rsid w:val="00631953"/>
    <w:rsid w:val="00637656"/>
    <w:rsid w:val="006439EC"/>
    <w:rsid w:val="00691FB0"/>
    <w:rsid w:val="006B4590"/>
    <w:rsid w:val="006C340C"/>
    <w:rsid w:val="0070347C"/>
    <w:rsid w:val="0071451B"/>
    <w:rsid w:val="007176C1"/>
    <w:rsid w:val="00725DC9"/>
    <w:rsid w:val="00737DEE"/>
    <w:rsid w:val="00770CFD"/>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A368B"/>
    <w:rsid w:val="009D3A8C"/>
    <w:rsid w:val="009E7956"/>
    <w:rsid w:val="00A228B4"/>
    <w:rsid w:val="00A2492E"/>
    <w:rsid w:val="00A720C2"/>
    <w:rsid w:val="00AA3390"/>
    <w:rsid w:val="00AB51C8"/>
    <w:rsid w:val="00AC2600"/>
    <w:rsid w:val="00AC67A1"/>
    <w:rsid w:val="00AC7977"/>
    <w:rsid w:val="00AE352C"/>
    <w:rsid w:val="00AF1CE8"/>
    <w:rsid w:val="00B32E2D"/>
    <w:rsid w:val="00B61990"/>
    <w:rsid w:val="00B93051"/>
    <w:rsid w:val="00BF0556"/>
    <w:rsid w:val="00BF3665"/>
    <w:rsid w:val="00C261F8"/>
    <w:rsid w:val="00C33100"/>
    <w:rsid w:val="00C4083C"/>
    <w:rsid w:val="00CA6A02"/>
    <w:rsid w:val="00CB5A09"/>
    <w:rsid w:val="00CD1A71"/>
    <w:rsid w:val="00CD1FBB"/>
    <w:rsid w:val="00CF5128"/>
    <w:rsid w:val="00D016B5"/>
    <w:rsid w:val="00D034F1"/>
    <w:rsid w:val="00D27D5E"/>
    <w:rsid w:val="00D35B2D"/>
    <w:rsid w:val="00D574A7"/>
    <w:rsid w:val="00DE6D90"/>
    <w:rsid w:val="00DF002F"/>
    <w:rsid w:val="00DF3BF1"/>
    <w:rsid w:val="00E0244D"/>
    <w:rsid w:val="00E144C5"/>
    <w:rsid w:val="00E368FF"/>
    <w:rsid w:val="00E81E94"/>
    <w:rsid w:val="00E82607"/>
    <w:rsid w:val="00F33865"/>
    <w:rsid w:val="00FA5A79"/>
    <w:rsid w:val="00FB0BFE"/>
    <w:rsid w:val="00FB4394"/>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longtext">
    <w:name w:val="long_text"/>
    <w:basedOn w:val="DefaultParagraphFont"/>
    <w:rsid w:val="005D3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1973</Words>
  <Characters>10817</Characters>
  <Application>Microsoft Office Word</Application>
  <DocSecurity>4</DocSecurity>
  <Lines>174</Lines>
  <Paragraphs>54</Paragraphs>
  <ScaleCrop>false</ScaleCrop>
  <HeadingPairs>
    <vt:vector size="2" baseType="variant">
      <vt:variant>
        <vt:lpstr>Titre</vt:lpstr>
      </vt:variant>
      <vt:variant>
        <vt:i4>1</vt:i4>
      </vt:variant>
    </vt:vector>
  </HeadingPairs>
  <TitlesOfParts>
    <vt:vector size="1" baseType="lpstr">
      <vt:lpstr>CCPR/C/GTM/Q/3</vt:lpstr>
    </vt:vector>
  </TitlesOfParts>
  <Manager>cmv</Manager>
  <Company>CSD</Company>
  <LinksUpToDate>false</LinksUpToDate>
  <CharactersWithSpaces>12736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CCPR/C/GTM/Q/3</dc:title>
  <dc:subject/>
  <dc:creator>Toutain</dc:creator>
  <cp:keywords/>
  <dc:description/>
  <cp:lastModifiedBy>Moret-Var</cp:lastModifiedBy>
  <cp:revision>2</cp:revision>
  <cp:lastPrinted>2010-12-23T11:06:00Z</cp:lastPrinted>
  <dcterms:created xsi:type="dcterms:W3CDTF">2010-12-23T12:20:00Z</dcterms:created>
  <dcterms:modified xsi:type="dcterms:W3CDTF">2010-12-23T12:20:00Z</dcterms:modified>
</cp:coreProperties>
</file>