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D76D26" w:rsidP="00D76D26">
            <w:pPr>
              <w:bidi w:val="0"/>
              <w:spacing w:after="20"/>
              <w:jc w:val="left"/>
              <w:rPr>
                <w:szCs w:val="20"/>
              </w:rPr>
            </w:pPr>
            <w:r w:rsidRPr="00D76D26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</w:t>
            </w:r>
            <w:proofErr w:type="spellStart"/>
            <w:r>
              <w:rPr>
                <w:szCs w:val="20"/>
              </w:rPr>
              <w:t>HRC</w:t>
            </w:r>
            <w:proofErr w:type="spellEnd"/>
            <w:r>
              <w:rPr>
                <w:szCs w:val="20"/>
              </w:rPr>
              <w:t>/RES/24/5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D76D26" w:rsidRDefault="00D76D26" w:rsidP="00D76D26">
            <w:pPr>
              <w:bidi w:val="0"/>
              <w:spacing w:before="240"/>
              <w:jc w:val="left"/>
            </w:pPr>
            <w:r>
              <w:t>Distr.: General</w:t>
            </w:r>
          </w:p>
          <w:p w:rsidR="00D76D26" w:rsidRDefault="00D76D26" w:rsidP="00D76D26">
            <w:pPr>
              <w:bidi w:val="0"/>
              <w:jc w:val="left"/>
            </w:pPr>
            <w:r>
              <w:t>8</w:t>
            </w:r>
            <w:r>
              <w:rPr>
                <w:rtl/>
              </w:rPr>
              <w:t xml:space="preserve"> </w:t>
            </w:r>
            <w:r>
              <w:t>October 2013</w:t>
            </w:r>
          </w:p>
          <w:p w:rsidR="00D76D26" w:rsidRDefault="00D76D26" w:rsidP="00D76D26">
            <w:pPr>
              <w:bidi w:val="0"/>
              <w:spacing w:line="240" w:lineRule="exact"/>
              <w:jc w:val="left"/>
            </w:pPr>
            <w:r>
              <w:t>Arabic</w:t>
            </w:r>
          </w:p>
          <w:p w:rsidR="00257225" w:rsidRPr="008B4BC6" w:rsidRDefault="00D76D26" w:rsidP="00D76D26">
            <w:pPr>
              <w:bidi w:val="0"/>
              <w:spacing w:line="240" w:lineRule="exact"/>
              <w:jc w:val="left"/>
            </w:pPr>
            <w:r>
              <w:t>Original</w:t>
            </w:r>
            <w:r>
              <w:rPr>
                <w:rtl/>
              </w:rPr>
              <w:t xml:space="preserve">: </w:t>
            </w:r>
            <w:r>
              <w:t>English</w:t>
            </w:r>
          </w:p>
        </w:tc>
      </w:tr>
    </w:tbl>
    <w:p w:rsidR="00D76D26" w:rsidRPr="00B03831" w:rsidRDefault="00D76D26" w:rsidP="00D76D26">
      <w:pPr>
        <w:spacing w:before="120" w:line="380" w:lineRule="exact"/>
        <w:rPr>
          <w:rFonts w:hint="cs"/>
          <w:b/>
          <w:bCs/>
          <w:sz w:val="26"/>
          <w:szCs w:val="36"/>
          <w:rtl/>
          <w:lang w:val="fr-CH"/>
        </w:rPr>
      </w:pPr>
      <w:r w:rsidRPr="00B03831">
        <w:rPr>
          <w:rFonts w:hint="cs"/>
          <w:b/>
          <w:bCs/>
          <w:sz w:val="26"/>
          <w:szCs w:val="36"/>
          <w:rtl/>
          <w:lang w:val="fr-CH"/>
        </w:rPr>
        <w:t>مجلس حقوق الإنسان</w:t>
      </w:r>
    </w:p>
    <w:p w:rsidR="00D76D26" w:rsidRPr="00B03831" w:rsidRDefault="00D76D26" w:rsidP="00D76D26">
      <w:pPr>
        <w:spacing w:line="380" w:lineRule="exact"/>
        <w:rPr>
          <w:rFonts w:hint="cs"/>
          <w:b/>
          <w:bCs/>
          <w:rtl/>
          <w:lang w:val="fr-CH"/>
        </w:rPr>
      </w:pPr>
      <w:r w:rsidRPr="00B03831">
        <w:rPr>
          <w:rFonts w:hint="cs"/>
          <w:b/>
          <w:bCs/>
          <w:rtl/>
          <w:lang w:val="fr-CH"/>
        </w:rPr>
        <w:t>الدورة</w:t>
      </w:r>
      <w:r>
        <w:rPr>
          <w:rFonts w:hint="cs"/>
          <w:b/>
          <w:bCs/>
          <w:rtl/>
          <w:lang w:val="fr-CH"/>
        </w:rPr>
        <w:t xml:space="preserve"> الرابعة</w:t>
      </w:r>
      <w:r w:rsidRPr="00B03831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والعشرون</w:t>
      </w:r>
    </w:p>
    <w:p w:rsidR="00D76D26" w:rsidRDefault="00D76D26" w:rsidP="00D76D26">
      <w:pPr>
        <w:spacing w:line="380" w:lineRule="exact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البند 3 من جدول الأعمال</w:t>
      </w:r>
    </w:p>
    <w:p w:rsidR="00D76D26" w:rsidRPr="00612EBF" w:rsidRDefault="00D76D26" w:rsidP="00D76D26">
      <w:pPr>
        <w:spacing w:line="380" w:lineRule="exact"/>
        <w:ind w:right="4400"/>
        <w:jc w:val="left"/>
        <w:rPr>
          <w:rFonts w:hint="cs"/>
          <w:b/>
          <w:bCs/>
          <w:lang w:val="fr-CH"/>
        </w:rPr>
      </w:pPr>
      <w:r w:rsidRPr="00612EBF">
        <w:rPr>
          <w:b/>
          <w:bCs/>
          <w:rtl/>
          <w:lang w:val="fr-CH"/>
        </w:rPr>
        <w:t>تعزيز وحماية جميع حقوق الإنسان، المدنية والسياسية والاقتصادية</w:t>
      </w:r>
      <w:r>
        <w:rPr>
          <w:rFonts w:hint="cs"/>
          <w:b/>
          <w:bCs/>
          <w:rtl/>
          <w:lang w:val="fr-CH"/>
        </w:rPr>
        <w:t xml:space="preserve"> </w:t>
      </w:r>
      <w:r w:rsidRPr="00612EBF">
        <w:rPr>
          <w:b/>
          <w:bCs/>
          <w:rtl/>
          <w:lang w:val="fr-CH"/>
        </w:rPr>
        <w:t>والاجتماعية والثقافية، بما في ذلك الحق في التنمية</w:t>
      </w:r>
      <w:r>
        <w:rPr>
          <w:rFonts w:hint="cs"/>
          <w:b/>
          <w:bCs/>
          <w:rtl/>
          <w:lang w:val="fr-CH"/>
        </w:rPr>
        <w:t xml:space="preserve"> </w:t>
      </w:r>
    </w:p>
    <w:p w:rsidR="00D76D26" w:rsidRDefault="00D76D26" w:rsidP="00D76D26">
      <w:pPr>
        <w:pStyle w:val="HCh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قرار اعتمده مجلس حقوق الإنسان</w:t>
      </w:r>
      <w:r w:rsidRPr="000628D0">
        <w:rPr>
          <w:rStyle w:val="FootnoteReference"/>
          <w:sz w:val="20"/>
          <w:vertAlign w:val="baseline"/>
          <w:rtl/>
          <w:lang w:val="fr-CH"/>
        </w:rPr>
        <w:footnoteReference w:customMarkFollows="1" w:id="1"/>
        <w:t>*</w:t>
      </w:r>
    </w:p>
    <w:p w:rsidR="00D76D26" w:rsidRPr="001C3C6D" w:rsidRDefault="00D76D26" w:rsidP="002C506D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 w:rsidRPr="001C3C6D">
        <w:rPr>
          <w:rFonts w:hint="cs"/>
          <w:rtl/>
        </w:rPr>
        <w:tab/>
      </w:r>
      <w:r>
        <w:rPr>
          <w:rFonts w:hint="cs"/>
          <w:rtl/>
        </w:rPr>
        <w:t>24</w:t>
      </w:r>
      <w:r w:rsidRPr="001C3C6D">
        <w:rPr>
          <w:rFonts w:hint="cs"/>
          <w:rtl/>
        </w:rPr>
        <w:t>/</w:t>
      </w:r>
      <w:r>
        <w:rPr>
          <w:rFonts w:hint="cs"/>
          <w:rtl/>
        </w:rPr>
        <w:t>5</w:t>
      </w:r>
      <w:r>
        <w:rPr>
          <w:rtl/>
        </w:rPr>
        <w:br/>
      </w:r>
      <w:r>
        <w:rPr>
          <w:rFonts w:hint="cs"/>
          <w:rtl/>
        </w:rPr>
        <w:t xml:space="preserve">الحق </w:t>
      </w:r>
      <w:r w:rsidRPr="00D4324C">
        <w:rPr>
          <w:rtl/>
        </w:rPr>
        <w:t>في حرية ا</w:t>
      </w:r>
      <w:r>
        <w:rPr>
          <w:rtl/>
        </w:rPr>
        <w:t>لتجمع السلمي وفي تكوين الجمعيات</w:t>
      </w:r>
    </w:p>
    <w:p w:rsidR="00D76D26" w:rsidRPr="003D1D76" w:rsidRDefault="00D76D26" w:rsidP="00D76D26">
      <w:pPr>
        <w:pStyle w:val="SingleTxtGA"/>
        <w:rPr>
          <w:rFonts w:hint="cs"/>
          <w:i/>
          <w:iCs/>
          <w:rtl/>
        </w:rPr>
      </w:pPr>
      <w:r w:rsidRPr="003D1D76">
        <w:rPr>
          <w:rFonts w:hint="cs"/>
          <w:i/>
          <w:iCs/>
          <w:rtl/>
        </w:rPr>
        <w:tab/>
      </w:r>
      <w:r>
        <w:rPr>
          <w:rFonts w:hint="cs"/>
          <w:i/>
          <w:iCs/>
          <w:rtl/>
        </w:rPr>
        <w:t>إن مجلس حقوق الإنسان،</w:t>
      </w:r>
    </w:p>
    <w:p w:rsidR="00D76D26" w:rsidRPr="006D56CD" w:rsidRDefault="00D76D26" w:rsidP="00D76D26">
      <w:pPr>
        <w:pStyle w:val="SingleTxtGA"/>
        <w:rPr>
          <w:rFonts w:hint="cs"/>
          <w:rtl/>
        </w:rPr>
      </w:pPr>
      <w:r>
        <w:rPr>
          <w:rFonts w:hint="cs"/>
          <w:i/>
          <w:iCs/>
          <w:rtl/>
        </w:rPr>
        <w:tab/>
        <w:t xml:space="preserve">إذ </w:t>
      </w:r>
      <w:r w:rsidRPr="00D4324C">
        <w:rPr>
          <w:i/>
          <w:iCs/>
          <w:rtl/>
        </w:rPr>
        <w:t>يشير</w:t>
      </w:r>
      <w:r w:rsidRPr="00D4324C">
        <w:rPr>
          <w:rtl/>
        </w:rPr>
        <w:t xml:space="preserve"> إلى الإعلان العالمي لحقوق الإنسان، والعهد الدولي الخاص بالحقوق المدنية والسياسية، والعهد الدولي الخاص بالحقوق ال</w:t>
      </w:r>
      <w:r>
        <w:rPr>
          <w:rtl/>
        </w:rPr>
        <w:t>اقتصادية والاجتماعية والثقافية،</w:t>
      </w:r>
      <w:r>
        <w:rPr>
          <w:rFonts w:hint="cs"/>
          <w:rtl/>
        </w:rPr>
        <w:t xml:space="preserve"> وغير ذلك من صكوك حقوق الإنسان ذات الصلة، </w:t>
      </w:r>
    </w:p>
    <w:p w:rsidR="00D76D26" w:rsidRDefault="00D76D26" w:rsidP="00D76D26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  <w:t>و</w:t>
      </w:r>
      <w:r w:rsidRPr="00342E83">
        <w:rPr>
          <w:rFonts w:hint="cs"/>
          <w:i/>
          <w:iCs/>
          <w:rtl/>
        </w:rPr>
        <w:t xml:space="preserve">إذ </w:t>
      </w:r>
      <w:r>
        <w:rPr>
          <w:rFonts w:hint="cs"/>
          <w:i/>
          <w:iCs/>
          <w:rtl/>
        </w:rPr>
        <w:t xml:space="preserve">يؤكد </w:t>
      </w:r>
      <w:r>
        <w:rPr>
          <w:rFonts w:hint="cs"/>
          <w:rtl/>
          <w:lang/>
        </w:rPr>
        <w:t xml:space="preserve">من جديد قرار مجلس حقوق الإنسان 15/21 المؤرخ 30 أيلول/        سبتمبر 2010، وإذ يشير إلى قرارات المجلس 19/35 المؤرخ 23 آذار/مارس 2012 </w:t>
      </w:r>
      <w:proofErr w:type="spellStart"/>
      <w:r>
        <w:rPr>
          <w:rFonts w:hint="cs"/>
          <w:rtl/>
          <w:lang/>
        </w:rPr>
        <w:t>و20</w:t>
      </w:r>
      <w:proofErr w:type="spellEnd"/>
      <w:r>
        <w:rPr>
          <w:rFonts w:hint="cs"/>
          <w:rtl/>
          <w:lang/>
        </w:rPr>
        <w:t xml:space="preserve">/8 المؤرخ 5 تموز/يوليه 2012، </w:t>
      </w:r>
      <w:proofErr w:type="spellStart"/>
      <w:r>
        <w:rPr>
          <w:rFonts w:hint="cs"/>
          <w:rtl/>
          <w:lang/>
        </w:rPr>
        <w:t>و21</w:t>
      </w:r>
      <w:proofErr w:type="spellEnd"/>
      <w:r>
        <w:rPr>
          <w:rFonts w:hint="cs"/>
          <w:rtl/>
          <w:lang/>
        </w:rPr>
        <w:t xml:space="preserve">/16 المؤرخ 27 أيلول/سبتمبر 2012، </w:t>
      </w:r>
      <w:proofErr w:type="spellStart"/>
      <w:r>
        <w:rPr>
          <w:rFonts w:hint="cs"/>
          <w:rtl/>
          <w:lang/>
        </w:rPr>
        <w:t>و22</w:t>
      </w:r>
      <w:proofErr w:type="spellEnd"/>
      <w:r>
        <w:rPr>
          <w:rFonts w:hint="cs"/>
          <w:rtl/>
          <w:lang/>
        </w:rPr>
        <w:t>/10 المؤرخ 21 آذار/مارس 2013، والقرارات ذات الصلة الصادرة عن لجنة حقوق</w:t>
      </w:r>
      <w:r>
        <w:rPr>
          <w:rFonts w:hint="eastAsia"/>
          <w:rtl/>
          <w:lang/>
        </w:rPr>
        <w:t> </w:t>
      </w:r>
      <w:r>
        <w:rPr>
          <w:rFonts w:hint="cs"/>
          <w:rtl/>
          <w:lang/>
        </w:rPr>
        <w:t>الإنسان،</w:t>
      </w:r>
    </w:p>
    <w:p w:rsidR="00D76D26" w:rsidRDefault="00D76D26" w:rsidP="00D76D26">
      <w:pPr>
        <w:pStyle w:val="SingleTxtGA"/>
        <w:rPr>
          <w:rFonts w:hint="cs"/>
          <w:rtl/>
        </w:rPr>
      </w:pPr>
      <w:r>
        <w:rPr>
          <w:rFonts w:hint="cs"/>
          <w:i/>
          <w:iCs/>
          <w:rtl/>
        </w:rPr>
        <w:tab/>
        <w:t xml:space="preserve">وإذ يسلّم </w:t>
      </w:r>
      <w:r w:rsidRPr="00F62548">
        <w:rPr>
          <w:rtl/>
        </w:rPr>
        <w:t>بما لحق كل شخص في حرية التجمع السلمي وتكوين الجمعيات من أهمية في ال</w:t>
      </w:r>
      <w:r>
        <w:rPr>
          <w:rtl/>
        </w:rPr>
        <w:t>تمتع الكامل بجميع حقوق الإنسان</w:t>
      </w:r>
      <w:r w:rsidRPr="00F62548">
        <w:rPr>
          <w:rFonts w:hint="cs"/>
          <w:rtl/>
          <w:lang/>
        </w:rPr>
        <w:t>،</w:t>
      </w:r>
      <w:r>
        <w:rPr>
          <w:rFonts w:hint="cs"/>
          <w:rtl/>
          <w:lang/>
        </w:rPr>
        <w:t xml:space="preserve"> </w:t>
      </w:r>
    </w:p>
    <w:p w:rsidR="00D76D26" w:rsidRDefault="00D76D26" w:rsidP="00D76D26">
      <w:pPr>
        <w:pStyle w:val="SingleTxtGA"/>
        <w:spacing w:line="354" w:lineRule="exact"/>
        <w:rPr>
          <w:rFonts w:hint="cs"/>
          <w:rtl/>
        </w:rPr>
      </w:pPr>
      <w:r>
        <w:rPr>
          <w:rFonts w:hint="cs"/>
          <w:i/>
          <w:iCs/>
          <w:rtl/>
        </w:rPr>
        <w:tab/>
      </w:r>
      <w:r w:rsidRPr="00F62548">
        <w:rPr>
          <w:rFonts w:hint="cs"/>
          <w:i/>
          <w:iCs/>
          <w:rtl/>
          <w:lang/>
        </w:rPr>
        <w:t>وإذ يذكّر بأنه</w:t>
      </w:r>
      <w:r>
        <w:rPr>
          <w:rFonts w:hint="cs"/>
          <w:rtl/>
          <w:lang/>
        </w:rPr>
        <w:t>، وفقاً للعهد الدولي الخاص بالحقوق المدنية والسياسية وعلى النحو المنصوص عليه بالمثل في العهد الدولي الخاص بالحقوق الاقتصادية والاجتماعية والثقافية، لا</w:t>
      </w:r>
      <w:r>
        <w:rPr>
          <w:rFonts w:hint="eastAsia"/>
          <w:rtl/>
          <w:lang/>
        </w:rPr>
        <w:t> </w:t>
      </w:r>
      <w:r>
        <w:rPr>
          <w:rFonts w:hint="cs"/>
          <w:rtl/>
          <w:lang/>
        </w:rPr>
        <w:t>يجوز وضع قيود على ممارسة الحق في حرية التجمع السلمي وتكوين الجمعيات إلا تلك التي ينص عليها القانون وتشكل تدابير ضرورية في مجتمع ديمقراطي لصيانة الأمن القومي أو</w:t>
      </w:r>
      <w:r>
        <w:rPr>
          <w:rFonts w:hint="eastAsia"/>
          <w:rtl/>
          <w:lang/>
        </w:rPr>
        <w:t> </w:t>
      </w:r>
      <w:r>
        <w:rPr>
          <w:rFonts w:hint="cs"/>
          <w:rtl/>
          <w:lang/>
        </w:rPr>
        <w:t xml:space="preserve">السلامة العامة أو النظام العام أو حماية الصحة العامة أو الآداب العامة أو حماية حقوق الآخرين </w:t>
      </w:r>
      <w:r w:rsidRPr="00F62548">
        <w:rPr>
          <w:rFonts w:hint="cs"/>
          <w:rtl/>
          <w:lang/>
        </w:rPr>
        <w:t>وحرياتهم</w:t>
      </w:r>
      <w:r>
        <w:rPr>
          <w:rFonts w:hint="cs"/>
          <w:rtl/>
          <w:lang/>
        </w:rPr>
        <w:t>،</w:t>
      </w:r>
    </w:p>
    <w:p w:rsidR="00D76D26" w:rsidRPr="002C233D" w:rsidRDefault="00D76D26" w:rsidP="00D76D26">
      <w:pPr>
        <w:pStyle w:val="SingleTxtGA"/>
        <w:spacing w:line="354" w:lineRule="exact"/>
        <w:rPr>
          <w:rFonts w:hint="cs"/>
          <w:rtl/>
        </w:rPr>
      </w:pPr>
      <w:r>
        <w:rPr>
          <w:rFonts w:hint="cs"/>
          <w:i/>
          <w:iCs/>
          <w:rtl/>
        </w:rPr>
        <w:tab/>
      </w:r>
      <w:r w:rsidRPr="002C233D">
        <w:rPr>
          <w:rFonts w:hint="cs"/>
          <w:i/>
          <w:iCs/>
          <w:rtl/>
        </w:rPr>
        <w:t>وإذ يكرر تأكيد</w:t>
      </w:r>
      <w:r w:rsidRPr="002C233D">
        <w:rPr>
          <w:rtl/>
        </w:rPr>
        <w:t xml:space="preserve"> </w:t>
      </w:r>
      <w:r w:rsidRPr="002C233D">
        <w:rPr>
          <w:rFonts w:hint="cs"/>
          <w:rtl/>
        </w:rPr>
        <w:t>ال</w:t>
      </w:r>
      <w:r w:rsidRPr="002C233D">
        <w:rPr>
          <w:rtl/>
        </w:rPr>
        <w:t>أهمية البالغة لولاية منظمة العمل الدولية ودورها وخبراتها وآلياتها</w:t>
      </w:r>
      <w:r>
        <w:rPr>
          <w:rFonts w:hint="cs"/>
          <w:rtl/>
        </w:rPr>
        <w:t> </w:t>
      </w:r>
      <w:r w:rsidRPr="002C233D">
        <w:rPr>
          <w:rtl/>
        </w:rPr>
        <w:t>الرقابية المتخصصة وإجراءاتها فيما يتعلق بحق أصحاب العمل والعمال في حرية تكوين</w:t>
      </w:r>
      <w:r>
        <w:rPr>
          <w:rFonts w:hint="cs"/>
          <w:rtl/>
        </w:rPr>
        <w:t> </w:t>
      </w:r>
      <w:r w:rsidRPr="002C233D">
        <w:rPr>
          <w:rtl/>
        </w:rPr>
        <w:t>الجمعيات،</w:t>
      </w:r>
    </w:p>
    <w:p w:rsidR="00D76D26" w:rsidRDefault="00D76D26" w:rsidP="00D76D26">
      <w:pPr>
        <w:pStyle w:val="SingleTxtGA"/>
        <w:spacing w:line="354" w:lineRule="exact"/>
        <w:rPr>
          <w:rFonts w:hint="cs"/>
          <w:rtl/>
        </w:rPr>
      </w:pP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وإذ يحيط علما</w:t>
      </w:r>
      <w:r>
        <w:rPr>
          <w:rFonts w:hint="cs"/>
          <w:i/>
          <w:iCs/>
          <w:rtl/>
        </w:rPr>
        <w:t xml:space="preserve">ً </w:t>
      </w:r>
      <w:r w:rsidRPr="002C233D">
        <w:rPr>
          <w:rFonts w:hint="cs"/>
          <w:rtl/>
        </w:rPr>
        <w:t xml:space="preserve">بتقرير المقرر الخاص المعني بالحق في حرية التجمع السلمي </w:t>
      </w:r>
      <w:r>
        <w:rPr>
          <w:rFonts w:hint="cs"/>
          <w:rtl/>
        </w:rPr>
        <w:t xml:space="preserve">وفي </w:t>
      </w:r>
      <w:r w:rsidRPr="002C233D">
        <w:rPr>
          <w:rFonts w:hint="cs"/>
          <w:rtl/>
        </w:rPr>
        <w:t>تكوين الجمعيات</w:t>
      </w:r>
      <w:r>
        <w:rPr>
          <w:rFonts w:hint="cs"/>
          <w:rtl/>
        </w:rPr>
        <w:t xml:space="preserve"> المقدم إلى مجلس حقوق الإنسان في دورته الثالثة والعشرين</w:t>
      </w:r>
      <w:r w:rsidRPr="002C233D">
        <w:rPr>
          <w:vertAlign w:val="superscript"/>
          <w:rtl/>
        </w:rPr>
        <w:t>(</w:t>
      </w:r>
      <w:r w:rsidRPr="002C233D">
        <w:rPr>
          <w:rStyle w:val="FootnoteReference"/>
          <w:rtl/>
        </w:rPr>
        <w:footnoteReference w:id="2"/>
      </w:r>
      <w:r w:rsidRPr="002C233D">
        <w:rPr>
          <w:vertAlign w:val="superscript"/>
          <w:rtl/>
        </w:rPr>
        <w:t>)</w:t>
      </w:r>
      <w:r w:rsidRPr="002C233D">
        <w:rPr>
          <w:rFonts w:hint="cs"/>
          <w:rtl/>
        </w:rPr>
        <w:t>،</w:t>
      </w:r>
    </w:p>
    <w:p w:rsidR="00D76D26" w:rsidRPr="005A4B05" w:rsidRDefault="00D76D26" w:rsidP="00D76D26">
      <w:pPr>
        <w:pStyle w:val="SingleTxtGA"/>
        <w:spacing w:line="354" w:lineRule="exact"/>
        <w:rPr>
          <w:rFonts w:hint="cs"/>
          <w:rtl/>
        </w:rPr>
      </w:pPr>
      <w:r>
        <w:rPr>
          <w:rFonts w:hint="cs"/>
          <w:i/>
          <w:iCs/>
          <w:rtl/>
        </w:rPr>
        <w:tab/>
        <w:t xml:space="preserve">وإذ يدرك </w:t>
      </w:r>
      <w:r>
        <w:rPr>
          <w:rFonts w:hint="cs"/>
          <w:rtl/>
        </w:rPr>
        <w:t xml:space="preserve">أن الموارد ضرورية لبقاء الجمعيات واستدامة عملها، </w:t>
      </w:r>
    </w:p>
    <w:p w:rsidR="00D76D26" w:rsidRPr="002C233D" w:rsidRDefault="00D76D26" w:rsidP="00D76D26">
      <w:pPr>
        <w:pStyle w:val="SingleTxtGA"/>
        <w:spacing w:line="354" w:lineRule="exact"/>
        <w:rPr>
          <w:rFonts w:hint="cs"/>
          <w:rtl/>
        </w:rPr>
      </w:pP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وإذ يكرر تأكيد</w:t>
      </w:r>
      <w:r w:rsidRPr="002C233D">
        <w:rPr>
          <w:rFonts w:hint="cs"/>
          <w:rtl/>
        </w:rPr>
        <w:t xml:space="preserve"> ما تؤديه تكنولوجيات المعلومات والاتصالات الجديدة من دور هام في إتاحة وتيسير التمتع بالحق في حرية التجمع السلمي وتكوين الجمعيات،</w:t>
      </w:r>
      <w:r>
        <w:rPr>
          <w:rFonts w:hint="cs"/>
          <w:rtl/>
        </w:rPr>
        <w:t xml:space="preserve"> و</w:t>
      </w:r>
      <w:r w:rsidRPr="002C233D">
        <w:rPr>
          <w:rFonts w:hint="cs"/>
          <w:rtl/>
        </w:rPr>
        <w:t>أهمية قيام جميع الدول بتعزيز وتيسير الوصول إلى الإنترنت، وأهمية التعاون الدولي الهادف إلى تطوير وسائط الإعلام ومرافق المعلومات والاتصالات في جميع البلدان،</w:t>
      </w:r>
    </w:p>
    <w:p w:rsidR="00983E48" w:rsidRPr="002C233D" w:rsidRDefault="00D76D26" w:rsidP="00983E48">
      <w:pPr>
        <w:pStyle w:val="SingleTxtGA"/>
        <w:spacing w:line="354" w:lineRule="exact"/>
        <w:rPr>
          <w:rFonts w:hint="cs"/>
          <w:rtl/>
        </w:rPr>
      </w:pP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وإذ يسلم</w:t>
      </w:r>
      <w:r w:rsidRPr="002C233D">
        <w:rPr>
          <w:rFonts w:hint="cs"/>
          <w:rtl/>
        </w:rPr>
        <w:t xml:space="preserve"> </w:t>
      </w:r>
      <w:r>
        <w:rPr>
          <w:rFonts w:hint="cs"/>
          <w:rtl/>
        </w:rPr>
        <w:t>بما ل</w:t>
      </w:r>
      <w:r w:rsidRPr="002C233D">
        <w:rPr>
          <w:rFonts w:hint="cs"/>
          <w:rtl/>
        </w:rPr>
        <w:t xml:space="preserve">حرية التجمع السلمي وتكوين الجمعيات </w:t>
      </w:r>
      <w:r>
        <w:rPr>
          <w:rFonts w:hint="cs"/>
          <w:rtl/>
        </w:rPr>
        <w:t>ول</w:t>
      </w:r>
      <w:r w:rsidRPr="002C233D">
        <w:rPr>
          <w:rFonts w:hint="cs"/>
          <w:rtl/>
        </w:rPr>
        <w:t>لمجتمع المدني</w:t>
      </w:r>
      <w:r>
        <w:rPr>
          <w:rFonts w:hint="cs"/>
          <w:rtl/>
        </w:rPr>
        <w:t xml:space="preserve"> من أهمية للإدارة </w:t>
      </w:r>
      <w:r w:rsidRPr="002C233D">
        <w:rPr>
          <w:rFonts w:hint="cs"/>
          <w:rtl/>
        </w:rPr>
        <w:t>الرشيدة، بما في ذلك من خلال الشفافية والمساءلة، التي لا غنى عنها لبناء مجتمعات يعمها السلام والرخاء والديمقراطية،</w:t>
      </w:r>
    </w:p>
    <w:p w:rsidR="00D76D26" w:rsidRDefault="00D76D26" w:rsidP="00D76D26">
      <w:pPr>
        <w:pStyle w:val="SingleTxtGA"/>
        <w:spacing w:line="354" w:lineRule="exact"/>
        <w:rPr>
          <w:rFonts w:hint="cs"/>
          <w:rtl/>
        </w:rPr>
      </w:pP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وإذ يدرك</w:t>
      </w:r>
      <w:r w:rsidRPr="002C233D">
        <w:rPr>
          <w:rFonts w:hint="cs"/>
          <w:rtl/>
        </w:rPr>
        <w:t xml:space="preserve"> الأهمية البالغة لمشاركة المجتمع المدني بنشاط في عمليات الإدارة التي تؤثر في حياة الناس،</w:t>
      </w:r>
    </w:p>
    <w:p w:rsidR="00983E48" w:rsidRPr="005A4B05" w:rsidRDefault="00983E48" w:rsidP="00983E48">
      <w:pPr>
        <w:pStyle w:val="SingleTxtGA"/>
        <w:rPr>
          <w:rFonts w:hint="cs"/>
          <w:rtl/>
        </w:rPr>
      </w:pPr>
      <w:r>
        <w:rPr>
          <w:rFonts w:hint="cs"/>
          <w:i/>
          <w:iCs/>
          <w:rtl/>
        </w:rPr>
        <w:tab/>
        <w:t xml:space="preserve">وإذ يشير </w:t>
      </w:r>
      <w:r>
        <w:rPr>
          <w:rFonts w:hint="cs"/>
          <w:rtl/>
        </w:rPr>
        <w:t xml:space="preserve">إلى قراري مجلس حقوق الإنسان 5/1 </w:t>
      </w:r>
      <w:proofErr w:type="spellStart"/>
      <w:r>
        <w:rPr>
          <w:rFonts w:hint="cs"/>
          <w:rtl/>
        </w:rPr>
        <w:t>و5</w:t>
      </w:r>
      <w:proofErr w:type="spellEnd"/>
      <w:r>
        <w:rPr>
          <w:rFonts w:hint="cs"/>
          <w:rtl/>
        </w:rPr>
        <w:t>/2 المؤرخين 18 حزيران/      يونيه 2007،</w:t>
      </w:r>
    </w:p>
    <w:p w:rsidR="00983E48" w:rsidRDefault="00983E48" w:rsidP="00983E48">
      <w:pPr>
        <w:pStyle w:val="SingleTxtGA"/>
        <w:rPr>
          <w:rFonts w:hint="cs"/>
          <w:rtl/>
        </w:rPr>
      </w:pPr>
      <w:r w:rsidRPr="002C233D">
        <w:rPr>
          <w:rFonts w:hint="cs"/>
          <w:rtl/>
        </w:rPr>
        <w:tab/>
        <w:t>1-</w:t>
      </w:r>
      <w:r w:rsidRPr="002C233D">
        <w:rPr>
          <w:rFonts w:hint="cs"/>
          <w:rtl/>
        </w:rPr>
        <w:tab/>
      </w:r>
      <w:r w:rsidRPr="003D3336">
        <w:rPr>
          <w:rFonts w:hint="cs"/>
          <w:i/>
          <w:iCs/>
          <w:rtl/>
        </w:rPr>
        <w:t>يقرر</w:t>
      </w:r>
      <w:r>
        <w:rPr>
          <w:rFonts w:hint="cs"/>
          <w:rtl/>
        </w:rPr>
        <w:t xml:space="preserve"> تمديد ولاية المقرر الخاص المعني بالحق في حرية التجمع السلمي وفي</w:t>
      </w:r>
      <w:r>
        <w:t xml:space="preserve"> </w:t>
      </w:r>
      <w:r>
        <w:rPr>
          <w:rFonts w:hint="cs"/>
          <w:rtl/>
        </w:rPr>
        <w:t xml:space="preserve">تكوين الجمعيات، </w:t>
      </w:r>
      <w:r>
        <w:rPr>
          <w:rFonts w:hint="cs"/>
          <w:rtl/>
          <w:lang/>
        </w:rPr>
        <w:t>على النحو الذي أُنشئت به في قرار مجلس حقوق الإنسان 15/21، لمدة ثلاث سنوات؛</w:t>
      </w:r>
    </w:p>
    <w:p w:rsidR="00983E48" w:rsidRPr="002C233D" w:rsidRDefault="00983E48" w:rsidP="00983E4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2-</w:t>
      </w:r>
      <w:r>
        <w:rPr>
          <w:rFonts w:hint="cs"/>
          <w:rtl/>
        </w:rPr>
        <w:tab/>
      </w:r>
      <w:r>
        <w:rPr>
          <w:rFonts w:hint="cs"/>
          <w:i/>
          <w:iCs/>
          <w:rtl/>
        </w:rPr>
        <w:t xml:space="preserve">يذكّر </w:t>
      </w:r>
      <w:r w:rsidRPr="002C233D">
        <w:rPr>
          <w:rtl/>
        </w:rPr>
        <w:t xml:space="preserve">الدول </w:t>
      </w:r>
      <w:r>
        <w:rPr>
          <w:rFonts w:hint="cs"/>
          <w:rtl/>
        </w:rPr>
        <w:t>بالتزامها ب</w:t>
      </w:r>
      <w:r w:rsidRPr="002C233D">
        <w:rPr>
          <w:rtl/>
        </w:rPr>
        <w:t>أن تحترم وتحمي بالكامل حقوق جميع الأفراد في التجمع السلمي وتكوين الجمعيات</w:t>
      </w:r>
      <w:r w:rsidRPr="002C233D">
        <w:rPr>
          <w:rFonts w:hint="cs"/>
          <w:rtl/>
        </w:rPr>
        <w:t xml:space="preserve"> بحرية</w:t>
      </w:r>
      <w:r w:rsidRPr="002C233D">
        <w:rPr>
          <w:rtl/>
        </w:rPr>
        <w:t xml:space="preserve">، </w:t>
      </w:r>
      <w:r w:rsidRPr="002C233D">
        <w:rPr>
          <w:rFonts w:hint="cs"/>
          <w:rtl/>
        </w:rPr>
        <w:t xml:space="preserve">على شبكة الإنترنت وخارجها، </w:t>
      </w:r>
      <w:r w:rsidRPr="002C233D">
        <w:rPr>
          <w:rtl/>
        </w:rPr>
        <w:t xml:space="preserve">بما في ذلك في سياق الانتخابات، </w:t>
      </w:r>
      <w:r>
        <w:rPr>
          <w:rFonts w:hint="cs"/>
          <w:rtl/>
        </w:rPr>
        <w:t xml:space="preserve">ويشمل ذلك الأشخاص </w:t>
      </w:r>
      <w:r w:rsidRPr="002C233D">
        <w:rPr>
          <w:rtl/>
        </w:rPr>
        <w:t>الذين يتبنون آراء</w:t>
      </w:r>
      <w:r>
        <w:rPr>
          <w:rFonts w:hint="cs"/>
          <w:rtl/>
        </w:rPr>
        <w:t>ً</w:t>
      </w:r>
      <w:r w:rsidRPr="002C233D">
        <w:rPr>
          <w:rtl/>
        </w:rPr>
        <w:t xml:space="preserve"> أو معتقدات مخالفة أو </w:t>
      </w:r>
      <w:r>
        <w:rPr>
          <w:rtl/>
        </w:rPr>
        <w:t xml:space="preserve">تتبناها </w:t>
      </w:r>
      <w:r>
        <w:rPr>
          <w:rFonts w:hint="cs"/>
          <w:rtl/>
        </w:rPr>
        <w:t>أقلية</w:t>
      </w:r>
      <w:r w:rsidRPr="002C233D">
        <w:rPr>
          <w:rtl/>
        </w:rPr>
        <w:t xml:space="preserve"> من الناس، والمدافعين عن حقوق الإنسان</w:t>
      </w:r>
      <w:r w:rsidR="00BB411C">
        <w:rPr>
          <w:rFonts w:hint="cs"/>
          <w:rtl/>
        </w:rPr>
        <w:t>،</w:t>
      </w:r>
      <w:r w:rsidRPr="002C233D">
        <w:rPr>
          <w:rtl/>
        </w:rPr>
        <w:t xml:space="preserve"> والنقابيين وغيرهم من الأشخاص، بمن فيهم المهاجرون، الذين يسعون إلى ممارسة هذه الحقوق أو تعزيزها، وأن </w:t>
      </w:r>
      <w:r w:rsidRPr="002C233D">
        <w:rPr>
          <w:rFonts w:hint="cs"/>
          <w:rtl/>
        </w:rPr>
        <w:t>ت</w:t>
      </w:r>
      <w:r w:rsidRPr="002C233D">
        <w:rPr>
          <w:rtl/>
        </w:rPr>
        <w:t xml:space="preserve">تخذ جميع التدابير اللازمة لضمان أن تكون أية قيود على </w:t>
      </w:r>
      <w:r w:rsidRPr="002C233D">
        <w:rPr>
          <w:rFonts w:hint="cs"/>
          <w:rtl/>
        </w:rPr>
        <w:t>ال</w:t>
      </w:r>
      <w:r w:rsidRPr="002C233D">
        <w:rPr>
          <w:rtl/>
        </w:rPr>
        <w:t>ممارسة ا</w:t>
      </w:r>
      <w:r w:rsidRPr="002C233D">
        <w:rPr>
          <w:rFonts w:hint="cs"/>
          <w:rtl/>
        </w:rPr>
        <w:t>لحرة ل</w:t>
      </w:r>
      <w:r w:rsidRPr="002C233D">
        <w:rPr>
          <w:rtl/>
        </w:rPr>
        <w:t>لحق في حرية التجمع السلمي وتكوين الجمعيات متوافقة مع التزاماتها بموجب القانون الدولي لحقوق الإنسان؛</w:t>
      </w:r>
    </w:p>
    <w:p w:rsidR="00983E48" w:rsidRPr="002C233D" w:rsidRDefault="00983E48" w:rsidP="00983E48">
      <w:pPr>
        <w:pStyle w:val="SingleTxtGA"/>
        <w:rPr>
          <w:rFonts w:hint="cs"/>
          <w:rtl/>
        </w:rPr>
      </w:pPr>
      <w:r w:rsidRPr="002C233D">
        <w:rPr>
          <w:rFonts w:hint="cs"/>
          <w:rtl/>
        </w:rPr>
        <w:tab/>
      </w:r>
      <w:r>
        <w:rPr>
          <w:rFonts w:hint="cs"/>
          <w:rtl/>
        </w:rPr>
        <w:t>3</w:t>
      </w:r>
      <w:r w:rsidRPr="002C233D">
        <w:rPr>
          <w:rFonts w:hint="cs"/>
          <w:rtl/>
        </w:rPr>
        <w:t>-</w:t>
      </w: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يعرب</w:t>
      </w:r>
      <w:r w:rsidRPr="002C233D">
        <w:rPr>
          <w:rFonts w:hint="cs"/>
          <w:rtl/>
        </w:rPr>
        <w:t xml:space="preserve"> عن قلقه </w:t>
      </w:r>
      <w:r>
        <w:rPr>
          <w:rFonts w:hint="cs"/>
          <w:rtl/>
        </w:rPr>
        <w:t xml:space="preserve">إزاء انتهاكات </w:t>
      </w:r>
      <w:r w:rsidRPr="002C233D">
        <w:rPr>
          <w:rFonts w:hint="cs"/>
          <w:rtl/>
        </w:rPr>
        <w:t>الحق في حرية التجمع السلمي و</w:t>
      </w:r>
      <w:r>
        <w:rPr>
          <w:rFonts w:hint="cs"/>
          <w:rtl/>
        </w:rPr>
        <w:t>تكوين الجمعيات</w:t>
      </w:r>
      <w:r w:rsidRPr="002C233D">
        <w:rPr>
          <w:rFonts w:hint="cs"/>
          <w:rtl/>
        </w:rPr>
        <w:t>؛</w:t>
      </w:r>
    </w:p>
    <w:p w:rsidR="00983E48" w:rsidRPr="002C233D" w:rsidRDefault="00983E48" w:rsidP="00983E48">
      <w:pPr>
        <w:pStyle w:val="SingleTxtGA"/>
        <w:rPr>
          <w:rFonts w:hint="cs"/>
          <w:rtl/>
        </w:rPr>
      </w:pPr>
      <w:r w:rsidRPr="002C233D">
        <w:rPr>
          <w:rFonts w:hint="cs"/>
          <w:rtl/>
        </w:rPr>
        <w:tab/>
      </w:r>
      <w:r>
        <w:rPr>
          <w:rFonts w:hint="cs"/>
          <w:rtl/>
        </w:rPr>
        <w:t>4</w:t>
      </w:r>
      <w:r w:rsidRPr="002C233D">
        <w:rPr>
          <w:rFonts w:hint="cs"/>
          <w:rtl/>
        </w:rPr>
        <w:t>-</w:t>
      </w: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ي</w:t>
      </w:r>
      <w:r>
        <w:rPr>
          <w:rFonts w:hint="cs"/>
          <w:i/>
          <w:iCs/>
          <w:rtl/>
        </w:rPr>
        <w:t xml:space="preserve">شدد </w:t>
      </w:r>
      <w:r>
        <w:rPr>
          <w:rFonts w:hint="cs"/>
          <w:rtl/>
        </w:rPr>
        <w:t xml:space="preserve">على </w:t>
      </w:r>
      <w:r w:rsidRPr="002C233D">
        <w:rPr>
          <w:rFonts w:hint="cs"/>
          <w:rtl/>
        </w:rPr>
        <w:t>ما للحق في حرية التجمع السلمي وتكوين الجمعيات من دور حاسم بالنسبة إلى المجتمع المدني، ويسلم بأن المجتمع المدني ييسر تحقيق مقاصد الأمم المتحدة ومبادئها؛</w:t>
      </w:r>
    </w:p>
    <w:p w:rsidR="00983E48" w:rsidRPr="002C233D" w:rsidRDefault="00983E48" w:rsidP="0082059D">
      <w:pPr>
        <w:pStyle w:val="SingleTxtGA"/>
        <w:rPr>
          <w:rFonts w:hint="cs"/>
          <w:rtl/>
        </w:rPr>
      </w:pPr>
      <w:r w:rsidRPr="002C233D">
        <w:rPr>
          <w:rFonts w:hint="cs"/>
          <w:rtl/>
        </w:rPr>
        <w:tab/>
      </w:r>
      <w:r>
        <w:rPr>
          <w:rFonts w:hint="cs"/>
          <w:rtl/>
        </w:rPr>
        <w:t>5</w:t>
      </w:r>
      <w:r w:rsidRPr="002C233D">
        <w:rPr>
          <w:rFonts w:hint="cs"/>
          <w:rtl/>
        </w:rPr>
        <w:t>-</w:t>
      </w: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يشدد</w:t>
      </w:r>
      <w:r w:rsidRPr="002C233D">
        <w:rPr>
          <w:rFonts w:hint="cs"/>
          <w:rtl/>
        </w:rPr>
        <w:t xml:space="preserve"> على أن احترام الحق في حرية التجمع السلمي وتكوين الجمعيات، فيما يتعلق بالمجتمع المدني، يسهم في </w:t>
      </w:r>
      <w:r w:rsidR="0082059D">
        <w:rPr>
          <w:rFonts w:hint="cs"/>
          <w:rtl/>
        </w:rPr>
        <w:t>معالجة</w:t>
      </w:r>
      <w:r w:rsidRPr="002C233D">
        <w:rPr>
          <w:rFonts w:hint="cs"/>
          <w:rtl/>
        </w:rPr>
        <w:t xml:space="preserve"> وحل </w:t>
      </w:r>
      <w:r w:rsidR="0082059D">
        <w:rPr>
          <w:rFonts w:hint="cs"/>
          <w:rtl/>
        </w:rPr>
        <w:t>المشكلات</w:t>
      </w:r>
      <w:r w:rsidRPr="002C233D">
        <w:rPr>
          <w:rFonts w:hint="cs"/>
          <w:rtl/>
        </w:rPr>
        <w:t xml:space="preserve"> والمسائل التي تهم المجتمع، مثل البيئة</w:t>
      </w:r>
      <w:r w:rsidR="00871D59">
        <w:rPr>
          <w:rFonts w:hint="cs"/>
          <w:rtl/>
        </w:rPr>
        <w:t>،</w:t>
      </w:r>
      <w:r w:rsidRPr="002C233D">
        <w:rPr>
          <w:rFonts w:hint="cs"/>
          <w:rtl/>
        </w:rPr>
        <w:t xml:space="preserve"> والتنمية المستدامة</w:t>
      </w:r>
      <w:r w:rsidR="00871D59">
        <w:rPr>
          <w:rFonts w:hint="cs"/>
          <w:rtl/>
        </w:rPr>
        <w:t>،</w:t>
      </w:r>
      <w:r w:rsidRPr="002C233D">
        <w:rPr>
          <w:rFonts w:hint="cs"/>
          <w:rtl/>
        </w:rPr>
        <w:t xml:space="preserve"> ومنع الجريمة</w:t>
      </w:r>
      <w:r w:rsidR="00871D59">
        <w:rPr>
          <w:rFonts w:hint="cs"/>
          <w:rtl/>
        </w:rPr>
        <w:t>،</w:t>
      </w:r>
      <w:r w:rsidRPr="002C233D">
        <w:rPr>
          <w:rFonts w:hint="cs"/>
          <w:rtl/>
        </w:rPr>
        <w:t xml:space="preserve"> والاتجار بالبشر</w:t>
      </w:r>
      <w:r w:rsidR="00871D59">
        <w:rPr>
          <w:rFonts w:hint="cs"/>
          <w:rtl/>
        </w:rPr>
        <w:t>،</w:t>
      </w:r>
      <w:r w:rsidRPr="002C233D">
        <w:rPr>
          <w:rFonts w:hint="cs"/>
          <w:rtl/>
        </w:rPr>
        <w:t xml:space="preserve"> وتمكين المرأة</w:t>
      </w:r>
      <w:r w:rsidR="00871D59">
        <w:rPr>
          <w:rFonts w:hint="cs"/>
          <w:rtl/>
        </w:rPr>
        <w:t>،</w:t>
      </w:r>
      <w:r w:rsidRPr="002C233D">
        <w:rPr>
          <w:rFonts w:hint="cs"/>
          <w:rtl/>
        </w:rPr>
        <w:t xml:space="preserve"> والعدالة الاجتماعية</w:t>
      </w:r>
      <w:r w:rsidR="00871D59">
        <w:rPr>
          <w:rFonts w:hint="cs"/>
          <w:rtl/>
        </w:rPr>
        <w:t>،</w:t>
      </w:r>
      <w:r w:rsidRPr="002C233D">
        <w:rPr>
          <w:rFonts w:hint="cs"/>
          <w:rtl/>
        </w:rPr>
        <w:t xml:space="preserve"> وحماية المستهلك</w:t>
      </w:r>
      <w:r w:rsidR="00871D59">
        <w:rPr>
          <w:rFonts w:hint="cs"/>
          <w:rtl/>
        </w:rPr>
        <w:t>،</w:t>
      </w:r>
      <w:r w:rsidRPr="002C233D">
        <w:rPr>
          <w:rFonts w:hint="cs"/>
          <w:rtl/>
        </w:rPr>
        <w:t xml:space="preserve"> وإعمال حقوق الإنسان</w:t>
      </w:r>
      <w:r>
        <w:rPr>
          <w:rFonts w:hint="cs"/>
          <w:rtl/>
        </w:rPr>
        <w:t xml:space="preserve"> كافة</w:t>
      </w:r>
      <w:r w:rsidRPr="002C233D">
        <w:rPr>
          <w:rFonts w:hint="cs"/>
          <w:rtl/>
        </w:rPr>
        <w:t>؛</w:t>
      </w:r>
    </w:p>
    <w:p w:rsidR="00983E48" w:rsidRPr="002C233D" w:rsidRDefault="00983E48" w:rsidP="00871D59">
      <w:pPr>
        <w:pStyle w:val="SingleTxtGA"/>
        <w:rPr>
          <w:rFonts w:hint="cs"/>
          <w:rtl/>
        </w:rPr>
      </w:pPr>
      <w:r w:rsidRPr="002C233D">
        <w:rPr>
          <w:rFonts w:hint="cs"/>
          <w:rtl/>
        </w:rPr>
        <w:tab/>
      </w:r>
      <w:r>
        <w:rPr>
          <w:rFonts w:hint="cs"/>
          <w:rtl/>
        </w:rPr>
        <w:t>6</w:t>
      </w:r>
      <w:r w:rsidRPr="002C233D">
        <w:rPr>
          <w:rFonts w:hint="cs"/>
          <w:rtl/>
        </w:rPr>
        <w:t>-</w:t>
      </w:r>
      <w:r w:rsidRPr="002C233D">
        <w:rPr>
          <w:rFonts w:hint="cs"/>
          <w:rtl/>
        </w:rPr>
        <w:tab/>
      </w:r>
      <w:r w:rsidR="00871D59">
        <w:rPr>
          <w:rFonts w:hint="cs"/>
          <w:i/>
          <w:iCs/>
          <w:rtl/>
        </w:rPr>
        <w:t>يطلب</w:t>
      </w:r>
      <w:r w:rsidRPr="002C233D">
        <w:rPr>
          <w:rFonts w:hint="cs"/>
          <w:rtl/>
        </w:rPr>
        <w:t xml:space="preserve"> إلى </w:t>
      </w:r>
      <w:r w:rsidRPr="002C233D">
        <w:rPr>
          <w:rtl/>
        </w:rPr>
        <w:t xml:space="preserve">الدول أن </w:t>
      </w:r>
      <w:r w:rsidR="00871D59">
        <w:rPr>
          <w:rFonts w:hint="cs"/>
          <w:rtl/>
        </w:rPr>
        <w:t>تواصل التعاون</w:t>
      </w:r>
      <w:r w:rsidRPr="002C233D">
        <w:rPr>
          <w:rtl/>
        </w:rPr>
        <w:t xml:space="preserve"> تعاوناً تاماً مع المقرّر الخاص </w:t>
      </w:r>
      <w:r w:rsidRPr="002C233D">
        <w:rPr>
          <w:rFonts w:hint="cs"/>
          <w:rtl/>
        </w:rPr>
        <w:t xml:space="preserve">المعني بالحق في حرية التجمع السلمي وتكوين الجمعيات </w:t>
      </w:r>
      <w:r w:rsidRPr="002C233D">
        <w:rPr>
          <w:rtl/>
        </w:rPr>
        <w:t>وأن تساعده في أداء مهامه</w:t>
      </w:r>
      <w:r>
        <w:rPr>
          <w:rFonts w:hint="cs"/>
          <w:rtl/>
        </w:rPr>
        <w:t>، وأن تستجيب على وجه السرعة لنداءاته العاجلة ومراسلاته الأخرى ولطلبات الزيارة التي يقدمها</w:t>
      </w:r>
      <w:r w:rsidRPr="002C233D">
        <w:rPr>
          <w:rtl/>
        </w:rPr>
        <w:t>؛</w:t>
      </w:r>
    </w:p>
    <w:p w:rsidR="00983E48" w:rsidRPr="002C233D" w:rsidRDefault="00983E48" w:rsidP="00983E48">
      <w:pPr>
        <w:pStyle w:val="SingleTxtGA"/>
        <w:rPr>
          <w:rFonts w:hint="cs"/>
          <w:rtl/>
        </w:rPr>
      </w:pPr>
      <w:r w:rsidRPr="002C233D">
        <w:rPr>
          <w:rFonts w:hint="cs"/>
          <w:rtl/>
        </w:rPr>
        <w:tab/>
      </w:r>
      <w:r>
        <w:rPr>
          <w:rFonts w:hint="cs"/>
          <w:rtl/>
        </w:rPr>
        <w:t>7</w:t>
      </w:r>
      <w:r w:rsidRPr="002C233D">
        <w:rPr>
          <w:rFonts w:hint="cs"/>
          <w:rtl/>
        </w:rPr>
        <w:t>-</w:t>
      </w: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يكرر طلبه</w:t>
      </w:r>
      <w:r w:rsidRPr="002C233D">
        <w:rPr>
          <w:rtl/>
        </w:rPr>
        <w:t xml:space="preserve"> إل</w:t>
      </w:r>
      <w:r w:rsidRPr="002C233D">
        <w:rPr>
          <w:rFonts w:hint="cs"/>
          <w:rtl/>
        </w:rPr>
        <w:t>ى</w:t>
      </w:r>
      <w:r w:rsidRPr="002C233D">
        <w:rPr>
          <w:rtl/>
        </w:rPr>
        <w:t xml:space="preserve"> مفوضية الأمم المتحدة السامية لحقوق الإنسان أن تساعد الدول في تعزيز وحماية الحق في حرية التجمع السلمي وتكوين الجمعيات، بوسائل منها برامج المساعدة التقنية التي تقدمها المفوضية، بناء</w:t>
      </w:r>
      <w:r w:rsidRPr="002C233D">
        <w:rPr>
          <w:rFonts w:hint="cs"/>
          <w:rtl/>
        </w:rPr>
        <w:t>ً</w:t>
      </w:r>
      <w:r w:rsidRPr="002C233D">
        <w:rPr>
          <w:rtl/>
        </w:rPr>
        <w:t xml:space="preserve"> على طلب الدول، وأن تتعاون مع الهيئات ذات الصلة في منظومة الأمم المتحدة وغيرها من المنظمات الحكومية الدولية لمساعدة الدول في تعزيز وحماية الحق في حرية التجمع السلمي وتكوين الجمعيات؛</w:t>
      </w:r>
    </w:p>
    <w:p w:rsidR="00D76D26" w:rsidRPr="002C233D" w:rsidRDefault="00D76D26" w:rsidP="00D76D26">
      <w:pPr>
        <w:pStyle w:val="SingleTxtGA"/>
        <w:spacing w:line="354" w:lineRule="exact"/>
        <w:rPr>
          <w:rFonts w:hint="cs"/>
          <w:rtl/>
        </w:rPr>
      </w:pPr>
      <w:r w:rsidRPr="002C233D">
        <w:rPr>
          <w:rFonts w:hint="cs"/>
          <w:rtl/>
        </w:rPr>
        <w:tab/>
      </w:r>
      <w:r>
        <w:rPr>
          <w:rFonts w:hint="cs"/>
          <w:rtl/>
        </w:rPr>
        <w:t>8</w:t>
      </w:r>
      <w:r w:rsidRPr="002C233D">
        <w:rPr>
          <w:rFonts w:hint="cs"/>
          <w:rtl/>
        </w:rPr>
        <w:t>-</w:t>
      </w:r>
      <w:r w:rsidRPr="002C233D">
        <w:rPr>
          <w:rFonts w:hint="cs"/>
          <w:rtl/>
        </w:rPr>
        <w:tab/>
      </w:r>
      <w:r w:rsidRPr="002C233D">
        <w:rPr>
          <w:rFonts w:hint="cs"/>
          <w:i/>
          <w:iCs/>
          <w:rtl/>
        </w:rPr>
        <w:t>يطلب</w:t>
      </w:r>
      <w:r w:rsidRPr="002C233D">
        <w:rPr>
          <w:rFonts w:hint="cs"/>
          <w:rtl/>
        </w:rPr>
        <w:t xml:space="preserve"> إلى </w:t>
      </w:r>
      <w:r w:rsidRPr="002C233D">
        <w:rPr>
          <w:rtl/>
        </w:rPr>
        <w:t xml:space="preserve">المقرّر الخاص </w:t>
      </w:r>
      <w:r w:rsidRPr="002C233D">
        <w:rPr>
          <w:rFonts w:hint="cs"/>
          <w:rtl/>
        </w:rPr>
        <w:t xml:space="preserve">أن </w:t>
      </w:r>
      <w:r>
        <w:rPr>
          <w:rFonts w:hint="cs"/>
          <w:rtl/>
        </w:rPr>
        <w:t>يواصل تقديم تقرير سنوي</w:t>
      </w:r>
      <w:r w:rsidRPr="002C233D">
        <w:rPr>
          <w:rFonts w:hint="cs"/>
          <w:rtl/>
        </w:rPr>
        <w:t xml:space="preserve"> إلى </w:t>
      </w:r>
      <w:r>
        <w:rPr>
          <w:rFonts w:hint="cs"/>
          <w:rtl/>
        </w:rPr>
        <w:t>مجلس حقوق الإنسان و</w:t>
      </w:r>
      <w:r w:rsidRPr="002C233D">
        <w:rPr>
          <w:rFonts w:hint="cs"/>
          <w:rtl/>
        </w:rPr>
        <w:t>الجمعية العامة؛</w:t>
      </w:r>
    </w:p>
    <w:p w:rsidR="00D76D26" w:rsidRDefault="00D76D26" w:rsidP="00D76D26">
      <w:pPr>
        <w:pStyle w:val="SingleTxtGA"/>
        <w:spacing w:line="354" w:lineRule="exact"/>
        <w:rPr>
          <w:rFonts w:hint="cs"/>
          <w:rtl/>
        </w:rPr>
      </w:pPr>
      <w:r w:rsidRPr="002C233D">
        <w:rPr>
          <w:rFonts w:hint="cs"/>
          <w:rtl/>
        </w:rPr>
        <w:tab/>
      </w:r>
      <w:r>
        <w:rPr>
          <w:rFonts w:hint="cs"/>
          <w:rtl/>
        </w:rPr>
        <w:t>9</w:t>
      </w:r>
      <w:r w:rsidRPr="002C233D">
        <w:rPr>
          <w:rFonts w:hint="cs"/>
          <w:rtl/>
        </w:rPr>
        <w:t>-</w:t>
      </w:r>
      <w:r w:rsidRPr="002C233D">
        <w:rPr>
          <w:rFonts w:hint="cs"/>
          <w:rtl/>
        </w:rPr>
        <w:tab/>
      </w:r>
      <w:r w:rsidRPr="002C233D">
        <w:rPr>
          <w:i/>
          <w:iCs/>
          <w:rtl/>
        </w:rPr>
        <w:t>يقرّر</w:t>
      </w:r>
      <w:r w:rsidRPr="002C233D">
        <w:rPr>
          <w:rtl/>
        </w:rPr>
        <w:t xml:space="preserve"> أن يواصل نظره في مسألة الحق في حرية التجمع السلمي و</w:t>
      </w:r>
      <w:r>
        <w:rPr>
          <w:rFonts w:hint="cs"/>
          <w:rtl/>
        </w:rPr>
        <w:t xml:space="preserve">في </w:t>
      </w:r>
      <w:r w:rsidRPr="002C233D">
        <w:rPr>
          <w:rtl/>
        </w:rPr>
        <w:t>تكوين الجمعيات وفقاً لبرنامج عمله.</w:t>
      </w:r>
    </w:p>
    <w:p w:rsidR="00D76D26" w:rsidRPr="000628D0" w:rsidRDefault="00D76D26" w:rsidP="00D76D26">
      <w:pPr>
        <w:pStyle w:val="SingleTxtGA"/>
        <w:bidi w:val="0"/>
        <w:spacing w:after="0" w:line="354" w:lineRule="exact"/>
        <w:rPr>
          <w:rFonts w:hint="cs"/>
          <w:i/>
          <w:iCs/>
          <w:rtl/>
        </w:rPr>
      </w:pPr>
      <w:r w:rsidRPr="000628D0">
        <w:rPr>
          <w:rFonts w:hint="cs"/>
          <w:i/>
          <w:iCs/>
          <w:rtl/>
        </w:rPr>
        <w:t>الجلسة 34</w:t>
      </w:r>
    </w:p>
    <w:p w:rsidR="00D76D26" w:rsidRPr="000628D0" w:rsidRDefault="00D76D26" w:rsidP="00D76D26">
      <w:pPr>
        <w:pStyle w:val="SingleTxtGA"/>
        <w:bidi w:val="0"/>
        <w:spacing w:line="354" w:lineRule="exact"/>
        <w:rPr>
          <w:rFonts w:hint="cs"/>
          <w:i/>
          <w:iCs/>
          <w:rtl/>
        </w:rPr>
      </w:pPr>
      <w:r w:rsidRPr="000628D0">
        <w:rPr>
          <w:rFonts w:hint="cs"/>
          <w:i/>
          <w:iCs/>
          <w:rtl/>
        </w:rPr>
        <w:t xml:space="preserve">26 </w:t>
      </w:r>
      <w:r w:rsidRPr="000628D0">
        <w:rPr>
          <w:rFonts w:hint="cs"/>
          <w:i/>
          <w:iCs/>
          <w:sz w:val="30"/>
          <w:rtl/>
        </w:rPr>
        <w:t xml:space="preserve">أيلول/سبتمبر </w:t>
      </w:r>
      <w:r w:rsidRPr="000628D0">
        <w:rPr>
          <w:rFonts w:hint="cs"/>
          <w:i/>
          <w:iCs/>
          <w:rtl/>
        </w:rPr>
        <w:t>2013</w:t>
      </w:r>
    </w:p>
    <w:p w:rsidR="00D76D26" w:rsidRDefault="00D76D26" w:rsidP="00D76D26">
      <w:pPr>
        <w:pStyle w:val="SingleTxtGA"/>
        <w:spacing w:after="0" w:line="354" w:lineRule="exact"/>
        <w:rPr>
          <w:rFonts w:hint="cs"/>
          <w:rtl/>
        </w:rPr>
      </w:pPr>
      <w:r>
        <w:rPr>
          <w:rFonts w:hint="cs"/>
          <w:rtl/>
        </w:rPr>
        <w:t>[اعتمد بدون تصويت.]</w:t>
      </w:r>
    </w:p>
    <w:p w:rsidR="00D76D26" w:rsidRPr="00383730" w:rsidRDefault="00D76D26" w:rsidP="00D76D26">
      <w:pPr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p w:rsidR="00D76D26" w:rsidRPr="008F02EC" w:rsidRDefault="00D76D26" w:rsidP="00D76D26"/>
    <w:sectPr w:rsidR="00D76D26" w:rsidRPr="008F02EC" w:rsidSect="00D76D2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310" w:rsidRPr="00FE6865" w:rsidRDefault="006E3310" w:rsidP="00FE6865">
      <w:pPr>
        <w:pStyle w:val="Footer"/>
      </w:pPr>
    </w:p>
  </w:endnote>
  <w:endnote w:type="continuationSeparator" w:id="0">
    <w:p w:rsidR="006E3310" w:rsidRDefault="006E3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310" w:rsidRPr="00D76D26" w:rsidRDefault="006E3310" w:rsidP="00D76D26">
    <w:pPr>
      <w:pStyle w:val="Footer"/>
      <w:tabs>
        <w:tab w:val="right" w:pos="9598"/>
      </w:tabs>
    </w:pPr>
    <w:r>
      <w:t>GE</w:t>
    </w:r>
    <w:r>
      <w:rPr>
        <w:rtl/>
      </w:rPr>
      <w:t>.</w:t>
    </w:r>
    <w:r>
      <w:t>13</w:t>
    </w:r>
    <w:r>
      <w:rPr>
        <w:rtl/>
      </w:rPr>
      <w:t>-</w:t>
    </w:r>
    <w:r>
      <w:t>17831</w:t>
    </w:r>
    <w:r>
      <w:rPr>
        <w:rtl/>
      </w:rPr>
      <w:tab/>
    </w:r>
    <w:r w:rsidRPr="00D76D26">
      <w:rPr>
        <w:b/>
        <w:sz w:val="18"/>
      </w:rPr>
      <w:fldChar w:fldCharType="begin"/>
    </w:r>
    <w:r w:rsidRPr="00D76D26">
      <w:rPr>
        <w:b/>
        <w:sz w:val="18"/>
        <w:rtl/>
      </w:rPr>
      <w:instrText xml:space="preserve"> </w:instrText>
    </w:r>
    <w:r w:rsidRPr="00D76D26">
      <w:rPr>
        <w:b/>
        <w:sz w:val="18"/>
      </w:rPr>
      <w:instrText>PAGE</w:instrText>
    </w:r>
    <w:r w:rsidRPr="00D76D26">
      <w:rPr>
        <w:b/>
        <w:sz w:val="18"/>
        <w:rtl/>
      </w:rPr>
      <w:instrText xml:space="preserve">  \* </w:instrText>
    </w:r>
    <w:r w:rsidRPr="00D76D26">
      <w:rPr>
        <w:b/>
        <w:sz w:val="18"/>
      </w:rPr>
      <w:instrText>MERGEFORMAT</w:instrText>
    </w:r>
    <w:r w:rsidRPr="00D76D26">
      <w:rPr>
        <w:b/>
        <w:sz w:val="18"/>
        <w:rtl/>
      </w:rPr>
      <w:instrText xml:space="preserve"> </w:instrText>
    </w:r>
    <w:r w:rsidRPr="00D76D26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D76D26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310" w:rsidRPr="00D76D26" w:rsidRDefault="006E3310" w:rsidP="00D76D26">
    <w:pPr>
      <w:pStyle w:val="Footer"/>
      <w:tabs>
        <w:tab w:val="right" w:pos="9598"/>
      </w:tabs>
      <w:rPr>
        <w:b/>
        <w:sz w:val="18"/>
      </w:rPr>
    </w:pPr>
    <w:r w:rsidRPr="00D76D26">
      <w:rPr>
        <w:b/>
        <w:sz w:val="18"/>
        <w:rtl/>
      </w:rPr>
      <w:fldChar w:fldCharType="begin"/>
    </w:r>
    <w:r w:rsidRPr="00D76D26">
      <w:rPr>
        <w:b/>
        <w:sz w:val="18"/>
        <w:rtl/>
      </w:rPr>
      <w:instrText xml:space="preserve"> </w:instrText>
    </w:r>
    <w:r w:rsidRPr="00D76D26">
      <w:rPr>
        <w:b/>
        <w:sz w:val="18"/>
      </w:rPr>
      <w:instrText>PAGE</w:instrText>
    </w:r>
    <w:r w:rsidRPr="00D76D26">
      <w:rPr>
        <w:b/>
        <w:sz w:val="18"/>
        <w:rtl/>
      </w:rPr>
      <w:instrText xml:space="preserve">  \* </w:instrText>
    </w:r>
    <w:r w:rsidRPr="00D76D26">
      <w:rPr>
        <w:b/>
        <w:sz w:val="18"/>
      </w:rPr>
      <w:instrText>MERGEFORMAT</w:instrText>
    </w:r>
    <w:r w:rsidRPr="00D76D26">
      <w:rPr>
        <w:b/>
        <w:sz w:val="18"/>
        <w:rtl/>
      </w:rPr>
      <w:instrText xml:space="preserve"> </w:instrText>
    </w:r>
    <w:r w:rsidRPr="00D76D26">
      <w:rPr>
        <w:b/>
        <w:sz w:val="18"/>
        <w:rtl/>
      </w:rPr>
      <w:fldChar w:fldCharType="separate"/>
    </w:r>
    <w:r>
      <w:rPr>
        <w:b/>
        <w:noProof/>
        <w:sz w:val="18"/>
      </w:rPr>
      <w:t>3</w:t>
    </w:r>
    <w:r w:rsidRPr="00D76D26">
      <w:rPr>
        <w:b/>
        <w:sz w:val="18"/>
        <w:rtl/>
      </w:rPr>
      <w:fldChar w:fldCharType="end"/>
    </w:r>
    <w:r>
      <w:rPr>
        <w:b/>
        <w:sz w:val="18"/>
        <w:rtl/>
      </w:rPr>
      <w:tab/>
    </w:r>
    <w:r>
      <w:t>GE</w:t>
    </w:r>
    <w:r>
      <w:rPr>
        <w:rtl/>
      </w:rPr>
      <w:t>.</w:t>
    </w:r>
    <w:r>
      <w:t>13</w:t>
    </w:r>
    <w:r>
      <w:rPr>
        <w:rtl/>
      </w:rPr>
      <w:t>-</w:t>
    </w:r>
    <w:r>
      <w:t>17831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310" w:rsidRPr="00983E48" w:rsidRDefault="006E3310" w:rsidP="00D76D26">
    <w:pPr>
      <w:pStyle w:val="Footer"/>
      <w:jc w:val="right"/>
      <w:rPr>
        <w:lang w:val="en-US"/>
      </w:rPr>
    </w:pPr>
    <w:r>
      <w:rPr>
        <w:sz w:val="20"/>
      </w:rPr>
      <w:t>(A)   GE</w:t>
    </w:r>
    <w:r>
      <w:rPr>
        <w:sz w:val="20"/>
        <w:rtl/>
      </w:rPr>
      <w:t>.</w:t>
    </w:r>
    <w:r>
      <w:rPr>
        <w:sz w:val="20"/>
      </w:rPr>
      <w:t>13</w:t>
    </w:r>
    <w:r>
      <w:rPr>
        <w:sz w:val="20"/>
        <w:rtl/>
      </w:rPr>
      <w:t>-</w:t>
    </w:r>
    <w:r>
      <w:rPr>
        <w:sz w:val="20"/>
      </w:rPr>
      <w:t>17831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747.6pt;width:91.5pt;height:25.5pt;z-index:-1;mso-position-horizontal-relative:page;mso-position-vertical-relative:page" wrapcoords="-177 0 -177 20965 21600 20965 21600 0 -177 0" o:allowincell="f">
          <v:imagedata r:id="rId1" o:title="PleaseRecycleArabic"/>
          <w10:wrap type="tight" anchorx="page" anchory="page"/>
          <w10:anchorlock/>
        </v:shape>
      </w:pict>
    </w:r>
    <w:r>
      <w:rPr>
        <w:sz w:val="20"/>
        <w:lang w:val="en-US"/>
      </w:rPr>
      <w:t xml:space="preserve">    171013    171013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310" w:rsidRDefault="006E3310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6E3310" w:rsidRDefault="006E3310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6E3310" w:rsidRPr="000628D0" w:rsidRDefault="006E3310" w:rsidP="00D76D26">
      <w:pPr>
        <w:pStyle w:val="footnoteText0"/>
        <w:rPr>
          <w:rFonts w:hint="cs"/>
          <w:rtl/>
        </w:rPr>
      </w:pPr>
      <w:r>
        <w:rPr>
          <w:rtl/>
        </w:rPr>
        <w:tab/>
      </w:r>
      <w:r w:rsidRPr="000628D0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سترد القرارات والمقررات التي اعتمدها مجلس حقوق الإنسان في تقرير المجلس عن دورته الرابعة والعشرين (</w:t>
      </w:r>
      <w:r>
        <w:t>A/HRC/24/2</w:t>
      </w:r>
      <w:r>
        <w:rPr>
          <w:rFonts w:hint="cs"/>
          <w:rtl/>
        </w:rPr>
        <w:t>)، الجزء الأول.</w:t>
      </w:r>
    </w:p>
  </w:footnote>
  <w:footnote w:id="2">
    <w:p w:rsidR="006E3310" w:rsidRPr="003966C3" w:rsidRDefault="006E3310" w:rsidP="00983E48">
      <w:pPr>
        <w:pStyle w:val="FootnoteText"/>
        <w:numPr>
          <w:ilvl w:val="0"/>
          <w:numId w:val="40"/>
        </w:numPr>
        <w:tabs>
          <w:tab w:val="clear" w:pos="1292"/>
          <w:tab w:val="left" w:pos="125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3966C3">
        <w:rPr>
          <w:sz w:val="18"/>
          <w:szCs w:val="26"/>
        </w:rPr>
        <w:t>A/HRC/</w:t>
      </w:r>
      <w:r>
        <w:rPr>
          <w:sz w:val="18"/>
          <w:szCs w:val="26"/>
        </w:rPr>
        <w:t>23/39</w:t>
      </w:r>
      <w:r w:rsidRPr="003966C3">
        <w:rPr>
          <w:rFonts w:hint="cs"/>
          <w:sz w:val="18"/>
          <w:szCs w:val="26"/>
          <w:rtl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310" w:rsidRPr="00D76D26" w:rsidRDefault="006E3310" w:rsidP="00D76D26">
    <w:pPr>
      <w:pStyle w:val="Header"/>
      <w:jc w:val="right"/>
    </w:pPr>
    <w:r w:rsidRPr="00D76D26">
      <w:t>A/HRC/RES/24/5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310" w:rsidRPr="00D76D26" w:rsidRDefault="006E3310" w:rsidP="00D76D26">
    <w:pPr>
      <w:pStyle w:val="Header"/>
      <w:jc w:val="left"/>
    </w:pPr>
    <w:r w:rsidRPr="00D76D26">
      <w:t>A/HRC/RES/24/5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3223A7"/>
    <w:multiLevelType w:val="hybridMultilevel"/>
    <w:tmpl w:val="C97C582E"/>
    <w:lvl w:ilvl="0" w:tplc="90D6F6F8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1"/>
  </w:num>
  <w:num w:numId="7">
    <w:abstractNumId w:val="10"/>
  </w:num>
  <w:num w:numId="8">
    <w:abstractNumId w:val="9"/>
  </w:num>
  <w:num w:numId="9">
    <w:abstractNumId w:val="12"/>
  </w:num>
  <w:num w:numId="10">
    <w:abstractNumId w:val="20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1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1"/>
  </w:num>
  <w:num w:numId="21">
    <w:abstractNumId w:val="1"/>
  </w:num>
  <w:num w:numId="22">
    <w:abstractNumId w:val="13"/>
  </w:num>
  <w:num w:numId="23">
    <w:abstractNumId w:val="8"/>
  </w:num>
  <w:num w:numId="24">
    <w:abstractNumId w:val="21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2"/>
  </w:num>
  <w:num w:numId="35">
    <w:abstractNumId w:val="5"/>
  </w:num>
  <w:num w:numId="36">
    <w:abstractNumId w:val="16"/>
  </w:num>
  <w:num w:numId="37">
    <w:abstractNumId w:val="19"/>
  </w:num>
  <w:num w:numId="38">
    <w:abstractNumId w:val="0"/>
  </w:num>
  <w:num w:numId="39">
    <w:abstractNumId w:val="6"/>
  </w:num>
  <w:num w:numId="4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804"/>
    <w:rsid w:val="00040E25"/>
    <w:rsid w:val="00042149"/>
    <w:rsid w:val="000648EA"/>
    <w:rsid w:val="000957C8"/>
    <w:rsid w:val="000B52F2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5161"/>
    <w:rsid w:val="001A60BD"/>
    <w:rsid w:val="00201D5F"/>
    <w:rsid w:val="0023736D"/>
    <w:rsid w:val="00257225"/>
    <w:rsid w:val="00275860"/>
    <w:rsid w:val="002C506D"/>
    <w:rsid w:val="00310160"/>
    <w:rsid w:val="00341A8C"/>
    <w:rsid w:val="003519E6"/>
    <w:rsid w:val="003B4356"/>
    <w:rsid w:val="003F08A8"/>
    <w:rsid w:val="004250E3"/>
    <w:rsid w:val="00440E9B"/>
    <w:rsid w:val="00444AA6"/>
    <w:rsid w:val="00472A81"/>
    <w:rsid w:val="004B2C92"/>
    <w:rsid w:val="004D6A3A"/>
    <w:rsid w:val="004F4AD7"/>
    <w:rsid w:val="005449D8"/>
    <w:rsid w:val="00557CD3"/>
    <w:rsid w:val="00571432"/>
    <w:rsid w:val="005732A2"/>
    <w:rsid w:val="005762A5"/>
    <w:rsid w:val="00590BA3"/>
    <w:rsid w:val="005A1A9A"/>
    <w:rsid w:val="005B7AE0"/>
    <w:rsid w:val="005F146F"/>
    <w:rsid w:val="005F71B6"/>
    <w:rsid w:val="00660FD4"/>
    <w:rsid w:val="006A4425"/>
    <w:rsid w:val="006B4669"/>
    <w:rsid w:val="006C768B"/>
    <w:rsid w:val="006E3310"/>
    <w:rsid w:val="006E3473"/>
    <w:rsid w:val="006F6BF8"/>
    <w:rsid w:val="00707BDF"/>
    <w:rsid w:val="00710727"/>
    <w:rsid w:val="00715F45"/>
    <w:rsid w:val="00731B84"/>
    <w:rsid w:val="00734AE7"/>
    <w:rsid w:val="0074460C"/>
    <w:rsid w:val="00786B69"/>
    <w:rsid w:val="007B599E"/>
    <w:rsid w:val="007E197F"/>
    <w:rsid w:val="007F68C4"/>
    <w:rsid w:val="008153DE"/>
    <w:rsid w:val="0082059D"/>
    <w:rsid w:val="00852A10"/>
    <w:rsid w:val="00862634"/>
    <w:rsid w:val="00866C59"/>
    <w:rsid w:val="00871D59"/>
    <w:rsid w:val="00877306"/>
    <w:rsid w:val="00887B5C"/>
    <w:rsid w:val="008A6242"/>
    <w:rsid w:val="008B4BC6"/>
    <w:rsid w:val="00901E57"/>
    <w:rsid w:val="00935F0E"/>
    <w:rsid w:val="0095208F"/>
    <w:rsid w:val="00977B3F"/>
    <w:rsid w:val="009814AE"/>
    <w:rsid w:val="00983870"/>
    <w:rsid w:val="00983E48"/>
    <w:rsid w:val="00994B89"/>
    <w:rsid w:val="00996BBE"/>
    <w:rsid w:val="009A0C39"/>
    <w:rsid w:val="009D1DD5"/>
    <w:rsid w:val="00A11DDA"/>
    <w:rsid w:val="00A26157"/>
    <w:rsid w:val="00A265C3"/>
    <w:rsid w:val="00A43F9A"/>
    <w:rsid w:val="00A543D4"/>
    <w:rsid w:val="00AD0014"/>
    <w:rsid w:val="00AD4CF2"/>
    <w:rsid w:val="00AF0BBA"/>
    <w:rsid w:val="00B30468"/>
    <w:rsid w:val="00B30C37"/>
    <w:rsid w:val="00B60E70"/>
    <w:rsid w:val="00B639B9"/>
    <w:rsid w:val="00BB2C41"/>
    <w:rsid w:val="00BB411C"/>
    <w:rsid w:val="00BC55C8"/>
    <w:rsid w:val="00BC5C10"/>
    <w:rsid w:val="00BE2964"/>
    <w:rsid w:val="00C24FBD"/>
    <w:rsid w:val="00C473BA"/>
    <w:rsid w:val="00C611ED"/>
    <w:rsid w:val="00C6490A"/>
    <w:rsid w:val="00C64FE1"/>
    <w:rsid w:val="00C66164"/>
    <w:rsid w:val="00C8345E"/>
    <w:rsid w:val="00CA4C17"/>
    <w:rsid w:val="00CA5F7C"/>
    <w:rsid w:val="00CE7C87"/>
    <w:rsid w:val="00D06637"/>
    <w:rsid w:val="00D51067"/>
    <w:rsid w:val="00D75657"/>
    <w:rsid w:val="00D76D26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16804"/>
    <w:rsid w:val="00E20DBA"/>
    <w:rsid w:val="00E660D6"/>
    <w:rsid w:val="00E771AB"/>
    <w:rsid w:val="00EA796F"/>
    <w:rsid w:val="00EB077B"/>
    <w:rsid w:val="00EC50B9"/>
    <w:rsid w:val="00ED26A0"/>
    <w:rsid w:val="00F04473"/>
    <w:rsid w:val="00F1727A"/>
    <w:rsid w:val="00F34764"/>
    <w:rsid w:val="00F54E3C"/>
    <w:rsid w:val="00F874BD"/>
    <w:rsid w:val="00FA6DD0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link w:val="H1GAChar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H1GAChar">
    <w:name w:val="_ H_1_GA Char"/>
    <w:basedOn w:val="DefaultParagraphFont"/>
    <w:link w:val="H1GA"/>
    <w:rsid w:val="00D76D26"/>
    <w:rPr>
      <w:rFonts w:cs="Traditional Arabic"/>
      <w:b/>
      <w:bCs/>
      <w:sz w:val="24"/>
      <w:szCs w:val="34"/>
      <w:lang w:val="en-US" w:eastAsia="en-US" w:bidi="ar-SA"/>
    </w:rPr>
  </w:style>
  <w:style w:type="character" w:customStyle="1" w:styleId="SingleTxtGAChar">
    <w:name w:val="_ Single Txt_GA Char"/>
    <w:basedOn w:val="DefaultParagraphFont"/>
    <w:link w:val="SingleTxtGA"/>
    <w:rsid w:val="00D76D26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1</TotalTime>
  <Pages>3</Pages>
  <Words>683</Words>
  <Characters>3899</Characters>
  <Application>Microsoft Office Outlook</Application>
  <DocSecurity>4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A/HRC/RES/24/5</vt:lpstr>
    </vt:vector>
  </TitlesOfParts>
  <Company>CSD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A/HRC/RES/24/5</dc:title>
  <dc:subject>ZEDANE</dc:subject>
  <dc:creator>SMADI</dc:creator>
  <cp:keywords/>
  <dc:description/>
  <cp:lastModifiedBy>SMADI</cp:lastModifiedBy>
  <cp:revision>2</cp:revision>
  <cp:lastPrinted>2013-10-17T09:12:00Z</cp:lastPrinted>
  <dcterms:created xsi:type="dcterms:W3CDTF">2013-10-17T10:49:00Z</dcterms:created>
  <dcterms:modified xsi:type="dcterms:W3CDTF">2013-10-17T10:49:00Z</dcterms:modified>
</cp:coreProperties>
</file>