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2273"/>
        <w:gridCol w:w="3267"/>
        <w:gridCol w:w="2819"/>
      </w:tblGrid>
      <w:tr w:rsidR="002D5AAC" w:rsidTr="0018649F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2D5AAC" w:rsidRDefault="002D5AAC" w:rsidP="0018649F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18649F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863C8C" w:rsidP="00863C8C">
            <w:pPr>
              <w:jc w:val="right"/>
            </w:pPr>
            <w:r w:rsidRPr="00863C8C">
              <w:rPr>
                <w:sz w:val="40"/>
              </w:rPr>
              <w:t>CRC</w:t>
            </w:r>
            <w:r>
              <w:t>/C/RUS/Q/4-5</w:t>
            </w:r>
          </w:p>
        </w:tc>
      </w:tr>
      <w:tr w:rsidR="002D5AAC" w:rsidTr="0018649F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BD33EE" w:rsidP="0018649F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FB2D3D" w:rsidRDefault="004D45DB" w:rsidP="00FB2D3D">
            <w:pPr>
              <w:spacing w:before="120" w:line="440" w:lineRule="exact"/>
              <w:rPr>
                <w:b/>
                <w:sz w:val="40"/>
                <w:szCs w:val="40"/>
              </w:rPr>
            </w:pPr>
            <w:r w:rsidRPr="00FB2D3D">
              <w:rPr>
                <w:b/>
                <w:sz w:val="40"/>
                <w:szCs w:val="40"/>
              </w:rPr>
              <w:t>Convención sobre los</w:t>
            </w:r>
            <w:r w:rsidR="00FB2D3D">
              <w:rPr>
                <w:b/>
                <w:sz w:val="40"/>
                <w:szCs w:val="40"/>
              </w:rPr>
              <w:br/>
            </w:r>
            <w:r w:rsidRPr="00FB2D3D">
              <w:rPr>
                <w:b/>
                <w:sz w:val="40"/>
                <w:szCs w:val="40"/>
              </w:rPr>
              <w:t>Derechos</w:t>
            </w:r>
            <w:r w:rsidR="00FB2D3D">
              <w:rPr>
                <w:b/>
                <w:sz w:val="40"/>
                <w:szCs w:val="40"/>
              </w:rPr>
              <w:t xml:space="preserve"> </w:t>
            </w:r>
            <w:r w:rsidRPr="00FB2D3D">
              <w:rPr>
                <w:b/>
                <w:sz w:val="40"/>
                <w:szCs w:val="40"/>
              </w:rPr>
              <w:t>del Niño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:rsidR="00863C8C" w:rsidRDefault="00863C8C" w:rsidP="00DD299D">
            <w:pPr>
              <w:spacing w:before="240"/>
            </w:pPr>
            <w:r>
              <w:t>Distr. general</w:t>
            </w:r>
          </w:p>
          <w:p w:rsidR="00863C8C" w:rsidRDefault="00863C8C" w:rsidP="00863C8C">
            <w:pPr>
              <w:spacing w:line="240" w:lineRule="exact"/>
            </w:pPr>
            <w:r>
              <w:t>19 de julio de 2013</w:t>
            </w:r>
          </w:p>
          <w:p w:rsidR="00863C8C" w:rsidRDefault="00863C8C" w:rsidP="00863C8C">
            <w:pPr>
              <w:spacing w:line="240" w:lineRule="exact"/>
            </w:pPr>
            <w:r>
              <w:t>Español</w:t>
            </w:r>
          </w:p>
          <w:p w:rsidR="002D5AAC" w:rsidRDefault="00863C8C" w:rsidP="00863C8C">
            <w:pPr>
              <w:spacing w:line="240" w:lineRule="exact"/>
            </w:pPr>
            <w:r>
              <w:t>Original: inglés</w:t>
            </w:r>
          </w:p>
        </w:tc>
      </w:tr>
    </w:tbl>
    <w:p w:rsidR="004F2975" w:rsidRPr="004271C5" w:rsidRDefault="004F2975" w:rsidP="004F2975">
      <w:pPr>
        <w:spacing w:before="120"/>
        <w:rPr>
          <w:b/>
          <w:sz w:val="24"/>
          <w:szCs w:val="24"/>
        </w:rPr>
      </w:pPr>
      <w:r w:rsidRPr="004271C5">
        <w:rPr>
          <w:b/>
          <w:sz w:val="24"/>
          <w:szCs w:val="24"/>
        </w:rPr>
        <w:t>Comité de los Derechos del Niño</w:t>
      </w:r>
    </w:p>
    <w:p w:rsidR="004F2975" w:rsidRPr="004271C5" w:rsidRDefault="004F2975" w:rsidP="004F2975">
      <w:pPr>
        <w:rPr>
          <w:b/>
        </w:rPr>
      </w:pPr>
      <w:r w:rsidRPr="004271C5">
        <w:rPr>
          <w:b/>
        </w:rPr>
        <w:t>65º período de sesiones</w:t>
      </w:r>
    </w:p>
    <w:p w:rsidR="004F2975" w:rsidRPr="004271C5" w:rsidRDefault="004F2975" w:rsidP="004F2975">
      <w:r w:rsidRPr="004271C5">
        <w:t>13 a 31 de enero de 2014</w:t>
      </w:r>
    </w:p>
    <w:p w:rsidR="004F2975" w:rsidRPr="004271C5" w:rsidRDefault="004F2975" w:rsidP="004F2975">
      <w:r w:rsidRPr="004271C5">
        <w:t>Tema 4 del programa provisional</w:t>
      </w:r>
    </w:p>
    <w:p w:rsidR="004F2975" w:rsidRPr="004271C5" w:rsidRDefault="004F2975" w:rsidP="004F2975">
      <w:pPr>
        <w:rPr>
          <w:b/>
        </w:rPr>
      </w:pPr>
      <w:r w:rsidRPr="004271C5">
        <w:rPr>
          <w:b/>
        </w:rPr>
        <w:t>Examen de los informes de los Estado</w:t>
      </w:r>
      <w:r>
        <w:rPr>
          <w:b/>
        </w:rPr>
        <w:t>s</w:t>
      </w:r>
      <w:r w:rsidRPr="004271C5">
        <w:rPr>
          <w:b/>
        </w:rPr>
        <w:t xml:space="preserve"> partes</w:t>
      </w:r>
    </w:p>
    <w:p w:rsidR="004F2975" w:rsidRPr="004271C5" w:rsidRDefault="004F2975" w:rsidP="004F2975">
      <w:pPr>
        <w:pStyle w:val="HChG"/>
      </w:pPr>
      <w:r w:rsidRPr="004271C5">
        <w:tab/>
      </w:r>
      <w:r w:rsidRPr="004271C5">
        <w:tab/>
        <w:t xml:space="preserve">Lista de cuestiones relativa a los informes periódicos </w:t>
      </w:r>
      <w:r>
        <w:br/>
      </w:r>
      <w:r w:rsidRPr="004271C5">
        <w:t>cuarto y quinto combinados de la Federación de Rusia</w:t>
      </w:r>
      <w:r>
        <w:t> </w:t>
      </w:r>
      <w:r w:rsidRPr="004271C5">
        <w:t xml:space="preserve">(CRC/C/RUS/4-5) </w:t>
      </w:r>
    </w:p>
    <w:p w:rsidR="004F2975" w:rsidRPr="004271C5" w:rsidRDefault="004F2975" w:rsidP="004F2975">
      <w:pPr>
        <w:pStyle w:val="SingleTxtG"/>
        <w:rPr>
          <w:b/>
        </w:rPr>
      </w:pPr>
      <w:r w:rsidRPr="004271C5">
        <w:rPr>
          <w:b/>
        </w:rPr>
        <w:t>Se pide al Estado parte que presente por escrito información adicional y actualizada, de ser posible antes del 1 de noviembre de 2013.</w:t>
      </w:r>
    </w:p>
    <w:p w:rsidR="004F2975" w:rsidRPr="004271C5" w:rsidRDefault="004F2975" w:rsidP="004F2975">
      <w:pPr>
        <w:pStyle w:val="SingleTxtG"/>
        <w:rPr>
          <w:i/>
        </w:rPr>
      </w:pPr>
      <w:r w:rsidRPr="004271C5">
        <w:rPr>
          <w:i/>
        </w:rPr>
        <w:t xml:space="preserve">En el diálogo con el Estado parte, el Comité puede abordar todos los aspectos de los derechos del niño contemplados en la Convención. </w:t>
      </w:r>
    </w:p>
    <w:p w:rsidR="004F2975" w:rsidRPr="004271C5" w:rsidRDefault="004F2975" w:rsidP="004F2975">
      <w:pPr>
        <w:pStyle w:val="HChG"/>
      </w:pPr>
      <w:r w:rsidRPr="004271C5">
        <w:tab/>
      </w:r>
      <w:r w:rsidRPr="004271C5">
        <w:tab/>
        <w:t>Parte I</w:t>
      </w:r>
    </w:p>
    <w:p w:rsidR="004F2975" w:rsidRPr="004271C5" w:rsidRDefault="004F2975" w:rsidP="004F2975">
      <w:pPr>
        <w:pStyle w:val="SingleTxtG"/>
        <w:rPr>
          <w:b/>
        </w:rPr>
      </w:pPr>
      <w:r w:rsidRPr="004271C5">
        <w:rPr>
          <w:b/>
        </w:rPr>
        <w:t xml:space="preserve">En esta sección se pide al Estado parte que presente sus respuestas a las siguientes preguntas </w:t>
      </w:r>
      <w:r>
        <w:rPr>
          <w:b/>
        </w:rPr>
        <w:t>(</w:t>
      </w:r>
      <w:r w:rsidRPr="004271C5">
        <w:rPr>
          <w:b/>
        </w:rPr>
        <w:t>en un máximo de 30 páginas</w:t>
      </w:r>
      <w:r>
        <w:rPr>
          <w:b/>
        </w:rPr>
        <w:t>)</w:t>
      </w:r>
      <w:r w:rsidRPr="004271C5">
        <w:rPr>
          <w:b/>
        </w:rPr>
        <w:t>.</w:t>
      </w:r>
    </w:p>
    <w:p w:rsidR="004F2975" w:rsidRPr="004271C5" w:rsidRDefault="004F2975" w:rsidP="004F2975">
      <w:pPr>
        <w:pStyle w:val="SingleTxtG"/>
      </w:pPr>
      <w:r w:rsidRPr="004271C5">
        <w:t>1.</w:t>
      </w:r>
      <w:r w:rsidRPr="004271C5">
        <w:tab/>
        <w:t>Sírvanse aclarar la situación de la Convención en el ordenamiento jurídico interno de la Federación de Rusia e informar al Comité de si los tribunales nacionales han invocado los derechos contemplados en ella, ya sea para fundamentar un caso o como guía para la interpretación de normas jurídicas.</w:t>
      </w:r>
    </w:p>
    <w:p w:rsidR="004F2975" w:rsidRPr="004271C5" w:rsidRDefault="004F2975" w:rsidP="004F2975">
      <w:pPr>
        <w:pStyle w:val="SingleTxtG"/>
      </w:pPr>
      <w:r w:rsidRPr="004271C5">
        <w:t>2.</w:t>
      </w:r>
      <w:r w:rsidRPr="004271C5">
        <w:tab/>
      </w:r>
      <w:r>
        <w:t>I</w:t>
      </w:r>
      <w:r w:rsidRPr="004271C5">
        <w:t>nform</w:t>
      </w:r>
      <w:r>
        <w:t>en</w:t>
      </w:r>
      <w:r w:rsidRPr="004271C5">
        <w:t xml:space="preserve"> al Comité de si la Estrategia de acción nacional para la infancia (2012</w:t>
      </w:r>
      <w:r>
        <w:noBreakHyphen/>
      </w:r>
      <w:r w:rsidRPr="004271C5">
        <w:t>2017) se ha visto plasmada en estrategias a nivel local y cómo han participado los niños y la sociedad civil en este proceso. Asimismo, ind</w:t>
      </w:r>
      <w:r>
        <w:t>i</w:t>
      </w:r>
      <w:r w:rsidRPr="004271C5">
        <w:t>quen los presupuestos para la aplicación así como los mecanismos de supervisión y evaluación de tales estrategias.</w:t>
      </w:r>
    </w:p>
    <w:p w:rsidR="004F2975" w:rsidRPr="004271C5" w:rsidRDefault="004F2975" w:rsidP="004F2975">
      <w:pPr>
        <w:pStyle w:val="SingleTxtG"/>
      </w:pPr>
      <w:r w:rsidRPr="004271C5">
        <w:t>3.</w:t>
      </w:r>
      <w:r w:rsidRPr="004271C5">
        <w:tab/>
      </w:r>
      <w:r>
        <w:t>I</w:t>
      </w:r>
      <w:r w:rsidRPr="004271C5">
        <w:t>nform</w:t>
      </w:r>
      <w:r>
        <w:t>en</w:t>
      </w:r>
      <w:r w:rsidRPr="004271C5">
        <w:t xml:space="preserve"> de los órganos responsables de la coordinación general de la aplicación de la Convención en todos los sectores a nivel federal y a nivel de sujetos federales, así como de sus mandatos y los recursos humanos, financieros y técnicos que se les han asignado. </w:t>
      </w:r>
    </w:p>
    <w:p w:rsidR="004F2975" w:rsidRPr="004271C5" w:rsidRDefault="004F2975" w:rsidP="004F2975">
      <w:pPr>
        <w:pStyle w:val="SingleTxtG"/>
      </w:pPr>
      <w:r w:rsidRPr="004271C5">
        <w:t>4.</w:t>
      </w:r>
      <w:r w:rsidRPr="004271C5">
        <w:tab/>
      </w:r>
      <w:r>
        <w:t>I</w:t>
      </w:r>
      <w:r w:rsidRPr="004271C5">
        <w:t>nform</w:t>
      </w:r>
      <w:r>
        <w:t>en</w:t>
      </w:r>
      <w:r w:rsidRPr="004271C5">
        <w:t xml:space="preserve"> al Comité de si el proceso presupuestario del Estado parte incluye asignaciones presupuestarias para los niños en los sectores y órganos pertinentes, incluidos los indicadores y el sistema de seguimiento tanto a nivel federal como a nivel de sujetos federales. </w:t>
      </w:r>
      <w:r>
        <w:t>I</w:t>
      </w:r>
      <w:r w:rsidRPr="004271C5">
        <w:t>nform</w:t>
      </w:r>
      <w:r>
        <w:t>en</w:t>
      </w:r>
      <w:r w:rsidRPr="004271C5">
        <w:t xml:space="preserve"> de si existen asignaciones presupuestarias específicas para los hijos de </w:t>
      </w:r>
      <w:r>
        <w:t>los trabajadores migra</w:t>
      </w:r>
      <w:r w:rsidRPr="004271C5">
        <w:t>t</w:t>
      </w:r>
      <w:r>
        <w:t>orio</w:t>
      </w:r>
      <w:r w:rsidRPr="004271C5">
        <w:t xml:space="preserve">s, los niños romaníes, los hijos de </w:t>
      </w:r>
      <w:r>
        <w:t xml:space="preserve">los </w:t>
      </w:r>
      <w:r w:rsidRPr="004271C5">
        <w:t>solicitantes de asilo y los adultos y niños apátridas sin registro de residencia permanente.</w:t>
      </w:r>
    </w:p>
    <w:p w:rsidR="004F2975" w:rsidRPr="004271C5" w:rsidRDefault="004F2975" w:rsidP="004F2975">
      <w:pPr>
        <w:pStyle w:val="SingleTxtG"/>
      </w:pPr>
      <w:r w:rsidRPr="004271C5">
        <w:t>5.</w:t>
      </w:r>
      <w:r w:rsidRPr="004271C5">
        <w:tab/>
      </w:r>
      <w:r>
        <w:t>I</w:t>
      </w:r>
      <w:r w:rsidRPr="004271C5">
        <w:t>nform</w:t>
      </w:r>
      <w:r>
        <w:t>en</w:t>
      </w:r>
      <w:r w:rsidRPr="004271C5">
        <w:t xml:space="preserve"> de las disposiciones </w:t>
      </w:r>
      <w:r>
        <w:t>destinadas</w:t>
      </w:r>
      <w:r w:rsidRPr="004271C5">
        <w:t xml:space="preserve"> a las empresas, sobre todo para las empresas de extracción de petróleo, para </w:t>
      </w:r>
      <w:r>
        <w:t>impedir que vulneren</w:t>
      </w:r>
      <w:r w:rsidRPr="004271C5">
        <w:t xml:space="preserve"> los derechos de los niños, particularmente los niños pertenecientes a grupos indígenas.</w:t>
      </w:r>
    </w:p>
    <w:p w:rsidR="004F2975" w:rsidRPr="004271C5" w:rsidRDefault="004F2975" w:rsidP="004F2975">
      <w:pPr>
        <w:pStyle w:val="SingleTxtG"/>
      </w:pPr>
      <w:r w:rsidRPr="004271C5">
        <w:t>6.</w:t>
      </w:r>
      <w:r w:rsidRPr="004271C5">
        <w:tab/>
      </w:r>
      <w:r>
        <w:t>I</w:t>
      </w:r>
      <w:r w:rsidRPr="004271C5">
        <w:t>nform</w:t>
      </w:r>
      <w:r>
        <w:t>en</w:t>
      </w:r>
      <w:r w:rsidRPr="004271C5">
        <w:t xml:space="preserve"> al Comité de la legislación y </w:t>
      </w:r>
      <w:r>
        <w:t>otros</w:t>
      </w:r>
      <w:r w:rsidRPr="004271C5">
        <w:t xml:space="preserve"> mecanismos </w:t>
      </w:r>
      <w:r>
        <w:t>establecidos</w:t>
      </w:r>
      <w:r w:rsidRPr="004271C5">
        <w:t xml:space="preserve"> por el Estado parte para proteger de la discriminación a los niños en situaciones de vulnerabilidad, como son los niños pertenecientes a grupos minoritarios, los niños romaníes, los hijos de </w:t>
      </w:r>
      <w:r>
        <w:t>los trabajadores migra</w:t>
      </w:r>
      <w:r w:rsidRPr="004271C5">
        <w:t>t</w:t>
      </w:r>
      <w:r>
        <w:t>orio</w:t>
      </w:r>
      <w:r w:rsidRPr="004271C5">
        <w:t>s, los hijos de apátridas, las niñas del Cáucaso septentrional, los niños sin registro de residencia permanente y los niños pertenecientes al grupo de lesbianas, gays, transexuales y bisexuales. En particular, inform</w:t>
      </w:r>
      <w:r>
        <w:t>en</w:t>
      </w:r>
      <w:r w:rsidRPr="004271C5">
        <w:t xml:space="preserve"> de las medidas adoptadas para combatir y prevenir los delitos motivados por la xenofobia y </w:t>
      </w:r>
      <w:r>
        <w:t>los</w:t>
      </w:r>
      <w:r w:rsidRPr="004271C5">
        <w:t xml:space="preserve"> prejuicios. </w:t>
      </w:r>
    </w:p>
    <w:p w:rsidR="004F2975" w:rsidRPr="004271C5" w:rsidRDefault="004F2975" w:rsidP="004F2975">
      <w:pPr>
        <w:pStyle w:val="SingleTxtG"/>
      </w:pPr>
      <w:r w:rsidRPr="004271C5">
        <w:t>7.</w:t>
      </w:r>
      <w:r w:rsidRPr="004271C5">
        <w:tab/>
      </w:r>
      <w:r>
        <w:t>I</w:t>
      </w:r>
      <w:r w:rsidRPr="004271C5">
        <w:t>nform</w:t>
      </w:r>
      <w:r>
        <w:t>en</w:t>
      </w:r>
      <w:r w:rsidRPr="004271C5">
        <w:t xml:space="preserve"> sobre la efectividad de las medidas adoptadas para prevenir los abusos y la violencia sexuales contra los niños y las medidas destinadas a prestar servicios de rehabilitación a las víctimas de estos delitos. </w:t>
      </w:r>
    </w:p>
    <w:p w:rsidR="004F2975" w:rsidRPr="004271C5" w:rsidRDefault="004F2975" w:rsidP="004F2975">
      <w:pPr>
        <w:pStyle w:val="SingleTxtG"/>
      </w:pPr>
      <w:r w:rsidRPr="004271C5">
        <w:t>8.</w:t>
      </w:r>
      <w:r w:rsidRPr="004271C5">
        <w:tab/>
        <w:t xml:space="preserve">Teniendo en cuenta la </w:t>
      </w:r>
      <w:r>
        <w:t>información</w:t>
      </w:r>
      <w:r w:rsidRPr="004271C5">
        <w:t xml:space="preserve"> según las cu</w:t>
      </w:r>
      <w:r>
        <w:t>a</w:t>
      </w:r>
      <w:r w:rsidRPr="004271C5">
        <w:t>l muchos niños son separados por la fuerza de sus padres, sírvanse aclarar los criterios y directrices establecidos para que los órganos de tutela y curatela y la fiscalía inicien la tramitación de estas causas. Acl</w:t>
      </w:r>
      <w:r>
        <w:t>a</w:t>
      </w:r>
      <w:r w:rsidRPr="004271C5">
        <w:t>re</w:t>
      </w:r>
      <w:r>
        <w:t>n</w:t>
      </w:r>
      <w:r w:rsidRPr="004271C5">
        <w:t xml:space="preserve"> cómo interpreta el Estado parte el </w:t>
      </w:r>
      <w:r>
        <w:t>"</w:t>
      </w:r>
      <w:r w:rsidRPr="004271C5">
        <w:t>cúmulo de circunstancias difíciles</w:t>
      </w:r>
      <w:r>
        <w:t>"</w:t>
      </w:r>
      <w:r w:rsidRPr="004271C5">
        <w:t xml:space="preserve"> mencionado en el artículo 73 del Código de la Familia</w:t>
      </w:r>
      <w:r>
        <w:t xml:space="preserve"> </w:t>
      </w:r>
      <w:r w:rsidRPr="004271C5">
        <w:t>que se usa como fundamento para separar a los hijos de sus padres.</w:t>
      </w:r>
    </w:p>
    <w:p w:rsidR="004F2975" w:rsidRPr="004271C5" w:rsidRDefault="004F2975" w:rsidP="004F2975">
      <w:pPr>
        <w:pStyle w:val="SingleTxtG"/>
      </w:pPr>
      <w:r w:rsidRPr="004271C5">
        <w:t>9.</w:t>
      </w:r>
      <w:r w:rsidRPr="004271C5">
        <w:tab/>
      </w:r>
      <w:r>
        <w:t>A</w:t>
      </w:r>
      <w:r w:rsidRPr="004271C5">
        <w:t>clar</w:t>
      </w:r>
      <w:r>
        <w:t>en</w:t>
      </w:r>
      <w:r w:rsidRPr="004271C5">
        <w:t xml:space="preserve"> la posición del Gobierno </w:t>
      </w:r>
      <w:r>
        <w:t>sobre</w:t>
      </w:r>
      <w:r w:rsidRPr="004271C5">
        <w:t xml:space="preserve"> la campaña </w:t>
      </w:r>
      <w:r>
        <w:t>"contra la justicia juvenil"</w:t>
      </w:r>
      <w:r w:rsidRPr="004271C5">
        <w:t>, que al parecer da prioridad a los derechos de los padres respecto de los derechos de los niños y cómo ha colaborado la Iglesia Ortodoxa rusa en la campaña.</w:t>
      </w:r>
    </w:p>
    <w:p w:rsidR="004F2975" w:rsidRPr="004271C5" w:rsidRDefault="004F2975" w:rsidP="004F2975">
      <w:pPr>
        <w:pStyle w:val="SingleTxtG"/>
      </w:pPr>
      <w:r w:rsidRPr="004271C5">
        <w:t>10.</w:t>
      </w:r>
      <w:r w:rsidRPr="004271C5">
        <w:tab/>
      </w:r>
      <w:r>
        <w:t>I</w:t>
      </w:r>
      <w:r w:rsidRPr="004271C5">
        <w:t>nform</w:t>
      </w:r>
      <w:r>
        <w:t>en</w:t>
      </w:r>
      <w:r w:rsidRPr="004271C5">
        <w:t xml:space="preserve"> al Comité del estado del proyecto de ley relativo a las inspecciones públicas de instituciones infantiles. Asimismo, aclar</w:t>
      </w:r>
      <w:r>
        <w:t>en</w:t>
      </w:r>
      <w:r w:rsidRPr="004271C5">
        <w:t xml:space="preserve"> qué órgano </w:t>
      </w:r>
      <w:r>
        <w:t>se encarga</w:t>
      </w:r>
      <w:r w:rsidRPr="004271C5">
        <w:t xml:space="preserve"> de estudiar la coloca</w:t>
      </w:r>
      <w:r>
        <w:t>ción</w:t>
      </w:r>
      <w:r w:rsidRPr="004271C5">
        <w:t xml:space="preserve"> de los niños en instituciones de acogida. </w:t>
      </w:r>
    </w:p>
    <w:p w:rsidR="004F2975" w:rsidRPr="004271C5" w:rsidRDefault="004F2975" w:rsidP="004F2975">
      <w:pPr>
        <w:pStyle w:val="SingleTxtG"/>
      </w:pPr>
      <w:r w:rsidRPr="004271C5">
        <w:t>11.</w:t>
      </w:r>
      <w:r w:rsidRPr="004271C5">
        <w:tab/>
      </w:r>
      <w:r>
        <w:t>I</w:t>
      </w:r>
      <w:r w:rsidRPr="004271C5">
        <w:t>nform</w:t>
      </w:r>
      <w:r>
        <w:t>en</w:t>
      </w:r>
      <w:r w:rsidRPr="004271C5">
        <w:t xml:space="preserve"> de las medidas adoptadas por el Estado parte para combatir </w:t>
      </w:r>
      <w:r>
        <w:t>el difundido problema del maltrato de los niños</w:t>
      </w:r>
      <w:r w:rsidRPr="004271C5">
        <w:t xml:space="preserve"> en las instituciones y las familias de acogida así como </w:t>
      </w:r>
      <w:r>
        <w:t>d</w:t>
      </w:r>
      <w:r w:rsidRPr="004271C5">
        <w:t>el tipo de asistencia que se dispensa a los niños que los sufren y el seguimiento que se realiza.</w:t>
      </w:r>
    </w:p>
    <w:p w:rsidR="004F2975" w:rsidRPr="004271C5" w:rsidRDefault="004F2975" w:rsidP="004F2975">
      <w:pPr>
        <w:pStyle w:val="SingleTxtG"/>
      </w:pPr>
      <w:r w:rsidRPr="004271C5">
        <w:t>12.</w:t>
      </w:r>
      <w:r w:rsidRPr="004271C5">
        <w:tab/>
      </w:r>
      <w:r>
        <w:t>I</w:t>
      </w:r>
      <w:r w:rsidRPr="004271C5">
        <w:t>n</w:t>
      </w:r>
      <w:r>
        <w:t>diquen</w:t>
      </w:r>
      <w:r w:rsidRPr="004271C5">
        <w:t xml:space="preserve"> el número de niños adoptados en los ámbitos nacional e internacional desde la promulgación de la Ley </w:t>
      </w:r>
      <w:r>
        <w:t>"</w:t>
      </w:r>
      <w:r w:rsidRPr="004271C5">
        <w:t>Dima Yakovlev</w:t>
      </w:r>
      <w:r>
        <w:t>"</w:t>
      </w:r>
      <w:r w:rsidRPr="004271C5">
        <w:t xml:space="preserve"> en diciembre de 2012 que prohíbe la adopción de niños rusos en los Estados Unidos de América. Asimismo, </w:t>
      </w:r>
      <w:r>
        <w:t>señalen</w:t>
      </w:r>
      <w:r w:rsidRPr="004271C5">
        <w:t xml:space="preserve"> en qué medida esto ha afectado a la posible adopción de niños con discapacidad privados del entorno familiar. A este respecto, ind</w:t>
      </w:r>
      <w:r>
        <w:t>i</w:t>
      </w:r>
      <w:r w:rsidRPr="004271C5">
        <w:t>que</w:t>
      </w:r>
      <w:r>
        <w:t>n</w:t>
      </w:r>
      <w:r w:rsidRPr="004271C5">
        <w:t xml:space="preserve"> el número de niños con discapacidad adoptados antes y después de la entrada en vigor de la mencionada ley. </w:t>
      </w:r>
    </w:p>
    <w:p w:rsidR="004F2975" w:rsidRPr="004271C5" w:rsidRDefault="004F2975" w:rsidP="004F2975">
      <w:pPr>
        <w:pStyle w:val="SingleTxtG"/>
        <w:spacing w:line="230" w:lineRule="atLeast"/>
      </w:pPr>
      <w:r w:rsidRPr="004271C5">
        <w:t>13.</w:t>
      </w:r>
      <w:r w:rsidRPr="004271C5">
        <w:tab/>
      </w:r>
      <w:r>
        <w:t>Informen</w:t>
      </w:r>
      <w:r w:rsidRPr="004271C5">
        <w:t xml:space="preserve"> del proceso y el plazo de aprobación del proyecto de ley </w:t>
      </w:r>
      <w:r>
        <w:t>de</w:t>
      </w:r>
      <w:r w:rsidRPr="004271C5">
        <w:t xml:space="preserve"> bases de los servicios sociales en la Federación de Rusia. Inf</w:t>
      </w:r>
      <w:r>
        <w:t>o</w:t>
      </w:r>
      <w:r w:rsidRPr="004271C5">
        <w:t>rme</w:t>
      </w:r>
      <w:r>
        <w:t>n</w:t>
      </w:r>
      <w:r w:rsidRPr="004271C5">
        <w:t xml:space="preserve"> asimismo al Comité sobre las medidas adoptadas para prevenir el ingreso sistemático y generalizado de los niños con discapacidad en instituciones. Especif</w:t>
      </w:r>
      <w:r>
        <w:t>i</w:t>
      </w:r>
      <w:r w:rsidRPr="004271C5">
        <w:t xml:space="preserve">quen los criterios que se aplican para su </w:t>
      </w:r>
      <w:r>
        <w:t>acogimiento</w:t>
      </w:r>
      <w:r w:rsidRPr="004271C5">
        <w:t xml:space="preserve"> institucion</w:t>
      </w:r>
      <w:r>
        <w:t>al</w:t>
      </w:r>
      <w:r w:rsidRPr="004271C5">
        <w:t xml:space="preserve"> y los </w:t>
      </w:r>
      <w:r>
        <w:t>métodos de reconocimiento</w:t>
      </w:r>
      <w:r w:rsidRPr="004271C5">
        <w:t xml:space="preserve"> empleados para determinar </w:t>
      </w:r>
      <w:r>
        <w:t>su grado</w:t>
      </w:r>
      <w:r w:rsidRPr="004271C5">
        <w:t xml:space="preserve"> de discapacidad. Ind</w:t>
      </w:r>
      <w:r>
        <w:t>i</w:t>
      </w:r>
      <w:r w:rsidRPr="004271C5">
        <w:t>quen los tipos de asistencia y apoyo que se prestan a las familias de niños con discapacidad y l</w:t>
      </w:r>
      <w:r>
        <w:t>a</w:t>
      </w:r>
      <w:r w:rsidRPr="004271C5">
        <w:t xml:space="preserve">s </w:t>
      </w:r>
      <w:r>
        <w:t>condiciones</w:t>
      </w:r>
      <w:r w:rsidRPr="004271C5">
        <w:t xml:space="preserve"> para acogerse a tal asistencia y apoyo. </w:t>
      </w:r>
    </w:p>
    <w:p w:rsidR="004F2975" w:rsidRPr="004271C5" w:rsidRDefault="004F2975" w:rsidP="004F2975">
      <w:pPr>
        <w:pStyle w:val="SingleTxtG"/>
        <w:spacing w:line="230" w:lineRule="atLeast"/>
      </w:pPr>
      <w:r w:rsidRPr="004271C5">
        <w:t>14.</w:t>
      </w:r>
      <w:r w:rsidRPr="004271C5">
        <w:tab/>
      </w:r>
      <w:r>
        <w:t>E</w:t>
      </w:r>
      <w:r w:rsidRPr="004271C5">
        <w:t>xpli</w:t>
      </w:r>
      <w:r>
        <w:t>quen</w:t>
      </w:r>
      <w:r w:rsidRPr="004271C5">
        <w:t xml:space="preserve"> la noción de educación </w:t>
      </w:r>
      <w:r>
        <w:t>integradora</w:t>
      </w:r>
      <w:r w:rsidRPr="004271C5">
        <w:t xml:space="preserve"> mencionada en la Ley de educación de enero de 2013 e ind</w:t>
      </w:r>
      <w:r>
        <w:t>i</w:t>
      </w:r>
      <w:r w:rsidRPr="004271C5">
        <w:t xml:space="preserve">quen los recursos humanos, técnicos y financieros </w:t>
      </w:r>
      <w:r>
        <w:t xml:space="preserve">destinados </w:t>
      </w:r>
      <w:r w:rsidRPr="004271C5">
        <w:t>a su aplicación.</w:t>
      </w:r>
    </w:p>
    <w:p w:rsidR="004F2975" w:rsidRPr="004271C5" w:rsidRDefault="004F2975" w:rsidP="004F2975">
      <w:pPr>
        <w:pStyle w:val="SingleTxtG"/>
      </w:pPr>
      <w:r>
        <w:t>15.</w:t>
      </w:r>
      <w:r>
        <w:tab/>
        <w:t>En vista</w:t>
      </w:r>
      <w:r w:rsidRPr="004271C5">
        <w:t xml:space="preserve"> del incremento de la tasa de morbilidad entre los niños adolescentes, inf</w:t>
      </w:r>
      <w:r>
        <w:t>o</w:t>
      </w:r>
      <w:r w:rsidRPr="004271C5">
        <w:t>rme</w:t>
      </w:r>
      <w:r>
        <w:t>n</w:t>
      </w:r>
      <w:r w:rsidRPr="004271C5">
        <w:t xml:space="preserve"> al Comité de las medidas adoptadas para determinar las causas profundas del incremento de </w:t>
      </w:r>
      <w:r>
        <w:t xml:space="preserve">las </w:t>
      </w:r>
      <w:r w:rsidRPr="004271C5">
        <w:t>enfermedades, especialmente entre los niños en situaciones vulnerables, como son los niños privados del entorno familiar.</w:t>
      </w:r>
    </w:p>
    <w:p w:rsidR="004F2975" w:rsidRPr="004271C5" w:rsidRDefault="004F2975" w:rsidP="004F2975">
      <w:pPr>
        <w:pStyle w:val="SingleTxtG"/>
      </w:pPr>
      <w:r w:rsidRPr="004271C5">
        <w:t>16.</w:t>
      </w:r>
      <w:r w:rsidRPr="004271C5">
        <w:tab/>
      </w:r>
      <w:r>
        <w:t>Informen</w:t>
      </w:r>
      <w:r w:rsidRPr="004271C5">
        <w:t xml:space="preserve"> al Comité de las medidas adoptadas para prevenir el abuso de drogas y alcohol entre los niños y para determinar las causas profundas del número cada vez más elevado de suicidios infantiles.</w:t>
      </w:r>
    </w:p>
    <w:p w:rsidR="004F2975" w:rsidRPr="004271C5" w:rsidRDefault="004F2975" w:rsidP="004F2975">
      <w:pPr>
        <w:pStyle w:val="SingleTxtG"/>
      </w:pPr>
      <w:r w:rsidRPr="004271C5">
        <w:t>17.</w:t>
      </w:r>
      <w:r w:rsidRPr="004271C5">
        <w:tab/>
      </w:r>
      <w:r>
        <w:t>A</w:t>
      </w:r>
      <w:r w:rsidRPr="004271C5">
        <w:t>clar</w:t>
      </w:r>
      <w:r>
        <w:t>en</w:t>
      </w:r>
      <w:r w:rsidRPr="004271C5">
        <w:t xml:space="preserve"> si se tiene en cuenta el interés superior del niño como aspecto primordial a la hora de tomar </w:t>
      </w:r>
      <w:r>
        <w:t xml:space="preserve">las </w:t>
      </w:r>
      <w:r w:rsidRPr="004271C5">
        <w:t xml:space="preserve">decisiones relativas a la vivienda tras el divorcio de los padres, que se regula en el artículo 292 del Código Civil y en el artículo 31 del Código de la Vivienda. </w:t>
      </w:r>
      <w:r>
        <w:t>I</w:t>
      </w:r>
      <w:r w:rsidRPr="004271C5">
        <w:t>nf</w:t>
      </w:r>
      <w:r>
        <w:t>o</w:t>
      </w:r>
      <w:r w:rsidRPr="004271C5">
        <w:t>rme</w:t>
      </w:r>
      <w:r>
        <w:t>n</w:t>
      </w:r>
      <w:r w:rsidRPr="004271C5">
        <w:t xml:space="preserve"> al Comité de las medidas adoptadas para que los hijos de trabajadores migra</w:t>
      </w:r>
      <w:r>
        <w:t>torio</w:t>
      </w:r>
      <w:r w:rsidRPr="004271C5">
        <w:t>s y los niños romaníes tengan acceso a una vivienda adecuada, con agua potable y un saneamiento adecuado, y también acceso a l</w:t>
      </w:r>
      <w:r>
        <w:t>os servicios médicos públicos.</w:t>
      </w:r>
    </w:p>
    <w:p w:rsidR="004F2975" w:rsidRPr="004271C5" w:rsidRDefault="004F2975" w:rsidP="004F2975">
      <w:pPr>
        <w:pStyle w:val="SingleTxtG"/>
      </w:pPr>
      <w:r w:rsidRPr="004271C5">
        <w:t>18.</w:t>
      </w:r>
      <w:r w:rsidRPr="004271C5">
        <w:tab/>
      </w:r>
      <w:r>
        <w:t>E</w:t>
      </w:r>
      <w:r w:rsidRPr="004271C5">
        <w:t>xpli</w:t>
      </w:r>
      <w:r>
        <w:t>quen</w:t>
      </w:r>
      <w:r w:rsidRPr="004271C5">
        <w:t xml:space="preserve"> </w:t>
      </w:r>
      <w:r>
        <w:t>las razones del extendido fenómeno de la</w:t>
      </w:r>
      <w:r w:rsidRPr="004271C5">
        <w:t xml:space="preserve"> segregación </w:t>
      </w:r>
      <w:r>
        <w:t>de</w:t>
      </w:r>
      <w:r w:rsidRPr="004271C5">
        <w:t xml:space="preserve"> los niños romaníes en </w:t>
      </w:r>
      <w:r>
        <w:t>"</w:t>
      </w:r>
      <w:r w:rsidRPr="004271C5">
        <w:t>aulas romaníes</w:t>
      </w:r>
      <w:r>
        <w:t>"</w:t>
      </w:r>
      <w:r w:rsidRPr="004271C5">
        <w:t xml:space="preserve"> y la deficiente calidad de la enseñanza que se imparte en estas aulas e inf</w:t>
      </w:r>
      <w:r>
        <w:t>o</w:t>
      </w:r>
      <w:r w:rsidRPr="004271C5">
        <w:t>rme</w:t>
      </w:r>
      <w:r>
        <w:t>n</w:t>
      </w:r>
      <w:r w:rsidRPr="004271C5">
        <w:t xml:space="preserve"> al Comité de las medidas adoptadas para que los niños romaníes tengan acceso a escuelas y aulas convencionales. Asimismo, inf</w:t>
      </w:r>
      <w:r>
        <w:t>o</w:t>
      </w:r>
      <w:r w:rsidRPr="004271C5">
        <w:t>rme</w:t>
      </w:r>
      <w:r>
        <w:t>n</w:t>
      </w:r>
      <w:r w:rsidRPr="004271C5">
        <w:t xml:space="preserve"> al Comité de las medidas adoptadas a fin de eliminar las trabas administrativas que existen para la matriculación de los hijos de</w:t>
      </w:r>
      <w:r>
        <w:t xml:space="preserve"> los</w:t>
      </w:r>
      <w:r w:rsidRPr="004271C5">
        <w:t xml:space="preserve"> trabajadores migra</w:t>
      </w:r>
      <w:r>
        <w:t>torios</w:t>
      </w:r>
      <w:r w:rsidRPr="004271C5">
        <w:t xml:space="preserve"> y los niños solicitantes de asilo en las escuelas convencionales.</w:t>
      </w:r>
    </w:p>
    <w:p w:rsidR="004F2975" w:rsidRPr="004271C5" w:rsidRDefault="004F2975" w:rsidP="004F2975">
      <w:pPr>
        <w:pStyle w:val="SingleTxtG"/>
      </w:pPr>
      <w:r w:rsidRPr="004271C5">
        <w:t>19.</w:t>
      </w:r>
      <w:r w:rsidRPr="004271C5">
        <w:tab/>
      </w:r>
      <w:r>
        <w:t>Informen</w:t>
      </w:r>
      <w:r w:rsidRPr="004271C5">
        <w:t xml:space="preserve"> al Comité de los pasos </w:t>
      </w:r>
      <w:r>
        <w:t>dados</w:t>
      </w:r>
      <w:r w:rsidRPr="004271C5">
        <w:t xml:space="preserve"> para extender el programa de justicia juvenil a todas las regiones de la Federación de Rusia. </w:t>
      </w:r>
      <w:r>
        <w:t>Informen</w:t>
      </w:r>
      <w:r w:rsidRPr="004271C5">
        <w:t xml:space="preserve"> sobre el plazo estipulado para la aprobación de la legislación relativa a la instauración de los tribunales de menores.</w:t>
      </w:r>
    </w:p>
    <w:p w:rsidR="004F2975" w:rsidRPr="004271C5" w:rsidRDefault="004F2975" w:rsidP="004F2975">
      <w:pPr>
        <w:pStyle w:val="HChG"/>
      </w:pPr>
      <w:r w:rsidRPr="004271C5">
        <w:tab/>
      </w:r>
      <w:r w:rsidRPr="004271C5">
        <w:tab/>
        <w:t>Parte II</w:t>
      </w:r>
    </w:p>
    <w:p w:rsidR="004F2975" w:rsidRPr="004271C5" w:rsidRDefault="004F2975" w:rsidP="004F2975">
      <w:pPr>
        <w:pStyle w:val="SingleTxtG"/>
        <w:rPr>
          <w:b/>
        </w:rPr>
      </w:pPr>
      <w:r w:rsidRPr="004271C5">
        <w:rPr>
          <w:b/>
        </w:rPr>
        <w:t>En esta sección, el Comité invita al Estado parte a actualizar brevemente (en</w:t>
      </w:r>
      <w:r>
        <w:rPr>
          <w:b/>
        </w:rPr>
        <w:t xml:space="preserve"> </w:t>
      </w:r>
      <w:r w:rsidRPr="004271C5">
        <w:rPr>
          <w:b/>
        </w:rPr>
        <w:t>tres</w:t>
      </w:r>
      <w:r>
        <w:rPr>
          <w:b/>
        </w:rPr>
        <w:t xml:space="preserve"> </w:t>
      </w:r>
      <w:r w:rsidRPr="004271C5">
        <w:rPr>
          <w:b/>
        </w:rPr>
        <w:t>páginas como máximo) la información proporcionada en su informe en relación con:</w:t>
      </w:r>
    </w:p>
    <w:p w:rsidR="004F2975" w:rsidRPr="004271C5" w:rsidRDefault="004F2975" w:rsidP="004F2975">
      <w:pPr>
        <w:pStyle w:val="SingleTxtG"/>
      </w:pPr>
      <w:r>
        <w:tab/>
      </w:r>
      <w:r w:rsidRPr="004271C5">
        <w:t>a)</w:t>
      </w:r>
      <w:r w:rsidRPr="004271C5">
        <w:tab/>
        <w:t>Los nuevos proyectos de ley o nuevas leyes, y sus respectivos reglamentos;</w:t>
      </w:r>
    </w:p>
    <w:p w:rsidR="004F2975" w:rsidRPr="004271C5" w:rsidRDefault="004F2975" w:rsidP="004F2975">
      <w:pPr>
        <w:pStyle w:val="SingleTxtG"/>
      </w:pPr>
      <w:r>
        <w:tab/>
      </w:r>
      <w:r w:rsidRPr="004271C5">
        <w:t>b)</w:t>
      </w:r>
      <w:r w:rsidRPr="004271C5">
        <w:tab/>
        <w:t xml:space="preserve">Las nuevas instituciones (y sus mandatos) o reformas institucionales; </w:t>
      </w:r>
    </w:p>
    <w:p w:rsidR="004F2975" w:rsidRPr="004271C5" w:rsidRDefault="004F2975" w:rsidP="004F2975">
      <w:pPr>
        <w:pStyle w:val="SingleTxtG"/>
      </w:pPr>
      <w:r>
        <w:tab/>
      </w:r>
      <w:r w:rsidRPr="004271C5">
        <w:t>c)</w:t>
      </w:r>
      <w:r w:rsidRPr="004271C5">
        <w:tab/>
        <w:t xml:space="preserve">Las políticas, los programas y los planes de acción adoptados recientemente y su alcance y financiación; </w:t>
      </w:r>
    </w:p>
    <w:p w:rsidR="004F2975" w:rsidRPr="004271C5" w:rsidRDefault="004F2975" w:rsidP="004F2975">
      <w:pPr>
        <w:pStyle w:val="SingleTxtG"/>
      </w:pPr>
      <w:r>
        <w:tab/>
      </w:r>
      <w:r w:rsidRPr="004271C5">
        <w:t>d)</w:t>
      </w:r>
      <w:r w:rsidRPr="004271C5">
        <w:tab/>
        <w:t>Las ratificaciones recientes de instrumentos de derechos humanos.</w:t>
      </w:r>
    </w:p>
    <w:p w:rsidR="004F2975" w:rsidRPr="004271C5" w:rsidRDefault="004F2975" w:rsidP="004F2975">
      <w:pPr>
        <w:pStyle w:val="HChG"/>
      </w:pPr>
      <w:r w:rsidRPr="004271C5">
        <w:tab/>
      </w:r>
      <w:r w:rsidRPr="004271C5">
        <w:tab/>
        <w:t>Parte III</w:t>
      </w:r>
    </w:p>
    <w:p w:rsidR="004F2975" w:rsidRPr="004271C5" w:rsidRDefault="004F2975" w:rsidP="004F2975">
      <w:pPr>
        <w:pStyle w:val="SingleTxtG"/>
        <w:rPr>
          <w:b/>
        </w:rPr>
      </w:pPr>
      <w:r w:rsidRPr="004271C5">
        <w:rPr>
          <w:b/>
        </w:rPr>
        <w:t>Datos, estadísticas y demás información de que se disponga</w:t>
      </w:r>
    </w:p>
    <w:p w:rsidR="004F2975" w:rsidRPr="004271C5" w:rsidRDefault="004F2975" w:rsidP="004F2975">
      <w:pPr>
        <w:pStyle w:val="SingleTxtG"/>
      </w:pPr>
      <w:r w:rsidRPr="004271C5">
        <w:t>1.</w:t>
      </w:r>
      <w:r w:rsidRPr="004271C5">
        <w:tab/>
        <w:t>Facilítense datos desglosados por edad, sexo, situación socioeconómica, origen étnico y ubicación geográfica, relativos a los años 2010, 2011 y 2012, sobre el número de:</w:t>
      </w:r>
    </w:p>
    <w:p w:rsidR="004F2975" w:rsidRPr="004271C5" w:rsidRDefault="004F2975" w:rsidP="004F2975">
      <w:pPr>
        <w:pStyle w:val="SingleTxtG"/>
      </w:pPr>
      <w:r>
        <w:tab/>
      </w:r>
      <w:r w:rsidRPr="004271C5">
        <w:t>a)</w:t>
      </w:r>
      <w:r>
        <w:tab/>
      </w:r>
      <w:r w:rsidRPr="004271C5">
        <w:t xml:space="preserve">Casos de malos tratos y violencia infligidos a niños, incluidas todas las formas de castigo corporal, especialmente en las instituciones y las familias de acogida, e información sobre los </w:t>
      </w:r>
      <w:r>
        <w:t xml:space="preserve">casos de </w:t>
      </w:r>
      <w:r w:rsidRPr="004271C5">
        <w:t>enjuiciamiento de sus autores y las penas impuestas en el Estado parte;</w:t>
      </w:r>
    </w:p>
    <w:p w:rsidR="004F2975" w:rsidRPr="004271C5" w:rsidRDefault="004F2975" w:rsidP="004F2975">
      <w:pPr>
        <w:pStyle w:val="SingleTxtG"/>
      </w:pPr>
      <w:r>
        <w:tab/>
      </w:r>
      <w:r w:rsidRPr="004271C5">
        <w:t>b)</w:t>
      </w:r>
      <w:r>
        <w:tab/>
      </w:r>
      <w:r w:rsidRPr="004271C5">
        <w:t xml:space="preserve">Investigaciones de casos de abusos y violencia sexuales cometidos contra niños e información sobre los </w:t>
      </w:r>
      <w:r>
        <w:t xml:space="preserve">casos de </w:t>
      </w:r>
      <w:r w:rsidRPr="004271C5">
        <w:t>enjuiciamiento y las penas impuestas a sus autores y las medidas de reparación e indemnización ofrecidas a las victimas;</w:t>
      </w:r>
    </w:p>
    <w:p w:rsidR="004F2975" w:rsidRPr="004271C5" w:rsidRDefault="004F2975" w:rsidP="004F2975">
      <w:pPr>
        <w:pStyle w:val="SingleTxtG"/>
      </w:pPr>
      <w:r>
        <w:tab/>
      </w:r>
      <w:r w:rsidRPr="004271C5">
        <w:t>c)</w:t>
      </w:r>
      <w:r>
        <w:tab/>
      </w:r>
      <w:r w:rsidRPr="004271C5">
        <w:t>Niños que trabajan en el sector informal y niños que viven en la calle;</w:t>
      </w:r>
    </w:p>
    <w:p w:rsidR="004F2975" w:rsidRPr="004271C5" w:rsidRDefault="004F2975" w:rsidP="004F2975">
      <w:pPr>
        <w:pStyle w:val="SingleTxtG"/>
      </w:pPr>
      <w:r>
        <w:tab/>
      </w:r>
      <w:r w:rsidRPr="004271C5">
        <w:t>d)</w:t>
      </w:r>
      <w:r>
        <w:tab/>
      </w:r>
      <w:r w:rsidRPr="004271C5">
        <w:t>Casos de investigación, enjuiciamiento y castigo de los funcionarios encargados de hacer cumplir la ley que hayan participado en la detención ilegal, el abuso o el maltrato de niños, acaecidos durante su arresto y detención;</w:t>
      </w:r>
    </w:p>
    <w:p w:rsidR="004F2975" w:rsidRPr="004271C5" w:rsidRDefault="004F2975" w:rsidP="004F2975">
      <w:pPr>
        <w:pStyle w:val="SingleTxtG"/>
      </w:pPr>
      <w:r>
        <w:tab/>
      </w:r>
      <w:r w:rsidRPr="004271C5">
        <w:t>e)</w:t>
      </w:r>
      <w:r>
        <w:tab/>
      </w:r>
      <w:r w:rsidRPr="004271C5">
        <w:t xml:space="preserve">Niños recluidos en instalaciones de detención e instituciones penitenciarias, </w:t>
      </w:r>
      <w:r>
        <w:t>incluidos</w:t>
      </w:r>
      <w:r w:rsidRPr="004271C5">
        <w:t xml:space="preserve"> los que se encuentran en </w:t>
      </w:r>
      <w:r>
        <w:t>prisión</w:t>
      </w:r>
      <w:r w:rsidRPr="004271C5">
        <w:t xml:space="preserve"> preventiva.</w:t>
      </w:r>
    </w:p>
    <w:p w:rsidR="004F2975" w:rsidRPr="004271C5" w:rsidRDefault="004F2975" w:rsidP="004F2975">
      <w:pPr>
        <w:pStyle w:val="SingleTxtG"/>
      </w:pPr>
      <w:r w:rsidRPr="004271C5">
        <w:t>2.</w:t>
      </w:r>
      <w:r w:rsidRPr="004271C5">
        <w:tab/>
        <w:t>Facilítense datos (desglosados por edad, sexo, situación socioeconómica, origen étnico y ubicación geográfica) sobre la situación de los niños privados de un entorno familiar y separados de sus padres, relativos a los años 2010, 2011 y 2012; indíquese el número de niños:</w:t>
      </w:r>
    </w:p>
    <w:p w:rsidR="004F2975" w:rsidRPr="004271C5" w:rsidRDefault="004F2975" w:rsidP="004F2975">
      <w:pPr>
        <w:pStyle w:val="SingleTxtG"/>
      </w:pPr>
      <w:r>
        <w:tab/>
      </w:r>
      <w:r w:rsidRPr="004271C5">
        <w:t>a)</w:t>
      </w:r>
      <w:r>
        <w:tab/>
      </w:r>
      <w:r w:rsidRPr="004271C5">
        <w:t>Separados de sus padres;</w:t>
      </w:r>
    </w:p>
    <w:p w:rsidR="004F2975" w:rsidRPr="004271C5" w:rsidRDefault="004F2975" w:rsidP="004F2975">
      <w:pPr>
        <w:pStyle w:val="SingleTxtG"/>
      </w:pPr>
      <w:r>
        <w:tab/>
      </w:r>
      <w:r w:rsidRPr="004271C5">
        <w:t>b)</w:t>
      </w:r>
      <w:r>
        <w:tab/>
      </w:r>
      <w:r w:rsidRPr="004271C5">
        <w:t>Internados en instituciones;</w:t>
      </w:r>
    </w:p>
    <w:p w:rsidR="004F2975" w:rsidRPr="004271C5" w:rsidRDefault="004F2975" w:rsidP="004F2975">
      <w:pPr>
        <w:pStyle w:val="SingleTxtG"/>
      </w:pPr>
      <w:r>
        <w:tab/>
      </w:r>
      <w:r w:rsidRPr="004271C5">
        <w:t>c)</w:t>
      </w:r>
      <w:r>
        <w:tab/>
      </w:r>
      <w:r w:rsidRPr="004271C5">
        <w:t xml:space="preserve">Confiados a familias de acogida; </w:t>
      </w:r>
    </w:p>
    <w:p w:rsidR="004F2975" w:rsidRPr="004271C5" w:rsidRDefault="004F2975" w:rsidP="004F2975">
      <w:pPr>
        <w:pStyle w:val="SingleTxtG"/>
      </w:pPr>
      <w:r>
        <w:tab/>
      </w:r>
      <w:r w:rsidRPr="004271C5">
        <w:t>d)</w:t>
      </w:r>
      <w:r>
        <w:tab/>
      </w:r>
      <w:r w:rsidRPr="004271C5">
        <w:t>Adoptados en el país o en el extranjero e información sobre los países de destino.</w:t>
      </w:r>
    </w:p>
    <w:p w:rsidR="004F2975" w:rsidRPr="004271C5" w:rsidRDefault="004F2975" w:rsidP="004F2975">
      <w:pPr>
        <w:pStyle w:val="SingleTxtG"/>
      </w:pPr>
      <w:r>
        <w:t>3.</w:t>
      </w:r>
      <w:r>
        <w:tab/>
        <w:t>Especifíque</w:t>
      </w:r>
      <w:r w:rsidRPr="004271C5">
        <w:t xml:space="preserve">se el número de niños con discapacidad y </w:t>
      </w:r>
      <w:r>
        <w:t xml:space="preserve">de </w:t>
      </w:r>
      <w:r w:rsidRPr="004271C5">
        <w:t>niños con capacidad limitada, desglosado por edad, sexo, tipos de discapacidad, origen étnico y ubicación geográfica, relativo a los años 2010, 2011 y 2012, en cuanto a niños que:</w:t>
      </w:r>
    </w:p>
    <w:p w:rsidR="004F2975" w:rsidRPr="004271C5" w:rsidRDefault="004F2975" w:rsidP="004F2975">
      <w:pPr>
        <w:pStyle w:val="SingleTxtG"/>
      </w:pPr>
      <w:r>
        <w:tab/>
      </w:r>
      <w:r w:rsidRPr="004271C5">
        <w:t>a)</w:t>
      </w:r>
      <w:r w:rsidRPr="004271C5">
        <w:tab/>
        <w:t>Viven con sus familias;</w:t>
      </w:r>
    </w:p>
    <w:p w:rsidR="004F2975" w:rsidRPr="004271C5" w:rsidRDefault="004F2975" w:rsidP="004F2975">
      <w:pPr>
        <w:pStyle w:val="SingleTxtG"/>
      </w:pPr>
      <w:r>
        <w:tab/>
      </w:r>
      <w:r w:rsidRPr="004271C5">
        <w:t>b)</w:t>
      </w:r>
      <w:r w:rsidRPr="004271C5">
        <w:tab/>
        <w:t>Viven en instituciones;</w:t>
      </w:r>
    </w:p>
    <w:p w:rsidR="004F2975" w:rsidRPr="004271C5" w:rsidRDefault="004F2975" w:rsidP="004F2975">
      <w:pPr>
        <w:pStyle w:val="SingleTxtG"/>
      </w:pPr>
      <w:r>
        <w:tab/>
      </w:r>
      <w:r w:rsidRPr="004271C5">
        <w:t>c)</w:t>
      </w:r>
      <w:r w:rsidRPr="004271C5">
        <w:tab/>
        <w:t>Asisten a escuelas convencionales de enseñanza primaria;</w:t>
      </w:r>
    </w:p>
    <w:p w:rsidR="004F2975" w:rsidRPr="004271C5" w:rsidRDefault="004F2975" w:rsidP="004F2975">
      <w:pPr>
        <w:pStyle w:val="SingleTxtG"/>
      </w:pPr>
      <w:r>
        <w:tab/>
      </w:r>
      <w:r w:rsidRPr="004271C5">
        <w:t>d)</w:t>
      </w:r>
      <w:r w:rsidRPr="004271C5">
        <w:tab/>
        <w:t>Asisten a escuelas convencionales de enseñanza secundaria;</w:t>
      </w:r>
    </w:p>
    <w:p w:rsidR="004F2975" w:rsidRPr="004271C5" w:rsidRDefault="004F2975" w:rsidP="004F2975">
      <w:pPr>
        <w:pStyle w:val="SingleTxtG"/>
      </w:pPr>
      <w:r>
        <w:tab/>
      </w:r>
      <w:r w:rsidRPr="004271C5">
        <w:t>e)</w:t>
      </w:r>
      <w:r w:rsidRPr="004271C5">
        <w:tab/>
        <w:t>Asisten a escuelas especiales;</w:t>
      </w:r>
    </w:p>
    <w:p w:rsidR="004F2975" w:rsidRPr="004271C5" w:rsidRDefault="004F2975" w:rsidP="004F2975">
      <w:pPr>
        <w:pStyle w:val="SingleTxtG"/>
      </w:pPr>
      <w:r>
        <w:tab/>
      </w:r>
      <w:r w:rsidRPr="004271C5">
        <w:t>f)</w:t>
      </w:r>
      <w:r w:rsidRPr="004271C5">
        <w:tab/>
        <w:t xml:space="preserve">No están escolarizados; </w:t>
      </w:r>
    </w:p>
    <w:p w:rsidR="004F2975" w:rsidRPr="004271C5" w:rsidRDefault="004F2975" w:rsidP="004F2975">
      <w:pPr>
        <w:pStyle w:val="SingleTxtG"/>
      </w:pPr>
      <w:r>
        <w:tab/>
      </w:r>
      <w:r w:rsidRPr="004271C5">
        <w:t>g)</w:t>
      </w:r>
      <w:r w:rsidRPr="004271C5">
        <w:tab/>
        <w:t xml:space="preserve">Teniendo discapacidad han sido abandonados. </w:t>
      </w:r>
    </w:p>
    <w:p w:rsidR="004F2975" w:rsidRPr="004271C5" w:rsidRDefault="004F2975" w:rsidP="004F2975">
      <w:pPr>
        <w:pStyle w:val="SingleTxtG"/>
      </w:pPr>
      <w:r w:rsidRPr="004271C5">
        <w:t>4.</w:t>
      </w:r>
      <w:r w:rsidRPr="004271C5">
        <w:tab/>
        <w:t>Facilítense datos, desglosados por país de origen, sobre el número de niños a los que se ha concedido asilo o protección humanitaria y sobre cuántos de ellos han sido devueltos, extraditados o expulsados. Facil</w:t>
      </w:r>
      <w:r>
        <w:t>ítese</w:t>
      </w:r>
      <w:r w:rsidRPr="004271C5">
        <w:t xml:space="preserve"> información detallada sobre los motivos de esas decisiones, así como una lista de los países a los que esos niños han sido devueltos.</w:t>
      </w:r>
    </w:p>
    <w:p w:rsidR="004F2975" w:rsidRPr="004271C5" w:rsidRDefault="004F2975" w:rsidP="004F2975">
      <w:pPr>
        <w:pStyle w:val="SingleTxtG"/>
      </w:pPr>
      <w:r w:rsidRPr="004271C5">
        <w:t>5.</w:t>
      </w:r>
      <w:r w:rsidRPr="004271C5">
        <w:tab/>
      </w:r>
      <w:r>
        <w:t>P</w:t>
      </w:r>
      <w:r w:rsidRPr="004271C5">
        <w:t>roporci</w:t>
      </w:r>
      <w:r>
        <w:t>ónese</w:t>
      </w:r>
      <w:r w:rsidRPr="004271C5">
        <w:t xml:space="preserve"> al Comité una actualización de los datos contenidos en el informe que hayan quedado obsoletos </w:t>
      </w:r>
      <w:r>
        <w:t>a raíz de la reunión de nuevos datos</w:t>
      </w:r>
      <w:r w:rsidRPr="004271C5">
        <w:t xml:space="preserve"> o </w:t>
      </w:r>
      <w:r>
        <w:t>de</w:t>
      </w:r>
      <w:r w:rsidRPr="004271C5">
        <w:t xml:space="preserve"> nuevos acontecimientos.</w:t>
      </w:r>
    </w:p>
    <w:p w:rsidR="004F2975" w:rsidRPr="004271C5" w:rsidRDefault="004F2975" w:rsidP="004F2975">
      <w:pPr>
        <w:pStyle w:val="SingleTxtG"/>
      </w:pPr>
      <w:r w:rsidRPr="004271C5">
        <w:t>6.</w:t>
      </w:r>
      <w:r w:rsidRPr="004271C5">
        <w:tab/>
        <w:t>Además, el Estado parte puede citar esferas que afecten a los niños y que considere importantes con respecto a la aplicación de la Convención.</w:t>
      </w:r>
    </w:p>
    <w:p w:rsidR="004F2975" w:rsidRPr="004271C5" w:rsidRDefault="004F2975" w:rsidP="004F2975">
      <w:pPr>
        <w:pStyle w:val="SingleTxtG"/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4F2975" w:rsidRPr="004271C5" w:rsidSect="00863C8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63A9" w:rsidRDefault="007E63A9">
      <w:r>
        <w:separator/>
      </w:r>
    </w:p>
  </w:endnote>
  <w:endnote w:type="continuationSeparator" w:id="0">
    <w:p w:rsidR="007E63A9" w:rsidRDefault="007E63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C8C" w:rsidRPr="00863C8C" w:rsidRDefault="00863C8C" w:rsidP="00863C8C">
    <w:pPr>
      <w:pStyle w:val="Footer"/>
      <w:tabs>
        <w:tab w:val="right" w:pos="9638"/>
      </w:tabs>
    </w:pPr>
    <w:r w:rsidRPr="00863C8C">
      <w:rPr>
        <w:b/>
        <w:sz w:val="18"/>
      </w:rPr>
      <w:fldChar w:fldCharType="begin"/>
    </w:r>
    <w:r w:rsidRPr="00863C8C">
      <w:rPr>
        <w:b/>
        <w:sz w:val="18"/>
      </w:rPr>
      <w:instrText xml:space="preserve"> PAGE  \* MERGEFORMAT </w:instrText>
    </w:r>
    <w:r w:rsidRPr="00863C8C">
      <w:rPr>
        <w:b/>
        <w:sz w:val="18"/>
      </w:rPr>
      <w:fldChar w:fldCharType="separate"/>
    </w:r>
    <w:r w:rsidR="00F12A3C">
      <w:rPr>
        <w:b/>
        <w:noProof/>
        <w:sz w:val="18"/>
      </w:rPr>
      <w:t>4</w:t>
    </w:r>
    <w:r w:rsidRPr="00863C8C">
      <w:rPr>
        <w:b/>
        <w:sz w:val="18"/>
      </w:rPr>
      <w:fldChar w:fldCharType="end"/>
    </w:r>
    <w:r>
      <w:rPr>
        <w:b/>
        <w:sz w:val="18"/>
      </w:rPr>
      <w:tab/>
    </w:r>
    <w:r>
      <w:t>GE.13-45732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C8C" w:rsidRPr="00863C8C" w:rsidRDefault="00863C8C" w:rsidP="00863C8C">
    <w:pPr>
      <w:pStyle w:val="Footer"/>
      <w:tabs>
        <w:tab w:val="right" w:pos="9638"/>
      </w:tabs>
      <w:rPr>
        <w:b/>
        <w:sz w:val="18"/>
      </w:rPr>
    </w:pPr>
    <w:r>
      <w:t>GE.13-45732</w:t>
    </w:r>
    <w:r>
      <w:tab/>
    </w:r>
    <w:r w:rsidRPr="00863C8C">
      <w:rPr>
        <w:b/>
        <w:sz w:val="18"/>
      </w:rPr>
      <w:fldChar w:fldCharType="begin"/>
    </w:r>
    <w:r w:rsidRPr="00863C8C">
      <w:rPr>
        <w:b/>
        <w:sz w:val="18"/>
      </w:rPr>
      <w:instrText xml:space="preserve"> PAGE  \* MERGEFORMAT </w:instrText>
    </w:r>
    <w:r w:rsidRPr="00863C8C">
      <w:rPr>
        <w:b/>
        <w:sz w:val="18"/>
      </w:rPr>
      <w:fldChar w:fldCharType="separate"/>
    </w:r>
    <w:r w:rsidR="00F12A3C">
      <w:rPr>
        <w:b/>
        <w:noProof/>
        <w:sz w:val="18"/>
      </w:rPr>
      <w:t>3</w:t>
    </w:r>
    <w:r w:rsidRPr="00863C8C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7076" w:rsidRPr="00863C8C" w:rsidRDefault="00863C8C" w:rsidP="008675EF">
    <w:pPr>
      <w:pStyle w:val="Footer"/>
      <w:rPr>
        <w:sz w:val="20"/>
      </w:rPr>
    </w:pPr>
    <w:r>
      <w:rPr>
        <w:sz w:val="20"/>
      </w:rPr>
      <w:t>GE.</w:t>
    </w:r>
    <w:r w:rsidR="0085707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7.25pt;margin-top:742.05pt;width:85.5pt;height:18pt;z-index:1;mso-position-horizontal-relative:margin;mso-position-vertical-relative:page" wrapcoords="18189 0 0 9900 -189 12600 -189 17100 758 19800 19516 19800 20274 19800 21032 14400 21600 14400 21600 8100 20653 0 18189 0">
          <v:imagedata r:id="rId1" o:title="recycle_Spanish"/>
          <w10:wrap anchorx="margin" anchory="page"/>
          <w10:anchorlock/>
        </v:shape>
      </w:pict>
    </w:r>
    <w:r>
      <w:rPr>
        <w:sz w:val="20"/>
      </w:rPr>
      <w:t>13-45732  (S)</w:t>
    </w:r>
    <w:r w:rsidR="004F2975">
      <w:rPr>
        <w:sz w:val="20"/>
      </w:rPr>
      <w:t xml:space="preserve">    140813    160813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63A9" w:rsidRPr="001075E9" w:rsidRDefault="007E63A9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7E63A9" w:rsidRDefault="007E63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C8C" w:rsidRPr="00863C8C" w:rsidRDefault="00863C8C">
    <w:pPr>
      <w:pStyle w:val="Header"/>
    </w:pPr>
    <w:r>
      <w:t>CRC/C/RUS/Q/4-5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C8C" w:rsidRPr="00863C8C" w:rsidRDefault="00863C8C" w:rsidP="00863C8C">
    <w:pPr>
      <w:pStyle w:val="Header"/>
      <w:jc w:val="right"/>
    </w:pPr>
    <w:r>
      <w:t>CRC/C/RUS/Q/4-5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801"/>
  <w:doNotTrackMoves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7076"/>
    <w:rsid w:val="00002131"/>
    <w:rsid w:val="00033EE1"/>
    <w:rsid w:val="000B57E7"/>
    <w:rsid w:val="000F09DF"/>
    <w:rsid w:val="000F61B2"/>
    <w:rsid w:val="001075E9"/>
    <w:rsid w:val="001256EA"/>
    <w:rsid w:val="00161852"/>
    <w:rsid w:val="00180183"/>
    <w:rsid w:val="0018649F"/>
    <w:rsid w:val="00196389"/>
    <w:rsid w:val="001B5FFA"/>
    <w:rsid w:val="001C7A89"/>
    <w:rsid w:val="00220F72"/>
    <w:rsid w:val="00240004"/>
    <w:rsid w:val="002931F6"/>
    <w:rsid w:val="002A2EFC"/>
    <w:rsid w:val="002C0E18"/>
    <w:rsid w:val="002D5AAC"/>
    <w:rsid w:val="00301299"/>
    <w:rsid w:val="00322004"/>
    <w:rsid w:val="003402C2"/>
    <w:rsid w:val="00381C24"/>
    <w:rsid w:val="003958D0"/>
    <w:rsid w:val="003B00E5"/>
    <w:rsid w:val="00414A16"/>
    <w:rsid w:val="00427F10"/>
    <w:rsid w:val="00454E07"/>
    <w:rsid w:val="004D45DB"/>
    <w:rsid w:val="004F2975"/>
    <w:rsid w:val="0050108D"/>
    <w:rsid w:val="00536DF4"/>
    <w:rsid w:val="00572E19"/>
    <w:rsid w:val="005C43E4"/>
    <w:rsid w:val="005D7179"/>
    <w:rsid w:val="005F0B42"/>
    <w:rsid w:val="005F2AD1"/>
    <w:rsid w:val="006B3A76"/>
    <w:rsid w:val="006F35EE"/>
    <w:rsid w:val="006F7B0F"/>
    <w:rsid w:val="007021FF"/>
    <w:rsid w:val="00757357"/>
    <w:rsid w:val="007A059A"/>
    <w:rsid w:val="007E16A7"/>
    <w:rsid w:val="007E2E46"/>
    <w:rsid w:val="007E63A9"/>
    <w:rsid w:val="007F4281"/>
    <w:rsid w:val="008136D8"/>
    <w:rsid w:val="00834B71"/>
    <w:rsid w:val="00857076"/>
    <w:rsid w:val="00863C8C"/>
    <w:rsid w:val="0086445C"/>
    <w:rsid w:val="00867322"/>
    <w:rsid w:val="008675EF"/>
    <w:rsid w:val="008A08D7"/>
    <w:rsid w:val="008C2B1A"/>
    <w:rsid w:val="008E1429"/>
    <w:rsid w:val="00906890"/>
    <w:rsid w:val="00951972"/>
    <w:rsid w:val="009C646E"/>
    <w:rsid w:val="00A43957"/>
    <w:rsid w:val="00A917B3"/>
    <w:rsid w:val="00A97C80"/>
    <w:rsid w:val="00AB4B51"/>
    <w:rsid w:val="00B10CC7"/>
    <w:rsid w:val="00B62458"/>
    <w:rsid w:val="00B8687E"/>
    <w:rsid w:val="00BD33EE"/>
    <w:rsid w:val="00C60F0C"/>
    <w:rsid w:val="00C67843"/>
    <w:rsid w:val="00C805C9"/>
    <w:rsid w:val="00CA1679"/>
    <w:rsid w:val="00D15EAE"/>
    <w:rsid w:val="00D318C7"/>
    <w:rsid w:val="00D33D63"/>
    <w:rsid w:val="00D83653"/>
    <w:rsid w:val="00D90138"/>
    <w:rsid w:val="00DD299D"/>
    <w:rsid w:val="00DF63E3"/>
    <w:rsid w:val="00E23796"/>
    <w:rsid w:val="00E73F76"/>
    <w:rsid w:val="00EF1360"/>
    <w:rsid w:val="00EF3220"/>
    <w:rsid w:val="00F12A3C"/>
    <w:rsid w:val="00F23FB6"/>
    <w:rsid w:val="00F80811"/>
    <w:rsid w:val="00F94155"/>
    <w:rsid w:val="00FB2D3D"/>
    <w:rsid w:val="00FD2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C2B1A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qFormat/>
    <w:rsid w:val="007F4281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qFormat/>
    <w:rsid w:val="008C2B1A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qFormat/>
    <w:rsid w:val="008C2B1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8C2B1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8C2B1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8C2B1A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8C2B1A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8C2B1A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8C2B1A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8C2B1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8C2B1A"/>
  </w:style>
  <w:style w:type="character" w:styleId="FootnoteReference">
    <w:name w:val="footnote reference"/>
    <w:aliases w:val="4_G"/>
    <w:basedOn w:val="DefaultParagraphFont"/>
    <w:rsid w:val="008C2B1A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1B5FFA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rsid w:val="008C2B1A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8C2B1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8C2B1A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8C2B1A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8C2B1A"/>
    <w:rPr>
      <w:sz w:val="16"/>
    </w:rPr>
  </w:style>
  <w:style w:type="paragraph" w:customStyle="1" w:styleId="XLargeG">
    <w:name w:val="__XLarge_G"/>
    <w:basedOn w:val="Normal"/>
    <w:next w:val="Normal"/>
    <w:rsid w:val="008C2B1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rsid w:val="008C2B1A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111111">
    <w:name w:val="Outline List 2"/>
    <w:basedOn w:val="NoList"/>
    <w:semiHidden/>
    <w:rsid w:val="008C2B1A"/>
    <w:pPr>
      <w:numPr>
        <w:numId w:val="3"/>
      </w:numPr>
    </w:pPr>
  </w:style>
  <w:style w:type="numbering" w:styleId="1ai">
    <w:name w:val="Outline List 1"/>
    <w:basedOn w:val="NoList"/>
    <w:semiHidden/>
    <w:rsid w:val="008C2B1A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8C2B1A"/>
  </w:style>
  <w:style w:type="numbering" w:styleId="ArticleSection">
    <w:name w:val="Outline List 3"/>
    <w:basedOn w:val="NoList"/>
    <w:semiHidden/>
    <w:rsid w:val="008C2B1A"/>
    <w:pPr>
      <w:numPr>
        <w:numId w:val="5"/>
      </w:numPr>
    </w:pPr>
  </w:style>
  <w:style w:type="paragraph" w:styleId="Closing">
    <w:name w:val="Closing"/>
    <w:basedOn w:val="Normal"/>
    <w:semiHidden/>
    <w:rsid w:val="008C2B1A"/>
    <w:pPr>
      <w:ind w:left="4252"/>
    </w:pPr>
  </w:style>
  <w:style w:type="character" w:styleId="HTMLCite">
    <w:name w:val="HTML Cite"/>
    <w:basedOn w:val="DefaultParagraphFont"/>
    <w:semiHidden/>
    <w:rsid w:val="008C2B1A"/>
    <w:rPr>
      <w:i/>
      <w:iCs/>
    </w:rPr>
  </w:style>
  <w:style w:type="character" w:styleId="HTMLCode">
    <w:name w:val="HTML Code"/>
    <w:basedOn w:val="DefaultParagraphFont"/>
    <w:semiHidden/>
    <w:rsid w:val="008C2B1A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8C2B1A"/>
    <w:pPr>
      <w:spacing w:after="120"/>
      <w:ind w:left="283"/>
    </w:pPr>
  </w:style>
  <w:style w:type="paragraph" w:styleId="ListContinue2">
    <w:name w:val="List Continue 2"/>
    <w:basedOn w:val="Normal"/>
    <w:semiHidden/>
    <w:rsid w:val="008C2B1A"/>
    <w:pPr>
      <w:spacing w:after="120"/>
      <w:ind w:left="566"/>
    </w:pPr>
  </w:style>
  <w:style w:type="paragraph" w:styleId="ListContinue3">
    <w:name w:val="List Continue 3"/>
    <w:basedOn w:val="Normal"/>
    <w:semiHidden/>
    <w:rsid w:val="008C2B1A"/>
    <w:pPr>
      <w:spacing w:after="120"/>
      <w:ind w:left="849"/>
    </w:pPr>
  </w:style>
  <w:style w:type="paragraph" w:styleId="ListContinue4">
    <w:name w:val="List Continue 4"/>
    <w:basedOn w:val="Normal"/>
    <w:semiHidden/>
    <w:rsid w:val="008C2B1A"/>
    <w:pPr>
      <w:spacing w:after="120"/>
      <w:ind w:left="1132"/>
    </w:pPr>
  </w:style>
  <w:style w:type="paragraph" w:styleId="ListContinue5">
    <w:name w:val="List Continue 5"/>
    <w:basedOn w:val="Normal"/>
    <w:semiHidden/>
    <w:rsid w:val="008C2B1A"/>
    <w:pPr>
      <w:spacing w:after="120"/>
      <w:ind w:left="1415"/>
    </w:pPr>
  </w:style>
  <w:style w:type="character" w:styleId="HTMLDefinition">
    <w:name w:val="HTML Definition"/>
    <w:basedOn w:val="DefaultParagraphFont"/>
    <w:semiHidden/>
    <w:rsid w:val="008C2B1A"/>
    <w:rPr>
      <w:i/>
      <w:iCs/>
    </w:rPr>
  </w:style>
  <w:style w:type="paragraph" w:styleId="HTMLAddress">
    <w:name w:val="HTML Address"/>
    <w:basedOn w:val="Normal"/>
    <w:semiHidden/>
    <w:rsid w:val="008C2B1A"/>
    <w:rPr>
      <w:i/>
      <w:iCs/>
    </w:rPr>
  </w:style>
  <w:style w:type="paragraph" w:styleId="EnvelopeAddress">
    <w:name w:val="envelope address"/>
    <w:basedOn w:val="Normal"/>
    <w:semiHidden/>
    <w:rsid w:val="008C2B1A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basedOn w:val="DefaultParagraphFont"/>
    <w:semiHidden/>
    <w:rsid w:val="008C2B1A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8C2B1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8C2B1A"/>
  </w:style>
  <w:style w:type="character" w:styleId="Emphasis">
    <w:name w:val="Emphasis"/>
    <w:basedOn w:val="DefaultParagraphFont"/>
    <w:qFormat/>
    <w:rsid w:val="008C2B1A"/>
    <w:rPr>
      <w:i/>
      <w:iCs/>
    </w:rPr>
  </w:style>
  <w:style w:type="paragraph" w:styleId="Date">
    <w:name w:val="Date"/>
    <w:basedOn w:val="Normal"/>
    <w:next w:val="Normal"/>
    <w:semiHidden/>
    <w:rsid w:val="008C2B1A"/>
  </w:style>
  <w:style w:type="paragraph" w:styleId="Signature">
    <w:name w:val="Signature"/>
    <w:basedOn w:val="Normal"/>
    <w:semiHidden/>
    <w:rsid w:val="008C2B1A"/>
    <w:pPr>
      <w:ind w:left="4252"/>
    </w:pPr>
  </w:style>
  <w:style w:type="paragraph" w:styleId="E-mailSignature">
    <w:name w:val="E-mail Signature"/>
    <w:basedOn w:val="Normal"/>
    <w:semiHidden/>
    <w:rsid w:val="008C2B1A"/>
  </w:style>
  <w:style w:type="character" w:styleId="Hyperlink">
    <w:name w:val="Hyperlink"/>
    <w:basedOn w:val="DefaultParagraphFont"/>
    <w:semiHidden/>
    <w:rsid w:val="008C2B1A"/>
    <w:rPr>
      <w:color w:val="0000FF"/>
      <w:u w:val="single"/>
    </w:rPr>
  </w:style>
  <w:style w:type="character" w:styleId="FollowedHyperlink">
    <w:name w:val="FollowedHyperlink"/>
    <w:basedOn w:val="DefaultParagraphFont"/>
    <w:semiHidden/>
    <w:rsid w:val="008C2B1A"/>
    <w:rPr>
      <w:color w:val="800080"/>
      <w:u w:val="single"/>
    </w:rPr>
  </w:style>
  <w:style w:type="paragraph" w:styleId="HTMLPreformatted">
    <w:name w:val="HTML Preformatted"/>
    <w:basedOn w:val="Normal"/>
    <w:semiHidden/>
    <w:rsid w:val="008C2B1A"/>
    <w:rPr>
      <w:rFonts w:ascii="Courier New" w:hAnsi="Courier New" w:cs="Courier New"/>
    </w:rPr>
  </w:style>
  <w:style w:type="paragraph" w:styleId="List">
    <w:name w:val="List"/>
    <w:basedOn w:val="Normal"/>
    <w:semiHidden/>
    <w:rsid w:val="008C2B1A"/>
    <w:pPr>
      <w:ind w:left="283" w:hanging="283"/>
    </w:pPr>
  </w:style>
  <w:style w:type="paragraph" w:styleId="List2">
    <w:name w:val="List 2"/>
    <w:basedOn w:val="Normal"/>
    <w:semiHidden/>
    <w:rsid w:val="008C2B1A"/>
    <w:pPr>
      <w:ind w:left="566" w:hanging="283"/>
    </w:pPr>
  </w:style>
  <w:style w:type="paragraph" w:styleId="List3">
    <w:name w:val="List 3"/>
    <w:basedOn w:val="Normal"/>
    <w:semiHidden/>
    <w:rsid w:val="008C2B1A"/>
    <w:pPr>
      <w:ind w:left="849" w:hanging="283"/>
    </w:pPr>
  </w:style>
  <w:style w:type="paragraph" w:styleId="List4">
    <w:name w:val="List 4"/>
    <w:basedOn w:val="Normal"/>
    <w:semiHidden/>
    <w:rsid w:val="008C2B1A"/>
    <w:pPr>
      <w:ind w:left="1132" w:hanging="283"/>
    </w:pPr>
  </w:style>
  <w:style w:type="paragraph" w:styleId="List5">
    <w:name w:val="List 5"/>
    <w:basedOn w:val="Normal"/>
    <w:semiHidden/>
    <w:rsid w:val="008C2B1A"/>
    <w:pPr>
      <w:ind w:left="1415" w:hanging="283"/>
    </w:pPr>
  </w:style>
  <w:style w:type="paragraph" w:styleId="ListNumber">
    <w:name w:val="List Number"/>
    <w:basedOn w:val="Normal"/>
    <w:semiHidden/>
    <w:rsid w:val="008C2B1A"/>
    <w:pPr>
      <w:numPr>
        <w:numId w:val="6"/>
      </w:numPr>
    </w:pPr>
  </w:style>
  <w:style w:type="paragraph" w:styleId="ListNumber2">
    <w:name w:val="List Number 2"/>
    <w:basedOn w:val="Normal"/>
    <w:semiHidden/>
    <w:rsid w:val="008C2B1A"/>
    <w:pPr>
      <w:numPr>
        <w:numId w:val="7"/>
      </w:numPr>
    </w:pPr>
  </w:style>
  <w:style w:type="paragraph" w:styleId="ListNumber3">
    <w:name w:val="List Number 3"/>
    <w:basedOn w:val="Normal"/>
    <w:semiHidden/>
    <w:rsid w:val="008C2B1A"/>
    <w:pPr>
      <w:numPr>
        <w:numId w:val="8"/>
      </w:numPr>
    </w:pPr>
  </w:style>
  <w:style w:type="paragraph" w:styleId="ListNumber4">
    <w:name w:val="List Number 4"/>
    <w:basedOn w:val="Normal"/>
    <w:semiHidden/>
    <w:rsid w:val="008C2B1A"/>
    <w:pPr>
      <w:numPr>
        <w:numId w:val="9"/>
      </w:numPr>
    </w:pPr>
  </w:style>
  <w:style w:type="paragraph" w:styleId="ListNumber5">
    <w:name w:val="List Number 5"/>
    <w:basedOn w:val="Normal"/>
    <w:semiHidden/>
    <w:rsid w:val="008C2B1A"/>
    <w:pPr>
      <w:numPr>
        <w:numId w:val="10"/>
      </w:numPr>
    </w:pPr>
  </w:style>
  <w:style w:type="paragraph" w:styleId="ListBullet">
    <w:name w:val="List Bullet"/>
    <w:basedOn w:val="Normal"/>
    <w:semiHidden/>
    <w:rsid w:val="008C2B1A"/>
    <w:pPr>
      <w:numPr>
        <w:numId w:val="11"/>
      </w:numPr>
    </w:pPr>
  </w:style>
  <w:style w:type="paragraph" w:styleId="ListBullet2">
    <w:name w:val="List Bullet 2"/>
    <w:basedOn w:val="Normal"/>
    <w:semiHidden/>
    <w:rsid w:val="008C2B1A"/>
    <w:pPr>
      <w:numPr>
        <w:numId w:val="12"/>
      </w:numPr>
    </w:pPr>
  </w:style>
  <w:style w:type="paragraph" w:styleId="ListBullet3">
    <w:name w:val="List Bullet 3"/>
    <w:basedOn w:val="Normal"/>
    <w:semiHidden/>
    <w:rsid w:val="008C2B1A"/>
    <w:pPr>
      <w:numPr>
        <w:numId w:val="13"/>
      </w:numPr>
    </w:pPr>
  </w:style>
  <w:style w:type="paragraph" w:styleId="ListBullet4">
    <w:name w:val="List Bullet 4"/>
    <w:basedOn w:val="Normal"/>
    <w:semiHidden/>
    <w:rsid w:val="008C2B1A"/>
    <w:pPr>
      <w:numPr>
        <w:numId w:val="14"/>
      </w:numPr>
    </w:pPr>
  </w:style>
  <w:style w:type="paragraph" w:styleId="ListBullet5">
    <w:name w:val="List Bullet 5"/>
    <w:basedOn w:val="Normal"/>
    <w:semiHidden/>
    <w:rsid w:val="008C2B1A"/>
    <w:pPr>
      <w:numPr>
        <w:numId w:val="15"/>
      </w:numPr>
    </w:pPr>
  </w:style>
  <w:style w:type="character" w:styleId="HTMLTypewriter">
    <w:name w:val="HTML Typewriter"/>
    <w:basedOn w:val="DefaultParagraphFont"/>
    <w:semiHidden/>
    <w:rsid w:val="008C2B1A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8C2B1A"/>
    <w:rPr>
      <w:sz w:val="24"/>
      <w:szCs w:val="24"/>
    </w:rPr>
  </w:style>
  <w:style w:type="character" w:styleId="LineNumber">
    <w:name w:val="line number"/>
    <w:basedOn w:val="DefaultParagraphFont"/>
    <w:semiHidden/>
    <w:rsid w:val="008C2B1A"/>
  </w:style>
  <w:style w:type="character" w:styleId="PageNumber">
    <w:name w:val="page number"/>
    <w:aliases w:val="7_G"/>
    <w:basedOn w:val="DefaultParagraphFont"/>
    <w:rsid w:val="008C2B1A"/>
    <w:rPr>
      <w:b/>
      <w:sz w:val="18"/>
    </w:rPr>
  </w:style>
  <w:style w:type="character" w:styleId="EndnoteReference">
    <w:name w:val="endnote reference"/>
    <w:aliases w:val="1_G"/>
    <w:basedOn w:val="FootnoteReference"/>
    <w:rsid w:val="008C2B1A"/>
  </w:style>
  <w:style w:type="paragraph" w:styleId="EnvelopeReturn">
    <w:name w:val="envelope return"/>
    <w:basedOn w:val="Normal"/>
    <w:semiHidden/>
    <w:rsid w:val="008C2B1A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8C2B1A"/>
  </w:style>
  <w:style w:type="paragraph" w:styleId="BodyTextIndent2">
    <w:name w:val="Body Text Indent 2"/>
    <w:basedOn w:val="Normal"/>
    <w:semiHidden/>
    <w:rsid w:val="008C2B1A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8C2B1A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8C2B1A"/>
    <w:pPr>
      <w:spacing w:after="120"/>
      <w:ind w:left="283"/>
    </w:pPr>
  </w:style>
  <w:style w:type="paragraph" w:styleId="NormalIndent">
    <w:name w:val="Normal Indent"/>
    <w:basedOn w:val="Normal"/>
    <w:semiHidden/>
    <w:rsid w:val="008C2B1A"/>
    <w:pPr>
      <w:ind w:left="567"/>
    </w:pPr>
  </w:style>
  <w:style w:type="paragraph" w:styleId="Subtitle">
    <w:name w:val="Subtitle"/>
    <w:basedOn w:val="Normal"/>
    <w:qFormat/>
    <w:rsid w:val="008C2B1A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8C2B1A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8C2B1A"/>
    <w:pPr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8C2B1A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8C2B1A"/>
    <w:pPr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8C2B1A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8C2B1A"/>
    <w:pPr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8C2B1A"/>
    <w:pPr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8C2B1A"/>
    <w:pPr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8C2B1A"/>
    <w:pPr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8C2B1A"/>
    <w:pPr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8C2B1A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8C2B1A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8C2B1A"/>
    <w:pPr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8C2B1A"/>
    <w:pPr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Elegant">
    <w:name w:val="Table Elegant"/>
    <w:basedOn w:val="TableNormal"/>
    <w:semiHidden/>
    <w:rsid w:val="008C2B1A"/>
    <w:pPr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8C2B1A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8C2B1A"/>
    <w:pPr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8C2B1A"/>
    <w:pPr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8C2B1A"/>
    <w:pPr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8C2B1A"/>
    <w:pPr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8C2B1A"/>
    <w:pPr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8C2B1A"/>
    <w:pPr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8C2B1A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8C2B1A"/>
    <w:pPr>
      <w:spacing w:after="120"/>
      <w:ind w:left="1440" w:right="1440"/>
    </w:pPr>
  </w:style>
  <w:style w:type="character" w:styleId="Strong">
    <w:name w:val="Strong"/>
    <w:basedOn w:val="DefaultParagraphFont"/>
    <w:qFormat/>
    <w:rsid w:val="008C2B1A"/>
    <w:rPr>
      <w:b/>
      <w:bCs/>
    </w:rPr>
  </w:style>
  <w:style w:type="paragraph" w:styleId="BodyText">
    <w:name w:val="Body Text"/>
    <w:basedOn w:val="Normal"/>
    <w:semiHidden/>
    <w:rsid w:val="008C2B1A"/>
    <w:pPr>
      <w:spacing w:after="120"/>
    </w:pPr>
  </w:style>
  <w:style w:type="paragraph" w:styleId="BodyText2">
    <w:name w:val="Body Text 2"/>
    <w:basedOn w:val="Normal"/>
    <w:semiHidden/>
    <w:rsid w:val="008C2B1A"/>
    <w:pPr>
      <w:spacing w:after="120" w:line="480" w:lineRule="auto"/>
    </w:pPr>
  </w:style>
  <w:style w:type="paragraph" w:styleId="BodyText3">
    <w:name w:val="Body Text 3"/>
    <w:basedOn w:val="Normal"/>
    <w:semiHidden/>
    <w:rsid w:val="008C2B1A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8C2B1A"/>
    <w:pPr>
      <w:ind w:firstLine="210"/>
    </w:pPr>
  </w:style>
  <w:style w:type="paragraph" w:styleId="BodyTextFirstIndent2">
    <w:name w:val="Body Text First Indent 2"/>
    <w:basedOn w:val="BodyTextIndent"/>
    <w:semiHidden/>
    <w:rsid w:val="008C2B1A"/>
    <w:pPr>
      <w:ind w:firstLine="210"/>
    </w:pPr>
  </w:style>
  <w:style w:type="paragraph" w:styleId="EndnoteText">
    <w:name w:val="endnote text"/>
    <w:aliases w:val="2_G"/>
    <w:basedOn w:val="FootnoteText"/>
    <w:rsid w:val="008C2B1A"/>
  </w:style>
  <w:style w:type="paragraph" w:styleId="PlainText">
    <w:name w:val="Plain Text"/>
    <w:basedOn w:val="Normal"/>
    <w:semiHidden/>
    <w:rsid w:val="008C2B1A"/>
    <w:rPr>
      <w:rFonts w:ascii="Courier New" w:hAnsi="Courier New" w:cs="Courier New"/>
    </w:rPr>
  </w:style>
  <w:style w:type="paragraph" w:styleId="Title">
    <w:name w:val="Title"/>
    <w:basedOn w:val="Normal"/>
    <w:qFormat/>
    <w:rsid w:val="008C2B1A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basedOn w:val="DefaultParagraphFont"/>
    <w:semiHidden/>
    <w:rsid w:val="008C2B1A"/>
    <w:rPr>
      <w:i/>
      <w:iCs/>
    </w:rPr>
  </w:style>
  <w:style w:type="paragraph" w:customStyle="1" w:styleId="Bullet1G">
    <w:name w:val="_Bullet 1_G"/>
    <w:basedOn w:val="Normal"/>
    <w:rsid w:val="008C2B1A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8C2B1A"/>
    <w:pPr>
      <w:numPr>
        <w:numId w:val="2"/>
      </w:numPr>
      <w:spacing w:after="120"/>
      <w:ind w:right="1134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%20FORMAT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</Template>
  <TotalTime>0</TotalTime>
  <Pages>4</Pages>
  <Words>1764</Words>
  <Characters>9204</Characters>
  <Application>Microsoft Office Outlook</Application>
  <DocSecurity>4</DocSecurity>
  <Lines>163</Lines>
  <Paragraphs>66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CRC/C/RUS/Q/4-5</vt:lpstr>
    </vt:vector>
  </TitlesOfParts>
  <Company/>
  <LinksUpToDate>false</LinksUpToDate>
  <CharactersWithSpaces>10947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CRC/C/RUS/Q/4-5</dc:title>
  <dc:subject>Final</dc:subject>
  <dc:creator>Carlos Bragunde</dc:creator>
  <cp:keywords/>
  <dc:description/>
  <cp:lastModifiedBy>Carlos Bragunde</cp:lastModifiedBy>
  <cp:revision>2</cp:revision>
  <cp:lastPrinted>2008-01-15T07:58:00Z</cp:lastPrinted>
  <dcterms:created xsi:type="dcterms:W3CDTF">2013-08-16T06:56:00Z</dcterms:created>
  <dcterms:modified xsi:type="dcterms:W3CDTF">2013-08-16T06:56:00Z</dcterms:modified>
</cp:coreProperties>
</file>