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</w:p>
    <w:p w:rsidR="00000000" w:rsidRDefault="00000000">
      <w:pPr>
        <w:pStyle w:val="H1"/>
      </w:pPr>
      <w:r>
        <w:t>в отношении женщин</w:t>
      </w:r>
    </w:p>
    <w:p w:rsidR="00000000" w:rsidRDefault="00000000">
      <w:pPr>
        <w:pStyle w:val="H23"/>
      </w:pPr>
      <w:r>
        <w:t>Двадцатая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409-м заседании,</w:t>
      </w:r>
    </w:p>
    <w:p w:rsidR="00000000" w:rsidRDefault="00000000">
      <w:r>
        <w:t>состоявшемся в Центральных учреждениях, Нью-Йорк, в пятницу, 22 января 1999 года, в 15 ч. 00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</w:t>
      </w:r>
      <w:r>
        <w:t>:</w:t>
      </w:r>
      <w:r>
        <w:tab/>
        <w:t xml:space="preserve"> г</w:t>
      </w:r>
      <w:r>
        <w:noBreakHyphen/>
        <w:t>жа Гонсалес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>
      <w:pPr>
        <w:pStyle w:val="HCh"/>
        <w:spacing w:line="240" w:lineRule="auto"/>
        <w:rPr>
          <w:b w:val="0"/>
          <w:sz w:val="12"/>
        </w:rPr>
      </w:pPr>
    </w:p>
    <w:p w:rsidR="00000000" w:rsidRDefault="00000000">
      <w:pPr>
        <w:pStyle w:val="SingleTxt"/>
        <w:suppressAutoHyphens/>
        <w:jc w:val="left"/>
        <w:rPr>
          <w:b/>
        </w:rPr>
      </w:pPr>
      <w:r>
        <w:t>Рассмотрение докладов, представляемых государствами-участниками в соответствии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suppressAutoHyphens/>
      </w:pPr>
      <w:r>
        <w:tab/>
      </w:r>
      <w:r>
        <w:rPr>
          <w:i/>
        </w:rPr>
        <w:t>Первоначальный доклад Кыргызстана</w:t>
      </w: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открывается в 15 ч. 10 м.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23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rPr>
          <w:b w:val="0"/>
        </w:rPr>
      </w:pPr>
      <w:r>
        <w:tab/>
        <w:t xml:space="preserve">Рассмотрение докладов, представляемых государствами-участниками в соответствии со статьей 18 Конвенции </w:t>
      </w:r>
      <w:r>
        <w:rPr>
          <w:b w:val="0"/>
        </w:rPr>
        <w:t>(</w:t>
      </w:r>
      <w:r>
        <w:rPr>
          <w:b w:val="0"/>
          <w:i/>
        </w:rPr>
        <w:t>продолжение</w:t>
      </w:r>
      <w:r>
        <w:rPr>
          <w:b w:val="0"/>
        </w:rP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  <w:rPr>
          <w:i w:val="0"/>
        </w:rPr>
      </w:pPr>
      <w:r>
        <w:tab/>
      </w:r>
      <w:r>
        <w:tab/>
        <w:t>Первоначальный доклад Кыргызстана</w:t>
      </w:r>
      <w:r>
        <w:rPr>
          <w:i w:val="0"/>
        </w:rPr>
        <w:t xml:space="preserve"> (CEDAW/C/KGZ/1)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жа Исмаил</w:t>
      </w:r>
      <w:r>
        <w:t>о</w:t>
      </w:r>
      <w:r>
        <w:t>ва (Кыргызстан) занимает место за столом Комит</w:t>
      </w:r>
      <w:r>
        <w:t>е</w:t>
      </w:r>
      <w:r>
        <w:t>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Председатель</w:t>
      </w:r>
      <w:r>
        <w:t xml:space="preserve"> предлагает экспертам продо</w:t>
      </w:r>
      <w:r>
        <w:t>л</w:t>
      </w:r>
      <w:r>
        <w:t>жить задавать вопросы представителю правител</w:t>
      </w:r>
      <w:r>
        <w:t>ь</w:t>
      </w:r>
      <w:r>
        <w:t>ства Кыргы</w:t>
      </w:r>
      <w:r>
        <w:t>з</w:t>
      </w:r>
      <w:r>
        <w:t>стана.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Г-жа Шёпп-Шиллинг</w:t>
      </w:r>
      <w:r>
        <w:t xml:space="preserve"> спрашивает, определ</w:t>
      </w:r>
      <w:r>
        <w:t>я</w:t>
      </w:r>
      <w:r>
        <w:t>ется ли в Конституции Кыргызстана понятие ди</w:t>
      </w:r>
      <w:r>
        <w:t>с</w:t>
      </w:r>
      <w:r>
        <w:t>криминации и предпринимаются ли усилия по улучшению информированности о дискриминации, в том числе о непреднамеренной дискриминации, среди членов судебной системы, гражданских сл</w:t>
      </w:r>
      <w:r>
        <w:t>у</w:t>
      </w:r>
      <w:r>
        <w:t>жащих и других сотрудников правительства. Она также хотела бы получить дополнительную инфо</w:t>
      </w:r>
      <w:r>
        <w:t>р</w:t>
      </w:r>
      <w:r>
        <w:t>мацию о Государственной комиссии по делам с</w:t>
      </w:r>
      <w:r>
        <w:t>е</w:t>
      </w:r>
      <w:r>
        <w:t>мьи, женщин и молодежи (пункт 66), в том числе о ее мандате, сотрудниках и бюджете, и о том, каким образом ее роль отличается от роли Государстве</w:t>
      </w:r>
      <w:r>
        <w:t>н</w:t>
      </w:r>
      <w:r>
        <w:t>ной комиссии по делам семьи и женщин (пункт 44). Наконец, было бы полезно разъяснить экспертам, каким образом предлагается обеспечить непреры</w:t>
      </w:r>
      <w:r>
        <w:t>в</w:t>
      </w:r>
      <w:r>
        <w:t>ное финансирование региональных центров же</w:t>
      </w:r>
      <w:r>
        <w:t>н</w:t>
      </w:r>
      <w:r>
        <w:t>ских инициатив (пункт 67), и предлагается ли с учетом важности работы этих центров включить положения об их финансировании в национальный бюджет.</w:t>
      </w:r>
    </w:p>
    <w:p w:rsidR="00000000" w:rsidRDefault="00000000">
      <w:pPr>
        <w:pStyle w:val="DualTxt"/>
      </w:pPr>
      <w:r>
        <w:t>4.</w:t>
      </w:r>
      <w:r>
        <w:tab/>
      </w:r>
      <w:r>
        <w:rPr>
          <w:b/>
        </w:rPr>
        <w:t>Г-жа Хазелле</w:t>
      </w:r>
      <w:r>
        <w:t xml:space="preserve"> говорит, что она хотела бы п</w:t>
      </w:r>
      <w:r>
        <w:t>о</w:t>
      </w:r>
      <w:r>
        <w:t>лучить дополнительную информацию о круге по</w:t>
      </w:r>
      <w:r>
        <w:t>л</w:t>
      </w:r>
      <w:r>
        <w:t>номочий и целях Государственной комиссии по д</w:t>
      </w:r>
      <w:r>
        <w:t>е</w:t>
      </w:r>
      <w:r>
        <w:t>лам семьи, женщин и молодежи и о региональных центрах женских инициатив. Определенную озаб</w:t>
      </w:r>
      <w:r>
        <w:t>о</w:t>
      </w:r>
      <w:r>
        <w:t>ченность вызывает то, что по причине отсутствия финансовых ресурсов сотрудники региональных органов управления работают на добровольной о</w:t>
      </w:r>
      <w:r>
        <w:t>с</w:t>
      </w:r>
      <w:r>
        <w:t>нове. Такое положение ставит под вопрос приве</w:t>
      </w:r>
      <w:r>
        <w:t>р</w:t>
      </w:r>
      <w:r>
        <w:t>женность правительства делу эффективного реш</w:t>
      </w:r>
      <w:r>
        <w:t>е</w:t>
      </w:r>
      <w:r>
        <w:t>ния проблемы резкого ухудшения положения же</w:t>
      </w:r>
      <w:r>
        <w:t>н</w:t>
      </w:r>
      <w:r>
        <w:t>щин в переходный период (пункт 66).</w:t>
      </w:r>
    </w:p>
    <w:p w:rsidR="00000000" w:rsidRDefault="00000000">
      <w:pPr>
        <w:pStyle w:val="DualTxt"/>
      </w:pPr>
      <w:r>
        <w:t>5.</w:t>
      </w:r>
      <w:r>
        <w:tab/>
      </w:r>
      <w:r>
        <w:rPr>
          <w:b/>
        </w:rPr>
        <w:t>Г-жа Ким Юн-Чун</w:t>
      </w:r>
      <w:r>
        <w:t xml:space="preserve"> говорит, что она также и</w:t>
      </w:r>
      <w:r>
        <w:t>с</w:t>
      </w:r>
      <w:r>
        <w:t>пытывает озабоченность относительно того, что с</w:t>
      </w:r>
      <w:r>
        <w:t>о</w:t>
      </w:r>
      <w:r>
        <w:t>трудники районных органов управления не получ</w:t>
      </w:r>
      <w:r>
        <w:t>а</w:t>
      </w:r>
      <w:r>
        <w:t>ют вознаграждения за их работу. Было бы полезно узнать, координируют ли региональные центры женских инициатив их мероприятия с меропри</w:t>
      </w:r>
      <w:r>
        <w:t>я</w:t>
      </w:r>
      <w:r>
        <w:t>тиями других же</w:t>
      </w:r>
      <w:r>
        <w:t>н</w:t>
      </w:r>
      <w:r>
        <w:t>ских организаций.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6.</w:t>
      </w:r>
      <w:r>
        <w:tab/>
      </w:r>
      <w:r>
        <w:rPr>
          <w:b/>
        </w:rPr>
        <w:t>Г-жа Хазелле</w:t>
      </w:r>
      <w:r>
        <w:t xml:space="preserve"> отмечает, что в пункте 74 до</w:t>
      </w:r>
      <w:r>
        <w:t>к</w:t>
      </w:r>
      <w:r>
        <w:t>лада (CEDAW/C/KGZ/1) содержится перечень мер, предпринимаемых в рамках национальной пр</w:t>
      </w:r>
      <w:r>
        <w:t>о</w:t>
      </w:r>
      <w:r>
        <w:t>граммы «Аялзат» в целях борьбы с насилием в о</w:t>
      </w:r>
      <w:r>
        <w:t>т</w:t>
      </w:r>
      <w:r>
        <w:t>ношении женщин. Было бы полезно узнать, какие конкретные меры были осуществлены в рамках этой программы, существуют ли механизмы для контроля за результатами и какое министерство правительства отвечает за общее осуществление программы.</w:t>
      </w:r>
    </w:p>
    <w:p w:rsidR="00000000" w:rsidRDefault="00000000">
      <w:pPr>
        <w:pStyle w:val="DualTxt"/>
      </w:pPr>
      <w:r>
        <w:t>7.</w:t>
      </w:r>
      <w:r>
        <w:tab/>
        <w:t>Что касается насилия в отношении женщин, то было бы полезно получить статистические данные о масштабах бытового насилия в отношении же</w:t>
      </w:r>
      <w:r>
        <w:t>н</w:t>
      </w:r>
      <w:r>
        <w:t>щин, а также информацию о любом законодательс</w:t>
      </w:r>
      <w:r>
        <w:t>т</w:t>
      </w:r>
      <w:r>
        <w:t>ве о таком насилии, которое может действовать в настоящее время. Например, Комитет может пож</w:t>
      </w:r>
      <w:r>
        <w:t>е</w:t>
      </w:r>
      <w:r>
        <w:t>лать узнать, предусмотрены ли в Уголовном кодексе или в других внутренних законах наказания за б</w:t>
      </w:r>
      <w:r>
        <w:t>ы</w:t>
      </w:r>
      <w:r>
        <w:t>товое насилие в отношении женщин. С учетом па</w:t>
      </w:r>
      <w:r>
        <w:t>т</w:t>
      </w:r>
      <w:r>
        <w:t>риархального характера общества особенно важно информировать сотрудников правоохранительных учреждений о необходимости поощрять равенство женщин и мужчин. Она приветствует создание двух центров помощи жертвам изнасилований (пункт 75), однако с сожалением отмечает то, что в докладе ничего не говорится о других видах услуг, таких, как консультирование, приюты и постано</w:t>
      </w:r>
      <w:r>
        <w:t>в</w:t>
      </w:r>
      <w:r>
        <w:t>ления суда о защите, которые также должны пр</w:t>
      </w:r>
      <w:r>
        <w:t>е</w:t>
      </w:r>
      <w:r>
        <w:t>доставляться жертвам изнасилов</w:t>
      </w:r>
      <w:r>
        <w:t>а</w:t>
      </w:r>
      <w:r>
        <w:t>ний.</w:t>
      </w:r>
    </w:p>
    <w:p w:rsidR="00000000" w:rsidRDefault="00000000">
      <w:pPr>
        <w:pStyle w:val="DualTxt"/>
      </w:pPr>
      <w:r>
        <w:t>8.</w:t>
      </w:r>
      <w:r>
        <w:tab/>
      </w:r>
      <w:r>
        <w:rPr>
          <w:b/>
        </w:rPr>
        <w:t>Г-жа Гунесекере</w:t>
      </w:r>
      <w:r>
        <w:t xml:space="preserve"> говорит, что она хотела бы получить дополнительную информацию об орган</w:t>
      </w:r>
      <w:r>
        <w:t>и</w:t>
      </w:r>
      <w:r>
        <w:t>зационном механизме для разработки политики в области прав женщин, прежде всего о доступности такого механизма и о его взаимодействии с прав</w:t>
      </w:r>
      <w:r>
        <w:t>о</w:t>
      </w:r>
      <w:r>
        <w:t>охранительными учреждениями. Также было бы интересно узнать, какие приговоры были вынесены тем лицам, которых осудили за преступления в о</w:t>
      </w:r>
      <w:r>
        <w:t>т</w:t>
      </w:r>
      <w:r>
        <w:t>ношении женщин.</w:t>
      </w:r>
    </w:p>
    <w:p w:rsidR="00000000" w:rsidRDefault="00000000">
      <w:pPr>
        <w:pStyle w:val="DualTxt"/>
      </w:pPr>
      <w:r>
        <w:t>9.</w:t>
      </w:r>
      <w:r>
        <w:tab/>
      </w:r>
      <w:r>
        <w:rPr>
          <w:b/>
        </w:rPr>
        <w:t>Председатель</w:t>
      </w:r>
      <w:r>
        <w:t>, выступая как эксперт, просит разъяснить ссылку на то, что лесбиянство рассма</w:t>
      </w:r>
      <w:r>
        <w:t>т</w:t>
      </w:r>
      <w:r>
        <w:t>ривается в качестве связанного с насилием действия полового характера, содержащуюся в пункте 75 доклада.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10.</w:t>
      </w:r>
      <w:r>
        <w:tab/>
      </w:r>
      <w:r>
        <w:rPr>
          <w:b/>
        </w:rPr>
        <w:t>Г-жа Уэдраого</w:t>
      </w:r>
      <w:r>
        <w:t xml:space="preserve"> спрашивает, каковы конкре</w:t>
      </w:r>
      <w:r>
        <w:t>т</w:t>
      </w:r>
      <w:r>
        <w:t>ные цели национальной программы «Аялзат», какие механизмы существуют для оценки ее результатов и в какой мере женщины участвуют в разработке пр</w:t>
      </w:r>
      <w:r>
        <w:t>о</w:t>
      </w:r>
      <w:r>
        <w:t>граммы. Она также хотела бы получить информ</w:t>
      </w:r>
      <w:r>
        <w:t>а</w:t>
      </w:r>
      <w:r>
        <w:t>цию о связях между министерством, отвечающим за улучшение положения женщин, и неправительс</w:t>
      </w:r>
      <w:r>
        <w:t>т</w:t>
      </w:r>
      <w:r>
        <w:t>венными организациями женщин.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Г-жа Феррер</w:t>
      </w:r>
      <w:r>
        <w:t xml:space="preserve"> говорит, что она приветствовала бы получение дополнительной информации о же</w:t>
      </w:r>
      <w:r>
        <w:t>н</w:t>
      </w:r>
      <w:r>
        <w:t>ской демократической партии, в том числе о ее ц</w:t>
      </w:r>
      <w:r>
        <w:t>е</w:t>
      </w:r>
      <w:r>
        <w:t>лях, членском составе и отношениях с другими м</w:t>
      </w:r>
      <w:r>
        <w:t>е</w:t>
      </w:r>
      <w:r>
        <w:t>ханизмами улучшения пол</w:t>
      </w:r>
      <w:r>
        <w:t>о</w:t>
      </w:r>
      <w:r>
        <w:t>жения женщин.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Г-жа Фэн Цуй</w:t>
      </w:r>
      <w:r>
        <w:t xml:space="preserve"> спрашивает о воздействии на киргизских женщин экономических, политических, социальных и культурных перемен, обусловленных переходом страны к рыночной экономике. Также было бы полезно узнать, каким образом предлаг</w:t>
      </w:r>
      <w:r>
        <w:t>а</w:t>
      </w:r>
      <w:r>
        <w:t>ется осуществить меры по ликвидации нищеты, о</w:t>
      </w:r>
      <w:r>
        <w:t>п</w:t>
      </w:r>
      <w:r>
        <w:t>ределенные в президентском указе № 34 от 11 февраля 1998 года (пункт 76).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Г-жа Ким Юн-Чун</w:t>
      </w:r>
      <w:r>
        <w:t xml:space="preserve"> спрашивает, каковы р</w:t>
      </w:r>
      <w:r>
        <w:t>е</w:t>
      </w:r>
      <w:r>
        <w:t>зультаты семинара по вопросам женщин и про</w:t>
      </w:r>
      <w:r>
        <w:t>ф</w:t>
      </w:r>
      <w:r>
        <w:t>союзов (пункт 76) в том, что касается подготовки женщин к раб</w:t>
      </w:r>
      <w:r>
        <w:t>о</w:t>
      </w:r>
      <w:r>
        <w:t>те на руководящих должностях.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Г-жа Абака</w:t>
      </w:r>
      <w:r>
        <w:t xml:space="preserve"> отмечает, что система квот явл</w:t>
      </w:r>
      <w:r>
        <w:t>я</w:t>
      </w:r>
      <w:r>
        <w:t>ется лишь одним из видов временных специальных мер, которые могут приниматься для ускорения процесса достижения фактического равенства му</w:t>
      </w:r>
      <w:r>
        <w:t>ж</w:t>
      </w:r>
      <w:r>
        <w:t>чин и женщин и которые не освобождают госуда</w:t>
      </w:r>
      <w:r>
        <w:t>р</w:t>
      </w:r>
      <w:r>
        <w:t>ство-участника от выполнения требования, пред</w:t>
      </w:r>
      <w:r>
        <w:t>у</w:t>
      </w:r>
      <w:r>
        <w:t>сматривающего полномасштабное осуществление положений статьи 4 Конвенции. Касаясь положений трудового кодекса, она спрашивает, не носят ли на деле некоторые стратегии по вопросам трудоус</w:t>
      </w:r>
      <w:r>
        <w:t>т</w:t>
      </w:r>
      <w:r>
        <w:t>ройства, предназначающиеся для защиты женщин, покровительственный и контрпродуктивный хара</w:t>
      </w:r>
      <w:r>
        <w:t>к</w:t>
      </w:r>
      <w:r>
        <w:t>тер.</w:t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5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 Корти</w:t>
      </w:r>
      <w:r>
        <w:t xml:space="preserve"> говорит, что она возмущена ш</w:t>
      </w:r>
      <w:r>
        <w:t>и</w:t>
      </w:r>
      <w:r>
        <w:t>роким распространением полового насилия в отн</w:t>
      </w:r>
      <w:r>
        <w:t>о</w:t>
      </w:r>
      <w:r>
        <w:t>шении женщин в Кыргызстане. Чрезвычайно ва</w:t>
      </w:r>
      <w:r>
        <w:t>ж</w:t>
      </w:r>
      <w:r>
        <w:t>но, чтобы правительство провело эффективную кампанию информирования общественности, пре</w:t>
      </w:r>
      <w:r>
        <w:t>д</w:t>
      </w:r>
      <w:r>
        <w:t>назначающуюся для изменения нынешнего стере</w:t>
      </w:r>
      <w:r>
        <w:t>о</w:t>
      </w:r>
      <w:r>
        <w:t>типного представления о женщинах как о предмете сексуального вожделения, и предоставило помощь жертвам изн</w:t>
      </w:r>
      <w:r>
        <w:t>а</w:t>
      </w:r>
      <w:r>
        <w:t>силований.</w:t>
      </w:r>
    </w:p>
    <w:p w:rsidR="00000000" w:rsidRDefault="00000000">
      <w:pPr>
        <w:pStyle w:val="DualTxt"/>
      </w:pPr>
      <w:r>
        <w:t>16.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</w:t>
      </w:r>
      <w:r>
        <w:t xml:space="preserve"> спрашивает, почему увелич</w:t>
      </w:r>
      <w:r>
        <w:t>и</w:t>
      </w:r>
      <w:r>
        <w:t>лось число случаев насилия в отношении женщин в Кыргызстане и насколько эффективно обеспечено выполнение соответствующего законодательства. Она не понимает, почему усилия по ликвидации гендерных стереотипов оказались столь контрпр</w:t>
      </w:r>
      <w:r>
        <w:t>о</w:t>
      </w:r>
      <w:r>
        <w:t>дуктивными и почему правительство стремится п</w:t>
      </w:r>
      <w:r>
        <w:t>о</w:t>
      </w:r>
      <w:r>
        <w:t>ощрять роль мужа как кормильца семьи (пункт 87). Комитет приветствовал бы информацию об уче</w:t>
      </w:r>
      <w:r>
        <w:t>б</w:t>
      </w:r>
      <w:r>
        <w:t>ных и других программах для борьбы с такими ст</w:t>
      </w:r>
      <w:r>
        <w:t>е</w:t>
      </w:r>
      <w:r>
        <w:t>реотипами, включая данные о любых программах, конкретно предназначающихся для девочек. Она спрашивает, почему была отклонена предлагавша</w:t>
      </w:r>
      <w:r>
        <w:t>я</w:t>
      </w:r>
      <w:r>
        <w:t>ся поправка к уголовному кодексу по вопросу о п</w:t>
      </w:r>
      <w:r>
        <w:t>о</w:t>
      </w:r>
      <w:r>
        <w:t>ловом притеснении (пункт 82).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спрашивает, почему в Кыргызстане предусмотрено уголовное наказание за лесбиянство и каким образом сексуальная орие</w:t>
      </w:r>
      <w:r>
        <w:t>н</w:t>
      </w:r>
      <w:r>
        <w:t>тация может приравниваться к «насильственному действию, носящему половой х</w:t>
      </w:r>
      <w:r>
        <w:t>а</w:t>
      </w:r>
      <w:r>
        <w:t>рактер».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6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 Хан</w:t>
      </w:r>
      <w:r>
        <w:t xml:space="preserve"> приветствует ратификацию госуда</w:t>
      </w:r>
      <w:r>
        <w:t>р</w:t>
      </w:r>
      <w:r>
        <w:t>ством-участником широкого круга международных документов. Оперативное представление Кыргы</w:t>
      </w:r>
      <w:r>
        <w:t>з</w:t>
      </w:r>
      <w:r>
        <w:t>станом его периодического доклада (спустя лишь один год после ратификации Конвенции) свид</w:t>
      </w:r>
      <w:r>
        <w:t>е</w:t>
      </w:r>
      <w:r>
        <w:t>тельствует о серьезной приверженности обеспеч</w:t>
      </w:r>
      <w:r>
        <w:t>е</w:t>
      </w:r>
      <w:r>
        <w:t>нию прав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19.</w:t>
      </w:r>
      <w:r>
        <w:tab/>
        <w:t>Недавнее увеличение масштабов проституции и торговли может быть объяснено отрицательным воздействием на жизнь женщин экономической п</w:t>
      </w:r>
      <w:r>
        <w:t>е</w:t>
      </w:r>
      <w:r>
        <w:t>рестройки, большой численностью сельского и м</w:t>
      </w:r>
      <w:r>
        <w:t>а</w:t>
      </w:r>
      <w:r>
        <w:t>лоимущего населения и расширением масштабов миграции рабочей силы (как внешней, так и вну</w:t>
      </w:r>
      <w:r>
        <w:t>т</w:t>
      </w:r>
      <w:r>
        <w:t>ренней). Как представляется, существующие н</w:t>
      </w:r>
      <w:r>
        <w:t>а</w:t>
      </w:r>
      <w:r>
        <w:t>циональные механизмы для борьбы с расширением торговли женщинами недостаточны для рассмотр</w:t>
      </w:r>
      <w:r>
        <w:t>е</w:t>
      </w:r>
      <w:r>
        <w:t>ния этой проблемы. Она интересуется, предприн</w:t>
      </w:r>
      <w:r>
        <w:t>и</w:t>
      </w:r>
      <w:r>
        <w:t>мались ли усилия по выявлению какого-либо соуч</w:t>
      </w:r>
      <w:r>
        <w:t>а</w:t>
      </w:r>
      <w:r>
        <w:t>стия со стороны правоохранительных учреждений и по определению того, участвуют ли в торговле с ц</w:t>
      </w:r>
      <w:r>
        <w:t>е</w:t>
      </w:r>
      <w:r>
        <w:t>лью сексуальной эксплуатации международные банды и иммигранты. Комитет приветствовал бы информацию о сотрудничестве с соседними стр</w:t>
      </w:r>
      <w:r>
        <w:t>а</w:t>
      </w:r>
      <w:r>
        <w:t>нами и о программах, предназначающихся для тех женщин, которые находятся в особо уязвимом п</w:t>
      </w:r>
      <w:r>
        <w:t>о</w:t>
      </w:r>
      <w:r>
        <w:t>ложении по отношению к торговле с целью секс</w:t>
      </w:r>
      <w:r>
        <w:t>у</w:t>
      </w:r>
      <w:r>
        <w:t>альной эксплуатации.</w:t>
      </w:r>
    </w:p>
    <w:p w:rsidR="00000000" w:rsidRDefault="00000000">
      <w:pPr>
        <w:pStyle w:val="DualTxt"/>
      </w:pPr>
      <w:r>
        <w:t>20.</w:t>
      </w:r>
      <w:r>
        <w:tab/>
        <w:t>Проблема группового изнасилования вызывает особое беспокойство Комитета с учетом причиня</w:t>
      </w:r>
      <w:r>
        <w:t>е</w:t>
      </w:r>
      <w:r>
        <w:t>мой им долгосрочной психологической травмы. Б</w:t>
      </w:r>
      <w:r>
        <w:t>ы</w:t>
      </w:r>
      <w:r>
        <w:t>ло бы полезно получить данные о числе сообще</w:t>
      </w:r>
      <w:r>
        <w:t>н</w:t>
      </w:r>
      <w:r>
        <w:t>ных случаев группового изнасилования, а также дополнительную информацию о характере и охвате учреждений для реабилитации жертв.</w:t>
      </w:r>
    </w:p>
    <w:p w:rsidR="00000000" w:rsidRDefault="00000000">
      <w:pPr>
        <w:pStyle w:val="DualTxt"/>
      </w:pPr>
      <w:r>
        <w:t>21.</w:t>
      </w:r>
      <w:r>
        <w:tab/>
        <w:t>Несомненно, общее расширение масштабов алкоголизма и наркомании связано с увеличением насилия в отношении женщин. Она спрашивает, располагают ли сельские женщины равным дост</w:t>
      </w:r>
      <w:r>
        <w:t>у</w:t>
      </w:r>
      <w:r>
        <w:t>пом к программам информирования и по</w:t>
      </w:r>
      <w:r>
        <w:t>д</w:t>
      </w:r>
      <w:r>
        <w:t>держки.</w:t>
      </w:r>
    </w:p>
    <w:p w:rsidR="00000000" w:rsidRDefault="00000000">
      <w:pPr>
        <w:pStyle w:val="DualTxt"/>
      </w:pPr>
      <w:r>
        <w:t>22.</w:t>
      </w:r>
      <w:r>
        <w:tab/>
        <w:t>Комитет также приветствовал бы получение информации о наказаниях, предусмотренных за п</w:t>
      </w:r>
      <w:r>
        <w:t>о</w:t>
      </w:r>
      <w:r>
        <w:t>лигамию — явление, которое предположительно вновь возникло после получения независимости. Хотелось бы знать, почему в настоящее время о</w:t>
      </w:r>
      <w:r>
        <w:t>б</w:t>
      </w:r>
      <w:r>
        <w:t>щество допускает существование такой практ</w:t>
      </w:r>
      <w:r>
        <w:t>и</w:t>
      </w:r>
      <w:r>
        <w:t>ки.</w:t>
      </w:r>
    </w:p>
    <w:p w:rsidR="00000000" w:rsidRDefault="00000000">
      <w:pPr>
        <w:pStyle w:val="DualTxt"/>
      </w:pPr>
      <w:r>
        <w:t>23.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она не понимает, к</w:t>
      </w:r>
      <w:r>
        <w:t>а</w:t>
      </w:r>
      <w:r>
        <w:t>ким образом декрет, предусматривающий своевр</w:t>
      </w:r>
      <w:r>
        <w:t>е</w:t>
      </w:r>
      <w:r>
        <w:t>менное возвращение всех туристов в течение 12 дней (пункт 91), предназначается для борьбы с проституцией. Как представляется, он приводит к нарушению права на свободу передв</w:t>
      </w:r>
      <w:r>
        <w:t>и</w:t>
      </w:r>
      <w:r>
        <w:t>жения.</w:t>
      </w:r>
    </w:p>
    <w:p w:rsidR="00000000" w:rsidRDefault="00000000">
      <w:pPr>
        <w:pStyle w:val="DualTxt"/>
      </w:pPr>
      <w:r>
        <w:t>24.</w:t>
      </w:r>
      <w:r>
        <w:tab/>
      </w:r>
      <w:r>
        <w:rPr>
          <w:b/>
        </w:rPr>
        <w:t>Г</w:t>
      </w:r>
      <w:r>
        <w:rPr>
          <w:b/>
        </w:rPr>
        <w:noBreakHyphen/>
        <w:t>жа Гунесекере</w:t>
      </w:r>
      <w:r>
        <w:t xml:space="preserve"> говорит, что в докладе мало внимания уделяется проблемам секс-туризма и фа</w:t>
      </w:r>
      <w:r>
        <w:t>к</w:t>
      </w:r>
      <w:r>
        <w:t>тической полигамии, которые, как правило, связаны друг с другом. Как представляется, наказание за торговлю людьми минимально в Кыргызстане, и было обеспечено уголовное преследование лишь за небольшое число совершенных на местах половых преступлений (пункт 90). Она интересуется, н</w:t>
      </w:r>
      <w:r>
        <w:t>а</w:t>
      </w:r>
      <w:r>
        <w:t>сколько эффективными оказались нормативные м</w:t>
      </w:r>
      <w:r>
        <w:t>е</w:t>
      </w:r>
      <w:r>
        <w:t>ры в форме лицензирования деятельности турист</w:t>
      </w:r>
      <w:r>
        <w:t>и</w:t>
      </w:r>
      <w:r>
        <w:t>ческих агентств и какие системы поддержки им</w:t>
      </w:r>
      <w:r>
        <w:t>е</w:t>
      </w:r>
      <w:r>
        <w:t>ются в наличии для жертв торговли людьми.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 7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Корти</w:t>
      </w:r>
      <w:r>
        <w:t>, приветствуя участие женщин в деятельности всех секторов экономики, говорит о весьма активном участии женщин в культурной жизни как об особом достижении нового независ</w:t>
      </w:r>
      <w:r>
        <w:t>и</w:t>
      </w:r>
      <w:r>
        <w:t>мого государства. Однако женщины недостаточно представлены на законодательных и директивных должностях; это одна из самых важных проблем, которую надлежит решить стране.</w:t>
      </w:r>
    </w:p>
    <w:p w:rsidR="00000000" w:rsidRDefault="00000000">
      <w:pPr>
        <w:pStyle w:val="DualTxt"/>
      </w:pPr>
      <w:r>
        <w:t>26.</w:t>
      </w:r>
      <w:r>
        <w:tab/>
      </w:r>
      <w:r>
        <w:rPr>
          <w:b/>
        </w:rPr>
        <w:t>Г</w:t>
      </w:r>
      <w:r>
        <w:rPr>
          <w:b/>
        </w:rPr>
        <w:noBreakHyphen/>
        <w:t>жа Миакаяка-Манзини</w:t>
      </w:r>
      <w:r>
        <w:t xml:space="preserve"> выражает озаб</w:t>
      </w:r>
      <w:r>
        <w:t>о</w:t>
      </w:r>
      <w:r>
        <w:t>ченность относительно практики, в соответствии с которой мужчины голосуют от имени их жен или дочерей; несомненно, это является нарушением права голоса каждого человека. Было бы полезно получить информацию о процессе направления с</w:t>
      </w:r>
      <w:r>
        <w:t>о</w:t>
      </w:r>
      <w:r>
        <w:t>общений о нарушениях права голоса, а также да</w:t>
      </w:r>
      <w:r>
        <w:t>н</w:t>
      </w:r>
      <w:r>
        <w:t>ные о числе случаев, сообщенных по состоянию на нынешнюю дату.</w:t>
      </w:r>
    </w:p>
    <w:p w:rsidR="00000000" w:rsidRDefault="00000000">
      <w:pPr>
        <w:pStyle w:val="DualTxt"/>
      </w:pPr>
      <w:r>
        <w:t>27.</w:t>
      </w:r>
      <w:r>
        <w:tab/>
        <w:t>Из доклада неясно, где проходит обсуждение вопроса о системе квот для расширения участия женщин в процессе принятия политических реш</w:t>
      </w:r>
      <w:r>
        <w:t>е</w:t>
      </w:r>
      <w:r>
        <w:t>ний и участвуют ли женщины в таком обсуждении. Она хотела бы получить информацию о любых м</w:t>
      </w:r>
      <w:r>
        <w:t>е</w:t>
      </w:r>
      <w:r>
        <w:t>рах, принятых парламентскими комитетами в целях обеспечения учета мнений женщин за рамками па</w:t>
      </w:r>
      <w:r>
        <w:t>р</w:t>
      </w:r>
      <w:r>
        <w:t>ламента в затрагивающих их решениях, а также д</w:t>
      </w:r>
      <w:r>
        <w:t>о</w:t>
      </w:r>
      <w:r>
        <w:t>полнительную информацию о политической сист</w:t>
      </w:r>
      <w:r>
        <w:t>е</w:t>
      </w:r>
      <w:r>
        <w:t>ме стр</w:t>
      </w:r>
      <w:r>
        <w:t>а</w:t>
      </w:r>
      <w:r>
        <w:t>ны.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Хан</w:t>
      </w:r>
      <w:r>
        <w:t xml:space="preserve"> выражает озабоченность в отнош</w:t>
      </w:r>
      <w:r>
        <w:t>е</w:t>
      </w:r>
      <w:r>
        <w:t>нии того, что женщины заняты в секторах эконом</w:t>
      </w:r>
      <w:r>
        <w:t>и</w:t>
      </w:r>
      <w:r>
        <w:t>ки, характеризуемых наличием стереотипов, и в о</w:t>
      </w:r>
      <w:r>
        <w:t>т</w:t>
      </w:r>
      <w:r>
        <w:t>ношении того, что на их долю приходится лишь 13 процентов управленческих должностей. Если женщины достаточно компетентны для того, чтобы составлять речи и доклады для мужчин, занима</w:t>
      </w:r>
      <w:r>
        <w:t>ю</w:t>
      </w:r>
      <w:r>
        <w:t>щих руководящие должности (пункт 80), она спр</w:t>
      </w:r>
      <w:r>
        <w:t>а</w:t>
      </w:r>
      <w:r>
        <w:t>шивает, какие факторы объясняют сокращение масштабов их участия в процессе принятия реш</w:t>
      </w:r>
      <w:r>
        <w:t>е</w:t>
      </w:r>
      <w:r>
        <w:t>ний. Она интересуется, были ли изменены сущес</w:t>
      </w:r>
      <w:r>
        <w:t>т</w:t>
      </w:r>
      <w:r>
        <w:t>вующие в обществе или религиозные представл</w:t>
      </w:r>
      <w:r>
        <w:t>е</w:t>
      </w:r>
      <w:r>
        <w:t>ния и не приходится ли женщинам еще больше з</w:t>
      </w:r>
      <w:r>
        <w:t>а</w:t>
      </w:r>
      <w:r>
        <w:t>ниматься выполнением семейных обязанностей по причине сокращения числа учреждений по уходу за детьми.</w:t>
      </w:r>
    </w:p>
    <w:p w:rsidR="00000000" w:rsidRDefault="00000000">
      <w:pPr>
        <w:pStyle w:val="DualTxt"/>
      </w:pPr>
      <w:r>
        <w:t>29.</w:t>
      </w:r>
      <w:r>
        <w:tab/>
        <w:t>Также было бы полезно получить информацию о позитивных мерах, осуществляемых в порядке достижения целей национальной программы «Ая</w:t>
      </w:r>
      <w:r>
        <w:t>л</w:t>
      </w:r>
      <w:r>
        <w:t>зат». Она спрашивает, проводились ли какие-либо исследования в целях определения, почему пр</w:t>
      </w:r>
      <w:r>
        <w:t>о</w:t>
      </w:r>
      <w:r>
        <w:t>изошло разделение общественного мнения по в</w:t>
      </w:r>
      <w:r>
        <w:t>о</w:t>
      </w:r>
      <w:r>
        <w:t>просу о квотах. Общественность следует прои</w:t>
      </w:r>
      <w:r>
        <w:t>н</w:t>
      </w:r>
      <w:r>
        <w:t>формировать о том, что временные меры, предн</w:t>
      </w:r>
      <w:r>
        <w:t>а</w:t>
      </w:r>
      <w:r>
        <w:t>значающиеся для устранения неравенства и ликв</w:t>
      </w:r>
      <w:r>
        <w:t>и</w:t>
      </w:r>
      <w:r>
        <w:t>дации дискриминации, ни в коей мере не пресл</w:t>
      </w:r>
      <w:r>
        <w:t>е</w:t>
      </w:r>
      <w:r>
        <w:t>дуют цель сохранить неравные или отдельные ста</w:t>
      </w:r>
      <w:r>
        <w:t>н</w:t>
      </w:r>
      <w:r>
        <w:t>дарты для мужчин и что система квот в демократ</w:t>
      </w:r>
      <w:r>
        <w:t>и</w:t>
      </w:r>
      <w:r>
        <w:t>ческом обществе, в отличие от коммунистического прошлого, предназначается для обеспечения равн</w:t>
      </w:r>
      <w:r>
        <w:t>о</w:t>
      </w:r>
      <w:r>
        <w:t>го доступа для женщин, обладающих соответс</w:t>
      </w:r>
      <w:r>
        <w:t>т</w:t>
      </w:r>
      <w:r>
        <w:t>вующей компете</w:t>
      </w:r>
      <w:r>
        <w:t>н</w:t>
      </w:r>
      <w:r>
        <w:t>цией.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11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30.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Акар </w:t>
      </w:r>
      <w:r>
        <w:t>спрашивает, сколько мужчин на деле берут отпуска для ухода за детьми, право, на которое предоставляется им киргизским законод</w:t>
      </w:r>
      <w:r>
        <w:t>а</w:t>
      </w:r>
      <w:r>
        <w:t>тельством. Женщины могут подвергаться дискр</w:t>
      </w:r>
      <w:r>
        <w:t>и</w:t>
      </w:r>
      <w:r>
        <w:t>минации при выходе на пенсию в том случае, если то время, которое они посвятили воспитанию детей, вычитается из их общего стажа р</w:t>
      </w:r>
      <w:r>
        <w:t>а</w:t>
      </w:r>
      <w:r>
        <w:t>боты.</w:t>
      </w:r>
    </w:p>
    <w:p w:rsidR="00000000" w:rsidRDefault="00000000">
      <w:pPr>
        <w:pStyle w:val="DualTxt"/>
      </w:pPr>
      <w:r>
        <w:t>31.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Шёпп-Шиллинг </w:t>
      </w:r>
      <w:r>
        <w:t>спрашивает, почему, как правило, женщины направляют жалобы о ди</w:t>
      </w:r>
      <w:r>
        <w:t>с</w:t>
      </w:r>
      <w:r>
        <w:t>криминации в профсоюзы и не связано ли это с их опасениями потерять работу в том случае, если они обратятся в суды. Оратор была бы признательна за любую информацию о компенсации, предоставле</w:t>
      </w:r>
      <w:r>
        <w:t>н</w:t>
      </w:r>
      <w:r>
        <w:t>ной по доказанным делам, а также за данные о том, было ли включено в трудовое законодательство страны какое</w:t>
      </w:r>
      <w:r>
        <w:noBreakHyphen/>
        <w:t>либо определение непреднамеренной дискриминации. Женским организациям в Кыргы</w:t>
      </w:r>
      <w:r>
        <w:t>з</w:t>
      </w:r>
      <w:r>
        <w:t>стане можно посоветовать ознакомиться с европе</w:t>
      </w:r>
      <w:r>
        <w:t>й</w:t>
      </w:r>
      <w:r>
        <w:t>ским трудовым законодательством и с 25 соответс</w:t>
      </w:r>
      <w:r>
        <w:t>т</w:t>
      </w:r>
      <w:r>
        <w:t>вующими делами, которые рассматривались в евр</w:t>
      </w:r>
      <w:r>
        <w:t>о</w:t>
      </w:r>
      <w:r>
        <w:t>пейских судах.</w:t>
      </w:r>
    </w:p>
    <w:p w:rsidR="00000000" w:rsidRDefault="00000000">
      <w:pPr>
        <w:pStyle w:val="DualTxt"/>
      </w:pPr>
      <w:r>
        <w:t>32.</w:t>
      </w:r>
      <w:r>
        <w:tab/>
        <w:t>Кыргызстану может также потребоваться пр</w:t>
      </w:r>
      <w:r>
        <w:t>о</w:t>
      </w:r>
      <w:r>
        <w:t>вести обзор своего законодательства по вопросам защиты, чтобы устранить возможность того, чтобы непреднамеренно оно приводило к дискриминации женщин. В условиях свободной рыночной эконом</w:t>
      </w:r>
      <w:r>
        <w:t>и</w:t>
      </w:r>
      <w:r>
        <w:t>ки предусматривающее слишком высокую степень защиты законодательство может приводить к тому, что работодатели начинают опасаться всевозмо</w:t>
      </w:r>
      <w:r>
        <w:t>ж</w:t>
      </w:r>
      <w:r>
        <w:t>ных ограничений в том случае, если они приним</w:t>
      </w:r>
      <w:r>
        <w:t>а</w:t>
      </w:r>
      <w:r>
        <w:t>ют на работу женщин. Она спрашивает, предлагали ли правовые эксперты какие</w:t>
      </w:r>
      <w:r>
        <w:noBreakHyphen/>
        <w:t>либо поправки к зак</w:t>
      </w:r>
      <w:r>
        <w:t>о</w:t>
      </w:r>
      <w:r>
        <w:t>нодательству по в</w:t>
      </w:r>
      <w:r>
        <w:t>о</w:t>
      </w:r>
      <w:r>
        <w:t>просам труда.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Статья 12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33.</w:t>
      </w:r>
      <w:r>
        <w:tab/>
      </w:r>
      <w:r>
        <w:rPr>
          <w:b/>
        </w:rPr>
        <w:t>Г</w:t>
      </w:r>
      <w:r>
        <w:rPr>
          <w:b/>
        </w:rPr>
        <w:noBreakHyphen/>
        <w:t xml:space="preserve">жа Абака </w:t>
      </w:r>
      <w:r>
        <w:t>спрашивает, располагает ли пр</w:t>
      </w:r>
      <w:r>
        <w:t>а</w:t>
      </w:r>
      <w:r>
        <w:t>вительство общей стратегией и политикой в обла</w:t>
      </w:r>
      <w:r>
        <w:t>с</w:t>
      </w:r>
      <w:r>
        <w:t>ти здравоохранения и, если да, носит ли такая п</w:t>
      </w:r>
      <w:r>
        <w:t>о</w:t>
      </w:r>
      <w:r>
        <w:t>литика гендерный характер. Она также просит представить дополнительную информацию об об</w:t>
      </w:r>
      <w:r>
        <w:t>я</w:t>
      </w:r>
      <w:r>
        <w:t>зательных мерах по профилактике ВИЧ/СПИДа (пункт 131).</w:t>
      </w:r>
    </w:p>
    <w:p w:rsidR="00000000" w:rsidRDefault="00000000">
      <w:pPr>
        <w:pStyle w:val="DualTxt"/>
      </w:pPr>
      <w:r>
        <w:t>34.</w:t>
      </w:r>
      <w:r>
        <w:tab/>
        <w:t>Оратор испытывает озабоченность относ</w:t>
      </w:r>
      <w:r>
        <w:t>и</w:t>
      </w:r>
      <w:r>
        <w:t>тельно того факта, что, хотя сельские женщины вносят важный вклад в экономику, прежде всего в области производства продовольствия, в сельских районах насчитывается гораздо меньше работников здравоохранения, больниц и советников по вопр</w:t>
      </w:r>
      <w:r>
        <w:t>о</w:t>
      </w:r>
      <w:r>
        <w:t>сам брака по сравнению с городскими районами. Срочно необходимо рассмотреть это положение, к</w:t>
      </w:r>
      <w:r>
        <w:t>о</w:t>
      </w:r>
      <w:r>
        <w:t>торое носит характер явной дискриминации в о</w:t>
      </w:r>
      <w:r>
        <w:t>т</w:t>
      </w:r>
      <w:r>
        <w:t>ношении доступа к системе здравоохр</w:t>
      </w:r>
      <w:r>
        <w:t>а</w:t>
      </w:r>
      <w:r>
        <w:t>нения.</w:t>
      </w:r>
    </w:p>
    <w:p w:rsidR="00000000" w:rsidRDefault="00000000">
      <w:pPr>
        <w:pStyle w:val="DualTxt"/>
      </w:pPr>
      <w:r>
        <w:t>35.</w:t>
      </w:r>
      <w:r>
        <w:tab/>
        <w:t>Согласно пункту 134 доклада иммунизация от вирусного гепатита и менингита производится только за деньги. Хотя она понимает, что прав</w:t>
      </w:r>
      <w:r>
        <w:t>и</w:t>
      </w:r>
      <w:r>
        <w:t>тельство сталкивается с серьезными проблемами в переходный период и что значительная часть нас</w:t>
      </w:r>
      <w:r>
        <w:t>е</w:t>
      </w:r>
      <w:r>
        <w:t>ления проживает в условиях нищеты, здоровье н</w:t>
      </w:r>
      <w:r>
        <w:t>а</w:t>
      </w:r>
      <w:r>
        <w:t>селения страны имеет важное значение для ее ра</w:t>
      </w:r>
      <w:r>
        <w:t>з</w:t>
      </w:r>
      <w:r>
        <w:t>вития, и рассмотрение соответствующего вопроса нельзя откладывать. Прививки от таких чрезвыча</w:t>
      </w:r>
      <w:r>
        <w:t>й</w:t>
      </w:r>
      <w:r>
        <w:t>но инфекционных заболеваний должны делаться в рамках системы первичного медико-санитарного обслуж</w:t>
      </w:r>
      <w:r>
        <w:t>и</w:t>
      </w:r>
      <w:r>
        <w:t>вания.</w:t>
      </w:r>
    </w:p>
    <w:p w:rsidR="00000000" w:rsidRDefault="00000000">
      <w:pPr>
        <w:pStyle w:val="DualTxt"/>
      </w:pPr>
      <w:r>
        <w:t>36.</w:t>
      </w:r>
      <w:r>
        <w:tab/>
        <w:t>Хотя оратор приветствует либеральное зак</w:t>
      </w:r>
      <w:r>
        <w:t>о</w:t>
      </w:r>
      <w:r>
        <w:t>нодательство об абортах, она не понимает соде</w:t>
      </w:r>
      <w:r>
        <w:t>р</w:t>
      </w:r>
      <w:r>
        <w:t>жащиеся в пункте 135 ссылки на «мини-аборты», «искусственные аборты» и «аборты по медици</w:t>
      </w:r>
      <w:r>
        <w:t>н</w:t>
      </w:r>
      <w:r>
        <w:t>ским или социальным причинам» и просит объя</w:t>
      </w:r>
      <w:r>
        <w:t>с</w:t>
      </w:r>
      <w:r>
        <w:t>нить эти термины. Она интересуется, почему по</w:t>
      </w:r>
      <w:r>
        <w:noBreakHyphen/>
        <w:t>прежнему имеют место незаконные аборты, п</w:t>
      </w:r>
      <w:r>
        <w:t>о</w:t>
      </w:r>
      <w:r>
        <w:t>чему насчитывается столь много случаев заражения крови после абортов и можно ли легко сделать аборт в сельской местности. Она спрашивает, им</w:t>
      </w:r>
      <w:r>
        <w:t>е</w:t>
      </w:r>
      <w:r>
        <w:t>ется ли способ определения того, обеспечило ли доступность абортов увеличение или сокращение фактического числа осуществленных абортов. Н</w:t>
      </w:r>
      <w:r>
        <w:t>а</w:t>
      </w:r>
      <w:r>
        <w:t>пример, в Швеции аборты не запрещены, однако их число сокращается по причине широкого распр</w:t>
      </w:r>
      <w:r>
        <w:t>о</w:t>
      </w:r>
      <w:r>
        <w:t>странения контрацепт</w:t>
      </w:r>
      <w:r>
        <w:t>и</w:t>
      </w:r>
      <w:r>
        <w:t>вов.</w:t>
      </w:r>
    </w:p>
    <w:p w:rsidR="00000000" w:rsidRDefault="00000000">
      <w:pPr>
        <w:pStyle w:val="DualTxt"/>
      </w:pPr>
      <w:r>
        <w:t>37.</w:t>
      </w:r>
      <w:r>
        <w:tab/>
        <w:t>Она надеется, что в сельских районах в скором времени будут созданы отделения по вопросам пл</w:t>
      </w:r>
      <w:r>
        <w:t>а</w:t>
      </w:r>
      <w:r>
        <w:t>нирования семьи (пункт 136). Отмечая содерж</w:t>
      </w:r>
      <w:r>
        <w:t>а</w:t>
      </w:r>
      <w:r>
        <w:t>щееся в докладе заявление о том, что политика по вопросам охраны репродуктивного здоровья пре</w:t>
      </w:r>
      <w:r>
        <w:t>д</w:t>
      </w:r>
      <w:r>
        <w:t>назначается для обеспечения оптимального перер</w:t>
      </w:r>
      <w:r>
        <w:t>ы</w:t>
      </w:r>
      <w:r>
        <w:t>ва между рождением детей продолжительностью 2,5–3 года (пункт 136), выступающая говорит, что идея о том, что идея обеспечения перерывов между рождением детей — это основная цель политики в области охраны репродуктивного здоровья, являе</w:t>
      </w:r>
      <w:r>
        <w:t>т</w:t>
      </w:r>
      <w:r>
        <w:t>ся результатом широко распространенного непр</w:t>
      </w:r>
      <w:r>
        <w:t>а</w:t>
      </w:r>
      <w:r>
        <w:t>вильного представления; еще одним важным пр</w:t>
      </w:r>
      <w:r>
        <w:t>и</w:t>
      </w:r>
      <w:r>
        <w:t>оритетом должно быть лечение случаев бесплодия. Она с удовлетворением отмечает тот факт, что пр</w:t>
      </w:r>
      <w:r>
        <w:t>а</w:t>
      </w:r>
      <w:r>
        <w:t>вительство стремится сократить показатели мат</w:t>
      </w:r>
      <w:r>
        <w:t>е</w:t>
      </w:r>
      <w:r>
        <w:t>ринской смертности, и интересуется, существуют ли какие</w:t>
      </w:r>
      <w:r>
        <w:noBreakHyphen/>
        <w:t>либо программы, предназначающиеся для решения проблемы нехватки питательных веществ, которая служит одной из общих причин матери</w:t>
      </w:r>
      <w:r>
        <w:t>н</w:t>
      </w:r>
      <w:r>
        <w:t>ской смертности.</w:t>
      </w:r>
    </w:p>
    <w:p w:rsidR="00000000" w:rsidRDefault="00000000">
      <w:pPr>
        <w:pStyle w:val="DualTxt"/>
      </w:pPr>
      <w:r>
        <w:t>38.</w:t>
      </w:r>
      <w:r>
        <w:tab/>
        <w:t>Правительство разработало много программ для борьбы с наркоманией. Однако часто в основе этой проблемы лежит нищета, и оратор предлагает принять в этой связи временные специальные меры в соответствии со статьей 4 Конвенции. Наконец, она спрашивает, сколько мужчин и женщин страд</w:t>
      </w:r>
      <w:r>
        <w:t>а</w:t>
      </w:r>
      <w:r>
        <w:t>ют от туберкулеза, число случаев заболевания кот</w:t>
      </w:r>
      <w:r>
        <w:t>о</w:t>
      </w:r>
      <w:r>
        <w:t>рым увеличивается в Кыргызстане, как и во многих странах, и проводилось ли какое</w:t>
      </w:r>
      <w:r>
        <w:noBreakHyphen/>
        <w:t>либо исследование для определения того, имеется ли какая</w:t>
      </w:r>
      <w:r>
        <w:noBreakHyphen/>
        <w:t>либо связь между этим заболеванием и ВИЧ/СПИДом, с кот</w:t>
      </w:r>
      <w:r>
        <w:t>о</w:t>
      </w:r>
      <w:r>
        <w:t>рым оно очень часто ассоциируется.</w:t>
      </w:r>
    </w:p>
    <w:p w:rsidR="00000000" w:rsidRDefault="00000000">
      <w:pPr>
        <w:pStyle w:val="DualTxt"/>
      </w:pPr>
      <w:r>
        <w:t>39.</w:t>
      </w:r>
      <w:r>
        <w:tab/>
      </w:r>
      <w:r>
        <w:rPr>
          <w:b/>
        </w:rPr>
        <w:t>Г-жа Гунесекере</w:t>
      </w:r>
      <w:r>
        <w:t xml:space="preserve"> говорит, что большое число случаев смерти в результате заражения крови после абортов носит характер серьезной проблемы, тр</w:t>
      </w:r>
      <w:r>
        <w:t>е</w:t>
      </w:r>
      <w:r>
        <w:t>бующей внимания. Она также озабочена тем, что женщины сталкиваются с большим числом вредных факторов на производстве, несмотря на многие п</w:t>
      </w:r>
      <w:r>
        <w:t>о</w:t>
      </w:r>
      <w:r>
        <w:t>ложения трудового кодекса о защите их здоровья. В докладе не содержится информации о воздействии деградации окружающей среды на здоровье же</w:t>
      </w:r>
      <w:r>
        <w:t>н</w:t>
      </w:r>
      <w:r>
        <w:t>щин; в этой связи она спрашивает, требуется ли от новых инвесторов проводить оценку воздействия состояния окружающей среди на здоровье человека в связи с предлагаемыми ими мероприятиями.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 13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40.</w:t>
      </w:r>
      <w:r>
        <w:tab/>
      </w:r>
      <w:r>
        <w:rPr>
          <w:b/>
        </w:rPr>
        <w:t>Г-жа Шёпп-Шиллинг</w:t>
      </w:r>
      <w:r>
        <w:t xml:space="preserve"> говорит, что она исп</w:t>
      </w:r>
      <w:r>
        <w:t>ы</w:t>
      </w:r>
      <w:r>
        <w:t>тывает озабоченность относительно заявления, с</w:t>
      </w:r>
      <w:r>
        <w:t>о</w:t>
      </w:r>
      <w:r>
        <w:t>держащегося в пункте 76 доклада, о том, что бол</w:t>
      </w:r>
      <w:r>
        <w:t>ь</w:t>
      </w:r>
      <w:r>
        <w:t>шинство женщин рабочего возраста занято так н</w:t>
      </w:r>
      <w:r>
        <w:t>а</w:t>
      </w:r>
      <w:r>
        <w:t>зываемой «челночной» торговлей, связанной с пр</w:t>
      </w:r>
      <w:r>
        <w:t>о</w:t>
      </w:r>
      <w:r>
        <w:t>должительными поездками в коммерческих целях, деятельность, которая, по сообщениям, является трудной, опасной и в значительной мере безуспе</w:t>
      </w:r>
      <w:r>
        <w:t>ш</w:t>
      </w:r>
      <w:r>
        <w:t>ной. Она спрашивает, являются ли эти женщины в основном безработными жителями городов или п</w:t>
      </w:r>
      <w:r>
        <w:t>е</w:t>
      </w:r>
      <w:r>
        <w:t>ремещенными сельскими рабочими и какова их квалификация и происхождение. Она также интер</w:t>
      </w:r>
      <w:r>
        <w:t>е</w:t>
      </w:r>
      <w:r>
        <w:t>суется, должны ли они получать разрешение и по</w:t>
      </w:r>
      <w:r>
        <w:t>д</w:t>
      </w:r>
      <w:r>
        <w:t>вергаются ли они притеснению со стороны полиции в том случае, если таковое отсутствует у них, пл</w:t>
      </w:r>
      <w:r>
        <w:t>а</w:t>
      </w:r>
      <w:r>
        <w:t>тят ли они налоги, существует ли какая</w:t>
      </w:r>
      <w:r>
        <w:noBreakHyphen/>
        <w:t>либо шир</w:t>
      </w:r>
      <w:r>
        <w:t>о</w:t>
      </w:r>
      <w:r>
        <w:t>комасштабная национальная программа переподг</w:t>
      </w:r>
      <w:r>
        <w:t>о</w:t>
      </w:r>
      <w:r>
        <w:t>товки таких женщин для работы в условиях рыно</w:t>
      </w:r>
      <w:r>
        <w:t>ч</w:t>
      </w:r>
      <w:r>
        <w:t>ной экономики и сколько женщин занято такой то</w:t>
      </w:r>
      <w:r>
        <w:t>р</w:t>
      </w:r>
      <w:r>
        <w:t>говлей.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Статья 14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41.</w:t>
      </w:r>
      <w:r>
        <w:tab/>
      </w:r>
      <w:r>
        <w:rPr>
          <w:b/>
        </w:rPr>
        <w:t>Г-жа Миакаяка-Манзини</w:t>
      </w:r>
      <w:r>
        <w:t xml:space="preserve"> говорит, что тот факт, что много женщин из сельских районов, в к</w:t>
      </w:r>
      <w:r>
        <w:t>о</w:t>
      </w:r>
      <w:r>
        <w:t>торых отмечаются самые большие показатели н</w:t>
      </w:r>
      <w:r>
        <w:t>и</w:t>
      </w:r>
      <w:r>
        <w:t>щеты, переезжают в городские районы в поисках работы и лучшей жизни, является естественным я</w:t>
      </w:r>
      <w:r>
        <w:t>в</w:t>
      </w:r>
      <w:r>
        <w:t>лением, которое происходит в большинстве стран, где отмечаются большие диспропорции между сельскими и городскими районами. Комитет пол</w:t>
      </w:r>
      <w:r>
        <w:t>у</w:t>
      </w:r>
      <w:r>
        <w:t>чил независимое сообщение о том, что такие м</w:t>
      </w:r>
      <w:r>
        <w:t>и</w:t>
      </w:r>
      <w:r>
        <w:t>гранты не рассматриваются в качестве законных жителей городов, в которые они переезжают, и им отказывается в доступе к социальным службам, ж</w:t>
      </w:r>
      <w:r>
        <w:t>и</w:t>
      </w:r>
      <w:r>
        <w:t>лью и школам. Такая практика оказалась неэффе</w:t>
      </w:r>
      <w:r>
        <w:t>к</w:t>
      </w:r>
      <w:r>
        <w:t>тивной в других странах и во многих случаях явл</w:t>
      </w:r>
      <w:r>
        <w:t>я</w:t>
      </w:r>
      <w:r>
        <w:t>ется серьезным нарушением права на свободу пер</w:t>
      </w:r>
      <w:r>
        <w:t>е</w:t>
      </w:r>
      <w:r>
        <w:t>движения.</w:t>
      </w:r>
    </w:p>
    <w:p w:rsidR="00000000" w:rsidRDefault="00000000">
      <w:pPr>
        <w:pStyle w:val="DualTxt"/>
      </w:pPr>
      <w:r>
        <w:t>42.</w:t>
      </w:r>
      <w:r>
        <w:tab/>
        <w:t>Она спрашивает, сколько женщин получило пользу от программы предоставления займов же</w:t>
      </w:r>
      <w:r>
        <w:t>н</w:t>
      </w:r>
      <w:r>
        <w:t>щинам-предпринимателям и каково было воздейс</w:t>
      </w:r>
      <w:r>
        <w:t>т</w:t>
      </w:r>
      <w:r>
        <w:t>вие этой программы. Она также просит представить информацию о наличии учреждений для ухода за детьми в сельских районах и интересуется, идет на деле работа на пользу женщинам или она просто усугубляет их бремя.</w:t>
      </w:r>
    </w:p>
    <w:p w:rsidR="00000000" w:rsidRDefault="00000000">
      <w:pPr>
        <w:pStyle w:val="DualTxt"/>
      </w:pPr>
      <w:r>
        <w:t>43.</w:t>
      </w:r>
      <w:r>
        <w:tab/>
      </w:r>
      <w:r>
        <w:rPr>
          <w:b/>
        </w:rPr>
        <w:t>Г</w:t>
      </w:r>
      <w:r>
        <w:rPr>
          <w:b/>
        </w:rPr>
        <w:noBreakHyphen/>
        <w:t>жа Тайя</w:t>
      </w:r>
      <w:r>
        <w:t xml:space="preserve"> говорит, что в мае 1998 года в р</w:t>
      </w:r>
      <w:r>
        <w:t>е</w:t>
      </w:r>
      <w:r>
        <w:t>зультате выброса цианида натрия на одном из зол</w:t>
      </w:r>
      <w:r>
        <w:t>о</w:t>
      </w:r>
      <w:r>
        <w:t>тых приисков ранения получили сотни рабочих, многие из них — женщины. Заявление киргизских властей о том, что окружающей среде был прич</w:t>
      </w:r>
      <w:r>
        <w:t>и</w:t>
      </w:r>
      <w:r>
        <w:t>нен минимальный ущерб, противоречит сообщен</w:t>
      </w:r>
      <w:r>
        <w:t>и</w:t>
      </w:r>
      <w:r>
        <w:t>ям неправительственных организаций. Более того, местному населению, включая жертв, было отказ</w:t>
      </w:r>
      <w:r>
        <w:t>а</w:t>
      </w:r>
      <w:r>
        <w:t>но в доступе к данным, на которых основываются выводы правительства. Она просит представить больше информации в этой связи и настоятельно призывает правительство оказать жертвам сущес</w:t>
      </w:r>
      <w:r>
        <w:t>т</w:t>
      </w:r>
      <w:r>
        <w:t>венную помощь в связи с получением компенсации от иностранных инвестиционных компаний. Перв</w:t>
      </w:r>
      <w:r>
        <w:t>о</w:t>
      </w:r>
      <w:r>
        <w:t>начальная оценка ущерба от этого инцидента на уровне 4 млн. долл. США была сокращена до 1,6 млн. долл. США в результате переговоров с этой компанией без проведения консультаций с жертв</w:t>
      </w:r>
      <w:r>
        <w:t>а</w:t>
      </w:r>
      <w:r>
        <w:t>ми. Впоследствии индивидуальные иски были пр</w:t>
      </w:r>
      <w:r>
        <w:t>и</w:t>
      </w:r>
      <w:r>
        <w:t>знаны утратившими силу, хотя конституция гара</w:t>
      </w:r>
      <w:r>
        <w:t>н</w:t>
      </w:r>
      <w:r>
        <w:t>тирует право на судебную защиту. Она отмечает, что статья 14(а) Конвенции гарантирует сельским женщинам право на участие в разработке и осущ</w:t>
      </w:r>
      <w:r>
        <w:t>е</w:t>
      </w:r>
      <w:r>
        <w:t>ствлении процесса планирования на всех уровнях, и спрашивает, почему жертвам было отказано в во</w:t>
      </w:r>
      <w:r>
        <w:t>з</w:t>
      </w:r>
      <w:r>
        <w:t>можности обращаться в судебные орг</w:t>
      </w:r>
      <w:r>
        <w:t>а</w:t>
      </w:r>
      <w:r>
        <w:t>ны.</w:t>
      </w:r>
    </w:p>
    <w:p w:rsidR="00000000" w:rsidRDefault="00000000">
      <w:pPr>
        <w:pStyle w:val="DualTxt"/>
      </w:pPr>
      <w:r>
        <w:t>44.</w:t>
      </w:r>
      <w:r>
        <w:tab/>
      </w:r>
      <w:r>
        <w:rPr>
          <w:b/>
        </w:rPr>
        <w:t>Г</w:t>
      </w:r>
      <w:r>
        <w:rPr>
          <w:b/>
        </w:rPr>
        <w:noBreakHyphen/>
        <w:t>жа Уэдраого</w:t>
      </w:r>
      <w:r>
        <w:t xml:space="preserve"> говорит, что Комитету треб</w:t>
      </w:r>
      <w:r>
        <w:t>у</w:t>
      </w:r>
      <w:r>
        <w:t>ются более подробные статистические данные, ос</w:t>
      </w:r>
      <w:r>
        <w:t>о</w:t>
      </w:r>
      <w:r>
        <w:t>бенно по той причине, что Кыргызстан представл</w:t>
      </w:r>
      <w:r>
        <w:t>я</w:t>
      </w:r>
      <w:r>
        <w:t>ет первый доклад по Конвенции. В частности, она просит представить более подробную информацию о доступе сельских женщин к питьевой воде, эле</w:t>
      </w:r>
      <w:r>
        <w:t>к</w:t>
      </w:r>
      <w:r>
        <w:t>тричеству и надлежащему жилью. Она интересуе</w:t>
      </w:r>
      <w:r>
        <w:t>т</w:t>
      </w:r>
      <w:r>
        <w:t>ся, располагает ли правительство систематической политикой, предназначающейся для уменьшения бремени сельских женщин и предоставления на</w:t>
      </w:r>
      <w:r>
        <w:t>д</w:t>
      </w:r>
      <w:r>
        <w:t>лежащей технологии. Тот факт, что женщины, раб</w:t>
      </w:r>
      <w:r>
        <w:t>о</w:t>
      </w:r>
      <w:r>
        <w:t>тающие в табачной промышленности, во многих случаях страдают от хронического отравления и з</w:t>
      </w:r>
      <w:r>
        <w:t>а</w:t>
      </w:r>
      <w:r>
        <w:t>ражения и токсемии на позднем этапе беременности и что их дети страдают от низкого веса при рожд</w:t>
      </w:r>
      <w:r>
        <w:t>е</w:t>
      </w:r>
      <w:r>
        <w:t>нии и гипертонии (пункт 142), говорит о том, что сельские женщины, многие из которых являются неграмотными, не получают информации, необх</w:t>
      </w:r>
      <w:r>
        <w:t>о</w:t>
      </w:r>
      <w:r>
        <w:t>димой им для того, чтобы защитить себя и их детей. Она интересуется, почему многие национальные женские группы не рассматривают эту проблему и подготовило ли правительство конкретную пр</w:t>
      </w:r>
      <w:r>
        <w:t>о</w:t>
      </w:r>
      <w:r>
        <w:t>грамму в интересах семей, при помощи которой могла бы распространяться такая и</w:t>
      </w:r>
      <w:r>
        <w:t>н</w:t>
      </w:r>
      <w:r>
        <w:t>формация.</w:t>
      </w:r>
    </w:p>
    <w:p w:rsidR="00000000" w:rsidRDefault="00000000">
      <w:pPr>
        <w:pStyle w:val="DualTxt"/>
      </w:pPr>
      <w:r>
        <w:t>45.</w:t>
      </w:r>
      <w:r>
        <w:tab/>
        <w:t>Правительство стремится рассматривать пр</w:t>
      </w:r>
      <w:r>
        <w:t>о</w:t>
      </w:r>
      <w:r>
        <w:t>блему нищеты в сельских районах, однако требуе</w:t>
      </w:r>
      <w:r>
        <w:t>т</w:t>
      </w:r>
      <w:r>
        <w:t>ся более систематический подход. Она предлагает провести исследование для выявления лиц, ну</w:t>
      </w:r>
      <w:r>
        <w:t>ж</w:t>
      </w:r>
      <w:r>
        <w:t>дающихся в помощи, и создать специальный фонд для обеспечения женщинам доступа к кредитам на гибких условиях погашения. Она также просит представить больше информации о характере тр</w:t>
      </w:r>
      <w:r>
        <w:t>у</w:t>
      </w:r>
      <w:r>
        <w:t>довой деятельности женщин, занятых в так наз</w:t>
      </w:r>
      <w:r>
        <w:t>ы</w:t>
      </w:r>
      <w:r>
        <w:t>ваемой «челночной» торговле, и интересуется, п</w:t>
      </w:r>
      <w:r>
        <w:t>о</w:t>
      </w:r>
      <w:r>
        <w:t>чему они продолжают эту работу, если, как об этом говорится в докладе, она в основном является н</w:t>
      </w:r>
      <w:r>
        <w:t>е</w:t>
      </w:r>
      <w:r>
        <w:t>продуктивной.</w:t>
      </w:r>
    </w:p>
    <w:p w:rsidR="00000000" w:rsidRDefault="00000000">
      <w:pPr>
        <w:pStyle w:val="DualTxt"/>
      </w:pPr>
      <w:r>
        <w:t>46.</w:t>
      </w:r>
      <w:r>
        <w:tab/>
      </w:r>
      <w:r>
        <w:rPr>
          <w:b/>
        </w:rPr>
        <w:t>Г</w:t>
      </w:r>
      <w:r>
        <w:rPr>
          <w:b/>
        </w:rPr>
        <w:noBreakHyphen/>
        <w:t>жа Исмаилова</w:t>
      </w:r>
      <w:r>
        <w:t xml:space="preserve"> (Кыргызстан) благодарит членов Комитета за их замечания и говорит, что представление первоначального доклада является важным шагом в деле ликвидации дискриминации и поощр</w:t>
      </w:r>
      <w:r>
        <w:t>е</w:t>
      </w:r>
      <w:r>
        <w:t>ния прав женщин в Кыргызстане.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>Заседание закрывается в 17 ч. 00 м.</w:t>
      </w: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NO&gt;&gt;N0224180R&lt;&lt;ODS JOB NO&gt;&gt;</w:t>
      </w:r>
    </w:p>
    <w:p w:rsidR="00000000" w:rsidRDefault="00000000">
      <w:pPr>
        <w:pStyle w:val="CommentText"/>
      </w:pPr>
      <w:r>
        <w:t>&lt;&lt;ODS DOC SYMBOL1&gt;&gt;CEDAW/C/SR.409&lt;&lt;ODS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2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3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02-24180 (R)</w:t>
    </w:r>
  </w:p>
  <w:p w:rsidR="00000000" w:rsidRDefault="00000000">
    <w:pPr>
      <w:pStyle w:val="Footer"/>
      <w:spacing w:before="120" w:line="240" w:lineRule="exact"/>
      <w:rPr>
        <w:rFonts w:ascii="Barcode 3 of 9 by request" w:hAnsi="Barcode 3 of 9 by request"/>
        <w:b w:val="0"/>
        <w:spacing w:val="4"/>
        <w:w w:val="103"/>
        <w:sz w:val="24"/>
      </w:rPr>
    </w:pPr>
    <w:r>
      <w:rPr>
        <w:rFonts w:ascii="Barcode 3 of 9 by request" w:hAnsi="Barcode 3 of 9 by request"/>
        <w:b w:val="0"/>
        <w:spacing w:val="4"/>
        <w:w w:val="103"/>
        <w:sz w:val="24"/>
      </w:rPr>
      <w:t>*0224180*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CEDAW/C/SR.409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CEDAW/C/SR.409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80"/>
            <w:jc w:val="right"/>
            <w:rPr>
              <w:position w:val="-4"/>
              <w:sz w:val="20"/>
            </w:rPr>
          </w:pPr>
          <w:r>
            <w:rPr>
              <w:position w:val="-4"/>
              <w:sz w:val="40"/>
            </w:rPr>
            <w:t>CEDAW</w:t>
          </w:r>
          <w:r>
            <w:rPr>
              <w:position w:val="-4"/>
              <w:sz w:val="20"/>
            </w:rPr>
            <w:t>/C/SR.409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rPr>
              <w:lang w:val="en-US"/>
            </w:rPr>
            <w:t>13</w:t>
          </w:r>
          <w:r>
            <w:t xml:space="preserve"> March 2006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2BB16AA8"/>
    <w:multiLevelType w:val="multilevel"/>
    <w:tmpl w:val="19820D8E"/>
    <w:name w:val="TOC2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1728"/>
        </w:tabs>
        <w:ind w:left="1728" w:hanging="432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abstractNum w:abstractNumId="6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abstractNum w:abstractNumId="7">
    <w:nsid w:val="5FF27F2B"/>
    <w:multiLevelType w:val="multilevel"/>
    <w:tmpl w:val="68AAAA24"/>
    <w:name w:val="TOC"/>
    <w:lvl w:ilvl="0">
      <w:start w:val="1"/>
      <w:numFmt w:val="upperRoman"/>
      <w:lvlText w:val="%1."/>
      <w:lvlJc w:val="right"/>
      <w:pPr>
        <w:tabs>
          <w:tab w:val="num" w:pos="1296"/>
        </w:tabs>
        <w:ind w:left="1296" w:hanging="216"/>
      </w:pPr>
    </w:lvl>
    <w:lvl w:ilvl="1">
      <w:start w:val="1"/>
      <w:numFmt w:val="upperLetter"/>
      <w:lvlText w:val="%2."/>
      <w:lvlJc w:val="left"/>
      <w:pPr>
        <w:tabs>
          <w:tab w:val="num" w:pos="-32406"/>
        </w:tabs>
        <w:ind w:left="-32766" w:firstLine="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432"/>
      </w:pPr>
    </w:lvl>
    <w:lvl w:ilvl="3">
      <w:start w:val="1"/>
      <w:numFmt w:val="lowerLetter"/>
      <w:lvlText w:val="%4)"/>
      <w:lvlJc w:val="left"/>
      <w:pPr>
        <w:tabs>
          <w:tab w:val="num" w:pos="2592"/>
        </w:tabs>
        <w:ind w:left="2592" w:hanging="432"/>
      </w:pPr>
    </w:lvl>
    <w:lvl w:ilvl="4">
      <w:start w:val="1"/>
      <w:numFmt w:val="lowerRoman"/>
      <w:lvlText w:val="%5)"/>
      <w:lvlJc w:val="left"/>
      <w:pPr>
        <w:tabs>
          <w:tab w:val="num" w:pos="3312"/>
        </w:tabs>
        <w:ind w:left="3024" w:hanging="432"/>
      </w:pPr>
    </w:lvl>
    <w:lvl w:ilvl="5">
      <w:start w:val="1"/>
      <w:numFmt w:val="lowerLetter"/>
      <w:lvlText w:val="%6."/>
      <w:lvlJc w:val="left"/>
      <w:pPr>
        <w:tabs>
          <w:tab w:val="num" w:pos="3456"/>
        </w:tabs>
        <w:ind w:left="3456" w:hanging="432"/>
      </w:pPr>
    </w:lvl>
    <w:lvl w:ilvl="6">
      <w:start w:val="1"/>
      <w:numFmt w:val="lowerRoman"/>
      <w:lvlText w:val="%7."/>
      <w:lvlJc w:val="left"/>
      <w:pPr>
        <w:tabs>
          <w:tab w:val="num" w:pos="4176"/>
        </w:tabs>
        <w:ind w:left="3888" w:hanging="432"/>
      </w:pPr>
    </w:lvl>
    <w:lvl w:ilvl="7">
      <w:start w:val="1"/>
      <w:numFmt w:val="none"/>
      <w:lvlText w:val=""/>
      <w:lvlJc w:val="left"/>
      <w:pPr>
        <w:tabs>
          <w:tab w:val="num" w:pos="4248"/>
        </w:tabs>
        <w:ind w:left="3888" w:firstLine="0"/>
      </w:pPr>
    </w:lvl>
    <w:lvl w:ilvl="8">
      <w:start w:val="1"/>
      <w:numFmt w:val="none"/>
      <w:suff w:val="nothing"/>
      <w:lvlText w:val=""/>
      <w:lvlJc w:val="left"/>
      <w:pPr>
        <w:ind w:left="3888" w:firstLine="0"/>
      </w:pPr>
    </w:lvl>
  </w:abstractNum>
  <w:num w:numId="1">
    <w:abstractNumId w:val="6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  <w:num w:numId="12">
    <w:abstractNumId w:val="7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02/03/2006 16:16:24"/>
    <w:docVar w:name="DocCategory" w:val="SROthers"/>
    <w:docVar w:name="DocType" w:val="Final"/>
    <w:docVar w:name="JobNo" w:val="0224180R"/>
    <w:docVar w:name="OandT" w:val=" "/>
    <w:docVar w:name="Symbol1" w:val="CEDAW/C/SR.409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nnexHdg">
    <w:name w:val="Annex Hdg"/>
    <w:basedOn w:val="Normal"/>
    <w:pPr>
      <w:keepNext/>
      <w:keepLines/>
      <w:suppressAutoHyphens/>
      <w:spacing w:after="120" w:line="240" w:lineRule="auto"/>
      <w:jc w:val="center"/>
    </w:pPr>
    <w:rPr>
      <w:b/>
      <w:noProof/>
      <w:spacing w:val="0"/>
      <w:w w:val="100"/>
      <w:sz w:val="18"/>
    </w:rPr>
  </w:style>
  <w:style w:type="paragraph" w:customStyle="1" w:styleId="AnnexeHdg">
    <w:name w:val="Annexe Hdg"/>
    <w:basedOn w:val="Normal"/>
    <w:pPr>
      <w:keepNext/>
      <w:keepLines/>
      <w:spacing w:after="120" w:line="240" w:lineRule="auto"/>
      <w:jc w:val="center"/>
    </w:pPr>
    <w:rPr>
      <w:b/>
      <w:i/>
      <w:spacing w:val="0"/>
      <w:w w:val="100"/>
      <w:lang w:val="fr-FR"/>
    </w:rPr>
  </w:style>
  <w:style w:type="paragraph" w:customStyle="1" w:styleId="Annexital">
    <w:name w:val="Annex ital"/>
    <w:basedOn w:val="Normal"/>
    <w:autoRedefine/>
    <w:pPr>
      <w:keepNext/>
      <w:spacing w:after="100" w:line="220" w:lineRule="exact"/>
    </w:pPr>
    <w:rPr>
      <w:i/>
      <w:sz w:val="18"/>
      <w:lang w:val="en-GB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41</TotalTime>
  <Pages>4</Pages>
  <Words>3397</Words>
  <Characters>19365</Characters>
  <Application>Microsoft Office Word</Application>
  <DocSecurity>4</DocSecurity>
  <Lines>161</Lines>
  <Paragraphs>38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23781</CharactersWithSpaces>
  <SharedDoc>false</SharedDoc>
  <HLinks>
    <vt:vector size="6" baseType="variant">
      <vt:variant>
        <vt:i4>4522087</vt:i4>
      </vt:variant>
      <vt:variant>
        <vt:i4>48230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Irina.Zinovieva</dc:creator>
  <cp:keywords/>
  <dc:description/>
  <cp:lastModifiedBy>Svetlana.Kuzishchina</cp:lastModifiedBy>
  <cp:revision>32</cp:revision>
  <cp:lastPrinted>2006-03-10T09:03:00Z</cp:lastPrinted>
  <dcterms:created xsi:type="dcterms:W3CDTF">2006-03-07T09:30:00Z</dcterms:created>
  <dcterms:modified xsi:type="dcterms:W3CDTF">2006-03-10T09:18:00Z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0224180</vt:lpwstr>
  </property>
  <property fmtid="{D5CDD505-2E9C-101B-9397-08002B2CF9AE}" pid="3" name="Symbol2">
    <vt:lpwstr/>
  </property>
  <property fmtid="{D5CDD505-2E9C-101B-9397-08002B2CF9AE}" pid="4" name="Translator">
    <vt:lpwstr/>
  </property>
  <property fmtid="{D5CDD505-2E9C-101B-9397-08002B2CF9AE}" pid="5" name="Symbol1">
    <vt:lpwstr>CEDAW/C/SR.409</vt:lpwstr>
  </property>
  <property fmtid="{D5CDD505-2E9C-101B-9397-08002B2CF9AE}" pid="6" name="Comment">
    <vt:lpwstr/>
  </property>
  <property fmtid="{D5CDD505-2E9C-101B-9397-08002B2CF9AE}" pid="7" name="DraftPages">
    <vt:lpwstr>7</vt:lpwstr>
  </property>
  <property fmtid="{D5CDD505-2E9C-101B-9397-08002B2CF9AE}" pid="8" name="Operator">
    <vt:lpwstr>Kuzishchina</vt:lpwstr>
  </property>
</Properties>
</file>