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741" w:rsidRDefault="00181741" w:rsidP="00181741">
      <w:pPr>
        <w:spacing w:line="60" w:lineRule="exact"/>
        <w:rPr>
          <w:sz w:val="6"/>
        </w:rPr>
        <w:sectPr w:rsidR="00181741" w:rsidSect="0018174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181741" w:rsidRDefault="00181741" w:rsidP="00181741">
      <w:pPr>
        <w:spacing w:line="60" w:lineRule="exact"/>
        <w:rPr>
          <w:sz w:val="6"/>
        </w:rPr>
      </w:pPr>
    </w:p>
    <w:p w:rsidR="009F712A" w:rsidRPr="009646F1" w:rsidRDefault="009F712A" w:rsidP="009F712A">
      <w:pPr>
        <w:spacing w:after="60"/>
        <w:rPr>
          <w:rFonts w:ascii="SimHei" w:eastAsia="SimHei" w:hint="eastAsia"/>
          <w:color w:val="FF0000"/>
          <w:sz w:val="24"/>
        </w:rPr>
      </w:pPr>
      <w:r w:rsidRPr="009646F1">
        <w:rPr>
          <w:rFonts w:ascii="SimHei" w:eastAsia="SimHei" w:hint="eastAsia"/>
          <w:color w:val="FF0000"/>
          <w:sz w:val="24"/>
        </w:rPr>
        <w:t>消除对妇女歧视委员会</w:t>
      </w:r>
    </w:p>
    <w:p w:rsidR="009F712A" w:rsidRPr="00614D96" w:rsidRDefault="009F712A" w:rsidP="009F712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60"/>
        <w:rPr>
          <w:rFonts w:hint="eastAsia"/>
        </w:rPr>
      </w:pPr>
      <w:r w:rsidRPr="00614D96">
        <w:rPr>
          <w:rFonts w:hint="eastAsia"/>
        </w:rPr>
        <w:t>第三十九届会议</w:t>
      </w:r>
    </w:p>
    <w:p w:rsidR="009F712A" w:rsidRPr="00614D96" w:rsidRDefault="009F712A" w:rsidP="009F712A">
      <w:pPr>
        <w:spacing w:after="60"/>
        <w:rPr>
          <w:rFonts w:hint="eastAsia"/>
        </w:rPr>
      </w:pPr>
      <w:r w:rsidRPr="00614D96">
        <w:rPr>
          <w:rFonts w:hint="eastAsia"/>
        </w:rPr>
        <w:t>2007年7月23日至8月10日</w:t>
      </w:r>
    </w:p>
    <w:p w:rsidR="009F712A" w:rsidRPr="00614D96" w:rsidRDefault="009F712A" w:rsidP="009F712A">
      <w:pPr>
        <w:spacing w:line="120" w:lineRule="exact"/>
        <w:rPr>
          <w:rFonts w:hint="eastAsia"/>
          <w:sz w:val="10"/>
        </w:rPr>
      </w:pPr>
    </w:p>
    <w:p w:rsidR="009F712A" w:rsidRPr="00614D96" w:rsidRDefault="009F712A" w:rsidP="009F712A">
      <w:pPr>
        <w:spacing w:line="120" w:lineRule="exact"/>
        <w:rPr>
          <w:rFonts w:hint="eastAsia"/>
          <w:sz w:val="10"/>
        </w:rPr>
      </w:pPr>
    </w:p>
    <w:p w:rsidR="009F712A" w:rsidRPr="00614D96" w:rsidRDefault="009F712A" w:rsidP="009F712A">
      <w:pPr>
        <w:spacing w:line="120" w:lineRule="exact"/>
        <w:rPr>
          <w:rFonts w:hint="eastAsia"/>
          <w:sz w:val="10"/>
        </w:rPr>
      </w:pPr>
    </w:p>
    <w:p w:rsidR="009F712A" w:rsidRPr="00614D96" w:rsidRDefault="009F712A" w:rsidP="009F712A">
      <w:pPr>
        <w:pStyle w:val="HCh"/>
        <w:tabs>
          <w:tab w:val="clear" w:pos="57"/>
          <w:tab w:val="right" w:pos="1022"/>
          <w:tab w:val="left" w:pos="1267"/>
          <w:tab w:val="left" w:pos="2218"/>
          <w:tab w:val="left" w:pos="2693"/>
          <w:tab w:val="left" w:pos="3182"/>
          <w:tab w:val="left" w:pos="3658"/>
          <w:tab w:val="left" w:pos="4133"/>
          <w:tab w:val="left" w:pos="4622"/>
          <w:tab w:val="left" w:pos="5098"/>
          <w:tab w:val="left" w:pos="5573"/>
          <w:tab w:val="left" w:pos="6048"/>
        </w:tabs>
        <w:rPr>
          <w:rFonts w:hint="eastAsia"/>
        </w:rPr>
      </w:pPr>
      <w:r>
        <w:rPr>
          <w:rFonts w:hint="eastAsia"/>
        </w:rPr>
        <w:tab/>
      </w:r>
      <w:r>
        <w:rPr>
          <w:rFonts w:hint="eastAsia"/>
        </w:rPr>
        <w:tab/>
      </w:r>
      <w:r w:rsidRPr="00614D96">
        <w:rPr>
          <w:rFonts w:hint="eastAsia"/>
        </w:rPr>
        <w:t>消除对妇女歧视委员会的结论意见：爱沙尼亚</w:t>
      </w:r>
    </w:p>
    <w:p w:rsidR="009F712A" w:rsidRPr="00614D96" w:rsidRDefault="009F712A" w:rsidP="009F712A">
      <w:pPr>
        <w:pStyle w:val="SingleTxt"/>
        <w:spacing w:after="0" w:line="120" w:lineRule="exact"/>
        <w:rPr>
          <w:rFonts w:hint="eastAsia"/>
          <w:sz w:val="10"/>
        </w:rPr>
      </w:pPr>
    </w:p>
    <w:p w:rsidR="009F712A" w:rsidRPr="00614D96" w:rsidRDefault="009F712A" w:rsidP="009F712A">
      <w:pPr>
        <w:pStyle w:val="SingleTxt"/>
        <w:spacing w:after="0" w:line="120" w:lineRule="exact"/>
        <w:rPr>
          <w:rFonts w:hint="eastAsia"/>
          <w:sz w:val="10"/>
        </w:rPr>
      </w:pPr>
    </w:p>
    <w:p w:rsidR="009F712A" w:rsidRPr="008E7139" w:rsidRDefault="009F712A" w:rsidP="009F712A">
      <w:pPr>
        <w:pStyle w:val="SingleTxt"/>
        <w:rPr>
          <w:rFonts w:hint="eastAsia"/>
        </w:rPr>
      </w:pPr>
      <w:r w:rsidRPr="008E7139">
        <w:rPr>
          <w:rFonts w:hint="eastAsia"/>
        </w:rPr>
        <w:t>1.</w:t>
      </w:r>
      <w:r w:rsidRPr="008E7139">
        <w:rPr>
          <w:rFonts w:hint="eastAsia"/>
        </w:rPr>
        <w:tab/>
      </w:r>
      <w:r w:rsidRPr="008E7139">
        <w:rPr>
          <w:rFonts w:hint="eastAsia"/>
          <w:spacing w:val="-4"/>
        </w:rPr>
        <w:t>2007年7月24日，委员会第793次和第794次会议</w:t>
      </w:r>
      <w:r w:rsidRPr="008E7139">
        <w:rPr>
          <w:rFonts w:hint="eastAsia"/>
        </w:rPr>
        <w:t>审议了爱沙尼亚第四次定期报告（CEDAW/C/EST/4）</w:t>
      </w:r>
      <w:r w:rsidRPr="008E7139">
        <w:rPr>
          <w:rFonts w:hint="eastAsia"/>
          <w:spacing w:val="-4"/>
        </w:rPr>
        <w:t>（见CEDAW/C/SR.793</w:t>
      </w:r>
      <w:r>
        <w:rPr>
          <w:spacing w:val="-4"/>
        </w:rPr>
        <w:t xml:space="preserve"> </w:t>
      </w:r>
      <w:r>
        <w:rPr>
          <w:rFonts w:hint="eastAsia"/>
          <w:spacing w:val="-4"/>
        </w:rPr>
        <w:t>(B)</w:t>
      </w:r>
      <w:r w:rsidRPr="008E7139">
        <w:rPr>
          <w:rFonts w:hint="eastAsia"/>
          <w:spacing w:val="-4"/>
        </w:rPr>
        <w:t>和794</w:t>
      </w:r>
      <w:r>
        <w:rPr>
          <w:spacing w:val="-4"/>
        </w:rPr>
        <w:t xml:space="preserve"> </w:t>
      </w:r>
      <w:r>
        <w:rPr>
          <w:rFonts w:hint="eastAsia"/>
          <w:spacing w:val="-4"/>
        </w:rPr>
        <w:t>(B)</w:t>
      </w:r>
      <w:r w:rsidRPr="008E7139">
        <w:rPr>
          <w:rFonts w:hint="eastAsia"/>
          <w:spacing w:val="-4"/>
        </w:rPr>
        <w:t>）</w:t>
      </w:r>
      <w:r w:rsidRPr="008E7139">
        <w:rPr>
          <w:rFonts w:hint="eastAsia"/>
        </w:rPr>
        <w:t>。委员会的议题和问题清单载于CEDAW/C/EST/Q/4，爱沙尼亚的答复载于CEDAW/C/EST/Q/4/Add.1。</w:t>
      </w:r>
    </w:p>
    <w:p w:rsidR="009F712A" w:rsidRPr="008E7139" w:rsidRDefault="009F712A" w:rsidP="009F712A">
      <w:pPr>
        <w:pStyle w:val="SingleTxt"/>
        <w:rPr>
          <w:rFonts w:ascii="SimHei" w:eastAsia="SimHei" w:hint="eastAsia"/>
          <w:color w:val="FF0000"/>
        </w:rPr>
      </w:pPr>
      <w:r w:rsidRPr="008E7139">
        <w:rPr>
          <w:rFonts w:ascii="SimHei" w:eastAsia="SimHei" w:hint="eastAsia"/>
          <w:color w:val="FF0000"/>
        </w:rPr>
        <w:t>导言</w:t>
      </w:r>
    </w:p>
    <w:p w:rsidR="009F712A" w:rsidRPr="008E7139" w:rsidRDefault="009F712A" w:rsidP="009F712A">
      <w:pPr>
        <w:pStyle w:val="SingleTxt"/>
        <w:rPr>
          <w:rFonts w:hint="eastAsia"/>
        </w:rPr>
      </w:pPr>
      <w:r w:rsidRPr="008E7139">
        <w:rPr>
          <w:rFonts w:hint="eastAsia"/>
          <w:spacing w:val="4"/>
        </w:rPr>
        <w:t>2．</w:t>
      </w:r>
      <w:r w:rsidRPr="008E7139">
        <w:rPr>
          <w:rFonts w:hint="eastAsia"/>
          <w:spacing w:val="4"/>
        </w:rPr>
        <w:tab/>
      </w:r>
      <w:r>
        <w:rPr>
          <w:rFonts w:hint="eastAsia"/>
          <w:spacing w:val="4"/>
        </w:rPr>
        <w:t>委员会感谢缔约国遵循</w:t>
      </w:r>
      <w:r>
        <w:rPr>
          <w:rFonts w:hint="eastAsia"/>
        </w:rPr>
        <w:t>委员会</w:t>
      </w:r>
      <w:r w:rsidRPr="008E7139">
        <w:rPr>
          <w:rFonts w:hint="eastAsia"/>
        </w:rPr>
        <w:t>报告编写导则并考虑</w:t>
      </w:r>
      <w:r>
        <w:rPr>
          <w:rFonts w:hint="eastAsia"/>
        </w:rPr>
        <w:t>到</w:t>
      </w:r>
      <w:r w:rsidRPr="008E7139">
        <w:rPr>
          <w:rFonts w:hint="eastAsia"/>
        </w:rPr>
        <w:t>委员会以往的结论意见</w:t>
      </w:r>
      <w:r w:rsidRPr="008E7139">
        <w:rPr>
          <w:rFonts w:hint="eastAsia"/>
          <w:spacing w:val="4"/>
        </w:rPr>
        <w:t>提交第四次定期报告</w:t>
      </w:r>
      <w:r>
        <w:rPr>
          <w:rFonts w:hint="eastAsia"/>
        </w:rPr>
        <w:t>。委员会</w:t>
      </w:r>
      <w:r w:rsidRPr="008E7139">
        <w:rPr>
          <w:rFonts w:hint="eastAsia"/>
        </w:rPr>
        <w:t>赞</w:t>
      </w:r>
      <w:r>
        <w:rPr>
          <w:rFonts w:hint="eastAsia"/>
        </w:rPr>
        <w:t>赏</w:t>
      </w:r>
      <w:r w:rsidRPr="008E7139">
        <w:rPr>
          <w:rFonts w:hint="eastAsia"/>
        </w:rPr>
        <w:t>缔约国对会前工作组提出的议题和问题清单的书面答复以及口头说明和补充书面资料，其中详述了该国执行《公约》近况，</w:t>
      </w:r>
      <w:r>
        <w:rPr>
          <w:rFonts w:hint="eastAsia"/>
        </w:rPr>
        <w:t>赞赏</w:t>
      </w:r>
      <w:r w:rsidRPr="008E7139">
        <w:rPr>
          <w:rFonts w:hint="eastAsia"/>
        </w:rPr>
        <w:t>缔约国对委员会口头提问的答复。</w:t>
      </w:r>
    </w:p>
    <w:p w:rsidR="009F712A" w:rsidRPr="00614D96" w:rsidRDefault="009F712A" w:rsidP="009F712A">
      <w:pPr>
        <w:pStyle w:val="SingleTxt"/>
        <w:rPr>
          <w:rFonts w:hint="eastAsia"/>
        </w:rPr>
      </w:pPr>
      <w:r w:rsidRPr="008E7139">
        <w:rPr>
          <w:rFonts w:hint="eastAsia"/>
        </w:rPr>
        <w:t>3．</w:t>
      </w:r>
      <w:r w:rsidRPr="008E7139">
        <w:rPr>
          <w:rFonts w:hint="eastAsia"/>
        </w:rPr>
        <w:tab/>
      </w:r>
      <w:r>
        <w:rPr>
          <w:rFonts w:hint="eastAsia"/>
        </w:rPr>
        <w:t>委员会赞赏</w:t>
      </w:r>
      <w:r w:rsidRPr="008E7139">
        <w:rPr>
          <w:rFonts w:hint="eastAsia"/>
        </w:rPr>
        <w:t>缔约国</w:t>
      </w:r>
      <w:r>
        <w:rPr>
          <w:rFonts w:hint="eastAsia"/>
        </w:rPr>
        <w:t>派遣</w:t>
      </w:r>
      <w:r w:rsidRPr="008E7139">
        <w:rPr>
          <w:rFonts w:hint="eastAsia"/>
        </w:rPr>
        <w:t>由外交部一位大使率领的代表团</w:t>
      </w:r>
      <w:r>
        <w:rPr>
          <w:rFonts w:hint="eastAsia"/>
        </w:rPr>
        <w:t>出席会议</w:t>
      </w:r>
      <w:r w:rsidRPr="008E7139">
        <w:rPr>
          <w:rFonts w:hint="eastAsia"/>
        </w:rPr>
        <w:t>，成员包括社会事务部两性平等司司长和该司的其他代表、外交部法律厅人</w:t>
      </w:r>
      <w:r>
        <w:rPr>
          <w:rFonts w:hint="eastAsia"/>
        </w:rPr>
        <w:t>权司司长以及一名议员。委员会感谢代表团与委员会成员之间进行了坦诚</w:t>
      </w:r>
      <w:r w:rsidRPr="008E7139">
        <w:rPr>
          <w:rFonts w:hint="eastAsia"/>
        </w:rPr>
        <w:t>、建设性的对话。</w:t>
      </w:r>
    </w:p>
    <w:p w:rsidR="009F712A" w:rsidRPr="008E7139" w:rsidRDefault="009F712A" w:rsidP="009F712A">
      <w:pPr>
        <w:pStyle w:val="SingleTxt"/>
        <w:rPr>
          <w:rFonts w:ascii="SimHei" w:eastAsia="SimHei" w:hint="eastAsia"/>
          <w:color w:val="FF0000"/>
        </w:rPr>
      </w:pPr>
      <w:r w:rsidRPr="008E7139">
        <w:rPr>
          <w:rFonts w:ascii="SimHei" w:eastAsia="SimHei" w:hint="eastAsia"/>
          <w:color w:val="FF0000"/>
        </w:rPr>
        <w:t>积极方面</w:t>
      </w:r>
    </w:p>
    <w:p w:rsidR="009F712A" w:rsidRPr="008E7139" w:rsidRDefault="009F712A" w:rsidP="009F712A">
      <w:pPr>
        <w:pStyle w:val="SingleTxt"/>
        <w:rPr>
          <w:rFonts w:hint="eastAsia"/>
        </w:rPr>
      </w:pPr>
      <w:r w:rsidRPr="008E7139">
        <w:rPr>
          <w:rFonts w:hint="eastAsia"/>
        </w:rPr>
        <w:t>4.</w:t>
      </w:r>
      <w:r w:rsidRPr="008E7139">
        <w:rPr>
          <w:rFonts w:hint="eastAsia"/>
        </w:rPr>
        <w:tab/>
      </w:r>
      <w:r>
        <w:rPr>
          <w:rFonts w:hint="eastAsia"/>
        </w:rPr>
        <w:t>委员会赞扬</w:t>
      </w:r>
      <w:r w:rsidRPr="008E7139">
        <w:rPr>
          <w:rFonts w:hint="eastAsia"/>
        </w:rPr>
        <w:t>缔约国采</w:t>
      </w:r>
      <w:r>
        <w:rPr>
          <w:rFonts w:hint="eastAsia"/>
        </w:rPr>
        <w:t>取广泛举措，以期消除对妇女的歧视并促进两性平等。委员会尤其欣见</w:t>
      </w:r>
      <w:r w:rsidRPr="008E7139">
        <w:rPr>
          <w:rFonts w:hint="eastAsia"/>
        </w:rPr>
        <w:t>缔约国的《两性平等法》于2004年5月1日生效。此项法律的宗旨是确保男女平等待遇，促进</w:t>
      </w:r>
      <w:r>
        <w:rPr>
          <w:rFonts w:hint="eastAsia"/>
        </w:rPr>
        <w:t>两性平等，并规定可采用暂行特别措施以促进两性平等。委员会还欣见</w:t>
      </w:r>
      <w:r w:rsidRPr="008E7139">
        <w:rPr>
          <w:rFonts w:hint="eastAsia"/>
        </w:rPr>
        <w:t>缔约国设立两性平等事务专员一职，负责监督《两性平等法》各项规定的遵守情况，接受个人提出的可能涉及歧视问题的诉状及就此提出意见，并履行其他职责。</w:t>
      </w:r>
    </w:p>
    <w:p w:rsidR="009F712A" w:rsidRPr="008E7139" w:rsidRDefault="009F712A" w:rsidP="009F712A">
      <w:pPr>
        <w:pStyle w:val="SingleTxt"/>
        <w:rPr>
          <w:rFonts w:hint="eastAsia"/>
        </w:rPr>
      </w:pPr>
      <w:r w:rsidRPr="008E7139">
        <w:rPr>
          <w:rFonts w:hint="eastAsia"/>
        </w:rPr>
        <w:t>5.</w:t>
      </w:r>
      <w:r w:rsidRPr="008E7139">
        <w:rPr>
          <w:rFonts w:hint="eastAsia"/>
        </w:rPr>
        <w:tab/>
      </w:r>
      <w:r>
        <w:rPr>
          <w:rFonts w:hint="eastAsia"/>
        </w:rPr>
        <w:t>委员会欣见</w:t>
      </w:r>
      <w:r w:rsidRPr="008E7139">
        <w:rPr>
          <w:rFonts w:hint="eastAsia"/>
        </w:rPr>
        <w:t>缔约国采取措施打击贩运妇女和女孩活动，包括于2006年通过了《2006</w:t>
      </w:r>
      <w:r>
        <w:rPr>
          <w:rFonts w:hint="eastAsia"/>
        </w:rPr>
        <w:t>-</w:t>
      </w:r>
      <w:r w:rsidRPr="008E7139">
        <w:rPr>
          <w:rFonts w:hint="eastAsia"/>
        </w:rPr>
        <w:t>2009年发展计划以打击贩运人口活动》；于2007年2月修订了《外侨法》，其中规定对贩运活动的受害人或可给予临时居住许可；于2004年5月批准了《联合国打击跨国有组织犯罪公约关于预防、禁止和惩治贩运人口特别是妇女和儿童行为的补充议定书》。</w:t>
      </w:r>
    </w:p>
    <w:p w:rsidR="009F712A" w:rsidRPr="008E7139" w:rsidRDefault="009F712A" w:rsidP="009F712A">
      <w:pPr>
        <w:pStyle w:val="SingleTxt"/>
        <w:rPr>
          <w:rFonts w:hint="eastAsia"/>
        </w:rPr>
      </w:pPr>
      <w:r w:rsidRPr="008E7139">
        <w:rPr>
          <w:rFonts w:hint="eastAsia"/>
        </w:rPr>
        <w:t>6.</w:t>
      </w:r>
      <w:r w:rsidRPr="008E7139">
        <w:rPr>
          <w:rFonts w:hint="eastAsia"/>
        </w:rPr>
        <w:tab/>
        <w:t>委员会欢迎缔约国代表团申明，该国在不久的将来批准《消除对妇女一切形式歧视公约任择议定书》，这方面没有任何障碍。</w:t>
      </w:r>
    </w:p>
    <w:p w:rsidR="009F712A" w:rsidRPr="008E7139" w:rsidRDefault="009F712A" w:rsidP="009F712A">
      <w:pPr>
        <w:pStyle w:val="SingleTxt"/>
        <w:rPr>
          <w:rFonts w:ascii="SimHei" w:eastAsia="SimHei" w:hint="eastAsia"/>
          <w:color w:val="FF0000"/>
        </w:rPr>
      </w:pPr>
      <w:r w:rsidRPr="008E7139">
        <w:rPr>
          <w:rFonts w:ascii="SimHei" w:eastAsia="SimHei" w:hint="eastAsia"/>
          <w:color w:val="FF0000"/>
        </w:rPr>
        <w:t>主要关切领域和建议</w:t>
      </w:r>
    </w:p>
    <w:p w:rsidR="009F712A" w:rsidRPr="008E7139" w:rsidRDefault="009F712A" w:rsidP="009F712A">
      <w:pPr>
        <w:pStyle w:val="SingleTxt"/>
        <w:rPr>
          <w:rFonts w:ascii="SimHei" w:eastAsia="SimHei" w:hint="eastAsia"/>
          <w:color w:val="FF0000"/>
        </w:rPr>
      </w:pPr>
      <w:r w:rsidRPr="008E7139">
        <w:rPr>
          <w:rFonts w:hint="eastAsia"/>
        </w:rPr>
        <w:t>7.</w:t>
      </w:r>
      <w:r w:rsidRPr="008E7139">
        <w:rPr>
          <w:rFonts w:hint="eastAsia"/>
        </w:rPr>
        <w:tab/>
      </w:r>
      <w:r w:rsidRPr="008E7139">
        <w:rPr>
          <w:rFonts w:ascii="SimHei" w:eastAsia="SimHei" w:hint="eastAsia"/>
          <w:color w:val="FF0000"/>
        </w:rPr>
        <w:t>委</w:t>
      </w:r>
      <w:r>
        <w:rPr>
          <w:rFonts w:ascii="SimHei" w:eastAsia="SimHei" w:hint="eastAsia"/>
          <w:color w:val="FF0000"/>
        </w:rPr>
        <w:t>员会提请注意，缔约国有义务系统地、持续地执行《公约》各项规定，</w:t>
      </w:r>
      <w:r w:rsidRPr="008E7139">
        <w:rPr>
          <w:rFonts w:ascii="SimHei" w:eastAsia="SimHei" w:hint="eastAsia"/>
          <w:color w:val="FF0000"/>
        </w:rPr>
        <w:t>同时认为，从现在到提交下</w:t>
      </w:r>
      <w:r>
        <w:rPr>
          <w:rFonts w:ascii="SimHei" w:eastAsia="SimHei" w:hint="eastAsia"/>
          <w:color w:val="FF0000"/>
        </w:rPr>
        <w:t>一次定期报告期间，</w:t>
      </w:r>
      <w:r w:rsidRPr="008E7139">
        <w:rPr>
          <w:rFonts w:ascii="SimHei" w:eastAsia="SimHei" w:hint="eastAsia"/>
          <w:color w:val="FF0000"/>
        </w:rPr>
        <w:t>缔约国</w:t>
      </w:r>
      <w:r>
        <w:rPr>
          <w:rFonts w:ascii="SimHei" w:eastAsia="SimHei" w:hint="eastAsia"/>
          <w:color w:val="FF0000"/>
        </w:rPr>
        <w:t>必须优先注意本结论意见提出的各项关切和建议。因此，委员会吁请</w:t>
      </w:r>
      <w:r w:rsidRPr="008E7139">
        <w:rPr>
          <w:rFonts w:ascii="SimHei" w:eastAsia="SimHei" w:hint="eastAsia"/>
          <w:color w:val="FF0000"/>
        </w:rPr>
        <w:t>缔约国</w:t>
      </w:r>
      <w:r>
        <w:rPr>
          <w:rFonts w:ascii="SimHei" w:eastAsia="SimHei" w:hint="eastAsia"/>
          <w:color w:val="FF0000"/>
        </w:rPr>
        <w:t>将</w:t>
      </w:r>
      <w:r w:rsidRPr="008E7139">
        <w:rPr>
          <w:rFonts w:ascii="SimHei" w:eastAsia="SimHei" w:hint="eastAsia"/>
          <w:color w:val="FF0000"/>
        </w:rPr>
        <w:t>执行</w:t>
      </w:r>
      <w:r>
        <w:rPr>
          <w:rFonts w:ascii="SimHei" w:eastAsia="SimHei" w:hint="eastAsia"/>
          <w:color w:val="FF0000"/>
        </w:rPr>
        <w:t>活动的重点放在这些领域上，并在下一次定期报告中汇报所采取的行动和取得的成</w:t>
      </w:r>
      <w:r w:rsidRPr="008E7139">
        <w:rPr>
          <w:rFonts w:ascii="SimHei" w:eastAsia="SimHei" w:hint="eastAsia"/>
          <w:color w:val="FF0000"/>
        </w:rPr>
        <w:t>果。委员会还吁请缔约国</w:t>
      </w:r>
      <w:r>
        <w:rPr>
          <w:rFonts w:ascii="SimHei" w:eastAsia="SimHei" w:hint="eastAsia"/>
          <w:color w:val="FF0000"/>
        </w:rPr>
        <w:t>将</w:t>
      </w:r>
      <w:r w:rsidRPr="008E7139">
        <w:rPr>
          <w:rFonts w:ascii="SimHei" w:eastAsia="SimHei" w:hint="eastAsia"/>
          <w:color w:val="FF0000"/>
        </w:rPr>
        <w:t>本结论意见</w:t>
      </w:r>
      <w:r>
        <w:rPr>
          <w:rFonts w:ascii="SimHei" w:eastAsia="SimHei" w:hint="eastAsia"/>
          <w:color w:val="FF0000"/>
        </w:rPr>
        <w:t>发交各相关部委和议会</w:t>
      </w:r>
      <w:r w:rsidRPr="008E7139">
        <w:rPr>
          <w:rFonts w:ascii="SimHei" w:eastAsia="SimHei" w:hint="eastAsia"/>
          <w:color w:val="FF0000"/>
        </w:rPr>
        <w:t>，以确保</w:t>
      </w:r>
      <w:r>
        <w:rPr>
          <w:rFonts w:ascii="SimHei" w:eastAsia="SimHei" w:hint="eastAsia"/>
          <w:color w:val="FF0000"/>
        </w:rPr>
        <w:t>这些意见得到充分执行</w:t>
      </w:r>
      <w:r w:rsidRPr="008E7139">
        <w:rPr>
          <w:rFonts w:ascii="SimHei" w:eastAsia="SimHei" w:hint="eastAsia"/>
          <w:color w:val="FF0000"/>
        </w:rPr>
        <w:t>。</w:t>
      </w:r>
    </w:p>
    <w:p w:rsidR="009F712A" w:rsidRPr="008E7139" w:rsidRDefault="009F712A" w:rsidP="009F712A">
      <w:pPr>
        <w:pStyle w:val="SingleTxt"/>
        <w:rPr>
          <w:rFonts w:hint="eastAsia"/>
        </w:rPr>
      </w:pPr>
      <w:r w:rsidRPr="008E7139">
        <w:rPr>
          <w:rFonts w:hint="eastAsia"/>
        </w:rPr>
        <w:t>8.</w:t>
      </w:r>
      <w:r w:rsidRPr="008E7139">
        <w:rPr>
          <w:rFonts w:hint="eastAsia"/>
        </w:rPr>
        <w:tab/>
      </w:r>
      <w:r w:rsidR="00516DB0">
        <w:rPr>
          <w:rFonts w:hint="eastAsia"/>
        </w:rPr>
        <w:t>委员会注意到，《公约》可在</w:t>
      </w:r>
      <w:r w:rsidRPr="008E7139">
        <w:rPr>
          <w:rFonts w:hint="eastAsia"/>
        </w:rPr>
        <w:t>缔约国直接适用，且《公约》的规定优先于与之有冲突的国内法律。但委员会关切的是，《公约》各项规定和实质上两性平等概念以及委员会一般性建议并未为该缔约国所充分了解，也未用作关于两性平等和提高妇女地位的各项法律和政策的框架。委员会同样关切的是，该国的法官、律师、起诉人和妇女本身并不充分了解《公约》各项规定和委员会一般性建议，没有任何一项法院裁决援引《公约》</w:t>
      </w:r>
      <w:r>
        <w:rPr>
          <w:rFonts w:hint="eastAsia"/>
        </w:rPr>
        <w:t>，便可说明这一问题。委员会还感到关切的是，妇女在权利受侵犯时没有充分利用</w:t>
      </w:r>
      <w:r w:rsidRPr="008E7139">
        <w:rPr>
          <w:rFonts w:hint="eastAsia"/>
        </w:rPr>
        <w:t>补救办法，包括诉诸司法程序和求助于司法部长。</w:t>
      </w:r>
    </w:p>
    <w:p w:rsidR="009F712A" w:rsidRPr="008E7139" w:rsidRDefault="009F712A" w:rsidP="009F712A">
      <w:pPr>
        <w:pStyle w:val="SingleTxt"/>
        <w:rPr>
          <w:rFonts w:ascii="SimHei" w:eastAsia="SimHei" w:hint="eastAsia"/>
          <w:color w:val="FF0000"/>
        </w:rPr>
      </w:pPr>
      <w:r w:rsidRPr="008E7139">
        <w:rPr>
          <w:rFonts w:hint="eastAsia"/>
        </w:rPr>
        <w:t>9.</w:t>
      </w:r>
      <w:r w:rsidRPr="008E7139">
        <w:rPr>
          <w:rFonts w:hint="eastAsia"/>
        </w:rPr>
        <w:tab/>
      </w:r>
      <w:r w:rsidR="00516DB0">
        <w:rPr>
          <w:rFonts w:ascii="SimHei" w:eastAsia="SimHei" w:hint="eastAsia"/>
          <w:color w:val="FF0000"/>
        </w:rPr>
        <w:t>委员会吁请</w:t>
      </w:r>
      <w:r w:rsidRPr="008E7139">
        <w:rPr>
          <w:rFonts w:ascii="SimHei" w:eastAsia="SimHei" w:hint="eastAsia"/>
          <w:color w:val="FF0000"/>
        </w:rPr>
        <w:t>缔约国进一步采取措施确保充分了解《公约》，以此作为关于两性平等和提高妇女地位的各项法律和政策的框架。委员会还吁请该缔约国进一步采取措施传播有关《公约》和委员会一般性建议的信息，并为起诉人、法官和律师开展关于《公约》及其适用问题的培训活动。委员会建议以包括农村妇女在内的妇女和参与妇女工作的非政府组织为对象，持续开展提高认识和</w:t>
      </w:r>
      <w:r>
        <w:rPr>
          <w:rFonts w:ascii="SimHei" w:eastAsia="SimHei" w:hint="eastAsia"/>
          <w:color w:val="FF0000"/>
        </w:rPr>
        <w:t>识法运动，鼓励妇女，赋权妇女，以便她们在权利受侵犯时利用</w:t>
      </w:r>
      <w:r w:rsidRPr="008E7139">
        <w:rPr>
          <w:rFonts w:ascii="SimHei" w:eastAsia="SimHei" w:hint="eastAsia"/>
          <w:color w:val="FF0000"/>
        </w:rPr>
        <w:t xml:space="preserve">现有的程序和补救办法。 </w:t>
      </w:r>
    </w:p>
    <w:p w:rsidR="009F712A" w:rsidRPr="008E7139" w:rsidRDefault="009F712A" w:rsidP="009F712A">
      <w:pPr>
        <w:pStyle w:val="SingleTxt"/>
        <w:rPr>
          <w:rFonts w:hint="eastAsia"/>
        </w:rPr>
      </w:pPr>
      <w:r w:rsidRPr="008E7139">
        <w:rPr>
          <w:rFonts w:hint="eastAsia"/>
        </w:rPr>
        <w:t>10.</w:t>
      </w:r>
      <w:r w:rsidRPr="008E7139">
        <w:rPr>
          <w:rFonts w:hint="eastAsia"/>
        </w:rPr>
        <w:tab/>
        <w:t>委员会注意到《两性平等法》已开始生效，但感到关切的是，未订立适当措施以保障该法得以迅速、有效执行。委员会尤其关切的是，该缔约国在实现男女平等的政策和方案方面仍然缺乏全面、始终如一和可持续的做法。委员会关切两性平等理事会延迟设立。计划是根据《两性平等法》设立该理事会，作为一个咨询机构，为政府提供促进两性平等方面的意见。委员会感到关切的是，两性平等事务专员可能受命承担有关其他歧视方面的职责，却缺乏充足的财政和人力资源来根据《两性平等法》有效履行职责。</w:t>
      </w:r>
    </w:p>
    <w:p w:rsidR="009F712A" w:rsidRPr="008E7139" w:rsidRDefault="009F712A" w:rsidP="009F712A">
      <w:pPr>
        <w:pStyle w:val="SingleTxt"/>
        <w:rPr>
          <w:rFonts w:ascii="SimHei" w:eastAsia="SimHei" w:hint="eastAsia"/>
          <w:color w:val="FF0000"/>
        </w:rPr>
      </w:pPr>
      <w:r w:rsidRPr="008E7139">
        <w:rPr>
          <w:rFonts w:hint="eastAsia"/>
        </w:rPr>
        <w:t>11.</w:t>
      </w:r>
      <w:r w:rsidRPr="008E7139">
        <w:rPr>
          <w:rFonts w:hint="eastAsia"/>
        </w:rPr>
        <w:tab/>
      </w:r>
      <w:r w:rsidR="00516DB0">
        <w:rPr>
          <w:rFonts w:ascii="SimHei" w:eastAsia="SimHei" w:hint="eastAsia"/>
          <w:color w:val="FF0000"/>
        </w:rPr>
        <w:t>委员会请</w:t>
      </w:r>
      <w:r w:rsidRPr="008E7139">
        <w:rPr>
          <w:rFonts w:ascii="SimHei" w:eastAsia="SimHei" w:hint="eastAsia"/>
          <w:color w:val="FF0000"/>
        </w:rPr>
        <w:t>缔约国在下次报告中提供资料，说明为确保《两性平等法》各个方面得以执行而采取的行动，评估此项法律对推动执行《公约》各项规定的作用。委员会建议该缔约国确保采取全面、始终如一和可持续的做法来执行《公约》，统领专注于实现男女平等的所有政策和方案。这样的努力应有助于根据《公约》第一和第二条消除直接和间接歧视并实现妇女实质上平等。委员会还建议该缔约国列出执行各项实现男女平等政策和方案的具体时间表。委员会促请该缔约国确保包括预期根据《两性平等法》设立的两性平等理事会在内的各个机构机制拥有有效运作所需的人力和财政资源，确保他们的任务始终以两性平等为焦点。</w:t>
      </w:r>
    </w:p>
    <w:p w:rsidR="009F712A" w:rsidRPr="008E7139" w:rsidRDefault="009F712A" w:rsidP="00516DB0">
      <w:pPr>
        <w:pStyle w:val="SingleTxt"/>
        <w:spacing w:line="324" w:lineRule="exact"/>
        <w:rPr>
          <w:rFonts w:hint="eastAsia"/>
        </w:rPr>
      </w:pPr>
      <w:r w:rsidRPr="008E7139">
        <w:rPr>
          <w:rFonts w:hint="eastAsia"/>
        </w:rPr>
        <w:t>12.</w:t>
      </w:r>
      <w:r w:rsidRPr="008E7139">
        <w:rPr>
          <w:rFonts w:hint="eastAsia"/>
        </w:rPr>
        <w:tab/>
        <w:t>委员会继续感到关切的是，在爱沙尼亚，</w:t>
      </w:r>
      <w:r>
        <w:rPr>
          <w:rFonts w:hint="eastAsia"/>
        </w:rPr>
        <w:t>有关男女在家庭和社会中的角色和责任的重男轻女态度和根深蒂固的陈规</w:t>
      </w:r>
      <w:r w:rsidRPr="008E7139">
        <w:rPr>
          <w:rFonts w:hint="eastAsia"/>
        </w:rPr>
        <w:t>定型观念顽固存在，反映于妇女的教育选择、她们在劳动力市场的状况以及她们在政治和公共生活及决策位置中的</w:t>
      </w:r>
      <w:r>
        <w:rPr>
          <w:rFonts w:hint="eastAsia"/>
        </w:rPr>
        <w:t>任职人数</w:t>
      </w:r>
      <w:r w:rsidRPr="008E7139">
        <w:rPr>
          <w:rFonts w:hint="eastAsia"/>
        </w:rPr>
        <w:t>不足等方面。委员会注意到，教育部长于2005年10</w:t>
      </w:r>
      <w:r>
        <w:rPr>
          <w:rFonts w:hint="eastAsia"/>
        </w:rPr>
        <w:t>月批准的条例要求在课本和教材中去除陈规</w:t>
      </w:r>
      <w:r w:rsidRPr="008E7139">
        <w:rPr>
          <w:rFonts w:hint="eastAsia"/>
        </w:rPr>
        <w:t>定型观念，但委</w:t>
      </w:r>
      <w:r>
        <w:rPr>
          <w:rFonts w:hint="eastAsia"/>
        </w:rPr>
        <w:t>员会关切的是，尚未修订课本和教材。委员会对学术界女性教授人数偏低</w:t>
      </w:r>
      <w:r w:rsidRPr="008E7139">
        <w:rPr>
          <w:rFonts w:hint="eastAsia"/>
        </w:rPr>
        <w:t>感到关切。</w:t>
      </w:r>
    </w:p>
    <w:p w:rsidR="009F712A" w:rsidRPr="008E7139" w:rsidRDefault="009F712A" w:rsidP="00516DB0">
      <w:pPr>
        <w:pStyle w:val="SingleTxt"/>
        <w:spacing w:line="324" w:lineRule="exact"/>
        <w:rPr>
          <w:rFonts w:ascii="SimHei" w:eastAsia="SimHei" w:hint="eastAsia"/>
          <w:color w:val="FF0000"/>
        </w:rPr>
      </w:pPr>
      <w:r w:rsidRPr="008E7139">
        <w:rPr>
          <w:rFonts w:hint="eastAsia"/>
        </w:rPr>
        <w:t>13.</w:t>
      </w:r>
      <w:r w:rsidRPr="008E7139">
        <w:rPr>
          <w:rFonts w:hint="eastAsia"/>
        </w:rPr>
        <w:tab/>
      </w:r>
      <w:r>
        <w:rPr>
          <w:rFonts w:ascii="SimHei" w:eastAsia="SimHei" w:hint="eastAsia"/>
          <w:color w:val="FF0000"/>
        </w:rPr>
        <w:t>委员会鼓励缔约国进一步努力，采取积极主动措施消除两性陈规</w:t>
      </w:r>
      <w:r w:rsidRPr="008E7139">
        <w:rPr>
          <w:rFonts w:ascii="SimHei" w:eastAsia="SimHei" w:hint="eastAsia"/>
          <w:color w:val="FF0000"/>
        </w:rPr>
        <w:t>定型观念。委员会建议针对男女两性开展提高认识活动，鼓励媒体</w:t>
      </w:r>
      <w:r w:rsidRPr="008E7139">
        <w:rPr>
          <w:rFonts w:ascii="SimHei" w:eastAsia="SimHei"/>
          <w:color w:val="FF0000"/>
        </w:rPr>
        <w:t>宣传妇女的正面形象以及男女两性在私人和公共领域</w:t>
      </w:r>
      <w:r w:rsidRPr="008E7139">
        <w:rPr>
          <w:rFonts w:ascii="SimHei" w:eastAsia="SimHei" w:hint="eastAsia"/>
          <w:color w:val="FF0000"/>
        </w:rPr>
        <w:t>的</w:t>
      </w:r>
      <w:r w:rsidRPr="008E7139">
        <w:rPr>
          <w:rFonts w:ascii="SimHei" w:eastAsia="SimHei"/>
          <w:color w:val="FF0000"/>
        </w:rPr>
        <w:t>平等地位和平等责任。</w:t>
      </w:r>
      <w:r w:rsidRPr="008E7139">
        <w:rPr>
          <w:rFonts w:ascii="SimHei" w:eastAsia="SimHei" w:hint="eastAsia"/>
          <w:color w:val="FF0000"/>
        </w:rPr>
        <w:t>委员会请该缔约国加强对教工队伍进行两</w:t>
      </w:r>
      <w:r>
        <w:rPr>
          <w:rFonts w:ascii="SimHei" w:eastAsia="SimHei" w:hint="eastAsia"/>
          <w:color w:val="FF0000"/>
        </w:rPr>
        <w:t>性平等培训，迅速完成课本和教材的修订工作，去除关于两性问题的陈规</w:t>
      </w:r>
      <w:r w:rsidRPr="008E7139">
        <w:rPr>
          <w:rFonts w:ascii="SimHei" w:eastAsia="SimHei" w:hint="eastAsia"/>
          <w:color w:val="FF0000"/>
        </w:rPr>
        <w:t>定型观念。委员会促请该缔约国通过教育系</w:t>
      </w:r>
      <w:r>
        <w:rPr>
          <w:rFonts w:ascii="SimHei" w:eastAsia="SimHei" w:hint="eastAsia"/>
          <w:color w:val="FF0000"/>
        </w:rPr>
        <w:t>统传播《公约》和两性平等知识，以期改变在男女角色问题上现存的陈规</w:t>
      </w:r>
      <w:r w:rsidRPr="008E7139">
        <w:rPr>
          <w:rFonts w:ascii="SimHei" w:eastAsia="SimHei" w:hint="eastAsia"/>
          <w:color w:val="FF0000"/>
        </w:rPr>
        <w:t>定型观念和态度。委员会吁请该国进一步鼓励男孩和女孩教育选择多样化。它还促请该缔约国制订和实施相关方案，以期为妇女和女孩提供教育选择咨询，同时考虑到她们今后在劳动力市场中的机遇和机会。委员会促请该缔约国实施政策以增加学术界女性教授人数。</w:t>
      </w:r>
    </w:p>
    <w:p w:rsidR="009F712A" w:rsidRPr="008E7139" w:rsidRDefault="009F712A" w:rsidP="00516DB0">
      <w:pPr>
        <w:pStyle w:val="SingleTxt"/>
        <w:spacing w:line="324" w:lineRule="exact"/>
        <w:rPr>
          <w:rFonts w:hint="eastAsia"/>
        </w:rPr>
      </w:pPr>
      <w:r w:rsidRPr="008E7139">
        <w:rPr>
          <w:rFonts w:hint="eastAsia"/>
        </w:rPr>
        <w:t>14.</w:t>
      </w:r>
      <w:r w:rsidRPr="008E7139">
        <w:rPr>
          <w:rFonts w:hint="eastAsia"/>
        </w:rPr>
        <w:tab/>
        <w:t>委员会感到关切的是，国家提高妇女地位机制，比如社会事务部两性平等司，可能缺乏充分的权力、决策权及财政和人力资源来有效协调政府促进两性平等和全面执行《公约》的工作，包括在国家和地方各级与所有其他促进两性平等机制和人权机制之间的协调及合作。委员会注意到，从2007年6月开始，两性平等司增加了负责协调家庭政策这一职能。</w:t>
      </w:r>
    </w:p>
    <w:p w:rsidR="009F712A" w:rsidRPr="008E7139" w:rsidRDefault="009F712A" w:rsidP="00516DB0">
      <w:pPr>
        <w:pStyle w:val="SingleTxt"/>
        <w:spacing w:line="324" w:lineRule="exact"/>
        <w:rPr>
          <w:rFonts w:ascii="SimHei" w:eastAsia="SimHei" w:hint="eastAsia"/>
          <w:color w:val="FF0000"/>
        </w:rPr>
      </w:pPr>
      <w:r w:rsidRPr="008E7139">
        <w:rPr>
          <w:rFonts w:hint="eastAsia"/>
        </w:rPr>
        <w:t>15.</w:t>
      </w:r>
      <w:r w:rsidRPr="008E7139">
        <w:rPr>
          <w:rFonts w:hint="eastAsia"/>
        </w:rPr>
        <w:tab/>
      </w:r>
      <w:r w:rsidRPr="008E7139">
        <w:rPr>
          <w:rFonts w:ascii="SimHei" w:eastAsia="SimHei" w:hint="eastAsia"/>
          <w:color w:val="FF0000"/>
        </w:rPr>
        <w:t>委员会建议缔约国确保国家提高妇女地位机制拥有必要的权力、决策权及人力和财政资源，以便有效促进两性平等，增进妇女享受人权。这应包括各个促进两性平等机制和人权机制之间以及与民间社会之间有效协调及合作的能力。</w:t>
      </w:r>
    </w:p>
    <w:p w:rsidR="009F712A" w:rsidRPr="008E7139" w:rsidRDefault="009F712A" w:rsidP="00516DB0">
      <w:pPr>
        <w:pStyle w:val="SingleTxt"/>
        <w:spacing w:line="324" w:lineRule="exact"/>
        <w:rPr>
          <w:rFonts w:hint="eastAsia"/>
        </w:rPr>
      </w:pPr>
      <w:r w:rsidRPr="008E7139">
        <w:rPr>
          <w:rFonts w:hint="eastAsia"/>
        </w:rPr>
        <w:t>16.</w:t>
      </w:r>
      <w:r w:rsidRPr="008E7139">
        <w:rPr>
          <w:rFonts w:hint="eastAsia"/>
        </w:rPr>
        <w:tab/>
        <w:t>委员会注意到该缔约国正在制订有关家庭暴力问题的国家行动计划，预期在2008年开始实施，但委员会依然关切爱沙尼亚普遍存在暴力侵害妇女行为，包括家庭暴力。委员会依然关切的另一问题是，缺乏一项关于家庭暴力侵害妇女行为的具体法律，这样一项法律可提供保护，发出禁令，使受害人得到法律援助。</w:t>
      </w:r>
    </w:p>
    <w:p w:rsidR="009F712A" w:rsidRPr="008E7139" w:rsidRDefault="009F712A" w:rsidP="00516DB0">
      <w:pPr>
        <w:pStyle w:val="SingleTxt"/>
        <w:spacing w:line="324" w:lineRule="exact"/>
        <w:rPr>
          <w:rFonts w:ascii="SimHei" w:eastAsia="SimHei" w:hint="eastAsia"/>
          <w:color w:val="FF0000"/>
        </w:rPr>
      </w:pPr>
      <w:r w:rsidRPr="008E7139">
        <w:rPr>
          <w:rFonts w:hint="eastAsia"/>
        </w:rPr>
        <w:t>17.</w:t>
      </w:r>
      <w:r w:rsidRPr="008E7139">
        <w:rPr>
          <w:rFonts w:hint="eastAsia"/>
        </w:rPr>
        <w:tab/>
      </w:r>
      <w:r w:rsidRPr="008E7139">
        <w:rPr>
          <w:rFonts w:ascii="SimHei" w:eastAsia="SimHei" w:hint="eastAsia"/>
          <w:color w:val="FF0000"/>
        </w:rPr>
        <w:t>委员会促请缔约国迅速通过并实施关于家庭暴力问题的国家行动计划草案，使之在公职人员和社会大众中广为知晓，并监测其实效。委员会吁请该缔约国确保所有家庭暴力受害妇女，包括农村妇女，都能立即诉诸补救和保护手段，包括保护令和利用数量充足、安全和资金到位的收容所，并得到法律援助。委员会再次建议该缔约国拟订关于家庭暴力问题的具体法律，就此类补救和保护做出规定。委员会促请该缔约国努力以通盘、全面的做法来预防和处理一切形式的暴力侵害妇女行为，包括建立一个法律框架，并改进关于暴力侵害妇女行为的普遍性、原因及后果问题的研究和数据收集工作。该缔约国应在此类数据收集中包括关于暴力行为人与受害人之间关系的数据收集。</w:t>
      </w:r>
    </w:p>
    <w:p w:rsidR="009F712A" w:rsidRPr="008E7139" w:rsidRDefault="009F712A" w:rsidP="00516DB0">
      <w:pPr>
        <w:pStyle w:val="SingleTxt"/>
        <w:spacing w:line="324" w:lineRule="exact"/>
        <w:rPr>
          <w:rFonts w:hint="eastAsia"/>
        </w:rPr>
      </w:pPr>
      <w:r w:rsidRPr="008E7139">
        <w:rPr>
          <w:rFonts w:hint="eastAsia"/>
          <w:color w:val="000000"/>
        </w:rPr>
        <w:t>18</w:t>
      </w:r>
      <w:r>
        <w:rPr>
          <w:color w:val="000000"/>
        </w:rPr>
        <w:t>.</w:t>
      </w:r>
      <w:r>
        <w:rPr>
          <w:color w:val="000000"/>
        </w:rPr>
        <w:tab/>
      </w:r>
      <w:r w:rsidRPr="008E7139">
        <w:rPr>
          <w:rFonts w:hint="eastAsia"/>
          <w:color w:val="000000"/>
        </w:rPr>
        <w:t>委员会赞赏缔约国为打击贩运人口活动而采取的措施，包括</w:t>
      </w:r>
      <w:r w:rsidRPr="008E7139">
        <w:rPr>
          <w:rFonts w:hint="eastAsia"/>
        </w:rPr>
        <w:t>于2006年通过了《2006</w:t>
      </w:r>
      <w:r>
        <w:rPr>
          <w:rFonts w:hint="eastAsia"/>
        </w:rPr>
        <w:t>-</w:t>
      </w:r>
      <w:r w:rsidRPr="008E7139">
        <w:rPr>
          <w:rFonts w:hint="eastAsia"/>
        </w:rPr>
        <w:t>2009年发展计划以打击贩运人口活动》；于2007年2月修订了《外侨法》，其中规定对贩运活动受害人或可给予临时居住许可；于2004年5月批准了《联合国打击跨国有组织犯罪公约关于预防、禁止和惩治贩运人口特别是妇女和儿童行为的补充议定书》。但委员会依然关切贩运妇女和女孩活动在爱沙尼亚顽固存在。</w:t>
      </w:r>
    </w:p>
    <w:p w:rsidR="009F712A" w:rsidRPr="008E7139" w:rsidRDefault="009F712A" w:rsidP="00516DB0">
      <w:pPr>
        <w:pStyle w:val="SingleTxt"/>
        <w:spacing w:line="324" w:lineRule="exact"/>
        <w:rPr>
          <w:rFonts w:ascii="SimHei" w:eastAsia="SimHei" w:hint="eastAsia"/>
          <w:color w:val="FF0000"/>
        </w:rPr>
      </w:pPr>
      <w:r w:rsidRPr="008E7139">
        <w:rPr>
          <w:rFonts w:hint="eastAsia"/>
          <w:color w:val="000000"/>
        </w:rPr>
        <w:t>19</w:t>
      </w:r>
      <w:r>
        <w:rPr>
          <w:color w:val="000000"/>
        </w:rPr>
        <w:t>.</w:t>
      </w:r>
      <w:r w:rsidRPr="008E7139">
        <w:rPr>
          <w:rFonts w:ascii="SimHei" w:eastAsia="SimHei" w:hint="eastAsia"/>
          <w:color w:val="FF0000"/>
        </w:rPr>
        <w:tab/>
        <w:t>委员会吁请缔约国确保打击贩运人口活动的各项措施得到有效执行。委员会促请该国收集和分析来自警方和国际渠道的数据，起诉和惩罚贩运者，并确保被贩运妇女和女孩的人权得到保护。委员会还建议该缔约国进一步努力改善妇女经济状况，消除导致她们易受剥削和被贩运的因素，以期解决贩运活动的根源，并采取措施帮助受贩运之害的妇女和女孩康复和重新融入社会。委员会请该缔约国在下次报告中提供关于贩运妇女和女孩、利用妇女卖淫营利活动以及关于为预防和打击此类活动而采取的措施的全面资料和数据。</w:t>
      </w:r>
    </w:p>
    <w:p w:rsidR="009F712A" w:rsidRPr="008E7139" w:rsidRDefault="009F712A" w:rsidP="00516DB0">
      <w:pPr>
        <w:pStyle w:val="SingleTxt"/>
        <w:spacing w:line="324" w:lineRule="exact"/>
        <w:rPr>
          <w:rFonts w:hint="eastAsia"/>
          <w:color w:val="000000"/>
        </w:rPr>
      </w:pPr>
      <w:r w:rsidRPr="008E7139">
        <w:rPr>
          <w:rFonts w:hint="eastAsia"/>
          <w:color w:val="000000"/>
        </w:rPr>
        <w:t>20</w:t>
      </w:r>
      <w:r>
        <w:rPr>
          <w:color w:val="000000"/>
        </w:rPr>
        <w:t>.</w:t>
      </w:r>
      <w:r w:rsidRPr="008E7139">
        <w:rPr>
          <w:rFonts w:hint="eastAsia"/>
          <w:color w:val="000000"/>
        </w:rPr>
        <w:tab/>
        <w:t>委员会注意到，妇女在议会、地方政府机构和高级别政府职位</w:t>
      </w:r>
      <w:r>
        <w:rPr>
          <w:rFonts w:hint="eastAsia"/>
          <w:color w:val="000000"/>
        </w:rPr>
        <w:t>的任职人数有所增加</w:t>
      </w:r>
      <w:r w:rsidRPr="008E7139">
        <w:rPr>
          <w:rFonts w:hint="eastAsia"/>
          <w:color w:val="000000"/>
        </w:rPr>
        <w:t>，但委员会关切妇女在公共和政治生活、决策职位，包括在议会、政府部门和地方政府中的</w:t>
      </w:r>
      <w:r>
        <w:rPr>
          <w:rFonts w:hint="eastAsia"/>
          <w:color w:val="000000"/>
        </w:rPr>
        <w:t>任职人数</w:t>
      </w:r>
      <w:r w:rsidRPr="008E7139">
        <w:rPr>
          <w:rFonts w:hint="eastAsia"/>
          <w:color w:val="000000"/>
        </w:rPr>
        <w:t>依然不足。</w:t>
      </w:r>
    </w:p>
    <w:p w:rsidR="009F712A" w:rsidRPr="008E7139" w:rsidRDefault="009F712A" w:rsidP="00516DB0">
      <w:pPr>
        <w:pStyle w:val="SingleTxt"/>
        <w:spacing w:line="324" w:lineRule="exact"/>
        <w:rPr>
          <w:rFonts w:ascii="SimHei" w:eastAsia="SimHei" w:hint="eastAsia"/>
          <w:color w:val="FF0000"/>
        </w:rPr>
      </w:pPr>
      <w:r w:rsidRPr="008E7139">
        <w:rPr>
          <w:rFonts w:hint="eastAsia"/>
          <w:color w:val="000000"/>
        </w:rPr>
        <w:t>21</w:t>
      </w:r>
      <w:r>
        <w:rPr>
          <w:color w:val="000000"/>
        </w:rPr>
        <w:t>.</w:t>
      </w:r>
      <w:r w:rsidRPr="008E7139">
        <w:rPr>
          <w:rFonts w:hint="eastAsia"/>
          <w:color w:val="000000"/>
        </w:rPr>
        <w:tab/>
      </w:r>
      <w:r w:rsidRPr="008E7139">
        <w:rPr>
          <w:rFonts w:ascii="SimHei" w:eastAsia="SimHei" w:hint="eastAsia"/>
          <w:color w:val="FF0000"/>
        </w:rPr>
        <w:t>委员会鼓励缔约国根据《公约》第四条第1款以及委员会一般性建议25和</w:t>
      </w:r>
      <w:r w:rsidR="00516DB0">
        <w:rPr>
          <w:rFonts w:ascii="SimHei" w:eastAsia="SimHei" w:hint="eastAsia"/>
          <w:color w:val="FF0000"/>
        </w:rPr>
        <w:t>23</w:t>
      </w:r>
      <w:r w:rsidRPr="008E7139">
        <w:rPr>
          <w:rFonts w:ascii="SimHei" w:eastAsia="SimHei" w:hint="eastAsia"/>
          <w:color w:val="FF0000"/>
        </w:rPr>
        <w:t>并按《两性平等法》的规定持续采取措施，包括暂行特别措施，以加快妇女全面、平等参加选举和任命产生的机构的步伐。这些措施应包括订立基准、数化目标和时间表以及以当前和未来的妇女领袖为对象的领导能力和谈判技巧培训方案。委员会并促请该缔约国开展提高认识活动，宣传妇女参与公共和政治生活及决策层的重要性。</w:t>
      </w:r>
    </w:p>
    <w:p w:rsidR="009F712A" w:rsidRPr="008E7139" w:rsidRDefault="009F712A" w:rsidP="00516DB0">
      <w:pPr>
        <w:pStyle w:val="SingleTxt"/>
        <w:spacing w:line="324" w:lineRule="exact"/>
        <w:rPr>
          <w:rFonts w:hint="eastAsia"/>
          <w:color w:val="000000"/>
        </w:rPr>
      </w:pPr>
      <w:r w:rsidRPr="008E7139">
        <w:rPr>
          <w:rFonts w:hint="eastAsia"/>
          <w:color w:val="000000"/>
        </w:rPr>
        <w:t>22</w:t>
      </w:r>
      <w:r>
        <w:rPr>
          <w:color w:val="000000"/>
        </w:rPr>
        <w:t>.</w:t>
      </w:r>
      <w:r w:rsidRPr="008E7139">
        <w:rPr>
          <w:rFonts w:hint="eastAsia"/>
          <w:color w:val="000000"/>
        </w:rPr>
        <w:tab/>
        <w:t>委员会注意到，根据《两性平等法》，雇主有义务促进两性平等。但委员会依然关切男女在劳动力市场中的职业隔离和工资上的大幅差距。委员会注意到缔约国代表团表示妇女失业率有所下降，但委员会对缺乏关于妇女加入劳动力队伍和加入城乡非正规经济部门的数据感到关切。</w:t>
      </w:r>
    </w:p>
    <w:p w:rsidR="009F712A" w:rsidRPr="008E7139" w:rsidRDefault="009F712A" w:rsidP="009F712A">
      <w:pPr>
        <w:pStyle w:val="SingleTxt"/>
        <w:rPr>
          <w:rFonts w:ascii="SimHei" w:eastAsia="SimHei" w:hint="eastAsia"/>
          <w:color w:val="FF0000"/>
        </w:rPr>
      </w:pPr>
      <w:r w:rsidRPr="008E7139">
        <w:rPr>
          <w:rFonts w:hint="eastAsia"/>
          <w:color w:val="000000"/>
        </w:rPr>
        <w:t>23</w:t>
      </w:r>
      <w:r>
        <w:rPr>
          <w:color w:val="000000"/>
        </w:rPr>
        <w:t>.</w:t>
      </w:r>
      <w:r w:rsidRPr="008E7139">
        <w:rPr>
          <w:rFonts w:hint="eastAsia"/>
          <w:color w:val="000000"/>
        </w:rPr>
        <w:tab/>
      </w:r>
      <w:r w:rsidRPr="008E7139">
        <w:rPr>
          <w:rFonts w:ascii="SimHei" w:eastAsia="SimHei" w:hint="eastAsia"/>
          <w:color w:val="FF0000"/>
        </w:rPr>
        <w:t>委员会建议</w:t>
      </w:r>
      <w:r w:rsidRPr="008E7139">
        <w:rPr>
          <w:rFonts w:ascii="SimHei" w:eastAsia="SimHei"/>
          <w:color w:val="FF0000"/>
        </w:rPr>
        <w:t>进一步努力消除纵横两向的职业隔离现象，采取措施缩小并消除男女工资差距，例如将公共部门的工作考评办法与妇女占主导地位的部门的工资增长挂钩。</w:t>
      </w:r>
      <w:r>
        <w:rPr>
          <w:rFonts w:ascii="SimHei" w:eastAsia="SimHei" w:hint="eastAsia"/>
          <w:color w:val="FF0000"/>
        </w:rPr>
        <w:t>委员会建议进一步努力确保妇女得到职业培训。委员会促请</w:t>
      </w:r>
      <w:r w:rsidRPr="008E7139">
        <w:rPr>
          <w:rFonts w:ascii="SimHei" w:eastAsia="SimHei" w:hint="eastAsia"/>
          <w:color w:val="FF0000"/>
        </w:rPr>
        <w:t>缔约国确保有效执行《工资法》，包括关于同值工作同等报酬的各项规定。委员会请该缔约国在下次报告中提供详细资料，包括显示长期趋势的统计数据，以反映城乡地区妇女就业和工作情况以及妇女在公共、私营、正规和非正规经济部门的就业和工作情况，说明为实现妇女机会均等目标而采取的措施的影响。</w:t>
      </w:r>
    </w:p>
    <w:p w:rsidR="009F712A" w:rsidRPr="008E7139" w:rsidRDefault="009F712A" w:rsidP="00516DB0">
      <w:pPr>
        <w:pStyle w:val="SingleTxt"/>
        <w:spacing w:line="326" w:lineRule="exact"/>
        <w:rPr>
          <w:rFonts w:hint="eastAsia"/>
          <w:color w:val="000000"/>
        </w:rPr>
      </w:pPr>
      <w:r w:rsidRPr="008E7139">
        <w:rPr>
          <w:rFonts w:hint="eastAsia"/>
          <w:color w:val="000000"/>
        </w:rPr>
        <w:t>24</w:t>
      </w:r>
      <w:r>
        <w:rPr>
          <w:color w:val="000000"/>
        </w:rPr>
        <w:t>.</w:t>
      </w:r>
      <w:r w:rsidRPr="008E7139">
        <w:rPr>
          <w:rFonts w:hint="eastAsia"/>
          <w:color w:val="000000"/>
        </w:rPr>
        <w:tab/>
        <w:t>委员会对有关妇女健康各个方面的具体资料和数据，包括显示趋势的资料和数据有限感到关切。委员会关切的是，流产率虽有下降，但依然相对较高。委员会并对爱沙尼亚妇女艾滋病毒呈阳性者人数增加感到关切。</w:t>
      </w:r>
    </w:p>
    <w:p w:rsidR="009F712A" w:rsidRPr="008E7139" w:rsidRDefault="009F712A" w:rsidP="00516DB0">
      <w:pPr>
        <w:pStyle w:val="SingleTxt"/>
        <w:spacing w:line="326" w:lineRule="exact"/>
        <w:rPr>
          <w:rFonts w:ascii="SimHei" w:eastAsia="SimHei" w:hint="eastAsia"/>
          <w:color w:val="FF0000"/>
        </w:rPr>
      </w:pPr>
      <w:r w:rsidRPr="008E7139">
        <w:rPr>
          <w:rFonts w:hint="eastAsia"/>
        </w:rPr>
        <w:t>25</w:t>
      </w:r>
      <w:r>
        <w:t>.</w:t>
      </w:r>
      <w:r w:rsidRPr="008E7139">
        <w:rPr>
          <w:rFonts w:hint="eastAsia"/>
        </w:rPr>
        <w:tab/>
      </w:r>
      <w:r w:rsidRPr="008E7139">
        <w:rPr>
          <w:rFonts w:ascii="SimHei" w:eastAsia="SimHei" w:hint="eastAsia"/>
          <w:color w:val="FF0000"/>
        </w:rPr>
        <w:t>委员会提请注意委员会关于妇女与保健问题的一般性建议24，再次建议全面研究妇女的特定健康需要。委员会促请该缔约国采取切实措施，改进并监测妇女，包括农村地区妇女享有保健服务的情况。委员会请该缔约国强化预防意外怀孕的措施，包括</w:t>
      </w:r>
      <w:r w:rsidRPr="008E7139">
        <w:rPr>
          <w:rFonts w:ascii="SimHei" w:eastAsia="SimHei"/>
          <w:color w:val="FF0000"/>
        </w:rPr>
        <w:t>不</w:t>
      </w:r>
      <w:r w:rsidRPr="008E7139">
        <w:rPr>
          <w:rFonts w:ascii="SimHei" w:eastAsia="SimHei" w:hint="eastAsia"/>
          <w:color w:val="FF0000"/>
        </w:rPr>
        <w:t>加</w:t>
      </w:r>
      <w:r w:rsidRPr="008E7139">
        <w:rPr>
          <w:rFonts w:ascii="SimHei" w:eastAsia="SimHei"/>
          <w:color w:val="FF0000"/>
        </w:rPr>
        <w:t>限制地广为提供各种避孕药具，</w:t>
      </w:r>
      <w:r w:rsidRPr="008E7139">
        <w:rPr>
          <w:rFonts w:ascii="SimHei" w:eastAsia="SimHei" w:hint="eastAsia"/>
          <w:color w:val="FF0000"/>
        </w:rPr>
        <w:t>并</w:t>
      </w:r>
      <w:r w:rsidRPr="008E7139">
        <w:rPr>
          <w:rFonts w:ascii="SimHei" w:eastAsia="SimHei"/>
          <w:color w:val="FF0000"/>
        </w:rPr>
        <w:t>加强民众对计划生育的了解和认识。委员会请缔约国在下次报告中</w:t>
      </w:r>
      <w:r w:rsidRPr="008E7139">
        <w:rPr>
          <w:rFonts w:ascii="SimHei" w:eastAsia="SimHei" w:hint="eastAsia"/>
          <w:color w:val="FF0000"/>
        </w:rPr>
        <w:t>进一步提供按年龄、族裔和城乡地区分列的妇女健康资料，关于为增强妇女健康而采取的措施的影响的资料，以及关于妇女享有保健服务，包括享有计划生育服务的资料。委员会建议该缔约国进一步努力防治艾滋病毒/艾滋病，更好地传播有关艾滋病毒/艾滋病传染风险和途径的信息。委员会建议该缔约国在各项艾滋病毒/</w:t>
      </w:r>
      <w:r>
        <w:rPr>
          <w:rFonts w:ascii="SimHei" w:eastAsia="SimHei" w:hint="eastAsia"/>
          <w:color w:val="FF0000"/>
        </w:rPr>
        <w:t>艾滋病政策和方案中融入</w:t>
      </w:r>
      <w:r w:rsidRPr="008E7139">
        <w:rPr>
          <w:rFonts w:ascii="SimHei" w:eastAsia="SimHei" w:hint="eastAsia"/>
          <w:color w:val="FF0000"/>
        </w:rPr>
        <w:t>性别观点。委员会吁请该缔约国确保有效执行本国的艾滋病毒/艾滋病防治战略，并在下次报告中提供有关妇女与艾滋病毒/艾滋病问题的详细统计资料。</w:t>
      </w:r>
    </w:p>
    <w:p w:rsidR="009F712A" w:rsidRPr="008E7139" w:rsidRDefault="009F712A" w:rsidP="00516DB0">
      <w:pPr>
        <w:pStyle w:val="SingleTxt"/>
        <w:spacing w:line="326" w:lineRule="exact"/>
        <w:rPr>
          <w:rFonts w:hint="eastAsia"/>
          <w:color w:val="000000"/>
        </w:rPr>
      </w:pPr>
      <w:r w:rsidRPr="008E7139">
        <w:rPr>
          <w:rFonts w:hint="eastAsia"/>
          <w:color w:val="000000"/>
        </w:rPr>
        <w:t>26</w:t>
      </w:r>
      <w:r>
        <w:rPr>
          <w:color w:val="000000"/>
        </w:rPr>
        <w:t>.</w:t>
      </w:r>
      <w:r w:rsidRPr="008E7139">
        <w:rPr>
          <w:rFonts w:hint="eastAsia"/>
          <w:color w:val="000000"/>
        </w:rPr>
        <w:tab/>
        <w:t>委员会依然关切关于农村妇女状况的资料缺乏，包括有关她们享有适当保健服务、教育、信贷、社会保障和其他便利服务以及关于她们参与决策的资料。</w:t>
      </w:r>
    </w:p>
    <w:p w:rsidR="009F712A" w:rsidRPr="008E7139" w:rsidRDefault="009F712A" w:rsidP="00516DB0">
      <w:pPr>
        <w:pStyle w:val="SingleTxt"/>
        <w:spacing w:line="326" w:lineRule="exact"/>
        <w:rPr>
          <w:rFonts w:ascii="SimHei" w:eastAsia="SimHei" w:hint="eastAsia"/>
          <w:color w:val="FF0000"/>
        </w:rPr>
      </w:pPr>
      <w:r w:rsidRPr="008E7139">
        <w:rPr>
          <w:rFonts w:hint="eastAsia"/>
          <w:color w:val="000000"/>
        </w:rPr>
        <w:t>27</w:t>
      </w:r>
      <w:r>
        <w:rPr>
          <w:color w:val="000000"/>
        </w:rPr>
        <w:t>.</w:t>
      </w:r>
      <w:r w:rsidRPr="008E7139">
        <w:rPr>
          <w:rFonts w:hint="eastAsia"/>
          <w:color w:val="000000"/>
        </w:rPr>
        <w:tab/>
      </w:r>
      <w:r>
        <w:rPr>
          <w:rFonts w:ascii="SimHei" w:eastAsia="SimHei" w:hint="eastAsia"/>
          <w:color w:val="FF0000"/>
        </w:rPr>
        <w:t>委员会请缔约国在下次报告中全面说明农村妇女在《公约》所涉各</w:t>
      </w:r>
      <w:r w:rsidRPr="008E7139">
        <w:rPr>
          <w:rFonts w:ascii="SimHei" w:eastAsia="SimHei" w:hint="eastAsia"/>
          <w:color w:val="FF0000"/>
        </w:rPr>
        <w:t>领域的实际状况。</w:t>
      </w:r>
    </w:p>
    <w:p w:rsidR="009F712A" w:rsidRPr="008E7139" w:rsidRDefault="009F712A" w:rsidP="00516DB0">
      <w:pPr>
        <w:pStyle w:val="SingleTxt"/>
        <w:spacing w:line="326" w:lineRule="exact"/>
        <w:rPr>
          <w:rFonts w:hint="eastAsia"/>
        </w:rPr>
      </w:pPr>
      <w:r w:rsidRPr="008E7139">
        <w:rPr>
          <w:rFonts w:hint="eastAsia"/>
        </w:rPr>
        <w:t>28</w:t>
      </w:r>
      <w:r>
        <w:t>.</w:t>
      </w:r>
      <w:r w:rsidRPr="008E7139">
        <w:rPr>
          <w:rFonts w:hint="eastAsia"/>
        </w:rPr>
        <w:tab/>
        <w:t>委员会注意到，在爱沙尼亚的无国籍者人数减少，但委员会关切的是该国仍有许多无国籍者，其中包括许多妇女。</w:t>
      </w:r>
    </w:p>
    <w:p w:rsidR="009F712A" w:rsidRPr="008E7139" w:rsidRDefault="009F712A" w:rsidP="00516DB0">
      <w:pPr>
        <w:pStyle w:val="SingleTxt"/>
        <w:spacing w:line="326" w:lineRule="exact"/>
        <w:rPr>
          <w:rFonts w:ascii="SimHei" w:eastAsia="SimHei" w:hint="eastAsia"/>
          <w:color w:val="FF0000"/>
        </w:rPr>
      </w:pPr>
      <w:r w:rsidRPr="008E7139">
        <w:rPr>
          <w:rFonts w:hint="eastAsia"/>
        </w:rPr>
        <w:t>29.</w:t>
      </w:r>
      <w:r w:rsidRPr="008E7139">
        <w:rPr>
          <w:rFonts w:hint="eastAsia"/>
        </w:rPr>
        <w:tab/>
      </w:r>
      <w:r w:rsidRPr="008E7139">
        <w:rPr>
          <w:rFonts w:ascii="SimHei" w:eastAsia="SimHei" w:hint="eastAsia"/>
          <w:color w:val="FF0000"/>
        </w:rPr>
        <w:t>委员会建议缔约国进一步努力确保在爱沙尼亚的无国籍妇女享有充分的公民权利。</w:t>
      </w:r>
    </w:p>
    <w:p w:rsidR="009F712A" w:rsidRPr="008E7139" w:rsidRDefault="009F712A" w:rsidP="00516DB0">
      <w:pPr>
        <w:pStyle w:val="SingleTxt"/>
        <w:spacing w:line="326" w:lineRule="exact"/>
        <w:rPr>
          <w:rFonts w:hint="eastAsia"/>
          <w:color w:val="000000"/>
        </w:rPr>
      </w:pPr>
      <w:r w:rsidRPr="008E7139">
        <w:rPr>
          <w:rFonts w:hint="eastAsia"/>
        </w:rPr>
        <w:t>30</w:t>
      </w:r>
      <w:r>
        <w:t>.</w:t>
      </w:r>
      <w:r w:rsidRPr="008E7139">
        <w:rPr>
          <w:rFonts w:hint="eastAsia"/>
          <w:color w:val="000000"/>
        </w:rPr>
        <w:tab/>
        <w:t>委员会感到关切的是，15至18岁的未成年人可合法结婚。委员会对缺乏资料说明新拟的《家庭法》对妇女的影响感到关切，此项法律改变了婚姻财产制度。委员会并对同居妇女的权利缺乏法律保护感到关切。</w:t>
      </w:r>
    </w:p>
    <w:p w:rsidR="009F712A" w:rsidRPr="008E7139" w:rsidRDefault="009F712A" w:rsidP="00516DB0">
      <w:pPr>
        <w:pStyle w:val="SingleTxt"/>
        <w:spacing w:line="326" w:lineRule="exact"/>
        <w:rPr>
          <w:rFonts w:hint="eastAsia"/>
          <w:color w:val="FF0000"/>
        </w:rPr>
      </w:pPr>
      <w:r w:rsidRPr="008E7139">
        <w:rPr>
          <w:rFonts w:hint="eastAsia"/>
        </w:rPr>
        <w:t>31.</w:t>
      </w:r>
      <w:r w:rsidRPr="008E7139">
        <w:rPr>
          <w:rFonts w:hint="eastAsia"/>
        </w:rPr>
        <w:tab/>
      </w:r>
      <w:r w:rsidRPr="008E7139">
        <w:rPr>
          <w:rFonts w:ascii="SimHei" w:eastAsia="SimHei" w:hint="eastAsia"/>
          <w:color w:val="FF0000"/>
        </w:rPr>
        <w:t>委员会促请缔约国</w:t>
      </w:r>
      <w:r w:rsidRPr="008E7139">
        <w:rPr>
          <w:rFonts w:ascii="SimHei" w:eastAsia="SimHei"/>
          <w:color w:val="FF0000"/>
        </w:rPr>
        <w:t>根据《</w:t>
      </w:r>
      <w:r w:rsidRPr="008E7139">
        <w:rPr>
          <w:rFonts w:ascii="SimHei" w:eastAsia="SimHei" w:hint="eastAsia"/>
          <w:color w:val="FF0000"/>
        </w:rPr>
        <w:t>消除对妇女一切形式歧视公约</w:t>
      </w:r>
      <w:r w:rsidRPr="008E7139">
        <w:rPr>
          <w:rFonts w:ascii="SimHei" w:eastAsia="SimHei"/>
          <w:color w:val="FF0000"/>
        </w:rPr>
        <w:t>》第</w:t>
      </w:r>
      <w:r w:rsidRPr="008E7139">
        <w:rPr>
          <w:rFonts w:ascii="SimHei" w:eastAsia="SimHei" w:hint="eastAsia"/>
          <w:color w:val="FF0000"/>
        </w:rPr>
        <w:t>十六</w:t>
      </w:r>
      <w:r w:rsidRPr="008E7139">
        <w:rPr>
          <w:rFonts w:ascii="SimHei" w:eastAsia="SimHei"/>
          <w:color w:val="FF0000"/>
        </w:rPr>
        <w:t>条</w:t>
      </w:r>
      <w:r w:rsidRPr="008E7139">
        <w:rPr>
          <w:rFonts w:ascii="SimHei" w:eastAsia="SimHei" w:hint="eastAsia"/>
          <w:color w:val="FF0000"/>
        </w:rPr>
        <w:t>第2款</w:t>
      </w:r>
      <w:r w:rsidRPr="008E7139">
        <w:rPr>
          <w:rFonts w:ascii="SimHei" w:eastAsia="SimHei"/>
          <w:color w:val="FF0000"/>
        </w:rPr>
        <w:t>、委员会一般性建议21以及《儿童权利公约》，将妇女和男子</w:t>
      </w:r>
      <w:r w:rsidRPr="008E7139">
        <w:rPr>
          <w:rFonts w:ascii="SimHei" w:eastAsia="SimHei" w:hint="eastAsia"/>
          <w:color w:val="FF0000"/>
        </w:rPr>
        <w:t>结婚法定</w:t>
      </w:r>
      <w:r w:rsidRPr="008E7139">
        <w:rPr>
          <w:rFonts w:ascii="SimHei" w:eastAsia="SimHei"/>
          <w:color w:val="FF0000"/>
        </w:rPr>
        <w:t>最低年龄提高到18岁。</w:t>
      </w:r>
      <w:r w:rsidRPr="008E7139">
        <w:rPr>
          <w:rFonts w:ascii="SimHei" w:eastAsia="SimHei" w:hint="eastAsia"/>
          <w:color w:val="FF0000"/>
        </w:rPr>
        <w:t>委员会建议缔约国分析新拟的《家庭法》对两性的影响，在下次报告中列入分析结果，包括所采取的对策。委员会并建议缔约国确保结婚妇女和同居妇女的权利得到同样保护。</w:t>
      </w:r>
    </w:p>
    <w:p w:rsidR="009F712A" w:rsidRPr="008E7139" w:rsidRDefault="009F712A" w:rsidP="009F712A">
      <w:pPr>
        <w:pStyle w:val="SingleTxt"/>
        <w:rPr>
          <w:rFonts w:hint="eastAsia"/>
        </w:rPr>
      </w:pPr>
      <w:r w:rsidRPr="008E7139">
        <w:rPr>
          <w:rFonts w:hint="eastAsia"/>
        </w:rPr>
        <w:t>32.</w:t>
      </w:r>
      <w:r w:rsidRPr="008E7139">
        <w:rPr>
          <w:rFonts w:hint="eastAsia"/>
        </w:rPr>
        <w:tab/>
      </w:r>
      <w:r w:rsidRPr="008E7139">
        <w:rPr>
          <w:rFonts w:ascii="SimHei" w:eastAsia="SimHei" w:hint="eastAsia"/>
          <w:color w:val="FF0000"/>
        </w:rPr>
        <w:t>委员会鼓励缔约国批准</w:t>
      </w:r>
      <w:r w:rsidR="00516DB0">
        <w:rPr>
          <w:rFonts w:ascii="SimHei" w:eastAsia="SimHei" w:hint="eastAsia"/>
          <w:color w:val="FF0000"/>
        </w:rPr>
        <w:t>《消除对妇女一切形式歧视公约任择议定书》，并尽快接受对</w:t>
      </w:r>
      <w:r w:rsidR="00516DB0" w:rsidRPr="008E7139">
        <w:rPr>
          <w:rFonts w:ascii="SimHei" w:eastAsia="SimHei" w:hint="eastAsia"/>
          <w:color w:val="FF0000"/>
        </w:rPr>
        <w:t>关</w:t>
      </w:r>
      <w:r w:rsidR="00516DB0">
        <w:rPr>
          <w:rFonts w:ascii="SimHei" w:eastAsia="SimHei" w:hint="eastAsia"/>
          <w:color w:val="FF0000"/>
        </w:rPr>
        <w:t>于</w:t>
      </w:r>
      <w:r w:rsidR="00516DB0" w:rsidRPr="008E7139">
        <w:rPr>
          <w:rFonts w:ascii="SimHei" w:eastAsia="SimHei" w:hint="eastAsia"/>
          <w:color w:val="FF0000"/>
        </w:rPr>
        <w:t>委员会</w:t>
      </w:r>
      <w:r w:rsidR="00516DB0">
        <w:rPr>
          <w:rFonts w:ascii="SimHei" w:eastAsia="SimHei" w:hint="eastAsia"/>
          <w:color w:val="FF0000"/>
        </w:rPr>
        <w:t>会议</w:t>
      </w:r>
      <w:r w:rsidR="00516DB0" w:rsidRPr="008E7139">
        <w:rPr>
          <w:rFonts w:ascii="SimHei" w:eastAsia="SimHei" w:hint="eastAsia"/>
          <w:color w:val="FF0000"/>
        </w:rPr>
        <w:t>时间的</w:t>
      </w:r>
      <w:r w:rsidR="00516DB0">
        <w:rPr>
          <w:rFonts w:ascii="SimHei" w:eastAsia="SimHei" w:hint="eastAsia"/>
          <w:color w:val="FF0000"/>
        </w:rPr>
        <w:t>《公约》</w:t>
      </w:r>
      <w:r w:rsidRPr="008E7139">
        <w:rPr>
          <w:rFonts w:ascii="SimHei" w:eastAsia="SimHei" w:hint="eastAsia"/>
          <w:color w:val="FF0000"/>
        </w:rPr>
        <w:t>第二十条第1款的修正</w:t>
      </w:r>
      <w:r w:rsidRPr="008E7139">
        <w:rPr>
          <w:rFonts w:hint="eastAsia"/>
        </w:rPr>
        <w:t>。</w:t>
      </w:r>
    </w:p>
    <w:p w:rsidR="009F712A" w:rsidRPr="008E7139" w:rsidRDefault="009F712A" w:rsidP="009F712A">
      <w:pPr>
        <w:pStyle w:val="SingleTxt"/>
        <w:rPr>
          <w:rFonts w:hint="eastAsia"/>
        </w:rPr>
      </w:pPr>
      <w:r w:rsidRPr="008E7139">
        <w:rPr>
          <w:rFonts w:hint="eastAsia"/>
        </w:rPr>
        <w:t>33.</w:t>
      </w:r>
      <w:r w:rsidRPr="008E7139">
        <w:rPr>
          <w:rFonts w:hint="eastAsia"/>
        </w:rPr>
        <w:tab/>
      </w:r>
      <w:r w:rsidR="00516DB0">
        <w:rPr>
          <w:rFonts w:ascii="SimHei" w:eastAsia="SimHei" w:hint="eastAsia"/>
          <w:color w:val="FF0000"/>
        </w:rPr>
        <w:t>委员会促请</w:t>
      </w:r>
      <w:r w:rsidRPr="008E7139">
        <w:rPr>
          <w:rFonts w:ascii="SimHei" w:eastAsia="SimHei" w:hint="eastAsia"/>
          <w:color w:val="FF0000"/>
        </w:rPr>
        <w:t>缔约国在履行《公约》义务</w:t>
      </w:r>
      <w:r w:rsidR="00516DB0">
        <w:rPr>
          <w:rFonts w:ascii="SimHei" w:eastAsia="SimHei" w:hint="eastAsia"/>
          <w:color w:val="FF0000"/>
        </w:rPr>
        <w:t>时，充分利用加强《公约》各项规定的《北京宣言和行动纲要》，并请</w:t>
      </w:r>
      <w:r w:rsidRPr="008E7139">
        <w:rPr>
          <w:rFonts w:ascii="SimHei" w:eastAsia="SimHei" w:hint="eastAsia"/>
          <w:color w:val="FF0000"/>
        </w:rPr>
        <w:t>缔约国在下</w:t>
      </w:r>
      <w:r w:rsidR="00516DB0">
        <w:rPr>
          <w:rFonts w:ascii="SimHei" w:eastAsia="SimHei" w:hint="eastAsia"/>
          <w:color w:val="FF0000"/>
        </w:rPr>
        <w:t>一</w:t>
      </w:r>
      <w:r w:rsidRPr="008E7139">
        <w:rPr>
          <w:rFonts w:ascii="SimHei" w:eastAsia="SimHei" w:hint="eastAsia"/>
          <w:color w:val="FF0000"/>
        </w:rPr>
        <w:t>次定期报告中</w:t>
      </w:r>
      <w:r w:rsidR="00516DB0">
        <w:rPr>
          <w:rFonts w:ascii="SimHei" w:eastAsia="SimHei" w:hint="eastAsia"/>
          <w:color w:val="FF0000"/>
        </w:rPr>
        <w:t>提供</w:t>
      </w:r>
      <w:r w:rsidRPr="008E7139">
        <w:rPr>
          <w:rFonts w:ascii="SimHei" w:eastAsia="SimHei" w:hint="eastAsia"/>
          <w:color w:val="FF0000"/>
        </w:rPr>
        <w:t>有关</w:t>
      </w:r>
      <w:r w:rsidR="00516DB0">
        <w:rPr>
          <w:rFonts w:ascii="SimHei" w:eastAsia="SimHei" w:hint="eastAsia"/>
          <w:color w:val="FF0000"/>
        </w:rPr>
        <w:t>资料</w:t>
      </w:r>
      <w:r w:rsidRPr="008E7139">
        <w:rPr>
          <w:rFonts w:hint="eastAsia"/>
        </w:rPr>
        <w:t>。</w:t>
      </w:r>
    </w:p>
    <w:p w:rsidR="009F712A" w:rsidRPr="008E7139" w:rsidRDefault="009F712A" w:rsidP="009F712A">
      <w:pPr>
        <w:pStyle w:val="SingleTxt"/>
        <w:rPr>
          <w:rFonts w:hint="eastAsia"/>
        </w:rPr>
      </w:pPr>
      <w:r w:rsidRPr="008E7139">
        <w:rPr>
          <w:rFonts w:hint="eastAsia"/>
        </w:rPr>
        <w:t>34.</w:t>
      </w:r>
      <w:r w:rsidRPr="008E7139">
        <w:rPr>
          <w:rFonts w:hint="eastAsia"/>
        </w:rPr>
        <w:tab/>
      </w:r>
      <w:r w:rsidRPr="008E7139">
        <w:rPr>
          <w:rFonts w:ascii="SimHei" w:eastAsia="SimHei" w:hint="eastAsia"/>
          <w:color w:val="FF0000"/>
        </w:rPr>
        <w:t>委员会还强调，</w:t>
      </w:r>
      <w:r w:rsidR="00516DB0">
        <w:rPr>
          <w:rFonts w:ascii="SimHei" w:eastAsia="SimHei" w:hint="eastAsia"/>
          <w:color w:val="FF0000"/>
        </w:rPr>
        <w:t>充分和</w:t>
      </w:r>
      <w:r w:rsidRPr="008E7139">
        <w:rPr>
          <w:rFonts w:ascii="SimHei" w:eastAsia="SimHei" w:hint="eastAsia"/>
          <w:color w:val="FF0000"/>
        </w:rPr>
        <w:t>有效地执行《公约》对实现千年发</w:t>
      </w:r>
      <w:r>
        <w:rPr>
          <w:rFonts w:ascii="SimHei" w:eastAsia="SimHei" w:hint="eastAsia"/>
          <w:color w:val="FF0000"/>
        </w:rPr>
        <w:t>展目标不可或缺。委员会要求在实现千年发展目标的一切工作中纳入</w:t>
      </w:r>
      <w:r w:rsidRPr="008E7139">
        <w:rPr>
          <w:rFonts w:ascii="SimHei" w:eastAsia="SimHei" w:hint="eastAsia"/>
          <w:color w:val="FF0000"/>
        </w:rPr>
        <w:t>性别观点，明确体现《公约》各项规定</w:t>
      </w:r>
      <w:r w:rsidR="00516DB0">
        <w:rPr>
          <w:rFonts w:ascii="SimHei" w:eastAsia="SimHei" w:hint="eastAsia"/>
          <w:color w:val="FF0000"/>
        </w:rPr>
        <w:t>，并请缔约国</w:t>
      </w:r>
      <w:r w:rsidRPr="008E7139">
        <w:rPr>
          <w:rFonts w:ascii="SimHei" w:eastAsia="SimHei" w:hint="eastAsia"/>
          <w:color w:val="FF0000"/>
        </w:rPr>
        <w:t>在下</w:t>
      </w:r>
      <w:r w:rsidR="00516DB0">
        <w:rPr>
          <w:rFonts w:ascii="SimHei" w:eastAsia="SimHei" w:hint="eastAsia"/>
          <w:color w:val="FF0000"/>
        </w:rPr>
        <w:t>一</w:t>
      </w:r>
      <w:r w:rsidRPr="008E7139">
        <w:rPr>
          <w:rFonts w:ascii="SimHei" w:eastAsia="SimHei" w:hint="eastAsia"/>
          <w:color w:val="FF0000"/>
        </w:rPr>
        <w:t>次定期报告中</w:t>
      </w:r>
      <w:r w:rsidR="00516DB0">
        <w:rPr>
          <w:rFonts w:ascii="SimHei" w:eastAsia="SimHei" w:hint="eastAsia"/>
          <w:color w:val="FF0000"/>
        </w:rPr>
        <w:t>提供</w:t>
      </w:r>
      <w:r w:rsidRPr="008E7139">
        <w:rPr>
          <w:rFonts w:ascii="SimHei" w:eastAsia="SimHei" w:hint="eastAsia"/>
          <w:color w:val="FF0000"/>
        </w:rPr>
        <w:t>有关</w:t>
      </w:r>
      <w:r>
        <w:rPr>
          <w:rFonts w:ascii="SimHei" w:eastAsia="SimHei" w:hint="eastAsia"/>
          <w:color w:val="FF0000"/>
        </w:rPr>
        <w:t>资料</w:t>
      </w:r>
      <w:r w:rsidRPr="008E7139">
        <w:rPr>
          <w:rFonts w:hint="eastAsia"/>
        </w:rPr>
        <w:t>。</w:t>
      </w:r>
    </w:p>
    <w:p w:rsidR="009F712A" w:rsidRPr="008E7139" w:rsidRDefault="009F712A" w:rsidP="009F712A">
      <w:pPr>
        <w:pStyle w:val="SingleTxt"/>
        <w:rPr>
          <w:rFonts w:hint="eastAsia"/>
        </w:rPr>
      </w:pPr>
      <w:r w:rsidRPr="008E7139">
        <w:rPr>
          <w:rFonts w:hint="eastAsia"/>
        </w:rPr>
        <w:t>35.</w:t>
      </w:r>
      <w:r w:rsidRPr="008E7139">
        <w:rPr>
          <w:rFonts w:hint="eastAsia"/>
        </w:rPr>
        <w:tab/>
      </w:r>
      <w:r w:rsidRPr="008E7139">
        <w:rPr>
          <w:rFonts w:ascii="SimHei" w:eastAsia="SimHei" w:hint="eastAsia"/>
          <w:color w:val="FF0000"/>
        </w:rPr>
        <w:t>委员会</w:t>
      </w:r>
      <w:r w:rsidR="00516DB0">
        <w:rPr>
          <w:rFonts w:ascii="SimHei" w:eastAsia="SimHei" w:hint="eastAsia"/>
          <w:color w:val="FF0000"/>
        </w:rPr>
        <w:t>后提请注意</w:t>
      </w:r>
      <w:r w:rsidRPr="008E7139">
        <w:rPr>
          <w:rFonts w:ascii="SimHei" w:eastAsia="SimHei" w:hint="eastAsia"/>
          <w:color w:val="FF0000"/>
        </w:rPr>
        <w:t>，各国参加七项主要国际人权文书，</w:t>
      </w:r>
      <w:r w:rsidRPr="00435FCD">
        <w:rPr>
          <w:rFonts w:ascii="SimHei" w:eastAsia="SimHei"/>
          <w:color w:val="FF0000"/>
          <w:vertAlign w:val="superscript"/>
        </w:rPr>
        <w:footnoteReference w:id="1"/>
      </w:r>
      <w:r w:rsidRPr="008E7139">
        <w:rPr>
          <w:rFonts w:ascii="SimHei" w:eastAsia="SimHei"/>
          <w:color w:val="FF0000"/>
        </w:rPr>
        <w:t xml:space="preserve"> </w:t>
      </w:r>
      <w:r w:rsidR="00516DB0">
        <w:rPr>
          <w:rFonts w:ascii="SimHei" w:eastAsia="SimHei" w:hint="eastAsia"/>
          <w:color w:val="FF0000"/>
        </w:rPr>
        <w:t>有助于</w:t>
      </w:r>
      <w:r w:rsidRPr="008E7139">
        <w:rPr>
          <w:rFonts w:ascii="SimHei" w:eastAsia="SimHei" w:hint="eastAsia"/>
          <w:color w:val="FF0000"/>
        </w:rPr>
        <w:t>促进</w:t>
      </w:r>
      <w:r w:rsidRPr="008E7139">
        <w:rPr>
          <w:rFonts w:ascii="SimHei" w:eastAsia="SimHei"/>
          <w:color w:val="FF0000"/>
        </w:rPr>
        <w:t>妇女在生活</w:t>
      </w:r>
      <w:r>
        <w:rPr>
          <w:rFonts w:ascii="SimHei" w:eastAsia="SimHei" w:hint="eastAsia"/>
          <w:color w:val="FF0000"/>
        </w:rPr>
        <w:t>的</w:t>
      </w:r>
      <w:r w:rsidRPr="008E7139">
        <w:rPr>
          <w:rFonts w:ascii="SimHei" w:eastAsia="SimHei"/>
          <w:color w:val="FF0000"/>
        </w:rPr>
        <w:t>各个方面享</w:t>
      </w:r>
      <w:r w:rsidRPr="008E7139">
        <w:rPr>
          <w:rFonts w:ascii="SimHei" w:eastAsia="SimHei" w:hint="eastAsia"/>
          <w:color w:val="FF0000"/>
        </w:rPr>
        <w:t>受</w:t>
      </w:r>
      <w:r w:rsidRPr="008E7139">
        <w:rPr>
          <w:rFonts w:ascii="SimHei" w:eastAsia="SimHei"/>
          <w:color w:val="FF0000"/>
        </w:rPr>
        <w:t>人权和基本自由</w:t>
      </w:r>
      <w:r>
        <w:rPr>
          <w:rFonts w:ascii="SimHei" w:eastAsia="SimHei" w:hint="eastAsia"/>
          <w:color w:val="FF0000"/>
        </w:rPr>
        <w:t>。因此，委员会敦促爱沙尼亚政府考虑批准它</w:t>
      </w:r>
      <w:r w:rsidRPr="008E7139">
        <w:rPr>
          <w:rFonts w:ascii="SimHei" w:eastAsia="SimHei" w:hint="eastAsia"/>
          <w:color w:val="FF0000"/>
        </w:rPr>
        <w:t>尚未成为缔约国的条约，即《保护所有移徙工人及其家庭成员权利国际公约》</w:t>
      </w:r>
      <w:r w:rsidRPr="008E7139">
        <w:rPr>
          <w:rFonts w:hint="eastAsia"/>
        </w:rPr>
        <w:t>。</w:t>
      </w:r>
    </w:p>
    <w:p w:rsidR="009F712A" w:rsidRPr="008E7139" w:rsidRDefault="009F712A" w:rsidP="009F712A">
      <w:pPr>
        <w:pStyle w:val="SingleTxt"/>
        <w:rPr>
          <w:rFonts w:hint="eastAsia"/>
        </w:rPr>
      </w:pPr>
      <w:r w:rsidRPr="008E7139">
        <w:rPr>
          <w:rFonts w:hint="eastAsia"/>
        </w:rPr>
        <w:t>36.</w:t>
      </w:r>
      <w:r w:rsidRPr="008E7139">
        <w:rPr>
          <w:rFonts w:hint="eastAsia"/>
        </w:rPr>
        <w:tab/>
      </w:r>
      <w:r>
        <w:rPr>
          <w:rFonts w:ascii="SimHei" w:eastAsia="SimHei" w:hint="eastAsia"/>
          <w:color w:val="FF0000"/>
        </w:rPr>
        <w:t>委员会请爱沙尼亚在国内广为传播本结论意见，使</w:t>
      </w:r>
      <w:r w:rsidRPr="008E7139">
        <w:rPr>
          <w:rFonts w:ascii="SimHei" w:eastAsia="SimHei" w:hint="eastAsia"/>
          <w:color w:val="FF0000"/>
        </w:rPr>
        <w:t>人民，包括政府官员、政</w:t>
      </w:r>
      <w:r>
        <w:rPr>
          <w:rFonts w:ascii="SimHei" w:eastAsia="SimHei" w:hint="eastAsia"/>
          <w:color w:val="FF0000"/>
        </w:rPr>
        <w:t>界人士</w:t>
      </w:r>
      <w:r w:rsidRPr="008E7139">
        <w:rPr>
          <w:rFonts w:ascii="SimHei" w:eastAsia="SimHei" w:hint="eastAsia"/>
          <w:color w:val="FF0000"/>
        </w:rPr>
        <w:t>、议员以及妇女组织和人权组织，了解为确保妇女在法律上和事实上</w:t>
      </w:r>
      <w:r>
        <w:rPr>
          <w:rFonts w:ascii="SimHei" w:eastAsia="SimHei" w:hint="eastAsia"/>
          <w:color w:val="FF0000"/>
        </w:rPr>
        <w:t>的平等而采取的步骤以及在这方面应进一步采取的步骤。委员会请</w:t>
      </w:r>
      <w:r w:rsidRPr="008E7139">
        <w:rPr>
          <w:rFonts w:ascii="SimHei" w:eastAsia="SimHei" w:hint="eastAsia"/>
          <w:color w:val="FF0000"/>
        </w:rPr>
        <w:t>缔约国继续</w:t>
      </w:r>
      <w:r w:rsidR="00516DB0">
        <w:rPr>
          <w:rFonts w:ascii="SimHei" w:eastAsia="SimHei" w:hint="eastAsia"/>
          <w:color w:val="FF0000"/>
        </w:rPr>
        <w:t>广泛宣传</w:t>
      </w:r>
      <w:r w:rsidRPr="008E7139">
        <w:rPr>
          <w:rFonts w:ascii="SimHei" w:eastAsia="SimHei" w:hint="eastAsia"/>
          <w:color w:val="FF0000"/>
        </w:rPr>
        <w:t>传播</w:t>
      </w:r>
      <w:r>
        <w:rPr>
          <w:rFonts w:ascii="SimHei" w:eastAsia="SimHei" w:hint="eastAsia"/>
          <w:color w:val="FF0000"/>
        </w:rPr>
        <w:t>，</w:t>
      </w:r>
      <w:r w:rsidRPr="008E7139">
        <w:rPr>
          <w:rFonts w:ascii="SimHei" w:eastAsia="SimHei" w:hint="eastAsia"/>
          <w:color w:val="FF0000"/>
        </w:rPr>
        <w:t>《公约》</w:t>
      </w:r>
      <w:r w:rsidR="00435FCD">
        <w:rPr>
          <w:rFonts w:ascii="SimHei" w:eastAsia="SimHei" w:hint="eastAsia"/>
          <w:color w:val="FF0000"/>
        </w:rPr>
        <w:t>及其</w:t>
      </w:r>
      <w:r>
        <w:rPr>
          <w:rFonts w:ascii="SimHei" w:eastAsia="SimHei" w:hint="eastAsia"/>
          <w:color w:val="FF0000"/>
        </w:rPr>
        <w:t>任择议定书、委员会各项一般性建议、《北京宣言和行动纲要》以及</w:t>
      </w:r>
      <w:r w:rsidRPr="008E7139">
        <w:rPr>
          <w:rFonts w:ascii="SimHei" w:eastAsia="SimHei" w:hint="eastAsia"/>
          <w:color w:val="FF0000"/>
        </w:rPr>
        <w:t>题为“2000年妇女：二十一世纪两性平等、发展与和平”的大会第二十三届特别会议成果</w:t>
      </w:r>
      <w:r w:rsidR="00435FCD">
        <w:rPr>
          <w:rFonts w:ascii="SimHei" w:eastAsia="SimHei" w:hint="eastAsia"/>
          <w:color w:val="FF0000"/>
        </w:rPr>
        <w:t>，特别是向妇女组织和人权组织开展宣传</w:t>
      </w:r>
      <w:r>
        <w:rPr>
          <w:rFonts w:ascii="SimHei" w:eastAsia="SimHei" w:hint="eastAsia"/>
          <w:color w:val="FF0000"/>
        </w:rPr>
        <w:t>。</w:t>
      </w:r>
    </w:p>
    <w:p w:rsidR="009F712A" w:rsidRPr="008E7139" w:rsidRDefault="009F712A" w:rsidP="009F712A">
      <w:pPr>
        <w:pStyle w:val="SingleTxt"/>
        <w:rPr>
          <w:rFonts w:hint="eastAsia"/>
        </w:rPr>
      </w:pPr>
      <w:r w:rsidRPr="008E7139">
        <w:rPr>
          <w:rFonts w:hint="eastAsia"/>
        </w:rPr>
        <w:t>37.</w:t>
      </w:r>
      <w:r w:rsidRPr="008E7139">
        <w:rPr>
          <w:rFonts w:hint="eastAsia"/>
        </w:rPr>
        <w:tab/>
      </w:r>
      <w:r>
        <w:rPr>
          <w:rFonts w:ascii="SimHei" w:eastAsia="SimHei" w:hint="eastAsia"/>
          <w:color w:val="FF0000"/>
        </w:rPr>
        <w:t>委员会请</w:t>
      </w:r>
      <w:r w:rsidRPr="008E7139">
        <w:rPr>
          <w:rFonts w:ascii="SimHei" w:eastAsia="SimHei" w:hint="eastAsia"/>
          <w:color w:val="FF0000"/>
        </w:rPr>
        <w:t>缔约国在根据《公约》第十八条提交的下</w:t>
      </w:r>
      <w:r>
        <w:rPr>
          <w:rFonts w:ascii="SimHei" w:eastAsia="SimHei" w:hint="eastAsia"/>
          <w:color w:val="FF0000"/>
        </w:rPr>
        <w:t>一次定期报告中答复</w:t>
      </w:r>
      <w:r w:rsidRPr="008E7139">
        <w:rPr>
          <w:rFonts w:ascii="SimHei" w:eastAsia="SimHei" w:hint="eastAsia"/>
          <w:color w:val="FF0000"/>
        </w:rPr>
        <w:t>本结论意见</w:t>
      </w:r>
      <w:r>
        <w:rPr>
          <w:rFonts w:ascii="SimHei" w:eastAsia="SimHei" w:hint="eastAsia"/>
          <w:color w:val="FF0000"/>
        </w:rPr>
        <w:t>所</w:t>
      </w:r>
      <w:r w:rsidRPr="008E7139">
        <w:rPr>
          <w:rFonts w:ascii="SimHei" w:eastAsia="SimHei" w:hint="eastAsia"/>
          <w:color w:val="FF0000"/>
        </w:rPr>
        <w:t>提出的</w:t>
      </w:r>
      <w:r>
        <w:rPr>
          <w:rFonts w:ascii="SimHei" w:eastAsia="SimHei" w:hint="eastAsia"/>
          <w:color w:val="FF0000"/>
        </w:rPr>
        <w:t>各项</w:t>
      </w:r>
      <w:r w:rsidRPr="008E7139">
        <w:rPr>
          <w:rFonts w:ascii="SimHei" w:eastAsia="SimHei" w:hint="eastAsia"/>
          <w:color w:val="FF0000"/>
        </w:rPr>
        <w:t>关切</w:t>
      </w:r>
      <w:r>
        <w:rPr>
          <w:rFonts w:ascii="SimHei" w:eastAsia="SimHei" w:hint="eastAsia"/>
          <w:color w:val="FF0000"/>
        </w:rPr>
        <w:t>。委员会请</w:t>
      </w:r>
      <w:r w:rsidRPr="008E7139">
        <w:rPr>
          <w:rFonts w:ascii="SimHei" w:eastAsia="SimHei" w:hint="eastAsia"/>
          <w:color w:val="FF0000"/>
        </w:rPr>
        <w:t>缔约国</w:t>
      </w:r>
      <w:r>
        <w:rPr>
          <w:rFonts w:ascii="SimHei" w:eastAsia="SimHei" w:hint="eastAsia"/>
          <w:color w:val="FF0000"/>
        </w:rPr>
        <w:t>于</w:t>
      </w:r>
      <w:r w:rsidRPr="008E7139">
        <w:rPr>
          <w:rFonts w:ascii="SimHei" w:eastAsia="SimHei" w:hint="eastAsia"/>
          <w:color w:val="FF0000"/>
        </w:rPr>
        <w:t>2012年</w:t>
      </w:r>
      <w:r>
        <w:rPr>
          <w:rFonts w:ascii="SimHei" w:eastAsia="SimHei" w:hint="eastAsia"/>
          <w:color w:val="FF0000"/>
        </w:rPr>
        <w:t>提交一份</w:t>
      </w:r>
      <w:r w:rsidRPr="008E7139">
        <w:rPr>
          <w:rFonts w:ascii="SimHei" w:eastAsia="SimHei"/>
          <w:color w:val="FF0000"/>
        </w:rPr>
        <w:t>合并报告</w:t>
      </w:r>
      <w:r>
        <w:rPr>
          <w:rFonts w:ascii="SimHei" w:eastAsia="SimHei" w:hint="eastAsia"/>
          <w:color w:val="FF0000"/>
        </w:rPr>
        <w:t>，综合</w:t>
      </w:r>
      <w:r w:rsidRPr="008E7139">
        <w:rPr>
          <w:rFonts w:ascii="SimHei" w:eastAsia="SimHei"/>
          <w:color w:val="FF0000"/>
        </w:rPr>
        <w:t>应于200</w:t>
      </w:r>
      <w:r w:rsidRPr="008E7139">
        <w:rPr>
          <w:rFonts w:ascii="SimHei" w:eastAsia="SimHei" w:hint="eastAsia"/>
          <w:color w:val="FF0000"/>
        </w:rPr>
        <w:t>8</w:t>
      </w:r>
      <w:r w:rsidRPr="008E7139">
        <w:rPr>
          <w:rFonts w:ascii="SimHei" w:eastAsia="SimHei"/>
          <w:color w:val="FF0000"/>
        </w:rPr>
        <w:t>年</w:t>
      </w:r>
      <w:r w:rsidRPr="008E7139">
        <w:rPr>
          <w:rFonts w:ascii="SimHei" w:eastAsia="SimHei" w:hint="eastAsia"/>
          <w:color w:val="FF0000"/>
        </w:rPr>
        <w:t>11</w:t>
      </w:r>
      <w:r w:rsidRPr="008E7139">
        <w:rPr>
          <w:rFonts w:ascii="SimHei" w:eastAsia="SimHei"/>
          <w:color w:val="FF0000"/>
        </w:rPr>
        <w:t>月提交的第</w:t>
      </w:r>
      <w:r w:rsidRPr="008E7139">
        <w:rPr>
          <w:rFonts w:ascii="SimHei" w:eastAsia="SimHei" w:hint="eastAsia"/>
          <w:color w:val="FF0000"/>
        </w:rPr>
        <w:t>五</w:t>
      </w:r>
      <w:r w:rsidRPr="008E7139">
        <w:rPr>
          <w:rFonts w:ascii="SimHei" w:eastAsia="SimHei"/>
          <w:color w:val="FF0000"/>
        </w:rPr>
        <w:t>次定期报告和应于201</w:t>
      </w:r>
      <w:r w:rsidRPr="008E7139">
        <w:rPr>
          <w:rFonts w:ascii="SimHei" w:eastAsia="SimHei" w:hint="eastAsia"/>
          <w:color w:val="FF0000"/>
        </w:rPr>
        <w:t>2</w:t>
      </w:r>
      <w:r w:rsidRPr="008E7139">
        <w:rPr>
          <w:rFonts w:ascii="SimHei" w:eastAsia="SimHei"/>
          <w:color w:val="FF0000"/>
        </w:rPr>
        <w:t>年</w:t>
      </w:r>
      <w:r w:rsidRPr="008E7139">
        <w:rPr>
          <w:rFonts w:ascii="SimHei" w:eastAsia="SimHei" w:hint="eastAsia"/>
          <w:color w:val="FF0000"/>
        </w:rPr>
        <w:t>11</w:t>
      </w:r>
      <w:r w:rsidRPr="008E7139">
        <w:rPr>
          <w:rFonts w:ascii="SimHei" w:eastAsia="SimHei"/>
          <w:color w:val="FF0000"/>
        </w:rPr>
        <w:t>月提交的第</w:t>
      </w:r>
      <w:r w:rsidRPr="008E7139">
        <w:rPr>
          <w:rFonts w:ascii="SimHei" w:eastAsia="SimHei" w:hint="eastAsia"/>
          <w:color w:val="FF0000"/>
        </w:rPr>
        <w:t>六</w:t>
      </w:r>
      <w:r w:rsidRPr="008E7139">
        <w:rPr>
          <w:rFonts w:ascii="SimHei" w:eastAsia="SimHei"/>
          <w:color w:val="FF0000"/>
        </w:rPr>
        <w:t>次定期报告</w:t>
      </w:r>
      <w:r w:rsidRPr="008E7139">
        <w:rPr>
          <w:color w:val="FF0000"/>
        </w:rPr>
        <w:t>。</w:t>
      </w:r>
    </w:p>
    <w:p w:rsidR="00EA31C3" w:rsidRPr="00181741" w:rsidRDefault="009F712A" w:rsidP="009F712A">
      <w:pPr>
        <w:pStyle w:val="SingleTxt"/>
        <w:spacing w:after="0" w:line="240" w:lineRule="auto"/>
        <w:rPr>
          <w:rFonts w:hint="eastAsia"/>
        </w:rPr>
      </w:pPr>
      <w:r>
        <w:rPr>
          <w:noProof/>
          <w:sz w:val="20"/>
        </w:rPr>
        <w:pict>
          <v:line id="_x0000_s1026" style="position:absolute;left:0;text-align:left;z-index:1;mso-position-horizontal:center" from="0,30pt" to="1in,30pt" strokeweight=".25pt"/>
        </w:pict>
      </w:r>
    </w:p>
    <w:sectPr w:rsidR="00EA31C3" w:rsidRPr="00181741" w:rsidSect="0018174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0:21:00Z" w:initials="Start">
    <w:p w:rsidR="00F85BF6" w:rsidRDefault="00F85BF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NO&gt;&gt;N0746036C&lt;&lt;ODS JOB NO&gt;&gt;</w:t>
      </w:r>
    </w:p>
    <w:p w:rsidR="00F85BF6" w:rsidRDefault="00F85BF6">
      <w:pPr>
        <w:pStyle w:val="CommentText"/>
      </w:pPr>
      <w:r>
        <w:t>&lt;&lt;ODS DOC SYMBOL1&gt;&gt;CEDAW/C/EST/CO/4&lt;&lt;ODS DOC SYMBOL1&gt;&gt;</w:t>
      </w:r>
    </w:p>
    <w:p w:rsidR="00F85BF6" w:rsidRDefault="00F85B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230" w:rsidRDefault="00C37230">
      <w:r>
        <w:separator/>
      </w:r>
    </w:p>
  </w:endnote>
  <w:endnote w:type="continuationSeparator" w:id="0">
    <w:p w:rsidR="00C37230" w:rsidRDefault="00C37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5BF6" w:rsidTr="00181741">
      <w:tblPrEx>
        <w:tblCellMar>
          <w:top w:w="0" w:type="dxa"/>
          <w:bottom w:w="0" w:type="dxa"/>
        </w:tblCellMar>
      </w:tblPrEx>
      <w:tc>
        <w:tcPr>
          <w:tcW w:w="5033" w:type="dxa"/>
          <w:shd w:val="clear" w:color="auto" w:fill="auto"/>
        </w:tcPr>
        <w:p w:rsidR="00F85BF6" w:rsidRPr="00181741" w:rsidRDefault="00F85BF6" w:rsidP="001817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07-46036</w:t>
          </w:r>
          <w:r>
            <w:rPr>
              <w:b w:val="0"/>
              <w:w w:val="103"/>
              <w:sz w:val="14"/>
            </w:rPr>
            <w:fldChar w:fldCharType="end"/>
          </w:r>
        </w:p>
      </w:tc>
      <w:tc>
        <w:tcPr>
          <w:tcW w:w="5033" w:type="dxa"/>
          <w:shd w:val="clear" w:color="auto" w:fill="auto"/>
        </w:tcPr>
        <w:p w:rsidR="00F85BF6" w:rsidRPr="00181741" w:rsidRDefault="00F85BF6" w:rsidP="0018174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D233A7">
            <w:rPr>
              <w:w w:val="103"/>
              <w:sz w:val="17"/>
            </w:rPr>
            <w:t>6</w:t>
          </w:r>
          <w:r>
            <w:rPr>
              <w:w w:val="103"/>
              <w:sz w:val="17"/>
            </w:rPr>
            <w:fldChar w:fldCharType="end"/>
          </w:r>
        </w:p>
      </w:tc>
    </w:tr>
  </w:tbl>
  <w:p w:rsidR="00F85BF6" w:rsidRPr="00181741" w:rsidRDefault="00F85BF6" w:rsidP="001817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5BF6" w:rsidTr="00181741">
      <w:tblPrEx>
        <w:tblCellMar>
          <w:top w:w="0" w:type="dxa"/>
          <w:bottom w:w="0" w:type="dxa"/>
        </w:tblCellMar>
      </w:tblPrEx>
      <w:tc>
        <w:tcPr>
          <w:tcW w:w="5033" w:type="dxa"/>
          <w:shd w:val="clear" w:color="auto" w:fill="auto"/>
        </w:tcPr>
        <w:p w:rsidR="00F85BF6" w:rsidRPr="00181741" w:rsidRDefault="00F85BF6" w:rsidP="00181741">
          <w:pPr>
            <w:pStyle w:val="Footer"/>
            <w:jc w:val="right"/>
          </w:pPr>
          <w:r>
            <w:fldChar w:fldCharType="begin"/>
          </w:r>
          <w:r>
            <w:instrText xml:space="preserve"> PAGE  \* MERGEFORMAT </w:instrText>
          </w:r>
          <w:r>
            <w:fldChar w:fldCharType="separate"/>
          </w:r>
          <w:r w:rsidR="00D233A7">
            <w:t>5</w:t>
          </w:r>
          <w:r>
            <w:fldChar w:fldCharType="end"/>
          </w:r>
        </w:p>
      </w:tc>
      <w:tc>
        <w:tcPr>
          <w:tcW w:w="5033" w:type="dxa"/>
          <w:shd w:val="clear" w:color="auto" w:fill="auto"/>
        </w:tcPr>
        <w:p w:rsidR="00F85BF6" w:rsidRPr="00181741" w:rsidRDefault="00F85BF6" w:rsidP="0018174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07-46036</w:t>
          </w:r>
          <w:r>
            <w:rPr>
              <w:b w:val="0"/>
              <w:w w:val="103"/>
              <w:sz w:val="14"/>
            </w:rPr>
            <w:fldChar w:fldCharType="end"/>
          </w:r>
        </w:p>
      </w:tc>
    </w:tr>
  </w:tbl>
  <w:p w:rsidR="00F85BF6" w:rsidRPr="00181741" w:rsidRDefault="00F85BF6" w:rsidP="001817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BF6" w:rsidRDefault="00F85BF6" w:rsidP="0018174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07-46036 (C)</w:t>
    </w:r>
    <w:r>
      <w:rPr>
        <w:b w:val="0"/>
        <w:sz w:val="21"/>
      </w:rPr>
      <w:fldChar w:fldCharType="end"/>
    </w:r>
    <w:r>
      <w:rPr>
        <w:b w:val="0"/>
        <w:sz w:val="21"/>
      </w:rPr>
      <w:t xml:space="preserve">    </w:t>
    </w:r>
    <w:r>
      <w:rPr>
        <w:rFonts w:hint="eastAsia"/>
        <w:b w:val="0"/>
        <w:sz w:val="21"/>
      </w:rPr>
      <w:t>17</w:t>
    </w:r>
    <w:r>
      <w:rPr>
        <w:b w:val="0"/>
        <w:sz w:val="21"/>
      </w:rPr>
      <w:t>0807    2</w:t>
    </w:r>
    <w:r>
      <w:rPr>
        <w:rFonts w:hint="eastAsia"/>
        <w:b w:val="0"/>
        <w:sz w:val="21"/>
      </w:rPr>
      <w:t>3</w:t>
    </w:r>
    <w:r>
      <w:rPr>
        <w:b w:val="0"/>
        <w:sz w:val="21"/>
      </w:rPr>
      <w:t>0807</w:t>
    </w:r>
  </w:p>
  <w:p w:rsidR="00F85BF6" w:rsidRPr="00181741" w:rsidRDefault="00F85BF6" w:rsidP="0018174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*0746036*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230" w:rsidRPr="00435FCD" w:rsidRDefault="00C37230" w:rsidP="00435FCD">
      <w:pPr>
        <w:pStyle w:val="Footer"/>
        <w:spacing w:after="80"/>
        <w:ind w:left="792"/>
        <w:rPr>
          <w:sz w:val="16"/>
        </w:rPr>
      </w:pPr>
      <w:r w:rsidRPr="00435FCD">
        <w:rPr>
          <w:sz w:val="16"/>
        </w:rPr>
        <w:t>__________________</w:t>
      </w:r>
    </w:p>
  </w:footnote>
  <w:footnote w:type="continuationSeparator" w:id="0">
    <w:p w:rsidR="00C37230" w:rsidRPr="00435FCD" w:rsidRDefault="00C37230" w:rsidP="00435FCD">
      <w:pPr>
        <w:pStyle w:val="Footer"/>
        <w:spacing w:after="80"/>
        <w:ind w:left="792"/>
        <w:rPr>
          <w:sz w:val="16"/>
        </w:rPr>
      </w:pPr>
      <w:r w:rsidRPr="00435FCD">
        <w:rPr>
          <w:sz w:val="16"/>
        </w:rPr>
        <w:t>__________________</w:t>
      </w:r>
    </w:p>
  </w:footnote>
  <w:footnote w:id="1">
    <w:p w:rsidR="00F85BF6" w:rsidRPr="00555841" w:rsidRDefault="00F85BF6" w:rsidP="00435FC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555841">
        <w:rPr>
          <w:rFonts w:hint="eastAsia"/>
        </w:rPr>
        <w:t>《经济、社会、文化权利国际公约》、</w:t>
      </w:r>
      <w:r>
        <w:rPr>
          <w:rFonts w:hint="eastAsia"/>
        </w:rPr>
        <w:t>《</w:t>
      </w:r>
      <w:r w:rsidRPr="002B6C1D">
        <w:rPr>
          <w:rFonts w:hint="eastAsia"/>
        </w:rPr>
        <w:t>公民及政治权利国际公约</w:t>
      </w:r>
      <w:r>
        <w:rPr>
          <w:rFonts w:hint="eastAsia"/>
        </w:rPr>
        <w:t>》、</w:t>
      </w:r>
      <w:r w:rsidRPr="00555841">
        <w:rPr>
          <w:rFonts w:hint="eastAsia"/>
        </w:rPr>
        <w:t>《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5BF6" w:rsidTr="00181741">
      <w:tblPrEx>
        <w:tblCellMar>
          <w:top w:w="0" w:type="dxa"/>
          <w:bottom w:w="0" w:type="dxa"/>
        </w:tblCellMar>
      </w:tblPrEx>
      <w:trPr>
        <w:trHeight w:hRule="exact" w:val="864"/>
      </w:trPr>
      <w:tc>
        <w:tcPr>
          <w:tcW w:w="4838" w:type="dxa"/>
          <w:shd w:val="clear" w:color="auto" w:fill="auto"/>
          <w:vAlign w:val="bottom"/>
        </w:tcPr>
        <w:p w:rsidR="00F85BF6" w:rsidRPr="00181741" w:rsidRDefault="00F85BF6" w:rsidP="0018174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CEDAW/C/EST/CO/4</w:t>
          </w:r>
          <w:r>
            <w:rPr>
              <w:b/>
              <w:sz w:val="17"/>
            </w:rPr>
            <w:fldChar w:fldCharType="end"/>
          </w:r>
        </w:p>
      </w:tc>
      <w:tc>
        <w:tcPr>
          <w:tcW w:w="5033" w:type="dxa"/>
          <w:shd w:val="clear" w:color="auto" w:fill="auto"/>
          <w:vAlign w:val="bottom"/>
        </w:tcPr>
        <w:p w:rsidR="00F85BF6" w:rsidRDefault="00F85BF6" w:rsidP="00181741">
          <w:pPr>
            <w:pStyle w:val="Header"/>
          </w:pPr>
        </w:p>
      </w:tc>
    </w:tr>
  </w:tbl>
  <w:p w:rsidR="00F85BF6" w:rsidRPr="00181741" w:rsidRDefault="00F85BF6" w:rsidP="001817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85BF6" w:rsidTr="00181741">
      <w:tblPrEx>
        <w:tblCellMar>
          <w:top w:w="0" w:type="dxa"/>
          <w:bottom w:w="0" w:type="dxa"/>
        </w:tblCellMar>
      </w:tblPrEx>
      <w:trPr>
        <w:trHeight w:hRule="exact" w:val="864"/>
      </w:trPr>
      <w:tc>
        <w:tcPr>
          <w:tcW w:w="4838" w:type="dxa"/>
          <w:shd w:val="clear" w:color="auto" w:fill="auto"/>
          <w:vAlign w:val="bottom"/>
        </w:tcPr>
        <w:p w:rsidR="00F85BF6" w:rsidRDefault="00F85BF6" w:rsidP="00181741">
          <w:pPr>
            <w:pStyle w:val="Header"/>
          </w:pPr>
        </w:p>
      </w:tc>
      <w:tc>
        <w:tcPr>
          <w:tcW w:w="5033" w:type="dxa"/>
          <w:shd w:val="clear" w:color="auto" w:fill="auto"/>
          <w:vAlign w:val="bottom"/>
        </w:tcPr>
        <w:p w:rsidR="00F85BF6" w:rsidRPr="00181741" w:rsidRDefault="00F85BF6" w:rsidP="0018174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CEDAW/C/EST/CO/4</w:t>
          </w:r>
          <w:r>
            <w:rPr>
              <w:b/>
              <w:sz w:val="17"/>
            </w:rPr>
            <w:fldChar w:fldCharType="end"/>
          </w:r>
        </w:p>
      </w:tc>
    </w:tr>
  </w:tbl>
  <w:p w:rsidR="00F85BF6" w:rsidRPr="00181741" w:rsidRDefault="00F85BF6" w:rsidP="001817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85BF6" w:rsidTr="0018174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85BF6" w:rsidRDefault="00F85BF6" w:rsidP="00181741">
          <w:pPr>
            <w:pStyle w:val="Header"/>
            <w:spacing w:after="120"/>
          </w:pPr>
        </w:p>
      </w:tc>
      <w:tc>
        <w:tcPr>
          <w:tcW w:w="1872" w:type="dxa"/>
          <w:tcBorders>
            <w:bottom w:val="single" w:sz="4" w:space="0" w:color="auto"/>
          </w:tcBorders>
          <w:shd w:val="clear" w:color="auto" w:fill="auto"/>
          <w:vAlign w:val="bottom"/>
        </w:tcPr>
        <w:p w:rsidR="00F85BF6" w:rsidRPr="00181741" w:rsidRDefault="00F85BF6" w:rsidP="0018174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85BF6" w:rsidRDefault="00F85BF6" w:rsidP="00181741">
          <w:pPr>
            <w:pStyle w:val="Header"/>
            <w:spacing w:after="120"/>
          </w:pPr>
        </w:p>
      </w:tc>
      <w:tc>
        <w:tcPr>
          <w:tcW w:w="6523" w:type="dxa"/>
          <w:gridSpan w:val="3"/>
          <w:tcBorders>
            <w:bottom w:val="single" w:sz="4" w:space="0" w:color="auto"/>
          </w:tcBorders>
          <w:shd w:val="clear" w:color="auto" w:fill="auto"/>
          <w:vAlign w:val="bottom"/>
        </w:tcPr>
        <w:p w:rsidR="00F85BF6" w:rsidRPr="00181741" w:rsidRDefault="00F85BF6" w:rsidP="00181741">
          <w:pPr>
            <w:spacing w:after="80" w:line="240" w:lineRule="auto"/>
            <w:jc w:val="right"/>
            <w:rPr>
              <w:rFonts w:ascii="Times New Roman"/>
              <w:position w:val="-4"/>
            </w:rPr>
          </w:pPr>
          <w:r>
            <w:rPr>
              <w:rFonts w:ascii="Times New Roman"/>
              <w:position w:val="-4"/>
              <w:sz w:val="40"/>
            </w:rPr>
            <w:t>CEDAW</w:t>
          </w:r>
          <w:r>
            <w:rPr>
              <w:rFonts w:ascii="Times New Roman"/>
              <w:position w:val="-4"/>
            </w:rPr>
            <w:t>/C/EST/CO/4</w:t>
          </w:r>
        </w:p>
      </w:tc>
    </w:tr>
    <w:tr w:rsidR="00F85BF6" w:rsidRPr="00181741" w:rsidTr="001817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85BF6" w:rsidRDefault="00F85BF6" w:rsidP="0018174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85BF6" w:rsidRPr="00181741" w:rsidRDefault="00F85BF6" w:rsidP="00181741">
          <w:pPr>
            <w:pStyle w:val="Header"/>
            <w:spacing w:before="109"/>
            <w:ind w:left="-72"/>
          </w:pPr>
        </w:p>
      </w:tc>
      <w:tc>
        <w:tcPr>
          <w:tcW w:w="5227" w:type="dxa"/>
          <w:gridSpan w:val="3"/>
          <w:tcBorders>
            <w:top w:val="single" w:sz="4" w:space="0" w:color="auto"/>
            <w:bottom w:val="single" w:sz="12" w:space="0" w:color="auto"/>
          </w:tcBorders>
          <w:shd w:val="clear" w:color="auto" w:fill="auto"/>
        </w:tcPr>
        <w:p w:rsidR="00F85BF6" w:rsidRPr="00181741" w:rsidRDefault="00F85BF6" w:rsidP="0018174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85BF6" w:rsidRPr="00181741" w:rsidRDefault="00F85BF6" w:rsidP="00181741">
          <w:pPr>
            <w:pStyle w:val="Header"/>
            <w:spacing w:before="109"/>
          </w:pPr>
        </w:p>
      </w:tc>
      <w:tc>
        <w:tcPr>
          <w:tcW w:w="3180" w:type="dxa"/>
          <w:gridSpan w:val="2"/>
          <w:tcBorders>
            <w:top w:val="single" w:sz="4" w:space="0" w:color="auto"/>
            <w:bottom w:val="single" w:sz="12" w:space="0" w:color="auto"/>
          </w:tcBorders>
          <w:shd w:val="clear" w:color="auto" w:fill="auto"/>
        </w:tcPr>
        <w:p w:rsidR="00F85BF6" w:rsidRDefault="00F85BF6" w:rsidP="00181741">
          <w:pPr>
            <w:spacing w:before="240" w:line="240" w:lineRule="exact"/>
            <w:rPr>
              <w:rFonts w:ascii="Times New Roman"/>
            </w:rPr>
          </w:pPr>
          <w:r>
            <w:rPr>
              <w:rFonts w:ascii="Times New Roman"/>
            </w:rPr>
            <w:t>Distr.: General</w:t>
          </w:r>
        </w:p>
        <w:p w:rsidR="00F85BF6" w:rsidRDefault="00F85BF6" w:rsidP="00181741">
          <w:pPr>
            <w:spacing w:line="240" w:lineRule="exact"/>
            <w:rPr>
              <w:rFonts w:ascii="Times New Roman"/>
            </w:rPr>
          </w:pPr>
          <w:r>
            <w:rPr>
              <w:rFonts w:ascii="Times New Roman"/>
            </w:rPr>
            <w:t>10 August 2007</w:t>
          </w:r>
        </w:p>
        <w:p w:rsidR="00F85BF6" w:rsidRDefault="00F85BF6" w:rsidP="00181741">
          <w:pPr>
            <w:spacing w:line="240" w:lineRule="exact"/>
            <w:rPr>
              <w:rFonts w:ascii="Times New Roman"/>
            </w:rPr>
          </w:pPr>
          <w:r>
            <w:rPr>
              <w:rFonts w:ascii="Times New Roman"/>
            </w:rPr>
            <w:t>Chinese</w:t>
          </w:r>
        </w:p>
        <w:p w:rsidR="00F85BF6" w:rsidRPr="00181741" w:rsidRDefault="00F85BF6" w:rsidP="00181741">
          <w:pPr>
            <w:spacing w:line="240" w:lineRule="exact"/>
            <w:rPr>
              <w:rFonts w:ascii="Times New Roman"/>
            </w:rPr>
          </w:pPr>
          <w:r>
            <w:rPr>
              <w:rFonts w:ascii="Times New Roman"/>
            </w:rPr>
            <w:t>Original: English</w:t>
          </w:r>
        </w:p>
      </w:tc>
    </w:tr>
  </w:tbl>
  <w:p w:rsidR="00F85BF6" w:rsidRPr="00181741" w:rsidRDefault="00F85BF6" w:rsidP="0018174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36*"/>
    <w:docVar w:name="CreationDt" w:val="20/08/2007 09:59:43"/>
    <w:docVar w:name="DocCategory" w:val="Doc"/>
    <w:docVar w:name="DocType" w:val="Final"/>
    <w:docVar w:name="FooterJN" w:val="07-46036"/>
    <w:docVar w:name="jobn" w:val="07-46036 (C)"/>
    <w:docVar w:name="jobnDT" w:val="07-46036 (C)   200807"/>
    <w:docVar w:name="jobnDTDT" w:val="07-46036 (C)   200807   200807"/>
    <w:docVar w:name="JobNo" w:val="0746036C"/>
    <w:docVar w:name="OandT" w:val="du"/>
    <w:docVar w:name="sss1" w:val="CEDAW/C/EST/CO/4"/>
    <w:docVar w:name="sss2" w:val="-"/>
    <w:docVar w:name="Symbol1" w:val="CEDAW/C/EST/CO/4"/>
    <w:docVar w:name="Symbol2" w:val="-"/>
  </w:docVars>
  <w:rsids>
    <w:rsidRoot w:val="00C200FD"/>
    <w:rsid w:val="000125BC"/>
    <w:rsid w:val="00021A2B"/>
    <w:rsid w:val="00037B39"/>
    <w:rsid w:val="00044CA4"/>
    <w:rsid w:val="00045EFE"/>
    <w:rsid w:val="0007337D"/>
    <w:rsid w:val="000758DF"/>
    <w:rsid w:val="00076EB8"/>
    <w:rsid w:val="00095C67"/>
    <w:rsid w:val="000A31F9"/>
    <w:rsid w:val="000A7FC7"/>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81741"/>
    <w:rsid w:val="001B2814"/>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35FCD"/>
    <w:rsid w:val="004411AD"/>
    <w:rsid w:val="004424EF"/>
    <w:rsid w:val="00453BB0"/>
    <w:rsid w:val="00460162"/>
    <w:rsid w:val="004620A8"/>
    <w:rsid w:val="0048648D"/>
    <w:rsid w:val="00487444"/>
    <w:rsid w:val="004A06D1"/>
    <w:rsid w:val="004A11FC"/>
    <w:rsid w:val="004C0224"/>
    <w:rsid w:val="004C3255"/>
    <w:rsid w:val="004D07E1"/>
    <w:rsid w:val="004D1C19"/>
    <w:rsid w:val="004F29B8"/>
    <w:rsid w:val="0050413E"/>
    <w:rsid w:val="00515657"/>
    <w:rsid w:val="00516DB0"/>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5013B"/>
    <w:rsid w:val="0096193C"/>
    <w:rsid w:val="0097045A"/>
    <w:rsid w:val="009769E1"/>
    <w:rsid w:val="00977E0D"/>
    <w:rsid w:val="00986C04"/>
    <w:rsid w:val="009A2F76"/>
    <w:rsid w:val="009D2791"/>
    <w:rsid w:val="009D2AC2"/>
    <w:rsid w:val="009E1774"/>
    <w:rsid w:val="009E2668"/>
    <w:rsid w:val="009E40A3"/>
    <w:rsid w:val="009E5C8C"/>
    <w:rsid w:val="009F10B1"/>
    <w:rsid w:val="009F47E3"/>
    <w:rsid w:val="009F6938"/>
    <w:rsid w:val="009F712A"/>
    <w:rsid w:val="00A0537D"/>
    <w:rsid w:val="00A069AD"/>
    <w:rsid w:val="00A17A85"/>
    <w:rsid w:val="00A20856"/>
    <w:rsid w:val="00A24399"/>
    <w:rsid w:val="00A24CA5"/>
    <w:rsid w:val="00A33D6D"/>
    <w:rsid w:val="00A37345"/>
    <w:rsid w:val="00A5206D"/>
    <w:rsid w:val="00A72E47"/>
    <w:rsid w:val="00A82DB6"/>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D6272"/>
    <w:rsid w:val="00BE1CC3"/>
    <w:rsid w:val="00BE365A"/>
    <w:rsid w:val="00BE47C4"/>
    <w:rsid w:val="00C052A2"/>
    <w:rsid w:val="00C06A4A"/>
    <w:rsid w:val="00C1391A"/>
    <w:rsid w:val="00C14CE6"/>
    <w:rsid w:val="00C15218"/>
    <w:rsid w:val="00C200FD"/>
    <w:rsid w:val="00C2725D"/>
    <w:rsid w:val="00C37230"/>
    <w:rsid w:val="00C42033"/>
    <w:rsid w:val="00C464DD"/>
    <w:rsid w:val="00C76854"/>
    <w:rsid w:val="00CB2B1E"/>
    <w:rsid w:val="00CC3E8B"/>
    <w:rsid w:val="00CC4E84"/>
    <w:rsid w:val="00CD5641"/>
    <w:rsid w:val="00CE64AC"/>
    <w:rsid w:val="00CF7718"/>
    <w:rsid w:val="00D177F1"/>
    <w:rsid w:val="00D20181"/>
    <w:rsid w:val="00D233A7"/>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5BF6"/>
    <w:rsid w:val="00F87754"/>
    <w:rsid w:val="00F90A4B"/>
    <w:rsid w:val="00F90C56"/>
    <w:rsid w:val="00FC1CE4"/>
    <w:rsid w:val="00FD594E"/>
    <w:rsid w:val="00FD75B9"/>
    <w:rsid w:val="00FE5FE8"/>
    <w:rsid w:val="00FF54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131</TotalTime>
  <Pages>1</Pages>
  <Words>886</Words>
  <Characters>5053</Characters>
  <Application>Microsoft Office Word</Application>
  <DocSecurity>4</DocSecurity>
  <Lines>42</Lines>
  <Paragraphs>11</Paragraphs>
  <ScaleCrop>false</ScaleCrop>
  <Company>United Nations</Company>
  <LinksUpToDate>false</LinksUpToDate>
  <CharactersWithSpaces>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Chengzhi.Du</dc:creator>
  <cp:keywords/>
  <dc:description/>
  <cp:lastModifiedBy>Xiuqin.Wang</cp:lastModifiedBy>
  <cp:revision>17</cp:revision>
  <cp:lastPrinted>2007-08-23T08:46:00Z</cp:lastPrinted>
  <dcterms:created xsi:type="dcterms:W3CDTF">2007-08-20T08:50:00Z</dcterms:created>
  <dcterms:modified xsi:type="dcterms:W3CDTF">2007-08-23T08:47:00Z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0746036</vt:lpwstr>
  </property>
  <property fmtid="{D5CDD505-2E9C-101B-9397-08002B2CF9AE}" pid="3" name="Symbol1">
    <vt:lpwstr>CEDAW/C/EST/CO/4</vt:lpwstr>
  </property>
  <property fmtid="{D5CDD505-2E9C-101B-9397-08002B2CF9AE}" pid="4" name="Symbol2">
    <vt:lpwstr/>
  </property>
  <property fmtid="{D5CDD505-2E9C-101B-9397-08002B2CF9AE}" pid="5" name="Translator">
    <vt:lpwstr/>
  </property>
  <property fmtid="{D5CDD505-2E9C-101B-9397-08002B2CF9AE}" pid="6" name="Operator">
    <vt:lpwstr>du</vt:lpwstr>
  </property>
  <property fmtid="{D5CDD505-2E9C-101B-9397-08002B2CF9AE}" pid="7" name="DraftPages">
    <vt:lpwstr> </vt:lpwstr>
  </property>
  <property fmtid="{D5CDD505-2E9C-101B-9397-08002B2CF9AE}" pid="8" name="Comment">
    <vt:lpwstr/>
  </property>
</Properties>
</file>