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0;margin-top:722.65pt;width:198pt;height:18pt;z-index:1;mso-position-horizontal-relative:margin" filled="f" stroked="f">
            <v:textbox inset="0,0,0,0">
              <w:txbxContent>
                <w:p w:rsidR="00000000" w:rsidRDefault="00000000">
                  <w:pPr>
                    <w:rPr>
                      <w:lang w:val="en-US"/>
                    </w:rPr>
                  </w:pPr>
                  <w:r>
                    <w:rPr>
                      <w:lang w:val="en-US"/>
                    </w:rPr>
                    <w:t>GE.02-</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44133</w:t>
                  </w:r>
                  <w:r>
                    <w:rPr>
                      <w:lang w:val="en-US"/>
                    </w:rPr>
                    <w:fldChar w:fldCharType="end"/>
                  </w:r>
                  <w:r>
                    <w:rPr>
                      <w:lang w:val="en-US"/>
                    </w:rPr>
                    <w:t xml:space="preserve">   (R)     250303     160403</w:t>
                  </w:r>
                </w:p>
              </w:txbxContent>
            </v:textbox>
            <w10:wrap anchorx="margin"/>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s>
              <w:suppressAutoHyphens/>
              <w:spacing w:line="216" w:lineRule="auto"/>
              <w:rPr>
                <w:b/>
                <w:sz w:val="30"/>
              </w:rPr>
            </w:pPr>
            <w:r>
              <w:rPr>
                <w:b/>
                <w:sz w:val="30"/>
              </w:rPr>
              <w:t>ОРГАНИЗАЦИЯ</w:t>
            </w:r>
            <w:r>
              <w:rPr>
                <w:b/>
                <w:sz w:val="30"/>
                <w:lang w:val="en-US"/>
              </w:rPr>
              <w:t xml:space="preserve"> </w:t>
            </w:r>
            <w:r>
              <w:rPr>
                <w:b/>
                <w:sz w:val="30"/>
                <w:lang w:val="en-US"/>
              </w:rPr>
              <w:br/>
            </w:r>
            <w:r>
              <w:rPr>
                <w:b/>
                <w:sz w:val="30"/>
              </w:rPr>
              <w:t>ОБЪЕДИНЕННЫХ НАЦИЙ</w:t>
            </w:r>
          </w:p>
          <w:p w:rsidR="00000000" w:rsidRDefault="00000000">
            <w:pPr>
              <w:tabs>
                <w:tab w:val="left" w:pos="0"/>
                <w:tab w:val="left" w:pos="7086"/>
              </w:tabs>
              <w:suppressAutoHyphens/>
              <w:spacing w:line="216" w:lineRule="auto"/>
              <w:rPr>
                <w:b/>
              </w:rPr>
            </w:pPr>
          </w:p>
        </w:tc>
        <w:tc>
          <w:tcPr>
            <w:tcW w:w="4458" w:type="dxa"/>
            <w:tcBorders>
              <w:bottom w:val="single" w:sz="18" w:space="0" w:color="auto"/>
            </w:tcBorders>
          </w:tcPr>
          <w:p w:rsidR="00000000" w:rsidRDefault="00000000">
            <w:pPr>
              <w:pStyle w:val="Heading7"/>
            </w:pPr>
            <w:r>
              <w:t>CAT</w:t>
            </w:r>
          </w:p>
        </w:tc>
      </w:tr>
    </w:tbl>
    <w:p w:rsidR="00000000" w:rsidRDefault="00000000">
      <w:pPr>
        <w:tabs>
          <w:tab w:val="left" w:pos="0"/>
          <w:tab w:val="left" w:pos="7086"/>
        </w:tabs>
        <w:suppressAutoHyphens/>
        <w:spacing w:line="216" w:lineRule="auto"/>
      </w:pPr>
    </w:p>
    <w:tbl>
      <w:tblPr>
        <w:tblW w:w="0" w:type="auto"/>
        <w:tblInd w:w="8" w:type="dxa"/>
        <w:tblBorders>
          <w:bottom w:val="single" w:sz="36" w:space="0" w:color="auto"/>
        </w:tblBorders>
        <w:tblLayout w:type="fixed"/>
        <w:tblCellMar>
          <w:left w:w="0" w:type="dxa"/>
          <w:right w:w="0" w:type="dxa"/>
        </w:tblCellMar>
        <w:tblLook w:val="0000" w:firstRow="0" w:lastRow="0" w:firstColumn="0" w:lastColumn="0" w:noHBand="0" w:noVBand="0"/>
      </w:tblPr>
      <w:tblGrid>
        <w:gridCol w:w="1418"/>
        <w:gridCol w:w="5386"/>
        <w:gridCol w:w="2835"/>
      </w:tblGrid>
      <w:tr w:rsidR="00000000">
        <w:tblPrEx>
          <w:tblCellMar>
            <w:top w:w="0" w:type="dxa"/>
            <w:left w:w="0" w:type="dxa"/>
            <w:bottom w:w="0" w:type="dxa"/>
            <w:right w:w="0" w:type="dxa"/>
          </w:tblCellMar>
        </w:tblPrEx>
        <w:trPr>
          <w:trHeight w:hRule="exact" w:val="2268"/>
        </w:trPr>
        <w:tc>
          <w:tcPr>
            <w:tcW w:w="1418" w:type="dxa"/>
          </w:tcPr>
          <w:p w:rsidR="00000000" w:rsidRDefault="00000000">
            <w:pPr>
              <w:tabs>
                <w:tab w:val="left" w:pos="0"/>
                <w:tab w:val="left" w:pos="7086"/>
              </w:tabs>
              <w:suppressAutoHyphens/>
              <w:ind w:left="30" w:right="270"/>
              <w:rPr>
                <w:sz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1.5pt;height:50.25pt" fillcolor="window">
                  <v:imagedata r:id="rId7" o:title=""/>
                </v:shape>
              </w:pict>
            </w:r>
          </w:p>
          <w:p w:rsidR="00000000" w:rsidRDefault="00000000">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Pr>
                <w:noProof/>
                <w:vanish/>
                <w:sz w:val="20"/>
              </w:rPr>
              <w:t>1</w:t>
            </w:r>
            <w:r>
              <w:rPr>
                <w:vanish/>
                <w:sz w:val="20"/>
              </w:rPr>
              <w:fldChar w:fldCharType="end"/>
            </w:r>
          </w:p>
          <w:p w:rsidR="00000000" w:rsidRDefault="00000000">
            <w:pPr>
              <w:tabs>
                <w:tab w:val="left" w:pos="0"/>
                <w:tab w:val="left" w:pos="7086"/>
              </w:tabs>
              <w:suppressAutoHyphens/>
            </w:pPr>
          </w:p>
        </w:tc>
        <w:tc>
          <w:tcPr>
            <w:tcW w:w="5386" w:type="dxa"/>
          </w:tcPr>
          <w:p w:rsidR="00000000" w:rsidRDefault="00000000">
            <w:pPr>
              <w:tabs>
                <w:tab w:val="left" w:pos="0"/>
                <w:tab w:val="left" w:pos="7086"/>
              </w:tabs>
              <w:suppressAutoHyphens/>
              <w:spacing w:line="240" w:lineRule="auto"/>
              <w:ind w:right="29"/>
            </w:pPr>
            <w:r>
              <w:rPr>
                <w:b/>
                <w:sz w:val="30"/>
              </w:rPr>
              <w:t xml:space="preserve">Конвенция против пыток </w:t>
            </w:r>
            <w:r>
              <w:rPr>
                <w:b/>
                <w:sz w:val="30"/>
              </w:rPr>
              <w:br/>
              <w:t xml:space="preserve">и других жестоких, бесчеловечных </w:t>
            </w:r>
            <w:r>
              <w:rPr>
                <w:b/>
                <w:sz w:val="30"/>
              </w:rPr>
              <w:br/>
              <w:t xml:space="preserve">или унижающих достоинство видов </w:t>
            </w:r>
            <w:r>
              <w:rPr>
                <w:b/>
                <w:sz w:val="30"/>
              </w:rPr>
              <w:br/>
              <w:t>обращения и наказания</w:t>
            </w:r>
          </w:p>
        </w:tc>
        <w:tc>
          <w:tcPr>
            <w:tcW w:w="2835" w:type="dxa"/>
          </w:tcPr>
          <w:p w:rsidR="00000000" w:rsidRDefault="00000000">
            <w:pPr>
              <w:tabs>
                <w:tab w:val="left" w:pos="0"/>
                <w:tab w:val="left" w:pos="7086"/>
              </w:tabs>
              <w:suppressAutoHyphens/>
              <w:spacing w:line="216" w:lineRule="auto"/>
              <w:rPr>
                <w:sz w:val="22"/>
              </w:rPr>
            </w:pPr>
            <w:r>
              <w:rPr>
                <w:sz w:val="22"/>
              </w:rPr>
              <w:t>Distr.</w:t>
            </w:r>
          </w:p>
          <w:p w:rsidR="00000000" w:rsidRDefault="00000000">
            <w:pPr>
              <w:tabs>
                <w:tab w:val="left" w:pos="0"/>
                <w:tab w:val="left" w:pos="7086"/>
              </w:tabs>
              <w:suppressAutoHyphens/>
              <w:spacing w:line="216" w:lineRule="auto"/>
              <w:rPr>
                <w:sz w:val="22"/>
              </w:rPr>
            </w:pPr>
            <w:r>
              <w:rPr>
                <w:sz w:val="22"/>
              </w:rPr>
              <w:fldChar w:fldCharType="begin">
                <w:ffData>
                  <w:name w:val="ПолеСоСписком1"/>
                  <w:enabled/>
                  <w:calcOnExit w:val="0"/>
                  <w:ddList>
                    <w:listEntry w:val="GENERAL"/>
                    <w:listEntry w:val="LIMITED"/>
                    <w:listEntry w:val="RESTRICTED"/>
                  </w:ddList>
                </w:ffData>
              </w:fldChar>
            </w:r>
            <w:bookmarkStart w:id="0" w:name="ПолеСоСписком1"/>
            <w:r>
              <w:rPr>
                <w:sz w:val="22"/>
              </w:rPr>
              <w:instrText xml:space="preserve"> FORMDROPDOWN </w:instrText>
            </w:r>
            <w:r>
              <w:rPr>
                <w:sz w:val="22"/>
              </w:rPr>
            </w:r>
            <w:r>
              <w:rPr>
                <w:sz w:val="22"/>
              </w:rPr>
              <w:fldChar w:fldCharType="end"/>
            </w:r>
            <w:bookmarkEnd w:id="0"/>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lang w:val="en-US"/>
              </w:rPr>
            </w:pPr>
            <w:r>
              <w:rPr>
                <w:sz w:val="22"/>
              </w:rPr>
              <w:fldChar w:fldCharType="begin"/>
            </w:r>
            <w:r>
              <w:rPr>
                <w:sz w:val="22"/>
                <w:lang w:val="en-US"/>
              </w:rPr>
              <w:instrText xml:space="preserve"> FILLIN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rPr>
              <w:fldChar w:fldCharType="separate"/>
            </w:r>
            <w:r>
              <w:rPr>
                <w:sz w:val="22"/>
                <w:lang w:val="en-US"/>
              </w:rPr>
              <w:t>CAT/C/55/</w:t>
            </w:r>
            <w:proofErr w:type="spellStart"/>
            <w:r>
              <w:rPr>
                <w:sz w:val="22"/>
                <w:lang w:val="en-US"/>
              </w:rPr>
              <w:t>Add.7</w:t>
            </w:r>
            <w:proofErr w:type="spellEnd"/>
            <w:r>
              <w:rPr>
                <w:sz w:val="22"/>
              </w:rPr>
              <w:fldChar w:fldCharType="end"/>
            </w:r>
          </w:p>
          <w:p w:rsidR="00000000" w:rsidRDefault="00000000">
            <w:pPr>
              <w:tabs>
                <w:tab w:val="left" w:pos="0"/>
                <w:tab w:val="left" w:pos="7086"/>
              </w:tabs>
              <w:suppressAutoHyphens/>
              <w:spacing w:line="216" w:lineRule="auto"/>
              <w:rPr>
                <w:sz w:val="22"/>
              </w:rPr>
            </w:pPr>
            <w:r>
              <w:rPr>
                <w:sz w:val="22"/>
                <w:lang w:val="en-US"/>
              </w:rPr>
              <w:t xml:space="preserve">20 August </w:t>
            </w:r>
            <w:r>
              <w:rPr>
                <w:sz w:val="22"/>
              </w:rPr>
              <w:fldChar w:fldCharType="begin"/>
            </w:r>
            <w:r>
              <w:rPr>
                <w:sz w:val="22"/>
              </w:rPr>
              <w:instrText xml:space="preserve"> FILLIN "Дата документа" \* MERGEFORMAT </w:instrText>
            </w:r>
            <w:r>
              <w:rPr>
                <w:sz w:val="22"/>
              </w:rPr>
              <w:fldChar w:fldCharType="separate"/>
            </w:r>
            <w:r>
              <w:rPr>
                <w:sz w:val="22"/>
              </w:rPr>
              <w:t>2002</w:t>
            </w:r>
            <w:r>
              <w:rPr>
                <w:sz w:val="22"/>
              </w:rPr>
              <w:fldChar w:fldCharType="end"/>
            </w:r>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rPr>
            </w:pPr>
            <w:proofErr w:type="spellStart"/>
            <w:r>
              <w:rPr>
                <w:sz w:val="22"/>
              </w:rPr>
              <w:t>RUSSIAN</w:t>
            </w:r>
            <w:proofErr w:type="spellEnd"/>
          </w:p>
          <w:p w:rsidR="00000000" w:rsidRDefault="00000000">
            <w:pPr>
              <w:spacing w:line="216" w:lineRule="auto"/>
              <w:rPr>
                <w:sz w:val="22"/>
              </w:rPr>
            </w:pPr>
            <w:proofErr w:type="spellStart"/>
            <w:r>
              <w:rPr>
                <w:sz w:val="22"/>
              </w:rPr>
              <w:t>Original</w:t>
            </w:r>
            <w:proofErr w:type="spellEnd"/>
            <w:r>
              <w:rPr>
                <w:sz w:val="22"/>
              </w:rPr>
              <w:t xml:space="preserve">:  </w:t>
            </w:r>
            <w:r>
              <w:rPr>
                <w:sz w:val="22"/>
              </w:rPr>
              <w:fldChar w:fldCharType="begin">
                <w:ffData>
                  <w:name w:val="ПолеСоСписком3"/>
                  <w:enabled/>
                  <w:calcOnExit w:val="0"/>
                  <w:ddList>
                    <w:result w:val="2"/>
                    <w:listEntry w:val="ENGLISH"/>
                    <w:listEntry w:val="FRENCH"/>
                    <w:listEntry w:val="SPANISH"/>
                    <w:listEntry w:val="ARABIC"/>
                    <w:listEntry w:val="CHINESE"/>
                    <w:listEntry w:val="ENGLISH/FRENCH"/>
                  </w:ddList>
                </w:ffData>
              </w:fldChar>
            </w:r>
            <w:bookmarkStart w:id="1" w:name="ПолеСоСписком3"/>
            <w:r>
              <w:rPr>
                <w:sz w:val="22"/>
              </w:rPr>
              <w:instrText xml:space="preserve"> FORMDROPDOWN </w:instrText>
            </w:r>
            <w:r>
              <w:rPr>
                <w:sz w:val="22"/>
              </w:rPr>
            </w:r>
            <w:r>
              <w:rPr>
                <w:sz w:val="22"/>
              </w:rPr>
              <w:fldChar w:fldCharType="end"/>
            </w:r>
            <w:bookmarkEnd w:id="1"/>
          </w:p>
          <w:p w:rsidR="00000000" w:rsidRDefault="00000000">
            <w:pPr>
              <w:tabs>
                <w:tab w:val="left" w:pos="0"/>
                <w:tab w:val="left" w:pos="7086"/>
              </w:tabs>
              <w:suppressAutoHyphens/>
              <w:spacing w:line="216" w:lineRule="auto"/>
              <w:ind w:left="29"/>
              <w:rPr>
                <w:sz w:val="22"/>
              </w:rPr>
            </w:pPr>
          </w:p>
        </w:tc>
      </w:tr>
    </w:tbl>
    <w:p w:rsidR="00000000" w:rsidRDefault="00000000"/>
    <w:p w:rsidR="00000000" w:rsidRDefault="00000000">
      <w:r>
        <w:t>КОМИТЕТ ПРОТИВ ПЫТОК</w:t>
      </w: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pStyle w:val="16"/>
      </w:pPr>
      <w:r>
        <w:t>РАССМОТРЕНИЕ ДОКЛАДОВ, ПРЕДСТАВЛЕННЫХ ГОСУДАРСТВАМИ-УЧАСТНИКАМИ В СООТВЕТСТВИИ СО СТАТЬЕЙ 19 КОНВЕНЦИИ</w:t>
      </w:r>
    </w:p>
    <w:p w:rsidR="00000000" w:rsidRDefault="00000000">
      <w:pPr>
        <w:pStyle w:val="16"/>
      </w:pPr>
    </w:p>
    <w:p w:rsidR="00000000" w:rsidRDefault="00000000">
      <w:pPr>
        <w:pStyle w:val="16"/>
        <w:rPr>
          <w:u w:val="single"/>
        </w:rPr>
      </w:pPr>
      <w:r>
        <w:rPr>
          <w:u w:val="single"/>
        </w:rPr>
        <w:t>Четвертые периодические доклады государств, подлежавшие представлению в 2000 году</w:t>
      </w:r>
    </w:p>
    <w:p w:rsidR="00000000" w:rsidRDefault="00000000">
      <w:pPr>
        <w:pStyle w:val="16"/>
        <w:rPr>
          <w:u w:val="single"/>
        </w:rPr>
      </w:pPr>
    </w:p>
    <w:p w:rsidR="00000000" w:rsidRDefault="00000000">
      <w:pPr>
        <w:pStyle w:val="16"/>
        <w:rPr>
          <w:u w:val="single"/>
        </w:rPr>
      </w:pPr>
      <w:r>
        <w:rPr>
          <w:u w:val="single"/>
        </w:rPr>
        <w:t>Добавление</w:t>
      </w:r>
    </w:p>
    <w:p w:rsidR="00000000" w:rsidRDefault="00000000">
      <w:pPr>
        <w:pStyle w:val="16"/>
        <w:rPr>
          <w:u w:val="single"/>
        </w:rPr>
      </w:pPr>
    </w:p>
    <w:p w:rsidR="00000000" w:rsidRDefault="00000000">
      <w:pPr>
        <w:pStyle w:val="16"/>
      </w:pPr>
      <w:r>
        <w:t>АРГЕНТИНА*</w:t>
      </w:r>
    </w:p>
    <w:p w:rsidR="00000000" w:rsidRDefault="00000000">
      <w:pPr>
        <w:pStyle w:val="16"/>
      </w:pPr>
    </w:p>
    <w:p w:rsidR="00000000" w:rsidRDefault="00000000">
      <w:pPr>
        <w:pStyle w:val="16"/>
        <w:jc w:val="right"/>
      </w:pPr>
      <w:r>
        <w:t>[4 июля 2002 года]</w:t>
      </w:r>
    </w:p>
    <w:p w:rsidR="00000000" w:rsidRDefault="00000000">
      <w:pPr>
        <w:pStyle w:val="16"/>
        <w:tabs>
          <w:tab w:val="left" w:pos="2835"/>
        </w:tabs>
        <w:jc w:val="left"/>
        <w:rPr>
          <w:u w:val="single"/>
        </w:rPr>
      </w:pPr>
      <w:r>
        <w:rPr>
          <w:u w:val="single"/>
        </w:rPr>
        <w:tab/>
      </w:r>
      <w:r>
        <w:rPr>
          <w:u w:val="single"/>
        </w:rPr>
        <w:tab/>
      </w:r>
      <w:r>
        <w:rPr>
          <w:u w:val="single"/>
        </w:rPr>
        <w:tab/>
      </w:r>
      <w:r>
        <w:rPr>
          <w:u w:val="single"/>
        </w:rPr>
        <w:tab/>
      </w:r>
      <w:r>
        <w:rPr>
          <w:u w:val="single"/>
        </w:rPr>
        <w:tab/>
      </w:r>
    </w:p>
    <w:p w:rsidR="00000000" w:rsidRDefault="00000000">
      <w:pPr>
        <w:pStyle w:val="16"/>
        <w:jc w:val="left"/>
      </w:pPr>
      <w:r>
        <w:t>*</w:t>
      </w:r>
      <w:r>
        <w:tab/>
        <w:t xml:space="preserve">Первоначальный доклад, представленный правительством Аргентины, см. в документе </w:t>
      </w:r>
      <w:r>
        <w:rPr>
          <w:lang w:val="en-US"/>
        </w:rPr>
        <w:t>CAT</w:t>
      </w:r>
      <w:r>
        <w:t>/</w:t>
      </w:r>
      <w:r>
        <w:rPr>
          <w:lang w:val="en-US"/>
        </w:rPr>
        <w:t>C</w:t>
      </w:r>
      <w:r>
        <w:t>/5/</w:t>
      </w:r>
      <w:r>
        <w:rPr>
          <w:lang w:val="en-US"/>
        </w:rPr>
        <w:t>Add</w:t>
      </w:r>
      <w:r>
        <w:t>.12/</w:t>
      </w:r>
      <w:r>
        <w:rPr>
          <w:lang w:val="en-US"/>
        </w:rPr>
        <w:t>Rev</w:t>
      </w:r>
      <w:r>
        <w:t xml:space="preserve">.1;  информацию о его рассмотрении в Комитете см. в документах </w:t>
      </w:r>
      <w:r>
        <w:rPr>
          <w:lang w:val="en-US"/>
        </w:rPr>
        <w:t>CAT</w:t>
      </w:r>
      <w:r>
        <w:t>/</w:t>
      </w:r>
      <w:r>
        <w:rPr>
          <w:lang w:val="en-US"/>
        </w:rPr>
        <w:t>C</w:t>
      </w:r>
      <w:r>
        <w:t>/</w:t>
      </w:r>
      <w:r>
        <w:rPr>
          <w:lang w:val="en-US"/>
        </w:rPr>
        <w:t>SR</w:t>
      </w:r>
      <w:r>
        <w:t xml:space="preserve">.30 и 31 и в </w:t>
      </w:r>
      <w:r>
        <w:rPr>
          <w:i/>
          <w:iCs/>
        </w:rPr>
        <w:t>Официальных отчетах Генеральной Ассамблеи,</w:t>
      </w:r>
      <w:r>
        <w:rPr>
          <w:i/>
          <w:iCs/>
          <w:u w:val="single"/>
        </w:rPr>
        <w:t xml:space="preserve"> </w:t>
      </w:r>
      <w:r>
        <w:rPr>
          <w:i/>
          <w:iCs/>
        </w:rPr>
        <w:t>сорок пятая сессия, Дополнение № 44</w:t>
      </w:r>
      <w:r>
        <w:t xml:space="preserve"> (А/45/44), пункты 150-174.</w:t>
      </w:r>
    </w:p>
    <w:p w:rsidR="00000000" w:rsidRDefault="00000000">
      <w:pPr>
        <w:pStyle w:val="16"/>
        <w:jc w:val="left"/>
      </w:pPr>
    </w:p>
    <w:p w:rsidR="00000000" w:rsidRDefault="00000000">
      <w:pPr>
        <w:pStyle w:val="16"/>
        <w:jc w:val="left"/>
      </w:pPr>
      <w:r>
        <w:tab/>
        <w:t xml:space="preserve">Второй периодический доклад см. в документе </w:t>
      </w:r>
      <w:r>
        <w:rPr>
          <w:lang w:val="en-US"/>
        </w:rPr>
        <w:t>CAT</w:t>
      </w:r>
      <w:r>
        <w:t>/</w:t>
      </w:r>
      <w:r>
        <w:rPr>
          <w:lang w:val="en-US"/>
        </w:rPr>
        <w:t>C</w:t>
      </w:r>
      <w:r>
        <w:t>/17/</w:t>
      </w:r>
      <w:r>
        <w:rPr>
          <w:lang w:val="en-US"/>
        </w:rPr>
        <w:t>Add</w:t>
      </w:r>
      <w:r>
        <w:t xml:space="preserve">.2;  информацию о его рассмотрении в Комитете см. в документах </w:t>
      </w:r>
      <w:r>
        <w:rPr>
          <w:lang w:val="en-US"/>
        </w:rPr>
        <w:t>CAT</w:t>
      </w:r>
      <w:r>
        <w:t>/</w:t>
      </w:r>
      <w:r>
        <w:rPr>
          <w:lang w:val="en-US"/>
        </w:rPr>
        <w:t>C</w:t>
      </w:r>
      <w:r>
        <w:t>/</w:t>
      </w:r>
      <w:r>
        <w:rPr>
          <w:lang w:val="en-US"/>
        </w:rPr>
        <w:t>SR</w:t>
      </w:r>
      <w:r>
        <w:t xml:space="preserve">.122 и 123 и в </w:t>
      </w:r>
      <w:r>
        <w:rPr>
          <w:i/>
          <w:iCs/>
        </w:rPr>
        <w:t>Официальных отчетах Генеральной Ассамблеи, сорок восьмая сессия, Дополнение № 44</w:t>
      </w:r>
      <w:r>
        <w:t xml:space="preserve"> (А/48/44), пункты</w:t>
      </w:r>
      <w:r>
        <w:rPr>
          <w:lang w:val="en-US"/>
        </w:rPr>
        <w:t> </w:t>
      </w:r>
      <w:r>
        <w:t>88</w:t>
      </w:r>
      <w:r>
        <w:noBreakHyphen/>
        <w:t>115.</w:t>
      </w:r>
    </w:p>
    <w:p w:rsidR="00000000" w:rsidRDefault="00000000">
      <w:pPr>
        <w:pStyle w:val="16"/>
        <w:jc w:val="left"/>
      </w:pPr>
    </w:p>
    <w:p w:rsidR="00000000" w:rsidRDefault="00000000">
      <w:pPr>
        <w:pStyle w:val="16"/>
        <w:jc w:val="left"/>
      </w:pPr>
      <w:r>
        <w:rPr>
          <w:lang w:val="en-US"/>
        </w:rPr>
        <w:tab/>
      </w:r>
      <w:r>
        <w:t xml:space="preserve">Третий периодический доклад см. в документе </w:t>
      </w:r>
      <w:proofErr w:type="spellStart"/>
      <w:r>
        <w:t>САТ</w:t>
      </w:r>
      <w:proofErr w:type="spellEnd"/>
      <w:r>
        <w:t>/С/34/</w:t>
      </w:r>
      <w:proofErr w:type="spellStart"/>
      <w:r>
        <w:t>Add.5</w:t>
      </w:r>
      <w:proofErr w:type="spellEnd"/>
      <w:r>
        <w:t xml:space="preserve">;  информацию о его рассмотрении в Комитете см. в документах </w:t>
      </w:r>
      <w:r>
        <w:rPr>
          <w:lang w:val="en-US"/>
        </w:rPr>
        <w:t>CAT</w:t>
      </w:r>
      <w:r>
        <w:t>/</w:t>
      </w:r>
      <w:r>
        <w:rPr>
          <w:lang w:val="en-US"/>
        </w:rPr>
        <w:t>C</w:t>
      </w:r>
      <w:r>
        <w:t>/</w:t>
      </w:r>
      <w:r>
        <w:rPr>
          <w:lang w:val="en-US"/>
        </w:rPr>
        <w:t>SR</w:t>
      </w:r>
      <w:r>
        <w:t xml:space="preserve">.303 и 304 и в </w:t>
      </w:r>
      <w:r>
        <w:rPr>
          <w:i/>
          <w:iCs/>
        </w:rPr>
        <w:t>Официальных отчетах Генеральной Ассамблеи, пятьдесят третья сессия, Дополнение № 44</w:t>
      </w:r>
      <w:r>
        <w:t xml:space="preserve"> (А/53/44), пункты 52</w:t>
      </w:r>
      <w:r>
        <w:noBreakHyphen/>
        <w:t xml:space="preserve">69.  </w:t>
      </w:r>
    </w:p>
    <w:p w:rsidR="00000000" w:rsidRDefault="00000000">
      <w:pPr>
        <w:pStyle w:val="16"/>
        <w:jc w:val="left"/>
      </w:pPr>
    </w:p>
    <w:p w:rsidR="00000000" w:rsidRDefault="00000000">
      <w:pPr>
        <w:pStyle w:val="16"/>
        <w:jc w:val="left"/>
      </w:pPr>
      <w:r>
        <w:tab/>
        <w:t xml:space="preserve">Информация, представленная в соответствии с обобщенными принципами, касающимися первоначальной части докладов государств-участников, содержится в базовом документе </w:t>
      </w:r>
      <w:r>
        <w:rPr>
          <w:lang w:val="en-US"/>
        </w:rPr>
        <w:t>HRI</w:t>
      </w:r>
      <w:r>
        <w:t>/</w:t>
      </w:r>
      <w:r>
        <w:rPr>
          <w:lang w:val="en-US"/>
        </w:rPr>
        <w:t>CORE</w:t>
      </w:r>
      <w:r>
        <w:t>/1/</w:t>
      </w:r>
      <w:r>
        <w:rPr>
          <w:lang w:val="en-US"/>
        </w:rPr>
        <w:t>Add</w:t>
      </w:r>
      <w:r>
        <w:t>.74.</w:t>
      </w:r>
    </w:p>
    <w:p w:rsidR="00000000" w:rsidRDefault="00000000">
      <w:pPr>
        <w:pStyle w:val="16"/>
        <w:jc w:val="left"/>
      </w:pPr>
    </w:p>
    <w:p w:rsidR="00000000" w:rsidRDefault="00000000">
      <w:pPr>
        <w:pStyle w:val="16"/>
        <w:tabs>
          <w:tab w:val="clear" w:pos="6237"/>
          <w:tab w:val="left" w:pos="6804"/>
        </w:tabs>
        <w:jc w:val="left"/>
      </w:pPr>
      <w:r>
        <w:tab/>
        <w:t>С приложениями к настоящему докладу, представленному правительством Аргентины, можно ознакомиться в архивах секретариата.</w:t>
      </w:r>
    </w:p>
    <w:p w:rsidR="00000000" w:rsidRDefault="00000000">
      <w:pPr>
        <w:pStyle w:val="16"/>
        <w:jc w:val="left"/>
      </w:pPr>
    </w:p>
    <w:p w:rsidR="00000000" w:rsidRDefault="00000000">
      <w:pPr>
        <w:pStyle w:val="16"/>
      </w:pPr>
      <w:r>
        <w:br w:type="page"/>
        <w:t>СОДЕРЖАНИЕ</w:t>
      </w:r>
    </w:p>
    <w:p w:rsidR="00000000" w:rsidRDefault="00000000">
      <w:pPr>
        <w:pStyle w:val="16"/>
      </w:pPr>
    </w:p>
    <w:p w:rsidR="00000000" w:rsidRDefault="00000000">
      <w:pPr>
        <w:pStyle w:val="16"/>
        <w:tabs>
          <w:tab w:val="clear" w:pos="6237"/>
          <w:tab w:val="left" w:pos="567"/>
          <w:tab w:val="left" w:pos="1134"/>
          <w:tab w:val="left" w:pos="1701"/>
          <w:tab w:val="left" w:pos="2268"/>
          <w:tab w:val="center" w:pos="8039"/>
          <w:tab w:val="center" w:pos="9122"/>
        </w:tabs>
        <w:jc w:val="left"/>
      </w:pPr>
      <w:r>
        <w:tab/>
      </w:r>
      <w:r>
        <w:tab/>
      </w:r>
      <w:r>
        <w:tab/>
      </w:r>
      <w:r>
        <w:tab/>
      </w:r>
      <w:r>
        <w:tab/>
      </w:r>
      <w:r>
        <w:rPr>
          <w:u w:val="single"/>
        </w:rPr>
        <w:t>Пункты</w:t>
      </w:r>
      <w:r>
        <w:tab/>
      </w:r>
      <w:r>
        <w:rPr>
          <w:u w:val="single"/>
        </w:rPr>
        <w:t>Стр</w:t>
      </w:r>
      <w:r>
        <w:t>.</w:t>
      </w:r>
    </w:p>
    <w:p w:rsidR="00000000" w:rsidRDefault="00000000">
      <w:pPr>
        <w:pStyle w:val="16"/>
        <w:tabs>
          <w:tab w:val="clear" w:pos="6237"/>
          <w:tab w:val="left" w:pos="567"/>
          <w:tab w:val="left" w:pos="1134"/>
          <w:tab w:val="left" w:pos="1701"/>
          <w:tab w:val="left" w:pos="2268"/>
          <w:tab w:val="center" w:pos="8039"/>
          <w:tab w:val="center" w:pos="9122"/>
        </w:tabs>
        <w:jc w:val="left"/>
      </w:pPr>
    </w:p>
    <w:p w:rsidR="00000000" w:rsidRDefault="00000000">
      <w:pPr>
        <w:pStyle w:val="16"/>
        <w:tabs>
          <w:tab w:val="clear" w:pos="6237"/>
          <w:tab w:val="left" w:pos="567"/>
          <w:tab w:val="left" w:pos="1134"/>
          <w:tab w:val="left" w:pos="1701"/>
          <w:tab w:val="left" w:pos="2268"/>
          <w:tab w:val="center" w:pos="8039"/>
          <w:tab w:val="center" w:pos="9122"/>
        </w:tabs>
        <w:jc w:val="left"/>
      </w:pPr>
    </w:p>
    <w:p w:rsidR="00000000" w:rsidRDefault="00000000">
      <w:pPr>
        <w:pStyle w:val="16"/>
        <w:tabs>
          <w:tab w:val="clear" w:pos="6237"/>
          <w:tab w:val="decimal" w:pos="567"/>
          <w:tab w:val="left" w:pos="1134"/>
          <w:tab w:val="left" w:pos="1701"/>
          <w:tab w:val="left" w:pos="2268"/>
          <w:tab w:val="right" w:leader="dot" w:pos="7172"/>
          <w:tab w:val="center" w:pos="8039"/>
          <w:tab w:val="center" w:pos="9122"/>
        </w:tabs>
        <w:jc w:val="left"/>
        <w:rPr>
          <w:lang w:val="en-US"/>
        </w:rPr>
      </w:pPr>
      <w:r>
        <w:tab/>
        <w:t>I.</w:t>
      </w:r>
      <w:r>
        <w:tab/>
        <w:t>ВВЕДЕНИЕ</w:t>
      </w:r>
      <w:r>
        <w:tab/>
      </w:r>
      <w:r>
        <w:tab/>
        <w:t>1</w:t>
      </w:r>
      <w:r>
        <w:tab/>
      </w:r>
      <w:r>
        <w:rPr>
          <w:lang w:val="en-US"/>
        </w:rPr>
        <w:t>6</w:t>
      </w:r>
    </w:p>
    <w:p w:rsidR="00000000" w:rsidRDefault="00000000">
      <w:pPr>
        <w:pStyle w:val="16"/>
        <w:tabs>
          <w:tab w:val="clear" w:pos="6237"/>
          <w:tab w:val="decimal" w:pos="567"/>
          <w:tab w:val="left" w:pos="1134"/>
          <w:tab w:val="left" w:pos="1701"/>
          <w:tab w:val="left" w:pos="2268"/>
          <w:tab w:val="right" w:leader="dot" w:pos="7172"/>
          <w:tab w:val="center" w:pos="8039"/>
          <w:tab w:val="center" w:pos="9122"/>
        </w:tabs>
        <w:jc w:val="left"/>
      </w:pPr>
    </w:p>
    <w:p w:rsidR="00000000" w:rsidRDefault="00000000">
      <w:pPr>
        <w:pStyle w:val="16"/>
        <w:tabs>
          <w:tab w:val="clear" w:pos="6237"/>
          <w:tab w:val="decimal" w:pos="567"/>
          <w:tab w:val="left" w:pos="1134"/>
          <w:tab w:val="left" w:pos="1701"/>
          <w:tab w:val="left" w:pos="2268"/>
          <w:tab w:val="right" w:leader="dot" w:pos="7172"/>
          <w:tab w:val="center" w:pos="8039"/>
          <w:tab w:val="center" w:pos="9122"/>
        </w:tabs>
        <w:jc w:val="left"/>
        <w:rPr>
          <w:lang w:val="en-US"/>
        </w:rPr>
      </w:pPr>
      <w:r>
        <w:tab/>
        <w:t>II.</w:t>
      </w:r>
      <w:r>
        <w:tab/>
        <w:t xml:space="preserve">ЧАСТЬ ПЕРВАЯ:  ИНФОРМАЦИЯ О НОВЫХ </w:t>
      </w:r>
    </w:p>
    <w:p w:rsidR="00000000" w:rsidRDefault="00000000">
      <w:pPr>
        <w:pStyle w:val="16"/>
        <w:tabs>
          <w:tab w:val="clear" w:pos="6237"/>
          <w:tab w:val="decimal" w:pos="567"/>
          <w:tab w:val="left" w:pos="1134"/>
          <w:tab w:val="left" w:pos="1701"/>
          <w:tab w:val="left" w:pos="2268"/>
          <w:tab w:val="right" w:leader="dot" w:pos="7172"/>
          <w:tab w:val="center" w:pos="8039"/>
          <w:tab w:val="center" w:pos="9122"/>
        </w:tabs>
        <w:jc w:val="left"/>
        <w:rPr>
          <w:lang w:val="en-US"/>
        </w:rPr>
      </w:pPr>
      <w:r>
        <w:rPr>
          <w:lang w:val="en-US"/>
        </w:rPr>
        <w:tab/>
      </w:r>
      <w:r>
        <w:rPr>
          <w:lang w:val="en-US"/>
        </w:rPr>
        <w:tab/>
      </w:r>
      <w:r>
        <w:t xml:space="preserve">МЕРАХ И НОВЫХ ФАКТАХ, СВЯЗАННЫХ С </w:t>
      </w:r>
    </w:p>
    <w:p w:rsidR="00000000" w:rsidRDefault="00000000">
      <w:pPr>
        <w:pStyle w:val="16"/>
        <w:tabs>
          <w:tab w:val="clear" w:pos="6237"/>
          <w:tab w:val="decimal" w:pos="567"/>
          <w:tab w:val="left" w:pos="1134"/>
          <w:tab w:val="left" w:pos="1701"/>
          <w:tab w:val="left" w:pos="2268"/>
          <w:tab w:val="right" w:leader="dot" w:pos="7172"/>
          <w:tab w:val="center" w:pos="8039"/>
          <w:tab w:val="center" w:pos="9122"/>
        </w:tabs>
        <w:jc w:val="left"/>
      </w:pPr>
      <w:r>
        <w:rPr>
          <w:lang w:val="en-US"/>
        </w:rPr>
        <w:tab/>
      </w:r>
      <w:r>
        <w:rPr>
          <w:lang w:val="en-US"/>
        </w:rPr>
        <w:tab/>
      </w:r>
      <w:r>
        <w:t>ОСУЩЕСТВЛЕНИЕМ КОНВЕНЦИИ</w:t>
      </w:r>
      <w:r>
        <w:tab/>
      </w:r>
      <w:r>
        <w:tab/>
        <w:t>2 - 562</w:t>
      </w:r>
      <w:r>
        <w:tab/>
        <w:t>6</w:t>
      </w:r>
    </w:p>
    <w:p w:rsidR="00000000" w:rsidRDefault="00000000">
      <w:pPr>
        <w:pStyle w:val="16"/>
        <w:tabs>
          <w:tab w:val="clear" w:pos="6237"/>
          <w:tab w:val="decimal" w:pos="567"/>
          <w:tab w:val="left" w:pos="1134"/>
          <w:tab w:val="left" w:pos="1701"/>
          <w:tab w:val="left" w:pos="2268"/>
          <w:tab w:val="right" w:leader="dot" w:pos="7172"/>
          <w:tab w:val="center" w:pos="8039"/>
          <w:tab w:val="center" w:pos="9122"/>
        </w:tabs>
        <w:jc w:val="left"/>
      </w:pPr>
    </w:p>
    <w:p w:rsidR="00000000" w:rsidRDefault="00000000">
      <w:pPr>
        <w:pStyle w:val="16"/>
        <w:tabs>
          <w:tab w:val="clear" w:pos="2268"/>
          <w:tab w:val="clear" w:pos="6237"/>
          <w:tab w:val="decimal" w:pos="567"/>
          <w:tab w:val="left" w:pos="1134"/>
          <w:tab w:val="left" w:pos="1701"/>
          <w:tab w:val="right" w:leader="dot" w:pos="7172"/>
          <w:tab w:val="center" w:pos="8039"/>
          <w:tab w:val="center" w:pos="9122"/>
        </w:tabs>
        <w:jc w:val="left"/>
      </w:pPr>
      <w:r>
        <w:tab/>
      </w:r>
      <w:r>
        <w:tab/>
        <w:t>Статья 2</w:t>
      </w:r>
      <w:r>
        <w:tab/>
      </w:r>
      <w:r>
        <w:tab/>
        <w:t>2 - 34</w:t>
      </w:r>
      <w:r>
        <w:tab/>
        <w:t>6</w:t>
      </w:r>
    </w:p>
    <w:p w:rsidR="00000000" w:rsidRDefault="00000000">
      <w:pPr>
        <w:pStyle w:val="16"/>
        <w:tabs>
          <w:tab w:val="clear" w:pos="2268"/>
          <w:tab w:val="clear" w:pos="6237"/>
          <w:tab w:val="decimal" w:pos="567"/>
          <w:tab w:val="left" w:pos="1134"/>
          <w:tab w:val="left" w:pos="1701"/>
          <w:tab w:val="right" w:leader="dot" w:pos="7172"/>
          <w:tab w:val="center" w:pos="8039"/>
          <w:tab w:val="center" w:pos="9122"/>
        </w:tabs>
        <w:jc w:val="left"/>
      </w:pPr>
    </w:p>
    <w:p w:rsidR="00000000" w:rsidRDefault="00000000">
      <w:pPr>
        <w:pStyle w:val="16"/>
        <w:tabs>
          <w:tab w:val="clear" w:pos="2268"/>
          <w:tab w:val="clear" w:pos="6237"/>
          <w:tab w:val="decimal" w:pos="567"/>
          <w:tab w:val="left" w:pos="1134"/>
          <w:tab w:val="left" w:pos="1701"/>
          <w:tab w:val="right" w:leader="dot" w:pos="7172"/>
          <w:tab w:val="center" w:pos="8039"/>
          <w:tab w:val="center" w:pos="9122"/>
        </w:tabs>
        <w:jc w:val="left"/>
      </w:pPr>
      <w:r>
        <w:tab/>
      </w:r>
      <w:r>
        <w:tab/>
        <w:t>Статья 3</w:t>
      </w:r>
      <w:r>
        <w:tab/>
      </w:r>
      <w:r>
        <w:tab/>
        <w:t>35 - 43</w:t>
      </w:r>
      <w:r>
        <w:tab/>
        <w:t>14</w:t>
      </w:r>
    </w:p>
    <w:p w:rsidR="00000000" w:rsidRDefault="00000000">
      <w:pPr>
        <w:pStyle w:val="16"/>
        <w:tabs>
          <w:tab w:val="clear" w:pos="2268"/>
          <w:tab w:val="clear" w:pos="6237"/>
          <w:tab w:val="decimal" w:pos="567"/>
          <w:tab w:val="left" w:pos="1134"/>
          <w:tab w:val="left" w:pos="1701"/>
          <w:tab w:val="right" w:leader="dot" w:pos="7172"/>
          <w:tab w:val="center" w:pos="8039"/>
          <w:tab w:val="center" w:pos="9122"/>
        </w:tabs>
        <w:jc w:val="left"/>
      </w:pPr>
    </w:p>
    <w:p w:rsidR="00000000" w:rsidRDefault="00000000">
      <w:pPr>
        <w:pStyle w:val="16"/>
        <w:tabs>
          <w:tab w:val="clear" w:pos="2268"/>
          <w:tab w:val="clear" w:pos="6237"/>
          <w:tab w:val="decimal" w:pos="567"/>
          <w:tab w:val="left" w:pos="1134"/>
          <w:tab w:val="left" w:pos="1701"/>
          <w:tab w:val="right" w:leader="dot" w:pos="7172"/>
          <w:tab w:val="center" w:pos="8039"/>
          <w:tab w:val="center" w:pos="9122"/>
        </w:tabs>
        <w:jc w:val="left"/>
      </w:pPr>
      <w:r>
        <w:tab/>
      </w:r>
      <w:r>
        <w:tab/>
        <w:t>Статья 4</w:t>
      </w:r>
      <w:r>
        <w:tab/>
      </w:r>
      <w:r>
        <w:tab/>
        <w:t>44 - 45</w:t>
      </w:r>
      <w:r>
        <w:tab/>
        <w:t>15</w:t>
      </w:r>
    </w:p>
    <w:p w:rsidR="00000000" w:rsidRDefault="00000000">
      <w:pPr>
        <w:pStyle w:val="16"/>
        <w:tabs>
          <w:tab w:val="clear" w:pos="2268"/>
          <w:tab w:val="clear" w:pos="6237"/>
          <w:tab w:val="decimal" w:pos="567"/>
          <w:tab w:val="left" w:pos="1134"/>
          <w:tab w:val="left" w:pos="1701"/>
          <w:tab w:val="right" w:leader="dot" w:pos="7172"/>
          <w:tab w:val="center" w:pos="8039"/>
          <w:tab w:val="center" w:pos="9122"/>
        </w:tabs>
        <w:jc w:val="left"/>
      </w:pPr>
    </w:p>
    <w:p w:rsidR="00000000" w:rsidRDefault="00000000">
      <w:pPr>
        <w:pStyle w:val="16"/>
        <w:tabs>
          <w:tab w:val="clear" w:pos="2268"/>
          <w:tab w:val="clear" w:pos="6237"/>
          <w:tab w:val="decimal" w:pos="567"/>
          <w:tab w:val="left" w:pos="1134"/>
          <w:tab w:val="left" w:pos="1701"/>
          <w:tab w:val="right" w:leader="dot" w:pos="7172"/>
          <w:tab w:val="center" w:pos="8039"/>
          <w:tab w:val="center" w:pos="9122"/>
        </w:tabs>
        <w:jc w:val="left"/>
      </w:pPr>
      <w:r>
        <w:tab/>
      </w:r>
      <w:r>
        <w:tab/>
        <w:t>Статья 5</w:t>
      </w:r>
      <w:r>
        <w:tab/>
      </w:r>
      <w:r>
        <w:tab/>
        <w:t>46 - 84</w:t>
      </w:r>
      <w:r>
        <w:tab/>
        <w:t>18</w:t>
      </w:r>
    </w:p>
    <w:p w:rsidR="00000000" w:rsidRDefault="00000000">
      <w:pPr>
        <w:pStyle w:val="16"/>
        <w:tabs>
          <w:tab w:val="clear" w:pos="2268"/>
          <w:tab w:val="clear" w:pos="6237"/>
          <w:tab w:val="decimal" w:pos="567"/>
          <w:tab w:val="left" w:pos="1134"/>
          <w:tab w:val="left" w:pos="1701"/>
          <w:tab w:val="right" w:leader="dot" w:pos="7172"/>
          <w:tab w:val="center" w:pos="8039"/>
          <w:tab w:val="center" w:pos="9122"/>
        </w:tabs>
        <w:jc w:val="left"/>
      </w:pPr>
    </w:p>
    <w:p w:rsidR="00000000" w:rsidRDefault="00000000">
      <w:pPr>
        <w:pStyle w:val="16"/>
        <w:tabs>
          <w:tab w:val="clear" w:pos="2268"/>
          <w:tab w:val="clear" w:pos="6237"/>
          <w:tab w:val="decimal" w:pos="567"/>
          <w:tab w:val="left" w:pos="1134"/>
          <w:tab w:val="left" w:pos="1701"/>
          <w:tab w:val="right" w:leader="dot" w:pos="7172"/>
          <w:tab w:val="center" w:pos="8039"/>
          <w:tab w:val="center" w:pos="9122"/>
        </w:tabs>
        <w:jc w:val="left"/>
      </w:pPr>
      <w:r>
        <w:tab/>
      </w:r>
      <w:r>
        <w:tab/>
        <w:t>Статья 6</w:t>
      </w:r>
      <w:r>
        <w:tab/>
      </w:r>
      <w:r>
        <w:tab/>
        <w:t>85 - 97</w:t>
      </w:r>
      <w:r>
        <w:tab/>
        <w:t>24</w:t>
      </w:r>
    </w:p>
    <w:p w:rsidR="00000000" w:rsidRDefault="00000000">
      <w:pPr>
        <w:pStyle w:val="16"/>
        <w:tabs>
          <w:tab w:val="clear" w:pos="2268"/>
          <w:tab w:val="clear" w:pos="6237"/>
          <w:tab w:val="decimal" w:pos="567"/>
          <w:tab w:val="left" w:pos="1134"/>
          <w:tab w:val="left" w:pos="1701"/>
          <w:tab w:val="right" w:leader="dot" w:pos="7172"/>
          <w:tab w:val="center" w:pos="8039"/>
          <w:tab w:val="center" w:pos="9122"/>
        </w:tabs>
        <w:jc w:val="left"/>
      </w:pPr>
    </w:p>
    <w:p w:rsidR="00000000" w:rsidRDefault="00000000">
      <w:pPr>
        <w:pStyle w:val="16"/>
        <w:tabs>
          <w:tab w:val="clear" w:pos="2268"/>
          <w:tab w:val="clear" w:pos="6237"/>
          <w:tab w:val="decimal" w:pos="567"/>
          <w:tab w:val="left" w:pos="1134"/>
          <w:tab w:val="left" w:pos="1701"/>
          <w:tab w:val="right" w:leader="dot" w:pos="7172"/>
          <w:tab w:val="center" w:pos="8039"/>
          <w:tab w:val="center" w:pos="9122"/>
        </w:tabs>
        <w:jc w:val="left"/>
      </w:pPr>
      <w:r>
        <w:tab/>
      </w:r>
      <w:r>
        <w:tab/>
        <w:t>Статья 7</w:t>
      </w:r>
      <w:r>
        <w:tab/>
      </w:r>
      <w:r>
        <w:tab/>
        <w:t>98 - 99</w:t>
      </w:r>
      <w:r>
        <w:tab/>
        <w:t>26</w:t>
      </w:r>
    </w:p>
    <w:p w:rsidR="00000000" w:rsidRDefault="00000000">
      <w:pPr>
        <w:pStyle w:val="16"/>
        <w:tabs>
          <w:tab w:val="clear" w:pos="2268"/>
          <w:tab w:val="clear" w:pos="6237"/>
          <w:tab w:val="decimal" w:pos="567"/>
          <w:tab w:val="left" w:pos="1134"/>
          <w:tab w:val="left" w:pos="1701"/>
          <w:tab w:val="right" w:leader="dot" w:pos="7172"/>
          <w:tab w:val="center" w:pos="8039"/>
          <w:tab w:val="center" w:pos="9122"/>
        </w:tabs>
        <w:jc w:val="left"/>
      </w:pPr>
    </w:p>
    <w:p w:rsidR="00000000" w:rsidRDefault="00000000">
      <w:pPr>
        <w:pStyle w:val="16"/>
        <w:tabs>
          <w:tab w:val="clear" w:pos="2268"/>
          <w:tab w:val="clear" w:pos="6237"/>
          <w:tab w:val="decimal" w:pos="567"/>
          <w:tab w:val="left" w:pos="1134"/>
          <w:tab w:val="left" w:pos="1701"/>
          <w:tab w:val="right" w:leader="dot" w:pos="7172"/>
          <w:tab w:val="center" w:pos="8039"/>
          <w:tab w:val="center" w:pos="9122"/>
        </w:tabs>
        <w:jc w:val="left"/>
      </w:pPr>
      <w:r>
        <w:tab/>
      </w:r>
      <w:r>
        <w:tab/>
        <w:t>Статья 8</w:t>
      </w:r>
      <w:r>
        <w:tab/>
      </w:r>
      <w:r>
        <w:tab/>
        <w:t>100 - 103</w:t>
      </w:r>
      <w:r>
        <w:tab/>
        <w:t>26</w:t>
      </w:r>
    </w:p>
    <w:p w:rsidR="00000000" w:rsidRDefault="00000000">
      <w:pPr>
        <w:pStyle w:val="16"/>
        <w:tabs>
          <w:tab w:val="clear" w:pos="2268"/>
          <w:tab w:val="clear" w:pos="6237"/>
          <w:tab w:val="decimal" w:pos="567"/>
          <w:tab w:val="left" w:pos="1134"/>
          <w:tab w:val="left" w:pos="1701"/>
          <w:tab w:val="right" w:leader="dot" w:pos="7172"/>
          <w:tab w:val="center" w:pos="8039"/>
          <w:tab w:val="center" w:pos="9122"/>
        </w:tabs>
        <w:jc w:val="left"/>
      </w:pPr>
    </w:p>
    <w:p w:rsidR="00000000" w:rsidRDefault="00000000">
      <w:pPr>
        <w:pStyle w:val="16"/>
        <w:tabs>
          <w:tab w:val="clear" w:pos="2268"/>
          <w:tab w:val="clear" w:pos="6237"/>
          <w:tab w:val="decimal" w:pos="567"/>
          <w:tab w:val="left" w:pos="1134"/>
          <w:tab w:val="left" w:pos="1701"/>
          <w:tab w:val="right" w:leader="dot" w:pos="7172"/>
          <w:tab w:val="center" w:pos="8039"/>
          <w:tab w:val="center" w:pos="9122"/>
        </w:tabs>
        <w:jc w:val="left"/>
      </w:pPr>
      <w:r>
        <w:tab/>
      </w:r>
      <w:r>
        <w:tab/>
        <w:t>Статья 9</w:t>
      </w:r>
      <w:r>
        <w:tab/>
      </w:r>
      <w:r>
        <w:tab/>
        <w:t>104 - 118</w:t>
      </w:r>
      <w:r>
        <w:tab/>
        <w:t>27</w:t>
      </w:r>
    </w:p>
    <w:p w:rsidR="00000000" w:rsidRDefault="00000000">
      <w:pPr>
        <w:pStyle w:val="16"/>
        <w:tabs>
          <w:tab w:val="clear" w:pos="2268"/>
          <w:tab w:val="clear" w:pos="6237"/>
          <w:tab w:val="decimal" w:pos="567"/>
          <w:tab w:val="left" w:pos="1134"/>
          <w:tab w:val="left" w:pos="1701"/>
          <w:tab w:val="right" w:leader="dot" w:pos="7172"/>
          <w:tab w:val="center" w:pos="8039"/>
          <w:tab w:val="center" w:pos="9122"/>
        </w:tabs>
        <w:jc w:val="left"/>
      </w:pPr>
    </w:p>
    <w:p w:rsidR="00000000" w:rsidRDefault="00000000">
      <w:pPr>
        <w:pStyle w:val="16"/>
        <w:tabs>
          <w:tab w:val="clear" w:pos="2268"/>
          <w:tab w:val="clear" w:pos="6237"/>
          <w:tab w:val="decimal" w:pos="567"/>
          <w:tab w:val="left" w:pos="1134"/>
          <w:tab w:val="left" w:pos="1701"/>
          <w:tab w:val="right" w:leader="dot" w:pos="7172"/>
          <w:tab w:val="center" w:pos="8039"/>
          <w:tab w:val="center" w:pos="9122"/>
        </w:tabs>
        <w:jc w:val="left"/>
      </w:pPr>
      <w:r>
        <w:tab/>
      </w:r>
      <w:r>
        <w:tab/>
        <w:t>Статья 10</w:t>
      </w:r>
      <w:r>
        <w:tab/>
      </w:r>
      <w:r>
        <w:tab/>
        <w:t>119 - 208</w:t>
      </w:r>
      <w:r>
        <w:tab/>
        <w:t>29</w:t>
      </w:r>
    </w:p>
    <w:p w:rsidR="00000000" w:rsidRDefault="00000000">
      <w:pPr>
        <w:pStyle w:val="16"/>
        <w:tabs>
          <w:tab w:val="clear" w:pos="2268"/>
          <w:tab w:val="clear" w:pos="6237"/>
          <w:tab w:val="decimal" w:pos="567"/>
          <w:tab w:val="left" w:pos="1134"/>
          <w:tab w:val="left" w:pos="1701"/>
          <w:tab w:val="right" w:leader="dot" w:pos="7172"/>
          <w:tab w:val="center" w:pos="8039"/>
          <w:tab w:val="center" w:pos="9122"/>
        </w:tabs>
        <w:jc w:val="left"/>
      </w:pPr>
    </w:p>
    <w:p w:rsidR="00000000" w:rsidRDefault="00000000">
      <w:pPr>
        <w:pStyle w:val="16"/>
        <w:tabs>
          <w:tab w:val="clear" w:pos="2268"/>
          <w:tab w:val="clear" w:pos="6237"/>
          <w:tab w:val="decimal" w:pos="567"/>
          <w:tab w:val="left" w:pos="1134"/>
          <w:tab w:val="left" w:pos="1701"/>
          <w:tab w:val="right" w:leader="dot" w:pos="7172"/>
          <w:tab w:val="center" w:pos="8039"/>
          <w:tab w:val="center" w:pos="9122"/>
        </w:tabs>
        <w:jc w:val="left"/>
      </w:pPr>
      <w:r>
        <w:tab/>
      </w:r>
      <w:r>
        <w:tab/>
        <w:t>Статья 11</w:t>
      </w:r>
      <w:r>
        <w:tab/>
      </w:r>
      <w:r>
        <w:tab/>
        <w:t>209 - 336</w:t>
      </w:r>
      <w:r>
        <w:tab/>
        <w:t>49</w:t>
      </w:r>
    </w:p>
    <w:p w:rsidR="00000000" w:rsidRDefault="00000000">
      <w:pPr>
        <w:pStyle w:val="16"/>
        <w:tabs>
          <w:tab w:val="clear" w:pos="2268"/>
          <w:tab w:val="clear" w:pos="6237"/>
          <w:tab w:val="decimal" w:pos="567"/>
          <w:tab w:val="left" w:pos="1134"/>
          <w:tab w:val="left" w:pos="1701"/>
          <w:tab w:val="right" w:leader="dot" w:pos="7172"/>
          <w:tab w:val="center" w:pos="8039"/>
          <w:tab w:val="center" w:pos="9122"/>
        </w:tabs>
        <w:jc w:val="left"/>
      </w:pPr>
    </w:p>
    <w:p w:rsidR="00000000" w:rsidRDefault="00000000">
      <w:pPr>
        <w:pStyle w:val="16"/>
        <w:tabs>
          <w:tab w:val="clear" w:pos="2268"/>
          <w:tab w:val="clear" w:pos="6237"/>
          <w:tab w:val="decimal" w:pos="567"/>
          <w:tab w:val="left" w:pos="1134"/>
          <w:tab w:val="left" w:pos="1701"/>
          <w:tab w:val="right" w:leader="dot" w:pos="7172"/>
          <w:tab w:val="center" w:pos="8039"/>
          <w:tab w:val="center" w:pos="9122"/>
        </w:tabs>
        <w:jc w:val="left"/>
      </w:pPr>
      <w:r>
        <w:tab/>
      </w:r>
      <w:r>
        <w:tab/>
        <w:t>Статьи 12 и 13</w:t>
      </w:r>
      <w:r>
        <w:tab/>
      </w:r>
      <w:r>
        <w:tab/>
        <w:t>337 - 405</w:t>
      </w:r>
      <w:r>
        <w:tab/>
        <w:t>83</w:t>
      </w:r>
    </w:p>
    <w:p w:rsidR="00000000" w:rsidRDefault="00000000">
      <w:pPr>
        <w:pStyle w:val="16"/>
        <w:tabs>
          <w:tab w:val="clear" w:pos="2268"/>
          <w:tab w:val="clear" w:pos="6237"/>
          <w:tab w:val="decimal" w:pos="567"/>
          <w:tab w:val="left" w:pos="1134"/>
          <w:tab w:val="left" w:pos="1701"/>
          <w:tab w:val="right" w:leader="dot" w:pos="7172"/>
          <w:tab w:val="center" w:pos="8039"/>
          <w:tab w:val="center" w:pos="9122"/>
        </w:tabs>
        <w:jc w:val="left"/>
      </w:pPr>
    </w:p>
    <w:p w:rsidR="00000000" w:rsidRDefault="00000000">
      <w:pPr>
        <w:pStyle w:val="16"/>
        <w:tabs>
          <w:tab w:val="clear" w:pos="2268"/>
          <w:tab w:val="clear" w:pos="6237"/>
          <w:tab w:val="decimal" w:pos="567"/>
          <w:tab w:val="left" w:pos="1134"/>
          <w:tab w:val="left" w:pos="1701"/>
          <w:tab w:val="right" w:leader="dot" w:pos="7172"/>
          <w:tab w:val="center" w:pos="8039"/>
          <w:tab w:val="center" w:pos="9122"/>
        </w:tabs>
        <w:jc w:val="left"/>
      </w:pPr>
      <w:r>
        <w:tab/>
      </w:r>
      <w:r>
        <w:tab/>
        <w:t>Статья 14</w:t>
      </w:r>
      <w:r>
        <w:tab/>
      </w:r>
      <w:r>
        <w:tab/>
        <w:t>406 - 485</w:t>
      </w:r>
      <w:r>
        <w:tab/>
        <w:t>99</w:t>
      </w:r>
    </w:p>
    <w:p w:rsidR="00000000" w:rsidRDefault="00000000">
      <w:pPr>
        <w:pStyle w:val="16"/>
        <w:tabs>
          <w:tab w:val="clear" w:pos="2268"/>
          <w:tab w:val="clear" w:pos="6237"/>
          <w:tab w:val="decimal" w:pos="567"/>
          <w:tab w:val="left" w:pos="1134"/>
          <w:tab w:val="left" w:pos="1701"/>
          <w:tab w:val="right" w:leader="dot" w:pos="7172"/>
          <w:tab w:val="center" w:pos="8039"/>
          <w:tab w:val="center" w:pos="9122"/>
        </w:tabs>
        <w:jc w:val="left"/>
      </w:pPr>
    </w:p>
    <w:p w:rsidR="00000000" w:rsidRDefault="00000000">
      <w:pPr>
        <w:pStyle w:val="16"/>
        <w:tabs>
          <w:tab w:val="clear" w:pos="2268"/>
          <w:tab w:val="clear" w:pos="6237"/>
          <w:tab w:val="decimal" w:pos="567"/>
          <w:tab w:val="left" w:pos="1134"/>
          <w:tab w:val="left" w:pos="1701"/>
          <w:tab w:val="right" w:leader="dot" w:pos="7172"/>
          <w:tab w:val="center" w:pos="8039"/>
          <w:tab w:val="center" w:pos="9122"/>
        </w:tabs>
        <w:jc w:val="left"/>
        <w:rPr>
          <w:lang w:val="en-US"/>
        </w:rPr>
      </w:pPr>
      <w:r>
        <w:tab/>
      </w:r>
      <w:r>
        <w:tab/>
        <w:t>Статья 15</w:t>
      </w:r>
      <w:r>
        <w:tab/>
      </w:r>
      <w:r>
        <w:tab/>
        <w:t>486 - 560</w:t>
      </w:r>
      <w:r>
        <w:rPr>
          <w:lang w:val="en-US"/>
        </w:rPr>
        <w:tab/>
        <w:t>117</w:t>
      </w:r>
    </w:p>
    <w:p w:rsidR="00000000" w:rsidRDefault="00000000">
      <w:pPr>
        <w:pStyle w:val="16"/>
        <w:tabs>
          <w:tab w:val="clear" w:pos="2268"/>
          <w:tab w:val="clear" w:pos="6237"/>
          <w:tab w:val="decimal" w:pos="567"/>
          <w:tab w:val="left" w:pos="1134"/>
          <w:tab w:val="left" w:pos="1701"/>
          <w:tab w:val="right" w:leader="dot" w:pos="7172"/>
          <w:tab w:val="center" w:pos="8039"/>
          <w:tab w:val="center" w:pos="9122"/>
        </w:tabs>
        <w:jc w:val="left"/>
      </w:pPr>
    </w:p>
    <w:p w:rsidR="00000000" w:rsidRDefault="00000000">
      <w:pPr>
        <w:pStyle w:val="16"/>
        <w:tabs>
          <w:tab w:val="clear" w:pos="2268"/>
          <w:tab w:val="clear" w:pos="6237"/>
          <w:tab w:val="decimal" w:pos="567"/>
          <w:tab w:val="left" w:pos="1134"/>
          <w:tab w:val="left" w:pos="1701"/>
          <w:tab w:val="right" w:leader="dot" w:pos="7172"/>
          <w:tab w:val="center" w:pos="8039"/>
          <w:tab w:val="center" w:pos="9122"/>
        </w:tabs>
        <w:jc w:val="left"/>
        <w:rPr>
          <w:lang w:val="en-US"/>
        </w:rPr>
      </w:pPr>
      <w:r>
        <w:tab/>
      </w:r>
      <w:r>
        <w:tab/>
        <w:t>Статья 16</w:t>
      </w:r>
      <w:r>
        <w:tab/>
      </w:r>
      <w:r>
        <w:tab/>
        <w:t>561 - 562</w:t>
      </w:r>
      <w:r>
        <w:tab/>
      </w:r>
      <w:r>
        <w:rPr>
          <w:lang w:val="en-US"/>
        </w:rPr>
        <w:t>134</w:t>
      </w:r>
    </w:p>
    <w:p w:rsidR="00000000" w:rsidRDefault="00000000">
      <w:pPr>
        <w:pStyle w:val="16"/>
      </w:pPr>
      <w:r>
        <w:br w:type="page"/>
        <w:t>СОДЕРЖАНИЕ</w:t>
      </w:r>
      <w:r>
        <w:rPr>
          <w:lang w:val="en-US"/>
        </w:rPr>
        <w:t xml:space="preserve"> </w:t>
      </w:r>
      <w:r>
        <w:t>(</w:t>
      </w:r>
      <w:r>
        <w:rPr>
          <w:u w:val="single"/>
        </w:rPr>
        <w:t>продолжение</w:t>
      </w:r>
      <w:r>
        <w:t>)</w:t>
      </w:r>
    </w:p>
    <w:p w:rsidR="00000000" w:rsidRDefault="00000000">
      <w:pPr>
        <w:pStyle w:val="16"/>
      </w:pPr>
    </w:p>
    <w:p w:rsidR="00000000" w:rsidRDefault="00000000">
      <w:pPr>
        <w:pStyle w:val="16"/>
        <w:tabs>
          <w:tab w:val="clear" w:pos="6237"/>
          <w:tab w:val="left" w:pos="567"/>
          <w:tab w:val="left" w:pos="1134"/>
          <w:tab w:val="left" w:pos="1701"/>
          <w:tab w:val="left" w:pos="2268"/>
          <w:tab w:val="center" w:pos="8039"/>
          <w:tab w:val="center" w:pos="9122"/>
        </w:tabs>
        <w:jc w:val="left"/>
      </w:pPr>
      <w:r>
        <w:tab/>
      </w:r>
      <w:r>
        <w:tab/>
      </w:r>
      <w:r>
        <w:tab/>
      </w:r>
      <w:r>
        <w:tab/>
      </w:r>
      <w:r>
        <w:tab/>
      </w:r>
      <w:r>
        <w:rPr>
          <w:u w:val="single"/>
        </w:rPr>
        <w:t>Пункты</w:t>
      </w:r>
      <w:r>
        <w:tab/>
      </w:r>
      <w:r>
        <w:rPr>
          <w:u w:val="single"/>
        </w:rPr>
        <w:t>Стр</w:t>
      </w:r>
      <w:r>
        <w:t>.</w:t>
      </w:r>
    </w:p>
    <w:p w:rsidR="00000000" w:rsidRDefault="00000000">
      <w:pPr>
        <w:pStyle w:val="16"/>
        <w:tabs>
          <w:tab w:val="clear" w:pos="6237"/>
          <w:tab w:val="left" w:pos="567"/>
          <w:tab w:val="left" w:pos="1134"/>
          <w:tab w:val="left" w:pos="1701"/>
          <w:tab w:val="left" w:pos="2268"/>
          <w:tab w:val="center" w:pos="8039"/>
          <w:tab w:val="center" w:pos="9122"/>
        </w:tabs>
        <w:jc w:val="left"/>
      </w:pPr>
    </w:p>
    <w:p w:rsidR="00000000" w:rsidRDefault="00000000">
      <w:pPr>
        <w:pStyle w:val="16"/>
        <w:tabs>
          <w:tab w:val="clear" w:pos="2268"/>
          <w:tab w:val="clear" w:pos="6237"/>
          <w:tab w:val="decimal" w:pos="567"/>
          <w:tab w:val="left" w:pos="1134"/>
          <w:tab w:val="left" w:pos="1701"/>
          <w:tab w:val="right" w:leader="dot" w:pos="7172"/>
          <w:tab w:val="center" w:pos="8039"/>
          <w:tab w:val="center" w:pos="9122"/>
        </w:tabs>
        <w:jc w:val="left"/>
      </w:pPr>
      <w:r>
        <w:tab/>
        <w:t>III.</w:t>
      </w:r>
      <w:r>
        <w:tab/>
        <w:t xml:space="preserve">ЧАСТЬ ВТОРАЯ:  ДОПОЛНИТЕЛЬНАЯ </w:t>
      </w:r>
    </w:p>
    <w:p w:rsidR="00000000" w:rsidRDefault="00000000">
      <w:pPr>
        <w:pStyle w:val="16"/>
        <w:tabs>
          <w:tab w:val="clear" w:pos="2268"/>
          <w:tab w:val="clear" w:pos="6237"/>
          <w:tab w:val="decimal" w:pos="567"/>
          <w:tab w:val="left" w:pos="1134"/>
          <w:tab w:val="left" w:pos="1701"/>
          <w:tab w:val="right" w:leader="dot" w:pos="7172"/>
          <w:tab w:val="center" w:pos="8039"/>
          <w:tab w:val="center" w:pos="9122"/>
        </w:tabs>
        <w:jc w:val="left"/>
      </w:pPr>
      <w:r>
        <w:tab/>
      </w:r>
      <w:r>
        <w:tab/>
        <w:t>ИНФОРМАЦИЯ, ЗАПРОШЕННАЯ КОМИТЕТОМ</w:t>
      </w:r>
      <w:r>
        <w:tab/>
      </w:r>
      <w:r>
        <w:tab/>
        <w:t>563 - 665</w:t>
      </w:r>
      <w:r>
        <w:tab/>
        <w:t>135</w:t>
      </w:r>
    </w:p>
    <w:p w:rsidR="00000000" w:rsidRDefault="00000000">
      <w:pPr>
        <w:pStyle w:val="16"/>
        <w:tabs>
          <w:tab w:val="clear" w:pos="2268"/>
          <w:tab w:val="clear" w:pos="6237"/>
          <w:tab w:val="decimal" w:pos="567"/>
          <w:tab w:val="left" w:pos="1134"/>
          <w:tab w:val="left" w:pos="1701"/>
          <w:tab w:val="right" w:leader="dot" w:pos="7172"/>
          <w:tab w:val="center" w:pos="8039"/>
          <w:tab w:val="center" w:pos="9122"/>
        </w:tabs>
        <w:jc w:val="left"/>
      </w:pPr>
    </w:p>
    <w:p w:rsidR="00000000" w:rsidRDefault="00000000">
      <w:pPr>
        <w:pStyle w:val="16"/>
        <w:tabs>
          <w:tab w:val="clear" w:pos="2268"/>
          <w:tab w:val="clear" w:pos="6237"/>
          <w:tab w:val="decimal" w:pos="567"/>
          <w:tab w:val="left" w:pos="1134"/>
          <w:tab w:val="left" w:pos="1701"/>
          <w:tab w:val="right" w:leader="dot" w:pos="7172"/>
          <w:tab w:val="center" w:pos="8039"/>
          <w:tab w:val="center" w:pos="9122"/>
        </w:tabs>
        <w:jc w:val="left"/>
      </w:pPr>
      <w:r>
        <w:tab/>
        <w:t>IV.</w:t>
      </w:r>
      <w:r>
        <w:tab/>
        <w:t xml:space="preserve">ВЫПОЛНЕНИЕ ВЫВОДОВ И РЕКОМЕНДАЦИЙ </w:t>
      </w:r>
    </w:p>
    <w:p w:rsidR="00000000" w:rsidRDefault="00000000">
      <w:pPr>
        <w:pStyle w:val="16"/>
        <w:tabs>
          <w:tab w:val="clear" w:pos="2268"/>
          <w:tab w:val="clear" w:pos="6237"/>
          <w:tab w:val="decimal" w:pos="567"/>
          <w:tab w:val="left" w:pos="1134"/>
          <w:tab w:val="left" w:pos="1701"/>
          <w:tab w:val="right" w:leader="dot" w:pos="7172"/>
          <w:tab w:val="center" w:pos="8039"/>
          <w:tab w:val="center" w:pos="9122"/>
        </w:tabs>
        <w:jc w:val="left"/>
      </w:pPr>
      <w:r>
        <w:tab/>
      </w:r>
      <w:r>
        <w:tab/>
        <w:t>КОМИТЕТА</w:t>
      </w:r>
      <w:r>
        <w:tab/>
      </w:r>
      <w:r>
        <w:tab/>
        <w:t>666 - 689</w:t>
      </w:r>
      <w:r>
        <w:tab/>
        <w:t>155</w:t>
      </w:r>
    </w:p>
    <w:p w:rsidR="00000000" w:rsidRDefault="00000000">
      <w:pPr>
        <w:pStyle w:val="16"/>
        <w:tabs>
          <w:tab w:val="clear" w:pos="2268"/>
          <w:tab w:val="clear" w:pos="6237"/>
          <w:tab w:val="decimal" w:pos="567"/>
          <w:tab w:val="left" w:pos="1134"/>
          <w:tab w:val="left" w:pos="1701"/>
          <w:tab w:val="right" w:leader="dot" w:pos="7172"/>
          <w:tab w:val="center" w:pos="8039"/>
          <w:tab w:val="center" w:pos="9122"/>
        </w:tabs>
        <w:jc w:val="left"/>
      </w:pPr>
    </w:p>
    <w:p w:rsidR="00000000" w:rsidRDefault="00000000">
      <w:pPr>
        <w:pStyle w:val="16"/>
        <w:tabs>
          <w:tab w:val="clear" w:pos="2268"/>
          <w:tab w:val="clear" w:pos="6237"/>
          <w:tab w:val="decimal" w:pos="567"/>
          <w:tab w:val="left" w:pos="1134"/>
          <w:tab w:val="left" w:pos="1701"/>
          <w:tab w:val="right" w:leader="dot" w:pos="7172"/>
          <w:tab w:val="center" w:pos="8039"/>
          <w:tab w:val="center" w:pos="9122"/>
        </w:tabs>
        <w:jc w:val="left"/>
        <w:rPr>
          <w:u w:val="single"/>
        </w:rPr>
      </w:pPr>
      <w:r>
        <w:rPr>
          <w:u w:val="single"/>
        </w:rPr>
        <w:t>Перечень приложений</w:t>
      </w:r>
    </w:p>
    <w:p w:rsidR="00000000" w:rsidRDefault="00000000">
      <w:pPr>
        <w:pStyle w:val="16"/>
        <w:tabs>
          <w:tab w:val="clear" w:pos="2268"/>
          <w:tab w:val="clear" w:pos="6237"/>
          <w:tab w:val="decimal" w:pos="567"/>
          <w:tab w:val="left" w:pos="1134"/>
          <w:tab w:val="left" w:pos="1701"/>
          <w:tab w:val="right" w:leader="dot" w:pos="7172"/>
          <w:tab w:val="center" w:pos="8039"/>
          <w:tab w:val="center" w:pos="9122"/>
        </w:tabs>
        <w:jc w:val="left"/>
      </w:pPr>
    </w:p>
    <w:p w:rsidR="00000000" w:rsidRDefault="00000000">
      <w:pPr>
        <w:pStyle w:val="12"/>
        <w:tabs>
          <w:tab w:val="clear" w:pos="567"/>
          <w:tab w:val="clear" w:pos="1134"/>
          <w:tab w:val="right" w:pos="748"/>
        </w:tabs>
        <w:rPr>
          <w:iCs/>
        </w:rPr>
      </w:pPr>
      <w:r>
        <w:rPr>
          <w:iCs/>
        </w:rPr>
        <w:t>Приложения</w:t>
      </w:r>
    </w:p>
    <w:p w:rsidR="00000000" w:rsidRDefault="00000000">
      <w:pPr>
        <w:pStyle w:val="12"/>
        <w:tabs>
          <w:tab w:val="clear" w:pos="567"/>
          <w:tab w:val="clear" w:pos="1134"/>
          <w:tab w:val="right" w:pos="748"/>
        </w:tabs>
        <w:rPr>
          <w:iCs/>
        </w:rPr>
      </w:pPr>
    </w:p>
    <w:p w:rsidR="00000000" w:rsidRDefault="00000000">
      <w:pPr>
        <w:tabs>
          <w:tab w:val="clear" w:pos="567"/>
          <w:tab w:val="clear" w:pos="1134"/>
          <w:tab w:val="right" w:pos="748"/>
          <w:tab w:val="left" w:pos="1122"/>
        </w:tabs>
      </w:pPr>
      <w:r>
        <w:tab/>
      </w:r>
      <w:r>
        <w:rPr>
          <w:lang w:val="en-US"/>
        </w:rPr>
        <w:t>I</w:t>
      </w:r>
      <w:r>
        <w:t>.</w:t>
      </w:r>
      <w:r>
        <w:tab/>
        <w:t>Закон № 24660 об исполнении наказаний в виде лишения свободы</w:t>
      </w:r>
    </w:p>
    <w:p w:rsidR="00000000" w:rsidRDefault="00000000">
      <w:pPr>
        <w:tabs>
          <w:tab w:val="clear" w:pos="567"/>
          <w:tab w:val="clear" w:pos="1134"/>
          <w:tab w:val="right" w:pos="748"/>
          <w:tab w:val="left" w:pos="1122"/>
        </w:tabs>
      </w:pPr>
    </w:p>
    <w:p w:rsidR="00000000" w:rsidRDefault="00000000">
      <w:pPr>
        <w:tabs>
          <w:tab w:val="clear" w:pos="567"/>
          <w:tab w:val="clear" w:pos="1134"/>
          <w:tab w:val="right" w:pos="748"/>
          <w:tab w:val="left" w:pos="1122"/>
        </w:tabs>
      </w:pPr>
      <w:r>
        <w:tab/>
      </w:r>
      <w:r>
        <w:rPr>
          <w:lang w:val="en-US"/>
        </w:rPr>
        <w:t>II</w:t>
      </w:r>
      <w:r>
        <w:t>.</w:t>
      </w:r>
      <w:r>
        <w:tab/>
        <w:t>Закон № 24767 о правовой помощи по уголовным делам</w:t>
      </w:r>
    </w:p>
    <w:p w:rsidR="00000000" w:rsidRDefault="00000000">
      <w:pPr>
        <w:tabs>
          <w:tab w:val="clear" w:pos="567"/>
          <w:tab w:val="clear" w:pos="1134"/>
          <w:tab w:val="right" w:pos="748"/>
          <w:tab w:val="left" w:pos="1122"/>
        </w:tabs>
      </w:pPr>
    </w:p>
    <w:p w:rsidR="00000000" w:rsidRDefault="00000000">
      <w:pPr>
        <w:tabs>
          <w:tab w:val="clear" w:pos="567"/>
          <w:tab w:val="clear" w:pos="1134"/>
          <w:tab w:val="right" w:pos="748"/>
          <w:tab w:val="left" w:pos="1122"/>
        </w:tabs>
        <w:ind w:left="1122" w:hanging="1122"/>
      </w:pPr>
      <w:r>
        <w:tab/>
      </w:r>
      <w:r>
        <w:rPr>
          <w:lang w:val="en-US"/>
        </w:rPr>
        <w:t>III</w:t>
      </w:r>
      <w:r>
        <w:t>.</w:t>
      </w:r>
      <w:r>
        <w:tab/>
        <w:t>Декрет № 1581/2001 о введении доктрины выполнения просьб о правовой помощи и выдаче со стороны иностранных судов</w:t>
      </w:r>
    </w:p>
    <w:p w:rsidR="00000000" w:rsidRDefault="00000000">
      <w:pPr>
        <w:tabs>
          <w:tab w:val="clear" w:pos="567"/>
          <w:tab w:val="clear" w:pos="1134"/>
          <w:tab w:val="right" w:pos="748"/>
          <w:tab w:val="left" w:pos="1122"/>
        </w:tabs>
        <w:ind w:left="1122" w:hanging="1122"/>
      </w:pPr>
    </w:p>
    <w:p w:rsidR="00000000" w:rsidRDefault="00000000">
      <w:pPr>
        <w:tabs>
          <w:tab w:val="clear" w:pos="567"/>
          <w:tab w:val="clear" w:pos="1134"/>
          <w:tab w:val="right" w:pos="748"/>
          <w:tab w:val="left" w:pos="1122"/>
        </w:tabs>
        <w:ind w:left="1122" w:hanging="1122"/>
      </w:pPr>
      <w:r>
        <w:tab/>
      </w:r>
      <w:r>
        <w:rPr>
          <w:lang w:val="en-US"/>
        </w:rPr>
        <w:t>IV</w:t>
      </w:r>
      <w:r>
        <w:t>.</w:t>
      </w:r>
      <w:r>
        <w:tab/>
        <w:t xml:space="preserve">Декрет № 583/98 об экстрадиции и немедленной выдаче Хорватии натурализованного аргентинского гражданина </w:t>
      </w:r>
    </w:p>
    <w:p w:rsidR="00000000" w:rsidRDefault="00000000">
      <w:pPr>
        <w:tabs>
          <w:tab w:val="clear" w:pos="567"/>
          <w:tab w:val="clear" w:pos="1134"/>
          <w:tab w:val="right" w:pos="748"/>
          <w:tab w:val="left" w:pos="1122"/>
        </w:tabs>
        <w:ind w:left="1122" w:hanging="1122"/>
      </w:pPr>
    </w:p>
    <w:p w:rsidR="00000000" w:rsidRDefault="00000000">
      <w:pPr>
        <w:tabs>
          <w:tab w:val="clear" w:pos="567"/>
          <w:tab w:val="clear" w:pos="1134"/>
          <w:tab w:val="right" w:pos="748"/>
          <w:tab w:val="left" w:pos="1122"/>
        </w:tabs>
        <w:ind w:left="1122" w:hanging="1122"/>
      </w:pPr>
      <w:r>
        <w:tab/>
      </w:r>
      <w:r>
        <w:tab/>
        <w:t xml:space="preserve">Декрет № 980/98 о принятии к рассмотрению просьбы о выдаче хорватского гражданина, направленный Республикой Хорватией </w:t>
      </w:r>
    </w:p>
    <w:p w:rsidR="00000000" w:rsidRDefault="00000000">
      <w:pPr>
        <w:tabs>
          <w:tab w:val="clear" w:pos="567"/>
          <w:tab w:val="clear" w:pos="1134"/>
          <w:tab w:val="right" w:pos="748"/>
          <w:tab w:val="left" w:pos="1122"/>
        </w:tabs>
        <w:ind w:left="1122" w:hanging="1122"/>
      </w:pPr>
    </w:p>
    <w:p w:rsidR="00000000" w:rsidRDefault="00000000">
      <w:pPr>
        <w:tabs>
          <w:tab w:val="clear" w:pos="567"/>
          <w:tab w:val="clear" w:pos="1134"/>
          <w:tab w:val="right" w:pos="748"/>
          <w:tab w:val="left" w:pos="1122"/>
        </w:tabs>
        <w:ind w:left="1122" w:hanging="1122"/>
      </w:pPr>
      <w:r>
        <w:tab/>
      </w:r>
      <w:r>
        <w:rPr>
          <w:lang w:val="en-US"/>
        </w:rPr>
        <w:t>V</w:t>
      </w:r>
      <w:r>
        <w:t>.</w:t>
      </w:r>
      <w:r>
        <w:tab/>
        <w:t xml:space="preserve">Декрет № 303 о введении в действие новых правил, касающихся обвиняемых, содержащихся в местах заключения, находящихся в ведении Федеральной пенитенциарной службы </w:t>
      </w:r>
    </w:p>
    <w:p w:rsidR="00000000" w:rsidRDefault="00000000">
      <w:pPr>
        <w:tabs>
          <w:tab w:val="clear" w:pos="567"/>
          <w:tab w:val="clear" w:pos="1134"/>
          <w:tab w:val="right" w:pos="748"/>
          <w:tab w:val="left" w:pos="1122"/>
        </w:tabs>
        <w:ind w:left="1122" w:hanging="1122"/>
      </w:pPr>
    </w:p>
    <w:p w:rsidR="00000000" w:rsidRDefault="00000000">
      <w:pPr>
        <w:tabs>
          <w:tab w:val="clear" w:pos="567"/>
          <w:tab w:val="clear" w:pos="1134"/>
          <w:tab w:val="right" w:pos="748"/>
          <w:tab w:val="left" w:pos="1122"/>
        </w:tabs>
        <w:ind w:left="1122" w:hanging="1122"/>
      </w:pPr>
      <w:r>
        <w:tab/>
      </w:r>
      <w:r>
        <w:rPr>
          <w:lang w:val="en-US"/>
        </w:rPr>
        <w:t>VI</w:t>
      </w:r>
      <w:r>
        <w:t>.</w:t>
      </w:r>
      <w:r>
        <w:tab/>
        <w:t>Сведения о тюремных и пенитенциарных учреждениях Аргентинской Республики</w:t>
      </w:r>
    </w:p>
    <w:p w:rsidR="00000000" w:rsidRDefault="00000000">
      <w:pPr>
        <w:tabs>
          <w:tab w:val="clear" w:pos="567"/>
          <w:tab w:val="clear" w:pos="1134"/>
          <w:tab w:val="right" w:pos="748"/>
          <w:tab w:val="left" w:pos="1122"/>
        </w:tabs>
        <w:ind w:left="1122" w:hanging="1122"/>
      </w:pPr>
    </w:p>
    <w:p w:rsidR="00000000" w:rsidRDefault="00000000">
      <w:pPr>
        <w:tabs>
          <w:tab w:val="clear" w:pos="567"/>
          <w:tab w:val="clear" w:pos="1134"/>
          <w:tab w:val="right" w:pos="748"/>
          <w:tab w:val="left" w:pos="1122"/>
        </w:tabs>
        <w:ind w:left="1122" w:hanging="1122"/>
      </w:pPr>
      <w:r>
        <w:tab/>
      </w:r>
      <w:r>
        <w:rPr>
          <w:lang w:val="en-US"/>
        </w:rPr>
        <w:t>VII</w:t>
      </w:r>
      <w:r>
        <w:t>.</w:t>
      </w:r>
      <w:r>
        <w:tab/>
        <w:t xml:space="preserve">Постановление № 55/00 Генерального прокурора Республики об осуществлении программы тюремного контроля прокуратуры </w:t>
      </w:r>
    </w:p>
    <w:p w:rsidR="00000000" w:rsidRDefault="00000000">
      <w:pPr>
        <w:tabs>
          <w:tab w:val="clear" w:pos="567"/>
          <w:tab w:val="clear" w:pos="1134"/>
          <w:tab w:val="right" w:pos="748"/>
          <w:tab w:val="left" w:pos="1122"/>
        </w:tabs>
        <w:ind w:left="1122" w:hanging="1122"/>
      </w:pPr>
    </w:p>
    <w:p w:rsidR="00000000" w:rsidRDefault="00000000">
      <w:pPr>
        <w:tabs>
          <w:tab w:val="clear" w:pos="567"/>
          <w:tab w:val="clear" w:pos="1134"/>
          <w:tab w:val="right" w:pos="748"/>
          <w:tab w:val="left" w:pos="1122"/>
        </w:tabs>
        <w:ind w:left="1122" w:hanging="1122"/>
      </w:pPr>
      <w:r>
        <w:tab/>
      </w:r>
      <w:r>
        <w:rPr>
          <w:lang w:val="en-US"/>
        </w:rPr>
        <w:t>VIII.</w:t>
      </w:r>
      <w:r>
        <w:rPr>
          <w:lang w:val="en-US"/>
        </w:rPr>
        <w:tab/>
      </w:r>
      <w:r>
        <w:t>Закон № 25434 о функциях и обязанностях и пределах полномочий сотрудников полиции или сил безопасности</w:t>
      </w:r>
    </w:p>
    <w:p w:rsidR="00000000" w:rsidRDefault="00000000">
      <w:pPr>
        <w:pStyle w:val="16"/>
      </w:pPr>
      <w:r>
        <w:t>СОДЕРЖАНИЕ (</w:t>
      </w:r>
      <w:r>
        <w:rPr>
          <w:u w:val="single"/>
        </w:rPr>
        <w:t>продолжение</w:t>
      </w:r>
      <w:r>
        <w:t>)</w:t>
      </w:r>
    </w:p>
    <w:p w:rsidR="00000000" w:rsidRDefault="00000000">
      <w:pPr>
        <w:pStyle w:val="16"/>
      </w:pPr>
    </w:p>
    <w:p w:rsidR="00000000" w:rsidRDefault="00000000">
      <w:pPr>
        <w:tabs>
          <w:tab w:val="clear" w:pos="567"/>
          <w:tab w:val="clear" w:pos="1134"/>
          <w:tab w:val="right" w:pos="748"/>
          <w:tab w:val="left" w:pos="1122"/>
        </w:tabs>
        <w:ind w:left="1122" w:hanging="1122"/>
      </w:pPr>
      <w:r>
        <w:tab/>
      </w:r>
      <w:r>
        <w:rPr>
          <w:lang w:val="en-US"/>
        </w:rPr>
        <w:t>IX</w:t>
      </w:r>
      <w:r>
        <w:t>.</w:t>
      </w:r>
      <w:r>
        <w:tab/>
        <w:t>Доклад пенитенциарной прокуратуры о положении в пенитенциарных учреждениях</w:t>
      </w:r>
    </w:p>
    <w:p w:rsidR="00000000" w:rsidRDefault="00000000">
      <w:pPr>
        <w:tabs>
          <w:tab w:val="clear" w:pos="567"/>
          <w:tab w:val="clear" w:pos="1134"/>
          <w:tab w:val="right" w:pos="748"/>
          <w:tab w:val="left" w:pos="1122"/>
        </w:tabs>
        <w:ind w:left="1122" w:hanging="1122"/>
      </w:pPr>
    </w:p>
    <w:p w:rsidR="00000000" w:rsidRDefault="00000000">
      <w:pPr>
        <w:tabs>
          <w:tab w:val="clear" w:pos="567"/>
          <w:tab w:val="clear" w:pos="1134"/>
          <w:tab w:val="right" w:pos="748"/>
          <w:tab w:val="left" w:pos="1122"/>
        </w:tabs>
      </w:pPr>
      <w:r>
        <w:tab/>
      </w:r>
      <w:r>
        <w:rPr>
          <w:lang w:val="en-US"/>
        </w:rPr>
        <w:t>X</w:t>
      </w:r>
      <w:r>
        <w:t>.</w:t>
      </w:r>
      <w:r>
        <w:tab/>
        <w:t>Информация о случаях, касающихся провинции Кордова</w:t>
      </w:r>
    </w:p>
    <w:p w:rsidR="00000000" w:rsidRDefault="00000000">
      <w:pPr>
        <w:tabs>
          <w:tab w:val="clear" w:pos="567"/>
          <w:tab w:val="clear" w:pos="1134"/>
          <w:tab w:val="right" w:pos="748"/>
          <w:tab w:val="left" w:pos="1122"/>
        </w:tabs>
      </w:pPr>
    </w:p>
    <w:p w:rsidR="00000000" w:rsidRDefault="00000000">
      <w:pPr>
        <w:tabs>
          <w:tab w:val="clear" w:pos="567"/>
          <w:tab w:val="clear" w:pos="1134"/>
          <w:tab w:val="right" w:pos="748"/>
          <w:tab w:val="left" w:pos="1122"/>
        </w:tabs>
      </w:pPr>
      <w:r>
        <w:tab/>
      </w:r>
      <w:r>
        <w:rPr>
          <w:lang w:val="en-US"/>
        </w:rPr>
        <w:t>XI</w:t>
      </w:r>
      <w:r>
        <w:t>.</w:t>
      </w:r>
      <w:r>
        <w:tab/>
        <w:t>Закон № 25430 об изменении сроков заключения под стражу</w:t>
      </w:r>
    </w:p>
    <w:p w:rsidR="00000000" w:rsidRDefault="00000000">
      <w:pPr>
        <w:tabs>
          <w:tab w:val="clear" w:pos="567"/>
          <w:tab w:val="clear" w:pos="1134"/>
          <w:tab w:val="right" w:pos="748"/>
          <w:tab w:val="left" w:pos="1122"/>
        </w:tabs>
      </w:pPr>
    </w:p>
    <w:p w:rsidR="00000000" w:rsidRDefault="00000000">
      <w:pPr>
        <w:tabs>
          <w:tab w:val="clear" w:pos="567"/>
          <w:tab w:val="clear" w:pos="1134"/>
          <w:tab w:val="right" w:pos="748"/>
          <w:tab w:val="left" w:pos="1122"/>
        </w:tabs>
        <w:ind w:left="1122" w:hanging="1122"/>
      </w:pPr>
      <w:r>
        <w:tab/>
      </w:r>
      <w:r>
        <w:rPr>
          <w:lang w:val="en-US"/>
        </w:rPr>
        <w:t>XII</w:t>
      </w:r>
      <w:r>
        <w:t>.</w:t>
      </w:r>
      <w:r>
        <w:tab/>
        <w:t xml:space="preserve">Статистические данные о преступлениях, собранные Генеральной прокуратурой Республики на основе информации, представленной рядом </w:t>
      </w:r>
      <w:proofErr w:type="spellStart"/>
      <w:r>
        <w:t>прокуратур</w:t>
      </w:r>
      <w:proofErr w:type="spellEnd"/>
    </w:p>
    <w:p w:rsidR="00000000" w:rsidRDefault="00000000">
      <w:pPr>
        <w:tabs>
          <w:tab w:val="clear" w:pos="567"/>
          <w:tab w:val="clear" w:pos="1134"/>
          <w:tab w:val="right" w:pos="748"/>
          <w:tab w:val="left" w:pos="1122"/>
        </w:tabs>
        <w:ind w:left="1122" w:hanging="1122"/>
      </w:pPr>
    </w:p>
    <w:p w:rsidR="00000000" w:rsidRDefault="00000000">
      <w:pPr>
        <w:tabs>
          <w:tab w:val="clear" w:pos="567"/>
          <w:tab w:val="clear" w:pos="1134"/>
          <w:tab w:val="right" w:pos="748"/>
          <w:tab w:val="left" w:pos="1122"/>
        </w:tabs>
        <w:ind w:left="1122" w:hanging="1122"/>
      </w:pPr>
      <w:r>
        <w:tab/>
      </w:r>
      <w:r>
        <w:rPr>
          <w:lang w:val="en-US"/>
        </w:rPr>
        <w:t>XIII.</w:t>
      </w:r>
      <w:r>
        <w:rPr>
          <w:lang w:val="en-US"/>
        </w:rPr>
        <w:tab/>
      </w:r>
      <w:r>
        <w:t>Систематизированные данные о выявленных делах, дознание по которым проводилось оперативными органами полиции, подготовленные Генеральной прокуратурой Республики</w:t>
      </w:r>
    </w:p>
    <w:p w:rsidR="00000000" w:rsidRDefault="00000000">
      <w:pPr>
        <w:tabs>
          <w:tab w:val="clear" w:pos="567"/>
          <w:tab w:val="clear" w:pos="1134"/>
          <w:tab w:val="right" w:pos="748"/>
          <w:tab w:val="left" w:pos="1122"/>
        </w:tabs>
        <w:ind w:left="1122" w:hanging="1122"/>
      </w:pPr>
    </w:p>
    <w:p w:rsidR="00000000" w:rsidRDefault="00000000">
      <w:pPr>
        <w:tabs>
          <w:tab w:val="clear" w:pos="567"/>
          <w:tab w:val="clear" w:pos="1134"/>
          <w:tab w:val="right" w:pos="748"/>
          <w:tab w:val="left" w:pos="1122"/>
        </w:tabs>
      </w:pPr>
      <w:r>
        <w:tab/>
      </w:r>
      <w:r>
        <w:rPr>
          <w:lang w:val="en-US"/>
        </w:rPr>
        <w:t>XIV</w:t>
      </w:r>
      <w:r>
        <w:t>.</w:t>
      </w:r>
      <w:r>
        <w:tab/>
        <w:t>План работы по искоренению пыток Федерального совета по правам человека</w:t>
      </w:r>
    </w:p>
    <w:p w:rsidR="00000000" w:rsidRDefault="00000000">
      <w:pPr>
        <w:tabs>
          <w:tab w:val="clear" w:pos="567"/>
          <w:tab w:val="clear" w:pos="1134"/>
          <w:tab w:val="right" w:pos="748"/>
          <w:tab w:val="left" w:pos="1122"/>
        </w:tabs>
      </w:pPr>
    </w:p>
    <w:p w:rsidR="00000000" w:rsidRDefault="00000000">
      <w:pPr>
        <w:tabs>
          <w:tab w:val="clear" w:pos="567"/>
          <w:tab w:val="clear" w:pos="1134"/>
          <w:tab w:val="right" w:pos="748"/>
          <w:tab w:val="left" w:pos="1122"/>
        </w:tabs>
      </w:pPr>
      <w:r>
        <w:tab/>
      </w:r>
      <w:r>
        <w:rPr>
          <w:lang w:val="en-US"/>
        </w:rPr>
        <w:t>XV</w:t>
      </w:r>
      <w:r>
        <w:t>.</w:t>
      </w:r>
      <w:r>
        <w:tab/>
        <w:t>Дела, возбужденные судами провинции Мендоса</w:t>
      </w:r>
    </w:p>
    <w:p w:rsidR="00000000" w:rsidRDefault="00000000">
      <w:pPr>
        <w:tabs>
          <w:tab w:val="clear" w:pos="567"/>
          <w:tab w:val="clear" w:pos="1134"/>
          <w:tab w:val="right" w:pos="748"/>
          <w:tab w:val="left" w:pos="1122"/>
        </w:tabs>
      </w:pPr>
    </w:p>
    <w:p w:rsidR="00000000" w:rsidRDefault="00000000">
      <w:pPr>
        <w:tabs>
          <w:tab w:val="clear" w:pos="567"/>
          <w:tab w:val="right" w:pos="748"/>
          <w:tab w:val="left" w:pos="1134"/>
        </w:tabs>
      </w:pPr>
      <w:r>
        <w:tab/>
      </w:r>
      <w:r>
        <w:rPr>
          <w:lang w:val="en-US"/>
        </w:rPr>
        <w:t>XVI</w:t>
      </w:r>
      <w:r>
        <w:t>.</w:t>
      </w:r>
      <w:r>
        <w:tab/>
        <w:t>Дела, возбужденные судами провинции Сан-Хуан</w:t>
      </w:r>
    </w:p>
    <w:p w:rsidR="00000000" w:rsidRDefault="00000000">
      <w:pPr>
        <w:tabs>
          <w:tab w:val="clear" w:pos="567"/>
          <w:tab w:val="clear" w:pos="1134"/>
          <w:tab w:val="right" w:pos="748"/>
        </w:tabs>
      </w:pPr>
    </w:p>
    <w:p w:rsidR="00000000" w:rsidRDefault="00000000">
      <w:pPr>
        <w:tabs>
          <w:tab w:val="clear" w:pos="567"/>
          <w:tab w:val="right" w:pos="748"/>
          <w:tab w:val="left" w:pos="1134"/>
        </w:tabs>
      </w:pPr>
      <w:r>
        <w:tab/>
      </w:r>
      <w:r>
        <w:rPr>
          <w:lang w:val="en-US"/>
        </w:rPr>
        <w:t>XVII.</w:t>
      </w:r>
      <w:r>
        <w:tab/>
        <w:t>Дела, возбужденные судами провинции Сан-Хуан</w:t>
      </w:r>
    </w:p>
    <w:p w:rsidR="00000000" w:rsidRDefault="00000000">
      <w:pPr>
        <w:tabs>
          <w:tab w:val="clear" w:pos="567"/>
          <w:tab w:val="clear" w:pos="1134"/>
          <w:tab w:val="right" w:pos="748"/>
        </w:tabs>
      </w:pPr>
    </w:p>
    <w:p w:rsidR="00000000" w:rsidRDefault="00000000">
      <w:pPr>
        <w:tabs>
          <w:tab w:val="clear" w:pos="567"/>
          <w:tab w:val="right" w:pos="748"/>
          <w:tab w:val="left" w:pos="1134"/>
        </w:tabs>
      </w:pPr>
      <w:r>
        <w:tab/>
      </w:r>
      <w:r>
        <w:rPr>
          <w:lang w:val="en-US"/>
        </w:rPr>
        <w:t>XVIII</w:t>
      </w:r>
      <w:r>
        <w:t xml:space="preserve">. </w:t>
      </w:r>
      <w:r>
        <w:tab/>
        <w:t>Дела, возбужденные судебной полицией провинции Чубут</w:t>
      </w:r>
    </w:p>
    <w:p w:rsidR="00000000" w:rsidRDefault="00000000">
      <w:pPr>
        <w:tabs>
          <w:tab w:val="clear" w:pos="567"/>
          <w:tab w:val="clear" w:pos="1134"/>
          <w:tab w:val="right" w:pos="748"/>
        </w:tabs>
      </w:pPr>
    </w:p>
    <w:p w:rsidR="00000000" w:rsidRDefault="00000000">
      <w:pPr>
        <w:tabs>
          <w:tab w:val="clear" w:pos="567"/>
          <w:tab w:val="right" w:pos="748"/>
          <w:tab w:val="left" w:pos="1134"/>
        </w:tabs>
      </w:pPr>
      <w:r>
        <w:tab/>
      </w:r>
      <w:proofErr w:type="spellStart"/>
      <w:r>
        <w:rPr>
          <w:lang w:val="en-US"/>
        </w:rPr>
        <w:t>XIX</w:t>
      </w:r>
      <w:proofErr w:type="spellEnd"/>
      <w:r>
        <w:t>.</w:t>
      </w:r>
      <w:r>
        <w:tab/>
        <w:t xml:space="preserve">Дела, возбужденные судебной полицией провинции </w:t>
      </w:r>
      <w:proofErr w:type="spellStart"/>
      <w:r>
        <w:t>Энтре-Риос</w:t>
      </w:r>
      <w:proofErr w:type="spellEnd"/>
    </w:p>
    <w:p w:rsidR="00000000" w:rsidRDefault="00000000">
      <w:pPr>
        <w:tabs>
          <w:tab w:val="clear" w:pos="567"/>
          <w:tab w:val="clear" w:pos="1134"/>
          <w:tab w:val="right" w:pos="748"/>
        </w:tabs>
      </w:pPr>
    </w:p>
    <w:p w:rsidR="00000000" w:rsidRDefault="00000000">
      <w:pPr>
        <w:tabs>
          <w:tab w:val="clear" w:pos="567"/>
          <w:tab w:val="right" w:pos="748"/>
          <w:tab w:val="left" w:pos="1134"/>
        </w:tabs>
      </w:pPr>
      <w:r>
        <w:tab/>
      </w:r>
      <w:r>
        <w:rPr>
          <w:lang w:val="en-US"/>
        </w:rPr>
        <w:t>XX</w:t>
      </w:r>
      <w:r>
        <w:t>.</w:t>
      </w:r>
      <w:r>
        <w:tab/>
        <w:t>Дела, возбужденные судебной полицией провинции Сальта</w:t>
      </w:r>
    </w:p>
    <w:p w:rsidR="00000000" w:rsidRDefault="00000000">
      <w:pPr>
        <w:tabs>
          <w:tab w:val="clear" w:pos="567"/>
          <w:tab w:val="clear" w:pos="1134"/>
          <w:tab w:val="right" w:pos="748"/>
        </w:tabs>
      </w:pPr>
    </w:p>
    <w:p w:rsidR="00000000" w:rsidRDefault="00000000">
      <w:pPr>
        <w:tabs>
          <w:tab w:val="clear" w:pos="567"/>
          <w:tab w:val="right" w:pos="748"/>
          <w:tab w:val="left" w:pos="1134"/>
        </w:tabs>
        <w:ind w:left="1134" w:hanging="1134"/>
      </w:pPr>
      <w:r>
        <w:tab/>
      </w:r>
      <w:proofErr w:type="spellStart"/>
      <w:r>
        <w:rPr>
          <w:lang w:val="en-US"/>
        </w:rPr>
        <w:t>XXI</w:t>
      </w:r>
      <w:proofErr w:type="spellEnd"/>
      <w:r>
        <w:t>.</w:t>
      </w:r>
      <w:r>
        <w:tab/>
        <w:t>Постановления и решения президиума Верховного суда провинции Буэнос</w:t>
      </w:r>
      <w:r>
        <w:noBreakHyphen/>
        <w:t>Айрес</w:t>
      </w:r>
    </w:p>
    <w:p w:rsidR="00000000" w:rsidRDefault="00000000">
      <w:pPr>
        <w:tabs>
          <w:tab w:val="clear" w:pos="567"/>
          <w:tab w:val="clear" w:pos="1134"/>
          <w:tab w:val="right" w:pos="748"/>
        </w:tabs>
        <w:ind w:left="1701" w:hanging="1701"/>
      </w:pPr>
    </w:p>
    <w:p w:rsidR="00000000" w:rsidRDefault="00000000">
      <w:pPr>
        <w:jc w:val="center"/>
      </w:pPr>
      <w:r>
        <w:br w:type="page"/>
      </w:r>
      <w:r>
        <w:rPr>
          <w:b/>
          <w:bCs/>
          <w:lang w:val="en-US"/>
        </w:rPr>
        <w:t>I</w:t>
      </w:r>
      <w:r>
        <w:rPr>
          <w:b/>
          <w:bCs/>
        </w:rPr>
        <w:t>.</w:t>
      </w:r>
      <w:r>
        <w:rPr>
          <w:b/>
          <w:bCs/>
        </w:rPr>
        <w:tab/>
        <w:t>ВВЕДЕНИЕ</w:t>
      </w:r>
    </w:p>
    <w:p w:rsidR="00000000" w:rsidRDefault="00000000">
      <w:pPr>
        <w:jc w:val="center"/>
      </w:pPr>
    </w:p>
    <w:p w:rsidR="00000000" w:rsidRDefault="00000000">
      <w:r>
        <w:t>1.</w:t>
      </w:r>
      <w:r>
        <w:tab/>
        <w:t>Настоящий доклад подготовлен с учетом общих руководящих принципов, касающихся форм и содержания периодических докладов, представляемых государствами-участниками, которые были приняты Комитетом на его 85-м заседании (шестая сессия) 30 апреля 1991 года и пересмотрены на его 318-м заседании (двадцатая сессия) 18 мая 1998 года (</w:t>
      </w:r>
      <w:r>
        <w:rPr>
          <w:lang w:val="en-US"/>
        </w:rPr>
        <w:t>CAT</w:t>
      </w:r>
      <w:r>
        <w:t>/</w:t>
      </w:r>
      <w:r>
        <w:rPr>
          <w:lang w:val="en-US"/>
        </w:rPr>
        <w:t>C</w:t>
      </w:r>
      <w:r>
        <w:t>/14/</w:t>
      </w:r>
      <w:r>
        <w:rPr>
          <w:lang w:val="en-US"/>
        </w:rPr>
        <w:t>Rev</w:t>
      </w:r>
      <w:r>
        <w:t>.1).</w:t>
      </w:r>
    </w:p>
    <w:p w:rsidR="00000000" w:rsidRDefault="00000000"/>
    <w:p w:rsidR="00000000" w:rsidRDefault="00000000">
      <w:pPr>
        <w:jc w:val="center"/>
        <w:rPr>
          <w:b/>
          <w:bCs/>
        </w:rPr>
      </w:pPr>
      <w:r>
        <w:rPr>
          <w:b/>
          <w:bCs/>
          <w:lang w:val="en-US"/>
        </w:rPr>
        <w:t>II</w:t>
      </w:r>
      <w:r>
        <w:rPr>
          <w:b/>
          <w:bCs/>
        </w:rPr>
        <w:t>.</w:t>
      </w:r>
      <w:r>
        <w:rPr>
          <w:b/>
          <w:bCs/>
        </w:rPr>
        <w:tab/>
        <w:t>ЧАСТЬ ПЕРВАЯ:  ИНФОРМАЦИЯ О НОВЫХ МЕРАХ И НОВЫХ ФАКТАХ,</w:t>
      </w:r>
    </w:p>
    <w:p w:rsidR="00000000" w:rsidRDefault="00000000">
      <w:pPr>
        <w:jc w:val="center"/>
        <w:rPr>
          <w:b/>
          <w:bCs/>
        </w:rPr>
      </w:pPr>
      <w:r>
        <w:rPr>
          <w:b/>
          <w:bCs/>
        </w:rPr>
        <w:t>СВЯЗАННЫХ С ОСУЩЕСТВЛЕНИЕМ КОНВЕНЦИИ</w:t>
      </w:r>
    </w:p>
    <w:p w:rsidR="00000000" w:rsidRDefault="00000000">
      <w:pPr>
        <w:jc w:val="center"/>
        <w:rPr>
          <w:b/>
          <w:bCs/>
        </w:rPr>
      </w:pPr>
    </w:p>
    <w:p w:rsidR="00000000" w:rsidRDefault="00000000">
      <w:pPr>
        <w:pStyle w:val="Heading6"/>
        <w:rPr>
          <w:bCs/>
          <w:u w:val="none"/>
        </w:rPr>
      </w:pPr>
      <w:r>
        <w:rPr>
          <w:bCs/>
          <w:u w:val="none"/>
        </w:rPr>
        <w:t>Статья 2</w:t>
      </w:r>
    </w:p>
    <w:p w:rsidR="00000000" w:rsidRDefault="00000000">
      <w:pPr>
        <w:pStyle w:val="Heading6"/>
        <w:rPr>
          <w:bCs/>
        </w:rPr>
      </w:pPr>
    </w:p>
    <w:p w:rsidR="00000000" w:rsidRDefault="00000000">
      <w:r>
        <w:t>2.</w:t>
      </w:r>
      <w:r>
        <w:tab/>
        <w:t>В отношении конституционных норм, которые признают права, охраняемые Конвенцией против пыток и других жестоких, бесчеловечных или унижающих достоинство видов обращения и наказания, и без ущерба для информации, содержащейся в базовом документе Аргентинской Республики (</w:t>
      </w:r>
      <w:proofErr w:type="spellStart"/>
      <w:r>
        <w:rPr>
          <w:lang w:val="en-US"/>
        </w:rPr>
        <w:t>HRI</w:t>
      </w:r>
      <w:proofErr w:type="spellEnd"/>
      <w:r>
        <w:t>/</w:t>
      </w:r>
      <w:r>
        <w:rPr>
          <w:lang w:val="en-US"/>
        </w:rPr>
        <w:t>CORE</w:t>
      </w:r>
      <w:r>
        <w:t>/1/</w:t>
      </w:r>
      <w:r>
        <w:rPr>
          <w:lang w:val="en-US"/>
        </w:rPr>
        <w:t>Add</w:t>
      </w:r>
      <w:r>
        <w:t>.74), следует напомнить, что пункт 22 статьи 75 новой Конституции, вступившей в силу в 1994 году, предусматривает преимущественную силу по отношению к законам и конституционный статус 11 договоров о правах человека, включая Конвенцию.  После вышеуказанной конституционной реформы эта Конвенция пользуется конституционным статусом, не отменяет никаких статей первой части Конституции и должна рассматриваться в качестве дополнительной защиты закрепленных в ней прав и гарантий.  Подлежащие исполнению национальными судами и Верховным судом положения статьи 75 четко указывают на возможность ссылки на Конвенцию в судебных инстанциях Республики.</w:t>
      </w:r>
    </w:p>
    <w:p w:rsidR="00000000" w:rsidRDefault="00000000"/>
    <w:p w:rsidR="00000000" w:rsidRDefault="00000000">
      <w:r>
        <w:t>3.</w:t>
      </w:r>
      <w:r>
        <w:tab/>
        <w:t>Верховный суд в своем решении, вынесенном в апреле 1995 года по апелляции по делу "</w:t>
      </w:r>
      <w:proofErr w:type="spellStart"/>
      <w:r>
        <w:t>Хирольди</w:t>
      </w:r>
      <w:proofErr w:type="spellEnd"/>
      <w:r>
        <w:t xml:space="preserve">, </w:t>
      </w:r>
      <w:proofErr w:type="spellStart"/>
      <w:r>
        <w:t>Орасио</w:t>
      </w:r>
      <w:proofErr w:type="spellEnd"/>
      <w:r>
        <w:t xml:space="preserve"> Давид и другие", высказал следующее мнение:</w:t>
      </w:r>
    </w:p>
    <w:p w:rsidR="00000000" w:rsidRDefault="00000000"/>
    <w:p w:rsidR="00000000" w:rsidRDefault="00000000">
      <w:pPr>
        <w:pStyle w:val="BodyTextIndent"/>
        <w:spacing w:line="288" w:lineRule="auto"/>
        <w:rPr>
          <w:i w:val="0"/>
          <w:iCs w:val="0"/>
        </w:rPr>
      </w:pPr>
      <w:r>
        <w:tab/>
      </w:r>
      <w:r>
        <w:rPr>
          <w:i w:val="0"/>
          <w:iCs w:val="0"/>
        </w:rPr>
        <w:t>"Поскольку вышеуказанный конституционный статус Американской конвенции о правах человека установлен четко выраженной волей членов высшего органа власти страны в силу их полномочий [статья 75, пункт 22.2], вышеуказанная Конвенция действенным образом регулирует международную сферу, учитывая, в частности, эффективную судебную практику компетентных международных судов по ее толкованию и применению;</w:t>
      </w:r>
    </w:p>
    <w:p w:rsidR="00000000" w:rsidRDefault="00000000">
      <w:pPr>
        <w:pStyle w:val="BodyTextIndent"/>
        <w:spacing w:line="288" w:lineRule="auto"/>
        <w:rPr>
          <w:i w:val="0"/>
          <w:iCs w:val="0"/>
        </w:rPr>
      </w:pPr>
    </w:p>
    <w:p w:rsidR="00000000" w:rsidRDefault="00000000">
      <w:pPr>
        <w:ind w:left="567"/>
      </w:pPr>
      <w:r>
        <w:tab/>
        <w:t>поскольку также вышеуказанная судебная практика должна служить руководством для толкования положений Конвенции в той мере, в какой Аргентина признает компетенцию Межамериканского суда по рассмотрению всех дел, касающихся толкования и применения Американской конвенции;</w:t>
      </w:r>
    </w:p>
    <w:p w:rsidR="00000000" w:rsidRDefault="00000000">
      <w:pPr>
        <w:ind w:left="567"/>
      </w:pPr>
    </w:p>
    <w:p w:rsidR="00000000" w:rsidRDefault="00000000">
      <w:pPr>
        <w:ind w:left="567"/>
      </w:pPr>
      <w:r>
        <w:tab/>
        <w:t>Суду как высшему органу одной из ветвей федеральной государственной власти надлежит - в области своей юрисдикции - применять международные договоры, которыми страна связана в силу вышеизложенных соображений, так как в противном случае это может повлечь за собой ответственность государства перед международным сообществом.</w:t>
      </w:r>
    </w:p>
    <w:p w:rsidR="00000000" w:rsidRDefault="00000000">
      <w:pPr>
        <w:ind w:left="567"/>
      </w:pPr>
    </w:p>
    <w:p w:rsidR="00000000" w:rsidRDefault="00000000">
      <w:pPr>
        <w:ind w:left="567"/>
      </w:pPr>
      <w:r>
        <w:tab/>
        <w:t>[…]</w:t>
      </w:r>
    </w:p>
    <w:p w:rsidR="00000000" w:rsidRDefault="00000000">
      <w:pPr>
        <w:ind w:left="567"/>
      </w:pPr>
    </w:p>
    <w:p w:rsidR="00000000" w:rsidRDefault="00000000">
      <w:pPr>
        <w:pStyle w:val="BodyTextIndent"/>
        <w:spacing w:line="288" w:lineRule="auto"/>
        <w:rPr>
          <w:i w:val="0"/>
          <w:iCs w:val="0"/>
        </w:rPr>
      </w:pPr>
      <w:r>
        <w:rPr>
          <w:i w:val="0"/>
          <w:iCs w:val="0"/>
        </w:rPr>
        <w:tab/>
        <w:t>Исходя из вышеизложенного, принимаемое решение позволяет с точки зрения гарантий уголовного процесса полностью соблюдать обязательства, взятые на себя государством в области прав человека."</w:t>
      </w:r>
    </w:p>
    <w:p w:rsidR="00000000" w:rsidRDefault="00000000">
      <w:pPr>
        <w:pStyle w:val="BodyTextIndent"/>
        <w:spacing w:line="288" w:lineRule="auto"/>
      </w:pPr>
    </w:p>
    <w:p w:rsidR="00000000" w:rsidRDefault="00000000">
      <w:r>
        <w:t>4.</w:t>
      </w:r>
      <w:r>
        <w:tab/>
        <w:t xml:space="preserve">В связи с этим и исходя из решения Межамериканского суда по правам человека в деле </w:t>
      </w:r>
      <w:proofErr w:type="spellStart"/>
      <w:r>
        <w:t>Барриос</w:t>
      </w:r>
      <w:proofErr w:type="spellEnd"/>
      <w:r>
        <w:t xml:space="preserve"> </w:t>
      </w:r>
      <w:proofErr w:type="spellStart"/>
      <w:r>
        <w:t>Альтос</w:t>
      </w:r>
      <w:proofErr w:type="spellEnd"/>
      <w:r>
        <w:t xml:space="preserve"> важно отметить, что "международная ответственность государства может проистекать из любого действия или бездействия властей или представителей государства (будь то исполнительного, законодательного или судебного органа)"</w:t>
      </w:r>
      <w:r>
        <w:rPr>
          <w:rStyle w:val="FootnoteReference"/>
        </w:rPr>
        <w:footnoteReference w:id="1"/>
      </w:r>
      <w:r>
        <w:t>.</w:t>
      </w:r>
    </w:p>
    <w:p w:rsidR="00000000" w:rsidRDefault="00000000"/>
    <w:p w:rsidR="00000000" w:rsidRDefault="00000000">
      <w:r>
        <w:t>5.</w:t>
      </w:r>
      <w:r>
        <w:tab/>
        <w:t>Это также было четко выражено в единогласном решении членов Верховного суда г</w:t>
      </w:r>
      <w:r>
        <w:noBreakHyphen/>
        <w:t xml:space="preserve">на </w:t>
      </w:r>
      <w:proofErr w:type="spellStart"/>
      <w:r>
        <w:t>Боггиано</w:t>
      </w:r>
      <w:proofErr w:type="spellEnd"/>
      <w:r>
        <w:t xml:space="preserve"> и </w:t>
      </w:r>
      <w:proofErr w:type="spellStart"/>
      <w:r>
        <w:t>Боссерта</w:t>
      </w:r>
      <w:proofErr w:type="spellEnd"/>
      <w:r>
        <w:t xml:space="preserve"> по делу </w:t>
      </w:r>
      <w:proofErr w:type="spellStart"/>
      <w:r>
        <w:t>Акосты</w:t>
      </w:r>
      <w:proofErr w:type="spellEnd"/>
      <w:r>
        <w:t>, в котором они высказали мнение, что обязательства, вытекающие из международных договоров и других источников международного права, не могут ставиться под сомнение "по причине действий или бездействия его внутренних органов, вопрос, который не противоречит юрисдикции настоящего Суда, поскольку он не может избежать его по конституционным причинам"; этот принцип должен полностью распространяться на все суды любой инстанции</w:t>
      </w:r>
      <w:r>
        <w:rPr>
          <w:rStyle w:val="FootnoteReference"/>
        </w:rPr>
        <w:footnoteReference w:id="2"/>
      </w:r>
      <w:r>
        <w:t>.</w:t>
      </w:r>
    </w:p>
    <w:p w:rsidR="00000000" w:rsidRDefault="00000000"/>
    <w:p w:rsidR="00000000" w:rsidRDefault="00000000">
      <w:pPr>
        <w:rPr>
          <w:i/>
          <w:iCs/>
        </w:rPr>
      </w:pPr>
      <w:r>
        <w:t>6.</w:t>
      </w:r>
      <w:r>
        <w:tab/>
        <w:t xml:space="preserve">Аналогичным образом Верховный суд постановил, что "…согласованность или соответствие между договорами и Конституцией - это решение конституционного законодателя.  Тот принял такое решение, сославшись на договоры, наделенные конституционным статусом, которые, следовательно, не могут и не могли нарушать Конституцию, поскольку этого нельзя ожидать от законодателя, исходя из здравого смысла […], следует считать, что конституционные положения и положения договоров </w:t>
      </w:r>
      <w:r>
        <w:rPr>
          <w:i/>
          <w:iCs/>
        </w:rPr>
        <w:t>имеют одинаковый статус, дополняют друг друга и тем самым не могут взаимно отменять друг друга"</w:t>
      </w:r>
      <w:r>
        <w:rPr>
          <w:rStyle w:val="FootnoteReference"/>
          <w:i/>
          <w:iCs/>
        </w:rPr>
        <w:footnoteReference w:id="3"/>
      </w:r>
      <w:r>
        <w:rPr>
          <w:i/>
          <w:iCs/>
        </w:rPr>
        <w:t>.</w:t>
      </w:r>
    </w:p>
    <w:p w:rsidR="00000000" w:rsidRDefault="00000000">
      <w:pPr>
        <w:rPr>
          <w:i/>
          <w:iCs/>
        </w:rPr>
      </w:pPr>
    </w:p>
    <w:p w:rsidR="00000000" w:rsidRDefault="00000000">
      <w:r>
        <w:t>7.</w:t>
      </w:r>
      <w:r>
        <w:tab/>
        <w:t xml:space="preserve">Верховный суд также высказался в том смысле, что решения Межамериканского суда по правам человека обязательны при толковании содержания международных норм, как это вытекает из слов "в условиях их правомерности".  В этом смысле в постановлении по делу </w:t>
      </w:r>
      <w:proofErr w:type="spellStart"/>
      <w:r>
        <w:t>Акосты</w:t>
      </w:r>
      <w:proofErr w:type="spellEnd"/>
      <w:r>
        <w:t xml:space="preserve"> было указано, что практика международных судов в части толкования и применения конвенций, включенных в Конституцию, "должна служить руководством при толковании положений Конвенции"</w:t>
      </w:r>
      <w:r>
        <w:rPr>
          <w:rStyle w:val="FootnoteReference"/>
        </w:rPr>
        <w:footnoteReference w:id="4"/>
      </w:r>
      <w:r>
        <w:t>.</w:t>
      </w:r>
    </w:p>
    <w:p w:rsidR="00000000" w:rsidRDefault="00000000"/>
    <w:p w:rsidR="00000000" w:rsidRDefault="00000000">
      <w:r>
        <w:t>8.</w:t>
      </w:r>
      <w:r>
        <w:tab/>
        <w:t>Тем не менее в отношении рекомендаций Межамериканской комиссии было указано, что, исходя из принципа добросовестности, регулирующего деятельность государств в деле соблюдения международных обязательств, следует прилагать все усилия к тому, чтобы положительно реагировать на рекомендации, но это не означает, что суды обязаны соблюдать их, поскольку при вынесении решений о содержании рассматриваемых прав суды используют их как "руководство для толкования"</w:t>
      </w:r>
      <w:r>
        <w:rPr>
          <w:rStyle w:val="FootnoteReference"/>
        </w:rPr>
        <w:footnoteReference w:id="5"/>
      </w:r>
      <w:r>
        <w:t>.</w:t>
      </w:r>
    </w:p>
    <w:p w:rsidR="00000000" w:rsidRDefault="00000000"/>
    <w:p w:rsidR="00000000" w:rsidRDefault="00000000">
      <w:r>
        <w:t>9.</w:t>
      </w:r>
      <w:r>
        <w:tab/>
        <w:t>Кроме того, в ходе реформы Конституции в 1994 году в пункт 23 статьи 75, касающийся полномочий Конгресса, было внесено следующее положение:</w:t>
      </w:r>
    </w:p>
    <w:p w:rsidR="00000000" w:rsidRDefault="00000000"/>
    <w:p w:rsidR="00000000" w:rsidRDefault="00000000">
      <w:pPr>
        <w:ind w:left="567" w:hanging="567"/>
      </w:pPr>
      <w:r>
        <w:tab/>
      </w:r>
      <w:r>
        <w:tab/>
        <w:t>"Устанавливать в законе и поощрять позитивные меры, которые гарантируют реальное равенство возможностей и обращения и полное осуществление прав, закрепленных в настоящей Конституции и в ныне действующих международных договорах о правах человека, в частности прав детей, женщин, пожилых людей и инвалидов".</w:t>
      </w:r>
    </w:p>
    <w:p w:rsidR="00000000" w:rsidRDefault="00000000">
      <w:pPr>
        <w:ind w:left="567" w:hanging="567"/>
      </w:pPr>
    </w:p>
    <w:p w:rsidR="00000000" w:rsidRDefault="00000000">
      <w:r>
        <w:t>10.</w:t>
      </w:r>
      <w:r>
        <w:tab/>
        <w:t xml:space="preserve">Равным образом, статья 43 Конституции, включенная в результате реформы 1994 года, предусматривает следующие процедуры </w:t>
      </w:r>
      <w:proofErr w:type="spellStart"/>
      <w:r>
        <w:t>ампаро</w:t>
      </w:r>
      <w:proofErr w:type="spellEnd"/>
      <w:r>
        <w:t xml:space="preserve"> и </w:t>
      </w:r>
      <w:proofErr w:type="spellStart"/>
      <w:r>
        <w:t>хабеас</w:t>
      </w:r>
      <w:proofErr w:type="spellEnd"/>
      <w:r>
        <w:t xml:space="preserve"> корпус:</w:t>
      </w:r>
    </w:p>
    <w:p w:rsidR="00000000" w:rsidRDefault="00000000">
      <w:pPr>
        <w:tabs>
          <w:tab w:val="left" w:pos="0"/>
        </w:tabs>
        <w:rPr>
          <w:lang w:val="en-US"/>
        </w:rPr>
      </w:pPr>
    </w:p>
    <w:p w:rsidR="00000000" w:rsidRDefault="00000000">
      <w:pPr>
        <w:ind w:left="567" w:hanging="567"/>
      </w:pPr>
      <w:r>
        <w:rPr>
          <w:lang w:val="en-US"/>
        </w:rPr>
        <w:tab/>
      </w:r>
      <w:r>
        <w:tab/>
        <w:t>"Любое лицо может заявить ходатайство об ампаро, которое подлежит рассмотрению в безотлагательном порядке, при условии, что не имеется другого более уместного средства судебной защиты от любого действия или бездействия государственных органов или частных лиц, которые фактически ущемляют, ограничивают, изменяют или ставят под угрозу, с явными признаками произвола или незаконности, правовые гарантии, признанные настоящей Конституцией, международным договором или законом, равно как и создают неминуемую угрозу этого.  В подобном случае суд может признать неконституционной норму, на которой основывается такое причиняющее ущерб действие или бездействие.</w:t>
      </w:r>
    </w:p>
    <w:p w:rsidR="00000000" w:rsidRDefault="00000000"/>
    <w:p w:rsidR="00000000" w:rsidRDefault="00000000">
      <w:pPr>
        <w:pStyle w:val="BodyTextIndent"/>
        <w:spacing w:line="288" w:lineRule="auto"/>
        <w:rPr>
          <w:i w:val="0"/>
          <w:iCs w:val="0"/>
        </w:rPr>
      </w:pPr>
      <w:r>
        <w:tab/>
      </w:r>
      <w:r>
        <w:rPr>
          <w:i w:val="0"/>
          <w:iCs w:val="0"/>
        </w:rPr>
        <w:t>Потерпевший, народный защитник и соответствующие ассоциации, зарегистрированные в соответствии с законом, определяющим требования и формы их организации, могут подавать такое ходатайство по факту дискриминации в любой форме и в отношении прав, защищающих окружающую среду, правомочий и прав потребителя, а также в целом коллективных прав.</w:t>
      </w:r>
    </w:p>
    <w:p w:rsidR="00000000" w:rsidRDefault="00000000">
      <w:pPr>
        <w:pStyle w:val="BodyTextIndent"/>
        <w:spacing w:line="288" w:lineRule="auto"/>
        <w:rPr>
          <w:i w:val="0"/>
          <w:iCs w:val="0"/>
        </w:rPr>
      </w:pPr>
    </w:p>
    <w:p w:rsidR="00000000" w:rsidRDefault="00000000">
      <w:pPr>
        <w:pStyle w:val="BodyTextIndent2"/>
      </w:pPr>
      <w:r>
        <w:tab/>
        <w:t>Любое лицо может заявить такое ходатайство, чтобы получить касающиеся его и необходимые ему данные, которые описываются в государственных или частных реестрах или банках данных, предназначенных для предоставления информации, и - в случае ложности или дискриминации - требовать изъятия, исправления, конфиденциальности или обновления таких данных.  Это может затрагивать тайну источников журналистской информации.</w:t>
      </w:r>
    </w:p>
    <w:p w:rsidR="00000000" w:rsidRDefault="00000000">
      <w:pPr>
        <w:ind w:left="567"/>
      </w:pPr>
    </w:p>
    <w:p w:rsidR="00000000" w:rsidRDefault="00000000">
      <w:pPr>
        <w:ind w:left="567"/>
        <w:rPr>
          <w:i/>
          <w:iCs/>
        </w:rPr>
      </w:pPr>
      <w:r>
        <w:tab/>
        <w:t>В случае нарушения, ограничения или ущемления права на неприкосновенность личности или угрозы ему либо в случае незаконного ужесточения условий или режима заключения или в случае насильственного исчезновения лиц потерпевшим лицом или любым лицом, действующим от его имени, может подаваться ходатайство хабеас корпус и судья немедленно принимает по нему решение, даже во время чрезвычайного положения".</w:t>
      </w:r>
    </w:p>
    <w:p w:rsidR="00000000" w:rsidRDefault="00000000">
      <w:pPr>
        <w:ind w:left="567"/>
      </w:pPr>
    </w:p>
    <w:p w:rsidR="00000000" w:rsidRDefault="00000000">
      <w:r>
        <w:t>11.</w:t>
      </w:r>
      <w:r>
        <w:tab/>
        <w:t>Как указывается в Конституции, защита в форме процедуры ампаро характеризуется незамедлительностью и быстротой, носит вспомогательный характер и не подменяет собой других возможностей.   Эта процедура применяется в тех случаях, когда не имеется иных более уместных судебных мер, что означает, что наличие других судебных процедур не препятствует использованию ампаро, если такие возможности меньше подходят для немедленной защиты нарушенного права.</w:t>
      </w:r>
    </w:p>
    <w:p w:rsidR="00000000" w:rsidRDefault="00000000"/>
    <w:p w:rsidR="00000000" w:rsidRDefault="00000000">
      <w:r>
        <w:t>12.</w:t>
      </w:r>
      <w:r>
        <w:tab/>
        <w:t>Это можно толковать таким образом, что ссылка на более уместное судебное средство, не упоминающая административных процедур, не препятствует использованию ампаро, даже если имеются - или ранее не были исчерпаны - административные процедуры.</w:t>
      </w:r>
    </w:p>
    <w:p w:rsidR="00000000" w:rsidRDefault="00000000"/>
    <w:p w:rsidR="00000000" w:rsidRDefault="00000000">
      <w:r>
        <w:t>13.</w:t>
      </w:r>
      <w:r>
        <w:tab/>
        <w:t>В этом смысле статья 43 Конституции устраняет правовое и судебное препятствие, которое до настоящего времени обычно мешало применению процедуры ампаро и которое устранялось - причем с трудностями - только при допущении, что использование административных процедур до возбуждения процедуры ампаро может привести к невосполнимому ущербу для жалобщика.</w:t>
      </w:r>
    </w:p>
    <w:p w:rsidR="00000000" w:rsidRDefault="00000000"/>
    <w:p w:rsidR="00000000" w:rsidRDefault="00000000">
      <w:r>
        <w:t>14.</w:t>
      </w:r>
      <w:r>
        <w:tab/>
        <w:t>Конституционная норма позволяет обжаловать действия как государства, так и частных лиц, причем характер таких наносящих ущерб действий, - включая бездействие, - соответствует их традиционному пониманию в аргентинской процедуре ампаро (ущерб, ограничение, ущемление, или угроза при явном произволе или незаконности).</w:t>
      </w:r>
    </w:p>
    <w:p w:rsidR="00000000" w:rsidRDefault="00000000"/>
    <w:p w:rsidR="00000000" w:rsidRDefault="00000000">
      <w:r>
        <w:t>15.</w:t>
      </w:r>
      <w:r>
        <w:tab/>
        <w:t>Наносящее ущерб действие, обжалуемое по процедуре ампаро, может затрагивать права и гарантии, закрепленные в Конституции, международном договоре или законе;  тем самым реформа Конституции 1994 года устранила противоположные мнения, бытовавшие как в доктрине, так и в юриспруденции, согласно которым процедура ампаро считалась неуместной, если ущерб наносился правам, вытекающим из международных договоров или законов.</w:t>
      </w:r>
    </w:p>
    <w:p w:rsidR="00000000" w:rsidRDefault="00000000"/>
    <w:p w:rsidR="00000000" w:rsidRDefault="00000000">
      <w:r>
        <w:t>16.</w:t>
      </w:r>
      <w:r>
        <w:tab/>
        <w:t>Равным образом судья правомочен при применении процедур ампаро выносить решение о неконституционности нормы, на которой основываются действия и бездействие, наносящие ущерб.</w:t>
      </w:r>
    </w:p>
    <w:p w:rsidR="00000000" w:rsidRDefault="00000000"/>
    <w:p w:rsidR="00000000" w:rsidRDefault="00000000">
      <w:r>
        <w:t>17.</w:t>
      </w:r>
      <w:r>
        <w:tab/>
        <w:t>Процедура хабеас корпус, предусмотренная в последней части статьи 43, не вносит никаких принципиальных изменений в закон № 23098, который регламентирует этот правовой институт, лишь добавляя норму рассмотрения случаев насильственного исчезновения лиц.</w:t>
      </w:r>
    </w:p>
    <w:p w:rsidR="00000000" w:rsidRDefault="00000000"/>
    <w:p w:rsidR="00000000" w:rsidRDefault="00000000">
      <w:r>
        <w:t>18.</w:t>
      </w:r>
      <w:r>
        <w:tab/>
        <w:t>Что касается законных оснований для жалобы, то обеспечиваются как права потерпевшего лица в его личном качестве, так и права любого другого лица, выступающего от его имени, в контексте возможности возбуждения группового иска.</w:t>
      </w:r>
    </w:p>
    <w:p w:rsidR="00000000" w:rsidRDefault="00000000"/>
    <w:p w:rsidR="00000000" w:rsidRDefault="00000000">
      <w:r>
        <w:t>19.</w:t>
      </w:r>
      <w:r>
        <w:tab/>
        <w:t>В заключение норма устанавливает, что процедура хабеас корпус действует и в период чрезвычайного положения, подтвердив ранее принятое решение Верховного суда и отклонив тем самым толкования, которые отрицают его допустимость или применение во время чрезвычайного положения.</w:t>
      </w:r>
    </w:p>
    <w:p w:rsidR="00000000" w:rsidRDefault="00000000"/>
    <w:p w:rsidR="00000000" w:rsidRDefault="00000000">
      <w:r>
        <w:t>20.</w:t>
      </w:r>
      <w:r>
        <w:tab/>
        <w:t>Одновременно, как уже упоминалось в предыдущем докладе, 13 сентября 1995 года законом № 24556 Аргентина ратифицировала Межамериканскую конвенцию о насильственных исчезновениях лиц;  28 февраля 1996 года ее ратификационная грамота была сдана на хранение Генеральному секретарю Организации американских государств (</w:t>
      </w:r>
      <w:proofErr w:type="spellStart"/>
      <w:r>
        <w:t>ОАГ</w:t>
      </w:r>
      <w:proofErr w:type="spellEnd"/>
      <w:r>
        <w:t>).</w:t>
      </w:r>
    </w:p>
    <w:p w:rsidR="00000000" w:rsidRDefault="00000000"/>
    <w:p w:rsidR="00000000" w:rsidRDefault="00000000">
      <w:r>
        <w:t>21.</w:t>
      </w:r>
      <w:r>
        <w:tab/>
        <w:t>Позднее, в соответствии с процедурой, предусмотренной пунктом 22 статьи 75 Конституции, законом № 24820 от 30 апреля 1997 года Конвенция была признана как имеющая конституционный статус, в результате чего в настоящее время таким статусом обладают 11 договоров по правам человека, указанных в статье 75 Конституции.</w:t>
      </w:r>
    </w:p>
    <w:p w:rsidR="00000000" w:rsidRDefault="00000000"/>
    <w:p w:rsidR="00000000" w:rsidRDefault="00000000">
      <w:r>
        <w:t>22.</w:t>
      </w:r>
      <w:r>
        <w:tab/>
        <w:t>В этой связи за охватываемый в докладе период Аргентинская Республика ратифицировала следующие международные конвенции о правах человека:  Межамериканскую конвенцию по борьбе с коррупцией (9 октября 1997 года), Межамериканскую конвенцию о международной торговле несовершеннолетними (28 февраля 2000 года), Конвенцию № 169 МОТ о коренных народах и народах, ведущих племенной образ жизни, в независимых странах (3 июля 2000 года), Межамериканскую конвенцию о ликвидации всех форм дискриминации инвалидов (10 января 2001 года) и Межамериканскую конвенцию о международном возвращении несовершеннолетних (15 февраля 2001 года).</w:t>
      </w:r>
    </w:p>
    <w:p w:rsidR="00000000" w:rsidRDefault="00000000"/>
    <w:p w:rsidR="00000000" w:rsidRDefault="00000000">
      <w:r>
        <w:t>23.</w:t>
      </w:r>
      <w:r>
        <w:tab/>
        <w:t>В ходе пятьдесят шестой и пятьдесят седьмой сессий Комиссии по правам человека Аргентинская Республика также содействовала выработке международной конвенции о предупреждении насильственного исчезновения лиц и наказании за такие деяния.</w:t>
      </w:r>
    </w:p>
    <w:p w:rsidR="00000000" w:rsidRDefault="00000000"/>
    <w:p w:rsidR="00000000" w:rsidRDefault="00000000">
      <w:r>
        <w:t>24.</w:t>
      </w:r>
      <w:r>
        <w:tab/>
        <w:t>При этом Аргентина исходила из своего опыта:  работы Национальной комиссии по насильственному исчезновению лиц (</w:t>
      </w:r>
      <w:proofErr w:type="spellStart"/>
      <w:r>
        <w:t>КОНАДЕП</w:t>
      </w:r>
      <w:proofErr w:type="spellEnd"/>
      <w:r>
        <w:t>), суда над членами военных хунт и расследований прокуратуры, которые позволили собрать ряд важных данных, переданных Рабочей группе по насильственным и недобровольным исчезновениям лиц, а также выявили значительное число подобных случаев в Аргентине.</w:t>
      </w:r>
    </w:p>
    <w:p w:rsidR="00000000" w:rsidRDefault="00000000"/>
    <w:p w:rsidR="00000000" w:rsidRDefault="00000000">
      <w:r>
        <w:t>25.</w:t>
      </w:r>
      <w:r>
        <w:tab/>
        <w:t>Исходя из результатов работы международных механизмов и несмотря на крайне важную работу вышеуказанной Рабочей группы, растущее число полученных сообщений диктует необходимость разработки юридически обязательного договора универсального характера, имеющего своей целью предупреждать насильственное исчезновение лиц и наказывать за такие деяния.</w:t>
      </w:r>
    </w:p>
    <w:p w:rsidR="00000000" w:rsidRDefault="00000000"/>
    <w:p w:rsidR="00000000" w:rsidRDefault="00000000">
      <w:r>
        <w:t>26.</w:t>
      </w:r>
      <w:r>
        <w:tab/>
        <w:t xml:space="preserve">Кроме того, 8 февраля 2001 года Аргентина сдала на хранение документ о ратификации Римского статута Международного уголовного суда, одобренного законом № 253190.  Этот договор устанавливает компетенцию Суда в отношении преступлений пыток как преступлений против человечности или военных преступлений, а также в отношении связанных с ними преступлений, таких, как насильственные исчезновения лиц. </w:t>
      </w:r>
    </w:p>
    <w:p w:rsidR="00000000" w:rsidRDefault="00000000"/>
    <w:p w:rsidR="00000000" w:rsidRDefault="00000000">
      <w:r>
        <w:t>27.</w:t>
      </w:r>
      <w:r>
        <w:tab/>
        <w:t>В соответствии с принципом взаимодополняемости, закрепленным в Римском статуте, согласно которому государства обязаны преследовать преступления, входящие в компетенцию Суда, государства должны предусмотреть во внутреннем законодательстве преступления, указанные в Статуте, и наказания, адекватные тяжести таких преступлений.  В связи с этим правительство создало межведомственную комиссию с целью включения положений Статута во внутреннее законодательство, которая подготовила предварительный проект закона о международных преступлениях.  Этот проект включает установленные в Статуте уголовные наказания за пытки с минимальными изменениями, необходимыми для их приведения в соответствие с действующим аргентинским уголовным законодательством.</w:t>
      </w:r>
    </w:p>
    <w:p w:rsidR="00000000" w:rsidRDefault="00000000"/>
    <w:p w:rsidR="00000000" w:rsidRDefault="00000000">
      <w:r>
        <w:t>28.</w:t>
      </w:r>
      <w:r>
        <w:tab/>
        <w:t>В связи с тем, что нельзя ссылаться на исключительные обстоятельства для оправдания пыток, как это установлено в пункте 2 статьи 2 Конвенции, следует напомнить, что Учредительное собрание, созванное с целью пересмотра Конституции и избранное всеобщим голосованием, включило во вторую главу (новые права и гарантии) Конституции следующие положения:</w:t>
      </w:r>
    </w:p>
    <w:p w:rsidR="00000000" w:rsidRDefault="00000000"/>
    <w:p w:rsidR="00000000" w:rsidRDefault="00000000">
      <w:pPr>
        <w:pStyle w:val="BodyTextIndent3"/>
      </w:pPr>
      <w:r>
        <w:tab/>
      </w:r>
      <w:r>
        <w:tab/>
        <w:t>"Настоящая Конституция сохраняет свою силу даже в тех случаях, когда ее соблюдение прерывается в результате применения силы против конституционного порядка и демократической системы.  Эти действия признаются недействительными.</w:t>
      </w:r>
    </w:p>
    <w:p w:rsidR="00000000" w:rsidRDefault="00000000">
      <w:pPr>
        <w:ind w:left="561"/>
      </w:pPr>
    </w:p>
    <w:p w:rsidR="00000000" w:rsidRDefault="00000000">
      <w:pPr>
        <w:ind w:left="561"/>
      </w:pPr>
      <w:r>
        <w:tab/>
      </w:r>
      <w:r>
        <w:tab/>
        <w:t>Те, кто предпринимает такие действия, подлежат наказанию, предусмотренному в статье 29, пожизненно лишаются права занимать государственные посты, на них не распространяется амнистия или замена наказания.</w:t>
      </w:r>
    </w:p>
    <w:p w:rsidR="00000000" w:rsidRDefault="00000000">
      <w:pPr>
        <w:ind w:left="561"/>
      </w:pPr>
    </w:p>
    <w:p w:rsidR="00000000" w:rsidRDefault="00000000">
      <w:pPr>
        <w:ind w:left="561"/>
      </w:pPr>
      <w:r>
        <w:tab/>
      </w:r>
      <w:r>
        <w:tab/>
        <w:t>Такие же санкции распространяются на тех лиц, которые в результате этих действий узурпируют функции, предусмотренные настоящей Конституцией или конституциями провинций;  эти лица несут гражданскую и уголовную ответственность за свои действия.  На такие действия не распространяется срок давности".</w:t>
      </w:r>
    </w:p>
    <w:p w:rsidR="00000000" w:rsidRDefault="00000000">
      <w:pPr>
        <w:ind w:left="561"/>
      </w:pPr>
    </w:p>
    <w:p w:rsidR="00000000" w:rsidRDefault="00000000">
      <w:pPr>
        <w:pStyle w:val="FootnoteText"/>
        <w:tabs>
          <w:tab w:val="clear" w:pos="567"/>
          <w:tab w:val="left" w:pos="561"/>
        </w:tabs>
        <w:spacing w:line="288" w:lineRule="auto"/>
      </w:pPr>
      <w:r>
        <w:t>29.</w:t>
      </w:r>
      <w:r>
        <w:tab/>
        <w:t xml:space="preserve">В законодательном плане 8 июля 1996 года был принят закон № 24660 об исполнении наказаний в форме лишения свободы (см. приложение </w:t>
      </w:r>
      <w:proofErr w:type="spellStart"/>
      <w:r>
        <w:t>I</w:t>
      </w:r>
      <w:proofErr w:type="spellEnd"/>
      <w:r>
        <w:t>).  В этом законе содержатся различные положения и рекомендации, которые в свое время были внесены прокурором по надзору за пенитенциарными учреждениями.</w:t>
      </w:r>
    </w:p>
    <w:p w:rsidR="00000000" w:rsidRDefault="00000000">
      <w:pPr>
        <w:pStyle w:val="FootnoteText"/>
        <w:tabs>
          <w:tab w:val="clear" w:pos="567"/>
          <w:tab w:val="left" w:pos="561"/>
        </w:tabs>
        <w:spacing w:line="288" w:lineRule="auto"/>
      </w:pPr>
    </w:p>
    <w:p w:rsidR="00000000" w:rsidRDefault="00000000">
      <w:pPr>
        <w:pStyle w:val="FootnoteText"/>
        <w:tabs>
          <w:tab w:val="clear" w:pos="567"/>
          <w:tab w:val="left" w:pos="561"/>
        </w:tabs>
        <w:spacing w:line="288" w:lineRule="auto"/>
      </w:pPr>
      <w:r>
        <w:t>30.</w:t>
      </w:r>
      <w:r>
        <w:tab/>
        <w:t>Этот закон, дополняющий Уголовный кодекс, соответствует требованиям гарантий конституционных прав, закрепляя полный контроль со стороны органов правосудия за исполнением наказания в виде лишения свободы.  Он основан на принципах гуманности и соблюдения прав человека, достоинства человеческой личности и возможности возвращения в общество в качестве его полезного и законопослушного члена.  С этой целью обеспечивается такое исполнение наказания в виде лишения свободы, которое соответствует положениям Конституции 1994 года, включившей в позитивное право национальные и международные рекомендации.</w:t>
      </w:r>
    </w:p>
    <w:p w:rsidR="00000000" w:rsidRDefault="00000000">
      <w:pPr>
        <w:pStyle w:val="FootnoteText"/>
        <w:tabs>
          <w:tab w:val="clear" w:pos="567"/>
          <w:tab w:val="left" w:pos="561"/>
        </w:tabs>
        <w:spacing w:line="288" w:lineRule="auto"/>
      </w:pPr>
    </w:p>
    <w:p w:rsidR="00000000" w:rsidRDefault="00000000">
      <w:pPr>
        <w:pStyle w:val="FootnoteText"/>
        <w:tabs>
          <w:tab w:val="clear" w:pos="567"/>
          <w:tab w:val="left" w:pos="561"/>
        </w:tabs>
        <w:spacing w:line="288" w:lineRule="auto"/>
      </w:pPr>
      <w:r>
        <w:t>31.</w:t>
      </w:r>
      <w:r>
        <w:tab/>
        <w:t>Эта норма, предусмотренная в статье 3, прямо устанавливает, что "исполнение наказания в виде лишения свободы во всех своих проявлениях подлежит постоянному надзору со стороны судебных органов.  Судья по исполнению судебных решений или компетентный судья гарантирует соблюдение конституционных норм, международных договоров, ратифицированных Аргентинской Республикой, и прав осужденных лиц, которые не ограничиваются наказанием или законом".</w:t>
      </w:r>
    </w:p>
    <w:p w:rsidR="00000000" w:rsidRDefault="00000000">
      <w:pPr>
        <w:pStyle w:val="FootnoteText"/>
        <w:tabs>
          <w:tab w:val="clear" w:pos="567"/>
          <w:tab w:val="left" w:pos="561"/>
        </w:tabs>
        <w:spacing w:line="288" w:lineRule="auto"/>
      </w:pPr>
    </w:p>
    <w:p w:rsidR="00000000" w:rsidRDefault="00000000">
      <w:pPr>
        <w:pStyle w:val="FootnoteText"/>
        <w:tabs>
          <w:tab w:val="clear" w:pos="567"/>
          <w:tab w:val="left" w:pos="561"/>
        </w:tabs>
        <w:spacing w:line="288" w:lineRule="auto"/>
      </w:pPr>
      <w:r>
        <w:t>32.</w:t>
      </w:r>
      <w:r>
        <w:tab/>
        <w:t>Статья 9 закона № 24660 также устанавливает, что "исполнение наказания не должно сопровождаться жестокими, бесчеловечными или унижающими достоинство видами обращения.  Лицо, отдающее приказание, осуществляющее или допускающее такое обращение, наказывается в порядке, предусмотренном Уголовным кодексом, без ущерба для других санкций, предусмотренных с этой целью".</w:t>
      </w:r>
    </w:p>
    <w:p w:rsidR="00000000" w:rsidRDefault="00000000">
      <w:pPr>
        <w:pStyle w:val="FootnoteText"/>
        <w:tabs>
          <w:tab w:val="clear" w:pos="567"/>
          <w:tab w:val="left" w:pos="561"/>
        </w:tabs>
        <w:spacing w:line="288" w:lineRule="auto"/>
      </w:pPr>
    </w:p>
    <w:p w:rsidR="00000000" w:rsidRDefault="00000000">
      <w:pPr>
        <w:pStyle w:val="FootnoteText"/>
        <w:tabs>
          <w:tab w:val="clear" w:pos="567"/>
          <w:tab w:val="left" w:pos="561"/>
        </w:tabs>
        <w:spacing w:line="288" w:lineRule="auto"/>
      </w:pPr>
      <w:r>
        <w:t>33.</w:t>
      </w:r>
      <w:r>
        <w:tab/>
        <w:t xml:space="preserve">Указанный закон предусматривает режим содержания осужденных, основанный на прогрессивности пенитенциарного режима, отдает предпочтение индивидуальному обращению и упорядочивает регламентируемый и постоянный перевод закрытых пенитенциарных учреждений в открытые учреждения, включая широкий перечень альтернативных возможностей, которые могут со временем преобразовываться в самостоятельные уголовные санкции.  В качестве новшеств можно назвать предварительное освобождение (статьи 35-40), институт освобождения с надзором, лишение свободы в дневное время (статья 41), лишение свободы в ночное время (статьи 42-44), домашний арест (статьи 32 и 33), центры социальной </w:t>
      </w:r>
      <w:proofErr w:type="spellStart"/>
      <w:r>
        <w:t>реинтеграции</w:t>
      </w:r>
      <w:proofErr w:type="spellEnd"/>
      <w:r>
        <w:t xml:space="preserve"> (статьи 50-53) и новая роль судьи по исполнению судебных решений.</w:t>
      </w:r>
    </w:p>
    <w:p w:rsidR="00000000" w:rsidRDefault="00000000"/>
    <w:p w:rsidR="00000000" w:rsidRDefault="00000000">
      <w:r>
        <w:t>34.</w:t>
      </w:r>
      <w:r>
        <w:tab/>
        <w:t>На уровне основ законодательства новый уголовный процесс предусматривает участие судьи по исполнительным делам (статья 30), чья компетенция определяется статьей 490 Процессуального кодекса, в которую добавлен новый раздел, касающийся исполнения наказания в виде лишения свободы.</w:t>
      </w:r>
    </w:p>
    <w:p w:rsidR="00000000" w:rsidRDefault="00000000"/>
    <w:p w:rsidR="00000000" w:rsidRDefault="00000000">
      <w:pPr>
        <w:pStyle w:val="Heading1"/>
        <w:rPr>
          <w:bCs/>
        </w:rPr>
      </w:pPr>
      <w:r>
        <w:rPr>
          <w:bCs/>
        </w:rPr>
        <w:t>Статья 3</w:t>
      </w:r>
    </w:p>
    <w:p w:rsidR="00000000" w:rsidRDefault="00000000">
      <w:pPr>
        <w:pStyle w:val="Heading1"/>
        <w:rPr>
          <w:bCs/>
        </w:rPr>
      </w:pPr>
    </w:p>
    <w:p w:rsidR="00000000" w:rsidRDefault="00000000">
      <w:r>
        <w:t>35.</w:t>
      </w:r>
      <w:r>
        <w:tab/>
        <w:t>В Аргентинской Республике выдача регламентируется нормами, которые предусматривают соблюдение гарантии, закрепленной в этой статье.</w:t>
      </w:r>
    </w:p>
    <w:p w:rsidR="00000000" w:rsidRDefault="00000000"/>
    <w:p w:rsidR="00000000" w:rsidRDefault="00000000">
      <w:r>
        <w:t>36.</w:t>
      </w:r>
      <w:r>
        <w:tab/>
        <w:t xml:space="preserve">16 января 1997 года вступил в силу закон № 24767 о международном сотрудничестве по уголовным делам (см. приложение </w:t>
      </w:r>
      <w:r>
        <w:rPr>
          <w:lang w:val="en-US"/>
        </w:rPr>
        <w:t>II</w:t>
      </w:r>
      <w:r>
        <w:t>).</w:t>
      </w:r>
    </w:p>
    <w:p w:rsidR="00000000" w:rsidRDefault="00000000"/>
    <w:p w:rsidR="00000000" w:rsidRDefault="00000000">
      <w:r>
        <w:t>37.</w:t>
      </w:r>
      <w:r>
        <w:tab/>
        <w:t xml:space="preserve">В статье 8 закона предусматривается ряд обстоятельств, исключающих выдачу, исходя из гарантии надлежащей законной процедуры, предусмотренной в Конституции, и учитывая права человека запрашиваемого к выдаче лица.  В подпункте </w:t>
      </w:r>
      <w:proofErr w:type="spellStart"/>
      <w:r>
        <w:rPr>
          <w:u w:val="single"/>
        </w:rPr>
        <w:t>е</w:t>
      </w:r>
      <w:proofErr w:type="spellEnd"/>
      <w:r>
        <w:t xml:space="preserve"> этой статьи устанавливается, что выдача не производится, когда "имеются серьезные основания полагать, что запрашиваемый может быть подвергнут пыткам или другим жестоким, бесчеловечным или унижающим достоинство видам обращения".  Это положение соответствует Конвенции против пыток и других жестоких, бесчеловечных или унижающих достоинство видов обращения и наказания.</w:t>
      </w:r>
    </w:p>
    <w:p w:rsidR="00000000" w:rsidRDefault="00000000"/>
    <w:p w:rsidR="00000000" w:rsidRDefault="00000000">
      <w:r>
        <w:t>38.</w:t>
      </w:r>
      <w:r>
        <w:tab/>
        <w:t>В качестве примера применения указанного закона можно назвать просьбу о предоставлении статуса беженца, представленную в 1998 году Комитету по рассмотрению права на статус беженца (</w:t>
      </w:r>
      <w:proofErr w:type="spellStart"/>
      <w:r>
        <w:t>СЕПАРЕ</w:t>
      </w:r>
      <w:proofErr w:type="spellEnd"/>
      <w:r>
        <w:t>), органу, созданному в 1995 году при министерстве внутренних дел с целью рассмотрения просьб о предоставлении статуса беженцев.  В этот комитет входят сотрудники Национального управления по вопросам миграции и представитель канцелярии Президента.  Управление Верховного комиссара Организации Объединенных Наций по делам беженцев (</w:t>
      </w:r>
      <w:proofErr w:type="spellStart"/>
      <w:r>
        <w:t>УВКБ</w:t>
      </w:r>
      <w:proofErr w:type="spellEnd"/>
      <w:r>
        <w:t xml:space="preserve">) также представлено в этом комитете членом с совещательным голосом, но без права участия в голосовании.  В свою очередь жалобы лиц, обратившихся с просьбой о предоставлении статуса беженца, которые обжалуют решения </w:t>
      </w:r>
      <w:proofErr w:type="spellStart"/>
      <w:r>
        <w:t>СЕПРАЕ</w:t>
      </w:r>
      <w:proofErr w:type="spellEnd"/>
      <w:r>
        <w:t>, рассматриваются Управлением по правам человека министерства юстиции и по правам человека.</w:t>
      </w:r>
    </w:p>
    <w:p w:rsidR="00000000" w:rsidRDefault="00000000"/>
    <w:p w:rsidR="00000000" w:rsidRDefault="00000000">
      <w:r>
        <w:t>39.</w:t>
      </w:r>
      <w:r>
        <w:tab/>
        <w:t xml:space="preserve">В вышеуказанном случае заявитель ходатайства о предоставлении статуса беженца заявил, что во время проживания в Аргентинской Республике он и его супруга были заключены под стражу в силу просьбы о превентивном задержании, поступившей от органов правосудия его страны.  Государство, гражданином которого являлся заявитель ходатайства, обратилось с просьбой о его выдаче, с тем чтобы судить его за преступление терроризма.  Заявитель ходатайства утверждал, что он будет осужден без соблюдения минимальных гарантий надлежащего процесса и будет подвергнут пыткам.  Вначале </w:t>
      </w:r>
      <w:proofErr w:type="spellStart"/>
      <w:r>
        <w:t>СЕПРАЕ</w:t>
      </w:r>
      <w:proofErr w:type="spellEnd"/>
      <w:r>
        <w:t xml:space="preserve"> отказал заявителю в статусе беженца.  Это решение было им обжаловано, и оно было передано на рассмотрение в Управление по правам человека министерства юстиции и по правам человека.</w:t>
      </w:r>
    </w:p>
    <w:p w:rsidR="00000000" w:rsidRDefault="00000000"/>
    <w:p w:rsidR="00000000" w:rsidRDefault="00000000">
      <w:r>
        <w:t>40.</w:t>
      </w:r>
      <w:r>
        <w:tab/>
        <w:t>В заключении Управления анализируется вопрос о наличии у заявителя ходатайства обоснованных опасений по поводу преследования по политическим мотивам;  далее в нем делается ссылка на значительный объем информации о положении в области прав человека в его стране, а также на решения Комиссии и Межамериканского суда по правам человека и на заключительные соображения Комитета по правам человека и Комитета против пыток;  а также с учетом положений статьи 3 Конвенции указывается, что существуют обоснованные причины полагать, что заявителю грозит опасность несоблюдения необходимых гарантий надлежащей законной процедуры, а также отсутствия минимальной защиты в отношении его физической неприкосновенности, что позволяет сделать вывод о его невыдаче стране происхождения.</w:t>
      </w:r>
    </w:p>
    <w:p w:rsidR="00000000" w:rsidRDefault="00000000"/>
    <w:p w:rsidR="00000000" w:rsidRDefault="00000000">
      <w:r>
        <w:t>41.</w:t>
      </w:r>
      <w:r>
        <w:tab/>
        <w:t>В итоге министерство внутренних дел признало обоснованным апелляционную жалобу и предоставило вышеуказанному иностранцу статус беженца в Аргентинской Республике.</w:t>
      </w:r>
    </w:p>
    <w:p w:rsidR="00000000" w:rsidRDefault="00000000"/>
    <w:p w:rsidR="00000000" w:rsidRDefault="00000000">
      <w:r>
        <w:t>42.</w:t>
      </w:r>
      <w:r>
        <w:tab/>
        <w:t>Получив просьбу о выдаче, аргентинское правосудие не признало ее обоснованной в силу того, что запрашиваемый получил статус беженца.</w:t>
      </w:r>
    </w:p>
    <w:p w:rsidR="00000000" w:rsidRDefault="00000000"/>
    <w:p w:rsidR="00000000" w:rsidRDefault="00000000">
      <w:r>
        <w:t>43.</w:t>
      </w:r>
      <w:r>
        <w:tab/>
        <w:t>Некоторые договоры о выдаче, заключенные Аргентинской Республикой, также соблюдают принцип, закрепленный в Конвенции.  В качестве примера можно назвать Договор о выдаче и правовой помощи по уголовным делам, заключенный с Испанией и утвержденный законом № 23708, Договор о выдаче, заключенный с Австралией и утвержденный законом № 23729, и Договор о выдаче, заключенный с Республикой Кореей и утвержденный законом № 25303.</w:t>
      </w:r>
    </w:p>
    <w:p w:rsidR="00000000" w:rsidRDefault="00000000"/>
    <w:p w:rsidR="00000000" w:rsidRDefault="00000000">
      <w:pPr>
        <w:pStyle w:val="Heading1"/>
        <w:rPr>
          <w:bCs/>
        </w:rPr>
      </w:pPr>
      <w:r>
        <w:rPr>
          <w:bCs/>
        </w:rPr>
        <w:t>Статья 4</w:t>
      </w:r>
    </w:p>
    <w:p w:rsidR="00000000" w:rsidRDefault="00000000">
      <w:pPr>
        <w:pStyle w:val="Heading1"/>
        <w:rPr>
          <w:bCs/>
        </w:rPr>
      </w:pPr>
    </w:p>
    <w:p w:rsidR="00000000" w:rsidRDefault="00000000">
      <w:r>
        <w:t>44.</w:t>
      </w:r>
      <w:r>
        <w:tab/>
        <w:t>Как уже указывалось в предыдущих докладах, преступление пытки определяется в статьях 3, 5 и 144 Уголовного кодекса.  Эти статьи были включены в Кодекс законом № 23097, принятым в 1984 году.</w:t>
      </w:r>
    </w:p>
    <w:p w:rsidR="00000000" w:rsidRDefault="00000000"/>
    <w:p w:rsidR="00000000" w:rsidRDefault="00000000">
      <w:r>
        <w:t>45.</w:t>
      </w:r>
      <w:r>
        <w:tab/>
        <w:t>Кроме того, в конституциях некоторых провинций содержатся нормы, содержащие ссылки на защиту прав человека в целом и жизни и физической неприкосновенности в частности.  В некоторых из них прямо упоминается преступление пытки.  В качестве примера можно назвать следующие:</w:t>
      </w:r>
    </w:p>
    <w:p w:rsidR="00000000" w:rsidRDefault="00000000"/>
    <w:p w:rsidR="00000000" w:rsidRDefault="00000000">
      <w:pPr>
        <w:ind w:left="1134" w:hanging="1134"/>
      </w:pPr>
      <w:r>
        <w:tab/>
        <w:t>а)</w:t>
      </w:r>
      <w:r>
        <w:tab/>
        <w:t>Конституция провинции Чако 1957 года с поправками 1994 года.  В отношении обращения с лицами, содержащимися под стражей и запрещения пыток в ней говорится следующее:</w:t>
      </w:r>
    </w:p>
    <w:p w:rsidR="00000000" w:rsidRDefault="00000000"/>
    <w:p w:rsidR="00000000" w:rsidRDefault="00000000">
      <w:pPr>
        <w:ind w:left="1134" w:hanging="1134"/>
      </w:pPr>
      <w:r>
        <w:tab/>
      </w:r>
      <w:r>
        <w:tab/>
      </w:r>
      <w:r>
        <w:tab/>
        <w:t>"Статья 27.  Тюрьмы и места содержания под стражей предназначены для обеспечения безопасности, а не для подавления личности заключенных;  они представляют собой центры социальной реадаптации, обучения и труда.  Они оказывают духовную помощь;  в них разрешаются частные посещения для защиты и стимулирования эмоциональных и семейных связей заключенных.</w:t>
      </w:r>
    </w:p>
    <w:p w:rsidR="00000000" w:rsidRDefault="00000000"/>
    <w:p w:rsidR="00000000" w:rsidRDefault="00000000">
      <w:pPr>
        <w:ind w:left="1134" w:hanging="1134"/>
      </w:pPr>
      <w:r>
        <w:tab/>
      </w:r>
      <w:r>
        <w:tab/>
      </w:r>
      <w:r>
        <w:tab/>
        <w:t>Провинция создает специальные учреждения для женщин, несовершеннолетних, подследственных, правонарушителей и задержанных.</w:t>
      </w:r>
    </w:p>
    <w:p w:rsidR="00000000" w:rsidRDefault="00000000">
      <w:pPr>
        <w:pStyle w:val="FootnoteText"/>
        <w:spacing w:line="288" w:lineRule="auto"/>
      </w:pPr>
    </w:p>
    <w:p w:rsidR="00000000" w:rsidRDefault="00000000">
      <w:pPr>
        <w:ind w:left="1134" w:hanging="1134"/>
      </w:pPr>
      <w:r>
        <w:tab/>
      </w:r>
      <w:r>
        <w:tab/>
      </w:r>
      <w:r>
        <w:tab/>
        <w:t>Никто не может подвергаться пыткам, оскорблениям и жестоким, бесчеловечным или унижающим достоинство видам обращения, даже под предлогом обеспечения безопасности.</w:t>
      </w:r>
    </w:p>
    <w:p w:rsidR="00000000" w:rsidRDefault="00000000"/>
    <w:p w:rsidR="00000000" w:rsidRDefault="00000000">
      <w:pPr>
        <w:pStyle w:val="BodyText"/>
        <w:spacing w:line="288" w:lineRule="auto"/>
        <w:ind w:left="1134" w:hanging="1134"/>
        <w:rPr>
          <w:i w:val="0"/>
          <w:iCs w:val="0"/>
        </w:rPr>
      </w:pPr>
      <w:r>
        <w:rPr>
          <w:i w:val="0"/>
          <w:iCs w:val="0"/>
        </w:rPr>
        <w:tab/>
      </w:r>
      <w:r>
        <w:rPr>
          <w:i w:val="0"/>
          <w:iCs w:val="0"/>
        </w:rPr>
        <w:tab/>
      </w:r>
      <w:r>
        <w:rPr>
          <w:i w:val="0"/>
          <w:iCs w:val="0"/>
        </w:rPr>
        <w:tab/>
        <w:t>Должностные лица, которые санкционируют вышеуказанные преступления, участвуют или соучаствуют в них либо покрывают их, привлекаются к ответственности, увольняются со службы и пожизненно лишаются права занимать должности на государственной службе.  Выполнение приказа начальника не освобождает от этой ответственности.  В подобных случаях государство возмещает причиненный вред".</w:t>
      </w:r>
    </w:p>
    <w:p w:rsidR="00000000" w:rsidRDefault="00000000">
      <w:pPr>
        <w:pStyle w:val="BodyText"/>
        <w:spacing w:line="288" w:lineRule="auto"/>
      </w:pPr>
    </w:p>
    <w:p w:rsidR="00000000" w:rsidRDefault="00000000">
      <w:pPr>
        <w:pStyle w:val="BodyText"/>
        <w:spacing w:line="288" w:lineRule="auto"/>
        <w:ind w:left="1134" w:hanging="1134"/>
        <w:rPr>
          <w:i w:val="0"/>
          <w:iCs w:val="0"/>
        </w:rPr>
      </w:pPr>
      <w:r>
        <w:rPr>
          <w:i w:val="0"/>
          <w:iCs w:val="0"/>
        </w:rPr>
        <w:tab/>
        <w:t>b)</w:t>
      </w:r>
      <w:r>
        <w:rPr>
          <w:i w:val="0"/>
          <w:iCs w:val="0"/>
        </w:rPr>
        <w:tab/>
        <w:t>Конституция провинции Сан-Луис с поправками, внесенными 23 марта 1987 года:</w:t>
      </w:r>
    </w:p>
    <w:p w:rsidR="00000000" w:rsidRDefault="00000000">
      <w:pPr>
        <w:pStyle w:val="BodyText"/>
        <w:spacing w:line="288" w:lineRule="auto"/>
        <w:rPr>
          <w:i w:val="0"/>
          <w:iCs w:val="0"/>
        </w:rPr>
      </w:pPr>
    </w:p>
    <w:p w:rsidR="00000000" w:rsidRDefault="00000000">
      <w:pPr>
        <w:pStyle w:val="BodyText"/>
        <w:spacing w:line="288" w:lineRule="auto"/>
        <w:ind w:left="1134" w:hanging="1134"/>
        <w:rPr>
          <w:i w:val="0"/>
          <w:iCs w:val="0"/>
        </w:rPr>
      </w:pPr>
      <w:r>
        <w:rPr>
          <w:i w:val="0"/>
          <w:iCs w:val="0"/>
        </w:rPr>
        <w:tab/>
      </w:r>
      <w:r>
        <w:rPr>
          <w:i w:val="0"/>
          <w:iCs w:val="0"/>
        </w:rPr>
        <w:tab/>
      </w:r>
      <w:r>
        <w:rPr>
          <w:i w:val="0"/>
          <w:iCs w:val="0"/>
        </w:rPr>
        <w:tab/>
        <w:t>"Статья 14.  Пытки. - Никто не может подвергаться пыткам или жестоким, бесчеловечным или унижающим достоинство видам обращения.  Ответственность за любое действие подобного рода несет должностное лицо, которое его совершает или разрешает.  Ответственность несет также то должностное лицо, которое, пренебрегая своими функциями, вызывает подобные последствия.  Выполнение приказа начальника не освобождает от этой ответственности.  Государство возмещает причиненный вред.  В отношении преступлений, указанных в настоящей статье, должностные лица, чья виновность доказана, смещаются с должности без ущерба для наказаний, предусмотренных соответствующим законодательством".</w:t>
      </w:r>
    </w:p>
    <w:p w:rsidR="00000000" w:rsidRDefault="00000000"/>
    <w:p w:rsidR="00000000" w:rsidRDefault="00000000">
      <w:r>
        <w:br w:type="page"/>
        <w:t>с)</w:t>
      </w:r>
      <w:r>
        <w:tab/>
        <w:t>Конституция провинции Ла-Риоха 1986 года с поправками 1998 года:</w:t>
      </w:r>
    </w:p>
    <w:p w:rsidR="00000000" w:rsidRDefault="00000000"/>
    <w:p w:rsidR="00000000" w:rsidRDefault="00000000">
      <w:pPr>
        <w:ind w:left="567" w:hanging="567"/>
      </w:pPr>
      <w:r>
        <w:tab/>
      </w:r>
      <w:r>
        <w:tab/>
        <w:t>"Статья 19. - Права человека.  Все жители провинции от рождения свободны и независимы и имеют право на защиту жизни, свободы, репутации, моральной и физической неприкосновенности и личной безопасности.  Никто не может быть лишен свободы без признания его вины в соответствии с законом, принятым до судебного процесса и до приговора, вынесенного компетентным судьей.</w:t>
      </w:r>
    </w:p>
    <w:p w:rsidR="00000000" w:rsidRDefault="00000000">
      <w:pPr>
        <w:ind w:left="567" w:hanging="567"/>
      </w:pPr>
    </w:p>
    <w:p w:rsidR="00000000" w:rsidRDefault="00000000">
      <w:pPr>
        <w:pStyle w:val="BodyTextIndent"/>
        <w:spacing w:line="288" w:lineRule="auto"/>
      </w:pPr>
      <w:r>
        <w:rPr>
          <w:i w:val="0"/>
          <w:iCs w:val="0"/>
        </w:rPr>
        <w:tab/>
        <w:t>Запрещается создание специальных официальных организаций, которые под предлогом обеспечения безопасности покушаются на права человека или нарушают их.  Никто не может подвергаться пыткам и жестоким, бесчеловечным или унижающим достоинство видам обращения.  За любое действие подобного рода ответственность несет должностное лицо, которое приказывает совершить его, санкционирует или исполняет его, подстрекает к нему или покрывает его, а государство возмещает вред, причиненный таким действием.  Выполнение приказа начальника не освобождает от этой ответственности".</w:t>
      </w:r>
    </w:p>
    <w:p w:rsidR="00000000" w:rsidRDefault="00000000">
      <w:pPr>
        <w:ind w:left="567" w:hanging="567"/>
      </w:pPr>
    </w:p>
    <w:p w:rsidR="00000000" w:rsidRDefault="00000000">
      <w:pPr>
        <w:ind w:left="567" w:hanging="567"/>
      </w:pPr>
      <w:r>
        <w:t>d)</w:t>
      </w:r>
      <w:r>
        <w:tab/>
        <w:t>Конституция провинции Формоса, принятая 30 ноября 1957 года:</w:t>
      </w:r>
    </w:p>
    <w:p w:rsidR="00000000" w:rsidRDefault="00000000">
      <w:pPr>
        <w:ind w:left="567" w:hanging="567"/>
      </w:pPr>
    </w:p>
    <w:p w:rsidR="00000000" w:rsidRDefault="00000000">
      <w:pPr>
        <w:ind w:left="567" w:hanging="567"/>
      </w:pPr>
      <w:r>
        <w:tab/>
      </w:r>
      <w:r>
        <w:tab/>
        <w:t>"Статья 19. - Запрещаются какие бы то ни было избиения, пытки и истязания, наказуемые немедленным смещением с должности, без ущерба для уголовной ответственности, которую несут должностные лица, которые их применяют или дают приказ об их применении, подстрекают к ним или санкционируют их"</w:t>
      </w:r>
      <w:r>
        <w:rPr>
          <w:i/>
          <w:iCs/>
        </w:rPr>
        <w:t>.</w:t>
      </w:r>
    </w:p>
    <w:p w:rsidR="00000000" w:rsidRDefault="00000000">
      <w:pPr>
        <w:ind w:left="567" w:hanging="567"/>
      </w:pPr>
    </w:p>
    <w:p w:rsidR="00000000" w:rsidRDefault="00000000">
      <w:pPr>
        <w:ind w:left="567" w:hanging="567"/>
      </w:pPr>
      <w:r>
        <w:t>е)</w:t>
      </w:r>
      <w:r>
        <w:tab/>
        <w:t>Конституция провинции Жужуй, принятая 22 октября 1986 года:</w:t>
      </w:r>
    </w:p>
    <w:p w:rsidR="00000000" w:rsidRDefault="00000000">
      <w:pPr>
        <w:ind w:left="567" w:hanging="567"/>
      </w:pPr>
    </w:p>
    <w:p w:rsidR="00000000" w:rsidRDefault="00000000">
      <w:pPr>
        <w:ind w:left="567" w:hanging="567"/>
      </w:pPr>
      <w:r>
        <w:tab/>
      </w:r>
      <w:r>
        <w:tab/>
        <w:t>"Статья 20. - Право на неприкосновенность личности</w:t>
      </w:r>
    </w:p>
    <w:p w:rsidR="00000000" w:rsidRDefault="00000000">
      <w:pPr>
        <w:ind w:left="567" w:hanging="567"/>
      </w:pPr>
    </w:p>
    <w:p w:rsidR="00000000" w:rsidRDefault="00000000">
      <w:pPr>
        <w:ind w:left="567" w:hanging="567"/>
      </w:pPr>
      <w:r>
        <w:tab/>
      </w:r>
      <w:r>
        <w:tab/>
        <w:t>1.</w:t>
      </w:r>
      <w:r>
        <w:tab/>
        <w:t>Каждый имеет право на физическую, психическую и моральную неприкосновенность.</w:t>
      </w:r>
    </w:p>
    <w:p w:rsidR="00000000" w:rsidRDefault="00000000">
      <w:pPr>
        <w:ind w:left="567" w:hanging="567"/>
      </w:pPr>
    </w:p>
    <w:p w:rsidR="00000000" w:rsidRDefault="00000000">
      <w:pPr>
        <w:pStyle w:val="BodyTextIndent"/>
        <w:spacing w:line="288" w:lineRule="auto"/>
      </w:pPr>
      <w:r>
        <w:rPr>
          <w:i w:val="0"/>
          <w:iCs w:val="0"/>
        </w:rPr>
        <w:tab/>
        <w:t>2.</w:t>
      </w:r>
      <w:r>
        <w:rPr>
          <w:i w:val="0"/>
          <w:iCs w:val="0"/>
        </w:rPr>
        <w:tab/>
        <w:t>Никто не может подвергаться пыткам, побоям и физическому или психическому принуждению либо жестоким, бесчеловечным или унижающим достоинство наказаниям и обращению.  При обращении с любым лицом, лишенным свободы, должно уважаться его человеческое достоинство".</w:t>
      </w:r>
    </w:p>
    <w:p w:rsidR="00000000" w:rsidRDefault="00000000">
      <w:pPr>
        <w:ind w:left="567" w:hanging="567"/>
      </w:pPr>
    </w:p>
    <w:p w:rsidR="00000000" w:rsidRDefault="00000000">
      <w:pPr>
        <w:pStyle w:val="Heading1"/>
        <w:rPr>
          <w:bCs/>
        </w:rPr>
      </w:pPr>
      <w:r>
        <w:rPr>
          <w:bCs/>
        </w:rPr>
        <w:br w:type="page"/>
        <w:t>Статья 5</w:t>
      </w:r>
    </w:p>
    <w:p w:rsidR="00000000" w:rsidRDefault="00000000"/>
    <w:p w:rsidR="00000000" w:rsidRDefault="00000000">
      <w:pPr>
        <w:keepNext/>
      </w:pPr>
      <w:r>
        <w:t>46.</w:t>
      </w:r>
      <w:r>
        <w:tab/>
        <w:t>Как уже сообщалось в других докладах, Аргентинская Республика исходит из принципа территориальности уголовного закона.</w:t>
      </w:r>
    </w:p>
    <w:p w:rsidR="00000000" w:rsidRDefault="00000000"/>
    <w:p w:rsidR="00000000" w:rsidRDefault="00000000">
      <w:r>
        <w:t>47.</w:t>
      </w:r>
      <w:r>
        <w:tab/>
        <w:t>В отношении дел, рассматриваемых по фактам насильственного исчезновения лиц в итальянских, испанских, немецких и французских судах следует иметь в виду, что в них рассматриваются факты, которые имели место в нашей стране и большинстве случаев были расследованы, в результате чего лица, ответственные за такие деяния, были осуждены, а в других случаях дела были прекращены на основании соответствующих законов.  В настоящее время продолжается рассмотрение других подобных дел.</w:t>
      </w:r>
    </w:p>
    <w:p w:rsidR="00000000" w:rsidRDefault="00000000"/>
    <w:p w:rsidR="00000000" w:rsidRDefault="00000000">
      <w:r>
        <w:t>48.</w:t>
      </w:r>
      <w:r>
        <w:tab/>
        <w:t>В 1998 году тогдашний президент издал декрет (№ 111/98), отказавший в просьбе о правовой помощи по следственному делу № 108/96-1, поступившей от центрального следственного суда № 5 Национальной судебной коллегии в Мадриде (Испания).</w:t>
      </w:r>
    </w:p>
    <w:p w:rsidR="00000000" w:rsidRDefault="00000000"/>
    <w:p w:rsidR="00000000" w:rsidRDefault="00000000">
      <w:r>
        <w:t>49.</w:t>
      </w:r>
      <w:r>
        <w:tab/>
        <w:t xml:space="preserve">Администрация президента </w:t>
      </w:r>
      <w:proofErr w:type="spellStart"/>
      <w:r>
        <w:t>Менема</w:t>
      </w:r>
      <w:proofErr w:type="spellEnd"/>
      <w:r>
        <w:t xml:space="preserve"> считала, что исполнение судебных поручений этих судов означало бы нарушение юрисдикции аргентинских судов, которые приняли и принимают соответствующие меры, и, кроме того, нарушало бы принцип </w:t>
      </w:r>
      <w:r>
        <w:rPr>
          <w:lang w:val="en-US"/>
        </w:rPr>
        <w:t>non</w:t>
      </w:r>
      <w:r>
        <w:t xml:space="preserve"> </w:t>
      </w:r>
      <w:proofErr w:type="spellStart"/>
      <w:r>
        <w:rPr>
          <w:lang w:val="en-US"/>
        </w:rPr>
        <w:t>bis</w:t>
      </w:r>
      <w:proofErr w:type="spellEnd"/>
      <w:r>
        <w:t xml:space="preserve"> </w:t>
      </w:r>
      <w:r>
        <w:rPr>
          <w:lang w:val="en-US"/>
        </w:rPr>
        <w:t>in</w:t>
      </w:r>
      <w:r>
        <w:t xml:space="preserve"> </w:t>
      </w:r>
      <w:r>
        <w:rPr>
          <w:lang w:val="en-US"/>
        </w:rPr>
        <w:t>idem</w:t>
      </w:r>
      <w:r>
        <w:t>, закрепленный в Конституции страны и пользующийся универсальным признанием.  Удовлетворение просьбы этих судов означало бы также нарушение важнейших интересов Аргентины, которая на началах солидарности выработала законодательные и судебные решения, которые сделали возможным достижение внутреннего мира в стране, а потому требующие их ограждения.</w:t>
      </w:r>
    </w:p>
    <w:p w:rsidR="00000000" w:rsidRDefault="00000000"/>
    <w:p w:rsidR="00000000" w:rsidRDefault="00000000">
      <w:r>
        <w:t>50.</w:t>
      </w:r>
      <w:r>
        <w:tab/>
        <w:t>Исходя из вышеизложенных аргументов, просьбы о правовой помощи, представленные властями Испании, Италии, Франции и Германии, не были удовлетворены.</w:t>
      </w:r>
    </w:p>
    <w:p w:rsidR="00000000" w:rsidRDefault="00000000"/>
    <w:p w:rsidR="00000000" w:rsidRDefault="00000000">
      <w:r>
        <w:t>51.</w:t>
      </w:r>
      <w:r>
        <w:tab/>
        <w:t>Хотя эти просьбы не были приняты к рассмотрению в тех случаях, когда содержавшаяся в этих просьбах информация могла представлять интерес для дел, рассматривающихся в аргентинских судах, или для дел, в которых сообщенные факты не были расследованы в Аргентине, она была передана соответствующим судам.</w:t>
      </w:r>
    </w:p>
    <w:p w:rsidR="00000000" w:rsidRDefault="00000000"/>
    <w:p w:rsidR="00000000" w:rsidRDefault="00000000">
      <w:r>
        <w:t>52.</w:t>
      </w:r>
      <w:r>
        <w:tab/>
        <w:t>В качестве примера можно указать на просьбу судьи Балтасара Гарсона наложить арест на имущество Антонио Бусси, которая была отклонена мотивированным декретом № 111/98.  Тем не менее федеральный суд провинции Тукуман был поставлен в известность об этом имуществе.</w:t>
      </w:r>
    </w:p>
    <w:p w:rsidR="00000000" w:rsidRDefault="00000000"/>
    <w:p w:rsidR="00000000" w:rsidRDefault="00000000">
      <w:r>
        <w:t>53.</w:t>
      </w:r>
      <w:r>
        <w:tab/>
        <w:t>1 июня 2000 года итальянское правосудие направило просьбу о выдаче Гильермо Суареса Масона для суда по факту исчезновения лиц в период правления последнего военного правительства.</w:t>
      </w:r>
    </w:p>
    <w:p w:rsidR="00000000" w:rsidRDefault="00000000"/>
    <w:p w:rsidR="00000000" w:rsidRDefault="00000000">
      <w:r>
        <w:t>54.</w:t>
      </w:r>
      <w:r>
        <w:tab/>
        <w:t>В связи с этой просьбой министерство иностранных дел разрешило компетентному судье "временно передать" этого бывшего офицера римскому уголовному суду с целью рассмотрения его дела.  Тем не менее г-н Суарес Масон обжаловал решение о его передаче, сославшись на закон № 23707, который утвердил договор между Итальянской Республикой и Аргентиной о помощи по уголовным делам и статья 12 которого предусматривает, что передача может производиться лишь с согласия обвиняемого.</w:t>
      </w:r>
    </w:p>
    <w:p w:rsidR="00000000" w:rsidRDefault="00000000"/>
    <w:p w:rsidR="00000000" w:rsidRDefault="00000000">
      <w:r>
        <w:t>55.</w:t>
      </w:r>
      <w:r>
        <w:tab/>
        <w:t xml:space="preserve">Позднее, 5 ноября 2001 года посольство Федеративной Республики Германии направило новую просьбу о выдаче аргентинского гражданина Карлоса Гильермо Суареса Масона, который был запрошен нюрнбергским судом первой инстанции за преступления незаконного лишения свободы, пыток и убийства при отягчающих обстоятельствах немецкой гражданки Элизабеты Кеземанн или Кассерман. </w:t>
      </w:r>
    </w:p>
    <w:p w:rsidR="00000000" w:rsidRDefault="00000000"/>
    <w:p w:rsidR="00000000" w:rsidRDefault="00000000">
      <w:r>
        <w:t>56.</w:t>
      </w:r>
      <w:r>
        <w:tab/>
        <w:t xml:space="preserve">Запрошенное лицо было </w:t>
      </w:r>
      <w:proofErr w:type="spellStart"/>
      <w:r>
        <w:t>экстрадировано</w:t>
      </w:r>
      <w:proofErr w:type="spellEnd"/>
      <w:r>
        <w:t xml:space="preserve"> из Соединенных Штатов Америки по факту убийства при отягчающих обстоятельствах, среди прочего, Элизабеты Кезерманн, или </w:t>
      </w:r>
      <w:proofErr w:type="spellStart"/>
      <w:r>
        <w:t>Кассерман</w:t>
      </w:r>
      <w:proofErr w:type="spellEnd"/>
      <w:r>
        <w:t>, для его предания суду по делу № 450 "</w:t>
      </w:r>
      <w:proofErr w:type="spellStart"/>
      <w:r>
        <w:t>Суарес</w:t>
      </w:r>
      <w:proofErr w:type="spellEnd"/>
      <w:r>
        <w:t xml:space="preserve"> Масон Карлос </w:t>
      </w:r>
      <w:proofErr w:type="spellStart"/>
      <w:r>
        <w:t>Гильермо</w:t>
      </w:r>
      <w:proofErr w:type="spellEnd"/>
      <w:r>
        <w:t xml:space="preserve"> – убийство и незаконное лишение свободы", которое рассматривалось Федеральной апелляционной коллегией по уголовно-исправительным делам.</w:t>
      </w:r>
    </w:p>
    <w:p w:rsidR="00000000" w:rsidRDefault="00000000"/>
    <w:p w:rsidR="00000000" w:rsidRDefault="00000000">
      <w:r>
        <w:t>57.</w:t>
      </w:r>
      <w:r>
        <w:tab/>
        <w:t xml:space="preserve">Учитывая, что это лицо было затребовано по фактам, которые были расследованы аргентинским правосудием и за которые оно было помиловано национальной исполнительной властью в соответствии с полномочиями, предоставляемыми Конституцией и подтвержденными Верховным судом, удовлетворить просьбу о выдаче нарушило бы суверенитет нашей страны, поскольку это означало бы недействительность или отмену решений, принятых законными властями во исполнение государственных полномочий, которыми они наделены в силу Конституции, а также противоречило бы принципу </w:t>
      </w:r>
      <w:r>
        <w:rPr>
          <w:lang w:val="en-US"/>
        </w:rPr>
        <w:t>non</w:t>
      </w:r>
      <w:r>
        <w:t xml:space="preserve"> </w:t>
      </w:r>
      <w:proofErr w:type="spellStart"/>
      <w:r>
        <w:rPr>
          <w:lang w:val="en-US"/>
        </w:rPr>
        <w:t>bis</w:t>
      </w:r>
      <w:proofErr w:type="spellEnd"/>
      <w:r>
        <w:t xml:space="preserve"> </w:t>
      </w:r>
      <w:r>
        <w:rPr>
          <w:lang w:val="en-US"/>
        </w:rPr>
        <w:t>in</w:t>
      </w:r>
      <w:r>
        <w:t xml:space="preserve"> </w:t>
      </w:r>
      <w:r>
        <w:rPr>
          <w:lang w:val="en-US"/>
        </w:rPr>
        <w:t>idem</w:t>
      </w:r>
      <w:r>
        <w:t>, закрепленному в Конституции.</w:t>
      </w:r>
    </w:p>
    <w:p w:rsidR="00000000" w:rsidRDefault="00000000"/>
    <w:p w:rsidR="00000000" w:rsidRDefault="00000000">
      <w:r>
        <w:t>58.</w:t>
      </w:r>
      <w:r>
        <w:tab/>
        <w:t xml:space="preserve">На этих основаниях решением № 3446 от 15 ноября 2001 года просьба о выдаче, представленная Федеративной Республикой Германией, была отклонена.  </w:t>
      </w:r>
    </w:p>
    <w:p w:rsidR="00000000" w:rsidRDefault="00000000"/>
    <w:p w:rsidR="00000000" w:rsidRDefault="00000000">
      <w:r>
        <w:t>59.</w:t>
      </w:r>
      <w:r>
        <w:tab/>
        <w:t>Следует также упомянуть о просьбах о выдаче аргентинского гражданина Альфредо Игнасио Астиса, представленных Францией и Италией.</w:t>
      </w:r>
    </w:p>
    <w:p w:rsidR="00000000" w:rsidRDefault="00000000"/>
    <w:p w:rsidR="00000000" w:rsidRDefault="00000000">
      <w:r>
        <w:t>60.</w:t>
      </w:r>
      <w:r>
        <w:tab/>
        <w:t xml:space="preserve">13 июля 2001 года посольство Франции представило официальную просьбу о выдаче аргентинского гражданина Альфредо Игнасио Астиса для отбытия тем пожизненного лишения свободы по приговору, вынесенному 16 марта 1990 года парижским апелляционным судом по делу о преступлениях соучастия в незаконных арестах с последующими пытками и соучастия в незаконных похищениях, в ходе которых незаконно арестованные лица подвергались пыткам.  Астис затребован по факту похищения и содержания под стражей французских монахинь Леони </w:t>
      </w:r>
      <w:proofErr w:type="spellStart"/>
      <w:r>
        <w:t>Дюкэ</w:t>
      </w:r>
      <w:proofErr w:type="spellEnd"/>
      <w:r>
        <w:t xml:space="preserve"> и Алисы Домон</w:t>
      </w:r>
      <w:r>
        <w:rPr>
          <w:i/>
          <w:iCs/>
        </w:rPr>
        <w:t>.</w:t>
      </w:r>
      <w:r>
        <w:t xml:space="preserve">  </w:t>
      </w:r>
    </w:p>
    <w:p w:rsidR="00000000" w:rsidRDefault="00000000"/>
    <w:p w:rsidR="00000000" w:rsidRDefault="00000000">
      <w:r>
        <w:t>61.</w:t>
      </w:r>
      <w:r>
        <w:tab/>
        <w:t>Просьба о выдаче была представлена генеральным прокурором парижского апелляционного суда.</w:t>
      </w:r>
    </w:p>
    <w:p w:rsidR="00000000" w:rsidRDefault="00000000"/>
    <w:p w:rsidR="00000000" w:rsidRDefault="00000000">
      <w:r>
        <w:t>62.</w:t>
      </w:r>
      <w:r>
        <w:tab/>
        <w:t>Факты, изложенные в просьбе Франции, соответствуют тем фактам, по которым различные суды Аргентины рассмотрели большое число дел с принятием окончательных решений или дел, в отношении которых была признана презумпция отсутствия наказуемости - если не будет установлено иного - в соответствии с законом № 23521.</w:t>
      </w:r>
    </w:p>
    <w:p w:rsidR="00000000" w:rsidRDefault="00000000"/>
    <w:p w:rsidR="00000000" w:rsidRDefault="00000000">
      <w:r>
        <w:t>63.</w:t>
      </w:r>
      <w:r>
        <w:tab/>
        <w:t xml:space="preserve">Кроме того, ранее аргентинское правосудие уже рассматривало просьбы о помощи и задержании в связи с теми же фактами, которые были указаны в просьбах французского правосудия о выдаче г-на </w:t>
      </w:r>
      <w:proofErr w:type="spellStart"/>
      <w:r>
        <w:t>Астиса</w:t>
      </w:r>
      <w:proofErr w:type="spellEnd"/>
      <w:r>
        <w:t>, также отказав в их удовлетворении.</w:t>
      </w:r>
    </w:p>
    <w:p w:rsidR="00000000" w:rsidRDefault="00000000"/>
    <w:p w:rsidR="00000000" w:rsidRDefault="00000000">
      <w:r>
        <w:t>64.</w:t>
      </w:r>
      <w:r>
        <w:tab/>
        <w:t xml:space="preserve">Деяния, в связи с которыми </w:t>
      </w:r>
      <w:proofErr w:type="spellStart"/>
      <w:r>
        <w:t>истребуется</w:t>
      </w:r>
      <w:proofErr w:type="spellEnd"/>
      <w:r>
        <w:t xml:space="preserve"> выдача г-на </w:t>
      </w:r>
      <w:proofErr w:type="spellStart"/>
      <w:r>
        <w:t>Астиса</w:t>
      </w:r>
      <w:proofErr w:type="spellEnd"/>
      <w:r>
        <w:t xml:space="preserve">, были совершены в Аргентине и расследованы аргентинскими судами.  Виновные были преданы суду.  Национальная федеральная коллегия по уголовно-исправительным делам, рассмотрев дело № 13, признала виновным бывшего адмирала </w:t>
      </w:r>
      <w:proofErr w:type="spellStart"/>
      <w:r>
        <w:t>Массера</w:t>
      </w:r>
      <w:proofErr w:type="spellEnd"/>
      <w:r>
        <w:t xml:space="preserve">, а также сняла обвинение с </w:t>
      </w:r>
      <w:proofErr w:type="spellStart"/>
      <w:r>
        <w:t>Альфредо</w:t>
      </w:r>
      <w:proofErr w:type="spellEnd"/>
      <w:r>
        <w:t xml:space="preserve"> </w:t>
      </w:r>
      <w:proofErr w:type="spellStart"/>
      <w:r>
        <w:t>Игнасио</w:t>
      </w:r>
      <w:proofErr w:type="spellEnd"/>
      <w:r>
        <w:t xml:space="preserve"> </w:t>
      </w:r>
      <w:proofErr w:type="spellStart"/>
      <w:r>
        <w:t>Астиса</w:t>
      </w:r>
      <w:proofErr w:type="spellEnd"/>
      <w:r>
        <w:t>, привлеченного по делу "Военно-морское техническое училище - сообщения об имевших место фактах".  В своих решениях суд сослался на статью 1 закона № 23521.</w:t>
      </w:r>
    </w:p>
    <w:p w:rsidR="00000000" w:rsidRDefault="00000000"/>
    <w:p w:rsidR="00000000" w:rsidRDefault="00000000">
      <w:r>
        <w:t>65.</w:t>
      </w:r>
      <w:r>
        <w:tab/>
        <w:t xml:space="preserve">Просьба о выдаче была отклонена решением министерства иностранных дел № 2548 от 9 августа 2001 года, так как дать ход этой просьбе означало бы поставить под сомнение решение компетентных аргентинских судов и, кроме того, нарушило бы конституционный принцип </w:t>
      </w:r>
      <w:r>
        <w:rPr>
          <w:lang w:val="en-US"/>
        </w:rPr>
        <w:t>non</w:t>
      </w:r>
      <w:r>
        <w:t xml:space="preserve"> </w:t>
      </w:r>
      <w:proofErr w:type="spellStart"/>
      <w:r>
        <w:rPr>
          <w:lang w:val="en-US"/>
        </w:rPr>
        <w:t>bis</w:t>
      </w:r>
      <w:proofErr w:type="spellEnd"/>
      <w:r>
        <w:t xml:space="preserve"> </w:t>
      </w:r>
      <w:r>
        <w:rPr>
          <w:lang w:val="en-US"/>
        </w:rPr>
        <w:t>in</w:t>
      </w:r>
      <w:r>
        <w:t xml:space="preserve"> </w:t>
      </w:r>
      <w:r>
        <w:rPr>
          <w:lang w:val="en-US"/>
        </w:rPr>
        <w:t>idem</w:t>
      </w:r>
      <w:r>
        <w:t>.</w:t>
      </w:r>
    </w:p>
    <w:p w:rsidR="00000000" w:rsidRDefault="00000000"/>
    <w:p w:rsidR="00000000" w:rsidRDefault="00000000">
      <w:r>
        <w:t>66.</w:t>
      </w:r>
      <w:r>
        <w:tab/>
        <w:t xml:space="preserve">Одновременно 30 июля 2001 года посольство Италии представило официальную просьбу о выдаче аргентинского гражданина </w:t>
      </w:r>
      <w:proofErr w:type="spellStart"/>
      <w:r>
        <w:t>Альфредо</w:t>
      </w:r>
      <w:proofErr w:type="spellEnd"/>
      <w:r>
        <w:t xml:space="preserve"> </w:t>
      </w:r>
      <w:proofErr w:type="spellStart"/>
      <w:r>
        <w:t>Игнасио</w:t>
      </w:r>
      <w:proofErr w:type="spellEnd"/>
      <w:r>
        <w:t xml:space="preserve"> </w:t>
      </w:r>
      <w:proofErr w:type="spellStart"/>
      <w:r>
        <w:t>Астиса</w:t>
      </w:r>
      <w:proofErr w:type="spellEnd"/>
      <w:r>
        <w:t xml:space="preserve">, который был затребован судом предварительного следствия римского суда за предумышленное убийство при отягчающих обстоятельствах </w:t>
      </w:r>
      <w:proofErr w:type="spellStart"/>
      <w:r>
        <w:t>Анхелы</w:t>
      </w:r>
      <w:proofErr w:type="spellEnd"/>
      <w:r>
        <w:t xml:space="preserve"> Марии </w:t>
      </w:r>
      <w:proofErr w:type="spellStart"/>
      <w:r>
        <w:t>Айетты</w:t>
      </w:r>
      <w:proofErr w:type="spellEnd"/>
      <w:r>
        <w:t xml:space="preserve">, </w:t>
      </w:r>
      <w:proofErr w:type="spellStart"/>
      <w:r>
        <w:t>Джованни</w:t>
      </w:r>
      <w:proofErr w:type="spellEnd"/>
      <w:r>
        <w:t xml:space="preserve"> </w:t>
      </w:r>
      <w:proofErr w:type="spellStart"/>
      <w:r>
        <w:t>Пегораро</w:t>
      </w:r>
      <w:proofErr w:type="spellEnd"/>
      <w:r>
        <w:t xml:space="preserve"> и </w:t>
      </w:r>
      <w:proofErr w:type="spellStart"/>
      <w:r>
        <w:t>Сусаны</w:t>
      </w:r>
      <w:proofErr w:type="spellEnd"/>
      <w:r>
        <w:t xml:space="preserve"> </w:t>
      </w:r>
      <w:proofErr w:type="spellStart"/>
      <w:r>
        <w:t>Пегораро</w:t>
      </w:r>
      <w:proofErr w:type="spellEnd"/>
      <w:r>
        <w:t xml:space="preserve"> и жестокое с ними обращение.</w:t>
      </w:r>
    </w:p>
    <w:p w:rsidR="00000000" w:rsidRDefault="00000000"/>
    <w:p w:rsidR="00000000" w:rsidRDefault="00000000">
      <w:r>
        <w:t>67.</w:t>
      </w:r>
      <w:r>
        <w:tab/>
        <w:t xml:space="preserve">Факты, о которых сообщалось в просьбе о выдаче, имели место на аргентинской территории.  В соответствии с принципом </w:t>
      </w:r>
      <w:proofErr w:type="spellStart"/>
      <w:r>
        <w:t>территориальности</w:t>
      </w:r>
      <w:proofErr w:type="spellEnd"/>
      <w:r>
        <w:t xml:space="preserve"> расследование преступления названного лица и рассмотрение его дела в суде входят в компетенцию аргентинских судов.  Удовлетворение просьбы о выдаче означало бы нарушение национального суверенитета.</w:t>
      </w:r>
    </w:p>
    <w:p w:rsidR="00000000" w:rsidRDefault="00000000"/>
    <w:p w:rsidR="00000000" w:rsidRDefault="00000000">
      <w:r>
        <w:t>68.</w:t>
      </w:r>
      <w:r>
        <w:tab/>
        <w:t>Эта просьба о выдаче была отклонена решением министра иностранных дел № 2549 от 9 августа 2001 года.</w:t>
      </w:r>
    </w:p>
    <w:p w:rsidR="00000000" w:rsidRDefault="00000000"/>
    <w:p w:rsidR="00000000" w:rsidRDefault="00000000">
      <w:r>
        <w:t>69.</w:t>
      </w:r>
      <w:r>
        <w:tab/>
        <w:t xml:space="preserve">Поскольку оснований для привлечения указанного лица к суду по факту исчезновения </w:t>
      </w:r>
      <w:proofErr w:type="spellStart"/>
      <w:r>
        <w:t>Джованни</w:t>
      </w:r>
      <w:proofErr w:type="spellEnd"/>
      <w:r>
        <w:t xml:space="preserve"> </w:t>
      </w:r>
      <w:proofErr w:type="spellStart"/>
      <w:r>
        <w:t>Пегораро</w:t>
      </w:r>
      <w:proofErr w:type="spellEnd"/>
      <w:r>
        <w:t xml:space="preserve">, </w:t>
      </w:r>
      <w:proofErr w:type="spellStart"/>
      <w:r>
        <w:t>Сусаны</w:t>
      </w:r>
      <w:proofErr w:type="spellEnd"/>
      <w:r>
        <w:t xml:space="preserve"> </w:t>
      </w:r>
      <w:proofErr w:type="spellStart"/>
      <w:r>
        <w:t>Беатрис</w:t>
      </w:r>
      <w:proofErr w:type="spellEnd"/>
      <w:r>
        <w:t xml:space="preserve"> </w:t>
      </w:r>
      <w:proofErr w:type="spellStart"/>
      <w:r>
        <w:t>Пегораро</w:t>
      </w:r>
      <w:proofErr w:type="spellEnd"/>
      <w:r>
        <w:t xml:space="preserve"> и </w:t>
      </w:r>
      <w:proofErr w:type="spellStart"/>
      <w:r>
        <w:t>Анхелы</w:t>
      </w:r>
      <w:proofErr w:type="spellEnd"/>
      <w:r>
        <w:t xml:space="preserve"> Марии </w:t>
      </w:r>
      <w:proofErr w:type="spellStart"/>
      <w:r>
        <w:t>Айетты</w:t>
      </w:r>
      <w:proofErr w:type="spellEnd"/>
      <w:r>
        <w:t xml:space="preserve"> не имелось, этим же административным решением было предписано передать копию сообщений о преступлении судье, который в свою очередь на основании фактов, изложенных в просьбе о выдаче, мог бы возбудить дело о преступлении, которое еще не расследовалось аргентинским правосудием.</w:t>
      </w:r>
    </w:p>
    <w:p w:rsidR="00000000" w:rsidRDefault="00000000"/>
    <w:p w:rsidR="00000000" w:rsidRDefault="00000000">
      <w:r>
        <w:t>70.</w:t>
      </w:r>
      <w:r>
        <w:tab/>
        <w:t xml:space="preserve">Далее 18 января 2002 года посольство Швеции представило официальную просьбу Стокгольмского суда первой инстанции о выдаче </w:t>
      </w:r>
      <w:proofErr w:type="spellStart"/>
      <w:r>
        <w:t>Альфредо</w:t>
      </w:r>
      <w:proofErr w:type="spellEnd"/>
      <w:r>
        <w:t xml:space="preserve"> </w:t>
      </w:r>
      <w:proofErr w:type="spellStart"/>
      <w:r>
        <w:t>Игнасио</w:t>
      </w:r>
      <w:proofErr w:type="spellEnd"/>
      <w:r>
        <w:t xml:space="preserve"> </w:t>
      </w:r>
      <w:proofErr w:type="spellStart"/>
      <w:r>
        <w:t>Астиса</w:t>
      </w:r>
      <w:proofErr w:type="spellEnd"/>
      <w:r>
        <w:t xml:space="preserve"> по факту похищения шведской гражданки </w:t>
      </w:r>
      <w:proofErr w:type="spellStart"/>
      <w:r>
        <w:t>Дагмары</w:t>
      </w:r>
      <w:proofErr w:type="spellEnd"/>
      <w:r>
        <w:t xml:space="preserve"> </w:t>
      </w:r>
      <w:proofErr w:type="spellStart"/>
      <w:r>
        <w:t>Ингрид</w:t>
      </w:r>
      <w:proofErr w:type="spellEnd"/>
      <w:r>
        <w:t xml:space="preserve"> </w:t>
      </w:r>
      <w:proofErr w:type="spellStart"/>
      <w:r>
        <w:t>Хагелин</w:t>
      </w:r>
      <w:proofErr w:type="spellEnd"/>
      <w:r>
        <w:t>.</w:t>
      </w:r>
    </w:p>
    <w:p w:rsidR="00000000" w:rsidRDefault="00000000"/>
    <w:p w:rsidR="00000000" w:rsidRDefault="00000000">
      <w:r>
        <w:t>71.</w:t>
      </w:r>
      <w:r>
        <w:tab/>
        <w:t xml:space="preserve">Факты, в связи с которыми было затребовано названное лицо, были расследованы Верховным советом вооруженных сил, который признал это лицо невиновным за </w:t>
      </w:r>
      <w:proofErr w:type="spellStart"/>
      <w:r>
        <w:t>недоказанностью</w:t>
      </w:r>
      <w:proofErr w:type="spellEnd"/>
      <w:r>
        <w:t xml:space="preserve"> вменяемых ему фактов.</w:t>
      </w:r>
    </w:p>
    <w:p w:rsidR="00000000" w:rsidRDefault="00000000"/>
    <w:p w:rsidR="00000000" w:rsidRDefault="00000000">
      <w:r>
        <w:t>72.</w:t>
      </w:r>
      <w:r>
        <w:tab/>
      </w:r>
      <w:proofErr w:type="spellStart"/>
      <w:r>
        <w:t>II</w:t>
      </w:r>
      <w:proofErr w:type="spellEnd"/>
      <w:r>
        <w:t xml:space="preserve"> отделение Национальной федеральной апелляционной коллегии по уголовно-исправительным делам пересмотрела это решение и вынесла решение о прекращении за давностью дела против </w:t>
      </w:r>
      <w:proofErr w:type="spellStart"/>
      <w:r>
        <w:t>Альфредо</w:t>
      </w:r>
      <w:proofErr w:type="spellEnd"/>
      <w:r>
        <w:t xml:space="preserve"> </w:t>
      </w:r>
      <w:proofErr w:type="spellStart"/>
      <w:r>
        <w:t>Игнасио</w:t>
      </w:r>
      <w:proofErr w:type="spellEnd"/>
      <w:r>
        <w:t xml:space="preserve"> </w:t>
      </w:r>
      <w:proofErr w:type="spellStart"/>
      <w:r>
        <w:t>Астиса</w:t>
      </w:r>
      <w:proofErr w:type="spellEnd"/>
      <w:r>
        <w:t>, обвинявшегося в незаконном лишении свободы и причинении тяжкого вреда здоровью.</w:t>
      </w:r>
    </w:p>
    <w:p w:rsidR="00000000" w:rsidRDefault="00000000"/>
    <w:p w:rsidR="00000000" w:rsidRDefault="00000000">
      <w:r>
        <w:t>73.</w:t>
      </w:r>
      <w:r>
        <w:tab/>
        <w:t>Следует отметить, что указанный суд считает открытым дело о поиске и опознании Дагмары Ингрид Хагелин в надежде на то, что появятся новые сведения, позволяющие установить судьбу жертвы.</w:t>
      </w:r>
    </w:p>
    <w:p w:rsidR="00000000" w:rsidRDefault="00000000"/>
    <w:p w:rsidR="00000000" w:rsidRDefault="00000000">
      <w:r>
        <w:t>74.</w:t>
      </w:r>
      <w:r>
        <w:tab/>
        <w:t xml:space="preserve">Удовлетворение просьбы о выдаче противоречило бы суверенитету Аргентины, поскольку эти дела, подпадая под юрисдикцию Аргентинской Республики, подсудны аргентинским судам, равно как и нарушило бы конституционный принцип </w:t>
      </w:r>
      <w:r>
        <w:rPr>
          <w:lang w:val="en-US"/>
        </w:rPr>
        <w:t>non</w:t>
      </w:r>
      <w:r>
        <w:t xml:space="preserve"> </w:t>
      </w:r>
      <w:proofErr w:type="spellStart"/>
      <w:r>
        <w:rPr>
          <w:lang w:val="en-US"/>
        </w:rPr>
        <w:t>bis</w:t>
      </w:r>
      <w:proofErr w:type="spellEnd"/>
      <w:r>
        <w:t xml:space="preserve"> </w:t>
      </w:r>
      <w:r>
        <w:rPr>
          <w:lang w:val="en-US"/>
        </w:rPr>
        <w:t>in</w:t>
      </w:r>
      <w:r>
        <w:t xml:space="preserve"> </w:t>
      </w:r>
      <w:r>
        <w:rPr>
          <w:lang w:val="en-US"/>
        </w:rPr>
        <w:t>idem</w:t>
      </w:r>
      <w:r>
        <w:t>, а также положения статей 10 и 11 закона № 24767 о международном сотрудничестве по уголовным делам.</w:t>
      </w:r>
    </w:p>
    <w:p w:rsidR="00000000" w:rsidRDefault="00000000"/>
    <w:p w:rsidR="00000000" w:rsidRDefault="00000000">
      <w:r>
        <w:t>75.</w:t>
      </w:r>
      <w:r>
        <w:tab/>
        <w:t>Кроме того, в данном случае применяются положения декрета № 1581/01, согласно которому не удовлетворяются просьбы о выдаче в связи с фактами, имевшими место на территории страны или в местах, на которые распространяется ее юрисдикция.</w:t>
      </w:r>
    </w:p>
    <w:p w:rsidR="00000000" w:rsidRDefault="00000000"/>
    <w:p w:rsidR="00000000" w:rsidRDefault="00000000">
      <w:r>
        <w:t>76.</w:t>
      </w:r>
      <w:r>
        <w:tab/>
        <w:t>Исходя из этого решением министерства № 113 от 28 января 2002 года в просьбе о выдаче было отказано.</w:t>
      </w:r>
    </w:p>
    <w:p w:rsidR="00000000" w:rsidRDefault="00000000"/>
    <w:p w:rsidR="00000000" w:rsidRDefault="00000000">
      <w:r>
        <w:t>77.</w:t>
      </w:r>
      <w:r>
        <w:tab/>
        <w:t>В соответствии с указанным выше административным решением Национальной федеральной апелляционной палаты по уголовно-исправительным делам была передана копия этой информации с целью ее приобщения и дел о поиске и опознании Дагмары Ингрид Хагелин.</w:t>
      </w:r>
    </w:p>
    <w:p w:rsidR="00000000" w:rsidRDefault="00000000"/>
    <w:p w:rsidR="00000000" w:rsidRDefault="00000000">
      <w:r>
        <w:t>78.</w:t>
      </w:r>
      <w:r>
        <w:tab/>
        <w:t>Учитывая вышеизложенное, 5 декабря 2001 года тогдашний президент Фернандо де ла Руа издал декрет № 1581/01, устанавливающий общие правила в отношении просьб о правовой помощи или выдаче, поступающих от иностранных судов.  Декрет ограничивается просьбами о правовом сотрудничестве, поступающих от иностранных властей в связи с делами, которые рассматриваются в других странах и касаются фактов, имевших место в Аргентине с 24 марта 1976 года до 10 декабря 1983 года, и подтверждает прекращение уголовного преследования за преступления, предусмотренные законами № 23521 и 23492 (см. приложение</w:t>
      </w:r>
      <w:r>
        <w:rPr>
          <w:lang w:val="en-US"/>
        </w:rPr>
        <w:t> III</w:t>
      </w:r>
      <w:r>
        <w:t>).</w:t>
      </w:r>
    </w:p>
    <w:p w:rsidR="00000000" w:rsidRDefault="00000000"/>
    <w:p w:rsidR="00000000" w:rsidRDefault="00000000">
      <w:r>
        <w:t>79.</w:t>
      </w:r>
      <w:r>
        <w:tab/>
        <w:t>Судебные власти проводят расследования по фактам похищения несовершеннолетних, родившихся в заключении в период 1976-1983 годов.  Закон № 23521 о выполнении приказа начальника и закон № 23492 об амнистии, которые в настоящее время утратили силу на основании закона конгресса № 24952 от 25 марта 1998 года, прямо исключали из сферы своего применения преступления о похищении несовершеннолетних.</w:t>
      </w:r>
    </w:p>
    <w:p w:rsidR="00000000" w:rsidRDefault="00000000"/>
    <w:p w:rsidR="00000000" w:rsidRDefault="00000000">
      <w:r>
        <w:t>80.</w:t>
      </w:r>
      <w:r>
        <w:tab/>
        <w:t>В настоящее время под следствием находятся 16 лиц, обвиняемых в преступлении похищения несовершеннолетних в период прошлого правительства де-факто (1976</w:t>
      </w:r>
      <w:r>
        <w:noBreakHyphen/>
        <w:t>1983 годы).  Судебные процессы имеют своей целью установить, кто из политических деятелей несет ответственность за эти преступления, т.е. кто отдавал приказы и создал систему укрывательства похищения детей.</w:t>
      </w:r>
    </w:p>
    <w:p w:rsidR="00000000" w:rsidRDefault="00000000"/>
    <w:p w:rsidR="00000000" w:rsidRDefault="00000000">
      <w:r>
        <w:t>81.</w:t>
      </w:r>
      <w:r>
        <w:tab/>
        <w:t>Эти процессы возможны по той причине, что во время суда над военными хунтами в 1985 году рассматривались только шесть дел из примерно 200, ставших известными.  Что касается военнослужащих, дела которых не рассматривались в этом суде, то законы об амнистии и выполнении приказа начальника не охватывали похищение несовершеннолетних и изменение их фамилий.</w:t>
      </w:r>
    </w:p>
    <w:p w:rsidR="00000000" w:rsidRDefault="00000000"/>
    <w:p w:rsidR="00000000" w:rsidRDefault="00000000">
      <w:r>
        <w:t>82.</w:t>
      </w:r>
      <w:r>
        <w:tab/>
        <w:t xml:space="preserve">В 1998 году аргентинские суды возобновили рассмотрение дел, касающихся расследования возможного наличия систематического плана незаконного усыновления детей тех лиц, которые исчезли во время последней военной диктатуры.  В этой связи федеральный судья </w:t>
      </w:r>
      <w:proofErr w:type="spellStart"/>
      <w:r>
        <w:t>Сан-Исидро</w:t>
      </w:r>
      <w:proofErr w:type="spellEnd"/>
      <w:r>
        <w:t xml:space="preserve"> г-н Маркевич арестовал бывшего генерала Хорхе Рафаэля Виделу как предполагаемого руководителя систематического плана отнятия несовершеннолетних и их последующей передачи в новые семьи.</w:t>
      </w:r>
    </w:p>
    <w:p w:rsidR="00000000" w:rsidRDefault="00000000"/>
    <w:p w:rsidR="00000000" w:rsidRDefault="00000000">
      <w:r>
        <w:t>83.</w:t>
      </w:r>
      <w:r>
        <w:tab/>
        <w:t>В июне 2000 года судебная коллегия Сан-Мартина постановила, что г-н Маркевич не правомочен расследовать это дело, и дала указание передать его федеральному судье г</w:t>
      </w:r>
      <w:r>
        <w:noBreakHyphen/>
        <w:t>ну Баньяско, который ведет дело в настоящее время.</w:t>
      </w:r>
    </w:p>
    <w:p w:rsidR="00000000" w:rsidRDefault="00000000"/>
    <w:p w:rsidR="00000000" w:rsidRDefault="00000000">
      <w:r>
        <w:t>84.</w:t>
      </w:r>
      <w:r>
        <w:tab/>
        <w:t xml:space="preserve">Сейчас под следствием находятся следующие лица:  Хорхе Видела, первый президент режима де-факто, который был арестован 9 июня 1998 года и в настоящее время находится под домашним арестом в соответствии с нормами внутреннего права в силу его преклонного возраста, - он причастен к десяти случаям отнятия детей;  Эмилио Массера, первый командующий военно-морскими силами при правительстве де-факто, который был арестован 24 ноября 1998 года, - привлечен в качестве обвиняемого во всех похищениях детей, содержавшихся в Военно-морском техническом училище;  Рубен Франко, последний командующий военно-морскими силами во время диктатуры, который был арестован 28 декабря 1998 года;  </w:t>
      </w:r>
      <w:proofErr w:type="spellStart"/>
      <w:r>
        <w:t>Хорхе</w:t>
      </w:r>
      <w:proofErr w:type="spellEnd"/>
      <w:r>
        <w:t xml:space="preserve"> Акоста, начальник особого отдела Военно-морского технического училища, который был арестован 29 декабря 1998 года и бежал две недели спустя;  Антонио Ваньек, начальник оперативного управления штаба военно-морских сил и председатель комиссии Законодательного совета, заменившего конгресс, который был арестован 7 декабря 1998 года;  </w:t>
      </w:r>
      <w:proofErr w:type="spellStart"/>
      <w:r>
        <w:t>Эктор</w:t>
      </w:r>
      <w:proofErr w:type="spellEnd"/>
      <w:r>
        <w:t xml:space="preserve"> Фебрес, префект Военно-морского технического училища, передававший младенцев, родившихся в заключении, новым семьям, который был арестован в середине декабря 1998 года;  Хосе Супписич, контр-адмирал, бывший начальник Военно-морского технического училища, который был арестован 9 декабря 1998 года;  Кристино Николаидес, последний командующий вооруженными силами во время диктатуры, который был арестован 12 января 1999 года;  </w:t>
      </w:r>
      <w:proofErr w:type="spellStart"/>
      <w:r>
        <w:t>Рейнальдо</w:t>
      </w:r>
      <w:proofErr w:type="spellEnd"/>
      <w:r>
        <w:t xml:space="preserve"> Б. Биньоне, последний президент периода диктатуры, который был арестован 20 января 1999 года;  Омар Сантьяго Риверос;  Хуан Б. Сасиян;  Хорхе Оливера Ровере;  Хорхе Луис Маньяко;  Франсиско Гомес;  Теодоро Хофре и Поликарпо Васкес, которого федеральный суд освободил после более чем двухлетнего расследования его дела.</w:t>
      </w:r>
    </w:p>
    <w:p w:rsidR="00000000" w:rsidRDefault="00000000"/>
    <w:p w:rsidR="00000000" w:rsidRDefault="00000000">
      <w:pPr>
        <w:pStyle w:val="Heading1"/>
        <w:rPr>
          <w:bCs/>
        </w:rPr>
      </w:pPr>
      <w:r>
        <w:rPr>
          <w:bCs/>
        </w:rPr>
        <w:br w:type="page"/>
        <w:t>Статья 6</w:t>
      </w:r>
    </w:p>
    <w:p w:rsidR="00000000" w:rsidRDefault="00000000">
      <w:pPr>
        <w:rPr>
          <w:b/>
          <w:bCs/>
        </w:rPr>
      </w:pPr>
    </w:p>
    <w:p w:rsidR="00000000" w:rsidRDefault="00000000">
      <w:r>
        <w:t>85.</w:t>
      </w:r>
      <w:r>
        <w:tab/>
        <w:t>В соответствии с положениями этой статьи в Аргентинской Республике с января 1997 года действует закон о международном сотрудничестве по уголовным делам (см. пункт 36 выше).</w:t>
      </w:r>
    </w:p>
    <w:p w:rsidR="00000000" w:rsidRDefault="00000000"/>
    <w:p w:rsidR="00000000" w:rsidRDefault="00000000">
      <w:r>
        <w:t>86.</w:t>
      </w:r>
      <w:r>
        <w:tab/>
        <w:t>Статья 1 закона гласит, что Аргентинская Республика оказывает любому запрашивающему государству самую широкую помощь, связанную с расследованием, судебным разбирательством и наказанием за преступления, которые подпадают под юрисдикцию Аргентины.  Компетентные власти принимают все необходимые меры, с тем чтобы рассмотрение дела производилось с такой быстротой, которая необходима для оказания помощи.</w:t>
      </w:r>
    </w:p>
    <w:p w:rsidR="00000000" w:rsidRDefault="00000000"/>
    <w:p w:rsidR="00000000" w:rsidRDefault="00000000">
      <w:r>
        <w:t>87.</w:t>
      </w:r>
      <w:r>
        <w:tab/>
        <w:t>В случае наличия договора между запрашивающим государством и Аргентинской Республикой оказание помощи регулируется его положениями.  Без ущерба для этого договора положения вышеупомянутого закона служат основанием для толкования текста договоров и применяются во всех случаях, особо не оговоренных в договоре.</w:t>
      </w:r>
    </w:p>
    <w:p w:rsidR="00000000" w:rsidRDefault="00000000"/>
    <w:p w:rsidR="00000000" w:rsidRDefault="00000000">
      <w:r>
        <w:t>88.</w:t>
      </w:r>
      <w:r>
        <w:tab/>
        <w:t>При определении компетенции запрашивающего государства в отношении преступления, в связи с которым испрашивается помощь, основополагающим является его собственное законодательство.  То обстоятельство, что преступление подпадает также под действие аргентинского законодательства, не представляет собой препятствия для оказания помощи.</w:t>
      </w:r>
    </w:p>
    <w:p w:rsidR="00000000" w:rsidRDefault="00000000"/>
    <w:p w:rsidR="00000000" w:rsidRDefault="00000000">
      <w:r>
        <w:t>89.</w:t>
      </w:r>
      <w:r>
        <w:tab/>
        <w:t>Тем не менее если помощь предусматривает выдачу преступника, ее оказание обусловливается положениями статьи 23 закона.</w:t>
      </w:r>
    </w:p>
    <w:p w:rsidR="00000000" w:rsidRDefault="00000000"/>
    <w:p w:rsidR="00000000" w:rsidRDefault="00000000">
      <w:r>
        <w:t>90.</w:t>
      </w:r>
      <w:r>
        <w:tab/>
        <w:t>Эта статья гласит, что вопрос о том, следует ли удовлетворить просьбу о выдаче, надлежит решать исполнительной власти.  Просьба может быть удовлетворена:</w:t>
      </w:r>
    </w:p>
    <w:p w:rsidR="00000000" w:rsidRDefault="00000000"/>
    <w:p w:rsidR="00000000" w:rsidRDefault="00000000">
      <w:pPr>
        <w:ind w:left="1134" w:hanging="567"/>
      </w:pPr>
      <w:r>
        <w:t>а)</w:t>
      </w:r>
      <w:r>
        <w:tab/>
        <w:t>если преступление, в связи с которым требуется выдача, носит значительно более серьезный характер, подпадает под компетенцию истребовавшего выдачу государства и не предусмотрено аргентинской юрисдикцией;  или</w:t>
      </w:r>
    </w:p>
    <w:p w:rsidR="00000000" w:rsidRDefault="00000000">
      <w:pPr>
        <w:ind w:left="567"/>
      </w:pPr>
    </w:p>
    <w:p w:rsidR="00000000" w:rsidRDefault="00000000">
      <w:pPr>
        <w:ind w:left="1134" w:hanging="567"/>
      </w:pPr>
      <w:r>
        <w:rPr>
          <w:lang w:val="en-US"/>
        </w:rPr>
        <w:t>b</w:t>
      </w:r>
      <w:r>
        <w:t>)</w:t>
      </w:r>
      <w:r>
        <w:tab/>
        <w:t>если запрашивающее государство располагает для получения доказательств преступления явно более широкими возможностями, чем Аргентина.</w:t>
      </w:r>
    </w:p>
    <w:p w:rsidR="00000000" w:rsidRDefault="00000000"/>
    <w:p w:rsidR="00000000" w:rsidRDefault="00000000">
      <w:r>
        <w:t>91.</w:t>
      </w:r>
      <w:r>
        <w:tab/>
        <w:t>Если просьба удовлетворяется и дается согласие на выдачу, дело, если оно находится в производстве аргентинского суда, закрывается.  По просьбе запрашивающего государства ему направляются копия дела и собранные доказательства.</w:t>
      </w:r>
    </w:p>
    <w:p w:rsidR="00000000" w:rsidRDefault="00000000"/>
    <w:p w:rsidR="00000000" w:rsidRDefault="00000000">
      <w:r>
        <w:t>92.</w:t>
      </w:r>
      <w:r>
        <w:tab/>
        <w:t>Законом о международном сотрудничестве по уголовным делам также предусматривается возможность того, что запрашиваемое для предания суду лицо может оказаться гражданином Аргентины.  В таком случае это лицо может выбрать возможность предстать перед аргентинским судом, если это позволяет договор, предусматривающий выдачу граждан.</w:t>
      </w:r>
    </w:p>
    <w:p w:rsidR="00000000" w:rsidRDefault="00000000"/>
    <w:p w:rsidR="00000000" w:rsidRDefault="00000000">
      <w:r>
        <w:t>93.</w:t>
      </w:r>
      <w:r>
        <w:tab/>
        <w:t>Это лицо должно иметь аргентинское гражданство на момент совершения преступления и на момент вышеуказанного выбора.</w:t>
      </w:r>
    </w:p>
    <w:p w:rsidR="00000000" w:rsidRDefault="00000000"/>
    <w:p w:rsidR="00000000" w:rsidRDefault="00000000">
      <w:r>
        <w:t>94.</w:t>
      </w:r>
      <w:r>
        <w:tab/>
        <w:t>Если гражданин выбирает такую возможность, в выдаче отказывается.  В таком случае гражданин подлежит суду в Аргентине в соответствии с ее уголовным законодательством при условии, что запрашивающее государство согласно с этим, отказываясь от своей юрисдикции, и передает все материалы и доказательства, позволяющие предать это лицо суду.</w:t>
      </w:r>
    </w:p>
    <w:p w:rsidR="00000000" w:rsidRDefault="00000000"/>
    <w:p w:rsidR="00000000" w:rsidRDefault="00000000">
      <w:r>
        <w:t>95.</w:t>
      </w:r>
      <w:r>
        <w:tab/>
        <w:t>Кроме того, если несколько государств просят выдачи одного и того же лица за разные преступления, правительство решает, чьей просьбе следует отдать предпочтение, учитывая следующие обстоятельства:</w:t>
      </w:r>
    </w:p>
    <w:p w:rsidR="00000000" w:rsidRDefault="00000000"/>
    <w:p w:rsidR="00000000" w:rsidRDefault="00000000">
      <w:pPr>
        <w:ind w:left="1134" w:hanging="567"/>
      </w:pPr>
      <w:r>
        <w:t>а)</w:t>
      </w:r>
      <w:r>
        <w:tab/>
        <w:t>наибольшую тяжесть преступлений в соответствии с аргентинским законодательством и</w:t>
      </w:r>
    </w:p>
    <w:p w:rsidR="00000000" w:rsidRDefault="00000000">
      <w:pPr>
        <w:ind w:left="567"/>
      </w:pPr>
    </w:p>
    <w:p w:rsidR="00000000" w:rsidRDefault="00000000">
      <w:pPr>
        <w:ind w:left="1134" w:hanging="567"/>
      </w:pPr>
      <w:r>
        <w:rPr>
          <w:lang w:val="en-US"/>
        </w:rPr>
        <w:t>b</w:t>
      </w:r>
      <w:r>
        <w:t>)</w:t>
      </w:r>
      <w:r>
        <w:tab/>
        <w:t>возможность того, что после выдачи запрашиваемого одному из запрашивающих государств, то может в свою очередь затем передать его одному из таких государств.</w:t>
      </w:r>
    </w:p>
    <w:p w:rsidR="00000000" w:rsidRDefault="00000000"/>
    <w:p w:rsidR="00000000" w:rsidRDefault="00000000">
      <w:r>
        <w:t>96.</w:t>
      </w:r>
      <w:r>
        <w:tab/>
        <w:t>Статья 18 вышеуказанного закона гласит, что выданное лицо не может обвиняться, преследоваться или привлекаться к ответственности, без предварительного согласия со стороны Аргентины, за те действия, которые имели место до совершения преступления, в связи с которым оно выдано.</w:t>
      </w:r>
    </w:p>
    <w:p w:rsidR="00000000" w:rsidRDefault="00000000"/>
    <w:p w:rsidR="00000000" w:rsidRDefault="00000000">
      <w:r>
        <w:t>97.</w:t>
      </w:r>
      <w:r>
        <w:tab/>
        <w:t>Если квалификация деяния, составляющего преступление, обосновывающее выдачу, впоследствии изменяется в ходе судебного процесса в запрашивающем государстве, преследование может продолжаться, только если новая квалификация преступления позволяет выдачу.</w:t>
      </w:r>
    </w:p>
    <w:p w:rsidR="00000000" w:rsidRDefault="00000000"/>
    <w:p w:rsidR="00000000" w:rsidRDefault="00000000">
      <w:pPr>
        <w:pStyle w:val="Heading1"/>
        <w:rPr>
          <w:bCs/>
        </w:rPr>
      </w:pPr>
      <w:r>
        <w:rPr>
          <w:bCs/>
        </w:rPr>
        <w:t>Статья 7</w:t>
      </w:r>
    </w:p>
    <w:p w:rsidR="00000000" w:rsidRDefault="00000000">
      <w:pPr>
        <w:pStyle w:val="Heading1"/>
        <w:rPr>
          <w:bCs/>
        </w:rPr>
      </w:pPr>
    </w:p>
    <w:p w:rsidR="00000000" w:rsidRDefault="00000000">
      <w:r>
        <w:t>98.</w:t>
      </w:r>
      <w:r>
        <w:tab/>
        <w:t>Статья 12 закона № 24767 устанавливает, что отказ в выдаче гражданина страны влечет за собой обязательство его судебного преследования.  Судебное разбирательство проводится только в тех случаях, когда запрашивающее государство дает на это согласие, отказываясь от своей юрисдикции.  Тем самым такое решение не возлагается на иностранное государство, которое может быть заинтересовано в том, чтобы затребованное лицо не было предано суду в каком-либо другом государстве.</w:t>
      </w:r>
    </w:p>
    <w:p w:rsidR="00000000" w:rsidRDefault="00000000"/>
    <w:p w:rsidR="00000000" w:rsidRDefault="00000000">
      <w:r>
        <w:t>99.</w:t>
      </w:r>
      <w:r>
        <w:tab/>
        <w:t>Обязательство судебного преследования затребованного лица в случае отказа в его выдаче касается исключительно граждан страны;  вместе с тем, если выдача не производится по какой-либо другой причине, судебное преследование в Аргентине не только необоснованно, но и недопустимо.</w:t>
      </w:r>
    </w:p>
    <w:p w:rsidR="00000000" w:rsidRDefault="00000000"/>
    <w:p w:rsidR="00000000" w:rsidRDefault="00000000">
      <w:pPr>
        <w:pStyle w:val="Heading1"/>
        <w:rPr>
          <w:bCs/>
        </w:rPr>
      </w:pPr>
      <w:r>
        <w:rPr>
          <w:bCs/>
        </w:rPr>
        <w:t>Статья 8</w:t>
      </w:r>
    </w:p>
    <w:p w:rsidR="00000000" w:rsidRDefault="00000000">
      <w:pPr>
        <w:pStyle w:val="Heading1"/>
        <w:rPr>
          <w:bCs/>
        </w:rPr>
      </w:pPr>
    </w:p>
    <w:p w:rsidR="00000000" w:rsidRDefault="00000000">
      <w:r>
        <w:t>100.</w:t>
      </w:r>
      <w:r>
        <w:tab/>
        <w:t>Статья 6 закона № 24767 предусматривает, что выдача производится в том случае, если деяние, в связи с которым оно испрашивается, представляет собой преступление как по аргентинскому законодательству, так и по законодательству запрашивающего государства.</w:t>
      </w:r>
    </w:p>
    <w:p w:rsidR="00000000" w:rsidRDefault="00000000"/>
    <w:p w:rsidR="00000000" w:rsidRDefault="00000000">
      <w:r>
        <w:t>101.</w:t>
      </w:r>
      <w:r>
        <w:tab/>
        <w:t>В соответствии с указанной статьей это требование считается выполненным при совпадении правовых норм о наказании, при том что предусматривающие это преступление неуголовные нормы могут не совпадать.  Этот принцип позволяет решать проблему, порождаемую лакунами в вышеуказанных уголовных законах.</w:t>
      </w:r>
    </w:p>
    <w:p w:rsidR="00000000" w:rsidRDefault="00000000"/>
    <w:p w:rsidR="00000000" w:rsidRDefault="00000000">
      <w:r>
        <w:t>102.</w:t>
      </w:r>
      <w:r>
        <w:tab/>
        <w:t>Аргентинская Республика признает преступление пытки как преступление, влекущее за собой выдачу виновного лица, при условии соблюдения гарантий надлежащей законной процедуры и при условии соответствия просьбы о выдаче требованиям, предъявляемым к такой просьбе.</w:t>
      </w:r>
    </w:p>
    <w:p w:rsidR="00000000" w:rsidRDefault="00000000"/>
    <w:p w:rsidR="00000000" w:rsidRDefault="00000000">
      <w:r>
        <w:t>103.</w:t>
      </w:r>
      <w:r>
        <w:tab/>
        <w:t>В числе договоров о выдаче, которые вступили в силу в последние годы, можно указать следующие:  договор о выдаче, заключенный с Соединенными Штатами Америки и утвержденный законом № 25126;  договор о выдаче, заключенный с Республикой Парагвай и утвержденный законом № 25302;  договор о выдаче, заключенный с Республикой Корея и утвержденный законом № 25303;  договор о выдаче, заключенный с Восточной Республикой Уругвай и утвержденный законом № 25304.</w:t>
      </w:r>
    </w:p>
    <w:p w:rsidR="00000000" w:rsidRDefault="00000000"/>
    <w:p w:rsidR="00000000" w:rsidRDefault="00000000">
      <w:pPr>
        <w:pStyle w:val="Heading1"/>
        <w:rPr>
          <w:bCs/>
        </w:rPr>
      </w:pPr>
      <w:r>
        <w:rPr>
          <w:bCs/>
        </w:rPr>
        <w:t>Статья 9</w:t>
      </w:r>
    </w:p>
    <w:p w:rsidR="00000000" w:rsidRDefault="00000000">
      <w:pPr>
        <w:pStyle w:val="Heading1"/>
        <w:rPr>
          <w:bCs/>
        </w:rPr>
      </w:pPr>
    </w:p>
    <w:p w:rsidR="00000000" w:rsidRDefault="00000000">
      <w:r>
        <w:t>104.</w:t>
      </w:r>
      <w:r>
        <w:tab/>
        <w:t>Закон № 24767 закрепляет в своей статье 1 принцип широкого и быстрого сотрудничества.</w:t>
      </w:r>
    </w:p>
    <w:p w:rsidR="00000000" w:rsidRDefault="00000000"/>
    <w:p w:rsidR="00000000" w:rsidRDefault="00000000">
      <w:r>
        <w:t>105.</w:t>
      </w:r>
      <w:r>
        <w:tab/>
        <w:t>В соответствии с этим принципом закон позволяет сотрудничать даже в тех случаях, которые подлежат аргентинской юрисдикции.</w:t>
      </w:r>
    </w:p>
    <w:p w:rsidR="00000000" w:rsidRDefault="00000000"/>
    <w:p w:rsidR="00000000" w:rsidRDefault="00000000">
      <w:r>
        <w:t>106.</w:t>
      </w:r>
      <w:r>
        <w:tab/>
        <w:t>Если эта помощь состоит в выдаче, требуется принять прямо выраженное решение относительно заинтересованности Аргентины в том, чтобы данное преступление рассматривалось или не рассматривалось национальным судом.  Закон предусматривает, что решение о выдаче и, следовательно, согласие на судебное разбирательство преступления в иностранном государстве, а не в Аргентине, должно приниматься исполнительной властью (см. статью 23).</w:t>
      </w:r>
    </w:p>
    <w:p w:rsidR="00000000" w:rsidRDefault="00000000"/>
    <w:p w:rsidR="00000000" w:rsidRDefault="00000000">
      <w:r>
        <w:t>107.</w:t>
      </w:r>
      <w:r>
        <w:tab/>
        <w:t>Если принимается решение об удовлетворении просьбы о выдаче, дело, которое может находиться в производстве аргентинского суда, закрывается, а если запрашивающее государство просит об этом, ему передаются копии материалов дела и собранные доказательства.</w:t>
      </w:r>
    </w:p>
    <w:p w:rsidR="00000000" w:rsidRDefault="00000000"/>
    <w:p w:rsidR="00000000" w:rsidRDefault="00000000">
      <w:r>
        <w:t>108.</w:t>
      </w:r>
      <w:r>
        <w:tab/>
        <w:t>В качестве примера применения закона № 24767 можно назвать дело гг. </w:t>
      </w:r>
      <w:proofErr w:type="spellStart"/>
      <w:r>
        <w:t>Мирко</w:t>
      </w:r>
      <w:proofErr w:type="spellEnd"/>
      <w:r>
        <w:t xml:space="preserve"> и </w:t>
      </w:r>
      <w:proofErr w:type="spellStart"/>
      <w:r>
        <w:t>Нады</w:t>
      </w:r>
      <w:proofErr w:type="spellEnd"/>
      <w:r>
        <w:t xml:space="preserve"> </w:t>
      </w:r>
      <w:proofErr w:type="spellStart"/>
      <w:r>
        <w:t>Сакич</w:t>
      </w:r>
      <w:proofErr w:type="spellEnd"/>
      <w:r>
        <w:t>, хотя соответствующие преступления были совершены до вступления в силу Конвенции.</w:t>
      </w:r>
    </w:p>
    <w:p w:rsidR="00000000" w:rsidRDefault="00000000"/>
    <w:p w:rsidR="00000000" w:rsidRDefault="00000000">
      <w:r>
        <w:t>109.</w:t>
      </w:r>
      <w:r>
        <w:tab/>
        <w:t>27 апреля 1994 года правительство Хорватии обратилось с просьбой о выдаче г</w:t>
      </w:r>
      <w:r>
        <w:noBreakHyphen/>
        <w:t>на </w:t>
      </w:r>
      <w:proofErr w:type="spellStart"/>
      <w:r>
        <w:t>Динко</w:t>
      </w:r>
      <w:proofErr w:type="spellEnd"/>
      <w:r>
        <w:t xml:space="preserve"> </w:t>
      </w:r>
      <w:proofErr w:type="spellStart"/>
      <w:r>
        <w:t>Любомира</w:t>
      </w:r>
      <w:proofErr w:type="spellEnd"/>
      <w:r>
        <w:t xml:space="preserve"> </w:t>
      </w:r>
      <w:proofErr w:type="spellStart"/>
      <w:r>
        <w:t>Сакича</w:t>
      </w:r>
      <w:proofErr w:type="spellEnd"/>
      <w:r>
        <w:t xml:space="preserve"> для его передачи хорватским судебным органам с целью его судебного преследования за преступления, в частности за пытки и убийства, а также за военные преступления против гражданского населения.</w:t>
      </w:r>
    </w:p>
    <w:p w:rsidR="00000000" w:rsidRDefault="00000000"/>
    <w:p w:rsidR="00000000" w:rsidRDefault="00000000">
      <w:r>
        <w:t>110.</w:t>
      </w:r>
      <w:r>
        <w:tab/>
        <w:t>Будучи заместителем начальника и начальников различных концентрационных лагерей, это лицо, как сообщалось, участвовало в казнях большого числа пленных, в том числе престарелых и больных, во время второй мировой войны.</w:t>
      </w:r>
    </w:p>
    <w:p w:rsidR="00000000" w:rsidRDefault="00000000"/>
    <w:p w:rsidR="00000000" w:rsidRDefault="00000000">
      <w:r>
        <w:t>111.</w:t>
      </w:r>
      <w:r>
        <w:tab/>
        <w:t>Эта просьба о выдаче была изучена компетентными аргентинскими властями с учетом того, что она соответствовала формальным требованиям закона о международном сотрудничестве в уголовных вопросах, который был применим в данном случае, поскольку между Аргентинской Республикой и Республикой Хорватией не было заключено договора по данному вопросу.</w:t>
      </w:r>
    </w:p>
    <w:p w:rsidR="00000000" w:rsidRDefault="00000000"/>
    <w:p w:rsidR="00000000" w:rsidRDefault="00000000">
      <w:r>
        <w:t>112.</w:t>
      </w:r>
      <w:r>
        <w:tab/>
        <w:t xml:space="preserve">Декретом № 583 от 15 мая 1998 года было решено удовлетворить просьбу о выдаче и немедленно передать Хорватии </w:t>
      </w:r>
      <w:proofErr w:type="spellStart"/>
      <w:r>
        <w:t>натурализированного</w:t>
      </w:r>
      <w:proofErr w:type="spellEnd"/>
      <w:r>
        <w:t xml:space="preserve"> аргентинского гражданина </w:t>
      </w:r>
      <w:proofErr w:type="spellStart"/>
      <w:r>
        <w:t>Мирко</w:t>
      </w:r>
      <w:proofErr w:type="spellEnd"/>
      <w:r>
        <w:t xml:space="preserve"> </w:t>
      </w:r>
      <w:proofErr w:type="spellStart"/>
      <w:r>
        <w:t>Сакича</w:t>
      </w:r>
      <w:proofErr w:type="spellEnd"/>
      <w:r>
        <w:t xml:space="preserve"> в целях его судебного преследования </w:t>
      </w:r>
      <w:proofErr w:type="spellStart"/>
      <w:r>
        <w:t>загребским</w:t>
      </w:r>
      <w:proofErr w:type="spellEnd"/>
      <w:r>
        <w:t xml:space="preserve"> провинциальным судом в соответствии с решением, принятым 4 мая 1998 года Федеральным судом первой инстанции </w:t>
      </w:r>
      <w:proofErr w:type="spellStart"/>
      <w:r>
        <w:t>Долореса</w:t>
      </w:r>
      <w:proofErr w:type="spellEnd"/>
      <w:r>
        <w:t xml:space="preserve"> (провинция Буэнос-Айрес).</w:t>
      </w:r>
    </w:p>
    <w:p w:rsidR="00000000" w:rsidRDefault="00000000"/>
    <w:p w:rsidR="00000000" w:rsidRDefault="00000000">
      <w:r>
        <w:t>113.</w:t>
      </w:r>
      <w:r>
        <w:tab/>
        <w:t xml:space="preserve">Позднее, 11 мая 1998 года, была получена новая просьба о выдаче этого же лица, поступившая от правительства Югославии.  В этом случае декретом № 619 от 22 июня 1998 года в этой просьбе было отказано на том основании, что г-н </w:t>
      </w:r>
      <w:proofErr w:type="spellStart"/>
      <w:r>
        <w:t>Сакич</w:t>
      </w:r>
      <w:proofErr w:type="spellEnd"/>
      <w:r>
        <w:t xml:space="preserve"> подлежит суду в Хорватии за те же преступления. </w:t>
      </w:r>
    </w:p>
    <w:p w:rsidR="00000000" w:rsidRDefault="00000000"/>
    <w:p w:rsidR="00000000" w:rsidRDefault="00000000">
      <w:r>
        <w:t>114.</w:t>
      </w:r>
      <w:r>
        <w:tab/>
        <w:t>Одновременно 24 июля 1998 года была получена просьба о выдаче его супруги г</w:t>
      </w:r>
      <w:r>
        <w:noBreakHyphen/>
        <w:t>жи </w:t>
      </w:r>
      <w:proofErr w:type="spellStart"/>
      <w:r>
        <w:t>Нады</w:t>
      </w:r>
      <w:proofErr w:type="spellEnd"/>
      <w:r>
        <w:t xml:space="preserve"> </w:t>
      </w:r>
      <w:proofErr w:type="spellStart"/>
      <w:r>
        <w:t>Сакич</w:t>
      </w:r>
      <w:proofErr w:type="spellEnd"/>
      <w:r>
        <w:t>, поступившая от следственной палаты белградского окружного суда на том основании, что имеются обоснованные подозрения в том, что она совершила преступление геноцида.</w:t>
      </w:r>
    </w:p>
    <w:p w:rsidR="00000000" w:rsidRDefault="00000000"/>
    <w:p w:rsidR="00000000" w:rsidRDefault="00000000">
      <w:r>
        <w:t>115.</w:t>
      </w:r>
      <w:r>
        <w:tab/>
        <w:t>30 июля от правительства Хорватии также поступила просьба районного суда Загреба о выдаче в связи с обоснованными подозрениями в том, что она совершила преступление против человечности.</w:t>
      </w:r>
    </w:p>
    <w:p w:rsidR="00000000" w:rsidRDefault="00000000"/>
    <w:p w:rsidR="00000000" w:rsidRDefault="00000000">
      <w:r>
        <w:t>116.</w:t>
      </w:r>
      <w:r>
        <w:tab/>
        <w:t>Учитывая, что природа и характер фактов, изложенных в обеих просьбах о выдаче, позволяли считать, что речь идет о просьбах о выдаче в связи с одними и теми же фактами, несмотря на различие в их квалификации и различия в отношении точности изложенных сведений, эти просьбы обосновывались деяниями, вменяемыми этим лицам.  Такая ситуация излагается в статье 15 закона № 24767, которая предусматривает случай, когда о выдаче за одно и то же преступление просят различные государства, из которых предпочтение отдается тому, которое выполняет условия, установленные в этом же законе.</w:t>
      </w:r>
    </w:p>
    <w:p w:rsidR="00000000" w:rsidRDefault="00000000"/>
    <w:p w:rsidR="00000000" w:rsidRDefault="00000000">
      <w:r>
        <w:t>117.</w:t>
      </w:r>
      <w:r>
        <w:tab/>
        <w:t>Управление по правовым вопросам министерства иностранных дел пришло к выводу, что такое предпочтение следует отдать просьбе Хорватии, но все же решило направить обе просьбы суду, издавшему постановление о превентивном аресте по просьбе Югославии.</w:t>
      </w:r>
    </w:p>
    <w:p w:rsidR="00000000" w:rsidRDefault="00000000"/>
    <w:p w:rsidR="00000000" w:rsidRDefault="00000000">
      <w:r>
        <w:t>118.</w:t>
      </w:r>
      <w:r>
        <w:tab/>
        <w:t xml:space="preserve">В итоге декретом № 980 от 21 августа 1998 года было решено удовлетворить просьбу Хорватии о выдаче г-жи </w:t>
      </w:r>
      <w:proofErr w:type="spellStart"/>
      <w:r>
        <w:t>Нады</w:t>
      </w:r>
      <w:proofErr w:type="spellEnd"/>
      <w:r>
        <w:t xml:space="preserve"> </w:t>
      </w:r>
      <w:proofErr w:type="spellStart"/>
      <w:r>
        <w:t>Сакич</w:t>
      </w:r>
      <w:proofErr w:type="spellEnd"/>
      <w:r>
        <w:t xml:space="preserve"> в связи с указанными выше деяниями (см. приложение </w:t>
      </w:r>
      <w:proofErr w:type="spellStart"/>
      <w:r>
        <w:t>IV</w:t>
      </w:r>
      <w:proofErr w:type="spellEnd"/>
      <w:r>
        <w:t>).</w:t>
      </w:r>
    </w:p>
    <w:p w:rsidR="00000000" w:rsidRDefault="00000000"/>
    <w:p w:rsidR="00000000" w:rsidRDefault="00000000">
      <w:pPr>
        <w:pStyle w:val="Heading1"/>
        <w:rPr>
          <w:bCs/>
        </w:rPr>
      </w:pPr>
      <w:r>
        <w:rPr>
          <w:bCs/>
        </w:rPr>
        <w:t>Статья 10</w:t>
      </w:r>
    </w:p>
    <w:p w:rsidR="00000000" w:rsidRDefault="00000000"/>
    <w:p w:rsidR="00000000" w:rsidRDefault="00000000">
      <w:r>
        <w:t>119.</w:t>
      </w:r>
      <w:r>
        <w:tab/>
        <w:t xml:space="preserve">Полицейский и пенитенциарный персонал должен выполнять ряд конкретно определенных функций, для которых он должен проходить специальную подготовку.  </w:t>
      </w:r>
    </w:p>
    <w:p w:rsidR="00000000" w:rsidRDefault="00000000"/>
    <w:p w:rsidR="00000000" w:rsidRDefault="00000000">
      <w:r>
        <w:t>120.</w:t>
      </w:r>
      <w:r>
        <w:tab/>
        <w:t>Эти функции включают следующее:  выполнение, планирование и общее управление;  руководство, организация, ориентация и надзор на местах;  выполнение задач в профессиональных, секторальных и административных областях;  контроль, надзор и охрана;  общая поддержка;  а также связь с населением.</w:t>
      </w:r>
    </w:p>
    <w:p w:rsidR="00000000" w:rsidRDefault="00000000"/>
    <w:p w:rsidR="00000000" w:rsidRDefault="00000000">
      <w:r>
        <w:t>121.</w:t>
      </w:r>
      <w:r>
        <w:tab/>
        <w:t>Эти функции в своей совокупности должны выполняться с такой четкостью, которая позволяет реагировать на фактические потребности и планировать будущие действия.</w:t>
      </w:r>
    </w:p>
    <w:p w:rsidR="00000000" w:rsidRDefault="00000000"/>
    <w:p w:rsidR="00000000" w:rsidRDefault="00000000">
      <w:r>
        <w:t>122.</w:t>
      </w:r>
      <w:r>
        <w:tab/>
        <w:t xml:space="preserve">Следует придерживаться определенных критериев, позволяющих обеспечивать систематическое выполнение действий, сохранять баланс индивидуальных прав и гарантий с необходимостью обеспечения безопасности, сочетать потребности заключенных и их родственников с потребностями общества и включать тюремный труд в социальную среду, поддерживая тесные отношения с судебными властями и признавая их функции контроля за исполнением наказаний в виде лишения свободы.   </w:t>
      </w:r>
    </w:p>
    <w:p w:rsidR="00000000" w:rsidRDefault="00000000"/>
    <w:p w:rsidR="00000000" w:rsidRDefault="00000000">
      <w:pPr>
        <w:pStyle w:val="10"/>
        <w:ind w:left="567"/>
        <w:jc w:val="left"/>
        <w:rPr>
          <w:bCs/>
        </w:rPr>
      </w:pPr>
      <w:r>
        <w:rPr>
          <w:bCs/>
        </w:rPr>
        <w:t>Подготовка полицейского персонала провинций</w:t>
      </w:r>
    </w:p>
    <w:p w:rsidR="00000000" w:rsidRDefault="00000000">
      <w:pPr>
        <w:pStyle w:val="10"/>
        <w:rPr>
          <w:bCs/>
        </w:rPr>
      </w:pPr>
    </w:p>
    <w:p w:rsidR="00000000" w:rsidRDefault="00000000">
      <w:r>
        <w:t>123.</w:t>
      </w:r>
      <w:r>
        <w:tab/>
        <w:t>Провинциальная и федеральная полиция разделяется на две разные группы:  начальствующий и младший состав.  Эти две группы определяются как таковые при поступлении на полицейскую службу, проходя обучение или подготовку в разных школах или учебных заведениях.</w:t>
      </w:r>
    </w:p>
    <w:p w:rsidR="00000000" w:rsidRDefault="00000000"/>
    <w:p w:rsidR="00000000" w:rsidRDefault="00000000">
      <w:r>
        <w:t>124.</w:t>
      </w:r>
      <w:r>
        <w:tab/>
        <w:t xml:space="preserve">Для поступления в школы начальствующего состава полиции мужчины должны иметь возраст от 16 до 23 лет, а женщины - от 18 до 23 лет (для федеральной полиции - от 17 до 25 лет), быть неженатыми или незамужними, иметь полное среднее образование или по крайней мере четыре года среднего образования (в этих случаях остальные годы обучения можно пройти в полицейской школе) и обладать определенными минимальными физическими и психическими качествами.  Срок обучения составляет от двух до трех лет (например, три года для федеральной полиции при окончании средней школы;  два года и среднее образование в провинции </w:t>
      </w:r>
      <w:proofErr w:type="spellStart"/>
      <w:r>
        <w:t>Мендоса</w:t>
      </w:r>
      <w:proofErr w:type="spellEnd"/>
      <w:r>
        <w:t>).</w:t>
      </w:r>
    </w:p>
    <w:p w:rsidR="00000000" w:rsidRDefault="00000000"/>
    <w:p w:rsidR="00000000" w:rsidRDefault="00000000">
      <w:r>
        <w:t>125.</w:t>
      </w:r>
      <w:r>
        <w:tab/>
        <w:t>В большинстве провинций для поступления на службу в полицию в качестве младших или рядовых сотрудников мужчины и женщины должны иметь начальное образование и возраст от 19 до 25 лет.  Они также должны обладать минимальными физическими и психическими качествами.  Продолжительность курсов подготовки составляет от трех до шести месяцев, а в последнее время эти курсы иногда сочетаются с оперативными функциями.</w:t>
      </w:r>
    </w:p>
    <w:p w:rsidR="00000000" w:rsidRDefault="00000000"/>
    <w:p w:rsidR="00000000" w:rsidRDefault="00000000">
      <w:r>
        <w:t>126.</w:t>
      </w:r>
      <w:r>
        <w:tab/>
        <w:t>Согласно докладу министерства внутренних дел начальное образование имеют </w:t>
      </w:r>
      <w:proofErr w:type="spellStart"/>
      <w:r>
        <w:t>64,28%</w:t>
      </w:r>
      <w:proofErr w:type="spellEnd"/>
      <w:r>
        <w:t xml:space="preserve"> сотрудников органов безопасности во всей стране, </w:t>
      </w:r>
      <w:proofErr w:type="spellStart"/>
      <w:r>
        <w:t>31,73%</w:t>
      </w:r>
      <w:proofErr w:type="spellEnd"/>
      <w:r>
        <w:t xml:space="preserve"> сотрудников имеют среднее образование и только </w:t>
      </w:r>
      <w:proofErr w:type="spellStart"/>
      <w:r>
        <w:t>3,6%</w:t>
      </w:r>
      <w:proofErr w:type="spellEnd"/>
      <w:r>
        <w:t xml:space="preserve"> получили высшее образование (университеты или равнозначные высшие учебные заведения).</w:t>
      </w:r>
    </w:p>
    <w:p w:rsidR="00000000" w:rsidRDefault="00000000"/>
    <w:p w:rsidR="00000000" w:rsidRDefault="00000000">
      <w:r>
        <w:t>127.</w:t>
      </w:r>
      <w:r>
        <w:tab/>
        <w:t>В полиции провинции Буэнос-Айрес 2% сотрудников имеют университетское образование, а 22% - среднее образование.</w:t>
      </w:r>
    </w:p>
    <w:p w:rsidR="00000000" w:rsidRDefault="00000000"/>
    <w:p w:rsidR="00000000" w:rsidRDefault="00000000">
      <w:r>
        <w:t>128.</w:t>
      </w:r>
      <w:r>
        <w:tab/>
        <w:t>Главным центром специальной подготовки сотрудников федеральной полиции является Институт полиции, в котором преподаются семь четырехлетних курсов, выпускающих лиценциатов, и три курса, выпускающих экспертов.  Этот центр был создан в 1977 году как Высшая полицейская академия.  Она контролируется министерством образования.  Федеральная полиция изучает предложения, направленные на то, чтобы получение университетского диплома юриста давало основание для присвоения ранга комиссара полиции.</w:t>
      </w:r>
    </w:p>
    <w:p w:rsidR="00000000" w:rsidRDefault="00000000"/>
    <w:p w:rsidR="00000000" w:rsidRDefault="00000000">
      <w:r>
        <w:t>129.</w:t>
      </w:r>
      <w:r>
        <w:tab/>
        <w:t>Основные проблемы, касающиеся специального образования и подготовки сотрудников органов безопасности, проявляются на уровне провинциальной полиции.</w:t>
      </w:r>
    </w:p>
    <w:p w:rsidR="00000000" w:rsidRDefault="00000000"/>
    <w:p w:rsidR="00000000" w:rsidRDefault="00000000">
      <w:r>
        <w:t>130.</w:t>
      </w:r>
      <w:r>
        <w:tab/>
        <w:t>Что касается требования, предъявляемого к полицейским учебным заведениям как в провинциях, так и на уровне федеральной полиции в отношении обучения и подготовки сотрудников полиции по вопросам прав человека, в том числе в отношении предупреждения пыток и других жестоких, бесчеловечных или унижающих достоинство видов обращения и наказания, необходимо проводить различие между подготовкой лиц, поступающих на службу в полицию, и подготовкой персонала, работающих в органах безопасности.</w:t>
      </w:r>
    </w:p>
    <w:p w:rsidR="00000000" w:rsidRDefault="00000000"/>
    <w:p w:rsidR="00000000" w:rsidRDefault="00000000">
      <w:r>
        <w:t>131.</w:t>
      </w:r>
      <w:r>
        <w:tab/>
        <w:t>Учебные программы обычно содержат предметы, ориентированные на изучение прав человека.</w:t>
      </w:r>
    </w:p>
    <w:p w:rsidR="00000000" w:rsidRDefault="00000000"/>
    <w:p w:rsidR="00000000" w:rsidRDefault="00000000">
      <w:r>
        <w:t>132.</w:t>
      </w:r>
      <w:r>
        <w:tab/>
        <w:t>Аргентинская федеральная полиция, а также полицейские учебные заведения в провинциях Неукен, Сальта, Сан-Хуан, Ла-Пампа и Рио-Негро предусматривают в своих различных программах вопросы, связанные с предупреждением пыток и других жестоких, бесчеловечных или унижающих достоинство видов обращения и наказания.</w:t>
      </w:r>
    </w:p>
    <w:p w:rsidR="00000000" w:rsidRDefault="00000000"/>
    <w:p w:rsidR="00000000" w:rsidRDefault="00000000">
      <w:r>
        <w:t>133.</w:t>
      </w:r>
      <w:r>
        <w:tab/>
        <w:t>Следует указать, что в результате подготовки настоящего доклада полицейские власти провинции Энтре-Риос признали необходимость включения конкретных вопросов, относящихся к предупреждению пыток и других жестоких, бесчеловечных или унижающих достоинство видов обращения и наказания.  Тем не менее в этом учебном заведении ведется общая подготовка в области прав человека.</w:t>
      </w:r>
    </w:p>
    <w:p w:rsidR="00000000" w:rsidRDefault="00000000"/>
    <w:p w:rsidR="00000000" w:rsidRDefault="00000000">
      <w:r>
        <w:t>134.</w:t>
      </w:r>
      <w:r>
        <w:tab/>
        <w:t>С другой стороны, руководство Высшей полицейской школы в провинции Тукуман информировало о том, что в ней ведутся "беседы" в области уголовного и процессуального права, что говорит о недостатках в подготовке полицейского персонала по вопросам прав человека.</w:t>
      </w:r>
    </w:p>
    <w:p w:rsidR="00000000" w:rsidRDefault="00000000"/>
    <w:p w:rsidR="00000000" w:rsidRDefault="00000000">
      <w:r>
        <w:t>135.</w:t>
      </w:r>
      <w:r>
        <w:tab/>
        <w:t>После обучения продолжительностью, как правило, два-три года сотрудники полиции в провинциях Ла-Пампа, Неукен, Рио-Негро, Сан-Хуан, Чако и в федеральной полиции проходят постоянную профессиональную подготовку и повышают свою квалификацию, для чего имеются различные планы подготовки и проводятся регулярные курсы и семинары.</w:t>
      </w:r>
    </w:p>
    <w:p w:rsidR="00000000" w:rsidRDefault="00000000"/>
    <w:p w:rsidR="00000000" w:rsidRDefault="00000000">
      <w:r>
        <w:t>136.</w:t>
      </w:r>
      <w:r>
        <w:tab/>
        <w:t>Примером этого служит следующая информация, которая текстуально воспроизводит доклады, подготовленные провинциями:</w:t>
      </w:r>
    </w:p>
    <w:p w:rsidR="00000000" w:rsidRDefault="00000000"/>
    <w:p w:rsidR="00000000" w:rsidRDefault="00000000">
      <w:pPr>
        <w:pStyle w:val="Heading3"/>
        <w:rPr>
          <w:iCs/>
        </w:rPr>
      </w:pPr>
      <w:r>
        <w:rPr>
          <w:iCs/>
        </w:rPr>
        <w:tab/>
        <w:t>Провинция Чако</w:t>
      </w:r>
    </w:p>
    <w:p w:rsidR="00000000" w:rsidRDefault="00000000"/>
    <w:p w:rsidR="00000000" w:rsidRDefault="00000000">
      <w:r>
        <w:t>137.</w:t>
      </w:r>
      <w:r>
        <w:tab/>
        <w:t>11-13 мая 1998 года сотрудники полиции провинции Чако участвовали в Буэнос-Айресе в семинаре "Подготовка полицейских инструкторов", организованном отделом по правам человека и социальным вопросам министерства внутренних дел в сотрудничестве с Управлением Верховного комиссара по правам человека Организации Объединенных Наций в рамках Десятилетия по образованию в области прав человека Организации Объединенных Наций (1995-2004 годы).</w:t>
      </w:r>
    </w:p>
    <w:p w:rsidR="00000000" w:rsidRDefault="00000000"/>
    <w:p w:rsidR="00000000" w:rsidRDefault="00000000">
      <w:r>
        <w:t>138.</w:t>
      </w:r>
      <w:r>
        <w:tab/>
        <w:t>Учебная программа курса для сотрудников полиции в 2001 году предусматривает в правовой области семинары по следующим темам:  права человека как основа полицейских функций;  международные, национальные и провинциальные правовые рамки прав человека;  провинциальный закон № 4625/99 (медицинский осмотр лиц, содержащихся под стражей);  основные принципы применения силы и огнестрельного оружия сотрудниками правоохранительных органов;  кодекс поведения сотрудников правоохранительных органов.</w:t>
      </w:r>
    </w:p>
    <w:p w:rsidR="00000000" w:rsidRDefault="00000000"/>
    <w:p w:rsidR="00000000" w:rsidRDefault="00000000">
      <w:r>
        <w:t>139.</w:t>
      </w:r>
      <w:r>
        <w:tab/>
        <w:t>В 1999-2000 годах в Высшей полицейской школе провинции Чако были размножены основные принципы применения силы и огнестрельного оружия сотрудниками правоохранительных органов и кодекс поведения сотрудников правоохранительных органов, которые были распространены среди высшего и младшего персонала этой школы.</w:t>
      </w:r>
    </w:p>
    <w:p w:rsidR="00000000" w:rsidRDefault="00000000"/>
    <w:p w:rsidR="00000000" w:rsidRDefault="00000000">
      <w:pPr>
        <w:pStyle w:val="Heading3"/>
        <w:rPr>
          <w:iCs/>
        </w:rPr>
      </w:pPr>
      <w:r>
        <w:rPr>
          <w:iCs/>
        </w:rPr>
        <w:tab/>
        <w:t>Провинция Рио-Негро</w:t>
      </w:r>
    </w:p>
    <w:p w:rsidR="00000000" w:rsidRDefault="00000000"/>
    <w:p w:rsidR="00000000" w:rsidRDefault="00000000">
      <w:r>
        <w:t>140.</w:t>
      </w:r>
      <w:r>
        <w:tab/>
        <w:t>В 2001 году на базе предметов государственной администрации и политологии и междисциплинарного подхода для старших и младших сотрудников был организован семинар по вопросам безопасности, демократии и прав человека с участием преподавателей национальных университетов в городах Кильмес и Комауэ.</w:t>
      </w:r>
    </w:p>
    <w:p w:rsidR="00000000" w:rsidRDefault="00000000"/>
    <w:p w:rsidR="00000000" w:rsidRDefault="00000000">
      <w:pPr>
        <w:pStyle w:val="Heading3"/>
        <w:rPr>
          <w:iCs/>
        </w:rPr>
      </w:pPr>
      <w:r>
        <w:rPr>
          <w:iCs/>
        </w:rPr>
        <w:tab/>
        <w:t>Провинция Сан-Хуан</w:t>
      </w:r>
    </w:p>
    <w:p w:rsidR="00000000" w:rsidRDefault="00000000"/>
    <w:p w:rsidR="00000000" w:rsidRDefault="00000000">
      <w:r>
        <w:t>141.</w:t>
      </w:r>
      <w:r>
        <w:tab/>
        <w:t>В Школе младшего офицерского и рядового состава им. д</w:t>
      </w:r>
      <w:r>
        <w:noBreakHyphen/>
        <w:t>ра Франсиско Нарсисо Лаприда проводятся курсы повышения квалификации младшего офицерского состава, которые включают социально-культурно-гуманистические, правовые и психо-физико-социальные предметы, в рамках которых преподаются конституционное право, уголовное процессуальное право, политическая этика и полицейское законодательство с обязательным изложением темы прав человека.</w:t>
      </w:r>
    </w:p>
    <w:p w:rsidR="00000000" w:rsidRDefault="00000000"/>
    <w:p w:rsidR="00000000" w:rsidRDefault="00000000">
      <w:pPr>
        <w:pStyle w:val="Heading3"/>
        <w:rPr>
          <w:iCs/>
        </w:rPr>
      </w:pPr>
      <w:r>
        <w:rPr>
          <w:iCs/>
        </w:rPr>
        <w:tab/>
        <w:t>Провинция Буэнос-Айрес</w:t>
      </w:r>
    </w:p>
    <w:p w:rsidR="00000000" w:rsidRDefault="00000000"/>
    <w:p w:rsidR="00000000" w:rsidRDefault="00000000">
      <w:r>
        <w:t>142.</w:t>
      </w:r>
      <w:r>
        <w:tab/>
        <w:t xml:space="preserve">В различных ведомственных и полицейских органах созданы разнообразные механизмы планирования, направленные на конкретизацию принципов и стратегий действий, предусмотренных Междисциплинарной комиссией по специальному и профессиональному анализу вопросов общественной безопасности, которая в числе различных составляющих плана PROTEGER (тактической, стратегической и общей работы) определила в области обучения и подготовки полицейских сотрудников следующие цели, основанные на задействовании механизмов изменения стереотипов:  а)  утверждение начала новых работ,  </w:t>
      </w:r>
      <w:proofErr w:type="spellStart"/>
      <w:r>
        <w:t>b</w:t>
      </w:r>
      <w:proofErr w:type="spellEnd"/>
      <w:r>
        <w:t>)  углубление знаний и подготовка полицейских сотрудников,  c)  оптимизация всестороннего развития оперативного руководства и  d)  активизация участия граждан и укрепление связей с ними.</w:t>
      </w:r>
    </w:p>
    <w:p w:rsidR="00000000" w:rsidRDefault="00000000"/>
    <w:p w:rsidR="00000000" w:rsidRDefault="00000000">
      <w:r>
        <w:t>143.</w:t>
      </w:r>
      <w:r>
        <w:tab/>
        <w:t>Исходя из деятельности этой Комиссии, было признано необходимым расширить намеченные цели, перестроить программы профессиональной подготовки и специализации в целях подготовки сотрудников полиции для выполнения эффективных и транспарентных действий.</w:t>
      </w:r>
    </w:p>
    <w:p w:rsidR="00000000" w:rsidRDefault="00000000"/>
    <w:p w:rsidR="00000000" w:rsidRDefault="00000000">
      <w:r>
        <w:t>144.</w:t>
      </w:r>
      <w:r>
        <w:tab/>
        <w:t>Принятые в последнее время меры исходят из того принципа, что надлежащая непрерывная профессиональная подготовка позволяет готовить персонал к действенному соблюдению ряда требований, предъявляемых к его деятельности в соответствии с нормами, закрепленными в статье 16 Конституции и в пункте 12 статьи 13 Основного закона провинции.</w:t>
      </w:r>
    </w:p>
    <w:p w:rsidR="00000000" w:rsidRDefault="00000000"/>
    <w:p w:rsidR="00000000" w:rsidRDefault="00000000">
      <w:r>
        <w:t>145.</w:t>
      </w:r>
      <w:r>
        <w:tab/>
        <w:t>Исходя из этого различные центры профессиональной подготовки и специализации включили в свои программы тематику конституционного права и международных норм.</w:t>
      </w:r>
    </w:p>
    <w:p w:rsidR="00000000" w:rsidRDefault="00000000"/>
    <w:p w:rsidR="00000000" w:rsidRDefault="00000000">
      <w:r>
        <w:t>146.</w:t>
      </w:r>
      <w:r>
        <w:tab/>
        <w:t>Главное управление по вопросам общей координации издало циркуляры относительно углубления знаний сотрудников полиции по вопросам оказания помощи судебным властям, обращения с лицами, содержащимися под стражей в полицейских участках, а также при обращении с несовершеннолетними.</w:t>
      </w:r>
    </w:p>
    <w:p w:rsidR="00000000" w:rsidRDefault="00000000"/>
    <w:p w:rsidR="00000000" w:rsidRDefault="00000000">
      <w:pPr>
        <w:pStyle w:val="Heading1"/>
        <w:rPr>
          <w:bCs/>
        </w:rPr>
      </w:pPr>
      <w:r>
        <w:rPr>
          <w:bCs/>
        </w:rPr>
        <w:tab/>
        <w:t>Правовое регулирование действий полиции</w:t>
      </w:r>
    </w:p>
    <w:p w:rsidR="00000000" w:rsidRDefault="00000000">
      <w:pPr>
        <w:pStyle w:val="Heading1"/>
        <w:rPr>
          <w:bCs/>
        </w:rPr>
      </w:pPr>
    </w:p>
    <w:p w:rsidR="00000000" w:rsidRDefault="00000000">
      <w:r>
        <w:t>147.</w:t>
      </w:r>
      <w:r>
        <w:tab/>
        <w:t>Было проконтролировано прямое включение запрещения пыток и других жестоких, бесчеловечных или унижающих достоинство видов обращения и наказания в общие нормы и инструкции, касающиеся обязанностей и функций сотрудников полицейских органов в провинциях Сан-Хуан, Мисьонес и Энтре-Риос.</w:t>
      </w:r>
    </w:p>
    <w:p w:rsidR="00000000" w:rsidRDefault="00000000"/>
    <w:p w:rsidR="00000000" w:rsidRDefault="00000000">
      <w:r>
        <w:t>148.</w:t>
      </w:r>
      <w:r>
        <w:tab/>
        <w:t>Помимо вышеизложенного</w:t>
      </w:r>
      <w:r>
        <w:rPr>
          <w:lang w:val="en-US"/>
        </w:rPr>
        <w:t>,</w:t>
      </w:r>
      <w:r>
        <w:t xml:space="preserve"> следует указать, что во всех нормативных актах, касающихся организации, обязанностей и функций, также в дисциплинарных уставах различных полицейских органов прямо упоминаются нормы более высокого ранга, такие, как Конституция, международные договоры, указанные в Конституции, конституции провинций, Уголовный кодекс и уголовно-процессуальные нормы провинций.  Учитывая это прямое упоминание, запрещение пыток и других жестоких, бесчеловечных или унижающих достоинство видов обращения и наказания косвенным образом включено в нормы, регулирующие деятельность полиции.</w:t>
      </w:r>
    </w:p>
    <w:p w:rsidR="00000000" w:rsidRDefault="00000000"/>
    <w:p w:rsidR="00000000" w:rsidRDefault="00000000">
      <w:r>
        <w:t>149.</w:t>
      </w:r>
      <w:r>
        <w:tab/>
        <w:t xml:space="preserve">Равным образом во всех тех полицейских органах, где четко не говорится об этом запрете, в общей форме применяются такие положения, как строгое соблюдение действующих правил, касающихся обращения с содержащимися под стражей лицами и обеспечения безопасности;  запрещение использования штатного оружия с патроном в патроннике в тех случаях, когда обычная служба не требует этого;  запрещение необоснованного использования оружия или насилия при обращении с содержащимися под стражей лицами или в целях ареста или взятия под стражу;  обязательная регистрация содержащихся под стражей лиц с обязательным соблюдением законных формальностей или включение информации об изъятых денежных суммах или вещах;  отсутствие судимости за умышленное преступление, совместимой со званием полицейского;  запрещение посягательства на жизнь, свободу и имущество других лиц;  применение в любое время и любом месте, когда обстоятельства этого требуют, полицейских мер для поддержания правопорядка, предупреждения преступления или вмешательства в его выполнение.  </w:t>
      </w:r>
    </w:p>
    <w:p w:rsidR="00000000" w:rsidRDefault="00000000"/>
    <w:p w:rsidR="00000000" w:rsidRDefault="00000000">
      <w:r>
        <w:t>150.</w:t>
      </w:r>
      <w:r>
        <w:tab/>
        <w:t>Несоблюдение этих норм носит характер тяжких или особо тяжких дисциплинарных нарушений, влекущих за собой меры взыскания, предусмотренные за такие нарушения обязанностей и функций сотрудников полиции, - от ареста и временного отстранения от службы до разжалования и увольнения.</w:t>
      </w:r>
    </w:p>
    <w:p w:rsidR="00000000" w:rsidRDefault="00000000"/>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72"/>
        <w:gridCol w:w="2231"/>
        <w:gridCol w:w="1706"/>
        <w:gridCol w:w="2186"/>
        <w:gridCol w:w="1575"/>
      </w:tblGrid>
      <w:tr w:rsidR="00000000">
        <w:tblPrEx>
          <w:tblCellMar>
            <w:top w:w="0" w:type="dxa"/>
            <w:bottom w:w="0" w:type="dxa"/>
          </w:tblCellMar>
        </w:tblPrEx>
        <w:trPr>
          <w:cantSplit/>
          <w:tblHeader/>
        </w:trPr>
        <w:tc>
          <w:tcPr>
            <w:tcW w:w="1969" w:type="dxa"/>
            <w:tcBorders>
              <w:top w:val="nil"/>
              <w:left w:val="nil"/>
            </w:tcBorders>
          </w:tcPr>
          <w:p w:rsidR="00000000" w:rsidRDefault="00000000">
            <w:pPr>
              <w:spacing w:line="240" w:lineRule="auto"/>
              <w:rPr>
                <w:sz w:val="22"/>
              </w:rPr>
            </w:pPr>
          </w:p>
        </w:tc>
        <w:tc>
          <w:tcPr>
            <w:tcW w:w="1988" w:type="dxa"/>
          </w:tcPr>
          <w:p w:rsidR="00000000" w:rsidRDefault="00000000">
            <w:pPr>
              <w:spacing w:line="240" w:lineRule="auto"/>
              <w:jc w:val="center"/>
              <w:rPr>
                <w:sz w:val="22"/>
              </w:rPr>
            </w:pPr>
            <w:r>
              <w:rPr>
                <w:sz w:val="22"/>
              </w:rPr>
              <w:t>Подготовка полицейского персонала</w:t>
            </w:r>
          </w:p>
        </w:tc>
        <w:tc>
          <w:tcPr>
            <w:tcW w:w="5614" w:type="dxa"/>
            <w:gridSpan w:val="3"/>
          </w:tcPr>
          <w:p w:rsidR="00000000" w:rsidRDefault="00000000">
            <w:pPr>
              <w:pStyle w:val="16"/>
              <w:spacing w:line="240" w:lineRule="auto"/>
            </w:pPr>
            <w:r>
              <w:t>Правовое регулирование действий полиции</w:t>
            </w:r>
          </w:p>
        </w:tc>
      </w:tr>
      <w:tr w:rsidR="00000000">
        <w:tblPrEx>
          <w:tblCellMar>
            <w:top w:w="0" w:type="dxa"/>
            <w:bottom w:w="0" w:type="dxa"/>
          </w:tblCellMar>
        </w:tblPrEx>
        <w:trPr>
          <w:tblHeader/>
        </w:trPr>
        <w:tc>
          <w:tcPr>
            <w:tcW w:w="1969" w:type="dxa"/>
          </w:tcPr>
          <w:p w:rsidR="00000000" w:rsidRDefault="00000000">
            <w:pPr>
              <w:spacing w:line="240" w:lineRule="auto"/>
              <w:rPr>
                <w:sz w:val="22"/>
              </w:rPr>
            </w:pPr>
          </w:p>
        </w:tc>
        <w:tc>
          <w:tcPr>
            <w:tcW w:w="1988" w:type="dxa"/>
          </w:tcPr>
          <w:p w:rsidR="00000000" w:rsidRDefault="00000000">
            <w:pPr>
              <w:spacing w:line="240" w:lineRule="auto"/>
              <w:rPr>
                <w:sz w:val="22"/>
              </w:rPr>
            </w:pPr>
          </w:p>
        </w:tc>
        <w:tc>
          <w:tcPr>
            <w:tcW w:w="1763" w:type="dxa"/>
          </w:tcPr>
          <w:p w:rsidR="00000000" w:rsidRDefault="00000000">
            <w:pPr>
              <w:spacing w:line="240" w:lineRule="auto"/>
              <w:jc w:val="center"/>
              <w:rPr>
                <w:sz w:val="22"/>
              </w:rPr>
            </w:pPr>
            <w:r>
              <w:rPr>
                <w:sz w:val="22"/>
              </w:rPr>
              <w:t>Прямое указание</w:t>
            </w:r>
          </w:p>
        </w:tc>
        <w:tc>
          <w:tcPr>
            <w:tcW w:w="2242" w:type="dxa"/>
          </w:tcPr>
          <w:p w:rsidR="00000000" w:rsidRDefault="00000000">
            <w:pPr>
              <w:spacing w:line="240" w:lineRule="auto"/>
              <w:jc w:val="center"/>
              <w:rPr>
                <w:sz w:val="22"/>
              </w:rPr>
            </w:pPr>
            <w:r>
              <w:rPr>
                <w:sz w:val="22"/>
              </w:rPr>
              <w:t>Нормы, в общем плане регулирующие такое поведение</w:t>
            </w:r>
          </w:p>
        </w:tc>
        <w:tc>
          <w:tcPr>
            <w:tcW w:w="1609" w:type="dxa"/>
          </w:tcPr>
          <w:p w:rsidR="00000000" w:rsidRDefault="00000000">
            <w:pPr>
              <w:spacing w:line="240" w:lineRule="auto"/>
              <w:jc w:val="center"/>
              <w:rPr>
                <w:sz w:val="22"/>
              </w:rPr>
            </w:pPr>
            <w:proofErr w:type="spellStart"/>
            <w:r>
              <w:rPr>
                <w:sz w:val="22"/>
              </w:rPr>
              <w:t>Администра-тивные</w:t>
            </w:r>
            <w:proofErr w:type="spellEnd"/>
            <w:r>
              <w:rPr>
                <w:sz w:val="22"/>
              </w:rPr>
              <w:t xml:space="preserve"> санкции</w:t>
            </w:r>
          </w:p>
        </w:tc>
      </w:tr>
      <w:tr w:rsidR="00000000">
        <w:tblPrEx>
          <w:tblCellMar>
            <w:top w:w="0" w:type="dxa"/>
            <w:bottom w:w="0" w:type="dxa"/>
          </w:tblCellMar>
        </w:tblPrEx>
        <w:tc>
          <w:tcPr>
            <w:tcW w:w="1969" w:type="dxa"/>
          </w:tcPr>
          <w:p w:rsidR="00000000" w:rsidRDefault="00000000">
            <w:pPr>
              <w:spacing w:line="240" w:lineRule="auto"/>
              <w:rPr>
                <w:sz w:val="22"/>
              </w:rPr>
            </w:pPr>
            <w:r>
              <w:rPr>
                <w:sz w:val="22"/>
              </w:rPr>
              <w:t>Аргентинская федеральная полиция</w:t>
            </w:r>
          </w:p>
        </w:tc>
        <w:tc>
          <w:tcPr>
            <w:tcW w:w="1988" w:type="dxa"/>
          </w:tcPr>
          <w:p w:rsidR="00000000" w:rsidRDefault="00000000">
            <w:pPr>
              <w:spacing w:line="240" w:lineRule="auto"/>
              <w:rPr>
                <w:sz w:val="22"/>
              </w:rPr>
            </w:pPr>
            <w:r>
              <w:rPr>
                <w:sz w:val="22"/>
              </w:rPr>
              <w:t>Как для начальствующего, так и для рядового состава.</w:t>
            </w:r>
          </w:p>
          <w:p w:rsidR="00000000" w:rsidRDefault="00000000">
            <w:pPr>
              <w:spacing w:line="240" w:lineRule="auto"/>
              <w:rPr>
                <w:sz w:val="22"/>
              </w:rPr>
            </w:pPr>
          </w:p>
          <w:p w:rsidR="00000000" w:rsidRDefault="00000000">
            <w:pPr>
              <w:spacing w:line="240" w:lineRule="auto"/>
              <w:rPr>
                <w:sz w:val="22"/>
              </w:rPr>
            </w:pPr>
          </w:p>
          <w:p w:rsidR="00000000" w:rsidRDefault="00000000">
            <w:pPr>
              <w:spacing w:line="240" w:lineRule="auto"/>
              <w:rPr>
                <w:sz w:val="22"/>
              </w:rPr>
            </w:pPr>
          </w:p>
          <w:p w:rsidR="00000000" w:rsidRDefault="00000000">
            <w:pPr>
              <w:spacing w:line="240" w:lineRule="auto"/>
              <w:rPr>
                <w:sz w:val="22"/>
              </w:rPr>
            </w:pPr>
          </w:p>
          <w:p w:rsidR="00000000" w:rsidRDefault="00000000">
            <w:pPr>
              <w:spacing w:line="240" w:lineRule="auto"/>
              <w:rPr>
                <w:sz w:val="22"/>
              </w:rPr>
            </w:pPr>
          </w:p>
          <w:p w:rsidR="00000000" w:rsidRDefault="00000000">
            <w:pPr>
              <w:spacing w:line="240" w:lineRule="auto"/>
              <w:rPr>
                <w:sz w:val="22"/>
              </w:rPr>
            </w:pPr>
            <w:r>
              <w:rPr>
                <w:sz w:val="22"/>
              </w:rPr>
              <w:t>Непрерывная подготовка</w:t>
            </w:r>
          </w:p>
        </w:tc>
        <w:tc>
          <w:tcPr>
            <w:tcW w:w="1763" w:type="dxa"/>
          </w:tcPr>
          <w:p w:rsidR="00000000" w:rsidRDefault="00000000">
            <w:pPr>
              <w:spacing w:line="240" w:lineRule="auto"/>
              <w:rPr>
                <w:sz w:val="22"/>
              </w:rPr>
            </w:pPr>
            <w:r>
              <w:rPr>
                <w:sz w:val="22"/>
              </w:rPr>
              <w:t>Запрещение пыток и других жестоких видов обращения прямо не указывается.</w:t>
            </w:r>
          </w:p>
        </w:tc>
        <w:tc>
          <w:tcPr>
            <w:tcW w:w="2242" w:type="dxa"/>
          </w:tcPr>
          <w:p w:rsidR="00000000" w:rsidRDefault="00000000">
            <w:pPr>
              <w:spacing w:line="240" w:lineRule="auto"/>
              <w:rPr>
                <w:sz w:val="22"/>
              </w:rPr>
            </w:pPr>
            <w:r>
              <w:rPr>
                <w:sz w:val="22"/>
              </w:rPr>
              <w:t>Основной закон, регулирующий деятельность полиции.</w:t>
            </w:r>
          </w:p>
          <w:p w:rsidR="00000000" w:rsidRDefault="00000000">
            <w:pPr>
              <w:spacing w:line="240" w:lineRule="auto"/>
              <w:rPr>
                <w:sz w:val="22"/>
              </w:rPr>
            </w:pPr>
          </w:p>
          <w:p w:rsidR="00000000" w:rsidRDefault="00000000">
            <w:pPr>
              <w:spacing w:line="240" w:lineRule="auto"/>
              <w:rPr>
                <w:sz w:val="22"/>
              </w:rPr>
            </w:pPr>
            <w:r>
              <w:rPr>
                <w:sz w:val="22"/>
              </w:rPr>
              <w:t xml:space="preserve">Закон о персонале и декрет, </w:t>
            </w:r>
            <w:proofErr w:type="spellStart"/>
            <w:r>
              <w:rPr>
                <w:sz w:val="22"/>
              </w:rPr>
              <w:t>регламенти-рующий</w:t>
            </w:r>
            <w:proofErr w:type="spellEnd"/>
            <w:r>
              <w:rPr>
                <w:sz w:val="22"/>
              </w:rPr>
              <w:t xml:space="preserve"> его применение.</w:t>
            </w:r>
          </w:p>
        </w:tc>
        <w:tc>
          <w:tcPr>
            <w:tcW w:w="1609" w:type="dxa"/>
          </w:tcPr>
          <w:p w:rsidR="00000000" w:rsidRDefault="00000000">
            <w:pPr>
              <w:spacing w:line="240" w:lineRule="auto"/>
              <w:rPr>
                <w:sz w:val="22"/>
              </w:rPr>
            </w:pPr>
            <w:proofErr w:type="spellStart"/>
            <w:r>
              <w:rPr>
                <w:sz w:val="22"/>
              </w:rPr>
              <w:t>Предусма-триваются</w:t>
            </w:r>
            <w:proofErr w:type="spellEnd"/>
            <w:r>
              <w:rPr>
                <w:sz w:val="22"/>
              </w:rPr>
              <w:t xml:space="preserve"> </w:t>
            </w:r>
          </w:p>
          <w:p w:rsidR="00000000" w:rsidRDefault="00000000">
            <w:pPr>
              <w:spacing w:line="240" w:lineRule="auto"/>
              <w:rPr>
                <w:sz w:val="22"/>
              </w:rPr>
            </w:pPr>
            <w:r>
              <w:rPr>
                <w:sz w:val="22"/>
              </w:rPr>
              <w:t>санкции.</w:t>
            </w:r>
          </w:p>
        </w:tc>
      </w:tr>
      <w:tr w:rsidR="00000000">
        <w:tblPrEx>
          <w:tblCellMar>
            <w:top w:w="0" w:type="dxa"/>
            <w:bottom w:w="0" w:type="dxa"/>
          </w:tblCellMar>
        </w:tblPrEx>
        <w:tc>
          <w:tcPr>
            <w:tcW w:w="1969" w:type="dxa"/>
          </w:tcPr>
          <w:p w:rsidR="00000000" w:rsidRDefault="00000000">
            <w:pPr>
              <w:spacing w:line="240" w:lineRule="auto"/>
              <w:rPr>
                <w:sz w:val="22"/>
              </w:rPr>
            </w:pPr>
            <w:r>
              <w:rPr>
                <w:sz w:val="22"/>
              </w:rPr>
              <w:t>Буэнос-Айрес</w:t>
            </w:r>
          </w:p>
        </w:tc>
        <w:tc>
          <w:tcPr>
            <w:tcW w:w="1988" w:type="dxa"/>
          </w:tcPr>
          <w:p w:rsidR="00000000" w:rsidRDefault="00000000">
            <w:pPr>
              <w:spacing w:line="240" w:lineRule="auto"/>
              <w:rPr>
                <w:sz w:val="22"/>
              </w:rPr>
            </w:pPr>
            <w:r>
              <w:rPr>
                <w:sz w:val="22"/>
              </w:rPr>
              <w:t>Как для начальствующего, так и для рядового состава.</w:t>
            </w:r>
          </w:p>
          <w:p w:rsidR="00000000" w:rsidRDefault="00000000">
            <w:pPr>
              <w:spacing w:line="240" w:lineRule="auto"/>
              <w:rPr>
                <w:sz w:val="22"/>
              </w:rPr>
            </w:pPr>
            <w:r>
              <w:rPr>
                <w:sz w:val="22"/>
              </w:rPr>
              <w:t>Непрерывная подготовка.</w:t>
            </w:r>
          </w:p>
        </w:tc>
        <w:tc>
          <w:tcPr>
            <w:tcW w:w="1763" w:type="dxa"/>
          </w:tcPr>
          <w:p w:rsidR="00000000" w:rsidRDefault="00000000">
            <w:pPr>
              <w:spacing w:line="240" w:lineRule="auto"/>
              <w:rPr>
                <w:sz w:val="22"/>
              </w:rPr>
            </w:pPr>
            <w:r>
              <w:rPr>
                <w:sz w:val="22"/>
              </w:rPr>
              <w:t>Информации не имеется.</w:t>
            </w:r>
          </w:p>
        </w:tc>
        <w:tc>
          <w:tcPr>
            <w:tcW w:w="2242" w:type="dxa"/>
          </w:tcPr>
          <w:p w:rsidR="00000000" w:rsidRDefault="00000000">
            <w:pPr>
              <w:spacing w:line="240" w:lineRule="auto"/>
              <w:rPr>
                <w:sz w:val="22"/>
              </w:rPr>
            </w:pPr>
            <w:r>
              <w:rPr>
                <w:sz w:val="22"/>
              </w:rPr>
              <w:t>Информации не имеется.</w:t>
            </w:r>
          </w:p>
        </w:tc>
        <w:tc>
          <w:tcPr>
            <w:tcW w:w="1609" w:type="dxa"/>
          </w:tcPr>
          <w:p w:rsidR="00000000" w:rsidRDefault="00000000">
            <w:pPr>
              <w:spacing w:line="240" w:lineRule="auto"/>
              <w:rPr>
                <w:sz w:val="22"/>
              </w:rPr>
            </w:pPr>
            <w:r>
              <w:rPr>
                <w:sz w:val="22"/>
              </w:rPr>
              <w:t>Информации не имеется.</w:t>
            </w:r>
          </w:p>
        </w:tc>
      </w:tr>
      <w:tr w:rsidR="00000000">
        <w:tblPrEx>
          <w:tblCellMar>
            <w:top w:w="0" w:type="dxa"/>
            <w:bottom w:w="0" w:type="dxa"/>
          </w:tblCellMar>
        </w:tblPrEx>
        <w:tc>
          <w:tcPr>
            <w:tcW w:w="1969" w:type="dxa"/>
          </w:tcPr>
          <w:p w:rsidR="00000000" w:rsidRDefault="00000000">
            <w:pPr>
              <w:spacing w:line="240" w:lineRule="auto"/>
              <w:rPr>
                <w:sz w:val="22"/>
              </w:rPr>
            </w:pPr>
            <w:proofErr w:type="spellStart"/>
            <w:r>
              <w:rPr>
                <w:sz w:val="22"/>
              </w:rPr>
              <w:t>Рио-Негро</w:t>
            </w:r>
            <w:proofErr w:type="spellEnd"/>
          </w:p>
        </w:tc>
        <w:tc>
          <w:tcPr>
            <w:tcW w:w="1988" w:type="dxa"/>
          </w:tcPr>
          <w:p w:rsidR="00000000" w:rsidRDefault="00000000">
            <w:pPr>
              <w:spacing w:line="240" w:lineRule="auto"/>
              <w:rPr>
                <w:sz w:val="22"/>
              </w:rPr>
            </w:pPr>
            <w:r>
              <w:rPr>
                <w:sz w:val="22"/>
              </w:rPr>
              <w:t>Как для начальствующего, так и для рядового состава.</w:t>
            </w:r>
          </w:p>
          <w:p w:rsidR="00000000" w:rsidRDefault="00000000">
            <w:pPr>
              <w:spacing w:line="240" w:lineRule="auto"/>
              <w:rPr>
                <w:sz w:val="22"/>
              </w:rPr>
            </w:pPr>
          </w:p>
          <w:p w:rsidR="00000000" w:rsidRDefault="00000000">
            <w:pPr>
              <w:spacing w:line="240" w:lineRule="auto"/>
              <w:rPr>
                <w:sz w:val="22"/>
              </w:rPr>
            </w:pPr>
            <w:r>
              <w:rPr>
                <w:sz w:val="22"/>
              </w:rPr>
              <w:t>Непрерывная подготовка.</w:t>
            </w:r>
          </w:p>
          <w:p w:rsidR="00000000" w:rsidRDefault="00000000">
            <w:pPr>
              <w:spacing w:line="240" w:lineRule="auto"/>
              <w:rPr>
                <w:sz w:val="22"/>
              </w:rPr>
            </w:pPr>
          </w:p>
        </w:tc>
        <w:tc>
          <w:tcPr>
            <w:tcW w:w="1763" w:type="dxa"/>
          </w:tcPr>
          <w:p w:rsidR="00000000" w:rsidRDefault="00000000">
            <w:pPr>
              <w:spacing w:line="240" w:lineRule="auto"/>
              <w:rPr>
                <w:sz w:val="22"/>
              </w:rPr>
            </w:pPr>
            <w:r>
              <w:rPr>
                <w:sz w:val="22"/>
              </w:rPr>
              <w:t>Запрещение пыток и жестокого обращения прямо не указывается.</w:t>
            </w:r>
          </w:p>
        </w:tc>
        <w:tc>
          <w:tcPr>
            <w:tcW w:w="2242" w:type="dxa"/>
          </w:tcPr>
          <w:p w:rsidR="00000000" w:rsidRDefault="00000000">
            <w:pPr>
              <w:spacing w:line="240" w:lineRule="auto"/>
              <w:rPr>
                <w:sz w:val="22"/>
              </w:rPr>
            </w:pPr>
            <w:r>
              <w:rPr>
                <w:sz w:val="22"/>
              </w:rPr>
              <w:t xml:space="preserve">Статья 71 </w:t>
            </w:r>
            <w:r>
              <w:rPr>
                <w:sz w:val="22"/>
                <w:lang w:val="fr-CA"/>
              </w:rPr>
              <w:t>C</w:t>
            </w:r>
            <w:r>
              <w:rPr>
                <w:sz w:val="22"/>
              </w:rPr>
              <w:t>.</w:t>
            </w:r>
            <w:r>
              <w:rPr>
                <w:sz w:val="22"/>
                <w:lang w:val="fr-CA"/>
              </w:rPr>
              <w:t>g</w:t>
            </w:r>
            <w:r>
              <w:rPr>
                <w:sz w:val="22"/>
              </w:rPr>
              <w:t xml:space="preserve"> квалифицирует как несоблюдение профессиональной этики превышение полномочий при исполнении обязанностей, если оно не имеет состава правонарушения.</w:t>
            </w:r>
          </w:p>
          <w:p w:rsidR="00000000" w:rsidRDefault="00000000">
            <w:pPr>
              <w:spacing w:line="240" w:lineRule="auto"/>
              <w:rPr>
                <w:sz w:val="22"/>
              </w:rPr>
            </w:pPr>
          </w:p>
          <w:p w:rsidR="00000000" w:rsidRDefault="00000000">
            <w:pPr>
              <w:spacing w:line="240" w:lineRule="auto"/>
              <w:rPr>
                <w:sz w:val="22"/>
              </w:rPr>
            </w:pPr>
            <w:r>
              <w:rPr>
                <w:sz w:val="22"/>
              </w:rPr>
              <w:t xml:space="preserve">Статья 72 </w:t>
            </w:r>
            <w:proofErr w:type="spellStart"/>
            <w:r>
              <w:rPr>
                <w:sz w:val="22"/>
              </w:rPr>
              <w:t>А.с</w:t>
            </w:r>
            <w:proofErr w:type="spellEnd"/>
            <w:r>
              <w:rPr>
                <w:sz w:val="22"/>
              </w:rPr>
              <w:t xml:space="preserve"> требует соблюдения законодательных норм, касающихся обращения с заключенными, их безопасности и учета их нужд.</w:t>
            </w:r>
          </w:p>
          <w:p w:rsidR="00000000" w:rsidRDefault="00000000">
            <w:pPr>
              <w:spacing w:line="240" w:lineRule="auto"/>
              <w:rPr>
                <w:sz w:val="22"/>
              </w:rPr>
            </w:pPr>
          </w:p>
        </w:tc>
        <w:tc>
          <w:tcPr>
            <w:tcW w:w="1609" w:type="dxa"/>
          </w:tcPr>
          <w:p w:rsidR="00000000" w:rsidRDefault="00000000">
            <w:pPr>
              <w:spacing w:line="240" w:lineRule="auto"/>
              <w:rPr>
                <w:sz w:val="22"/>
              </w:rPr>
            </w:pPr>
            <w:proofErr w:type="spellStart"/>
            <w:r>
              <w:rPr>
                <w:sz w:val="22"/>
              </w:rPr>
              <w:t>Предусма</w:t>
            </w:r>
            <w:proofErr w:type="spellEnd"/>
            <w:r>
              <w:rPr>
                <w:sz w:val="22"/>
              </w:rPr>
              <w:t>-</w:t>
            </w:r>
          </w:p>
          <w:p w:rsidR="00000000" w:rsidRDefault="00000000">
            <w:pPr>
              <w:spacing w:line="240" w:lineRule="auto"/>
              <w:rPr>
                <w:sz w:val="22"/>
              </w:rPr>
            </w:pPr>
            <w:proofErr w:type="spellStart"/>
            <w:r>
              <w:rPr>
                <w:sz w:val="22"/>
              </w:rPr>
              <w:t>риваются</w:t>
            </w:r>
            <w:proofErr w:type="spellEnd"/>
            <w:r>
              <w:rPr>
                <w:sz w:val="22"/>
              </w:rPr>
              <w:t xml:space="preserve"> санкции.</w:t>
            </w:r>
          </w:p>
        </w:tc>
      </w:tr>
      <w:tr w:rsidR="00000000">
        <w:tblPrEx>
          <w:tblCellMar>
            <w:top w:w="0" w:type="dxa"/>
            <w:bottom w:w="0" w:type="dxa"/>
          </w:tblCellMar>
        </w:tblPrEx>
        <w:tc>
          <w:tcPr>
            <w:tcW w:w="1969" w:type="dxa"/>
          </w:tcPr>
          <w:p w:rsidR="00000000" w:rsidRDefault="00000000">
            <w:pPr>
              <w:spacing w:line="240" w:lineRule="auto"/>
              <w:rPr>
                <w:sz w:val="22"/>
              </w:rPr>
            </w:pPr>
            <w:r>
              <w:rPr>
                <w:sz w:val="22"/>
              </w:rPr>
              <w:t>Сан-Хуан</w:t>
            </w:r>
          </w:p>
        </w:tc>
        <w:tc>
          <w:tcPr>
            <w:tcW w:w="1988" w:type="dxa"/>
          </w:tcPr>
          <w:p w:rsidR="00000000" w:rsidRDefault="00000000">
            <w:pPr>
              <w:spacing w:line="240" w:lineRule="auto"/>
              <w:rPr>
                <w:sz w:val="22"/>
              </w:rPr>
            </w:pPr>
            <w:r>
              <w:rPr>
                <w:sz w:val="22"/>
              </w:rPr>
              <w:t>Как для начальствующего, так и для рядового состава.</w:t>
            </w:r>
          </w:p>
        </w:tc>
        <w:tc>
          <w:tcPr>
            <w:tcW w:w="1763" w:type="dxa"/>
          </w:tcPr>
          <w:p w:rsidR="00000000" w:rsidRDefault="00000000">
            <w:pPr>
              <w:spacing w:line="240" w:lineRule="auto"/>
              <w:rPr>
                <w:sz w:val="22"/>
              </w:rPr>
            </w:pPr>
            <w:r>
              <w:rPr>
                <w:sz w:val="22"/>
              </w:rPr>
              <w:t>Основной закон о полиции.</w:t>
            </w:r>
          </w:p>
          <w:p w:rsidR="00000000" w:rsidRDefault="00000000">
            <w:pPr>
              <w:spacing w:line="240" w:lineRule="auto"/>
              <w:rPr>
                <w:sz w:val="22"/>
              </w:rPr>
            </w:pPr>
          </w:p>
          <w:p w:rsidR="00000000" w:rsidRDefault="00000000">
            <w:pPr>
              <w:spacing w:line="240" w:lineRule="auto"/>
              <w:rPr>
                <w:sz w:val="22"/>
              </w:rPr>
            </w:pPr>
            <w:r>
              <w:rPr>
                <w:sz w:val="22"/>
              </w:rPr>
              <w:t>Специальный закон об обязанностях и правах сотрудников полиции.</w:t>
            </w:r>
          </w:p>
        </w:tc>
        <w:tc>
          <w:tcPr>
            <w:tcW w:w="2242" w:type="dxa"/>
          </w:tcPr>
          <w:p w:rsidR="00000000" w:rsidRDefault="00000000">
            <w:pPr>
              <w:spacing w:line="240" w:lineRule="auto"/>
              <w:rPr>
                <w:sz w:val="22"/>
              </w:rPr>
            </w:pPr>
          </w:p>
        </w:tc>
        <w:tc>
          <w:tcPr>
            <w:tcW w:w="1609" w:type="dxa"/>
          </w:tcPr>
          <w:p w:rsidR="00000000" w:rsidRDefault="00000000">
            <w:pPr>
              <w:spacing w:line="240" w:lineRule="auto"/>
              <w:rPr>
                <w:sz w:val="22"/>
              </w:rPr>
            </w:pPr>
            <w:proofErr w:type="spellStart"/>
            <w:r>
              <w:rPr>
                <w:sz w:val="22"/>
              </w:rPr>
              <w:t>Предусма-триваются</w:t>
            </w:r>
            <w:proofErr w:type="spellEnd"/>
            <w:r>
              <w:rPr>
                <w:sz w:val="22"/>
              </w:rPr>
              <w:t xml:space="preserve"> санкции.</w:t>
            </w:r>
          </w:p>
        </w:tc>
      </w:tr>
      <w:tr w:rsidR="00000000">
        <w:tblPrEx>
          <w:tblCellMar>
            <w:top w:w="0" w:type="dxa"/>
            <w:bottom w:w="0" w:type="dxa"/>
          </w:tblCellMar>
        </w:tblPrEx>
        <w:tc>
          <w:tcPr>
            <w:tcW w:w="1969" w:type="dxa"/>
          </w:tcPr>
          <w:p w:rsidR="00000000" w:rsidRDefault="00000000">
            <w:pPr>
              <w:spacing w:line="240" w:lineRule="auto"/>
              <w:rPr>
                <w:sz w:val="22"/>
              </w:rPr>
            </w:pPr>
            <w:proofErr w:type="spellStart"/>
            <w:r>
              <w:rPr>
                <w:sz w:val="22"/>
              </w:rPr>
              <w:t>Сальта</w:t>
            </w:r>
            <w:proofErr w:type="spellEnd"/>
          </w:p>
        </w:tc>
        <w:tc>
          <w:tcPr>
            <w:tcW w:w="1988" w:type="dxa"/>
          </w:tcPr>
          <w:p w:rsidR="00000000" w:rsidRDefault="00000000">
            <w:pPr>
              <w:spacing w:line="240" w:lineRule="auto"/>
              <w:rPr>
                <w:sz w:val="22"/>
              </w:rPr>
            </w:pPr>
            <w:r>
              <w:rPr>
                <w:sz w:val="22"/>
              </w:rPr>
              <w:t>Планируется изучить этот вопрос.</w:t>
            </w:r>
          </w:p>
          <w:p w:rsidR="00000000" w:rsidRDefault="00000000">
            <w:pPr>
              <w:spacing w:line="240" w:lineRule="auto"/>
              <w:rPr>
                <w:sz w:val="22"/>
              </w:rPr>
            </w:pPr>
            <w:r>
              <w:rPr>
                <w:sz w:val="22"/>
              </w:rPr>
              <w:t>Кроме того, существуют постоянные курсы профессиональной подготовки, повышения квалификации и усовершенствования.</w:t>
            </w:r>
          </w:p>
        </w:tc>
        <w:tc>
          <w:tcPr>
            <w:tcW w:w="1763" w:type="dxa"/>
          </w:tcPr>
          <w:p w:rsidR="00000000" w:rsidRDefault="00000000">
            <w:pPr>
              <w:spacing w:line="240" w:lineRule="auto"/>
              <w:rPr>
                <w:sz w:val="22"/>
              </w:rPr>
            </w:pPr>
            <w:r>
              <w:rPr>
                <w:sz w:val="22"/>
              </w:rPr>
              <w:t>Запрещение пыток и жестокого обращения четко не указывается.</w:t>
            </w:r>
          </w:p>
        </w:tc>
        <w:tc>
          <w:tcPr>
            <w:tcW w:w="2242" w:type="dxa"/>
          </w:tcPr>
          <w:p w:rsidR="00000000" w:rsidRDefault="00000000">
            <w:pPr>
              <w:spacing w:line="240" w:lineRule="auto"/>
              <w:rPr>
                <w:sz w:val="22"/>
              </w:rPr>
            </w:pPr>
            <w:r>
              <w:rPr>
                <w:sz w:val="22"/>
              </w:rPr>
              <w:t>Закон о полицейском персонале № 6193/83, статья 30.</w:t>
            </w:r>
          </w:p>
        </w:tc>
        <w:tc>
          <w:tcPr>
            <w:tcW w:w="1609" w:type="dxa"/>
          </w:tcPr>
          <w:p w:rsidR="00000000" w:rsidRDefault="00000000">
            <w:pPr>
              <w:spacing w:line="240" w:lineRule="auto"/>
              <w:rPr>
                <w:sz w:val="22"/>
              </w:rPr>
            </w:pPr>
            <w:proofErr w:type="spellStart"/>
            <w:r>
              <w:rPr>
                <w:sz w:val="22"/>
              </w:rPr>
              <w:t>Предусмат-риваются</w:t>
            </w:r>
            <w:proofErr w:type="spellEnd"/>
            <w:r>
              <w:rPr>
                <w:sz w:val="22"/>
              </w:rPr>
              <w:t xml:space="preserve"> санкции.</w:t>
            </w:r>
          </w:p>
        </w:tc>
      </w:tr>
      <w:tr w:rsidR="00000000">
        <w:tblPrEx>
          <w:tblCellMar>
            <w:top w:w="0" w:type="dxa"/>
            <w:bottom w:w="0" w:type="dxa"/>
          </w:tblCellMar>
        </w:tblPrEx>
        <w:tc>
          <w:tcPr>
            <w:tcW w:w="1969" w:type="dxa"/>
          </w:tcPr>
          <w:p w:rsidR="00000000" w:rsidRDefault="00000000">
            <w:pPr>
              <w:spacing w:line="240" w:lineRule="auto"/>
              <w:rPr>
                <w:sz w:val="22"/>
              </w:rPr>
            </w:pPr>
            <w:proofErr w:type="spellStart"/>
            <w:r>
              <w:rPr>
                <w:sz w:val="22"/>
              </w:rPr>
              <w:t>Неукен</w:t>
            </w:r>
            <w:proofErr w:type="spellEnd"/>
          </w:p>
        </w:tc>
        <w:tc>
          <w:tcPr>
            <w:tcW w:w="1988" w:type="dxa"/>
          </w:tcPr>
          <w:p w:rsidR="00000000" w:rsidRDefault="00000000">
            <w:pPr>
              <w:spacing w:line="240" w:lineRule="auto"/>
              <w:rPr>
                <w:sz w:val="22"/>
              </w:rPr>
            </w:pPr>
            <w:r>
              <w:rPr>
                <w:sz w:val="22"/>
              </w:rPr>
              <w:t>Планируется изучить этот вопрос.</w:t>
            </w:r>
          </w:p>
          <w:p w:rsidR="00000000" w:rsidRDefault="00000000">
            <w:pPr>
              <w:spacing w:line="240" w:lineRule="auto"/>
              <w:rPr>
                <w:sz w:val="22"/>
              </w:rPr>
            </w:pPr>
          </w:p>
          <w:p w:rsidR="00000000" w:rsidRDefault="00000000">
            <w:pPr>
              <w:spacing w:line="240" w:lineRule="auto"/>
              <w:rPr>
                <w:sz w:val="22"/>
              </w:rPr>
            </w:pPr>
            <w:r>
              <w:rPr>
                <w:sz w:val="22"/>
              </w:rPr>
              <w:t>Кроме того, существуют постоянные курсы.</w:t>
            </w:r>
          </w:p>
        </w:tc>
        <w:tc>
          <w:tcPr>
            <w:tcW w:w="1763" w:type="dxa"/>
          </w:tcPr>
          <w:p w:rsidR="00000000" w:rsidRDefault="00000000">
            <w:pPr>
              <w:spacing w:line="240" w:lineRule="auto"/>
              <w:rPr>
                <w:sz w:val="22"/>
              </w:rPr>
            </w:pPr>
            <w:r>
              <w:rPr>
                <w:sz w:val="22"/>
              </w:rPr>
              <w:t>Запрещение пыток и других видов жестокого обращения прямо не указывается.</w:t>
            </w:r>
          </w:p>
        </w:tc>
        <w:tc>
          <w:tcPr>
            <w:tcW w:w="2242" w:type="dxa"/>
          </w:tcPr>
          <w:p w:rsidR="00000000" w:rsidRDefault="00000000">
            <w:pPr>
              <w:spacing w:line="240" w:lineRule="auto"/>
              <w:rPr>
                <w:sz w:val="22"/>
              </w:rPr>
            </w:pPr>
            <w:r>
              <w:rPr>
                <w:sz w:val="22"/>
              </w:rPr>
              <w:t>Основной закон о полиции.</w:t>
            </w:r>
          </w:p>
          <w:p w:rsidR="00000000" w:rsidRDefault="00000000">
            <w:pPr>
              <w:spacing w:line="240" w:lineRule="auto"/>
              <w:rPr>
                <w:sz w:val="22"/>
              </w:rPr>
            </w:pPr>
          </w:p>
          <w:p w:rsidR="00000000" w:rsidRDefault="00000000">
            <w:pPr>
              <w:spacing w:line="240" w:lineRule="auto"/>
              <w:rPr>
                <w:sz w:val="22"/>
              </w:rPr>
            </w:pPr>
            <w:r>
              <w:rPr>
                <w:sz w:val="22"/>
              </w:rPr>
              <w:t>Дисциплинарный полицейский регламент.</w:t>
            </w:r>
          </w:p>
        </w:tc>
        <w:tc>
          <w:tcPr>
            <w:tcW w:w="1609" w:type="dxa"/>
          </w:tcPr>
          <w:p w:rsidR="00000000" w:rsidRDefault="00000000">
            <w:pPr>
              <w:spacing w:line="240" w:lineRule="auto"/>
              <w:rPr>
                <w:sz w:val="22"/>
              </w:rPr>
            </w:pPr>
            <w:proofErr w:type="spellStart"/>
            <w:r>
              <w:rPr>
                <w:sz w:val="22"/>
              </w:rPr>
              <w:t>Предусмат-риваются</w:t>
            </w:r>
            <w:proofErr w:type="spellEnd"/>
            <w:r>
              <w:rPr>
                <w:sz w:val="22"/>
              </w:rPr>
              <w:t xml:space="preserve"> санкции.</w:t>
            </w:r>
          </w:p>
        </w:tc>
      </w:tr>
      <w:tr w:rsidR="00000000">
        <w:tblPrEx>
          <w:tblCellMar>
            <w:top w:w="0" w:type="dxa"/>
            <w:bottom w:w="0" w:type="dxa"/>
          </w:tblCellMar>
        </w:tblPrEx>
        <w:tc>
          <w:tcPr>
            <w:tcW w:w="1969" w:type="dxa"/>
          </w:tcPr>
          <w:p w:rsidR="00000000" w:rsidRDefault="00000000">
            <w:pPr>
              <w:spacing w:line="240" w:lineRule="auto"/>
              <w:rPr>
                <w:sz w:val="22"/>
              </w:rPr>
            </w:pPr>
            <w:proofErr w:type="spellStart"/>
            <w:r>
              <w:rPr>
                <w:sz w:val="22"/>
              </w:rPr>
              <w:t>Энтре-Риос</w:t>
            </w:r>
            <w:proofErr w:type="spellEnd"/>
          </w:p>
        </w:tc>
        <w:tc>
          <w:tcPr>
            <w:tcW w:w="1988" w:type="dxa"/>
          </w:tcPr>
          <w:p w:rsidR="00000000" w:rsidRDefault="00000000">
            <w:pPr>
              <w:spacing w:line="240" w:lineRule="auto"/>
              <w:rPr>
                <w:sz w:val="22"/>
              </w:rPr>
            </w:pPr>
            <w:r>
              <w:rPr>
                <w:sz w:val="22"/>
              </w:rPr>
              <w:t>Не имеется планов по изучению этого вопроса.</w:t>
            </w:r>
          </w:p>
        </w:tc>
        <w:tc>
          <w:tcPr>
            <w:tcW w:w="1763" w:type="dxa"/>
          </w:tcPr>
          <w:p w:rsidR="00000000" w:rsidRDefault="00000000">
            <w:pPr>
              <w:spacing w:line="240" w:lineRule="auto"/>
              <w:rPr>
                <w:sz w:val="22"/>
              </w:rPr>
            </w:pPr>
            <w:r>
              <w:rPr>
                <w:sz w:val="22"/>
              </w:rPr>
              <w:t>Общий полицейский регламент.</w:t>
            </w:r>
          </w:p>
          <w:p w:rsidR="00000000" w:rsidRDefault="00000000">
            <w:pPr>
              <w:spacing w:line="240" w:lineRule="auto"/>
              <w:rPr>
                <w:sz w:val="22"/>
              </w:rPr>
            </w:pPr>
          </w:p>
          <w:p w:rsidR="00000000" w:rsidRDefault="00000000">
            <w:pPr>
              <w:spacing w:line="240" w:lineRule="auto"/>
              <w:rPr>
                <w:sz w:val="22"/>
              </w:rPr>
            </w:pPr>
            <w:r>
              <w:rPr>
                <w:sz w:val="22"/>
              </w:rPr>
              <w:t>Общий режим содержания под стражей.</w:t>
            </w:r>
          </w:p>
        </w:tc>
        <w:tc>
          <w:tcPr>
            <w:tcW w:w="2242" w:type="dxa"/>
          </w:tcPr>
          <w:p w:rsidR="00000000" w:rsidRDefault="00000000">
            <w:pPr>
              <w:spacing w:line="240" w:lineRule="auto"/>
              <w:rPr>
                <w:sz w:val="22"/>
              </w:rPr>
            </w:pPr>
          </w:p>
        </w:tc>
        <w:tc>
          <w:tcPr>
            <w:tcW w:w="1609" w:type="dxa"/>
          </w:tcPr>
          <w:p w:rsidR="00000000" w:rsidRDefault="00000000">
            <w:pPr>
              <w:spacing w:line="240" w:lineRule="auto"/>
              <w:rPr>
                <w:sz w:val="22"/>
              </w:rPr>
            </w:pPr>
            <w:proofErr w:type="spellStart"/>
            <w:r>
              <w:rPr>
                <w:sz w:val="22"/>
              </w:rPr>
              <w:t>Предусмат-риваются</w:t>
            </w:r>
            <w:proofErr w:type="spellEnd"/>
            <w:r>
              <w:rPr>
                <w:sz w:val="22"/>
              </w:rPr>
              <w:t xml:space="preserve"> санкции.</w:t>
            </w:r>
          </w:p>
        </w:tc>
      </w:tr>
      <w:tr w:rsidR="00000000">
        <w:tblPrEx>
          <w:tblCellMar>
            <w:top w:w="0" w:type="dxa"/>
            <w:bottom w:w="0" w:type="dxa"/>
          </w:tblCellMar>
        </w:tblPrEx>
        <w:tc>
          <w:tcPr>
            <w:tcW w:w="1969" w:type="dxa"/>
          </w:tcPr>
          <w:p w:rsidR="00000000" w:rsidRDefault="00000000">
            <w:pPr>
              <w:spacing w:line="240" w:lineRule="auto"/>
              <w:rPr>
                <w:sz w:val="22"/>
              </w:rPr>
            </w:pPr>
            <w:proofErr w:type="spellStart"/>
            <w:r>
              <w:rPr>
                <w:sz w:val="22"/>
              </w:rPr>
              <w:t>Тукуман</w:t>
            </w:r>
            <w:proofErr w:type="spellEnd"/>
          </w:p>
        </w:tc>
        <w:tc>
          <w:tcPr>
            <w:tcW w:w="1988" w:type="dxa"/>
          </w:tcPr>
          <w:p w:rsidR="00000000" w:rsidRDefault="00000000">
            <w:pPr>
              <w:spacing w:line="240" w:lineRule="auto"/>
              <w:rPr>
                <w:sz w:val="22"/>
              </w:rPr>
            </w:pPr>
            <w:r>
              <w:rPr>
                <w:sz w:val="22"/>
              </w:rPr>
              <w:t xml:space="preserve">Не имеется планов изучения этого вопроса.  </w:t>
            </w:r>
          </w:p>
        </w:tc>
        <w:tc>
          <w:tcPr>
            <w:tcW w:w="1763" w:type="dxa"/>
          </w:tcPr>
          <w:p w:rsidR="00000000" w:rsidRDefault="00000000">
            <w:pPr>
              <w:spacing w:line="240" w:lineRule="auto"/>
              <w:rPr>
                <w:sz w:val="22"/>
              </w:rPr>
            </w:pPr>
            <w:r>
              <w:rPr>
                <w:sz w:val="22"/>
              </w:rPr>
              <w:t>Запрещение пыток и других жестоких видов обращения прямо не указывается.</w:t>
            </w:r>
          </w:p>
        </w:tc>
        <w:tc>
          <w:tcPr>
            <w:tcW w:w="2242" w:type="dxa"/>
          </w:tcPr>
          <w:p w:rsidR="00000000" w:rsidRDefault="00000000">
            <w:pPr>
              <w:spacing w:line="240" w:lineRule="auto"/>
              <w:rPr>
                <w:sz w:val="22"/>
              </w:rPr>
            </w:pPr>
            <w:r>
              <w:rPr>
                <w:sz w:val="22"/>
              </w:rPr>
              <w:t>Дисциплинарный полицейский устав, статья 12.</w:t>
            </w:r>
          </w:p>
        </w:tc>
        <w:tc>
          <w:tcPr>
            <w:tcW w:w="1609" w:type="dxa"/>
          </w:tcPr>
          <w:p w:rsidR="00000000" w:rsidRDefault="00000000">
            <w:pPr>
              <w:spacing w:line="240" w:lineRule="auto"/>
              <w:rPr>
                <w:sz w:val="22"/>
              </w:rPr>
            </w:pPr>
            <w:proofErr w:type="spellStart"/>
            <w:r>
              <w:rPr>
                <w:sz w:val="22"/>
              </w:rPr>
              <w:t>Предусмат-риваются</w:t>
            </w:r>
            <w:proofErr w:type="spellEnd"/>
            <w:r>
              <w:rPr>
                <w:sz w:val="22"/>
              </w:rPr>
              <w:t xml:space="preserve"> санкции.</w:t>
            </w:r>
          </w:p>
        </w:tc>
      </w:tr>
      <w:tr w:rsidR="00000000">
        <w:tblPrEx>
          <w:tblCellMar>
            <w:top w:w="0" w:type="dxa"/>
            <w:bottom w:w="0" w:type="dxa"/>
          </w:tblCellMar>
        </w:tblPrEx>
        <w:tc>
          <w:tcPr>
            <w:tcW w:w="1969" w:type="dxa"/>
          </w:tcPr>
          <w:p w:rsidR="00000000" w:rsidRDefault="00000000">
            <w:pPr>
              <w:spacing w:line="240" w:lineRule="auto"/>
              <w:rPr>
                <w:sz w:val="22"/>
              </w:rPr>
            </w:pPr>
            <w:proofErr w:type="spellStart"/>
            <w:r>
              <w:rPr>
                <w:sz w:val="22"/>
              </w:rPr>
              <w:t>Мисьонес</w:t>
            </w:r>
            <w:proofErr w:type="spellEnd"/>
          </w:p>
        </w:tc>
        <w:tc>
          <w:tcPr>
            <w:tcW w:w="1988" w:type="dxa"/>
          </w:tcPr>
          <w:p w:rsidR="00000000" w:rsidRDefault="00000000">
            <w:pPr>
              <w:spacing w:line="240" w:lineRule="auto"/>
              <w:rPr>
                <w:sz w:val="22"/>
              </w:rPr>
            </w:pPr>
            <w:r>
              <w:rPr>
                <w:sz w:val="22"/>
              </w:rPr>
              <w:t>Как для начальствующего, так и для рядового состава.  В общем плане.</w:t>
            </w:r>
          </w:p>
        </w:tc>
        <w:tc>
          <w:tcPr>
            <w:tcW w:w="1763" w:type="dxa"/>
          </w:tcPr>
          <w:p w:rsidR="00000000" w:rsidRDefault="00000000">
            <w:pPr>
              <w:spacing w:line="240" w:lineRule="auto"/>
              <w:rPr>
                <w:sz w:val="22"/>
              </w:rPr>
            </w:pPr>
            <w:r>
              <w:rPr>
                <w:sz w:val="22"/>
              </w:rPr>
              <w:t>Запрещение пыток и других видов жестокого обращения четко не указывается.</w:t>
            </w:r>
          </w:p>
        </w:tc>
        <w:tc>
          <w:tcPr>
            <w:tcW w:w="2242" w:type="dxa"/>
          </w:tcPr>
          <w:p w:rsidR="00000000" w:rsidRDefault="00000000">
            <w:pPr>
              <w:spacing w:line="240" w:lineRule="auto"/>
              <w:rPr>
                <w:sz w:val="22"/>
              </w:rPr>
            </w:pPr>
            <w:r>
              <w:rPr>
                <w:sz w:val="22"/>
              </w:rPr>
              <w:t>Дисциплинарный полицейский регламент.</w:t>
            </w:r>
          </w:p>
        </w:tc>
        <w:tc>
          <w:tcPr>
            <w:tcW w:w="1609" w:type="dxa"/>
          </w:tcPr>
          <w:p w:rsidR="00000000" w:rsidRDefault="00000000">
            <w:pPr>
              <w:spacing w:line="240" w:lineRule="auto"/>
              <w:rPr>
                <w:sz w:val="22"/>
              </w:rPr>
            </w:pPr>
            <w:proofErr w:type="spellStart"/>
            <w:r>
              <w:rPr>
                <w:sz w:val="22"/>
              </w:rPr>
              <w:t>Предусмат-риваются</w:t>
            </w:r>
            <w:proofErr w:type="spellEnd"/>
            <w:r>
              <w:rPr>
                <w:sz w:val="22"/>
              </w:rPr>
              <w:t xml:space="preserve"> санкции.</w:t>
            </w:r>
          </w:p>
        </w:tc>
      </w:tr>
      <w:tr w:rsidR="00000000">
        <w:tblPrEx>
          <w:tblCellMar>
            <w:top w:w="0" w:type="dxa"/>
            <w:bottom w:w="0" w:type="dxa"/>
          </w:tblCellMar>
        </w:tblPrEx>
        <w:tc>
          <w:tcPr>
            <w:tcW w:w="1969" w:type="dxa"/>
          </w:tcPr>
          <w:p w:rsidR="00000000" w:rsidRDefault="00000000">
            <w:pPr>
              <w:spacing w:line="240" w:lineRule="auto"/>
              <w:rPr>
                <w:sz w:val="22"/>
              </w:rPr>
            </w:pPr>
            <w:proofErr w:type="spellStart"/>
            <w:r>
              <w:rPr>
                <w:sz w:val="22"/>
              </w:rPr>
              <w:t>Ла-Пампа</w:t>
            </w:r>
            <w:proofErr w:type="spellEnd"/>
          </w:p>
        </w:tc>
        <w:tc>
          <w:tcPr>
            <w:tcW w:w="1988" w:type="dxa"/>
          </w:tcPr>
          <w:p w:rsidR="00000000" w:rsidRDefault="00000000">
            <w:pPr>
              <w:spacing w:line="240" w:lineRule="auto"/>
              <w:rPr>
                <w:sz w:val="22"/>
              </w:rPr>
            </w:pPr>
            <w:r>
              <w:rPr>
                <w:sz w:val="22"/>
              </w:rPr>
              <w:t>Как для начальствующего, так и для рядового состава.</w:t>
            </w:r>
          </w:p>
        </w:tc>
        <w:tc>
          <w:tcPr>
            <w:tcW w:w="1763" w:type="dxa"/>
          </w:tcPr>
          <w:p w:rsidR="00000000" w:rsidRDefault="00000000">
            <w:pPr>
              <w:spacing w:line="240" w:lineRule="auto"/>
              <w:rPr>
                <w:sz w:val="22"/>
              </w:rPr>
            </w:pPr>
            <w:r>
              <w:rPr>
                <w:sz w:val="22"/>
              </w:rPr>
              <w:t>Запрещение пыток и других видов жестокого обращения четко не указывается.</w:t>
            </w:r>
          </w:p>
        </w:tc>
        <w:tc>
          <w:tcPr>
            <w:tcW w:w="2242" w:type="dxa"/>
          </w:tcPr>
          <w:p w:rsidR="00000000" w:rsidRDefault="00000000">
            <w:pPr>
              <w:spacing w:line="240" w:lineRule="auto"/>
              <w:rPr>
                <w:sz w:val="22"/>
              </w:rPr>
            </w:pPr>
            <w:r>
              <w:rPr>
                <w:sz w:val="22"/>
              </w:rPr>
              <w:t>Закон провинции № 1034.</w:t>
            </w:r>
          </w:p>
          <w:p w:rsidR="00000000" w:rsidRDefault="00000000">
            <w:pPr>
              <w:spacing w:line="240" w:lineRule="auto"/>
              <w:rPr>
                <w:sz w:val="22"/>
              </w:rPr>
            </w:pPr>
          </w:p>
          <w:p w:rsidR="00000000" w:rsidRDefault="00000000">
            <w:pPr>
              <w:spacing w:line="240" w:lineRule="auto"/>
              <w:rPr>
                <w:sz w:val="22"/>
              </w:rPr>
            </w:pPr>
            <w:r>
              <w:rPr>
                <w:sz w:val="22"/>
              </w:rPr>
              <w:t xml:space="preserve">Положение о полиции провинции </w:t>
            </w:r>
            <w:proofErr w:type="spellStart"/>
            <w:r>
              <w:rPr>
                <w:sz w:val="22"/>
              </w:rPr>
              <w:t>Ла-Пампа</w:t>
            </w:r>
            <w:proofErr w:type="spellEnd"/>
            <w:r>
              <w:rPr>
                <w:sz w:val="22"/>
              </w:rPr>
              <w:t>, статьи 62 и 63.</w:t>
            </w:r>
          </w:p>
        </w:tc>
        <w:tc>
          <w:tcPr>
            <w:tcW w:w="1609" w:type="dxa"/>
          </w:tcPr>
          <w:p w:rsidR="00000000" w:rsidRDefault="00000000">
            <w:pPr>
              <w:spacing w:line="240" w:lineRule="auto"/>
              <w:rPr>
                <w:sz w:val="22"/>
              </w:rPr>
            </w:pPr>
            <w:proofErr w:type="spellStart"/>
            <w:r>
              <w:rPr>
                <w:sz w:val="22"/>
              </w:rPr>
              <w:t>Предусмат-риваются</w:t>
            </w:r>
            <w:proofErr w:type="spellEnd"/>
            <w:r>
              <w:rPr>
                <w:sz w:val="22"/>
              </w:rPr>
              <w:t xml:space="preserve"> санкции.</w:t>
            </w:r>
          </w:p>
        </w:tc>
      </w:tr>
      <w:tr w:rsidR="00000000">
        <w:tblPrEx>
          <w:tblCellMar>
            <w:top w:w="0" w:type="dxa"/>
            <w:bottom w:w="0" w:type="dxa"/>
          </w:tblCellMar>
        </w:tblPrEx>
        <w:tc>
          <w:tcPr>
            <w:tcW w:w="1969" w:type="dxa"/>
          </w:tcPr>
          <w:p w:rsidR="00000000" w:rsidRDefault="00000000">
            <w:pPr>
              <w:spacing w:line="240" w:lineRule="auto"/>
              <w:rPr>
                <w:sz w:val="22"/>
              </w:rPr>
            </w:pPr>
            <w:proofErr w:type="spellStart"/>
            <w:r>
              <w:rPr>
                <w:sz w:val="22"/>
              </w:rPr>
              <w:t>Чако</w:t>
            </w:r>
            <w:proofErr w:type="spellEnd"/>
          </w:p>
        </w:tc>
        <w:tc>
          <w:tcPr>
            <w:tcW w:w="1988" w:type="dxa"/>
          </w:tcPr>
          <w:p w:rsidR="00000000" w:rsidRDefault="00000000">
            <w:pPr>
              <w:spacing w:line="240" w:lineRule="auto"/>
              <w:rPr>
                <w:sz w:val="22"/>
              </w:rPr>
            </w:pPr>
            <w:r>
              <w:rPr>
                <w:sz w:val="22"/>
              </w:rPr>
              <w:t>Как для начальствующего, так и для рядового состава.</w:t>
            </w:r>
          </w:p>
        </w:tc>
        <w:tc>
          <w:tcPr>
            <w:tcW w:w="1763" w:type="dxa"/>
          </w:tcPr>
          <w:p w:rsidR="00000000" w:rsidRDefault="00000000">
            <w:pPr>
              <w:spacing w:line="240" w:lineRule="auto"/>
              <w:rPr>
                <w:sz w:val="22"/>
              </w:rPr>
            </w:pPr>
            <w:r>
              <w:rPr>
                <w:sz w:val="22"/>
              </w:rPr>
              <w:t>Информации не имеется.</w:t>
            </w:r>
          </w:p>
        </w:tc>
        <w:tc>
          <w:tcPr>
            <w:tcW w:w="2242" w:type="dxa"/>
          </w:tcPr>
          <w:p w:rsidR="00000000" w:rsidRDefault="00000000">
            <w:pPr>
              <w:spacing w:line="240" w:lineRule="auto"/>
              <w:rPr>
                <w:sz w:val="22"/>
              </w:rPr>
            </w:pPr>
            <w:r>
              <w:rPr>
                <w:sz w:val="22"/>
              </w:rPr>
              <w:t>Информации не имеется.</w:t>
            </w:r>
          </w:p>
        </w:tc>
        <w:tc>
          <w:tcPr>
            <w:tcW w:w="1609" w:type="dxa"/>
          </w:tcPr>
          <w:p w:rsidR="00000000" w:rsidRDefault="00000000">
            <w:pPr>
              <w:spacing w:line="240" w:lineRule="auto"/>
              <w:rPr>
                <w:sz w:val="22"/>
              </w:rPr>
            </w:pPr>
          </w:p>
        </w:tc>
      </w:tr>
    </w:tbl>
    <w:p w:rsidR="00000000" w:rsidRDefault="00000000"/>
    <w:p w:rsidR="00000000" w:rsidRDefault="00000000"/>
    <w:p w:rsidR="00000000" w:rsidRDefault="00000000">
      <w:pPr>
        <w:ind w:left="567"/>
        <w:rPr>
          <w:b/>
          <w:bCs/>
        </w:rPr>
      </w:pPr>
      <w:r>
        <w:rPr>
          <w:b/>
          <w:bCs/>
        </w:rPr>
        <w:t>Расследование фактов, действий или бездействия, способных повлечь за собой дисциплинарное взыскание</w:t>
      </w:r>
    </w:p>
    <w:p w:rsidR="00000000" w:rsidRDefault="00000000"/>
    <w:p w:rsidR="00000000" w:rsidRDefault="00000000">
      <w:r>
        <w:t>151.</w:t>
      </w:r>
      <w:r>
        <w:tab/>
        <w:t>Полицейские органы, представившие информацию для подготовки настоящего доклада, сообщили, что в них действуют внутренние правила о расследовании обстоятельств и сборе доказательств, позволяющие устанавливать факты и выявлять виновных.</w:t>
      </w:r>
    </w:p>
    <w:p w:rsidR="00000000" w:rsidRDefault="00000000"/>
    <w:p w:rsidR="00000000" w:rsidRDefault="00000000">
      <w:r>
        <w:t>152.</w:t>
      </w:r>
      <w:r>
        <w:tab/>
        <w:t>В следующей ниже таблице представлены результаты внутренних расследований, представленные различными полицейскими органами.</w:t>
      </w:r>
    </w:p>
    <w:p w:rsidR="00000000" w:rsidRDefault="00000000">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26"/>
        <w:gridCol w:w="1625"/>
        <w:gridCol w:w="1317"/>
        <w:gridCol w:w="855"/>
        <w:gridCol w:w="1016"/>
        <w:gridCol w:w="1231"/>
        <w:gridCol w:w="937"/>
        <w:gridCol w:w="1063"/>
      </w:tblGrid>
      <w:tr w:rsidR="00000000">
        <w:tblPrEx>
          <w:tblCellMar>
            <w:top w:w="0" w:type="dxa"/>
            <w:bottom w:w="0" w:type="dxa"/>
          </w:tblCellMar>
        </w:tblPrEx>
        <w:trPr>
          <w:cantSplit/>
        </w:trPr>
        <w:tc>
          <w:tcPr>
            <w:tcW w:w="1526" w:type="dxa"/>
            <w:tcBorders>
              <w:top w:val="nil"/>
              <w:left w:val="nil"/>
              <w:bottom w:val="nil"/>
              <w:right w:val="single" w:sz="4" w:space="0" w:color="auto"/>
            </w:tcBorders>
          </w:tcPr>
          <w:p w:rsidR="00000000" w:rsidRDefault="00000000"/>
        </w:tc>
        <w:tc>
          <w:tcPr>
            <w:tcW w:w="3797" w:type="dxa"/>
            <w:gridSpan w:val="3"/>
            <w:tcBorders>
              <w:left w:val="single" w:sz="4" w:space="0" w:color="auto"/>
            </w:tcBorders>
            <w:vAlign w:val="center"/>
          </w:tcPr>
          <w:p w:rsidR="00000000" w:rsidRDefault="00000000">
            <w:pPr>
              <w:jc w:val="center"/>
              <w:rPr>
                <w:sz w:val="22"/>
              </w:rPr>
            </w:pPr>
            <w:r>
              <w:rPr>
                <w:sz w:val="22"/>
              </w:rPr>
              <w:t>Предпринятые административные расследования</w:t>
            </w:r>
          </w:p>
        </w:tc>
        <w:tc>
          <w:tcPr>
            <w:tcW w:w="2247" w:type="dxa"/>
            <w:gridSpan w:val="2"/>
            <w:vAlign w:val="center"/>
          </w:tcPr>
          <w:p w:rsidR="00000000" w:rsidRDefault="00000000">
            <w:pPr>
              <w:jc w:val="center"/>
              <w:rPr>
                <w:sz w:val="22"/>
              </w:rPr>
            </w:pPr>
            <w:r>
              <w:rPr>
                <w:sz w:val="22"/>
              </w:rPr>
              <w:t>Состояние расследования</w:t>
            </w:r>
          </w:p>
        </w:tc>
        <w:tc>
          <w:tcPr>
            <w:tcW w:w="2000" w:type="dxa"/>
            <w:gridSpan w:val="2"/>
            <w:vAlign w:val="center"/>
          </w:tcPr>
          <w:p w:rsidR="00000000" w:rsidRDefault="00000000">
            <w:pPr>
              <w:jc w:val="center"/>
              <w:rPr>
                <w:sz w:val="22"/>
              </w:rPr>
            </w:pPr>
            <w:r>
              <w:rPr>
                <w:sz w:val="22"/>
              </w:rPr>
              <w:t>Результаты расследования</w:t>
            </w:r>
          </w:p>
        </w:tc>
      </w:tr>
      <w:tr w:rsidR="00000000">
        <w:tblPrEx>
          <w:tblCellMar>
            <w:top w:w="0" w:type="dxa"/>
            <w:bottom w:w="0" w:type="dxa"/>
          </w:tblCellMar>
        </w:tblPrEx>
        <w:tc>
          <w:tcPr>
            <w:tcW w:w="1526" w:type="dxa"/>
            <w:tcBorders>
              <w:top w:val="nil"/>
              <w:left w:val="nil"/>
              <w:right w:val="single" w:sz="4" w:space="0" w:color="auto"/>
            </w:tcBorders>
          </w:tcPr>
          <w:p w:rsidR="00000000" w:rsidRDefault="00000000">
            <w:pPr>
              <w:rPr>
                <w:sz w:val="22"/>
              </w:rPr>
            </w:pPr>
          </w:p>
        </w:tc>
        <w:tc>
          <w:tcPr>
            <w:tcW w:w="1625" w:type="dxa"/>
            <w:tcBorders>
              <w:left w:val="single" w:sz="4" w:space="0" w:color="auto"/>
            </w:tcBorders>
            <w:vAlign w:val="center"/>
          </w:tcPr>
          <w:p w:rsidR="00000000" w:rsidRDefault="00000000">
            <w:pPr>
              <w:pStyle w:val="16"/>
              <w:rPr>
                <w:sz w:val="22"/>
              </w:rPr>
            </w:pPr>
            <w:r>
              <w:rPr>
                <w:sz w:val="22"/>
              </w:rPr>
              <w:t>Полицейскими органами</w:t>
            </w:r>
          </w:p>
        </w:tc>
        <w:tc>
          <w:tcPr>
            <w:tcW w:w="1317" w:type="dxa"/>
            <w:vAlign w:val="center"/>
          </w:tcPr>
          <w:p w:rsidR="00000000" w:rsidRDefault="00000000">
            <w:pPr>
              <w:jc w:val="center"/>
              <w:rPr>
                <w:sz w:val="22"/>
              </w:rPr>
            </w:pPr>
            <w:r>
              <w:rPr>
                <w:sz w:val="22"/>
              </w:rPr>
              <w:t>Судебными властями</w:t>
            </w:r>
          </w:p>
        </w:tc>
        <w:tc>
          <w:tcPr>
            <w:tcW w:w="855" w:type="dxa"/>
            <w:vAlign w:val="center"/>
          </w:tcPr>
          <w:p w:rsidR="00000000" w:rsidRDefault="00000000">
            <w:pPr>
              <w:jc w:val="center"/>
              <w:rPr>
                <w:sz w:val="22"/>
              </w:rPr>
            </w:pPr>
            <w:r>
              <w:rPr>
                <w:sz w:val="22"/>
              </w:rPr>
              <w:t>Итого</w:t>
            </w:r>
          </w:p>
        </w:tc>
        <w:tc>
          <w:tcPr>
            <w:tcW w:w="1016" w:type="dxa"/>
            <w:vAlign w:val="center"/>
          </w:tcPr>
          <w:p w:rsidR="00000000" w:rsidRDefault="00000000">
            <w:pPr>
              <w:jc w:val="center"/>
              <w:rPr>
                <w:sz w:val="22"/>
              </w:rPr>
            </w:pPr>
            <w:r>
              <w:rPr>
                <w:sz w:val="22"/>
              </w:rPr>
              <w:t>Ведется</w:t>
            </w:r>
          </w:p>
        </w:tc>
        <w:tc>
          <w:tcPr>
            <w:tcW w:w="1231" w:type="dxa"/>
            <w:vAlign w:val="center"/>
          </w:tcPr>
          <w:p w:rsidR="00000000" w:rsidRDefault="00000000">
            <w:pPr>
              <w:jc w:val="center"/>
              <w:rPr>
                <w:sz w:val="22"/>
              </w:rPr>
            </w:pPr>
            <w:r>
              <w:rPr>
                <w:sz w:val="22"/>
              </w:rPr>
              <w:t>Завершено</w:t>
            </w:r>
          </w:p>
        </w:tc>
        <w:tc>
          <w:tcPr>
            <w:tcW w:w="937" w:type="dxa"/>
            <w:vAlign w:val="center"/>
          </w:tcPr>
          <w:p w:rsidR="00000000" w:rsidRDefault="00000000">
            <w:pPr>
              <w:jc w:val="center"/>
              <w:rPr>
                <w:sz w:val="22"/>
              </w:rPr>
            </w:pPr>
            <w:r>
              <w:rPr>
                <w:sz w:val="22"/>
              </w:rPr>
              <w:t>Сдано в архив*</w:t>
            </w:r>
          </w:p>
        </w:tc>
        <w:tc>
          <w:tcPr>
            <w:tcW w:w="1063" w:type="dxa"/>
            <w:vAlign w:val="center"/>
          </w:tcPr>
          <w:p w:rsidR="00000000" w:rsidRDefault="00000000">
            <w:pPr>
              <w:jc w:val="center"/>
              <w:rPr>
                <w:sz w:val="22"/>
              </w:rPr>
            </w:pPr>
            <w:r>
              <w:rPr>
                <w:sz w:val="22"/>
              </w:rPr>
              <w:t>Санкция</w:t>
            </w:r>
          </w:p>
        </w:tc>
      </w:tr>
      <w:tr w:rsidR="00000000">
        <w:tblPrEx>
          <w:tblCellMar>
            <w:top w:w="0" w:type="dxa"/>
            <w:bottom w:w="0" w:type="dxa"/>
          </w:tblCellMar>
        </w:tblPrEx>
        <w:tc>
          <w:tcPr>
            <w:tcW w:w="1526" w:type="dxa"/>
          </w:tcPr>
          <w:p w:rsidR="00000000" w:rsidRDefault="00000000">
            <w:pPr>
              <w:rPr>
                <w:sz w:val="22"/>
              </w:rPr>
            </w:pPr>
            <w:r>
              <w:rPr>
                <w:sz w:val="22"/>
              </w:rPr>
              <w:t>Аргентинская федеральная полиция</w:t>
            </w:r>
          </w:p>
        </w:tc>
        <w:tc>
          <w:tcPr>
            <w:tcW w:w="1625" w:type="dxa"/>
          </w:tcPr>
          <w:p w:rsidR="00000000" w:rsidRDefault="00000000">
            <w:pPr>
              <w:jc w:val="center"/>
              <w:rPr>
                <w:sz w:val="22"/>
              </w:rPr>
            </w:pPr>
            <w:r>
              <w:rPr>
                <w:sz w:val="22"/>
              </w:rPr>
              <w:t>--</w:t>
            </w:r>
          </w:p>
        </w:tc>
        <w:tc>
          <w:tcPr>
            <w:tcW w:w="1317" w:type="dxa"/>
          </w:tcPr>
          <w:p w:rsidR="00000000" w:rsidRDefault="00000000">
            <w:pPr>
              <w:jc w:val="center"/>
              <w:rPr>
                <w:sz w:val="22"/>
              </w:rPr>
            </w:pPr>
            <w:r>
              <w:rPr>
                <w:sz w:val="22"/>
              </w:rPr>
              <w:t>9</w:t>
            </w:r>
          </w:p>
        </w:tc>
        <w:tc>
          <w:tcPr>
            <w:tcW w:w="855" w:type="dxa"/>
          </w:tcPr>
          <w:p w:rsidR="00000000" w:rsidRDefault="00000000">
            <w:pPr>
              <w:jc w:val="center"/>
              <w:rPr>
                <w:sz w:val="22"/>
              </w:rPr>
            </w:pPr>
            <w:r>
              <w:rPr>
                <w:sz w:val="22"/>
              </w:rPr>
              <w:t>9</w:t>
            </w:r>
          </w:p>
        </w:tc>
        <w:tc>
          <w:tcPr>
            <w:tcW w:w="1016" w:type="dxa"/>
          </w:tcPr>
          <w:p w:rsidR="00000000" w:rsidRDefault="00000000">
            <w:pPr>
              <w:jc w:val="center"/>
              <w:rPr>
                <w:sz w:val="22"/>
              </w:rPr>
            </w:pPr>
            <w:r>
              <w:rPr>
                <w:sz w:val="22"/>
              </w:rPr>
              <w:t>3</w:t>
            </w:r>
          </w:p>
        </w:tc>
        <w:tc>
          <w:tcPr>
            <w:tcW w:w="1231" w:type="dxa"/>
          </w:tcPr>
          <w:p w:rsidR="00000000" w:rsidRDefault="00000000">
            <w:pPr>
              <w:jc w:val="center"/>
              <w:rPr>
                <w:sz w:val="22"/>
              </w:rPr>
            </w:pPr>
            <w:r>
              <w:rPr>
                <w:sz w:val="22"/>
              </w:rPr>
              <w:t>6</w:t>
            </w:r>
          </w:p>
        </w:tc>
        <w:tc>
          <w:tcPr>
            <w:tcW w:w="937" w:type="dxa"/>
          </w:tcPr>
          <w:p w:rsidR="00000000" w:rsidRDefault="00000000">
            <w:pPr>
              <w:jc w:val="center"/>
              <w:rPr>
                <w:sz w:val="22"/>
              </w:rPr>
            </w:pPr>
            <w:r>
              <w:rPr>
                <w:sz w:val="22"/>
              </w:rPr>
              <w:t>5</w:t>
            </w:r>
          </w:p>
        </w:tc>
        <w:tc>
          <w:tcPr>
            <w:tcW w:w="1063" w:type="dxa"/>
          </w:tcPr>
          <w:p w:rsidR="00000000" w:rsidRDefault="00000000">
            <w:pPr>
              <w:jc w:val="center"/>
              <w:rPr>
                <w:sz w:val="22"/>
              </w:rPr>
            </w:pPr>
            <w:r>
              <w:rPr>
                <w:sz w:val="22"/>
              </w:rPr>
              <w:t>1</w:t>
            </w:r>
          </w:p>
        </w:tc>
      </w:tr>
      <w:tr w:rsidR="00000000">
        <w:tblPrEx>
          <w:tblCellMar>
            <w:top w:w="0" w:type="dxa"/>
            <w:bottom w:w="0" w:type="dxa"/>
          </w:tblCellMar>
        </w:tblPrEx>
        <w:tc>
          <w:tcPr>
            <w:tcW w:w="1526" w:type="dxa"/>
          </w:tcPr>
          <w:p w:rsidR="00000000" w:rsidRDefault="00000000">
            <w:pPr>
              <w:rPr>
                <w:sz w:val="22"/>
              </w:rPr>
            </w:pPr>
            <w:r>
              <w:rPr>
                <w:sz w:val="22"/>
              </w:rPr>
              <w:t>Чако</w:t>
            </w:r>
          </w:p>
        </w:tc>
        <w:tc>
          <w:tcPr>
            <w:tcW w:w="1625" w:type="dxa"/>
          </w:tcPr>
          <w:p w:rsidR="00000000" w:rsidRDefault="00000000">
            <w:pPr>
              <w:jc w:val="center"/>
              <w:rPr>
                <w:sz w:val="22"/>
              </w:rPr>
            </w:pPr>
            <w:r>
              <w:rPr>
                <w:sz w:val="22"/>
              </w:rPr>
              <w:t>61</w:t>
            </w:r>
          </w:p>
        </w:tc>
        <w:tc>
          <w:tcPr>
            <w:tcW w:w="1317" w:type="dxa"/>
          </w:tcPr>
          <w:p w:rsidR="00000000" w:rsidRDefault="00000000">
            <w:pPr>
              <w:jc w:val="center"/>
              <w:rPr>
                <w:sz w:val="22"/>
              </w:rPr>
            </w:pPr>
            <w:r>
              <w:rPr>
                <w:sz w:val="22"/>
              </w:rPr>
              <w:t>--</w:t>
            </w:r>
          </w:p>
        </w:tc>
        <w:tc>
          <w:tcPr>
            <w:tcW w:w="855" w:type="dxa"/>
          </w:tcPr>
          <w:p w:rsidR="00000000" w:rsidRDefault="00000000">
            <w:pPr>
              <w:jc w:val="center"/>
              <w:rPr>
                <w:sz w:val="22"/>
              </w:rPr>
            </w:pPr>
            <w:r>
              <w:rPr>
                <w:sz w:val="22"/>
              </w:rPr>
              <w:t>61</w:t>
            </w:r>
          </w:p>
        </w:tc>
        <w:tc>
          <w:tcPr>
            <w:tcW w:w="1016" w:type="dxa"/>
          </w:tcPr>
          <w:p w:rsidR="00000000" w:rsidRDefault="00000000">
            <w:pPr>
              <w:jc w:val="center"/>
              <w:rPr>
                <w:sz w:val="22"/>
              </w:rPr>
            </w:pPr>
            <w:r>
              <w:rPr>
                <w:sz w:val="22"/>
              </w:rPr>
              <w:t>32</w:t>
            </w:r>
          </w:p>
        </w:tc>
        <w:tc>
          <w:tcPr>
            <w:tcW w:w="1231" w:type="dxa"/>
          </w:tcPr>
          <w:p w:rsidR="00000000" w:rsidRDefault="00000000">
            <w:pPr>
              <w:jc w:val="center"/>
              <w:rPr>
                <w:sz w:val="22"/>
              </w:rPr>
            </w:pPr>
            <w:r>
              <w:rPr>
                <w:sz w:val="22"/>
              </w:rPr>
              <w:t>29</w:t>
            </w:r>
          </w:p>
        </w:tc>
        <w:tc>
          <w:tcPr>
            <w:tcW w:w="937" w:type="dxa"/>
          </w:tcPr>
          <w:p w:rsidR="00000000" w:rsidRDefault="00000000">
            <w:pPr>
              <w:jc w:val="center"/>
              <w:rPr>
                <w:sz w:val="22"/>
              </w:rPr>
            </w:pPr>
            <w:r>
              <w:rPr>
                <w:sz w:val="22"/>
              </w:rPr>
              <w:t>28</w:t>
            </w:r>
          </w:p>
        </w:tc>
        <w:tc>
          <w:tcPr>
            <w:tcW w:w="1063" w:type="dxa"/>
          </w:tcPr>
          <w:p w:rsidR="00000000" w:rsidRDefault="00000000">
            <w:pPr>
              <w:jc w:val="center"/>
              <w:rPr>
                <w:sz w:val="22"/>
              </w:rPr>
            </w:pPr>
            <w:r>
              <w:rPr>
                <w:sz w:val="22"/>
              </w:rPr>
              <w:t>1</w:t>
            </w:r>
          </w:p>
        </w:tc>
      </w:tr>
      <w:tr w:rsidR="00000000">
        <w:tblPrEx>
          <w:tblCellMar>
            <w:top w:w="0" w:type="dxa"/>
            <w:bottom w:w="0" w:type="dxa"/>
          </w:tblCellMar>
        </w:tblPrEx>
        <w:tc>
          <w:tcPr>
            <w:tcW w:w="1526" w:type="dxa"/>
          </w:tcPr>
          <w:p w:rsidR="00000000" w:rsidRDefault="00000000">
            <w:pPr>
              <w:rPr>
                <w:sz w:val="22"/>
              </w:rPr>
            </w:pPr>
            <w:r>
              <w:rPr>
                <w:sz w:val="22"/>
              </w:rPr>
              <w:t>Рио-Негро</w:t>
            </w:r>
          </w:p>
        </w:tc>
        <w:tc>
          <w:tcPr>
            <w:tcW w:w="1625" w:type="dxa"/>
          </w:tcPr>
          <w:p w:rsidR="00000000" w:rsidRDefault="00000000">
            <w:pPr>
              <w:jc w:val="center"/>
              <w:rPr>
                <w:sz w:val="22"/>
              </w:rPr>
            </w:pPr>
            <w:r>
              <w:rPr>
                <w:sz w:val="22"/>
              </w:rPr>
              <w:t>не указано</w:t>
            </w:r>
          </w:p>
        </w:tc>
        <w:tc>
          <w:tcPr>
            <w:tcW w:w="1317" w:type="dxa"/>
          </w:tcPr>
          <w:p w:rsidR="00000000" w:rsidRDefault="00000000">
            <w:pPr>
              <w:jc w:val="center"/>
              <w:rPr>
                <w:sz w:val="22"/>
              </w:rPr>
            </w:pPr>
            <w:r>
              <w:rPr>
                <w:sz w:val="22"/>
              </w:rPr>
              <w:t>не указано</w:t>
            </w:r>
          </w:p>
        </w:tc>
        <w:tc>
          <w:tcPr>
            <w:tcW w:w="855" w:type="dxa"/>
          </w:tcPr>
          <w:p w:rsidR="00000000" w:rsidRDefault="00000000">
            <w:pPr>
              <w:jc w:val="center"/>
              <w:rPr>
                <w:sz w:val="22"/>
              </w:rPr>
            </w:pPr>
            <w:r>
              <w:rPr>
                <w:sz w:val="22"/>
              </w:rPr>
              <w:t>40</w:t>
            </w:r>
          </w:p>
        </w:tc>
        <w:tc>
          <w:tcPr>
            <w:tcW w:w="1016" w:type="dxa"/>
          </w:tcPr>
          <w:p w:rsidR="00000000" w:rsidRDefault="00000000">
            <w:pPr>
              <w:jc w:val="center"/>
              <w:rPr>
                <w:sz w:val="22"/>
              </w:rPr>
            </w:pPr>
            <w:r>
              <w:rPr>
                <w:sz w:val="22"/>
              </w:rPr>
              <w:t>--</w:t>
            </w:r>
          </w:p>
        </w:tc>
        <w:tc>
          <w:tcPr>
            <w:tcW w:w="1231" w:type="dxa"/>
          </w:tcPr>
          <w:p w:rsidR="00000000" w:rsidRDefault="00000000">
            <w:pPr>
              <w:jc w:val="center"/>
              <w:rPr>
                <w:sz w:val="22"/>
              </w:rPr>
            </w:pPr>
            <w:r>
              <w:rPr>
                <w:sz w:val="22"/>
              </w:rPr>
              <w:t>40</w:t>
            </w:r>
          </w:p>
        </w:tc>
        <w:tc>
          <w:tcPr>
            <w:tcW w:w="937" w:type="dxa"/>
          </w:tcPr>
          <w:p w:rsidR="00000000" w:rsidRDefault="00000000">
            <w:pPr>
              <w:jc w:val="center"/>
              <w:rPr>
                <w:sz w:val="22"/>
              </w:rPr>
            </w:pPr>
            <w:r>
              <w:rPr>
                <w:sz w:val="22"/>
              </w:rPr>
              <w:t>23</w:t>
            </w:r>
          </w:p>
        </w:tc>
        <w:tc>
          <w:tcPr>
            <w:tcW w:w="1063" w:type="dxa"/>
          </w:tcPr>
          <w:p w:rsidR="00000000" w:rsidRDefault="00000000">
            <w:pPr>
              <w:jc w:val="center"/>
              <w:rPr>
                <w:sz w:val="22"/>
              </w:rPr>
            </w:pPr>
            <w:r>
              <w:rPr>
                <w:sz w:val="22"/>
              </w:rPr>
              <w:t>17</w:t>
            </w:r>
          </w:p>
        </w:tc>
      </w:tr>
      <w:tr w:rsidR="00000000">
        <w:tblPrEx>
          <w:tblCellMar>
            <w:top w:w="0" w:type="dxa"/>
            <w:bottom w:w="0" w:type="dxa"/>
          </w:tblCellMar>
        </w:tblPrEx>
        <w:tc>
          <w:tcPr>
            <w:tcW w:w="1526" w:type="dxa"/>
          </w:tcPr>
          <w:p w:rsidR="00000000" w:rsidRDefault="00000000">
            <w:pPr>
              <w:rPr>
                <w:sz w:val="22"/>
              </w:rPr>
            </w:pPr>
            <w:r>
              <w:rPr>
                <w:sz w:val="22"/>
              </w:rPr>
              <w:t>Ла-Пампа</w:t>
            </w:r>
          </w:p>
        </w:tc>
        <w:tc>
          <w:tcPr>
            <w:tcW w:w="1625" w:type="dxa"/>
          </w:tcPr>
          <w:p w:rsidR="00000000" w:rsidRDefault="00000000">
            <w:pPr>
              <w:jc w:val="center"/>
              <w:rPr>
                <w:sz w:val="22"/>
              </w:rPr>
            </w:pPr>
            <w:r>
              <w:rPr>
                <w:sz w:val="22"/>
              </w:rPr>
              <w:t>не указано</w:t>
            </w:r>
          </w:p>
        </w:tc>
        <w:tc>
          <w:tcPr>
            <w:tcW w:w="1317" w:type="dxa"/>
          </w:tcPr>
          <w:p w:rsidR="00000000" w:rsidRDefault="00000000">
            <w:pPr>
              <w:jc w:val="center"/>
              <w:rPr>
                <w:sz w:val="22"/>
              </w:rPr>
            </w:pPr>
            <w:r>
              <w:rPr>
                <w:sz w:val="22"/>
              </w:rPr>
              <w:t>не указано</w:t>
            </w:r>
          </w:p>
        </w:tc>
        <w:tc>
          <w:tcPr>
            <w:tcW w:w="855" w:type="dxa"/>
          </w:tcPr>
          <w:p w:rsidR="00000000" w:rsidRDefault="00000000">
            <w:pPr>
              <w:jc w:val="center"/>
              <w:rPr>
                <w:sz w:val="22"/>
              </w:rPr>
            </w:pPr>
            <w:r>
              <w:rPr>
                <w:sz w:val="22"/>
              </w:rPr>
              <w:t>47</w:t>
            </w:r>
          </w:p>
        </w:tc>
        <w:tc>
          <w:tcPr>
            <w:tcW w:w="1016" w:type="dxa"/>
          </w:tcPr>
          <w:p w:rsidR="00000000" w:rsidRDefault="00000000">
            <w:pPr>
              <w:jc w:val="center"/>
              <w:rPr>
                <w:sz w:val="22"/>
              </w:rPr>
            </w:pPr>
            <w:r>
              <w:rPr>
                <w:sz w:val="22"/>
              </w:rPr>
              <w:t>--</w:t>
            </w:r>
          </w:p>
        </w:tc>
        <w:tc>
          <w:tcPr>
            <w:tcW w:w="1231" w:type="dxa"/>
          </w:tcPr>
          <w:p w:rsidR="00000000" w:rsidRDefault="00000000">
            <w:pPr>
              <w:jc w:val="center"/>
              <w:rPr>
                <w:sz w:val="22"/>
              </w:rPr>
            </w:pPr>
            <w:r>
              <w:rPr>
                <w:sz w:val="22"/>
              </w:rPr>
              <w:t>47</w:t>
            </w:r>
          </w:p>
        </w:tc>
        <w:tc>
          <w:tcPr>
            <w:tcW w:w="937" w:type="dxa"/>
          </w:tcPr>
          <w:p w:rsidR="00000000" w:rsidRDefault="00000000">
            <w:pPr>
              <w:jc w:val="center"/>
              <w:rPr>
                <w:sz w:val="22"/>
              </w:rPr>
            </w:pPr>
            <w:r>
              <w:rPr>
                <w:sz w:val="22"/>
              </w:rPr>
              <w:t>16</w:t>
            </w:r>
          </w:p>
        </w:tc>
        <w:tc>
          <w:tcPr>
            <w:tcW w:w="1063" w:type="dxa"/>
          </w:tcPr>
          <w:p w:rsidR="00000000" w:rsidRDefault="00000000">
            <w:pPr>
              <w:jc w:val="center"/>
              <w:rPr>
                <w:sz w:val="22"/>
              </w:rPr>
            </w:pPr>
            <w:r>
              <w:rPr>
                <w:sz w:val="22"/>
              </w:rPr>
              <w:t>31</w:t>
            </w:r>
          </w:p>
        </w:tc>
      </w:tr>
      <w:tr w:rsidR="00000000">
        <w:tblPrEx>
          <w:tblCellMar>
            <w:top w:w="0" w:type="dxa"/>
            <w:bottom w:w="0" w:type="dxa"/>
          </w:tblCellMar>
        </w:tblPrEx>
        <w:tc>
          <w:tcPr>
            <w:tcW w:w="1526" w:type="dxa"/>
          </w:tcPr>
          <w:p w:rsidR="00000000" w:rsidRDefault="00000000">
            <w:pPr>
              <w:rPr>
                <w:sz w:val="22"/>
              </w:rPr>
            </w:pPr>
            <w:r>
              <w:rPr>
                <w:sz w:val="22"/>
              </w:rPr>
              <w:t>Сан-Хуан</w:t>
            </w:r>
          </w:p>
        </w:tc>
        <w:tc>
          <w:tcPr>
            <w:tcW w:w="1625" w:type="dxa"/>
          </w:tcPr>
          <w:p w:rsidR="00000000" w:rsidRDefault="00000000">
            <w:pPr>
              <w:jc w:val="center"/>
              <w:rPr>
                <w:sz w:val="22"/>
              </w:rPr>
            </w:pPr>
            <w:r>
              <w:rPr>
                <w:sz w:val="22"/>
              </w:rPr>
              <w:t>4</w:t>
            </w:r>
          </w:p>
        </w:tc>
        <w:tc>
          <w:tcPr>
            <w:tcW w:w="1317" w:type="dxa"/>
          </w:tcPr>
          <w:p w:rsidR="00000000" w:rsidRDefault="00000000">
            <w:pPr>
              <w:jc w:val="center"/>
              <w:rPr>
                <w:sz w:val="22"/>
              </w:rPr>
            </w:pPr>
            <w:r>
              <w:rPr>
                <w:sz w:val="22"/>
              </w:rPr>
              <w:t>--</w:t>
            </w:r>
          </w:p>
        </w:tc>
        <w:tc>
          <w:tcPr>
            <w:tcW w:w="855" w:type="dxa"/>
          </w:tcPr>
          <w:p w:rsidR="00000000" w:rsidRDefault="00000000">
            <w:pPr>
              <w:jc w:val="center"/>
              <w:rPr>
                <w:sz w:val="22"/>
              </w:rPr>
            </w:pPr>
            <w:r>
              <w:rPr>
                <w:sz w:val="22"/>
              </w:rPr>
              <w:t>4</w:t>
            </w:r>
          </w:p>
        </w:tc>
        <w:tc>
          <w:tcPr>
            <w:tcW w:w="1016" w:type="dxa"/>
          </w:tcPr>
          <w:p w:rsidR="00000000" w:rsidRDefault="00000000">
            <w:pPr>
              <w:jc w:val="center"/>
              <w:rPr>
                <w:sz w:val="22"/>
              </w:rPr>
            </w:pPr>
            <w:r>
              <w:rPr>
                <w:sz w:val="22"/>
              </w:rPr>
              <w:t>--</w:t>
            </w:r>
          </w:p>
        </w:tc>
        <w:tc>
          <w:tcPr>
            <w:tcW w:w="1231" w:type="dxa"/>
          </w:tcPr>
          <w:p w:rsidR="00000000" w:rsidRDefault="00000000">
            <w:pPr>
              <w:jc w:val="center"/>
              <w:rPr>
                <w:sz w:val="22"/>
              </w:rPr>
            </w:pPr>
            <w:r>
              <w:rPr>
                <w:sz w:val="22"/>
              </w:rPr>
              <w:t>4</w:t>
            </w:r>
          </w:p>
        </w:tc>
        <w:tc>
          <w:tcPr>
            <w:tcW w:w="937" w:type="dxa"/>
          </w:tcPr>
          <w:p w:rsidR="00000000" w:rsidRDefault="00000000">
            <w:pPr>
              <w:jc w:val="center"/>
              <w:rPr>
                <w:sz w:val="22"/>
              </w:rPr>
            </w:pPr>
            <w:r>
              <w:rPr>
                <w:sz w:val="22"/>
              </w:rPr>
              <w:t>3</w:t>
            </w:r>
          </w:p>
        </w:tc>
        <w:tc>
          <w:tcPr>
            <w:tcW w:w="1063" w:type="dxa"/>
          </w:tcPr>
          <w:p w:rsidR="00000000" w:rsidRDefault="00000000">
            <w:pPr>
              <w:jc w:val="center"/>
              <w:rPr>
                <w:sz w:val="22"/>
              </w:rPr>
            </w:pPr>
            <w:r>
              <w:rPr>
                <w:sz w:val="22"/>
              </w:rPr>
              <w:t>1</w:t>
            </w:r>
          </w:p>
        </w:tc>
      </w:tr>
      <w:tr w:rsidR="00000000">
        <w:tblPrEx>
          <w:tblCellMar>
            <w:top w:w="0" w:type="dxa"/>
            <w:bottom w:w="0" w:type="dxa"/>
          </w:tblCellMar>
        </w:tblPrEx>
        <w:tc>
          <w:tcPr>
            <w:tcW w:w="1526" w:type="dxa"/>
          </w:tcPr>
          <w:p w:rsidR="00000000" w:rsidRDefault="00000000">
            <w:pPr>
              <w:rPr>
                <w:sz w:val="22"/>
              </w:rPr>
            </w:pPr>
            <w:r>
              <w:rPr>
                <w:sz w:val="22"/>
              </w:rPr>
              <w:t>Сальта</w:t>
            </w:r>
          </w:p>
        </w:tc>
        <w:tc>
          <w:tcPr>
            <w:tcW w:w="1625" w:type="dxa"/>
          </w:tcPr>
          <w:p w:rsidR="00000000" w:rsidRDefault="00000000">
            <w:pPr>
              <w:jc w:val="center"/>
              <w:rPr>
                <w:sz w:val="22"/>
              </w:rPr>
            </w:pPr>
            <w:r>
              <w:rPr>
                <w:sz w:val="22"/>
              </w:rPr>
              <w:t>149</w:t>
            </w:r>
          </w:p>
        </w:tc>
        <w:tc>
          <w:tcPr>
            <w:tcW w:w="1317" w:type="dxa"/>
          </w:tcPr>
          <w:p w:rsidR="00000000" w:rsidRDefault="00000000">
            <w:pPr>
              <w:jc w:val="center"/>
              <w:rPr>
                <w:sz w:val="22"/>
              </w:rPr>
            </w:pPr>
            <w:r>
              <w:rPr>
                <w:sz w:val="22"/>
              </w:rPr>
              <w:t>15</w:t>
            </w:r>
          </w:p>
        </w:tc>
        <w:tc>
          <w:tcPr>
            <w:tcW w:w="855" w:type="dxa"/>
          </w:tcPr>
          <w:p w:rsidR="00000000" w:rsidRDefault="00000000">
            <w:pPr>
              <w:jc w:val="center"/>
              <w:rPr>
                <w:sz w:val="22"/>
              </w:rPr>
            </w:pPr>
            <w:r>
              <w:rPr>
                <w:sz w:val="22"/>
              </w:rPr>
              <w:t>164</w:t>
            </w:r>
          </w:p>
        </w:tc>
        <w:tc>
          <w:tcPr>
            <w:tcW w:w="1016" w:type="dxa"/>
          </w:tcPr>
          <w:p w:rsidR="00000000" w:rsidRDefault="00000000">
            <w:pPr>
              <w:jc w:val="center"/>
              <w:rPr>
                <w:sz w:val="22"/>
              </w:rPr>
            </w:pPr>
            <w:r>
              <w:rPr>
                <w:sz w:val="22"/>
              </w:rPr>
              <w:t>65</w:t>
            </w:r>
          </w:p>
        </w:tc>
        <w:tc>
          <w:tcPr>
            <w:tcW w:w="1231" w:type="dxa"/>
          </w:tcPr>
          <w:p w:rsidR="00000000" w:rsidRDefault="00000000">
            <w:pPr>
              <w:jc w:val="center"/>
              <w:rPr>
                <w:sz w:val="22"/>
              </w:rPr>
            </w:pPr>
            <w:r>
              <w:rPr>
                <w:sz w:val="22"/>
              </w:rPr>
              <w:t>99</w:t>
            </w:r>
          </w:p>
        </w:tc>
        <w:tc>
          <w:tcPr>
            <w:tcW w:w="937" w:type="dxa"/>
          </w:tcPr>
          <w:p w:rsidR="00000000" w:rsidRDefault="00000000">
            <w:pPr>
              <w:jc w:val="center"/>
              <w:rPr>
                <w:sz w:val="22"/>
              </w:rPr>
            </w:pPr>
            <w:r>
              <w:rPr>
                <w:sz w:val="22"/>
              </w:rPr>
              <w:t>28</w:t>
            </w:r>
          </w:p>
        </w:tc>
        <w:tc>
          <w:tcPr>
            <w:tcW w:w="1063" w:type="dxa"/>
          </w:tcPr>
          <w:p w:rsidR="00000000" w:rsidRDefault="00000000">
            <w:pPr>
              <w:jc w:val="center"/>
              <w:rPr>
                <w:sz w:val="22"/>
              </w:rPr>
            </w:pPr>
            <w:r>
              <w:rPr>
                <w:sz w:val="22"/>
              </w:rPr>
              <w:t>71</w:t>
            </w:r>
          </w:p>
        </w:tc>
      </w:tr>
      <w:tr w:rsidR="00000000">
        <w:tblPrEx>
          <w:tblCellMar>
            <w:top w:w="0" w:type="dxa"/>
            <w:bottom w:w="0" w:type="dxa"/>
          </w:tblCellMar>
        </w:tblPrEx>
        <w:tc>
          <w:tcPr>
            <w:tcW w:w="1526" w:type="dxa"/>
          </w:tcPr>
          <w:p w:rsidR="00000000" w:rsidRDefault="00000000">
            <w:pPr>
              <w:rPr>
                <w:sz w:val="22"/>
              </w:rPr>
            </w:pPr>
            <w:r>
              <w:rPr>
                <w:sz w:val="22"/>
              </w:rPr>
              <w:t>Энтре-Риос</w:t>
            </w:r>
          </w:p>
        </w:tc>
        <w:tc>
          <w:tcPr>
            <w:tcW w:w="1625" w:type="dxa"/>
          </w:tcPr>
          <w:p w:rsidR="00000000" w:rsidRDefault="00000000">
            <w:pPr>
              <w:jc w:val="center"/>
              <w:rPr>
                <w:sz w:val="22"/>
              </w:rPr>
            </w:pPr>
            <w:r>
              <w:rPr>
                <w:sz w:val="22"/>
              </w:rPr>
              <w:t>15</w:t>
            </w:r>
          </w:p>
        </w:tc>
        <w:tc>
          <w:tcPr>
            <w:tcW w:w="1317" w:type="dxa"/>
          </w:tcPr>
          <w:p w:rsidR="00000000" w:rsidRDefault="00000000">
            <w:pPr>
              <w:jc w:val="center"/>
              <w:rPr>
                <w:sz w:val="22"/>
              </w:rPr>
            </w:pPr>
            <w:r>
              <w:rPr>
                <w:sz w:val="22"/>
              </w:rPr>
              <w:t>25</w:t>
            </w:r>
          </w:p>
        </w:tc>
        <w:tc>
          <w:tcPr>
            <w:tcW w:w="855" w:type="dxa"/>
          </w:tcPr>
          <w:p w:rsidR="00000000" w:rsidRDefault="00000000">
            <w:pPr>
              <w:jc w:val="center"/>
              <w:rPr>
                <w:sz w:val="22"/>
              </w:rPr>
            </w:pPr>
            <w:r>
              <w:rPr>
                <w:sz w:val="22"/>
              </w:rPr>
              <w:t>40</w:t>
            </w:r>
          </w:p>
        </w:tc>
        <w:tc>
          <w:tcPr>
            <w:tcW w:w="1016" w:type="dxa"/>
          </w:tcPr>
          <w:p w:rsidR="00000000" w:rsidRDefault="00000000">
            <w:pPr>
              <w:jc w:val="center"/>
              <w:rPr>
                <w:sz w:val="22"/>
              </w:rPr>
            </w:pPr>
            <w:r>
              <w:rPr>
                <w:sz w:val="22"/>
              </w:rPr>
              <w:t>16</w:t>
            </w:r>
          </w:p>
        </w:tc>
        <w:tc>
          <w:tcPr>
            <w:tcW w:w="1231" w:type="dxa"/>
          </w:tcPr>
          <w:p w:rsidR="00000000" w:rsidRDefault="00000000">
            <w:pPr>
              <w:jc w:val="center"/>
              <w:rPr>
                <w:sz w:val="22"/>
              </w:rPr>
            </w:pPr>
            <w:r>
              <w:rPr>
                <w:sz w:val="22"/>
              </w:rPr>
              <w:t>24</w:t>
            </w:r>
          </w:p>
        </w:tc>
        <w:tc>
          <w:tcPr>
            <w:tcW w:w="937" w:type="dxa"/>
          </w:tcPr>
          <w:p w:rsidR="00000000" w:rsidRDefault="00000000">
            <w:pPr>
              <w:jc w:val="center"/>
              <w:rPr>
                <w:sz w:val="22"/>
              </w:rPr>
            </w:pPr>
            <w:r>
              <w:rPr>
                <w:sz w:val="22"/>
              </w:rPr>
              <w:t>15</w:t>
            </w:r>
          </w:p>
        </w:tc>
        <w:tc>
          <w:tcPr>
            <w:tcW w:w="1063" w:type="dxa"/>
          </w:tcPr>
          <w:p w:rsidR="00000000" w:rsidRDefault="00000000">
            <w:pPr>
              <w:jc w:val="center"/>
              <w:rPr>
                <w:sz w:val="22"/>
              </w:rPr>
            </w:pPr>
            <w:r>
              <w:rPr>
                <w:sz w:val="22"/>
              </w:rPr>
              <w:t>9</w:t>
            </w:r>
          </w:p>
        </w:tc>
      </w:tr>
      <w:tr w:rsidR="00000000">
        <w:tblPrEx>
          <w:tblCellMar>
            <w:top w:w="0" w:type="dxa"/>
            <w:bottom w:w="0" w:type="dxa"/>
          </w:tblCellMar>
        </w:tblPrEx>
        <w:tc>
          <w:tcPr>
            <w:tcW w:w="1526" w:type="dxa"/>
          </w:tcPr>
          <w:p w:rsidR="00000000" w:rsidRDefault="00000000">
            <w:pPr>
              <w:rPr>
                <w:sz w:val="22"/>
              </w:rPr>
            </w:pPr>
            <w:r>
              <w:rPr>
                <w:sz w:val="22"/>
              </w:rPr>
              <w:t>Тукуман</w:t>
            </w:r>
          </w:p>
        </w:tc>
        <w:tc>
          <w:tcPr>
            <w:tcW w:w="1625" w:type="dxa"/>
          </w:tcPr>
          <w:p w:rsidR="00000000" w:rsidRDefault="00000000">
            <w:pPr>
              <w:jc w:val="center"/>
              <w:rPr>
                <w:sz w:val="22"/>
              </w:rPr>
            </w:pPr>
            <w:r>
              <w:rPr>
                <w:sz w:val="22"/>
              </w:rPr>
              <w:t>25</w:t>
            </w:r>
          </w:p>
        </w:tc>
        <w:tc>
          <w:tcPr>
            <w:tcW w:w="1317" w:type="dxa"/>
          </w:tcPr>
          <w:p w:rsidR="00000000" w:rsidRDefault="00000000">
            <w:pPr>
              <w:jc w:val="center"/>
              <w:rPr>
                <w:sz w:val="22"/>
              </w:rPr>
            </w:pPr>
            <w:r>
              <w:rPr>
                <w:sz w:val="22"/>
              </w:rPr>
              <w:t>--</w:t>
            </w:r>
          </w:p>
        </w:tc>
        <w:tc>
          <w:tcPr>
            <w:tcW w:w="855" w:type="dxa"/>
          </w:tcPr>
          <w:p w:rsidR="00000000" w:rsidRDefault="00000000">
            <w:pPr>
              <w:jc w:val="center"/>
              <w:rPr>
                <w:sz w:val="22"/>
              </w:rPr>
            </w:pPr>
            <w:r>
              <w:rPr>
                <w:sz w:val="22"/>
              </w:rPr>
              <w:t>25</w:t>
            </w:r>
          </w:p>
        </w:tc>
        <w:tc>
          <w:tcPr>
            <w:tcW w:w="1016" w:type="dxa"/>
          </w:tcPr>
          <w:p w:rsidR="00000000" w:rsidRDefault="00000000">
            <w:pPr>
              <w:jc w:val="center"/>
              <w:rPr>
                <w:sz w:val="22"/>
              </w:rPr>
            </w:pPr>
            <w:r>
              <w:rPr>
                <w:sz w:val="22"/>
              </w:rPr>
              <w:t>18</w:t>
            </w:r>
          </w:p>
        </w:tc>
        <w:tc>
          <w:tcPr>
            <w:tcW w:w="1231" w:type="dxa"/>
          </w:tcPr>
          <w:p w:rsidR="00000000" w:rsidRDefault="00000000">
            <w:pPr>
              <w:jc w:val="center"/>
              <w:rPr>
                <w:sz w:val="22"/>
              </w:rPr>
            </w:pPr>
            <w:r>
              <w:rPr>
                <w:sz w:val="22"/>
              </w:rPr>
              <w:t>7</w:t>
            </w:r>
          </w:p>
        </w:tc>
        <w:tc>
          <w:tcPr>
            <w:tcW w:w="937" w:type="dxa"/>
          </w:tcPr>
          <w:p w:rsidR="00000000" w:rsidRDefault="00000000">
            <w:pPr>
              <w:jc w:val="center"/>
              <w:rPr>
                <w:sz w:val="22"/>
              </w:rPr>
            </w:pPr>
            <w:r>
              <w:rPr>
                <w:sz w:val="22"/>
              </w:rPr>
              <w:t>7</w:t>
            </w:r>
          </w:p>
        </w:tc>
        <w:tc>
          <w:tcPr>
            <w:tcW w:w="1063" w:type="dxa"/>
          </w:tcPr>
          <w:p w:rsidR="00000000" w:rsidRDefault="00000000">
            <w:pPr>
              <w:jc w:val="center"/>
              <w:rPr>
                <w:sz w:val="22"/>
              </w:rPr>
            </w:pPr>
            <w:r>
              <w:rPr>
                <w:sz w:val="22"/>
              </w:rPr>
              <w:t>--</w:t>
            </w:r>
          </w:p>
        </w:tc>
      </w:tr>
    </w:tbl>
    <w:p w:rsidR="00000000" w:rsidRDefault="00000000">
      <w:pPr>
        <w:rPr>
          <w:sz w:val="22"/>
        </w:rPr>
      </w:pPr>
    </w:p>
    <w:p w:rsidR="00000000" w:rsidRDefault="00000000">
      <w:r>
        <w:rPr>
          <w:sz w:val="22"/>
        </w:rPr>
        <w:t>*</w:t>
      </w:r>
      <w:r>
        <w:rPr>
          <w:sz w:val="22"/>
        </w:rPr>
        <w:tab/>
      </w:r>
      <w:r>
        <w:t>Следует уточнить, что причиной сдачи в архив внутреннего административного расследования должно быть прекращение дела в отношении расследуемого сотрудника, однако в этом столбце также показаны расследования, не позволяющие выявить виновного полицейского сотрудника.</w:t>
      </w:r>
    </w:p>
    <w:p w:rsidR="00000000" w:rsidRDefault="00000000"/>
    <w:p w:rsidR="00000000" w:rsidRDefault="00000000">
      <w:r>
        <w:t>153.</w:t>
      </w:r>
      <w:r>
        <w:tab/>
        <w:t>На основе изучения и анализа сообщенных данных, а также исходя из внутренних конкретных правил, касающихся административных расследований, можно сделать следующие выводы:  реальность различных провинциальных полицейских органов в Аргентинской Республике противоречива и различна, что объясняется не только бюджетными и экономическими обстоятельствами, но и концептуальными дефектами в административной организации, связанной с регулирующими нормами.</w:t>
      </w:r>
    </w:p>
    <w:p w:rsidR="00000000" w:rsidRDefault="00000000"/>
    <w:p w:rsidR="00000000" w:rsidRDefault="00000000">
      <w:pPr>
        <w:rPr>
          <w:i/>
          <w:iCs/>
        </w:rPr>
      </w:pPr>
      <w:r>
        <w:tab/>
      </w:r>
      <w:r>
        <w:rPr>
          <w:i/>
          <w:iCs/>
        </w:rPr>
        <w:t>Подготовка персонала пенитенциарных учреждений</w:t>
      </w:r>
    </w:p>
    <w:p w:rsidR="00000000" w:rsidRDefault="00000000"/>
    <w:p w:rsidR="00000000" w:rsidRDefault="00000000">
      <w:r>
        <w:t>154.</w:t>
      </w:r>
      <w:r>
        <w:tab/>
        <w:t>Подготовка персонала пенитенциарных учреждений ведется в двух формах, которые дополняют друг друга:</w:t>
      </w:r>
    </w:p>
    <w:p w:rsidR="00000000" w:rsidRDefault="00000000"/>
    <w:p w:rsidR="00000000" w:rsidRDefault="00000000">
      <w:pPr>
        <w:ind w:left="1134" w:hanging="1134"/>
      </w:pPr>
      <w:r>
        <w:tab/>
      </w:r>
      <w:proofErr w:type="spellStart"/>
      <w:r>
        <w:t>a</w:t>
      </w:r>
      <w:proofErr w:type="spellEnd"/>
      <w:r>
        <w:t>)</w:t>
      </w:r>
      <w:r>
        <w:tab/>
        <w:t>систематическая подготовка (циклы базовой подготовки и предварительно разработанные общие курсы);</w:t>
      </w:r>
    </w:p>
    <w:p w:rsidR="00000000" w:rsidRDefault="00000000"/>
    <w:p w:rsidR="00000000" w:rsidRDefault="00000000">
      <w:pPr>
        <w:ind w:left="1134" w:hanging="1134"/>
      </w:pPr>
      <w:r>
        <w:tab/>
        <w:t>b)</w:t>
      </w:r>
      <w:r>
        <w:tab/>
        <w:t>постоянная подготовка;  цель состоит в постоянном повышении уровня подготовки сотрудников путем организации лекции, курсов и различных мероприятий в области непрерывной профессиональной подготовки.</w:t>
      </w:r>
    </w:p>
    <w:p w:rsidR="00000000" w:rsidRDefault="00000000"/>
    <w:p w:rsidR="00000000" w:rsidRDefault="00000000">
      <w:r>
        <w:t>155.</w:t>
      </w:r>
      <w:r>
        <w:tab/>
        <w:t>В соответствии с требованиями профессиональная подготовка персонала не ограничивается познавательными аспектами, а затрагивает также этические и дисциплинарные аспекты применительно к характеру стоящих задач и их связи с содержащимися под стражей лицами.</w:t>
      </w:r>
    </w:p>
    <w:p w:rsidR="00000000" w:rsidRDefault="00000000"/>
    <w:p w:rsidR="00000000" w:rsidRDefault="00000000">
      <w:r>
        <w:t>156.</w:t>
      </w:r>
      <w:r>
        <w:tab/>
        <w:t>Персонал различного уровня проходит систематическую профессиональную подготовку в специальных учебных заведениях.  Такими учреждениями являются следующие:  Пенитенциарная школа, Школа младшего состава Федеральной пенитенциарной службы, которая готовит младший состав, и Пенитенциарная академия, которая готовит командный состав.  Для координации подготовки персонала создано Управление учебных заведений по подготовке персонала.</w:t>
      </w:r>
    </w:p>
    <w:p w:rsidR="00000000" w:rsidRDefault="00000000"/>
    <w:p w:rsidR="00000000" w:rsidRDefault="00000000">
      <w:r>
        <w:t>157.</w:t>
      </w:r>
      <w:r>
        <w:tab/>
        <w:t>В Федеральной пенитенциарной службе применительно к подготовке слушателей, выпускаемых в качестве полицейских младшего состава, на гуманитарном факультете преподаются предметы "Основы этики" и "Этика в области прав человека", где затрагиваются такие темы, как Американская декларация прав и обязанностей человека, Американская конвенция о правах человека, Минимальные стандартные правила обращения с заключенными и Кодекс поведения должностных лиц по поддержанию правопорядка.</w:t>
      </w:r>
    </w:p>
    <w:p w:rsidR="00000000" w:rsidRDefault="00000000"/>
    <w:p w:rsidR="00000000" w:rsidRDefault="00000000">
      <w:r>
        <w:t>158.</w:t>
      </w:r>
      <w:r>
        <w:tab/>
        <w:t>Эти темы включают вопрос о предупреждении пыток и других жестоких, бесчеловечных или унижающих достоинство видов обращения и наказания;  вышеуказанные темы преподаются в течение второго года подготовки.</w:t>
      </w:r>
    </w:p>
    <w:p w:rsidR="00000000" w:rsidRDefault="00000000"/>
    <w:p w:rsidR="00000000" w:rsidRDefault="00000000">
      <w:r>
        <w:t>159.</w:t>
      </w:r>
      <w:r>
        <w:tab/>
        <w:t>Федеральная пенитенциарная служба также информировала о том, что Школа младшего состава  организует теоретические и практические курсы по вопросам набора младших сотрудников с преподаванием пенитенциарных процессуальных норм, включающих нормы, касающиеся обращения с заключенными и их прав человека.</w:t>
      </w:r>
    </w:p>
    <w:p w:rsidR="00000000" w:rsidRDefault="00000000"/>
    <w:p w:rsidR="00000000" w:rsidRDefault="00000000">
      <w:r>
        <w:t>160.</w:t>
      </w:r>
      <w:r>
        <w:tab/>
        <w:t>Начиная с 1999 года в качестве факультативного предмета преподаются права человека, которые включают такие вопросы, как запрещение пыток, закрепленное в Конституции, международные нормы, неприменимость срока давности и выполнение приказа начальника.</w:t>
      </w:r>
    </w:p>
    <w:p w:rsidR="00000000" w:rsidRDefault="00000000"/>
    <w:p w:rsidR="00000000" w:rsidRDefault="00000000">
      <w:r>
        <w:t>161.</w:t>
      </w:r>
      <w:r>
        <w:tab/>
        <w:t>Что касается курсов профессиональной подготовки для командного состава и чинов пятого и четвертого классов, то с 1998 года было усилено изучение вышеуказанного вопроса.  В частности, преподаются следующие темы:  запрещение пыток в международном праве и анализ следующих международных документов:  Всеобщая декларация о правах человека, Международный пакт о гражданских и политических правах, резолюции Генеральной Ассамблеи, Декларация о защите всех лиц от пыток и других жестоких, бесчеловечных или унижающих достоинство видов обращения и наказания, Кодекс поведения должностных лиц по поддержанию правопорядка, Конвенция против пыток и других жестоких, бесчеловечных или унижающих достоинство видов обращения и наказания, Американская конвенция о правах человека и Межамериканская конвенция о предотвращении пыток и наказания за них.</w:t>
      </w:r>
    </w:p>
    <w:p w:rsidR="00000000" w:rsidRDefault="00000000"/>
    <w:p w:rsidR="00000000" w:rsidRDefault="00000000">
      <w:r>
        <w:t>162.</w:t>
      </w:r>
      <w:r>
        <w:tab/>
        <w:t>В рамках профессиональной подготовки сотрудников пенитенциарных органов, ориентированной на предотвращение нарушений прав человека в тюрьмах, в качестве обязательной темы преподается право исполнения уголовного наказания.</w:t>
      </w:r>
    </w:p>
    <w:p w:rsidR="00000000" w:rsidRDefault="00000000"/>
    <w:p w:rsidR="00000000" w:rsidRDefault="00000000">
      <w:r>
        <w:t>163.</w:t>
      </w:r>
      <w:r>
        <w:tab/>
        <w:t>Следует упомянуть о недавнем включении в качестве факультативной темы вопроса о правах человека.</w:t>
      </w:r>
    </w:p>
    <w:p w:rsidR="00000000" w:rsidRDefault="00000000"/>
    <w:p w:rsidR="00000000" w:rsidRDefault="00000000">
      <w:pPr>
        <w:pStyle w:val="Heading1"/>
        <w:rPr>
          <w:bCs/>
        </w:rPr>
      </w:pPr>
      <w:r>
        <w:rPr>
          <w:bCs/>
        </w:rPr>
        <w:tab/>
        <w:t>Правовое регулирование действий персонала пенитенциарных учреждений</w:t>
      </w:r>
    </w:p>
    <w:p w:rsidR="00000000" w:rsidRDefault="00000000">
      <w:pPr>
        <w:pStyle w:val="Heading1"/>
        <w:rPr>
          <w:bCs/>
        </w:rPr>
      </w:pPr>
    </w:p>
    <w:p w:rsidR="00000000" w:rsidRDefault="00000000">
      <w:r>
        <w:t>164.</w:t>
      </w:r>
      <w:r>
        <w:tab/>
        <w:t>Запрещение пыток и других жестоких, бесчеловечных или унижающих достоинство видов обращения и наказания и соответствующие санкции за их применение закреплены в законе № 24660, в общих правилах обращения с обвиняемыми (декрет № 018/97), в дисциплинарных правилах в отношении лиц, содержащихся под стражей, в правилах дисциплинарного режима (декрет № 1523/68) и в кодексе поведения сотрудников правоприменительных органов ("Бюллетень пенитенциарных учреждений" № 1625/84).</w:t>
      </w:r>
    </w:p>
    <w:p w:rsidR="00000000" w:rsidRDefault="00000000"/>
    <w:p w:rsidR="00000000" w:rsidRDefault="00000000">
      <w:r>
        <w:t>165.</w:t>
      </w:r>
      <w:r>
        <w:tab/>
        <w:t>Административные санкции, предусмотренные внутренними правилами Федеральной службы пенитенциарных учреждений, включают временное отстранение от должности, понижение в должности, выговор и увольнение в связи с особо тяжелыми нарушениями со стороны персонала пенитенциарных учреждений.</w:t>
      </w:r>
    </w:p>
    <w:p w:rsidR="00000000" w:rsidRDefault="00000000"/>
    <w:p w:rsidR="00000000" w:rsidRDefault="00000000">
      <w:r>
        <w:t>166.</w:t>
      </w:r>
      <w:r>
        <w:tab/>
        <w:t>Расследование фактов, действий и бездействия, которые могут повлечь за собой дисциплинарное наказание.</w:t>
      </w:r>
    </w:p>
    <w:p w:rsidR="00000000" w:rsidRDefault="00000000">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715"/>
        <w:gridCol w:w="934"/>
        <w:gridCol w:w="1088"/>
        <w:gridCol w:w="1551"/>
        <w:gridCol w:w="1030"/>
        <w:gridCol w:w="1031"/>
        <w:gridCol w:w="1031"/>
        <w:gridCol w:w="1031"/>
      </w:tblGrid>
      <w:tr w:rsidR="00000000">
        <w:tblPrEx>
          <w:tblCellMar>
            <w:top w:w="0" w:type="dxa"/>
            <w:bottom w:w="0" w:type="dxa"/>
          </w:tblCellMar>
        </w:tblPrEx>
        <w:trPr>
          <w:cantSplit/>
        </w:trPr>
        <w:tc>
          <w:tcPr>
            <w:tcW w:w="1715" w:type="dxa"/>
            <w:tcBorders>
              <w:top w:val="nil"/>
              <w:left w:val="nil"/>
              <w:bottom w:val="nil"/>
            </w:tcBorders>
          </w:tcPr>
          <w:p w:rsidR="00000000" w:rsidRDefault="00000000">
            <w:pPr>
              <w:rPr>
                <w:sz w:val="22"/>
              </w:rPr>
            </w:pPr>
          </w:p>
        </w:tc>
        <w:tc>
          <w:tcPr>
            <w:tcW w:w="3573" w:type="dxa"/>
            <w:gridSpan w:val="3"/>
          </w:tcPr>
          <w:p w:rsidR="00000000" w:rsidRDefault="00000000">
            <w:pPr>
              <w:jc w:val="center"/>
              <w:rPr>
                <w:sz w:val="20"/>
              </w:rPr>
            </w:pPr>
            <w:r>
              <w:rPr>
                <w:sz w:val="20"/>
              </w:rPr>
              <w:t>Предпринятые административные расследования</w:t>
            </w:r>
          </w:p>
        </w:tc>
        <w:tc>
          <w:tcPr>
            <w:tcW w:w="2061" w:type="dxa"/>
            <w:gridSpan w:val="2"/>
          </w:tcPr>
          <w:p w:rsidR="00000000" w:rsidRDefault="00000000">
            <w:pPr>
              <w:jc w:val="center"/>
              <w:rPr>
                <w:sz w:val="20"/>
              </w:rPr>
            </w:pPr>
            <w:r>
              <w:rPr>
                <w:sz w:val="20"/>
              </w:rPr>
              <w:t>Состояние расследования</w:t>
            </w:r>
          </w:p>
        </w:tc>
        <w:tc>
          <w:tcPr>
            <w:tcW w:w="2062" w:type="dxa"/>
            <w:gridSpan w:val="2"/>
          </w:tcPr>
          <w:p w:rsidR="00000000" w:rsidRDefault="00000000">
            <w:pPr>
              <w:jc w:val="center"/>
              <w:rPr>
                <w:sz w:val="20"/>
              </w:rPr>
            </w:pPr>
            <w:r>
              <w:rPr>
                <w:sz w:val="20"/>
              </w:rPr>
              <w:t>Результаты расследования</w:t>
            </w:r>
          </w:p>
        </w:tc>
      </w:tr>
      <w:tr w:rsidR="00000000">
        <w:tblPrEx>
          <w:tblCellMar>
            <w:top w:w="0" w:type="dxa"/>
            <w:bottom w:w="0" w:type="dxa"/>
          </w:tblCellMar>
        </w:tblPrEx>
        <w:trPr>
          <w:cantSplit/>
        </w:trPr>
        <w:tc>
          <w:tcPr>
            <w:tcW w:w="1715" w:type="dxa"/>
            <w:tcBorders>
              <w:top w:val="nil"/>
              <w:left w:val="nil"/>
            </w:tcBorders>
          </w:tcPr>
          <w:p w:rsidR="00000000" w:rsidRDefault="00000000">
            <w:pPr>
              <w:rPr>
                <w:sz w:val="22"/>
              </w:rPr>
            </w:pPr>
          </w:p>
        </w:tc>
        <w:tc>
          <w:tcPr>
            <w:tcW w:w="934" w:type="dxa"/>
            <w:vAlign w:val="center"/>
          </w:tcPr>
          <w:p w:rsidR="00000000" w:rsidRDefault="00000000">
            <w:pPr>
              <w:jc w:val="center"/>
              <w:rPr>
                <w:sz w:val="20"/>
              </w:rPr>
            </w:pPr>
            <w:r>
              <w:rPr>
                <w:sz w:val="20"/>
              </w:rPr>
              <w:t>Всего</w:t>
            </w:r>
          </w:p>
        </w:tc>
        <w:tc>
          <w:tcPr>
            <w:tcW w:w="1088" w:type="dxa"/>
            <w:vAlign w:val="center"/>
          </w:tcPr>
          <w:p w:rsidR="00000000" w:rsidRDefault="00000000">
            <w:pPr>
              <w:jc w:val="center"/>
              <w:rPr>
                <w:sz w:val="20"/>
              </w:rPr>
            </w:pPr>
            <w:r>
              <w:rPr>
                <w:sz w:val="20"/>
              </w:rPr>
              <w:t>Судебными властями</w:t>
            </w:r>
          </w:p>
        </w:tc>
        <w:tc>
          <w:tcPr>
            <w:tcW w:w="1551" w:type="dxa"/>
            <w:vAlign w:val="center"/>
          </w:tcPr>
          <w:p w:rsidR="00000000" w:rsidRDefault="00000000">
            <w:pPr>
              <w:jc w:val="center"/>
              <w:rPr>
                <w:sz w:val="20"/>
              </w:rPr>
            </w:pPr>
            <w:r>
              <w:rPr>
                <w:sz w:val="20"/>
              </w:rPr>
              <w:t>Руководством пенитенциарного учреждения</w:t>
            </w:r>
          </w:p>
        </w:tc>
        <w:tc>
          <w:tcPr>
            <w:tcW w:w="1030" w:type="dxa"/>
            <w:vAlign w:val="center"/>
          </w:tcPr>
          <w:p w:rsidR="00000000" w:rsidRDefault="00000000">
            <w:pPr>
              <w:jc w:val="center"/>
              <w:rPr>
                <w:sz w:val="20"/>
              </w:rPr>
            </w:pPr>
            <w:r>
              <w:rPr>
                <w:sz w:val="20"/>
              </w:rPr>
              <w:t>Ведется</w:t>
            </w:r>
          </w:p>
        </w:tc>
        <w:tc>
          <w:tcPr>
            <w:tcW w:w="1031" w:type="dxa"/>
            <w:vAlign w:val="center"/>
          </w:tcPr>
          <w:p w:rsidR="00000000" w:rsidRDefault="00000000">
            <w:pPr>
              <w:jc w:val="center"/>
              <w:rPr>
                <w:sz w:val="20"/>
              </w:rPr>
            </w:pPr>
            <w:r>
              <w:rPr>
                <w:sz w:val="20"/>
              </w:rPr>
              <w:t>Завершено</w:t>
            </w:r>
          </w:p>
        </w:tc>
        <w:tc>
          <w:tcPr>
            <w:tcW w:w="1031" w:type="dxa"/>
            <w:vAlign w:val="center"/>
          </w:tcPr>
          <w:p w:rsidR="00000000" w:rsidRDefault="00000000">
            <w:pPr>
              <w:jc w:val="center"/>
              <w:rPr>
                <w:sz w:val="20"/>
              </w:rPr>
            </w:pPr>
            <w:r>
              <w:rPr>
                <w:sz w:val="20"/>
              </w:rPr>
              <w:t>Сдано в архив*</w:t>
            </w:r>
          </w:p>
        </w:tc>
        <w:tc>
          <w:tcPr>
            <w:tcW w:w="1031" w:type="dxa"/>
            <w:vAlign w:val="center"/>
          </w:tcPr>
          <w:p w:rsidR="00000000" w:rsidRDefault="00000000">
            <w:pPr>
              <w:jc w:val="center"/>
              <w:rPr>
                <w:sz w:val="20"/>
              </w:rPr>
            </w:pPr>
            <w:r>
              <w:rPr>
                <w:sz w:val="20"/>
              </w:rPr>
              <w:t>Санкция</w:t>
            </w:r>
          </w:p>
        </w:tc>
      </w:tr>
      <w:tr w:rsidR="00000000">
        <w:tblPrEx>
          <w:tblCellMar>
            <w:top w:w="0" w:type="dxa"/>
            <w:bottom w:w="0" w:type="dxa"/>
          </w:tblCellMar>
        </w:tblPrEx>
        <w:trPr>
          <w:cantSplit/>
        </w:trPr>
        <w:tc>
          <w:tcPr>
            <w:tcW w:w="1715" w:type="dxa"/>
          </w:tcPr>
          <w:p w:rsidR="00000000" w:rsidRDefault="00000000">
            <w:pPr>
              <w:rPr>
                <w:sz w:val="22"/>
              </w:rPr>
            </w:pPr>
            <w:r>
              <w:rPr>
                <w:sz w:val="22"/>
              </w:rPr>
              <w:t>Федеральная служба пенитенциарных учреждений</w:t>
            </w:r>
          </w:p>
        </w:tc>
        <w:tc>
          <w:tcPr>
            <w:tcW w:w="934" w:type="dxa"/>
          </w:tcPr>
          <w:p w:rsidR="00000000" w:rsidRDefault="00000000">
            <w:pPr>
              <w:jc w:val="center"/>
              <w:rPr>
                <w:sz w:val="20"/>
              </w:rPr>
            </w:pPr>
            <w:r>
              <w:rPr>
                <w:sz w:val="20"/>
              </w:rPr>
              <w:t>10</w:t>
            </w:r>
          </w:p>
        </w:tc>
        <w:tc>
          <w:tcPr>
            <w:tcW w:w="1088" w:type="dxa"/>
          </w:tcPr>
          <w:p w:rsidR="00000000" w:rsidRDefault="00000000">
            <w:pPr>
              <w:jc w:val="center"/>
              <w:rPr>
                <w:sz w:val="20"/>
              </w:rPr>
            </w:pPr>
          </w:p>
        </w:tc>
        <w:tc>
          <w:tcPr>
            <w:tcW w:w="1551" w:type="dxa"/>
          </w:tcPr>
          <w:p w:rsidR="00000000" w:rsidRDefault="00000000">
            <w:pPr>
              <w:jc w:val="center"/>
              <w:rPr>
                <w:sz w:val="20"/>
              </w:rPr>
            </w:pPr>
            <w:r>
              <w:rPr>
                <w:sz w:val="20"/>
              </w:rPr>
              <w:t>10</w:t>
            </w:r>
          </w:p>
        </w:tc>
        <w:tc>
          <w:tcPr>
            <w:tcW w:w="1030" w:type="dxa"/>
          </w:tcPr>
          <w:p w:rsidR="00000000" w:rsidRDefault="00000000">
            <w:pPr>
              <w:jc w:val="center"/>
              <w:rPr>
                <w:sz w:val="20"/>
              </w:rPr>
            </w:pPr>
            <w:r>
              <w:rPr>
                <w:sz w:val="20"/>
              </w:rPr>
              <w:t>5</w:t>
            </w:r>
          </w:p>
        </w:tc>
        <w:tc>
          <w:tcPr>
            <w:tcW w:w="1031" w:type="dxa"/>
          </w:tcPr>
          <w:p w:rsidR="00000000" w:rsidRDefault="00000000">
            <w:pPr>
              <w:jc w:val="center"/>
              <w:rPr>
                <w:sz w:val="20"/>
              </w:rPr>
            </w:pPr>
            <w:r>
              <w:rPr>
                <w:sz w:val="20"/>
              </w:rPr>
              <w:t>5</w:t>
            </w:r>
          </w:p>
        </w:tc>
        <w:tc>
          <w:tcPr>
            <w:tcW w:w="1031" w:type="dxa"/>
          </w:tcPr>
          <w:p w:rsidR="00000000" w:rsidRDefault="00000000">
            <w:pPr>
              <w:jc w:val="center"/>
              <w:rPr>
                <w:sz w:val="20"/>
              </w:rPr>
            </w:pPr>
            <w:r>
              <w:rPr>
                <w:sz w:val="20"/>
              </w:rPr>
              <w:t>4</w:t>
            </w:r>
          </w:p>
        </w:tc>
        <w:tc>
          <w:tcPr>
            <w:tcW w:w="1031" w:type="dxa"/>
          </w:tcPr>
          <w:p w:rsidR="00000000" w:rsidRDefault="00000000">
            <w:pPr>
              <w:jc w:val="center"/>
              <w:rPr>
                <w:sz w:val="20"/>
              </w:rPr>
            </w:pPr>
            <w:r>
              <w:rPr>
                <w:sz w:val="20"/>
              </w:rPr>
              <w:t>1</w:t>
            </w:r>
          </w:p>
        </w:tc>
      </w:tr>
      <w:tr w:rsidR="00000000">
        <w:tblPrEx>
          <w:tblCellMar>
            <w:top w:w="0" w:type="dxa"/>
            <w:bottom w:w="0" w:type="dxa"/>
          </w:tblCellMar>
        </w:tblPrEx>
        <w:trPr>
          <w:cantSplit/>
        </w:trPr>
        <w:tc>
          <w:tcPr>
            <w:tcW w:w="1715" w:type="dxa"/>
          </w:tcPr>
          <w:p w:rsidR="00000000" w:rsidRDefault="00000000">
            <w:pPr>
              <w:rPr>
                <w:sz w:val="22"/>
              </w:rPr>
            </w:pPr>
            <w:r>
              <w:rPr>
                <w:sz w:val="22"/>
              </w:rPr>
              <w:t>Кордова</w:t>
            </w:r>
          </w:p>
        </w:tc>
        <w:tc>
          <w:tcPr>
            <w:tcW w:w="934" w:type="dxa"/>
          </w:tcPr>
          <w:p w:rsidR="00000000" w:rsidRDefault="00000000">
            <w:pPr>
              <w:jc w:val="center"/>
              <w:rPr>
                <w:sz w:val="20"/>
              </w:rPr>
            </w:pPr>
            <w:r>
              <w:rPr>
                <w:sz w:val="20"/>
              </w:rPr>
              <w:t>10</w:t>
            </w:r>
          </w:p>
        </w:tc>
        <w:tc>
          <w:tcPr>
            <w:tcW w:w="1088" w:type="dxa"/>
          </w:tcPr>
          <w:p w:rsidR="00000000" w:rsidRDefault="00000000">
            <w:pPr>
              <w:jc w:val="center"/>
              <w:rPr>
                <w:sz w:val="20"/>
              </w:rPr>
            </w:pPr>
            <w:r>
              <w:rPr>
                <w:sz w:val="20"/>
              </w:rPr>
              <w:t>7</w:t>
            </w:r>
          </w:p>
        </w:tc>
        <w:tc>
          <w:tcPr>
            <w:tcW w:w="1551" w:type="dxa"/>
          </w:tcPr>
          <w:p w:rsidR="00000000" w:rsidRDefault="00000000">
            <w:pPr>
              <w:jc w:val="center"/>
              <w:rPr>
                <w:sz w:val="20"/>
              </w:rPr>
            </w:pPr>
            <w:r>
              <w:rPr>
                <w:sz w:val="20"/>
              </w:rPr>
              <w:t>3</w:t>
            </w:r>
          </w:p>
        </w:tc>
        <w:tc>
          <w:tcPr>
            <w:tcW w:w="1030" w:type="dxa"/>
          </w:tcPr>
          <w:p w:rsidR="00000000" w:rsidRDefault="00000000">
            <w:pPr>
              <w:jc w:val="center"/>
              <w:rPr>
                <w:sz w:val="20"/>
              </w:rPr>
            </w:pPr>
            <w:r>
              <w:rPr>
                <w:sz w:val="20"/>
              </w:rPr>
              <w:t>4</w:t>
            </w:r>
          </w:p>
        </w:tc>
        <w:tc>
          <w:tcPr>
            <w:tcW w:w="1031" w:type="dxa"/>
          </w:tcPr>
          <w:p w:rsidR="00000000" w:rsidRDefault="00000000">
            <w:pPr>
              <w:jc w:val="center"/>
              <w:rPr>
                <w:sz w:val="20"/>
              </w:rPr>
            </w:pPr>
            <w:r>
              <w:rPr>
                <w:sz w:val="20"/>
              </w:rPr>
              <w:t>6</w:t>
            </w:r>
          </w:p>
        </w:tc>
        <w:tc>
          <w:tcPr>
            <w:tcW w:w="1031" w:type="dxa"/>
          </w:tcPr>
          <w:p w:rsidR="00000000" w:rsidRDefault="00000000">
            <w:pPr>
              <w:jc w:val="center"/>
              <w:rPr>
                <w:sz w:val="20"/>
              </w:rPr>
            </w:pPr>
            <w:r>
              <w:rPr>
                <w:sz w:val="20"/>
              </w:rPr>
              <w:t>6</w:t>
            </w:r>
          </w:p>
        </w:tc>
        <w:tc>
          <w:tcPr>
            <w:tcW w:w="1031" w:type="dxa"/>
          </w:tcPr>
          <w:p w:rsidR="00000000" w:rsidRDefault="00000000">
            <w:pPr>
              <w:jc w:val="center"/>
              <w:rPr>
                <w:sz w:val="20"/>
              </w:rPr>
            </w:pPr>
          </w:p>
        </w:tc>
      </w:tr>
      <w:tr w:rsidR="00000000">
        <w:tblPrEx>
          <w:tblCellMar>
            <w:top w:w="0" w:type="dxa"/>
            <w:bottom w:w="0" w:type="dxa"/>
          </w:tblCellMar>
        </w:tblPrEx>
        <w:trPr>
          <w:cantSplit/>
        </w:trPr>
        <w:tc>
          <w:tcPr>
            <w:tcW w:w="1715" w:type="dxa"/>
          </w:tcPr>
          <w:p w:rsidR="00000000" w:rsidRDefault="00000000">
            <w:pPr>
              <w:rPr>
                <w:sz w:val="22"/>
              </w:rPr>
            </w:pPr>
            <w:r>
              <w:rPr>
                <w:sz w:val="22"/>
              </w:rPr>
              <w:t>Сантьяго-дель Эстеро</w:t>
            </w:r>
          </w:p>
        </w:tc>
        <w:tc>
          <w:tcPr>
            <w:tcW w:w="934" w:type="dxa"/>
          </w:tcPr>
          <w:p w:rsidR="00000000" w:rsidRDefault="00000000">
            <w:pPr>
              <w:jc w:val="center"/>
              <w:rPr>
                <w:sz w:val="20"/>
              </w:rPr>
            </w:pPr>
            <w:r>
              <w:rPr>
                <w:sz w:val="20"/>
              </w:rPr>
              <w:t>1</w:t>
            </w:r>
          </w:p>
        </w:tc>
        <w:tc>
          <w:tcPr>
            <w:tcW w:w="1088" w:type="dxa"/>
          </w:tcPr>
          <w:p w:rsidR="00000000" w:rsidRDefault="00000000">
            <w:pPr>
              <w:jc w:val="center"/>
              <w:rPr>
                <w:sz w:val="20"/>
              </w:rPr>
            </w:pPr>
            <w:r>
              <w:rPr>
                <w:sz w:val="20"/>
              </w:rPr>
              <w:t>--</w:t>
            </w:r>
          </w:p>
        </w:tc>
        <w:tc>
          <w:tcPr>
            <w:tcW w:w="1551" w:type="dxa"/>
          </w:tcPr>
          <w:p w:rsidR="00000000" w:rsidRDefault="00000000">
            <w:pPr>
              <w:jc w:val="center"/>
              <w:rPr>
                <w:sz w:val="20"/>
              </w:rPr>
            </w:pPr>
            <w:r>
              <w:rPr>
                <w:sz w:val="20"/>
              </w:rPr>
              <w:t>1</w:t>
            </w:r>
          </w:p>
        </w:tc>
        <w:tc>
          <w:tcPr>
            <w:tcW w:w="1030" w:type="dxa"/>
          </w:tcPr>
          <w:p w:rsidR="00000000" w:rsidRDefault="00000000">
            <w:pPr>
              <w:jc w:val="center"/>
              <w:rPr>
                <w:sz w:val="20"/>
              </w:rPr>
            </w:pPr>
            <w:r>
              <w:rPr>
                <w:sz w:val="20"/>
              </w:rPr>
              <w:t>--</w:t>
            </w:r>
          </w:p>
        </w:tc>
        <w:tc>
          <w:tcPr>
            <w:tcW w:w="1031" w:type="dxa"/>
          </w:tcPr>
          <w:p w:rsidR="00000000" w:rsidRDefault="00000000">
            <w:pPr>
              <w:jc w:val="center"/>
              <w:rPr>
                <w:sz w:val="20"/>
              </w:rPr>
            </w:pPr>
            <w:r>
              <w:rPr>
                <w:sz w:val="20"/>
              </w:rPr>
              <w:t>1</w:t>
            </w:r>
          </w:p>
        </w:tc>
        <w:tc>
          <w:tcPr>
            <w:tcW w:w="1031" w:type="dxa"/>
          </w:tcPr>
          <w:p w:rsidR="00000000" w:rsidRDefault="00000000">
            <w:pPr>
              <w:jc w:val="center"/>
              <w:rPr>
                <w:sz w:val="20"/>
              </w:rPr>
            </w:pPr>
            <w:r>
              <w:rPr>
                <w:sz w:val="20"/>
              </w:rPr>
              <w:t>1</w:t>
            </w:r>
          </w:p>
        </w:tc>
        <w:tc>
          <w:tcPr>
            <w:tcW w:w="1031" w:type="dxa"/>
          </w:tcPr>
          <w:p w:rsidR="00000000" w:rsidRDefault="00000000">
            <w:pPr>
              <w:jc w:val="center"/>
              <w:rPr>
                <w:sz w:val="20"/>
              </w:rPr>
            </w:pPr>
            <w:r>
              <w:rPr>
                <w:sz w:val="20"/>
              </w:rPr>
              <w:t>--</w:t>
            </w:r>
          </w:p>
        </w:tc>
      </w:tr>
      <w:tr w:rsidR="00000000">
        <w:tblPrEx>
          <w:tblCellMar>
            <w:top w:w="0" w:type="dxa"/>
            <w:bottom w:w="0" w:type="dxa"/>
          </w:tblCellMar>
        </w:tblPrEx>
        <w:trPr>
          <w:cantSplit/>
        </w:trPr>
        <w:tc>
          <w:tcPr>
            <w:tcW w:w="1715" w:type="dxa"/>
          </w:tcPr>
          <w:p w:rsidR="00000000" w:rsidRDefault="00000000">
            <w:pPr>
              <w:rPr>
                <w:sz w:val="22"/>
              </w:rPr>
            </w:pPr>
            <w:r>
              <w:rPr>
                <w:sz w:val="22"/>
              </w:rPr>
              <w:t>Катамарка</w:t>
            </w:r>
          </w:p>
        </w:tc>
        <w:tc>
          <w:tcPr>
            <w:tcW w:w="934" w:type="dxa"/>
          </w:tcPr>
          <w:p w:rsidR="00000000" w:rsidRDefault="00000000">
            <w:pPr>
              <w:jc w:val="center"/>
              <w:rPr>
                <w:sz w:val="20"/>
              </w:rPr>
            </w:pPr>
            <w:r>
              <w:rPr>
                <w:sz w:val="20"/>
              </w:rPr>
              <w:t>2</w:t>
            </w:r>
          </w:p>
        </w:tc>
        <w:tc>
          <w:tcPr>
            <w:tcW w:w="1088" w:type="dxa"/>
          </w:tcPr>
          <w:p w:rsidR="00000000" w:rsidRDefault="00000000">
            <w:pPr>
              <w:jc w:val="center"/>
              <w:rPr>
                <w:sz w:val="20"/>
              </w:rPr>
            </w:pPr>
            <w:r>
              <w:rPr>
                <w:sz w:val="20"/>
              </w:rPr>
              <w:t>1</w:t>
            </w:r>
          </w:p>
        </w:tc>
        <w:tc>
          <w:tcPr>
            <w:tcW w:w="1551" w:type="dxa"/>
          </w:tcPr>
          <w:p w:rsidR="00000000" w:rsidRDefault="00000000">
            <w:pPr>
              <w:jc w:val="center"/>
              <w:rPr>
                <w:sz w:val="20"/>
              </w:rPr>
            </w:pPr>
            <w:r>
              <w:rPr>
                <w:sz w:val="20"/>
              </w:rPr>
              <w:t>1</w:t>
            </w:r>
          </w:p>
        </w:tc>
        <w:tc>
          <w:tcPr>
            <w:tcW w:w="1030" w:type="dxa"/>
          </w:tcPr>
          <w:p w:rsidR="00000000" w:rsidRDefault="00000000">
            <w:pPr>
              <w:jc w:val="center"/>
              <w:rPr>
                <w:sz w:val="20"/>
              </w:rPr>
            </w:pPr>
            <w:r>
              <w:rPr>
                <w:sz w:val="20"/>
              </w:rPr>
              <w:t>2</w:t>
            </w:r>
          </w:p>
        </w:tc>
        <w:tc>
          <w:tcPr>
            <w:tcW w:w="1031" w:type="dxa"/>
          </w:tcPr>
          <w:p w:rsidR="00000000" w:rsidRDefault="00000000">
            <w:pPr>
              <w:jc w:val="center"/>
              <w:rPr>
                <w:sz w:val="20"/>
              </w:rPr>
            </w:pPr>
            <w:r>
              <w:rPr>
                <w:sz w:val="20"/>
              </w:rPr>
              <w:t>--</w:t>
            </w:r>
          </w:p>
        </w:tc>
        <w:tc>
          <w:tcPr>
            <w:tcW w:w="1031" w:type="dxa"/>
          </w:tcPr>
          <w:p w:rsidR="00000000" w:rsidRDefault="00000000">
            <w:pPr>
              <w:jc w:val="center"/>
              <w:rPr>
                <w:sz w:val="20"/>
              </w:rPr>
            </w:pPr>
            <w:r>
              <w:rPr>
                <w:sz w:val="20"/>
              </w:rPr>
              <w:t>--</w:t>
            </w:r>
          </w:p>
        </w:tc>
        <w:tc>
          <w:tcPr>
            <w:tcW w:w="1031" w:type="dxa"/>
          </w:tcPr>
          <w:p w:rsidR="00000000" w:rsidRDefault="00000000">
            <w:pPr>
              <w:jc w:val="center"/>
              <w:rPr>
                <w:sz w:val="20"/>
              </w:rPr>
            </w:pPr>
            <w:r>
              <w:rPr>
                <w:sz w:val="20"/>
              </w:rPr>
              <w:t>--</w:t>
            </w:r>
          </w:p>
        </w:tc>
      </w:tr>
      <w:tr w:rsidR="00000000">
        <w:tblPrEx>
          <w:tblCellMar>
            <w:top w:w="0" w:type="dxa"/>
            <w:bottom w:w="0" w:type="dxa"/>
          </w:tblCellMar>
        </w:tblPrEx>
        <w:trPr>
          <w:cantSplit/>
        </w:trPr>
        <w:tc>
          <w:tcPr>
            <w:tcW w:w="1715" w:type="dxa"/>
          </w:tcPr>
          <w:p w:rsidR="00000000" w:rsidRDefault="00000000">
            <w:pPr>
              <w:rPr>
                <w:sz w:val="22"/>
              </w:rPr>
            </w:pPr>
            <w:r>
              <w:rPr>
                <w:sz w:val="22"/>
              </w:rPr>
              <w:t>Энтре-Риос</w:t>
            </w:r>
          </w:p>
        </w:tc>
        <w:tc>
          <w:tcPr>
            <w:tcW w:w="934" w:type="dxa"/>
          </w:tcPr>
          <w:p w:rsidR="00000000" w:rsidRDefault="00000000">
            <w:pPr>
              <w:jc w:val="center"/>
              <w:rPr>
                <w:sz w:val="20"/>
              </w:rPr>
            </w:pPr>
            <w:r>
              <w:rPr>
                <w:sz w:val="20"/>
              </w:rPr>
              <w:t>1</w:t>
            </w:r>
          </w:p>
        </w:tc>
        <w:tc>
          <w:tcPr>
            <w:tcW w:w="1088" w:type="dxa"/>
          </w:tcPr>
          <w:p w:rsidR="00000000" w:rsidRDefault="00000000">
            <w:pPr>
              <w:jc w:val="center"/>
              <w:rPr>
                <w:sz w:val="20"/>
              </w:rPr>
            </w:pPr>
            <w:r>
              <w:rPr>
                <w:sz w:val="20"/>
              </w:rPr>
              <w:t>--</w:t>
            </w:r>
          </w:p>
        </w:tc>
        <w:tc>
          <w:tcPr>
            <w:tcW w:w="1551" w:type="dxa"/>
          </w:tcPr>
          <w:p w:rsidR="00000000" w:rsidRDefault="00000000">
            <w:pPr>
              <w:jc w:val="center"/>
              <w:rPr>
                <w:sz w:val="20"/>
              </w:rPr>
            </w:pPr>
            <w:r>
              <w:rPr>
                <w:sz w:val="20"/>
              </w:rPr>
              <w:t>1</w:t>
            </w:r>
          </w:p>
        </w:tc>
        <w:tc>
          <w:tcPr>
            <w:tcW w:w="1030" w:type="dxa"/>
          </w:tcPr>
          <w:p w:rsidR="00000000" w:rsidRDefault="00000000">
            <w:pPr>
              <w:jc w:val="center"/>
              <w:rPr>
                <w:sz w:val="20"/>
              </w:rPr>
            </w:pPr>
            <w:r>
              <w:rPr>
                <w:sz w:val="20"/>
              </w:rPr>
              <w:t>1</w:t>
            </w:r>
          </w:p>
        </w:tc>
        <w:tc>
          <w:tcPr>
            <w:tcW w:w="1031" w:type="dxa"/>
          </w:tcPr>
          <w:p w:rsidR="00000000" w:rsidRDefault="00000000">
            <w:pPr>
              <w:jc w:val="center"/>
              <w:rPr>
                <w:sz w:val="20"/>
              </w:rPr>
            </w:pPr>
            <w:r>
              <w:rPr>
                <w:sz w:val="20"/>
              </w:rPr>
              <w:t>--</w:t>
            </w:r>
          </w:p>
        </w:tc>
        <w:tc>
          <w:tcPr>
            <w:tcW w:w="1031" w:type="dxa"/>
          </w:tcPr>
          <w:p w:rsidR="00000000" w:rsidRDefault="00000000">
            <w:pPr>
              <w:jc w:val="center"/>
              <w:rPr>
                <w:sz w:val="20"/>
              </w:rPr>
            </w:pPr>
            <w:r>
              <w:rPr>
                <w:sz w:val="20"/>
              </w:rPr>
              <w:t>--</w:t>
            </w:r>
          </w:p>
        </w:tc>
        <w:tc>
          <w:tcPr>
            <w:tcW w:w="1031" w:type="dxa"/>
          </w:tcPr>
          <w:p w:rsidR="00000000" w:rsidRDefault="00000000">
            <w:pPr>
              <w:jc w:val="center"/>
              <w:rPr>
                <w:sz w:val="20"/>
              </w:rPr>
            </w:pPr>
            <w:r>
              <w:rPr>
                <w:sz w:val="20"/>
              </w:rPr>
              <w:t>--</w:t>
            </w:r>
          </w:p>
        </w:tc>
      </w:tr>
      <w:tr w:rsidR="00000000">
        <w:tblPrEx>
          <w:tblCellMar>
            <w:top w:w="0" w:type="dxa"/>
            <w:bottom w:w="0" w:type="dxa"/>
          </w:tblCellMar>
        </w:tblPrEx>
        <w:trPr>
          <w:cantSplit/>
        </w:trPr>
        <w:tc>
          <w:tcPr>
            <w:tcW w:w="1715" w:type="dxa"/>
          </w:tcPr>
          <w:p w:rsidR="00000000" w:rsidRDefault="00000000">
            <w:pPr>
              <w:rPr>
                <w:sz w:val="22"/>
              </w:rPr>
            </w:pPr>
            <w:r>
              <w:rPr>
                <w:sz w:val="22"/>
              </w:rPr>
              <w:t>Сан-Хуан</w:t>
            </w:r>
          </w:p>
        </w:tc>
        <w:tc>
          <w:tcPr>
            <w:tcW w:w="934" w:type="dxa"/>
          </w:tcPr>
          <w:p w:rsidR="00000000" w:rsidRDefault="00000000">
            <w:pPr>
              <w:jc w:val="center"/>
              <w:rPr>
                <w:sz w:val="20"/>
              </w:rPr>
            </w:pPr>
            <w:r>
              <w:rPr>
                <w:sz w:val="20"/>
              </w:rPr>
              <w:t>1</w:t>
            </w:r>
          </w:p>
        </w:tc>
        <w:tc>
          <w:tcPr>
            <w:tcW w:w="1088" w:type="dxa"/>
          </w:tcPr>
          <w:p w:rsidR="00000000" w:rsidRDefault="00000000">
            <w:pPr>
              <w:jc w:val="center"/>
              <w:rPr>
                <w:sz w:val="20"/>
              </w:rPr>
            </w:pPr>
            <w:r>
              <w:rPr>
                <w:sz w:val="20"/>
              </w:rPr>
              <w:t>--</w:t>
            </w:r>
          </w:p>
        </w:tc>
        <w:tc>
          <w:tcPr>
            <w:tcW w:w="1551" w:type="dxa"/>
          </w:tcPr>
          <w:p w:rsidR="00000000" w:rsidRDefault="00000000">
            <w:pPr>
              <w:jc w:val="center"/>
              <w:rPr>
                <w:sz w:val="20"/>
              </w:rPr>
            </w:pPr>
            <w:r>
              <w:rPr>
                <w:sz w:val="20"/>
              </w:rPr>
              <w:t>1</w:t>
            </w:r>
          </w:p>
        </w:tc>
        <w:tc>
          <w:tcPr>
            <w:tcW w:w="1030" w:type="dxa"/>
          </w:tcPr>
          <w:p w:rsidR="00000000" w:rsidRDefault="00000000">
            <w:pPr>
              <w:jc w:val="center"/>
              <w:rPr>
                <w:sz w:val="20"/>
              </w:rPr>
            </w:pPr>
            <w:r>
              <w:rPr>
                <w:sz w:val="20"/>
              </w:rPr>
              <w:t>1</w:t>
            </w:r>
          </w:p>
        </w:tc>
        <w:tc>
          <w:tcPr>
            <w:tcW w:w="1031" w:type="dxa"/>
          </w:tcPr>
          <w:p w:rsidR="00000000" w:rsidRDefault="00000000">
            <w:pPr>
              <w:jc w:val="center"/>
              <w:rPr>
                <w:sz w:val="20"/>
              </w:rPr>
            </w:pPr>
            <w:r>
              <w:rPr>
                <w:sz w:val="20"/>
              </w:rPr>
              <w:t>--</w:t>
            </w:r>
          </w:p>
        </w:tc>
        <w:tc>
          <w:tcPr>
            <w:tcW w:w="1031" w:type="dxa"/>
          </w:tcPr>
          <w:p w:rsidR="00000000" w:rsidRDefault="00000000">
            <w:pPr>
              <w:jc w:val="center"/>
              <w:rPr>
                <w:sz w:val="20"/>
              </w:rPr>
            </w:pPr>
            <w:r>
              <w:rPr>
                <w:sz w:val="20"/>
              </w:rPr>
              <w:t>--</w:t>
            </w:r>
          </w:p>
        </w:tc>
        <w:tc>
          <w:tcPr>
            <w:tcW w:w="1031" w:type="dxa"/>
          </w:tcPr>
          <w:p w:rsidR="00000000" w:rsidRDefault="00000000">
            <w:pPr>
              <w:jc w:val="center"/>
              <w:rPr>
                <w:sz w:val="20"/>
              </w:rPr>
            </w:pPr>
            <w:r>
              <w:rPr>
                <w:sz w:val="20"/>
              </w:rPr>
              <w:t>--</w:t>
            </w:r>
          </w:p>
        </w:tc>
      </w:tr>
      <w:tr w:rsidR="00000000">
        <w:tblPrEx>
          <w:tblCellMar>
            <w:top w:w="0" w:type="dxa"/>
            <w:bottom w:w="0" w:type="dxa"/>
          </w:tblCellMar>
        </w:tblPrEx>
        <w:trPr>
          <w:cantSplit/>
        </w:trPr>
        <w:tc>
          <w:tcPr>
            <w:tcW w:w="1715" w:type="dxa"/>
          </w:tcPr>
          <w:p w:rsidR="00000000" w:rsidRDefault="00000000">
            <w:pPr>
              <w:rPr>
                <w:sz w:val="22"/>
              </w:rPr>
            </w:pPr>
            <w:r>
              <w:rPr>
                <w:sz w:val="22"/>
              </w:rPr>
              <w:t>Жужуй*</w:t>
            </w:r>
          </w:p>
        </w:tc>
        <w:tc>
          <w:tcPr>
            <w:tcW w:w="934" w:type="dxa"/>
          </w:tcPr>
          <w:p w:rsidR="00000000" w:rsidRDefault="00000000">
            <w:pPr>
              <w:jc w:val="center"/>
              <w:rPr>
                <w:sz w:val="20"/>
              </w:rPr>
            </w:pPr>
            <w:r>
              <w:rPr>
                <w:sz w:val="20"/>
              </w:rPr>
              <w:t>5</w:t>
            </w:r>
          </w:p>
        </w:tc>
        <w:tc>
          <w:tcPr>
            <w:tcW w:w="1088" w:type="dxa"/>
          </w:tcPr>
          <w:p w:rsidR="00000000" w:rsidRDefault="00000000">
            <w:pPr>
              <w:jc w:val="center"/>
              <w:rPr>
                <w:sz w:val="20"/>
              </w:rPr>
            </w:pPr>
          </w:p>
        </w:tc>
        <w:tc>
          <w:tcPr>
            <w:tcW w:w="1551" w:type="dxa"/>
          </w:tcPr>
          <w:p w:rsidR="00000000" w:rsidRDefault="00000000">
            <w:pPr>
              <w:jc w:val="center"/>
              <w:rPr>
                <w:sz w:val="20"/>
              </w:rPr>
            </w:pPr>
            <w:r>
              <w:rPr>
                <w:sz w:val="20"/>
              </w:rPr>
              <w:t>5</w:t>
            </w:r>
          </w:p>
        </w:tc>
        <w:tc>
          <w:tcPr>
            <w:tcW w:w="1030" w:type="dxa"/>
          </w:tcPr>
          <w:p w:rsidR="00000000" w:rsidRDefault="00000000">
            <w:pPr>
              <w:jc w:val="center"/>
              <w:rPr>
                <w:sz w:val="20"/>
              </w:rPr>
            </w:pPr>
          </w:p>
        </w:tc>
        <w:tc>
          <w:tcPr>
            <w:tcW w:w="1031" w:type="dxa"/>
          </w:tcPr>
          <w:p w:rsidR="00000000" w:rsidRDefault="00000000">
            <w:pPr>
              <w:jc w:val="center"/>
              <w:rPr>
                <w:sz w:val="20"/>
              </w:rPr>
            </w:pPr>
          </w:p>
        </w:tc>
        <w:tc>
          <w:tcPr>
            <w:tcW w:w="1031" w:type="dxa"/>
          </w:tcPr>
          <w:p w:rsidR="00000000" w:rsidRDefault="00000000">
            <w:pPr>
              <w:jc w:val="center"/>
              <w:rPr>
                <w:sz w:val="20"/>
              </w:rPr>
            </w:pPr>
          </w:p>
        </w:tc>
        <w:tc>
          <w:tcPr>
            <w:tcW w:w="1031" w:type="dxa"/>
          </w:tcPr>
          <w:p w:rsidR="00000000" w:rsidRDefault="00000000">
            <w:pPr>
              <w:jc w:val="center"/>
              <w:rPr>
                <w:sz w:val="20"/>
              </w:rPr>
            </w:pPr>
          </w:p>
        </w:tc>
      </w:tr>
      <w:tr w:rsidR="00000000">
        <w:tblPrEx>
          <w:tblCellMar>
            <w:top w:w="0" w:type="dxa"/>
            <w:bottom w:w="0" w:type="dxa"/>
          </w:tblCellMar>
        </w:tblPrEx>
        <w:trPr>
          <w:cantSplit/>
        </w:trPr>
        <w:tc>
          <w:tcPr>
            <w:tcW w:w="1715" w:type="dxa"/>
          </w:tcPr>
          <w:p w:rsidR="00000000" w:rsidRDefault="00000000">
            <w:pPr>
              <w:rPr>
                <w:sz w:val="22"/>
              </w:rPr>
            </w:pPr>
            <w:proofErr w:type="spellStart"/>
            <w:r>
              <w:rPr>
                <w:sz w:val="22"/>
              </w:rPr>
              <w:t>Ля-Риоха</w:t>
            </w:r>
            <w:proofErr w:type="spellEnd"/>
          </w:p>
        </w:tc>
        <w:tc>
          <w:tcPr>
            <w:tcW w:w="7696" w:type="dxa"/>
            <w:gridSpan w:val="7"/>
          </w:tcPr>
          <w:p w:rsidR="00000000" w:rsidRDefault="00000000">
            <w:pPr>
              <w:jc w:val="center"/>
              <w:rPr>
                <w:sz w:val="20"/>
              </w:rPr>
            </w:pPr>
            <w:r>
              <w:rPr>
                <w:sz w:val="20"/>
              </w:rPr>
              <w:t>Информация не представлена</w:t>
            </w:r>
          </w:p>
        </w:tc>
      </w:tr>
    </w:tbl>
    <w:p w:rsidR="00000000" w:rsidRDefault="00000000">
      <w:pPr>
        <w:rPr>
          <w:sz w:val="20"/>
        </w:rPr>
      </w:pPr>
    </w:p>
    <w:p w:rsidR="00000000" w:rsidRDefault="00000000">
      <w:r>
        <w:t>*</w:t>
      </w:r>
      <w:r>
        <w:tab/>
        <w:t>Сообщено только число начатых расследований без указания их результатов.</w:t>
      </w:r>
    </w:p>
    <w:p w:rsidR="00000000" w:rsidRDefault="00000000">
      <w:pPr>
        <w:rPr>
          <w:sz w:val="20"/>
        </w:rPr>
      </w:pPr>
    </w:p>
    <w:p w:rsidR="00000000" w:rsidRDefault="00000000">
      <w:pPr>
        <w:pStyle w:val="BodyText"/>
        <w:spacing w:line="288" w:lineRule="auto"/>
        <w:ind w:left="567" w:hanging="567"/>
        <w:rPr>
          <w:b/>
          <w:bCs/>
          <w:i w:val="0"/>
          <w:iCs w:val="0"/>
        </w:rPr>
      </w:pPr>
      <w:r>
        <w:rPr>
          <w:b/>
          <w:bCs/>
          <w:i w:val="0"/>
          <w:iCs w:val="0"/>
        </w:rPr>
        <w:tab/>
        <w:t>Программа обучения и непрерывный профессиональной подготовки старшего и младшего персонала Федеральной пенитенциарной службы, выполняемая Управлением пенитенциарной политики (2001 год)</w:t>
      </w:r>
    </w:p>
    <w:p w:rsidR="00000000" w:rsidRDefault="00000000">
      <w:pPr>
        <w:pStyle w:val="BodyText"/>
        <w:spacing w:line="288" w:lineRule="auto"/>
      </w:pPr>
    </w:p>
    <w:p w:rsidR="00000000" w:rsidRDefault="00000000">
      <w:pPr>
        <w:pStyle w:val="FootnoteText"/>
        <w:spacing w:line="288" w:lineRule="auto"/>
      </w:pPr>
      <w:r>
        <w:t>167.</w:t>
      </w:r>
      <w:r>
        <w:tab/>
        <w:t xml:space="preserve">Эта программа направлена на систематизацию подготовки персонала Федеральной пенитенциарной службы вплоть до университетского уровня.  Она включает два направления деятельности, направленных на специализацию уровня академической подготовки людских ресурсов в Федеральной пенитенциарной службе:  а)  проработка вопроса о создании университетского центра  и  </w:t>
      </w:r>
      <w:proofErr w:type="spellStart"/>
      <w:r>
        <w:t>b</w:t>
      </w:r>
      <w:proofErr w:type="spellEnd"/>
      <w:r>
        <w:t>)  связи с государственными и частными университетами с целью обеспечения возможностей для получения университетского образования сотрудниками.</w:t>
      </w:r>
    </w:p>
    <w:p w:rsidR="00000000" w:rsidRDefault="00000000">
      <w:pPr>
        <w:pStyle w:val="FootnoteText"/>
        <w:spacing w:line="288" w:lineRule="auto"/>
      </w:pPr>
    </w:p>
    <w:p w:rsidR="00000000" w:rsidRDefault="00000000">
      <w:pPr>
        <w:pStyle w:val="FootnoteText"/>
        <w:spacing w:line="288" w:lineRule="auto"/>
      </w:pPr>
      <w:r>
        <w:t>168.</w:t>
      </w:r>
      <w:r>
        <w:tab/>
        <w:t>Программа ставит следующие конкретные цели:</w:t>
      </w:r>
    </w:p>
    <w:p w:rsidR="00000000" w:rsidRDefault="00000000">
      <w:pPr>
        <w:pStyle w:val="FootnoteText"/>
        <w:spacing w:line="288" w:lineRule="auto"/>
      </w:pPr>
    </w:p>
    <w:p w:rsidR="00000000" w:rsidRDefault="00000000">
      <w:pPr>
        <w:pStyle w:val="FootnoteText"/>
        <w:spacing w:line="288" w:lineRule="auto"/>
        <w:ind w:left="1134" w:hanging="1134"/>
      </w:pPr>
      <w:r>
        <w:tab/>
        <w:t>а)</w:t>
      </w:r>
      <w:r>
        <w:tab/>
        <w:t xml:space="preserve">провести необходимые исследования для проработки вопроса о создании университетского центра в Федеральной пенитенциарной службе, имея в виду последовательную систематизацию обучения персонала пенитенциарных учреждений до университетского уровня и </w:t>
      </w:r>
    </w:p>
    <w:p w:rsidR="00000000" w:rsidRDefault="00000000">
      <w:pPr>
        <w:pStyle w:val="FootnoteText"/>
        <w:spacing w:line="288" w:lineRule="auto"/>
        <w:ind w:left="1134" w:hanging="1134"/>
      </w:pPr>
    </w:p>
    <w:p w:rsidR="00000000" w:rsidRDefault="00000000">
      <w:pPr>
        <w:pStyle w:val="FootnoteText"/>
        <w:spacing w:line="288" w:lineRule="auto"/>
        <w:ind w:left="1134" w:hanging="1134"/>
      </w:pPr>
      <w:r>
        <w:tab/>
      </w:r>
      <w:proofErr w:type="spellStart"/>
      <w:r>
        <w:t>b</w:t>
      </w:r>
      <w:proofErr w:type="spellEnd"/>
      <w:r>
        <w:t>)</w:t>
      </w:r>
      <w:r>
        <w:tab/>
        <w:t>увязка фактической потребности в университетской подготовке людских ресурсов Федеральной пенитенциарной службы с возможностями обучения, предлагаемыми государственными и частными университетами, с целью содействия доступу к образованию, способствующему повышению профессиональной подготовки сотрудников пенитенциарных учреждений.</w:t>
      </w:r>
    </w:p>
    <w:p w:rsidR="00000000" w:rsidRDefault="00000000">
      <w:pPr>
        <w:pStyle w:val="FootnoteText"/>
        <w:spacing w:line="288" w:lineRule="auto"/>
      </w:pPr>
    </w:p>
    <w:p w:rsidR="00000000" w:rsidRDefault="00000000">
      <w:pPr>
        <w:pStyle w:val="FootnoteText"/>
        <w:spacing w:line="288" w:lineRule="auto"/>
      </w:pPr>
      <w:r>
        <w:t>169.</w:t>
      </w:r>
      <w:r>
        <w:tab/>
        <w:t>Достигнутые результаты и основные виды деятельности по этой программе заключаются в следующем:</w:t>
      </w:r>
    </w:p>
    <w:p w:rsidR="00000000" w:rsidRDefault="00000000">
      <w:pPr>
        <w:pStyle w:val="FootnoteText"/>
        <w:spacing w:line="288" w:lineRule="auto"/>
      </w:pPr>
    </w:p>
    <w:p w:rsidR="00000000" w:rsidRDefault="00000000">
      <w:pPr>
        <w:pStyle w:val="FootnoteText"/>
        <w:spacing w:line="288" w:lineRule="auto"/>
        <w:ind w:left="1134" w:hanging="1134"/>
      </w:pPr>
      <w:r>
        <w:tab/>
        <w:t>а)</w:t>
      </w:r>
      <w:r>
        <w:tab/>
        <w:t>сравнительный анализ сведений об учебных заведениях по состоянию на 15 мая 2001 года, в котором сопоставляются общие и отличительные характерные черты изучавшихся учебных заведений, а также содержатся выводы и полезные рекомендации в отношении сильных и слабых сторон этих учебных заведений, что способствует выявлению возможных мер по реализации предложения о создании университетского центра Федеральной пенитенциарной службы;</w:t>
      </w:r>
    </w:p>
    <w:p w:rsidR="00000000" w:rsidRDefault="00000000">
      <w:pPr>
        <w:pStyle w:val="FootnoteText"/>
        <w:spacing w:line="288" w:lineRule="auto"/>
      </w:pPr>
    </w:p>
    <w:p w:rsidR="00000000" w:rsidRDefault="00000000">
      <w:pPr>
        <w:pStyle w:val="FootnoteText"/>
        <w:spacing w:line="288" w:lineRule="auto"/>
        <w:ind w:left="1134" w:hanging="1134"/>
      </w:pPr>
      <w:r>
        <w:tab/>
        <w:t>b)</w:t>
      </w:r>
      <w:r>
        <w:tab/>
        <w:t>подготовка аналитического и обобщающего руководства в отношении действующих по состоянию на 24 апреля 2001 года норм в министерстве образования и в Национальной комиссии по оценке и аккредитации университетов с целью ориентации окончательной выработки проекта;</w:t>
      </w:r>
    </w:p>
    <w:p w:rsidR="00000000" w:rsidRDefault="00000000">
      <w:pPr>
        <w:pStyle w:val="FootnoteText"/>
        <w:spacing w:line="288" w:lineRule="auto"/>
      </w:pPr>
    </w:p>
    <w:p w:rsidR="00000000" w:rsidRDefault="00000000">
      <w:pPr>
        <w:pStyle w:val="FootnoteText"/>
        <w:spacing w:line="288" w:lineRule="auto"/>
        <w:ind w:left="1134" w:hanging="1134"/>
      </w:pPr>
      <w:r>
        <w:tab/>
        <w:t>с)</w:t>
      </w:r>
      <w:r>
        <w:tab/>
        <w:t>изучение фактической потребности в университетском образовании для персонала Федеральной пенитенциарной службы по состоянию на 5 июня 2001 года с целью ориентации поиска предложений в области необходимого университетского образования для персонала с учетом экономических и региональных потребностей;</w:t>
      </w:r>
    </w:p>
    <w:p w:rsidR="00000000" w:rsidRDefault="00000000">
      <w:pPr>
        <w:pStyle w:val="FootnoteText"/>
        <w:spacing w:line="288" w:lineRule="auto"/>
      </w:pPr>
    </w:p>
    <w:p w:rsidR="00000000" w:rsidRDefault="00000000">
      <w:pPr>
        <w:pStyle w:val="FootnoteText"/>
        <w:spacing w:line="288" w:lineRule="auto"/>
        <w:ind w:left="1134" w:hanging="1134"/>
      </w:pPr>
      <w:r>
        <w:tab/>
        <w:t>d)</w:t>
      </w:r>
      <w:r>
        <w:tab/>
        <w:t xml:space="preserve">заключение первого соглашения о сотрудничестве с университетским центром Аргентинской федеральной полиции по изучению и развитию профессиональной подготовки людских ресурсов и технической помощи между обоими учреждениями. </w:t>
      </w:r>
    </w:p>
    <w:p w:rsidR="00000000" w:rsidRDefault="00000000"/>
    <w:p w:rsidR="00000000" w:rsidRDefault="00000000">
      <w:pPr>
        <w:pStyle w:val="Heading1"/>
        <w:ind w:left="567" w:hanging="567"/>
        <w:rPr>
          <w:bCs/>
        </w:rPr>
      </w:pPr>
      <w:r>
        <w:rPr>
          <w:bCs/>
        </w:rPr>
        <w:tab/>
        <w:t>Проект "Новая концепция обучения сотрудников пенитенциарных учреждений"</w:t>
      </w:r>
    </w:p>
    <w:p w:rsidR="00000000" w:rsidRDefault="00000000">
      <w:pPr>
        <w:pStyle w:val="Heading1"/>
        <w:rPr>
          <w:bCs/>
        </w:rPr>
      </w:pPr>
    </w:p>
    <w:p w:rsidR="00000000" w:rsidRDefault="00000000">
      <w:r>
        <w:t>170.</w:t>
      </w:r>
      <w:r>
        <w:tab/>
        <w:t>Этот проект направлен на обеспечение процесса пересмотра и обновления существующих учебных планов начальной профессиональной подготовки сотрудников пенитенциарных учреждений и на анализ преподавательского состава с целью его развития, имея прежде всего в виду разработку новой учебной концепции для сотрудников пенитенциарных учреждений в сочетании с проектом закона о персонале.</w:t>
      </w:r>
    </w:p>
    <w:p w:rsidR="00000000" w:rsidRDefault="00000000"/>
    <w:p w:rsidR="00000000" w:rsidRDefault="00000000">
      <w:r>
        <w:t>171.</w:t>
      </w:r>
      <w:r>
        <w:tab/>
        <w:t>Конкретными целями этого проекта являются следующие:</w:t>
      </w:r>
    </w:p>
    <w:p w:rsidR="00000000" w:rsidRDefault="00000000"/>
    <w:p w:rsidR="00000000" w:rsidRDefault="00000000">
      <w:pPr>
        <w:ind w:left="1134" w:hanging="1134"/>
      </w:pPr>
      <w:r>
        <w:tab/>
        <w:t>а)</w:t>
      </w:r>
      <w:r>
        <w:tab/>
        <w:t>пересмотр и обновление существующих учебных планов учебных заведений, готовящих сотрудников пенитенциарных учреждений, и</w:t>
      </w:r>
    </w:p>
    <w:p w:rsidR="00000000" w:rsidRDefault="00000000"/>
    <w:p w:rsidR="00000000" w:rsidRDefault="00000000">
      <w:pPr>
        <w:ind w:left="1134" w:hanging="1134"/>
      </w:pPr>
      <w:r>
        <w:tab/>
      </w:r>
      <w:r>
        <w:rPr>
          <w:lang w:val="en-US"/>
        </w:rPr>
        <w:t>b</w:t>
      </w:r>
      <w:r>
        <w:t>)</w:t>
      </w:r>
      <w:r>
        <w:tab/>
        <w:t>разработка новой учебной структуры, совместимой с единой профессиональной подготовкой, предлагаемой в проекте нового закона о персонале Федеральной пенитенциарной службы.</w:t>
      </w:r>
    </w:p>
    <w:p w:rsidR="00000000" w:rsidRDefault="00000000"/>
    <w:p w:rsidR="00000000" w:rsidRDefault="00000000">
      <w:r>
        <w:t>172.</w:t>
      </w:r>
      <w:r>
        <w:tab/>
        <w:t>В результате осуществления этого проекта были пересмотрены учебные планы и разработана новая учебная структура;  в ходе его выполнения была оказана техническая помощь со стороны Национального института государственной администрации в рамках модернизации государства, предпринятой кабинетом правительства.</w:t>
      </w:r>
    </w:p>
    <w:p w:rsidR="00000000" w:rsidRDefault="00000000"/>
    <w:p w:rsidR="00000000" w:rsidRDefault="00000000">
      <w:pPr>
        <w:pStyle w:val="BodyText"/>
        <w:spacing w:line="288" w:lineRule="auto"/>
        <w:ind w:left="567" w:hanging="567"/>
        <w:rPr>
          <w:b/>
          <w:bCs/>
          <w:i w:val="0"/>
          <w:iCs w:val="0"/>
        </w:rPr>
      </w:pPr>
      <w:r>
        <w:rPr>
          <w:b/>
          <w:bCs/>
          <w:i w:val="0"/>
          <w:iCs w:val="0"/>
        </w:rPr>
        <w:tab/>
        <w:t>Проект "Концепция и организация системы непрерывной профессиональной подготовки"</w:t>
      </w:r>
    </w:p>
    <w:p w:rsidR="00000000" w:rsidRDefault="00000000">
      <w:pPr>
        <w:pStyle w:val="BodyText"/>
        <w:spacing w:line="288" w:lineRule="auto"/>
      </w:pPr>
    </w:p>
    <w:p w:rsidR="00000000" w:rsidRDefault="00000000">
      <w:r>
        <w:t>173.</w:t>
      </w:r>
      <w:r>
        <w:tab/>
        <w:t>Главная идея этого проекта заключается в разработке и организации системы непрерывной профессиональной подготовки персонала Федеральной пенитенциарной службы.  Посредством механизмов постоянного наблюдения и оценки эта система будет реагировать на конкретные потребности обновления знаний и профессионального развития старшего и младшего персонала Федеральной пенитенциарной службы.  Она будет служить основой для подготовки общих и конкретных программ.  Профессиональная подготовка будет обеспечиваться учебными заведениями, известными своими достижениями в области подготовки кадров.</w:t>
      </w:r>
    </w:p>
    <w:p w:rsidR="00000000" w:rsidRDefault="00000000"/>
    <w:p w:rsidR="00000000" w:rsidRDefault="00000000">
      <w:pPr>
        <w:keepLines/>
      </w:pPr>
      <w:r>
        <w:t>174.</w:t>
      </w:r>
      <w:r>
        <w:tab/>
        <w:t>Цель этого проекта состоит в организации и обеспечении функционирования Системы непрерывной профессиональной подготовки персонала Федеральной пенитенциарной службы (СИСКАП)</w:t>
      </w:r>
      <w:r>
        <w:rPr>
          <w:b/>
          <w:bCs/>
        </w:rPr>
        <w:t xml:space="preserve"> </w:t>
      </w:r>
      <w:r>
        <w:t>с целью укрепления и повышения профессиональной подготовки ее кадров.</w:t>
      </w:r>
    </w:p>
    <w:p w:rsidR="00000000" w:rsidRDefault="00000000"/>
    <w:p w:rsidR="00000000" w:rsidRDefault="00000000">
      <w:r>
        <w:t>175.</w:t>
      </w:r>
      <w:r>
        <w:tab/>
        <w:t>В отношении результатов осуществления этого проекта можно указать на создание ряда экспериментальных программ профессиональной подготовки по различным темам, которые ориентированы на начальствующий и младший состав, исходя из изучения потребностей, проведенного Управлением, а также на разработку курсов подготовки для правительственных посредников по таким вопросам, как переговоры и разрешение конфликтов, государственная этика, стратегическая информация, предупреждение стихийных бедствий и т.д.</w:t>
      </w:r>
    </w:p>
    <w:p w:rsidR="00000000" w:rsidRDefault="00000000"/>
    <w:p w:rsidR="00000000" w:rsidRDefault="00000000">
      <w:r>
        <w:t>176.</w:t>
      </w:r>
      <w:r>
        <w:tab/>
        <w:t>В стадии разработки находится программа подготовки руководителей и директив в области пенитенциарной службы, которая начнет регулярно осуществляться с 2002 года и которая имеет своей целью развитие управленческих навыков у персонала высшего звена, который выполняет в настоящее время или будет выполнять в ближайшем будущем руководящие функции в пенитенциарном учреждении.</w:t>
      </w:r>
    </w:p>
    <w:p w:rsidR="00000000" w:rsidRDefault="00000000"/>
    <w:p w:rsidR="00000000" w:rsidRDefault="00000000">
      <w:pPr>
        <w:pStyle w:val="BodyText"/>
        <w:spacing w:line="288" w:lineRule="auto"/>
        <w:ind w:left="567" w:hanging="567"/>
        <w:rPr>
          <w:b/>
          <w:bCs/>
          <w:i w:val="0"/>
          <w:iCs w:val="0"/>
        </w:rPr>
      </w:pPr>
      <w:r>
        <w:rPr>
          <w:b/>
          <w:bCs/>
          <w:i w:val="0"/>
          <w:iCs w:val="0"/>
        </w:rPr>
        <w:tab/>
        <w:t>Национальная программа по подготовке в области гражданских прав и предупреждения насилия</w:t>
      </w:r>
    </w:p>
    <w:p w:rsidR="00000000" w:rsidRDefault="00000000">
      <w:pPr>
        <w:pStyle w:val="BodyText"/>
        <w:spacing w:line="288" w:lineRule="auto"/>
      </w:pPr>
    </w:p>
    <w:p w:rsidR="00000000" w:rsidRDefault="00000000">
      <w:r>
        <w:t>177.</w:t>
      </w:r>
      <w:r>
        <w:tab/>
        <w:t>Эта программа реализуется по инициативе Управления политики борьбы с преступностью и пенитенциарных дел министерства юстиции и по правам человека;  она подготовлена группой специалистов в составе сотрудников отдела помощников министра, Национального управления по посредничеству и альтернативному урегулированию конфликтов и Национального управления политики борьбы с преступностью.</w:t>
      </w:r>
    </w:p>
    <w:p w:rsidR="00000000" w:rsidRDefault="00000000"/>
    <w:p w:rsidR="00000000" w:rsidRDefault="00000000">
      <w:r>
        <w:t>178.</w:t>
      </w:r>
      <w:r>
        <w:tab/>
        <w:t>Национальная программа подготовки в области гражданских прав и предупреждению насилия преследует главную цель, состоящую в разработке в учебных заведениях стратегии пресечения, по трем основным направлениям, касающимся предупреждения, урегулирования и профилактики конфликтных и связанных с насилием ситуаций, тем самым повышая ответственность системы образования в деле предупреждения насильственных актов и содействия развитию навыков, основанных на социальной поддержке в целях уважительного и демократического сосуществования в обществе.</w:t>
      </w:r>
    </w:p>
    <w:p w:rsidR="00000000" w:rsidRDefault="00000000"/>
    <w:p w:rsidR="00000000" w:rsidRDefault="00000000">
      <w:r>
        <w:t>179.</w:t>
      </w:r>
      <w:r>
        <w:tab/>
        <w:t>Учебное заведение представляет собой место для познания принципов уважения, равенства и терпимости, и этот процесс, прививающий понятие социальной интеграции, развертывается благодаря жизненно важному опыту сосуществования в обществе, руководствующемся такими целями.  Стремясь воспитать граждан, учебное заведение должно само служить примером демократического и справедливого порядка, основанного на участии граждан.</w:t>
      </w:r>
    </w:p>
    <w:p w:rsidR="00000000" w:rsidRDefault="00000000"/>
    <w:p w:rsidR="00000000" w:rsidRDefault="00000000">
      <w:r>
        <w:t>180.</w:t>
      </w:r>
      <w:r>
        <w:tab/>
        <w:t>В настоящее время закончена подготовка дидактических материалов, соответствующих содержанию программы, в качестве этапа, предшествующего осуществлению пилотного проекта в Ломас-де-Саморе.</w:t>
      </w:r>
    </w:p>
    <w:p w:rsidR="00000000" w:rsidRDefault="00000000"/>
    <w:p w:rsidR="00000000" w:rsidRDefault="00000000">
      <w:pPr>
        <w:pStyle w:val="BodyText2"/>
        <w:spacing w:line="288" w:lineRule="auto"/>
        <w:ind w:left="567" w:hanging="567"/>
        <w:rPr>
          <w:u w:val="none"/>
        </w:rPr>
      </w:pPr>
      <w:r>
        <w:rPr>
          <w:i/>
          <w:iCs/>
          <w:u w:val="none"/>
        </w:rPr>
        <w:tab/>
        <w:t>Курсы непрерывной подготовки, пропаганды и распространения, проводимые Управлением по правам человека и социальным вопросам министерства внутренних дел</w:t>
      </w:r>
      <w:r>
        <w:rPr>
          <w:rStyle w:val="FootnoteReference"/>
          <w:u w:val="none"/>
        </w:rPr>
        <w:footnoteReference w:id="6"/>
      </w:r>
    </w:p>
    <w:p w:rsidR="00000000" w:rsidRDefault="00000000">
      <w:pPr>
        <w:pStyle w:val="BodyText2"/>
        <w:spacing w:line="288" w:lineRule="auto"/>
      </w:pPr>
    </w:p>
    <w:p w:rsidR="00000000" w:rsidRDefault="00000000">
      <w:r>
        <w:t>181.</w:t>
      </w:r>
      <w:r>
        <w:tab/>
        <w:t>30 июня - 4 июля 1997 года в городе Вьедма, провинция Рио-Негро, были организованы курсы по правам человека для руководящих сотрудников полиции региона Патагонии.  В этих курсах приняли участие 47 старших полицейских сотрудников провинций Рио-Негро, Неукен, Чубут, Санта-Крус и территории Огненная Земля (35, 5, 3, 2 и 2, соответственно).  Цели этих курсов состояли в анализе национальных и международных норм, действующих в области прав человека, применительно к работе сотрудников полиции, а также в акцентировании особой важности участия полиции в предупреждении актов насилия и защите прав человека.  Большинство их участников были старшими сотрудниками полиции (комиссары, инспекторы и директора учебных заведений), которые сами изъявили желание прослушать эти курсы. Тематика курсов включала вынесенные на обсуждение региональные проблемы, в ходе которого были, в частности, представлены доклады по таким вопросам, как коренное население (</w:t>
      </w:r>
      <w:proofErr w:type="spellStart"/>
      <w:r>
        <w:t>Рио</w:t>
      </w:r>
      <w:r>
        <w:noBreakHyphen/>
        <w:t>Негро</w:t>
      </w:r>
      <w:proofErr w:type="spellEnd"/>
      <w:r>
        <w:t>) и общинная полиция (Чубут).  В них также принял участие представитель одной неправительственной организации и директор Центра помощи потерпевшим аргентинской федеральной полиции.  Выступления были записаны на магнитную пленку и затем будут обработаны полицией провинции Неукен, после чего будет выпущена публикация для последующего распространения среди соответствующих полицейских органов.</w:t>
      </w:r>
    </w:p>
    <w:p w:rsidR="00000000" w:rsidRDefault="00000000"/>
    <w:p w:rsidR="00000000" w:rsidRDefault="00000000">
      <w:pPr>
        <w:keepLines/>
      </w:pPr>
      <w:r>
        <w:t>182.</w:t>
      </w:r>
      <w:r>
        <w:tab/>
        <w:t>6 марта этого же года в городе Вьедма состоялся семинар по правам человека для сотрудников и инструкторов полиции провинции Рио-Негро.  Цель состояла в том, чтобы ознакомить участников с принципами прав человека и их связью с задачами полиции.  В этом семинаре приняли участие 30 сотрудников полиции и 15 преподавателей полицейских учебных заведений.</w:t>
      </w:r>
    </w:p>
    <w:p w:rsidR="00000000" w:rsidRDefault="00000000"/>
    <w:p w:rsidR="00000000" w:rsidRDefault="00000000">
      <w:r>
        <w:t>183.</w:t>
      </w:r>
      <w:r>
        <w:tab/>
        <w:t xml:space="preserve">22 апреля в городе </w:t>
      </w:r>
      <w:proofErr w:type="spellStart"/>
      <w:r>
        <w:t>Консепсьон-дель-Уругвай</w:t>
      </w:r>
      <w:proofErr w:type="spellEnd"/>
      <w:r>
        <w:t xml:space="preserve">, провинция </w:t>
      </w:r>
      <w:proofErr w:type="spellStart"/>
      <w:r>
        <w:t>Энтре-Риос</w:t>
      </w:r>
      <w:proofErr w:type="spellEnd"/>
      <w:r>
        <w:t>, состоялся семинар "Межамериканская система защиты прав человека".  В нем приняли участие судьи, прокуроры и официальные защитники по уголовным делам.  Его цель состояла в том, чтобы ознакомить участников с межамериканской системой защиты прав человека и проанализировать международную ответственность государства в этой области.  23 апреля подобное мероприятие состоялось в Паране.</w:t>
      </w:r>
    </w:p>
    <w:p w:rsidR="00000000" w:rsidRDefault="00000000"/>
    <w:p w:rsidR="00000000" w:rsidRDefault="00000000">
      <w:r>
        <w:t>184.</w:t>
      </w:r>
      <w:r>
        <w:tab/>
        <w:t xml:space="preserve">6-7 мая в провинции </w:t>
      </w:r>
      <w:proofErr w:type="spellStart"/>
      <w:r>
        <w:t>Мендоса</w:t>
      </w:r>
      <w:proofErr w:type="spellEnd"/>
      <w:r>
        <w:t xml:space="preserve"> состоялся семинар на тему "Межамериканская система защиты прав человека".  Это мероприятие было организовано для адвокатов;  его цель состояла в том, чтобы разъяснить значимость конституционного статуса договоров по правам человека и его применение в профессиональной практике.  В нем приняли участие 70 адвокатов этой провинции.</w:t>
      </w:r>
    </w:p>
    <w:p w:rsidR="00000000" w:rsidRDefault="00000000"/>
    <w:p w:rsidR="00000000" w:rsidRDefault="00000000">
      <w:r>
        <w:t>185.</w:t>
      </w:r>
      <w:r>
        <w:tab/>
        <w:t>12-15 мая в городе Буэнос-Айресе состоялся второй семинар по вопросам пенитенциарной системы и правам человека, предназначенный для сотрудников Федеральной пенитенциарной службы, прокуроров и судей.  В этом мероприятии приняли участие иностранные специалисты.  Его цель состояла в анализе конфликтных ситуаций в тюремной среде и в правильном толковании конституционных положений и применении прав человека лиц, лишенных свободы.  В нем приняли участие 60 человек, связанных с тюремной проблематикой, которые участвовали в заседаниях, специально выделенных для этой цели.</w:t>
      </w:r>
    </w:p>
    <w:p w:rsidR="00000000" w:rsidRDefault="00000000"/>
    <w:p w:rsidR="00000000" w:rsidRDefault="00000000">
      <w:r>
        <w:t>186.</w:t>
      </w:r>
      <w:r>
        <w:tab/>
        <w:t xml:space="preserve">С 30 июня по 4 июля в городе </w:t>
      </w:r>
      <w:proofErr w:type="spellStart"/>
      <w:r>
        <w:t>Вьедма</w:t>
      </w:r>
      <w:proofErr w:type="spellEnd"/>
      <w:r>
        <w:t xml:space="preserve">, провинция </w:t>
      </w:r>
      <w:proofErr w:type="spellStart"/>
      <w:r>
        <w:t>Рио-Негро</w:t>
      </w:r>
      <w:proofErr w:type="spellEnd"/>
      <w:r>
        <w:t xml:space="preserve">, были организованы курсы по правам человека для начальствующего состава полицейских органов региона </w:t>
      </w:r>
      <w:proofErr w:type="spellStart"/>
      <w:r>
        <w:t>Патагонии</w:t>
      </w:r>
      <w:proofErr w:type="spellEnd"/>
      <w:r>
        <w:t xml:space="preserve">.  В них приняли участие иностранные эксперты по правам человека.  В ходе курсов были проанализированы национальные и международные нормы в области прав человека, имеющие отношение к деятельности сотрудников полиции, а также участие сотрудников полиции в профилактике насилия и в защите прав человека.  В этом мероприятии приняли участие 47 старших сотрудников полиции </w:t>
      </w:r>
      <w:proofErr w:type="spellStart"/>
      <w:r>
        <w:t>патагонского</w:t>
      </w:r>
      <w:proofErr w:type="spellEnd"/>
      <w:r>
        <w:t xml:space="preserve"> региона.</w:t>
      </w:r>
    </w:p>
    <w:p w:rsidR="00000000" w:rsidRDefault="00000000"/>
    <w:p w:rsidR="00000000" w:rsidRDefault="00000000">
      <w:r>
        <w:t>187.</w:t>
      </w:r>
      <w:r>
        <w:tab/>
        <w:t xml:space="preserve">11-12 июля были организованы курсы по правам человека для прокуратуры провинции </w:t>
      </w:r>
      <w:proofErr w:type="spellStart"/>
      <w:r>
        <w:t>Сальта</w:t>
      </w:r>
      <w:proofErr w:type="spellEnd"/>
      <w:r>
        <w:t>.  В них приняли участие прокуроры и защитники этой провинции.  Цель мероприятия состояла в ознакомлении с функционированием межамериканской системы защиты прав человека и в анализе Американской конвенции по правам человека.  В них приняли участие 36 прокуроров и официальных защитников этой провинции.</w:t>
      </w:r>
    </w:p>
    <w:p w:rsidR="00000000" w:rsidRDefault="00000000"/>
    <w:p w:rsidR="00000000" w:rsidRDefault="00000000">
      <w:r>
        <w:t>188.</w:t>
      </w:r>
      <w:r>
        <w:tab/>
        <w:t>10-12 ноября в городе Ла-Плата, провинция Буэнос-Айрес, состоялся семинар по правам человека, организованный для судей и адвокатов;  в нем также приняли участие международные эксперты.  На семинаре была проанализирована ответственность судей в деле соблюдения прав человека, а также рекомендации и решения межамериканских органов по правам человека.</w:t>
      </w:r>
    </w:p>
    <w:p w:rsidR="00000000" w:rsidRDefault="00000000"/>
    <w:p w:rsidR="00000000" w:rsidRDefault="00000000">
      <w:r>
        <w:t>189.</w:t>
      </w:r>
      <w:r>
        <w:tab/>
        <w:t>В 1998 году Национальная дирекция по поощрению прав человека Управления по правам человека и социальным вопросам, которое в то время входило в состав министерства внутренних дел, организовала с помощью телевидения и радиовещания кампанию по ознакомлению со Всеобщей декларацией прав человека.</w:t>
      </w:r>
    </w:p>
    <w:p w:rsidR="00000000" w:rsidRDefault="00000000"/>
    <w:p w:rsidR="00000000" w:rsidRDefault="00000000">
      <w:r>
        <w:t>190.</w:t>
      </w:r>
      <w:r>
        <w:tab/>
        <w:t>В учебных заведениях и других государственных учреждениях были размножены и распространены экземпляры Всеобщей декларации прав человека.</w:t>
      </w:r>
    </w:p>
    <w:p w:rsidR="00000000" w:rsidRDefault="00000000"/>
    <w:p w:rsidR="00000000" w:rsidRDefault="00000000">
      <w:r>
        <w:t>191.</w:t>
      </w:r>
      <w:r>
        <w:tab/>
        <w:t>В сотрудничестве с правительственными, неправительственными и международными организациями были осуществлены программы неформального образования в области прав человека с целью ознакомления государственных служащих (сотрудников национальной и провинциальной государственной администрации) с теоретическими и практическими аспектами прав человека.</w:t>
      </w:r>
    </w:p>
    <w:p w:rsidR="00000000" w:rsidRDefault="00000000"/>
    <w:p w:rsidR="00000000" w:rsidRDefault="00000000">
      <w:r>
        <w:t>192.</w:t>
      </w:r>
      <w:r>
        <w:tab/>
        <w:t>В рамках Соглашения о сотрудничестве между правительством Аргентины и Управлением Верховного комиссара Организации Объединенных Наций по правам человека была повышена квалификация сотрудников правоохранительных органов (органы полиции и органы безопасности, судьи и т.д.).</w:t>
      </w:r>
    </w:p>
    <w:p w:rsidR="00000000" w:rsidRDefault="00000000"/>
    <w:p w:rsidR="00000000" w:rsidRDefault="00000000">
      <w:r>
        <w:t>193.</w:t>
      </w:r>
      <w:r>
        <w:tab/>
        <w:t>Со многими государственными и частными университетами были подписаны соглашения о сотрудничестве и технической помощи, предусматривающие проведение совместных мероприятий.</w:t>
      </w:r>
    </w:p>
    <w:p w:rsidR="00000000" w:rsidRDefault="00000000"/>
    <w:p w:rsidR="00000000" w:rsidRDefault="00000000">
      <w:r>
        <w:t>194.</w:t>
      </w:r>
      <w:r>
        <w:tab/>
        <w:t xml:space="preserve">С помощью Федерального совета по правам человека по всей стране были проведены мероприятия в рамках Десятилетия Организации Объединенных Наций по образованию в области прав человека.  Они состоялись в провинциях Мендоса, Рио-Негро, Неукен, </w:t>
      </w:r>
      <w:proofErr w:type="spellStart"/>
      <w:r>
        <w:t>Сальта</w:t>
      </w:r>
      <w:proofErr w:type="spellEnd"/>
      <w:r>
        <w:t xml:space="preserve">, Сан-Луис, Чако, </w:t>
      </w:r>
      <w:proofErr w:type="spellStart"/>
      <w:r>
        <w:t>Санта-Фе</w:t>
      </w:r>
      <w:proofErr w:type="spellEnd"/>
      <w:r>
        <w:t xml:space="preserve">, </w:t>
      </w:r>
      <w:proofErr w:type="spellStart"/>
      <w:r>
        <w:t>Энтре-Риос</w:t>
      </w:r>
      <w:proofErr w:type="spellEnd"/>
      <w:r>
        <w:t xml:space="preserve">, Буэнос-Айрес и </w:t>
      </w:r>
      <w:proofErr w:type="spellStart"/>
      <w:r>
        <w:t>Ла</w:t>
      </w:r>
      <w:r>
        <w:noBreakHyphen/>
        <w:t>Риоха</w:t>
      </w:r>
      <w:proofErr w:type="spellEnd"/>
      <w:r>
        <w:t>.</w:t>
      </w:r>
    </w:p>
    <w:p w:rsidR="00000000" w:rsidRDefault="00000000"/>
    <w:p w:rsidR="00000000" w:rsidRDefault="00000000">
      <w:r>
        <w:t>195.</w:t>
      </w:r>
      <w:r>
        <w:tab/>
        <w:t xml:space="preserve">11-13 мая 1998 года в Буэнос-Айресе состоялся семинар на тему "Подготовка полицейских инструкторов".  Этот семинар был организован для старших офицеров и начальников учебных заведений полиции, которые уже имели подготовку по этой тематике.  В нем приняли участие международные эксперты и сотрудники Национальной дирекции по поощрению прав человека Управления по правам человека министерства внутренних дел.  На семинаре присутствовали 15 участников различных полицейских органов:  аргентинской федеральной полиции и полиции провинций Рио-Негро, </w:t>
      </w:r>
      <w:proofErr w:type="spellStart"/>
      <w:r>
        <w:t>Санта-Фе</w:t>
      </w:r>
      <w:proofErr w:type="spellEnd"/>
      <w:r>
        <w:t>, Чако, Неукен и Чубут.  Центральной темой семинара было включение вопросов прав человека в учебные программы центров по подготовке старших и младших сотрудников полиции, приближение сотрудников полиции к жизни населения и институциональная культура в организации этих органов.</w:t>
      </w:r>
    </w:p>
    <w:p w:rsidR="00000000" w:rsidRDefault="00000000"/>
    <w:p w:rsidR="00000000" w:rsidRDefault="00000000">
      <w:r>
        <w:t>196.</w:t>
      </w:r>
      <w:r>
        <w:tab/>
        <w:t>В мае в Буэнос-Айресе в сотрудничестве с Управлением Верховного комиссара Организации Объединенных Наций по правам человека была организована первая встреча по вопросам организации национальной группы инструкторов по правам человека для сотрудников полиции.</w:t>
      </w:r>
    </w:p>
    <w:p w:rsidR="00000000" w:rsidRDefault="00000000"/>
    <w:p w:rsidR="00000000" w:rsidRDefault="00000000">
      <w:r>
        <w:t>197.</w:t>
      </w:r>
      <w:r>
        <w:tab/>
        <w:t xml:space="preserve">30 октября 1998 года в городе Сан-Луис, главном городе провинции Сан-Луис, для высшего состава полицейских органов были организованы курсы по правам человека по инициативе Управления по правам человека и социальным вопросам и Управления по институциональным отношениям министерства внутренних дел, образования и юстиции провинции Сан-Луис.  В них принял участие начальствующий состав провинциальной полиции (62 человека).  В них также участвовали международные эксперты Национального полицейского корпуса Испании и комиссар полиции провинции </w:t>
      </w:r>
      <w:proofErr w:type="spellStart"/>
      <w:r>
        <w:t>Рио</w:t>
      </w:r>
      <w:r>
        <w:noBreakHyphen/>
        <w:t>Негро</w:t>
      </w:r>
      <w:proofErr w:type="spellEnd"/>
      <w:r>
        <w:t>, ранее прошедший специальную подготовку.</w:t>
      </w:r>
    </w:p>
    <w:p w:rsidR="00000000" w:rsidRDefault="00000000"/>
    <w:p w:rsidR="00000000" w:rsidRDefault="00000000">
      <w:r>
        <w:t>198.</w:t>
      </w:r>
      <w:r>
        <w:tab/>
        <w:t>В ходе всех этих мероприятий распространялись конвенции по правам человека, имеющие конституционный статус, а также подборка документов, касающихся ответственности органов безопасности в области прав человека (кодекс поведения должностных лиц по поддержанию правопорядка, правила применения огнестрельного оружия, правила обращения с правонарушителями и содержащимися под стражей лицами).  Доклады всегда дополнялись работой в семинарских и дискуссионных группах, обсуждавших проблемные ситуации.</w:t>
      </w:r>
    </w:p>
    <w:p w:rsidR="00000000" w:rsidRDefault="00000000"/>
    <w:p w:rsidR="00000000" w:rsidRDefault="00000000">
      <w:pPr>
        <w:pStyle w:val="BodyText"/>
        <w:spacing w:line="288" w:lineRule="auto"/>
        <w:ind w:left="567"/>
      </w:pPr>
      <w:r>
        <w:t>Мероприятия, организованные Главным управлением политики борьбы с преступностью, пенитенциарной политики и политики социальной реабилитации министерства юстиции и по правам человека</w:t>
      </w:r>
    </w:p>
    <w:p w:rsidR="00000000" w:rsidRDefault="00000000">
      <w:pPr>
        <w:pStyle w:val="BodyText"/>
        <w:spacing w:line="288" w:lineRule="auto"/>
        <w:rPr>
          <w:i w:val="0"/>
          <w:iCs w:val="0"/>
        </w:rPr>
      </w:pPr>
    </w:p>
    <w:p w:rsidR="00000000" w:rsidRDefault="00000000">
      <w:r>
        <w:t>199.</w:t>
      </w:r>
      <w:r>
        <w:tab/>
        <w:t>В 1997 году была закончена разработка модели "Методология преподавания вопросов интеграции в общество".  Было предусмотрено систематическое обучение персонала подготовки официальных актов и их применения в соответствующих областях.</w:t>
      </w:r>
    </w:p>
    <w:p w:rsidR="00000000" w:rsidRDefault="00000000"/>
    <w:p w:rsidR="00000000" w:rsidRDefault="00000000">
      <w:r>
        <w:t>200.</w:t>
      </w:r>
      <w:r>
        <w:tab/>
        <w:t>В рамках мероприятий по непрерывной технической подготовке в этом же году были организованы учебные поездки сотрудников различных органов и различных уровней в те страны, где они могли повысить свою квалификацию и ознакомиться с деятельностью других пенитенциарных систем.</w:t>
      </w:r>
    </w:p>
    <w:p w:rsidR="00000000" w:rsidRDefault="00000000"/>
    <w:p w:rsidR="00000000" w:rsidRDefault="00000000">
      <w:r>
        <w:t>201.</w:t>
      </w:r>
      <w:r>
        <w:tab/>
        <w:t>В этих поездках, совершенных в Испанию, Италию и Францию, приняли участие старшие сотрудники пенитенциарных учреждений, окончившие соответствующие курсы.</w:t>
      </w:r>
    </w:p>
    <w:p w:rsidR="00000000" w:rsidRDefault="00000000"/>
    <w:p w:rsidR="00000000" w:rsidRDefault="00000000">
      <w:r>
        <w:t>202.</w:t>
      </w:r>
      <w:r>
        <w:tab/>
        <w:t xml:space="preserve">В Пенитенциарной академии проводились ежегодные курсы для старших должностных лиц пенитенциарных учреждений.  В Школе младшего состава им. полковника </w:t>
      </w:r>
      <w:proofErr w:type="spellStart"/>
      <w:r>
        <w:t>Ромуло</w:t>
      </w:r>
      <w:proofErr w:type="spellEnd"/>
      <w:r>
        <w:t xml:space="preserve"> </w:t>
      </w:r>
      <w:proofErr w:type="spellStart"/>
      <w:r>
        <w:t>Паэса</w:t>
      </w:r>
      <w:proofErr w:type="spellEnd"/>
      <w:r>
        <w:t xml:space="preserve"> был организован курс для инструкторов.</w:t>
      </w:r>
    </w:p>
    <w:p w:rsidR="00000000" w:rsidRDefault="00000000"/>
    <w:p w:rsidR="00000000" w:rsidRDefault="00000000">
      <w:r>
        <w:t>203.</w:t>
      </w:r>
      <w:r>
        <w:tab/>
        <w:t>21 октября 1997 года было также подписано соглашение между министерством юстиции и Информационным центром Организации Объединенных Наций для Аргентины и Уругвая (</w:t>
      </w:r>
      <w:proofErr w:type="spellStart"/>
      <w:r>
        <w:t>ИЦООН</w:t>
      </w:r>
      <w:proofErr w:type="spellEnd"/>
      <w:r>
        <w:t xml:space="preserve">).  Практическое развитие получили различные мероприятия по профессиональной подготовке и непрерывному обучению и информированию, предназначенные для персонала Федеральной службы пенитенциарных учреждений, а также для подследственных и осужденных лиц.  С этой целью </w:t>
      </w:r>
      <w:proofErr w:type="spellStart"/>
      <w:r>
        <w:t>ИЦООН</w:t>
      </w:r>
      <w:proofErr w:type="spellEnd"/>
      <w:r>
        <w:t xml:space="preserve"> предоставляет учебные материалы (брошюры, книги, журналы, видеокассеты), посвященные правам человека, образованию, профилактике преступлений, наркомании и торговле наркотиками, миграции, социальному развитию и т.д.  Это позволит дополнить литературу в библиотеках образовательных центров Федеральной пенитенциарной службы и различных пенитенциарных учреждений для их пользования заключенными.  Кроме того, предусматривается организация лекций и курсов с целью укрепления функции этих учреждений в деле социальной интеграции благодаря предложению широкого круга образовательных и информационных мероприятий.</w:t>
      </w:r>
    </w:p>
    <w:p w:rsidR="00000000" w:rsidRDefault="00000000"/>
    <w:p w:rsidR="00000000" w:rsidRDefault="00000000">
      <w:r>
        <w:t>204.</w:t>
      </w:r>
      <w:r>
        <w:tab/>
        <w:t>Были организованы курсы повышения квалификации многодисциплинарной группы персонала Федеральной пенитенциарной службы.  Эти курсы проводились в Пенитенциарной академии в рамках проекта "Поддержка аргентинской пенитенциарной системы", финансируемого Европейским союзом;  в них приняли участие специально отобранные сотрудники.  В ходе этих курсов были подробно рассмотрены различные аспекты криминологической и пенитенциарной работы;  участники курсов были ознакомлены с моделью перевоспитания в общине, лежащей в основе методологии.</w:t>
      </w:r>
    </w:p>
    <w:p w:rsidR="00000000" w:rsidRDefault="00000000"/>
    <w:p w:rsidR="00000000" w:rsidRDefault="00000000">
      <w:r>
        <w:t>205.</w:t>
      </w:r>
      <w:r>
        <w:tab/>
        <w:t xml:space="preserve">В 1998 году состоялся первый форум по вопросам криминологии и уголовной политики организации </w:t>
      </w:r>
      <w:proofErr w:type="spellStart"/>
      <w:r>
        <w:t>МЕРКОСУР</w:t>
      </w:r>
      <w:proofErr w:type="spellEnd"/>
      <w:r>
        <w:t xml:space="preserve">.  Этот форум проходил на юридическом факультете Федерального университета </w:t>
      </w:r>
      <w:proofErr w:type="spellStart"/>
      <w:r>
        <w:t>Риу-Гранди-ду-Сул</w:t>
      </w:r>
      <w:proofErr w:type="spellEnd"/>
      <w:r>
        <w:t xml:space="preserve">, город </w:t>
      </w:r>
      <w:proofErr w:type="spellStart"/>
      <w:r>
        <w:t>Порту-Алегри</w:t>
      </w:r>
      <w:proofErr w:type="spellEnd"/>
      <w:r>
        <w:t xml:space="preserve"> (Бразилия).  На этом форуме, в частности, рассматривались вопросы, связанные с детской и юношеской преступностью, </w:t>
      </w:r>
      <w:proofErr w:type="spellStart"/>
      <w:r>
        <w:t>виктимологией</w:t>
      </w:r>
      <w:proofErr w:type="spellEnd"/>
      <w:r>
        <w:t>, международным сотрудничеством по уголовным вопросам, организованной преступностью и экологической преступностью.</w:t>
      </w:r>
    </w:p>
    <w:p w:rsidR="00000000" w:rsidRDefault="00000000"/>
    <w:p w:rsidR="00000000" w:rsidRDefault="00000000">
      <w:pPr>
        <w:rPr>
          <w:i/>
          <w:iCs/>
        </w:rPr>
      </w:pPr>
      <w:r>
        <w:tab/>
      </w:r>
      <w:r>
        <w:rPr>
          <w:i/>
          <w:iCs/>
        </w:rPr>
        <w:t>Медицинский персонал</w:t>
      </w:r>
    </w:p>
    <w:p w:rsidR="00000000" w:rsidRDefault="00000000"/>
    <w:p w:rsidR="00000000" w:rsidRDefault="00000000">
      <w:r>
        <w:t>206.</w:t>
      </w:r>
      <w:r>
        <w:tab/>
        <w:t>Ответственность медицинского персонала в пенитенциарном учреждении определяется Международным советом медицинских служб пенитенциарных учреждений в так называемой "афинской клятве", в которую, в частности, включены следующие обязательства:  не разрешать и не утверждать любое физическое наказание, соблюдать конфиденциальный характер любой информации, полученной в ходе профессиональных отношений с пациентами-заключенными, и основывать медицинское заключение на потребностях пациентов, которые превалируют над всеми немедицинскими аспектами.</w:t>
      </w:r>
    </w:p>
    <w:p w:rsidR="00000000" w:rsidRDefault="00000000"/>
    <w:p w:rsidR="00000000" w:rsidRDefault="00000000">
      <w:r>
        <w:t>207.</w:t>
      </w:r>
      <w:r>
        <w:tab/>
        <w:t>Роль врача в пенитенциарном учреждении носит двоякий характер:  с одной стороны, он является частным врачом заключенных, с другой же стороны </w:t>
      </w:r>
      <w:r>
        <w:noBreakHyphen/>
        <w:t xml:space="preserve"> советником начальника учреждения, а также заведует его медицинской частью.</w:t>
      </w:r>
    </w:p>
    <w:p w:rsidR="00000000" w:rsidRDefault="00000000"/>
    <w:p w:rsidR="00000000" w:rsidRDefault="00000000">
      <w:r>
        <w:t>208.</w:t>
      </w:r>
      <w:r>
        <w:tab/>
        <w:t>Было бы весьма целесообразным, чтобы вышеуказанные функции выполнялись различными врачами, однако это не всегда возможно, в связи с чем приходится сталкиваться с ситуациями несовместимости и конфликтами интересов.  В этом смысле необходимо исходить из того, что его первая и основная функция состоит в том, чтобы быть частным врачом, который действует по просьбе и в пользу заключенного-пациента.</w:t>
      </w:r>
    </w:p>
    <w:p w:rsidR="00000000" w:rsidRDefault="00000000"/>
    <w:p w:rsidR="00000000" w:rsidRDefault="00000000">
      <w:pPr>
        <w:pStyle w:val="Heading1"/>
      </w:pPr>
      <w:r>
        <w:t>Статья 11</w:t>
      </w:r>
    </w:p>
    <w:p w:rsidR="00000000" w:rsidRDefault="00000000">
      <w:pPr>
        <w:pStyle w:val="Heading1"/>
      </w:pPr>
    </w:p>
    <w:p w:rsidR="00000000" w:rsidRDefault="00000000">
      <w:r>
        <w:t>209.</w:t>
      </w:r>
      <w:r>
        <w:tab/>
        <w:t xml:space="preserve">Что касается правил и инструкций, относящихся к условиям содержания под стражей и обращению с лицами, подвергнутыми любой форме ареста, задержания или тюремного заключения, то они предусмотрены в статье 2 закона № 24660, который регламентирует исполнение наказания в виде лишения свободы (см. пункт 29 выше). </w:t>
      </w:r>
    </w:p>
    <w:p w:rsidR="00000000" w:rsidRDefault="00000000"/>
    <w:p w:rsidR="00000000" w:rsidRDefault="00000000">
      <w:r>
        <w:t>210.</w:t>
      </w:r>
      <w:r>
        <w:tab/>
        <w:t>Эти правила включают многие принципы, позволяющие гибко и легко применять их, соблюдать законодательство, региональные институты и социально-культурные формы, опираясь на национальную традицию, важнейшие рекомендации Организации Объединенных Наций, законопроекты и законы других стран и при этом не забывая о широких гарантиях, их адекватной корреляции с уголовно-процессуальным законодательством, о большом числе судей по исполнению наказаний и о большом перечне альтернативных санкций, предваряющих последующие наказания при надлежащей самостоятельности.</w:t>
      </w:r>
    </w:p>
    <w:p w:rsidR="00000000" w:rsidRDefault="00000000"/>
    <w:p w:rsidR="00000000" w:rsidRDefault="00000000">
      <w:r>
        <w:t>211.</w:t>
      </w:r>
      <w:r>
        <w:tab/>
        <w:t xml:space="preserve">Одновременно с этим декрет № 303, изданный 26 марта 1996 года, утвердил новое положение о содержании обвиняемых в учреждениях Федеральной пенитенциарной службы (см. приложение </w:t>
      </w:r>
      <w:r>
        <w:rPr>
          <w:lang w:val="en-US"/>
        </w:rPr>
        <w:t>V</w:t>
      </w:r>
      <w:r>
        <w:t>).</w:t>
      </w:r>
    </w:p>
    <w:p w:rsidR="00000000" w:rsidRDefault="00000000"/>
    <w:p w:rsidR="00000000" w:rsidRDefault="00000000">
      <w:r>
        <w:t>212.</w:t>
      </w:r>
      <w:r>
        <w:tab/>
        <w:t>В главе 1 Положения устанавливаются общие принципы, согласно которым несовершеннолетние в возрасте до 18 лет не могут содержаться в тюрьмах или местах содержания под стражей, подчиняющихся Федеральной пенитенциарной службе.  Согласно Положению тюремный режим, помимо содержания под стражей и лишения свободы, должен обеспечивать таким лицам условия поведения и совместного нахождения, приемлемые для общества.</w:t>
      </w:r>
    </w:p>
    <w:p w:rsidR="00000000" w:rsidRDefault="00000000"/>
    <w:p w:rsidR="00000000" w:rsidRDefault="00000000">
      <w:r>
        <w:t>213.</w:t>
      </w:r>
      <w:r>
        <w:tab/>
        <w:t>Среди важнейших нововведений нового Положения следует отметить запрет на размещение заключенных сверх имеющегося числа мест в камерах, чтобы обеспечивать надлежащее размещение заключенных, хотя оно и не предусматривает мер, которые должны приниматься в случае перенаселенности в камерах.</w:t>
      </w:r>
    </w:p>
    <w:p w:rsidR="00000000" w:rsidRDefault="00000000"/>
    <w:p w:rsidR="00000000" w:rsidRDefault="00000000">
      <w:r>
        <w:t>214.</w:t>
      </w:r>
      <w:r>
        <w:tab/>
        <w:t>Что касается мер безопасности, то следует указать, что списки лиц, имущества или камер, занимаемых заключенными, инвентаризация и инспекции помещений должны производиться с соблюдением гарантий, определяемых правилами, при уважении достоинства человека.</w:t>
      </w:r>
    </w:p>
    <w:p w:rsidR="00000000" w:rsidRDefault="00000000"/>
    <w:p w:rsidR="00000000" w:rsidRDefault="00000000">
      <w:r>
        <w:t>215.</w:t>
      </w:r>
      <w:r>
        <w:tab/>
        <w:t xml:space="preserve">Важное значение имеют также изменения, внесенные в дисциплинарной области.  В квалификацию поведения осужденных внесено существенное изменение, которое в обязательном порядке увязывает эту квалификацию с мерами взыскания, наложенными на данного осужденного, который теперь имеет право на обжалование в административном и судебном порядке. </w:t>
      </w:r>
    </w:p>
    <w:p w:rsidR="00000000" w:rsidRDefault="00000000"/>
    <w:p w:rsidR="00000000" w:rsidRDefault="00000000">
      <w:r>
        <w:t>216.</w:t>
      </w:r>
      <w:r>
        <w:tab/>
        <w:t>Что касается проверки физической неприкосновенности заключенных, то медицинские осмотры производятся при поступлении в места заключения и при выходе из них.  Помимо возможности обращения к судье по поводу такого нарушения в федеральной пенитенциарной системе, заключенные могут обращаться к прокурору по пенитенциарным делам, чья функция состоит в защите прав человека заключенных.</w:t>
      </w:r>
    </w:p>
    <w:p w:rsidR="00000000" w:rsidRDefault="00000000"/>
    <w:p w:rsidR="00000000" w:rsidRDefault="00000000">
      <w:r>
        <w:t>217.</w:t>
      </w:r>
      <w:r>
        <w:tab/>
        <w:t>С другой стороны, при разработке "Директивного плана национальной пенитенциарной политики" (декрет № 526 от 27 марта 1995 года) среди прочих целей было указано о создании Федерального совета по вопросам политики и реформирования пенитенциарной системы;  это решение исходило из целей, изложенных в главе XVIII, "Интеграция национальной уголовной системы", закона № 24660.</w:t>
      </w:r>
    </w:p>
    <w:p w:rsidR="00000000" w:rsidRDefault="00000000"/>
    <w:p w:rsidR="00000000" w:rsidRDefault="00000000">
      <w:r>
        <w:t>218.</w:t>
      </w:r>
      <w:r>
        <w:tab/>
        <w:t>Среди приоритетных вопросов, входящих в конкретную компетенцию вышеуказанного совета, фигурируют такие цели, как:  а)  координировать и согласовывать пенитенциарную политику правительства и провинций;  b)  обеспечивать единый характер исполнения наказания в форме лишения свободы в соответствии с конкретными национальными законами;  с)  обеспечивать и развивать на основе национального и провинциального законодательства самую широкую взаимопомощь между пенитенциарными службами всей страны;  d)  разрабатывать и по мере возможности осуществлять одинаковые программы социальной реабилитации, отличающиеся друг от друга только по характерным чертам каждого района, их возможностям и их социально-культурной среде;  е)  устанавливать единые эталоны пенитенциарной документации на всей национальной территории, такой, как уголовные досье, единые судебные и социальные материалы и единая медицинская анкета, чтобы содействовать единообразию документационной системы и обеспечению возможности интеграции регистров, включая оперативную деятельность;  f)  изучать и утверждать методы совершенствования координации деятельности различных пенитенциарных служб и прочих органов, прямо или косвенно связанных с деятельностью пенитенциарных учреждений;  g)  анализировать возможность определения общих направлений закона об основах уголовно-исполнительной системы;  h)  планировать и вести аргентинскую пенитенциарную статистику, предлагая принятие единообразных правил и документации на территории всей страны в соответствии с действующим законодательством;  i)  анализировать вопрос о создании в своей системе национального вычислительного центра по пенитенциарным вопросам, имеющего общую картотеку заключенных и освобожденных с наибольшей детализацией возможных данных и всей иной информацией, считающейся целесообразной для включения поставленных задач;  j)  оказывать различным службам и прочим организациям, связанным с пенитенциарной системой, необходимую им конкретную техническую помощь;  а также  k)  разрабатывать программы профессиональной подготовки и повышения квалификации для персонала пенитенциарных учреждений.</w:t>
      </w:r>
    </w:p>
    <w:p w:rsidR="00000000" w:rsidRDefault="00000000"/>
    <w:p w:rsidR="00000000" w:rsidRDefault="00000000">
      <w:r>
        <w:t>219.</w:t>
      </w:r>
      <w:r>
        <w:tab/>
        <w:t>Инициативы подобного рода предполагают широкий охват, обеспечивая четкие примеры подлинной трансформации исполнения уголовных наказаний, способствуя, в частности, унификации подходов и концепций в данной области в силу общенационального охвата закона, который регламентирует исполнение наказаний в виде лишения свободы, при соблюдении федеративного характера государства, но в то же время позволяя всем провинциальным правительствам принимать единообразные меры, с тем чтобы соответствующие органы системы находили адекватные решения, независимо от юрисдикции того места, где назначается отбытие наказания.</w:t>
      </w:r>
    </w:p>
    <w:p w:rsidR="00000000" w:rsidRDefault="00000000"/>
    <w:p w:rsidR="00000000" w:rsidRDefault="00000000">
      <w:r>
        <w:t>220.</w:t>
      </w:r>
      <w:r>
        <w:tab/>
        <w:t>По существу речь идет о намерении оказывать широкую и подлинную помощь, не связанную ни с каким элементом обязательности, с тем чтобы все провинции могли надлежащим образом реагировать на проблематику лишения свободы с учетом минимальных целей оперативного характера, при полном соблюдении прав человека и обеспечении предпосылок для соответствующего поведения персонала в соответствии с требованиями сегодняшнего дня.</w:t>
      </w:r>
    </w:p>
    <w:p w:rsidR="00000000" w:rsidRDefault="00000000"/>
    <w:p w:rsidR="00000000" w:rsidRDefault="00000000">
      <w:r>
        <w:t>221.</w:t>
      </w:r>
      <w:r>
        <w:tab/>
        <w:t>Это требует создания унифицирующего инструмента исполнения наказаний в виде лишения свободы на всей территории страны, с тем чтобы надлежащим образом организовать пенитенциарные службы в том, что касается содержания, перевоспитания и последующей интеграции в общество осужденных, во избежание создания неравных условий содержания осужденных в зависимости от места заключения, где они должны отбывать наказание.</w:t>
      </w:r>
    </w:p>
    <w:p w:rsidR="00000000" w:rsidRDefault="00000000"/>
    <w:p w:rsidR="00000000" w:rsidRDefault="00000000">
      <w:r>
        <w:t>222.</w:t>
      </w:r>
      <w:r>
        <w:tab/>
        <w:t>Учитывая большие различия, существующие в Аргентине, положение в этой области в целом характеризуется различными нюансами.  Некоторые провинции приняли законы об исполнении наказаний, тогда как другие следуют положениям закона № 24660, а третьи не имеют в этой области каких-либо конкретных норм.</w:t>
      </w:r>
    </w:p>
    <w:p w:rsidR="00000000" w:rsidRDefault="00000000"/>
    <w:p w:rsidR="00000000" w:rsidRDefault="00000000">
      <w:r>
        <w:t>223.</w:t>
      </w:r>
      <w:r>
        <w:tab/>
        <w:t>Так, провинции Санта-Фе, Кордова, Энтре-Риос, Мендоса, Сан-Хуан, Тукуман и Санта-Крус привели свои провинциальные законы в соответствие с национальным законом № 24660 об исполнении наказания в виде лишения свободы.</w:t>
      </w:r>
    </w:p>
    <w:p w:rsidR="00000000" w:rsidRDefault="00000000"/>
    <w:p w:rsidR="00000000" w:rsidRDefault="00000000">
      <w:r>
        <w:t>224.</w:t>
      </w:r>
      <w:r>
        <w:tab/>
        <w:t>Провинция Санта-Фе законом № 11661</w:t>
      </w:r>
      <w:r>
        <w:rPr>
          <w:rStyle w:val="FootnoteReference"/>
        </w:rPr>
        <w:footnoteReference w:id="7"/>
      </w:r>
      <w:r>
        <w:t xml:space="preserve"> частично присоединилась к вышеуказанному закону: </w:t>
      </w:r>
    </w:p>
    <w:p w:rsidR="00000000" w:rsidRDefault="00000000">
      <w:pPr>
        <w:pStyle w:val="Header"/>
        <w:tabs>
          <w:tab w:val="clear" w:pos="4153"/>
          <w:tab w:val="clear" w:pos="8306"/>
          <w:tab w:val="left" w:pos="567"/>
          <w:tab w:val="left" w:pos="1134"/>
          <w:tab w:val="left" w:pos="1701"/>
          <w:tab w:val="left" w:pos="2268"/>
          <w:tab w:val="left" w:pos="6237"/>
        </w:tabs>
        <w:spacing w:line="288" w:lineRule="auto"/>
      </w:pPr>
    </w:p>
    <w:p w:rsidR="00000000" w:rsidRDefault="00000000">
      <w:pPr>
        <w:pStyle w:val="BodyTextIndent"/>
        <w:spacing w:line="288" w:lineRule="auto"/>
      </w:pPr>
      <w:r>
        <w:rPr>
          <w:i w:val="0"/>
          <w:iCs w:val="0"/>
        </w:rPr>
        <w:tab/>
        <w:t>"Статья 1.  Провинция Санта-Фе присоединяется к режиму, установленному законом № 24660 (исполнение наказания в виде лишения свободы) и дополняющему Уголовный кодекс, со сферой применения и ограничениями, определяемыми настоящим законом".</w:t>
      </w:r>
    </w:p>
    <w:p w:rsidR="00000000" w:rsidRDefault="00000000">
      <w:pPr>
        <w:ind w:left="567" w:hanging="567"/>
        <w:rPr>
          <w:i/>
          <w:iCs/>
        </w:rPr>
      </w:pPr>
    </w:p>
    <w:p w:rsidR="00000000" w:rsidRDefault="00000000">
      <w:r>
        <w:t>225.</w:t>
      </w:r>
      <w:r>
        <w:tab/>
        <w:t>Провинции Сан-Луис, Ла-Риоха, Чако, Жужуй, Сальта и Неукен не имеют закона, регулирующего исполнение уголовного наказания, но придерживаются закона № 24660, который прямо применяется в качестве дополнения к Уголовному кодексу.</w:t>
      </w:r>
    </w:p>
    <w:p w:rsidR="00000000" w:rsidRDefault="00000000"/>
    <w:p w:rsidR="00000000" w:rsidRDefault="00000000">
      <w:r>
        <w:t>226.</w:t>
      </w:r>
      <w:r>
        <w:tab/>
        <w:t>Такая же ситуация наблюдается в провинции Катамарка, которая не утвердила закон № 24660 своим особым законом.  Провинциальные суды применяют его непосредственным образом в качестве дополнения к Уголовному кодексу.  Провинциальные исполнительные власти регламентировали институты, созданные в соответствии с законом № 24660, примером чему является регламентация статей 17 и 33 и главы </w:t>
      </w:r>
      <w:r>
        <w:rPr>
          <w:lang w:val="en-US"/>
        </w:rPr>
        <w:t>IV</w:t>
      </w:r>
      <w:r>
        <w:t xml:space="preserve"> закона № 24660.</w:t>
      </w:r>
    </w:p>
    <w:p w:rsidR="00000000" w:rsidRDefault="00000000"/>
    <w:p w:rsidR="00000000" w:rsidRDefault="00000000">
      <w:r>
        <w:t>227.</w:t>
      </w:r>
      <w:r>
        <w:tab/>
        <w:t>Преамбула декрета исходит из положения статьи 228 закона № 24660.</w:t>
      </w:r>
    </w:p>
    <w:p w:rsidR="00000000" w:rsidRDefault="00000000"/>
    <w:p w:rsidR="00000000" w:rsidRDefault="00000000">
      <w:r>
        <w:t>228.</w:t>
      </w:r>
      <w:r>
        <w:tab/>
        <w:t>Помимо этого, в преамбуле декрета прямо говорится, что "провинциальная исполнительная власть во исполнение полномочий, которыми она наделена статьей 149 провинциальной конституции, посредством регламентации и с учетом прав, не переданных центральному правительству, может адаптировать применение закона к конкретным проблемам содержания под стражей в провинции, к ее потребностям и местным реальным условиям".</w:t>
      </w:r>
    </w:p>
    <w:p w:rsidR="00000000" w:rsidRDefault="00000000"/>
    <w:p w:rsidR="00000000" w:rsidRDefault="00000000">
      <w:r>
        <w:t>229.</w:t>
      </w:r>
      <w:r>
        <w:tab/>
        <w:t>В провинции Формоса исполнение наказания в виде лишения свободы регулируется статьями 455 и далее Уголовного кодекса в той части, в какой оно не регламентируется законом № 24660.</w:t>
      </w:r>
    </w:p>
    <w:p w:rsidR="00000000" w:rsidRDefault="00000000"/>
    <w:p w:rsidR="00000000" w:rsidRDefault="00000000">
      <w:r>
        <w:t>230.</w:t>
      </w:r>
      <w:r>
        <w:tab/>
        <w:t>Провинция Сантьяго-дель-Эстеро приняла закон № 3981 о пенитенциарных учреждениях, который применяется в дополнение к закону № 24660.</w:t>
      </w:r>
    </w:p>
    <w:p w:rsidR="00000000" w:rsidRDefault="00000000"/>
    <w:p w:rsidR="00000000" w:rsidRDefault="00000000">
      <w:r>
        <w:t>231.</w:t>
      </w:r>
      <w:r>
        <w:tab/>
        <w:t>С другой стороны, в провинциях Мисьонес, Огненная Земля, Рио-Негро и Буэнос-Айрес действуют свои законы об исполнении наказаний в виде лишения свободы.</w:t>
      </w:r>
    </w:p>
    <w:p w:rsidR="00000000" w:rsidRDefault="00000000"/>
    <w:p w:rsidR="00000000" w:rsidRDefault="00000000">
      <w:r>
        <w:t>232.</w:t>
      </w:r>
      <w:r>
        <w:tab/>
        <w:t>Провинция Мисьонес фактически приняла режим, который ранее действовал по всей стране в соответствии с декретом-законом № 412/58, ратифицированным законом № 14467, до его замены законом № 24660.  В соответствии с институциональными новшествами, введенными этим законом в пенитенциарный режим, и с учетом пробелов провинциального законодательства в этом вопросе провинциальная исполнительная власть решила подготовить законопроект, который был принят законом № 3595 (исполнение наказания в виде лишения свободы).</w:t>
      </w:r>
    </w:p>
    <w:p w:rsidR="00000000" w:rsidRDefault="00000000"/>
    <w:p w:rsidR="00000000" w:rsidRDefault="00000000">
      <w:pPr>
        <w:rPr>
          <w:i/>
          <w:iCs/>
        </w:rPr>
      </w:pPr>
      <w:r>
        <w:t>233.</w:t>
      </w:r>
      <w:r>
        <w:tab/>
        <w:t>В пояснительной записке к законопроекту указывается на необходимость соблюдения единообразных условий в области исполнения наказаний по всей стране, а также на необходимость их адаптации к потребностям и проблемам провинции "…не упуская из вида необходимость учитывать единообразное пенитенциарное законодательство, с тем чтобы обеспечивать лучшую интеграцию пенитенциарных систем, действующих в стране, и полномочия, переданные провинции, с тем чтобы промульгировать собственный пенитенциарный закон провинции"</w:t>
      </w:r>
      <w:r>
        <w:rPr>
          <w:rStyle w:val="FootnoteReference"/>
          <w:i/>
          <w:iCs/>
        </w:rPr>
        <w:footnoteReference w:id="8"/>
      </w:r>
    </w:p>
    <w:p w:rsidR="00000000" w:rsidRDefault="00000000">
      <w:pPr>
        <w:pStyle w:val="Header"/>
        <w:tabs>
          <w:tab w:val="clear" w:pos="4153"/>
          <w:tab w:val="clear" w:pos="8306"/>
          <w:tab w:val="left" w:pos="567"/>
          <w:tab w:val="left" w:pos="1134"/>
          <w:tab w:val="left" w:pos="1701"/>
          <w:tab w:val="left" w:pos="2268"/>
          <w:tab w:val="left" w:pos="6237"/>
        </w:tabs>
        <w:spacing w:line="288" w:lineRule="auto"/>
      </w:pPr>
    </w:p>
    <w:p w:rsidR="00000000" w:rsidRDefault="00000000">
      <w:r>
        <w:t>234.</w:t>
      </w:r>
      <w:r>
        <w:tab/>
        <w:t>Закон № 441 о создании Главного пенитенциарного управления провинции Огненная земля гласит следующее:</w:t>
      </w:r>
    </w:p>
    <w:p w:rsidR="00000000" w:rsidRDefault="00000000"/>
    <w:p w:rsidR="00000000" w:rsidRDefault="00000000">
      <w:pPr>
        <w:ind w:left="567" w:hanging="567"/>
        <w:rPr>
          <w:iCs/>
        </w:rPr>
      </w:pPr>
      <w:r>
        <w:rPr>
          <w:iCs/>
        </w:rPr>
        <w:tab/>
      </w:r>
      <w:r>
        <w:rPr>
          <w:iCs/>
        </w:rPr>
        <w:tab/>
        <w:t>"Статья 1.</w:t>
      </w:r>
      <w:r>
        <w:rPr>
          <w:iCs/>
        </w:rPr>
        <w:tab/>
        <w:t>Провинциальная пенитенциарная система и исполнение наказаний в виде лишения свободы регулируются национальным законом № 24 660 в том, что не является несовместимым с положениями провинциальной конституции.</w:t>
      </w:r>
    </w:p>
    <w:p w:rsidR="00000000" w:rsidRDefault="00000000">
      <w:pPr>
        <w:ind w:left="567" w:hanging="567"/>
        <w:rPr>
          <w:iCs/>
        </w:rPr>
      </w:pPr>
    </w:p>
    <w:p w:rsidR="00000000" w:rsidRDefault="00000000">
      <w:pPr>
        <w:ind w:left="567" w:hanging="567"/>
        <w:rPr>
          <w:iCs/>
        </w:rPr>
      </w:pPr>
      <w:r>
        <w:rPr>
          <w:iCs/>
        </w:rPr>
        <w:tab/>
      </w:r>
      <w:r>
        <w:rPr>
          <w:iCs/>
        </w:rPr>
        <w:tab/>
        <w:t>[…]</w:t>
      </w:r>
    </w:p>
    <w:p w:rsidR="00000000" w:rsidRDefault="00000000">
      <w:pPr>
        <w:ind w:left="567" w:hanging="567"/>
        <w:rPr>
          <w:iCs/>
        </w:rPr>
      </w:pPr>
    </w:p>
    <w:p w:rsidR="00000000" w:rsidRDefault="00000000">
      <w:pPr>
        <w:ind w:left="567" w:hanging="567"/>
        <w:rPr>
          <w:iCs/>
        </w:rPr>
      </w:pPr>
      <w:r>
        <w:rPr>
          <w:iCs/>
        </w:rPr>
        <w:tab/>
      </w:r>
      <w:r>
        <w:rPr>
          <w:iCs/>
        </w:rPr>
        <w:tab/>
        <w:t>Конгресс принял закон № 24660 […] об исполнении наказаний в виде лишения свободы, обязательный к соблюдению, который в силу его статьи 229 дополняет Уголовный кодекс.</w:t>
      </w:r>
    </w:p>
    <w:p w:rsidR="00000000" w:rsidRDefault="00000000">
      <w:pPr>
        <w:ind w:left="567" w:hanging="567"/>
        <w:rPr>
          <w:iCs/>
        </w:rPr>
      </w:pPr>
    </w:p>
    <w:p w:rsidR="00000000" w:rsidRDefault="00000000">
      <w:pPr>
        <w:ind w:left="567" w:hanging="567"/>
      </w:pPr>
      <w:r>
        <w:tab/>
      </w:r>
      <w:r>
        <w:tab/>
        <w:t>Учитывая положения статьи 229 закона и в соответствии со статьей 228 того же закона, исполнительная власть провинции в своем послании заявляет об отступлении от провинциального закона № 192, который регулировал провинциальный пенитенциарный режим.</w:t>
      </w:r>
    </w:p>
    <w:p w:rsidR="00000000" w:rsidRDefault="00000000">
      <w:pPr>
        <w:ind w:left="567" w:hanging="567"/>
      </w:pPr>
    </w:p>
    <w:p w:rsidR="00000000" w:rsidRDefault="00000000">
      <w:pPr>
        <w:ind w:left="567" w:hanging="567"/>
      </w:pPr>
      <w:r>
        <w:tab/>
      </w:r>
      <w:r>
        <w:tab/>
        <w:t>Без ущерба для принятия норм, установленных национальным законом, в законодательство включаются некоторые положения, учитывающие местные условия деятельности, которые делают возможным постепенную организационную перестройку пенитенциарных учреждений с учетом национальных и международных требований.</w:t>
      </w:r>
    </w:p>
    <w:p w:rsidR="00000000" w:rsidRDefault="00000000">
      <w:pPr>
        <w:ind w:left="567" w:hanging="567"/>
      </w:pPr>
    </w:p>
    <w:p w:rsidR="00000000" w:rsidRDefault="00000000">
      <w:pPr>
        <w:ind w:left="567" w:hanging="567"/>
      </w:pPr>
      <w:r>
        <w:tab/>
      </w:r>
      <w:r>
        <w:tab/>
        <w:t>В этом смысле пенитенциарная служба будет по</w:t>
      </w:r>
      <w:r>
        <w:noBreakHyphen/>
        <w:t>прежнему обеспечиваться провинциальной полицией в сотрудничестве с профессиональными органами, подчиняющимися администрации, в отдельных областях и под контролем со стороны судебных органов, непосредственно уполномоченных надзирать за обращением с осужденными и обвиняемыми".</w:t>
      </w:r>
    </w:p>
    <w:p w:rsidR="00000000" w:rsidRDefault="00000000">
      <w:pPr>
        <w:ind w:left="567" w:hanging="567"/>
      </w:pPr>
    </w:p>
    <w:p w:rsidR="00000000" w:rsidRDefault="00000000">
      <w:r>
        <w:t>235.</w:t>
      </w:r>
      <w:r>
        <w:tab/>
        <w:t>Закон № 3008 о провинциальной пенитенциарной системе провинции Рио-Негро гласит следующее:</w:t>
      </w:r>
    </w:p>
    <w:p w:rsidR="00000000" w:rsidRDefault="00000000"/>
    <w:p w:rsidR="00000000" w:rsidRDefault="00000000">
      <w:pPr>
        <w:rPr>
          <w:b/>
          <w:bCs/>
        </w:rPr>
      </w:pPr>
      <w:r>
        <w:rPr>
          <w:b/>
          <w:bCs/>
        </w:rPr>
        <w:tab/>
        <w:t xml:space="preserve">"Раздел </w:t>
      </w:r>
      <w:proofErr w:type="spellStart"/>
      <w:r>
        <w:rPr>
          <w:b/>
          <w:bCs/>
        </w:rPr>
        <w:t>I</w:t>
      </w:r>
      <w:proofErr w:type="spellEnd"/>
      <w:r>
        <w:rPr>
          <w:b/>
          <w:bCs/>
        </w:rPr>
        <w:t xml:space="preserve"> - Пенитенциарный режим (статьи 1-42)</w:t>
      </w:r>
    </w:p>
    <w:p w:rsidR="00000000" w:rsidRDefault="00000000">
      <w:pPr>
        <w:rPr>
          <w:b/>
          <w:bCs/>
        </w:rPr>
      </w:pPr>
    </w:p>
    <w:p w:rsidR="00000000" w:rsidRDefault="00000000">
      <w:r>
        <w:rPr>
          <w:b/>
          <w:bCs/>
        </w:rPr>
        <w:tab/>
        <w:t>Вводный раздел</w:t>
      </w:r>
    </w:p>
    <w:p w:rsidR="00000000" w:rsidRDefault="00000000">
      <w:pPr>
        <w:pStyle w:val="Header"/>
        <w:tabs>
          <w:tab w:val="clear" w:pos="4153"/>
          <w:tab w:val="clear" w:pos="8306"/>
          <w:tab w:val="left" w:pos="567"/>
          <w:tab w:val="left" w:pos="1134"/>
          <w:tab w:val="left" w:pos="1701"/>
          <w:tab w:val="left" w:pos="2268"/>
          <w:tab w:val="left" w:pos="6237"/>
        </w:tabs>
        <w:spacing w:line="288" w:lineRule="auto"/>
      </w:pPr>
    </w:p>
    <w:p w:rsidR="00000000" w:rsidRDefault="00000000">
      <w:pPr>
        <w:ind w:left="567" w:hanging="567"/>
      </w:pPr>
      <w:r>
        <w:tab/>
      </w:r>
      <w:r>
        <w:tab/>
        <w:t>Статья 1.</w:t>
      </w:r>
      <w:r>
        <w:tab/>
        <w:t>Настоящий закон исходит из положений статьи 23 Конституции провинции и устанавливает режим исполнения наказаний в виде лишения свободы применительно к осужденным, для которых установлен режим содержания лиц, лишенных свободы, а также применительно к лицам, заключенным под стражу в качестве обвиняемых по уголовному делу, для которых установлен режим содержания обвиняемых.</w:t>
      </w:r>
    </w:p>
    <w:p w:rsidR="00000000" w:rsidRDefault="00000000">
      <w:pPr>
        <w:ind w:left="567" w:hanging="567"/>
      </w:pPr>
    </w:p>
    <w:p w:rsidR="00000000" w:rsidRDefault="00000000">
      <w:pPr>
        <w:ind w:left="567" w:hanging="567"/>
        <w:rPr>
          <w:b/>
          <w:bCs/>
        </w:rPr>
      </w:pPr>
      <w:r>
        <w:br w:type="page"/>
      </w:r>
      <w:r>
        <w:tab/>
      </w:r>
      <w:r>
        <w:rPr>
          <w:b/>
          <w:bCs/>
        </w:rPr>
        <w:t xml:space="preserve">Глава </w:t>
      </w:r>
      <w:r>
        <w:rPr>
          <w:b/>
          <w:bCs/>
          <w:lang w:val="en-US"/>
        </w:rPr>
        <w:t>I</w:t>
      </w:r>
      <w:r>
        <w:rPr>
          <w:b/>
          <w:bCs/>
        </w:rPr>
        <w:t xml:space="preserve"> - Основные принципы исполнения наказаний (статьи 2-5)</w:t>
      </w:r>
    </w:p>
    <w:p w:rsidR="00000000" w:rsidRDefault="00000000">
      <w:pPr>
        <w:ind w:left="567" w:hanging="567"/>
      </w:pPr>
    </w:p>
    <w:p w:rsidR="00000000" w:rsidRDefault="00000000">
      <w:pPr>
        <w:ind w:left="567" w:hanging="567"/>
      </w:pPr>
      <w:r>
        <w:tab/>
      </w:r>
      <w:r>
        <w:tab/>
        <w:t>Статья 2.</w:t>
      </w:r>
      <w:r>
        <w:tab/>
        <w:t xml:space="preserve">Целью исполнения наказаний в виде лишения свободы является социальная </w:t>
      </w:r>
      <w:proofErr w:type="spellStart"/>
      <w:r>
        <w:t>реадаптация</w:t>
      </w:r>
      <w:proofErr w:type="spellEnd"/>
      <w:r>
        <w:t xml:space="preserve"> заключенного таким образом, чтобы при освобождении из пенитенциарного учреждения он мог приобщиться к жизни общества.</w:t>
      </w:r>
    </w:p>
    <w:p w:rsidR="00000000" w:rsidRDefault="00000000">
      <w:pPr>
        <w:ind w:left="567" w:hanging="567"/>
      </w:pPr>
    </w:p>
    <w:p w:rsidR="00000000" w:rsidRDefault="00000000">
      <w:pPr>
        <w:ind w:left="567" w:hanging="567"/>
        <w:rPr>
          <w:b/>
          <w:bCs/>
        </w:rPr>
      </w:pPr>
      <w:r>
        <w:tab/>
      </w:r>
      <w:r>
        <w:rPr>
          <w:b/>
          <w:bCs/>
        </w:rPr>
        <w:t xml:space="preserve">Глава </w:t>
      </w:r>
      <w:r>
        <w:rPr>
          <w:b/>
          <w:bCs/>
          <w:lang w:val="en-US"/>
        </w:rPr>
        <w:t>II</w:t>
      </w:r>
      <w:r>
        <w:rPr>
          <w:b/>
          <w:bCs/>
        </w:rPr>
        <w:t xml:space="preserve"> - Прогрессивность пенитенциарного режима (статьи 3-12)</w:t>
      </w:r>
    </w:p>
    <w:p w:rsidR="00000000" w:rsidRDefault="00000000">
      <w:pPr>
        <w:ind w:left="567" w:hanging="567"/>
      </w:pPr>
    </w:p>
    <w:p w:rsidR="00000000" w:rsidRDefault="00000000">
      <w:pPr>
        <w:ind w:left="567" w:hanging="567"/>
      </w:pPr>
      <w:r>
        <w:tab/>
      </w:r>
      <w:r>
        <w:tab/>
        <w:t>Статья 3.</w:t>
      </w:r>
      <w:r>
        <w:tab/>
        <w:t>Пенитенциарный режим предусматривает все меры профилактики, медицинское обслуживание, образование, труд, моральное и духовное воспитание, оказание помощи и любые прочие меры, соответствующие потребностям индивидуального обращения с заключенными и достижения пенитенциарных и криминологических наук.</w:t>
      </w:r>
    </w:p>
    <w:p w:rsidR="00000000" w:rsidRDefault="00000000">
      <w:pPr>
        <w:ind w:left="567" w:hanging="567"/>
      </w:pPr>
    </w:p>
    <w:p w:rsidR="00000000" w:rsidRDefault="00000000">
      <w:pPr>
        <w:ind w:left="567" w:hanging="567"/>
      </w:pPr>
      <w:r>
        <w:tab/>
      </w:r>
      <w:r>
        <w:tab/>
        <w:t>[…]</w:t>
      </w:r>
    </w:p>
    <w:p w:rsidR="00000000" w:rsidRDefault="00000000"/>
    <w:p w:rsidR="00000000" w:rsidRDefault="00000000">
      <w:pPr>
        <w:ind w:left="567" w:hanging="567"/>
      </w:pPr>
      <w:r>
        <w:tab/>
      </w:r>
      <w:r>
        <w:tab/>
        <w:t>Статья 6.  Пенитенциарный режим, применяемый к заключенному, имеет прогрессивный и технический характер в соответствии с положениями настоящего закона и включает следующее:</w:t>
      </w:r>
    </w:p>
    <w:p w:rsidR="00000000" w:rsidRDefault="00000000">
      <w:pPr>
        <w:ind w:left="567" w:hanging="567"/>
      </w:pPr>
    </w:p>
    <w:p w:rsidR="00000000" w:rsidRDefault="00000000">
      <w:pPr>
        <w:ind w:left="567" w:hanging="567"/>
      </w:pPr>
      <w:r>
        <w:tab/>
      </w:r>
      <w:r>
        <w:tab/>
        <w:t>а)</w:t>
      </w:r>
      <w:r>
        <w:tab/>
        <w:t>период диагностики (наблюдения):  изучение и диагностика психического и физического состояния заключенного;</w:t>
      </w:r>
    </w:p>
    <w:p w:rsidR="00000000" w:rsidRDefault="00000000">
      <w:pPr>
        <w:ind w:left="567" w:hanging="567"/>
      </w:pPr>
    </w:p>
    <w:p w:rsidR="00000000" w:rsidRDefault="00000000">
      <w:pPr>
        <w:ind w:left="567" w:hanging="567"/>
      </w:pPr>
      <w:r>
        <w:tab/>
      </w:r>
      <w:r>
        <w:tab/>
      </w:r>
      <w:proofErr w:type="spellStart"/>
      <w:r>
        <w:t>b</w:t>
      </w:r>
      <w:proofErr w:type="spellEnd"/>
      <w:r>
        <w:t>)</w:t>
      </w:r>
      <w:r>
        <w:tab/>
        <w:t xml:space="preserve">период </w:t>
      </w:r>
      <w:proofErr w:type="spellStart"/>
      <w:r>
        <w:t>реадаптации</w:t>
      </w:r>
      <w:proofErr w:type="spellEnd"/>
      <w:r>
        <w:t xml:space="preserve"> (перевоспитание):  индивидуальная работа с помощью индивидуальных и групповых методов;</w:t>
      </w:r>
    </w:p>
    <w:p w:rsidR="00000000" w:rsidRDefault="00000000">
      <w:pPr>
        <w:ind w:left="567" w:hanging="567"/>
      </w:pPr>
    </w:p>
    <w:p w:rsidR="00000000" w:rsidRDefault="00000000">
      <w:pPr>
        <w:ind w:left="567" w:hanging="567"/>
      </w:pPr>
      <w:r>
        <w:tab/>
      </w:r>
      <w:r>
        <w:tab/>
        <w:t>с)</w:t>
      </w:r>
      <w:r>
        <w:tab/>
        <w:t>период, предшествующий освобождению (</w:t>
      </w:r>
      <w:proofErr w:type="spellStart"/>
      <w:r>
        <w:t>пробация</w:t>
      </w:r>
      <w:proofErr w:type="spellEnd"/>
      <w:r>
        <w:t>):  улучшенные условия содержания и содержание в открытых пенитенциарных учреждениях.  Положения настоящего пункта исполняются в соответствии с установленным порядком.</w:t>
      </w:r>
    </w:p>
    <w:p w:rsidR="00000000" w:rsidRDefault="00000000">
      <w:pPr>
        <w:ind w:left="567" w:hanging="567"/>
      </w:pPr>
    </w:p>
    <w:p w:rsidR="00000000" w:rsidRDefault="00000000">
      <w:pPr>
        <w:ind w:left="567" w:hanging="567"/>
        <w:rPr>
          <w:i/>
          <w:iCs/>
        </w:rPr>
      </w:pPr>
      <w:r>
        <w:tab/>
      </w:r>
      <w:r>
        <w:tab/>
        <w:t>Статья 7.  При определении адекватного пенитенциарного режима учитывается уголовная классификация заключенного с учетом необходимости отдельного содержания осужденных на небольшие сроки.</w:t>
      </w:r>
    </w:p>
    <w:p w:rsidR="00000000" w:rsidRDefault="00000000">
      <w:pPr>
        <w:ind w:left="567" w:hanging="567"/>
        <w:rPr>
          <w:i/>
          <w:iCs/>
        </w:rPr>
      </w:pPr>
    </w:p>
    <w:p w:rsidR="00000000" w:rsidRDefault="00000000">
      <w:pPr>
        <w:ind w:left="567" w:hanging="567"/>
      </w:pPr>
      <w:r>
        <w:tab/>
      </w:r>
      <w:r>
        <w:tab/>
        <w:t>[…]</w:t>
      </w:r>
    </w:p>
    <w:p w:rsidR="00000000" w:rsidRDefault="00000000">
      <w:pPr>
        <w:ind w:left="567" w:hanging="567"/>
      </w:pPr>
    </w:p>
    <w:p w:rsidR="00000000" w:rsidRDefault="00000000">
      <w:pPr>
        <w:ind w:left="567" w:hanging="567"/>
        <w:rPr>
          <w:b/>
          <w:bCs/>
        </w:rPr>
      </w:pPr>
      <w:r>
        <w:rPr>
          <w:i/>
          <w:iCs/>
        </w:rPr>
        <w:br w:type="page"/>
      </w:r>
      <w:r>
        <w:tab/>
      </w:r>
      <w:r>
        <w:tab/>
      </w:r>
      <w:r>
        <w:rPr>
          <w:b/>
          <w:bCs/>
        </w:rPr>
        <w:t>Применение специальных средств (статьи 25-26)</w:t>
      </w:r>
    </w:p>
    <w:p w:rsidR="00000000" w:rsidRDefault="00000000">
      <w:pPr>
        <w:ind w:left="567" w:hanging="567"/>
      </w:pPr>
    </w:p>
    <w:p w:rsidR="00000000" w:rsidRDefault="00000000">
      <w:pPr>
        <w:ind w:left="567" w:hanging="567"/>
      </w:pPr>
      <w:r>
        <w:tab/>
      </w:r>
      <w:r>
        <w:tab/>
        <w:t>Статья 25.  Специальные средства, такие, как наручники, средства связывания и смирительные рубашки, никогда не должны применяться в качестве наказания.  Вышеуказанные специальные средства могут применяться только в следующих случаях:</w:t>
      </w:r>
    </w:p>
    <w:p w:rsidR="00000000" w:rsidRDefault="00000000">
      <w:pPr>
        <w:ind w:left="567" w:hanging="567"/>
      </w:pPr>
    </w:p>
    <w:p w:rsidR="00000000" w:rsidRDefault="00000000">
      <w:pPr>
        <w:ind w:left="567" w:hanging="567"/>
      </w:pPr>
      <w:r>
        <w:tab/>
      </w:r>
      <w:r>
        <w:tab/>
        <w:t>а)</w:t>
      </w:r>
      <w:r>
        <w:tab/>
        <w:t>в качестве меры предосторожности в связи с возможным побегом или при переводе из одного пенитенциарного учреждения в другое, использование которых прекращается немедленно после доставки заключенного в судебный или административный орган;</w:t>
      </w:r>
    </w:p>
    <w:p w:rsidR="00000000" w:rsidRDefault="00000000">
      <w:pPr>
        <w:ind w:left="567" w:hanging="567"/>
      </w:pPr>
    </w:p>
    <w:p w:rsidR="00000000" w:rsidRDefault="00000000">
      <w:pPr>
        <w:ind w:left="567" w:hanging="567"/>
      </w:pPr>
      <w:r>
        <w:tab/>
      </w:r>
      <w:r>
        <w:tab/>
      </w:r>
      <w:proofErr w:type="spellStart"/>
      <w:r>
        <w:t>b</w:t>
      </w:r>
      <w:proofErr w:type="spellEnd"/>
      <w:r>
        <w:t>)</w:t>
      </w:r>
      <w:r>
        <w:tab/>
        <w:t>по медицинским причинам и по указанию врача;</w:t>
      </w:r>
    </w:p>
    <w:p w:rsidR="00000000" w:rsidRDefault="00000000">
      <w:pPr>
        <w:ind w:left="567" w:hanging="567"/>
      </w:pPr>
    </w:p>
    <w:p w:rsidR="00000000" w:rsidRDefault="00000000">
      <w:pPr>
        <w:ind w:left="567" w:hanging="567"/>
      </w:pPr>
      <w:r>
        <w:tab/>
      </w:r>
      <w:r>
        <w:tab/>
        <w:t>с)</w:t>
      </w:r>
      <w:r>
        <w:tab/>
        <w:t>по приказу начальника или любого иного ответственного должностного лица, если прочие меры для усмирения заключенного недостаточны.  Такие средства применяются также с целью воспрепятствовать нанесению повреждений себе или третьему лицу или материального ущерба</w:t>
      </w:r>
      <w:r>
        <w:rPr>
          <w:rStyle w:val="FootnoteReference"/>
        </w:rPr>
        <w:footnoteReference w:id="9"/>
      </w:r>
      <w:r>
        <w:t>.</w:t>
      </w:r>
    </w:p>
    <w:p w:rsidR="00000000" w:rsidRDefault="00000000">
      <w:pPr>
        <w:ind w:left="567" w:hanging="567"/>
      </w:pPr>
    </w:p>
    <w:p w:rsidR="00000000" w:rsidRDefault="00000000">
      <w:pPr>
        <w:ind w:left="567" w:hanging="567"/>
      </w:pPr>
      <w:r>
        <w:tab/>
      </w:r>
      <w:r>
        <w:tab/>
        <w:t>Статья 26.  Вид и метод применения разрешенных специальных средств определяется центральным руководством пенитенциарной системы в соответствии с установленным порядком и не должны превышать строго необходимого времени.</w:t>
      </w:r>
    </w:p>
    <w:p w:rsidR="00000000" w:rsidRDefault="00000000">
      <w:pPr>
        <w:ind w:left="567" w:hanging="567"/>
      </w:pPr>
    </w:p>
    <w:p w:rsidR="00000000" w:rsidRDefault="00000000">
      <w:pPr>
        <w:ind w:left="567" w:hanging="567"/>
      </w:pPr>
      <w:r>
        <w:tab/>
      </w:r>
      <w:r>
        <w:tab/>
        <w:t>[…]</w:t>
      </w:r>
    </w:p>
    <w:p w:rsidR="00000000" w:rsidRDefault="00000000">
      <w:pPr>
        <w:ind w:left="567" w:hanging="567"/>
      </w:pPr>
    </w:p>
    <w:p w:rsidR="00000000" w:rsidRDefault="00000000">
      <w:pPr>
        <w:pStyle w:val="BodyTextIndent"/>
        <w:spacing w:line="288" w:lineRule="auto"/>
        <w:rPr>
          <w:b/>
          <w:bCs/>
        </w:rPr>
      </w:pPr>
      <w:r>
        <w:rPr>
          <w:b/>
          <w:bCs/>
          <w:i w:val="0"/>
          <w:iCs w:val="0"/>
        </w:rPr>
        <w:t xml:space="preserve">Глава </w:t>
      </w:r>
      <w:proofErr w:type="spellStart"/>
      <w:r>
        <w:rPr>
          <w:b/>
          <w:bCs/>
          <w:i w:val="0"/>
          <w:iCs w:val="0"/>
        </w:rPr>
        <w:t>VI</w:t>
      </w:r>
      <w:proofErr w:type="spellEnd"/>
      <w:r>
        <w:rPr>
          <w:b/>
          <w:bCs/>
          <w:i w:val="0"/>
          <w:iCs w:val="0"/>
        </w:rPr>
        <w:t xml:space="preserve"> - Об исключительных правах.  Права женщин, несовершеннолетних и лиц с душевными расстройствами (статьи 31-35).</w:t>
      </w:r>
    </w:p>
    <w:p w:rsidR="00000000" w:rsidRDefault="00000000">
      <w:pPr>
        <w:pStyle w:val="BodyTextIndent"/>
        <w:spacing w:line="288" w:lineRule="auto"/>
      </w:pPr>
    </w:p>
    <w:p w:rsidR="00000000" w:rsidRDefault="00000000">
      <w:pPr>
        <w:ind w:left="567" w:hanging="567"/>
      </w:pPr>
      <w:r>
        <w:tab/>
      </w:r>
      <w:r>
        <w:tab/>
        <w:t>Статья 31.  Пенитенциарный режим для женщин в системе, устанавливаемой настоящим законом, носит исключительный характер и гарантирует следующие права:</w:t>
      </w:r>
    </w:p>
    <w:p w:rsidR="00000000" w:rsidRDefault="00000000">
      <w:pPr>
        <w:ind w:left="567" w:hanging="567"/>
      </w:pPr>
    </w:p>
    <w:p w:rsidR="00000000" w:rsidRDefault="00000000">
      <w:pPr>
        <w:ind w:left="567" w:hanging="567"/>
      </w:pPr>
      <w:r>
        <w:tab/>
      </w:r>
      <w:r>
        <w:tab/>
        <w:t>а)</w:t>
      </w:r>
      <w:r>
        <w:tab/>
        <w:t>использование специальных помещений, предназначенных для этой цели, и содержание в них;</w:t>
      </w:r>
    </w:p>
    <w:p w:rsidR="00000000" w:rsidRDefault="00000000">
      <w:pPr>
        <w:ind w:left="567" w:hanging="567"/>
      </w:pPr>
    </w:p>
    <w:p w:rsidR="00000000" w:rsidRDefault="00000000">
      <w:pPr>
        <w:ind w:left="567" w:hanging="567"/>
      </w:pPr>
      <w:r>
        <w:tab/>
      </w:r>
      <w:r>
        <w:tab/>
      </w:r>
      <w:proofErr w:type="spellStart"/>
      <w:r>
        <w:t>b</w:t>
      </w:r>
      <w:proofErr w:type="spellEnd"/>
      <w:r>
        <w:t>)</w:t>
      </w:r>
      <w:r>
        <w:tab/>
        <w:t>контакт исключительно с женским персоналом, за исключением случаев, когда по профессиональным причинам свои задачи в пенитенциарном учреждении выполняют сотрудники мужского пола, в частности врачи;</w:t>
      </w:r>
    </w:p>
    <w:p w:rsidR="00000000" w:rsidRDefault="00000000">
      <w:pPr>
        <w:ind w:left="567" w:hanging="567"/>
      </w:pPr>
    </w:p>
    <w:p w:rsidR="00000000" w:rsidRDefault="00000000">
      <w:pPr>
        <w:ind w:left="567" w:hanging="567"/>
      </w:pPr>
      <w:r>
        <w:tab/>
      </w:r>
      <w:r>
        <w:tab/>
        <w:t>с)</w:t>
      </w:r>
      <w:r>
        <w:tab/>
        <w:t>особое обращение в случае беременности и родов в надлежащих условиях;</w:t>
      </w:r>
    </w:p>
    <w:p w:rsidR="00000000" w:rsidRDefault="00000000">
      <w:pPr>
        <w:ind w:left="567" w:hanging="567"/>
      </w:pPr>
    </w:p>
    <w:p w:rsidR="00000000" w:rsidRDefault="00000000">
      <w:pPr>
        <w:ind w:left="567" w:hanging="567"/>
      </w:pPr>
      <w:r>
        <w:tab/>
      </w:r>
      <w:r>
        <w:tab/>
      </w:r>
      <w:proofErr w:type="spellStart"/>
      <w:r>
        <w:t>d</w:t>
      </w:r>
      <w:proofErr w:type="spellEnd"/>
      <w:r>
        <w:t>)</w:t>
      </w:r>
      <w:r>
        <w:tab/>
        <w:t>возможность прямого и персонального общения с несовершеннолетним ребенком в возрасте до двух лет в пенитенциарном учреждении;</w:t>
      </w:r>
    </w:p>
    <w:p w:rsidR="00000000" w:rsidRDefault="00000000">
      <w:pPr>
        <w:ind w:left="567" w:hanging="567"/>
      </w:pPr>
    </w:p>
    <w:p w:rsidR="00000000" w:rsidRDefault="00000000">
      <w:pPr>
        <w:ind w:left="567" w:hanging="567"/>
      </w:pPr>
      <w:r>
        <w:tab/>
      </w:r>
      <w:r>
        <w:tab/>
      </w:r>
      <w:proofErr w:type="spellStart"/>
      <w:r>
        <w:t>е</w:t>
      </w:r>
      <w:proofErr w:type="spellEnd"/>
      <w:r>
        <w:t>)</w:t>
      </w:r>
      <w:r>
        <w:tab/>
        <w:t>запрещение дисциплинарных мер взыскания в течение 45 дней до или после родов;</w:t>
      </w:r>
    </w:p>
    <w:p w:rsidR="00000000" w:rsidRDefault="00000000">
      <w:pPr>
        <w:ind w:left="567" w:hanging="567"/>
      </w:pPr>
    </w:p>
    <w:p w:rsidR="00000000" w:rsidRDefault="00000000">
      <w:pPr>
        <w:ind w:left="567" w:hanging="567"/>
      </w:pPr>
      <w:r>
        <w:tab/>
      </w:r>
      <w:r>
        <w:tab/>
      </w:r>
      <w:proofErr w:type="spellStart"/>
      <w:r>
        <w:t>f</w:t>
      </w:r>
      <w:proofErr w:type="spellEnd"/>
      <w:r>
        <w:t>)</w:t>
      </w:r>
      <w:r>
        <w:tab/>
        <w:t>право на помощь во время беременности, родов и после них, включая общение с ребенком;</w:t>
      </w:r>
    </w:p>
    <w:p w:rsidR="00000000" w:rsidRDefault="00000000">
      <w:pPr>
        <w:ind w:left="567" w:hanging="567"/>
      </w:pPr>
    </w:p>
    <w:p w:rsidR="00000000" w:rsidRDefault="00000000">
      <w:pPr>
        <w:ind w:left="567" w:hanging="567"/>
      </w:pPr>
      <w:r>
        <w:tab/>
      </w:r>
      <w:r>
        <w:tab/>
      </w:r>
      <w:proofErr w:type="spellStart"/>
      <w:r>
        <w:t>g</w:t>
      </w:r>
      <w:proofErr w:type="spellEnd"/>
      <w:r>
        <w:t>)</w:t>
      </w:r>
      <w:r>
        <w:tab/>
        <w:t>рождение ребенка в пенитенциарном учреждении не означает его отдельного содержания;</w:t>
      </w:r>
    </w:p>
    <w:p w:rsidR="00000000" w:rsidRDefault="00000000">
      <w:pPr>
        <w:ind w:left="567" w:hanging="567"/>
      </w:pPr>
    </w:p>
    <w:p w:rsidR="00000000" w:rsidRDefault="00000000">
      <w:pPr>
        <w:ind w:left="567" w:hanging="567"/>
      </w:pPr>
      <w:r>
        <w:tab/>
      </w:r>
      <w:r>
        <w:tab/>
      </w:r>
      <w:proofErr w:type="spellStart"/>
      <w:r>
        <w:t>h</w:t>
      </w:r>
      <w:proofErr w:type="spellEnd"/>
      <w:r>
        <w:t>)</w:t>
      </w:r>
      <w:r>
        <w:tab/>
        <w:t>юридическая помощь женщинам со стороны судьи по исполнению наказаний и при защите интересов их несовершеннолетних детей со стороны официального защитника.</w:t>
      </w:r>
    </w:p>
    <w:p w:rsidR="00000000" w:rsidRDefault="00000000"/>
    <w:p w:rsidR="00000000" w:rsidRDefault="00000000">
      <w:pPr>
        <w:pStyle w:val="BodyTextIndent"/>
        <w:spacing w:line="288" w:lineRule="auto"/>
        <w:rPr>
          <w:i w:val="0"/>
          <w:iCs w:val="0"/>
        </w:rPr>
      </w:pPr>
      <w:r>
        <w:rPr>
          <w:i w:val="0"/>
          <w:iCs w:val="0"/>
        </w:rPr>
        <w:tab/>
        <w:t>Статья 32.  Пенитенциарный режим для несовершеннолетних носит исключительный характер и гарантирует соблюдение следующих прав:</w:t>
      </w:r>
    </w:p>
    <w:p w:rsidR="00000000" w:rsidRDefault="00000000">
      <w:pPr>
        <w:pStyle w:val="BodyTextIndent"/>
        <w:spacing w:line="288" w:lineRule="auto"/>
        <w:rPr>
          <w:i w:val="0"/>
          <w:iCs w:val="0"/>
        </w:rPr>
      </w:pPr>
    </w:p>
    <w:p w:rsidR="00000000" w:rsidRDefault="00000000">
      <w:pPr>
        <w:ind w:left="567"/>
      </w:pPr>
      <w:r>
        <w:tab/>
        <w:t>а)</w:t>
      </w:r>
      <w:r>
        <w:tab/>
        <w:t>запрещается помещать несовершеннолетних лиц в возрасте до 18 лет в учреждения пенитенциарной системы;</w:t>
      </w:r>
    </w:p>
    <w:p w:rsidR="00000000" w:rsidRDefault="00000000">
      <w:pPr>
        <w:ind w:left="567"/>
      </w:pPr>
    </w:p>
    <w:p w:rsidR="00000000" w:rsidRDefault="00000000">
      <w:pPr>
        <w:ind w:left="567"/>
      </w:pPr>
      <w:r>
        <w:tab/>
      </w:r>
      <w:r>
        <w:rPr>
          <w:lang w:val="en-US"/>
        </w:rPr>
        <w:t>b</w:t>
      </w:r>
      <w:r>
        <w:t>)</w:t>
      </w:r>
      <w:r>
        <w:tab/>
        <w:t>несовершеннолетние в возрасте от 18 до 21 года содержатся в пенитенциарных учреждениях, специально предназначенных для этой цели, при обязательном их содержании отдельно от взрослых лиц".</w:t>
      </w:r>
    </w:p>
    <w:p w:rsidR="00000000" w:rsidRDefault="00000000">
      <w:pPr>
        <w:ind w:left="567"/>
      </w:pPr>
    </w:p>
    <w:p w:rsidR="00000000" w:rsidRDefault="00000000">
      <w:r>
        <w:t>236.</w:t>
      </w:r>
      <w:r>
        <w:tab/>
        <w:t>В провинции Буэнос-Айрес с конца 1994 года идет активный процесс преобразований, и уже сегодня его результаты можно считать весьма позитивными, учитывая сложность вопроса.</w:t>
      </w:r>
    </w:p>
    <w:p w:rsidR="00000000" w:rsidRDefault="00000000"/>
    <w:p w:rsidR="00000000" w:rsidRDefault="00000000">
      <w:r>
        <w:t>237.</w:t>
      </w:r>
      <w:r>
        <w:tab/>
        <w:t>Хотя уже в 1992 года начался этап обновления пенитенциарной политики, лишь недавно, начиная с 1995 года, он приобрел широкий размах, получив название Пенитенциарного плана провинции Буэнос-Айрес.</w:t>
      </w:r>
    </w:p>
    <w:p w:rsidR="00000000" w:rsidRDefault="00000000"/>
    <w:p w:rsidR="00000000" w:rsidRDefault="00000000">
      <w:r>
        <w:t>238.</w:t>
      </w:r>
      <w:r>
        <w:tab/>
        <w:t>В пенитенциарной системе этой провинции, имеющей высокий удельный вес в областях численности населения и экономики, содержится наибольшее число заключенных страны (примерно 16 000 человек, в том числе 87% обвиняемых).  Три четверти этого общего числа лиц проживают в мегаполисе Буэнос-Айрес.</w:t>
      </w:r>
    </w:p>
    <w:p w:rsidR="00000000" w:rsidRDefault="00000000"/>
    <w:p w:rsidR="00000000" w:rsidRDefault="00000000">
      <w:r>
        <w:t>239.</w:t>
      </w:r>
      <w:r>
        <w:tab/>
        <w:t>Как указывалось, этот план исходит из решения провинциальной исполнительной власти применять единую пенитенциарную систему в Буэнос-Айресе и позволил принять целый ряд исключительных мер, гарантирующих реальное решение.</w:t>
      </w:r>
    </w:p>
    <w:p w:rsidR="00000000" w:rsidRDefault="00000000"/>
    <w:p w:rsidR="00000000" w:rsidRDefault="00000000">
      <w:r>
        <w:t>240.</w:t>
      </w:r>
      <w:r>
        <w:tab/>
        <w:t>Этот пенитенциарный план представлял собой упрощенное изложение пенитенциарной политики провинции Буэнос-Айрес, направленной на создание в течение пяти лет реально функционирующей системы.  В обобщенном виде им намечалось создать скоординированную совокупность мер, подлежащих последовательному и/или одновременному осуществлению в таких областях, как создание инфраструктуры, охрана здоровья, сокращение персонала и подготовка сотрудников.</w:t>
      </w:r>
    </w:p>
    <w:p w:rsidR="00000000" w:rsidRDefault="00000000"/>
    <w:p w:rsidR="00000000" w:rsidRDefault="00000000">
      <w:r>
        <w:t>241.</w:t>
      </w:r>
      <w:r>
        <w:tab/>
        <w:t>Одна из задач этого плана состояла в том, чтобы сосредоточить внимание на вопросах инфраструктуры.  Это предполагало осуществление трех различных и взаимодополняющих мер, которые в целом потребуют небольших средств и позволят немедленно сократить перенаселенность в тюрьмах.</w:t>
      </w:r>
    </w:p>
    <w:p w:rsidR="00000000" w:rsidRDefault="00000000"/>
    <w:p w:rsidR="00000000" w:rsidRDefault="00000000">
      <w:r>
        <w:t>242.</w:t>
      </w:r>
      <w:r>
        <w:tab/>
        <w:t>Эти меры предусматривали следующее:</w:t>
      </w:r>
    </w:p>
    <w:p w:rsidR="00000000" w:rsidRDefault="00000000"/>
    <w:p w:rsidR="00000000" w:rsidRDefault="00000000">
      <w:pPr>
        <w:ind w:left="1134" w:hanging="1134"/>
      </w:pPr>
      <w:r>
        <w:tab/>
        <w:t>а)</w:t>
      </w:r>
      <w:r>
        <w:tab/>
        <w:t>реконструкцию пенитенциарных учреждений в рамках дальнейшей реализации действующей с 1992 года программы, направленной на перестройку 60% существующих учреждений.  Эта мера позволила создать примерно 1 600 мест;</w:t>
      </w:r>
    </w:p>
    <w:p w:rsidR="00000000" w:rsidRDefault="00000000">
      <w:pPr>
        <w:ind w:left="567"/>
      </w:pPr>
    </w:p>
    <w:p w:rsidR="00000000" w:rsidRDefault="00000000">
      <w:pPr>
        <w:ind w:left="1134" w:hanging="1134"/>
      </w:pPr>
      <w:r>
        <w:tab/>
      </w:r>
      <w:r>
        <w:rPr>
          <w:lang w:val="en-US"/>
        </w:rPr>
        <w:t>b</w:t>
      </w:r>
      <w:r>
        <w:t>)</w:t>
      </w:r>
      <w:r>
        <w:tab/>
        <w:t xml:space="preserve">строительство новых учреждений, что позволило создать примерно 2 500 мест.  К ним относятся учреждения № 21 (Кампана), № 23 и № 24  (Флоренсио-Варела); № 29 (учреждение строгого режима </w:t>
      </w:r>
      <w:proofErr w:type="spellStart"/>
      <w:r>
        <w:t>Ромеро</w:t>
      </w:r>
      <w:proofErr w:type="spellEnd"/>
      <w:r>
        <w:t xml:space="preserve">) и № 30 (учреждение усиленного режима </w:t>
      </w:r>
      <w:proofErr w:type="spellStart"/>
      <w:r>
        <w:t>Хенераль-Альвеар</w:t>
      </w:r>
      <w:proofErr w:type="spellEnd"/>
      <w:r>
        <w:t xml:space="preserve">);  последнее учреждение было построено в результате референдума или почти полной поддержке со стороны жителей </w:t>
      </w:r>
      <w:proofErr w:type="spellStart"/>
      <w:r>
        <w:t>Хенераль-Альвеара</w:t>
      </w:r>
      <w:proofErr w:type="spellEnd"/>
      <w:r>
        <w:t>;</w:t>
      </w:r>
    </w:p>
    <w:p w:rsidR="00000000" w:rsidRDefault="00000000">
      <w:pPr>
        <w:ind w:left="1134" w:hanging="567"/>
      </w:pPr>
    </w:p>
    <w:p w:rsidR="00000000" w:rsidRDefault="00000000">
      <w:pPr>
        <w:ind w:left="1134" w:hanging="1134"/>
      </w:pPr>
      <w:r>
        <w:tab/>
      </w:r>
      <w:r>
        <w:rPr>
          <w:lang w:val="en-US"/>
        </w:rPr>
        <w:t>c</w:t>
      </w:r>
      <w:r>
        <w:t>)</w:t>
      </w:r>
      <w:r>
        <w:tab/>
        <w:t>профессионализацию сотрудников пенитенциарных учреждений.  Реконструкция и создание новых учреждений, позволившие сократить перенаселенность в тюрьмах, не единственные инициативы этого плана.  В нем предусмотрены меры, которые в своей совокупности преследуют намного более широкую цель, носящую в то же время гуманитарный характер; а именно:  обеспечить достоинство человека, лишенного свободы, улучшив условия его заключения и обращения с ним, обеспечив обществу эффективные и реальные возможности реагирования с учетом требований времени и в соответствии с нормами, предписываемыми международными организациями в данной области.  В этих целях план, кроме того, предусматривал профессионализацию сотрудников пенитенциарных учреждений, исходя из того, что задача возвращения заключенных в общество обязательно требует непрерывного обучения и подготовки тюремного персонала.  В связи с этим особый упор был сделан на модификацию учебных планов различных центров по подготовке кадров, с тем чтобы адаптировать их к новой институциальной реальности и позволить им эффективно выполнять свою двуединую задачу специального органа безопасности и социальной защиты и средства реабилитации лиц, лишенных свободы.</w:t>
      </w:r>
    </w:p>
    <w:p w:rsidR="00000000" w:rsidRDefault="00000000">
      <w:pPr>
        <w:ind w:left="567" w:hanging="567"/>
      </w:pPr>
    </w:p>
    <w:p w:rsidR="00000000" w:rsidRDefault="00000000">
      <w:r>
        <w:t>243.</w:t>
      </w:r>
      <w:r>
        <w:tab/>
        <w:t>В связи с этим было решено изменить лицо сотрудника пенитенциарного учреждения на основе конкретных действий, например, по содействию завершению среднего образования младшими сотрудниками и университетского и послеуниверситетского образования  начальствующим составом в результате заочного или очного обучения в государственных и частных учебных заведениях, в соответствии с рекомендациями Организации Объединенных Наций, которые считают подготовку и непрерывное обучение персонала одной из задач современной политики.</w:t>
      </w:r>
    </w:p>
    <w:p w:rsidR="00000000" w:rsidRDefault="00000000"/>
    <w:p w:rsidR="00000000" w:rsidRDefault="00000000">
      <w:r>
        <w:t>244.</w:t>
      </w:r>
      <w:r>
        <w:tab/>
        <w:t>Начиная с 1997 года этот план стал реализовываться в практической плоскости, и в настоящее время уточняется серия инициатив, которые, хотя и не были предусмотрены ранее, позволят обеспечить его продолжение.</w:t>
      </w:r>
    </w:p>
    <w:p w:rsidR="00000000" w:rsidRDefault="00000000"/>
    <w:p w:rsidR="00000000" w:rsidRDefault="00000000">
      <w:r>
        <w:t>245.</w:t>
      </w:r>
      <w:r>
        <w:tab/>
        <w:t>В этом аспекте модификация Кодекса исполнения наказаний в провинции Буэнос-Айрес (закон № 12256 1998 года), создав пост судьи по уголовно-исполнительным делам, обладающего не только судебной, но и административной компетенцией, предусматривает специальные режимы для молодых совершеннолетних, беременных женщин и матерей с детьми несовершеннолетнего возраста до 4 лет, лиц со слабым здоровьем, инвалидов и больных в заключительной стадии болезни.</w:t>
      </w:r>
    </w:p>
    <w:p w:rsidR="00000000" w:rsidRDefault="00000000"/>
    <w:p w:rsidR="00000000" w:rsidRDefault="00000000">
      <w:r>
        <w:t>246.</w:t>
      </w:r>
      <w:r>
        <w:tab/>
        <w:t>Закон, намечая комплекс действий в областях совместного проживания, образования, труда, досуга и помощи, предусматривает для подследственных режим поддержки в двух формах (смягченный и строгий), а для осужденных в трех формах (открытый, полуоткрытый и закрытый) с соответствующими условиями содержания.</w:t>
      </w:r>
    </w:p>
    <w:p w:rsidR="00000000" w:rsidRDefault="00000000"/>
    <w:p w:rsidR="00000000" w:rsidRDefault="00000000">
      <w:r>
        <w:t>247.</w:t>
      </w:r>
      <w:r>
        <w:tab/>
        <w:t>С другой стороны, следуя той же концептуальной схеме, были созданы новые службы, которые должны реагировать на проблемы, создаваемые стремительными социальными изменениями, в том числе Управление по правам человека.</w:t>
      </w:r>
    </w:p>
    <w:p w:rsidR="00000000" w:rsidRDefault="00000000"/>
    <w:p w:rsidR="00000000" w:rsidRDefault="00000000">
      <w:r>
        <w:t>248.</w:t>
      </w:r>
      <w:r>
        <w:tab/>
        <w:t xml:space="preserve">Управление было создано в 1998 году с целью обеспечивать постоянный надзор за условиями содержания заключенных, содержащихся в учреждениях пенитенциарной службы Буэнос-Айреса, имея при этом в виду гуманизацию исполнения наказания, в соответствии с рекомендациями национальных и международных организаций.  </w:t>
      </w:r>
    </w:p>
    <w:p w:rsidR="00000000" w:rsidRDefault="00000000"/>
    <w:p w:rsidR="00000000" w:rsidRDefault="00000000">
      <w:r>
        <w:t>249.</w:t>
      </w:r>
      <w:r>
        <w:tab/>
        <w:t>Задача Управления и его двух отделов - правового и административного - состоит, в частности, в том, чтобы предлагать изменения, способные улучшить условия жизни заключенных, поощрять привлечение к труду, позволяющему укрепить семейные и социальные связи, и выявлять ситуации, которые могут унижать человеческое достоинство.</w:t>
      </w:r>
    </w:p>
    <w:p w:rsidR="00000000" w:rsidRDefault="00000000"/>
    <w:p w:rsidR="00000000" w:rsidRDefault="00000000">
      <w:r>
        <w:t>250.</w:t>
      </w:r>
      <w:r>
        <w:tab/>
        <w:t>В этом плане управление правомочно проводить периодические инспекции различных учреждений, сообщать о нарушениях и урегулировать конфликты в тюремной среде (мятежи, голодовки).</w:t>
      </w:r>
    </w:p>
    <w:p w:rsidR="00000000" w:rsidRDefault="00000000"/>
    <w:p w:rsidR="00000000" w:rsidRDefault="00000000">
      <w:r>
        <w:t>251.</w:t>
      </w:r>
      <w:r>
        <w:tab/>
        <w:t>Одновременно с этим пенитенциарная служба Буэнос-Айреса принимала меры, с тем чтобы ввести в практику образовательные и спортивные мероприятия, трудовую деятельность и трудовое воспитание для заключенных, а также программы подготовки персонала пенитенциарных учреждений.</w:t>
      </w:r>
    </w:p>
    <w:p w:rsidR="00000000" w:rsidRDefault="00000000"/>
    <w:p w:rsidR="00000000" w:rsidRDefault="00000000">
      <w:r>
        <w:t>252.</w:t>
      </w:r>
      <w:r>
        <w:tab/>
        <w:t>В провинции Ла-Риоха действует Пенитенциарная служба, возглавляемая генеральным директором, которая подчиняется Управлению внутренних дел, юстиции и безопасности министерства по координации деятельности государственных органов.</w:t>
      </w:r>
    </w:p>
    <w:p w:rsidR="00000000" w:rsidRDefault="00000000"/>
    <w:p w:rsidR="00000000" w:rsidRDefault="00000000">
      <w:r>
        <w:t>253.</w:t>
      </w:r>
      <w:r>
        <w:tab/>
        <w:t>Руководство Пенитенциарной службы информировало о том, что в настоящее время ее деятельность, в частности, сосредоточена на выполнении двух проектов:</w:t>
      </w:r>
    </w:p>
    <w:p w:rsidR="00000000" w:rsidRDefault="00000000"/>
    <w:p w:rsidR="00000000" w:rsidRDefault="00000000">
      <w:pPr>
        <w:ind w:left="1134" w:hanging="1134"/>
      </w:pPr>
      <w:r>
        <w:tab/>
        <w:t>а)</w:t>
      </w:r>
      <w:r>
        <w:tab/>
        <w:t>проекта модернизации, предусматривающего улучшение условий безопасности как для персонала, выполняющего свои задачи в пенитенциарных учреждениях, так и для лиц, лишенных свободы и содержащихся в этих учреждениях;  а также</w:t>
      </w:r>
    </w:p>
    <w:p w:rsidR="00000000" w:rsidRDefault="00000000"/>
    <w:p w:rsidR="00000000" w:rsidRDefault="00000000">
      <w:pPr>
        <w:ind w:left="1134" w:hanging="1134"/>
      </w:pPr>
      <w:r>
        <w:tab/>
        <w:t>b)</w:t>
      </w:r>
      <w:r>
        <w:tab/>
        <w:t>проекта подготовки кадров, по мнению руководства, реализуемого с успехом, предусматривающего создание в провинции школы для младшего и руководящего персонала пенитенциарных учреждений с целью его физической и интеллектуальной подготовки.</w:t>
      </w:r>
    </w:p>
    <w:p w:rsidR="00000000" w:rsidRDefault="00000000"/>
    <w:p w:rsidR="00000000" w:rsidRDefault="00000000">
      <w:r>
        <w:t>254.</w:t>
      </w:r>
      <w:r>
        <w:tab/>
        <w:t>В провинции Санта-Фе провинциальная пенитенциарная служба входит в ведение Управления общественной безопасности министерства внутренних дел, юстиции и культа.</w:t>
      </w:r>
    </w:p>
    <w:p w:rsidR="00000000" w:rsidRDefault="00000000"/>
    <w:p w:rsidR="00000000" w:rsidRDefault="00000000">
      <w:r>
        <w:t>255.</w:t>
      </w:r>
      <w:r>
        <w:tab/>
        <w:t>Эта провинция сталкивается с такими же проблемами, что и остальные провинции страны, в том что касается перенаселенности в местах содержания под стражей, включая камеры предварительного заключения, в основном в полицейских отделениях и участках крупных городских центров, где содержится большое число заключенных, которые не могут быть размещены в пенитенциарных учреждениях из</w:t>
      </w:r>
      <w:r>
        <w:noBreakHyphen/>
        <w:t>за нехватки мест.</w:t>
      </w:r>
    </w:p>
    <w:p w:rsidR="00000000" w:rsidRDefault="00000000"/>
    <w:p w:rsidR="00000000" w:rsidRDefault="00000000">
      <w:r>
        <w:t>256.</w:t>
      </w:r>
      <w:r>
        <w:tab/>
        <w:t>Чтобы решить эту проблему, в настоящее время ведутся работы по расширению некоторых пенитенциарных учреждений, а также строятся новые учреждения.</w:t>
      </w:r>
    </w:p>
    <w:p w:rsidR="00000000" w:rsidRDefault="00000000"/>
    <w:p w:rsidR="00000000" w:rsidRDefault="00000000">
      <w:r>
        <w:t>257.</w:t>
      </w:r>
      <w:r>
        <w:tab/>
        <w:t>Пенитенциарная система провинции Мендоса входит в ведение Управления юстиции министерства юстиции и безопасности.</w:t>
      </w:r>
    </w:p>
    <w:p w:rsidR="00000000" w:rsidRDefault="00000000"/>
    <w:p w:rsidR="00000000" w:rsidRDefault="00000000">
      <w:r>
        <w:t>258.</w:t>
      </w:r>
      <w:r>
        <w:tab/>
        <w:t>Провинциальные власти принимают различные меры с целью совершенствования провинциальной пенитенциарной системы.  Что касается образования лиц, лишенных свободы, а также необходимых условий для этого, то в пенитенциарном учреждении в столице провинции была реконструирована учебная зона, в которой читается курс лекций.  Следует отметить значительное улучшение питания заключенных благодаря привлечению к приготовлению пищи женщин, содержащихся в пенитенциарном учреждении, под руководством и эффективным контролем со стороны специалистов в области питания.</w:t>
      </w:r>
    </w:p>
    <w:p w:rsidR="00000000" w:rsidRDefault="00000000"/>
    <w:p w:rsidR="00000000" w:rsidRDefault="00000000">
      <w:r>
        <w:t>259.</w:t>
      </w:r>
      <w:r>
        <w:tab/>
        <w:t>Кроме того, подписано соглашение с телефонными компаниями о создании во всех блоках переговорных пунктов, позволяющих улучшить условия связи заключенных с их родственниками.  Одновременно создано специальное подразделение по обслуживанию лиц, посещающих заключенных, что улучшило обращение с ними.</w:t>
      </w:r>
    </w:p>
    <w:p w:rsidR="00000000" w:rsidRDefault="00000000"/>
    <w:p w:rsidR="00000000" w:rsidRDefault="00000000">
      <w:r>
        <w:t>260.</w:t>
      </w:r>
      <w:r>
        <w:tab/>
        <w:t>В провинции Рио-Негро органический закон о полиции в подпункте </w:t>
      </w:r>
      <w:proofErr w:type="spellStart"/>
      <w:r>
        <w:t>i</w:t>
      </w:r>
      <w:proofErr w:type="spellEnd"/>
      <w:r>
        <w:t xml:space="preserve"> статьи 15 главы IV предусматривает содержание лиц, лишенных свободы, в специальных провинциальных учреждениях.</w:t>
      </w:r>
    </w:p>
    <w:p w:rsidR="00000000" w:rsidRDefault="00000000"/>
    <w:p w:rsidR="00000000" w:rsidRDefault="00000000">
      <w:r>
        <w:t>261.</w:t>
      </w:r>
      <w:r>
        <w:tab/>
        <w:t>Законодательное собрание провинции своим законом создало провинциальную пенитенциарную службу, а для конкретизации этого решения в полиции была введена отдельная шкала должностей сотрудников пенитенциарной службы.</w:t>
      </w:r>
    </w:p>
    <w:p w:rsidR="00000000" w:rsidRDefault="00000000"/>
    <w:p w:rsidR="00000000" w:rsidRDefault="00000000">
      <w:r>
        <w:t>262.</w:t>
      </w:r>
      <w:r>
        <w:tab/>
        <w:t>Пенитенциарный персонал провинции Чако входит в состав полиции и специально подготовлен для выполнения своих задач;  он подчиняется Управлению безопасности и охраны правопорядка министерства внутренних дел, юстиции и труда.</w:t>
      </w:r>
    </w:p>
    <w:p w:rsidR="00000000" w:rsidRDefault="00000000"/>
    <w:p w:rsidR="00000000" w:rsidRDefault="00000000">
      <w:r>
        <w:t>263.</w:t>
      </w:r>
      <w:r>
        <w:tab/>
        <w:t>В конце 2000 года была подготовлена первая группа сотрудников полиции, специально обученных для работы с заключенными, содержащимися в пенитенциарных учреждениях.  Их подготовка проводилась при содействии Федеральной пенитенциарной службы и с привлечением опытных специалистов по различным дисциплинам, таким, как психология, пенитенциарное право, коммуникация, связи с общественностью и права человека.</w:t>
      </w:r>
    </w:p>
    <w:p w:rsidR="00000000" w:rsidRDefault="00000000"/>
    <w:p w:rsidR="00000000" w:rsidRDefault="00000000">
      <w:r>
        <w:t>264.</w:t>
      </w:r>
      <w:r>
        <w:tab/>
        <w:t>Одновременно для осужденных-женщин разрабатывается программа поддержки и содействия, соответствующая новым реальностям.</w:t>
      </w:r>
    </w:p>
    <w:p w:rsidR="00000000" w:rsidRDefault="00000000"/>
    <w:p w:rsidR="00000000" w:rsidRDefault="00000000">
      <w:r>
        <w:t>265.</w:t>
      </w:r>
      <w:r>
        <w:tab/>
        <w:t>Руководство пенитенциарной службы провинции Энтре-Риос информировало о том, что оно сосредоточило свои усилия на реконструкции материальной базы, поскольку, по его мнению, это носит приоритетный характер.</w:t>
      </w:r>
    </w:p>
    <w:p w:rsidR="00000000" w:rsidRDefault="00000000"/>
    <w:p w:rsidR="00000000" w:rsidRDefault="00000000">
      <w:r>
        <w:t>266.</w:t>
      </w:r>
      <w:r>
        <w:tab/>
        <w:t>Была проделана работа по улучшению материальной базы.  Одновременно изучается вопрос о перемещении тех учреждений, которые из-за роста городов оказались в городской черте.</w:t>
      </w:r>
    </w:p>
    <w:p w:rsidR="00000000" w:rsidRDefault="00000000"/>
    <w:p w:rsidR="00000000" w:rsidRDefault="00000000">
      <w:r>
        <w:t>267.</w:t>
      </w:r>
      <w:r>
        <w:tab/>
        <w:t>Следует подчеркнуть, что обновления материальной базы не являлось единственной формой деятельности.  Исходя из того, что труд является важнейшим правом, в пенитенциарных учреждениях были созданы мастерские, имея в виду, что лица, лишенные свободы, смогут расширять свои профессиональные знания, что позволит им в будущем реинтегрироваться в общество.</w:t>
      </w:r>
    </w:p>
    <w:p w:rsidR="00000000" w:rsidRDefault="00000000"/>
    <w:p w:rsidR="00000000" w:rsidRDefault="00000000">
      <w:r>
        <w:t>268.</w:t>
      </w:r>
      <w:r>
        <w:tab/>
        <w:t>В провинции Жужуй положения, регулирующие основы организации, задачи и функции пенитенциарных учреждений, предусмотрены декретом № 1508-G/99, который частично изменяет закон об основах пенитенциарной службы провинции Жужуй.</w:t>
      </w:r>
    </w:p>
    <w:p w:rsidR="00000000" w:rsidRDefault="00000000"/>
    <w:p w:rsidR="00000000" w:rsidRDefault="00000000">
      <w:r>
        <w:rPr>
          <w:b/>
          <w:bCs/>
        </w:rPr>
        <w:br w:type="page"/>
      </w:r>
      <w:r>
        <w:rPr>
          <w:b/>
          <w:bCs/>
        </w:rPr>
        <w:tab/>
        <w:t>Деятельность Управления по пенитенциарным делам</w:t>
      </w:r>
    </w:p>
    <w:p w:rsidR="00000000" w:rsidRDefault="00000000"/>
    <w:p w:rsidR="00000000" w:rsidRDefault="00000000">
      <w:r>
        <w:t>269.</w:t>
      </w:r>
      <w:r>
        <w:tab/>
        <w:t>Управлением по пенитенциарным делам в 2001 году был разработан генеральный план, который ставит главной общей задачей модернизацию и институциональное укрепление специального сектора государственных служб – т.е. Федеральной пенитенциарной службы – с целью оптимизации его управленческого потенциала.</w:t>
      </w:r>
    </w:p>
    <w:p w:rsidR="00000000" w:rsidRDefault="00000000"/>
    <w:p w:rsidR="00000000" w:rsidRDefault="00000000">
      <w:r>
        <w:t>270.</w:t>
      </w:r>
      <w:r>
        <w:tab/>
        <w:t>Цель этого плана состоит в том, чтобы начать процесс изменений, затрагивающих в первую очередь структуру и методы работы Федеральной пенитенциарной службы, нацеленный на перспективу и имеющий комплексный и междисциплинарный характер, во взаимодействии с субъектами пенитенциарной системы и с целью обеспечить выполнение серьезных задач, стоящих перед этой службой.</w:t>
      </w:r>
    </w:p>
    <w:p w:rsidR="00000000" w:rsidRDefault="00000000"/>
    <w:p w:rsidR="00000000" w:rsidRDefault="00000000">
      <w:r>
        <w:t>271.</w:t>
      </w:r>
      <w:r>
        <w:tab/>
        <w:t>В рамках этого плана, включающего семь программ как главных направлений пенитенциарной политики, которые, в свою очередь, включают 19 проектов, были приняты следующие меры:</w:t>
      </w:r>
    </w:p>
    <w:p w:rsidR="00000000" w:rsidRDefault="00000000"/>
    <w:p w:rsidR="00000000" w:rsidRDefault="00000000">
      <w:pPr>
        <w:ind w:left="567" w:hanging="567"/>
        <w:rPr>
          <w:b/>
          <w:bCs/>
        </w:rPr>
      </w:pPr>
      <w:r>
        <w:rPr>
          <w:b/>
          <w:bCs/>
        </w:rPr>
        <w:tab/>
        <w:t>Программа "Обновление нормативной базы Федеральной пенитенциарной службы"</w:t>
      </w:r>
    </w:p>
    <w:p w:rsidR="00000000" w:rsidRDefault="00000000"/>
    <w:p w:rsidR="00000000" w:rsidRDefault="00000000">
      <w:pPr>
        <w:ind w:left="567" w:hanging="567"/>
        <w:rPr>
          <w:i/>
          <w:iCs/>
        </w:rPr>
      </w:pPr>
      <w:r>
        <w:rPr>
          <w:lang w:val="en-US"/>
        </w:rPr>
        <w:tab/>
      </w:r>
      <w:r>
        <w:rPr>
          <w:i/>
          <w:iCs/>
        </w:rPr>
        <w:t>Проект № 1 "Изменение Органического закона о Федеральной пенитенциарной службе"</w:t>
      </w:r>
    </w:p>
    <w:p w:rsidR="00000000" w:rsidRDefault="00000000"/>
    <w:p w:rsidR="00000000" w:rsidRDefault="00000000">
      <w:pPr>
        <w:rPr>
          <w:i/>
          <w:iCs/>
        </w:rPr>
      </w:pPr>
      <w:r>
        <w:tab/>
      </w:r>
      <w:r>
        <w:tab/>
      </w:r>
      <w:r>
        <w:rPr>
          <w:i/>
          <w:iCs/>
        </w:rPr>
        <w:t>Цели</w:t>
      </w:r>
    </w:p>
    <w:p w:rsidR="00000000" w:rsidRDefault="00000000"/>
    <w:p w:rsidR="00000000" w:rsidRDefault="00000000">
      <w:r>
        <w:t>272.</w:t>
      </w:r>
      <w:r>
        <w:tab/>
        <w:t>Проект предусматривает глубокое изменение методов работы в Федеральной пенитенциарной службе, наделив этот институт не только функциями обеспечения безопасности и охраны, но и функциями перевоспитания осужденных, которое позволит им вернуться в общество.  Он вносит фундаментальное концептуальное изменение в задачи Федеральной пенитенциарной службы, уравновешивая ее две важнейшие функции:  безопасность и охрана и перевоспитание осужденных.  Цель, которую действующее законодательство ставит перед пенитенциарными службами, состоит в обеспечении безопасности в контексте защиты общества.  В задачи Федеральной пенитенциарной службы четко вводится положение о режиме и перевоспитании с целью социальной интеграции заключенных, приводя ее в соответствие с законом № 24660;  этот проект расширяет концепцию безопасности, распространяя ее на профилактическую работу на основе подготовки осужденных к возвращению к свободной жизни.  В принципе проект соответствует смыслу пенитенциарной работы, состоящей в том, чтобы учитывать требования поддержания правопорядка и одновременно гарантировать неукоснительное соблюдение прав человека.</w:t>
      </w:r>
    </w:p>
    <w:p w:rsidR="00000000" w:rsidRDefault="00000000"/>
    <w:p w:rsidR="00000000" w:rsidRDefault="00000000">
      <w:r>
        <w:t>273.</w:t>
      </w:r>
      <w:r>
        <w:tab/>
        <w:t>Что касается организаций федеральной пенитенциарной службы, то она определяется как национальное ведомство, подчиненное министерству юстиции и по правам человека.  Одновременно устанавливается, что она будет возглавляться национальным директором и в нее будут входить национальный отдел, общие отделы, главные отделы, отделы, совет по координации и планированию и администрации пенитенциарных учреждений, составляющие ее организационную структура.  Следует отметить, что включение в ее состав главного управления понимается как эффективное средство, позволяющее реагировать на новые организационные и административные потребности, возникающие с недавним включением пенитенциарных комплексов в существующую инфраструктуру.</w:t>
      </w:r>
    </w:p>
    <w:p w:rsidR="00000000" w:rsidRDefault="00000000"/>
    <w:p w:rsidR="00000000" w:rsidRDefault="00000000">
      <w:r>
        <w:t>274.</w:t>
      </w:r>
      <w:r>
        <w:tab/>
        <w:t>В августе 2001 года законопроект был передан Отделу по правовым и техническим вопросам администрации президента.</w:t>
      </w:r>
    </w:p>
    <w:p w:rsidR="00000000" w:rsidRDefault="00000000"/>
    <w:p w:rsidR="00000000" w:rsidRDefault="00000000">
      <w:pPr>
        <w:rPr>
          <w:i/>
          <w:iCs/>
        </w:rPr>
      </w:pPr>
      <w:r>
        <w:tab/>
      </w:r>
      <w:r>
        <w:tab/>
      </w:r>
      <w:r>
        <w:rPr>
          <w:i/>
          <w:iCs/>
        </w:rPr>
        <w:t>Основная деятельность</w:t>
      </w:r>
    </w:p>
    <w:p w:rsidR="00000000" w:rsidRDefault="00000000"/>
    <w:p w:rsidR="00000000" w:rsidRDefault="00000000">
      <w:r>
        <w:t>275.</w:t>
      </w:r>
      <w:r>
        <w:tab/>
        <w:t>Основная деятельность осуществляется по следующим направлениям:</w:t>
      </w:r>
    </w:p>
    <w:p w:rsidR="00000000" w:rsidRDefault="00000000"/>
    <w:p w:rsidR="00000000" w:rsidRDefault="00000000">
      <w:r>
        <w:tab/>
        <w:t>а)</w:t>
      </w:r>
      <w:r>
        <w:tab/>
        <w:t>рабочие совещания членов вновь образованной комиссии;</w:t>
      </w:r>
    </w:p>
    <w:p w:rsidR="00000000" w:rsidRDefault="00000000"/>
    <w:p w:rsidR="00000000" w:rsidRDefault="00000000">
      <w:r>
        <w:tab/>
      </w:r>
      <w:proofErr w:type="spellStart"/>
      <w:r>
        <w:t>b</w:t>
      </w:r>
      <w:proofErr w:type="spellEnd"/>
      <w:r>
        <w:t>)</w:t>
      </w:r>
      <w:r>
        <w:tab/>
        <w:t>изучение и анализ законодательства других стран;</w:t>
      </w:r>
    </w:p>
    <w:p w:rsidR="00000000" w:rsidRDefault="00000000"/>
    <w:p w:rsidR="00000000" w:rsidRDefault="00000000">
      <w:r>
        <w:tab/>
        <w:t>с)</w:t>
      </w:r>
      <w:r>
        <w:tab/>
        <w:t>изучение и анализ ныне действующего законодательства (закон № 20416);</w:t>
      </w:r>
    </w:p>
    <w:p w:rsidR="00000000" w:rsidRDefault="00000000"/>
    <w:p w:rsidR="00000000" w:rsidRDefault="00000000">
      <w:pPr>
        <w:ind w:left="1134" w:hanging="1134"/>
      </w:pPr>
      <w:r>
        <w:tab/>
      </w:r>
      <w:proofErr w:type="spellStart"/>
      <w:r>
        <w:t>d</w:t>
      </w:r>
      <w:proofErr w:type="spellEnd"/>
      <w:r>
        <w:t>)</w:t>
      </w:r>
      <w:r>
        <w:tab/>
        <w:t>изучение и анализ органического закона о провинциальных пенитенциарных службах;  а также</w:t>
      </w:r>
    </w:p>
    <w:p w:rsidR="00000000" w:rsidRDefault="00000000"/>
    <w:p w:rsidR="00000000" w:rsidRDefault="00000000">
      <w:r>
        <w:tab/>
      </w:r>
      <w:proofErr w:type="spellStart"/>
      <w:r>
        <w:t>е</w:t>
      </w:r>
      <w:proofErr w:type="spellEnd"/>
      <w:r>
        <w:t>)</w:t>
      </w:r>
      <w:r>
        <w:tab/>
        <w:t>утверждение и передача предварительного законопроекта президенту.</w:t>
      </w:r>
    </w:p>
    <w:p w:rsidR="00000000" w:rsidRDefault="00000000"/>
    <w:p w:rsidR="00000000" w:rsidRDefault="00000000">
      <w:pPr>
        <w:ind w:left="567" w:hanging="567"/>
      </w:pPr>
      <w:r>
        <w:tab/>
      </w:r>
      <w:r>
        <w:rPr>
          <w:i/>
          <w:iCs/>
        </w:rPr>
        <w:t>Проект № 2 "Составление и применение правил внутреннего распорядка пенитенциарных учреждений"</w:t>
      </w:r>
    </w:p>
    <w:p w:rsidR="00000000" w:rsidRDefault="00000000">
      <w:pPr>
        <w:pStyle w:val="Header"/>
        <w:tabs>
          <w:tab w:val="clear" w:pos="4153"/>
          <w:tab w:val="clear" w:pos="8306"/>
          <w:tab w:val="left" w:pos="567"/>
          <w:tab w:val="left" w:pos="1134"/>
          <w:tab w:val="left" w:pos="1701"/>
          <w:tab w:val="left" w:pos="2268"/>
          <w:tab w:val="left" w:pos="6237"/>
        </w:tabs>
        <w:spacing w:line="288" w:lineRule="auto"/>
      </w:pPr>
    </w:p>
    <w:p w:rsidR="00000000" w:rsidRDefault="00000000">
      <w:pPr>
        <w:rPr>
          <w:i/>
          <w:iCs/>
        </w:rPr>
      </w:pPr>
      <w:r>
        <w:tab/>
      </w:r>
      <w:r>
        <w:tab/>
      </w:r>
      <w:r>
        <w:rPr>
          <w:i/>
          <w:iCs/>
        </w:rPr>
        <w:t>Цели</w:t>
      </w:r>
    </w:p>
    <w:p w:rsidR="00000000" w:rsidRDefault="00000000"/>
    <w:p w:rsidR="00000000" w:rsidRDefault="00000000">
      <w:r>
        <w:t>276.</w:t>
      </w:r>
      <w:r>
        <w:tab/>
        <w:t>Проект направлен на модернизацию работы уголовно-исполнительной системы, на регулирование и уточнение административных процедур с целью повышения эффективности системы деятельности с использованием новых технологий, которые позволяют сотрудникам Федеральной пенитенциарной службы обеспечивать безопасность и охрану и вести работу с заключенными в целях их возвращения в общество.  В пенитенциарных учреждениях действуют правила распорядка, разработанные в 60</w:t>
      </w:r>
      <w:r>
        <w:noBreakHyphen/>
        <w:t>70</w:t>
      </w:r>
      <w:r>
        <w:noBreakHyphen/>
        <w:t>е годы, которые уже не соответствуют современным концепциям, закрепленным в международно-правовых актах и в законе № 24660 (исполнение наказаний в виде лишения свободы).  В связи с этим возникает необходимость внесения изменений, связанных с концептуальной трансформацией пенитенциарной службы;  эти изменения направлены не только на обеспечение безопасности и охраны, но также и на перевоспитание заключенных с целью их последующего возвращения в общество.</w:t>
      </w:r>
    </w:p>
    <w:p w:rsidR="00000000" w:rsidRDefault="00000000"/>
    <w:p w:rsidR="00000000" w:rsidRDefault="00000000">
      <w:pPr>
        <w:rPr>
          <w:i/>
          <w:iCs/>
        </w:rPr>
      </w:pPr>
      <w:r>
        <w:tab/>
      </w:r>
      <w:r>
        <w:tab/>
      </w:r>
      <w:r>
        <w:rPr>
          <w:i/>
          <w:iCs/>
        </w:rPr>
        <w:t>Основная деятельность</w:t>
      </w:r>
    </w:p>
    <w:p w:rsidR="00000000" w:rsidRDefault="00000000"/>
    <w:p w:rsidR="00000000" w:rsidRDefault="00000000">
      <w:r>
        <w:t>277.</w:t>
      </w:r>
      <w:r>
        <w:tab/>
        <w:t>Основная деятельность осуществляется по следующим направлениям:</w:t>
      </w:r>
    </w:p>
    <w:p w:rsidR="00000000" w:rsidRDefault="00000000"/>
    <w:p w:rsidR="00000000" w:rsidRDefault="00000000">
      <w:r>
        <w:tab/>
        <w:t>а)</w:t>
      </w:r>
      <w:r>
        <w:tab/>
        <w:t>анализ опыта деятельности пенитенциарных учреждений в других провинциях;</w:t>
      </w:r>
    </w:p>
    <w:p w:rsidR="00000000" w:rsidRDefault="00000000"/>
    <w:p w:rsidR="00000000" w:rsidRDefault="00000000">
      <w:r>
        <w:tab/>
      </w:r>
      <w:r>
        <w:rPr>
          <w:lang w:val="en-US"/>
        </w:rPr>
        <w:t>b</w:t>
      </w:r>
      <w:r>
        <w:t>)</w:t>
      </w:r>
      <w:r>
        <w:tab/>
        <w:t>анализ пенитенциарного опыта развитых стран;</w:t>
      </w:r>
    </w:p>
    <w:p w:rsidR="00000000" w:rsidRDefault="00000000"/>
    <w:p w:rsidR="00000000" w:rsidRDefault="00000000">
      <w:r>
        <w:tab/>
      </w:r>
      <w:r>
        <w:rPr>
          <w:lang w:val="en-US"/>
        </w:rPr>
        <w:t>c</w:t>
      </w:r>
      <w:r>
        <w:t>)</w:t>
      </w:r>
      <w:r>
        <w:tab/>
        <w:t>подготовка нормативных актов, соответствующих потребностям заключенных;</w:t>
      </w:r>
    </w:p>
    <w:p w:rsidR="00000000" w:rsidRDefault="00000000"/>
    <w:p w:rsidR="00000000" w:rsidRDefault="00000000">
      <w:pPr>
        <w:ind w:left="1134" w:hanging="1134"/>
      </w:pPr>
      <w:r>
        <w:tab/>
      </w:r>
      <w:r>
        <w:rPr>
          <w:lang w:val="en-US"/>
        </w:rPr>
        <w:t>d</w:t>
      </w:r>
      <w:r>
        <w:t>)</w:t>
      </w:r>
      <w:r>
        <w:tab/>
        <w:t>анализ характерных черт каждого пенитенциарного учреждения и их дифференциация в соответствии с уровнем безопасности;</w:t>
      </w:r>
    </w:p>
    <w:p w:rsidR="00000000" w:rsidRDefault="00000000"/>
    <w:p w:rsidR="00000000" w:rsidRDefault="00000000">
      <w:r>
        <w:tab/>
      </w:r>
      <w:r>
        <w:rPr>
          <w:lang w:val="en-US"/>
        </w:rPr>
        <w:t>e</w:t>
      </w:r>
      <w:r>
        <w:t>)</w:t>
      </w:r>
      <w:r>
        <w:tab/>
        <w:t>анализ правил режима и их связь с правилами распорядка;</w:t>
      </w:r>
    </w:p>
    <w:p w:rsidR="00000000" w:rsidRDefault="00000000"/>
    <w:p w:rsidR="00000000" w:rsidRDefault="00000000">
      <w:r>
        <w:tab/>
      </w:r>
      <w:r>
        <w:rPr>
          <w:lang w:val="en-US"/>
        </w:rPr>
        <w:t>f</w:t>
      </w:r>
      <w:r>
        <w:t>)</w:t>
      </w:r>
      <w:r>
        <w:tab/>
        <w:t xml:space="preserve">изучение уровней безопасности и охраны с учетом регламентирующих норм; </w:t>
      </w:r>
    </w:p>
    <w:p w:rsidR="00000000" w:rsidRDefault="00000000"/>
    <w:p w:rsidR="00000000" w:rsidRDefault="00000000">
      <w:r>
        <w:tab/>
      </w:r>
      <w:r>
        <w:rPr>
          <w:lang w:val="en-US"/>
        </w:rPr>
        <w:t>g</w:t>
      </w:r>
      <w:r>
        <w:t>)</w:t>
      </w:r>
      <w:r>
        <w:tab/>
        <w:t>анализ характерных черт заключенных;</w:t>
      </w:r>
    </w:p>
    <w:p w:rsidR="00000000" w:rsidRDefault="00000000"/>
    <w:p w:rsidR="00000000" w:rsidRDefault="00000000">
      <w:pPr>
        <w:ind w:left="1134" w:hanging="1134"/>
      </w:pPr>
      <w:r>
        <w:tab/>
      </w:r>
      <w:r>
        <w:rPr>
          <w:lang w:val="en-US"/>
        </w:rPr>
        <w:t>h</w:t>
      </w:r>
      <w:r>
        <w:t>)</w:t>
      </w:r>
      <w:r>
        <w:tab/>
        <w:t>анализ и изучение технологии, требующей применения в связи с удаленностью мест заключения;</w:t>
      </w:r>
    </w:p>
    <w:p w:rsidR="00000000" w:rsidRDefault="00000000"/>
    <w:p w:rsidR="00000000" w:rsidRDefault="00000000">
      <w:pPr>
        <w:ind w:left="1134" w:hanging="1134"/>
      </w:pPr>
      <w:r>
        <w:tab/>
      </w:r>
      <w:proofErr w:type="spellStart"/>
      <w:r>
        <w:rPr>
          <w:lang w:val="en-US"/>
        </w:rPr>
        <w:t>i</w:t>
      </w:r>
      <w:proofErr w:type="spellEnd"/>
      <w:r>
        <w:t>)</w:t>
      </w:r>
      <w:r>
        <w:tab/>
        <w:t>анализ систем безопасности, административных и оперативных систем в пенитенциарных учреждениях;  а также</w:t>
      </w:r>
    </w:p>
    <w:p w:rsidR="00000000" w:rsidRDefault="00000000"/>
    <w:p w:rsidR="00000000" w:rsidRDefault="00000000">
      <w:pPr>
        <w:ind w:left="1134" w:hanging="1134"/>
      </w:pPr>
      <w:r>
        <w:tab/>
      </w:r>
      <w:r>
        <w:rPr>
          <w:lang w:val="en-US"/>
        </w:rPr>
        <w:t>j</w:t>
      </w:r>
      <w:r>
        <w:t>)</w:t>
      </w:r>
      <w:r>
        <w:tab/>
        <w:t>анализ и изучение правил внутреннего распорядка в других странах и/или провинциях.</w:t>
      </w:r>
    </w:p>
    <w:p w:rsidR="00000000" w:rsidRDefault="00000000"/>
    <w:p w:rsidR="00000000" w:rsidRDefault="00000000">
      <w:pPr>
        <w:pStyle w:val="Heading1"/>
        <w:spacing w:line="240" w:lineRule="auto"/>
      </w:pPr>
      <w:r>
        <w:tab/>
        <w:t>Программа "Развитие системы пенитенциарной информации"</w:t>
      </w:r>
    </w:p>
    <w:p w:rsidR="00000000" w:rsidRDefault="00000000">
      <w:pPr>
        <w:pStyle w:val="Heading1"/>
        <w:spacing w:line="240" w:lineRule="auto"/>
      </w:pPr>
    </w:p>
    <w:p w:rsidR="00000000" w:rsidRDefault="00000000">
      <w:pPr>
        <w:spacing w:line="240" w:lineRule="auto"/>
        <w:rPr>
          <w:i/>
          <w:iCs/>
        </w:rPr>
      </w:pPr>
      <w:r>
        <w:tab/>
      </w:r>
      <w:r>
        <w:rPr>
          <w:i/>
          <w:iCs/>
        </w:rPr>
        <w:t>Проект "Система пенитенциарной информации"</w:t>
      </w:r>
    </w:p>
    <w:p w:rsidR="00000000" w:rsidRDefault="00000000">
      <w:pPr>
        <w:pStyle w:val="FootnoteText"/>
      </w:pPr>
    </w:p>
    <w:p w:rsidR="00000000" w:rsidRDefault="00000000">
      <w:r>
        <w:t>278.</w:t>
      </w:r>
      <w:r>
        <w:tab/>
        <w:t>В целом этот проект состоит в планировании, разработке и введении в действие в Федеральной пенитенциарной службе системы, которая обобщает соответствующую информацию с дальнейшим усовершенствованием и обновлением для общего и внутреннего использования, имея в виду обеспечить средства для управления различными уровнями этой службы и обеспечения ее транспарентности.</w:t>
      </w:r>
    </w:p>
    <w:p w:rsidR="00000000" w:rsidRDefault="00000000">
      <w:pPr>
        <w:spacing w:line="240" w:lineRule="auto"/>
      </w:pPr>
    </w:p>
    <w:p w:rsidR="00000000" w:rsidRDefault="00000000">
      <w:pPr>
        <w:spacing w:line="240" w:lineRule="auto"/>
        <w:rPr>
          <w:i/>
          <w:iCs/>
        </w:rPr>
      </w:pPr>
      <w:r>
        <w:tab/>
      </w:r>
      <w:r>
        <w:tab/>
      </w:r>
      <w:r>
        <w:rPr>
          <w:i/>
          <w:iCs/>
        </w:rPr>
        <w:t>Конкретные цели</w:t>
      </w:r>
    </w:p>
    <w:p w:rsidR="00000000" w:rsidRDefault="00000000">
      <w:pPr>
        <w:spacing w:line="240" w:lineRule="auto"/>
      </w:pPr>
    </w:p>
    <w:p w:rsidR="00000000" w:rsidRDefault="00000000">
      <w:r>
        <w:t>279.</w:t>
      </w:r>
      <w:r>
        <w:tab/>
        <w:t>Проект преследует следующие цели:  обеспечить интегрированную систему связи между различными подразделениями пенитенциарной службы и, кроме того, с другими учреждениями в системе правосудия;  создать систему, располагающую техническими средствами, позволяющими конечному пользователю самостоятельно знакомиться с информацией и готовить доклады;  создать обновленный и обновляемый регистр показателей, позволяющих характеризовать деятельность Федеральной пенитенциарной системы;  и составлять на базе этих показателей необходимые индексы для органов, занимающихся оценкой и прогнозированием деятельности пенитенциарной системы, что необходимо для принятия решений в области пенитенциарной политики и для эффективного и прозрачного выполнения функций этой службы.</w:t>
      </w:r>
    </w:p>
    <w:p w:rsidR="00000000" w:rsidRDefault="00000000"/>
    <w:p w:rsidR="00000000" w:rsidRDefault="00000000">
      <w:pPr>
        <w:rPr>
          <w:i/>
          <w:iCs/>
        </w:rPr>
      </w:pPr>
      <w:r>
        <w:tab/>
      </w:r>
      <w:r>
        <w:tab/>
      </w:r>
      <w:r>
        <w:rPr>
          <w:i/>
          <w:iCs/>
        </w:rPr>
        <w:t>Достижения, принятые меры и основная деятельность</w:t>
      </w:r>
    </w:p>
    <w:p w:rsidR="00000000" w:rsidRDefault="00000000"/>
    <w:p w:rsidR="00000000" w:rsidRDefault="00000000">
      <w:r>
        <w:t>280.</w:t>
      </w:r>
      <w:r>
        <w:tab/>
        <w:t xml:space="preserve">К настоящему времени проделана следующая работа:  </w:t>
      </w:r>
    </w:p>
    <w:p w:rsidR="00000000" w:rsidRDefault="00000000"/>
    <w:p w:rsidR="00000000" w:rsidRDefault="00000000">
      <w:pPr>
        <w:ind w:left="1134" w:hanging="1134"/>
      </w:pPr>
      <w:r>
        <w:tab/>
        <w:t>а)</w:t>
      </w:r>
      <w:r>
        <w:tab/>
        <w:t>определение структуры системы (области, включенные в проект), которая включает следующие вопросы и подразделения:  отдел судебных органов, отдел кадров, Институт криминологии - криминологические службы, образование, медицинская помощь, социальная помощь, труд (трудовая терапия и профессиональная подготовка), программы перевоспитания и беседы и переписка;</w:t>
      </w:r>
    </w:p>
    <w:p w:rsidR="00000000" w:rsidRDefault="00000000"/>
    <w:p w:rsidR="00000000" w:rsidRDefault="00000000">
      <w:pPr>
        <w:ind w:left="1134" w:hanging="1134"/>
      </w:pPr>
      <w:r>
        <w:tab/>
      </w:r>
      <w:r>
        <w:rPr>
          <w:lang w:val="en-US"/>
        </w:rPr>
        <w:t>b</w:t>
      </w:r>
      <w:r>
        <w:t>)</w:t>
      </w:r>
      <w:r>
        <w:tab/>
        <w:t>были приняты начальные меры в следующих областях:  организационная структура, регламентация, обобщенное изучение целей, внутренний административный распорядок и требования в области информации</w:t>
      </w:r>
      <w:r>
        <w:rPr>
          <w:rStyle w:val="FootnoteReference"/>
        </w:rPr>
        <w:footnoteReference w:id="10"/>
      </w:r>
      <w:r>
        <w:t>;</w:t>
      </w:r>
    </w:p>
    <w:p w:rsidR="00000000" w:rsidRDefault="00000000">
      <w:pPr>
        <w:ind w:left="1134" w:hanging="1134"/>
      </w:pPr>
      <w:r>
        <w:tab/>
        <w:t>с)</w:t>
      </w:r>
      <w:r>
        <w:tab/>
        <w:t>определена матрица данных для кадровых и судебных вопросов, что позволило подготовить словарь данных.  В этой матрице определены в совокупности данные, требующиеся для подразделений, информация, исходящая от нижестоящих органов, действующие регламенты и анализ административных цепочек.  Начата работа по анализу областей с последующим внесением предложенных исправлений.  В настоящее время в программах обращения с заключенными ведется работа по анализу административных цепочек, зарегистрированной информации и параметров контроля и надзора за осуществляемой деятельностью.  Результаты этой работы позволят дополнить матрицу данных.  В области медицинской помощи с учетом установленных историй болезни анализируются данные и форма, которые могут быть представлены в системе, принимая во внимание конфиденциальный характер этой информации в соответствии с законами;</w:t>
      </w:r>
    </w:p>
    <w:p w:rsidR="00000000" w:rsidRDefault="00000000"/>
    <w:p w:rsidR="00000000" w:rsidRDefault="00000000">
      <w:pPr>
        <w:ind w:left="1134" w:hanging="1134"/>
      </w:pPr>
      <w:r>
        <w:tab/>
      </w:r>
      <w:r>
        <w:rPr>
          <w:lang w:val="en-US"/>
        </w:rPr>
        <w:t>d</w:t>
      </w:r>
      <w:r>
        <w:t>)</w:t>
      </w:r>
      <w:r>
        <w:tab/>
        <w:t xml:space="preserve">определено </w:t>
      </w:r>
      <w:proofErr w:type="spellStart"/>
      <w:r>
        <w:t>пилотное</w:t>
      </w:r>
      <w:proofErr w:type="spellEnd"/>
      <w:r>
        <w:t xml:space="preserve"> учреждение для уточнения связей и требований, предъявляемых к программному и аппаратному обеспечению.  Ведется работа по совершенствованию системы и расширению сети данных.</w:t>
      </w:r>
    </w:p>
    <w:p w:rsidR="00000000" w:rsidRDefault="00000000"/>
    <w:p w:rsidR="00000000" w:rsidRDefault="00000000">
      <w:pPr>
        <w:rPr>
          <w:i/>
          <w:iCs/>
        </w:rPr>
      </w:pPr>
      <w:r>
        <w:tab/>
      </w:r>
      <w:r>
        <w:tab/>
      </w:r>
      <w:r>
        <w:rPr>
          <w:i/>
          <w:iCs/>
        </w:rPr>
        <w:t>Организационные улучшения</w:t>
      </w:r>
    </w:p>
    <w:p w:rsidR="00000000" w:rsidRDefault="00000000"/>
    <w:p w:rsidR="00000000" w:rsidRDefault="00000000">
      <w:r>
        <w:t>281.</w:t>
      </w:r>
      <w:r>
        <w:tab/>
        <w:t>Этот проект конкретно направлен на совершенствование управления пенитенциарными учреждениями в их связи с правосудием.  Цель заключается в том, чтобы модернизировать Федеральную пенитенциарную службу, превратив ее в организацию, соответствующую потребностям информационной эпохи.</w:t>
      </w:r>
    </w:p>
    <w:p w:rsidR="00000000" w:rsidRDefault="00000000"/>
    <w:p w:rsidR="00000000" w:rsidRDefault="00000000">
      <w:r>
        <w:t>282.</w:t>
      </w:r>
      <w:r>
        <w:tab/>
        <w:t>Между различными географически разбросанными учреждениями Федеральной пенитенциарной службы нет эффективной связи, а их организационные возможности ограничены, включая нехватку компьютерной техники, что влечет за собой не только проблемы административного характера, но и несоблюдение законодательства.  Этот проект имеет своей целью исправить эти недостатки.</w:t>
      </w:r>
    </w:p>
    <w:p w:rsidR="00000000" w:rsidRDefault="00000000"/>
    <w:p w:rsidR="00000000" w:rsidRDefault="00000000">
      <w:r>
        <w:t>283.</w:t>
      </w:r>
      <w:r>
        <w:tab/>
        <w:t>Будет обеспечена интеграция различных подразделений в единую административную цепочку, что позволит избавиться от избытка информации;  будет создано подразделение, ответственное за генерирование данных (для внутреннего пользования или для потребностей другого учреждения) и обеспечение информацией в самой системе.</w:t>
      </w:r>
    </w:p>
    <w:p w:rsidR="00000000" w:rsidRDefault="00000000"/>
    <w:p w:rsidR="00000000" w:rsidRDefault="00000000">
      <w:pPr>
        <w:rPr>
          <w:i/>
          <w:iCs/>
        </w:rPr>
      </w:pPr>
      <w:r>
        <w:br w:type="page"/>
      </w:r>
      <w:r>
        <w:tab/>
      </w:r>
      <w:r>
        <w:tab/>
      </w:r>
      <w:r>
        <w:rPr>
          <w:i/>
          <w:iCs/>
        </w:rPr>
        <w:t>Конкретные инициативы</w:t>
      </w:r>
    </w:p>
    <w:p w:rsidR="00000000" w:rsidRDefault="00000000"/>
    <w:p w:rsidR="00000000" w:rsidRDefault="00000000">
      <w:r>
        <w:t>284.</w:t>
      </w:r>
      <w:r>
        <w:tab/>
        <w:t>С точки зрения затрат и выгод проект, который в своей основе предполагает выделение ресурсов на приобретение вычислительной техники, представляет собой более рациональное управление коммуникацией, что позволит в целом сократить расходы системы.</w:t>
      </w:r>
    </w:p>
    <w:p w:rsidR="00000000" w:rsidRDefault="00000000"/>
    <w:p w:rsidR="00000000" w:rsidRDefault="00000000">
      <w:r>
        <w:t>285.</w:t>
      </w:r>
      <w:r>
        <w:tab/>
        <w:t>Определение показателей оценки системы в то же время направлено на обеспечение более высокой транспарентности управления пенитенциарными учреждениями.</w:t>
      </w:r>
    </w:p>
    <w:p w:rsidR="00000000" w:rsidRDefault="00000000"/>
    <w:p w:rsidR="00000000" w:rsidRDefault="00000000">
      <w:pPr>
        <w:rPr>
          <w:b/>
          <w:bCs/>
        </w:rPr>
      </w:pPr>
      <w:r>
        <w:tab/>
      </w:r>
      <w:r>
        <w:rPr>
          <w:b/>
          <w:bCs/>
        </w:rPr>
        <w:t>Программа "Укрепления образовательных служб для заключенных"</w:t>
      </w:r>
    </w:p>
    <w:p w:rsidR="00000000" w:rsidRDefault="00000000"/>
    <w:p w:rsidR="00000000" w:rsidRDefault="00000000">
      <w:pPr>
        <w:pStyle w:val="Heading2"/>
        <w:rPr>
          <w:i/>
          <w:iCs/>
          <w:u w:val="none"/>
        </w:rPr>
      </w:pPr>
      <w:r>
        <w:rPr>
          <w:u w:val="none"/>
        </w:rPr>
        <w:tab/>
      </w:r>
      <w:r>
        <w:rPr>
          <w:i/>
          <w:iCs/>
          <w:u w:val="none"/>
        </w:rPr>
        <w:t>Проект "Укрепление и оснащение служб общего базового образования"</w:t>
      </w:r>
    </w:p>
    <w:p w:rsidR="00000000" w:rsidRDefault="00000000">
      <w:pPr>
        <w:pStyle w:val="Heading2"/>
      </w:pPr>
    </w:p>
    <w:p w:rsidR="00000000" w:rsidRDefault="00000000">
      <w:pPr>
        <w:rPr>
          <w:i/>
          <w:iCs/>
        </w:rPr>
      </w:pPr>
      <w:r>
        <w:tab/>
      </w:r>
      <w:r>
        <w:tab/>
      </w:r>
      <w:r>
        <w:rPr>
          <w:i/>
          <w:iCs/>
        </w:rPr>
        <w:t>Цели</w:t>
      </w:r>
    </w:p>
    <w:p w:rsidR="00000000" w:rsidRDefault="00000000"/>
    <w:p w:rsidR="00000000" w:rsidRDefault="00000000">
      <w:r>
        <w:t>286.</w:t>
      </w:r>
      <w:r>
        <w:tab/>
        <w:t xml:space="preserve">Цель проекта - организация обязательного образования для заключенных, содержащихся в федеральных пенитенциарных учреждениях, при значительном расширении числа учащихся третьего цикла общего базового образования во всех пенитенциарных учреждениях в районе Эсейсы (пенитенциарный комплекс </w:t>
      </w:r>
      <w:r>
        <w:rPr>
          <w:lang w:val="en-US"/>
        </w:rPr>
        <w:t>I</w:t>
      </w:r>
      <w:r>
        <w:t xml:space="preserve">, учреждение № 3, учреждение № 31) и территория Маркос (пенитенциарный комплекса </w:t>
      </w:r>
      <w:r>
        <w:rPr>
          <w:lang w:val="en-US"/>
        </w:rPr>
        <w:t>II</w:t>
      </w:r>
      <w:r>
        <w:t>, учреждение № 24, учреждение № 26 и учреждение "Аргентинские Мальдивы") и в Роусоне, Чубут (учреждение № 6).</w:t>
      </w:r>
    </w:p>
    <w:p w:rsidR="00000000" w:rsidRDefault="00000000"/>
    <w:p w:rsidR="00000000" w:rsidRDefault="00000000">
      <w:pPr>
        <w:rPr>
          <w:i/>
          <w:iCs/>
        </w:rPr>
      </w:pPr>
      <w:r>
        <w:tab/>
      </w:r>
      <w:r>
        <w:tab/>
      </w:r>
      <w:r>
        <w:rPr>
          <w:i/>
          <w:iCs/>
        </w:rPr>
        <w:t>Результаты</w:t>
      </w:r>
    </w:p>
    <w:p w:rsidR="00000000" w:rsidRDefault="00000000"/>
    <w:p w:rsidR="00000000" w:rsidRDefault="00000000">
      <w:r>
        <w:t>287.</w:t>
      </w:r>
      <w:r>
        <w:tab/>
        <w:t>На 37% увеличилось число учащихся в системе общего базового образования в пенитенциарных учреждениях в провинциях Буэнос-Айрес и Чубут;  распределено более 10 000 учебных пособий для заключенных и подборки из 68 книг для преподавателей и учащихся;  направлено 50 новых преподавателей, выделенных провинциями Буэнос-Айрес и Чубут.</w:t>
      </w:r>
    </w:p>
    <w:p w:rsidR="00000000" w:rsidRDefault="00000000"/>
    <w:p w:rsidR="00000000" w:rsidRDefault="00000000">
      <w:pPr>
        <w:rPr>
          <w:i/>
          <w:iCs/>
        </w:rPr>
      </w:pPr>
      <w:r>
        <w:tab/>
      </w:r>
      <w:r>
        <w:tab/>
      </w:r>
      <w:r>
        <w:rPr>
          <w:i/>
          <w:iCs/>
        </w:rPr>
        <w:t>Меры и основная деятельность</w:t>
      </w:r>
    </w:p>
    <w:p w:rsidR="00000000" w:rsidRDefault="00000000"/>
    <w:p w:rsidR="00000000" w:rsidRDefault="00000000">
      <w:r>
        <w:t>288.</w:t>
      </w:r>
      <w:r>
        <w:tab/>
        <w:t>Основная работа велась по следующим направлениям:</w:t>
      </w:r>
    </w:p>
    <w:p w:rsidR="00000000" w:rsidRDefault="00000000"/>
    <w:p w:rsidR="00000000" w:rsidRDefault="00000000">
      <w:pPr>
        <w:ind w:left="1134" w:hanging="1134"/>
      </w:pPr>
      <w:r>
        <w:tab/>
        <w:t>а)</w:t>
      </w:r>
      <w:r>
        <w:tab/>
        <w:t>организация и проведение трех специальных семинаров для преподавательского состава по вопросам непрерывного обучения;</w:t>
      </w:r>
    </w:p>
    <w:p w:rsidR="00000000" w:rsidRDefault="00000000"/>
    <w:p w:rsidR="00000000" w:rsidRDefault="00000000">
      <w:pPr>
        <w:ind w:left="1134" w:hanging="1134"/>
      </w:pPr>
      <w:r>
        <w:tab/>
      </w:r>
      <w:r>
        <w:rPr>
          <w:lang w:val="en-US"/>
        </w:rPr>
        <w:t>b</w:t>
      </w:r>
      <w:r>
        <w:t>)</w:t>
      </w:r>
      <w:r>
        <w:tab/>
        <w:t>предложения о поставках оборудования (компьютеры, телевизоры, видеомагнитофоны) для установки в технических залах;</w:t>
      </w:r>
    </w:p>
    <w:p w:rsidR="00000000" w:rsidRDefault="00000000"/>
    <w:p w:rsidR="00000000" w:rsidRDefault="00000000">
      <w:pPr>
        <w:ind w:left="1134" w:hanging="1134"/>
      </w:pPr>
      <w:r>
        <w:tab/>
        <w:t>с)</w:t>
      </w:r>
      <w:r>
        <w:tab/>
        <w:t>подготовка преподавателей по медицинским проблемам (наркомания, ВИЧ/СПИД и медико-санитарное просвещение).</w:t>
      </w:r>
    </w:p>
    <w:p w:rsidR="00000000" w:rsidRDefault="00000000"/>
    <w:p w:rsidR="00000000" w:rsidRDefault="00000000">
      <w:pPr>
        <w:rPr>
          <w:i/>
          <w:iCs/>
        </w:rPr>
      </w:pPr>
      <w:r>
        <w:tab/>
      </w:r>
      <w:r>
        <w:tab/>
      </w:r>
      <w:r>
        <w:rPr>
          <w:i/>
          <w:iCs/>
        </w:rPr>
        <w:t>Организационные улучшения</w:t>
      </w:r>
    </w:p>
    <w:p w:rsidR="00000000" w:rsidRDefault="00000000"/>
    <w:p w:rsidR="00000000" w:rsidRDefault="00000000">
      <w:r>
        <w:t>289.</w:t>
      </w:r>
      <w:r>
        <w:tab/>
        <w:t>В Федеральной пенитенциарной службе был значительно усилен сектор образования благодаря группе в составе 50 преподавателей, назначенных провинцией Буэнос-Айрес, которые пополнили преподавательский состав Федеральной пенитенциарной службы.</w:t>
      </w:r>
    </w:p>
    <w:p w:rsidR="00000000" w:rsidRDefault="00000000"/>
    <w:p w:rsidR="00000000" w:rsidRDefault="00000000">
      <w:pPr>
        <w:pStyle w:val="BodyTextIndent"/>
        <w:spacing w:line="288" w:lineRule="auto"/>
      </w:pPr>
      <w:r>
        <w:t>Проект "Укрепление и расширение методики преподавания по вопросам интеграции в общество"</w:t>
      </w:r>
    </w:p>
    <w:p w:rsidR="00000000" w:rsidRDefault="00000000"/>
    <w:p w:rsidR="00000000" w:rsidRDefault="00000000">
      <w:pPr>
        <w:rPr>
          <w:i/>
          <w:iCs/>
        </w:rPr>
      </w:pPr>
      <w:r>
        <w:tab/>
      </w:r>
      <w:r>
        <w:tab/>
      </w:r>
      <w:r>
        <w:rPr>
          <w:i/>
          <w:iCs/>
        </w:rPr>
        <w:t>Цели</w:t>
      </w:r>
    </w:p>
    <w:p w:rsidR="00000000" w:rsidRDefault="00000000"/>
    <w:p w:rsidR="00000000" w:rsidRDefault="00000000">
      <w:r>
        <w:t>290.</w:t>
      </w:r>
      <w:r>
        <w:tab/>
        <w:t>Проектом намечается укрепить и расширить программу "Методика преподавания по вопросам интеграции в общество" с целью содействия коммуникации в пенитенциарных учреждениях и избежания рецидивов по окончании исполнения наказаний.</w:t>
      </w:r>
    </w:p>
    <w:p w:rsidR="00000000" w:rsidRDefault="00000000"/>
    <w:p w:rsidR="00000000" w:rsidRDefault="00000000">
      <w:pPr>
        <w:rPr>
          <w:i/>
          <w:iCs/>
        </w:rPr>
      </w:pPr>
      <w:r>
        <w:tab/>
      </w:r>
      <w:r>
        <w:tab/>
      </w:r>
      <w:r>
        <w:rPr>
          <w:i/>
          <w:iCs/>
        </w:rPr>
        <w:t>Результаты</w:t>
      </w:r>
    </w:p>
    <w:p w:rsidR="00000000" w:rsidRDefault="00000000"/>
    <w:p w:rsidR="00000000" w:rsidRDefault="00000000">
      <w:r>
        <w:t>291.</w:t>
      </w:r>
      <w:r>
        <w:tab/>
        <w:t>Хотя бюджетные причины не позволили увеличить число пенитенциарных учреждений, осуществляющих эту программу, все же в консенсусной форме удалось добиться регламентации этого необычного опыта в целях интеграции лиц, лишенных свободы, в жизнь общества.</w:t>
      </w:r>
    </w:p>
    <w:p w:rsidR="00000000" w:rsidRDefault="00000000"/>
    <w:p w:rsidR="00000000" w:rsidRDefault="00000000">
      <w:r>
        <w:t>292.</w:t>
      </w:r>
      <w:r>
        <w:tab/>
        <w:t>Проводится поощрение заключенных, участвующих в программе "Методика преподавания по вопросам интеграции в общество", а именно:  трудовые стипендии, профессиональная подготовка с выходом на работу и секция вычислительной техники, аудиовизуальная секция и секция по производству полнометражных фильмов в отделении № 24 Федерального комплекса для совершеннолетних в Маркос-Пасе, провинция Буэнос-Айрес.</w:t>
      </w:r>
    </w:p>
    <w:p w:rsidR="00000000" w:rsidRDefault="00000000"/>
    <w:p w:rsidR="00000000" w:rsidRDefault="00000000">
      <w:pPr>
        <w:rPr>
          <w:i/>
          <w:iCs/>
        </w:rPr>
      </w:pPr>
      <w:r>
        <w:br w:type="page"/>
      </w:r>
      <w:r>
        <w:tab/>
      </w:r>
      <w:r>
        <w:tab/>
      </w:r>
      <w:r>
        <w:rPr>
          <w:i/>
          <w:iCs/>
        </w:rPr>
        <w:t>Основная работа</w:t>
      </w:r>
    </w:p>
    <w:p w:rsidR="00000000" w:rsidRDefault="00000000"/>
    <w:p w:rsidR="00000000" w:rsidRDefault="00000000">
      <w:r>
        <w:t>293.</w:t>
      </w:r>
      <w:r>
        <w:tab/>
        <w:t>Основная работа ведется по следующим направлениям:</w:t>
      </w:r>
    </w:p>
    <w:p w:rsidR="00000000" w:rsidRDefault="00000000"/>
    <w:p w:rsidR="00000000" w:rsidRDefault="00000000">
      <w:pPr>
        <w:ind w:left="1134" w:hanging="1134"/>
      </w:pPr>
      <w:r>
        <w:tab/>
        <w:t>а)</w:t>
      </w:r>
      <w:r>
        <w:tab/>
        <w:t>подготовка в июле второй встречи сотрудников полицейских комиссариатов и технических групп по вопросам методики преподавания по проблемам интеграции в общество в провинции Ла-Пампа;</w:t>
      </w:r>
    </w:p>
    <w:p w:rsidR="00000000" w:rsidRDefault="00000000"/>
    <w:p w:rsidR="00000000" w:rsidRDefault="00000000">
      <w:pPr>
        <w:ind w:left="1134" w:hanging="1134"/>
      </w:pPr>
      <w:r>
        <w:tab/>
      </w:r>
      <w:r>
        <w:rPr>
          <w:lang w:val="en-US"/>
        </w:rPr>
        <w:t>b</w:t>
      </w:r>
      <w:r>
        <w:t>)</w:t>
      </w:r>
      <w:r>
        <w:tab/>
        <w:t>оценка осуществления программы в пенитенциарных учреждениях № 13 и № 30 (</w:t>
      </w:r>
      <w:proofErr w:type="spellStart"/>
      <w:r>
        <w:t>Ла</w:t>
      </w:r>
      <w:r>
        <w:noBreakHyphen/>
        <w:t>Пампа</w:t>
      </w:r>
      <w:proofErr w:type="spellEnd"/>
      <w:r>
        <w:t>), № 14 (</w:t>
      </w:r>
      <w:proofErr w:type="spellStart"/>
      <w:r>
        <w:t>Вьедма</w:t>
      </w:r>
      <w:proofErr w:type="spellEnd"/>
      <w:r>
        <w:t xml:space="preserve">, </w:t>
      </w:r>
      <w:proofErr w:type="spellStart"/>
      <w:r>
        <w:t>Рио-Негро</w:t>
      </w:r>
      <w:proofErr w:type="spellEnd"/>
      <w:r>
        <w:t>) и № 24 (</w:t>
      </w:r>
      <w:proofErr w:type="spellStart"/>
      <w:r>
        <w:t>Маркос-Пас</w:t>
      </w:r>
      <w:proofErr w:type="spellEnd"/>
      <w:r>
        <w:t>, Буэнос-Айрес);</w:t>
      </w:r>
    </w:p>
    <w:p w:rsidR="00000000" w:rsidRDefault="00000000"/>
    <w:p w:rsidR="00000000" w:rsidRDefault="00000000">
      <w:pPr>
        <w:ind w:left="1134" w:hanging="1134"/>
      </w:pPr>
      <w:r>
        <w:tab/>
        <w:t>с)</w:t>
      </w:r>
      <w:r>
        <w:tab/>
        <w:t xml:space="preserve">проект регламентации программы "Методика преподавания по вопросам интеграции в </w:t>
      </w:r>
      <w:proofErr w:type="spellStart"/>
      <w:r>
        <w:t>общество"на</w:t>
      </w:r>
      <w:proofErr w:type="spellEnd"/>
      <w:r>
        <w:t xml:space="preserve"> основе трехлетнего опыта осуществления этой программы;</w:t>
      </w:r>
    </w:p>
    <w:p w:rsidR="00000000" w:rsidRDefault="00000000"/>
    <w:p w:rsidR="00000000" w:rsidRDefault="00000000">
      <w:pPr>
        <w:ind w:left="1134" w:hanging="1134"/>
      </w:pPr>
      <w:r>
        <w:tab/>
      </w:r>
      <w:r>
        <w:rPr>
          <w:lang w:val="en-US"/>
        </w:rPr>
        <w:t>d</w:t>
      </w:r>
      <w:r>
        <w:t>)</w:t>
      </w:r>
      <w:r>
        <w:tab/>
        <w:t xml:space="preserve">подготовка второй национальной встречи по вопросам методики преподавания проблем интеграции в общество в провинции </w:t>
      </w:r>
      <w:proofErr w:type="spellStart"/>
      <w:r>
        <w:t>Ла-Пампа</w:t>
      </w:r>
      <w:proofErr w:type="spellEnd"/>
      <w:r>
        <w:t xml:space="preserve"> (ноябрь).</w:t>
      </w:r>
    </w:p>
    <w:p w:rsidR="00000000" w:rsidRDefault="00000000"/>
    <w:p w:rsidR="00000000" w:rsidRDefault="00000000">
      <w:pPr>
        <w:rPr>
          <w:b/>
          <w:bCs/>
        </w:rPr>
      </w:pPr>
      <w:r>
        <w:rPr>
          <w:b/>
          <w:bCs/>
        </w:rPr>
        <w:tab/>
        <w:t>Программа "Совершенствование пенитенциарной инфраструктуры"</w:t>
      </w:r>
    </w:p>
    <w:p w:rsidR="00000000" w:rsidRDefault="00000000">
      <w:pPr>
        <w:rPr>
          <w:b/>
          <w:bCs/>
        </w:rPr>
      </w:pPr>
    </w:p>
    <w:p w:rsidR="00000000" w:rsidRDefault="00000000">
      <w:pPr>
        <w:pStyle w:val="Heading2"/>
        <w:rPr>
          <w:i/>
          <w:iCs/>
          <w:u w:val="none"/>
        </w:rPr>
      </w:pPr>
      <w:r>
        <w:rPr>
          <w:i/>
          <w:iCs/>
          <w:u w:val="none"/>
        </w:rPr>
        <w:tab/>
        <w:t>Проект "Строительство новых пенитенциарных блоков"</w:t>
      </w:r>
    </w:p>
    <w:p w:rsidR="00000000" w:rsidRDefault="00000000">
      <w:pPr>
        <w:pStyle w:val="Heading2"/>
        <w:rPr>
          <w:i/>
          <w:iCs/>
          <w:u w:val="none"/>
        </w:rPr>
      </w:pPr>
    </w:p>
    <w:p w:rsidR="00000000" w:rsidRDefault="00000000">
      <w:pPr>
        <w:pStyle w:val="FootnoteText"/>
        <w:spacing w:line="288" w:lineRule="auto"/>
        <w:ind w:firstLine="567"/>
        <w:rPr>
          <w:i/>
          <w:iCs/>
        </w:rPr>
      </w:pPr>
      <w:r>
        <w:rPr>
          <w:i/>
          <w:iCs/>
        </w:rPr>
        <w:tab/>
        <w:t>Цели</w:t>
      </w:r>
    </w:p>
    <w:p w:rsidR="00000000" w:rsidRDefault="00000000">
      <w:pPr>
        <w:pStyle w:val="FootnoteText"/>
        <w:spacing w:line="288" w:lineRule="auto"/>
      </w:pPr>
    </w:p>
    <w:p w:rsidR="00000000" w:rsidRDefault="00000000">
      <w:r>
        <w:t>294.</w:t>
      </w:r>
      <w:r>
        <w:tab/>
        <w:t>Проект предусматривает дополнительное строительство и модернизацию пенитенциарной инфраструктуры Федеральной пенитенциарной службы, включая 2 244 новых места, на основе строительства федерального комплекса для осужденных (Мерседес, Буэнос-Айрес), федерального комплекса для молодых совершеннолетних (</w:t>
      </w:r>
      <w:proofErr w:type="spellStart"/>
      <w:r>
        <w:t>Маркос-Пас</w:t>
      </w:r>
      <w:proofErr w:type="spellEnd"/>
      <w:r>
        <w:t>, Буэнос-Айрес), федерального центра северо-восточной зоны (</w:t>
      </w:r>
      <w:proofErr w:type="spellStart"/>
      <w:r>
        <w:t>Хенераль-Гуэмес</w:t>
      </w:r>
      <w:proofErr w:type="spellEnd"/>
      <w:r>
        <w:t xml:space="preserve">, </w:t>
      </w:r>
      <w:proofErr w:type="spellStart"/>
      <w:r>
        <w:t>Сальта</w:t>
      </w:r>
      <w:proofErr w:type="spellEnd"/>
      <w:r>
        <w:t>) и федерального центра прибрежной зоны (</w:t>
      </w:r>
      <w:proofErr w:type="spellStart"/>
      <w:r>
        <w:t>Коронда</w:t>
      </w:r>
      <w:proofErr w:type="spellEnd"/>
      <w:r>
        <w:t>, Буэнос-Айрес).</w:t>
      </w:r>
    </w:p>
    <w:p w:rsidR="00000000" w:rsidRDefault="00000000"/>
    <w:p w:rsidR="00000000" w:rsidRDefault="00000000">
      <w:pPr>
        <w:rPr>
          <w:i/>
          <w:iCs/>
        </w:rPr>
      </w:pPr>
      <w:r>
        <w:tab/>
      </w:r>
      <w:r>
        <w:tab/>
      </w:r>
      <w:r>
        <w:rPr>
          <w:i/>
          <w:iCs/>
        </w:rPr>
        <w:t>Основная работа</w:t>
      </w:r>
    </w:p>
    <w:p w:rsidR="00000000" w:rsidRDefault="00000000"/>
    <w:p w:rsidR="00000000" w:rsidRDefault="00000000">
      <w:r>
        <w:t>295.</w:t>
      </w:r>
      <w:r>
        <w:tab/>
        <w:t xml:space="preserve">Основная работа ведется по следующим направлениям:  </w:t>
      </w:r>
    </w:p>
    <w:p w:rsidR="00000000" w:rsidRDefault="00000000"/>
    <w:p w:rsidR="00000000" w:rsidRDefault="00000000">
      <w:pPr>
        <w:ind w:left="1134" w:hanging="1134"/>
      </w:pPr>
      <w:r>
        <w:tab/>
        <w:t>а)</w:t>
      </w:r>
      <w:r>
        <w:tab/>
        <w:t>рабочие и координационные совещания персонала отдела по пенитенциарным вопросам и Федеральной пенитенциарной службы;</w:t>
      </w:r>
    </w:p>
    <w:p w:rsidR="00000000" w:rsidRDefault="00000000">
      <w:pPr>
        <w:ind w:left="1134" w:hanging="1134"/>
      </w:pPr>
    </w:p>
    <w:p w:rsidR="00000000" w:rsidRDefault="00000000">
      <w:pPr>
        <w:ind w:left="1134" w:hanging="1134"/>
      </w:pPr>
      <w:r>
        <w:tab/>
      </w:r>
      <w:r>
        <w:rPr>
          <w:lang w:val="en-US"/>
        </w:rPr>
        <w:t>b</w:t>
      </w:r>
      <w:r>
        <w:t>)</w:t>
      </w:r>
      <w:r>
        <w:tab/>
        <w:t>создание междисциплинарной группы специалистов для подготовки сметы расходов предварительных проектов строительства;</w:t>
      </w:r>
    </w:p>
    <w:p w:rsidR="00000000" w:rsidRDefault="00000000">
      <w:pPr>
        <w:ind w:left="1134" w:hanging="1134"/>
      </w:pPr>
    </w:p>
    <w:p w:rsidR="00000000" w:rsidRDefault="00000000">
      <w:pPr>
        <w:ind w:left="1134" w:hanging="1134"/>
      </w:pPr>
      <w:r>
        <w:tab/>
        <w:t>с)</w:t>
      </w:r>
      <w:r>
        <w:tab/>
        <w:t>изучение возможности создания пенитенциарных учреждений в определенных населенных пунктах;</w:t>
      </w:r>
    </w:p>
    <w:p w:rsidR="00000000" w:rsidRDefault="00000000">
      <w:pPr>
        <w:ind w:left="1134" w:hanging="1134"/>
      </w:pPr>
    </w:p>
    <w:p w:rsidR="00000000" w:rsidRDefault="00000000">
      <w:pPr>
        <w:ind w:left="1134" w:hanging="1134"/>
      </w:pPr>
      <w:r>
        <w:tab/>
      </w:r>
      <w:r>
        <w:rPr>
          <w:lang w:val="en-US"/>
        </w:rPr>
        <w:t>d</w:t>
      </w:r>
      <w:r>
        <w:t>)</w:t>
      </w:r>
      <w:r>
        <w:tab/>
        <w:t>разработка архитектурных проектов и составление предварительных проектов (в стадии осуществления);</w:t>
      </w:r>
    </w:p>
    <w:p w:rsidR="00000000" w:rsidRDefault="00000000">
      <w:pPr>
        <w:ind w:left="1134" w:hanging="1134"/>
      </w:pPr>
    </w:p>
    <w:p w:rsidR="00000000" w:rsidRDefault="00000000">
      <w:pPr>
        <w:ind w:left="1134" w:hanging="1134"/>
      </w:pPr>
      <w:r>
        <w:tab/>
      </w:r>
      <w:proofErr w:type="spellStart"/>
      <w:r>
        <w:t>е</w:t>
      </w:r>
      <w:proofErr w:type="spellEnd"/>
      <w:r>
        <w:t>)</w:t>
      </w:r>
      <w:r>
        <w:tab/>
        <w:t>анализ технологических альтернатив для строительства пенитенциарных учреждений.  Выбор строительных фирм и определение деталей (в стадии осуществления);</w:t>
      </w:r>
    </w:p>
    <w:p w:rsidR="00000000" w:rsidRDefault="00000000">
      <w:pPr>
        <w:ind w:left="1134" w:hanging="1134"/>
      </w:pPr>
    </w:p>
    <w:p w:rsidR="00000000" w:rsidRDefault="00000000">
      <w:pPr>
        <w:ind w:left="1134" w:hanging="1134"/>
      </w:pPr>
      <w:r>
        <w:tab/>
      </w:r>
      <w:proofErr w:type="spellStart"/>
      <w:r>
        <w:t>f</w:t>
      </w:r>
      <w:proofErr w:type="spellEnd"/>
      <w:r>
        <w:t>)</w:t>
      </w:r>
      <w:r>
        <w:tab/>
        <w:t>анализ применимых норм для разработки проектов в рамках режима содействия участию частного сектора в развитии инфраструктуры (декрет № 1299/00 министерства инфраструктуры и жилищного строительства);</w:t>
      </w:r>
    </w:p>
    <w:p w:rsidR="00000000" w:rsidRDefault="00000000">
      <w:pPr>
        <w:ind w:left="1134" w:hanging="1134"/>
      </w:pPr>
    </w:p>
    <w:p w:rsidR="00000000" w:rsidRDefault="00000000">
      <w:pPr>
        <w:ind w:left="1134" w:hanging="1134"/>
      </w:pPr>
      <w:r>
        <w:tab/>
      </w:r>
      <w:proofErr w:type="spellStart"/>
      <w:r>
        <w:t>g</w:t>
      </w:r>
      <w:proofErr w:type="spellEnd"/>
      <w:r>
        <w:t>)</w:t>
      </w:r>
      <w:r>
        <w:tab/>
        <w:t xml:space="preserve">план муниципалитетов:  учитывая ситуацию национальной жандармерии в пограничных пунктах в провинциях </w:t>
      </w:r>
      <w:proofErr w:type="spellStart"/>
      <w:r>
        <w:t>Сальта</w:t>
      </w:r>
      <w:proofErr w:type="spellEnd"/>
      <w:r>
        <w:t xml:space="preserve"> и </w:t>
      </w:r>
      <w:proofErr w:type="spellStart"/>
      <w:r>
        <w:t>Жужуй</w:t>
      </w:r>
      <w:proofErr w:type="spellEnd"/>
      <w:r>
        <w:t xml:space="preserve"> и возможность содержания арестованных в металлических постройках, министерство юстиции и по правам человека решает построить временные сооружения, а также привлекает собственные средства для строительства мест содержания для лиц, содержащихся под стражей в национальной жандармерии (округ </w:t>
      </w:r>
      <w:r>
        <w:rPr>
          <w:lang w:val="en-US"/>
        </w:rPr>
        <w:t>VII</w:t>
      </w:r>
      <w:r>
        <w:t xml:space="preserve">, провинция </w:t>
      </w:r>
      <w:proofErr w:type="spellStart"/>
      <w:r>
        <w:t>Сальта</w:t>
      </w:r>
      <w:proofErr w:type="spellEnd"/>
      <w:r>
        <w:t xml:space="preserve">), на 32 места и в эскадроне 53 (провинция </w:t>
      </w:r>
      <w:proofErr w:type="spellStart"/>
      <w:r>
        <w:t>Жужуй</w:t>
      </w:r>
      <w:proofErr w:type="spellEnd"/>
      <w:r>
        <w:t xml:space="preserve">) на 80 мест, причем в обоих случаях предусматривается раздельное содержание мужчин и женщин.  В соответствии с действующими нормами подготовлен план строительства федеральных центров содержания </w:t>
      </w:r>
      <w:proofErr w:type="spellStart"/>
      <w:r>
        <w:t>здержанных</w:t>
      </w:r>
      <w:proofErr w:type="spellEnd"/>
      <w:r>
        <w:t xml:space="preserve"> на 2001/02 год, причем подряды на строительство двух первых блоков будут заключены в середине декабря.</w:t>
      </w:r>
    </w:p>
    <w:p w:rsidR="00000000" w:rsidRDefault="00000000">
      <w:pPr>
        <w:ind w:left="1134" w:hanging="1134"/>
      </w:pPr>
    </w:p>
    <w:p w:rsidR="00000000" w:rsidRDefault="00000000">
      <w:pPr>
        <w:ind w:left="1134" w:hanging="1134"/>
        <w:rPr>
          <w:i/>
          <w:iCs/>
        </w:rPr>
      </w:pPr>
      <w:r>
        <w:tab/>
      </w:r>
      <w:r>
        <w:tab/>
      </w:r>
      <w:r>
        <w:rPr>
          <w:i/>
          <w:iCs/>
        </w:rPr>
        <w:t>Организационные улучшения</w:t>
      </w:r>
    </w:p>
    <w:p w:rsidR="00000000" w:rsidRDefault="00000000">
      <w:pPr>
        <w:ind w:left="1134" w:hanging="1134"/>
        <w:rPr>
          <w:i/>
          <w:iCs/>
        </w:rPr>
      </w:pPr>
    </w:p>
    <w:p w:rsidR="00000000" w:rsidRDefault="00000000">
      <w:r>
        <w:t>296.</w:t>
      </w:r>
      <w:r>
        <w:tab/>
        <w:t>Декретом № 1162 от 7 сентября 2001 года был отменен декрет № 624 от 25 июля 2000 года (организационная структура министерства юстиции и по правам человека) в части, касающейся оперативного подразделения первого уровня Генеральной дирекции по содержанию пенитенциарных объектов, функции которого будут переданы Управлению по пенитенциарным делам.  Помимо прочих изменений, это позволит обеспечить разумное функциональное разграничение функций, избегая дублирования, а также оперативную эффективность и эффективное выполнение соответствующих задач и функций.</w:t>
      </w:r>
    </w:p>
    <w:p w:rsidR="00000000" w:rsidRDefault="00000000"/>
    <w:p w:rsidR="00000000" w:rsidRDefault="00000000">
      <w:pPr>
        <w:rPr>
          <w:i/>
          <w:iCs/>
        </w:rPr>
      </w:pPr>
      <w:r>
        <w:tab/>
      </w:r>
      <w:r>
        <w:tab/>
      </w:r>
      <w:r>
        <w:rPr>
          <w:i/>
          <w:iCs/>
        </w:rPr>
        <w:t>Конкретные инициативы</w:t>
      </w:r>
    </w:p>
    <w:p w:rsidR="00000000" w:rsidRDefault="00000000">
      <w:pPr>
        <w:rPr>
          <w:i/>
          <w:iCs/>
        </w:rPr>
      </w:pPr>
    </w:p>
    <w:p w:rsidR="00000000" w:rsidRDefault="00000000">
      <w:r>
        <w:t>297.</w:t>
      </w:r>
      <w:r>
        <w:tab/>
        <w:t>Перестройка позволит обеспечить экономию средств, исключив оперативное подразделение первого уровня.  Кроме того, это позволяет устранить промежуточные звенья, поскольку контроль за работами будет непосредственно осуществляться Управлением по пенитенциарным делам.</w:t>
      </w:r>
    </w:p>
    <w:p w:rsidR="00000000" w:rsidRDefault="00000000"/>
    <w:p w:rsidR="00000000" w:rsidRDefault="00000000">
      <w:pPr>
        <w:pStyle w:val="Heading1"/>
        <w:rPr>
          <w:bCs/>
        </w:rPr>
      </w:pPr>
      <w:r>
        <w:rPr>
          <w:bCs/>
        </w:rPr>
        <w:tab/>
        <w:t>Национальная программа улучшения санитарного состояния в тюрьмах</w:t>
      </w:r>
    </w:p>
    <w:p w:rsidR="00000000" w:rsidRDefault="00000000">
      <w:pPr>
        <w:pStyle w:val="Heading1"/>
        <w:rPr>
          <w:bCs/>
        </w:rPr>
      </w:pPr>
    </w:p>
    <w:p w:rsidR="00000000" w:rsidRDefault="00000000">
      <w:pPr>
        <w:pStyle w:val="Heading3"/>
        <w:rPr>
          <w:iCs/>
        </w:rPr>
      </w:pPr>
      <w:r>
        <w:rPr>
          <w:iCs/>
        </w:rPr>
        <w:tab/>
        <w:t>Проект "Охрана здоровья заключенных"</w:t>
      </w:r>
    </w:p>
    <w:p w:rsidR="00000000" w:rsidRDefault="00000000">
      <w:pPr>
        <w:ind w:left="567"/>
        <w:rPr>
          <w:i/>
          <w:iCs/>
        </w:rPr>
      </w:pPr>
    </w:p>
    <w:p w:rsidR="00000000" w:rsidRDefault="00000000">
      <w:pPr>
        <w:ind w:left="567"/>
        <w:rPr>
          <w:i/>
          <w:iCs/>
        </w:rPr>
      </w:pPr>
      <w:r>
        <w:rPr>
          <w:i/>
          <w:iCs/>
        </w:rPr>
        <w:tab/>
        <w:t>Цели</w:t>
      </w:r>
    </w:p>
    <w:p w:rsidR="00000000" w:rsidRDefault="00000000">
      <w:pPr>
        <w:pStyle w:val="FootnoteText"/>
        <w:spacing w:line="288" w:lineRule="auto"/>
      </w:pPr>
    </w:p>
    <w:p w:rsidR="00000000" w:rsidRDefault="00000000">
      <w:r>
        <w:t>298.</w:t>
      </w:r>
      <w:r>
        <w:tab/>
        <w:t>Проектом намечаются меры по профилактике, развитию и охране здоровья заключенных, содержащихся в пенитенциарных учреждениях, и персонала Федеральной пенитенциарной службы посредством мер в области медико-санитарного просвещения, касающихся преподавателей в тюрьмах, пенитенциарного персонала и заключенных.</w:t>
      </w:r>
    </w:p>
    <w:p w:rsidR="00000000" w:rsidRDefault="00000000"/>
    <w:p w:rsidR="00000000" w:rsidRDefault="00000000">
      <w:pPr>
        <w:rPr>
          <w:i/>
          <w:iCs/>
        </w:rPr>
      </w:pPr>
      <w:r>
        <w:tab/>
      </w:r>
      <w:r>
        <w:tab/>
      </w:r>
      <w:r>
        <w:rPr>
          <w:i/>
          <w:iCs/>
        </w:rPr>
        <w:t>Результаты</w:t>
      </w:r>
    </w:p>
    <w:p w:rsidR="00000000" w:rsidRDefault="00000000">
      <w:pPr>
        <w:rPr>
          <w:i/>
          <w:iCs/>
        </w:rPr>
      </w:pPr>
    </w:p>
    <w:p w:rsidR="00000000" w:rsidRDefault="00000000">
      <w:r>
        <w:t>299.</w:t>
      </w:r>
      <w:r>
        <w:tab/>
        <w:t>В рамках проекта достигнуты следующие результаты:</w:t>
      </w:r>
    </w:p>
    <w:p w:rsidR="00000000" w:rsidRDefault="00000000"/>
    <w:p w:rsidR="00000000" w:rsidRDefault="00000000">
      <w:pPr>
        <w:ind w:left="1134" w:hanging="1134"/>
      </w:pPr>
      <w:r>
        <w:tab/>
        <w:t>а)</w:t>
      </w:r>
      <w:r>
        <w:tab/>
        <w:t>широкий периодический охват с помощью средств массовой информации, имея в виду привить в пенитенциарных учреждениях понимание тем, традиционно избегаемых в этой среде;</w:t>
      </w:r>
    </w:p>
    <w:p w:rsidR="00000000" w:rsidRDefault="00000000"/>
    <w:p w:rsidR="00000000" w:rsidRDefault="00000000">
      <w:pPr>
        <w:ind w:left="1134" w:hanging="1134"/>
      </w:pPr>
      <w:r>
        <w:tab/>
      </w:r>
      <w:proofErr w:type="spellStart"/>
      <w:r>
        <w:t>b</w:t>
      </w:r>
      <w:proofErr w:type="spellEnd"/>
      <w:r>
        <w:t>)</w:t>
      </w:r>
      <w:r>
        <w:tab/>
        <w:t xml:space="preserve">организация совместно с сотрудниками </w:t>
      </w:r>
      <w:proofErr w:type="spellStart"/>
      <w:r>
        <w:t>ЛУСИДА</w:t>
      </w:r>
      <w:proofErr w:type="spellEnd"/>
      <w:r>
        <w:t xml:space="preserve"> курсов и собеседований по профилактике СПИДа и ВИЧ-инфекции в учреждении № 2, Федеральном пенитенциарном комплексе </w:t>
      </w:r>
      <w:proofErr w:type="spellStart"/>
      <w:r>
        <w:t>I</w:t>
      </w:r>
      <w:proofErr w:type="spellEnd"/>
      <w:r>
        <w:t>, учреждениях №  31 и 3 и в Федеральном комплексе для молодых совершеннолетних;</w:t>
      </w:r>
    </w:p>
    <w:p w:rsidR="00000000" w:rsidRDefault="00000000"/>
    <w:p w:rsidR="00000000" w:rsidRDefault="00000000">
      <w:pPr>
        <w:ind w:left="1134" w:hanging="1134"/>
      </w:pPr>
      <w:r>
        <w:tab/>
        <w:t>с)</w:t>
      </w:r>
      <w:r>
        <w:tab/>
        <w:t xml:space="preserve">бесплатное распределение в сотрудничестве с </w:t>
      </w:r>
      <w:proofErr w:type="spellStart"/>
      <w:r>
        <w:t>ЛУСИДА</w:t>
      </w:r>
      <w:proofErr w:type="spellEnd"/>
      <w:r>
        <w:t xml:space="preserve"> 5 320 брошюр, 4 000 презервативов, 13 наборов плакатов и 2 000 указателей с номером телефонной линии для консультаций;</w:t>
      </w:r>
    </w:p>
    <w:p w:rsidR="00000000" w:rsidRDefault="00000000"/>
    <w:p w:rsidR="00000000" w:rsidRDefault="00000000">
      <w:pPr>
        <w:ind w:left="1134" w:hanging="1134"/>
      </w:pPr>
      <w:r>
        <w:tab/>
      </w:r>
      <w:proofErr w:type="spellStart"/>
      <w:r>
        <w:t>d</w:t>
      </w:r>
      <w:proofErr w:type="spellEnd"/>
      <w:r>
        <w:t>)</w:t>
      </w:r>
      <w:r>
        <w:tab/>
        <w:t>организация совместно с Отделом программирования мер по предупреждению наркомании и борьбе с ней (</w:t>
      </w:r>
      <w:proofErr w:type="spellStart"/>
      <w:r>
        <w:t>СЕДРОНАР</w:t>
      </w:r>
      <w:proofErr w:type="spellEnd"/>
      <w:r>
        <w:t>) четырех семинаров для преподавательского состава и трех семинаров для заключенных в блоке № 4 пенитенциарного комплекса </w:t>
      </w:r>
      <w:proofErr w:type="spellStart"/>
      <w:r>
        <w:t>I</w:t>
      </w:r>
      <w:proofErr w:type="spellEnd"/>
      <w:r>
        <w:t xml:space="preserve"> (</w:t>
      </w:r>
      <w:proofErr w:type="spellStart"/>
      <w:r>
        <w:t>Эсейса</w:t>
      </w:r>
      <w:proofErr w:type="spellEnd"/>
      <w:r>
        <w:t>) и в федеральном комплексе для молодых совершеннолетних (</w:t>
      </w:r>
      <w:proofErr w:type="spellStart"/>
      <w:r>
        <w:t>Маркос-Пас</w:t>
      </w:r>
      <w:proofErr w:type="spellEnd"/>
      <w:r>
        <w:t>), касающихся базовых мер сохранения своего здоровья и здоровья других лиц с целью сокращения потребления психотропных веществ;</w:t>
      </w:r>
    </w:p>
    <w:p w:rsidR="00000000" w:rsidRDefault="00000000"/>
    <w:p w:rsidR="00000000" w:rsidRDefault="00000000">
      <w:pPr>
        <w:ind w:left="1134" w:hanging="1134"/>
      </w:pPr>
      <w:r>
        <w:tab/>
      </w:r>
      <w:proofErr w:type="spellStart"/>
      <w:r>
        <w:t>е</w:t>
      </w:r>
      <w:proofErr w:type="spellEnd"/>
      <w:r>
        <w:t>)</w:t>
      </w:r>
      <w:r>
        <w:tab/>
        <w:t xml:space="preserve">организация интерактивных собеседований с целью сокращения распространенности насильственных и/или дискриминационных ситуаций по </w:t>
      </w:r>
      <w:proofErr w:type="spellStart"/>
      <w:r>
        <w:t>гендерному</w:t>
      </w:r>
      <w:proofErr w:type="spellEnd"/>
      <w:r>
        <w:t xml:space="preserve"> признаку в учреждениях № 3 и 31 и в университетском центре в </w:t>
      </w:r>
      <w:proofErr w:type="spellStart"/>
      <w:r>
        <w:t>Девото</w:t>
      </w:r>
      <w:proofErr w:type="spellEnd"/>
      <w:r>
        <w:t xml:space="preserve"> с участием Национального совета женщин;</w:t>
      </w:r>
    </w:p>
    <w:p w:rsidR="00000000" w:rsidRDefault="00000000"/>
    <w:p w:rsidR="00000000" w:rsidRDefault="00000000">
      <w:pPr>
        <w:ind w:left="1134" w:hanging="1134"/>
      </w:pPr>
      <w:r>
        <w:tab/>
      </w:r>
      <w:proofErr w:type="spellStart"/>
      <w:r>
        <w:t>f</w:t>
      </w:r>
      <w:proofErr w:type="spellEnd"/>
      <w:r>
        <w:t>)</w:t>
      </w:r>
      <w:r>
        <w:tab/>
        <w:t xml:space="preserve">организация осмотра в учреждениях № 3 и 31 женщин-заключенных с применением мазка по </w:t>
      </w:r>
      <w:proofErr w:type="spellStart"/>
      <w:r>
        <w:t>Папаниколау</w:t>
      </w:r>
      <w:proofErr w:type="spellEnd"/>
      <w:r>
        <w:t xml:space="preserve"> и </w:t>
      </w:r>
      <w:proofErr w:type="spellStart"/>
      <w:r>
        <w:t>кольпоскопии</w:t>
      </w:r>
      <w:proofErr w:type="spellEnd"/>
      <w:r>
        <w:t>;</w:t>
      </w:r>
    </w:p>
    <w:p w:rsidR="00000000" w:rsidRDefault="00000000"/>
    <w:p w:rsidR="00000000" w:rsidRDefault="00000000">
      <w:pPr>
        <w:ind w:left="1134" w:hanging="1134"/>
      </w:pPr>
      <w:r>
        <w:tab/>
      </w:r>
      <w:proofErr w:type="spellStart"/>
      <w:r>
        <w:t>g</w:t>
      </w:r>
      <w:proofErr w:type="spellEnd"/>
      <w:r>
        <w:t>)</w:t>
      </w:r>
      <w:r>
        <w:tab/>
        <w:t xml:space="preserve">вакцинация гриппа, предложенная </w:t>
      </w:r>
      <w:proofErr w:type="spellStart"/>
      <w:r>
        <w:t>100%</w:t>
      </w:r>
      <w:proofErr w:type="spellEnd"/>
      <w:r>
        <w:t xml:space="preserve"> заключенных, содержащихся в учреждениях Федеральной пенитенциарной службы, и лицам, вышедшим в отставку (с вакцинацией в среднем согласились </w:t>
      </w:r>
      <w:proofErr w:type="spellStart"/>
      <w:r>
        <w:t>40%</w:t>
      </w:r>
      <w:proofErr w:type="spellEnd"/>
      <w:r>
        <w:t>).</w:t>
      </w:r>
    </w:p>
    <w:p w:rsidR="00000000" w:rsidRDefault="00000000"/>
    <w:p w:rsidR="00000000" w:rsidRDefault="00000000">
      <w:pPr>
        <w:rPr>
          <w:i/>
          <w:iCs/>
        </w:rPr>
      </w:pPr>
      <w:r>
        <w:tab/>
      </w:r>
      <w:r>
        <w:tab/>
      </w:r>
      <w:r>
        <w:rPr>
          <w:i/>
          <w:iCs/>
        </w:rPr>
        <w:t>Основная работа</w:t>
      </w:r>
    </w:p>
    <w:p w:rsidR="00000000" w:rsidRDefault="00000000">
      <w:pPr>
        <w:rPr>
          <w:i/>
          <w:iCs/>
        </w:rPr>
      </w:pPr>
    </w:p>
    <w:p w:rsidR="00000000" w:rsidRDefault="00000000">
      <w:r>
        <w:t>300.</w:t>
      </w:r>
      <w:r>
        <w:tab/>
        <w:t>Основная работа велась по следующим направлениям:</w:t>
      </w:r>
    </w:p>
    <w:p w:rsidR="00000000" w:rsidRDefault="00000000"/>
    <w:p w:rsidR="00000000" w:rsidRDefault="00000000">
      <w:pPr>
        <w:ind w:left="1134" w:hanging="1134"/>
      </w:pPr>
      <w:r>
        <w:tab/>
        <w:t>а)</w:t>
      </w:r>
      <w:r>
        <w:tab/>
        <w:t>создание запасов презервативов для их распределения среди заключенных и размещение соответствующих автоматов в местах, определенных пенитенциарными учреждениями, для облегчения доступа к презервативам;</w:t>
      </w:r>
    </w:p>
    <w:p w:rsidR="00000000" w:rsidRDefault="00000000"/>
    <w:p w:rsidR="00000000" w:rsidRDefault="00000000">
      <w:pPr>
        <w:ind w:left="1134" w:hanging="1134"/>
      </w:pPr>
      <w:r>
        <w:tab/>
      </w:r>
      <w:proofErr w:type="spellStart"/>
      <w:r>
        <w:t>b</w:t>
      </w:r>
      <w:proofErr w:type="spellEnd"/>
      <w:r>
        <w:t>)</w:t>
      </w:r>
      <w:r>
        <w:tab/>
        <w:t>организация в апреле-октябре 2001 года семинаров для преподавательского состава и заключенных в различных пенитенциарных учреждениях с факультативным участием персонала Федеральной пенитенциарной службы;</w:t>
      </w:r>
    </w:p>
    <w:p w:rsidR="00000000" w:rsidRDefault="00000000"/>
    <w:p w:rsidR="00000000" w:rsidRDefault="00000000">
      <w:pPr>
        <w:ind w:left="1134" w:hanging="1134"/>
      </w:pPr>
      <w:r>
        <w:tab/>
        <w:t>с)</w:t>
      </w:r>
      <w:r>
        <w:tab/>
        <w:t>создание запасов вакцины для заключенных и пенитенциарного персонала и вакцинация заключенных против гриппа.</w:t>
      </w:r>
    </w:p>
    <w:p w:rsidR="00000000" w:rsidRDefault="00000000"/>
    <w:p w:rsidR="00000000" w:rsidRDefault="00000000">
      <w:pPr>
        <w:rPr>
          <w:i/>
          <w:iCs/>
        </w:rPr>
      </w:pPr>
      <w:r>
        <w:br w:type="page"/>
      </w:r>
      <w:r>
        <w:tab/>
      </w:r>
      <w:r>
        <w:tab/>
      </w:r>
      <w:r>
        <w:rPr>
          <w:i/>
          <w:iCs/>
        </w:rPr>
        <w:t>Организационные улучшения</w:t>
      </w:r>
    </w:p>
    <w:p w:rsidR="00000000" w:rsidRDefault="00000000">
      <w:pPr>
        <w:rPr>
          <w:i/>
          <w:iCs/>
        </w:rPr>
      </w:pPr>
    </w:p>
    <w:p w:rsidR="00000000" w:rsidRDefault="00000000">
      <w:r>
        <w:t>301.</w:t>
      </w:r>
      <w:r>
        <w:tab/>
        <w:t>Меры в области медико-санитарного просвещения осуществлялись совместно с персоналом других государственных органов, которые выделили сотрудников и печатные материалы для распространения в пенитенциарных учреждениях.</w:t>
      </w:r>
    </w:p>
    <w:p w:rsidR="00000000" w:rsidRDefault="00000000"/>
    <w:p w:rsidR="00000000" w:rsidRDefault="00000000">
      <w:r>
        <w:t>302.</w:t>
      </w:r>
      <w:r>
        <w:tab/>
        <w:t>Организация занятий для преподавателей как распространителей информации по вопросам профилактики здоровья начала открывать возможности, которые ранее не предусматривались и которые будут использоваться в будущем.</w:t>
      </w:r>
    </w:p>
    <w:p w:rsidR="00000000" w:rsidRDefault="00000000"/>
    <w:p w:rsidR="00000000" w:rsidRDefault="00000000">
      <w:r>
        <w:t>303.</w:t>
      </w:r>
      <w:r>
        <w:tab/>
        <w:t xml:space="preserve">Организация встреч с участием заключенных обоего пола представляет собой новый творческий опыт организации общения между лицами, лишенными свободы.  </w:t>
      </w:r>
    </w:p>
    <w:p w:rsidR="00000000" w:rsidRDefault="00000000"/>
    <w:p w:rsidR="00000000" w:rsidRDefault="00000000">
      <w:pPr>
        <w:rPr>
          <w:i/>
          <w:iCs/>
        </w:rPr>
      </w:pPr>
      <w:r>
        <w:rPr>
          <w:i/>
          <w:iCs/>
        </w:rPr>
        <w:tab/>
        <w:t>Проект "Медицинское обслуживание, лечение и помощь заключенным"</w:t>
      </w:r>
    </w:p>
    <w:p w:rsidR="00000000" w:rsidRDefault="00000000">
      <w:pPr>
        <w:rPr>
          <w:i/>
          <w:iCs/>
        </w:rPr>
      </w:pPr>
    </w:p>
    <w:p w:rsidR="00000000" w:rsidRDefault="00000000">
      <w:r>
        <w:rPr>
          <w:i/>
          <w:iCs/>
        </w:rPr>
        <w:tab/>
      </w:r>
      <w:r>
        <w:rPr>
          <w:i/>
          <w:iCs/>
        </w:rPr>
        <w:tab/>
        <w:t>Цели</w:t>
      </w:r>
    </w:p>
    <w:p w:rsidR="00000000" w:rsidRDefault="00000000">
      <w:pPr>
        <w:pStyle w:val="Header"/>
        <w:tabs>
          <w:tab w:val="clear" w:pos="4153"/>
          <w:tab w:val="clear" w:pos="8306"/>
          <w:tab w:val="left" w:pos="567"/>
          <w:tab w:val="left" w:pos="1134"/>
          <w:tab w:val="left" w:pos="1701"/>
          <w:tab w:val="left" w:pos="2268"/>
          <w:tab w:val="left" w:pos="6237"/>
        </w:tabs>
        <w:spacing w:line="288" w:lineRule="auto"/>
      </w:pPr>
    </w:p>
    <w:p w:rsidR="00000000" w:rsidRDefault="00000000">
      <w:r>
        <w:t>304.</w:t>
      </w:r>
      <w:r>
        <w:tab/>
        <w:t>Проект предусматривает критический анализ основных проблем, возникающих в медицинском обслуживании в пенитенциарных учреждениях, на основе людских и технических ресурсов и их оптимизации, а также обеспечения необходимых средств и оборудования.</w:t>
      </w:r>
    </w:p>
    <w:p w:rsidR="00000000" w:rsidRDefault="00000000"/>
    <w:p w:rsidR="00000000" w:rsidRDefault="00000000">
      <w:pPr>
        <w:rPr>
          <w:i/>
          <w:iCs/>
        </w:rPr>
      </w:pPr>
      <w:r>
        <w:rPr>
          <w:lang w:val="en-US"/>
        </w:rPr>
        <w:tab/>
      </w:r>
      <w:r>
        <w:tab/>
      </w:r>
      <w:r>
        <w:rPr>
          <w:i/>
          <w:iCs/>
        </w:rPr>
        <w:t>Результаты</w:t>
      </w:r>
    </w:p>
    <w:p w:rsidR="00000000" w:rsidRDefault="00000000"/>
    <w:p w:rsidR="00000000" w:rsidRDefault="00000000">
      <w:r>
        <w:t>305.</w:t>
      </w:r>
      <w:r>
        <w:tab/>
        <w:t>Медицинское обслуживание значительно улучшилось в Федеральной пенитенциарной системе.  Совместно с Федеральной пенитенциарной службой началось региональное перераспределение медицинского персонала, имея в виду улучшить медицинское обслуживание в пенитенциарных учреждениях, расположенных в Маркос</w:t>
      </w:r>
      <w:r>
        <w:noBreakHyphen/>
        <w:t>Пасе Эсейса и федеральной столице.</w:t>
      </w:r>
    </w:p>
    <w:p w:rsidR="00000000" w:rsidRDefault="00000000"/>
    <w:p w:rsidR="00000000" w:rsidRDefault="00000000">
      <w:pPr>
        <w:rPr>
          <w:i/>
          <w:iCs/>
        </w:rPr>
      </w:pPr>
      <w:r>
        <w:tab/>
      </w:r>
      <w:r>
        <w:tab/>
      </w:r>
      <w:r>
        <w:rPr>
          <w:i/>
          <w:iCs/>
        </w:rPr>
        <w:t>Основная работа и меры</w:t>
      </w:r>
    </w:p>
    <w:p w:rsidR="00000000" w:rsidRDefault="00000000"/>
    <w:p w:rsidR="00000000" w:rsidRDefault="00000000">
      <w:r>
        <w:t>306.</w:t>
      </w:r>
      <w:r>
        <w:tab/>
        <w:t>Проведено обследование состояния людских и материальных ресурсов во всех пенитенциарных учреждениях Федеральной пенитенциарной службы;  открыт центральный госпиталь Федеральной пенитенциарной службы, расположенный в Федеральном пенитенциарном комплексе I;  был перестроен центральный пенитенциарный госпиталь в учреждении № 2 в Девото, в результате чего он стал более функциональным и эффективным.</w:t>
      </w:r>
    </w:p>
    <w:p w:rsidR="00000000" w:rsidRDefault="00000000"/>
    <w:p w:rsidR="00000000" w:rsidRDefault="00000000">
      <w:pPr>
        <w:rPr>
          <w:i/>
          <w:iCs/>
        </w:rPr>
      </w:pPr>
      <w:r>
        <w:tab/>
      </w:r>
      <w:r>
        <w:tab/>
      </w:r>
      <w:r>
        <w:rPr>
          <w:i/>
          <w:iCs/>
        </w:rPr>
        <w:t>Организационные улучшения</w:t>
      </w:r>
    </w:p>
    <w:p w:rsidR="00000000" w:rsidRDefault="00000000"/>
    <w:p w:rsidR="00000000" w:rsidRDefault="00000000">
      <w:r>
        <w:t>307.</w:t>
      </w:r>
      <w:r>
        <w:tab/>
        <w:t xml:space="preserve"> Перераспределение специалистов в зависимости от местных потребностей в пенитенциарных учреждениях Федеральной пенитенциарной службы улучшило управление без увеличения числа новых назначений или контрактов.</w:t>
      </w:r>
    </w:p>
    <w:p w:rsidR="00000000" w:rsidRDefault="00000000"/>
    <w:p w:rsidR="00000000" w:rsidRDefault="00000000">
      <w:pPr>
        <w:rPr>
          <w:i/>
          <w:iCs/>
        </w:rPr>
      </w:pPr>
      <w:r>
        <w:tab/>
      </w:r>
      <w:r>
        <w:tab/>
      </w:r>
      <w:r>
        <w:rPr>
          <w:i/>
          <w:iCs/>
        </w:rPr>
        <w:t>Конкретные инициативы</w:t>
      </w:r>
    </w:p>
    <w:p w:rsidR="00000000" w:rsidRDefault="00000000"/>
    <w:p w:rsidR="00000000" w:rsidRDefault="00000000">
      <w:r>
        <w:t>308.</w:t>
      </w:r>
      <w:r>
        <w:tab/>
        <w:t>Постепенная и поэтапная модернизация госпиталя в Федеральном пенитенциарном комплексе I позволила избежать заключения 325 новых контрактов.</w:t>
      </w:r>
    </w:p>
    <w:p w:rsidR="00000000" w:rsidRDefault="00000000"/>
    <w:p w:rsidR="00000000" w:rsidRDefault="00000000">
      <w:r>
        <w:t>309.</w:t>
      </w:r>
      <w:r>
        <w:tab/>
        <w:t>Решение о том, чтобы специалисты-медики не находились постоянно в том или ином пенитенциарное учреждении, а менялись в пределах зоны или района, где расположено их пенитенциарное учреждение, позволило существенно улучшить управление тюремным медицинским персоналом и обеспечило серьезную экономию ресурсов.</w:t>
      </w:r>
    </w:p>
    <w:p w:rsidR="00000000" w:rsidRDefault="00000000"/>
    <w:p w:rsidR="00000000" w:rsidRDefault="00000000">
      <w:pPr>
        <w:pStyle w:val="BodyText"/>
        <w:spacing w:line="288" w:lineRule="auto"/>
        <w:ind w:left="567"/>
        <w:rPr>
          <w:b/>
          <w:bCs/>
          <w:i w:val="0"/>
          <w:iCs w:val="0"/>
        </w:rPr>
      </w:pPr>
      <w:r>
        <w:rPr>
          <w:b/>
          <w:bCs/>
          <w:i w:val="0"/>
          <w:iCs w:val="0"/>
        </w:rPr>
        <w:t>Другие проекты, выполняемые Управлением по уголовной политике и пенитенциарным вопросам</w:t>
      </w:r>
    </w:p>
    <w:p w:rsidR="00000000" w:rsidRDefault="00000000">
      <w:pPr>
        <w:pStyle w:val="BodyText"/>
        <w:spacing w:line="288" w:lineRule="auto"/>
      </w:pPr>
    </w:p>
    <w:p w:rsidR="00000000" w:rsidRDefault="00000000">
      <w:pPr>
        <w:pStyle w:val="BodyText"/>
        <w:spacing w:line="288" w:lineRule="auto"/>
      </w:pPr>
      <w:r>
        <w:tab/>
        <w:t>Упразднение учреждений № 1 и 16 (Касерос)</w:t>
      </w:r>
    </w:p>
    <w:p w:rsidR="00000000" w:rsidRDefault="00000000">
      <w:pPr>
        <w:rPr>
          <w:u w:val="single"/>
        </w:rPr>
      </w:pPr>
    </w:p>
    <w:p w:rsidR="00000000" w:rsidRDefault="00000000">
      <w:r>
        <w:t>310.</w:t>
      </w:r>
      <w:r>
        <w:tab/>
        <w:t>Учреждение № 1 в Касеросе представляет собой один из примеров отжившей модели пенитенциарного учреждения, абсолютно не приспособленного для того, чтобы осужденные могли в дальнейшем вернуться в общество.</w:t>
      </w:r>
    </w:p>
    <w:p w:rsidR="00000000" w:rsidRDefault="00000000"/>
    <w:p w:rsidR="00000000" w:rsidRDefault="00000000">
      <w:r>
        <w:t>311.</w:t>
      </w:r>
      <w:r>
        <w:tab/>
        <w:t>Исходя из этого, Управление решило выполнить этот проект, освободив эти учреждения с последующим их сносом.  В связи с этим с правительством города Буэнос-Айреса начались переговоры об определении возможного назначения земельного участка, а с командованием вооруженных сил - о сносе учреждения № 1 путем подрыва и о сносе учреждения № 16.</w:t>
      </w:r>
    </w:p>
    <w:p w:rsidR="00000000" w:rsidRDefault="00000000"/>
    <w:p w:rsidR="00000000" w:rsidRDefault="00000000">
      <w:r>
        <w:t>312.</w:t>
      </w:r>
      <w:r>
        <w:tab/>
        <w:t>В развитие этого проекта был разработан подробный план последовательного перевода заключенных из этих учреждений и переподготовки персонала для новых пенитенциарных комплексов.</w:t>
      </w:r>
    </w:p>
    <w:p w:rsidR="00000000" w:rsidRDefault="00000000"/>
    <w:p w:rsidR="00000000" w:rsidRDefault="00000000">
      <w:r>
        <w:t>313.</w:t>
      </w:r>
      <w:r>
        <w:tab/>
        <w:t>Этот план дополняется инвентаризацией и демонтажем всех встраиваемых элементов, остающихся в этих учреждениях (замки, решетки, койки, оборудование и т.д.), которые могут использоваться в других пенитенциарных учреждениях Федеральной пенитенциарной службы.</w:t>
      </w:r>
    </w:p>
    <w:p w:rsidR="00000000" w:rsidRDefault="00000000"/>
    <w:p w:rsidR="00000000" w:rsidRDefault="00000000">
      <w:r>
        <w:t>314.</w:t>
      </w:r>
      <w:r>
        <w:tab/>
        <w:t>В настоящее время закончилась инвентаризация и завершаются переговоры с целью заключения соглашения с командованием вооруженных сил.  Кроме того, закон об использовании земельных участков находится на подписании у главы правительства города с его последующей передачей законодательной власти.  Администрация государственного имущества выставит эти земельные участки на продажу.</w:t>
      </w:r>
    </w:p>
    <w:p w:rsidR="00000000" w:rsidRDefault="00000000"/>
    <w:p w:rsidR="00000000" w:rsidRDefault="00000000">
      <w:r>
        <w:t>315.</w:t>
      </w:r>
      <w:r>
        <w:tab/>
        <w:t>В заключение следует указать, что 2 февраля закончился прием заключенных в учреждение № 1, а в первые дни августа будет полностью закончен их перевод.</w:t>
      </w:r>
    </w:p>
    <w:p w:rsidR="00000000" w:rsidRDefault="00000000"/>
    <w:p w:rsidR="00000000" w:rsidRDefault="00000000">
      <w:pPr>
        <w:pStyle w:val="Heading2"/>
        <w:ind w:left="567" w:hanging="567"/>
        <w:rPr>
          <w:i/>
          <w:iCs/>
          <w:u w:val="none"/>
        </w:rPr>
      </w:pPr>
      <w:r>
        <w:rPr>
          <w:u w:val="none"/>
        </w:rPr>
        <w:tab/>
      </w:r>
      <w:r>
        <w:rPr>
          <w:i/>
          <w:iCs/>
          <w:u w:val="none"/>
        </w:rPr>
        <w:t>Осуществление программы борьбы с коррупцией в Федеральной пенитенциарной службе</w:t>
      </w:r>
    </w:p>
    <w:p w:rsidR="00000000" w:rsidRDefault="00000000">
      <w:pPr>
        <w:pStyle w:val="Heading2"/>
      </w:pPr>
    </w:p>
    <w:p w:rsidR="00000000" w:rsidRDefault="00000000">
      <w:r>
        <w:t>316.</w:t>
      </w:r>
      <w:r>
        <w:tab/>
        <w:t>Один из центральных элементов политики Управления - борьба с коррупцией в Федеральной пенитенциарной службе.</w:t>
      </w:r>
    </w:p>
    <w:p w:rsidR="00000000" w:rsidRDefault="00000000"/>
    <w:p w:rsidR="00000000" w:rsidRDefault="00000000">
      <w:r>
        <w:t>317.</w:t>
      </w:r>
      <w:r>
        <w:tab/>
        <w:t xml:space="preserve">Решая эту задачу, Управление заняло позицию открытости и постоянного сотрудничества с органами правосудия, представляя имеющуюся информацию, которая ранее никогда не передавалась судам.  В качестве примера можно указать на большое количество информации, переданной судам, которые расследуют дела о коррупции сотрудников пенитенциарной службы. </w:t>
      </w:r>
    </w:p>
    <w:p w:rsidR="00000000" w:rsidRDefault="00000000"/>
    <w:p w:rsidR="00000000" w:rsidRDefault="00000000">
      <w:r>
        <w:t>318.</w:t>
      </w:r>
      <w:r>
        <w:tab/>
        <w:t>Ниже указывается число ответов на запросы со стороны судов:</w:t>
      </w:r>
    </w:p>
    <w:p w:rsidR="00000000" w:rsidRDefault="00000000"/>
    <w:p w:rsidR="00000000" w:rsidRDefault="00000000">
      <w:pPr>
        <w:ind w:left="1134" w:hanging="1134"/>
      </w:pPr>
      <w:r>
        <w:tab/>
        <w:t>a)</w:t>
      </w:r>
      <w:r>
        <w:tab/>
        <w:t>судья Хорхе Баньос, национальный следственный суд по уголовным делам № 27 - 35 запросов;</w:t>
      </w:r>
    </w:p>
    <w:p w:rsidR="00000000" w:rsidRDefault="00000000"/>
    <w:p w:rsidR="00000000" w:rsidRDefault="00000000">
      <w:pPr>
        <w:ind w:left="1134" w:hanging="1134"/>
      </w:pPr>
      <w:r>
        <w:tab/>
        <w:t>b)</w:t>
      </w:r>
      <w:r>
        <w:tab/>
        <w:t>судья Вильма Лопес, национальный следственный суд по уголовным делам № 23 - 7 запросов;</w:t>
      </w:r>
    </w:p>
    <w:p w:rsidR="00000000" w:rsidRDefault="00000000"/>
    <w:p w:rsidR="00000000" w:rsidRDefault="00000000">
      <w:r>
        <w:tab/>
        <w:t>c)</w:t>
      </w:r>
      <w:r>
        <w:tab/>
        <w:t xml:space="preserve">судья </w:t>
      </w:r>
      <w:proofErr w:type="spellStart"/>
      <w:r>
        <w:t>Филипусси</w:t>
      </w:r>
      <w:proofErr w:type="spellEnd"/>
      <w:r>
        <w:t xml:space="preserve">, федеральный суд первой инстанции, город </w:t>
      </w:r>
      <w:proofErr w:type="spellStart"/>
      <w:r>
        <w:t>Вьедма</w:t>
      </w:r>
      <w:proofErr w:type="spellEnd"/>
      <w:r>
        <w:t xml:space="preserve"> -3 запроса;</w:t>
      </w:r>
    </w:p>
    <w:p w:rsidR="00000000" w:rsidRDefault="00000000"/>
    <w:p w:rsidR="00000000" w:rsidRDefault="00000000">
      <w:pPr>
        <w:ind w:left="1134" w:hanging="1134"/>
      </w:pPr>
      <w:r>
        <w:tab/>
        <w:t>d)</w:t>
      </w:r>
      <w:r>
        <w:tab/>
        <w:t>судья Родригес Лубарри, национальный следственный суд по уголовным делам № 17 - 2 запроса;</w:t>
      </w:r>
    </w:p>
    <w:p w:rsidR="00000000" w:rsidRDefault="00000000"/>
    <w:p w:rsidR="00000000" w:rsidRDefault="00000000">
      <w:pPr>
        <w:ind w:left="1134" w:hanging="1134"/>
      </w:pPr>
      <w:r>
        <w:tab/>
        <w:t>e)</w:t>
      </w:r>
      <w:r>
        <w:tab/>
        <w:t>судья Бертола, Национальный следственный суд по уголовным делам № 7 - 1 запрос.</w:t>
      </w:r>
    </w:p>
    <w:p w:rsidR="00000000" w:rsidRDefault="00000000"/>
    <w:p w:rsidR="00000000" w:rsidRDefault="00000000">
      <w:pPr>
        <w:pStyle w:val="Heading2"/>
        <w:rPr>
          <w:i/>
          <w:iCs/>
          <w:u w:val="none"/>
        </w:rPr>
      </w:pPr>
      <w:r>
        <w:rPr>
          <w:u w:val="none"/>
        </w:rPr>
        <w:tab/>
      </w:r>
      <w:r>
        <w:rPr>
          <w:i/>
          <w:iCs/>
          <w:u w:val="none"/>
        </w:rPr>
        <w:t>Подследственные, находящиеся в тюремных и пенитенциарных учреждениях</w:t>
      </w:r>
    </w:p>
    <w:p w:rsidR="00000000" w:rsidRDefault="00000000">
      <w:pPr>
        <w:pStyle w:val="Heading2"/>
      </w:pPr>
    </w:p>
    <w:p w:rsidR="00000000" w:rsidRDefault="00000000">
      <w:r>
        <w:t>319.</w:t>
      </w:r>
      <w:r>
        <w:tab/>
        <w:t>Отдел криминальной политики и пенитенциарных учреждений провел обследование тюремных и пенитенциарных учреждений Аргентинской Республики, с результатами которого можно ознакомиться в приложении VI к настоящему докладу.</w:t>
      </w:r>
    </w:p>
    <w:p w:rsidR="00000000" w:rsidRDefault="00000000"/>
    <w:p w:rsidR="00000000" w:rsidRDefault="00000000">
      <w:pPr>
        <w:pStyle w:val="Heading1"/>
        <w:rPr>
          <w:bCs/>
        </w:rPr>
      </w:pPr>
      <w:r>
        <w:rPr>
          <w:bCs/>
        </w:rPr>
        <w:tab/>
        <w:t>Меры, принятые Генеральной прокуратурой</w:t>
      </w:r>
    </w:p>
    <w:p w:rsidR="00000000" w:rsidRDefault="00000000">
      <w:pPr>
        <w:pStyle w:val="Heading1"/>
        <w:rPr>
          <w:bCs/>
        </w:rPr>
      </w:pPr>
    </w:p>
    <w:p w:rsidR="00000000" w:rsidRDefault="00000000">
      <w:r>
        <w:t>320.</w:t>
      </w:r>
      <w:r>
        <w:tab/>
        <w:t>11 марта 1998 года был принят органический закон о прокуратуре (закон № 24946).  Этот орган был учрежден в качестве независимого органа в ходе реформы Конституции в 1994 году.  Функции прокуратуры, в которую входят Генеральная прокуратура и аппарат Генерального защитника, состоят в оказании помощи правосудию и в обеспечении деятельности органов правосудия по защите интересов общества и защиты государства и правопорядка.</w:t>
      </w:r>
    </w:p>
    <w:p w:rsidR="00000000" w:rsidRDefault="00000000"/>
    <w:p w:rsidR="00000000" w:rsidRDefault="00000000">
      <w:r>
        <w:t>321.</w:t>
      </w:r>
      <w:r>
        <w:tab/>
        <w:t>Функции и полномочия прокуратуры определяются в разделе I закона № 24946.  Его статья 25 гласит следующее:</w:t>
      </w:r>
    </w:p>
    <w:p w:rsidR="00000000" w:rsidRDefault="00000000"/>
    <w:p w:rsidR="00000000" w:rsidRDefault="00000000">
      <w:r>
        <w:tab/>
        <w:t>"Прокуратуре надлежит:</w:t>
      </w:r>
    </w:p>
    <w:p w:rsidR="00000000" w:rsidRDefault="00000000"/>
    <w:p w:rsidR="00000000" w:rsidRDefault="00000000">
      <w:pPr>
        <w:ind w:left="1692" w:hanging="1125"/>
      </w:pPr>
      <w:r>
        <w:tab/>
        <w:t>a)</w:t>
      </w:r>
      <w:r>
        <w:tab/>
        <w:t>обеспечивать отправление правосудия в защиту законности и общих интересов общества;</w:t>
      </w:r>
    </w:p>
    <w:p w:rsidR="00000000" w:rsidRDefault="00000000">
      <w:pPr>
        <w:ind w:left="567"/>
      </w:pPr>
    </w:p>
    <w:p w:rsidR="00000000" w:rsidRDefault="00000000">
      <w:pPr>
        <w:ind w:left="1692" w:hanging="1125"/>
      </w:pPr>
      <w:r>
        <w:tab/>
        <w:t>b)</w:t>
      </w:r>
      <w:r>
        <w:tab/>
        <w:t>представлять и защищать интересы общества во всех делах в соответствии с требованиями закона;</w:t>
      </w:r>
    </w:p>
    <w:p w:rsidR="00000000" w:rsidRDefault="00000000">
      <w:pPr>
        <w:ind w:left="567"/>
      </w:pPr>
    </w:p>
    <w:p w:rsidR="00000000" w:rsidRDefault="00000000">
      <w:pPr>
        <w:ind w:left="1692" w:hanging="1125"/>
      </w:pPr>
      <w:r>
        <w:tab/>
        <w:t>c)</w:t>
      </w:r>
      <w:r>
        <w:tab/>
        <w:t>возбуждать и осуществлять преследование по уголовным и исправительным делам за исключением тех дел, возбуждаемых или расследуемых, в соответствии с уголовным законом, не иначе как по жалобе потерпевшего;</w:t>
      </w:r>
    </w:p>
    <w:p w:rsidR="00000000" w:rsidRDefault="00000000">
      <w:pPr>
        <w:ind w:left="567"/>
      </w:pPr>
    </w:p>
    <w:p w:rsidR="00000000" w:rsidRDefault="00000000">
      <w:pPr>
        <w:ind w:left="567"/>
      </w:pPr>
      <w:r>
        <w:tab/>
        <w:t>d)</w:t>
      </w:r>
      <w:r>
        <w:tab/>
        <w:t>предъявлять гражданские иски в случаях, предусмотренных законом;</w:t>
      </w:r>
    </w:p>
    <w:p w:rsidR="00000000" w:rsidRDefault="00000000">
      <w:pPr>
        <w:ind w:left="567"/>
      </w:pPr>
    </w:p>
    <w:p w:rsidR="00000000" w:rsidRDefault="00000000">
      <w:pPr>
        <w:ind w:left="1692" w:hanging="1125"/>
      </w:pPr>
      <w:r>
        <w:tab/>
        <w:t>e)</w:t>
      </w:r>
      <w:r>
        <w:tab/>
        <w:t>выступать в процессах по поводу расторжения брака, развода и усыновления и во всех делах, связанных с гражданским состоянием и фамилией граждан, разрешением на заключение брака и с заявлениями о бедности;</w:t>
      </w:r>
    </w:p>
    <w:p w:rsidR="00000000" w:rsidRDefault="00000000">
      <w:pPr>
        <w:ind w:left="567"/>
      </w:pPr>
    </w:p>
    <w:p w:rsidR="00000000" w:rsidRDefault="00000000">
      <w:pPr>
        <w:ind w:left="567"/>
      </w:pPr>
      <w:r>
        <w:tab/>
        <w:t>f)</w:t>
      </w:r>
      <w:r>
        <w:tab/>
        <w:t>выступать во всех делах, которые касаются отказов в правосудии;</w:t>
      </w:r>
    </w:p>
    <w:p w:rsidR="00000000" w:rsidRDefault="00000000">
      <w:pPr>
        <w:ind w:left="567"/>
      </w:pPr>
    </w:p>
    <w:p w:rsidR="00000000" w:rsidRDefault="00000000">
      <w:pPr>
        <w:ind w:left="567"/>
      </w:pPr>
      <w:r>
        <w:tab/>
        <w:t>g)</w:t>
      </w:r>
      <w:r>
        <w:tab/>
        <w:t>следить за соблюдением Конституции и законов Республики;</w:t>
      </w:r>
    </w:p>
    <w:p w:rsidR="00000000" w:rsidRDefault="00000000">
      <w:pPr>
        <w:ind w:left="567"/>
      </w:pPr>
    </w:p>
    <w:p w:rsidR="00000000" w:rsidRDefault="00000000">
      <w:pPr>
        <w:ind w:left="1692" w:hanging="1125"/>
      </w:pPr>
      <w:r>
        <w:tab/>
        <w:t>h)</w:t>
      </w:r>
      <w:r>
        <w:tab/>
        <w:t>следить за строгим соблюдением процессуальных норм, установленных законом;</w:t>
      </w:r>
    </w:p>
    <w:p w:rsidR="00000000" w:rsidRDefault="00000000">
      <w:pPr>
        <w:ind w:left="567"/>
      </w:pPr>
    </w:p>
    <w:p w:rsidR="00000000" w:rsidRDefault="00000000">
      <w:pPr>
        <w:ind w:left="1692" w:hanging="1125"/>
      </w:pPr>
      <w:r>
        <w:tab/>
      </w:r>
      <w:proofErr w:type="spellStart"/>
      <w:r>
        <w:t>i</w:t>
      </w:r>
      <w:proofErr w:type="spellEnd"/>
      <w:r>
        <w:t>)</w:t>
      </w:r>
      <w:r>
        <w:tab/>
        <w:t>участвовать или вступать в любые дела и требовать принятия мер, способствующих защите личности и имущества несовершеннолетних, инвалидов и недееспособных лиц в соответствии с надлежащими законами в тех случаях, когда они лишены правовой помощи или защиты, когда это необходимо по причине бездействия со стороны их помощников и законных представителей, родителей или опекунов или в случае необходимости контроля за действиями этих лиц;</w:t>
      </w:r>
    </w:p>
    <w:p w:rsidR="00000000" w:rsidRDefault="00000000">
      <w:pPr>
        <w:ind w:left="567"/>
      </w:pPr>
    </w:p>
    <w:p w:rsidR="00000000" w:rsidRDefault="00000000">
      <w:pPr>
        <w:ind w:left="567"/>
      </w:pPr>
      <w:r>
        <w:tab/>
        <w:t>j)</w:t>
      </w:r>
      <w:r>
        <w:tab/>
        <w:t>защищать юрисдикцию и компетенцию судов;</w:t>
      </w:r>
    </w:p>
    <w:p w:rsidR="00000000" w:rsidRDefault="00000000">
      <w:pPr>
        <w:ind w:left="567"/>
      </w:pPr>
    </w:p>
    <w:p w:rsidR="00000000" w:rsidRDefault="00000000">
      <w:pPr>
        <w:ind w:left="1692" w:hanging="1125"/>
      </w:pPr>
      <w:r>
        <w:tab/>
        <w:t>k)</w:t>
      </w:r>
      <w:r>
        <w:tab/>
        <w:t>обеспечивать защиту личности и прав подсудимых, когда это требуется в уголовных делах, и в других делах, когда это касается неимущих или безвестно отсутствующих лиц;</w:t>
      </w:r>
    </w:p>
    <w:p w:rsidR="00000000" w:rsidRDefault="00000000">
      <w:pPr>
        <w:ind w:left="567"/>
      </w:pPr>
    </w:p>
    <w:p w:rsidR="00000000" w:rsidRDefault="00000000">
      <w:pPr>
        <w:ind w:left="1692" w:hanging="1125"/>
      </w:pPr>
      <w:r>
        <w:tab/>
        <w:t>l)</w:t>
      </w:r>
      <w:r>
        <w:tab/>
        <w:t>обеспечивать надзор за защитой прав человека в тюремных, судебных, полицейских и психиатрических учреждениях, с тем чтобы обращение с содержащимися в них лицами отвечало требованиям должного уважения их личности, чтобы они не подвергались пыткам и другим жестоким, бесчеловечным или унижающим достоинство видам обращения и наказания и чтобы они имели доступ к правовой, медицинской, больничной и иной помощи, необходимой для вышеуказанных целей, предпринимая соответствующие действия в случае установления факта нарушения;</w:t>
      </w:r>
    </w:p>
    <w:p w:rsidR="00000000" w:rsidRDefault="00000000">
      <w:pPr>
        <w:ind w:left="567"/>
      </w:pPr>
    </w:p>
    <w:p w:rsidR="00000000" w:rsidRDefault="00000000">
      <w:pPr>
        <w:ind w:left="1692" w:hanging="1125"/>
      </w:pPr>
      <w:r>
        <w:tab/>
        <w:t>m)</w:t>
      </w:r>
      <w:r>
        <w:tab/>
        <w:t>выступать во всех судебных процессах, связанных с аргентинским гражданством".</w:t>
      </w:r>
    </w:p>
    <w:p w:rsidR="00000000" w:rsidRDefault="00000000">
      <w:pPr>
        <w:ind w:left="567"/>
      </w:pPr>
    </w:p>
    <w:p w:rsidR="00000000" w:rsidRDefault="00000000">
      <w:r>
        <w:t>322.</w:t>
      </w:r>
      <w:r>
        <w:tab/>
        <w:t>Осуществляя эти полномочия, прокуратура приняла ряд программ, связанных со статьей 25, а именно:</w:t>
      </w:r>
    </w:p>
    <w:p w:rsidR="00000000" w:rsidRDefault="00000000"/>
    <w:p w:rsidR="00000000" w:rsidRDefault="00000000">
      <w:pPr>
        <w:pStyle w:val="Heading3"/>
        <w:rPr>
          <w:iCs/>
        </w:rPr>
      </w:pPr>
      <w:r>
        <w:rPr>
          <w:iCs/>
        </w:rPr>
        <w:tab/>
        <w:t>Программа прокуратуры в области надзора за пенитенциарными учреждениями</w:t>
      </w:r>
    </w:p>
    <w:p w:rsidR="00000000" w:rsidRDefault="00000000">
      <w:pPr>
        <w:keepNext/>
      </w:pPr>
    </w:p>
    <w:p w:rsidR="00000000" w:rsidRDefault="00000000">
      <w:r>
        <w:t>323.</w:t>
      </w:r>
      <w:r>
        <w:tab/>
        <w:t>Учитывая дефекты аргентинской системы отправления правосудия в области исполнения уголовных наказаний, особенно в пенитенциарной системе, было признано необходимым создать надлежащую институциональную структуру, способную решать эти проблемы и определять стратегии, позволяющие прокуратуре эффективно выполнять порученные ей функции перед обществом.</w:t>
      </w:r>
    </w:p>
    <w:p w:rsidR="00000000" w:rsidRDefault="00000000"/>
    <w:p w:rsidR="00000000" w:rsidRDefault="00000000">
      <w:r>
        <w:t>324.</w:t>
      </w:r>
      <w:r>
        <w:tab/>
        <w:t>Необходимое участие прокуратуры в анализе и поиске решений, а также в постоянном надзоре за функционированием этой системы прямо вытекает из конституционного мандата, обязывающего ее "обеспечивать отправление правосудия в защиту законности и общих интересов общества в координации с остальными властями Республики", а также из органического закона о ее создании, который в своей статье 25 устанавливает, что "Генеральной прокуратуре надлежит обеспечивать надзор за защитой прав человека в тюремных, судебных, полицейских и психиатрических учреждениях, с тем чтобы обращение с содержащимися в них лицами отвечало требованиям должного уважения их личности, чтобы они не подвергались пыткам и другим жестоким, бесчеловечным или унижающим достоинство видам обращения и чтобы они имели доступ к правовой, медицинской, больничной и иной помощи, необходимой для вышеуказанных целей, предпринимая соответствующие действия в случае установления факта нарушения".</w:t>
      </w:r>
    </w:p>
    <w:p w:rsidR="00000000" w:rsidRDefault="00000000"/>
    <w:p w:rsidR="00000000" w:rsidRDefault="00000000">
      <w:r>
        <w:t>325.</w:t>
      </w:r>
      <w:r>
        <w:tab/>
        <w:t>Исходя из этого, а также из той оценки, что ситуация крайне сложна и требует участия различных органов, в июне 2000 года было созвано первое рабочее совещание с органами этой системы и неправительственными организациями, связанными в той или иной форме с этой проблемой, с целью конкретного определения состояния различных встречающихся проблем, а также с целью осуждения направлений действий, которые можно предпринять в этой области.</w:t>
      </w:r>
    </w:p>
    <w:p w:rsidR="00000000" w:rsidRDefault="00000000"/>
    <w:p w:rsidR="00000000" w:rsidRDefault="00000000">
      <w:r>
        <w:t>326.</w:t>
      </w:r>
      <w:r>
        <w:tab/>
        <w:t>В ходе этого совещания Генеральному прокурору было предложено изучить вопрос о создании программы надзора за пенитенциарными учреждениями, предусматривающей проведение периодических совещаний с заинтересованными организациями, а также о проведении исследований с целью определения роли Генеральной прокуратуры и разработки плана мероприятий, способствующих устранению недостатков.</w:t>
      </w:r>
    </w:p>
    <w:p w:rsidR="00000000" w:rsidRDefault="00000000"/>
    <w:p w:rsidR="00000000" w:rsidRDefault="00000000">
      <w:r>
        <w:t>327.</w:t>
      </w:r>
      <w:r>
        <w:tab/>
        <w:t>Среди обобщенных замечаний, высказанных на этом совещании по поводу проблем, связанных с Федеральной пенитенциарной службой, можно назвать следующие:</w:t>
      </w:r>
    </w:p>
    <w:p w:rsidR="00000000" w:rsidRDefault="00000000">
      <w:pPr>
        <w:pStyle w:val="Header"/>
        <w:tabs>
          <w:tab w:val="clear" w:pos="4153"/>
          <w:tab w:val="clear" w:pos="8306"/>
          <w:tab w:val="left" w:pos="567"/>
          <w:tab w:val="left" w:pos="1134"/>
          <w:tab w:val="left" w:pos="1701"/>
          <w:tab w:val="left" w:pos="2268"/>
          <w:tab w:val="left" w:pos="6237"/>
        </w:tabs>
        <w:spacing w:line="288" w:lineRule="auto"/>
      </w:pPr>
    </w:p>
    <w:p w:rsidR="00000000" w:rsidRDefault="00000000">
      <w:pPr>
        <w:keepNext/>
      </w:pPr>
      <w:r>
        <w:tab/>
        <w:t>а)</w:t>
      </w:r>
      <w:r>
        <w:tab/>
        <w:t>Уровень персонала:</w:t>
      </w:r>
    </w:p>
    <w:p w:rsidR="00000000" w:rsidRDefault="00000000">
      <w:pPr>
        <w:keepNext/>
        <w:spacing w:line="240" w:lineRule="auto"/>
      </w:pPr>
    </w:p>
    <w:p w:rsidR="00000000" w:rsidRDefault="00000000">
      <w:pPr>
        <w:tabs>
          <w:tab w:val="clear" w:pos="1134"/>
          <w:tab w:val="right" w:pos="1418"/>
        </w:tabs>
      </w:pPr>
      <w:r>
        <w:tab/>
      </w:r>
      <w:r>
        <w:tab/>
      </w:r>
      <w:proofErr w:type="spellStart"/>
      <w:r>
        <w:t>i</w:t>
      </w:r>
      <w:proofErr w:type="spellEnd"/>
      <w:r>
        <w:t>)</w:t>
      </w:r>
      <w:r>
        <w:tab/>
        <w:t>поиск путей возвращения в общество;</w:t>
      </w:r>
    </w:p>
    <w:p w:rsidR="00000000" w:rsidRDefault="00000000">
      <w:pPr>
        <w:tabs>
          <w:tab w:val="clear" w:pos="1134"/>
          <w:tab w:val="right" w:pos="1418"/>
        </w:tabs>
        <w:spacing w:line="240" w:lineRule="auto"/>
      </w:pPr>
    </w:p>
    <w:p w:rsidR="00000000" w:rsidRDefault="00000000">
      <w:pPr>
        <w:tabs>
          <w:tab w:val="clear" w:pos="1134"/>
          <w:tab w:val="right" w:pos="1418"/>
        </w:tabs>
        <w:ind w:left="1701" w:hanging="1701"/>
      </w:pPr>
      <w:r>
        <w:tab/>
      </w:r>
      <w:r>
        <w:tab/>
        <w:t>ii)</w:t>
      </w:r>
      <w:r>
        <w:tab/>
        <w:t>недостатки в деле подготовки сотрудников, главным образом в том, что касается защиты прав человека;</w:t>
      </w:r>
    </w:p>
    <w:p w:rsidR="00000000" w:rsidRDefault="00000000">
      <w:pPr>
        <w:tabs>
          <w:tab w:val="clear" w:pos="1134"/>
          <w:tab w:val="right" w:pos="1418"/>
        </w:tabs>
        <w:spacing w:line="240" w:lineRule="auto"/>
        <w:ind w:left="1701" w:hanging="1701"/>
      </w:pPr>
    </w:p>
    <w:p w:rsidR="00000000" w:rsidRDefault="00000000">
      <w:pPr>
        <w:tabs>
          <w:tab w:val="clear" w:pos="1134"/>
          <w:tab w:val="right" w:pos="1418"/>
        </w:tabs>
        <w:ind w:left="1701" w:hanging="1701"/>
      </w:pPr>
      <w:r>
        <w:tab/>
      </w:r>
      <w:r>
        <w:tab/>
        <w:t>iii)</w:t>
      </w:r>
      <w:r>
        <w:tab/>
        <w:t>система создавалась с целью обеспечения безопасности, а не социальной реадаптации заключенных;</w:t>
      </w:r>
    </w:p>
    <w:p w:rsidR="00000000" w:rsidRDefault="00000000">
      <w:pPr>
        <w:tabs>
          <w:tab w:val="clear" w:pos="1134"/>
          <w:tab w:val="right" w:pos="1418"/>
        </w:tabs>
        <w:spacing w:line="240" w:lineRule="auto"/>
        <w:ind w:left="1701" w:hanging="1701"/>
      </w:pPr>
    </w:p>
    <w:p w:rsidR="00000000" w:rsidRDefault="00000000">
      <w:pPr>
        <w:tabs>
          <w:tab w:val="clear" w:pos="1134"/>
          <w:tab w:val="right" w:pos="1418"/>
        </w:tabs>
        <w:ind w:left="1701" w:hanging="1701"/>
      </w:pPr>
      <w:r>
        <w:tab/>
      </w:r>
      <w:r>
        <w:tab/>
        <w:t>iv)</w:t>
      </w:r>
      <w:r>
        <w:tab/>
        <w:t>сообщения о коррупции сотрудников Федеральной пенитенциарной службы, условия для которой создаются прогрессивной системой исполнения уголовных наказаний, предусмотренной законом № 24.660;</w:t>
      </w:r>
    </w:p>
    <w:p w:rsidR="00000000" w:rsidRDefault="00000000">
      <w:pPr>
        <w:tabs>
          <w:tab w:val="clear" w:pos="1134"/>
          <w:tab w:val="right" w:pos="1418"/>
        </w:tabs>
        <w:spacing w:line="240" w:lineRule="auto"/>
        <w:ind w:left="1701" w:hanging="1701"/>
      </w:pPr>
    </w:p>
    <w:p w:rsidR="00000000" w:rsidRDefault="00000000">
      <w:pPr>
        <w:tabs>
          <w:tab w:val="clear" w:pos="1134"/>
          <w:tab w:val="right" w:pos="1418"/>
        </w:tabs>
        <w:ind w:left="1701" w:hanging="1701"/>
      </w:pPr>
      <w:r>
        <w:tab/>
      </w:r>
      <w:r>
        <w:tab/>
        <w:t>v)</w:t>
      </w:r>
      <w:r>
        <w:tab/>
        <w:t>необходимость четкого контроля за этими органами.</w:t>
      </w:r>
    </w:p>
    <w:p w:rsidR="00000000" w:rsidRDefault="00000000">
      <w:pPr>
        <w:spacing w:line="240" w:lineRule="auto"/>
        <w:ind w:left="1701" w:hanging="1701"/>
      </w:pPr>
    </w:p>
    <w:p w:rsidR="00000000" w:rsidRDefault="00000000">
      <w:pPr>
        <w:ind w:left="1134" w:hanging="1134"/>
      </w:pPr>
      <w:r>
        <w:tab/>
        <w:t>b)</w:t>
      </w:r>
      <w:r>
        <w:tab/>
        <w:t xml:space="preserve">Серьезные проблемы в области инфраструктуры.  </w:t>
      </w:r>
      <w:proofErr w:type="spellStart"/>
      <w:r>
        <w:t>Переполненность</w:t>
      </w:r>
      <w:proofErr w:type="spellEnd"/>
      <w:r>
        <w:t xml:space="preserve"> в тюрьмах по причине ограничения использования процедуры приостановления судопроизводства.</w:t>
      </w:r>
    </w:p>
    <w:p w:rsidR="00000000" w:rsidRDefault="00000000">
      <w:pPr>
        <w:pStyle w:val="FootnoteText"/>
      </w:pPr>
    </w:p>
    <w:p w:rsidR="00000000" w:rsidRDefault="00000000">
      <w:r>
        <w:tab/>
        <w:t>с)</w:t>
      </w:r>
      <w:r>
        <w:tab/>
        <w:t>Проблемы организации системы исполнения уголовных наказаний:</w:t>
      </w:r>
    </w:p>
    <w:p w:rsidR="00000000" w:rsidRDefault="00000000">
      <w:pPr>
        <w:tabs>
          <w:tab w:val="clear" w:pos="1134"/>
          <w:tab w:val="right" w:pos="1418"/>
        </w:tabs>
        <w:spacing w:line="240" w:lineRule="auto"/>
      </w:pPr>
    </w:p>
    <w:p w:rsidR="00000000" w:rsidRDefault="00000000">
      <w:pPr>
        <w:tabs>
          <w:tab w:val="clear" w:pos="1134"/>
          <w:tab w:val="right" w:pos="1418"/>
        </w:tabs>
        <w:ind w:left="1695" w:hanging="1695"/>
      </w:pPr>
      <w:r>
        <w:tab/>
      </w:r>
      <w:r>
        <w:tab/>
      </w:r>
      <w:proofErr w:type="spellStart"/>
      <w:r>
        <w:t>i</w:t>
      </w:r>
      <w:proofErr w:type="spellEnd"/>
      <w:r>
        <w:t>)</w:t>
      </w:r>
      <w:r>
        <w:tab/>
      </w:r>
      <w:proofErr w:type="spellStart"/>
      <w:r>
        <w:t>контпродуктивный</w:t>
      </w:r>
      <w:proofErr w:type="spellEnd"/>
      <w:r>
        <w:t xml:space="preserve"> эффект создания судов по исполнительным делам, поскольку, несмотря на их малое число, это решение освободило от ответственности остальные составные элементы судебной власти и прокуратуру, в связи с чем из-за физической невозможности контроль оказался неэффективным;</w:t>
      </w:r>
    </w:p>
    <w:p w:rsidR="00000000" w:rsidRDefault="00000000">
      <w:pPr>
        <w:tabs>
          <w:tab w:val="clear" w:pos="1134"/>
          <w:tab w:val="right" w:pos="1418"/>
        </w:tabs>
        <w:spacing w:line="240" w:lineRule="auto"/>
      </w:pPr>
    </w:p>
    <w:p w:rsidR="00000000" w:rsidRDefault="00000000">
      <w:pPr>
        <w:tabs>
          <w:tab w:val="clear" w:pos="1134"/>
          <w:tab w:val="right" w:pos="1418"/>
        </w:tabs>
        <w:ind w:left="1701" w:hanging="1701"/>
      </w:pPr>
      <w:r>
        <w:tab/>
      </w:r>
      <w:r>
        <w:tab/>
      </w:r>
      <w:proofErr w:type="spellStart"/>
      <w:r>
        <w:t>ii</w:t>
      </w:r>
      <w:proofErr w:type="spellEnd"/>
      <w:r>
        <w:t>)</w:t>
      </w:r>
      <w:r>
        <w:tab/>
        <w:t>наличие недостатков в стране в связи с тем, что прокурор, выступающий в устном судебном разбирательстве, находится далеко от прокурора, осуществляющего надзор за исполнением уголовного наказания.</w:t>
      </w:r>
    </w:p>
    <w:p w:rsidR="00000000" w:rsidRDefault="00000000">
      <w:pPr>
        <w:spacing w:line="240" w:lineRule="auto"/>
      </w:pPr>
    </w:p>
    <w:p w:rsidR="00000000" w:rsidRDefault="00000000">
      <w:pPr>
        <w:ind w:left="1134" w:hanging="1134"/>
      </w:pPr>
      <w:r>
        <w:tab/>
      </w:r>
      <w:r>
        <w:rPr>
          <w:lang w:val="en-US"/>
        </w:rPr>
        <w:t>d</w:t>
      </w:r>
      <w:r>
        <w:t>)</w:t>
      </w:r>
      <w:r>
        <w:tab/>
        <w:t>Совершение правонарушений в тюрьмах, которые обычно не расследуются (вопрос о приоритетном расследовании со стороны прокуратуры):</w:t>
      </w:r>
    </w:p>
    <w:p w:rsidR="00000000" w:rsidRDefault="00000000">
      <w:pPr>
        <w:spacing w:line="240" w:lineRule="auto"/>
        <w:ind w:left="567" w:hanging="567"/>
        <w:rPr>
          <w:lang w:val="en-US"/>
        </w:rPr>
      </w:pPr>
    </w:p>
    <w:p w:rsidR="00000000" w:rsidRDefault="00000000">
      <w:pPr>
        <w:tabs>
          <w:tab w:val="clear" w:pos="1134"/>
          <w:tab w:val="right" w:pos="1418"/>
        </w:tabs>
        <w:ind w:left="1695" w:hanging="1695"/>
      </w:pPr>
      <w:r>
        <w:tab/>
      </w:r>
      <w:r>
        <w:tab/>
      </w:r>
      <w:proofErr w:type="spellStart"/>
      <w:r>
        <w:t>i</w:t>
      </w:r>
      <w:proofErr w:type="spellEnd"/>
      <w:r>
        <w:t>)</w:t>
      </w:r>
      <w:r>
        <w:tab/>
        <w:t>необходимость сбора статистических данных, которые позволят определять показатель преступности, и составление карты правонарушений в тюремных учреждениях;</w:t>
      </w:r>
    </w:p>
    <w:p w:rsidR="00000000" w:rsidRDefault="00000000">
      <w:pPr>
        <w:tabs>
          <w:tab w:val="clear" w:pos="1134"/>
          <w:tab w:val="right" w:pos="1418"/>
        </w:tabs>
      </w:pPr>
    </w:p>
    <w:p w:rsidR="00000000" w:rsidRDefault="00000000">
      <w:pPr>
        <w:ind w:left="567" w:hanging="567"/>
      </w:pPr>
      <w:r>
        <w:tab/>
      </w:r>
      <w:r>
        <w:tab/>
      </w:r>
      <w:proofErr w:type="spellStart"/>
      <w:r>
        <w:t>ii</w:t>
      </w:r>
      <w:proofErr w:type="spellEnd"/>
      <w:r>
        <w:t>)</w:t>
      </w:r>
      <w:r>
        <w:tab/>
        <w:t>необходимость конкретных санкций превентивного характера.</w:t>
      </w:r>
    </w:p>
    <w:p w:rsidR="00000000" w:rsidRDefault="00000000">
      <w:pPr>
        <w:spacing w:line="240" w:lineRule="auto"/>
        <w:rPr>
          <w:lang w:val="en-US"/>
        </w:rPr>
      </w:pPr>
    </w:p>
    <w:p w:rsidR="00000000" w:rsidRDefault="00000000">
      <w:r>
        <w:rPr>
          <w:lang w:val="en-US"/>
        </w:rPr>
        <w:tab/>
      </w:r>
      <w:proofErr w:type="spellStart"/>
      <w:r>
        <w:t>е</w:t>
      </w:r>
      <w:proofErr w:type="spellEnd"/>
      <w:r>
        <w:t>)</w:t>
      </w:r>
      <w:r>
        <w:tab/>
        <w:t>Необходимость создания более эффективной системы контроля:</w:t>
      </w:r>
    </w:p>
    <w:p w:rsidR="00000000" w:rsidRDefault="00000000">
      <w:pPr>
        <w:rPr>
          <w:b/>
          <w:bCs/>
        </w:rPr>
      </w:pPr>
    </w:p>
    <w:p w:rsidR="00000000" w:rsidRDefault="00000000">
      <w:pPr>
        <w:tabs>
          <w:tab w:val="right" w:pos="1134"/>
        </w:tabs>
        <w:ind w:left="1701" w:hanging="1134"/>
      </w:pPr>
      <w:r>
        <w:tab/>
        <w:t>i)</w:t>
      </w:r>
      <w:r>
        <w:tab/>
        <w:t>отсутствие в тюрьмах судей и прокуроров, осуществляющих надзор за ситуацией, а также выполняющих превентивную функцию;</w:t>
      </w:r>
    </w:p>
    <w:p w:rsidR="00000000" w:rsidRDefault="00000000">
      <w:pPr>
        <w:tabs>
          <w:tab w:val="right" w:pos="1134"/>
        </w:tabs>
        <w:ind w:left="1701" w:hanging="1134"/>
      </w:pPr>
    </w:p>
    <w:p w:rsidR="00000000" w:rsidRDefault="00000000">
      <w:pPr>
        <w:tabs>
          <w:tab w:val="right" w:pos="1134"/>
        </w:tabs>
        <w:ind w:left="1701" w:hanging="1134"/>
      </w:pPr>
      <w:r>
        <w:tab/>
        <w:t>ii)</w:t>
      </w:r>
      <w:r>
        <w:tab/>
        <w:t>возможность создания контрольного органа вне пенитенциарной системы, подчиняющегося по возможности прокуратуре;</w:t>
      </w:r>
    </w:p>
    <w:p w:rsidR="00000000" w:rsidRDefault="00000000">
      <w:pPr>
        <w:tabs>
          <w:tab w:val="right" w:pos="1134"/>
        </w:tabs>
        <w:ind w:left="1701" w:hanging="1134"/>
      </w:pPr>
    </w:p>
    <w:p w:rsidR="00000000" w:rsidRDefault="00000000">
      <w:pPr>
        <w:tabs>
          <w:tab w:val="right" w:pos="1134"/>
        </w:tabs>
        <w:ind w:left="1701" w:hanging="1134"/>
      </w:pPr>
      <w:r>
        <w:tab/>
        <w:t>iii)</w:t>
      </w:r>
      <w:r>
        <w:tab/>
        <w:t>необходимость изменения положения о пенитенциарной прокуратуре, с тем чтобы она могла не только сообщать о преступлениях, но и возбуждать дело;</w:t>
      </w:r>
    </w:p>
    <w:p w:rsidR="00000000" w:rsidRDefault="00000000">
      <w:pPr>
        <w:tabs>
          <w:tab w:val="right" w:pos="1134"/>
        </w:tabs>
        <w:ind w:left="1701" w:hanging="1134"/>
      </w:pPr>
    </w:p>
    <w:p w:rsidR="00000000" w:rsidRDefault="00000000">
      <w:pPr>
        <w:tabs>
          <w:tab w:val="right" w:pos="1134"/>
        </w:tabs>
        <w:ind w:left="1701" w:hanging="1134"/>
      </w:pPr>
      <w:r>
        <w:tab/>
      </w:r>
      <w:proofErr w:type="spellStart"/>
      <w:r>
        <w:t>iv</w:t>
      </w:r>
      <w:proofErr w:type="spellEnd"/>
      <w:r>
        <w:t>)</w:t>
      </w:r>
      <w:r>
        <w:tab/>
        <w:t>необходимость точного анализа ситуации с целью разработки или осуществления конкретных мер.</w:t>
      </w:r>
    </w:p>
    <w:p w:rsidR="00000000" w:rsidRDefault="00000000"/>
    <w:p w:rsidR="00000000" w:rsidRDefault="00000000">
      <w:r>
        <w:t>328.</w:t>
      </w:r>
      <w:r>
        <w:tab/>
        <w:t xml:space="preserve">Учитывая сложный характер этих вопросов и многообразие связанных с ними интересов, Генеральный прокурор своим решением от 10 октября 2000 года (см. приложение </w:t>
      </w:r>
      <w:r>
        <w:rPr>
          <w:lang w:val="en-US"/>
        </w:rPr>
        <w:t>VII</w:t>
      </w:r>
      <w:r>
        <w:t>) создал в Управлении уголовной политики и обеспечения общественных интересов программу, "…которая обязывает всех субъектов, связанных с осуществлением предложенной цели, совместно подготовить - возможно, с помощью создания структуры обсуждения этих вопросов - план мероприятий, способствующих устранению фактических и нормативных недостатков в данной области".</w:t>
      </w:r>
    </w:p>
    <w:p w:rsidR="00000000" w:rsidRDefault="00000000"/>
    <w:p w:rsidR="00000000" w:rsidRDefault="00000000">
      <w:pPr>
        <w:pStyle w:val="Heading1"/>
        <w:rPr>
          <w:bCs/>
        </w:rPr>
      </w:pPr>
      <w:r>
        <w:rPr>
          <w:bCs/>
        </w:rPr>
        <w:tab/>
        <w:t>Задачи, стоящие перед прокуратурой</w:t>
      </w:r>
    </w:p>
    <w:p w:rsidR="00000000" w:rsidRDefault="00000000">
      <w:pPr>
        <w:pStyle w:val="Heading1"/>
        <w:rPr>
          <w:bCs/>
        </w:rPr>
      </w:pPr>
    </w:p>
    <w:p w:rsidR="00000000" w:rsidRDefault="00000000">
      <w:r>
        <w:t>329.</w:t>
      </w:r>
      <w:r>
        <w:tab/>
        <w:t>За короткое время действия этой программы и в качестве первой меры всем национальным следственно-исправительным прокуратурам федерального округа Буэнос</w:t>
      </w:r>
      <w:r>
        <w:noBreakHyphen/>
        <w:t>Айрес была направлена просьба передать Главной прокуратуре провинции заверенные копии всех дел, в которых они участвовали за последние 12 месяцев (включая просьбу представить информацию о делах, которые могут быть в будущем) и в которых расследуются дела сотрудников Федеральной пенитенциарной службы - как таковые или индивидуальные - по фактам правонарушения или бездействия при исполнении своих конкретных функций.  Кроме того, тем самым была поставлена в известность прокуратура Национальной коллегии по уголовным и исправительным делам автономного города федерального округа Буэнос-Айрес.</w:t>
      </w:r>
    </w:p>
    <w:p w:rsidR="00000000" w:rsidRDefault="00000000"/>
    <w:p w:rsidR="00000000" w:rsidRDefault="00000000">
      <w:r>
        <w:t>330.</w:t>
      </w:r>
      <w:r>
        <w:tab/>
        <w:t xml:space="preserve">С целью повышения действенности институциональной реакции на деятельность по надзору за исполнением наказаний в Управлении уголовной политики был подготовлен законопроект, представленный Генеральному прокурору и касающийся создания двух национальных судов по уголовно-исполнительным делам в федеральной столице, семи отделов, которые будут выполнять поручения в национальных судов по уголовно-исполнительным делам, одной прокуратуры и одной палаты защитников по уголовно-исполнительным делам, а также увеличения до трех числа </w:t>
      </w:r>
      <w:proofErr w:type="spellStart"/>
      <w:r>
        <w:t>прокуратур</w:t>
      </w:r>
      <w:proofErr w:type="spellEnd"/>
      <w:r>
        <w:t xml:space="preserve"> по уголовно-исполнительным делам в федеральной столице с полным их финансированием.</w:t>
      </w:r>
    </w:p>
    <w:p w:rsidR="00000000" w:rsidRDefault="00000000"/>
    <w:p w:rsidR="00000000" w:rsidRDefault="00000000">
      <w:r>
        <w:t>331.</w:t>
      </w:r>
      <w:r>
        <w:tab/>
        <w:t>Одновременно с вышеуказанным предложением в качестве необходимой меры было предложено создать пост заместителя прокурора по надзору за исполнением уголовных наказаний, что позволило бы оптимизировать надзор за законностью государственных актов в этой области, а также усилить присутствие прокуратуры в местах содержания под стражей;  эта мера вытекает из нормативных положений и является необходимой, учитывая нынешние недостатки в пенитенциарной системе.</w:t>
      </w:r>
    </w:p>
    <w:p w:rsidR="00000000" w:rsidRDefault="00000000"/>
    <w:p w:rsidR="00000000" w:rsidRDefault="00000000">
      <w:r>
        <w:t>332.</w:t>
      </w:r>
      <w:r>
        <w:tab/>
        <w:t>Среди будущих важных мер можно отметить следующие:</w:t>
      </w:r>
    </w:p>
    <w:p w:rsidR="00000000" w:rsidRDefault="00000000"/>
    <w:p w:rsidR="00000000" w:rsidRDefault="00000000">
      <w:pPr>
        <w:ind w:left="1134" w:hanging="1134"/>
      </w:pPr>
      <w:r>
        <w:tab/>
        <w:t>а)</w:t>
      </w:r>
      <w:r>
        <w:tab/>
        <w:t>решение задачи поддержания открытых институциональных каналов с целью достижения целей, установленных решением № 55/00 Генерального прокурора, в частности путем организации периодических совещаний со всеми субъектами, заинтересованными на законных основаниях в улучшении функционирования национальной пенитенциарной системы;</w:t>
      </w:r>
    </w:p>
    <w:p w:rsidR="00000000" w:rsidRDefault="00000000"/>
    <w:p w:rsidR="00000000" w:rsidRDefault="00000000">
      <w:pPr>
        <w:ind w:left="1134" w:hanging="1134"/>
      </w:pPr>
      <w:r>
        <w:tab/>
        <w:t>b)</w:t>
      </w:r>
      <w:r>
        <w:tab/>
        <w:t>продолжение поиска определения той роли, которую должна играть прокуратура как орган надзора за пенитенциарными учреждениями;</w:t>
      </w:r>
    </w:p>
    <w:p w:rsidR="00000000" w:rsidRDefault="00000000"/>
    <w:p w:rsidR="00000000" w:rsidRDefault="00000000">
      <w:pPr>
        <w:ind w:left="1134" w:hanging="1134"/>
      </w:pPr>
      <w:r>
        <w:tab/>
        <w:t>с)</w:t>
      </w:r>
      <w:r>
        <w:tab/>
        <w:t>включение и систематизация информации относительно совершения правонарушений в тюремной среде со стороны федеральных пенитенциарных сотрудников с целью составления карты правонарушений в этой среде и разработки единых стратегий их пресечения и расследования.</w:t>
      </w:r>
    </w:p>
    <w:p w:rsidR="00000000" w:rsidRDefault="00000000"/>
    <w:p w:rsidR="00000000" w:rsidRDefault="00000000">
      <w:r>
        <w:t>333.</w:t>
      </w:r>
      <w:r>
        <w:tab/>
        <w:t>Кроме того, в связи с той нормой, что государство должно систематически изучать положения, касающиеся содержания под стражей и обращения с лицами, подвергающимися любой форме ареста, содержания под стражей или тюремного заключения, в пункте 1 статьи 493 Уголовно-процессуального кодекса предусмотрено, что суд по уголовно-исполнительным делам правомочен осуществлять надзор за соблюдением всех гарантий, предусмотренных Конституцией и международными договорами, ратифицированными Аргентинской Республикой, при обращении с осужденными, обвиняемыми, лицами, заключенными под стражу, и лицами, в отношении которых приняты меры пресечения.</w:t>
      </w:r>
    </w:p>
    <w:p w:rsidR="00000000" w:rsidRDefault="00000000"/>
    <w:p w:rsidR="00000000" w:rsidRDefault="00000000">
      <w:r>
        <w:t>334.</w:t>
      </w:r>
      <w:r>
        <w:tab/>
        <w:t>Кроме того, 13 июня 2001 года был принят закон № 25434, которым внесены поправки в статью 184 Уголовно-процессуального кодекса о полномочиях, обязанностях и пределах полномочий сотрудников полиции и органов безопасности.</w:t>
      </w:r>
    </w:p>
    <w:p w:rsidR="00000000" w:rsidRDefault="00000000"/>
    <w:p w:rsidR="00000000" w:rsidRDefault="00000000">
      <w:r>
        <w:t>335.</w:t>
      </w:r>
      <w:r>
        <w:tab/>
        <w:t>Пункт 10 статьи 1 этого закона гласит, что сотрудники полиции или органов безопасности не могут производить допрос задержанного.  Они могут только задавать вопросы, касающиеся его личности, при этом задержанному разъясняются его права и гарантии, предусмотренные Уголовно-процессуальным кодексом, в противном случае любой опрос будет считаться недействительным и суд может сообщить вышестоящему начальнику сотрудника об этом факте с целью надлежащего административного наказания за несоблюдение этого положения.</w:t>
      </w:r>
    </w:p>
    <w:p w:rsidR="00000000" w:rsidRDefault="00000000"/>
    <w:p w:rsidR="00000000" w:rsidRDefault="00000000">
      <w:r>
        <w:t>336.</w:t>
      </w:r>
      <w:r>
        <w:tab/>
        <w:t>Пункт 8 этой же статьи позволяет этим сотрудникам задерживать подозреваемых в случаях и формах, разрешенных Кодексом, и заключать их под стражу, когда это соответствует целому ряду требований, на максимальный срок до 10 часов, который не может продлеваться ни по каким основаниям без приказа суда, причем в таких случаях законом предусматривается, что задержанный должен пройти медицинский осмотр с целью освидетельствования его физического и психического состояния в момент задержания (закон и пояснительную записку к нему см. в приложении VIII).</w:t>
      </w:r>
    </w:p>
    <w:p w:rsidR="00000000" w:rsidRDefault="00000000"/>
    <w:p w:rsidR="00000000" w:rsidRDefault="00000000">
      <w:pPr>
        <w:pStyle w:val="Heading1"/>
        <w:rPr>
          <w:bCs/>
        </w:rPr>
      </w:pPr>
      <w:r>
        <w:rPr>
          <w:bCs/>
        </w:rPr>
        <w:t>Статьи 12 и 13</w:t>
      </w:r>
    </w:p>
    <w:p w:rsidR="00000000" w:rsidRDefault="00000000">
      <w:pPr>
        <w:pStyle w:val="Heading1"/>
        <w:rPr>
          <w:bCs/>
        </w:rPr>
      </w:pPr>
    </w:p>
    <w:p w:rsidR="00000000" w:rsidRDefault="00000000">
      <w:r>
        <w:t>337.</w:t>
      </w:r>
      <w:r>
        <w:tab/>
        <w:t>Что касается возможности подачи жалобы лицом, которое утверждает, что оно было подвергнуто пыткам, и права на быстрое и беспристрастное рассмотрение властями такой жалобы, то в предыдущих докладах подробно излагались соответствующие  конституционные и процессуальные нормы, которые по</w:t>
      </w:r>
      <w:r>
        <w:noBreakHyphen/>
        <w:t>прежнему действуют в стране.</w:t>
      </w:r>
    </w:p>
    <w:p w:rsidR="00000000" w:rsidRDefault="00000000"/>
    <w:p w:rsidR="00000000" w:rsidRDefault="00000000">
      <w:r>
        <w:t>338.</w:t>
      </w:r>
      <w:r>
        <w:tab/>
        <w:t>Как указывалось в предыдущем докладе, Пенитенциарная прокуратура была создана декретом № 1598 от 29 июля 1993 года Национальной исполнительной власти, учитывая целесообразность наличия органа, не входящего в систему Федеральной пенитенциарной службы, с целью эффективного надзора за деятельностью этой службы в том, что касается соблюдения национального закона о пенитенциарных учреждениях, а также принципа и закона об исполнении наказаний в виде лишения свободы.</w:t>
      </w:r>
    </w:p>
    <w:p w:rsidR="00000000" w:rsidRDefault="00000000"/>
    <w:p w:rsidR="00000000" w:rsidRDefault="00000000">
      <w:r>
        <w:t>339.</w:t>
      </w:r>
      <w:r>
        <w:tab/>
        <w:t>Задача прокуратуры состоит в расследовании индивидуальных или коллективных жалоб или заявлений лиц, содержащихся в учреждениях Федеральной пенитенциарной службы, имея в виду гарантировать и защищать права, признаваемые и защищаемые аргентинским позитивным правом.</w:t>
      </w:r>
    </w:p>
    <w:p w:rsidR="00000000" w:rsidRDefault="00000000"/>
    <w:p w:rsidR="00000000" w:rsidRDefault="00000000">
      <w:r>
        <w:t>340.</w:t>
      </w:r>
      <w:r>
        <w:tab/>
        <w:t>В связи с этим Прокурор по пенитенциарным делам правомочен представлять рекомендации в адрес сотрудников Федеральной пенитенциарной службы и национальных органов, от которых зависит решение по фактам, изложенным в жалобах.</w:t>
      </w:r>
    </w:p>
    <w:p w:rsidR="00000000" w:rsidRDefault="00000000"/>
    <w:p w:rsidR="00000000" w:rsidRDefault="00000000">
      <w:r>
        <w:t>341.</w:t>
      </w:r>
      <w:r>
        <w:tab/>
        <w:t>Вышеуказанные положения гарантируют, что направляемая корреспонденция не может подвергаться предварительному контролю со стороны пенитенциарного органа и не может задерживаться ни по каким мотивам.</w:t>
      </w:r>
    </w:p>
    <w:p w:rsidR="00000000" w:rsidRDefault="00000000"/>
    <w:p w:rsidR="00000000" w:rsidRDefault="00000000">
      <w:r>
        <w:t>342.</w:t>
      </w:r>
      <w:r>
        <w:tab/>
        <w:t>Прокурор по пенитенциарным делам выполняет свои функции применительно ко всем подследственным и осужденным лицам, на которые распространяется федеральный пенитенциарный режим в национальных пенитенциарных учреждениях, а также применительно к подследственным и осужденным национальными судами, которые содержатся в провинциальных учреждениях.  В этом последнем случае следует получать предварительное согласие местных властей, в компетенции которых находятся такие учреждения, чтобы войти в них и осуществлять там свои полномочия.</w:t>
      </w:r>
    </w:p>
    <w:p w:rsidR="00000000" w:rsidRDefault="00000000"/>
    <w:p w:rsidR="00000000" w:rsidRDefault="00000000">
      <w:r>
        <w:t>343.</w:t>
      </w:r>
      <w:r>
        <w:tab/>
        <w:t>Пенитенциарные учреждения должны посещаться систематически, а министерству юстиции должны направляться доклады о материальных и гуманных условиях содержания  заключенных.</w:t>
      </w:r>
    </w:p>
    <w:p w:rsidR="00000000" w:rsidRDefault="00000000"/>
    <w:p w:rsidR="00000000" w:rsidRDefault="00000000">
      <w:r>
        <w:t>344.</w:t>
      </w:r>
      <w:r>
        <w:tab/>
        <w:t>Министерство юстиции периодически информируется, а также в случаях необходимости.  Национальная исполнительная власть ежегодно представляет отчет конгрессу Аргентинской Республики.</w:t>
      </w:r>
    </w:p>
    <w:p w:rsidR="00000000" w:rsidRDefault="00000000"/>
    <w:p w:rsidR="00000000" w:rsidRDefault="00000000">
      <w:r>
        <w:t>345.</w:t>
      </w:r>
      <w:r>
        <w:tab/>
        <w:t>Кроме того, уполномоченный Пенитенциарной прокуратуры посещает пенитенциарные учреждения северной зоны страны (учреждения № 7, 10, 11 и 17).</w:t>
      </w:r>
    </w:p>
    <w:p w:rsidR="00000000" w:rsidRDefault="00000000"/>
    <w:p w:rsidR="00000000" w:rsidRDefault="00000000">
      <w:r>
        <w:t>346.</w:t>
      </w:r>
      <w:r>
        <w:tab/>
        <w:t>Из закона о создании и деятельности Пенитенциарной прокуратуры следует, что будучи органом внешнего контроля она не подчиняется Федеральной пенитенциарной службе при выполнении порученных ей задач и функций, касающихся инспекции или надзора за исполнением наказаний.</w:t>
      </w:r>
    </w:p>
    <w:p w:rsidR="00000000" w:rsidRDefault="00000000"/>
    <w:p w:rsidR="00000000" w:rsidRDefault="00000000">
      <w:r>
        <w:t>347.</w:t>
      </w:r>
      <w:r>
        <w:tab/>
        <w:t xml:space="preserve">За время своей деятельности Пенитенциарная прокуратура рассматривала жалобы, представленные заключенными - подследственными и осужденными, - находящимися в различных учреждениях Федеральной пенитенциарной службы и в провинциях.  В связи с этим она провела многочисленные телефонные и личные беседы, посещала различные пенитенциарные учреждения, заключила соглашения о сотрудничестве с официальными провинциальными органами с целью лучшего исполнения своих полномочий, проводила расследования, требовала проведения административных расследований, готовила общие и индивидуальные рекомендации, просьбы, петиции и сообщения о правонарушениях, требования о соблюдении процедуры </w:t>
      </w:r>
      <w:proofErr w:type="spellStart"/>
      <w:r>
        <w:t>ампаро</w:t>
      </w:r>
      <w:proofErr w:type="spellEnd"/>
      <w:r>
        <w:t xml:space="preserve"> и судебной процедуры </w:t>
      </w:r>
      <w:proofErr w:type="spellStart"/>
      <w:r>
        <w:rPr>
          <w:lang w:val="en-US"/>
        </w:rPr>
        <w:t>amicus</w:t>
      </w:r>
      <w:proofErr w:type="spellEnd"/>
      <w:r>
        <w:t xml:space="preserve"> </w:t>
      </w:r>
      <w:r>
        <w:rPr>
          <w:lang w:val="en-US"/>
        </w:rPr>
        <w:t>curiae</w:t>
      </w:r>
      <w:r>
        <w:t>, участвовала в совещаниях и мероприятиях в рамках ее компетенции и вносила законопроекты на рассмотрение конгресса.</w:t>
      </w:r>
    </w:p>
    <w:p w:rsidR="00000000" w:rsidRDefault="00000000"/>
    <w:p w:rsidR="00000000" w:rsidRDefault="00000000">
      <w:r>
        <w:t>348.</w:t>
      </w:r>
      <w:r>
        <w:tab/>
        <w:t>В связи с этим она стремилась упорядочить свою деятельность, защищая систему, контроля, охраняемые права и обеспечивая процедуру рассмотрения индивидуальных жалоб, ориентацию, добрые услуги и общие инспекции пенитенциарных учреждений и возбуждение судебных или административных дел.</w:t>
      </w:r>
    </w:p>
    <w:p w:rsidR="00000000" w:rsidRDefault="00000000"/>
    <w:p w:rsidR="00000000" w:rsidRDefault="00000000">
      <w:pPr>
        <w:pStyle w:val="BodyText"/>
        <w:spacing w:line="288" w:lineRule="auto"/>
        <w:rPr>
          <w:b/>
          <w:bCs/>
          <w:i w:val="0"/>
          <w:iCs w:val="0"/>
        </w:rPr>
      </w:pPr>
      <w:r>
        <w:rPr>
          <w:b/>
          <w:bCs/>
        </w:rPr>
        <w:tab/>
      </w:r>
      <w:r>
        <w:rPr>
          <w:b/>
          <w:bCs/>
          <w:i w:val="0"/>
          <w:iCs w:val="0"/>
        </w:rPr>
        <w:t>Система защиты прав человека в Пенитенциарной прокуратуре</w:t>
      </w:r>
    </w:p>
    <w:p w:rsidR="00000000" w:rsidRDefault="00000000">
      <w:pPr>
        <w:pStyle w:val="BodyText"/>
        <w:spacing w:line="288" w:lineRule="auto"/>
      </w:pPr>
    </w:p>
    <w:p w:rsidR="00000000" w:rsidRDefault="00000000">
      <w:r>
        <w:t>349.</w:t>
      </w:r>
      <w:r>
        <w:tab/>
        <w:t>Как указывалось выше, Пенитенциарная прокуратура стремится организовать систему надзора за соблюдением прав человека, закрепленных в декрете о ее создании.  Так, она определила эту систему, установила соответствующие процедуры, разработала базовое руководство по инспекции пенитенциарных учреждений и определила перечень защищаемых прав человека и действия, которые чаще всего их нарушают.  При этом она исходит из опыта своей деятельности и общепринятых международных стандартов, касающихся этой правозащитной деятельности, адаптировав их к особому характеру режима исполнения наказания в виде лишения свободы и его сопутствующих аспектов, для чего были разработаны системы ориентации и помощи, добрых услуг и возбуждения административных или судебных преследований.</w:t>
      </w:r>
    </w:p>
    <w:p w:rsidR="00000000" w:rsidRDefault="00000000"/>
    <w:p w:rsidR="00000000" w:rsidRDefault="00000000">
      <w:r>
        <w:t>350.</w:t>
      </w:r>
      <w:r>
        <w:tab/>
        <w:t>Деятельность по защите прав человека всегда осуществлялась при межведомственном сотрудничестве с неправительственными организациями, занимающимися защитой и поощрением прав человека лиц, содержащихся в пенитенциарных учреждениях.</w:t>
      </w:r>
    </w:p>
    <w:p w:rsidR="00000000" w:rsidRDefault="00000000"/>
    <w:p w:rsidR="00000000" w:rsidRDefault="00000000">
      <w:r>
        <w:t>351.</w:t>
      </w:r>
      <w:r>
        <w:tab/>
        <w:t>Задачи защиты, независимо от используемого механизма, должны решаться при должной координации между различными службами этого органа, имея в виду обеспечить наибольшую быстроту и эффективность при осуществлении надзора.</w:t>
      </w:r>
    </w:p>
    <w:p w:rsidR="00000000" w:rsidRDefault="00000000"/>
    <w:p w:rsidR="00000000" w:rsidRDefault="00000000">
      <w:r>
        <w:t>352.</w:t>
      </w:r>
      <w:r>
        <w:tab/>
        <w:t>Как предусматривается, услуги прокуратуры являются бесплатными и представляются ею по своей инициативе при единственном соблюдении необходимых формальностей.  Ее действия должны выполняться с учетом принципов сохранения служебной тайны и быстроты.  Ставится цель установления прямого контакта с лицами, сообщающими о правонарушении, потерпевшими, свидетелями, властями и подозреваемыми, чтобы свести к минимуму переписку, которая может замедлить рассмотрение дел.</w:t>
      </w:r>
    </w:p>
    <w:p w:rsidR="00000000" w:rsidRDefault="00000000"/>
    <w:p w:rsidR="00000000" w:rsidRDefault="00000000">
      <w:r>
        <w:t>353.</w:t>
      </w:r>
      <w:r>
        <w:tab/>
        <w:t>Система защиты прав человека в Пенитенциарной прокуратуре включает следующие механизмы:</w:t>
      </w:r>
    </w:p>
    <w:p w:rsidR="00000000" w:rsidRDefault="00000000"/>
    <w:p w:rsidR="00000000" w:rsidRDefault="00000000">
      <w:pPr>
        <w:pStyle w:val="Heading1"/>
        <w:jc w:val="center"/>
        <w:rPr>
          <w:b w:val="0"/>
          <w:i/>
          <w:iCs/>
        </w:rPr>
      </w:pPr>
      <w:r>
        <w:rPr>
          <w:b w:val="0"/>
          <w:i/>
          <w:iCs/>
        </w:rPr>
        <w:t>Внесудебное расследование фактов нарушения прав человека по личным жалобам</w:t>
      </w:r>
    </w:p>
    <w:p w:rsidR="00000000" w:rsidRDefault="00000000">
      <w:pPr>
        <w:pStyle w:val="Heading1"/>
        <w:rPr>
          <w:bCs/>
        </w:rPr>
      </w:pPr>
    </w:p>
    <w:p w:rsidR="00000000" w:rsidRDefault="00000000">
      <w:r>
        <w:t>354.</w:t>
      </w:r>
      <w:r>
        <w:tab/>
        <w:t>Расследование предполагаемых фактов нарушения прав человека осуществляется либо прокуратурой по своей инициативе, либо по поступившим сообщениям.  Любое лицо может сообщать о предполагаемых нарушениях прав человека непосредственно без необходимости наличия разрешения со стороны предполагаемой жертвы.  Признанные законом неправительственные организации также могут подавать такие жалобы.</w:t>
      </w:r>
    </w:p>
    <w:p w:rsidR="00000000" w:rsidRDefault="00000000"/>
    <w:p w:rsidR="00000000" w:rsidRDefault="00000000">
      <w:r>
        <w:t>355.</w:t>
      </w:r>
      <w:r>
        <w:tab/>
        <w:t>Сообщение о правонарушении может представляться либо в письменной, либо в устной форме, либо с использованием любого средства связи и должно соответствовать определенным минимальным формальным требованиям приемлемости.</w:t>
      </w:r>
    </w:p>
    <w:p w:rsidR="00000000" w:rsidRDefault="00000000"/>
    <w:p w:rsidR="00000000" w:rsidRDefault="00000000">
      <w:r>
        <w:t>356.</w:t>
      </w:r>
      <w:r>
        <w:tab/>
        <w:t>Как предусматривается, Пенитенциарная прокуратура предусматривает все возможности, позволяющие такому сообщению соответствовать предварительно установленным требованиям.</w:t>
      </w:r>
    </w:p>
    <w:p w:rsidR="00000000" w:rsidRDefault="00000000"/>
    <w:p w:rsidR="00000000" w:rsidRDefault="00000000">
      <w:r>
        <w:t>357.</w:t>
      </w:r>
      <w:r>
        <w:tab/>
        <w:t>Сотрудники прокуратуры обязаны информировать лицо, подавшее такое сообщение, потерпевших и свидетелей о том, что их личность сохраняется в тайне, если они об этом просят.</w:t>
      </w:r>
    </w:p>
    <w:p w:rsidR="00000000" w:rsidRDefault="00000000"/>
    <w:p w:rsidR="00000000" w:rsidRDefault="00000000">
      <w:r>
        <w:t>358.</w:t>
      </w:r>
      <w:r>
        <w:tab/>
        <w:t>При получении сообщения о правонарушении или на любой стадии его рассмотрения Пенитенциарная прокуратура может требовать принятия мер предосторожности, которые она считает необходимыми и эффективными, во избежание непоправимого ущерба лицам или их правам.  Принятие таких мер не предопределяет окончательного решения.</w:t>
      </w:r>
    </w:p>
    <w:p w:rsidR="00000000" w:rsidRDefault="00000000"/>
    <w:p w:rsidR="00000000" w:rsidRDefault="00000000">
      <w:r>
        <w:t>359.</w:t>
      </w:r>
      <w:r>
        <w:tab/>
        <w:t>После того как сообщение о правонарушении признано приемлемым, сотруднику, организации, органу власти или лицу, указанному в качестве возможного виновника, или его вышестоящему должностному лицу предлагается представить доклад по факту нарушения и мерах, принятых по этому факту, в разумно приемлемый срок.  В случае если такого доклада не требуется, утверждения лица, подавшего сообщение о нарушении, считаются обоснованными, если в деле не имеется доказательств противного, после чего проводится соответствующее расследование.</w:t>
      </w:r>
    </w:p>
    <w:p w:rsidR="00000000" w:rsidRDefault="00000000"/>
    <w:p w:rsidR="00000000" w:rsidRDefault="00000000">
      <w:r>
        <w:t>360.</w:t>
      </w:r>
      <w:r>
        <w:tab/>
        <w:t>После получения докладов, изучения дела и дальнейших доказательств прокурор может принять следующие решения:</w:t>
      </w:r>
    </w:p>
    <w:p w:rsidR="00000000" w:rsidRDefault="00000000"/>
    <w:p w:rsidR="00000000" w:rsidRDefault="00000000">
      <w:pPr>
        <w:ind w:left="1134" w:hanging="1134"/>
      </w:pPr>
      <w:r>
        <w:tab/>
        <w:t>a)</w:t>
      </w:r>
      <w:r>
        <w:tab/>
        <w:t>закрыть дело, если не имеется достаточных элементов, доказывающих факты нарушения прав человека, не исключая возможности информирования о факте соответствующих властей с просьбой принять надлежащие меры.  Если же впоследствии откроются новые обстоятельства по данному делу, оно может быть вновь открыто;  или</w:t>
      </w:r>
    </w:p>
    <w:p w:rsidR="00000000" w:rsidRDefault="00000000"/>
    <w:p w:rsidR="00000000" w:rsidRDefault="00000000">
      <w:pPr>
        <w:ind w:left="1134" w:hanging="1134"/>
      </w:pPr>
      <w:r>
        <w:tab/>
        <w:t>b)</w:t>
      </w:r>
      <w:r>
        <w:tab/>
        <w:t>провести расследование, если существуют достаточные основания предполагать prima facie нарушение прав человека.  Расследование считается законченным, если, по мнению Прокурора по пенитенциарным делам, выявлены достаточные основания для вынесения решения, которое может содержать мнения, рекомендации или выводы и которое оформляется в виде постановления о наличии или отсутствии фактов нарушения.</w:t>
      </w:r>
    </w:p>
    <w:p w:rsidR="00000000" w:rsidRDefault="00000000"/>
    <w:p w:rsidR="00000000" w:rsidRDefault="00000000">
      <w:r>
        <w:t>361.</w:t>
      </w:r>
      <w:r>
        <w:tab/>
        <w:t>Работник прокуратуры, непосредственно отвечающий за производство расследования, своевременно оформляет материалы дела и протоколы необходимых следственных действий.  Заместитель Прокурора по пенитенциарным делам должен обеспечивать надзор за расследованием.</w:t>
      </w:r>
    </w:p>
    <w:p w:rsidR="00000000" w:rsidRDefault="00000000"/>
    <w:p w:rsidR="00000000" w:rsidRDefault="00000000">
      <w:r>
        <w:t>362.</w:t>
      </w:r>
      <w:r>
        <w:tab/>
        <w:t>По окончании расследования Прокурор по пенитенциарным делам выносит решение на основе полученных доказательств в одной из следующих форм:</w:t>
      </w:r>
    </w:p>
    <w:p w:rsidR="00000000" w:rsidRDefault="00000000"/>
    <w:p w:rsidR="00000000" w:rsidRDefault="00000000">
      <w:pPr>
        <w:ind w:left="1134" w:hanging="1134"/>
      </w:pPr>
      <w:r>
        <w:tab/>
        <w:t>a)</w:t>
      </w:r>
      <w:r>
        <w:tab/>
        <w:t>в случае доказательства фактов нарушения прав человека он готовит доклад с изложением фактов, своих выводов и рекомендаций, которые он считает достаточными для пресечения фактов нарушения и восстановления нарушенных прав.  Если он считает это необходимым, он выносит соответствующие рекомендации об изменении практики или законов, декретов, регламентов, инструкций и нормативных положений;</w:t>
      </w:r>
    </w:p>
    <w:p w:rsidR="00000000" w:rsidRDefault="00000000"/>
    <w:p w:rsidR="00000000" w:rsidRDefault="00000000">
      <w:pPr>
        <w:ind w:left="1134" w:hanging="1134"/>
      </w:pPr>
      <w:r>
        <w:tab/>
        <w:t>b)</w:t>
      </w:r>
      <w:r>
        <w:tab/>
        <w:t>он может также просить о проведении административного расследования действий виновного и принимать любые иные меры, которые он считает целесообразными для обеспечения прав человека в целом;</w:t>
      </w:r>
    </w:p>
    <w:p w:rsidR="00000000" w:rsidRDefault="00000000"/>
    <w:p w:rsidR="00000000" w:rsidRDefault="00000000">
      <w:pPr>
        <w:ind w:left="1134" w:hanging="1134"/>
      </w:pPr>
      <w:r>
        <w:tab/>
        <w:t>c)</w:t>
      </w:r>
      <w:r>
        <w:tab/>
        <w:t>если проведенное расследование не доказывает какого-либо нарушения, он прекращает дело и сдает его в архив.</w:t>
      </w:r>
    </w:p>
    <w:p w:rsidR="00000000" w:rsidRDefault="00000000"/>
    <w:p w:rsidR="00000000" w:rsidRDefault="00000000">
      <w:pPr>
        <w:pStyle w:val="Heading1"/>
        <w:rPr>
          <w:b w:val="0"/>
          <w:i/>
          <w:iCs/>
        </w:rPr>
      </w:pPr>
      <w:r>
        <w:rPr>
          <w:b w:val="0"/>
          <w:i/>
          <w:iCs/>
        </w:rPr>
        <w:tab/>
        <w:t>Ориентация и помощь</w:t>
      </w:r>
    </w:p>
    <w:p w:rsidR="00000000" w:rsidRDefault="00000000">
      <w:pPr>
        <w:pStyle w:val="Heading1"/>
        <w:rPr>
          <w:bCs/>
        </w:rPr>
      </w:pPr>
    </w:p>
    <w:p w:rsidR="00000000" w:rsidRDefault="00000000">
      <w:r>
        <w:t>363.</w:t>
      </w:r>
      <w:r>
        <w:tab/>
        <w:t>Поскольку деятельность Пенитенциарной прокуратуры строится на началах сохранения конфиденциальности, лица, подавшие заявление о нарушениях, могут пользоваться помощью в форме процессуальной и правовой ориентации или в форме первой личной помощи.  Ведется регистр рассмотренных случаев.</w:t>
      </w:r>
    </w:p>
    <w:p w:rsidR="00000000" w:rsidRDefault="00000000"/>
    <w:p w:rsidR="00000000" w:rsidRDefault="00000000">
      <w:pPr>
        <w:pStyle w:val="Heading1"/>
        <w:rPr>
          <w:b w:val="0"/>
          <w:i/>
          <w:iCs/>
        </w:rPr>
      </w:pPr>
      <w:r>
        <w:rPr>
          <w:b w:val="0"/>
          <w:i/>
          <w:iCs/>
        </w:rPr>
        <w:tab/>
        <w:t>"Добрые услуги"</w:t>
      </w:r>
    </w:p>
    <w:p w:rsidR="00000000" w:rsidRDefault="00000000">
      <w:pPr>
        <w:pStyle w:val="Heading1"/>
        <w:rPr>
          <w:bCs/>
        </w:rPr>
      </w:pPr>
    </w:p>
    <w:p w:rsidR="00000000" w:rsidRDefault="00000000">
      <w:r>
        <w:t>364.</w:t>
      </w:r>
      <w:r>
        <w:tab/>
        <w:t>Под "добрыми услугами" понимаются различные механизмы миролюбивого решения или примирения, применяемые прокуратурой с целью возможного справедливого урегулирования конфликта в соответствии с надзорной функцией этого органа.</w:t>
      </w:r>
    </w:p>
    <w:p w:rsidR="00000000" w:rsidRDefault="00000000"/>
    <w:p w:rsidR="00000000" w:rsidRDefault="00000000">
      <w:r>
        <w:t>365.</w:t>
      </w:r>
      <w:r>
        <w:tab/>
        <w:t>По окончании процедуры "добрых услуг" сотрудник, ведущий дело, регистрирует его и готовит проект соответствующего постановления.</w:t>
      </w:r>
    </w:p>
    <w:p w:rsidR="00000000" w:rsidRDefault="00000000"/>
    <w:p w:rsidR="00000000" w:rsidRDefault="00000000">
      <w:r>
        <w:t>366.</w:t>
      </w:r>
      <w:r>
        <w:tab/>
        <w:t>Кроме того, он ежемесячно готовит заместителю Прокурора по пенитенциарным делам доклад о всех делах, рассмотренных и урегулированных по этой процедуре.</w:t>
      </w:r>
    </w:p>
    <w:p w:rsidR="00000000" w:rsidRDefault="00000000"/>
    <w:p w:rsidR="00000000" w:rsidRDefault="00000000">
      <w:pPr>
        <w:pStyle w:val="Heading1"/>
        <w:rPr>
          <w:b w:val="0"/>
          <w:i/>
          <w:iCs/>
        </w:rPr>
      </w:pPr>
      <w:r>
        <w:rPr>
          <w:b w:val="0"/>
          <w:i/>
          <w:iCs/>
        </w:rPr>
        <w:tab/>
        <w:t>Инспекция пенитенциарных учреждений</w:t>
      </w:r>
    </w:p>
    <w:p w:rsidR="00000000" w:rsidRDefault="00000000">
      <w:pPr>
        <w:pStyle w:val="Heading1"/>
        <w:rPr>
          <w:bCs/>
        </w:rPr>
      </w:pPr>
    </w:p>
    <w:p w:rsidR="00000000" w:rsidRDefault="00000000">
      <w:r>
        <w:t>367.</w:t>
      </w:r>
      <w:r>
        <w:tab/>
        <w:t>Как указывалось выше, эти инспекции имеют своей целью выявление фактов нарушения прав человека в различных пенитенциарных учреждениях.  Они проводятся в соответствии со специальным положением и указаниями Прокурора по пенитенциарным делам.</w:t>
      </w:r>
    </w:p>
    <w:p w:rsidR="00000000" w:rsidRDefault="00000000"/>
    <w:p w:rsidR="00000000" w:rsidRDefault="00000000">
      <w:pPr>
        <w:pStyle w:val="Heading1"/>
        <w:rPr>
          <w:b w:val="0"/>
          <w:i/>
          <w:iCs/>
        </w:rPr>
      </w:pPr>
      <w:r>
        <w:rPr>
          <w:b w:val="0"/>
          <w:i/>
          <w:iCs/>
        </w:rPr>
        <w:tab/>
        <w:t>Привлечение к судебной и административной ответственности</w:t>
      </w:r>
    </w:p>
    <w:p w:rsidR="00000000" w:rsidRDefault="00000000">
      <w:pPr>
        <w:pStyle w:val="Heading1"/>
        <w:rPr>
          <w:bCs/>
        </w:rPr>
      </w:pPr>
    </w:p>
    <w:p w:rsidR="00000000" w:rsidRDefault="00000000">
      <w:r>
        <w:t>368.</w:t>
      </w:r>
      <w:r>
        <w:tab/>
        <w:t>Предусматривается, что при исполнении своих функций Прокурор по пенитенциарным делам вносит соответствующие представления в судебные и административные органы, основываясь на имеющихся у него данных по различным делам.</w:t>
      </w:r>
    </w:p>
    <w:p w:rsidR="00000000" w:rsidRDefault="00000000"/>
    <w:p w:rsidR="00000000" w:rsidRDefault="00000000">
      <w:r>
        <w:t>369.</w:t>
      </w:r>
      <w:r>
        <w:tab/>
        <w:t>Проекты соответствующих представлений готовятся помощниками по правовым вопросам в соответствии с указаниями Прокурора по пенитенциарным делам.  Они также следят за прохождением этих представлений.</w:t>
      </w:r>
    </w:p>
    <w:p w:rsidR="00000000" w:rsidRDefault="00000000"/>
    <w:p w:rsidR="00000000" w:rsidRDefault="00000000">
      <w:pPr>
        <w:pStyle w:val="BodyText"/>
        <w:spacing w:line="288" w:lineRule="auto"/>
        <w:ind w:left="567"/>
        <w:rPr>
          <w:b/>
          <w:bCs/>
          <w:i w:val="0"/>
          <w:iCs w:val="0"/>
        </w:rPr>
      </w:pPr>
      <w:r>
        <w:rPr>
          <w:b/>
          <w:bCs/>
          <w:i w:val="0"/>
          <w:iCs w:val="0"/>
        </w:rPr>
        <w:br w:type="page"/>
        <w:t>Деятельность Пенитенциарной прокуратуры в период 1998</w:t>
      </w:r>
      <w:r>
        <w:rPr>
          <w:b/>
          <w:bCs/>
          <w:i w:val="0"/>
          <w:iCs w:val="0"/>
        </w:rPr>
        <w:noBreakHyphen/>
        <w:t>1999 годов</w:t>
      </w:r>
    </w:p>
    <w:p w:rsidR="00000000" w:rsidRDefault="00000000">
      <w:pPr>
        <w:pStyle w:val="BodyText"/>
        <w:spacing w:line="288" w:lineRule="auto"/>
      </w:pPr>
    </w:p>
    <w:p w:rsidR="00000000" w:rsidRDefault="00000000">
      <w:pPr>
        <w:pStyle w:val="Heading2"/>
        <w:rPr>
          <w:i/>
          <w:iCs/>
          <w:u w:val="none"/>
        </w:rPr>
      </w:pPr>
      <w:r>
        <w:rPr>
          <w:i/>
          <w:iCs/>
          <w:u w:val="none"/>
        </w:rPr>
        <w:tab/>
        <w:t>Консультации и жалобы</w:t>
      </w:r>
    </w:p>
    <w:p w:rsidR="00000000" w:rsidRDefault="00000000">
      <w:pPr>
        <w:pStyle w:val="Heading2"/>
      </w:pPr>
    </w:p>
    <w:p w:rsidR="00000000" w:rsidRDefault="00000000">
      <w:r>
        <w:t>370.</w:t>
      </w:r>
      <w:r>
        <w:tab/>
        <w:t>В течение периода с октября 1998 года по сентябрь 1999 года и с октября по ноябрь 1999 года эта Пенитенциарная прокуратура продолжала текущую работу по рассмотрению жалоб и сообщений заключенных, полученных по телефону и по почте, а также через третьих лиц, непосредственно в Пенитенциарной прокуратуре и в ходе инспекций учреждений Федеральной пенитенциарной службы.</w:t>
      </w:r>
    </w:p>
    <w:p w:rsidR="00000000" w:rsidRDefault="00000000"/>
    <w:p w:rsidR="00000000" w:rsidRDefault="00000000">
      <w:r>
        <w:t>371.</w:t>
      </w:r>
      <w:r>
        <w:tab/>
        <w:t>Система обработки устных сообщений и письменных жалоб имеет большое значение для оперативности прокуратуры, поскольку с этого момента приводится в действие система защиты прав заключенных.</w:t>
      </w:r>
    </w:p>
    <w:p w:rsidR="00000000" w:rsidRDefault="00000000"/>
    <w:p w:rsidR="00000000" w:rsidRDefault="00000000">
      <w:r>
        <w:t>372.</w:t>
      </w:r>
      <w:r>
        <w:tab/>
        <w:t>Эти сообщения могут передаваться в следующей форме:</w:t>
      </w:r>
    </w:p>
    <w:p w:rsidR="00000000" w:rsidRDefault="00000000"/>
    <w:p w:rsidR="00000000" w:rsidRDefault="00000000">
      <w:pPr>
        <w:ind w:left="1134" w:hanging="1134"/>
      </w:pPr>
      <w:r>
        <w:tab/>
        <w:t>а)</w:t>
      </w:r>
      <w:r>
        <w:tab/>
        <w:t>с помощью специально выделенного бесплатного телефона.  В этом случае важно отметить, что использование этой системы зависит от ознакомления с ней заключенных;  по имеющимся сведениям, эта система широко воспринята, охватывает все пенитенциарные учреждения страны и позволяет устранять определенные проблемы и конфликты в реальном времени и в ходе бесед между заключенным и работником прокуратуры, отвечающим на звонок.  В этом случае в зависимости от важности затронутого вопроса может готовиться документ на предмет принятия административных мер либо соответствующее указание передается по телефону с одновременным уведомлением жалобщика;</w:t>
      </w:r>
    </w:p>
    <w:p w:rsidR="00000000" w:rsidRDefault="00000000"/>
    <w:p w:rsidR="00000000" w:rsidRDefault="00000000">
      <w:pPr>
        <w:ind w:left="1134" w:hanging="1134"/>
      </w:pPr>
      <w:r>
        <w:tab/>
      </w:r>
      <w:r>
        <w:rPr>
          <w:lang w:val="en-US"/>
        </w:rPr>
        <w:t>b</w:t>
      </w:r>
      <w:r>
        <w:t>)</w:t>
      </w:r>
      <w:r>
        <w:tab/>
        <w:t>в виде письменных сообщений, которые обязательно требуют принятия административных мер.  Хотя заметно сократилось число письменных заявлений, поступающих от заключенных, родственников или близких им лиц, этот путь по</w:t>
      </w:r>
      <w:r>
        <w:noBreakHyphen/>
        <w:t>прежнему остается единственным для различных государственных органов (национальных или провинциальных), учреждений и неправительственных организаций;  до настоящего времени этот метод подачи заявлений является обязательным;</w:t>
      </w:r>
    </w:p>
    <w:p w:rsidR="00000000" w:rsidRDefault="00000000"/>
    <w:p w:rsidR="00000000" w:rsidRDefault="00000000">
      <w:pPr>
        <w:ind w:left="1134" w:hanging="1134"/>
      </w:pPr>
      <w:r>
        <w:tab/>
        <w:t>с)</w:t>
      </w:r>
      <w:r>
        <w:tab/>
        <w:t>в виде личных сообщений, подаваемых родственниками или третьими заинтересованными лицами непосредственно в Пенитенциарную прокуратуру, содержание которых должным образом регистрируется в письменном виде;</w:t>
      </w:r>
    </w:p>
    <w:p w:rsidR="00000000" w:rsidRDefault="00000000"/>
    <w:p w:rsidR="00000000" w:rsidRDefault="00000000">
      <w:pPr>
        <w:ind w:left="1134" w:hanging="1134"/>
      </w:pPr>
      <w:r>
        <w:tab/>
      </w:r>
      <w:r>
        <w:rPr>
          <w:lang w:val="en-US"/>
        </w:rPr>
        <w:t>d</w:t>
      </w:r>
      <w:r>
        <w:t>)</w:t>
      </w:r>
      <w:r>
        <w:tab/>
        <w:t>другой метод, который также позволяет удовлетворять жалобы или оказывать соответствующую помощь, имеет форму личных бесед, которые проводятся в надлежащих помещениях в тюрьмах во время периодических посещений сотрудников вышестоящих органов совместно с работниками каждого оперативного подразделения учреждения.  В этом случае заключенный лично беседует со своим собеседником;</w:t>
      </w:r>
    </w:p>
    <w:p w:rsidR="00000000" w:rsidRDefault="00000000"/>
    <w:p w:rsidR="00000000" w:rsidRDefault="00000000">
      <w:pPr>
        <w:ind w:left="1134" w:hanging="1134"/>
      </w:pPr>
      <w:r>
        <w:tab/>
      </w:r>
      <w:proofErr w:type="spellStart"/>
      <w:r>
        <w:t>е</w:t>
      </w:r>
      <w:proofErr w:type="spellEnd"/>
      <w:r>
        <w:t>)</w:t>
      </w:r>
      <w:r>
        <w:tab/>
        <w:t xml:space="preserve">наконец, учитывая технический прогресс, сообщения могут подаваться с помощью телефакса;  в настоящее время решается вопрос об установке соответствующего оборудования, позволяющего общаться с помощью электронной почты или через </w:t>
      </w:r>
      <w:proofErr w:type="spellStart"/>
      <w:r>
        <w:t>Интернет</w:t>
      </w:r>
      <w:proofErr w:type="spellEnd"/>
      <w:r>
        <w:t>, но при этом следует учитывать также экономические возможности.</w:t>
      </w:r>
    </w:p>
    <w:p w:rsidR="00000000" w:rsidRDefault="00000000"/>
    <w:p w:rsidR="00000000" w:rsidRDefault="00000000">
      <w:pPr>
        <w:rPr>
          <w:b/>
          <w:bCs/>
        </w:rPr>
      </w:pPr>
      <w:r>
        <w:tab/>
      </w:r>
      <w:r>
        <w:rPr>
          <w:b/>
          <w:bCs/>
        </w:rPr>
        <w:t>Анализ бесед и жалоб</w:t>
      </w:r>
    </w:p>
    <w:p w:rsidR="00000000" w:rsidRDefault="00000000">
      <w:pPr>
        <w:rPr>
          <w:u w:val="single"/>
        </w:rPr>
      </w:pPr>
    </w:p>
    <w:p w:rsidR="00000000" w:rsidRDefault="00000000">
      <w:r>
        <w:t>373.</w:t>
      </w:r>
      <w:r>
        <w:tab/>
        <w:t>В целях надлежащего рассмотрения заявления после их регистрации передаются различным секторам.  Эти сектора - которые указываются ниже - взаимно дополняют друг друга в тех случаях, когда этого требуют затронутые в жалобах вопросы.  Кроме того, во многих случаях в каждом собеседовании и/или жалобе заключенные фактически затрагивают три-четыре различных вопроса.</w:t>
      </w:r>
    </w:p>
    <w:p w:rsidR="00000000" w:rsidRDefault="00000000"/>
    <w:p w:rsidR="00000000" w:rsidRDefault="00000000">
      <w:r>
        <w:t>374.</w:t>
      </w:r>
      <w:r>
        <w:tab/>
        <w:t>Медицинский сектор.  В Пенитенциарной прокуратуре этот сектор считается одним из самых важных, поскольку охрана здоровья - приоритетная тема в области защиты прав человека и социальных прав.  В этой связи речь идет о проверке состояния здоровья (например, в случаях предполагаемых беспорядков или физического нападения в пенитенциарных учреждениях).</w:t>
      </w:r>
    </w:p>
    <w:p w:rsidR="00000000" w:rsidRDefault="00000000"/>
    <w:p w:rsidR="00000000" w:rsidRDefault="00000000">
      <w:r>
        <w:t>375.</w:t>
      </w:r>
      <w:r>
        <w:tab/>
        <w:t>В каждом случае по получении жалобы по поводу медицинской помощи работники Пенитенциарной прокуратуры информируют соответствующее пенитенциарное учреждение, а затем посещают пациента и готовят доклад об оказанной медицинской помощи и соответствующую рекомендацию, основанную на истории болезни заключенного с указанием состояния здоровья.  Этот доклад служит основанием для последующих посещений, а также официальным документом в случае поступления запросов со стороны защитников, судей и судебных коллегий.</w:t>
      </w:r>
    </w:p>
    <w:p w:rsidR="00000000" w:rsidRDefault="00000000"/>
    <w:p w:rsidR="00000000" w:rsidRDefault="00000000">
      <w:r>
        <w:t>376.</w:t>
      </w:r>
      <w:r>
        <w:tab/>
        <w:t>Правовой сектор.  В этом отношении можно указать, что действия и помощь Пенитенциарной прокуратуры исходят из принципа "добрых услуг" в случае оказания юридической помощи.</w:t>
      </w:r>
    </w:p>
    <w:p w:rsidR="00000000" w:rsidRDefault="00000000"/>
    <w:p w:rsidR="00000000" w:rsidRDefault="00000000">
      <w:r>
        <w:t>377.</w:t>
      </w:r>
      <w:r>
        <w:tab/>
        <w:t xml:space="preserve">Специалисты в этой области обычно занимаются такими вопросами, как состояние дела, исчисление и сокращение срока исполнения наказания, процедура </w:t>
      </w:r>
      <w:proofErr w:type="spellStart"/>
      <w:r>
        <w:t>хабеас</w:t>
      </w:r>
      <w:proofErr w:type="spellEnd"/>
      <w:r>
        <w:t xml:space="preserve"> корпус, процедура </w:t>
      </w:r>
      <w:proofErr w:type="spellStart"/>
      <w:r>
        <w:t>ампаро</w:t>
      </w:r>
      <w:proofErr w:type="spellEnd"/>
      <w:r>
        <w:t xml:space="preserve"> и выдача.</w:t>
      </w:r>
    </w:p>
    <w:p w:rsidR="00000000" w:rsidRDefault="00000000"/>
    <w:p w:rsidR="00000000" w:rsidRDefault="00000000">
      <w:r>
        <w:t>378.</w:t>
      </w:r>
      <w:r>
        <w:tab/>
        <w:t>Работа этого сектора строится на том, что сначала поступает телефонный запрос, а потом подключается специалист-юрист, который отвечает на полученные вопросы по телефону или в письменном виде;  помимо этого проводится анализ дел, которые рассматриваются в различных судебных инстанциях, как шага, необходимого для направления ответов в каждом конкретном случае.</w:t>
      </w:r>
    </w:p>
    <w:p w:rsidR="00000000" w:rsidRDefault="00000000"/>
    <w:p w:rsidR="00000000" w:rsidRDefault="00000000">
      <w:r>
        <w:t>379.</w:t>
      </w:r>
      <w:r>
        <w:tab/>
        <w:t>Ниже приводится статистическая разбивка дел по правовому сектору.</w:t>
      </w:r>
    </w:p>
    <w:p w:rsidR="00000000" w:rsidRDefault="00000000"/>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909"/>
        <w:gridCol w:w="2330"/>
        <w:gridCol w:w="2331"/>
      </w:tblGrid>
      <w:tr w:rsidR="00000000">
        <w:tblPrEx>
          <w:tblCellMar>
            <w:top w:w="0" w:type="dxa"/>
            <w:bottom w:w="0" w:type="dxa"/>
          </w:tblCellMar>
        </w:tblPrEx>
        <w:tc>
          <w:tcPr>
            <w:tcW w:w="4910" w:type="dxa"/>
          </w:tcPr>
          <w:p w:rsidR="00000000" w:rsidRDefault="00000000">
            <w:r>
              <w:t>Состояние судебного дела</w:t>
            </w:r>
          </w:p>
        </w:tc>
        <w:tc>
          <w:tcPr>
            <w:tcW w:w="2330" w:type="dxa"/>
          </w:tcPr>
          <w:p w:rsidR="00000000" w:rsidRDefault="00000000">
            <w:pPr>
              <w:tabs>
                <w:tab w:val="clear" w:pos="567"/>
                <w:tab w:val="clear" w:pos="1701"/>
                <w:tab w:val="clear" w:pos="2268"/>
                <w:tab w:val="clear" w:pos="6237"/>
                <w:tab w:val="decimal" w:pos="1134"/>
              </w:tabs>
            </w:pPr>
            <w:proofErr w:type="spellStart"/>
            <w:r>
              <w:t>50,21%</w:t>
            </w:r>
            <w:proofErr w:type="spellEnd"/>
          </w:p>
        </w:tc>
        <w:tc>
          <w:tcPr>
            <w:tcW w:w="2331" w:type="dxa"/>
          </w:tcPr>
          <w:p w:rsidR="00000000" w:rsidRDefault="00000000">
            <w:pPr>
              <w:jc w:val="right"/>
            </w:pPr>
            <w:r>
              <w:t>1 077</w:t>
            </w:r>
          </w:p>
        </w:tc>
      </w:tr>
      <w:tr w:rsidR="00000000">
        <w:tblPrEx>
          <w:tblCellMar>
            <w:top w:w="0" w:type="dxa"/>
            <w:bottom w:w="0" w:type="dxa"/>
          </w:tblCellMar>
        </w:tblPrEx>
        <w:tc>
          <w:tcPr>
            <w:tcW w:w="4910" w:type="dxa"/>
          </w:tcPr>
          <w:p w:rsidR="00000000" w:rsidRDefault="00000000">
            <w:r>
              <w:t>Ситуация в пенитенциарном учреждении</w:t>
            </w:r>
          </w:p>
        </w:tc>
        <w:tc>
          <w:tcPr>
            <w:tcW w:w="2330" w:type="dxa"/>
          </w:tcPr>
          <w:p w:rsidR="00000000" w:rsidRDefault="00000000">
            <w:pPr>
              <w:tabs>
                <w:tab w:val="clear" w:pos="567"/>
                <w:tab w:val="clear" w:pos="1701"/>
                <w:tab w:val="clear" w:pos="2268"/>
                <w:tab w:val="clear" w:pos="6237"/>
                <w:tab w:val="decimal" w:pos="1134"/>
              </w:tabs>
            </w:pPr>
            <w:proofErr w:type="spellStart"/>
            <w:r>
              <w:t>19,17%</w:t>
            </w:r>
            <w:proofErr w:type="spellEnd"/>
          </w:p>
        </w:tc>
        <w:tc>
          <w:tcPr>
            <w:tcW w:w="2331" w:type="dxa"/>
          </w:tcPr>
          <w:p w:rsidR="00000000" w:rsidRDefault="00000000">
            <w:pPr>
              <w:jc w:val="right"/>
            </w:pPr>
            <w:r>
              <w:t>411</w:t>
            </w:r>
          </w:p>
        </w:tc>
      </w:tr>
      <w:tr w:rsidR="00000000">
        <w:tblPrEx>
          <w:tblCellMar>
            <w:top w:w="0" w:type="dxa"/>
            <w:bottom w:w="0" w:type="dxa"/>
          </w:tblCellMar>
        </w:tblPrEx>
        <w:tc>
          <w:tcPr>
            <w:tcW w:w="4910" w:type="dxa"/>
          </w:tcPr>
          <w:p w:rsidR="00000000" w:rsidRDefault="00000000">
            <w:pPr>
              <w:pStyle w:val="FootnoteText"/>
              <w:spacing w:line="288" w:lineRule="auto"/>
            </w:pPr>
            <w:r>
              <w:t>Оказание медицинской помощи</w:t>
            </w:r>
          </w:p>
        </w:tc>
        <w:tc>
          <w:tcPr>
            <w:tcW w:w="2330" w:type="dxa"/>
          </w:tcPr>
          <w:p w:rsidR="00000000" w:rsidRDefault="00000000">
            <w:pPr>
              <w:tabs>
                <w:tab w:val="clear" w:pos="567"/>
                <w:tab w:val="clear" w:pos="1701"/>
                <w:tab w:val="clear" w:pos="2268"/>
                <w:tab w:val="clear" w:pos="6237"/>
                <w:tab w:val="decimal" w:pos="1134"/>
              </w:tabs>
            </w:pPr>
            <w:proofErr w:type="spellStart"/>
            <w:r>
              <w:t>11,74%</w:t>
            </w:r>
            <w:proofErr w:type="spellEnd"/>
          </w:p>
        </w:tc>
        <w:tc>
          <w:tcPr>
            <w:tcW w:w="2331" w:type="dxa"/>
          </w:tcPr>
          <w:p w:rsidR="00000000" w:rsidRDefault="00000000">
            <w:pPr>
              <w:jc w:val="right"/>
            </w:pPr>
            <w:r>
              <w:t>252</w:t>
            </w:r>
          </w:p>
        </w:tc>
      </w:tr>
      <w:tr w:rsidR="00000000">
        <w:tblPrEx>
          <w:tblCellMar>
            <w:top w:w="0" w:type="dxa"/>
            <w:bottom w:w="0" w:type="dxa"/>
          </w:tblCellMar>
        </w:tblPrEx>
        <w:tc>
          <w:tcPr>
            <w:tcW w:w="4910" w:type="dxa"/>
          </w:tcPr>
          <w:p w:rsidR="00000000" w:rsidRDefault="00000000">
            <w:r>
              <w:t>Меры социального характера</w:t>
            </w:r>
          </w:p>
        </w:tc>
        <w:tc>
          <w:tcPr>
            <w:tcW w:w="2330" w:type="dxa"/>
          </w:tcPr>
          <w:p w:rsidR="00000000" w:rsidRDefault="00000000">
            <w:pPr>
              <w:tabs>
                <w:tab w:val="clear" w:pos="567"/>
                <w:tab w:val="clear" w:pos="1701"/>
                <w:tab w:val="clear" w:pos="2268"/>
                <w:tab w:val="clear" w:pos="6237"/>
                <w:tab w:val="decimal" w:pos="1134"/>
              </w:tabs>
            </w:pPr>
            <w:proofErr w:type="spellStart"/>
            <w:r>
              <w:t>9,46%</w:t>
            </w:r>
            <w:proofErr w:type="spellEnd"/>
          </w:p>
        </w:tc>
        <w:tc>
          <w:tcPr>
            <w:tcW w:w="2331" w:type="dxa"/>
          </w:tcPr>
          <w:p w:rsidR="00000000" w:rsidRDefault="00000000">
            <w:pPr>
              <w:jc w:val="right"/>
            </w:pPr>
            <w:r>
              <w:t>203</w:t>
            </w:r>
          </w:p>
        </w:tc>
      </w:tr>
      <w:tr w:rsidR="00000000">
        <w:tblPrEx>
          <w:tblCellMar>
            <w:top w:w="0" w:type="dxa"/>
            <w:bottom w:w="0" w:type="dxa"/>
          </w:tblCellMar>
        </w:tblPrEx>
        <w:tc>
          <w:tcPr>
            <w:tcW w:w="4910" w:type="dxa"/>
          </w:tcPr>
          <w:p w:rsidR="00000000" w:rsidRDefault="00000000">
            <w:r>
              <w:t>Прочие</w:t>
            </w:r>
          </w:p>
        </w:tc>
        <w:tc>
          <w:tcPr>
            <w:tcW w:w="2330" w:type="dxa"/>
          </w:tcPr>
          <w:p w:rsidR="00000000" w:rsidRDefault="00000000">
            <w:pPr>
              <w:tabs>
                <w:tab w:val="clear" w:pos="567"/>
                <w:tab w:val="clear" w:pos="1701"/>
                <w:tab w:val="clear" w:pos="2268"/>
                <w:tab w:val="clear" w:pos="6237"/>
                <w:tab w:val="decimal" w:pos="1134"/>
              </w:tabs>
            </w:pPr>
            <w:proofErr w:type="spellStart"/>
            <w:r>
              <w:t>9,42%</w:t>
            </w:r>
            <w:proofErr w:type="spellEnd"/>
          </w:p>
        </w:tc>
        <w:tc>
          <w:tcPr>
            <w:tcW w:w="2331" w:type="dxa"/>
          </w:tcPr>
          <w:p w:rsidR="00000000" w:rsidRDefault="00000000">
            <w:pPr>
              <w:jc w:val="right"/>
            </w:pPr>
            <w:r>
              <w:t>202</w:t>
            </w:r>
          </w:p>
        </w:tc>
      </w:tr>
      <w:tr w:rsidR="00000000">
        <w:tblPrEx>
          <w:tblCellMar>
            <w:top w:w="0" w:type="dxa"/>
            <w:bottom w:w="0" w:type="dxa"/>
          </w:tblCellMar>
        </w:tblPrEx>
        <w:tc>
          <w:tcPr>
            <w:tcW w:w="4910" w:type="dxa"/>
          </w:tcPr>
          <w:p w:rsidR="00000000" w:rsidRDefault="00000000">
            <w:pPr>
              <w:pStyle w:val="Heading1"/>
              <w:rPr>
                <w:bCs/>
              </w:rPr>
            </w:pPr>
            <w:r>
              <w:rPr>
                <w:bCs/>
              </w:rPr>
              <w:tab/>
              <w:t>ИТОГО</w:t>
            </w:r>
          </w:p>
        </w:tc>
        <w:tc>
          <w:tcPr>
            <w:tcW w:w="2330" w:type="dxa"/>
          </w:tcPr>
          <w:p w:rsidR="00000000" w:rsidRDefault="00000000">
            <w:pPr>
              <w:tabs>
                <w:tab w:val="clear" w:pos="567"/>
                <w:tab w:val="clear" w:pos="1134"/>
                <w:tab w:val="clear" w:pos="1701"/>
                <w:tab w:val="clear" w:pos="2268"/>
                <w:tab w:val="clear" w:pos="6237"/>
                <w:tab w:val="decimal" w:pos="1432"/>
              </w:tabs>
              <w:rPr>
                <w:b/>
                <w:bCs/>
              </w:rPr>
            </w:pPr>
            <w:proofErr w:type="spellStart"/>
            <w:r>
              <w:rPr>
                <w:b/>
                <w:bCs/>
              </w:rPr>
              <w:t>100%</w:t>
            </w:r>
            <w:proofErr w:type="spellEnd"/>
          </w:p>
        </w:tc>
        <w:tc>
          <w:tcPr>
            <w:tcW w:w="2331" w:type="dxa"/>
          </w:tcPr>
          <w:p w:rsidR="00000000" w:rsidRDefault="00000000">
            <w:pPr>
              <w:jc w:val="right"/>
              <w:rPr>
                <w:b/>
                <w:bCs/>
              </w:rPr>
            </w:pPr>
            <w:r>
              <w:rPr>
                <w:b/>
                <w:bCs/>
              </w:rPr>
              <w:t>2 145</w:t>
            </w:r>
          </w:p>
        </w:tc>
      </w:tr>
    </w:tbl>
    <w:p w:rsidR="00000000" w:rsidRDefault="00000000"/>
    <w:p w:rsidR="00000000" w:rsidRDefault="00000000"/>
    <w:p w:rsidR="00000000" w:rsidRDefault="00000000">
      <w:r>
        <w:t>380.</w:t>
      </w:r>
      <w:r>
        <w:tab/>
        <w:t>Из общего анализа затрагивавшихся вопросов вытекает, что жалобы со стороны заключенных в своем большинстве касаются состояния судебного дела или правового положения жалобщика.  Собеседования с заключенными в меньшей мере касаются их пребывания в пенитенциарных учреждениях и их отношений с Федеральной пенитенциарной службой.</w:t>
      </w:r>
    </w:p>
    <w:p w:rsidR="00000000" w:rsidRDefault="00000000"/>
    <w:p w:rsidR="00000000" w:rsidRDefault="00000000">
      <w:r>
        <w:t>381.</w:t>
      </w:r>
      <w:r>
        <w:tab/>
        <w:t>Что же касается количества жалоб в пересчете с разбивкой по пенитенциарным учреждениям, то, хотя нет точных статистических данных, все же имеющиеся данные указывают на то, что в жалобах преобладают пенитенциарные учреждения № 1, 2 и 3, которые в среднем превалируют над остальными пенитенциарными учреждениями.</w:t>
      </w:r>
    </w:p>
    <w:p w:rsidR="00000000" w:rsidRDefault="00000000"/>
    <w:p w:rsidR="00000000" w:rsidRDefault="00000000">
      <w:pPr>
        <w:pStyle w:val="10"/>
        <w:rPr>
          <w:bCs/>
        </w:rPr>
      </w:pPr>
      <w:r>
        <w:rPr>
          <w:bCs/>
        </w:rPr>
        <w:br w:type="page"/>
        <w:t>Дополнительные статистические данные за период</w:t>
      </w:r>
    </w:p>
    <w:p w:rsidR="00000000" w:rsidRDefault="00000000">
      <w:pPr>
        <w:pStyle w:val="10"/>
        <w:rPr>
          <w:bCs/>
        </w:rPr>
      </w:pPr>
      <w:r>
        <w:rPr>
          <w:bCs/>
        </w:rPr>
        <w:t>с 1 октября 1999 года по 30 ноября 1999 года</w:t>
      </w:r>
    </w:p>
    <w:p w:rsidR="00000000" w:rsidRDefault="00000000">
      <w:pPr>
        <w:pStyle w:val="10"/>
        <w:jc w:val="left"/>
        <w:rPr>
          <w:b w:val="0"/>
        </w:rPr>
      </w:pPr>
    </w:p>
    <w:tbl>
      <w:tblPr>
        <w:tblpPr w:leftFromText="180" w:rightFromText="180" w:vertAnchor="text" w:horzAnchor="page" w:tblpX="3114" w:tblpY="-35"/>
        <w:tblOverlap w:val="never"/>
        <w:tblW w:w="0" w:type="auto"/>
        <w:tblBorders>
          <w:insideV w:val="single" w:sz="4" w:space="0" w:color="auto"/>
        </w:tblBorders>
        <w:tblLayout w:type="fixed"/>
        <w:tblCellMar>
          <w:left w:w="28" w:type="dxa"/>
          <w:right w:w="28" w:type="dxa"/>
        </w:tblCellMar>
        <w:tblLook w:val="0000" w:firstRow="0" w:lastRow="0" w:firstColumn="0" w:lastColumn="0" w:noHBand="0" w:noVBand="0"/>
      </w:tblPr>
      <w:tblGrid>
        <w:gridCol w:w="6690"/>
      </w:tblGrid>
      <w:tr w:rsidR="00000000">
        <w:tblPrEx>
          <w:tblCellMar>
            <w:top w:w="0" w:type="dxa"/>
            <w:bottom w:w="0" w:type="dxa"/>
          </w:tblCellMar>
        </w:tblPrEx>
        <w:trPr>
          <w:cantSplit/>
        </w:trPr>
        <w:tc>
          <w:tcPr>
            <w:tcW w:w="6690" w:type="dxa"/>
            <w:tcBorders>
              <w:top w:val="single" w:sz="4" w:space="0" w:color="auto"/>
              <w:left w:val="single" w:sz="4" w:space="0" w:color="auto"/>
              <w:bottom w:val="single" w:sz="4" w:space="0" w:color="auto"/>
              <w:right w:val="single" w:sz="4" w:space="0" w:color="auto"/>
            </w:tcBorders>
          </w:tcPr>
          <w:p w:rsidR="00000000" w:rsidRDefault="00000000">
            <w:pPr>
              <w:pStyle w:val="FootnoteText"/>
              <w:tabs>
                <w:tab w:val="right" w:pos="6237"/>
              </w:tabs>
              <w:spacing w:line="288" w:lineRule="auto"/>
            </w:pPr>
            <w:r>
              <w:t>Связь с родственниками</w:t>
            </w:r>
            <w:r>
              <w:tab/>
            </w:r>
            <w:r>
              <w:tab/>
              <w:t>7</w:t>
            </w:r>
          </w:p>
        </w:tc>
      </w:tr>
      <w:tr w:rsidR="00000000">
        <w:tblPrEx>
          <w:tblCellMar>
            <w:top w:w="0" w:type="dxa"/>
            <w:bottom w:w="0" w:type="dxa"/>
          </w:tblCellMar>
        </w:tblPrEx>
        <w:trPr>
          <w:cantSplit/>
        </w:trPr>
        <w:tc>
          <w:tcPr>
            <w:tcW w:w="6690" w:type="dxa"/>
            <w:tcBorders>
              <w:top w:val="single" w:sz="4" w:space="0" w:color="auto"/>
              <w:left w:val="single" w:sz="4" w:space="0" w:color="auto"/>
              <w:bottom w:val="single" w:sz="4" w:space="0" w:color="auto"/>
              <w:right w:val="single" w:sz="4" w:space="0" w:color="auto"/>
            </w:tcBorders>
          </w:tcPr>
          <w:p w:rsidR="00000000" w:rsidRDefault="00000000">
            <w:pPr>
              <w:tabs>
                <w:tab w:val="right" w:pos="6237"/>
              </w:tabs>
            </w:pPr>
            <w:r>
              <w:t>Условия содержания</w:t>
            </w:r>
            <w:r>
              <w:tab/>
            </w:r>
            <w:r>
              <w:tab/>
            </w:r>
            <w:r>
              <w:tab/>
              <w:t>5</w:t>
            </w:r>
          </w:p>
        </w:tc>
      </w:tr>
      <w:tr w:rsidR="00000000">
        <w:tblPrEx>
          <w:tblCellMar>
            <w:top w:w="0" w:type="dxa"/>
            <w:bottom w:w="0" w:type="dxa"/>
          </w:tblCellMar>
        </w:tblPrEx>
        <w:trPr>
          <w:cantSplit/>
        </w:trPr>
        <w:tc>
          <w:tcPr>
            <w:tcW w:w="6690" w:type="dxa"/>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153"/>
                <w:tab w:val="clear" w:pos="8306"/>
                <w:tab w:val="left" w:pos="567"/>
                <w:tab w:val="left" w:pos="1134"/>
                <w:tab w:val="left" w:pos="1701"/>
                <w:tab w:val="left" w:pos="2268"/>
                <w:tab w:val="right" w:pos="6237"/>
              </w:tabs>
              <w:spacing w:line="288" w:lineRule="auto"/>
            </w:pPr>
            <w:r>
              <w:t>Медицинская помощь</w:t>
            </w:r>
            <w:r>
              <w:tab/>
            </w:r>
            <w:r>
              <w:tab/>
              <w:t>47</w:t>
            </w:r>
          </w:p>
        </w:tc>
      </w:tr>
      <w:tr w:rsidR="00000000">
        <w:tblPrEx>
          <w:tblCellMar>
            <w:top w:w="0" w:type="dxa"/>
            <w:bottom w:w="0" w:type="dxa"/>
          </w:tblCellMar>
        </w:tblPrEx>
        <w:trPr>
          <w:cantSplit/>
        </w:trPr>
        <w:tc>
          <w:tcPr>
            <w:tcW w:w="6690" w:type="dxa"/>
            <w:tcBorders>
              <w:top w:val="single" w:sz="4" w:space="0" w:color="auto"/>
              <w:left w:val="single" w:sz="4" w:space="0" w:color="auto"/>
              <w:bottom w:val="single" w:sz="4" w:space="0" w:color="auto"/>
              <w:right w:val="single" w:sz="4" w:space="0" w:color="auto"/>
            </w:tcBorders>
          </w:tcPr>
          <w:p w:rsidR="00000000" w:rsidRDefault="00000000">
            <w:pPr>
              <w:tabs>
                <w:tab w:val="right" w:pos="6237"/>
              </w:tabs>
            </w:pPr>
            <w:r>
              <w:t>Исчисление срока наказания</w:t>
            </w:r>
            <w:r>
              <w:tab/>
            </w:r>
            <w:r>
              <w:tab/>
              <w:t>1</w:t>
            </w:r>
          </w:p>
        </w:tc>
      </w:tr>
      <w:tr w:rsidR="00000000">
        <w:tblPrEx>
          <w:tblCellMar>
            <w:top w:w="0" w:type="dxa"/>
            <w:bottom w:w="0" w:type="dxa"/>
          </w:tblCellMar>
        </w:tblPrEx>
        <w:trPr>
          <w:cantSplit/>
        </w:trPr>
        <w:tc>
          <w:tcPr>
            <w:tcW w:w="6690" w:type="dxa"/>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153"/>
                <w:tab w:val="clear" w:pos="8306"/>
                <w:tab w:val="left" w:pos="567"/>
                <w:tab w:val="left" w:pos="1134"/>
                <w:tab w:val="left" w:pos="1701"/>
                <w:tab w:val="left" w:pos="2268"/>
                <w:tab w:val="right" w:pos="6237"/>
              </w:tabs>
              <w:spacing w:line="288" w:lineRule="auto"/>
            </w:pPr>
            <w:r>
              <w:t>Доверие</w:t>
            </w:r>
            <w:r>
              <w:tab/>
            </w:r>
            <w:r>
              <w:tab/>
            </w:r>
            <w:r>
              <w:tab/>
            </w:r>
            <w:r>
              <w:tab/>
            </w:r>
            <w:r>
              <w:tab/>
              <w:t>1</w:t>
            </w:r>
          </w:p>
        </w:tc>
      </w:tr>
      <w:tr w:rsidR="00000000">
        <w:tblPrEx>
          <w:tblCellMar>
            <w:top w:w="0" w:type="dxa"/>
            <w:bottom w:w="0" w:type="dxa"/>
          </w:tblCellMar>
        </w:tblPrEx>
        <w:trPr>
          <w:cantSplit/>
        </w:trPr>
        <w:tc>
          <w:tcPr>
            <w:tcW w:w="6690" w:type="dxa"/>
            <w:tcBorders>
              <w:top w:val="single" w:sz="4" w:space="0" w:color="auto"/>
              <w:left w:val="single" w:sz="4" w:space="0" w:color="auto"/>
              <w:bottom w:val="single" w:sz="4" w:space="0" w:color="auto"/>
              <w:right w:val="single" w:sz="4" w:space="0" w:color="auto"/>
            </w:tcBorders>
          </w:tcPr>
          <w:p w:rsidR="00000000" w:rsidRDefault="00000000">
            <w:pPr>
              <w:tabs>
                <w:tab w:val="right" w:pos="6237"/>
              </w:tabs>
            </w:pPr>
            <w:r>
              <w:t>Переписка заключенных</w:t>
            </w:r>
            <w:r>
              <w:tab/>
            </w:r>
            <w:r>
              <w:tab/>
              <w:t>4</w:t>
            </w:r>
          </w:p>
        </w:tc>
      </w:tr>
      <w:tr w:rsidR="00000000">
        <w:tblPrEx>
          <w:tblCellMar>
            <w:top w:w="0" w:type="dxa"/>
            <w:bottom w:w="0" w:type="dxa"/>
          </w:tblCellMar>
        </w:tblPrEx>
        <w:trPr>
          <w:cantSplit/>
        </w:trPr>
        <w:tc>
          <w:tcPr>
            <w:tcW w:w="6690" w:type="dxa"/>
            <w:tcBorders>
              <w:top w:val="single" w:sz="4" w:space="0" w:color="auto"/>
              <w:left w:val="single" w:sz="4" w:space="0" w:color="auto"/>
              <w:bottom w:val="single" w:sz="4" w:space="0" w:color="auto"/>
              <w:right w:val="single" w:sz="4" w:space="0" w:color="auto"/>
            </w:tcBorders>
          </w:tcPr>
          <w:p w:rsidR="00000000" w:rsidRDefault="00000000">
            <w:pPr>
              <w:tabs>
                <w:tab w:val="right" w:pos="6237"/>
              </w:tabs>
            </w:pPr>
            <w:r>
              <w:t>Образование в целом</w:t>
            </w:r>
            <w:r>
              <w:tab/>
            </w:r>
            <w:r>
              <w:tab/>
            </w:r>
            <w:r>
              <w:tab/>
              <w:t>2</w:t>
            </w:r>
          </w:p>
        </w:tc>
      </w:tr>
      <w:tr w:rsidR="00000000">
        <w:tblPrEx>
          <w:tblCellMar>
            <w:top w:w="0" w:type="dxa"/>
            <w:bottom w:w="0" w:type="dxa"/>
          </w:tblCellMar>
        </w:tblPrEx>
        <w:trPr>
          <w:cantSplit/>
        </w:trPr>
        <w:tc>
          <w:tcPr>
            <w:tcW w:w="6690" w:type="dxa"/>
            <w:tcBorders>
              <w:top w:val="single" w:sz="4" w:space="0" w:color="auto"/>
              <w:left w:val="single" w:sz="4" w:space="0" w:color="auto"/>
              <w:bottom w:val="single" w:sz="4" w:space="0" w:color="auto"/>
              <w:right w:val="single" w:sz="4" w:space="0" w:color="auto"/>
            </w:tcBorders>
          </w:tcPr>
          <w:p w:rsidR="00000000" w:rsidRDefault="00000000">
            <w:pPr>
              <w:tabs>
                <w:tab w:val="right" w:pos="6237"/>
              </w:tabs>
            </w:pPr>
            <w:r>
              <w:t>Свидания</w:t>
            </w:r>
            <w:r>
              <w:tab/>
            </w:r>
            <w:r>
              <w:tab/>
            </w:r>
            <w:r>
              <w:tab/>
            </w:r>
            <w:r>
              <w:tab/>
            </w:r>
            <w:r>
              <w:tab/>
              <w:t>5</w:t>
            </w:r>
          </w:p>
        </w:tc>
      </w:tr>
      <w:tr w:rsidR="00000000">
        <w:tblPrEx>
          <w:tblCellMar>
            <w:top w:w="0" w:type="dxa"/>
            <w:bottom w:w="0" w:type="dxa"/>
          </w:tblCellMar>
        </w:tblPrEx>
        <w:trPr>
          <w:cantSplit/>
        </w:trPr>
        <w:tc>
          <w:tcPr>
            <w:tcW w:w="6690" w:type="dxa"/>
            <w:tcBorders>
              <w:top w:val="single" w:sz="4" w:space="0" w:color="auto"/>
              <w:left w:val="single" w:sz="4" w:space="0" w:color="auto"/>
              <w:bottom w:val="single" w:sz="4" w:space="0" w:color="auto"/>
              <w:right w:val="single" w:sz="4" w:space="0" w:color="auto"/>
            </w:tcBorders>
          </w:tcPr>
          <w:p w:rsidR="00000000" w:rsidRDefault="00000000">
            <w:pPr>
              <w:tabs>
                <w:tab w:val="right" w:pos="6237"/>
              </w:tabs>
            </w:pPr>
            <w:r>
              <w:t>Выдача</w:t>
            </w:r>
            <w:r>
              <w:tab/>
            </w:r>
            <w:r>
              <w:tab/>
            </w:r>
            <w:r>
              <w:tab/>
            </w:r>
            <w:r>
              <w:tab/>
            </w:r>
            <w:r>
              <w:tab/>
              <w:t>3</w:t>
            </w:r>
          </w:p>
        </w:tc>
      </w:tr>
      <w:tr w:rsidR="00000000">
        <w:tblPrEx>
          <w:tblCellMar>
            <w:top w:w="0" w:type="dxa"/>
            <w:bottom w:w="0" w:type="dxa"/>
          </w:tblCellMar>
        </w:tblPrEx>
        <w:trPr>
          <w:cantSplit/>
        </w:trPr>
        <w:tc>
          <w:tcPr>
            <w:tcW w:w="6690" w:type="dxa"/>
            <w:tcBorders>
              <w:top w:val="single" w:sz="4" w:space="0" w:color="auto"/>
              <w:left w:val="single" w:sz="4" w:space="0" w:color="auto"/>
              <w:bottom w:val="single" w:sz="4" w:space="0" w:color="auto"/>
              <w:right w:val="single" w:sz="4" w:space="0" w:color="auto"/>
            </w:tcBorders>
          </w:tcPr>
          <w:p w:rsidR="00000000" w:rsidRDefault="00000000">
            <w:pPr>
              <w:pStyle w:val="FootnoteText"/>
              <w:tabs>
                <w:tab w:val="right" w:pos="4550"/>
                <w:tab w:val="right" w:pos="6237"/>
              </w:tabs>
              <w:spacing w:line="288" w:lineRule="auto"/>
            </w:pPr>
            <w:r>
              <w:t>Освобождение с последующим надзором</w:t>
            </w:r>
            <w:r>
              <w:tab/>
            </w:r>
            <w:r>
              <w:tab/>
            </w:r>
            <w:r>
              <w:tab/>
              <w:t>5</w:t>
            </w:r>
          </w:p>
        </w:tc>
      </w:tr>
      <w:tr w:rsidR="00000000">
        <w:tblPrEx>
          <w:tblCellMar>
            <w:top w:w="0" w:type="dxa"/>
            <w:bottom w:w="0" w:type="dxa"/>
          </w:tblCellMar>
        </w:tblPrEx>
        <w:trPr>
          <w:cantSplit/>
        </w:trPr>
        <w:tc>
          <w:tcPr>
            <w:tcW w:w="6690" w:type="dxa"/>
            <w:tcBorders>
              <w:top w:val="single" w:sz="4" w:space="0" w:color="auto"/>
              <w:left w:val="single" w:sz="4" w:space="0" w:color="auto"/>
              <w:bottom w:val="single" w:sz="4" w:space="0" w:color="auto"/>
              <w:right w:val="single" w:sz="4" w:space="0" w:color="auto"/>
            </w:tcBorders>
          </w:tcPr>
          <w:p w:rsidR="00000000" w:rsidRDefault="00000000">
            <w:pPr>
              <w:tabs>
                <w:tab w:val="clear" w:pos="6237"/>
                <w:tab w:val="right" w:pos="6355"/>
              </w:tabs>
            </w:pPr>
            <w:r>
              <w:t>Условное освобождение</w:t>
            </w:r>
            <w:r>
              <w:tab/>
              <w:t>20</w:t>
            </w:r>
          </w:p>
        </w:tc>
      </w:tr>
      <w:tr w:rsidR="00000000">
        <w:tblPrEx>
          <w:tblCellMar>
            <w:top w:w="0" w:type="dxa"/>
            <w:bottom w:w="0" w:type="dxa"/>
          </w:tblCellMar>
        </w:tblPrEx>
        <w:trPr>
          <w:cantSplit/>
        </w:trPr>
        <w:tc>
          <w:tcPr>
            <w:tcW w:w="6690" w:type="dxa"/>
            <w:tcBorders>
              <w:top w:val="single" w:sz="4" w:space="0" w:color="auto"/>
              <w:left w:val="single" w:sz="4" w:space="0" w:color="auto"/>
              <w:bottom w:val="single" w:sz="4" w:space="0" w:color="auto"/>
              <w:right w:val="single" w:sz="4" w:space="0" w:color="auto"/>
            </w:tcBorders>
          </w:tcPr>
          <w:p w:rsidR="00000000" w:rsidRDefault="00000000">
            <w:pPr>
              <w:tabs>
                <w:tab w:val="right" w:pos="6237"/>
              </w:tabs>
            </w:pPr>
            <w:r>
              <w:t>Срок сбора доказательств</w:t>
            </w:r>
            <w:r>
              <w:tab/>
            </w:r>
            <w:r>
              <w:tab/>
              <w:t>5</w:t>
            </w:r>
          </w:p>
        </w:tc>
      </w:tr>
      <w:tr w:rsidR="00000000">
        <w:tblPrEx>
          <w:tblCellMar>
            <w:top w:w="0" w:type="dxa"/>
            <w:bottom w:w="0" w:type="dxa"/>
          </w:tblCellMar>
        </w:tblPrEx>
        <w:trPr>
          <w:cantSplit/>
        </w:trPr>
        <w:tc>
          <w:tcPr>
            <w:tcW w:w="6690" w:type="dxa"/>
            <w:tcBorders>
              <w:top w:val="single" w:sz="4" w:space="0" w:color="auto"/>
              <w:left w:val="single" w:sz="4" w:space="0" w:color="auto"/>
              <w:bottom w:val="single" w:sz="4" w:space="0" w:color="auto"/>
              <w:right w:val="single" w:sz="4" w:space="0" w:color="auto"/>
            </w:tcBorders>
          </w:tcPr>
          <w:p w:rsidR="00000000" w:rsidRDefault="00000000">
            <w:pPr>
              <w:tabs>
                <w:tab w:val="right" w:pos="6237"/>
              </w:tabs>
            </w:pPr>
            <w:r>
              <w:t xml:space="preserve">Разрешение на выход </w:t>
            </w:r>
            <w:r>
              <w:tab/>
            </w:r>
            <w:r>
              <w:tab/>
            </w:r>
            <w:r>
              <w:tab/>
              <w:t>2</w:t>
            </w:r>
          </w:p>
        </w:tc>
      </w:tr>
      <w:tr w:rsidR="00000000">
        <w:tblPrEx>
          <w:tblCellMar>
            <w:top w:w="0" w:type="dxa"/>
            <w:bottom w:w="0" w:type="dxa"/>
          </w:tblCellMar>
        </w:tblPrEx>
        <w:trPr>
          <w:cantSplit/>
        </w:trPr>
        <w:tc>
          <w:tcPr>
            <w:tcW w:w="6690" w:type="dxa"/>
            <w:tcBorders>
              <w:top w:val="single" w:sz="4" w:space="0" w:color="auto"/>
              <w:left w:val="single" w:sz="4" w:space="0" w:color="auto"/>
              <w:bottom w:val="single" w:sz="4" w:space="0" w:color="auto"/>
              <w:right w:val="single" w:sz="4" w:space="0" w:color="auto"/>
            </w:tcBorders>
          </w:tcPr>
          <w:p w:rsidR="00000000" w:rsidRDefault="00000000">
            <w:pPr>
              <w:pStyle w:val="FootnoteText"/>
              <w:tabs>
                <w:tab w:val="right" w:pos="4429"/>
                <w:tab w:val="right" w:pos="6237"/>
              </w:tabs>
              <w:spacing w:line="288" w:lineRule="auto"/>
            </w:pPr>
            <w:r>
              <w:t>Сокращение срока наказания</w:t>
            </w:r>
            <w:r>
              <w:tab/>
            </w:r>
            <w:r>
              <w:tab/>
            </w:r>
            <w:r>
              <w:tab/>
              <w:t>1</w:t>
            </w:r>
          </w:p>
        </w:tc>
      </w:tr>
      <w:tr w:rsidR="00000000">
        <w:tblPrEx>
          <w:tblCellMar>
            <w:top w:w="0" w:type="dxa"/>
            <w:bottom w:w="0" w:type="dxa"/>
          </w:tblCellMar>
        </w:tblPrEx>
        <w:trPr>
          <w:cantSplit/>
        </w:trPr>
        <w:tc>
          <w:tcPr>
            <w:tcW w:w="6690" w:type="dxa"/>
            <w:tcBorders>
              <w:top w:val="single" w:sz="4" w:space="0" w:color="auto"/>
              <w:left w:val="single" w:sz="4" w:space="0" w:color="auto"/>
              <w:bottom w:val="single" w:sz="4" w:space="0" w:color="auto"/>
              <w:right w:val="single" w:sz="4" w:space="0" w:color="auto"/>
            </w:tcBorders>
          </w:tcPr>
          <w:p w:rsidR="00000000" w:rsidRDefault="00000000">
            <w:pPr>
              <w:tabs>
                <w:tab w:val="right" w:pos="6237"/>
              </w:tabs>
            </w:pPr>
            <w:r>
              <w:t>Оплата труда в целом</w:t>
            </w:r>
            <w:r>
              <w:tab/>
            </w:r>
            <w:r>
              <w:tab/>
            </w:r>
            <w:r>
              <w:tab/>
              <w:t>9</w:t>
            </w:r>
          </w:p>
        </w:tc>
      </w:tr>
      <w:tr w:rsidR="00000000">
        <w:tblPrEx>
          <w:tblCellMar>
            <w:top w:w="0" w:type="dxa"/>
            <w:bottom w:w="0" w:type="dxa"/>
          </w:tblCellMar>
        </w:tblPrEx>
        <w:trPr>
          <w:cantSplit/>
        </w:trPr>
        <w:tc>
          <w:tcPr>
            <w:tcW w:w="6690" w:type="dxa"/>
            <w:tcBorders>
              <w:top w:val="single" w:sz="4" w:space="0" w:color="auto"/>
              <w:left w:val="single" w:sz="4" w:space="0" w:color="auto"/>
              <w:bottom w:val="single" w:sz="4" w:space="0" w:color="auto"/>
              <w:right w:val="single" w:sz="4" w:space="0" w:color="auto"/>
            </w:tcBorders>
          </w:tcPr>
          <w:p w:rsidR="00000000" w:rsidRDefault="00000000">
            <w:pPr>
              <w:pStyle w:val="FootnoteText"/>
              <w:tabs>
                <w:tab w:val="clear" w:pos="567"/>
                <w:tab w:val="clear" w:pos="1134"/>
                <w:tab w:val="clear" w:pos="1701"/>
                <w:tab w:val="clear" w:pos="2268"/>
                <w:tab w:val="clear" w:pos="6237"/>
                <w:tab w:val="right" w:pos="6355"/>
              </w:tabs>
              <w:spacing w:line="288" w:lineRule="auto"/>
            </w:pPr>
            <w:r>
              <w:t>Прогулки</w:t>
            </w:r>
            <w:r>
              <w:tab/>
              <w:t>40</w:t>
            </w:r>
          </w:p>
        </w:tc>
      </w:tr>
      <w:tr w:rsidR="00000000">
        <w:tblPrEx>
          <w:tblCellMar>
            <w:top w:w="0" w:type="dxa"/>
            <w:bottom w:w="0" w:type="dxa"/>
          </w:tblCellMar>
        </w:tblPrEx>
        <w:trPr>
          <w:cantSplit/>
        </w:trPr>
        <w:tc>
          <w:tcPr>
            <w:tcW w:w="6690" w:type="dxa"/>
            <w:tcBorders>
              <w:top w:val="single" w:sz="4" w:space="0" w:color="auto"/>
              <w:left w:val="single" w:sz="4" w:space="0" w:color="auto"/>
              <w:bottom w:val="single" w:sz="4" w:space="0" w:color="auto"/>
              <w:right w:val="single" w:sz="4" w:space="0" w:color="auto"/>
            </w:tcBorders>
          </w:tcPr>
          <w:p w:rsidR="00000000" w:rsidRDefault="00000000">
            <w:pPr>
              <w:tabs>
                <w:tab w:val="clear" w:pos="567"/>
                <w:tab w:val="clear" w:pos="1134"/>
                <w:tab w:val="clear" w:pos="1701"/>
                <w:tab w:val="clear" w:pos="2268"/>
                <w:tab w:val="right" w:pos="6237"/>
              </w:tabs>
            </w:pPr>
            <w:r>
              <w:t>Полусвободный режим</w:t>
            </w:r>
            <w:r>
              <w:tab/>
            </w:r>
            <w:r>
              <w:tab/>
              <w:t>2</w:t>
            </w:r>
          </w:p>
        </w:tc>
      </w:tr>
      <w:tr w:rsidR="00000000">
        <w:tblPrEx>
          <w:tblCellMar>
            <w:top w:w="0" w:type="dxa"/>
            <w:bottom w:w="0" w:type="dxa"/>
          </w:tblCellMar>
        </w:tblPrEx>
        <w:trPr>
          <w:cantSplit/>
        </w:trPr>
        <w:tc>
          <w:tcPr>
            <w:tcW w:w="6690" w:type="dxa"/>
            <w:tcBorders>
              <w:top w:val="single" w:sz="4" w:space="0" w:color="auto"/>
              <w:left w:val="single" w:sz="4" w:space="0" w:color="auto"/>
              <w:bottom w:val="single" w:sz="4" w:space="0" w:color="auto"/>
              <w:right w:val="single" w:sz="4" w:space="0" w:color="auto"/>
            </w:tcBorders>
          </w:tcPr>
          <w:p w:rsidR="00000000" w:rsidRDefault="00000000">
            <w:pPr>
              <w:tabs>
                <w:tab w:val="clear" w:pos="567"/>
                <w:tab w:val="clear" w:pos="1134"/>
                <w:tab w:val="clear" w:pos="1701"/>
                <w:tab w:val="clear" w:pos="2268"/>
                <w:tab w:val="clear" w:pos="6237"/>
                <w:tab w:val="right" w:pos="6383"/>
              </w:tabs>
            </w:pPr>
            <w:r>
              <w:t>Ситуация в пенитенциарном учреждении</w:t>
            </w:r>
            <w:r>
              <w:tab/>
              <w:t>16</w:t>
            </w:r>
          </w:p>
        </w:tc>
      </w:tr>
      <w:tr w:rsidR="00000000">
        <w:tblPrEx>
          <w:tblCellMar>
            <w:top w:w="0" w:type="dxa"/>
            <w:bottom w:w="0" w:type="dxa"/>
          </w:tblCellMar>
        </w:tblPrEx>
        <w:trPr>
          <w:cantSplit/>
        </w:trPr>
        <w:tc>
          <w:tcPr>
            <w:tcW w:w="6690" w:type="dxa"/>
            <w:tcBorders>
              <w:top w:val="single" w:sz="4" w:space="0" w:color="auto"/>
              <w:left w:val="single" w:sz="4" w:space="0" w:color="auto"/>
              <w:bottom w:val="single" w:sz="4" w:space="0" w:color="auto"/>
              <w:right w:val="single" w:sz="4" w:space="0" w:color="auto"/>
            </w:tcBorders>
          </w:tcPr>
          <w:p w:rsidR="00000000" w:rsidRDefault="00000000">
            <w:pPr>
              <w:tabs>
                <w:tab w:val="clear" w:pos="567"/>
                <w:tab w:val="clear" w:pos="1134"/>
                <w:tab w:val="clear" w:pos="1701"/>
                <w:tab w:val="clear" w:pos="2268"/>
                <w:tab w:val="clear" w:pos="6237"/>
                <w:tab w:val="right" w:pos="6383"/>
              </w:tabs>
            </w:pPr>
            <w:r>
              <w:t>Просьба об информировании о правовом положении</w:t>
            </w:r>
            <w:r>
              <w:tab/>
              <w:t>17</w:t>
            </w:r>
          </w:p>
        </w:tc>
      </w:tr>
      <w:tr w:rsidR="00000000">
        <w:tblPrEx>
          <w:tblCellMar>
            <w:top w:w="0" w:type="dxa"/>
            <w:bottom w:w="0" w:type="dxa"/>
          </w:tblCellMar>
        </w:tblPrEx>
        <w:trPr>
          <w:cantSplit/>
        </w:trPr>
        <w:tc>
          <w:tcPr>
            <w:tcW w:w="6690" w:type="dxa"/>
            <w:tcBorders>
              <w:top w:val="single" w:sz="4" w:space="0" w:color="auto"/>
              <w:left w:val="single" w:sz="4" w:space="0" w:color="auto"/>
              <w:bottom w:val="single" w:sz="4" w:space="0" w:color="auto"/>
              <w:right w:val="single" w:sz="4" w:space="0" w:color="auto"/>
            </w:tcBorders>
          </w:tcPr>
          <w:p w:rsidR="00000000" w:rsidRDefault="00000000">
            <w:pPr>
              <w:tabs>
                <w:tab w:val="clear" w:pos="567"/>
                <w:tab w:val="clear" w:pos="1134"/>
                <w:tab w:val="clear" w:pos="1701"/>
                <w:tab w:val="clear" w:pos="2268"/>
                <w:tab w:val="clear" w:pos="6237"/>
                <w:tab w:val="right" w:pos="6383"/>
              </w:tabs>
            </w:pPr>
            <w:r>
              <w:t>Просьба о передаче информации</w:t>
            </w:r>
            <w:r>
              <w:tab/>
              <w:t>24</w:t>
            </w:r>
          </w:p>
        </w:tc>
      </w:tr>
      <w:tr w:rsidR="00000000">
        <w:tblPrEx>
          <w:tblCellMar>
            <w:top w:w="0" w:type="dxa"/>
            <w:bottom w:w="0" w:type="dxa"/>
          </w:tblCellMar>
        </w:tblPrEx>
        <w:trPr>
          <w:cantSplit/>
        </w:trPr>
        <w:tc>
          <w:tcPr>
            <w:tcW w:w="6690" w:type="dxa"/>
            <w:tcBorders>
              <w:top w:val="single" w:sz="4" w:space="0" w:color="auto"/>
              <w:left w:val="single" w:sz="4" w:space="0" w:color="auto"/>
              <w:bottom w:val="single" w:sz="4" w:space="0" w:color="auto"/>
              <w:right w:val="single" w:sz="4" w:space="0" w:color="auto"/>
            </w:tcBorders>
          </w:tcPr>
          <w:p w:rsidR="00000000" w:rsidRDefault="00000000">
            <w:pPr>
              <w:tabs>
                <w:tab w:val="clear" w:pos="6237"/>
                <w:tab w:val="right" w:pos="6383"/>
              </w:tabs>
            </w:pPr>
            <w:r>
              <w:t>Просьба о предоставлении различной документации</w:t>
            </w:r>
            <w:r>
              <w:tab/>
              <w:t>2</w:t>
            </w:r>
          </w:p>
        </w:tc>
      </w:tr>
      <w:tr w:rsidR="00000000">
        <w:tblPrEx>
          <w:tblCellMar>
            <w:top w:w="0" w:type="dxa"/>
            <w:bottom w:w="0" w:type="dxa"/>
          </w:tblCellMar>
        </w:tblPrEx>
        <w:trPr>
          <w:cantSplit/>
        </w:trPr>
        <w:tc>
          <w:tcPr>
            <w:tcW w:w="6690" w:type="dxa"/>
            <w:tcBorders>
              <w:top w:val="single" w:sz="4" w:space="0" w:color="auto"/>
              <w:left w:val="single" w:sz="4" w:space="0" w:color="auto"/>
              <w:bottom w:val="single" w:sz="4" w:space="0" w:color="auto"/>
              <w:right w:val="single" w:sz="4" w:space="0" w:color="auto"/>
            </w:tcBorders>
          </w:tcPr>
          <w:p w:rsidR="00000000" w:rsidRDefault="00000000">
            <w:pPr>
              <w:tabs>
                <w:tab w:val="right" w:pos="6237"/>
              </w:tabs>
            </w:pPr>
            <w:r>
              <w:t>Работа в целом</w:t>
            </w:r>
            <w:r>
              <w:tab/>
            </w:r>
            <w:r>
              <w:tab/>
            </w:r>
            <w:r>
              <w:tab/>
            </w:r>
            <w:r>
              <w:tab/>
              <w:t>2</w:t>
            </w:r>
          </w:p>
        </w:tc>
      </w:tr>
      <w:tr w:rsidR="00000000">
        <w:tblPrEx>
          <w:tblCellMar>
            <w:top w:w="0" w:type="dxa"/>
            <w:bottom w:w="0" w:type="dxa"/>
          </w:tblCellMar>
        </w:tblPrEx>
        <w:trPr>
          <w:cantSplit/>
        </w:trPr>
        <w:tc>
          <w:tcPr>
            <w:tcW w:w="6690" w:type="dxa"/>
            <w:tcBorders>
              <w:top w:val="single" w:sz="4" w:space="0" w:color="auto"/>
              <w:left w:val="single" w:sz="4" w:space="0" w:color="auto"/>
              <w:bottom w:val="single" w:sz="4" w:space="0" w:color="auto"/>
              <w:right w:val="single" w:sz="4" w:space="0" w:color="auto"/>
            </w:tcBorders>
          </w:tcPr>
          <w:p w:rsidR="00000000" w:rsidRDefault="00000000">
            <w:pPr>
              <w:tabs>
                <w:tab w:val="right" w:pos="6237"/>
              </w:tabs>
            </w:pPr>
            <w:r>
              <w:t>Формальности, касающиеся личных документов</w:t>
            </w:r>
            <w:r>
              <w:tab/>
            </w:r>
            <w:r>
              <w:tab/>
              <w:t>1</w:t>
            </w:r>
          </w:p>
        </w:tc>
      </w:tr>
      <w:tr w:rsidR="00000000">
        <w:tblPrEx>
          <w:tblCellMar>
            <w:top w:w="0" w:type="dxa"/>
            <w:bottom w:w="0" w:type="dxa"/>
          </w:tblCellMar>
        </w:tblPrEx>
        <w:trPr>
          <w:cantSplit/>
        </w:trPr>
        <w:tc>
          <w:tcPr>
            <w:tcW w:w="6690" w:type="dxa"/>
            <w:tcBorders>
              <w:top w:val="single" w:sz="4" w:space="0" w:color="auto"/>
              <w:left w:val="single" w:sz="4" w:space="0" w:color="auto"/>
              <w:bottom w:val="single" w:sz="4" w:space="0" w:color="auto"/>
              <w:right w:val="single" w:sz="4" w:space="0" w:color="auto"/>
            </w:tcBorders>
          </w:tcPr>
          <w:p w:rsidR="00000000" w:rsidRDefault="00000000">
            <w:pPr>
              <w:tabs>
                <w:tab w:val="clear" w:pos="6237"/>
                <w:tab w:val="right" w:pos="6383"/>
              </w:tabs>
            </w:pPr>
            <w:r>
              <w:t>Общение между заключенными</w:t>
            </w:r>
            <w:r>
              <w:tab/>
              <w:t>18</w:t>
            </w:r>
          </w:p>
        </w:tc>
      </w:tr>
      <w:tr w:rsidR="00000000">
        <w:tblPrEx>
          <w:tblCellMar>
            <w:top w:w="0" w:type="dxa"/>
            <w:bottom w:w="0" w:type="dxa"/>
          </w:tblCellMar>
        </w:tblPrEx>
        <w:trPr>
          <w:cantSplit/>
        </w:trPr>
        <w:tc>
          <w:tcPr>
            <w:tcW w:w="6690" w:type="dxa"/>
            <w:tcBorders>
              <w:top w:val="single" w:sz="4" w:space="0" w:color="auto"/>
              <w:left w:val="single" w:sz="4" w:space="0" w:color="auto"/>
              <w:bottom w:val="single" w:sz="4" w:space="0" w:color="auto"/>
              <w:right w:val="single" w:sz="4" w:space="0" w:color="auto"/>
            </w:tcBorders>
          </w:tcPr>
          <w:p w:rsidR="00000000" w:rsidRDefault="00000000">
            <w:pPr>
              <w:tabs>
                <w:tab w:val="clear" w:pos="6237"/>
                <w:tab w:val="right" w:pos="6383"/>
              </w:tabs>
            </w:pPr>
            <w:r>
              <w:t>Свидания в чрезвычайных случаях</w:t>
            </w:r>
            <w:r>
              <w:tab/>
              <w:t>10</w:t>
            </w:r>
          </w:p>
        </w:tc>
      </w:tr>
      <w:tr w:rsidR="00000000">
        <w:tblPrEx>
          <w:tblCellMar>
            <w:top w:w="0" w:type="dxa"/>
            <w:bottom w:w="0" w:type="dxa"/>
          </w:tblCellMar>
        </w:tblPrEx>
        <w:trPr>
          <w:cantSplit/>
        </w:trPr>
        <w:tc>
          <w:tcPr>
            <w:tcW w:w="6690" w:type="dxa"/>
            <w:tcBorders>
              <w:top w:val="single" w:sz="4" w:space="0" w:color="auto"/>
              <w:left w:val="single" w:sz="4" w:space="0" w:color="auto"/>
              <w:bottom w:val="single" w:sz="4" w:space="0" w:color="auto"/>
              <w:right w:val="single" w:sz="4" w:space="0" w:color="auto"/>
            </w:tcBorders>
          </w:tcPr>
          <w:p w:rsidR="00000000" w:rsidRDefault="00000000">
            <w:pPr>
              <w:tabs>
                <w:tab w:val="right" w:pos="6237"/>
              </w:tabs>
            </w:pPr>
            <w:r>
              <w:t>Интимные свидания</w:t>
            </w:r>
            <w:r>
              <w:tab/>
            </w:r>
            <w:r>
              <w:tab/>
            </w:r>
            <w:r>
              <w:tab/>
              <w:t>5</w:t>
            </w:r>
          </w:p>
        </w:tc>
      </w:tr>
    </w:tbl>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tbl>
      <w:tblPr>
        <w:tblpPr w:leftFromText="180" w:rightFromText="180" w:vertAnchor="text" w:horzAnchor="page" w:tblpX="3114" w:tblpY="-35"/>
        <w:tblOverlap w:val="never"/>
        <w:tblW w:w="0" w:type="auto"/>
        <w:tblBorders>
          <w:insideV w:val="single" w:sz="4" w:space="0" w:color="auto"/>
        </w:tblBorders>
        <w:tblLayout w:type="fixed"/>
        <w:tblCellMar>
          <w:left w:w="28" w:type="dxa"/>
          <w:right w:w="28" w:type="dxa"/>
        </w:tblCellMar>
        <w:tblLook w:val="0000" w:firstRow="0" w:lastRow="0" w:firstColumn="0" w:lastColumn="0" w:noHBand="0" w:noVBand="0"/>
      </w:tblPr>
      <w:tblGrid>
        <w:gridCol w:w="6690"/>
      </w:tblGrid>
      <w:tr w:rsidR="00000000">
        <w:tblPrEx>
          <w:tblCellMar>
            <w:top w:w="0" w:type="dxa"/>
            <w:bottom w:w="0" w:type="dxa"/>
          </w:tblCellMar>
        </w:tblPrEx>
        <w:trPr>
          <w:cantSplit/>
        </w:trPr>
        <w:tc>
          <w:tcPr>
            <w:tcW w:w="6690" w:type="dxa"/>
            <w:tcBorders>
              <w:top w:val="single" w:sz="4" w:space="0" w:color="auto"/>
              <w:left w:val="single" w:sz="4" w:space="0" w:color="auto"/>
              <w:bottom w:val="single" w:sz="4" w:space="0" w:color="auto"/>
              <w:right w:val="single" w:sz="4" w:space="0" w:color="auto"/>
            </w:tcBorders>
          </w:tcPr>
          <w:p w:rsidR="00000000" w:rsidRDefault="00000000">
            <w:pPr>
              <w:pStyle w:val="Heading1"/>
              <w:tabs>
                <w:tab w:val="clear" w:pos="6237"/>
                <w:tab w:val="right" w:pos="6383"/>
              </w:tabs>
            </w:pPr>
            <w:r>
              <w:tab/>
              <w:t>ИТОГО</w:t>
            </w:r>
            <w:r>
              <w:tab/>
            </w:r>
            <w:r>
              <w:tab/>
            </w:r>
            <w:r>
              <w:tab/>
              <w:t>254</w:t>
            </w:r>
          </w:p>
        </w:tc>
      </w:tr>
    </w:tbl>
    <w:p w:rsidR="00000000" w:rsidRDefault="00000000">
      <w:pPr>
        <w:pStyle w:val="10"/>
      </w:pPr>
    </w:p>
    <w:p w:rsidR="00000000" w:rsidRDefault="00000000">
      <w:pPr>
        <w:pStyle w:val="10"/>
      </w:pPr>
    </w:p>
    <w:p w:rsidR="00000000" w:rsidRDefault="00000000">
      <w:pPr>
        <w:pStyle w:val="10"/>
      </w:pPr>
    </w:p>
    <w:p w:rsidR="00000000" w:rsidRDefault="00000000"/>
    <w:p w:rsidR="00000000" w:rsidRDefault="00000000">
      <w:r>
        <w:t>382.</w:t>
      </w:r>
      <w:r>
        <w:tab/>
        <w:t xml:space="preserve">Сектор социальных услуг.  Учитывая, что система защиты прав человека в Пенитенциарной прокуратуре включает, помимо прочего, механизмы ориентации и оказания помощи, "добрых услуг" и привлечение судебных и административных органов, сектор социальных услуг регулярно выполнял свои задачи с учетом того, что "деятельность в области защиты прав человека, возложенная на Пенитенциарную прокуратуру декретом № 1598/93, имеет своей целью обеспечивать лицам, содержащимся в пенитенциарных учреждениях, возможность прибегать к более полезным и менее бюрократическим процедурам с целью защиты их прав". </w:t>
      </w:r>
    </w:p>
    <w:p w:rsidR="00000000" w:rsidRDefault="00000000"/>
    <w:p w:rsidR="00000000" w:rsidRDefault="00000000">
      <w:r>
        <w:t>383.</w:t>
      </w:r>
      <w:r>
        <w:tab/>
        <w:t>Исходя из этих положений, социальный сектор повседневно выполнял следующие общие функции.  Он принимал меры в форме регистрации сообщений и телефонных переговоров и посредством писем или посещений пенитенциарных учреждений, имея в виду:</w:t>
      </w:r>
    </w:p>
    <w:p w:rsidR="00000000" w:rsidRDefault="00000000"/>
    <w:p w:rsidR="00000000" w:rsidRDefault="00000000">
      <w:pPr>
        <w:ind w:left="1134" w:hanging="1134"/>
      </w:pPr>
      <w:r>
        <w:tab/>
        <w:t>a)</w:t>
      </w:r>
      <w:r>
        <w:tab/>
        <w:t>совместно с социальными службами различных пенитенциарных учреждений упрощать процедуры общения между заключенными, интимные свидания и свидания в чрезвычайных ситуациях.  Что касается первых двух процедур, то потребности в них носят постоянный характер, учитывая перенаселенность в пенитенциарных учреждениях, формальности в пенитенциарных учреждениях и в Национальном управлении по вопросам пенитенциарного режима (высшая инстанция для получения разрешения), бюрократические задержки, которые увеличивают тревожное состояние лица, лишенного свободы;</w:t>
      </w:r>
    </w:p>
    <w:p w:rsidR="00000000" w:rsidRDefault="00000000"/>
    <w:p w:rsidR="00000000" w:rsidRDefault="00000000">
      <w:pPr>
        <w:ind w:left="1134" w:hanging="1134"/>
      </w:pPr>
      <w:r>
        <w:tab/>
        <w:t>b)</w:t>
      </w:r>
      <w:r>
        <w:tab/>
        <w:t>ориентировать и оказывать помощь заключенным в отношении соблюдения формальностей в социальной службе пенитенциарного учреждения для получения разрешения на свидания;</w:t>
      </w:r>
    </w:p>
    <w:p w:rsidR="00000000" w:rsidRDefault="00000000"/>
    <w:p w:rsidR="00000000" w:rsidRDefault="00000000">
      <w:pPr>
        <w:ind w:left="1134" w:hanging="1134"/>
      </w:pPr>
      <w:r>
        <w:tab/>
        <w:t>c)</w:t>
      </w:r>
      <w:r>
        <w:tab/>
        <w:t>ориентировать и оказывать помощь в отношении формальностей для получения документации;</w:t>
      </w:r>
    </w:p>
    <w:p w:rsidR="00000000" w:rsidRDefault="00000000"/>
    <w:p w:rsidR="00000000" w:rsidRDefault="00000000">
      <w:pPr>
        <w:ind w:left="1134" w:hanging="1134"/>
      </w:pPr>
      <w:r>
        <w:tab/>
        <w:t>d)</w:t>
      </w:r>
      <w:r>
        <w:tab/>
        <w:t>упрощать формальности для лечения в больницах за пределами пенитенциарного учреждения;  поддерживать связи с социальными службами различных больниц;</w:t>
      </w:r>
    </w:p>
    <w:p w:rsidR="00000000" w:rsidRDefault="00000000"/>
    <w:p w:rsidR="00000000" w:rsidRDefault="00000000">
      <w:pPr>
        <w:ind w:left="1134" w:hanging="1134"/>
      </w:pPr>
      <w:r>
        <w:tab/>
        <w:t>e)</w:t>
      </w:r>
      <w:r>
        <w:tab/>
        <w:t>поддерживать телефонную или письменную связь с официальными защитниками с целью передачи им различных вопросов, возникающих у заключенного (медицинская помощь, перевод в другую камеру, свидания, переводы, судебные дела, вопросы, связанные с учебой, и т.д.);</w:t>
      </w:r>
    </w:p>
    <w:p w:rsidR="00000000" w:rsidRDefault="00000000"/>
    <w:p w:rsidR="00000000" w:rsidRDefault="00000000">
      <w:pPr>
        <w:ind w:left="1134" w:hanging="1134"/>
      </w:pPr>
      <w:r>
        <w:tab/>
        <w:t>f)</w:t>
      </w:r>
      <w:r>
        <w:tab/>
        <w:t>получать и давать ход сообщениям, направляемым различными официальными защитниками по вопросам, перечисленным в вышеуказанном подпункте;</w:t>
      </w:r>
    </w:p>
    <w:p w:rsidR="00000000" w:rsidRDefault="00000000"/>
    <w:p w:rsidR="00000000" w:rsidRDefault="00000000">
      <w:pPr>
        <w:ind w:left="1134" w:hanging="1134"/>
      </w:pPr>
      <w:r>
        <w:tab/>
        <w:t>g)</w:t>
      </w:r>
      <w:r>
        <w:tab/>
        <w:t>координировать совместно с другими секторами (правовые и медицинские) действия, направленные на удовлетворение просьб заключенных;</w:t>
      </w:r>
    </w:p>
    <w:p w:rsidR="00000000" w:rsidRDefault="00000000"/>
    <w:p w:rsidR="00000000" w:rsidRDefault="00000000">
      <w:pPr>
        <w:ind w:left="1134" w:hanging="1134"/>
      </w:pPr>
      <w:r>
        <w:tab/>
        <w:t>h)</w:t>
      </w:r>
      <w:r>
        <w:tab/>
        <w:t>направлять в учебные заведения, где заключенные получали образование до лишения свободы, просьбы о высылке документов, позволяющих продолжать образование в условиях заключения;</w:t>
      </w:r>
    </w:p>
    <w:p w:rsidR="00000000" w:rsidRDefault="00000000">
      <w:pPr>
        <w:ind w:left="1134" w:hanging="1134"/>
      </w:pPr>
    </w:p>
    <w:p w:rsidR="00000000" w:rsidRDefault="00000000">
      <w:pPr>
        <w:tabs>
          <w:tab w:val="clear" w:pos="567"/>
        </w:tabs>
        <w:ind w:left="1134" w:hanging="567"/>
      </w:pPr>
      <w:r>
        <w:rPr>
          <w:lang w:val="en-US"/>
        </w:rPr>
        <w:t>i</w:t>
      </w:r>
      <w:r>
        <w:t>)</w:t>
      </w:r>
      <w:r>
        <w:tab/>
        <w:t>запрашивать доклады по социальным вопросам от пенитенциарных учреждений, в которых содержатся заключенные, с целью ускорить удовлетворение просьб о свиданиях с родственниками, интимных свиданиях или свиданий между заключенными, содержащимися в разных учреждениях;</w:t>
      </w:r>
    </w:p>
    <w:p w:rsidR="00000000" w:rsidRDefault="00000000">
      <w:pPr>
        <w:tabs>
          <w:tab w:val="clear" w:pos="567"/>
        </w:tabs>
      </w:pPr>
    </w:p>
    <w:p w:rsidR="00000000" w:rsidRDefault="00000000">
      <w:pPr>
        <w:tabs>
          <w:tab w:val="clear" w:pos="567"/>
        </w:tabs>
        <w:ind w:left="1134" w:hanging="567"/>
      </w:pPr>
      <w:r>
        <w:rPr>
          <w:lang w:val="en-US"/>
        </w:rPr>
        <w:t>j</w:t>
      </w:r>
      <w:r>
        <w:t>)</w:t>
      </w:r>
      <w:r>
        <w:tab/>
        <w:t xml:space="preserve">поддерживать с помощью телефонов или факсов связь с директорами тюремных больниц с целью упрощения формальностей для оказания быстрой медицинской помощи заключенным, находящимся в тюремных или </w:t>
      </w:r>
      <w:proofErr w:type="spellStart"/>
      <w:r>
        <w:t>внетюремных</w:t>
      </w:r>
      <w:proofErr w:type="spellEnd"/>
      <w:r>
        <w:t xml:space="preserve"> больницах;</w:t>
      </w:r>
    </w:p>
    <w:p w:rsidR="00000000" w:rsidRDefault="00000000">
      <w:pPr>
        <w:tabs>
          <w:tab w:val="clear" w:pos="567"/>
        </w:tabs>
        <w:ind w:left="1134" w:hanging="567"/>
      </w:pPr>
    </w:p>
    <w:p w:rsidR="00000000" w:rsidRDefault="00000000">
      <w:pPr>
        <w:tabs>
          <w:tab w:val="clear" w:pos="567"/>
        </w:tabs>
        <w:ind w:left="1134" w:hanging="567"/>
      </w:pPr>
      <w:r>
        <w:rPr>
          <w:lang w:val="en-US"/>
        </w:rPr>
        <w:t>k</w:t>
      </w:r>
      <w:r>
        <w:t>)</w:t>
      </w:r>
      <w:r>
        <w:tab/>
        <w:t>оказывать заключенным и их родственникам помощь в отношении формальностей, необходимых для заключения брака, признания детей, разрешения на допуск несовершеннолетних в пенитенциарные учреждения в присутствии сопровождающего их совершеннолетнего лица;</w:t>
      </w:r>
    </w:p>
    <w:p w:rsidR="00000000" w:rsidRDefault="00000000">
      <w:pPr>
        <w:tabs>
          <w:tab w:val="clear" w:pos="567"/>
        </w:tabs>
        <w:ind w:left="1134" w:hanging="567"/>
      </w:pPr>
    </w:p>
    <w:p w:rsidR="00000000" w:rsidRDefault="00000000">
      <w:pPr>
        <w:tabs>
          <w:tab w:val="clear" w:pos="567"/>
        </w:tabs>
        <w:ind w:left="1134" w:hanging="567"/>
      </w:pPr>
      <w:r>
        <w:rPr>
          <w:lang w:val="en-US"/>
        </w:rPr>
        <w:t>l</w:t>
      </w:r>
      <w:r>
        <w:t>)</w:t>
      </w:r>
      <w:r>
        <w:tab/>
        <w:t>поддерживать постоянную связь с соответствующими консульствами, гражданами которых являются заключенные, с целью свиданий, оказания юридической или социальной помощи или для обеспечения услуг переводчика с целью облегчения общения.</w:t>
      </w:r>
    </w:p>
    <w:p w:rsidR="00000000" w:rsidRDefault="00000000">
      <w:pPr>
        <w:tabs>
          <w:tab w:val="clear" w:pos="567"/>
        </w:tabs>
        <w:ind w:left="1134" w:hanging="1134"/>
      </w:pPr>
    </w:p>
    <w:p w:rsidR="00000000" w:rsidRDefault="00000000">
      <w:pPr>
        <w:pStyle w:val="Heading1"/>
        <w:tabs>
          <w:tab w:val="clear" w:pos="567"/>
        </w:tabs>
        <w:jc w:val="center"/>
        <w:rPr>
          <w:bCs/>
        </w:rPr>
      </w:pPr>
      <w:r>
        <w:rPr>
          <w:bCs/>
        </w:rPr>
        <w:t>Общие вопросы</w:t>
      </w:r>
    </w:p>
    <w:p w:rsidR="00000000" w:rsidRDefault="00000000"/>
    <w:tbl>
      <w:tblPr>
        <w:tblW w:w="0" w:type="auto"/>
        <w:tblInd w:w="108" w:type="dxa"/>
        <w:tblBorders>
          <w:top w:val="single" w:sz="4" w:space="0" w:color="auto"/>
          <w:bottom w:val="single" w:sz="4" w:space="0" w:color="auto"/>
        </w:tblBorders>
        <w:tblLook w:val="0000" w:firstRow="0" w:lastRow="0" w:firstColumn="0" w:lastColumn="0" w:noHBand="0" w:noVBand="0"/>
      </w:tblPr>
      <w:tblGrid>
        <w:gridCol w:w="4113"/>
        <w:gridCol w:w="2805"/>
        <w:gridCol w:w="2544"/>
      </w:tblGrid>
      <w:tr w:rsidR="00000000">
        <w:tblPrEx>
          <w:tblCellMar>
            <w:top w:w="0" w:type="dxa"/>
            <w:bottom w:w="0" w:type="dxa"/>
          </w:tblCellMar>
        </w:tblPrEx>
        <w:tc>
          <w:tcPr>
            <w:tcW w:w="4114" w:type="dxa"/>
            <w:tcBorders>
              <w:top w:val="single" w:sz="4" w:space="0" w:color="auto"/>
              <w:left w:val="single" w:sz="4" w:space="0" w:color="auto"/>
              <w:right w:val="single" w:sz="4" w:space="0" w:color="auto"/>
            </w:tcBorders>
          </w:tcPr>
          <w:p w:rsidR="00000000" w:rsidRDefault="00000000">
            <w:pPr>
              <w:pStyle w:val="FootnoteText"/>
              <w:tabs>
                <w:tab w:val="clear" w:pos="567"/>
              </w:tabs>
              <w:spacing w:line="276" w:lineRule="auto"/>
            </w:pPr>
            <w:r>
              <w:t>Правовые</w:t>
            </w:r>
          </w:p>
        </w:tc>
        <w:tc>
          <w:tcPr>
            <w:tcW w:w="2805" w:type="dxa"/>
            <w:tcBorders>
              <w:top w:val="single" w:sz="4" w:space="0" w:color="auto"/>
              <w:left w:val="single" w:sz="4" w:space="0" w:color="auto"/>
              <w:right w:val="single" w:sz="4" w:space="0" w:color="auto"/>
            </w:tcBorders>
          </w:tcPr>
          <w:p w:rsidR="00000000" w:rsidRDefault="00000000">
            <w:pPr>
              <w:pStyle w:val="16"/>
              <w:tabs>
                <w:tab w:val="clear" w:pos="567"/>
                <w:tab w:val="clear" w:pos="1134"/>
                <w:tab w:val="clear" w:pos="1701"/>
                <w:tab w:val="decimal" w:pos="1388"/>
              </w:tabs>
              <w:spacing w:line="276" w:lineRule="auto"/>
              <w:jc w:val="left"/>
            </w:pPr>
            <w:r>
              <w:tab/>
              <w:t>419</w:t>
            </w:r>
          </w:p>
        </w:tc>
        <w:tc>
          <w:tcPr>
            <w:tcW w:w="2544" w:type="dxa"/>
            <w:tcBorders>
              <w:top w:val="single" w:sz="4" w:space="0" w:color="auto"/>
              <w:left w:val="single" w:sz="4" w:space="0" w:color="auto"/>
              <w:right w:val="single" w:sz="4" w:space="0" w:color="auto"/>
            </w:tcBorders>
          </w:tcPr>
          <w:p w:rsidR="00000000" w:rsidRDefault="00000000">
            <w:pPr>
              <w:pStyle w:val="FootnoteText"/>
              <w:tabs>
                <w:tab w:val="clear" w:pos="567"/>
                <w:tab w:val="clear" w:pos="1134"/>
                <w:tab w:val="decimal" w:pos="1014"/>
              </w:tabs>
              <w:spacing w:line="276" w:lineRule="auto"/>
              <w:jc w:val="center"/>
            </w:pPr>
            <w:proofErr w:type="spellStart"/>
            <w:r>
              <w:t>18,02%</w:t>
            </w:r>
            <w:proofErr w:type="spellEnd"/>
          </w:p>
        </w:tc>
      </w:tr>
      <w:tr w:rsidR="00000000">
        <w:tblPrEx>
          <w:tblCellMar>
            <w:top w:w="0" w:type="dxa"/>
            <w:bottom w:w="0" w:type="dxa"/>
          </w:tblCellMar>
        </w:tblPrEx>
        <w:tc>
          <w:tcPr>
            <w:tcW w:w="4114" w:type="dxa"/>
            <w:tcBorders>
              <w:left w:val="single" w:sz="4" w:space="0" w:color="auto"/>
              <w:right w:val="single" w:sz="4" w:space="0" w:color="auto"/>
            </w:tcBorders>
          </w:tcPr>
          <w:p w:rsidR="00000000" w:rsidRDefault="00000000">
            <w:pPr>
              <w:pStyle w:val="FootnoteText"/>
              <w:tabs>
                <w:tab w:val="clear" w:pos="567"/>
              </w:tabs>
              <w:spacing w:line="276" w:lineRule="auto"/>
            </w:pPr>
            <w:r>
              <w:t>Проблемы здоровья</w:t>
            </w:r>
          </w:p>
        </w:tc>
        <w:tc>
          <w:tcPr>
            <w:tcW w:w="2805" w:type="dxa"/>
            <w:tcBorders>
              <w:left w:val="single" w:sz="4" w:space="0" w:color="auto"/>
              <w:right w:val="single" w:sz="4" w:space="0" w:color="auto"/>
            </w:tcBorders>
          </w:tcPr>
          <w:p w:rsidR="00000000" w:rsidRDefault="00000000">
            <w:pPr>
              <w:tabs>
                <w:tab w:val="clear" w:pos="567"/>
                <w:tab w:val="clear" w:pos="1134"/>
                <w:tab w:val="clear" w:pos="1701"/>
                <w:tab w:val="decimal" w:pos="1388"/>
              </w:tabs>
              <w:spacing w:line="276" w:lineRule="auto"/>
            </w:pPr>
            <w:r>
              <w:tab/>
              <w:t>352</w:t>
            </w:r>
          </w:p>
        </w:tc>
        <w:tc>
          <w:tcPr>
            <w:tcW w:w="2544" w:type="dxa"/>
            <w:tcBorders>
              <w:left w:val="single" w:sz="4" w:space="0" w:color="auto"/>
              <w:right w:val="single" w:sz="4" w:space="0" w:color="auto"/>
            </w:tcBorders>
          </w:tcPr>
          <w:p w:rsidR="00000000" w:rsidRDefault="00000000">
            <w:pPr>
              <w:tabs>
                <w:tab w:val="clear" w:pos="567"/>
                <w:tab w:val="clear" w:pos="1134"/>
                <w:tab w:val="decimal" w:pos="1014"/>
              </w:tabs>
              <w:spacing w:line="276" w:lineRule="auto"/>
              <w:jc w:val="center"/>
            </w:pPr>
            <w:r>
              <w:t>15,14%</w:t>
            </w:r>
          </w:p>
        </w:tc>
      </w:tr>
      <w:tr w:rsidR="00000000">
        <w:tblPrEx>
          <w:tblCellMar>
            <w:top w:w="0" w:type="dxa"/>
            <w:bottom w:w="0" w:type="dxa"/>
          </w:tblCellMar>
        </w:tblPrEx>
        <w:tc>
          <w:tcPr>
            <w:tcW w:w="4114" w:type="dxa"/>
            <w:tcBorders>
              <w:left w:val="single" w:sz="4" w:space="0" w:color="auto"/>
              <w:right w:val="single" w:sz="4" w:space="0" w:color="auto"/>
            </w:tcBorders>
          </w:tcPr>
          <w:p w:rsidR="00000000" w:rsidRDefault="00000000">
            <w:pPr>
              <w:tabs>
                <w:tab w:val="clear" w:pos="567"/>
              </w:tabs>
              <w:spacing w:line="276" w:lineRule="auto"/>
            </w:pPr>
            <w:r>
              <w:t>Социальные меры</w:t>
            </w:r>
          </w:p>
        </w:tc>
        <w:tc>
          <w:tcPr>
            <w:tcW w:w="2805" w:type="dxa"/>
            <w:tcBorders>
              <w:left w:val="single" w:sz="4" w:space="0" w:color="auto"/>
              <w:right w:val="single" w:sz="4" w:space="0" w:color="auto"/>
            </w:tcBorders>
          </w:tcPr>
          <w:p w:rsidR="00000000" w:rsidRDefault="00000000">
            <w:pPr>
              <w:pStyle w:val="FootnoteText"/>
              <w:tabs>
                <w:tab w:val="clear" w:pos="567"/>
                <w:tab w:val="clear" w:pos="1134"/>
                <w:tab w:val="clear" w:pos="1701"/>
                <w:tab w:val="decimal" w:pos="1388"/>
              </w:tabs>
              <w:spacing w:line="276" w:lineRule="auto"/>
            </w:pPr>
            <w:r>
              <w:tab/>
              <w:t>469</w:t>
            </w:r>
          </w:p>
        </w:tc>
        <w:tc>
          <w:tcPr>
            <w:tcW w:w="2544" w:type="dxa"/>
            <w:tcBorders>
              <w:left w:val="single" w:sz="4" w:space="0" w:color="auto"/>
              <w:right w:val="single" w:sz="4" w:space="0" w:color="auto"/>
            </w:tcBorders>
          </w:tcPr>
          <w:p w:rsidR="00000000" w:rsidRDefault="00000000">
            <w:pPr>
              <w:tabs>
                <w:tab w:val="clear" w:pos="567"/>
                <w:tab w:val="clear" w:pos="1134"/>
                <w:tab w:val="decimal" w:pos="1014"/>
              </w:tabs>
              <w:spacing w:line="276" w:lineRule="auto"/>
              <w:jc w:val="center"/>
            </w:pPr>
            <w:r>
              <w:t>20,16%</w:t>
            </w:r>
          </w:p>
        </w:tc>
      </w:tr>
      <w:tr w:rsidR="00000000">
        <w:tblPrEx>
          <w:tblCellMar>
            <w:top w:w="0" w:type="dxa"/>
            <w:bottom w:w="0" w:type="dxa"/>
          </w:tblCellMar>
        </w:tblPrEx>
        <w:trPr>
          <w:trHeight w:val="321"/>
        </w:trPr>
        <w:tc>
          <w:tcPr>
            <w:tcW w:w="4114" w:type="dxa"/>
            <w:tcBorders>
              <w:left w:val="single" w:sz="4" w:space="0" w:color="auto"/>
              <w:right w:val="single" w:sz="4" w:space="0" w:color="auto"/>
            </w:tcBorders>
          </w:tcPr>
          <w:p w:rsidR="00000000" w:rsidRDefault="00000000">
            <w:pPr>
              <w:tabs>
                <w:tab w:val="clear" w:pos="567"/>
              </w:tabs>
              <w:spacing w:line="276" w:lineRule="auto"/>
            </w:pPr>
            <w:r>
              <w:t>Рекомендации</w:t>
            </w:r>
          </w:p>
        </w:tc>
        <w:tc>
          <w:tcPr>
            <w:tcW w:w="2805" w:type="dxa"/>
            <w:tcBorders>
              <w:left w:val="single" w:sz="4" w:space="0" w:color="auto"/>
              <w:right w:val="single" w:sz="4" w:space="0" w:color="auto"/>
            </w:tcBorders>
          </w:tcPr>
          <w:p w:rsidR="00000000" w:rsidRDefault="00000000">
            <w:pPr>
              <w:tabs>
                <w:tab w:val="clear" w:pos="567"/>
                <w:tab w:val="clear" w:pos="1134"/>
                <w:tab w:val="clear" w:pos="1701"/>
                <w:tab w:val="decimal" w:pos="1388"/>
              </w:tabs>
              <w:spacing w:line="276" w:lineRule="auto"/>
            </w:pPr>
            <w:r>
              <w:tab/>
              <w:t>316</w:t>
            </w:r>
          </w:p>
        </w:tc>
        <w:tc>
          <w:tcPr>
            <w:tcW w:w="2544" w:type="dxa"/>
            <w:tcBorders>
              <w:left w:val="single" w:sz="4" w:space="0" w:color="auto"/>
              <w:right w:val="single" w:sz="4" w:space="0" w:color="auto"/>
            </w:tcBorders>
          </w:tcPr>
          <w:p w:rsidR="00000000" w:rsidRDefault="00000000">
            <w:pPr>
              <w:tabs>
                <w:tab w:val="clear" w:pos="567"/>
                <w:tab w:val="clear" w:pos="1134"/>
                <w:tab w:val="decimal" w:pos="1014"/>
              </w:tabs>
              <w:spacing w:line="276" w:lineRule="auto"/>
              <w:jc w:val="center"/>
            </w:pPr>
            <w:r>
              <w:t>13,58%</w:t>
            </w:r>
          </w:p>
        </w:tc>
      </w:tr>
      <w:tr w:rsidR="00000000">
        <w:tblPrEx>
          <w:tblCellMar>
            <w:top w:w="0" w:type="dxa"/>
            <w:bottom w:w="0" w:type="dxa"/>
          </w:tblCellMar>
        </w:tblPrEx>
        <w:tc>
          <w:tcPr>
            <w:tcW w:w="4114" w:type="dxa"/>
            <w:tcBorders>
              <w:left w:val="single" w:sz="4" w:space="0" w:color="auto"/>
              <w:bottom w:val="single" w:sz="4" w:space="0" w:color="auto"/>
              <w:right w:val="single" w:sz="4" w:space="0" w:color="auto"/>
            </w:tcBorders>
          </w:tcPr>
          <w:p w:rsidR="00000000" w:rsidRDefault="00000000">
            <w:pPr>
              <w:tabs>
                <w:tab w:val="clear" w:pos="567"/>
              </w:tabs>
              <w:spacing w:line="276" w:lineRule="auto"/>
            </w:pPr>
            <w:r>
              <w:t>Прочие</w:t>
            </w:r>
          </w:p>
        </w:tc>
        <w:tc>
          <w:tcPr>
            <w:tcW w:w="2805" w:type="dxa"/>
            <w:tcBorders>
              <w:left w:val="single" w:sz="4" w:space="0" w:color="auto"/>
              <w:bottom w:val="single" w:sz="4" w:space="0" w:color="auto"/>
              <w:right w:val="single" w:sz="4" w:space="0" w:color="auto"/>
            </w:tcBorders>
          </w:tcPr>
          <w:p w:rsidR="00000000" w:rsidRDefault="00000000">
            <w:pPr>
              <w:tabs>
                <w:tab w:val="clear" w:pos="567"/>
                <w:tab w:val="clear" w:pos="1134"/>
                <w:tab w:val="clear" w:pos="1701"/>
                <w:tab w:val="decimal" w:pos="1388"/>
              </w:tabs>
              <w:spacing w:line="276" w:lineRule="auto"/>
            </w:pPr>
            <w:r>
              <w:tab/>
              <w:t>770</w:t>
            </w:r>
          </w:p>
        </w:tc>
        <w:tc>
          <w:tcPr>
            <w:tcW w:w="2544" w:type="dxa"/>
            <w:tcBorders>
              <w:left w:val="single" w:sz="4" w:space="0" w:color="auto"/>
              <w:bottom w:val="single" w:sz="4" w:space="0" w:color="auto"/>
              <w:right w:val="single" w:sz="4" w:space="0" w:color="auto"/>
            </w:tcBorders>
          </w:tcPr>
          <w:p w:rsidR="00000000" w:rsidRDefault="00000000">
            <w:pPr>
              <w:tabs>
                <w:tab w:val="clear" w:pos="567"/>
                <w:tab w:val="clear" w:pos="1134"/>
                <w:tab w:val="decimal" w:pos="1014"/>
              </w:tabs>
              <w:spacing w:line="276" w:lineRule="auto"/>
              <w:jc w:val="center"/>
            </w:pPr>
            <w:r>
              <w:t>33,10%</w:t>
            </w:r>
          </w:p>
        </w:tc>
      </w:tr>
      <w:tr w:rsidR="00000000">
        <w:tblPrEx>
          <w:tblCellMar>
            <w:top w:w="0" w:type="dxa"/>
            <w:bottom w:w="0" w:type="dxa"/>
          </w:tblCellMar>
        </w:tblPrEx>
        <w:tc>
          <w:tcPr>
            <w:tcW w:w="4114" w:type="dxa"/>
            <w:tcBorders>
              <w:top w:val="single" w:sz="4" w:space="0" w:color="auto"/>
              <w:left w:val="single" w:sz="4" w:space="0" w:color="auto"/>
              <w:bottom w:val="single" w:sz="4" w:space="0" w:color="auto"/>
              <w:right w:val="single" w:sz="4" w:space="0" w:color="auto"/>
            </w:tcBorders>
          </w:tcPr>
          <w:p w:rsidR="00000000" w:rsidRDefault="00000000">
            <w:pPr>
              <w:tabs>
                <w:tab w:val="clear" w:pos="567"/>
              </w:tabs>
              <w:spacing w:line="276" w:lineRule="auto"/>
            </w:pPr>
            <w:r>
              <w:t>Итого</w:t>
            </w:r>
          </w:p>
        </w:tc>
        <w:tc>
          <w:tcPr>
            <w:tcW w:w="2805" w:type="dxa"/>
            <w:tcBorders>
              <w:top w:val="single" w:sz="4" w:space="0" w:color="auto"/>
              <w:left w:val="single" w:sz="4" w:space="0" w:color="auto"/>
              <w:bottom w:val="single" w:sz="4" w:space="0" w:color="auto"/>
              <w:right w:val="single" w:sz="4" w:space="0" w:color="auto"/>
            </w:tcBorders>
          </w:tcPr>
          <w:p w:rsidR="00000000" w:rsidRDefault="00000000">
            <w:pPr>
              <w:tabs>
                <w:tab w:val="clear" w:pos="567"/>
                <w:tab w:val="clear" w:pos="1134"/>
                <w:tab w:val="clear" w:pos="1701"/>
                <w:tab w:val="decimal" w:pos="1388"/>
              </w:tabs>
              <w:spacing w:line="276" w:lineRule="auto"/>
              <w:rPr>
                <w:lang w:val="en-US"/>
              </w:rPr>
            </w:pPr>
            <w:r>
              <w:tab/>
            </w:r>
            <w:r>
              <w:rPr>
                <w:lang w:val="en-US"/>
              </w:rPr>
              <w:t>2 326</w:t>
            </w:r>
          </w:p>
        </w:tc>
        <w:tc>
          <w:tcPr>
            <w:tcW w:w="2544" w:type="dxa"/>
            <w:tcBorders>
              <w:top w:val="single" w:sz="4" w:space="0" w:color="auto"/>
              <w:left w:val="single" w:sz="4" w:space="0" w:color="auto"/>
              <w:bottom w:val="single" w:sz="4" w:space="0" w:color="auto"/>
              <w:right w:val="single" w:sz="4" w:space="0" w:color="auto"/>
            </w:tcBorders>
          </w:tcPr>
          <w:p w:rsidR="00000000" w:rsidRDefault="00000000">
            <w:pPr>
              <w:tabs>
                <w:tab w:val="clear" w:pos="567"/>
                <w:tab w:val="clear" w:pos="1134"/>
              </w:tabs>
              <w:spacing w:line="276" w:lineRule="auto"/>
              <w:ind w:left="169"/>
              <w:jc w:val="center"/>
            </w:pPr>
            <w:r>
              <w:rPr>
                <w:lang w:val="en-US"/>
              </w:rPr>
              <w:t>100</w:t>
            </w:r>
            <w:r>
              <w:t>%</w:t>
            </w:r>
          </w:p>
        </w:tc>
      </w:tr>
    </w:tbl>
    <w:p w:rsidR="00000000" w:rsidRDefault="00000000">
      <w:pPr>
        <w:pStyle w:val="FootnoteText"/>
        <w:tabs>
          <w:tab w:val="clear" w:pos="567"/>
        </w:tabs>
        <w:spacing w:line="288" w:lineRule="auto"/>
      </w:pPr>
    </w:p>
    <w:p w:rsidR="00000000" w:rsidRDefault="00000000">
      <w:pPr>
        <w:ind w:left="567"/>
        <w:rPr>
          <w:b/>
          <w:bCs/>
        </w:rPr>
      </w:pPr>
      <w:r>
        <w:br w:type="page"/>
      </w:r>
      <w:r>
        <w:rPr>
          <w:b/>
          <w:bCs/>
        </w:rPr>
        <w:t>Программа урегулирования кризисных ситуаций при посредничестве Пенитенциарной прокуратуры</w:t>
      </w:r>
    </w:p>
    <w:p w:rsidR="00000000" w:rsidRDefault="00000000">
      <w:pPr>
        <w:rPr>
          <w:b/>
          <w:bCs/>
        </w:rPr>
      </w:pPr>
    </w:p>
    <w:p w:rsidR="00000000" w:rsidRDefault="00000000">
      <w:r>
        <w:t>384.</w:t>
      </w:r>
      <w:r>
        <w:tab/>
        <w:t>Хотя главная задача уголовно-исполнительных учреждений </w:t>
      </w:r>
      <w:r>
        <w:noBreakHyphen/>
        <w:t xml:space="preserve"> это, безусловно, содержание осужденных, не следует считать, что она в чем-то входит в противоречие с их перевоспитанием.  Сегодня благодаря большому серьезному опыту в практику входит концепция "динамическая безопасность", которая приходит на смену прежним представлениям о том, что только администрация и персонал уголовно-исполнительных учреждений обязаны обеспечивать перевоспитание и содержание осужденных, и таким образом эти представления теряют прежнюю односторонность.  Успех подобных начинаний требует участия самих осужденных.</w:t>
      </w:r>
    </w:p>
    <w:p w:rsidR="00000000" w:rsidRDefault="00000000"/>
    <w:p w:rsidR="00000000" w:rsidRDefault="00000000">
      <w:pPr>
        <w:rPr>
          <w:b/>
          <w:bCs/>
        </w:rPr>
      </w:pPr>
      <w:r>
        <w:tab/>
      </w:r>
      <w:r>
        <w:rPr>
          <w:b/>
          <w:bCs/>
        </w:rPr>
        <w:t>Уголовные дела, возбужденные Пенитенциарной прокуратурой.</w:t>
      </w:r>
    </w:p>
    <w:p w:rsidR="00000000" w:rsidRDefault="00000000"/>
    <w:p w:rsidR="00000000" w:rsidRDefault="00000000">
      <w:r>
        <w:t>385.</w:t>
      </w:r>
      <w:r>
        <w:tab/>
        <w:t>Пенитенциарный прокурор, выполняя свои функции контроля за пенитенциарной системой, на основе сообщений заключенных и связанных с ними подтвержденных фактических обстоятельств возбудил несколько уголовных дел против сотрудников Федеральной пенитенциарной службы.</w:t>
      </w:r>
    </w:p>
    <w:p w:rsidR="00000000" w:rsidRDefault="00000000"/>
    <w:p w:rsidR="00000000" w:rsidRDefault="00000000">
      <w:r>
        <w:t>386.</w:t>
      </w:r>
      <w:r>
        <w:tab/>
        <w:t xml:space="preserve">После возбуждения дела в указанном выше порядке проводится допрос заключенного, а медицинский персонал уголовно-исполнительного учреждения с согласия заключенного проводит медицинский осмотр для протоколирования возможных телесных повреждений, которые впоследствии будут служить доказательствами по расследуемому уголовному делу.  </w:t>
      </w:r>
    </w:p>
    <w:p w:rsidR="00000000" w:rsidRDefault="00000000"/>
    <w:p w:rsidR="00000000" w:rsidRDefault="00000000">
      <w:r>
        <w:t>387.</w:t>
      </w:r>
      <w:r>
        <w:tab/>
        <w:t xml:space="preserve">За истекший год было возбуждено свыше десяти уголовных дел о преступлении незаконного принуждения, которые в настоящее время находятся в стадии расследования.  </w:t>
      </w:r>
    </w:p>
    <w:p w:rsidR="00000000" w:rsidRDefault="00000000"/>
    <w:p w:rsidR="00000000" w:rsidRDefault="00000000">
      <w:pPr>
        <w:rPr>
          <w:b/>
          <w:bCs/>
        </w:rPr>
      </w:pPr>
      <w:r>
        <w:tab/>
      </w:r>
      <w:r>
        <w:rPr>
          <w:b/>
          <w:bCs/>
        </w:rPr>
        <w:t>Проверки в уголовно-исполнительных учреждениях</w:t>
      </w:r>
    </w:p>
    <w:p w:rsidR="00000000" w:rsidRDefault="00000000">
      <w:pPr>
        <w:rPr>
          <w:b/>
          <w:bCs/>
        </w:rPr>
      </w:pPr>
    </w:p>
    <w:p w:rsidR="00000000" w:rsidRDefault="00000000">
      <w:r>
        <w:t>388.</w:t>
      </w:r>
      <w:r>
        <w:tab/>
        <w:t>Пенитенциарный прокурор или его заместитель вместе со своими сотрудниками проводят инспекции в различных пенитенциарных учреждениях, расположенных в автономном городе Буэнос-Айрес, в большом Буэнос-Айресе и других районах страны, в ходе которых они не только имели возможность провести индивидуальные или коллективные беседы и встречи с осужденными, но и изучить на месте состояние этих учреждений и условия содержания и обращения с осужденными, а также установить контакт с провинциальными должностными лицами, ведающими этими вопросами, и с представителями местных неправительственных организаций, занимающихся помощью осужденным.  В этой связи проводится проверка состояния жилых зон, изоляторов, мастерских, пищеблоков, магазинов, мест учебных занятий, медпунктов и медико-санитарных частей уголовно-исполнительных учреждений.</w:t>
      </w:r>
    </w:p>
    <w:p w:rsidR="00000000" w:rsidRDefault="00000000"/>
    <w:p w:rsidR="00000000" w:rsidRDefault="00000000">
      <w:r>
        <w:t>389.</w:t>
      </w:r>
      <w:r>
        <w:tab/>
        <w:t>Для проведения таких проверок прокуратура приняла соответствующие правила, рекомендованные Межамериканским институтом прав человека.</w:t>
      </w:r>
    </w:p>
    <w:p w:rsidR="00000000" w:rsidRDefault="00000000"/>
    <w:p w:rsidR="00000000" w:rsidRDefault="00000000">
      <w:r>
        <w:t>390.</w:t>
      </w:r>
      <w:r>
        <w:tab/>
        <w:t>Проверки проводились при всяческом содействии персонала Пенитенциарной службы, продемонстрировавшего свою полную готовность содействовать работе прокуратуры.  Ниже указываются наиболее важные аспекты докладов, касающиеся рассматриваемых здесь вопросов (в приложении </w:t>
      </w:r>
      <w:proofErr w:type="spellStart"/>
      <w:r>
        <w:t>IХ</w:t>
      </w:r>
      <w:proofErr w:type="spellEnd"/>
      <w:r>
        <w:t xml:space="preserve"> содержится доклад, подготовленный Пенитенциарной прокуратурой в отношении проверок, проведенных в ряде уголовно-исполнительных учреждений).  </w:t>
      </w:r>
    </w:p>
    <w:p w:rsidR="00000000" w:rsidRDefault="00000000"/>
    <w:p w:rsidR="00000000" w:rsidRDefault="00000000">
      <w:pPr>
        <w:rPr>
          <w:b/>
          <w:bCs/>
        </w:rPr>
      </w:pPr>
      <w:r>
        <w:rPr>
          <w:b/>
          <w:bCs/>
        </w:rPr>
        <w:tab/>
        <w:t>Создание Комиссии по пенитенциарной этике</w:t>
      </w:r>
    </w:p>
    <w:p w:rsidR="00000000" w:rsidRDefault="00000000">
      <w:pPr>
        <w:rPr>
          <w:b/>
          <w:bCs/>
        </w:rPr>
      </w:pPr>
    </w:p>
    <w:p w:rsidR="00000000" w:rsidRDefault="00000000">
      <w:r>
        <w:t>391.</w:t>
      </w:r>
      <w:r>
        <w:tab/>
        <w:t xml:space="preserve">Постановлением </w:t>
      </w:r>
      <w:proofErr w:type="spellStart"/>
      <w:r>
        <w:rPr>
          <w:lang w:val="en-US"/>
        </w:rPr>
        <w:t>MJ</w:t>
      </w:r>
      <w:proofErr w:type="spellEnd"/>
      <w:r>
        <w:noBreakHyphen/>
      </w:r>
      <w:r>
        <w:rPr>
          <w:lang w:val="en-US"/>
        </w:rPr>
        <w:t>DH </w:t>
      </w:r>
      <w:r>
        <w:t>№ 269/00 от 10 апреля 2000 года была создана Комиссия по пенитенциарной этике.  В нее входят три члена:  председатель, назначаемый Секретариатом по политике борьбы с преступностью и пенитенциарным делам, и два члена, один из которых предлагается заместителем секретаря данного направления, а другой </w:t>
      </w:r>
      <w:r>
        <w:noBreakHyphen/>
        <w:t xml:space="preserve"> национальным директором Федеральной пенитенциарной службы.  </w:t>
      </w:r>
    </w:p>
    <w:p w:rsidR="00000000" w:rsidRDefault="00000000"/>
    <w:p w:rsidR="00000000" w:rsidRDefault="00000000">
      <w:r>
        <w:t>392.</w:t>
      </w:r>
      <w:r>
        <w:tab/>
        <w:t>В функции Комиссии входит получение сообщений о несоблюдении обязанностей, проступках или о фактах коррупции среди сотрудников Службы, направляемых другими сотрудниками службы, осужденными или их родственниками, либо другими лицами, а также проведение предварительного расследования, по итогам которого в соответствующих случаях Секретариату рекомендуются административные и/или уголовные меры по фактам, указанным в этих сообщениях.  Жалобы могут подаваться в центральный аппарат Секретариата лично, по почте или по телефону, для чего выделена специальная линия.  В уголовно-исполнительных учреждениях созданы специальные комиссии, которые опрашивают осужденных, обратившихся с жалобами или заявлениями.  Для информирования о деятельности Комиссии в помещениях для охраны, а также в местах, через которые проходят осужденные, их родственники и адвокаты, вывешены специальные объявления.</w:t>
      </w:r>
    </w:p>
    <w:p w:rsidR="00000000" w:rsidRDefault="00000000"/>
    <w:p w:rsidR="00000000" w:rsidRDefault="00000000">
      <w:r>
        <w:t>393.</w:t>
      </w:r>
      <w:r>
        <w:tab/>
        <w:t>К настоящему времени получены 34 заявления, из которых 9 были оставлены без рассмотрения в силу того, что они не относятся к компетенции Комиссии.  По остальным заявлениям в одном случае было проведено административное расследование, а в 11 случаях - проверки, призванные установить, кто из сотрудников мог быть причастен к указанным в жалобах злоупотреблениям.  По остальным жалобам проводится предварительное расследование на предмет определения последующего хода действий.  Семь из полученных заявлений были переданы органам юстиции.</w:t>
      </w:r>
    </w:p>
    <w:p w:rsidR="00000000" w:rsidRDefault="00000000"/>
    <w:p w:rsidR="00000000" w:rsidRDefault="00000000">
      <w:r>
        <w:t>394.</w:t>
      </w:r>
      <w:r>
        <w:tab/>
        <w:t xml:space="preserve">Каждые 15 дней Служба информирует Комиссию о ходе начатых расследований и проверок.  </w:t>
      </w:r>
    </w:p>
    <w:p w:rsidR="00000000" w:rsidRDefault="00000000"/>
    <w:p w:rsidR="00000000" w:rsidRDefault="00000000">
      <w:pPr>
        <w:ind w:left="567" w:hanging="567"/>
        <w:rPr>
          <w:b/>
          <w:bCs/>
        </w:rPr>
      </w:pPr>
      <w:r>
        <w:rPr>
          <w:b/>
          <w:bCs/>
        </w:rPr>
        <w:tab/>
        <w:t>Бюро помощи осужденным и их родственникам Секретариата по политике борьбы с преступностью и пенитенциарным делам</w:t>
      </w:r>
    </w:p>
    <w:p w:rsidR="00000000" w:rsidRDefault="00000000">
      <w:pPr>
        <w:ind w:left="567" w:hanging="567"/>
        <w:rPr>
          <w:b/>
          <w:bCs/>
        </w:rPr>
      </w:pPr>
    </w:p>
    <w:p w:rsidR="00000000" w:rsidRDefault="00000000">
      <w:r>
        <w:t>395.</w:t>
      </w:r>
      <w:r>
        <w:tab/>
        <w:t>Перед этим Бюро, созданным в январе 2000 года, поставлены следующие задачи:  получение жалоб и заявлений осужденных и/или их родственников по поводу различных ситуаций, в которых оказываются осужденные в ходе содержания в учреждениях Федеральной пенитенциарной службы;  рассматривать полученные жалобы и заявления;  а также иметь полное представление о проблемах осужденных и их родственников в повседневной жизни уголовно-исполнительных учреждений.</w:t>
      </w:r>
    </w:p>
    <w:p w:rsidR="00000000" w:rsidRDefault="00000000"/>
    <w:p w:rsidR="00000000" w:rsidRDefault="00000000">
      <w:r>
        <w:t>396.</w:t>
      </w:r>
      <w:r>
        <w:tab/>
        <w:t xml:space="preserve">Бюро получает жалобы и заявления по телефону или по почте, и, кроме того, родственники осужденных могут лично явиться в Секретариат по политике борьбы с преступностью и пенитенциарным делам.  </w:t>
      </w:r>
    </w:p>
    <w:p w:rsidR="00000000" w:rsidRDefault="00000000"/>
    <w:p w:rsidR="00000000" w:rsidRDefault="00000000">
      <w:r>
        <w:t>397.</w:t>
      </w:r>
      <w:r>
        <w:tab/>
        <w:t>Каждый случай рассматривается на индивидуальной основе, как того требует законодательство, вплоть до принятия решения по заявлению.  Необходимо уточнить, что при этом не всегда принимается положительное решение по заявлению, поскольку должны соблюдаться различные нормы, регламентирующие распорядок уголовно-исполнительных учреждений.</w:t>
      </w:r>
    </w:p>
    <w:p w:rsidR="00000000" w:rsidRDefault="00000000"/>
    <w:p w:rsidR="00000000" w:rsidRDefault="00000000">
      <w:r>
        <w:t>398.</w:t>
      </w:r>
      <w:r>
        <w:tab/>
        <w:t>Бюро располагает базой данных, в которой регистрируются все полученные просьбы, а также ход разбирательства вплоть до его завершения с направлением ответа заинтересованному лицу или заинтересованным лицам.</w:t>
      </w:r>
    </w:p>
    <w:p w:rsidR="00000000" w:rsidRDefault="00000000"/>
    <w:p w:rsidR="00000000" w:rsidRDefault="00000000">
      <w:r>
        <w:t>399.</w:t>
      </w:r>
      <w:r>
        <w:tab/>
        <w:t>Для ввода заявлений по видам в базу данных производится их разбивка.  Такая классификационная схема может меняться, поскольку поступают вопросы, которые не могут быть отнесены к какой-либо из уже выделенных категорий.  К настоящему времени используются следующие категории:  запросы, жалобы, сообщения, опросы, просьбы о материальной помощи, ходатайства о помиловании и/или о замене наказания, обращения по судебным и медицинским вопросам и по вопросам перевода и свиданий.</w:t>
      </w:r>
    </w:p>
    <w:p w:rsidR="00000000" w:rsidRDefault="00000000"/>
    <w:p w:rsidR="00000000" w:rsidRDefault="00000000">
      <w:r>
        <w:t>400.</w:t>
      </w:r>
      <w:r>
        <w:tab/>
        <w:t>Все заявления, за исключением имеющих срочный характер, должны подаваться в письменном виде с целью их официальной регистрации.  Заявления передаются через уголовно-исполнительные учреждения или соответствующие подразделения Федеральной пенитенциарной службы.  В исключительно серьезных случаях заявления срочного характера передаются по телефону и оформляются в письменном виде, если характер заявления требует точной официальной записи его содержания.  Эта процедура отличается от упомянутой выше процедуры направления уведомления Генеральному директору Службы о каждом случае получения заявления от осужденного или его родственников, когда заявление попадает в бюрократические каналы, что делает обращение с заявлением бессмысленным.  Эта же новая процедура позволила рассматривать полученные заявления более действенным образом и уменьшить объем переписки между Секретариатом и аппаратом национального директора.</w:t>
      </w:r>
    </w:p>
    <w:p w:rsidR="00000000" w:rsidRDefault="00000000"/>
    <w:p w:rsidR="00000000" w:rsidRDefault="00000000">
      <w:r>
        <w:t>401.</w:t>
      </w:r>
      <w:r>
        <w:tab/>
        <w:t>Кроме того, Бюро служит для осужденных или их родственников важным каналом связи при возникновении в уголовно-исполнительных учреждениях чрезвычайных ситуаций неотложного характера.  Неоднократно поступали сообщения о какой-либо критической ситуации (болезнь осужденных, насилие при проведении обысков и т.п.).</w:t>
      </w:r>
    </w:p>
    <w:p w:rsidR="00000000" w:rsidRDefault="00000000"/>
    <w:p w:rsidR="00000000" w:rsidRDefault="00000000">
      <w:r>
        <w:t>402.</w:t>
      </w:r>
      <w:r>
        <w:tab/>
        <w:t>Как можно судить по полученным заявлениям, в уголовно-исполнительных учреждениях чаще всего встречаются следующие проблемы:  ненадлежащее медицинское обслуживание осужденных;  применение улучшенных или ухудшенных условий содержания;  жестокое обращение и угрозы при проведении обысков осужденных и досмотра лиц, прибывших на свидание;  произвольное применение мер взыскания;  перевод осужденных в уголовно-исполнительные учреждения, отдаленные от мест проживания их семей, в случаях, когда не предоставляется помощи родственникам, не имеющим средств для совершения поездок (прежде всего в учреждение № 2), или возрастают расходы на поездки родственников для свиданий с осужденными;  чрезмерная продолжительность ожидания (до 3</w:t>
      </w:r>
      <w:r>
        <w:noBreakHyphen/>
        <w:t xml:space="preserve">4 часов) для совершения предварительных формальностей до проведения свидания;  недостаточная информированность осужденных о правилах, регламентирующих их права и внутренний распорядок;  содержание заключенных без учета различий в их правовом положении и личности, а также стадии прогрессивного режима содержания осужденного;  недостатки в переводе осужденных в гражданские больницы и вызванные ими задержки, приводящие к пропуску назначенного срока лечебных процедур или операций, и нехватка автомобилей скорой помощи для таких перевозок;  нарушение муниципальных норм в уголовно-исполнительных учреждениях, в частности в учреждениях № 1, 2, 3 и 16;  недостаток возможностей учебы и работы у осужденных;  нехватка мест для содержания престарелых осужденных - наркоманов;  неоказание социальной и психиатрической помощи в учреждениях;  а также недостатки в организации питания.  </w:t>
      </w:r>
    </w:p>
    <w:p w:rsidR="00000000" w:rsidRDefault="00000000"/>
    <w:p w:rsidR="00000000" w:rsidRDefault="00000000">
      <w:r>
        <w:t>403.</w:t>
      </w:r>
      <w:r>
        <w:tab/>
        <w:t xml:space="preserve">С января 1999 года по май 2000 года было рассмотрено 277 заявлений и по </w:t>
      </w:r>
      <w:proofErr w:type="spellStart"/>
      <w:r>
        <w:t>83,4%</w:t>
      </w:r>
      <w:proofErr w:type="spellEnd"/>
      <w:r>
        <w:t xml:space="preserve"> из них было принято то или иное решение.</w:t>
      </w:r>
    </w:p>
    <w:p w:rsidR="00000000" w:rsidRDefault="00000000"/>
    <w:p w:rsidR="00000000" w:rsidRDefault="00000000">
      <w:r>
        <w:t>404.</w:t>
      </w:r>
      <w:r>
        <w:tab/>
        <w:t xml:space="preserve">Больше всего заявлений поступило из учреждения № 2, </w:t>
      </w:r>
      <w:proofErr w:type="spellStart"/>
      <w:r>
        <w:t>40%</w:t>
      </w:r>
      <w:proofErr w:type="spellEnd"/>
      <w:r>
        <w:t xml:space="preserve"> полученных заявлений, учреждения № 1, </w:t>
      </w:r>
      <w:proofErr w:type="spellStart"/>
      <w:r>
        <w:t>16%</w:t>
      </w:r>
      <w:proofErr w:type="spellEnd"/>
      <w:r>
        <w:t xml:space="preserve">, и Пенитенциарного комплекса № 1, </w:t>
      </w:r>
      <w:proofErr w:type="spellStart"/>
      <w:r>
        <w:t>11%</w:t>
      </w:r>
      <w:proofErr w:type="spellEnd"/>
      <w:r>
        <w:t>.</w:t>
      </w:r>
    </w:p>
    <w:p w:rsidR="00000000" w:rsidRDefault="00000000"/>
    <w:p w:rsidR="00000000" w:rsidRDefault="00000000">
      <w:r>
        <w:t>405.</w:t>
      </w:r>
      <w:r>
        <w:tab/>
        <w:t xml:space="preserve">Что касается содержания заявлений, то </w:t>
      </w:r>
      <w:proofErr w:type="spellStart"/>
      <w:r>
        <w:t>39%</w:t>
      </w:r>
      <w:proofErr w:type="spellEnd"/>
      <w:r>
        <w:t xml:space="preserve"> из них касались просьб о переводе, </w:t>
      </w:r>
      <w:proofErr w:type="spellStart"/>
      <w:r>
        <w:t>26%</w:t>
      </w:r>
      <w:proofErr w:type="spellEnd"/>
      <w:r>
        <w:t xml:space="preserve"> - медицинских вопросов и </w:t>
      </w:r>
      <w:proofErr w:type="spellStart"/>
      <w:r>
        <w:t>9%</w:t>
      </w:r>
      <w:proofErr w:type="spellEnd"/>
      <w:r>
        <w:t xml:space="preserve"> - вопросов судебного характера, по которым не было внесено положительного решения в силу несоответствия установленным правилам.</w:t>
      </w:r>
    </w:p>
    <w:p w:rsidR="00000000" w:rsidRDefault="00000000"/>
    <w:p w:rsidR="00000000" w:rsidRDefault="00000000">
      <w:pPr>
        <w:pStyle w:val="Heading1"/>
        <w:rPr>
          <w:bCs/>
        </w:rPr>
      </w:pPr>
      <w:r>
        <w:rPr>
          <w:bCs/>
        </w:rPr>
        <w:t>Статья 14</w:t>
      </w:r>
    </w:p>
    <w:p w:rsidR="00000000" w:rsidRDefault="00000000">
      <w:pPr>
        <w:pStyle w:val="Heading1"/>
        <w:rPr>
          <w:bCs/>
        </w:rPr>
      </w:pPr>
    </w:p>
    <w:p w:rsidR="00000000" w:rsidRDefault="00000000">
      <w:r>
        <w:t>406.</w:t>
      </w:r>
      <w:r>
        <w:tab/>
        <w:t>Что касается обязательства государств-участников обеспечивать в своем законодательстве, чтобы жертвы пыток получали возмещение и имели право на справедливую и адекватную компенсацию, то Гражданский кодекс в своей главе </w:t>
      </w:r>
      <w:proofErr w:type="spellStart"/>
      <w:r>
        <w:t>I</w:t>
      </w:r>
      <w:proofErr w:type="spellEnd"/>
      <w:r>
        <w:t xml:space="preserve"> (О преступлении) устанавливает:  "Любое преступление создает обязательство загладить вред, причиненный им другому лицу" (статья 1077);  "если преступление сопряжено с причинением вреда здоровью или телесным повреждений, возмещение включает в себя покрытие всех расходов на лечение и восстановление здоровья потерпевшего" (статья 1086).</w:t>
      </w:r>
    </w:p>
    <w:p w:rsidR="00000000" w:rsidRDefault="00000000"/>
    <w:p w:rsidR="00000000" w:rsidRDefault="00000000">
      <w:r>
        <w:t>407.</w:t>
      </w:r>
      <w:r>
        <w:tab/>
        <w:t>Кроме того, в конституционном праве провинций имеются нормы, содержащие аналогичные положения в отношении ответственности государства за ущерб, причиненный его должностными лицами.  Можно привести следующие примеры:</w:t>
      </w:r>
    </w:p>
    <w:p w:rsidR="00000000" w:rsidRDefault="00000000"/>
    <w:p w:rsidR="00000000" w:rsidRDefault="00000000">
      <w:pPr>
        <w:ind w:left="1134" w:hanging="1134"/>
        <w:rPr>
          <w:u w:val="single"/>
        </w:rPr>
      </w:pPr>
      <w:r>
        <w:tab/>
      </w:r>
      <w:proofErr w:type="spellStart"/>
      <w:r>
        <w:t>a</w:t>
      </w:r>
      <w:proofErr w:type="spellEnd"/>
      <w:r>
        <w:t>)</w:t>
      </w:r>
      <w:r>
        <w:tab/>
      </w:r>
      <w:r>
        <w:rPr>
          <w:u w:val="single"/>
        </w:rPr>
        <w:t xml:space="preserve">Конституция провинции </w:t>
      </w:r>
      <w:proofErr w:type="spellStart"/>
      <w:r>
        <w:rPr>
          <w:u w:val="single"/>
        </w:rPr>
        <w:t>Жужуй</w:t>
      </w:r>
      <w:proofErr w:type="spellEnd"/>
    </w:p>
    <w:p w:rsidR="00000000" w:rsidRDefault="00000000">
      <w:pPr>
        <w:ind w:left="1134" w:hanging="1134"/>
        <w:rPr>
          <w:u w:val="single"/>
        </w:rPr>
      </w:pPr>
    </w:p>
    <w:p w:rsidR="00000000" w:rsidRDefault="00000000">
      <w:pPr>
        <w:ind w:left="1134" w:hanging="1134"/>
      </w:pPr>
      <w:r>
        <w:tab/>
      </w:r>
      <w:r>
        <w:tab/>
        <w:t>"Статья 10.  Ответственность государства и его должностных лиц</w:t>
      </w:r>
    </w:p>
    <w:p w:rsidR="00000000" w:rsidRDefault="00000000">
      <w:pPr>
        <w:ind w:left="1134" w:hanging="1134"/>
      </w:pPr>
    </w:p>
    <w:p w:rsidR="00000000" w:rsidRDefault="00000000">
      <w:pPr>
        <w:ind w:left="1134" w:hanging="1134"/>
      </w:pPr>
      <w:r>
        <w:tab/>
      </w:r>
      <w:r>
        <w:tab/>
        <w:t>1.</w:t>
      </w:r>
      <w:r>
        <w:tab/>
        <w:t>Любое лицо, исполняющее государственную должность, отвечает за свои действия в соответствии с положениями настоящей Конституции и других законов.</w:t>
      </w:r>
    </w:p>
    <w:p w:rsidR="00000000" w:rsidRDefault="00000000">
      <w:pPr>
        <w:ind w:left="1134" w:hanging="1134"/>
      </w:pPr>
    </w:p>
    <w:p w:rsidR="00000000" w:rsidRDefault="00000000">
      <w:pPr>
        <w:ind w:left="1134" w:hanging="1134"/>
      </w:pPr>
      <w:r>
        <w:tab/>
      </w:r>
      <w:r>
        <w:tab/>
        <w:t>2.</w:t>
      </w:r>
      <w:r>
        <w:tab/>
        <w:t xml:space="preserve">Государство отвечает за гражданский вред, причиненный его должностными лицами при осуществлении теми своих должностных функций или обязанности, без ущерба для взыскания вреда со стороны </w:t>
      </w:r>
      <w:proofErr w:type="spellStart"/>
      <w:r>
        <w:t>причинителя</w:t>
      </w:r>
      <w:proofErr w:type="spellEnd"/>
      <w:r>
        <w:t>".</w:t>
      </w:r>
    </w:p>
    <w:p w:rsidR="00000000" w:rsidRDefault="00000000">
      <w:pPr>
        <w:ind w:left="1134" w:hanging="1134"/>
      </w:pPr>
    </w:p>
    <w:p w:rsidR="00000000" w:rsidRDefault="00000000">
      <w:pPr>
        <w:spacing w:line="240" w:lineRule="auto"/>
        <w:ind w:left="1134" w:hanging="1134"/>
        <w:rPr>
          <w:u w:val="single"/>
        </w:rPr>
      </w:pPr>
      <w:r>
        <w:br w:type="page"/>
      </w:r>
      <w:r>
        <w:tab/>
      </w:r>
      <w:proofErr w:type="spellStart"/>
      <w:r>
        <w:t>b</w:t>
      </w:r>
      <w:proofErr w:type="spellEnd"/>
      <w:r>
        <w:t>)</w:t>
      </w:r>
      <w:r>
        <w:tab/>
      </w:r>
      <w:r>
        <w:rPr>
          <w:u w:val="single"/>
        </w:rPr>
        <w:t xml:space="preserve">Конституция провинции </w:t>
      </w:r>
      <w:proofErr w:type="spellStart"/>
      <w:r>
        <w:rPr>
          <w:u w:val="single"/>
        </w:rPr>
        <w:t>Чако</w:t>
      </w:r>
      <w:proofErr w:type="spellEnd"/>
    </w:p>
    <w:p w:rsidR="00000000" w:rsidRDefault="00000000">
      <w:pPr>
        <w:spacing w:line="240" w:lineRule="auto"/>
        <w:ind w:left="1134" w:hanging="1134"/>
        <w:rPr>
          <w:u w:val="single"/>
        </w:rPr>
      </w:pPr>
    </w:p>
    <w:p w:rsidR="00000000" w:rsidRDefault="00000000">
      <w:pPr>
        <w:spacing w:line="240" w:lineRule="auto"/>
        <w:ind w:left="1134" w:hanging="1134"/>
      </w:pPr>
      <w:r>
        <w:tab/>
      </w:r>
      <w:r>
        <w:tab/>
        <w:t>"Ответственность государства</w:t>
      </w:r>
    </w:p>
    <w:p w:rsidR="00000000" w:rsidRDefault="00000000">
      <w:pPr>
        <w:spacing w:line="240" w:lineRule="auto"/>
        <w:ind w:left="1134" w:hanging="1134"/>
      </w:pPr>
    </w:p>
    <w:p w:rsidR="00000000" w:rsidRDefault="00000000">
      <w:pPr>
        <w:ind w:left="1134" w:hanging="1134"/>
      </w:pPr>
      <w:r>
        <w:tab/>
      </w:r>
      <w:r>
        <w:tab/>
        <w:t>Статья 76.  Провинция и ее должностные лица отвечают за вред, причиненный ими третьим лицам в силу ненадлежащих действий при исполнении ими своих функций, если только вызвавшие его действия не выходили за рамки их полномочий, в каковом случае ответственность лежит только на должностном лице или должностных лицах, причинивших ущерб.</w:t>
      </w:r>
    </w:p>
    <w:p w:rsidR="00000000" w:rsidRDefault="00000000">
      <w:pPr>
        <w:spacing w:line="240" w:lineRule="auto"/>
        <w:ind w:left="1134" w:hanging="1134"/>
      </w:pPr>
    </w:p>
    <w:p w:rsidR="00000000" w:rsidRDefault="00000000">
      <w:pPr>
        <w:ind w:left="1134" w:hanging="1134"/>
      </w:pPr>
      <w:r>
        <w:tab/>
      </w:r>
      <w:r>
        <w:tab/>
      </w:r>
      <w:r>
        <w:tab/>
        <w:t>Провинции может быть предъявлено требование о возмещении вреда, не требующее предварительного утверждения или претензии, в случае если она обязана по суду выплатить денежные суммы;  на ее доходы не может быть обращено взыскание, если только законодательное собрание не приняло мер по производству выплат на сессии, непосредственно последовавшей за датой вступления в силу решения суда о взыскании возмещения.  Взыскание не может быть обращено на имущество государственных учреждений.</w:t>
      </w:r>
    </w:p>
    <w:p w:rsidR="00000000" w:rsidRDefault="00000000">
      <w:pPr>
        <w:spacing w:line="240" w:lineRule="auto"/>
        <w:ind w:left="1134" w:hanging="1134"/>
      </w:pPr>
    </w:p>
    <w:p w:rsidR="00000000" w:rsidRDefault="00000000">
      <w:pPr>
        <w:ind w:left="1134" w:hanging="1134"/>
      </w:pPr>
      <w:r>
        <w:tab/>
      </w:r>
      <w:r>
        <w:tab/>
      </w:r>
      <w:r>
        <w:tab/>
        <w:t>Закон не может устанавливать удержания из сумм, продление сроков, уменьшение сумм или выплаты в форме, отличной от выплаты законным платежным средством, применительно к причитающимся суммам возмещения за ущерб жизни, здоровью или нравственности лиц, компенсации за экспроприацию или выплатам содержания должностных лиц провинции.</w:t>
      </w:r>
    </w:p>
    <w:p w:rsidR="00000000" w:rsidRDefault="00000000">
      <w:pPr>
        <w:spacing w:line="240" w:lineRule="auto"/>
        <w:ind w:left="1134" w:hanging="1134"/>
      </w:pPr>
    </w:p>
    <w:p w:rsidR="00000000" w:rsidRDefault="00000000">
      <w:pPr>
        <w:ind w:left="1134" w:hanging="1134"/>
      </w:pPr>
      <w:r>
        <w:tab/>
      </w:r>
      <w:r>
        <w:tab/>
      </w:r>
      <w:r>
        <w:tab/>
        <w:t>Государство в лице провинции, в качестве ответчика в связи с деяниями своих должностных лиц, должны истребовать направленный последним вызов в суд для восстановления фактов по делу в целях определения их степени ответственности.  Должностное лицо или представитель, не сообщивший о таком вызове в суд, лично отвечает за причиненный вред без ущерба для возможного наложения на него мер взыскания".</w:t>
      </w:r>
    </w:p>
    <w:p w:rsidR="00000000" w:rsidRDefault="00000000">
      <w:pPr>
        <w:spacing w:line="240" w:lineRule="auto"/>
        <w:ind w:left="1134" w:hanging="1134"/>
      </w:pPr>
    </w:p>
    <w:p w:rsidR="00000000" w:rsidRDefault="00000000">
      <w:r>
        <w:t>408.</w:t>
      </w:r>
      <w:r>
        <w:tab/>
        <w:t>В связи с политикой возмещения государством за деяния, совершенные в недавнем прошлом вплоть до 10 декабря 1983 года, даты восстановления демократии, следует напомнить, что правительство страны выплатило жертвам государственного терроризма компенсацию на сумму около 900 млн. песо.</w:t>
      </w:r>
    </w:p>
    <w:p w:rsidR="00000000" w:rsidRDefault="00000000"/>
    <w:p w:rsidR="00000000" w:rsidRDefault="00000000">
      <w:r>
        <w:t>409.</w:t>
      </w:r>
      <w:r>
        <w:tab/>
        <w:t>Кроме того, следует напомнить, что аргентинское государство приняло ряд мер по оказанию помощи потерпевшим от нарушений прав человека в период 1976</w:t>
      </w:r>
      <w:r>
        <w:noBreakHyphen/>
        <w:t>1983 годов.</w:t>
      </w:r>
    </w:p>
    <w:p w:rsidR="00000000" w:rsidRDefault="00000000">
      <w:pPr>
        <w:spacing w:line="240" w:lineRule="auto"/>
      </w:pPr>
    </w:p>
    <w:p w:rsidR="00000000" w:rsidRDefault="00000000">
      <w:r>
        <w:t>410.</w:t>
      </w:r>
      <w:r>
        <w:tab/>
        <w:t xml:space="preserve">В соответствии с законом № 24043/91 было рассмотрено в общей сложности 12 540 дел, при этом в период после последнего продления сроков было возбуждено в общей сложности 2 700 дел.  К настоящему времени выплачено возмещение по 7 500 делам на общую сумму 570 млн. песо.  Согласно закону № 23982 выплаты производятся процентными облигациями серии </w:t>
      </w:r>
      <w:proofErr w:type="spellStart"/>
      <w:r>
        <w:t>I</w:t>
      </w:r>
      <w:proofErr w:type="spellEnd"/>
      <w:r>
        <w:t xml:space="preserve"> и </w:t>
      </w:r>
      <w:proofErr w:type="spellStart"/>
      <w:r>
        <w:t>II</w:t>
      </w:r>
      <w:proofErr w:type="spellEnd"/>
      <w:r>
        <w:t>.</w:t>
      </w:r>
    </w:p>
    <w:p w:rsidR="00000000" w:rsidRDefault="00000000"/>
    <w:p w:rsidR="00000000" w:rsidRDefault="00000000">
      <w:r>
        <w:t>411.</w:t>
      </w:r>
      <w:r>
        <w:tab/>
        <w:t>Закон № 24321 вводит концепцию "отсутствия в силу насильственного исчезновения" любого лица, исчезнувшего из-за действий карательных органов в период до 10 декабря 1983 года.  Управление прав человека и социальных прав, ранее входившее в состав министерства внутренних дел, а в настоящее время включенное в структуру министерства юстиции и прав человека, выдает официальную справку о подаче заявления о насильственном исчезновении указанного в нем лица.</w:t>
      </w:r>
    </w:p>
    <w:p w:rsidR="00000000" w:rsidRDefault="00000000"/>
    <w:p w:rsidR="00000000" w:rsidRDefault="00000000">
      <w:r>
        <w:t>412.</w:t>
      </w:r>
      <w:r>
        <w:tab/>
        <w:t>К настоящему времени выдано примерно 6 000 таких справок.  По другим делам разбирательство еще не закончено из-за необходимости представления дополнительной или более полной документации.</w:t>
      </w:r>
    </w:p>
    <w:p w:rsidR="00000000" w:rsidRDefault="00000000"/>
    <w:p w:rsidR="00000000" w:rsidRDefault="00000000">
      <w:r>
        <w:t>413.</w:t>
      </w:r>
      <w:r>
        <w:tab/>
        <w:t>В соответствии с законом № 24411, устанавливающим выплату возмещения за исчезнувших и убитых в результате действий карательных органов в период до 10 декабря 1983 года, к настоящему времени представлено 7 578 заявлений о выплате возмещения.  В настоящее время рассматривается 6 780 дел, из которых по 3 735 делам было принято решение Управления прав человека и социальных прав министерства внутренних дел, а по 2 184 делам решение о выплате возмещения было утверждено министерством внутренних дел.  К настоящему времени выплачено 302 060 песо.</w:t>
      </w:r>
    </w:p>
    <w:p w:rsidR="00000000" w:rsidRDefault="00000000"/>
    <w:p w:rsidR="00000000" w:rsidRDefault="00000000">
      <w:r>
        <w:t>414.</w:t>
      </w:r>
      <w:r>
        <w:tab/>
        <w:t>Аргентинская Республика признает принцип, в соответствии с которым возмещение в связи с нарушением прав человека не ограничивается выплатой компенсации, хотя во многих случаях такая компенсация представляется единственно возможным возмещением.  Тем не менее важно подчеркнуть, что при исчислении суммы компенсации аргентинское государство считает обязательным учитывать моральный вред, причиненный нарушением подтвержденного нарушения прав человека.</w:t>
      </w:r>
    </w:p>
    <w:p w:rsidR="00000000" w:rsidRDefault="00000000"/>
    <w:p w:rsidR="00000000" w:rsidRDefault="00000000">
      <w:pPr>
        <w:rPr>
          <w:b/>
          <w:bCs/>
        </w:rPr>
      </w:pPr>
      <w:r>
        <w:tab/>
      </w:r>
      <w:r>
        <w:rPr>
          <w:b/>
          <w:bCs/>
        </w:rPr>
        <w:t>"Право на правду"</w:t>
      </w:r>
    </w:p>
    <w:p w:rsidR="00000000" w:rsidRDefault="00000000">
      <w:pPr>
        <w:rPr>
          <w:b/>
          <w:bCs/>
        </w:rPr>
      </w:pPr>
    </w:p>
    <w:p w:rsidR="00000000" w:rsidRDefault="00000000">
      <w:r>
        <w:t>415.</w:t>
      </w:r>
      <w:r>
        <w:tab/>
        <w:t>В дополнение к информации, представленной выше в связи с политикой возмещения со стороны государства, в Аргентинской Республике возбуждаются дела, связанные с так называемым "правом на правду".  Это право появилось в ходе развития юриспруденции аргентинских судов и связано с выяснением судьбы исчезнувших лиц.</w:t>
      </w:r>
    </w:p>
    <w:p w:rsidR="00000000" w:rsidRDefault="00000000"/>
    <w:p w:rsidR="00000000" w:rsidRDefault="00000000">
      <w:r>
        <w:t>416.</w:t>
      </w:r>
      <w:r>
        <w:tab/>
        <w:t>В этой связи следует выделить решение Федеральной апелляционной коллегии по уголовным и исправительным делам столицы Федерации от 10 июля 1996 года, которым должностным лицам было предписано в обязательном порядке принимать все меры, которые необходимы для достижения цели, связанной с розыском и идентификацией останков исчезнувших лиц, равно как и оказывать любое иное содействие в получении необходимых для этого сведений.  После этого имело место несколько прецедентов, связанных с установлением судьбы ряда исчезнувших лиц.</w:t>
      </w:r>
    </w:p>
    <w:p w:rsidR="00000000" w:rsidRDefault="00000000"/>
    <w:p w:rsidR="00000000" w:rsidRDefault="00000000">
      <w:r>
        <w:t>417.</w:t>
      </w:r>
      <w:r>
        <w:tab/>
        <w:t>Решение федеральной палаты привело к принятию аналогичных решений и в других провинциях:  так, 21 апреля 1998 года Федеральная апелляционная палата коллегия Ла</w:t>
      </w:r>
      <w:r>
        <w:noBreakHyphen/>
        <w:t>Платы (провинция Буэнос-Айрес) большинством голосов признала право родственников жертв противоправных действий государства в период прежнего правительства де</w:t>
      </w:r>
      <w:r>
        <w:noBreakHyphen/>
        <w:t>факто (1976-1983 годы) знать обстоятельства, связанные с их исчезновением, и в соответствующем случае - местонахождение их останков.</w:t>
      </w:r>
    </w:p>
    <w:p w:rsidR="00000000" w:rsidRDefault="00000000"/>
    <w:p w:rsidR="00000000" w:rsidRDefault="00000000">
      <w:r>
        <w:t>418.</w:t>
      </w:r>
      <w:r>
        <w:tab/>
        <w:t>Что касается защиты со стороны аргентинского государства так называемого "права на правду" и судебного рассмотрения заявлений родственников исчезнувших лиц и жертв нарушений прав человека, то в деле "</w:t>
      </w:r>
      <w:proofErr w:type="spellStart"/>
      <w:r>
        <w:t>Суарес</w:t>
      </w:r>
      <w:proofErr w:type="spellEnd"/>
      <w:r>
        <w:t xml:space="preserve"> Масон, Карлос </w:t>
      </w:r>
      <w:proofErr w:type="spellStart"/>
      <w:r>
        <w:t>Гильермо</w:t>
      </w:r>
      <w:proofErr w:type="spellEnd"/>
      <w:r>
        <w:t xml:space="preserve"> - дело об убийстве и незаконном лишении свободы" г-жа </w:t>
      </w:r>
      <w:proofErr w:type="spellStart"/>
      <w:r>
        <w:t>Клаудия</w:t>
      </w:r>
      <w:proofErr w:type="spellEnd"/>
      <w:r>
        <w:t xml:space="preserve"> </w:t>
      </w:r>
      <w:proofErr w:type="spellStart"/>
      <w:r>
        <w:t>Агиар</w:t>
      </w:r>
      <w:proofErr w:type="spellEnd"/>
      <w:r>
        <w:t xml:space="preserve"> де </w:t>
      </w:r>
      <w:proofErr w:type="spellStart"/>
      <w:r>
        <w:t>Лапако</w:t>
      </w:r>
      <w:proofErr w:type="spellEnd"/>
      <w:r>
        <w:t xml:space="preserve">, ссылаясь на право на правду и право на траур, обратилась с заявлением об установлении судьбы своей дочери, </w:t>
      </w:r>
      <w:proofErr w:type="spellStart"/>
      <w:r>
        <w:t>Алехандры</w:t>
      </w:r>
      <w:proofErr w:type="spellEnd"/>
      <w:r>
        <w:t xml:space="preserve"> </w:t>
      </w:r>
      <w:proofErr w:type="spellStart"/>
      <w:r>
        <w:t>Лапако</w:t>
      </w:r>
      <w:proofErr w:type="spellEnd"/>
      <w:r>
        <w:t>, задержанной 17 марта 1977 года и исчезнувшей после этого, и местонахождения ее тела.</w:t>
      </w:r>
    </w:p>
    <w:p w:rsidR="00000000" w:rsidRDefault="00000000"/>
    <w:p w:rsidR="00000000" w:rsidRDefault="00000000">
      <w:r>
        <w:t>419.</w:t>
      </w:r>
      <w:r>
        <w:tab/>
        <w:t>В своем первом решении судебная Апелляционная коллегия по уголовным и исправительным делам столицы Федерации признала это право и предписала ряд мер по его осуществлению.  Позднее эта инстанция признала, что это дело не относится к ее подсудности.</w:t>
      </w:r>
    </w:p>
    <w:p w:rsidR="00000000" w:rsidRDefault="00000000"/>
    <w:p w:rsidR="00000000" w:rsidRDefault="00000000">
      <w:r>
        <w:t>420.</w:t>
      </w:r>
      <w:r>
        <w:tab/>
        <w:t>18 июля 1995 года Столичная федеральная коллегия голосами четырех своих членов постановила прекратить производство по данному уголовному делу.</w:t>
      </w:r>
    </w:p>
    <w:p w:rsidR="00000000" w:rsidRDefault="00000000"/>
    <w:p w:rsidR="00000000" w:rsidRDefault="00000000">
      <w:r>
        <w:t>421.</w:t>
      </w:r>
      <w:r>
        <w:tab/>
        <w:t>13 августа 1998 года Верховный суд отклонил апелляционную жалобу со ссылкой на нарушение федеральной конституции, поданную на это решение.</w:t>
      </w:r>
    </w:p>
    <w:p w:rsidR="00000000" w:rsidRDefault="00000000"/>
    <w:p w:rsidR="00000000" w:rsidRDefault="00000000">
      <w:r>
        <w:t>422.</w:t>
      </w:r>
      <w:r>
        <w:tab/>
        <w:t>10 сентября 1998 года, в порядке представительства и защиты прав и интересов исчезнувших, в рассмотрение этого дела вступил Генеральный защитник, заявивший ходатайство о разъяснении решении суда.</w:t>
      </w:r>
    </w:p>
    <w:p w:rsidR="00000000" w:rsidRDefault="00000000"/>
    <w:p w:rsidR="00000000" w:rsidRDefault="00000000">
      <w:r>
        <w:t>423.</w:t>
      </w:r>
      <w:r>
        <w:tab/>
        <w:t>29 сентября 1998 года Верховный суд, заслушав Генерального защитника, постановил, что его прежнее решение " по своим последствиям ограничивается отказом в сборе доказательств, истребованном заявителем ходатайства применительно к делу, в котором они были истребованы, в силу исчерпания их процессуальной цели;  что это, разумеется, не означает возбуждения нового дела, равно как и не закрывает различные возможные судебные и административные процедуры, которые имеются в распоряжении жалобщицы для получения сведений, которые та намеревалась получить, прибегнув к ненадлежащей процедуре".</w:t>
      </w:r>
    </w:p>
    <w:p w:rsidR="00000000" w:rsidRDefault="00000000"/>
    <w:p w:rsidR="00000000" w:rsidRDefault="00000000">
      <w:r>
        <w:t>424.</w:t>
      </w:r>
      <w:r>
        <w:tab/>
        <w:t xml:space="preserve">Из текста обоих решений Верховного суда следует, что тот не отрицает право на правду, принадлежащее г-же </w:t>
      </w:r>
      <w:proofErr w:type="spellStart"/>
      <w:r>
        <w:t>Агиар</w:t>
      </w:r>
      <w:proofErr w:type="spellEnd"/>
      <w:r>
        <w:t xml:space="preserve"> де Лапако:  в нем лишь указывается, что указанное ходатайство не может рассматриваться в рамках апелляции по уголовному делу, не затрагивая гарантии недопустимости повторного рассмотрения однажды решенного дела, оставляя тем не менее возможность использования соответствующих применимых административных и судебных процедур.</w:t>
      </w:r>
    </w:p>
    <w:p w:rsidR="00000000" w:rsidRDefault="00000000"/>
    <w:p w:rsidR="00000000" w:rsidRDefault="00000000">
      <w:r>
        <w:t>425.</w:t>
      </w:r>
      <w:r>
        <w:tab/>
        <w:t xml:space="preserve">Такая трактовка решений, принятых по делу об установлении судьбы </w:t>
      </w:r>
      <w:proofErr w:type="spellStart"/>
      <w:r>
        <w:t>Алехандры</w:t>
      </w:r>
      <w:proofErr w:type="spellEnd"/>
      <w:r>
        <w:t xml:space="preserve"> </w:t>
      </w:r>
      <w:proofErr w:type="spellStart"/>
      <w:r>
        <w:t>Лапако</w:t>
      </w:r>
      <w:proofErr w:type="spellEnd"/>
      <w:r>
        <w:t>, подтверждается последующим постановлением Верховного суда, принятым 15 октября 1998 года по делу "</w:t>
      </w:r>
      <w:proofErr w:type="spellStart"/>
      <w:r>
        <w:t>Уртеага</w:t>
      </w:r>
      <w:proofErr w:type="spellEnd"/>
      <w:r>
        <w:t xml:space="preserve"> </w:t>
      </w:r>
      <w:proofErr w:type="spellStart"/>
      <w:r>
        <w:t>Факундо</w:t>
      </w:r>
      <w:proofErr w:type="spellEnd"/>
      <w:r>
        <w:t xml:space="preserve"> Рауль против государства - Объединенного генерального штаба </w:t>
      </w:r>
      <w:proofErr w:type="spellStart"/>
      <w:r>
        <w:t>ВС</w:t>
      </w:r>
      <w:proofErr w:type="spellEnd"/>
      <w:r>
        <w:t xml:space="preserve"> - закон об ампаро № 16986", где в шестом пункте мотивировочной части Верховный суд прямо ссылается на дело Алехандры </w:t>
      </w:r>
      <w:proofErr w:type="spellStart"/>
      <w:r>
        <w:t>Лапако</w:t>
      </w:r>
      <w:proofErr w:type="spellEnd"/>
      <w:r>
        <w:t>:</w:t>
      </w:r>
    </w:p>
    <w:p w:rsidR="00000000" w:rsidRDefault="00000000"/>
    <w:p w:rsidR="00000000" w:rsidRDefault="00000000">
      <w:pPr>
        <w:ind w:left="567" w:hanging="567"/>
      </w:pPr>
      <w:r>
        <w:tab/>
      </w:r>
      <w:r>
        <w:tab/>
        <w:t>"6)</w:t>
      </w:r>
      <w:r>
        <w:tab/>
        <w:t>13 августа 1998 года Верховный суд отказал в производстве действий по сбору доказательств по ходатайству г-жи Кармен Агилар де Лапако - матери исчезнувшей - в деле "</w:t>
      </w:r>
      <w:proofErr w:type="spellStart"/>
      <w:r>
        <w:t>Суарес</w:t>
      </w:r>
      <w:proofErr w:type="spellEnd"/>
      <w:r>
        <w:t xml:space="preserve"> Масон, Карлос </w:t>
      </w:r>
      <w:proofErr w:type="spellStart"/>
      <w:r>
        <w:t>Гильермо</w:t>
      </w:r>
      <w:proofErr w:type="spellEnd"/>
      <w:r>
        <w:t xml:space="preserve"> - убийство, незаконное лишение свободы", в котором Суд постановил, что "производство действий, указанных в ходатайстве, привело бы к возобновлению процесса и соответствующему производству судебных действий в отношении лиц, проходивших по делу, прекращенному производством на основании судебного решения, вступившего в законную силу, о действиях, составивших основание для возбуждения настоящего дела, не усматривая цели поименованных в ходатайстве процессуальных действий за неимением всякой вероятности собирания совокупности доказательств обвинения в отсутствие пассивного участника процесса, вину коего не могли бы подтверждать".  Это решение, очевидно, ограничило последствия отказа в производстве действий по собиранию доказательств рамками вышеозначенного указанного уголовного дела, при том что остаются открытыми другие судебные или административные процедуры".</w:t>
      </w:r>
    </w:p>
    <w:p w:rsidR="00000000" w:rsidRDefault="00000000">
      <w:pPr>
        <w:ind w:left="567" w:hanging="567"/>
      </w:pPr>
    </w:p>
    <w:p w:rsidR="00000000" w:rsidRDefault="00000000">
      <w:r>
        <w:t>426.</w:t>
      </w:r>
      <w:r>
        <w:tab/>
        <w:t xml:space="preserve">В указанном деле </w:t>
      </w:r>
      <w:proofErr w:type="spellStart"/>
      <w:r>
        <w:t>Уртеаги</w:t>
      </w:r>
      <w:proofErr w:type="spellEnd"/>
      <w:r>
        <w:t xml:space="preserve"> Верховный суд единогласно признал за братом потерпевшего, по заявлению которого было возбуждено дело, право получить "имеющуюся в государственных реестрах или банках данных информацию, которая бы позволила жалобщику установить факт смерти исчезнувшего лица и в соответствующем случае узнать местонахождение его останков, т.е. получить доступ к "данным", знание которых составляет содержание рассматриваемой гарантии".</w:t>
      </w:r>
    </w:p>
    <w:p w:rsidR="00000000" w:rsidRDefault="00000000"/>
    <w:p w:rsidR="00000000" w:rsidRDefault="00000000">
      <w:r>
        <w:t>427.</w:t>
      </w:r>
      <w:r>
        <w:tab/>
        <w:t>В данном случае рассматривалось дело ампаро хабеас дата на основании статьи 43 Конституции страны.  Эта статья предусматривает, что "любое лицо может заявить ходатайство об ампаро, которое подлежит рассмотрению в безотлагательном порядке, при условии, что не имеется другого более уместного средства судебной защиты от любого действия или бездействия государственных органов или частных лиц, которые фактически ущемляют, ограничивают, изменяют или ставят под угрозу, с явными признаками произвола или незаконности, правовые гарантии, признанные настоящей Конституцией, международным договором или законом, равно как и создают неминуемую угрозу этого.  В подобном случае суд может признать неконституционной норму, на которой основывается такое причиняющее ущерб действие или бездействие.  […]  Любое лицо может заявить такое ходатайство, чтобы получить касающиеся его и необходимые ему данные, которые фиксируются в государственных или частных реестрах или банках данных, предназначенных для предоставления информации, и - в случае ложности или дискриминации - требовать изъятия, исправления, конфиденциальности или обновления таких данных.  Это не может затрагивать тайну источников журналистской информации".</w:t>
      </w:r>
    </w:p>
    <w:p w:rsidR="00000000" w:rsidRDefault="00000000"/>
    <w:p w:rsidR="00000000" w:rsidRDefault="00000000">
      <w:r>
        <w:t>428.</w:t>
      </w:r>
      <w:r>
        <w:tab/>
        <w:t xml:space="preserve">Иной контекст, в котором принимались решения по делам, возбужденным по жалобам г-жи Агиляр де </w:t>
      </w:r>
      <w:proofErr w:type="spellStart"/>
      <w:r>
        <w:t>Лапако</w:t>
      </w:r>
      <w:proofErr w:type="spellEnd"/>
      <w:r>
        <w:t xml:space="preserve"> и г-на </w:t>
      </w:r>
      <w:proofErr w:type="spellStart"/>
      <w:r>
        <w:t>Уртеаги</w:t>
      </w:r>
      <w:proofErr w:type="spellEnd"/>
      <w:r>
        <w:t xml:space="preserve">, явно следует из доктрины.  Так, член Верховного суда Адольфо </w:t>
      </w:r>
      <w:proofErr w:type="spellStart"/>
      <w:r>
        <w:t>Васкес</w:t>
      </w:r>
      <w:proofErr w:type="spellEnd"/>
      <w:r>
        <w:t xml:space="preserve"> в комментарии, опубликованном 3 ноября 1998 года в газете "Кларин", отмечает:  "Вопреки тому, что говорится в изданиях, опубликовавших эту статью, никакого изменения подхода к этому вопросу не произошло, а именно это имело бы место, если бы по двум идентичным делам были бы приняты разные решения.  […]  По двум этим делам Верховный суд принял совершенно одинаковые решения:  что принцип невозможности рассмотрения однажды решенного дела должен сохраняться вне зависимости от любой политической конъюнктуры и что средства защиты прав ампаро полностью сохраняют свое действие, несмотря на любые юридические ошибки, будучи прямо закреплено сегодня в Конституции нашей страны, в международных договорах и в других законах, принятых на основе Конституции".</w:t>
      </w:r>
    </w:p>
    <w:p w:rsidR="00000000" w:rsidRDefault="00000000"/>
    <w:p w:rsidR="00000000" w:rsidRDefault="00000000">
      <w:r>
        <w:t>429.</w:t>
      </w:r>
      <w:r>
        <w:tab/>
        <w:t>В свете такой мотивировки судебных решений нет оснований говорить об отказе в так называемом праве на правду как вопросе существа, когда отказано лишь в использовании конкретной избранной процедуры.  Из этого также следует, что оба этих решения не следует толковать как нарушение прав человека.  Нет оснований считать, что решение от 13 августа 1998 года ограничивает права, поскольку не было отказано в правосудии, а лишь указывалось, что данная процедура была избрана неправомерно.</w:t>
      </w:r>
    </w:p>
    <w:p w:rsidR="00000000" w:rsidRDefault="00000000"/>
    <w:p w:rsidR="00000000" w:rsidRDefault="00000000">
      <w:r>
        <w:t>430.</w:t>
      </w:r>
      <w:r>
        <w:tab/>
        <w:t>К июлю 2001 года в различных судебных коллегиях и федеральных судах на всей территории страны рассматривалось около 3 570 дел о нарушении прав человека и насильственных исчезновениях, имевших место в период последнего военного правления, которые рассматриваются по различным процедурам установления истины.</w:t>
      </w:r>
    </w:p>
    <w:p w:rsidR="00000000" w:rsidRDefault="00000000"/>
    <w:p w:rsidR="00000000" w:rsidRDefault="00000000">
      <w:r>
        <w:t>431.</w:t>
      </w:r>
      <w:r>
        <w:tab/>
        <w:t xml:space="preserve">Дела об установлении истины могут возбуждаться судами по своей инициативе, либо могут возбуждаться через специальную прокурорскую комиссию, созданную Генеральным прокурором, либо по ходатайству заинтересованной стороны.  </w:t>
      </w:r>
    </w:p>
    <w:p w:rsidR="00000000" w:rsidRDefault="00000000"/>
    <w:p w:rsidR="00000000" w:rsidRDefault="00000000">
      <w:pPr>
        <w:rPr>
          <w:b/>
          <w:bCs/>
        </w:rPr>
      </w:pPr>
      <w:r>
        <w:tab/>
      </w:r>
      <w:r>
        <w:rPr>
          <w:b/>
          <w:bCs/>
        </w:rPr>
        <w:t>Специальная прокурорская комиссия при Генеральной прокуратуре</w:t>
      </w:r>
    </w:p>
    <w:p w:rsidR="00000000" w:rsidRDefault="00000000">
      <w:pPr>
        <w:rPr>
          <w:b/>
          <w:bCs/>
        </w:rPr>
      </w:pPr>
    </w:p>
    <w:p w:rsidR="00000000" w:rsidRDefault="00000000">
      <w:r>
        <w:t>432.</w:t>
      </w:r>
      <w:r>
        <w:tab/>
        <w:t xml:space="preserve">Эта комиссия, занимающаяся делами об установлении истины, была создана постановлением </w:t>
      </w:r>
      <w:proofErr w:type="spellStart"/>
      <w:r>
        <w:rPr>
          <w:lang w:val="en-US"/>
        </w:rPr>
        <w:t>PGN</w:t>
      </w:r>
      <w:proofErr w:type="spellEnd"/>
      <w:r>
        <w:t xml:space="preserve"> № 15/00 по инициативе Специального представителя по правам человека в международной сфере в связи с выполнением соглашения о мировом урегулировании по делу № 12059 межамериканской комиссии по правам человека (дело </w:t>
      </w:r>
      <w:proofErr w:type="spellStart"/>
      <w:r>
        <w:t>Лапако</w:t>
      </w:r>
      <w:proofErr w:type="spellEnd"/>
      <w:r>
        <w:t>).</w:t>
      </w:r>
    </w:p>
    <w:p w:rsidR="00000000" w:rsidRDefault="00000000"/>
    <w:p w:rsidR="00000000" w:rsidRDefault="00000000">
      <w:r>
        <w:t>433.</w:t>
      </w:r>
      <w:r>
        <w:tab/>
        <w:t>Генеральная прокуратура неизменно подтверждала, что ответственность государства за установление истины в связи с происшествиями, имевшими место в период режима де</w:t>
      </w:r>
      <w:r>
        <w:noBreakHyphen/>
        <w:t>факто 1976-1983 годов, включает в себя расследование дел об установлении истины, гарантирующих право всех аргентинцев на правосудие.  Кроме того, прокуратура обращает внимание, что ее деятельность должна быть нацелена на решение следующих задач:</w:t>
      </w:r>
    </w:p>
    <w:p w:rsidR="00000000" w:rsidRDefault="00000000"/>
    <w:p w:rsidR="00000000" w:rsidRDefault="00000000">
      <w:pPr>
        <w:ind w:left="1134" w:hanging="1134"/>
      </w:pPr>
      <w:r>
        <w:tab/>
        <w:t>а)</w:t>
      </w:r>
      <w:r>
        <w:tab/>
        <w:t>расследование действий карательных органов в различных провинциях страны перед прошлой военной диктатуры с установлением жертв и виновных,</w:t>
      </w:r>
    </w:p>
    <w:p w:rsidR="00000000" w:rsidRDefault="00000000"/>
    <w:p w:rsidR="00000000" w:rsidRDefault="00000000">
      <w:pPr>
        <w:ind w:left="1134" w:hanging="1134"/>
      </w:pPr>
      <w:r>
        <w:tab/>
      </w:r>
      <w:r>
        <w:rPr>
          <w:lang w:val="en-US"/>
        </w:rPr>
        <w:t>b</w:t>
      </w:r>
      <w:r>
        <w:t>)</w:t>
      </w:r>
      <w:r>
        <w:tab/>
        <w:t>установление судьбы исчезнувших лиц на основе обнаружения их останков, их последующая идентификация и передача родственникам и</w:t>
      </w:r>
    </w:p>
    <w:p w:rsidR="00000000" w:rsidRDefault="00000000"/>
    <w:p w:rsidR="00000000" w:rsidRDefault="00000000">
      <w:pPr>
        <w:ind w:left="1134" w:hanging="1134"/>
      </w:pPr>
      <w:r>
        <w:tab/>
        <w:t>с)</w:t>
      </w:r>
      <w:r>
        <w:tab/>
        <w:t>установление личности "отнятых" детей и установление лиц, виновных в таких противоправных действиях, в целях привлечения их к уголовной ответственности.</w:t>
      </w:r>
    </w:p>
    <w:p w:rsidR="00000000" w:rsidRDefault="00000000"/>
    <w:p w:rsidR="00000000" w:rsidRDefault="00000000">
      <w:r>
        <w:t>434.</w:t>
      </w:r>
      <w:r>
        <w:tab/>
        <w:t xml:space="preserve">В этом направлении уголовной политики для достижения этих целей постановлением </w:t>
      </w:r>
      <w:proofErr w:type="spellStart"/>
      <w:r>
        <w:rPr>
          <w:lang w:val="en-US"/>
        </w:rPr>
        <w:t>PGN</w:t>
      </w:r>
      <w:proofErr w:type="spellEnd"/>
      <w:r>
        <w:t xml:space="preserve"> № 15/00 была создана прокурорская комиссия, перед которой поставлены следующие цели:</w:t>
      </w:r>
    </w:p>
    <w:p w:rsidR="00000000" w:rsidRDefault="00000000"/>
    <w:p w:rsidR="00000000" w:rsidRDefault="00000000">
      <w:pPr>
        <w:ind w:left="1134" w:hanging="1134"/>
      </w:pPr>
      <w:r>
        <w:tab/>
        <w:t>а)</w:t>
      </w:r>
      <w:r>
        <w:tab/>
        <w:t>содействовать прокурорам по их просьбе в производстве расследований по делам об "установлении истины" о деяниях, связанных с нарушениями прав человека в период 1976</w:t>
      </w:r>
      <w:r>
        <w:noBreakHyphen/>
        <w:t>1983 годов,</w:t>
      </w:r>
    </w:p>
    <w:p w:rsidR="00000000" w:rsidRDefault="00000000">
      <w:pPr>
        <w:ind w:left="1134" w:hanging="1134"/>
      </w:pPr>
    </w:p>
    <w:p w:rsidR="00000000" w:rsidRDefault="00000000">
      <w:pPr>
        <w:ind w:left="1134" w:hanging="1134"/>
      </w:pPr>
      <w:r>
        <w:tab/>
      </w:r>
      <w:proofErr w:type="spellStart"/>
      <w:r>
        <w:t>b</w:t>
      </w:r>
      <w:proofErr w:type="spellEnd"/>
      <w:r>
        <w:t>)</w:t>
      </w:r>
      <w:r>
        <w:tab/>
        <w:t>создание необходимых механизмов обмена информацией, получаемой всеми инстанциями, и</w:t>
      </w:r>
    </w:p>
    <w:p w:rsidR="00000000" w:rsidRDefault="00000000">
      <w:pPr>
        <w:ind w:left="1134" w:hanging="1134"/>
      </w:pPr>
    </w:p>
    <w:p w:rsidR="00000000" w:rsidRDefault="00000000">
      <w:pPr>
        <w:ind w:left="1134" w:hanging="1134"/>
      </w:pPr>
      <w:r>
        <w:tab/>
        <w:t>с)</w:t>
      </w:r>
      <w:r>
        <w:tab/>
        <w:t>повышение на основе скоординированных действий уровня эффективности прокуратуры в производстве по этим делам.</w:t>
      </w:r>
    </w:p>
    <w:p w:rsidR="00000000" w:rsidRDefault="00000000">
      <w:pPr>
        <w:ind w:left="1134" w:hanging="1134"/>
      </w:pPr>
    </w:p>
    <w:p w:rsidR="00000000" w:rsidRDefault="00000000">
      <w:r>
        <w:t>435.</w:t>
      </w:r>
      <w:r>
        <w:tab/>
        <w:t>Члены Комиссии могут действовать совместно и наравне с прокурорами, расследующими дела такого рода, в случае поступления от них подобной просьбы.</w:t>
      </w:r>
    </w:p>
    <w:p w:rsidR="00000000" w:rsidRDefault="00000000"/>
    <w:p w:rsidR="00000000" w:rsidRDefault="00000000">
      <w:r>
        <w:t>436.</w:t>
      </w:r>
      <w:r>
        <w:tab/>
        <w:t>При принятии решения о надлежащем составе и порядке действий Комиссии прежде всего учитывалось то обстоятельство, что не имеется конкретных норм, которые бы были прямо предусмотрены для такого рода процедур;  такие нормы стали результатом решения проблем и обсуждения вопросов в ходе судебной практики применительно к таким делам.</w:t>
      </w:r>
    </w:p>
    <w:p w:rsidR="00000000" w:rsidRDefault="00000000"/>
    <w:p w:rsidR="00000000" w:rsidRDefault="00000000">
      <w:r>
        <w:t>437.</w:t>
      </w:r>
      <w:r>
        <w:tab/>
        <w:t xml:space="preserve">Поэтому было решено вместо специального органа прокуратуры, работники которого совершали бы поездки по всей стране, создать комиссию в составе тех прокуроров, которые в тот период представляли государственное обвинение в процессах об установлении истины.  Таким образом, предполагалось, что члены Комиссии будут обмениваться опытом и оказывать друг другу содействие в целях использования полученного каждым из них опытом такой деятельности. </w:t>
      </w:r>
    </w:p>
    <w:p w:rsidR="00000000" w:rsidRDefault="00000000"/>
    <w:p w:rsidR="00000000" w:rsidRDefault="00000000">
      <w:r>
        <w:tab/>
      </w:r>
      <w:r>
        <w:rPr>
          <w:b/>
          <w:bCs/>
        </w:rPr>
        <w:t>Работа Комиссии в целом</w:t>
      </w:r>
    </w:p>
    <w:p w:rsidR="00000000" w:rsidRDefault="00000000"/>
    <w:p w:rsidR="00000000" w:rsidRDefault="00000000">
      <w:r>
        <w:t>438.</w:t>
      </w:r>
      <w:r>
        <w:tab/>
        <w:t>В рамках намеченной работы Комиссии и в порядке осуществления упомянутых целей было сочтено необходимым периодически проводить совещания между прокурорами - членами Комиссии для обмена информацией и обсуждения общих принципов расследования.  Были проведены следующие совещания:</w:t>
      </w:r>
    </w:p>
    <w:p w:rsidR="00000000" w:rsidRDefault="00000000"/>
    <w:p w:rsidR="00000000" w:rsidRDefault="00000000">
      <w:pPr>
        <w:ind w:left="1134" w:hanging="1134"/>
      </w:pPr>
      <w:r>
        <w:tab/>
        <w:t>а)</w:t>
      </w:r>
      <w:r>
        <w:tab/>
        <w:t>совещания всех прокуроров, организованные в Генеральной прокуратуре Главным управлением прокуратуры по политике борьбы с преступностью и социальной работе, и</w:t>
      </w:r>
    </w:p>
    <w:p w:rsidR="00000000" w:rsidRDefault="00000000">
      <w:pPr>
        <w:ind w:left="1134" w:hanging="1134"/>
      </w:pPr>
    </w:p>
    <w:p w:rsidR="00000000" w:rsidRDefault="00000000">
      <w:pPr>
        <w:ind w:left="1134" w:hanging="1134"/>
      </w:pPr>
      <w:r>
        <w:tab/>
      </w:r>
      <w:proofErr w:type="spellStart"/>
      <w:r>
        <w:t>b</w:t>
      </w:r>
      <w:proofErr w:type="spellEnd"/>
      <w:r>
        <w:t>)</w:t>
      </w:r>
      <w:r>
        <w:tab/>
        <w:t>совещания в ходе контактов самих прокуроров в связи с решением вопросов, возникших в ходе текущего производства по делам.</w:t>
      </w:r>
    </w:p>
    <w:p w:rsidR="00000000" w:rsidRDefault="00000000">
      <w:pPr>
        <w:ind w:left="1134" w:hanging="1134"/>
      </w:pPr>
    </w:p>
    <w:p w:rsidR="00000000" w:rsidRDefault="00000000">
      <w:r>
        <w:t>439.</w:t>
      </w:r>
      <w:r>
        <w:tab/>
        <w:t>Кроме того, следует подчеркнуть, что в связи с производством по этим делам и распространением информации о них некоторые прокуроры - члены Комиссии выступали, поделившись своим опытом, на периодических совещаниях работников суда и прокуратуры, организуемых "Комиссией памяти" провинции Буэнос-Айрес.  Эти встречи преследуют цель обмена информацией, содействия расследованию дел и оказания взаимопомощи по делам, находящимся в производстве в судах страны (а также по новым делам).  Было проведено уже несколько таких совещаний.  Члены Комиссии также участвуют в работе Комиссии по правам человека и гарантиям сената провинции Буэнос-Айрес, а также приняли участие в ряде дискуссий, организованных в нескольких городах провинции Буэнос-Айрес в связи с расследованиями по делам о восстановлении истины.</w:t>
      </w:r>
    </w:p>
    <w:p w:rsidR="00000000" w:rsidRDefault="00000000"/>
    <w:p w:rsidR="00000000" w:rsidRDefault="00000000">
      <w:r>
        <w:t>440.</w:t>
      </w:r>
      <w:r>
        <w:tab/>
        <w:t xml:space="preserve">Работа Комиссии дала высокие результаты в плане повышения квалификации и поддержки ее членами друг друга, что способствовало продвижению следствия по ряду дел.  Благодаря этому в работе Комиссии желают принять участие и другие прокуроры, например прокурор суда устного производства провинции </w:t>
      </w:r>
      <w:proofErr w:type="spellStart"/>
      <w:r>
        <w:t>Чако</w:t>
      </w:r>
      <w:proofErr w:type="spellEnd"/>
      <w:r>
        <w:t>, сообщивший об этом в ходе слушания по новому делу об установлении истины, возбужденному в провинции.</w:t>
      </w:r>
    </w:p>
    <w:p w:rsidR="00000000" w:rsidRDefault="00000000"/>
    <w:p w:rsidR="00000000" w:rsidRDefault="00000000">
      <w:r>
        <w:t>441.</w:t>
      </w:r>
      <w:r>
        <w:tab/>
        <w:t xml:space="preserve">Кроме того, можно отметить участие прокурора Каньона в судебном процессе по "делу об установлении истины", продолжающемся в провинции </w:t>
      </w:r>
      <w:proofErr w:type="spellStart"/>
      <w:r>
        <w:t>Мар-дель-Плата</w:t>
      </w:r>
      <w:proofErr w:type="spellEnd"/>
      <w:r>
        <w:t>.</w:t>
      </w:r>
    </w:p>
    <w:p w:rsidR="00000000" w:rsidRDefault="00000000"/>
    <w:p w:rsidR="00000000" w:rsidRDefault="00000000">
      <w:r>
        <w:t>442.</w:t>
      </w:r>
      <w:r>
        <w:tab/>
        <w:t>Тем не менее нельзя не признать, что в ходе расследования ряда дел об установлении истины возникли некоторые трудности, как правило, не связанные с действиями прокуратуры, и возможны критические высказывания по поводу участия прокуратуры в рассмотрении конкретного дела, которые могут дать основание для принятия соответствующих мер с учетом иерархической структуры этой организации.</w:t>
      </w:r>
    </w:p>
    <w:p w:rsidR="00000000" w:rsidRDefault="00000000"/>
    <w:p w:rsidR="00000000" w:rsidRDefault="00000000">
      <w:pPr>
        <w:ind w:left="567"/>
        <w:rPr>
          <w:b/>
          <w:bCs/>
        </w:rPr>
      </w:pPr>
      <w:r>
        <w:rPr>
          <w:b/>
          <w:bCs/>
        </w:rPr>
        <w:t>Участие работников прокуратуры в производстве по делам об установлении истины</w:t>
      </w:r>
    </w:p>
    <w:p w:rsidR="00000000" w:rsidRDefault="00000000">
      <w:pPr>
        <w:ind w:left="567"/>
        <w:rPr>
          <w:b/>
          <w:bCs/>
        </w:rPr>
      </w:pPr>
    </w:p>
    <w:p w:rsidR="00000000" w:rsidRDefault="00000000">
      <w:r>
        <w:t>443.</w:t>
      </w:r>
      <w:r>
        <w:tab/>
        <w:t>30 ноября 2000 года было начато производство по делу № 66769</w:t>
      </w:r>
      <w:r>
        <w:noBreakHyphen/>
        <w:t>М</w:t>
      </w:r>
      <w:r>
        <w:noBreakHyphen/>
        <w:t>3487, "Установление судьбы исчезнувших лиц", выделенному из дела "</w:t>
      </w:r>
      <w:proofErr w:type="spellStart"/>
      <w:r>
        <w:t>Менендес</w:t>
      </w:r>
      <w:proofErr w:type="spellEnd"/>
      <w:r>
        <w:t xml:space="preserve">, </w:t>
      </w:r>
      <w:proofErr w:type="spellStart"/>
      <w:r>
        <w:t>Лусиано</w:t>
      </w:r>
      <w:proofErr w:type="spellEnd"/>
      <w:r>
        <w:t xml:space="preserve"> </w:t>
      </w:r>
      <w:proofErr w:type="spellStart"/>
      <w:r>
        <w:t>Бенхамин</w:t>
      </w:r>
      <w:proofErr w:type="spellEnd"/>
      <w:r>
        <w:t xml:space="preserve"> и другие </w:t>
      </w:r>
      <w:r>
        <w:noBreakHyphen/>
        <w:t xml:space="preserve"> преступления, совершенные в ходе борьбы с подрывной деятельностью" (прокурор при Федеральной коллегии </w:t>
      </w:r>
      <w:proofErr w:type="spellStart"/>
      <w:r>
        <w:t>Мендосы</w:t>
      </w:r>
      <w:proofErr w:type="spellEnd"/>
      <w:r>
        <w:t xml:space="preserve"> - г</w:t>
      </w:r>
      <w:r>
        <w:noBreakHyphen/>
        <w:t xml:space="preserve">жа Мария </w:t>
      </w:r>
      <w:proofErr w:type="spellStart"/>
      <w:r>
        <w:t>Сусана</w:t>
      </w:r>
      <w:proofErr w:type="spellEnd"/>
      <w:r>
        <w:t xml:space="preserve"> </w:t>
      </w:r>
      <w:proofErr w:type="spellStart"/>
      <w:r>
        <w:t>Бальмаседа</w:t>
      </w:r>
      <w:proofErr w:type="spellEnd"/>
      <w:r>
        <w:t>).  Федеральная палата установила, что это дело относится к ее подсудности.</w:t>
      </w:r>
    </w:p>
    <w:p w:rsidR="00000000" w:rsidRDefault="00000000"/>
    <w:p w:rsidR="00000000" w:rsidRDefault="00000000">
      <w:r>
        <w:t>444.</w:t>
      </w:r>
      <w:r>
        <w:tab/>
        <w:t>В ходе 2001 года было получено много свидетельских показаний, призванных установить истину в связи с расследуемыми фактами и судьбу лиц, исчезнувших в период последней военной диктатуры.</w:t>
      </w:r>
    </w:p>
    <w:p w:rsidR="00000000" w:rsidRDefault="00000000"/>
    <w:p w:rsidR="00000000" w:rsidRDefault="00000000">
      <w:r>
        <w:t>445.</w:t>
      </w:r>
      <w:r>
        <w:tab/>
        <w:t>В настоящее время дело находится на рассмотрении Национальной кассационной коллегии по уголовным делам, в которую оно было передано по жалобе государственного защитника.</w:t>
      </w:r>
    </w:p>
    <w:p w:rsidR="00000000" w:rsidRDefault="00000000"/>
    <w:p w:rsidR="00000000" w:rsidRDefault="00000000">
      <w:r>
        <w:t>446.</w:t>
      </w:r>
      <w:r>
        <w:tab/>
        <w:t>При расследовании такого рода дел решение о признании потерпевшим не принимается, хотя следует отметить наличие большого числа родственников исчезнувших лиц.</w:t>
      </w:r>
    </w:p>
    <w:p w:rsidR="00000000" w:rsidRDefault="00000000"/>
    <w:p w:rsidR="00000000" w:rsidRDefault="00000000">
      <w:r>
        <w:t>447.</w:t>
      </w:r>
      <w:r>
        <w:tab/>
        <w:t xml:space="preserve">1 июня 1999 года было начато производство по делу "Заявление </w:t>
      </w:r>
      <w:proofErr w:type="spellStart"/>
      <w:r>
        <w:t>ПАПЧ</w:t>
      </w:r>
      <w:proofErr w:type="spellEnd"/>
      <w:r>
        <w:t xml:space="preserve"> (Постоянной ассамблеи по правам человека) </w:t>
      </w:r>
      <w:proofErr w:type="spellStart"/>
      <w:r>
        <w:t>Неукена</w:t>
      </w:r>
      <w:proofErr w:type="spellEnd"/>
      <w:r>
        <w:t> </w:t>
      </w:r>
      <w:r>
        <w:noBreakHyphen/>
        <w:t xml:space="preserve"> </w:t>
      </w:r>
      <w:proofErr w:type="spellStart"/>
      <w:r>
        <w:t>Баия-Бланки</w:t>
      </w:r>
      <w:proofErr w:type="spellEnd"/>
      <w:r>
        <w:t xml:space="preserve"> и других в связи с делом № 11/86 </w:t>
      </w:r>
      <w:r>
        <w:rPr>
          <w:u w:val="single"/>
        </w:rPr>
        <w:t>с</w:t>
      </w:r>
      <w:r>
        <w:t xml:space="preserve"> об установлении судьбы исчезнувших" (прокурор при Федеральной коллегии </w:t>
      </w:r>
      <w:proofErr w:type="spellStart"/>
      <w:r>
        <w:t>Баия-Бланки</w:t>
      </w:r>
      <w:proofErr w:type="spellEnd"/>
      <w:r>
        <w:t> - г</w:t>
      </w:r>
      <w:r>
        <w:noBreakHyphen/>
        <w:t>н </w:t>
      </w:r>
      <w:proofErr w:type="spellStart"/>
      <w:r>
        <w:t>Уго</w:t>
      </w:r>
      <w:proofErr w:type="spellEnd"/>
      <w:r>
        <w:t xml:space="preserve"> </w:t>
      </w:r>
      <w:proofErr w:type="spellStart"/>
      <w:r>
        <w:t>О.Каньон</w:t>
      </w:r>
      <w:proofErr w:type="spellEnd"/>
      <w:r>
        <w:t>) и было возбуждено следственное дело № 11 </w:t>
      </w:r>
      <w:r>
        <w:rPr>
          <w:u w:val="single"/>
          <w:lang w:val="en-US"/>
        </w:rPr>
        <w:t>d</w:t>
      </w:r>
      <w:r>
        <w:t xml:space="preserve">:  "Заявление </w:t>
      </w:r>
      <w:proofErr w:type="spellStart"/>
      <w:r>
        <w:t>ПАПЧ</w:t>
      </w:r>
      <w:proofErr w:type="spellEnd"/>
      <w:r>
        <w:t xml:space="preserve"> </w:t>
      </w:r>
      <w:proofErr w:type="spellStart"/>
      <w:r>
        <w:t>Неукена</w:t>
      </w:r>
      <w:proofErr w:type="spellEnd"/>
      <w:r>
        <w:t xml:space="preserve"> - </w:t>
      </w:r>
      <w:proofErr w:type="spellStart"/>
      <w:r>
        <w:t>Баия-Бланки</w:t>
      </w:r>
      <w:proofErr w:type="spellEnd"/>
      <w:r>
        <w:t xml:space="preserve"> и другие в связи с делом № 11/86 с просьбой сообщить о судьбе детей, родившихся в заключении".</w:t>
      </w:r>
    </w:p>
    <w:p w:rsidR="00000000" w:rsidRDefault="00000000"/>
    <w:p w:rsidR="00000000" w:rsidRDefault="00000000">
      <w:r>
        <w:t>448.</w:t>
      </w:r>
      <w:r>
        <w:tab/>
        <w:t xml:space="preserve">Ввиду большого количества полученных доказательств и в целях их упорядочения и содействия их изучению судом и участниками процесса были открыты отдельные досье, которых в настоящее время насчитывается 23.  Материалы, полученные прокуратурой провинции, были включены в девять досье:  "Больницы", "Провинциальный реестр учета физических лиц", "Главный штаб сухопутных войск", "Газеты", "Федеральная полиция Аргентины";  "Министерство юстиции и безопасности провинции Буэнос-Айрес", "полиция провинций </w:t>
      </w:r>
      <w:proofErr w:type="spellStart"/>
      <w:r>
        <w:t>Рио-Негро</w:t>
      </w:r>
      <w:proofErr w:type="spellEnd"/>
      <w:r>
        <w:t xml:space="preserve"> и </w:t>
      </w:r>
      <w:proofErr w:type="spellStart"/>
      <w:r>
        <w:t>Ла-Пампа</w:t>
      </w:r>
      <w:proofErr w:type="spellEnd"/>
      <w:r>
        <w:t xml:space="preserve">", "суд провинции Буэнос-Айрес, суд по делам несовершеннолетних № 1", Судебный департамент </w:t>
      </w:r>
      <w:proofErr w:type="spellStart"/>
      <w:r>
        <w:t>Баия-Бланки</w:t>
      </w:r>
      <w:proofErr w:type="spellEnd"/>
      <w:r>
        <w:t xml:space="preserve"> и отдел приема дел Судебного департамента </w:t>
      </w:r>
      <w:proofErr w:type="spellStart"/>
      <w:r>
        <w:t>Баия-Бланки</w:t>
      </w:r>
      <w:proofErr w:type="spellEnd"/>
      <w:r>
        <w:t>.</w:t>
      </w:r>
    </w:p>
    <w:p w:rsidR="00000000" w:rsidRDefault="00000000"/>
    <w:p w:rsidR="00000000" w:rsidRDefault="00000000">
      <w:r>
        <w:t>449.</w:t>
      </w:r>
      <w:r>
        <w:tab/>
        <w:t>Свидетельские показания, полученные прокуратурой, были представлены на трех этапах слушаний, первый из которых начался 22 ноября 1999 года, а последнее судебное заседание, на котором рассматривались эти показания, состоялось 8 июля 2000 года.  В общей сложности по настоящее время было проведено 26 судебных заседаний.</w:t>
      </w:r>
    </w:p>
    <w:p w:rsidR="00000000" w:rsidRDefault="00000000"/>
    <w:p w:rsidR="00000000" w:rsidRDefault="00000000">
      <w:r>
        <w:t>450.</w:t>
      </w:r>
      <w:r>
        <w:tab/>
        <w:t>К настоящему времени в ходе процесса допрошен 61 свидетель и проведено три очные ставки;  показания свидетелей и другие выступления в ходе судебных заседаний были записаны на 43 видеокассеты, с которых сделаны копии для передачи каждому из участников процесса.  Для этого были приняты необходимые меры по получению необходимых средств, а также выбрана фирма и персонал, которые выполнили эту работу.</w:t>
      </w:r>
    </w:p>
    <w:p w:rsidR="00000000" w:rsidRDefault="00000000"/>
    <w:p w:rsidR="00000000" w:rsidRDefault="00000000">
      <w:r>
        <w:t>451.</w:t>
      </w:r>
      <w:r>
        <w:tab/>
        <w:t>С июля 2001 года расследование по делу № 11 </w:t>
      </w:r>
      <w:r>
        <w:rPr>
          <w:u w:val="single"/>
        </w:rPr>
        <w:t>с</w:t>
      </w:r>
      <w:r>
        <w:t xml:space="preserve"> практически остановилось, поскольку в соответствии с распоряжением Верховного суда все материалы дела были переданы </w:t>
      </w:r>
      <w:r>
        <w:rPr>
          <w:lang w:val="en-US"/>
        </w:rPr>
        <w:t>IV</w:t>
      </w:r>
      <w:r>
        <w:t xml:space="preserve"> отделению Национальной кассационной коллегии по уголовным делам, которой потребовался оригинал дела для рассмотрения жалобы, поданной </w:t>
      </w:r>
      <w:proofErr w:type="spellStart"/>
      <w:r>
        <w:t>Хулианом</w:t>
      </w:r>
      <w:proofErr w:type="spellEnd"/>
      <w:r>
        <w:t xml:space="preserve"> Оскаром </w:t>
      </w:r>
      <w:proofErr w:type="spellStart"/>
      <w:r>
        <w:t>Корресом</w:t>
      </w:r>
      <w:proofErr w:type="spellEnd"/>
      <w:r>
        <w:t xml:space="preserve"> (выступающим в качестве свидетеля) по делу № 11 </w:t>
      </w:r>
      <w:r>
        <w:rPr>
          <w:u w:val="single"/>
        </w:rPr>
        <w:t>с</w:t>
      </w:r>
      <w:r>
        <w:t xml:space="preserve"> 2.</w:t>
      </w:r>
    </w:p>
    <w:p w:rsidR="00000000" w:rsidRDefault="00000000"/>
    <w:p w:rsidR="00000000" w:rsidRDefault="00000000">
      <w:r>
        <w:t>452.</w:t>
      </w:r>
      <w:r>
        <w:tab/>
        <w:t>По распоряжению прокуратуры при Коллегии были проведены неотложные следственные действия.  Так, был проведен осмотр на местном муниципальном кладбище, по результатам которого было принято постановление о запрете каких-либо работ в осмотренных местах, в которых, как подозревается, могут быть захоронены исчезнувшие лица.</w:t>
      </w:r>
    </w:p>
    <w:p w:rsidR="00000000" w:rsidRDefault="00000000"/>
    <w:p w:rsidR="00000000" w:rsidRDefault="00000000">
      <w:r>
        <w:t>453.</w:t>
      </w:r>
      <w:r>
        <w:tab/>
        <w:t>Дела, начатые по заявлению "Постоянная ассамблея по правам человека </w:t>
      </w:r>
      <w:r>
        <w:noBreakHyphen/>
        <w:t xml:space="preserve"> заявление-расследование" (прокурор при Федеральной коллегии Ла-Платы </w:t>
      </w:r>
      <w:r>
        <w:noBreakHyphen/>
        <w:t xml:space="preserve"> г</w:t>
      </w:r>
      <w:r>
        <w:noBreakHyphen/>
        <w:t>н </w:t>
      </w:r>
      <w:proofErr w:type="spellStart"/>
      <w:r>
        <w:t>Хулио</w:t>
      </w:r>
      <w:proofErr w:type="spellEnd"/>
      <w:r>
        <w:t xml:space="preserve"> А. </w:t>
      </w:r>
      <w:proofErr w:type="spellStart"/>
      <w:r>
        <w:t>Пьяджио</w:t>
      </w:r>
      <w:proofErr w:type="spellEnd"/>
      <w:r>
        <w:t xml:space="preserve">), представляют собой 2 100 дел, возбужденных на основании заявления Постоянной ассамблеи и фактов, обнаруженных в связи с делом, рассматривающимся в городе </w:t>
      </w:r>
      <w:proofErr w:type="spellStart"/>
      <w:r>
        <w:t>Мар-дель-Плата</w:t>
      </w:r>
      <w:proofErr w:type="spellEnd"/>
      <w:r>
        <w:t xml:space="preserve">.  Большинство из них основываются на жалобах </w:t>
      </w:r>
      <w:proofErr w:type="spellStart"/>
      <w:r>
        <w:t>хабеас</w:t>
      </w:r>
      <w:proofErr w:type="spellEnd"/>
      <w:r>
        <w:t xml:space="preserve"> корпус из архивов судов первой инстанции.</w:t>
      </w:r>
    </w:p>
    <w:p w:rsidR="00000000" w:rsidRDefault="00000000"/>
    <w:p w:rsidR="00000000" w:rsidRDefault="00000000">
      <w:r>
        <w:t>454.</w:t>
      </w:r>
      <w:r>
        <w:tab/>
        <w:t>Предмет расследования по этим делам был определен постановлениями и определениями Федеральной коллегии Ла-Платы и заключается прежде всего в расследовании фактов и установлении судьбы исчезнувших.</w:t>
      </w:r>
    </w:p>
    <w:p w:rsidR="00000000" w:rsidRDefault="00000000"/>
    <w:p w:rsidR="00000000" w:rsidRDefault="00000000">
      <w:r>
        <w:t>455.</w:t>
      </w:r>
      <w:r>
        <w:tab/>
        <w:t>В ходе 2000 года Федеральная коллегия провела свыше 100 судебных заседаний.  Кроме того, была направлены по подсудности заявления, связанные с этими делами.</w:t>
      </w:r>
    </w:p>
    <w:p w:rsidR="00000000" w:rsidRDefault="00000000"/>
    <w:p w:rsidR="00000000" w:rsidRDefault="00000000">
      <w:r>
        <w:t>456.</w:t>
      </w:r>
      <w:r>
        <w:tab/>
        <w:t xml:space="preserve">Среди наиболее важных моментов следует отметить обнаружение архивов Пенитенциарной службы с информацией о </w:t>
      </w:r>
      <w:proofErr w:type="spellStart"/>
      <w:r>
        <w:t>задержаниях</w:t>
      </w:r>
      <w:proofErr w:type="spellEnd"/>
      <w:r>
        <w:t xml:space="preserve"> в провинции Буэнос-Айрес и архивов полиции этой провинции.  Хотя эта информация еще обрабатывается, она позволила проследить цепь перевода задержанных из одного места в другое и существование в провинции Ла-Плата системы </w:t>
      </w:r>
      <w:proofErr w:type="spellStart"/>
      <w:r>
        <w:t>задержаний</w:t>
      </w:r>
      <w:proofErr w:type="spellEnd"/>
      <w:r>
        <w:t xml:space="preserve"> и карательных действий.</w:t>
      </w:r>
    </w:p>
    <w:p w:rsidR="00000000" w:rsidRDefault="00000000"/>
    <w:p w:rsidR="00000000" w:rsidRDefault="00000000">
      <w:r>
        <w:t>457.</w:t>
      </w:r>
      <w:r>
        <w:tab/>
        <w:t xml:space="preserve">Дела, находящиеся в производстве прокурора при суде устного производства </w:t>
      </w:r>
      <w:proofErr w:type="spellStart"/>
      <w:r>
        <w:t>Мар-дель-Платы</w:t>
      </w:r>
      <w:proofErr w:type="spellEnd"/>
      <w:r>
        <w:t xml:space="preserve"> г-на Гарсии Берра, были возбуждены в этом суде различными правозащитными организациями и коллегией адвокатов города в октябре 2000 года.  В ходе распорядительной стадии при рассмотрении вместе с коллегией этого судебного округа вопроса о подсудности прокурор Гарсия Берро, следуя положениям постановления № </w:t>
      </w:r>
      <w:r>
        <w:rPr>
          <w:lang w:val="en-US"/>
        </w:rPr>
        <w:t>PGN</w:t>
      </w:r>
      <w:r>
        <w:t xml:space="preserve"> 78/79, счел, что эти дела следует признать подсудными суду устного производства, избранному заявителями, чтобы не затягивать производство следственных действий.</w:t>
      </w:r>
    </w:p>
    <w:p w:rsidR="00000000" w:rsidRDefault="00000000"/>
    <w:p w:rsidR="00000000" w:rsidRDefault="00000000">
      <w:r>
        <w:t>458.</w:t>
      </w:r>
      <w:r>
        <w:tab/>
        <w:t>После этого была проведена систематизация дел.  На основе полученных показаний и доказательств были установлены гражданские лица, причастные к рассматриваемым деяниям, и после этого было издано распоряжение о возбуждении соответствующих дел.</w:t>
      </w:r>
    </w:p>
    <w:p w:rsidR="00000000" w:rsidRDefault="00000000"/>
    <w:p w:rsidR="00000000" w:rsidRDefault="00000000">
      <w:r>
        <w:t>459.</w:t>
      </w:r>
      <w:r>
        <w:tab/>
        <w:t>При содействии Управления регистрации исчезнувших лиц министерства безопасности провинции Буэнос-Айрес, Управления данных учета провинциальной полиции, Аргентинской группы судебной антропологии и Лаборатории обработки изображений инженерного факультета Университета Мар-дель-Платы на основе изучения записей с пометой НН (личность неизвестна) и системы обработки отпечатков пальцев в качестве предварительного шага до эксгумации тел проводится идентификация тел.</w:t>
      </w:r>
    </w:p>
    <w:p w:rsidR="00000000" w:rsidRDefault="00000000"/>
    <w:p w:rsidR="00000000" w:rsidRDefault="00000000">
      <w:r>
        <w:t>460.</w:t>
      </w:r>
      <w:r>
        <w:tab/>
        <w:t xml:space="preserve">В деле "Перес Эскивель, Адольфо;  </w:t>
      </w:r>
      <w:proofErr w:type="spellStart"/>
      <w:r>
        <w:t>Мартинес</w:t>
      </w:r>
      <w:proofErr w:type="spellEnd"/>
      <w:r>
        <w:t>, Мария Эльба - заявление (дело № 9481) и другие" (федеральный прокурор Кордовы - г-жа Грасиела С. Лопес де Филоньюк), рассматриваемом Федеральным судом № 3, продолжалось разбирательство о нарушении прав человека в период последней диктатуры.  В этом году были проведены многочисленные следственные действия, прежде всего взяты показания свидетелей, ранее привлекавшихся в качестве обвиняемых и освобожденных от ответственности на основании законов об амнистии, выполнении приказа начальника и об освобождении от ответственности.  Отказ некоторых из них дать показания под присягой стал причиной ареста и возбуждения дела о даче ложных показаний.  В этих делах активно участвуют граждане, направившие заявления и сообщения.</w:t>
      </w:r>
    </w:p>
    <w:p w:rsidR="00000000" w:rsidRDefault="00000000"/>
    <w:p w:rsidR="00000000" w:rsidRDefault="00000000">
      <w:r>
        <w:t>461.</w:t>
      </w:r>
      <w:r>
        <w:tab/>
        <w:t xml:space="preserve">Дела "Черри, Тересита дель Ниньо Хесус Ноэми - ее обращение" (134/00);  "Пфейфер, Беатрис Гудалупе - ее обращение" (135/00);  "Вольверт Вильма - ее обращение" (136/1);  "Медина, Луис Альберто - его обращение" (137/00);  "Ормаэче, Камило - его обращение" (138/00);  "Суппо, Сильвия - обращение" (139/00);  "Бьянки, Адриана Мария - установление исторической правды" (140/00);  "Уайт, Гильермо Орасио - установление исторической правды" (141/00);  "Г-жа прокурор - принесенный протест" (142/00);  "Фересин, Эмилио - установление исторической правды" (143/00);  "Родригес, Мария и др. - сообщение о тайной тюрьме" (33/01) (федеральный прокурор первой инстанции № 1 </w:t>
      </w:r>
      <w:proofErr w:type="spellStart"/>
      <w:r>
        <w:t>Санта-Фе</w:t>
      </w:r>
      <w:proofErr w:type="spellEnd"/>
      <w:r>
        <w:t xml:space="preserve"> - г-жа Грисельда Тессио).</w:t>
      </w:r>
    </w:p>
    <w:p w:rsidR="00000000" w:rsidRDefault="00000000"/>
    <w:p w:rsidR="00000000" w:rsidRDefault="00000000">
      <w:r>
        <w:t>462.</w:t>
      </w:r>
      <w:r>
        <w:tab/>
        <w:t>В 1998 году в Федеральной прокуратуре Санта-Фе была начата работа по установлению исторической правды в связи с расследованием дел Карлоса Лоренсо Ливиереса Банкса, члена группы "Монтонерос", убитого в городе Санта-Фе в феврале 1976 года, и Паулы Кортасы (после ее удочерения - Мария Каролина Гуажане), мать которой, Бланка Сапата, была убита 11 февраля 1977 года, а отец которой, Энрике Кортаса, с того же дня числится исчезнувшим.</w:t>
      </w:r>
    </w:p>
    <w:p w:rsidR="00000000" w:rsidRDefault="00000000"/>
    <w:p w:rsidR="00000000" w:rsidRDefault="00000000">
      <w:r>
        <w:t>463.</w:t>
      </w:r>
      <w:r>
        <w:tab/>
        <w:t>Параллельно с прокуратурой по этим делам работала независимая группа, ставящая своей целью расследование происшедшего, а также установление личности лиц, захороненных как "</w:t>
      </w:r>
      <w:r>
        <w:rPr>
          <w:lang w:val="en-US"/>
        </w:rPr>
        <w:t>NN</w:t>
      </w:r>
      <w:r>
        <w:t>" на муниципальном кладбище города Санта-Фе.</w:t>
      </w:r>
    </w:p>
    <w:p w:rsidR="00000000" w:rsidRDefault="00000000"/>
    <w:p w:rsidR="00000000" w:rsidRDefault="00000000">
      <w:r>
        <w:t>464.</w:t>
      </w:r>
      <w:r>
        <w:tab/>
        <w:t>В результате расследования и при участии адвокатов местного суда были предприняты первые процессуальные действия по эксгумации и идентификации останков и осуществлению родственниками права на правду.</w:t>
      </w:r>
    </w:p>
    <w:p w:rsidR="00000000" w:rsidRDefault="00000000"/>
    <w:p w:rsidR="00000000" w:rsidRDefault="00000000">
      <w:r>
        <w:t>465.</w:t>
      </w:r>
      <w:r>
        <w:tab/>
        <w:t>На этом этапе важное содействие в эксгумации и идентификации останков лиц, убитых в ходе последней военной диктатуры, оказала Аргентинская группа судебной антропологии.</w:t>
      </w:r>
    </w:p>
    <w:p w:rsidR="00000000" w:rsidRDefault="00000000"/>
    <w:p w:rsidR="00000000" w:rsidRDefault="00000000">
      <w:r>
        <w:t>466.</w:t>
      </w:r>
      <w:r>
        <w:tab/>
        <w:t>Одновременно вплоть до начала первых эксгумаций в 1999 году Федеральная прокуратура в силу бюджетных проблем, вызванных кризисом в стране, занималась в основном сбором документов, хранившихся в архивах федеральной юстиции и продолжением расследования уже возбужденных дел при содействии Управления прав человека, входившего в тот период в структуру министерства внутренних дел.</w:t>
      </w:r>
    </w:p>
    <w:p w:rsidR="00000000" w:rsidRDefault="00000000"/>
    <w:p w:rsidR="00000000" w:rsidRDefault="00000000">
      <w:r>
        <w:t>467.</w:t>
      </w:r>
      <w:r>
        <w:tab/>
        <w:t>С начала эксгумаций на муниципальном кладбище Санта-Фе прямой контакт между Федеральной прокуратурой и лицами, добровольно оказывавшими содействие в восстановлении правды, позволил наладить координацию усилий и ресурсов во имя достижения общей цели.</w:t>
      </w:r>
    </w:p>
    <w:p w:rsidR="00000000" w:rsidRDefault="00000000"/>
    <w:p w:rsidR="00000000" w:rsidRDefault="00000000">
      <w:r>
        <w:t>468.</w:t>
      </w:r>
      <w:r>
        <w:tab/>
        <w:t>Кроме того, такой контакт позволил подключить к этой работе членов Комиссии "Эрманос" ассоциации "Дети за право на имя и справедливость против забвения и молчания" (ИХОС), которые с момента создания Комиссии занимались работой по установлению личности и возвращению их семьям детей, похищенных вместе с их родителями или родившихся в заключении, которые впоследствии были лишены своего имени карательными органами.</w:t>
      </w:r>
    </w:p>
    <w:p w:rsidR="00000000" w:rsidRDefault="00000000"/>
    <w:p w:rsidR="00000000" w:rsidRDefault="00000000">
      <w:r>
        <w:t>469.</w:t>
      </w:r>
      <w:r>
        <w:tab/>
        <w:t>Наконец, 5 января 2000 года, используя опыт г-на Омара Каньона, прокурора при Федеральной апелляционной коллегии Баия-Бланки была создана Комиссия по поддержке деятельности по расследованию, проводившейся прокуратурой при координации Секретаря федеральной прокуратуры г-на Алехандро Г. Луэнго.</w:t>
      </w:r>
    </w:p>
    <w:p w:rsidR="00000000" w:rsidRDefault="00000000"/>
    <w:p w:rsidR="00000000" w:rsidRDefault="00000000">
      <w:r>
        <w:t>470.</w:t>
      </w:r>
      <w:r>
        <w:tab/>
        <w:t>Благодаря совместным усилиям многих людей удалось организовать схему работы, которая сразу же стала давать важные результаты, и были созданы основы для налаживания метода расследования, который постоянно совершенствуется и принят в качестве образца государственными и негосударственными организациями в разных районах страны.</w:t>
      </w:r>
    </w:p>
    <w:p w:rsidR="00000000" w:rsidRDefault="00000000"/>
    <w:p w:rsidR="00000000" w:rsidRDefault="00000000">
      <w:r>
        <w:t>471.</w:t>
      </w:r>
      <w:r>
        <w:tab/>
        <w:t>Ввиду большого объема начатой работы необходимо было заручиться содействием лиц, поддерживающих цели работы Комиссии, которые, не входя в нее официально, помогают усилиям по достижению этих целей.</w:t>
      </w:r>
    </w:p>
    <w:p w:rsidR="00000000" w:rsidRDefault="00000000"/>
    <w:p w:rsidR="00000000" w:rsidRDefault="00000000">
      <w:r>
        <w:t>472.</w:t>
      </w:r>
      <w:r>
        <w:tab/>
        <w:t>Для этого Комиссия по установлению правды начала следующую работу:</w:t>
      </w:r>
    </w:p>
    <w:p w:rsidR="00000000" w:rsidRDefault="00000000"/>
    <w:p w:rsidR="00000000" w:rsidRDefault="00000000">
      <w:pPr>
        <w:ind w:left="1134" w:hanging="1134"/>
      </w:pPr>
      <w:r>
        <w:tab/>
        <w:t>а)</w:t>
      </w:r>
      <w:r>
        <w:tab/>
        <w:t>Кладбища:  проводится изучение книг и документации, имеющихся в архивах кладбищ в городах Санта-Фе, Коронда и Рафаэла, с 1975 года по 1982 год.</w:t>
      </w:r>
    </w:p>
    <w:p w:rsidR="00000000" w:rsidRDefault="00000000"/>
    <w:p w:rsidR="00000000" w:rsidRDefault="00000000">
      <w:pPr>
        <w:ind w:left="1134" w:hanging="1134"/>
      </w:pPr>
      <w:r>
        <w:tab/>
      </w:r>
      <w:r>
        <w:rPr>
          <w:lang w:val="en-US"/>
        </w:rPr>
        <w:t>b</w:t>
      </w:r>
      <w:r>
        <w:t>)</w:t>
      </w:r>
      <w:r>
        <w:tab/>
        <w:t xml:space="preserve">Служба записи актов гражданского состояния:  изучаются записи о смерти в провинции </w:t>
      </w:r>
      <w:proofErr w:type="spellStart"/>
      <w:r>
        <w:t>Санта-Фе</w:t>
      </w:r>
      <w:proofErr w:type="spellEnd"/>
      <w:r>
        <w:t xml:space="preserve"> с указанием неестественных причин, а также, по записям о рождении, устанавливается их законность.</w:t>
      </w:r>
    </w:p>
    <w:p w:rsidR="00000000" w:rsidRDefault="00000000"/>
    <w:p w:rsidR="00000000" w:rsidRDefault="00000000">
      <w:pPr>
        <w:ind w:left="1134" w:hanging="1134"/>
      </w:pPr>
      <w:r>
        <w:tab/>
        <w:t>с)</w:t>
      </w:r>
      <w:r>
        <w:tab/>
        <w:t xml:space="preserve">Государственные больницы:  с разрешения руководства министерства здравоохранения провинции </w:t>
      </w:r>
      <w:proofErr w:type="spellStart"/>
      <w:r>
        <w:t>Санта-Фе</w:t>
      </w:r>
      <w:proofErr w:type="spellEnd"/>
      <w:r>
        <w:t xml:space="preserve"> найдены соответствующие архивы по больницам Кульен и Итурраспе города Санта-Фе, которые были "потеряны", и проводится изучение соответствующих книг и историй болезни родильного отделения, полицейского отделения и морга.</w:t>
      </w:r>
    </w:p>
    <w:p w:rsidR="00000000" w:rsidRDefault="00000000"/>
    <w:p w:rsidR="00000000" w:rsidRDefault="00000000">
      <w:pPr>
        <w:ind w:left="1134" w:hanging="1134"/>
      </w:pPr>
      <w:r>
        <w:tab/>
      </w:r>
      <w:r>
        <w:rPr>
          <w:lang w:val="en-US"/>
        </w:rPr>
        <w:t>d</w:t>
      </w:r>
      <w:r>
        <w:t>)</w:t>
      </w:r>
      <w:r>
        <w:tab/>
        <w:t>Газеты:  проводится выявление и систематизация заметок, опубликованных в 1975</w:t>
      </w:r>
      <w:r>
        <w:noBreakHyphen/>
        <w:t>1981 годах газетой "</w:t>
      </w:r>
      <w:proofErr w:type="spellStart"/>
      <w:r>
        <w:t>Литораль</w:t>
      </w:r>
      <w:proofErr w:type="spellEnd"/>
      <w:r>
        <w:t xml:space="preserve">" города </w:t>
      </w:r>
      <w:proofErr w:type="spellStart"/>
      <w:r>
        <w:t>Санта-Фе</w:t>
      </w:r>
      <w:proofErr w:type="spellEnd"/>
      <w:r>
        <w:t>, о репрессивных действиях государства;  в скором времени такая же работа будет проведена в местном корпункте газеты "</w:t>
      </w:r>
      <w:proofErr w:type="spellStart"/>
      <w:r>
        <w:t>Капиталь</w:t>
      </w:r>
      <w:proofErr w:type="spellEnd"/>
      <w:r>
        <w:t xml:space="preserve">" города </w:t>
      </w:r>
      <w:proofErr w:type="spellStart"/>
      <w:r>
        <w:t>Росарио</w:t>
      </w:r>
      <w:proofErr w:type="spellEnd"/>
      <w:r>
        <w:t>.</w:t>
      </w:r>
    </w:p>
    <w:p w:rsidR="00000000" w:rsidRDefault="00000000"/>
    <w:p w:rsidR="00000000" w:rsidRDefault="00000000">
      <w:pPr>
        <w:ind w:left="1134" w:hanging="1134"/>
      </w:pPr>
      <w:r>
        <w:tab/>
        <w:t>е)</w:t>
      </w:r>
      <w:r>
        <w:tab/>
        <w:t xml:space="preserve">Судебные архивы:  на основании постановления Федерального суда № 1 </w:t>
      </w:r>
      <w:proofErr w:type="spellStart"/>
      <w:r>
        <w:t>Санта</w:t>
      </w:r>
      <w:r>
        <w:noBreakHyphen/>
        <w:t>Фе</w:t>
      </w:r>
      <w:proofErr w:type="spellEnd"/>
      <w:r>
        <w:t xml:space="preserve"> проводится изучение сданных в архив дел этого судебного округа.  Представлением прокурора из архива судов общей юрисдикции </w:t>
      </w:r>
      <w:proofErr w:type="spellStart"/>
      <w:r>
        <w:t>Санта-Фе</w:t>
      </w:r>
      <w:proofErr w:type="spellEnd"/>
      <w:r>
        <w:t xml:space="preserve"> запрошена передача дел, которые могли рассматриваться следственным судом, судом по делам несовершеннолетних и судом по гражданским делам (которые в рассматриваемый период обладали компетенцией по делам об усыновлении).</w:t>
      </w:r>
    </w:p>
    <w:p w:rsidR="00000000" w:rsidRDefault="00000000"/>
    <w:p w:rsidR="00000000" w:rsidRDefault="00000000">
      <w:pPr>
        <w:ind w:left="1134" w:hanging="1134"/>
      </w:pPr>
      <w:r>
        <w:tab/>
      </w:r>
      <w:r>
        <w:rPr>
          <w:lang w:val="en-US"/>
        </w:rPr>
        <w:t>f</w:t>
      </w:r>
      <w:r>
        <w:t>)</w:t>
      </w:r>
      <w:r>
        <w:tab/>
        <w:t xml:space="preserve">Полицейские архивы:  с разрешения министерства внутренних дел провинции </w:t>
      </w:r>
      <w:proofErr w:type="spellStart"/>
      <w:r>
        <w:t>Санта-Фе</w:t>
      </w:r>
      <w:proofErr w:type="spellEnd"/>
      <w:r>
        <w:t xml:space="preserve"> открыт доступ к архивам всех подразделений провинциальной полиции, из которых изъято свыше 500 журналов учета, которые представляют интерес для следствия, числившихся за Военно-морской префектурой Аргентины.  В настоящее время информация, содержащаяся в таких журналах, обрабатывается Комиссией.</w:t>
      </w:r>
    </w:p>
    <w:p w:rsidR="00000000" w:rsidRDefault="00000000"/>
    <w:p w:rsidR="00000000" w:rsidRDefault="00000000">
      <w:pPr>
        <w:ind w:left="1134" w:hanging="1134"/>
      </w:pPr>
      <w:r>
        <w:tab/>
      </w:r>
      <w:r>
        <w:rPr>
          <w:lang w:val="en-US"/>
        </w:rPr>
        <w:t>g</w:t>
      </w:r>
      <w:r>
        <w:t>)</w:t>
      </w:r>
      <w:r>
        <w:tab/>
        <w:t>Полицейские фотографии:  в архивах, предоставленных в распоряжение Федеральной прокуратуры, в отделении полицейских фотографий были найдены негативы, связанные с действиями карательных органов, в том числе фотографии погибших и исчезнувших лиц, сделанные непосредственно после их убийства, что позволило идентифицировать некоторых из них.</w:t>
      </w:r>
    </w:p>
    <w:p w:rsidR="00000000" w:rsidRDefault="00000000"/>
    <w:p w:rsidR="00000000" w:rsidRDefault="00000000">
      <w:pPr>
        <w:ind w:left="1134" w:hanging="1134"/>
      </w:pPr>
      <w:r>
        <w:tab/>
      </w:r>
      <w:r>
        <w:rPr>
          <w:lang w:val="en-US"/>
        </w:rPr>
        <w:t>h</w:t>
      </w:r>
      <w:r>
        <w:t>)</w:t>
      </w:r>
      <w:r>
        <w:tab/>
        <w:t>Дети:  благодаря изучению данных, полученных членами Комиссии, были систематизированы материалы и ведется рассмотрение в общей сложности 18 дел молодых людей, которые, вероятно, являются детьми убитых или исчезнувших.</w:t>
      </w:r>
    </w:p>
    <w:p w:rsidR="00000000" w:rsidRDefault="00000000"/>
    <w:p w:rsidR="00000000" w:rsidRDefault="00000000">
      <w:pPr>
        <w:ind w:left="1134" w:hanging="1134"/>
      </w:pPr>
      <w:r>
        <w:tab/>
      </w:r>
      <w:proofErr w:type="spellStart"/>
      <w:r>
        <w:rPr>
          <w:lang w:val="en-US"/>
        </w:rPr>
        <w:t>i</w:t>
      </w:r>
      <w:proofErr w:type="spellEnd"/>
      <w:r>
        <w:t>)</w:t>
      </w:r>
      <w:r>
        <w:tab/>
        <w:t>Родственники:  устанавливаются связи с родственниками убитых и исчезнувших лиц в целях восстановления картины происшедшего, а также оказания родственникам психологической помощи.</w:t>
      </w:r>
    </w:p>
    <w:p w:rsidR="00000000" w:rsidRDefault="00000000"/>
    <w:p w:rsidR="00000000" w:rsidRDefault="00000000">
      <w:pPr>
        <w:ind w:left="1134" w:hanging="1134"/>
      </w:pPr>
      <w:r>
        <w:tab/>
      </w:r>
      <w:r>
        <w:rPr>
          <w:lang w:val="en-US"/>
        </w:rPr>
        <w:t>j</w:t>
      </w:r>
      <w:r>
        <w:t>)</w:t>
      </w:r>
      <w:r>
        <w:tab/>
        <w:t>Свидетели:  устанавливаются контакты с лицами, которые по тем или иным причинам знали о действиях карательных органов и могли сообщить сведения о фактах, расследуемых Комиссией.</w:t>
      </w:r>
    </w:p>
    <w:p w:rsidR="00000000" w:rsidRDefault="00000000"/>
    <w:p w:rsidR="00000000" w:rsidRDefault="00000000">
      <w:pPr>
        <w:ind w:left="1134" w:hanging="1134"/>
      </w:pPr>
      <w:r>
        <w:tab/>
      </w:r>
      <w:r>
        <w:rPr>
          <w:lang w:val="en-US"/>
        </w:rPr>
        <w:t>k</w:t>
      </w:r>
      <w:r>
        <w:t>)</w:t>
      </w:r>
      <w:r>
        <w:tab/>
        <w:t>Тайные захоронения:  по результатам расследований, проведенных Комиссией по установлению правды, был установлен ряд возможных мест тайного захоронения жертв государственного терроризма и начата работа по уточнению версий происшедшего.</w:t>
      </w:r>
    </w:p>
    <w:p w:rsidR="00000000" w:rsidRDefault="00000000"/>
    <w:p w:rsidR="00000000" w:rsidRDefault="00000000">
      <w:pPr>
        <w:ind w:left="1134" w:hanging="1134"/>
      </w:pPr>
      <w:r>
        <w:tab/>
      </w:r>
      <w:r>
        <w:rPr>
          <w:lang w:val="en-US"/>
        </w:rPr>
        <w:t>l</w:t>
      </w:r>
      <w:r>
        <w:t>)</w:t>
      </w:r>
      <w:r>
        <w:tab/>
        <w:t>Разбирательства по делам об установлении правды.  На основе совместной работы с организациями из других районов страны Комиссия оказала содействие в представлении 36 судебных дел о праве на правду.</w:t>
      </w:r>
    </w:p>
    <w:p w:rsidR="00000000" w:rsidRDefault="00000000"/>
    <w:p w:rsidR="00000000" w:rsidRDefault="00000000">
      <w:pPr>
        <w:ind w:left="1134" w:hanging="1134"/>
      </w:pPr>
      <w:r>
        <w:tab/>
      </w:r>
      <w:r>
        <w:rPr>
          <w:lang w:val="en-US"/>
        </w:rPr>
        <w:t>m</w:t>
      </w:r>
      <w:r>
        <w:t>)</w:t>
      </w:r>
      <w:r>
        <w:tab/>
        <w:t>Список убитых и исчезнувших:  на основе имеющихся списков, составленных Национальной комиссией по исчезновению лиц (</w:t>
      </w:r>
      <w:proofErr w:type="spellStart"/>
      <w:r>
        <w:t>КОНАДЕП</w:t>
      </w:r>
      <w:proofErr w:type="spellEnd"/>
      <w:r>
        <w:t>) и других источников, ведется их уточнение в целях точного выявления дел, относящихся к этой юрисдикции;  эта работа ведется на постоянной основе.</w:t>
      </w:r>
    </w:p>
    <w:p w:rsidR="00000000" w:rsidRDefault="00000000"/>
    <w:p w:rsidR="00000000" w:rsidRDefault="00000000">
      <w:pPr>
        <w:ind w:left="1134" w:hanging="1134"/>
      </w:pPr>
      <w:r>
        <w:tab/>
      </w:r>
      <w:r>
        <w:rPr>
          <w:lang w:val="en-US"/>
        </w:rPr>
        <w:t>n</w:t>
      </w:r>
      <w:r>
        <w:t>)</w:t>
      </w:r>
      <w:r>
        <w:tab/>
        <w:t>Проверки в воинских подразделениях:  Комиссия провела проверки в воинских подразделениях округа в целях сбора информации и документов, которые могли представлять интерес для расследования.</w:t>
      </w:r>
    </w:p>
    <w:p w:rsidR="00000000" w:rsidRDefault="00000000"/>
    <w:p w:rsidR="00000000" w:rsidRDefault="00000000">
      <w:r>
        <w:t>473.</w:t>
      </w:r>
      <w:r>
        <w:tab/>
        <w:t>Работа Комиссии по установлению правды дала следующие результаты:</w:t>
      </w:r>
    </w:p>
    <w:p w:rsidR="00000000" w:rsidRDefault="00000000"/>
    <w:p w:rsidR="00000000" w:rsidRDefault="00000000">
      <w:r>
        <w:tab/>
        <w:t>а)</w:t>
      </w:r>
      <w:r>
        <w:tab/>
        <w:t>возвращение настоящего имени Пауле Кортасе;</w:t>
      </w:r>
    </w:p>
    <w:p w:rsidR="00000000" w:rsidRDefault="00000000"/>
    <w:p w:rsidR="00000000" w:rsidRDefault="00000000">
      <w:pPr>
        <w:ind w:left="1134" w:hanging="1134"/>
      </w:pPr>
      <w:r>
        <w:tab/>
      </w:r>
      <w:r>
        <w:rPr>
          <w:lang w:val="en-US"/>
        </w:rPr>
        <w:t>b</w:t>
      </w:r>
      <w:r>
        <w:t>)</w:t>
      </w:r>
      <w:r>
        <w:tab/>
        <w:t xml:space="preserve">идентификация останков Хуана Карлоса Гонсалеса </w:t>
      </w:r>
      <w:proofErr w:type="spellStart"/>
      <w:r>
        <w:t>Хентиле</w:t>
      </w:r>
      <w:proofErr w:type="spellEnd"/>
      <w:r>
        <w:t xml:space="preserve">, Кристины </w:t>
      </w:r>
      <w:proofErr w:type="spellStart"/>
      <w:r>
        <w:t>Руис</w:t>
      </w:r>
      <w:proofErr w:type="spellEnd"/>
      <w:r>
        <w:t xml:space="preserve">, </w:t>
      </w:r>
      <w:proofErr w:type="spellStart"/>
      <w:r>
        <w:t>Освальдо</w:t>
      </w:r>
      <w:proofErr w:type="spellEnd"/>
      <w:r>
        <w:t xml:space="preserve"> </w:t>
      </w:r>
      <w:proofErr w:type="spellStart"/>
      <w:r>
        <w:t>Паскуала</w:t>
      </w:r>
      <w:proofErr w:type="spellEnd"/>
      <w:r>
        <w:t xml:space="preserve"> </w:t>
      </w:r>
      <w:proofErr w:type="spellStart"/>
      <w:r>
        <w:t>Сикарди</w:t>
      </w:r>
      <w:proofErr w:type="spellEnd"/>
      <w:r>
        <w:t xml:space="preserve">, </w:t>
      </w:r>
      <w:proofErr w:type="spellStart"/>
      <w:r>
        <w:t>Орасио</w:t>
      </w:r>
      <w:proofErr w:type="spellEnd"/>
      <w:r>
        <w:t xml:space="preserve"> </w:t>
      </w:r>
      <w:proofErr w:type="spellStart"/>
      <w:r>
        <w:t>Лисандро</w:t>
      </w:r>
      <w:proofErr w:type="spellEnd"/>
      <w:r>
        <w:t xml:space="preserve"> </w:t>
      </w:r>
      <w:proofErr w:type="spellStart"/>
      <w:r>
        <w:t>Феррасы</w:t>
      </w:r>
      <w:proofErr w:type="spellEnd"/>
      <w:r>
        <w:t xml:space="preserve">, Бланки </w:t>
      </w:r>
      <w:proofErr w:type="spellStart"/>
      <w:r>
        <w:t>Сапаты</w:t>
      </w:r>
      <w:proofErr w:type="spellEnd"/>
      <w:r>
        <w:t xml:space="preserve">, </w:t>
      </w:r>
      <w:proofErr w:type="spellStart"/>
      <w:r>
        <w:t>Сильвии</w:t>
      </w:r>
      <w:proofErr w:type="spellEnd"/>
      <w:r>
        <w:t xml:space="preserve"> </w:t>
      </w:r>
      <w:proofErr w:type="spellStart"/>
      <w:r>
        <w:t>Вулет</w:t>
      </w:r>
      <w:proofErr w:type="spellEnd"/>
      <w:r>
        <w:t xml:space="preserve">, Нормы </w:t>
      </w:r>
      <w:proofErr w:type="spellStart"/>
      <w:r>
        <w:t>Меурсет</w:t>
      </w:r>
      <w:proofErr w:type="spellEnd"/>
      <w:r>
        <w:t xml:space="preserve">, Норы </w:t>
      </w:r>
      <w:proofErr w:type="spellStart"/>
      <w:r>
        <w:t>Меурсет</w:t>
      </w:r>
      <w:proofErr w:type="spellEnd"/>
      <w:r>
        <w:t xml:space="preserve">, Луиса </w:t>
      </w:r>
      <w:proofErr w:type="spellStart"/>
      <w:r>
        <w:t>Альберто</w:t>
      </w:r>
      <w:proofErr w:type="spellEnd"/>
      <w:r>
        <w:t xml:space="preserve"> </w:t>
      </w:r>
      <w:proofErr w:type="spellStart"/>
      <w:r>
        <w:t>Вуистаса</w:t>
      </w:r>
      <w:proofErr w:type="spellEnd"/>
      <w:r>
        <w:t xml:space="preserve"> и </w:t>
      </w:r>
      <w:proofErr w:type="spellStart"/>
      <w:r>
        <w:t>Роландо</w:t>
      </w:r>
      <w:proofErr w:type="spellEnd"/>
      <w:r>
        <w:t xml:space="preserve"> Е. </w:t>
      </w:r>
      <w:proofErr w:type="spellStart"/>
      <w:r>
        <w:t>Овьедо</w:t>
      </w:r>
      <w:proofErr w:type="spellEnd"/>
      <w:r>
        <w:t>;</w:t>
      </w:r>
    </w:p>
    <w:p w:rsidR="00000000" w:rsidRDefault="00000000"/>
    <w:p w:rsidR="00000000" w:rsidRDefault="00000000">
      <w:pPr>
        <w:ind w:left="1134" w:hanging="1134"/>
      </w:pPr>
      <w:r>
        <w:tab/>
        <w:t>с)</w:t>
      </w:r>
      <w:r>
        <w:tab/>
        <w:t>установление того, что тело Адрианы Бьянки было заменено телом другой подпольщицы, фамилия которой по просьбе ее родственников не разглашается.</w:t>
      </w:r>
    </w:p>
    <w:p w:rsidR="00000000" w:rsidRDefault="00000000"/>
    <w:p w:rsidR="00000000" w:rsidRDefault="00000000">
      <w:r>
        <w:t>474.</w:t>
      </w:r>
      <w:r>
        <w:tab/>
        <w:t>Все вышеизложенное позволяет утверждать, что Федеральная прокуратура провинции, несомненно, провела большую работу совместно с организованным гражданским обществом по созданию условий, позволивших объединить усилия разных организаций ради достижения общей цели.</w:t>
      </w:r>
    </w:p>
    <w:p w:rsidR="00000000" w:rsidRDefault="00000000"/>
    <w:p w:rsidR="00000000" w:rsidRDefault="00000000">
      <w:r>
        <w:t>475.</w:t>
      </w:r>
      <w:r>
        <w:tab/>
        <w:t>Дела, находящиеся в производстве федерального прокурора, г</w:t>
      </w:r>
      <w:r>
        <w:noBreakHyphen/>
        <w:t>на Эдуардо Р. Фрейлера, о похищении и незаконном изменении имени несовершеннолетних.  Г</w:t>
      </w:r>
      <w:r>
        <w:noBreakHyphen/>
        <w:t>н Фрейлер назначен членом Комиссии по установлению истины, однако дела, находящиеся в его производстве, связаны не с расследованием дел об установлении истины, а с выявлением того, существовал ли план систематического похищения и незаконного усыновления детей исчезнувших.</w:t>
      </w:r>
    </w:p>
    <w:p w:rsidR="00000000" w:rsidRDefault="00000000"/>
    <w:p w:rsidR="00000000" w:rsidRDefault="00000000">
      <w:pPr>
        <w:rPr>
          <w:b/>
          <w:bCs/>
        </w:rPr>
      </w:pPr>
      <w:r>
        <w:tab/>
      </w:r>
      <w:r>
        <w:rPr>
          <w:b/>
          <w:bCs/>
        </w:rPr>
        <w:t>Деятельность Генеральной прокуратуры</w:t>
      </w:r>
    </w:p>
    <w:p w:rsidR="00000000" w:rsidRDefault="00000000">
      <w:pPr>
        <w:rPr>
          <w:b/>
          <w:bCs/>
        </w:rPr>
      </w:pPr>
    </w:p>
    <w:p w:rsidR="00000000" w:rsidRDefault="00000000">
      <w:r>
        <w:t>476.</w:t>
      </w:r>
      <w:r>
        <w:tab/>
        <w:t>Генеральная прокуратура, поставившая цель выяснить историческую правду ради восстановления социальной ткани, ведет эту работу по ряду направлений.</w:t>
      </w:r>
    </w:p>
    <w:p w:rsidR="00000000" w:rsidRDefault="00000000"/>
    <w:p w:rsidR="00000000" w:rsidRDefault="00000000">
      <w:r>
        <w:t>477.</w:t>
      </w:r>
      <w:r>
        <w:tab/>
        <w:t>В качестве дополнительной работы и содействия сотрудникам прокуратуры, в частности членам Комиссии, Центр документации по уголовной политике начал постоянную систематизацию и обновление материалов о "процессах об установлении истины" и о "похищении несовершеннолетних", представляющих интерес для расследований, производимых работниками прокуратуры, с тем чтобы содействовать получению ими последней информации по этой теме.</w:t>
      </w:r>
    </w:p>
    <w:p w:rsidR="00000000" w:rsidRDefault="00000000"/>
    <w:p w:rsidR="00000000" w:rsidRDefault="00000000">
      <w:r>
        <w:t>478.</w:t>
      </w:r>
      <w:r>
        <w:tab/>
        <w:t>Кроме того, было принято решение о том, чтобы Главное управление политики по борьбе с преступностью Генеральной прокуратуры выступало в качестве центра координации и поддержки Комиссии в выполнении всех поставленных перед ней задач.</w:t>
      </w:r>
    </w:p>
    <w:p w:rsidR="00000000" w:rsidRDefault="00000000"/>
    <w:p w:rsidR="00000000" w:rsidRDefault="00000000">
      <w:r>
        <w:t>479.</w:t>
      </w:r>
      <w:r>
        <w:tab/>
        <w:t>Наконец, необходимо отметить, что всякий раз, когда Генеральной прокуратуре приходилось вступать перед Верховным судом по какому-либо делу, связанному с этой темой, она настаивала на необходимости неукоснительного осуществления права на правду.</w:t>
      </w:r>
    </w:p>
    <w:p w:rsidR="00000000" w:rsidRDefault="00000000"/>
    <w:p w:rsidR="00000000" w:rsidRDefault="00000000">
      <w:r>
        <w:t>480.</w:t>
      </w:r>
      <w:r>
        <w:tab/>
        <w:t xml:space="preserve">Начиная с дела </w:t>
      </w:r>
      <w:proofErr w:type="spellStart"/>
      <w:r>
        <w:t>Агиар</w:t>
      </w:r>
      <w:proofErr w:type="spellEnd"/>
      <w:r>
        <w:t xml:space="preserve"> де </w:t>
      </w:r>
      <w:proofErr w:type="spellStart"/>
      <w:r>
        <w:t>Лапако</w:t>
      </w:r>
      <w:proofErr w:type="spellEnd"/>
      <w:r>
        <w:t xml:space="preserve"> (см. пункт 418 выше) Генеральный прокурор неизменно обращает внимание на то, что дела о систематических нарушениях прав человека, имевших место в нашей стране, например в 1976-1983 годах, настоятельно требует, не ограничиваясь возможным назначением наказаний, установления всей исторической правды в качестве первого шага к нравственному восстановлению социальной ткани и институциональных механизмов государства.</w:t>
      </w:r>
    </w:p>
    <w:p w:rsidR="00000000" w:rsidRDefault="00000000"/>
    <w:p w:rsidR="00000000" w:rsidRDefault="00000000">
      <w:r>
        <w:t>481.</w:t>
      </w:r>
      <w:r>
        <w:tab/>
        <w:t>Эта позиция была продемонстрирована и в связи со следующими делами:  "</w:t>
      </w:r>
      <w:proofErr w:type="spellStart"/>
      <w:r>
        <w:t>Энгель</w:t>
      </w:r>
      <w:proofErr w:type="spellEnd"/>
      <w:r>
        <w:t xml:space="preserve">, </w:t>
      </w:r>
      <w:proofErr w:type="spellStart"/>
      <w:r>
        <w:t>Дебора</w:t>
      </w:r>
      <w:proofErr w:type="spellEnd"/>
      <w:r>
        <w:t xml:space="preserve"> и другие - </w:t>
      </w:r>
      <w:proofErr w:type="spellStart"/>
      <w:r>
        <w:t>хабеас</w:t>
      </w:r>
      <w:proofErr w:type="spellEnd"/>
      <w:r>
        <w:t xml:space="preserve"> дата" (А 80/35 от 10 марта 1999 года);  "</w:t>
      </w:r>
      <w:proofErr w:type="spellStart"/>
      <w:r>
        <w:t>Адур</w:t>
      </w:r>
      <w:proofErr w:type="spellEnd"/>
      <w:r>
        <w:t xml:space="preserve">, </w:t>
      </w:r>
      <w:proofErr w:type="spellStart"/>
      <w:r>
        <w:t>Хорхе</w:t>
      </w:r>
      <w:proofErr w:type="spellEnd"/>
      <w:r>
        <w:t xml:space="preserve"> О. - дело № 10191/97" (</w:t>
      </w:r>
      <w:r>
        <w:rPr>
          <w:lang w:val="en-US"/>
        </w:rPr>
        <w:t>Comp</w:t>
      </w:r>
      <w:r>
        <w:t>. 108/35 от 20 апреля 1999 года);  "</w:t>
      </w:r>
      <w:proofErr w:type="spellStart"/>
      <w:r>
        <w:t>Кабесаб</w:t>
      </w:r>
      <w:proofErr w:type="spellEnd"/>
      <w:r>
        <w:t xml:space="preserve"> Даниель В. - заявление" (</w:t>
      </w:r>
      <w:r>
        <w:rPr>
          <w:lang w:val="en-US"/>
        </w:rPr>
        <w:t>Comp</w:t>
      </w:r>
      <w:r>
        <w:t>. 525/36 от 31 мая 2000 года);  "</w:t>
      </w:r>
      <w:proofErr w:type="spellStart"/>
      <w:r>
        <w:t>Паласио</w:t>
      </w:r>
      <w:proofErr w:type="spellEnd"/>
      <w:r>
        <w:t xml:space="preserve"> де </w:t>
      </w:r>
      <w:proofErr w:type="spellStart"/>
      <w:r>
        <w:t>Лоис</w:t>
      </w:r>
      <w:proofErr w:type="spellEnd"/>
      <w:r>
        <w:t xml:space="preserve">, </w:t>
      </w:r>
      <w:proofErr w:type="spellStart"/>
      <w:r>
        <w:t>Грасиэла</w:t>
      </w:r>
      <w:proofErr w:type="spellEnd"/>
      <w:r>
        <w:t xml:space="preserve"> - </w:t>
      </w:r>
      <w:proofErr w:type="spellStart"/>
      <w:r>
        <w:t>ампаро</w:t>
      </w:r>
      <w:proofErr w:type="spellEnd"/>
      <w:r>
        <w:t>" (</w:t>
      </w:r>
      <w:proofErr w:type="spellStart"/>
      <w:r>
        <w:t>Р</w:t>
      </w:r>
      <w:proofErr w:type="spellEnd"/>
      <w:r>
        <w:t> 252/35 от 12 июня 2000 года);  "</w:t>
      </w:r>
      <w:proofErr w:type="spellStart"/>
      <w:r>
        <w:t>Николаидес</w:t>
      </w:r>
      <w:proofErr w:type="spellEnd"/>
      <w:r>
        <w:t>, Кристино - похищение несовершеннолетних" (</w:t>
      </w:r>
      <w:r>
        <w:rPr>
          <w:lang w:val="en-US"/>
        </w:rPr>
        <w:t>Comp</w:t>
      </w:r>
      <w:r>
        <w:t xml:space="preserve">. 786/36 от 1 августа 2000 года);  "Видела, </w:t>
      </w:r>
      <w:proofErr w:type="spellStart"/>
      <w:r>
        <w:t>Хорхе</w:t>
      </w:r>
      <w:proofErr w:type="spellEnd"/>
      <w:r>
        <w:t xml:space="preserve"> Р. - неподсудность и недопустимость повторного рассмотрения однажды решенного дела" (</w:t>
      </w:r>
      <w:r>
        <w:rPr>
          <w:lang w:val="en-US"/>
        </w:rPr>
        <w:t>V</w:t>
      </w:r>
      <w:r>
        <w:t> 34/36 от 14 ноября 2000 года);  "</w:t>
      </w:r>
      <w:proofErr w:type="spellStart"/>
      <w:r>
        <w:t>Коррес</w:t>
      </w:r>
      <w:proofErr w:type="spellEnd"/>
      <w:r>
        <w:t xml:space="preserve">, </w:t>
      </w:r>
      <w:proofErr w:type="spellStart"/>
      <w:r>
        <w:t>Хулиан</w:t>
      </w:r>
      <w:proofErr w:type="spellEnd"/>
      <w:r>
        <w:t xml:space="preserve"> - жалоба" (</w:t>
      </w:r>
      <w:r>
        <w:rPr>
          <w:lang w:val="en-US"/>
        </w:rPr>
        <w:t>Comp</w:t>
      </w:r>
      <w:r>
        <w:t>. 1433/36 от 26 декабря 2000 года);  а также "</w:t>
      </w:r>
      <w:proofErr w:type="spellStart"/>
      <w:r>
        <w:t>Васкес</w:t>
      </w:r>
      <w:proofErr w:type="spellEnd"/>
      <w:r>
        <w:t xml:space="preserve"> </w:t>
      </w:r>
      <w:proofErr w:type="spellStart"/>
      <w:r>
        <w:t>Ферра</w:t>
      </w:r>
      <w:proofErr w:type="spellEnd"/>
      <w:r>
        <w:t xml:space="preserve">, </w:t>
      </w:r>
      <w:proofErr w:type="spellStart"/>
      <w:r>
        <w:t>Карина</w:t>
      </w:r>
      <w:proofErr w:type="spellEnd"/>
      <w:r>
        <w:t xml:space="preserve"> - лишение документа" (</w:t>
      </w:r>
      <w:r>
        <w:rPr>
          <w:lang w:val="en-US"/>
        </w:rPr>
        <w:t>V</w:t>
      </w:r>
      <w:r>
        <w:t xml:space="preserve"> 356/36 от 7 мая 2001 года) - в этом деле прокуратура сочла конституционным принудительное взятие образца крови лица, которое предположительно является дочерью исчезнувших и жертвой незаконной передачи на воспитание.</w:t>
      </w:r>
    </w:p>
    <w:p w:rsidR="00000000" w:rsidRDefault="00000000"/>
    <w:p w:rsidR="00000000" w:rsidRDefault="00000000">
      <w:r>
        <w:t>482.</w:t>
      </w:r>
      <w:r>
        <w:tab/>
        <w:t xml:space="preserve">В силу позиции, занятой Генеральной прокуратурой, Верховный суд уже начиная с дела </w:t>
      </w:r>
      <w:proofErr w:type="spellStart"/>
      <w:r>
        <w:t>Уртеаги</w:t>
      </w:r>
      <w:proofErr w:type="spellEnd"/>
      <w:r>
        <w:t xml:space="preserve"> (см. пункт 425 выше) также признает право общества знать правду о нарушениях прав человека, совершенных до восстановления конституционного порядка и, в частности, право родственников жертв знать, что случилось с их близкими, как условие восстановления семейных связей и происхождения.</w:t>
      </w:r>
    </w:p>
    <w:p w:rsidR="00000000" w:rsidRDefault="00000000"/>
    <w:p w:rsidR="00000000" w:rsidRDefault="00000000">
      <w:r>
        <w:t>483.</w:t>
      </w:r>
      <w:r>
        <w:tab/>
        <w:t>В этой же связи Генеральной прокуратурой были приняты следующие постановления:</w:t>
      </w:r>
    </w:p>
    <w:p w:rsidR="00000000" w:rsidRDefault="00000000"/>
    <w:p w:rsidR="00000000" w:rsidRDefault="00000000">
      <w:pPr>
        <w:ind w:left="567" w:hanging="567"/>
      </w:pPr>
      <w:r>
        <w:tab/>
        <w:t>№ 73/98.  Этим постановлением прокурорам всех судов и инстанций предписывается при расследовании дел о нарушении прав человека в 1976</w:t>
      </w:r>
      <w:r>
        <w:noBreakHyphen/>
        <w:t>1983 годах взаимодействовать с родственниками лиц, исчезнувших в этот период, желающими получить сведения о судьбе жертв.</w:t>
      </w:r>
    </w:p>
    <w:p w:rsidR="00000000" w:rsidRDefault="00000000">
      <w:pPr>
        <w:ind w:left="567" w:hanging="567"/>
      </w:pPr>
    </w:p>
    <w:p w:rsidR="00000000" w:rsidRDefault="00000000">
      <w:pPr>
        <w:ind w:left="567" w:hanging="567"/>
      </w:pPr>
      <w:r>
        <w:tab/>
        <w:t xml:space="preserve">№ 74/98.  Этим постановлением прокурору при Федеральной апелляционной коллегии Ла-Платы Сеньору </w:t>
      </w:r>
      <w:proofErr w:type="spellStart"/>
      <w:r>
        <w:t>Хулио</w:t>
      </w:r>
      <w:proofErr w:type="spellEnd"/>
      <w:r>
        <w:t xml:space="preserve"> А. </w:t>
      </w:r>
      <w:proofErr w:type="spellStart"/>
      <w:r>
        <w:t>Пьяджо</w:t>
      </w:r>
      <w:proofErr w:type="spellEnd"/>
      <w:r>
        <w:t xml:space="preserve"> предписывается не соглашаться с удовлетворением жалоб о неподсудности, подаваемых в Коллегию в связи с делами о нарушениях прав человека в период 1976-1983 годов.</w:t>
      </w:r>
    </w:p>
    <w:p w:rsidR="00000000" w:rsidRDefault="00000000">
      <w:pPr>
        <w:ind w:left="567" w:hanging="567"/>
      </w:pPr>
    </w:p>
    <w:p w:rsidR="00000000" w:rsidRDefault="00000000">
      <w:pPr>
        <w:ind w:left="567" w:hanging="567"/>
      </w:pPr>
      <w:r>
        <w:tab/>
        <w:t>№ 40/99.  Создание Комиссии, цель которой заключается в обеспечении координации производимого прокуратурой следствия по делам о преступлениях, связанных с похищениями совершеннолетних.</w:t>
      </w:r>
    </w:p>
    <w:p w:rsidR="00000000" w:rsidRDefault="00000000">
      <w:pPr>
        <w:ind w:left="567" w:hanging="567"/>
      </w:pPr>
    </w:p>
    <w:p w:rsidR="00000000" w:rsidRDefault="00000000">
      <w:pPr>
        <w:ind w:left="567" w:hanging="567"/>
      </w:pPr>
      <w:r>
        <w:tab/>
        <w:t>№ 15/00.  Создание Комиссии, цель которой заключается в содействии производимому прокуратурой следствию по делам об установлении истины.</w:t>
      </w:r>
    </w:p>
    <w:p w:rsidR="00000000" w:rsidRDefault="00000000">
      <w:pPr>
        <w:ind w:left="567" w:hanging="567"/>
      </w:pPr>
    </w:p>
    <w:p w:rsidR="00000000" w:rsidRDefault="00000000">
      <w:pPr>
        <w:ind w:left="567" w:hanging="567"/>
      </w:pPr>
      <w:r>
        <w:tab/>
        <w:t>№ 41/00.  Этим постановлением членам Комиссии, созданной постановлением № 40/99, предписывается возбудить дело в отношении права на правду в Федеральной апелляционной коллегии по уголовным и исправительным делам столицы Федерации.</w:t>
      </w:r>
    </w:p>
    <w:p w:rsidR="00000000" w:rsidRDefault="00000000">
      <w:pPr>
        <w:ind w:left="567" w:hanging="567"/>
      </w:pPr>
    </w:p>
    <w:p w:rsidR="00000000" w:rsidRDefault="00000000">
      <w:r>
        <w:t>484.</w:t>
      </w:r>
      <w:r>
        <w:tab/>
        <w:t xml:space="preserve">В этой связи важно напомнить, что параллельно с Комиссией, созданной постановлением № 15/00, работала и другая прокурорская комиссия, занимавшаяся делами о похищении несовершеннолетних (№ 40/99).  Ею была систематизирована информация о судебных делах, связанных с похищением несовершеннолетних;  ее члены принимают участие в работе Комиссии по установлению личности.  В этой связи постановлением № 41/00 прокурорам - членам Комиссии были даны указания по производству следственных действий по делу </w:t>
      </w:r>
      <w:proofErr w:type="spellStart"/>
      <w:r>
        <w:t>Кастро-Тортрино</w:t>
      </w:r>
      <w:proofErr w:type="spellEnd"/>
      <w:r>
        <w:t>, касающемуся установления истины, в рамках обязательств, принятых по этому делу аргентинским государством.</w:t>
      </w:r>
    </w:p>
    <w:p w:rsidR="00000000" w:rsidRDefault="00000000"/>
    <w:p w:rsidR="00000000" w:rsidRDefault="00000000">
      <w:r>
        <w:t>485.</w:t>
      </w:r>
      <w:r>
        <w:tab/>
        <w:t xml:space="preserve">Ввиду всего вышеизложенного можно сделать вывод, что Комиссия, созданная постановлением № 15/00, выполняет функции, возложенные на нее в соответствии с обязанностями прокуратуры как органа государства при установлении исторической правды о событиях, имевших место в период последней военной диктатуры. </w:t>
      </w:r>
    </w:p>
    <w:p w:rsidR="00000000" w:rsidRDefault="00000000"/>
    <w:p w:rsidR="00000000" w:rsidRDefault="00000000">
      <w:pPr>
        <w:pStyle w:val="Heading1"/>
      </w:pPr>
      <w:r>
        <w:t>Статья 15</w:t>
      </w:r>
    </w:p>
    <w:p w:rsidR="00000000" w:rsidRDefault="00000000">
      <w:pPr>
        <w:pStyle w:val="Heading1"/>
      </w:pPr>
    </w:p>
    <w:p w:rsidR="00000000" w:rsidRDefault="00000000">
      <w:pPr>
        <w:rPr>
          <w:bCs/>
        </w:rPr>
      </w:pPr>
      <w:r>
        <w:rPr>
          <w:bCs/>
        </w:rPr>
        <w:t>486.</w:t>
      </w:r>
      <w:r>
        <w:rPr>
          <w:bCs/>
        </w:rPr>
        <w:tab/>
        <w:t>Тот принцип, что никто не обязан свидетельствовать против самого себя, предусмотрен в статье 18 Конституции страны.  Кроме того, Уголовно-процессуальный кодекс Аргентины в своей статье 296 предусматривает свободу дачи показаний:</w:t>
      </w:r>
    </w:p>
    <w:p w:rsidR="00000000" w:rsidRDefault="00000000">
      <w:pPr>
        <w:rPr>
          <w:bCs/>
        </w:rPr>
      </w:pPr>
    </w:p>
    <w:p w:rsidR="00000000" w:rsidRDefault="00000000">
      <w:pPr>
        <w:ind w:left="567" w:hanging="567"/>
        <w:rPr>
          <w:bCs/>
        </w:rPr>
      </w:pPr>
      <w:r>
        <w:rPr>
          <w:bCs/>
        </w:rPr>
        <w:tab/>
      </w:r>
      <w:r>
        <w:rPr>
          <w:bCs/>
        </w:rPr>
        <w:tab/>
        <w:t>"Обвиняемый вправе отказаться от дачи показаний.  Ни в коем случае не допускается требовать от него присяги или обещания говорить правду, равно как и каким бы то ни было образом подвергать его принуждению или угрозам, чтобы заставить вынудить или побудить его дать показания против своей воли, при этом ему не может быть предъявлено каких-либо обвинений или дополнительных обвинений, призванных добиться его признания.  Несоблюдение настоящей нормы означает лишение акта юридической силы без ущерба для соответствующей уголовной или дисциплинарной ответственности".</w:t>
      </w:r>
    </w:p>
    <w:p w:rsidR="00000000" w:rsidRDefault="00000000">
      <w:pPr>
        <w:ind w:left="567" w:hanging="567"/>
        <w:rPr>
          <w:bCs/>
        </w:rPr>
      </w:pPr>
    </w:p>
    <w:p w:rsidR="00000000" w:rsidRDefault="00000000">
      <w:pPr>
        <w:rPr>
          <w:bCs/>
        </w:rPr>
      </w:pPr>
      <w:r>
        <w:rPr>
          <w:bCs/>
        </w:rPr>
        <w:t>487.</w:t>
      </w:r>
      <w:r>
        <w:rPr>
          <w:bCs/>
        </w:rPr>
        <w:tab/>
        <w:t>Во многих провинциальных законах этот принцип распространяется на необязательность давать показания против родственников по восходящей и нисходящей линии, супругов или братьев и сестер, равно как и других родственников в силу усыновления.</w:t>
      </w:r>
    </w:p>
    <w:p w:rsidR="00000000" w:rsidRDefault="00000000">
      <w:pPr>
        <w:rPr>
          <w:bCs/>
        </w:rPr>
      </w:pPr>
    </w:p>
    <w:p w:rsidR="00000000" w:rsidRDefault="00000000">
      <w:pPr>
        <w:rPr>
          <w:bCs/>
        </w:rPr>
      </w:pPr>
      <w:r>
        <w:rPr>
          <w:bCs/>
        </w:rPr>
        <w:t>488.</w:t>
      </w:r>
      <w:r>
        <w:rPr>
          <w:bCs/>
        </w:rPr>
        <w:tab/>
        <w:t>Кроме того, юриспруденция национальных судов подтверждает неукоснительное соблюдение этого принципа.</w:t>
      </w:r>
    </w:p>
    <w:p w:rsidR="00000000" w:rsidRDefault="00000000">
      <w:pPr>
        <w:rPr>
          <w:bCs/>
        </w:rPr>
      </w:pPr>
    </w:p>
    <w:p w:rsidR="00000000" w:rsidRDefault="00000000">
      <w:pPr>
        <w:rPr>
          <w:bCs/>
        </w:rPr>
      </w:pPr>
      <w:r>
        <w:rPr>
          <w:bCs/>
        </w:rPr>
        <w:t>489.</w:t>
      </w:r>
      <w:r>
        <w:rPr>
          <w:bCs/>
        </w:rPr>
        <w:tab/>
        <w:t>В этой связи Конституция страны прежде всего после реформы Конституции 1994 года, когда в ней были отражены различные международные договоры, которые таким образом получили конституционный статус, - равно как и основные законы всех провинций, устанавливают, помимо запрета давать показания против себя самого, ряд принципов-гарантий, которые впоследствии были зафиксированы в ряде ныне действующих специальных нормативных актах в области уголовного процесса.  Таким образом, все они обеспечивают строгое уважение человеческого достоинства и свободы личности.</w:t>
      </w:r>
    </w:p>
    <w:p w:rsidR="00000000" w:rsidRDefault="00000000"/>
    <w:p w:rsidR="00000000" w:rsidRDefault="00000000">
      <w:r>
        <w:t>490.</w:t>
      </w:r>
      <w:r>
        <w:tab/>
        <w:t>Среди многих других принципов, имеющих неоспоримую ценность, в каждом из основных законов провинций зафиксированы такие нормы, как допустимость ареста только на основании постановления компетентного образованного в соответствии с законом суда, невозможность наказания иначе как по решению суда, основанному на законе, принятом до рассмотрения дела, толкование неустраненных сомнений в пользу обвиняемого, недопустимость повторного рассмотрения однажды решенного дела, равенство перед законом, обратная сила уголовного закона, устраняющего преступность деяния, смягчающего наказание или иным образом улучшающего положение лица, совершившего преступление, принцип "без закона нет ни преступления, ни наказания", недопущение любых психических страданий и телесных наказаний и недопущение любых унижений, не связанных с требованиями режима в местах содержания заключенных.</w:t>
      </w:r>
    </w:p>
    <w:p w:rsidR="00000000" w:rsidRDefault="00000000"/>
    <w:p w:rsidR="00000000" w:rsidRDefault="00000000">
      <w:r>
        <w:t>491.</w:t>
      </w:r>
      <w:r>
        <w:tab/>
        <w:t>Устанавливается также запрет на принуждение к даче показаний против себя (см. статью 33 Конституции провинции Сан-Хуан, статью 40 - Кордова;  статью 22 - Санта-Крус, статью 11 - Корриентес, статью 22 - Рио-Негро, статью 40 - Чако, статью 20 </w:t>
      </w:r>
      <w:r>
        <w:noBreakHyphen/>
        <w:t xml:space="preserve"> Формоса, статью 45 - Чубут, статью 26 - Мендоса;  пункт 5 статьи 29 - Жужуй и статью 30 </w:t>
      </w:r>
      <w:r>
        <w:noBreakHyphen/>
        <w:t xml:space="preserve"> Катамарка), ненарушимость судебной защиты лиц и прав (см. пункт 1 статьи 33 Конституции провинции Сан-Хуан, статью 13 - Ла-Пампа, статью 22 - Рио</w:t>
      </w:r>
      <w:r>
        <w:noBreakHyphen/>
        <w:t>Негро, статью 40 - Кордова, статью 16 - Формоса, статью 20 - Чако, статью 44 - Чубут;  статью 35 - Огненная Земля, статью 18 - Сальта и пункт 1 статьи 29 - Жужуй).</w:t>
      </w:r>
    </w:p>
    <w:p w:rsidR="00000000" w:rsidRDefault="00000000"/>
    <w:p w:rsidR="00000000" w:rsidRDefault="00000000">
      <w:r>
        <w:t>492.</w:t>
      </w:r>
      <w:r>
        <w:tab/>
        <w:t>Принцип невиновности - который прямо не зафиксирован в Конституции страны, хотя Верховный суд считает, что косвенным образом он отражен в ее тексте, - предусмотрен в конституциях провинций (см. статью 26 Конституции провинции Мисьонес, статью 22 - Ла-Риоха, статью 43 - Чубут, статью 39 - Сан-Луис, статью 24 - Санта-Крус, статью - 20 Сальта, пункт 4 статьи 29 - Жужуй, статью 55 - Сантьяго-дель-Эстеро и статью 25 - Катамарка).</w:t>
      </w:r>
    </w:p>
    <w:p w:rsidR="00000000" w:rsidRDefault="00000000"/>
    <w:p w:rsidR="00000000" w:rsidRDefault="00000000">
      <w:r>
        <w:t>493.</w:t>
      </w:r>
      <w:r>
        <w:tab/>
        <w:t>В свете вышеизложенного общий анализ конституций автономных провинций страны позволяет подтвердить этот тезис со ссылкой на эти положения, хотя в их тексте в некоторых случаях используются иные формулировки.</w:t>
      </w:r>
    </w:p>
    <w:p w:rsidR="00000000" w:rsidRDefault="00000000"/>
    <w:p w:rsidR="00000000" w:rsidRDefault="00000000">
      <w:r>
        <w:t>494.</w:t>
      </w:r>
      <w:r>
        <w:tab/>
        <w:t>Тем не менее можно сослаться на ряд конституций, в которые включены другие положения, прямо связанные с вышеназванными, с тем чтобы представить целостную систему, являющуюся верным отражением настойчивого желания гарантировать неотъемлемые права граждан.</w:t>
      </w:r>
    </w:p>
    <w:p w:rsidR="00000000" w:rsidRDefault="00000000"/>
    <w:p w:rsidR="00000000" w:rsidRDefault="00000000">
      <w:r>
        <w:t>495.</w:t>
      </w:r>
      <w:r>
        <w:tab/>
        <w:t>Отметим в этой связи положения, запрещающие назначать содержание без права переписки и свиданий иначе как по мотивированному постановлению компетентного суда, равно как и ограничивающие срок такой меры (см. статью 33 Конституции провинции Сан-Хуа, статью 14 - Ла-Пампа, статью 22 - Рио-Негро, статью 43 - Кордова, статью 9 - Санта-Фе, статью 20 - Чако и статью 19 - Мендоса).</w:t>
      </w:r>
    </w:p>
    <w:p w:rsidR="00000000" w:rsidRDefault="00000000"/>
    <w:p w:rsidR="00000000" w:rsidRDefault="00000000">
      <w:r>
        <w:t>496.</w:t>
      </w:r>
      <w:r>
        <w:tab/>
        <w:t>Кроме того, можно отметить аспекты, касающиеся отмены тайны следствия для участников процесса, очевидным примером чего служат тексты конституций провинций Чако, Формоса, Сан-Хуан и Жужуй (см. соответственно статьи 22, 21 и 33 и пункт 6 статьи 29).</w:t>
      </w:r>
    </w:p>
    <w:p w:rsidR="00000000" w:rsidRDefault="00000000"/>
    <w:p w:rsidR="00000000" w:rsidRDefault="00000000">
      <w:r>
        <w:t>497.</w:t>
      </w:r>
      <w:r>
        <w:tab/>
        <w:t>Основные законы других провинций прямо устанавливают максимальный срок заключения под стражу до уведомления о такой мере компетентного суда (см. пункт 3 статьи 31 Конституции провинции Сан-Хуан, статьи 17 и 18 - Рио-Негро, статью 27 -Неукен, статью 14 - Мисьонес, статью 14 - Ла-Пампа, статью 24 - Ла-Риоха, статью 42 - Кордова, статью 15 - Формоса, статью 9 - Санта-Фе, статью 21 - Чако, статью 47 - Чубут, статью 32 - Тукуман, статьи 17 и 21 - Мендоса, статью 40 - Сан-Луис, пункт 3 статьи 27 - Жужуй и статьи 32 и 34 - Сальта), а также положение о том, что никто не может подвергаться пыткам (см. статью 16 Конституции провинций Сан-Хуан, статью 16 </w:t>
      </w:r>
      <w:r>
        <w:noBreakHyphen/>
        <w:t xml:space="preserve"> Рио</w:t>
      </w:r>
      <w:r>
        <w:noBreakHyphen/>
        <w:t>Негро, статью 19 - Ла-Риоха, статью 29 - Энтре-Риос и статью 14 - Сан-Луис, которые устанавливают наказание за пытки - статьи 26 и 20, пункты 1, 2 и 7, статью 33 - Огненная Земля;  статью 19 - Сальта, статью 48 - Чубут, статью 30 - Санта-Крус, пункт 2 статьи 5 и статью 19 - Формоса и статью 22 - Чако), а также нормы, запрещающие применение мер, которые, будучи приняты под предлогом меры пресечения, ведут к унижению достоинства заключенных, содержащихся в тюрьмах (см. статью 39 Конституции провинции Сан-Хуан, статью 15 - Ла-Пампа, статью 23 - Рио-Негро, статью 26 - Ла-Риоха и статью 51 - Чубут).</w:t>
      </w:r>
    </w:p>
    <w:p w:rsidR="00000000" w:rsidRDefault="00000000"/>
    <w:p w:rsidR="00000000" w:rsidRDefault="00000000">
      <w:r>
        <w:t>498.</w:t>
      </w:r>
      <w:r>
        <w:tab/>
        <w:t>Что касается показаний обвиняемого полиции, то в основных законах провинций проводится два подхода.  Так, в некоторых конституциях в числе полномочий полиции по проведению расследования преступления предусмотрена возможность допроса подозреваемого в ходе дознания (см. статью 33 Конституции провинции Сан-Хуан и статью 40 Конституции провинции Кордова), в то время как другие оговаривают проведение полицией допроса подозреваемого соблюдением некоторых условий, таких, как присутствие при таком допросе защитника:  "Орган полиции, производящий дознание по делу о преступлении, правомочен принимать в пределах своей компетенции любые меры в целях установления происшедшего, за исключением производства допроса, кроме как в присутствии защитника" (статья 24 Конституции провинции Мисьонес).</w:t>
      </w:r>
    </w:p>
    <w:p w:rsidR="00000000" w:rsidRDefault="00000000"/>
    <w:p w:rsidR="00000000" w:rsidRDefault="00000000">
      <w:r>
        <w:t>499.</w:t>
      </w:r>
      <w:r>
        <w:tab/>
        <w:t>Что касается доказательной силы полицейского признания, здесь имеется две точки зрения:  согласно одной закон не может устанавливать для признания, сделанного полиции, какой бы то ни было доказательной силы (см. статью 43 Конституции провинции Сан-Луис), в то время как согласно другой точке зрения такое признание имеет доказательную силу, хотя и только в качестве косвенной улики (см. статью 42 Неукен, статью 19 Санта-Крус и статью 28 Энтре-Риос).</w:t>
      </w:r>
    </w:p>
    <w:p w:rsidR="00000000" w:rsidRDefault="00000000"/>
    <w:p w:rsidR="00000000" w:rsidRDefault="00000000">
      <w:r>
        <w:t>500.</w:t>
      </w:r>
      <w:r>
        <w:tab/>
        <w:t>Хотя, как конституция страны, так и международные договоры о правах человека, имеющие конституционный статус, узаконивают меры личного принуждения, ограничивающие свободу подозреваемого или обвиняемого в ходе уголовного процесса, международные пакты устанавливают систему гарантий в пользу лиц, лишенных свободы.  Эти гарантии прямо заимствованы конституциями провинции.</w:t>
      </w:r>
    </w:p>
    <w:p w:rsidR="00000000" w:rsidRDefault="00000000"/>
    <w:p w:rsidR="00000000" w:rsidRDefault="00000000">
      <w:r>
        <w:t>501.</w:t>
      </w:r>
      <w:r>
        <w:tab/>
        <w:t>Явный пример этого, в частности, дают статьи 39 и 40 Конституции провинции Неукен:</w:t>
      </w:r>
    </w:p>
    <w:p w:rsidR="00000000" w:rsidRDefault="00000000"/>
    <w:p w:rsidR="00000000" w:rsidRDefault="00000000">
      <w:pPr>
        <w:ind w:left="567"/>
      </w:pPr>
      <w:r>
        <w:tab/>
        <w:t>"Статья 39.  Не могут создаваться специальные полицейские организации или подразделения карательного типа.  Пытки, истязания или жестокости по отношению к задержанным наказываются по всей строгости закона, равно как и отдача приказа, потворство или подстрекательство к таким преступления против человечности.  Приказ начальника не освобождает от ответственности.</w:t>
      </w:r>
    </w:p>
    <w:p w:rsidR="00000000" w:rsidRDefault="00000000">
      <w:pPr>
        <w:ind w:left="567"/>
      </w:pPr>
    </w:p>
    <w:p w:rsidR="00000000" w:rsidRDefault="00000000">
      <w:pPr>
        <w:ind w:left="567"/>
      </w:pPr>
      <w:r>
        <w:tab/>
        <w:t>Статья 40.  Принятие под видом меры пресечения любой меры, влекущей за собой унижение достоинства осужденных или заключенных под стражу, влечет за собой гражданскую или уголовную ответственность судьи, давшего распоряжение о применении такой меры или согласившегося с ее применением, своими действиями или бездействием, и служит основанием немедленного смещения должностных лиц, которые предписывают, применяют, подстрекают или потворствуют таким мерам, без ущерба для надлежащей уголовной ответственности.  Обвиняемый или заключенный под стражу ни в коем случае не может содержаться в тюрьмах для осужденных, равно как и содержаться в предусмотренных для тех условиях.  Провинция обязана возместить вред, причиненный лишением свободы по ошибке или при грубом нарушении конституционных норм".</w:t>
      </w:r>
    </w:p>
    <w:p w:rsidR="00000000" w:rsidRDefault="00000000"/>
    <w:p w:rsidR="00000000" w:rsidRDefault="00000000">
      <w:r>
        <w:t>502.</w:t>
      </w:r>
      <w:r>
        <w:tab/>
        <w:t>Те же положения содержат статья 39 Конституции провинции Сан Хуан, статья 15 - Ла-Пампа, статья 23 - Рио-Негро, статья 26 - Ла-Риоха, статья 51 - Чубут и статья 44 - Сан-Луис.</w:t>
      </w:r>
    </w:p>
    <w:p w:rsidR="00000000" w:rsidRDefault="00000000"/>
    <w:p w:rsidR="00000000" w:rsidRDefault="00000000">
      <w:r>
        <w:t>503.</w:t>
      </w:r>
      <w:r>
        <w:tab/>
        <w:t>Что касается заключения под стражу, то в конституциях некоторых провинций предусматривается, что срок такого заключения не может продлеваться свыше установленного законом для проведения процесса, по истечении же этого срока заключенный должен быть немедленно освобожден из-под стражи (см. статью 24 Конституции провинции Ла-Риоха).</w:t>
      </w:r>
    </w:p>
    <w:p w:rsidR="00000000" w:rsidRDefault="00000000"/>
    <w:p w:rsidR="00000000" w:rsidRDefault="00000000">
      <w:r>
        <w:t>504.</w:t>
      </w:r>
      <w:r>
        <w:tab/>
        <w:t>Большинство основных законов провинций прямо предусматривают - помимо того, что уголовно-исполнительные учреждения должны быть здоровыми, чистыми и устроенными для достижения главным образом перевоспитания и реадаптации заключенных, - что подозреваемые в совершении преступления должны содержаться под стражей отдельно от осужденных за преступления.</w:t>
      </w:r>
    </w:p>
    <w:p w:rsidR="00000000" w:rsidRDefault="00000000"/>
    <w:p w:rsidR="00000000" w:rsidRDefault="00000000">
      <w:r>
        <w:t>505.</w:t>
      </w:r>
      <w:r>
        <w:tab/>
        <w:t>Возможность того, что подозреваемый или обвиняемый, в отношении которого приняты меры пресечения, может быть освобожден из-под стражи в ходе уголовного процесса, прямо не упомянута в Конституции страны, притом что этот вопрос регламентируется Конституциями ряда провинций.</w:t>
      </w:r>
    </w:p>
    <w:p w:rsidR="00000000" w:rsidRDefault="00000000"/>
    <w:p w:rsidR="00000000" w:rsidRDefault="00000000">
      <w:r>
        <w:t>506.</w:t>
      </w:r>
      <w:r>
        <w:tab/>
        <w:t>Возможность освобождения из-под стражи под честное слово или под достаточный залог предусмотрены в статье 9 Конституции провинции Корриентес, статье 40 - Сан-Луис и статье 25 - Санта-Крус, где также устанавливается:  "Когда преступление, ставшее основанием заключения под стражу, наказывается только штрафом или лишением свободы на срок не свыше двух лет или тем и другим вместе, может быть предписано освобождение из-под стражи до суда с соблюдением условий, установленных законом в отношении случаев рецидива и повторного совершения преступлений и при условии внесения какого-либо обеспечения, предусмотренного законом" (статья 22 Мендоса).</w:t>
      </w:r>
    </w:p>
    <w:p w:rsidR="00000000" w:rsidRDefault="00000000"/>
    <w:p w:rsidR="00000000" w:rsidRDefault="00000000">
      <w:r>
        <w:t>507.</w:t>
      </w:r>
      <w:r>
        <w:tab/>
        <w:t>При анализе указанных институтов необходимо также отметить статью 36 Конституции провинции Катамарка, которая гласит:  "Подлежит освобождению из-под стражи любой подозреваемый или обвиняемый, который предоставляет достаточное обеспечение, покрывающее сумму ущерба и вреда, за исключением преступлений, наказуемых лишением свободы на срок свыше предусмотренного процессуальным законом, или преступлений скотокрадства.</w:t>
      </w:r>
    </w:p>
    <w:p w:rsidR="00000000" w:rsidRDefault="00000000"/>
    <w:p w:rsidR="00000000" w:rsidRDefault="00000000">
      <w:r>
        <w:t>508.</w:t>
      </w:r>
      <w:r>
        <w:tab/>
        <w:t>Говоря об этой системе гарантий, необходимо отметить, что в конституциях некоторых провинций содержатся конкретные положения, направленные на максимально скорое завершение всего уголовного процесса, которые предусматривают, что правосудие должно осуществляться публично и без проволочек (см. статью 39 Конституции провинции Кордова, статью 31 - Корриентес, статью 44 - Чубут, статью 34 - Огненная Земля, статью 15 - Буэнос-Айрес и пункт 3 статьи 29 - Жужуй), а также запрещение повторного привлечения к судебной ответственности за одно и то же преступление (см. статью 26 Конституции провинции Мендоса).</w:t>
      </w:r>
    </w:p>
    <w:p w:rsidR="00000000" w:rsidRDefault="00000000"/>
    <w:p w:rsidR="00000000" w:rsidRDefault="00000000">
      <w:r>
        <w:t>509.</w:t>
      </w:r>
      <w:r>
        <w:tab/>
        <w:t>В целях действенной защиты прав человека конституция провинции Чубут предусматривает следующее:  "Нормы, касающиеся основных прав и свобод, признаваемые Конституцией страны и настоящей Конституцией, толкуются в соответствии со Всеобщей декларацией прав человека, международными договорами и соглашениями в той же области, ратифицированными аргентинским государством.  Приказ, попустительство или подстрекательство к нарушению прав человека и непринятие мер и необеспечение гарантий их соблюдения должностным лицом или судьей влечет за собой ответственность.  Выполнение приказа начальника не освобождает от такой ответственности" (статья 22).  Статья 48 также устанавливает:  "Любого рода физическое или психическое насилие, осуществляемое с помощью психологических опытов или каким бы то ни было иным образом, влекущее за собой деформацию личности человека, подвергаемого или не подвергаемого какому бы то ни было ограничению его свободы, подлежит наказанию.  Ни в коем случае не могут нарушаться пределы, установленные в отношении уважения достоинства человеческой личности.  Должностные лица любого ранга, являющиеся исполнителями, соучастниками или укрывателями насильственного исчезновения лиц, жестокого, унижающего достоинство или каким-либо образом бесчеловечного обращения либо попустительствующие или потворствующие им, освобождаются от своей должности и навечно лишаются права занимать должности на государственной службе, без ущерба для соответствующих мер наказания.  Выполнение приказа начальника ни в коем случае не может освобождать от такой ответственности.  Под страхом смещения с должности судьи обязаны следить за исполнением этой нормы вплоть до полного отбытия наказания осужденным".</w:t>
      </w:r>
    </w:p>
    <w:p w:rsidR="00000000" w:rsidRDefault="00000000"/>
    <w:p w:rsidR="00000000" w:rsidRDefault="00000000">
      <w:r>
        <w:t>510.</w:t>
      </w:r>
      <w:r>
        <w:tab/>
        <w:t>Получили известность некоторые положения, включенные в конституцию автономного города Буэнос-Айрес:</w:t>
      </w:r>
    </w:p>
    <w:p w:rsidR="00000000" w:rsidRDefault="00000000"/>
    <w:p w:rsidR="00000000" w:rsidRDefault="00000000">
      <w:pPr>
        <w:pStyle w:val="BodyTextIndent"/>
        <w:tabs>
          <w:tab w:val="clear" w:pos="567"/>
        </w:tabs>
        <w:spacing w:line="288" w:lineRule="auto"/>
        <w:rPr>
          <w:i w:val="0"/>
          <w:iCs w:val="0"/>
        </w:rPr>
      </w:pPr>
      <w:r>
        <w:rPr>
          <w:i w:val="0"/>
          <w:iCs w:val="0"/>
        </w:rPr>
        <w:tab/>
        <w:t>"Действуют все права, декларации и гарантии Конституции страны, законы государства и международные договоры, ратифицированные и находящиеся в процессе ратификации.  Они и настоящая Конституция толкуются добросовестным образом.  Права и гарантии не могут быть отменены или ограничены в силу отсутствия или недостаточности подзаконных актов, каковые не могут изменять их.</w:t>
      </w:r>
    </w:p>
    <w:p w:rsidR="00000000" w:rsidRDefault="00000000">
      <w:pPr>
        <w:tabs>
          <w:tab w:val="clear" w:pos="567"/>
        </w:tabs>
        <w:ind w:left="561"/>
      </w:pPr>
    </w:p>
    <w:p w:rsidR="00000000" w:rsidRDefault="00000000">
      <w:pPr>
        <w:tabs>
          <w:tab w:val="clear" w:pos="567"/>
        </w:tabs>
        <w:ind w:left="561"/>
      </w:pPr>
      <w:r>
        <w:t>[…]</w:t>
      </w:r>
    </w:p>
    <w:p w:rsidR="00000000" w:rsidRDefault="00000000">
      <w:pPr>
        <w:tabs>
          <w:tab w:val="clear" w:pos="567"/>
        </w:tabs>
        <w:ind w:left="561"/>
      </w:pPr>
    </w:p>
    <w:p w:rsidR="00000000" w:rsidRDefault="00000000">
      <w:pPr>
        <w:tabs>
          <w:tab w:val="clear" w:pos="567"/>
        </w:tabs>
        <w:ind w:left="561"/>
      </w:pPr>
      <w:r>
        <w:tab/>
        <w:t>Общественная безопасность - неотъемлемая обязанность самого государства и обеспечивается на равных условиях всем гражданам.</w:t>
      </w:r>
    </w:p>
    <w:p w:rsidR="00000000" w:rsidRDefault="00000000">
      <w:pPr>
        <w:tabs>
          <w:tab w:val="clear" w:pos="567"/>
        </w:tabs>
        <w:ind w:left="561"/>
      </w:pPr>
    </w:p>
    <w:p w:rsidR="00000000" w:rsidRDefault="00000000">
      <w:pPr>
        <w:tabs>
          <w:tab w:val="clear" w:pos="567"/>
        </w:tabs>
        <w:ind w:left="561"/>
      </w:pPr>
      <w:r>
        <w:tab/>
        <w:t>За нее отвечает полиция безопасности, подчиняющаяся исполнительной власти, которая строится на следующих началах:</w:t>
      </w:r>
    </w:p>
    <w:p w:rsidR="00000000" w:rsidRDefault="00000000">
      <w:pPr>
        <w:tabs>
          <w:tab w:val="clear" w:pos="567"/>
        </w:tabs>
        <w:ind w:left="561"/>
      </w:pPr>
    </w:p>
    <w:p w:rsidR="00000000" w:rsidRDefault="00000000">
      <w:pPr>
        <w:tabs>
          <w:tab w:val="clear" w:pos="567"/>
        </w:tabs>
        <w:ind w:left="561"/>
      </w:pPr>
      <w:r>
        <w:tab/>
        <w:t>1.</w:t>
      </w:r>
      <w:r>
        <w:tab/>
        <w:t>Поведение работников полиции должно соответствовать кодексу поведения должностных лиц по поддержанию правопорядка Организации Объединенных Наций.</w:t>
      </w:r>
    </w:p>
    <w:p w:rsidR="00000000" w:rsidRDefault="00000000">
      <w:pPr>
        <w:tabs>
          <w:tab w:val="clear" w:pos="567"/>
        </w:tabs>
        <w:ind w:left="561"/>
      </w:pPr>
    </w:p>
    <w:p w:rsidR="00000000" w:rsidRDefault="00000000">
      <w:pPr>
        <w:tabs>
          <w:tab w:val="clear" w:pos="567"/>
        </w:tabs>
        <w:ind w:left="561"/>
      </w:pPr>
      <w:r>
        <w:tab/>
        <w:t>2.</w:t>
      </w:r>
      <w:r>
        <w:tab/>
        <w:t>Профессиональная иерархия и шкала окладов работников полиции и гарантии пребывания в должности и неукоснительного учета заслуг при продвижении по службе.</w:t>
      </w:r>
    </w:p>
    <w:p w:rsidR="00000000" w:rsidRDefault="00000000">
      <w:pPr>
        <w:tabs>
          <w:tab w:val="clear" w:pos="567"/>
        </w:tabs>
        <w:ind w:left="561"/>
      </w:pPr>
    </w:p>
    <w:p w:rsidR="00000000" w:rsidRDefault="00000000">
      <w:pPr>
        <w:tabs>
          <w:tab w:val="clear" w:pos="567"/>
        </w:tabs>
        <w:ind w:left="561"/>
      </w:pPr>
      <w:r>
        <w:tab/>
        <w:t>Правительство Буэнос-Айреса ставит цель обеспечения безопасности граждан, разрабатывая междисциплинарные стратегии и политику предупреждения преступности и насилия, развивая и совершенствуя каналы участия общественности (соответственно, статьи 10 и 34)".</w:t>
      </w:r>
    </w:p>
    <w:p w:rsidR="00000000" w:rsidRDefault="00000000">
      <w:pPr>
        <w:tabs>
          <w:tab w:val="clear" w:pos="567"/>
        </w:tabs>
        <w:ind w:left="561"/>
      </w:pPr>
    </w:p>
    <w:p w:rsidR="00000000" w:rsidRDefault="00000000">
      <w:pPr>
        <w:tabs>
          <w:tab w:val="clear" w:pos="567"/>
          <w:tab w:val="left" w:pos="561"/>
        </w:tabs>
      </w:pPr>
      <w:r>
        <w:t>511.</w:t>
      </w:r>
      <w:r>
        <w:tab/>
        <w:t>Кроме того, статья 13 этого основного закона устанавливает:</w:t>
      </w:r>
    </w:p>
    <w:p w:rsidR="00000000" w:rsidRDefault="00000000">
      <w:pPr>
        <w:tabs>
          <w:tab w:val="clear" w:pos="567"/>
          <w:tab w:val="left" w:pos="561"/>
        </w:tabs>
      </w:pPr>
    </w:p>
    <w:p w:rsidR="00000000" w:rsidRDefault="00000000">
      <w:pPr>
        <w:tabs>
          <w:tab w:val="clear" w:pos="567"/>
          <w:tab w:val="left" w:pos="561"/>
        </w:tabs>
        <w:ind w:left="561" w:hanging="561"/>
      </w:pPr>
      <w:r>
        <w:tab/>
      </w:r>
      <w:r>
        <w:tab/>
        <w:t>"Город гарантирует свободу своих жителей как элемент неотъемлемого достоинства личности.  Должностные лица обязаны неукоснительно соблюдать следующие правила:</w:t>
      </w:r>
    </w:p>
    <w:p w:rsidR="00000000" w:rsidRDefault="00000000">
      <w:pPr>
        <w:tabs>
          <w:tab w:val="clear" w:pos="567"/>
          <w:tab w:val="left" w:pos="561"/>
        </w:tabs>
        <w:ind w:left="561" w:hanging="561"/>
      </w:pPr>
    </w:p>
    <w:p w:rsidR="00000000" w:rsidRDefault="00000000">
      <w:pPr>
        <w:ind w:left="567" w:hanging="567"/>
      </w:pPr>
      <w:r>
        <w:tab/>
      </w:r>
      <w:r>
        <w:tab/>
        <w:t>1.</w:t>
      </w:r>
      <w:r>
        <w:tab/>
        <w:t>Никто не может быть лишен свободы, иначе как на основании письменного мотивированного приказа компетентного судебного органа, за исключением случаев задержания на месте преступления при незамедлительном уведомлении судьи.</w:t>
      </w:r>
    </w:p>
    <w:p w:rsidR="00000000" w:rsidRDefault="00000000">
      <w:pPr>
        <w:ind w:left="567" w:hanging="567"/>
      </w:pPr>
    </w:p>
    <w:p w:rsidR="00000000" w:rsidRDefault="00000000">
      <w:pPr>
        <w:ind w:left="567" w:hanging="567"/>
      </w:pPr>
      <w:r>
        <w:tab/>
      </w:r>
      <w:r>
        <w:tab/>
        <w:t>2.</w:t>
      </w:r>
      <w:r>
        <w:tab/>
        <w:t>Изъятие документов, удостоверяющих личность, не допускается.</w:t>
      </w:r>
    </w:p>
    <w:p w:rsidR="00000000" w:rsidRDefault="00000000">
      <w:pPr>
        <w:ind w:left="567" w:hanging="567"/>
      </w:pPr>
    </w:p>
    <w:p w:rsidR="00000000" w:rsidRDefault="00000000">
      <w:pPr>
        <w:ind w:left="567" w:hanging="567"/>
      </w:pPr>
      <w:r>
        <w:tab/>
      </w:r>
      <w:r>
        <w:tab/>
        <w:t>3.</w:t>
      </w:r>
      <w:r>
        <w:tab/>
        <w:t>Соблюдаются принципы законности, определенности наказания, ненарушимости судебной защиты рассмотрения дела судьей, назначенным законом, принятым до возбуждения данного судебного дела, справедливости, обвинительной системы, права обжалования действий и решений суда, незамедлительности, публичности и беспристрастности.  Любые акты, нарушающие процессуальные гарантии и любые доказательства, полученные с их помощью, признаются недействительными.</w:t>
      </w:r>
    </w:p>
    <w:p w:rsidR="00000000" w:rsidRDefault="00000000">
      <w:pPr>
        <w:ind w:left="567" w:hanging="567"/>
      </w:pPr>
    </w:p>
    <w:p w:rsidR="00000000" w:rsidRDefault="00000000">
      <w:pPr>
        <w:ind w:left="567" w:hanging="567"/>
      </w:pPr>
      <w:r>
        <w:tab/>
      </w:r>
      <w:r>
        <w:tab/>
        <w:t>4.</w:t>
      </w:r>
      <w:r>
        <w:tab/>
        <w:t>Любому задерживаемому при производстве задержания должно быть сообщено о мотивах его задержания, а также о его правах.</w:t>
      </w:r>
    </w:p>
    <w:p w:rsidR="00000000" w:rsidRDefault="00000000">
      <w:pPr>
        <w:ind w:left="567" w:hanging="567"/>
      </w:pPr>
    </w:p>
    <w:p w:rsidR="00000000" w:rsidRDefault="00000000">
      <w:pPr>
        <w:ind w:left="567" w:hanging="567"/>
      </w:pPr>
      <w:r>
        <w:tab/>
      </w:r>
      <w:r>
        <w:tab/>
        <w:t>5.</w:t>
      </w:r>
      <w:r>
        <w:tab/>
        <w:t>Допрос задержанных полицией запрещается.</w:t>
      </w:r>
    </w:p>
    <w:p w:rsidR="00000000" w:rsidRDefault="00000000">
      <w:pPr>
        <w:ind w:left="567" w:hanging="567"/>
      </w:pPr>
    </w:p>
    <w:p w:rsidR="00000000" w:rsidRDefault="00000000">
      <w:pPr>
        <w:ind w:left="567" w:hanging="567"/>
      </w:pPr>
      <w:r>
        <w:tab/>
      </w:r>
      <w:r>
        <w:tab/>
        <w:t>6.</w:t>
      </w:r>
      <w:r>
        <w:tab/>
        <w:t>Ни один из задержанных не может быть лишен возможности немедленно связаться с любым лицом по своему желанию.</w:t>
      </w:r>
    </w:p>
    <w:p w:rsidR="00000000" w:rsidRDefault="00000000">
      <w:pPr>
        <w:ind w:left="567" w:hanging="567"/>
      </w:pPr>
    </w:p>
    <w:p w:rsidR="00000000" w:rsidRDefault="00000000">
      <w:pPr>
        <w:ind w:left="567" w:hanging="567"/>
      </w:pPr>
      <w:r>
        <w:tab/>
      </w:r>
      <w:r>
        <w:tab/>
        <w:t>7.</w:t>
      </w:r>
      <w:r>
        <w:tab/>
        <w:t>Обеспечение всех лиц, заключенных под стражу, питанием, соблюдение гигиенических требований, нормативов по объемам помещения, защита от вмешательства в частную жизнь, здоровье, кров и психическая, физическая и нравственная неприкосновенность.  Принимаются соответствующе меры применительно к лицам с особыми потребностями.</w:t>
      </w:r>
    </w:p>
    <w:p w:rsidR="00000000" w:rsidRDefault="00000000">
      <w:pPr>
        <w:ind w:left="567" w:hanging="567"/>
      </w:pPr>
    </w:p>
    <w:p w:rsidR="00000000" w:rsidRDefault="00000000">
      <w:pPr>
        <w:ind w:left="567" w:hanging="567"/>
      </w:pPr>
      <w:r>
        <w:tab/>
      </w:r>
      <w:r>
        <w:tab/>
        <w:t>8.</w:t>
      </w:r>
      <w:r>
        <w:tab/>
        <w:t>Домашний обыск, прослушивание телефонных переговоров, выемка документов и корреспонденции или хранящейся личной информации могут быть предписаны только компетентным судом.</w:t>
      </w:r>
    </w:p>
    <w:p w:rsidR="00000000" w:rsidRDefault="00000000">
      <w:pPr>
        <w:ind w:left="567" w:hanging="567"/>
      </w:pPr>
    </w:p>
    <w:p w:rsidR="00000000" w:rsidRDefault="00000000">
      <w:pPr>
        <w:ind w:left="567" w:hanging="567"/>
      </w:pPr>
      <w:r>
        <w:tab/>
      </w:r>
      <w:r>
        <w:tab/>
        <w:t>9.</w:t>
      </w:r>
      <w:r>
        <w:tab/>
        <w:t>Из законодательства города исключается и в будущем не может быть восстановлена любая норма, которая прямо или косвенно предполагает опасность без преступления, любое проявление уголовного права исполнителя или санкцию за действия, которые не затрагивают личных или коллективных прав.</w:t>
      </w:r>
    </w:p>
    <w:p w:rsidR="00000000" w:rsidRDefault="00000000">
      <w:pPr>
        <w:ind w:left="567" w:hanging="567"/>
      </w:pPr>
    </w:p>
    <w:p w:rsidR="00000000" w:rsidRDefault="00000000">
      <w:pPr>
        <w:ind w:left="567" w:hanging="567"/>
      </w:pPr>
      <w:r>
        <w:tab/>
      </w:r>
      <w:r>
        <w:tab/>
        <w:t>10.</w:t>
      </w:r>
      <w:r>
        <w:tab/>
        <w:t>Любое лицо, осужденное по вступившему в законную силу приговору суда в силу судебной ошибки, имеет право на возмещение в соответствии с законом.</w:t>
      </w:r>
    </w:p>
    <w:p w:rsidR="00000000" w:rsidRDefault="00000000">
      <w:pPr>
        <w:ind w:left="567" w:hanging="567"/>
      </w:pPr>
    </w:p>
    <w:p w:rsidR="00000000" w:rsidRDefault="00000000">
      <w:pPr>
        <w:ind w:left="567" w:hanging="567"/>
      </w:pPr>
      <w:r>
        <w:tab/>
      </w:r>
      <w:r>
        <w:tab/>
        <w:t>11.</w:t>
      </w:r>
      <w:r>
        <w:tab/>
        <w:t>В области административных правонарушений заключение под стражу не применяется.  В случае деяния, вызвавшего вред или угрозу, которые потребовали задержания, задержанный должен быть немедленно препровожден к компетентному судье.</w:t>
      </w:r>
    </w:p>
    <w:p w:rsidR="00000000" w:rsidRDefault="00000000">
      <w:pPr>
        <w:ind w:left="567" w:hanging="567"/>
      </w:pPr>
    </w:p>
    <w:p w:rsidR="00000000" w:rsidRDefault="00000000">
      <w:pPr>
        <w:ind w:left="567" w:hanging="567"/>
      </w:pPr>
      <w:r>
        <w:tab/>
      </w:r>
      <w:r>
        <w:tab/>
        <w:t>12.</w:t>
      </w:r>
      <w:r>
        <w:tab/>
        <w:t>Когда правонарушитель в силу своего состояния не может находиться на свободе, он может быть помещен в учреждение по оказанию помощи".</w:t>
      </w:r>
    </w:p>
    <w:p w:rsidR="00000000" w:rsidRDefault="00000000">
      <w:pPr>
        <w:ind w:left="567" w:hanging="567"/>
      </w:pPr>
    </w:p>
    <w:p w:rsidR="00000000" w:rsidRDefault="00000000">
      <w:r>
        <w:tab/>
      </w:r>
      <w:r>
        <w:rPr>
          <w:b/>
          <w:bCs/>
        </w:rPr>
        <w:t>Уголовно-процессуальные кодексы провинций</w:t>
      </w:r>
    </w:p>
    <w:p w:rsidR="00000000" w:rsidRDefault="00000000"/>
    <w:p w:rsidR="00000000" w:rsidRDefault="00000000">
      <w:r>
        <w:t>512.</w:t>
      </w:r>
      <w:r>
        <w:tab/>
        <w:t>В предыдущем разделе мы показали, что конституции провинций страны в большей или меньшей степени содержат ряд принципов, нацеленных на регулирование привлечения лиц к судебной ответственности и их прав, предусматривая нормы, вводящие строгие гарантии в целях недопущения любых злоупотреблений, содействия совершению правосудия и укрепления свободы как высшего блага граждан.</w:t>
      </w:r>
    </w:p>
    <w:p w:rsidR="00000000" w:rsidRDefault="00000000"/>
    <w:p w:rsidR="00000000" w:rsidRDefault="00000000">
      <w:r>
        <w:t>513.</w:t>
      </w:r>
      <w:r>
        <w:tab/>
        <w:t>Будучи построены на этих основных законах, уголовно-процессуальные кодексы провинций почти во всех случаях регламентируют указанные выше конституционные гарантии, включая нормы о некоторых основополагающих вопросах, которые в общем плане касаются следующего:</w:t>
      </w:r>
    </w:p>
    <w:p w:rsidR="00000000" w:rsidRDefault="00000000"/>
    <w:p w:rsidR="00000000" w:rsidRDefault="00000000">
      <w:r>
        <w:tab/>
        <w:t>а)</w:t>
      </w:r>
      <w:r>
        <w:tab/>
        <w:t>Надлежащая законная процедура и процессуальные гарантии.</w:t>
      </w:r>
    </w:p>
    <w:p w:rsidR="00000000" w:rsidRDefault="00000000"/>
    <w:p w:rsidR="00000000" w:rsidRDefault="00000000">
      <w:r>
        <w:tab/>
        <w:t>b)</w:t>
      </w:r>
      <w:r>
        <w:tab/>
        <w:t>Право на защиту.</w:t>
      </w:r>
    </w:p>
    <w:p w:rsidR="00000000" w:rsidRDefault="00000000"/>
    <w:p w:rsidR="00000000" w:rsidRDefault="00000000">
      <w:r>
        <w:tab/>
        <w:t>с)</w:t>
      </w:r>
      <w:r>
        <w:tab/>
        <w:t>Характер судопроизводства.</w:t>
      </w:r>
    </w:p>
    <w:p w:rsidR="00000000" w:rsidRDefault="00000000"/>
    <w:p w:rsidR="00000000" w:rsidRDefault="00000000">
      <w:r>
        <w:tab/>
        <w:t>d)</w:t>
      </w:r>
      <w:r>
        <w:tab/>
        <w:t>Содержание без права переписки и свиданий.</w:t>
      </w:r>
    </w:p>
    <w:p w:rsidR="00000000" w:rsidRDefault="00000000"/>
    <w:p w:rsidR="00000000" w:rsidRDefault="00000000">
      <w:pPr>
        <w:ind w:left="1134" w:hanging="1134"/>
      </w:pPr>
      <w:r>
        <w:tab/>
        <w:t>е)</w:t>
      </w:r>
      <w:r>
        <w:tab/>
        <w:t>Показания подозреваемого или обвиняемого.  Освобождение от уголовной ответственности и от наказания.</w:t>
      </w:r>
    </w:p>
    <w:p w:rsidR="00000000" w:rsidRDefault="00000000"/>
    <w:p w:rsidR="00000000" w:rsidRDefault="00000000">
      <w:pPr>
        <w:ind w:left="1134" w:hanging="1134"/>
      </w:pPr>
      <w:r>
        <w:tab/>
        <w:t>f)</w:t>
      </w:r>
      <w:r>
        <w:tab/>
        <w:t>Медицинское освидетельствование и психиатрическая экспертиза.  Личный обыск.</w:t>
      </w:r>
    </w:p>
    <w:p w:rsidR="00000000" w:rsidRDefault="00000000"/>
    <w:p w:rsidR="00000000" w:rsidRDefault="00000000">
      <w:r>
        <w:tab/>
      </w:r>
      <w:proofErr w:type="spellStart"/>
      <w:r>
        <w:t>g</w:t>
      </w:r>
      <w:proofErr w:type="spellEnd"/>
      <w:r>
        <w:t>)</w:t>
      </w:r>
      <w:r>
        <w:tab/>
        <w:t>Сроки процесса.  Жалоба на задержку в отправлении правосудия.</w:t>
      </w:r>
    </w:p>
    <w:p w:rsidR="00000000" w:rsidRDefault="00000000"/>
    <w:p w:rsidR="00000000" w:rsidRDefault="00000000">
      <w:r>
        <w:tab/>
        <w:t>h)</w:t>
      </w:r>
      <w:r>
        <w:tab/>
        <w:t>Отмена процессуальных действий.</w:t>
      </w:r>
    </w:p>
    <w:p w:rsidR="00000000" w:rsidRDefault="00000000"/>
    <w:p w:rsidR="00000000" w:rsidRDefault="00000000">
      <w:r>
        <w:tab/>
        <w:t>i)</w:t>
      </w:r>
      <w:r>
        <w:tab/>
        <w:t>Личная свобода:</w:t>
      </w:r>
    </w:p>
    <w:p w:rsidR="00000000" w:rsidRDefault="00000000"/>
    <w:p w:rsidR="00000000" w:rsidRDefault="00000000">
      <w:r>
        <w:tab/>
      </w:r>
      <w:r>
        <w:tab/>
        <w:t>ограничение;</w:t>
      </w:r>
    </w:p>
    <w:p w:rsidR="00000000" w:rsidRDefault="00000000"/>
    <w:p w:rsidR="00000000" w:rsidRDefault="00000000">
      <w:r>
        <w:tab/>
      </w:r>
      <w:r>
        <w:tab/>
        <w:t>заключение под стражу;</w:t>
      </w:r>
    </w:p>
    <w:p w:rsidR="00000000" w:rsidRDefault="00000000"/>
    <w:p w:rsidR="00000000" w:rsidRDefault="00000000">
      <w:pPr>
        <w:ind w:left="1134" w:hanging="1134"/>
      </w:pPr>
      <w:r>
        <w:tab/>
      </w:r>
      <w:r>
        <w:tab/>
        <w:t>освобождение из-под стражи и меры пресечения, не связанные с заключением под стражу.</w:t>
      </w:r>
    </w:p>
    <w:p w:rsidR="00000000" w:rsidRDefault="00000000">
      <w:pPr>
        <w:ind w:left="1134" w:hanging="1134"/>
      </w:pPr>
    </w:p>
    <w:p w:rsidR="00000000" w:rsidRDefault="00000000">
      <w:r>
        <w:tab/>
        <w:t>j)</w:t>
      </w:r>
      <w:r>
        <w:tab/>
        <w:t>Режим содержания заключенных под стражу.</w:t>
      </w:r>
    </w:p>
    <w:p w:rsidR="00000000" w:rsidRDefault="00000000"/>
    <w:p w:rsidR="00000000" w:rsidRDefault="00000000">
      <w:r>
        <w:tab/>
        <w:t>k)</w:t>
      </w:r>
      <w:r>
        <w:tab/>
        <w:t>Органы полиции.  Функции.  Меры взыскания.</w:t>
      </w:r>
    </w:p>
    <w:p w:rsidR="00000000" w:rsidRDefault="00000000"/>
    <w:p w:rsidR="00000000" w:rsidRDefault="00000000">
      <w:r>
        <w:tab/>
      </w:r>
      <w:r>
        <w:rPr>
          <w:i/>
          <w:iCs/>
        </w:rPr>
        <w:t>а)</w:t>
      </w:r>
      <w:r>
        <w:rPr>
          <w:i/>
          <w:iCs/>
        </w:rPr>
        <w:tab/>
        <w:t>Надлежащая законная процедура и процессуальные гарантии</w:t>
      </w:r>
    </w:p>
    <w:p w:rsidR="00000000" w:rsidRDefault="00000000"/>
    <w:p w:rsidR="00000000" w:rsidRDefault="00000000">
      <w:r>
        <w:t>514.</w:t>
      </w:r>
      <w:r>
        <w:tab/>
        <w:t>Хотя концепция надлежащей законной процедуры применима в отношении дел любого рода, будь то гражданских, трудовых или торговых дел, в уголовной области этот принцип приобретает особое значение, служа цели личной свободы обвиняемого.</w:t>
      </w:r>
    </w:p>
    <w:p w:rsidR="00000000" w:rsidRDefault="00000000"/>
    <w:p w:rsidR="00000000" w:rsidRDefault="00000000">
      <w:r>
        <w:t>515.</w:t>
      </w:r>
      <w:r>
        <w:tab/>
        <w:t>Эти гарантии, как уже указывалось, прямо зафиксированы в большинстве основных законов аргентинских провинций.</w:t>
      </w:r>
    </w:p>
    <w:p w:rsidR="00000000" w:rsidRDefault="00000000"/>
    <w:p w:rsidR="00000000" w:rsidRDefault="00000000">
      <w:r>
        <w:t>516.</w:t>
      </w:r>
      <w:r>
        <w:tab/>
        <w:t>То же касается гарантий на рассмотрение дела судом, назначенным в соответствии с законом, права на судебное слушание, публичности процесса, недопустимости повторного привлечения к ответственности за одно и то же преступление и сроков процесса (см. статьи 1, 2 и 4 Конституции провинции Мендоса, статьи 1-4 и 5 – Санта-Фе, статьи 1 и 4 – Карриенес, статьи 1 и 4 - Санта-Крус, статья 1 - Буэнос-Айрес, статьи 1 и 2 - Сан-Луис, статьи 1-5 – Сальта, статьи 1-4 – Сан-Хуан, статьи 1-4 – Мисионес, статьи 1, 2 и 4 – Рио-Негро, статья 1 – Катамарка, статьи 1 и 4 – Неукен, статьи 1 и 4 – Формоса, статьи 1, 2 и 4 – Сантьяго-дель-Эстеро, статьи 1 и 4 – Ла-Пампа, статьи 1 – Кордова, и статьи 1 и 4 – Чако).</w:t>
      </w:r>
    </w:p>
    <w:p w:rsidR="00000000" w:rsidRDefault="00000000"/>
    <w:p w:rsidR="00000000" w:rsidRDefault="00000000">
      <w:r>
        <w:t>517.</w:t>
      </w:r>
      <w:r>
        <w:tab/>
        <w:t>Что касается презумпции невиновности, то необходимо стремиться к балансу между правовым положением невиновности и доказательством виновности, при этом невиновность должна быть опровергнута доказательствами вины, собранными государственным органом уголовного судопроизводства;  при этом защита должна контролировать то, каким образом пытаются доказать виновность, или, иными словами, попытаться доказать невиновность.</w:t>
      </w:r>
    </w:p>
    <w:p w:rsidR="00000000" w:rsidRDefault="00000000"/>
    <w:p w:rsidR="00000000" w:rsidRDefault="00000000">
      <w:pPr>
        <w:rPr>
          <w:i/>
          <w:iCs/>
        </w:rPr>
      </w:pPr>
      <w:r>
        <w:tab/>
      </w:r>
      <w:r>
        <w:rPr>
          <w:i/>
          <w:iCs/>
        </w:rPr>
        <w:t>b)</w:t>
      </w:r>
      <w:r>
        <w:rPr>
          <w:i/>
          <w:iCs/>
        </w:rPr>
        <w:tab/>
        <w:t>Право на защиту</w:t>
      </w:r>
    </w:p>
    <w:p w:rsidR="00000000" w:rsidRDefault="00000000">
      <w:pPr>
        <w:rPr>
          <w:i/>
          <w:iCs/>
        </w:rPr>
      </w:pPr>
    </w:p>
    <w:p w:rsidR="00000000" w:rsidRDefault="00000000">
      <w:r>
        <w:t>518.</w:t>
      </w:r>
      <w:r>
        <w:tab/>
        <w:t>Другое важнейшее право, вытекающее из достоинства человеческой личности, - право на защиту, составляющее неоспоримое условие строгого соблюдения в ходе процесса тех ценностей, которые должны главенствовать в подлинно правовом государстве, и именно поэтому принципы, неотъемлемо присущие этой высшей цели, должны быть зафиксированы в конституциях и кодексах.</w:t>
      </w:r>
    </w:p>
    <w:p w:rsidR="00000000" w:rsidRDefault="00000000"/>
    <w:p w:rsidR="00000000" w:rsidRDefault="00000000">
      <w:r>
        <w:t>519.</w:t>
      </w:r>
      <w:r>
        <w:tab/>
        <w:t>В разрезе анализируемых уголовно-процессуальных кодексов провинций этот принцип может быть определен как правомочие каждого обвиняемого показать и продемонстрировать свою невиновность или смягчающие обстоятельства (см. статью 33 Конституции провинции Сан-Хуан, статью 13 - Ла- Пампа, статью 22 - Рио-Негро, статью 40 - Кордова, статью 16 - Формоса, статью 20 - Чако, статью 44 - Чубут, статью 35 </w:t>
      </w:r>
      <w:r>
        <w:noBreakHyphen/>
        <w:t xml:space="preserve"> Огненная Земля, статью 18 - Сальта и пункт 1 статьи 29 - Жужуй).</w:t>
      </w:r>
    </w:p>
    <w:p w:rsidR="00000000" w:rsidRDefault="00000000"/>
    <w:p w:rsidR="00000000" w:rsidRDefault="00000000">
      <w:pPr>
        <w:rPr>
          <w:i/>
          <w:iCs/>
        </w:rPr>
      </w:pPr>
      <w:r>
        <w:tab/>
      </w:r>
      <w:r>
        <w:rPr>
          <w:i/>
          <w:iCs/>
        </w:rPr>
        <w:t>с)</w:t>
      </w:r>
      <w:r>
        <w:rPr>
          <w:i/>
          <w:iCs/>
        </w:rPr>
        <w:tab/>
        <w:t>Характер судопроизводства</w:t>
      </w:r>
    </w:p>
    <w:p w:rsidR="00000000" w:rsidRDefault="00000000">
      <w:pPr>
        <w:rPr>
          <w:i/>
          <w:iCs/>
        </w:rPr>
      </w:pPr>
    </w:p>
    <w:p w:rsidR="00000000" w:rsidRDefault="00000000">
      <w:r>
        <w:t>520.</w:t>
      </w:r>
      <w:r>
        <w:tab/>
        <w:t>Публичность процесса призвана обеспечить защиту в наиболее широком смысле, допуская необходимый непосредственный доступ к доказательствам.  Одновременно она обеспечивает доступ других лиц, не являющихся участниками процесса, к его производству, обеспечивая гласность на основе подлинного демократического контроля (см. статью 210 Конституции провинции Катамарка, статью 186 - Неукен, статьи 21 и 187 </w:t>
      </w:r>
      <w:r>
        <w:noBreakHyphen/>
        <w:t xml:space="preserve"> Формоса, статью 183 - Ла-Пампа, статьи 337 и 346 - Кордова,  статьи 20, 335 и 344 </w:t>
      </w:r>
      <w:r>
        <w:noBreakHyphen/>
        <w:t xml:space="preserve"> Чако, статью 215 - Мендоса, статью 205 - Санта-Фе, статью 212 - Корриентес, статью 196 </w:t>
      </w:r>
      <w:r>
        <w:noBreakHyphen/>
        <w:t xml:space="preserve"> Санта-Крус, статью 212 - Сан-Хуан, статью 196 - </w:t>
      </w:r>
      <w:proofErr w:type="spellStart"/>
      <w:r>
        <w:t>Мисьонес</w:t>
      </w:r>
      <w:proofErr w:type="spellEnd"/>
      <w:r>
        <w:t xml:space="preserve"> и пункт 6 статьи 29 - Жужуй).</w:t>
      </w:r>
    </w:p>
    <w:p w:rsidR="00000000" w:rsidRDefault="00000000"/>
    <w:p w:rsidR="00000000" w:rsidRDefault="00000000">
      <w:pPr>
        <w:rPr>
          <w:i/>
          <w:iCs/>
        </w:rPr>
      </w:pPr>
      <w:r>
        <w:tab/>
      </w:r>
      <w:r>
        <w:rPr>
          <w:i/>
          <w:iCs/>
        </w:rPr>
        <w:t>d)</w:t>
      </w:r>
      <w:r>
        <w:rPr>
          <w:i/>
          <w:iCs/>
        </w:rPr>
        <w:tab/>
        <w:t>Содержание без права переписки и свиданий</w:t>
      </w:r>
    </w:p>
    <w:p w:rsidR="00000000" w:rsidRDefault="00000000">
      <w:pPr>
        <w:rPr>
          <w:i/>
          <w:iCs/>
        </w:rPr>
      </w:pPr>
    </w:p>
    <w:p w:rsidR="00000000" w:rsidRDefault="00000000">
      <w:r>
        <w:t>521.</w:t>
      </w:r>
      <w:r>
        <w:tab/>
        <w:t>С этими важнейшими гарантиями самым непосредственным образом связано регулирование содержания без права переписки и свиданий, которое, вступая с этими гарантиями в определенное противоречие, понимается как акт принуждения, ущемляющий обладателя правового положения невиновности, и может быть допущено лишь в силу настоятельной необходимости обеспечения одной из главных целей процесса, т.е. установление истины в отношении деяния, нарушившего ныне действующий правопорядок, и именно по этой причине вышеуказанная мера должна иметь лишь временный характер, что обеспечивается установлением максимальных сроков, которые целесообразно указывать в действующем процессуальном законодательстве (см. статью 33 Конституции провинции Сан-Хуан, статью 43 - Кордова, пункт 3 статьи 27 </w:t>
      </w:r>
      <w:r>
        <w:noBreakHyphen/>
        <w:t xml:space="preserve"> Жужуй, статью 20 - Чако, статью 14 - Ла-Пампа, статью 9 - Санта-Фе, статью 34 - Катамарка, статью 19 - Мендоса, статью 22 - </w:t>
      </w:r>
      <w:proofErr w:type="spellStart"/>
      <w:r>
        <w:t>Мисьонес</w:t>
      </w:r>
      <w:proofErr w:type="spellEnd"/>
      <w:r>
        <w:t>, статью 37 - Огненная Земля и статью 22 - Рио-Негро).</w:t>
      </w:r>
    </w:p>
    <w:p w:rsidR="00000000" w:rsidRDefault="00000000"/>
    <w:p w:rsidR="00000000" w:rsidRDefault="00000000">
      <w:pPr>
        <w:ind w:left="1134" w:hanging="1134"/>
        <w:rPr>
          <w:i/>
          <w:iCs/>
        </w:rPr>
      </w:pPr>
      <w:r>
        <w:tab/>
      </w:r>
      <w:r>
        <w:rPr>
          <w:i/>
          <w:iCs/>
        </w:rPr>
        <w:t>е)</w:t>
      </w:r>
      <w:r>
        <w:rPr>
          <w:i/>
          <w:iCs/>
        </w:rPr>
        <w:tab/>
        <w:t>Показания подозреваемого или обвиняемого.  Освобождение от уголовной ответственности и от наказания</w:t>
      </w:r>
    </w:p>
    <w:p w:rsidR="00000000" w:rsidRDefault="00000000">
      <w:pPr>
        <w:ind w:left="1134" w:hanging="1134"/>
        <w:rPr>
          <w:i/>
          <w:iCs/>
        </w:rPr>
      </w:pPr>
    </w:p>
    <w:p w:rsidR="00000000" w:rsidRDefault="00000000">
      <w:r>
        <w:t>522.</w:t>
      </w:r>
      <w:r>
        <w:tab/>
        <w:t xml:space="preserve">Эта гарантия устанавливает свободу подозреваемого или обвиняемого по своему выбору давать или не давать показания в ходе уголовного процесса.  Что касается объема этой минимальной гарантии, то она охватывает только речь обвиняемого, т.е. его высказывания.  Из этого следует, что он не может принуждаться к даче показаний в ходе дознания, к участию в очной ставке или в следственном эксперименте, равно как и давать образцы почерка (см. статью 33 - Сан-Хуан, статью 40 - Кордова, статью 22 - </w:t>
      </w:r>
      <w:proofErr w:type="spellStart"/>
      <w:r>
        <w:t>Санта-Крус</w:t>
      </w:r>
      <w:proofErr w:type="spellEnd"/>
      <w:r>
        <w:t xml:space="preserve">, статью 11 - </w:t>
      </w:r>
      <w:proofErr w:type="spellStart"/>
      <w:r>
        <w:t>Корриентес</w:t>
      </w:r>
      <w:proofErr w:type="spellEnd"/>
      <w:r>
        <w:t xml:space="preserve">, статью 22 - </w:t>
      </w:r>
      <w:proofErr w:type="spellStart"/>
      <w:r>
        <w:t>Рио-Негро</w:t>
      </w:r>
      <w:proofErr w:type="spellEnd"/>
      <w:r>
        <w:t xml:space="preserve">, статью 20 - </w:t>
      </w:r>
      <w:proofErr w:type="spellStart"/>
      <w:r>
        <w:t>Чако</w:t>
      </w:r>
      <w:proofErr w:type="spellEnd"/>
      <w:r>
        <w:t xml:space="preserve">, статью 20 - </w:t>
      </w:r>
      <w:proofErr w:type="spellStart"/>
      <w:r>
        <w:t>Формоса</w:t>
      </w:r>
      <w:proofErr w:type="spellEnd"/>
      <w:r>
        <w:t xml:space="preserve">, статью 44 - </w:t>
      </w:r>
      <w:proofErr w:type="spellStart"/>
      <w:r>
        <w:t>Чубут</w:t>
      </w:r>
      <w:proofErr w:type="spellEnd"/>
      <w:r>
        <w:t xml:space="preserve">, статью 26 - </w:t>
      </w:r>
      <w:proofErr w:type="spellStart"/>
      <w:r>
        <w:t>Мендоса</w:t>
      </w:r>
      <w:proofErr w:type="spellEnd"/>
      <w:r>
        <w:t xml:space="preserve">, статью 30 - </w:t>
      </w:r>
      <w:proofErr w:type="spellStart"/>
      <w:r>
        <w:t>Катамарка</w:t>
      </w:r>
      <w:proofErr w:type="spellEnd"/>
      <w:r>
        <w:t xml:space="preserve"> и подпункт g) пункта 5 статьи 29 - </w:t>
      </w:r>
      <w:proofErr w:type="spellStart"/>
      <w:r>
        <w:t>Жужуй</w:t>
      </w:r>
      <w:proofErr w:type="spellEnd"/>
      <w:r>
        <w:t>).</w:t>
      </w:r>
    </w:p>
    <w:p w:rsidR="00000000" w:rsidRDefault="00000000"/>
    <w:p w:rsidR="00000000" w:rsidRDefault="00000000">
      <w:r>
        <w:t>523.</w:t>
      </w:r>
      <w:r>
        <w:tab/>
        <w:t>В силу этого молчание обвиняемого, т.е. его отказ от дачи показаний, не создает презумпции его виновности.</w:t>
      </w:r>
    </w:p>
    <w:p w:rsidR="00000000" w:rsidRDefault="00000000"/>
    <w:p w:rsidR="00000000" w:rsidRDefault="00000000">
      <w:pPr>
        <w:ind w:left="1134" w:hanging="1134"/>
        <w:rPr>
          <w:i/>
          <w:iCs/>
        </w:rPr>
      </w:pPr>
      <w:r>
        <w:br w:type="page"/>
      </w:r>
      <w:r>
        <w:tab/>
      </w:r>
      <w:proofErr w:type="spellStart"/>
      <w:r>
        <w:rPr>
          <w:i/>
          <w:iCs/>
        </w:rPr>
        <w:t>f</w:t>
      </w:r>
      <w:proofErr w:type="spellEnd"/>
      <w:r>
        <w:rPr>
          <w:i/>
          <w:iCs/>
        </w:rPr>
        <w:t>)</w:t>
      </w:r>
      <w:r>
        <w:rPr>
          <w:i/>
          <w:iCs/>
        </w:rPr>
        <w:tab/>
        <w:t>Личный обыск.  Психиатрическая экспертиза и медицинское освидетельствование</w:t>
      </w:r>
    </w:p>
    <w:p w:rsidR="00000000" w:rsidRDefault="00000000">
      <w:pPr>
        <w:ind w:left="1134" w:hanging="1134"/>
        <w:rPr>
          <w:i/>
          <w:iCs/>
        </w:rPr>
      </w:pPr>
    </w:p>
    <w:p w:rsidR="00000000" w:rsidRDefault="00000000">
      <w:r>
        <w:t>524.</w:t>
      </w:r>
      <w:r>
        <w:tab/>
        <w:t>Как личный обыск, так и психиатрическая экспертиза и медицинское освидетельствование регламентируются в различных уголовно-процессуальных кодексах провинций.</w:t>
      </w:r>
    </w:p>
    <w:p w:rsidR="00000000" w:rsidRDefault="00000000"/>
    <w:p w:rsidR="00000000" w:rsidRDefault="00000000">
      <w:r>
        <w:t>525.</w:t>
      </w:r>
      <w:r>
        <w:tab/>
        <w:t>Обыск может производиться только при наличии серьезных оснований предположить, что обыскиваемый скрывает предметы, связанные с расследованием преступления.  При наличии такого подозрения дается мотивированное распоряжение о производстве указанной меры.</w:t>
      </w:r>
    </w:p>
    <w:p w:rsidR="00000000" w:rsidRDefault="00000000"/>
    <w:p w:rsidR="00000000" w:rsidRDefault="00000000">
      <w:r>
        <w:t>526.</w:t>
      </w:r>
      <w:r>
        <w:tab/>
        <w:t>Остальные меры могут быть предприняты для обеспечения неприкосновенности обвиняемого и третьих лиц.</w:t>
      </w:r>
    </w:p>
    <w:p w:rsidR="00000000" w:rsidRDefault="00000000"/>
    <w:p w:rsidR="00000000" w:rsidRDefault="00000000">
      <w:pPr>
        <w:rPr>
          <w:i/>
          <w:iCs/>
        </w:rPr>
      </w:pPr>
      <w:r>
        <w:tab/>
      </w:r>
      <w:r>
        <w:rPr>
          <w:i/>
          <w:iCs/>
        </w:rPr>
        <w:t>g)</w:t>
      </w:r>
      <w:r>
        <w:rPr>
          <w:i/>
          <w:iCs/>
        </w:rPr>
        <w:tab/>
        <w:t>Сроки процесса</w:t>
      </w:r>
    </w:p>
    <w:p w:rsidR="00000000" w:rsidRDefault="00000000">
      <w:pPr>
        <w:pStyle w:val="Header"/>
        <w:tabs>
          <w:tab w:val="clear" w:pos="4153"/>
          <w:tab w:val="clear" w:pos="8306"/>
          <w:tab w:val="left" w:pos="567"/>
          <w:tab w:val="left" w:pos="1134"/>
          <w:tab w:val="left" w:pos="1701"/>
          <w:tab w:val="left" w:pos="2268"/>
          <w:tab w:val="left" w:pos="6237"/>
        </w:tabs>
        <w:spacing w:line="288" w:lineRule="auto"/>
      </w:pPr>
    </w:p>
    <w:p w:rsidR="00000000" w:rsidRDefault="00000000">
      <w:r>
        <w:t>527.</w:t>
      </w:r>
      <w:r>
        <w:tab/>
        <w:t xml:space="preserve">Одно из главных требований надлежащей законной процедуры по уголовным делам - ограничение продолжительности процесса неким разумным сроком.  Конституционное требование надлежащей законной процедуры регламентируется в уголовно-процессуальных кодексах провинций в соответствии с их основами судоустройства (см. статью 44 - </w:t>
      </w:r>
      <w:proofErr w:type="spellStart"/>
      <w:r>
        <w:t>Чубут</w:t>
      </w:r>
      <w:proofErr w:type="spellEnd"/>
      <w:r>
        <w:t xml:space="preserve">, статью 31 - </w:t>
      </w:r>
      <w:proofErr w:type="spellStart"/>
      <w:r>
        <w:t>Корриентес</w:t>
      </w:r>
      <w:proofErr w:type="spellEnd"/>
      <w:r>
        <w:t xml:space="preserve">, пункт 3 статьи 29 - </w:t>
      </w:r>
      <w:proofErr w:type="spellStart"/>
      <w:r>
        <w:t>Жужуй</w:t>
      </w:r>
      <w:proofErr w:type="spellEnd"/>
      <w:r>
        <w:t>, статью 34 - Огненная Земля и статью 34 - Кордова).</w:t>
      </w:r>
    </w:p>
    <w:p w:rsidR="00000000" w:rsidRDefault="00000000"/>
    <w:p w:rsidR="00000000" w:rsidRDefault="00000000">
      <w:r>
        <w:t>528.</w:t>
      </w:r>
      <w:r>
        <w:tab/>
        <w:t>Следуя фундаментальным принципам уголовного судопроизводства, основные законы некоторых провинций (см. статьи 21, 22, 30 и пункт 7 статьи 29 соответственно конституций провинций Формоса, Чако, Сан-Хуан и Жужуй) отменили ставший анахронизмом институт приостановления судопроизводства, который часто серьезно критикуется в современной доктрине, а также в выводах, принятых на ряде конгрессов в данной области, поскольку такое приостановление процесса переводило его в латентную форму, при этом обвиняемый оказывается в крайне двусмысленном положении.  В качестве основания указывается, что "для обеспечения действенных гарантий правосудия уголовный процесс должен предусматривать крайний срок"</w:t>
      </w:r>
      <w:r>
        <w:rPr>
          <w:rStyle w:val="FootnoteReference"/>
        </w:rPr>
        <w:footnoteReference w:id="11"/>
      </w:r>
      <w:r>
        <w:t>, поскольку нельзя согласиться с тем, чтобы дамоклов меч висел над обвиняемым все время не ограниченного по срокам уголовного процесса.</w:t>
      </w:r>
    </w:p>
    <w:p w:rsidR="00000000" w:rsidRDefault="00000000">
      <w:r>
        <w:br w:type="page"/>
      </w:r>
    </w:p>
    <w:p w:rsidR="00000000" w:rsidRDefault="00000000">
      <w:r>
        <w:t>529.</w:t>
      </w:r>
      <w:r>
        <w:tab/>
        <w:t xml:space="preserve">Наиболее современные процессуальные законы страны предусматривают только полное прекращение судопроизводства, основываясь на принципах правосудия и гуманности, из чего можно с полным основанием сделать вывод:  "возможность оправдания была бы иллюзорной, если обвинитель имел бы жестокое право без конца </w:t>
      </w:r>
    </w:p>
    <w:p w:rsidR="00000000" w:rsidRDefault="00000000">
      <w:r>
        <w:t>возобновлять свои обвинения в адрес того же обвиняемого, а тот не мог бы ожидать покоя, кроме как в могиле"</w:t>
      </w:r>
      <w:r>
        <w:rPr>
          <w:rStyle w:val="FootnoteReference"/>
        </w:rPr>
        <w:footnoteReference w:id="12"/>
      </w:r>
      <w:r>
        <w:t>.</w:t>
      </w:r>
    </w:p>
    <w:p w:rsidR="00000000" w:rsidRDefault="00000000"/>
    <w:p w:rsidR="00000000" w:rsidRDefault="00000000">
      <w:r>
        <w:t>530.</w:t>
      </w:r>
      <w:r>
        <w:tab/>
        <w:t>В свете прежних дел отмена возможности приостановления судопроизводства совершенно оправдана, тем более когда оказывается несомненным, что под предлогом сомнений суда в отношении события преступления или уголовной ответственности обвиняемого - с использованием таким образом разнообразной расплывчатой терминологии - судопроизводство на деле приостанавливается на неопределенно долгое время, что по опыту большинства рассмотренных судебных дел представляет собой окончательную форму разрешения дела, поскольку фактическая ситуация редко меняется.</w:t>
      </w:r>
    </w:p>
    <w:p w:rsidR="00000000" w:rsidRDefault="00000000"/>
    <w:p w:rsidR="00000000" w:rsidRDefault="00000000">
      <w:pPr>
        <w:rPr>
          <w:i/>
          <w:iCs/>
        </w:rPr>
      </w:pPr>
      <w:r>
        <w:tab/>
      </w:r>
      <w:r>
        <w:rPr>
          <w:i/>
          <w:iCs/>
          <w:lang w:val="en-US"/>
        </w:rPr>
        <w:t>h</w:t>
      </w:r>
      <w:r>
        <w:rPr>
          <w:i/>
          <w:iCs/>
        </w:rPr>
        <w:t>)</w:t>
      </w:r>
      <w:r>
        <w:rPr>
          <w:i/>
          <w:iCs/>
        </w:rPr>
        <w:tab/>
        <w:t>Отмена процессуальных действий</w:t>
      </w:r>
    </w:p>
    <w:p w:rsidR="00000000" w:rsidRDefault="00000000">
      <w:pPr>
        <w:rPr>
          <w:i/>
          <w:iCs/>
        </w:rPr>
      </w:pPr>
    </w:p>
    <w:p w:rsidR="00000000" w:rsidRDefault="00000000">
      <w:r>
        <w:t>531.</w:t>
      </w:r>
      <w:r>
        <w:tab/>
        <w:t>Как общее правило, процессуальные действия считаются недействительными, если не соблюдены прямо установленные нормы.</w:t>
      </w:r>
    </w:p>
    <w:p w:rsidR="00000000" w:rsidRDefault="00000000"/>
    <w:p w:rsidR="00000000" w:rsidRDefault="00000000">
      <w:r>
        <w:t>532.</w:t>
      </w:r>
      <w:r>
        <w:tab/>
        <w:t>Во всех случаях обязательно соблюдение, например, следующих положений:  назначение, юрисдикция и состав суда;  участие прокурора в процессе и в процессуальных действиях, при которых участие прокурора обязательно;  участие обвиняемого, оказание ему помощи и представительство обвиняемого в формах и случаях, установленных законом, а также участие гражданских истцов и оказание им помощи и их представительство в случаях и формах, установленных законом.</w:t>
      </w:r>
    </w:p>
    <w:p w:rsidR="00000000" w:rsidRDefault="00000000"/>
    <w:p w:rsidR="00000000" w:rsidRDefault="00000000">
      <w:pPr>
        <w:rPr>
          <w:i/>
          <w:iCs/>
        </w:rPr>
      </w:pPr>
      <w:r>
        <w:tab/>
      </w:r>
      <w:proofErr w:type="spellStart"/>
      <w:r>
        <w:rPr>
          <w:i/>
          <w:iCs/>
        </w:rPr>
        <w:t>i</w:t>
      </w:r>
      <w:proofErr w:type="spellEnd"/>
      <w:r>
        <w:rPr>
          <w:i/>
          <w:iCs/>
        </w:rPr>
        <w:t>)</w:t>
      </w:r>
      <w:r>
        <w:rPr>
          <w:i/>
          <w:iCs/>
        </w:rPr>
        <w:tab/>
        <w:t>Личная свобода</w:t>
      </w:r>
    </w:p>
    <w:p w:rsidR="00000000" w:rsidRDefault="00000000">
      <w:pPr>
        <w:rPr>
          <w:i/>
          <w:iCs/>
        </w:rPr>
      </w:pPr>
    </w:p>
    <w:p w:rsidR="00000000" w:rsidRDefault="00000000">
      <w:r>
        <w:t>533.</w:t>
      </w:r>
      <w:r>
        <w:tab/>
        <w:t>Все, связанное с мерами личного принуждения по отношению к обвиняемому, имеет самое непосредственное отношение к характеру судебного процесса, в силу авторитарности которого, т.е. несомненных последствий для репутации, указанное принуждение может использоваться как своего рода досрочное наказание, угрожающее таким образом простым подозрением или простой видимостью виновности, в то время как, если придерживаться обвинительного подхода, не возникает необходимости ни в процессе, ни в заключении под стражу с карательными последствиями, поскольку, пока не установлена его виновность, обвиняемый считается невиновным.</w:t>
      </w:r>
    </w:p>
    <w:p w:rsidR="00000000" w:rsidRDefault="00000000"/>
    <w:p w:rsidR="00000000" w:rsidRDefault="00000000">
      <w:r>
        <w:t>534.</w:t>
      </w:r>
      <w:r>
        <w:tab/>
        <w:t>В соответствии с нормами, составляющими основу конституционной системы страны, представленной Основным законом и признанными в нем международными договорами, в свою очередь в силу пункта 22 статьи 75, заключение подозреваемого или обвиняемого под стражу становится исключением и, таким образом, предписывается в тех случаях, когда необходимо обеспечить беспрепятственность процесса вплоть до его завершения, исследование всех доказательств при вынесении приговора, а также отбытие обвиняемым назначенного тому наказания.</w:t>
      </w:r>
    </w:p>
    <w:p w:rsidR="00000000" w:rsidRDefault="00000000"/>
    <w:p w:rsidR="00000000" w:rsidRDefault="00000000">
      <w:r>
        <w:t>535.</w:t>
      </w:r>
      <w:r>
        <w:tab/>
        <w:t>В силу того, что они ограничивают конституционно защищаемое право, под которым, очевидно, имеется в виду свобода передвижения, закрепленная в статье 14 Основного закона, меры, связанные с ее соблюдением, должны опираться на соответствующие конституционные нормы и специальные уголовно-процессуальные законы с соблюдением положений статьи 31 Конституции страны, при этом имеется в виду, что должны быть установлены точные и строгие пределы для того, чтобы такое принуждение имело законное основание, поскольку в противном случае оно будет нести на себе печать явного произвола.</w:t>
      </w:r>
    </w:p>
    <w:p w:rsidR="00000000" w:rsidRDefault="00000000"/>
    <w:p w:rsidR="00000000" w:rsidRDefault="00000000">
      <w:r>
        <w:t>536.</w:t>
      </w:r>
      <w:r>
        <w:tab/>
        <w:t>Как уже отмечалось, международные договоры о правах человека, признанные в Конституции страны, содержат ряд норм, защищающих право на физическую свободу, закрепляя его исключительный характер и устанавливая случаи и условия, в которых возможно его ограничение;  это же право ограждается самими конституциями и процессуальными законами, регламентирующими данную область, равно как и нормами об осуществлении судопроизводства без задержек и в разумные сроки, а также требованиями судебного контроля в отношении проверки законности подобной меры.</w:t>
      </w:r>
    </w:p>
    <w:p w:rsidR="00000000" w:rsidRDefault="00000000"/>
    <w:p w:rsidR="00000000" w:rsidRDefault="00000000">
      <w:r>
        <w:t>537.</w:t>
      </w:r>
      <w:r>
        <w:tab/>
        <w:t>В ходе рассмотрения уголовного дела обвиняемый продолжает пользоваться своим правом на личную свободу, ограничение которого допустимо только в том случае, когда имеются подозрения, что обвиняемый намерен скрыться от правосудия, что и обусловливает применение такой меры процессуального принуждения, с тем чтобы не помешать достижению целей процесса.</w:t>
      </w:r>
    </w:p>
    <w:p w:rsidR="00000000" w:rsidRDefault="00000000"/>
    <w:p w:rsidR="00000000" w:rsidRDefault="00000000">
      <w:r>
        <w:t>538.</w:t>
      </w:r>
      <w:r>
        <w:tab/>
        <w:t>В принципе любая норма, ограничивающая личную свободу, должна толковаться в узком смысле.</w:t>
      </w:r>
    </w:p>
    <w:p w:rsidR="00000000" w:rsidRDefault="00000000"/>
    <w:p w:rsidR="00000000" w:rsidRDefault="00000000">
      <w:r>
        <w:t>539.</w:t>
      </w:r>
      <w:r>
        <w:tab/>
        <w:t>Уголовно-процессуальные кодексы провинций применительно к принятию мер процессуального принуждения предусматривают ряд обязательных предварительных требований:  а)  </w:t>
      </w:r>
      <w:proofErr w:type="spellStart"/>
      <w:r>
        <w:rPr>
          <w:i/>
          <w:iCs/>
          <w:lang w:val="en-US"/>
        </w:rPr>
        <w:t>fumus</w:t>
      </w:r>
      <w:proofErr w:type="spellEnd"/>
      <w:r>
        <w:rPr>
          <w:i/>
          <w:iCs/>
        </w:rPr>
        <w:t xml:space="preserve"> </w:t>
      </w:r>
      <w:proofErr w:type="spellStart"/>
      <w:r>
        <w:rPr>
          <w:i/>
          <w:iCs/>
          <w:lang w:val="en-US"/>
        </w:rPr>
        <w:t>bonis</w:t>
      </w:r>
      <w:proofErr w:type="spellEnd"/>
      <w:r>
        <w:rPr>
          <w:i/>
          <w:iCs/>
        </w:rPr>
        <w:t xml:space="preserve"> </w:t>
      </w:r>
      <w:proofErr w:type="spellStart"/>
      <w:r>
        <w:rPr>
          <w:i/>
          <w:iCs/>
          <w:lang w:val="en-US"/>
        </w:rPr>
        <w:t>iuris</w:t>
      </w:r>
      <w:proofErr w:type="spellEnd"/>
      <w:r>
        <w:t xml:space="preserve">, т.е. то, что расследуемое деяние имеет признаки преступления и существует вероятность того, что обвиняемый является исполнителем или соучастником такого деяния,  </w:t>
      </w:r>
      <w:r>
        <w:rPr>
          <w:lang w:val="en-US"/>
        </w:rPr>
        <w:t>b</w:t>
      </w:r>
      <w:r>
        <w:t>)</w:t>
      </w:r>
      <w:r>
        <w:rPr>
          <w:lang w:val="en-US"/>
        </w:rPr>
        <w:t>  </w:t>
      </w:r>
      <w:proofErr w:type="spellStart"/>
      <w:r>
        <w:rPr>
          <w:i/>
          <w:iCs/>
          <w:lang w:val="en-US"/>
        </w:rPr>
        <w:t>periculum</w:t>
      </w:r>
      <w:proofErr w:type="spellEnd"/>
      <w:r>
        <w:rPr>
          <w:i/>
          <w:iCs/>
        </w:rPr>
        <w:t xml:space="preserve"> </w:t>
      </w:r>
      <w:r>
        <w:rPr>
          <w:i/>
          <w:iCs/>
          <w:lang w:val="en-US"/>
        </w:rPr>
        <w:t>in</w:t>
      </w:r>
      <w:r>
        <w:rPr>
          <w:i/>
          <w:iCs/>
        </w:rPr>
        <w:t xml:space="preserve"> </w:t>
      </w:r>
      <w:proofErr w:type="spellStart"/>
      <w:r>
        <w:rPr>
          <w:i/>
          <w:iCs/>
          <w:lang w:val="en-US"/>
        </w:rPr>
        <w:t>mora</w:t>
      </w:r>
      <w:proofErr w:type="spellEnd"/>
      <w:r>
        <w:t>, опасность промедления, т.е. того, что обвиняемый воспользуется своей личной свободой, чтобы воспрепятствовать установлению истины по уголовному делу или скрыться от правосудия, и с)  соразмерность между предусмотренным наказанием и сроком заключения обвиняемого под стражей.</w:t>
      </w:r>
    </w:p>
    <w:p w:rsidR="00000000" w:rsidRDefault="00000000"/>
    <w:p w:rsidR="00000000" w:rsidRDefault="00000000">
      <w:r>
        <w:t>540.</w:t>
      </w:r>
      <w:r>
        <w:tab/>
        <w:t>Эти положения определяют исключительный характер и необходимость ограничительного толкования мер личного принуждения (см. статью 32 Конституции провинции Кордова, статью 49 </w:t>
      </w:r>
      <w:r>
        <w:noBreakHyphen/>
        <w:t xml:space="preserve"> </w:t>
      </w:r>
      <w:proofErr w:type="spellStart"/>
      <w:r>
        <w:t>Чубут</w:t>
      </w:r>
      <w:proofErr w:type="spellEnd"/>
      <w:r>
        <w:t>, статью 37 </w:t>
      </w:r>
      <w:r>
        <w:noBreakHyphen/>
        <w:t xml:space="preserve"> Огненная Земля, статью 19 </w:t>
      </w:r>
      <w:r>
        <w:noBreakHyphen/>
        <w:t xml:space="preserve"> </w:t>
      </w:r>
      <w:proofErr w:type="spellStart"/>
      <w:r>
        <w:t>Сальта</w:t>
      </w:r>
      <w:proofErr w:type="spellEnd"/>
      <w:r>
        <w:t>, статью 56 </w:t>
      </w:r>
      <w:r>
        <w:noBreakHyphen/>
        <w:t xml:space="preserve"> </w:t>
      </w:r>
      <w:proofErr w:type="spellStart"/>
      <w:r>
        <w:t>Сантьяго-дель-Эстеро</w:t>
      </w:r>
      <w:proofErr w:type="spellEnd"/>
      <w:r>
        <w:t xml:space="preserve"> и пункт 2 статьи 27 </w:t>
      </w:r>
      <w:r>
        <w:noBreakHyphen/>
        <w:t xml:space="preserve"> </w:t>
      </w:r>
      <w:proofErr w:type="spellStart"/>
      <w:r>
        <w:t>Жужуй</w:t>
      </w:r>
      <w:proofErr w:type="spellEnd"/>
      <w:r>
        <w:t>).</w:t>
      </w:r>
    </w:p>
    <w:p w:rsidR="00000000" w:rsidRDefault="00000000"/>
    <w:p w:rsidR="00000000" w:rsidRDefault="00000000">
      <w:r>
        <w:t>541.</w:t>
      </w:r>
      <w:r>
        <w:tab/>
        <w:t>Что касается заключения под стражу и срока передачи в распоряжение судьи, то уголовно-процессуальные кодексы определяют порядок и условия, которые должны соблюдаться в момент производства задержания.</w:t>
      </w:r>
    </w:p>
    <w:p w:rsidR="00000000" w:rsidRDefault="00000000"/>
    <w:p w:rsidR="00000000" w:rsidRDefault="00000000">
      <w:r>
        <w:t>542.</w:t>
      </w:r>
      <w:r>
        <w:tab/>
        <w:t>Задержание как мера личного принуждения может определяться как материальный акт, в силу которого лицо лишается своей личной свободы.</w:t>
      </w:r>
    </w:p>
    <w:p w:rsidR="00000000" w:rsidRDefault="00000000"/>
    <w:p w:rsidR="00000000" w:rsidRDefault="00000000">
      <w:r>
        <w:t>543.</w:t>
      </w:r>
      <w:r>
        <w:tab/>
        <w:t>В принципе заключение под стражу должно производиться по постановлению суда, являющегося компетентным органом, однако в исключительных случаях задержание без судебного ордера может производиться работниками полиции, и даже частными лицами </w:t>
      </w:r>
      <w:r>
        <w:noBreakHyphen/>
        <w:t xml:space="preserve"> в порядке так называемого частного задержания или ареста.</w:t>
      </w:r>
    </w:p>
    <w:p w:rsidR="00000000" w:rsidRDefault="00000000"/>
    <w:p w:rsidR="00000000" w:rsidRDefault="00000000">
      <w:r>
        <w:t>544.</w:t>
      </w:r>
      <w:r>
        <w:tab/>
        <w:t>Большинство уголовно-процессуальных кодексов страны едины в том, что заключение под стражу назначается в тех случаях, когда не может быть использована повестка в суд, которая является другой менее строгой мерой личного принуждения, не связанной с лишением свободы подозреваемого или обвиняемого, и применяется в тех случаях, когда имеются основания производства его допроса.</w:t>
      </w:r>
    </w:p>
    <w:p w:rsidR="00000000" w:rsidRDefault="00000000"/>
    <w:p w:rsidR="00000000" w:rsidRDefault="00000000">
      <w:r>
        <w:t>545.</w:t>
      </w:r>
      <w:r>
        <w:tab/>
        <w:t>Кроме того, уголовно-процессуальные законы устанавливают детальные требования к форме ордера на арест, который в принципе должен издаваться в письменном виде, хотя в крайне неотложных случаях может иметь вид телеграфного сообщения или устного распоряжения.</w:t>
      </w:r>
    </w:p>
    <w:p w:rsidR="00000000" w:rsidRDefault="00000000"/>
    <w:p w:rsidR="00000000" w:rsidRDefault="00000000">
      <w:r>
        <w:t>546.</w:t>
      </w:r>
      <w:r>
        <w:tab/>
        <w:t xml:space="preserve">Так, во всех уголовно-процессуальных кодексах предусматривается возможность задержания на основании судебного ордера или без такового, а также задержание частными лицами (см. статью 27 Конституции провинции </w:t>
      </w:r>
      <w:proofErr w:type="spellStart"/>
      <w:r>
        <w:t>Неукен</w:t>
      </w:r>
      <w:proofErr w:type="spellEnd"/>
      <w:r>
        <w:t>, статью 14 </w:t>
      </w:r>
      <w:r>
        <w:noBreakHyphen/>
        <w:t xml:space="preserve"> </w:t>
      </w:r>
      <w:proofErr w:type="spellStart"/>
      <w:r>
        <w:t>Мисьонес</w:t>
      </w:r>
      <w:proofErr w:type="spellEnd"/>
      <w:r>
        <w:t>, статью 21 </w:t>
      </w:r>
      <w:r>
        <w:noBreakHyphen/>
        <w:t xml:space="preserve"> Сан</w:t>
      </w:r>
      <w:r>
        <w:noBreakHyphen/>
        <w:t>Хуан, статью 17 </w:t>
      </w:r>
      <w:r>
        <w:noBreakHyphen/>
        <w:t xml:space="preserve"> </w:t>
      </w:r>
      <w:proofErr w:type="spellStart"/>
      <w:r>
        <w:t>Рио-Негро</w:t>
      </w:r>
      <w:proofErr w:type="spellEnd"/>
      <w:r>
        <w:t>, статью 14 </w:t>
      </w:r>
      <w:r>
        <w:noBreakHyphen/>
        <w:t xml:space="preserve"> </w:t>
      </w:r>
      <w:proofErr w:type="spellStart"/>
      <w:r>
        <w:t>Ла-Пампа</w:t>
      </w:r>
      <w:proofErr w:type="spellEnd"/>
      <w:r>
        <w:t>, статью 24 </w:t>
      </w:r>
      <w:r>
        <w:noBreakHyphen/>
        <w:t xml:space="preserve"> </w:t>
      </w:r>
      <w:proofErr w:type="spellStart"/>
      <w:r>
        <w:t>Ла</w:t>
      </w:r>
      <w:r>
        <w:noBreakHyphen/>
        <w:t>Риоха</w:t>
      </w:r>
      <w:proofErr w:type="spellEnd"/>
      <w:r>
        <w:t>, статью 42 </w:t>
      </w:r>
      <w:r>
        <w:noBreakHyphen/>
        <w:t xml:space="preserve"> Кордова, статью 15 </w:t>
      </w:r>
      <w:r>
        <w:noBreakHyphen/>
        <w:t xml:space="preserve"> </w:t>
      </w:r>
      <w:proofErr w:type="spellStart"/>
      <w:r>
        <w:t>Формоса</w:t>
      </w:r>
      <w:proofErr w:type="spellEnd"/>
      <w:r>
        <w:t>, статью 9 </w:t>
      </w:r>
      <w:r>
        <w:noBreakHyphen/>
        <w:t xml:space="preserve"> </w:t>
      </w:r>
      <w:proofErr w:type="spellStart"/>
      <w:r>
        <w:t>Санта-Фе</w:t>
      </w:r>
      <w:proofErr w:type="spellEnd"/>
      <w:r>
        <w:t>, статью 21 </w:t>
      </w:r>
      <w:r>
        <w:noBreakHyphen/>
        <w:t xml:space="preserve"> </w:t>
      </w:r>
      <w:proofErr w:type="spellStart"/>
      <w:r>
        <w:t>Чако</w:t>
      </w:r>
      <w:proofErr w:type="spellEnd"/>
      <w:r>
        <w:t>, статью 47 </w:t>
      </w:r>
      <w:r>
        <w:noBreakHyphen/>
        <w:t xml:space="preserve"> </w:t>
      </w:r>
      <w:proofErr w:type="spellStart"/>
      <w:r>
        <w:t>Чубут</w:t>
      </w:r>
      <w:proofErr w:type="spellEnd"/>
      <w:r>
        <w:t>, статью 32 </w:t>
      </w:r>
      <w:r>
        <w:noBreakHyphen/>
        <w:t xml:space="preserve"> </w:t>
      </w:r>
      <w:proofErr w:type="spellStart"/>
      <w:r>
        <w:t>Тукуман</w:t>
      </w:r>
      <w:proofErr w:type="spellEnd"/>
      <w:r>
        <w:t>, статьи 17 и 21 </w:t>
      </w:r>
      <w:r>
        <w:noBreakHyphen/>
        <w:t xml:space="preserve"> </w:t>
      </w:r>
      <w:proofErr w:type="spellStart"/>
      <w:r>
        <w:t>Мендоса</w:t>
      </w:r>
      <w:proofErr w:type="spellEnd"/>
      <w:r>
        <w:t>, статью 40 </w:t>
      </w:r>
      <w:r>
        <w:noBreakHyphen/>
        <w:t xml:space="preserve"> Сан</w:t>
      </w:r>
      <w:r>
        <w:noBreakHyphen/>
        <w:t>Луис, статьи 32 и 34 </w:t>
      </w:r>
      <w:r>
        <w:noBreakHyphen/>
        <w:t xml:space="preserve"> </w:t>
      </w:r>
      <w:proofErr w:type="spellStart"/>
      <w:r>
        <w:t>Катамарка</w:t>
      </w:r>
      <w:proofErr w:type="spellEnd"/>
      <w:r>
        <w:t xml:space="preserve"> и пункт 3 статьи 27 </w:t>
      </w:r>
      <w:r>
        <w:noBreakHyphen/>
        <w:t xml:space="preserve"> </w:t>
      </w:r>
      <w:proofErr w:type="spellStart"/>
      <w:r>
        <w:t>Жужуй</w:t>
      </w:r>
      <w:proofErr w:type="spellEnd"/>
      <w:r>
        <w:t>).</w:t>
      </w:r>
    </w:p>
    <w:p w:rsidR="00000000" w:rsidRDefault="00000000"/>
    <w:p w:rsidR="00000000" w:rsidRDefault="00000000">
      <w:r>
        <w:t>547.</w:t>
      </w:r>
      <w:r>
        <w:tab/>
        <w:t>Применительно к аресту меры личного принуждения, ограничивающие свободу подозреваемого или обвиняемого, основываются не только на необходимости обеспечения доверия к правосудию, но и на регулировании производства ареста в статье 18 Конституции и соответствующих статьях основных законов провинции.</w:t>
      </w:r>
    </w:p>
    <w:p w:rsidR="00000000" w:rsidRDefault="00000000"/>
    <w:p w:rsidR="00000000" w:rsidRDefault="00000000">
      <w:r>
        <w:t>548.</w:t>
      </w:r>
      <w:r>
        <w:tab/>
        <w:t>В силу этих правомочий судья может предписывать меру личного принуждения, ограничивая свободу передвижения подозреваемого или обвиняемого ввиду возможности, что тот попытается воспрепятствовать установлению истины по уголовному делу или скроется от правосудия.</w:t>
      </w:r>
    </w:p>
    <w:p w:rsidR="00000000" w:rsidRDefault="00000000"/>
    <w:p w:rsidR="00000000" w:rsidRDefault="00000000">
      <w:r>
        <w:t>549.</w:t>
      </w:r>
      <w:r>
        <w:tab/>
        <w:t>Однако такое ограничение имеет исключительный и временный характер меры предосторожности, применяемой вплоть до разрешения окончательным образом процессуального положения обвиняемого - с вынесением ему обвинительного или оправдательного приговора, - поскольку на протяжении всего уголовного процесса действует принцип свободы передвижения.</w:t>
      </w:r>
    </w:p>
    <w:p w:rsidR="00000000" w:rsidRDefault="00000000"/>
    <w:p w:rsidR="00000000" w:rsidRDefault="00000000">
      <w:r>
        <w:t>550.</w:t>
      </w:r>
      <w:r>
        <w:tab/>
        <w:t>Заключение под стражу представляет собой наиболее строгую из мер пресечения, которая может применяться на всем протяжении производства по уголовному делу.</w:t>
      </w:r>
    </w:p>
    <w:p w:rsidR="00000000" w:rsidRDefault="00000000"/>
    <w:p w:rsidR="00000000" w:rsidRDefault="00000000">
      <w:r>
        <w:t>551.</w:t>
      </w:r>
      <w:r>
        <w:tab/>
        <w:t>Заключение под стражу - одна из главных тем уголовно-процессуального права.  Ввиду того, что заключение под стражу ограничивает физическую свободу обвиняемого, изучение и исследование этой темы имеет большую важность с точки зрения ограждения прав и гарантий, которыми пользуется обвиняемый в период содержания под стражей.</w:t>
      </w:r>
    </w:p>
    <w:p w:rsidR="00000000" w:rsidRDefault="00000000"/>
    <w:p w:rsidR="00000000" w:rsidRDefault="00000000">
      <w:r>
        <w:t>552.</w:t>
      </w:r>
      <w:r>
        <w:tab/>
        <w:t>Хотя заключение под стражу прямо не предусмотрено в Основном законе страны - при этом, как мы уже отмечали, юриспруденция Верховного суда признает его конституционный характер, - эта мера прямо предусмотрена в кодексах ряда провинций.</w:t>
      </w:r>
    </w:p>
    <w:p w:rsidR="00000000" w:rsidRDefault="00000000"/>
    <w:p w:rsidR="00000000" w:rsidRDefault="00000000">
      <w:r>
        <w:t>553.</w:t>
      </w:r>
      <w:r>
        <w:tab/>
        <w:t>В целях строгого соблюдения гарантий прав устанавливаются пределы этой меры:  заключение под стражу не должно быть общим правилом, поэтому на протяжении всего разбирательства по уголовному делу обвиняемый должен находиться на свободе, которая может ограничиваться только в исключительных случаях;  заключение под стражу не может продолжаться неопределенно долгое время и должно ограничиваться крайним сроком, обоснованным соображениями разумности.</w:t>
      </w:r>
    </w:p>
    <w:p w:rsidR="00000000" w:rsidRDefault="00000000"/>
    <w:p w:rsidR="00000000" w:rsidRDefault="00000000">
      <w:r>
        <w:t>554.</w:t>
      </w:r>
      <w:r>
        <w:tab/>
        <w:t>Тем не менее, выражение "разумный срок", которое используется в процессуальных законах в качестве максимального ограничения срока заключения под стражу, трудно определить точно.</w:t>
      </w:r>
    </w:p>
    <w:p w:rsidR="00000000" w:rsidRDefault="00000000"/>
    <w:p w:rsidR="00000000" w:rsidRDefault="00000000">
      <w:r>
        <w:t>555.</w:t>
      </w:r>
      <w:r>
        <w:tab/>
        <w:t>Об этом свидетельствует юриспруденция Верховного суда </w:t>
      </w:r>
      <w:r>
        <w:noBreakHyphen/>
        <w:t xml:space="preserve"> высшего органа толкования закона и контроля за конституционностью законодательных актов, принимаемых государством и провинциями.  Так, в деле </w:t>
      </w:r>
      <w:proofErr w:type="spellStart"/>
      <w:r>
        <w:t>Фирменич</w:t>
      </w:r>
      <w:proofErr w:type="spellEnd"/>
      <w:r>
        <w:t xml:space="preserve">, </w:t>
      </w:r>
      <w:proofErr w:type="spellStart"/>
      <w:r>
        <w:t>Марио</w:t>
      </w:r>
      <w:proofErr w:type="spellEnd"/>
      <w:r>
        <w:t xml:space="preserve"> Е., суд постановил:  "Разумное толкование пункта 5 статьи 7 Межамериканской конвенции о правах человека позволяет считать, что решение о продолжительности заключения под стражу должно быть связано с обстоятельствами конкретного дела"</w:t>
      </w:r>
      <w:r>
        <w:rPr>
          <w:rStyle w:val="FootnoteReference"/>
        </w:rPr>
        <w:footnoteReference w:id="13"/>
      </w:r>
      <w:r>
        <w:t>.</w:t>
      </w:r>
    </w:p>
    <w:p w:rsidR="00000000" w:rsidRDefault="00000000"/>
    <w:p w:rsidR="00000000" w:rsidRDefault="00000000">
      <w:r>
        <w:t>556.</w:t>
      </w:r>
      <w:r>
        <w:tab/>
        <w:t xml:space="preserve">Кроме того, исходя из соображений реализма и учета практики работы судебных органов нашей страны, </w:t>
      </w:r>
      <w:r>
        <w:rPr>
          <w:lang w:val="en-US"/>
        </w:rPr>
        <w:t>II</w:t>
      </w:r>
      <w:r>
        <w:t xml:space="preserve"> отделение Апелляционной коллегии по уголовным делам </w:t>
      </w:r>
      <w:proofErr w:type="spellStart"/>
      <w:r>
        <w:t>Росарио</w:t>
      </w:r>
      <w:proofErr w:type="spellEnd"/>
      <w:r>
        <w:t xml:space="preserve"> постановило: "Надлежащее установление разумного срока, обозначающего период, в пределах которого должно быть определено положение обвиняемого по уголовному делу, позволяет найти необходимый баланс между соблюдением этой нормы в различных странах и теми минимальными условиями, которые предусмотрены в каждой из них"</w:t>
      </w:r>
      <w:r>
        <w:rPr>
          <w:rStyle w:val="FootnoteReference"/>
        </w:rPr>
        <w:footnoteReference w:id="14"/>
      </w:r>
      <w:r>
        <w:t>.</w:t>
      </w:r>
    </w:p>
    <w:p w:rsidR="00000000" w:rsidRDefault="00000000"/>
    <w:p w:rsidR="00000000" w:rsidRDefault="00000000">
      <w:r>
        <w:t>557.</w:t>
      </w:r>
      <w:r>
        <w:tab/>
        <w:t xml:space="preserve">Что касается освобождения из-под стражи и избрания меры пресечения, не связанной с заключением под стражу, то оба этих процессуальных института регулируются в уголовно-процессуальных кодексах (УПК) всех провинций.  Освобождение из-под стражи - которое в отличие от второго из этих институтов предусматривает освобождение уже заключенного под стражу обвиняемого - предоставляется с условием внесения залога во всех случаях, предусмотренных в процессуальных законах, в которых в этом вопросе не имеется существенных различий, за исключением случая провинции </w:t>
      </w:r>
      <w:proofErr w:type="spellStart"/>
      <w:r>
        <w:t>Жужуй</w:t>
      </w:r>
      <w:proofErr w:type="spellEnd"/>
      <w:r>
        <w:t xml:space="preserve"> (см. статью 9 УПК провинции </w:t>
      </w:r>
      <w:proofErr w:type="spellStart"/>
      <w:r>
        <w:t>Корриентес</w:t>
      </w:r>
      <w:proofErr w:type="spellEnd"/>
      <w:r>
        <w:t xml:space="preserve">, статью 22 - </w:t>
      </w:r>
      <w:proofErr w:type="spellStart"/>
      <w:r>
        <w:t>Мендоса</w:t>
      </w:r>
      <w:proofErr w:type="spellEnd"/>
      <w:r>
        <w:t>, статью 36 </w:t>
      </w:r>
      <w:r>
        <w:noBreakHyphen/>
        <w:t xml:space="preserve"> </w:t>
      </w:r>
      <w:proofErr w:type="spellStart"/>
      <w:r>
        <w:t>Катамарка</w:t>
      </w:r>
      <w:proofErr w:type="spellEnd"/>
      <w:r>
        <w:t>, статью 25 </w:t>
      </w:r>
      <w:r>
        <w:noBreakHyphen/>
        <w:t xml:space="preserve"> </w:t>
      </w:r>
      <w:proofErr w:type="spellStart"/>
      <w:r>
        <w:t>Санта-Крус</w:t>
      </w:r>
      <w:proofErr w:type="spellEnd"/>
      <w:r>
        <w:t>, статью 26 </w:t>
      </w:r>
      <w:r>
        <w:noBreakHyphen/>
        <w:t xml:space="preserve"> </w:t>
      </w:r>
      <w:proofErr w:type="spellStart"/>
      <w:r>
        <w:t>Мисьонес</w:t>
      </w:r>
      <w:proofErr w:type="spellEnd"/>
      <w:r>
        <w:t>, статью 22 </w:t>
      </w:r>
      <w:r>
        <w:noBreakHyphen/>
        <w:t xml:space="preserve"> </w:t>
      </w:r>
      <w:proofErr w:type="spellStart"/>
      <w:r>
        <w:t>Ла-Риоха</w:t>
      </w:r>
      <w:proofErr w:type="spellEnd"/>
      <w:r>
        <w:t>, статью 43 </w:t>
      </w:r>
      <w:r>
        <w:noBreakHyphen/>
        <w:t xml:space="preserve"> </w:t>
      </w:r>
      <w:proofErr w:type="spellStart"/>
      <w:r>
        <w:t>Чубут</w:t>
      </w:r>
      <w:proofErr w:type="spellEnd"/>
      <w:r>
        <w:t>, статью 39 </w:t>
      </w:r>
      <w:r>
        <w:noBreakHyphen/>
        <w:t xml:space="preserve"> Сан-Луис, статью 24 </w:t>
      </w:r>
      <w:r>
        <w:noBreakHyphen/>
        <w:t xml:space="preserve"> </w:t>
      </w:r>
      <w:proofErr w:type="spellStart"/>
      <w:r>
        <w:t>Санта-Крус</w:t>
      </w:r>
      <w:proofErr w:type="spellEnd"/>
      <w:r>
        <w:t>, статью 20 </w:t>
      </w:r>
      <w:r>
        <w:noBreakHyphen/>
        <w:t xml:space="preserve"> </w:t>
      </w:r>
      <w:proofErr w:type="spellStart"/>
      <w:r>
        <w:t>Сальта</w:t>
      </w:r>
      <w:proofErr w:type="spellEnd"/>
      <w:r>
        <w:t>, пункт 4 статьи 29 </w:t>
      </w:r>
      <w:r>
        <w:noBreakHyphen/>
        <w:t xml:space="preserve"> </w:t>
      </w:r>
      <w:proofErr w:type="spellStart"/>
      <w:r>
        <w:t>Жужуй</w:t>
      </w:r>
      <w:proofErr w:type="spellEnd"/>
      <w:r>
        <w:t>, статью 55 </w:t>
      </w:r>
      <w:r>
        <w:noBreakHyphen/>
        <w:t xml:space="preserve"> </w:t>
      </w:r>
      <w:proofErr w:type="spellStart"/>
      <w:r>
        <w:t>Сантьяго-дель-Эстеро</w:t>
      </w:r>
      <w:proofErr w:type="spellEnd"/>
      <w:r>
        <w:t xml:space="preserve"> и статью 25 </w:t>
      </w:r>
      <w:r>
        <w:noBreakHyphen/>
        <w:t xml:space="preserve"> </w:t>
      </w:r>
      <w:proofErr w:type="spellStart"/>
      <w:r>
        <w:t>Катамарка</w:t>
      </w:r>
      <w:proofErr w:type="spellEnd"/>
      <w:r>
        <w:t>).</w:t>
      </w:r>
    </w:p>
    <w:p w:rsidR="00000000" w:rsidRDefault="00000000">
      <w:r>
        <w:br w:type="page"/>
      </w:r>
    </w:p>
    <w:p w:rsidR="00000000" w:rsidRDefault="00000000">
      <w:pPr>
        <w:rPr>
          <w:i/>
          <w:iCs/>
        </w:rPr>
      </w:pPr>
      <w:r>
        <w:tab/>
      </w:r>
      <w:r>
        <w:rPr>
          <w:i/>
          <w:iCs/>
          <w:lang w:val="en-US"/>
        </w:rPr>
        <w:t>j</w:t>
      </w:r>
      <w:r>
        <w:rPr>
          <w:i/>
          <w:iCs/>
        </w:rPr>
        <w:t>)</w:t>
      </w:r>
      <w:r>
        <w:rPr>
          <w:i/>
          <w:iCs/>
        </w:rPr>
        <w:tab/>
        <w:t>Режим содержания заключенных под стражу</w:t>
      </w:r>
    </w:p>
    <w:p w:rsidR="00000000" w:rsidRDefault="00000000">
      <w:pPr>
        <w:rPr>
          <w:i/>
          <w:iCs/>
        </w:rPr>
      </w:pPr>
    </w:p>
    <w:p w:rsidR="00000000" w:rsidRDefault="00000000">
      <w:r>
        <w:t>558.</w:t>
      </w:r>
      <w:r>
        <w:tab/>
        <w:t xml:space="preserve">Принципы уважения человеческого достоинства отражены в различных процессуальных нормах, касающихся условий содержания под стражей, и затрагивают ряд аспектов, которые могут быть систематизированы по трем категориям:  а)  место содержания задержанных, </w:t>
      </w:r>
      <w:r>
        <w:rPr>
          <w:lang w:val="en-US"/>
        </w:rPr>
        <w:t>b</w:t>
      </w:r>
      <w:r>
        <w:t xml:space="preserve">)  раздельное содержание обвиняемых и осужденных и с)  раздельное содержание взрослых и несовершеннолетних (см. статью 44 УПК провинции Кордова, статью 24 - </w:t>
      </w:r>
      <w:proofErr w:type="spellStart"/>
      <w:r>
        <w:t>Ла-Риоха</w:t>
      </w:r>
      <w:proofErr w:type="spellEnd"/>
      <w:r>
        <w:t>, статью 18 </w:t>
      </w:r>
      <w:r>
        <w:noBreakHyphen/>
        <w:t xml:space="preserve"> </w:t>
      </w:r>
      <w:proofErr w:type="spellStart"/>
      <w:r>
        <w:t>Рио-Негро</w:t>
      </w:r>
      <w:proofErr w:type="spellEnd"/>
      <w:r>
        <w:t>, статью 31 </w:t>
      </w:r>
      <w:r>
        <w:noBreakHyphen/>
        <w:t xml:space="preserve"> Сан-Хуан, статью 14 </w:t>
      </w:r>
      <w:r>
        <w:noBreakHyphen/>
        <w:t xml:space="preserve"> </w:t>
      </w:r>
      <w:proofErr w:type="spellStart"/>
      <w:r>
        <w:t>Ла-Пампа</w:t>
      </w:r>
      <w:proofErr w:type="spellEnd"/>
      <w:r>
        <w:t>, статью 10 </w:t>
      </w:r>
      <w:r>
        <w:noBreakHyphen/>
        <w:t xml:space="preserve"> </w:t>
      </w:r>
      <w:proofErr w:type="spellStart"/>
      <w:r>
        <w:t>Корриентес</w:t>
      </w:r>
      <w:proofErr w:type="spellEnd"/>
      <w:r>
        <w:t>, статью 9 </w:t>
      </w:r>
      <w:r>
        <w:noBreakHyphen/>
        <w:t xml:space="preserve"> </w:t>
      </w:r>
      <w:proofErr w:type="spellStart"/>
      <w:r>
        <w:t>Санта-Фе</w:t>
      </w:r>
      <w:proofErr w:type="spellEnd"/>
      <w:r>
        <w:t>, статью 18 </w:t>
      </w:r>
      <w:r>
        <w:noBreakHyphen/>
        <w:t xml:space="preserve"> </w:t>
      </w:r>
      <w:proofErr w:type="spellStart"/>
      <w:r>
        <w:t>Формоса</w:t>
      </w:r>
      <w:proofErr w:type="spellEnd"/>
      <w:r>
        <w:t>, статью 21 </w:t>
      </w:r>
      <w:r>
        <w:noBreakHyphen/>
        <w:t xml:space="preserve"> </w:t>
      </w:r>
      <w:proofErr w:type="spellStart"/>
      <w:r>
        <w:t>Чако</w:t>
      </w:r>
      <w:proofErr w:type="spellEnd"/>
      <w:r>
        <w:t>, статью 51 </w:t>
      </w:r>
      <w:r>
        <w:noBreakHyphen/>
        <w:t xml:space="preserve"> </w:t>
      </w:r>
      <w:proofErr w:type="spellStart"/>
      <w:r>
        <w:t>Чубут</w:t>
      </w:r>
      <w:proofErr w:type="spellEnd"/>
      <w:r>
        <w:t>, статью 39 </w:t>
      </w:r>
      <w:r>
        <w:noBreakHyphen/>
        <w:t xml:space="preserve"> Огненная Земля, статью 24 </w:t>
      </w:r>
      <w:r>
        <w:noBreakHyphen/>
        <w:t xml:space="preserve"> </w:t>
      </w:r>
      <w:proofErr w:type="spellStart"/>
      <w:r>
        <w:t>Мендоса</w:t>
      </w:r>
      <w:proofErr w:type="spellEnd"/>
      <w:r>
        <w:t>, статью 40 </w:t>
      </w:r>
      <w:r>
        <w:noBreakHyphen/>
        <w:t xml:space="preserve"> Сан-Луис, пункт 4 статьи 20 </w:t>
      </w:r>
      <w:r>
        <w:noBreakHyphen/>
        <w:t xml:space="preserve"> </w:t>
      </w:r>
      <w:proofErr w:type="spellStart"/>
      <w:r>
        <w:t>Жужуй</w:t>
      </w:r>
      <w:proofErr w:type="spellEnd"/>
      <w:r>
        <w:t>, статью 21 </w:t>
      </w:r>
      <w:r>
        <w:noBreakHyphen/>
        <w:t xml:space="preserve"> </w:t>
      </w:r>
      <w:proofErr w:type="spellStart"/>
      <w:r>
        <w:t>Сальта</w:t>
      </w:r>
      <w:proofErr w:type="spellEnd"/>
      <w:r>
        <w:t>, статью 57 </w:t>
      </w:r>
      <w:r>
        <w:noBreakHyphen/>
        <w:t xml:space="preserve"> </w:t>
      </w:r>
      <w:proofErr w:type="spellStart"/>
      <w:r>
        <w:t>Сантьяго-де-Эстеро</w:t>
      </w:r>
      <w:proofErr w:type="spellEnd"/>
      <w:r>
        <w:t>, статью 33 </w:t>
      </w:r>
      <w:r>
        <w:noBreakHyphen/>
        <w:t xml:space="preserve"> </w:t>
      </w:r>
      <w:proofErr w:type="spellStart"/>
      <w:r>
        <w:t>Катамарка</w:t>
      </w:r>
      <w:proofErr w:type="spellEnd"/>
      <w:r>
        <w:t>, статью 15 </w:t>
      </w:r>
      <w:r>
        <w:noBreakHyphen/>
        <w:t xml:space="preserve"> </w:t>
      </w:r>
      <w:proofErr w:type="spellStart"/>
      <w:r>
        <w:t>Мисьонес</w:t>
      </w:r>
      <w:proofErr w:type="spellEnd"/>
      <w:r>
        <w:t xml:space="preserve"> и статью 28 </w:t>
      </w:r>
      <w:r>
        <w:noBreakHyphen/>
        <w:t xml:space="preserve"> </w:t>
      </w:r>
      <w:proofErr w:type="spellStart"/>
      <w:r>
        <w:t>Санта-Крус</w:t>
      </w:r>
      <w:proofErr w:type="spellEnd"/>
      <w:r>
        <w:t>).</w:t>
      </w:r>
    </w:p>
    <w:p w:rsidR="00000000" w:rsidRDefault="00000000"/>
    <w:p w:rsidR="00000000" w:rsidRDefault="00000000">
      <w:pPr>
        <w:rPr>
          <w:i/>
          <w:iCs/>
        </w:rPr>
      </w:pPr>
      <w:r>
        <w:rPr>
          <w:i/>
          <w:iCs/>
        </w:rPr>
        <w:tab/>
      </w:r>
      <w:proofErr w:type="spellStart"/>
      <w:r>
        <w:rPr>
          <w:i/>
          <w:iCs/>
        </w:rPr>
        <w:t>k</w:t>
      </w:r>
      <w:proofErr w:type="spellEnd"/>
      <w:r>
        <w:rPr>
          <w:i/>
          <w:iCs/>
        </w:rPr>
        <w:t>)</w:t>
      </w:r>
      <w:r>
        <w:rPr>
          <w:i/>
          <w:iCs/>
        </w:rPr>
        <w:tab/>
        <w:t>Органы полиции, функции.  Меры взыскания</w:t>
      </w:r>
    </w:p>
    <w:p w:rsidR="00000000" w:rsidRDefault="00000000">
      <w:pPr>
        <w:rPr>
          <w:i/>
          <w:iCs/>
        </w:rPr>
      </w:pPr>
    </w:p>
    <w:p w:rsidR="00000000" w:rsidRDefault="00000000">
      <w:r>
        <w:t>559.</w:t>
      </w:r>
      <w:r>
        <w:tab/>
        <w:t xml:space="preserve">Во многих кодексах регламентируются вопросы создания, функций, полномочий, прав и мер взыскания (см. статьи 186, 189 и 190 УПК провинции </w:t>
      </w:r>
      <w:proofErr w:type="spellStart"/>
      <w:r>
        <w:t>Катамарка</w:t>
      </w:r>
      <w:proofErr w:type="spellEnd"/>
      <w:r>
        <w:t xml:space="preserve">, статьи 167, 168 и 170 - </w:t>
      </w:r>
      <w:proofErr w:type="spellStart"/>
      <w:r>
        <w:t>Неукен</w:t>
      </w:r>
      <w:proofErr w:type="spellEnd"/>
      <w:r>
        <w:t>, статьи 167, 168, 170 и 171 </w:t>
      </w:r>
      <w:r>
        <w:noBreakHyphen/>
        <w:t xml:space="preserve"> </w:t>
      </w:r>
      <w:proofErr w:type="spellStart"/>
      <w:r>
        <w:t>Формоса</w:t>
      </w:r>
      <w:proofErr w:type="spellEnd"/>
      <w:r>
        <w:t>, статьи 133, 136 и 142 </w:t>
      </w:r>
      <w:r>
        <w:noBreakHyphen/>
        <w:t xml:space="preserve"> </w:t>
      </w:r>
      <w:proofErr w:type="spellStart"/>
      <w:r>
        <w:t>Сантьяго-дель-Эстеро</w:t>
      </w:r>
      <w:proofErr w:type="spellEnd"/>
      <w:r>
        <w:t>, статьи 162,163, 165 и 167 </w:t>
      </w:r>
      <w:r>
        <w:noBreakHyphen/>
        <w:t xml:space="preserve"> </w:t>
      </w:r>
      <w:proofErr w:type="spellStart"/>
      <w:r>
        <w:t>Ла-Пампа</w:t>
      </w:r>
      <w:proofErr w:type="spellEnd"/>
      <w:r>
        <w:t>, статьи 321, 322, 324 и 327 </w:t>
      </w:r>
      <w:r>
        <w:noBreakHyphen/>
        <w:t xml:space="preserve"> Кордова, статьи 319, 321, 322 и 325 </w:t>
      </w:r>
      <w:r>
        <w:noBreakHyphen/>
        <w:t xml:space="preserve"> </w:t>
      </w:r>
      <w:proofErr w:type="spellStart"/>
      <w:r>
        <w:t>Чако</w:t>
      </w:r>
      <w:proofErr w:type="spellEnd"/>
      <w:r>
        <w:t>, статьи 189, 190, 192 и 196 </w:t>
      </w:r>
      <w:r>
        <w:noBreakHyphen/>
        <w:t xml:space="preserve"> </w:t>
      </w:r>
      <w:proofErr w:type="spellStart"/>
      <w:r>
        <w:t>Мендоса</w:t>
      </w:r>
      <w:proofErr w:type="spellEnd"/>
      <w:r>
        <w:t>, статьи 190 и 196 </w:t>
      </w:r>
      <w:r>
        <w:noBreakHyphen/>
        <w:t xml:space="preserve"> </w:t>
      </w:r>
      <w:proofErr w:type="spellStart"/>
      <w:r>
        <w:t>Санта-Фе</w:t>
      </w:r>
      <w:proofErr w:type="spellEnd"/>
      <w:r>
        <w:t>, статьи 186, 191 и 193 </w:t>
      </w:r>
      <w:r>
        <w:noBreakHyphen/>
        <w:t xml:space="preserve"> </w:t>
      </w:r>
      <w:proofErr w:type="spellStart"/>
      <w:r>
        <w:t>Корриентес</w:t>
      </w:r>
      <w:proofErr w:type="spellEnd"/>
      <w:r>
        <w:t>, статьи 175, 176 и 179 </w:t>
      </w:r>
      <w:r>
        <w:noBreakHyphen/>
        <w:t xml:space="preserve"> </w:t>
      </w:r>
      <w:proofErr w:type="spellStart"/>
      <w:r>
        <w:t>Санта-Крус</w:t>
      </w:r>
      <w:proofErr w:type="spellEnd"/>
      <w:r>
        <w:t>, статьи 296 и 297 </w:t>
      </w:r>
      <w:r>
        <w:noBreakHyphen/>
        <w:t xml:space="preserve"> Буэнос-Айрес, статьи 103 и 105 </w:t>
      </w:r>
      <w:r>
        <w:noBreakHyphen/>
        <w:t xml:space="preserve"> Сан-Луис, статьи 180 и 183 </w:t>
      </w:r>
      <w:r>
        <w:noBreakHyphen/>
        <w:t xml:space="preserve"> </w:t>
      </w:r>
      <w:proofErr w:type="spellStart"/>
      <w:r>
        <w:t>Сальта</w:t>
      </w:r>
      <w:proofErr w:type="spellEnd"/>
      <w:r>
        <w:t>, статьи 193 и 195 </w:t>
      </w:r>
      <w:r>
        <w:noBreakHyphen/>
        <w:t xml:space="preserve"> Сан-Хуан, статьи 171-178 </w:t>
      </w:r>
      <w:r>
        <w:noBreakHyphen/>
        <w:t xml:space="preserve"> </w:t>
      </w:r>
      <w:proofErr w:type="spellStart"/>
      <w:r>
        <w:t>Мисьонес</w:t>
      </w:r>
      <w:proofErr w:type="spellEnd"/>
      <w:r>
        <w:t>, статьи 176, 178 и 179 </w:t>
      </w:r>
      <w:r>
        <w:noBreakHyphen/>
        <w:t xml:space="preserve"> </w:t>
      </w:r>
      <w:proofErr w:type="spellStart"/>
      <w:r>
        <w:t>Рио-Негро</w:t>
      </w:r>
      <w:proofErr w:type="spellEnd"/>
      <w:r>
        <w:t>, статьи 172 и 175 </w:t>
      </w:r>
      <w:r>
        <w:noBreakHyphen/>
        <w:t xml:space="preserve"> Огненная Земля).</w:t>
      </w:r>
    </w:p>
    <w:p w:rsidR="00000000" w:rsidRDefault="00000000"/>
    <w:p w:rsidR="00000000" w:rsidRDefault="00000000">
      <w:r>
        <w:t>560.</w:t>
      </w:r>
      <w:r>
        <w:tab/>
        <w:t>По поводу остального следует отметить, что за некоторыми исключениями большинство конституционных законов и уголовно-процессуальных кодексов создают систему норм, призванных решить прежние проблемы, поэтому можно считать, что наши творцы конституций и законодатели реально прислушались к серьезной проблеме необходимости ограждения неотъемлемых прав граждан от любых возможных нарушений со стороны различных органов системы.</w:t>
      </w:r>
    </w:p>
    <w:p w:rsidR="00000000" w:rsidRDefault="00000000"/>
    <w:p w:rsidR="00000000" w:rsidRDefault="00000000">
      <w:pPr>
        <w:pStyle w:val="Heading1"/>
        <w:rPr>
          <w:bCs/>
        </w:rPr>
      </w:pPr>
      <w:r>
        <w:rPr>
          <w:bCs/>
        </w:rPr>
        <w:t>Статья 16</w:t>
      </w:r>
    </w:p>
    <w:p w:rsidR="00000000" w:rsidRDefault="00000000">
      <w:pPr>
        <w:pStyle w:val="Heading1"/>
        <w:rPr>
          <w:bCs/>
        </w:rPr>
      </w:pPr>
    </w:p>
    <w:p w:rsidR="00000000" w:rsidRDefault="00000000">
      <w:r>
        <w:t>561.</w:t>
      </w:r>
      <w:r>
        <w:tab/>
        <w:t>Информация, представленная в настоящем докладе в отношении преступления пыток, предусмотренного в статье 144-тер аргентинского Уголовного кодекса, также касается и случаев, в которых состав преступления не соответствует составу пыток по определению статьи 1 Конвенции.</w:t>
      </w:r>
    </w:p>
    <w:p w:rsidR="00000000" w:rsidRDefault="00000000"/>
    <w:p w:rsidR="00000000" w:rsidRDefault="00000000">
      <w:r>
        <w:t>562.</w:t>
      </w:r>
      <w:r>
        <w:tab/>
        <w:t>Помимо преступления пыток в Кодексе предусмотрены преступления жестокого обращения, насилия и незаконного принуждения.</w:t>
      </w:r>
    </w:p>
    <w:p w:rsidR="00000000" w:rsidRDefault="00000000"/>
    <w:p w:rsidR="00000000" w:rsidRDefault="00000000">
      <w:pPr>
        <w:pStyle w:val="10"/>
        <w:rPr>
          <w:bCs/>
        </w:rPr>
      </w:pPr>
      <w:proofErr w:type="spellStart"/>
      <w:r>
        <w:rPr>
          <w:bCs/>
        </w:rPr>
        <w:t>III</w:t>
      </w:r>
      <w:proofErr w:type="spellEnd"/>
      <w:r>
        <w:rPr>
          <w:bCs/>
        </w:rPr>
        <w:t>.</w:t>
      </w:r>
      <w:r>
        <w:rPr>
          <w:bCs/>
        </w:rPr>
        <w:tab/>
        <w:t>ВТОРАЯ ЧАСТЬ:  ДОПОЛНЕНИЕ ИНФОРМАЦИИ, ЗАПРОШЕННОЙ КОМИТЕТОМ</w:t>
      </w:r>
    </w:p>
    <w:p w:rsidR="00000000" w:rsidRDefault="00000000">
      <w:pPr>
        <w:pStyle w:val="10"/>
        <w:rPr>
          <w:bCs/>
        </w:rPr>
      </w:pPr>
    </w:p>
    <w:p w:rsidR="00000000" w:rsidRDefault="00000000">
      <w:r>
        <w:t>563.</w:t>
      </w:r>
      <w:r>
        <w:tab/>
        <w:t>Что касается беспокойства Комитета по поводу аргентинской политики в вопросе выдворения иностранцев, то основания, которые могут повлечь за собой высылку иностранца, исчерпывающим образом зафиксированы в законе № 22439 (в общем законе о миграции и поощрении иммиграции) и в декрете № 1023/94 о порядке применения этого закона, которые не оставляют каких-либо возможностей принятия должностным лицом решения по своему усмотрению, когда высылка мотивировалась бы каким-либо основанием, отличным от предусмотренных в законодательстве.</w:t>
      </w:r>
    </w:p>
    <w:p w:rsidR="00000000" w:rsidRDefault="00000000"/>
    <w:p w:rsidR="00000000" w:rsidRDefault="00000000">
      <w:r>
        <w:t>564.</w:t>
      </w:r>
      <w:r>
        <w:tab/>
        <w:t>Кроме того, в соответствии с общим порядком производства по административным делам любое административное решение должно быть вынесено компетентным органом с указанием закона, на котором оно основывается (см. статью 7 закона № 19549 о производстве по административным делам, где устанавливаются конкретные требования, которые должны быть соблюдены в любом административном акте).</w:t>
      </w:r>
    </w:p>
    <w:p w:rsidR="00000000" w:rsidRDefault="00000000"/>
    <w:p w:rsidR="00000000" w:rsidRDefault="00000000">
      <w:r>
        <w:t>565.</w:t>
      </w:r>
      <w:r>
        <w:tab/>
        <w:t>Что касается права иностранца обжаловать вынесенное в отношении него постановление о высылке, то это право гарантируется как общими правилами производства по административным делам, так и миграционным законодательством.</w:t>
      </w:r>
    </w:p>
    <w:p w:rsidR="00000000" w:rsidRDefault="00000000"/>
    <w:p w:rsidR="00000000" w:rsidRDefault="00000000">
      <w:r>
        <w:t>566.</w:t>
      </w:r>
      <w:r>
        <w:tab/>
        <w:t xml:space="preserve">Так, в разделе </w:t>
      </w:r>
      <w:proofErr w:type="spellStart"/>
      <w:r>
        <w:t>IV</w:t>
      </w:r>
      <w:proofErr w:type="spellEnd"/>
      <w:r>
        <w:t xml:space="preserve"> закона № 19549 (закона о производстве по административным делам) предусматривается возможность судебного обжалования любого административного решения, имеющего окончательный характер, т.е. в отношении которого уже исчерпаны все административные средства обжалования.</w:t>
      </w:r>
    </w:p>
    <w:p w:rsidR="00000000" w:rsidRDefault="00000000"/>
    <w:p w:rsidR="00000000" w:rsidRDefault="00000000">
      <w:r>
        <w:t>567.</w:t>
      </w:r>
      <w:r>
        <w:tab/>
        <w:t xml:space="preserve">В свою очередь в разделе </w:t>
      </w:r>
      <w:proofErr w:type="spellStart"/>
      <w:r>
        <w:t>VIII</w:t>
      </w:r>
      <w:proofErr w:type="spellEnd"/>
      <w:r>
        <w:t xml:space="preserve"> закона № 22439 (закона о миграции и поощрении иммиграции) предусматриваются административные процедуры обжалования решений, которые могут быть использованы в случае постановления о высылке.  Эти процедуры - ходатайство о пересмотре или апелляционная жалоба в орган, принявший обжалуемое решение (см. статьи 73-82).</w:t>
      </w:r>
    </w:p>
    <w:p w:rsidR="00000000" w:rsidRDefault="00000000"/>
    <w:p w:rsidR="00000000" w:rsidRDefault="00000000">
      <w:r>
        <w:t>568.</w:t>
      </w:r>
      <w:r>
        <w:tab/>
        <w:t xml:space="preserve">В порядке регламентации режима обжалования Положение о миграции, принятое декретом № 1023/94, разрабатывает эти вопросы в своем разделе </w:t>
      </w:r>
      <w:proofErr w:type="spellStart"/>
      <w:r>
        <w:t>VIII</w:t>
      </w:r>
      <w:proofErr w:type="spellEnd"/>
      <w:r>
        <w:t xml:space="preserve"> (см. статьи 126</w:t>
      </w:r>
      <w:r>
        <w:noBreakHyphen/>
        <w:t>138).</w:t>
      </w:r>
    </w:p>
    <w:p w:rsidR="00000000" w:rsidRDefault="00000000"/>
    <w:p w:rsidR="00000000" w:rsidRDefault="00000000">
      <w:r>
        <w:t>569.</w:t>
      </w:r>
      <w:r>
        <w:tab/>
        <w:t xml:space="preserve">По поводу запрошенной Комитетом информации о Фонде исторического возмещения, созданного в нашей стране, сообщаем, что 9 декабря 1998 года Национальный конгресс утвердил закон о предоставлении ежемесячной субсидии в 25 000 песо ассоциации "Бабушки </w:t>
      </w:r>
      <w:proofErr w:type="spellStart"/>
      <w:r>
        <w:t>Пласа-де-Майо</w:t>
      </w:r>
      <w:proofErr w:type="spellEnd"/>
      <w:r>
        <w:t xml:space="preserve">" в целях покрытия расходов в связи с розыском, установлением личности и возвращением похищенных детей и детей, родившихся в заключении.  Субсидия выплачивается с января 1999 года и будет предоставляться в течение двух лет подряд.  </w:t>
      </w:r>
    </w:p>
    <w:p w:rsidR="00000000" w:rsidRDefault="00000000"/>
    <w:p w:rsidR="00000000" w:rsidRDefault="00000000">
      <w:r>
        <w:t>570.</w:t>
      </w:r>
      <w:r>
        <w:tab/>
        <w:t>Для Фонда установлены следующие конкретные цели:</w:t>
      </w:r>
    </w:p>
    <w:p w:rsidR="00000000" w:rsidRDefault="00000000"/>
    <w:p w:rsidR="00000000" w:rsidRDefault="00000000">
      <w:r>
        <w:tab/>
        <w:t>а)</w:t>
      </w:r>
      <w:r>
        <w:tab/>
        <w:t>содействие розыску пропавших детей;</w:t>
      </w:r>
    </w:p>
    <w:p w:rsidR="00000000" w:rsidRDefault="00000000"/>
    <w:p w:rsidR="00000000" w:rsidRDefault="00000000">
      <w:r>
        <w:tab/>
      </w:r>
      <w:proofErr w:type="spellStart"/>
      <w:r>
        <w:t>b</w:t>
      </w:r>
      <w:proofErr w:type="spellEnd"/>
      <w:r>
        <w:t>)</w:t>
      </w:r>
      <w:r>
        <w:tab/>
        <w:t>сбор сведений о всех семьях для Национального банка генетических данных;</w:t>
      </w:r>
    </w:p>
    <w:p w:rsidR="00000000" w:rsidRDefault="00000000"/>
    <w:p w:rsidR="00000000" w:rsidRDefault="00000000">
      <w:pPr>
        <w:ind w:left="1134" w:hanging="1134"/>
      </w:pPr>
      <w:r>
        <w:tab/>
        <w:t>с)</w:t>
      </w:r>
      <w:r>
        <w:tab/>
        <w:t xml:space="preserve">сбор информации для банка генетических данных ассоциации "Бабушки </w:t>
      </w:r>
      <w:proofErr w:type="spellStart"/>
      <w:r>
        <w:t>Пласа-де-Майо</w:t>
      </w:r>
      <w:proofErr w:type="spellEnd"/>
      <w:r>
        <w:t>";</w:t>
      </w:r>
    </w:p>
    <w:p w:rsidR="00000000" w:rsidRDefault="00000000"/>
    <w:p w:rsidR="00000000" w:rsidRDefault="00000000">
      <w:r>
        <w:tab/>
      </w:r>
      <w:proofErr w:type="spellStart"/>
      <w:r>
        <w:t>d</w:t>
      </w:r>
      <w:proofErr w:type="spellEnd"/>
      <w:r>
        <w:t>)</w:t>
      </w:r>
      <w:r>
        <w:tab/>
        <w:t>завершение начатых расследований с их последующей передачей в суд;</w:t>
      </w:r>
    </w:p>
    <w:p w:rsidR="00000000" w:rsidRDefault="00000000"/>
    <w:p w:rsidR="00000000" w:rsidRDefault="00000000">
      <w:r>
        <w:tab/>
      </w:r>
      <w:proofErr w:type="spellStart"/>
      <w:r>
        <w:t>е</w:t>
      </w:r>
      <w:proofErr w:type="spellEnd"/>
      <w:r>
        <w:t>)</w:t>
      </w:r>
      <w:r>
        <w:tab/>
        <w:t>восстановление подлинных имен исчезнувших детей (теперь подростков);</w:t>
      </w:r>
    </w:p>
    <w:p w:rsidR="00000000" w:rsidRDefault="00000000"/>
    <w:p w:rsidR="00000000" w:rsidRDefault="00000000">
      <w:pPr>
        <w:ind w:left="1134" w:hanging="1134"/>
      </w:pPr>
      <w:r>
        <w:tab/>
      </w:r>
      <w:proofErr w:type="spellStart"/>
      <w:r>
        <w:t>f</w:t>
      </w:r>
      <w:proofErr w:type="spellEnd"/>
      <w:r>
        <w:t>)</w:t>
      </w:r>
      <w:r>
        <w:tab/>
        <w:t>дальнейшее оказание психологической помощи подросткам, возвращенным своим семьям;</w:t>
      </w:r>
    </w:p>
    <w:p w:rsidR="00000000" w:rsidRDefault="00000000"/>
    <w:p w:rsidR="00000000" w:rsidRDefault="00000000">
      <w:pPr>
        <w:ind w:left="1134" w:hanging="1134"/>
      </w:pPr>
      <w:r>
        <w:tab/>
      </w:r>
      <w:proofErr w:type="spellStart"/>
      <w:r>
        <w:t>g</w:t>
      </w:r>
      <w:proofErr w:type="spellEnd"/>
      <w:r>
        <w:t>)</w:t>
      </w:r>
      <w:r>
        <w:tab/>
        <w:t>создание условий, исключающих в будущем повторение ситуаций подобного рода.</w:t>
      </w:r>
    </w:p>
    <w:p w:rsidR="00000000" w:rsidRDefault="00000000"/>
    <w:p w:rsidR="00000000" w:rsidRDefault="00000000">
      <w:r>
        <w:t>571.</w:t>
      </w:r>
      <w:r>
        <w:tab/>
        <w:t>Что касается рекомендаций Комитета в отношении того, чтобы информация о соблюдении прав согласно Конвенции отражала положение по всей стране, то такая информация подробно представлена во всем тексте настоящего доклада.</w:t>
      </w:r>
    </w:p>
    <w:p w:rsidR="00000000" w:rsidRDefault="00000000"/>
    <w:p w:rsidR="00000000" w:rsidRDefault="00000000">
      <w:r>
        <w:t>572.</w:t>
      </w:r>
      <w:r>
        <w:tab/>
        <w:t>В этой связи 29 июля 1993 года в результате подписания его устава, дополненного 6 апреля 2000 года, был образован Федеральный совет по правам человека.  В Совете представлены все судебные органы провинций, компетентные в данной области.  Кроме того, Совет принял свой рабочий регламент.  В соответствии с его общей целью содействовать уважению и действию прав человека на территории страны ставится конкретная цель подготовки специальных систематических докладов по конкретным ситуациям и темам в целях содействия согласованному проведению государственной политики.  Совет возглавляет секретарь по правам человека министерства юстиции и по правам человека.</w:t>
      </w:r>
    </w:p>
    <w:p w:rsidR="00000000" w:rsidRDefault="00000000"/>
    <w:p w:rsidR="00000000" w:rsidRDefault="00000000">
      <w:r>
        <w:t>573.</w:t>
      </w:r>
      <w:r>
        <w:tab/>
        <w:t xml:space="preserve">В этой связи на </w:t>
      </w:r>
      <w:proofErr w:type="spellStart"/>
      <w:r>
        <w:t>ХI</w:t>
      </w:r>
      <w:proofErr w:type="spellEnd"/>
      <w:r>
        <w:t xml:space="preserve"> совещании Федерального совета было принято предложение тогдашнего заместителя секретаря по правам человека о подготовке доклада о пытках в Аргентине, что было обусловлено важностью и резонансом этой темы во всей стране.</w:t>
      </w:r>
    </w:p>
    <w:p w:rsidR="00000000" w:rsidRDefault="00000000"/>
    <w:p w:rsidR="00000000" w:rsidRDefault="00000000">
      <w:r>
        <w:t>574.</w:t>
      </w:r>
      <w:r>
        <w:tab/>
        <w:t xml:space="preserve">В настоящее время секретариат по правам человека осуществляет план работы по вопросу о пытках, одобренный всеми провинциями.  План работы содержится в приложении </w:t>
      </w:r>
      <w:proofErr w:type="spellStart"/>
      <w:r>
        <w:t>ХIV</w:t>
      </w:r>
      <w:proofErr w:type="spellEnd"/>
      <w:r>
        <w:t xml:space="preserve"> к настоящему докладу.</w:t>
      </w:r>
    </w:p>
    <w:p w:rsidR="00000000" w:rsidRDefault="00000000"/>
    <w:p w:rsidR="00000000" w:rsidRDefault="00000000">
      <w:r>
        <w:t>575.</w:t>
      </w:r>
      <w:r>
        <w:tab/>
        <w:t>Помимо этого ниже излагаются подробные сведения о ряде дел случаев, имевших место в охватываемый докладом период, в которых сообщалось о нарушениях прав, зафиксированных в Конвенции, и ставших предметом расследования национальных и провинциальных судов, а в некоторых случаях и международных органов по правам человека.  Кроме того, представлена информация о ряде мер, принятых на уровне провинций.</w:t>
      </w:r>
    </w:p>
    <w:p w:rsidR="00000000" w:rsidRDefault="00000000"/>
    <w:p w:rsidR="00000000" w:rsidRDefault="00000000">
      <w:pPr>
        <w:pStyle w:val="Heading1"/>
        <w:rPr>
          <w:bCs/>
        </w:rPr>
      </w:pPr>
      <w:r>
        <w:rPr>
          <w:bCs/>
        </w:rPr>
        <w:t xml:space="preserve">Провинция </w:t>
      </w:r>
      <w:proofErr w:type="spellStart"/>
      <w:r>
        <w:rPr>
          <w:bCs/>
        </w:rPr>
        <w:t>Жужуй</w:t>
      </w:r>
      <w:proofErr w:type="spellEnd"/>
    </w:p>
    <w:p w:rsidR="00000000" w:rsidRDefault="00000000">
      <w:pPr>
        <w:pStyle w:val="Heading1"/>
        <w:rPr>
          <w:bCs/>
        </w:rPr>
      </w:pPr>
    </w:p>
    <w:p w:rsidR="00000000" w:rsidRDefault="00000000">
      <w:r>
        <w:t>576.</w:t>
      </w:r>
      <w:r>
        <w:tab/>
        <w:t xml:space="preserve">В документах Управления по правовым вопросам Пенитенциарной службы провинции </w:t>
      </w:r>
      <w:proofErr w:type="spellStart"/>
      <w:r>
        <w:t>Жужуй</w:t>
      </w:r>
      <w:proofErr w:type="spellEnd"/>
      <w:r>
        <w:t xml:space="preserve"> - ранее именовавшегося Бюро юридических консультаций - имеются сведения о жалобах, связанных с жестоким обращением или незаконным принуждением.</w:t>
      </w:r>
    </w:p>
    <w:p w:rsidR="00000000" w:rsidRDefault="00000000"/>
    <w:p w:rsidR="00000000" w:rsidRDefault="00000000">
      <w:r>
        <w:t>577.</w:t>
      </w:r>
      <w:r>
        <w:tab/>
        <w:t>В 1997 году были представлены две жалобы, а в 1999 году - три.  Кроме того, начальник отдела полицейской информации сообщил, что с 1996 года были получены следующие жалобы на пытки, жестокое обращение или незаконное принуждение:</w:t>
      </w:r>
    </w:p>
    <w:p w:rsidR="00000000" w:rsidRDefault="00000000">
      <w:pPr>
        <w:pStyle w:val="FootnoteText"/>
        <w:spacing w:line="288" w:lineRule="auto"/>
      </w:pPr>
    </w:p>
    <w:tbl>
      <w:tblPr>
        <w:tblW w:w="0" w:type="auto"/>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22"/>
        <w:gridCol w:w="1122"/>
        <w:gridCol w:w="2431"/>
        <w:gridCol w:w="2992"/>
      </w:tblGrid>
      <w:tr w:rsidR="00000000">
        <w:tblPrEx>
          <w:tblCellMar>
            <w:top w:w="0" w:type="dxa"/>
            <w:bottom w:w="0" w:type="dxa"/>
          </w:tblCellMar>
        </w:tblPrEx>
        <w:tc>
          <w:tcPr>
            <w:tcW w:w="1122" w:type="dxa"/>
          </w:tcPr>
          <w:p w:rsidR="00000000" w:rsidRDefault="00000000">
            <w:pPr>
              <w:jc w:val="center"/>
            </w:pPr>
            <w:r>
              <w:t>Год</w:t>
            </w:r>
          </w:p>
        </w:tc>
        <w:tc>
          <w:tcPr>
            <w:tcW w:w="1122" w:type="dxa"/>
          </w:tcPr>
          <w:p w:rsidR="00000000" w:rsidRDefault="00000000">
            <w:pPr>
              <w:jc w:val="center"/>
            </w:pPr>
            <w:r>
              <w:t>Пытки</w:t>
            </w:r>
          </w:p>
        </w:tc>
        <w:tc>
          <w:tcPr>
            <w:tcW w:w="2431" w:type="dxa"/>
          </w:tcPr>
          <w:p w:rsidR="00000000" w:rsidRDefault="00000000">
            <w:pPr>
              <w:jc w:val="center"/>
            </w:pPr>
            <w:r>
              <w:t>Жестокое обращение</w:t>
            </w:r>
          </w:p>
        </w:tc>
        <w:tc>
          <w:tcPr>
            <w:tcW w:w="2992" w:type="dxa"/>
          </w:tcPr>
          <w:p w:rsidR="00000000" w:rsidRDefault="00000000">
            <w:pPr>
              <w:jc w:val="center"/>
            </w:pPr>
            <w:r>
              <w:t>Незаконное принуждение</w:t>
            </w:r>
          </w:p>
        </w:tc>
      </w:tr>
      <w:tr w:rsidR="00000000">
        <w:tblPrEx>
          <w:tblCellMar>
            <w:top w:w="0" w:type="dxa"/>
            <w:bottom w:w="0" w:type="dxa"/>
          </w:tblCellMar>
        </w:tblPrEx>
        <w:tc>
          <w:tcPr>
            <w:tcW w:w="1122" w:type="dxa"/>
          </w:tcPr>
          <w:p w:rsidR="00000000" w:rsidRDefault="00000000">
            <w:pPr>
              <w:jc w:val="center"/>
            </w:pPr>
            <w:r>
              <w:t>1996</w:t>
            </w:r>
          </w:p>
        </w:tc>
        <w:tc>
          <w:tcPr>
            <w:tcW w:w="1122" w:type="dxa"/>
          </w:tcPr>
          <w:p w:rsidR="00000000" w:rsidRDefault="00000000">
            <w:pPr>
              <w:jc w:val="center"/>
            </w:pPr>
            <w:r>
              <w:t>-</w:t>
            </w:r>
          </w:p>
        </w:tc>
        <w:tc>
          <w:tcPr>
            <w:tcW w:w="2431" w:type="dxa"/>
          </w:tcPr>
          <w:p w:rsidR="00000000" w:rsidRDefault="00000000">
            <w:pPr>
              <w:jc w:val="center"/>
            </w:pPr>
            <w:r>
              <w:t>-</w:t>
            </w:r>
          </w:p>
        </w:tc>
        <w:tc>
          <w:tcPr>
            <w:tcW w:w="2992" w:type="dxa"/>
          </w:tcPr>
          <w:p w:rsidR="00000000" w:rsidRDefault="00000000">
            <w:pPr>
              <w:jc w:val="center"/>
            </w:pPr>
            <w:r>
              <w:t>-</w:t>
            </w:r>
          </w:p>
        </w:tc>
      </w:tr>
      <w:tr w:rsidR="00000000">
        <w:tblPrEx>
          <w:tblCellMar>
            <w:top w:w="0" w:type="dxa"/>
            <w:bottom w:w="0" w:type="dxa"/>
          </w:tblCellMar>
        </w:tblPrEx>
        <w:tc>
          <w:tcPr>
            <w:tcW w:w="1122" w:type="dxa"/>
          </w:tcPr>
          <w:p w:rsidR="00000000" w:rsidRDefault="00000000">
            <w:pPr>
              <w:jc w:val="center"/>
            </w:pPr>
            <w:r>
              <w:t>1997</w:t>
            </w:r>
          </w:p>
        </w:tc>
        <w:tc>
          <w:tcPr>
            <w:tcW w:w="1122" w:type="dxa"/>
          </w:tcPr>
          <w:p w:rsidR="00000000" w:rsidRDefault="00000000">
            <w:pPr>
              <w:jc w:val="center"/>
            </w:pPr>
            <w:r>
              <w:t>-</w:t>
            </w:r>
          </w:p>
        </w:tc>
        <w:tc>
          <w:tcPr>
            <w:tcW w:w="2431" w:type="dxa"/>
          </w:tcPr>
          <w:p w:rsidR="00000000" w:rsidRDefault="00000000">
            <w:pPr>
              <w:jc w:val="center"/>
            </w:pPr>
            <w:r>
              <w:t>2</w:t>
            </w:r>
          </w:p>
        </w:tc>
        <w:tc>
          <w:tcPr>
            <w:tcW w:w="2992" w:type="dxa"/>
          </w:tcPr>
          <w:p w:rsidR="00000000" w:rsidRDefault="00000000">
            <w:pPr>
              <w:jc w:val="center"/>
            </w:pPr>
            <w:r>
              <w:t>1</w:t>
            </w:r>
          </w:p>
        </w:tc>
      </w:tr>
      <w:tr w:rsidR="00000000">
        <w:tblPrEx>
          <w:tblCellMar>
            <w:top w:w="0" w:type="dxa"/>
            <w:bottom w:w="0" w:type="dxa"/>
          </w:tblCellMar>
        </w:tblPrEx>
        <w:tc>
          <w:tcPr>
            <w:tcW w:w="1122" w:type="dxa"/>
          </w:tcPr>
          <w:p w:rsidR="00000000" w:rsidRDefault="00000000">
            <w:pPr>
              <w:jc w:val="center"/>
            </w:pPr>
            <w:r>
              <w:t>1998</w:t>
            </w:r>
          </w:p>
        </w:tc>
        <w:tc>
          <w:tcPr>
            <w:tcW w:w="1122" w:type="dxa"/>
          </w:tcPr>
          <w:p w:rsidR="00000000" w:rsidRDefault="00000000">
            <w:pPr>
              <w:jc w:val="center"/>
            </w:pPr>
            <w:r>
              <w:t>1</w:t>
            </w:r>
          </w:p>
        </w:tc>
        <w:tc>
          <w:tcPr>
            <w:tcW w:w="2431" w:type="dxa"/>
          </w:tcPr>
          <w:p w:rsidR="00000000" w:rsidRDefault="00000000">
            <w:pPr>
              <w:jc w:val="center"/>
            </w:pPr>
            <w:r>
              <w:t>-</w:t>
            </w:r>
          </w:p>
        </w:tc>
        <w:tc>
          <w:tcPr>
            <w:tcW w:w="2992" w:type="dxa"/>
          </w:tcPr>
          <w:p w:rsidR="00000000" w:rsidRDefault="00000000">
            <w:pPr>
              <w:jc w:val="center"/>
            </w:pPr>
            <w:r>
              <w:t>-</w:t>
            </w:r>
          </w:p>
        </w:tc>
      </w:tr>
      <w:tr w:rsidR="00000000">
        <w:tblPrEx>
          <w:tblCellMar>
            <w:top w:w="0" w:type="dxa"/>
            <w:bottom w:w="0" w:type="dxa"/>
          </w:tblCellMar>
        </w:tblPrEx>
        <w:tc>
          <w:tcPr>
            <w:tcW w:w="1122" w:type="dxa"/>
          </w:tcPr>
          <w:p w:rsidR="00000000" w:rsidRDefault="00000000">
            <w:pPr>
              <w:jc w:val="center"/>
            </w:pPr>
            <w:r>
              <w:t>1999</w:t>
            </w:r>
          </w:p>
        </w:tc>
        <w:tc>
          <w:tcPr>
            <w:tcW w:w="1122" w:type="dxa"/>
          </w:tcPr>
          <w:p w:rsidR="00000000" w:rsidRDefault="00000000">
            <w:pPr>
              <w:jc w:val="center"/>
            </w:pPr>
            <w:r>
              <w:t>-</w:t>
            </w:r>
          </w:p>
        </w:tc>
        <w:tc>
          <w:tcPr>
            <w:tcW w:w="2431" w:type="dxa"/>
          </w:tcPr>
          <w:p w:rsidR="00000000" w:rsidRDefault="00000000">
            <w:pPr>
              <w:jc w:val="center"/>
            </w:pPr>
            <w:r>
              <w:t>-</w:t>
            </w:r>
          </w:p>
        </w:tc>
        <w:tc>
          <w:tcPr>
            <w:tcW w:w="2992" w:type="dxa"/>
          </w:tcPr>
          <w:p w:rsidR="00000000" w:rsidRDefault="00000000">
            <w:pPr>
              <w:jc w:val="center"/>
            </w:pPr>
            <w:r>
              <w:t>3</w:t>
            </w:r>
          </w:p>
        </w:tc>
      </w:tr>
      <w:tr w:rsidR="00000000">
        <w:tblPrEx>
          <w:tblCellMar>
            <w:top w:w="0" w:type="dxa"/>
            <w:bottom w:w="0" w:type="dxa"/>
          </w:tblCellMar>
        </w:tblPrEx>
        <w:tc>
          <w:tcPr>
            <w:tcW w:w="1122" w:type="dxa"/>
          </w:tcPr>
          <w:p w:rsidR="00000000" w:rsidRDefault="00000000">
            <w:pPr>
              <w:jc w:val="center"/>
            </w:pPr>
            <w:r>
              <w:t>2000</w:t>
            </w:r>
          </w:p>
        </w:tc>
        <w:tc>
          <w:tcPr>
            <w:tcW w:w="1122" w:type="dxa"/>
          </w:tcPr>
          <w:p w:rsidR="00000000" w:rsidRDefault="00000000">
            <w:pPr>
              <w:jc w:val="center"/>
            </w:pPr>
            <w:r>
              <w:t>-</w:t>
            </w:r>
          </w:p>
        </w:tc>
        <w:tc>
          <w:tcPr>
            <w:tcW w:w="2431" w:type="dxa"/>
          </w:tcPr>
          <w:p w:rsidR="00000000" w:rsidRDefault="00000000">
            <w:pPr>
              <w:jc w:val="center"/>
            </w:pPr>
            <w:r>
              <w:t>-</w:t>
            </w:r>
          </w:p>
        </w:tc>
        <w:tc>
          <w:tcPr>
            <w:tcW w:w="2992" w:type="dxa"/>
          </w:tcPr>
          <w:p w:rsidR="00000000" w:rsidRDefault="00000000">
            <w:pPr>
              <w:jc w:val="center"/>
            </w:pPr>
            <w:r>
              <w:t>1</w:t>
            </w:r>
          </w:p>
        </w:tc>
      </w:tr>
    </w:tbl>
    <w:p w:rsidR="00000000" w:rsidRDefault="00000000">
      <w:pPr>
        <w:pStyle w:val="FootnoteText"/>
        <w:spacing w:line="288" w:lineRule="auto"/>
      </w:pPr>
    </w:p>
    <w:p w:rsidR="00000000" w:rsidRDefault="00000000">
      <w:pPr>
        <w:pStyle w:val="Heading1"/>
        <w:rPr>
          <w:bCs/>
        </w:rPr>
      </w:pPr>
      <w:r>
        <w:rPr>
          <w:bCs/>
        </w:rPr>
        <w:t>Провинция Кордова</w:t>
      </w:r>
    </w:p>
    <w:p w:rsidR="00000000" w:rsidRDefault="00000000">
      <w:pPr>
        <w:pStyle w:val="Heading1"/>
        <w:rPr>
          <w:bCs/>
        </w:rPr>
      </w:pPr>
    </w:p>
    <w:p w:rsidR="00000000" w:rsidRDefault="00000000">
      <w:pPr>
        <w:pStyle w:val="Heading1"/>
        <w:rPr>
          <w:bCs/>
        </w:rPr>
      </w:pPr>
      <w:r>
        <w:rPr>
          <w:bCs/>
        </w:rPr>
        <w:tab/>
        <w:t>Дела, поступившие в судебные органы провинции</w:t>
      </w:r>
    </w:p>
    <w:p w:rsidR="00000000" w:rsidRDefault="00000000">
      <w:pPr>
        <w:pStyle w:val="Heading1"/>
        <w:rPr>
          <w:bCs/>
        </w:rPr>
      </w:pPr>
    </w:p>
    <w:p w:rsidR="00000000" w:rsidRDefault="00000000">
      <w:r>
        <w:t>578.</w:t>
      </w:r>
      <w:r>
        <w:tab/>
        <w:t>По поводу поступивших дел судебная власть провинции сообщила, что в период 1998</w:t>
      </w:r>
      <w:r>
        <w:noBreakHyphen/>
        <w:t xml:space="preserve">1999 годов и по июнь 2000 года было получено 19 дел о незаконном принуждении, одно дело о пытках, 17 дел о насилии и 11 дел о жестоком обращении (см. приложение </w:t>
      </w:r>
      <w:proofErr w:type="spellStart"/>
      <w:r>
        <w:t>Х</w:t>
      </w:r>
      <w:proofErr w:type="spellEnd"/>
      <w:r>
        <w:t>).</w:t>
      </w:r>
    </w:p>
    <w:p w:rsidR="00000000" w:rsidRDefault="00000000"/>
    <w:p w:rsidR="00000000" w:rsidRDefault="00000000">
      <w:r>
        <w:tab/>
      </w:r>
      <w:r>
        <w:rPr>
          <w:b/>
          <w:bCs/>
        </w:rPr>
        <w:t>Привлеченные к ответственности должностные лица</w:t>
      </w:r>
    </w:p>
    <w:p w:rsidR="00000000" w:rsidRDefault="00000000"/>
    <w:p w:rsidR="00000000" w:rsidRDefault="00000000">
      <w:r>
        <w:t>579.</w:t>
      </w:r>
      <w:r>
        <w:tab/>
        <w:t>По данным Главной прокуратуры провинции до июня 2000 года насчитывалось 24 дела, по которым в качестве обвиняемых в преступлениях незаконного принуждения с отягчающими обстоятельствами, насилия, неправомерного использования оружия, принуждения и угроз, принуждения и причинения менее тяжких телесных повреждений, незаконного принуждения и должностного подлога и неоднократного жестокого обращения проходили государственные должностные лица.</w:t>
      </w:r>
    </w:p>
    <w:p w:rsidR="00000000" w:rsidRDefault="00000000"/>
    <w:p w:rsidR="00000000" w:rsidRDefault="00000000">
      <w:r>
        <w:tab/>
      </w:r>
      <w:r>
        <w:rPr>
          <w:b/>
          <w:bCs/>
        </w:rPr>
        <w:t>Суды по делам несовершеннолетних</w:t>
      </w:r>
    </w:p>
    <w:p w:rsidR="00000000" w:rsidRDefault="00000000"/>
    <w:p w:rsidR="00000000" w:rsidRDefault="00000000">
      <w:r>
        <w:t>580.</w:t>
      </w:r>
      <w:r>
        <w:tab/>
        <w:t xml:space="preserve">Судьи по делам несовершеннолетних, по профилактике и исправительным делам часто проводят проверки в учреждениях, в которых содержатся несовершеннолетние, при этом изучаются все аспекты, затрагивающие надлежащее материальное обеспечение и защиту несовершеннолетних.  Прилагается копия докладов судей по делам несовершеннолетних о проведенных проверках, представленных Высокому суду провинции (см. приложение </w:t>
      </w:r>
      <w:proofErr w:type="spellStart"/>
      <w:r>
        <w:t>Х</w:t>
      </w:r>
      <w:proofErr w:type="spellEnd"/>
      <w:r>
        <w:t>).</w:t>
      </w:r>
    </w:p>
    <w:p w:rsidR="00000000" w:rsidRDefault="00000000"/>
    <w:p w:rsidR="00000000" w:rsidRDefault="00000000">
      <w:r>
        <w:tab/>
      </w:r>
      <w:r>
        <w:rPr>
          <w:b/>
          <w:bCs/>
        </w:rPr>
        <w:t>Меры, принятые судебной властью провинции Кордова</w:t>
      </w:r>
    </w:p>
    <w:p w:rsidR="00000000" w:rsidRDefault="00000000"/>
    <w:p w:rsidR="00000000" w:rsidRDefault="00000000">
      <w:r>
        <w:t>581.</w:t>
      </w:r>
      <w:r>
        <w:tab/>
        <w:t>На основании постановления № 493, серия А, от 18 мая 1999 года при Высоком суде Кордовы было создано Бюро по правам человека и правосудию, одна из главных целей которого заключается в предоставлении помощи, информации и консультаций в различных областях оказания содействия гражданам в ситуациях конфликта, связанных с нарушениями прав человека.</w:t>
      </w:r>
    </w:p>
    <w:p w:rsidR="00000000" w:rsidRDefault="00000000"/>
    <w:p w:rsidR="00000000" w:rsidRDefault="00000000">
      <w:r>
        <w:t>582.</w:t>
      </w:r>
      <w:r>
        <w:tab/>
        <w:t>Среди его функций следует выделить:</w:t>
      </w:r>
    </w:p>
    <w:p w:rsidR="00000000" w:rsidRDefault="00000000"/>
    <w:p w:rsidR="00000000" w:rsidRDefault="00000000">
      <w:r>
        <w:tab/>
        <w:t>а)</w:t>
      </w:r>
      <w:r>
        <w:tab/>
        <w:t>поощрение соблюдения и защиты прав человека;</w:t>
      </w:r>
    </w:p>
    <w:p w:rsidR="00000000" w:rsidRDefault="00000000"/>
    <w:p w:rsidR="00000000" w:rsidRDefault="00000000">
      <w:pPr>
        <w:ind w:left="1134" w:hanging="1134"/>
      </w:pPr>
      <w:r>
        <w:tab/>
      </w:r>
      <w:r>
        <w:rPr>
          <w:lang w:val="en-US"/>
        </w:rPr>
        <w:t>b</w:t>
      </w:r>
      <w:r>
        <w:t>)</w:t>
      </w:r>
      <w:r>
        <w:tab/>
        <w:t>оказание помощи представлению информации и оказание содействия лицам, обращающимся к правосудию с проблемами, связанными с правами человека;</w:t>
      </w:r>
    </w:p>
    <w:p w:rsidR="00000000" w:rsidRDefault="00000000"/>
    <w:p w:rsidR="00000000" w:rsidRDefault="00000000">
      <w:pPr>
        <w:ind w:left="1134" w:hanging="1134"/>
      </w:pPr>
      <w:r>
        <w:tab/>
      </w:r>
      <w:r>
        <w:rPr>
          <w:lang w:val="en-US"/>
        </w:rPr>
        <w:t>c</w:t>
      </w:r>
      <w:r>
        <w:t>)</w:t>
      </w:r>
      <w:r>
        <w:tab/>
        <w:t>рассмотрение дел и документации, полученной от Управления по правам человека и Секретариата по правам человека при министерстве внутренних дел провинции Кордова и координация своей деятельности с этими национальным и провинциальным органами;</w:t>
      </w:r>
    </w:p>
    <w:p w:rsidR="00000000" w:rsidRDefault="00000000"/>
    <w:p w:rsidR="00000000" w:rsidRDefault="00000000">
      <w:pPr>
        <w:ind w:left="1134" w:hanging="1134"/>
      </w:pPr>
      <w:r>
        <w:tab/>
      </w:r>
      <w:r>
        <w:rPr>
          <w:lang w:val="en-US"/>
        </w:rPr>
        <w:t>d</w:t>
      </w:r>
      <w:r>
        <w:t>)</w:t>
      </w:r>
      <w:r>
        <w:tab/>
        <w:t>рассмотрение консультативных мнений правительственных и неправительственных учреждений по правам человека, прежде всего связанных с законами о памяти и историческом возмещении;</w:t>
      </w:r>
    </w:p>
    <w:p w:rsidR="00000000" w:rsidRDefault="00000000"/>
    <w:p w:rsidR="00000000" w:rsidRDefault="00000000">
      <w:pPr>
        <w:ind w:left="1134" w:hanging="1134"/>
      </w:pPr>
      <w:r>
        <w:tab/>
      </w:r>
      <w:r>
        <w:rPr>
          <w:lang w:val="en-US"/>
        </w:rPr>
        <w:t>e</w:t>
      </w:r>
      <w:r>
        <w:t>)</w:t>
      </w:r>
      <w:r>
        <w:tab/>
        <w:t>разработка рекомендаций, которые целесообразны для укрепления основных принципов прав человека.</w:t>
      </w:r>
    </w:p>
    <w:p w:rsidR="00000000" w:rsidRDefault="00000000"/>
    <w:p w:rsidR="00000000" w:rsidRDefault="00000000">
      <w:r>
        <w:t>583.</w:t>
      </w:r>
      <w:r>
        <w:tab/>
        <w:t xml:space="preserve">Даны разъяснения коллегиям по уголовным делам в отношении значения дел, связанных с деяниями пыток и другими жестокими, бесчеловечными или унижающими достоинство видами обращения и об ответственности судебной власти. </w:t>
      </w:r>
    </w:p>
    <w:p w:rsidR="00000000" w:rsidRDefault="00000000"/>
    <w:p w:rsidR="00000000" w:rsidRDefault="00000000">
      <w:r>
        <w:t>584.</w:t>
      </w:r>
      <w:r>
        <w:tab/>
        <w:t xml:space="preserve">Главной прокуратурой провинции была организована система координации получения новых данных о состоянии производства по указанным уголовным делам.  </w:t>
      </w:r>
    </w:p>
    <w:p w:rsidR="00000000" w:rsidRDefault="00000000"/>
    <w:p w:rsidR="00000000" w:rsidRDefault="00000000">
      <w:r>
        <w:t>585.</w:t>
      </w:r>
      <w:r>
        <w:tab/>
        <w:t xml:space="preserve">Создан реестр дел, поступивших в отдел входящих дел судов по уголовным делам, связанных с делами, в которых фигурируют государственные должностные лица, с </w:t>
      </w:r>
      <w:proofErr w:type="spellStart"/>
      <w:r>
        <w:t>уделением</w:t>
      </w:r>
      <w:proofErr w:type="spellEnd"/>
      <w:r>
        <w:t xml:space="preserve"> особого внимания деяниям, упомянутым в Конвенции.</w:t>
      </w:r>
    </w:p>
    <w:p w:rsidR="00000000" w:rsidRDefault="00000000"/>
    <w:p w:rsidR="00000000" w:rsidRDefault="00000000">
      <w:r>
        <w:t>586.</w:t>
      </w:r>
      <w:r>
        <w:tab/>
        <w:t>Заключено соглашение с Высоким судом, в первую очередь предусматривающее обязанность и обязательство предоставлять гражданам информацию об уголовных процессах, возбужденных в связи с преступлениями пыток, незаконного принуждения, жестокого обращения и других деяний, связанных с Конвенцией.</w:t>
      </w:r>
    </w:p>
    <w:p w:rsidR="00000000" w:rsidRDefault="00000000"/>
    <w:p w:rsidR="00000000" w:rsidRDefault="00000000">
      <w:r>
        <w:tab/>
      </w:r>
      <w:r>
        <w:rPr>
          <w:b/>
          <w:bCs/>
        </w:rPr>
        <w:t>Профилактические меры</w:t>
      </w:r>
    </w:p>
    <w:p w:rsidR="00000000" w:rsidRDefault="00000000"/>
    <w:p w:rsidR="00000000" w:rsidRDefault="00000000">
      <w:r>
        <w:t>587.</w:t>
      </w:r>
      <w:r>
        <w:tab/>
        <w:t>Были проведены встречи с адвокатами, юристами и прокурорами и сотрудниками Бюро по правам человека и правосудию и с задержанными лицами, содержащимися в отделениях и участках полиции в различных районах провинции Кордова.</w:t>
      </w:r>
    </w:p>
    <w:p w:rsidR="00000000" w:rsidRDefault="00000000"/>
    <w:p w:rsidR="00000000" w:rsidRDefault="00000000">
      <w:r>
        <w:t>588.</w:t>
      </w:r>
      <w:r>
        <w:tab/>
        <w:t>В соответствии с новым Уголовно-процессуальным кодексом провинции Кордова во всех отделениях полиции города Кордова имеются помощники прокуроров.</w:t>
      </w:r>
    </w:p>
    <w:p w:rsidR="00000000" w:rsidRDefault="00000000"/>
    <w:p w:rsidR="00000000" w:rsidRDefault="00000000">
      <w:r>
        <w:t>589.</w:t>
      </w:r>
      <w:r>
        <w:tab/>
        <w:t>Бюро по правам человека и правосудию опубликовало книгу "Документы Организации Объединенных Наций о защите лиц, подвергающихся задержанию или тюремному заключению".  Это издание было распространено среди судей, судебных работников, заседателей, адвокатов, работников Пенитенциарной службы, полиции и криминалистов.</w:t>
      </w:r>
    </w:p>
    <w:p w:rsidR="00000000" w:rsidRDefault="00000000"/>
    <w:p w:rsidR="00000000" w:rsidRDefault="00000000">
      <w:r>
        <w:t>590.</w:t>
      </w:r>
      <w:r>
        <w:tab/>
        <w:t>Проверки уголовно-исполнительных учреждений проводили:</w:t>
      </w:r>
    </w:p>
    <w:p w:rsidR="00000000" w:rsidRDefault="00000000"/>
    <w:p w:rsidR="00000000" w:rsidRDefault="00000000">
      <w:r>
        <w:tab/>
        <w:t>а)</w:t>
      </w:r>
      <w:r>
        <w:tab/>
        <w:t>члены Верховного суда с членами судов устного производства;</w:t>
      </w:r>
    </w:p>
    <w:p w:rsidR="00000000" w:rsidRDefault="00000000"/>
    <w:p w:rsidR="00000000" w:rsidRDefault="00000000">
      <w:pPr>
        <w:ind w:left="1134" w:hanging="1134"/>
      </w:pPr>
      <w:r>
        <w:tab/>
      </w:r>
      <w:r>
        <w:rPr>
          <w:lang w:val="en-US"/>
        </w:rPr>
        <w:t>b</w:t>
      </w:r>
      <w:r>
        <w:t>)</w:t>
      </w:r>
      <w:r>
        <w:tab/>
        <w:t>отдельно члены судов, посещавшие учреждения для взрослых или несовершеннолетних;  а также</w:t>
      </w:r>
    </w:p>
    <w:p w:rsidR="00000000" w:rsidRDefault="00000000"/>
    <w:p w:rsidR="00000000" w:rsidRDefault="00000000">
      <w:r>
        <w:tab/>
        <w:t>с)</w:t>
      </w:r>
      <w:r>
        <w:tab/>
        <w:t>сотрудники Бюро по правам человека и правосудию.</w:t>
      </w:r>
    </w:p>
    <w:p w:rsidR="00000000" w:rsidRDefault="00000000"/>
    <w:p w:rsidR="00000000" w:rsidRDefault="00000000">
      <w:pPr>
        <w:rPr>
          <w:b/>
          <w:bCs/>
        </w:rPr>
      </w:pPr>
      <w:r>
        <w:tab/>
      </w:r>
      <w:r>
        <w:rPr>
          <w:b/>
          <w:bCs/>
        </w:rPr>
        <w:t>Провинциальная пенитенциарная служба</w:t>
      </w:r>
    </w:p>
    <w:p w:rsidR="00000000" w:rsidRDefault="00000000">
      <w:pPr>
        <w:rPr>
          <w:b/>
          <w:bCs/>
        </w:rPr>
      </w:pPr>
    </w:p>
    <w:p w:rsidR="00000000" w:rsidRDefault="00000000">
      <w:r>
        <w:t>591.</w:t>
      </w:r>
      <w:r>
        <w:tab/>
        <w:t>В провинции Кордова не ведется какого</w:t>
      </w:r>
      <w:r>
        <w:noBreakHyphen/>
        <w:t>либо реестра жалоб или заявлений в отношении пыток, жестокого обращения или незаконных мер физического воздействия, подаваемых осужденными, содержащимися в уголовно-исполнительных учреждениях провинции.  Это связано с тем, что такие заявления подаются в судебные органы родственниками осужденных или ими самими при доставке в суд.</w:t>
      </w:r>
    </w:p>
    <w:p w:rsidR="00000000" w:rsidRDefault="00000000"/>
    <w:p w:rsidR="00000000" w:rsidRDefault="00000000">
      <w:r>
        <w:t>592.</w:t>
      </w:r>
      <w:r>
        <w:tab/>
        <w:t xml:space="preserve">Тем не менее осужденные также обращаются в суд с использованием процедур </w:t>
      </w:r>
      <w:proofErr w:type="spellStart"/>
      <w:r>
        <w:t>хабеас</w:t>
      </w:r>
      <w:proofErr w:type="spellEnd"/>
      <w:r>
        <w:t xml:space="preserve"> корпус или процедур </w:t>
      </w:r>
      <w:proofErr w:type="spellStart"/>
      <w:r>
        <w:t>ампаро</w:t>
      </w:r>
      <w:proofErr w:type="spellEnd"/>
      <w:r>
        <w:t>, которые во всех случаях расследуются в незамедлительном порядке как учреждением, в котором содержится осужденный, так и соответствующим судебным органом, хотя эти жалобы не всегда соответствуют действительности.</w:t>
      </w:r>
    </w:p>
    <w:p w:rsidR="00000000" w:rsidRDefault="00000000"/>
    <w:p w:rsidR="00000000" w:rsidRDefault="00000000">
      <w:r>
        <w:t>593.</w:t>
      </w:r>
      <w:r>
        <w:tab/>
        <w:t>В отношении жалоб, подаваемых осужденными по поводу отсутствия закона о порядке применения закона № 24660 (об исполнении наказания в виде лишения свободы), а также других аспектов, касающихся условий содержания, необходимо подчеркнуть, что в период с 1996 года по настоящее время осужденные пенитенциарного учреждения № 2 пенитенциарного округа главного города провинции 28 июня 1999 года провели "трудовую забастовку" продолжительностью 24 дня, в ходе которой они направили ряд обращений в адрес законодательной власти, требуя более точного и полного соблюдения законодательства.</w:t>
      </w:r>
    </w:p>
    <w:p w:rsidR="00000000" w:rsidRDefault="00000000"/>
    <w:p w:rsidR="00000000" w:rsidRDefault="00000000">
      <w:r>
        <w:t>594.</w:t>
      </w:r>
      <w:r>
        <w:tab/>
        <w:t>В этой связи там побывали члены палаты депутатов провинции, представляющие разные партии, которые обещали заняться рассмотрением этого закона.</w:t>
      </w:r>
    </w:p>
    <w:p w:rsidR="00000000" w:rsidRDefault="00000000"/>
    <w:p w:rsidR="00000000" w:rsidRDefault="00000000">
      <w:r>
        <w:t>595.</w:t>
      </w:r>
      <w:r>
        <w:tab/>
        <w:t>22 января 1999 года в учреждении № 5 главного города провинции умерли семь молодых людей.  По этому факту было возбуждено дело (№ 012/46).  По окончании производства предварительного следствия по этому делу 5 февраля 1999 года его материалы были переданы следственной прокуратуре </w:t>
      </w:r>
      <w:r>
        <w:rPr>
          <w:lang w:val="en-US"/>
        </w:rPr>
        <w:t>II</w:t>
      </w:r>
      <w:r>
        <w:t xml:space="preserve"> судебного округа (3-я очередь).  Ведется следствие по поводу обстоятельств смерти </w:t>
      </w:r>
      <w:proofErr w:type="spellStart"/>
      <w:r>
        <w:t>Адриана</w:t>
      </w:r>
      <w:proofErr w:type="spellEnd"/>
      <w:r>
        <w:t xml:space="preserve"> </w:t>
      </w:r>
      <w:proofErr w:type="spellStart"/>
      <w:r>
        <w:t>Эдгардо</w:t>
      </w:r>
      <w:proofErr w:type="spellEnd"/>
      <w:r>
        <w:t xml:space="preserve"> Морено, </w:t>
      </w:r>
      <w:proofErr w:type="spellStart"/>
      <w:r>
        <w:t>Габриэля</w:t>
      </w:r>
      <w:proofErr w:type="spellEnd"/>
      <w:r>
        <w:t xml:space="preserve"> </w:t>
      </w:r>
      <w:proofErr w:type="spellStart"/>
      <w:r>
        <w:t>Эмилио</w:t>
      </w:r>
      <w:proofErr w:type="spellEnd"/>
      <w:r>
        <w:t xml:space="preserve"> </w:t>
      </w:r>
      <w:proofErr w:type="spellStart"/>
      <w:r>
        <w:t>Каррераса</w:t>
      </w:r>
      <w:proofErr w:type="spellEnd"/>
      <w:r>
        <w:t xml:space="preserve">, </w:t>
      </w:r>
      <w:proofErr w:type="spellStart"/>
      <w:r>
        <w:t>Мариано</w:t>
      </w:r>
      <w:proofErr w:type="spellEnd"/>
      <w:r>
        <w:t xml:space="preserve"> </w:t>
      </w:r>
      <w:proofErr w:type="spellStart"/>
      <w:r>
        <w:t>Эксекеля</w:t>
      </w:r>
      <w:proofErr w:type="spellEnd"/>
      <w:r>
        <w:t xml:space="preserve"> </w:t>
      </w:r>
      <w:proofErr w:type="spellStart"/>
      <w:r>
        <w:t>Ньето</w:t>
      </w:r>
      <w:proofErr w:type="spellEnd"/>
      <w:r>
        <w:t xml:space="preserve">, </w:t>
      </w:r>
      <w:proofErr w:type="spellStart"/>
      <w:r>
        <w:t>Уго</w:t>
      </w:r>
      <w:proofErr w:type="spellEnd"/>
      <w:r>
        <w:t xml:space="preserve"> Гонсалеса, </w:t>
      </w:r>
      <w:proofErr w:type="spellStart"/>
      <w:r>
        <w:t>Хосе</w:t>
      </w:r>
      <w:proofErr w:type="spellEnd"/>
      <w:r>
        <w:t xml:space="preserve"> </w:t>
      </w:r>
      <w:proofErr w:type="spellStart"/>
      <w:r>
        <w:t>Альберто</w:t>
      </w:r>
      <w:proofErr w:type="spellEnd"/>
      <w:r>
        <w:t xml:space="preserve"> Луны, </w:t>
      </w:r>
      <w:proofErr w:type="spellStart"/>
      <w:r>
        <w:t>Сесара</w:t>
      </w:r>
      <w:proofErr w:type="spellEnd"/>
      <w:r>
        <w:t xml:space="preserve"> </w:t>
      </w:r>
      <w:proofErr w:type="spellStart"/>
      <w:r>
        <w:t>Фернандо</w:t>
      </w:r>
      <w:proofErr w:type="spellEnd"/>
      <w:r>
        <w:t xml:space="preserve"> Барбосы и Давида </w:t>
      </w:r>
      <w:proofErr w:type="spellStart"/>
      <w:r>
        <w:t>Америко</w:t>
      </w:r>
      <w:proofErr w:type="spellEnd"/>
      <w:r>
        <w:t xml:space="preserve"> </w:t>
      </w:r>
      <w:proofErr w:type="spellStart"/>
      <w:r>
        <w:t>Чарраса</w:t>
      </w:r>
      <w:proofErr w:type="spellEnd"/>
      <w:r>
        <w:t>.  В соответствии с результатами судебно-медицинского вскрытия смерть была вызвана сложным синдромом асфиксии </w:t>
      </w:r>
      <w:r>
        <w:noBreakHyphen/>
        <w:t xml:space="preserve"> механической и газовой асфиксии, - за исключением смерти </w:t>
      </w:r>
      <w:proofErr w:type="spellStart"/>
      <w:r>
        <w:t>Сесара</w:t>
      </w:r>
      <w:proofErr w:type="spellEnd"/>
      <w:r>
        <w:t xml:space="preserve"> Барбосы, который, как было указано в акте вскрытия, умер вследствие </w:t>
      </w:r>
      <w:proofErr w:type="spellStart"/>
      <w:r>
        <w:t>гиповолемического</w:t>
      </w:r>
      <w:proofErr w:type="spellEnd"/>
      <w:r>
        <w:t xml:space="preserve"> шока, вызванного обширными ожогами.</w:t>
      </w:r>
    </w:p>
    <w:p w:rsidR="00000000" w:rsidRDefault="00000000"/>
    <w:p w:rsidR="00000000" w:rsidRDefault="00000000">
      <w:r>
        <w:t>596.</w:t>
      </w:r>
      <w:r>
        <w:tab/>
        <w:t xml:space="preserve">По этим фактам было возбуждено дело об умышленном убийстве против работников охраны, дежуривших в момент происшедшего:  </w:t>
      </w:r>
      <w:proofErr w:type="spellStart"/>
      <w:r>
        <w:t>Хулио</w:t>
      </w:r>
      <w:proofErr w:type="spellEnd"/>
      <w:r>
        <w:t xml:space="preserve"> </w:t>
      </w:r>
      <w:proofErr w:type="spellStart"/>
      <w:r>
        <w:t>Сесара</w:t>
      </w:r>
      <w:proofErr w:type="spellEnd"/>
      <w:r>
        <w:t xml:space="preserve"> </w:t>
      </w:r>
      <w:proofErr w:type="spellStart"/>
      <w:r>
        <w:t>Альенде</w:t>
      </w:r>
      <w:proofErr w:type="spellEnd"/>
      <w:r>
        <w:t xml:space="preserve">, </w:t>
      </w:r>
      <w:proofErr w:type="spellStart"/>
      <w:r>
        <w:t>Клаудио</w:t>
      </w:r>
      <w:proofErr w:type="spellEnd"/>
      <w:r>
        <w:t xml:space="preserve"> </w:t>
      </w:r>
      <w:proofErr w:type="spellStart"/>
      <w:r>
        <w:t>Сесара</w:t>
      </w:r>
      <w:proofErr w:type="spellEnd"/>
      <w:r>
        <w:t xml:space="preserve"> </w:t>
      </w:r>
      <w:proofErr w:type="spellStart"/>
      <w:r>
        <w:t>Мендосы</w:t>
      </w:r>
      <w:proofErr w:type="spellEnd"/>
      <w:r>
        <w:t xml:space="preserve">, Карлоса </w:t>
      </w:r>
      <w:proofErr w:type="spellStart"/>
      <w:r>
        <w:t>Эстебана</w:t>
      </w:r>
      <w:proofErr w:type="spellEnd"/>
      <w:r>
        <w:t xml:space="preserve"> </w:t>
      </w:r>
      <w:proofErr w:type="spellStart"/>
      <w:r>
        <w:t>Мояно</w:t>
      </w:r>
      <w:proofErr w:type="spellEnd"/>
      <w:r>
        <w:t xml:space="preserve"> и </w:t>
      </w:r>
      <w:proofErr w:type="spellStart"/>
      <w:r>
        <w:t>Хулио</w:t>
      </w:r>
      <w:proofErr w:type="spellEnd"/>
      <w:r>
        <w:t xml:space="preserve"> </w:t>
      </w:r>
      <w:proofErr w:type="spellStart"/>
      <w:r>
        <w:t>Сесара</w:t>
      </w:r>
      <w:proofErr w:type="spellEnd"/>
      <w:r>
        <w:t xml:space="preserve"> </w:t>
      </w:r>
      <w:proofErr w:type="spellStart"/>
      <w:r>
        <w:t>Рохи</w:t>
      </w:r>
      <w:proofErr w:type="spellEnd"/>
      <w:r>
        <w:t>;  по этому делу ведется предварительное следствие (см. приложение </w:t>
      </w:r>
      <w:proofErr w:type="spellStart"/>
      <w:r>
        <w:t>Х</w:t>
      </w:r>
      <w:proofErr w:type="spellEnd"/>
      <w:r>
        <w:t>).</w:t>
      </w:r>
    </w:p>
    <w:p w:rsidR="00000000" w:rsidRDefault="00000000"/>
    <w:p w:rsidR="00000000" w:rsidRDefault="00000000">
      <w:r>
        <w:t>597.</w:t>
      </w:r>
      <w:r>
        <w:tab/>
        <w:t>Кроме того, 24 января 2000 года в пенитенциарном учреждении № 1 – следственном изоляторе главного города провинции – возник бунт.  По этому поводу на основании распоряжения № 0011</w:t>
      </w:r>
      <w:r>
        <w:noBreakHyphen/>
        <w:t>30491/00 было проведено административное расследование при участии пятой группы Управления судебной полиции (см. приложение </w:t>
      </w:r>
      <w:proofErr w:type="spellStart"/>
      <w:r>
        <w:t>Х</w:t>
      </w:r>
      <w:proofErr w:type="spellEnd"/>
      <w:r>
        <w:t>).</w:t>
      </w:r>
    </w:p>
    <w:p w:rsidR="00000000" w:rsidRDefault="00000000"/>
    <w:p w:rsidR="00000000" w:rsidRDefault="00000000">
      <w:r>
        <w:t>598.</w:t>
      </w:r>
      <w:r>
        <w:tab/>
        <w:t xml:space="preserve">Тогда же в пенитенциарном учреждении № 5 города </w:t>
      </w:r>
      <w:proofErr w:type="spellStart"/>
      <w:r>
        <w:t>Вилья-Мария</w:t>
      </w:r>
      <w:proofErr w:type="spellEnd"/>
      <w:r>
        <w:t xml:space="preserve"> заключенный </w:t>
      </w:r>
      <w:proofErr w:type="spellStart"/>
      <w:r>
        <w:t>Хорхе</w:t>
      </w:r>
      <w:proofErr w:type="spellEnd"/>
      <w:r>
        <w:t xml:space="preserve"> </w:t>
      </w:r>
      <w:proofErr w:type="spellStart"/>
      <w:r>
        <w:t>Анибал</w:t>
      </w:r>
      <w:proofErr w:type="spellEnd"/>
      <w:r>
        <w:t xml:space="preserve"> Капри начал голодовку в знак протеста против </w:t>
      </w:r>
      <w:proofErr w:type="spellStart"/>
      <w:r>
        <w:t>затянутости</w:t>
      </w:r>
      <w:proofErr w:type="spellEnd"/>
      <w:r>
        <w:t xml:space="preserve"> рассмотрения его дела и жестокого обращения при содержании под стражей (см. приложение </w:t>
      </w:r>
      <w:proofErr w:type="spellStart"/>
      <w:r>
        <w:t>Х</w:t>
      </w:r>
      <w:proofErr w:type="spellEnd"/>
      <w:r>
        <w:t>).</w:t>
      </w:r>
    </w:p>
    <w:p w:rsidR="00000000" w:rsidRDefault="00000000"/>
    <w:p w:rsidR="00000000" w:rsidRDefault="00000000">
      <w:pPr>
        <w:rPr>
          <w:b/>
          <w:bCs/>
        </w:rPr>
      </w:pPr>
      <w:r>
        <w:tab/>
      </w:r>
      <w:r>
        <w:rPr>
          <w:b/>
          <w:bCs/>
        </w:rPr>
        <w:t xml:space="preserve">Дело </w:t>
      </w:r>
      <w:proofErr w:type="spellStart"/>
      <w:r>
        <w:rPr>
          <w:b/>
          <w:bCs/>
        </w:rPr>
        <w:t>Ванесы</w:t>
      </w:r>
      <w:proofErr w:type="spellEnd"/>
      <w:r>
        <w:rPr>
          <w:b/>
          <w:bCs/>
        </w:rPr>
        <w:t xml:space="preserve"> </w:t>
      </w:r>
      <w:proofErr w:type="spellStart"/>
      <w:r>
        <w:rPr>
          <w:b/>
          <w:bCs/>
        </w:rPr>
        <w:t>Лорены</w:t>
      </w:r>
      <w:proofErr w:type="spellEnd"/>
      <w:r>
        <w:rPr>
          <w:b/>
          <w:bCs/>
        </w:rPr>
        <w:t xml:space="preserve"> </w:t>
      </w:r>
      <w:proofErr w:type="spellStart"/>
      <w:r>
        <w:rPr>
          <w:b/>
          <w:bCs/>
        </w:rPr>
        <w:t>Ледесмы</w:t>
      </w:r>
      <w:proofErr w:type="spellEnd"/>
    </w:p>
    <w:p w:rsidR="00000000" w:rsidRDefault="00000000">
      <w:pPr>
        <w:rPr>
          <w:b/>
          <w:bCs/>
        </w:rPr>
      </w:pPr>
    </w:p>
    <w:p w:rsidR="00000000" w:rsidRDefault="00000000">
      <w:r>
        <w:t>599.</w:t>
      </w:r>
      <w:r>
        <w:tab/>
        <w:t xml:space="preserve">Местная пресса широко освещала смерть </w:t>
      </w:r>
      <w:proofErr w:type="spellStart"/>
      <w:r>
        <w:t>Ванесы</w:t>
      </w:r>
      <w:proofErr w:type="spellEnd"/>
      <w:r>
        <w:t xml:space="preserve"> </w:t>
      </w:r>
      <w:proofErr w:type="spellStart"/>
      <w:r>
        <w:t>Лорены</w:t>
      </w:r>
      <w:proofErr w:type="spellEnd"/>
      <w:r>
        <w:t xml:space="preserve"> </w:t>
      </w:r>
      <w:proofErr w:type="spellStart"/>
      <w:r>
        <w:t>Ледесмы</w:t>
      </w:r>
      <w:proofErr w:type="spellEnd"/>
      <w:r>
        <w:t xml:space="preserve">, чье имя по документам – Мигель </w:t>
      </w:r>
      <w:proofErr w:type="spellStart"/>
      <w:r>
        <w:t>Анхель</w:t>
      </w:r>
      <w:proofErr w:type="spellEnd"/>
      <w:r>
        <w:t xml:space="preserve"> </w:t>
      </w:r>
      <w:proofErr w:type="spellStart"/>
      <w:r>
        <w:t>Ледесма</w:t>
      </w:r>
      <w:proofErr w:type="spellEnd"/>
      <w:r>
        <w:t>, происшедшую 15 февраля 2000 года в полицейском участке № 18 города Кордова.  Адвокат родственников умершей сообщил Управлению прав человека министерства юстиции и по правам человека, что ее смерть была связана с побоями со стороны полицейских.  Ряд правозащитных ассоциаций направили в прокуратуру при судах провинции заявление, в котором они просили расследовать предполагаемые преступления сотрудников полиции, представив 27 фотографий трупа, которые показывают, что жертва, очевидно, была жестоко избита и поэтому, хотя непосредственной причиной смерти стала остановка сердца и дыхания, ее настоящей причиной было избиение полицейскими.</w:t>
      </w:r>
    </w:p>
    <w:p w:rsidR="00000000" w:rsidRDefault="00000000"/>
    <w:p w:rsidR="00000000" w:rsidRDefault="00000000">
      <w:r>
        <w:t>600.</w:t>
      </w:r>
      <w:r>
        <w:tab/>
        <w:t>Заявление было получено прокуратурой 5-го округа 2-й очереди;  насколько известно Управлению по правам человека, никому не было предъявлено обвинения и никто не был задержан, а также неизвестно, дали ли показания полицейские, охранявшие жертву.</w:t>
      </w:r>
    </w:p>
    <w:p w:rsidR="00000000" w:rsidRDefault="00000000"/>
    <w:p w:rsidR="00000000" w:rsidRDefault="00000000">
      <w:r>
        <w:t>601.</w:t>
      </w:r>
      <w:r>
        <w:tab/>
        <w:t>Ассоциации, добивающиеся расследования случившегося, не могут быть признаны потерпевшей стороной в этом деле, поскольку, согласно Уголовно-процессуальному кодексу провинции, ими могут быть признаны только близкие родственники, что ограничивает их возможности участвовать в процессе и надлежащим образом следить за ходом следствия.</w:t>
      </w:r>
    </w:p>
    <w:p w:rsidR="00000000" w:rsidRDefault="00000000"/>
    <w:p w:rsidR="00000000" w:rsidRDefault="00000000">
      <w:r>
        <w:t>602.</w:t>
      </w:r>
      <w:r>
        <w:tab/>
        <w:t xml:space="preserve">Жертва была </w:t>
      </w:r>
      <w:proofErr w:type="spellStart"/>
      <w:r>
        <w:t>трансвеститом</w:t>
      </w:r>
      <w:proofErr w:type="spellEnd"/>
      <w:r>
        <w:t xml:space="preserve"> и была больна СПИДом, но тем не менее его разместили в общей камере вместе с другими заключенными, а затем перевели в участок № 18, где его поместили в одиночную камеру по соображениям безопасности.</w:t>
      </w:r>
    </w:p>
    <w:p w:rsidR="00000000" w:rsidRDefault="00000000"/>
    <w:p w:rsidR="00000000" w:rsidRDefault="00000000">
      <w:r>
        <w:t>603.</w:t>
      </w:r>
      <w:r>
        <w:tab/>
        <w:t>Для сведения следует отметить, что в связи с происшедшим было возбуждено три уголовных дела.  Первое – "</w:t>
      </w:r>
      <w:proofErr w:type="spellStart"/>
      <w:r>
        <w:rPr>
          <w:i/>
          <w:iCs/>
        </w:rPr>
        <w:t>Ледесма</w:t>
      </w:r>
      <w:proofErr w:type="spellEnd"/>
      <w:r>
        <w:rPr>
          <w:i/>
          <w:iCs/>
        </w:rPr>
        <w:t xml:space="preserve"> Мигель </w:t>
      </w:r>
      <w:proofErr w:type="spellStart"/>
      <w:r>
        <w:rPr>
          <w:i/>
          <w:iCs/>
        </w:rPr>
        <w:t>Анхель</w:t>
      </w:r>
      <w:proofErr w:type="spellEnd"/>
      <w:r>
        <w:rPr>
          <w:i/>
          <w:iCs/>
        </w:rPr>
        <w:t>/причинение ущерба и легкого вреда здоровью"</w:t>
      </w:r>
      <w:r>
        <w:t xml:space="preserve"> – было возбуждено в связи с задержанием </w:t>
      </w:r>
      <w:proofErr w:type="spellStart"/>
      <w:r>
        <w:t>Ледесмы</w:t>
      </w:r>
      <w:proofErr w:type="spellEnd"/>
      <w:r>
        <w:t xml:space="preserve">, которому инкриминировалось нанесение ущерба частной собственности и причинение легкого вреда здоровью в ходе инцидента, происшедшего в баре в городе Кордова.  Дело рассматривалось прокуратурой 5-го округа 2-й очереди, которая приняла постановление о прекращении производства за смертью обвиняемого.  Второе дело было возбуждено прокуратурой 5-го округа 3-й очереди в связи со смертью задержанного.  В ходе следствия должны быть установлены причины смерти </w:t>
      </w:r>
      <w:proofErr w:type="spellStart"/>
      <w:r>
        <w:t>Ванесы</w:t>
      </w:r>
      <w:proofErr w:type="spellEnd"/>
      <w:r>
        <w:t xml:space="preserve"> </w:t>
      </w:r>
      <w:proofErr w:type="spellStart"/>
      <w:r>
        <w:t>Лорены</w:t>
      </w:r>
      <w:proofErr w:type="spellEnd"/>
      <w:r>
        <w:t xml:space="preserve"> </w:t>
      </w:r>
      <w:proofErr w:type="spellStart"/>
      <w:r>
        <w:t>Ледесмы</w:t>
      </w:r>
      <w:proofErr w:type="spellEnd"/>
      <w:r>
        <w:t>.  Третье дело, находящееся в производстве прокуратуры 5-го округа 2-й очереди, было возбуждено по заявлению четырех правозащитных объединений, для того чтобы установить, не была ли эта смерть связана с избиениями со стороны полиции.</w:t>
      </w:r>
    </w:p>
    <w:p w:rsidR="00000000" w:rsidRDefault="00000000"/>
    <w:p w:rsidR="00000000" w:rsidRDefault="00000000">
      <w:r>
        <w:t>604.</w:t>
      </w:r>
      <w:r>
        <w:tab/>
        <w:t>По этому поводу Управление по правам человека неоднократно обращалось с запросами.  В частности, 7 июня 2000 года оно направило запрос прокуратуре 5-го округа 3</w:t>
      </w:r>
      <w:r>
        <w:noBreakHyphen/>
        <w:t xml:space="preserve">й очереди, но так и не получило на него ответа.  На другой запрос она получила ответ секретаря по правам человека министерства внутренних дел провинции Кордова.  </w:t>
      </w:r>
    </w:p>
    <w:p w:rsidR="00000000" w:rsidRDefault="00000000"/>
    <w:p w:rsidR="00000000" w:rsidRDefault="00000000">
      <w:r>
        <w:t>605.</w:t>
      </w:r>
      <w:r>
        <w:tab/>
        <w:t xml:space="preserve">В связи с этим делом Управление по правам человека получило 77 обращений, большинство из которых поступили из-за рубежа, в том числе запросы "Международной амнистии" (см. приложение </w:t>
      </w:r>
      <w:r>
        <w:rPr>
          <w:lang w:val="en-US"/>
        </w:rPr>
        <w:t>X</w:t>
      </w:r>
      <w:r>
        <w:t>).</w:t>
      </w:r>
    </w:p>
    <w:p w:rsidR="00000000" w:rsidRDefault="00000000"/>
    <w:p w:rsidR="00000000" w:rsidRDefault="00000000">
      <w:pPr>
        <w:pStyle w:val="Heading1"/>
        <w:rPr>
          <w:bCs/>
        </w:rPr>
      </w:pPr>
      <w:r>
        <w:rPr>
          <w:bCs/>
        </w:rPr>
        <w:t>Провинция Буэнос-Айрес</w:t>
      </w:r>
    </w:p>
    <w:p w:rsidR="00000000" w:rsidRDefault="00000000">
      <w:pPr>
        <w:pStyle w:val="Heading1"/>
        <w:rPr>
          <w:bCs/>
        </w:rPr>
      </w:pPr>
    </w:p>
    <w:p w:rsidR="00000000" w:rsidRDefault="00000000">
      <w:pPr>
        <w:pStyle w:val="Heading1"/>
        <w:rPr>
          <w:bCs/>
        </w:rPr>
      </w:pPr>
      <w:r>
        <w:rPr>
          <w:bCs/>
        </w:rPr>
        <w:tab/>
        <w:t xml:space="preserve">Дело Хосе-Луиса </w:t>
      </w:r>
      <w:proofErr w:type="spellStart"/>
      <w:r>
        <w:rPr>
          <w:bCs/>
        </w:rPr>
        <w:t>Охеды</w:t>
      </w:r>
      <w:proofErr w:type="spellEnd"/>
    </w:p>
    <w:p w:rsidR="00000000" w:rsidRDefault="00000000">
      <w:pPr>
        <w:pStyle w:val="Heading1"/>
        <w:rPr>
          <w:bCs/>
        </w:rPr>
      </w:pPr>
    </w:p>
    <w:p w:rsidR="00000000" w:rsidRDefault="00000000">
      <w:r>
        <w:t>606.</w:t>
      </w:r>
      <w:r>
        <w:tab/>
        <w:t xml:space="preserve">Согласно заявлению, поданному им в полицию в 1996 году, г-н Хосе Луис Охеда подвергался запугиванию и угрозам, связанным главным образом с ложно инкриминированными ему двумя преступлениями.  По этому поводу был направлен запрос соответствующему пенитенциарному органу, который сообщил, что в период с 17 сентября по 21 ноября 1997 года г-н </w:t>
      </w:r>
      <w:proofErr w:type="spellStart"/>
      <w:r>
        <w:t>Охеда</w:t>
      </w:r>
      <w:proofErr w:type="spellEnd"/>
      <w:r>
        <w:t xml:space="preserve"> содержался в пенитенциарном учреждении № 1 и числился за следственным судом № 2, секретариат № 107;  ему было предъявлено обвинение в разбое и стрельбе из огнестрельного оружия.  В последнюю из указанных дату постановлением суда все произведенные следственные действия были признаны недействительными в связи с серьезными нарушениями в ходе следствия, а обвиняемый был освобожден из-под стражи.  4 декабря того же года было принято постановление о прекращении дела производством.  </w:t>
      </w:r>
    </w:p>
    <w:p w:rsidR="00000000" w:rsidRDefault="00000000"/>
    <w:p w:rsidR="00000000" w:rsidRDefault="00000000">
      <w:r>
        <w:t>607.</w:t>
      </w:r>
      <w:r>
        <w:tab/>
        <w:t xml:space="preserve">7 января 1998 года он был вновь помещен в упомянутое пенитенциарное учреждение, где он числился за национальным судом по делам несовершеннолетних № 6, секретариат № 17, рассматривавшим дело № 4810/17, возбужденное против г-на Охеды и других за преступление убийства.  По этому делу он был привлечен в качестве обвиняемого 20 января того же года в соответствии со статьей 95 аргентинского Уголовного кодекса (убийство во время драки).  В тот же день г-н Охеда был освобожден из-под стражи, поскольку за это преступление не предусматривается наказание в виде лишения свободы.  </w:t>
      </w:r>
    </w:p>
    <w:p w:rsidR="00000000" w:rsidRDefault="00000000"/>
    <w:p w:rsidR="00000000" w:rsidRDefault="00000000">
      <w:r>
        <w:t>608.</w:t>
      </w:r>
      <w:r>
        <w:tab/>
        <w:t>В этой связи Центральный пенитенциарный госпиталь сообщил, что за весь период содержания г-на Охеды в учреждениях Федеральной пенитенциарной службы он был здоров, не имел телесных повреждений, находился в хорошем общем состоянии и не требовал какой-либо медицинской помощи.</w:t>
      </w:r>
    </w:p>
    <w:p w:rsidR="00000000" w:rsidRDefault="00000000"/>
    <w:p w:rsidR="00000000" w:rsidRDefault="00000000">
      <w:r>
        <w:t>609.</w:t>
      </w:r>
      <w:r>
        <w:tab/>
        <w:t xml:space="preserve">Параллельно Управление по правам человека и социальным правам министерства внутренних дел сообщило, что оно провело встречи с г-ном Охедой и его родственниками и законными представителями.  После этого Управление снеслось с начальником сил безопасности Буэнос-Айреса, который обещал гарантировать защиту г-на Охеды и его родственников, хотя и отрицал, что события, на которые те жаловались, имели место.  </w:t>
      </w:r>
    </w:p>
    <w:p w:rsidR="00000000" w:rsidRDefault="00000000"/>
    <w:p w:rsidR="00000000" w:rsidRDefault="00000000">
      <w:r>
        <w:t>610.</w:t>
      </w:r>
      <w:r>
        <w:tab/>
        <w:t>6 апреля 1999 года произошло покушение на убийство г-на Охеды, в которого дважды стреляли, как подозревается - сотрудники полиции.</w:t>
      </w:r>
    </w:p>
    <w:p w:rsidR="00000000" w:rsidRDefault="00000000"/>
    <w:p w:rsidR="00000000" w:rsidRDefault="00000000">
      <w:r>
        <w:t>611.</w:t>
      </w:r>
      <w:r>
        <w:tab/>
        <w:t xml:space="preserve">Предполагается, что мотивом этого покушения было желание отомстить г-ну </w:t>
      </w:r>
      <w:proofErr w:type="spellStart"/>
      <w:r>
        <w:t>Охеде</w:t>
      </w:r>
      <w:proofErr w:type="spellEnd"/>
      <w:r>
        <w:t xml:space="preserve"> за показания, данные им и его женой 22 марта 1999 года в суде, где он опознал человека, который, вероятно, нанес удар г-ну Охеде во время обыска у него дома 6 января 1998 года.</w:t>
      </w:r>
    </w:p>
    <w:p w:rsidR="00000000" w:rsidRDefault="00000000"/>
    <w:p w:rsidR="00000000" w:rsidRDefault="00000000">
      <w:r>
        <w:t>612.</w:t>
      </w:r>
      <w:r>
        <w:tab/>
        <w:t>В связи с этим преступлением против г-на Охеды 6 апреля прошлого года в следственном суде № 14, секретариат № 143, было начато следствие.  Чтобы защитить неприкосновенность и жизнь г-на Охеды, суд постановил поручить его охрану полиции военно-воздушных сил Аргентины, которая разместила его вместе с семьей в госпитале военно-воздушных сил.</w:t>
      </w:r>
    </w:p>
    <w:p w:rsidR="00000000" w:rsidRDefault="00000000"/>
    <w:p w:rsidR="00000000" w:rsidRDefault="00000000">
      <w:r>
        <w:t>613.</w:t>
      </w:r>
      <w:r>
        <w:tab/>
        <w:t>Кроме того, было отдано распоряжение о проведении административного расследования, которое ведется Главным управлением внутренних дел Федеральной полиции Аргентины, в ходе которого расследуется участие полицейских в деяниях, на которые указывает данное лицо.</w:t>
      </w:r>
    </w:p>
    <w:p w:rsidR="00000000" w:rsidRDefault="00000000"/>
    <w:p w:rsidR="00000000" w:rsidRDefault="00000000">
      <w:r>
        <w:t>614.</w:t>
      </w:r>
      <w:r>
        <w:tab/>
        <w:t>Центр правовых и социальных исследований обратился к Бюро всесторонней помощи жертвам преступлений при Генеральной прокуратуре Республики оказать помощь г-ну </w:t>
      </w:r>
      <w:proofErr w:type="spellStart"/>
      <w:r>
        <w:t>Охеде</w:t>
      </w:r>
      <w:proofErr w:type="spellEnd"/>
      <w:r>
        <w:t>.</w:t>
      </w:r>
    </w:p>
    <w:p w:rsidR="00000000" w:rsidRDefault="00000000"/>
    <w:p w:rsidR="00000000" w:rsidRDefault="00000000">
      <w:r>
        <w:t>615.</w:t>
      </w:r>
      <w:r>
        <w:tab/>
        <w:t xml:space="preserve">Директор Бюро всесторонней помощи жертвам распорядился, чтобы психолог и врач оказали г-ну </w:t>
      </w:r>
      <w:proofErr w:type="spellStart"/>
      <w:r>
        <w:t>Охеде</w:t>
      </w:r>
      <w:proofErr w:type="spellEnd"/>
      <w:r>
        <w:t xml:space="preserve"> помощь по месту жительства.</w:t>
      </w:r>
    </w:p>
    <w:p w:rsidR="00000000" w:rsidRDefault="00000000"/>
    <w:p w:rsidR="00000000" w:rsidRDefault="00000000">
      <w:r>
        <w:t>616.</w:t>
      </w:r>
      <w:r>
        <w:tab/>
        <w:t xml:space="preserve">Г-ну Охеде и его семье была оказана психологическая помощь, прежде всего в силу наличия признаков и симптомов, позволяющих предположить наличие синдрома посттравматического стресса.  Что касается медицинской помощи, то, поскольку в госпитале военно-воздушных сил такая помощь не оказывалась, был составлен список необходимых для пациента лекарств, которые были приобретены Бюро, после чего был начат курс лечения полученных потерпевшим повреждений здоровья, а с медицинским персоналом госпиталя была достигнута договоренность о последующем наблюдении за состоянием здоровья г-на Охеды.  </w:t>
      </w:r>
    </w:p>
    <w:p w:rsidR="00000000" w:rsidRDefault="00000000"/>
    <w:p w:rsidR="00000000" w:rsidRDefault="00000000">
      <w:r>
        <w:t>617.</w:t>
      </w:r>
      <w:r>
        <w:tab/>
        <w:t>19 апреля 1999 года по просьбе г-на Охеды об отмене назначенных ему мер охраны Бюро провело оценку связанных с этим делом вопросов безопасности и психологического состояния потерпевшего и его семьи.</w:t>
      </w:r>
    </w:p>
    <w:p w:rsidR="00000000" w:rsidRDefault="00000000"/>
    <w:p w:rsidR="00000000" w:rsidRDefault="00000000">
      <w:r>
        <w:t>618.</w:t>
      </w:r>
      <w:r>
        <w:tab/>
        <w:t>В конце такой оценки в Бюро правовой помощи жертвам преступлений была проведена встреча с супругами Охеда и адвокатами Центра правовых и социальных исследований (</w:t>
      </w:r>
      <w:proofErr w:type="spellStart"/>
      <w:r>
        <w:t>ЦПСИ</w:t>
      </w:r>
      <w:proofErr w:type="spellEnd"/>
      <w:r>
        <w:t>).</w:t>
      </w:r>
    </w:p>
    <w:p w:rsidR="00000000" w:rsidRDefault="00000000"/>
    <w:p w:rsidR="00000000" w:rsidRDefault="00000000">
      <w:r>
        <w:t>619.</w:t>
      </w:r>
      <w:r>
        <w:tab/>
        <w:t xml:space="preserve">Поскольку у ЦПСИ имелись возможности разместить семью Охеда в доме в провинции </w:t>
      </w:r>
      <w:proofErr w:type="spellStart"/>
      <w:r>
        <w:t>Энтре-Риос</w:t>
      </w:r>
      <w:proofErr w:type="spellEnd"/>
      <w:r>
        <w:t>, он взял на себя их перевозку и размещение, а Бюро изъявило готовность оказывать психологическую и социальную помощь по их новому месту жительства.</w:t>
      </w:r>
    </w:p>
    <w:p w:rsidR="00000000" w:rsidRDefault="00000000"/>
    <w:p w:rsidR="00000000" w:rsidRDefault="00000000">
      <w:r>
        <w:t>620.</w:t>
      </w:r>
      <w:r>
        <w:tab/>
        <w:t xml:space="preserve">О результатах встречи было сообщено судье по данному делу.  Тот постановил, что после подтверждения заявления со стороны г-на Охеды назначенная ему охрана будет снята и будет разрешен его переезд, который и состоялся 23 апреля.  </w:t>
      </w:r>
    </w:p>
    <w:p w:rsidR="00000000" w:rsidRDefault="00000000"/>
    <w:p w:rsidR="00000000" w:rsidRDefault="00000000">
      <w:r>
        <w:t>621.</w:t>
      </w:r>
      <w:r>
        <w:tab/>
        <w:t xml:space="preserve">Однако по причинам, не зависящим от Бюро, всесторонней помощи потерпевшим от преступлений и </w:t>
      </w:r>
      <w:proofErr w:type="spellStart"/>
      <w:r>
        <w:t>ЦПСП</w:t>
      </w:r>
      <w:proofErr w:type="spellEnd"/>
      <w:r>
        <w:t xml:space="preserve">, 25 апреля г-н </w:t>
      </w:r>
      <w:proofErr w:type="spellStart"/>
      <w:r>
        <w:t>Охеда</w:t>
      </w:r>
      <w:proofErr w:type="spellEnd"/>
      <w:r>
        <w:t xml:space="preserve"> и его семья вернулись в Буэнос-Айрес.</w:t>
      </w:r>
    </w:p>
    <w:p w:rsidR="00000000" w:rsidRDefault="00000000"/>
    <w:p w:rsidR="00000000" w:rsidRDefault="00000000">
      <w:r>
        <w:t>622.</w:t>
      </w:r>
      <w:r>
        <w:tab/>
        <w:t xml:space="preserve">26 апреля г-н </w:t>
      </w:r>
      <w:proofErr w:type="spellStart"/>
      <w:r>
        <w:t>Охеда</w:t>
      </w:r>
      <w:proofErr w:type="spellEnd"/>
      <w:r>
        <w:t xml:space="preserve"> и его супруга были приняты в Бюро, где им было предложено размещение в гостинице, обеспечивающее условия безопасности, необходимые для охраны тайны его местожительства.  Это предложение было принято г-ном </w:t>
      </w:r>
      <w:proofErr w:type="spellStart"/>
      <w:r>
        <w:t>Охедой</w:t>
      </w:r>
      <w:proofErr w:type="spellEnd"/>
      <w:r>
        <w:t xml:space="preserve">.  </w:t>
      </w:r>
    </w:p>
    <w:p w:rsidR="00000000" w:rsidRDefault="00000000"/>
    <w:p w:rsidR="00000000" w:rsidRDefault="00000000">
      <w:r>
        <w:t>623.</w:t>
      </w:r>
      <w:r>
        <w:tab/>
        <w:t xml:space="preserve">Г-н </w:t>
      </w:r>
      <w:proofErr w:type="spellStart"/>
      <w:r>
        <w:t>Охеда</w:t>
      </w:r>
      <w:proofErr w:type="spellEnd"/>
      <w:r>
        <w:t xml:space="preserve"> и его супруга отказались от предложенной помощи, сообщив, что они будут жить у родственников и собираются продать свою квартиру и вместо нее купить другую по линии плана социального обеспечения аргентинских вооруженных сил, в которых г-н </w:t>
      </w:r>
      <w:proofErr w:type="spellStart"/>
      <w:r>
        <w:t>Охеда</w:t>
      </w:r>
      <w:proofErr w:type="spellEnd"/>
      <w:r>
        <w:t xml:space="preserve"> работает в качестве вольнонаемного.</w:t>
      </w:r>
    </w:p>
    <w:p w:rsidR="00000000" w:rsidRDefault="00000000"/>
    <w:p w:rsidR="00000000" w:rsidRDefault="00000000">
      <w:r>
        <w:t>624.</w:t>
      </w:r>
      <w:r>
        <w:tab/>
        <w:t>После этого состоялся только один контакт с потерпевшим в связи с передачей г</w:t>
      </w:r>
      <w:r>
        <w:noBreakHyphen/>
        <w:t>ну </w:t>
      </w:r>
      <w:proofErr w:type="spellStart"/>
      <w:r>
        <w:t>Охеде</w:t>
      </w:r>
      <w:proofErr w:type="spellEnd"/>
      <w:r>
        <w:t xml:space="preserve"> удостоверения личности, оформление которого было начато и должно было быть закончено в Федеральной полиции, почему тот и просил, чтобы эти документы были переданы через Бюро.</w:t>
      </w:r>
    </w:p>
    <w:p w:rsidR="00000000" w:rsidRDefault="00000000"/>
    <w:p w:rsidR="00000000" w:rsidRDefault="00000000">
      <w:r>
        <w:t>625.</w:t>
      </w:r>
      <w:r>
        <w:tab/>
        <w:t>Тогда же ему было вновь предложено размещение, от которого тот вновь отказался.</w:t>
      </w:r>
    </w:p>
    <w:p w:rsidR="00000000" w:rsidRDefault="00000000"/>
    <w:p w:rsidR="00000000" w:rsidRDefault="00000000">
      <w:pPr>
        <w:pStyle w:val="Heading1"/>
        <w:rPr>
          <w:bCs/>
        </w:rPr>
      </w:pPr>
      <w:r>
        <w:rPr>
          <w:bCs/>
        </w:rPr>
        <w:tab/>
        <w:t xml:space="preserve">Дело </w:t>
      </w:r>
      <w:proofErr w:type="spellStart"/>
      <w:r>
        <w:rPr>
          <w:bCs/>
        </w:rPr>
        <w:t>Мирабете</w:t>
      </w:r>
      <w:proofErr w:type="spellEnd"/>
    </w:p>
    <w:p w:rsidR="00000000" w:rsidRDefault="00000000">
      <w:pPr>
        <w:pStyle w:val="Heading1"/>
        <w:rPr>
          <w:bCs/>
        </w:rPr>
      </w:pPr>
    </w:p>
    <w:p w:rsidR="00000000" w:rsidRDefault="00000000">
      <w:r>
        <w:t>626.</w:t>
      </w:r>
      <w:r>
        <w:tab/>
        <w:t xml:space="preserve">Как было изложено в предыдущем докладе, 20 февраля 1996 года </w:t>
      </w:r>
      <w:proofErr w:type="spellStart"/>
      <w:r>
        <w:t>Алехандро</w:t>
      </w:r>
      <w:proofErr w:type="spellEnd"/>
      <w:r>
        <w:t xml:space="preserve"> </w:t>
      </w:r>
      <w:proofErr w:type="spellStart"/>
      <w:r>
        <w:t>Мирабете</w:t>
      </w:r>
      <w:proofErr w:type="spellEnd"/>
      <w:r>
        <w:t xml:space="preserve">, 17 лет, вместе с группой друзей пили пиво в одном из кварталов Буэнос-Айреса.  В этот момент группа полицейских из 33-го отделения стала проверять их документы.  По какой-то причине </w:t>
      </w:r>
      <w:proofErr w:type="spellStart"/>
      <w:r>
        <w:t>Мирабете</w:t>
      </w:r>
      <w:proofErr w:type="spellEnd"/>
      <w:r>
        <w:t xml:space="preserve"> испугался и побежал.  Одному из полицейских удалось догнать его.  Подросток был ранен пулей в шею, а через десять дней от полученной раны он умер не приходя в сознание.  Судом по делам несовершеннолетних, секретариат № 17, было возбуждено дело № 13758/96 </w:t>
      </w:r>
      <w:r>
        <w:rPr>
          <w:i/>
          <w:iCs/>
        </w:rPr>
        <w:t>"</w:t>
      </w:r>
      <w:proofErr w:type="spellStart"/>
      <w:r>
        <w:rPr>
          <w:i/>
          <w:iCs/>
        </w:rPr>
        <w:t>Миранда</w:t>
      </w:r>
      <w:proofErr w:type="spellEnd"/>
      <w:r>
        <w:rPr>
          <w:i/>
          <w:iCs/>
        </w:rPr>
        <w:t xml:space="preserve">, </w:t>
      </w:r>
      <w:proofErr w:type="spellStart"/>
      <w:r>
        <w:rPr>
          <w:i/>
          <w:iCs/>
        </w:rPr>
        <w:t>Марио</w:t>
      </w:r>
      <w:proofErr w:type="spellEnd"/>
      <w:r>
        <w:rPr>
          <w:i/>
          <w:iCs/>
        </w:rPr>
        <w:t xml:space="preserve"> </w:t>
      </w:r>
      <w:proofErr w:type="spellStart"/>
      <w:r>
        <w:rPr>
          <w:i/>
          <w:iCs/>
        </w:rPr>
        <w:t>Эдуардо</w:t>
      </w:r>
      <w:proofErr w:type="spellEnd"/>
      <w:r>
        <w:rPr>
          <w:i/>
          <w:iCs/>
        </w:rPr>
        <w:t xml:space="preserve"> - убийство без квалифицирующих признаков.  Убитый - </w:t>
      </w:r>
      <w:proofErr w:type="spellStart"/>
      <w:r>
        <w:rPr>
          <w:i/>
          <w:iCs/>
        </w:rPr>
        <w:t>Мирабете</w:t>
      </w:r>
      <w:proofErr w:type="spellEnd"/>
      <w:r>
        <w:rPr>
          <w:i/>
          <w:iCs/>
        </w:rPr>
        <w:t xml:space="preserve">, </w:t>
      </w:r>
      <w:proofErr w:type="spellStart"/>
      <w:r>
        <w:rPr>
          <w:i/>
          <w:iCs/>
        </w:rPr>
        <w:t>Алехандро</w:t>
      </w:r>
      <w:proofErr w:type="spellEnd"/>
      <w:r>
        <w:rPr>
          <w:i/>
          <w:iCs/>
        </w:rPr>
        <w:t>"</w:t>
      </w:r>
      <w:r>
        <w:t xml:space="preserve">.  Дело было открыто в связи с "покушением на убийство".  В связи со смертью </w:t>
      </w:r>
      <w:proofErr w:type="spellStart"/>
      <w:r>
        <w:t>Алехандро</w:t>
      </w:r>
      <w:proofErr w:type="spellEnd"/>
      <w:r>
        <w:t xml:space="preserve"> </w:t>
      </w:r>
      <w:proofErr w:type="spellStart"/>
      <w:r>
        <w:t>Мирабете</w:t>
      </w:r>
      <w:proofErr w:type="spellEnd"/>
      <w:r>
        <w:t xml:space="preserve"> судья по делам несовершеннолетних приняла постановление о неподсудности дела, которое 4 марта 1996 года было передано следственному судье № 30, секретариат № 109.  5 марта следственный суд провел дополнительный допрос полицейского </w:t>
      </w:r>
      <w:proofErr w:type="spellStart"/>
      <w:r>
        <w:t>Миранды</w:t>
      </w:r>
      <w:proofErr w:type="spellEnd"/>
      <w:r>
        <w:t xml:space="preserve"> по делу об убийстве без квалифицирующих признаков.  На следующий день был проведен следственный эксперимент с участием экспертов Национальной жандармерии.  7 марта было вынесено постановление о привлечении агента </w:t>
      </w:r>
      <w:proofErr w:type="spellStart"/>
      <w:r>
        <w:t>Миранды</w:t>
      </w:r>
      <w:proofErr w:type="spellEnd"/>
      <w:r>
        <w:t xml:space="preserve"> в качестве обвиняемого и его заключении под стражу, которое 22 апреля было утверждено судебной коллегией.  25 сентября 1997 года суд устного производства по уголовным делам № 28 федеральной столицы приговорил капрала федеральной полиции </w:t>
      </w:r>
      <w:proofErr w:type="spellStart"/>
      <w:r>
        <w:t>Марио</w:t>
      </w:r>
      <w:proofErr w:type="spellEnd"/>
      <w:r>
        <w:t xml:space="preserve"> </w:t>
      </w:r>
      <w:proofErr w:type="spellStart"/>
      <w:r>
        <w:t>Миранду</w:t>
      </w:r>
      <w:proofErr w:type="spellEnd"/>
      <w:r>
        <w:t xml:space="preserve"> к 18 годам тюремного заключения, признав его виновным в убийстве без квалифицирующих признаков.  Согласно приговору суда в ночь на 20 февраля 1996 года полицейский выстрелом в упор убил подростка, не оказывавшего ему сопротивления и не имевшего при себе оружия.</w:t>
      </w:r>
    </w:p>
    <w:p w:rsidR="00000000" w:rsidRDefault="00000000"/>
    <w:p w:rsidR="00000000" w:rsidRDefault="00000000">
      <w:pPr>
        <w:pStyle w:val="Heading1"/>
        <w:rPr>
          <w:bCs/>
        </w:rPr>
      </w:pPr>
      <w:r>
        <w:rPr>
          <w:bCs/>
        </w:rPr>
        <w:tab/>
        <w:t xml:space="preserve">Дело Луиса </w:t>
      </w:r>
      <w:proofErr w:type="spellStart"/>
      <w:r>
        <w:rPr>
          <w:bCs/>
        </w:rPr>
        <w:t>Куфре</w:t>
      </w:r>
      <w:proofErr w:type="spellEnd"/>
    </w:p>
    <w:p w:rsidR="00000000" w:rsidRDefault="00000000">
      <w:pPr>
        <w:pStyle w:val="Heading1"/>
        <w:rPr>
          <w:bCs/>
        </w:rPr>
      </w:pPr>
    </w:p>
    <w:p w:rsidR="00000000" w:rsidRDefault="00000000">
      <w:r>
        <w:t>627.</w:t>
      </w:r>
      <w:r>
        <w:tab/>
        <w:t xml:space="preserve">Луис </w:t>
      </w:r>
      <w:proofErr w:type="spellStart"/>
      <w:r>
        <w:t>Куфре</w:t>
      </w:r>
      <w:proofErr w:type="spellEnd"/>
      <w:r>
        <w:t xml:space="preserve">, 18 лет, был задержан 18 сентября 1997 года в 22 час. 55 мин. на </w:t>
      </w:r>
      <w:proofErr w:type="spellStart"/>
      <w:r>
        <w:t>Пласа-Конститусьон</w:t>
      </w:r>
      <w:proofErr w:type="spellEnd"/>
      <w:r>
        <w:t xml:space="preserve"> в Буэнос-Айресе полицейскими из группы Митре.  При задержании Луиса </w:t>
      </w:r>
      <w:proofErr w:type="spellStart"/>
      <w:r>
        <w:t>Куфре</w:t>
      </w:r>
      <w:proofErr w:type="spellEnd"/>
      <w:r>
        <w:t xml:space="preserve"> толкнули на проезжую часть как раз в тот момент, когда рядом проезжал грузовик или автофургон, в результате чего </w:t>
      </w:r>
      <w:proofErr w:type="spellStart"/>
      <w:r>
        <w:t>Куфре</w:t>
      </w:r>
      <w:proofErr w:type="spellEnd"/>
      <w:r>
        <w:t xml:space="preserve"> получил тяжелые увечья.  По полученной информации, у него было переломано основание черепа, сломаны скулы, челюсть, ключица, серьезно повреждено легкое, повреждена селезенка и возникло осложнение сердца.  Несколько подростков, бывших рядом, слышали, как один из полицейских предлагал другому оставить подростка лежать на улице, добавив, что "будет одним меньше".  В ответ на направленное в полицию представление та позднее сообщила, что при полицейском задержании имело место дорожно-транспортное происшествие, участник которого скрылся с места происшествия, и что сотрудник полиции пытался спасти его и получил ранения.  В качестве основания для задержания было названо подозрение в четырех попытках ограбления.  23 сентября полицейский рапорт был направлен в национальный суд по уголовным делам № 15, секретариат № 146.</w:t>
      </w:r>
    </w:p>
    <w:p w:rsidR="00000000" w:rsidRDefault="00000000"/>
    <w:p w:rsidR="00000000" w:rsidRDefault="00000000">
      <w:r>
        <w:t>628.</w:t>
      </w:r>
      <w:r>
        <w:tab/>
        <w:t>Суд возбудил дело № 83708/97 "</w:t>
      </w:r>
      <w:proofErr w:type="spellStart"/>
      <w:r>
        <w:t>Орлинда</w:t>
      </w:r>
      <w:proofErr w:type="spellEnd"/>
      <w:r>
        <w:t xml:space="preserve"> Ольга </w:t>
      </w:r>
      <w:proofErr w:type="spellStart"/>
      <w:r>
        <w:t>Рамуя</w:t>
      </w:r>
      <w:proofErr w:type="spellEnd"/>
      <w:r>
        <w:t xml:space="preserve"> и Луис </w:t>
      </w:r>
      <w:proofErr w:type="spellStart"/>
      <w:r>
        <w:t>Альберто</w:t>
      </w:r>
      <w:proofErr w:type="spellEnd"/>
      <w:r>
        <w:t xml:space="preserve"> </w:t>
      </w:r>
      <w:proofErr w:type="spellStart"/>
      <w:r>
        <w:t>Куфре</w:t>
      </w:r>
      <w:proofErr w:type="spellEnd"/>
      <w:r>
        <w:t xml:space="preserve"> - неоказание помощи и причинение вреда здоровью", в котором в качестве обвиняемых были привлечены сотрудники полиции.  После того как тот же суд установил неподсудность ему данного дела, 17 ноября 1997 года дело было передано национальному суду по исправительным делам № 13, секретариат № 79, принявшему его к производству в качестве дела № 5724 "</w:t>
      </w:r>
      <w:proofErr w:type="spellStart"/>
      <w:r>
        <w:t>Куфре</w:t>
      </w:r>
      <w:proofErr w:type="spellEnd"/>
      <w:r>
        <w:t xml:space="preserve">, Луис </w:t>
      </w:r>
      <w:proofErr w:type="spellStart"/>
      <w:r>
        <w:t>Альберто</w:t>
      </w:r>
      <w:proofErr w:type="spellEnd"/>
      <w:r>
        <w:t xml:space="preserve">, и </w:t>
      </w:r>
      <w:proofErr w:type="spellStart"/>
      <w:r>
        <w:t>Меса</w:t>
      </w:r>
      <w:proofErr w:type="spellEnd"/>
      <w:r>
        <w:t xml:space="preserve">, Карлос </w:t>
      </w:r>
      <w:proofErr w:type="spellStart"/>
      <w:r>
        <w:t>Альберто</w:t>
      </w:r>
      <w:proofErr w:type="spellEnd"/>
      <w:r>
        <w:t xml:space="preserve">, - статья 94 Уголовного кодекса (причинение вреда здоровью по неосторожности)".  В качестве обвиняемых по делу проходят Карлос </w:t>
      </w:r>
      <w:proofErr w:type="spellStart"/>
      <w:r>
        <w:t>Альберто</w:t>
      </w:r>
      <w:proofErr w:type="spellEnd"/>
      <w:r>
        <w:t xml:space="preserve"> </w:t>
      </w:r>
      <w:proofErr w:type="spellStart"/>
      <w:r>
        <w:t>Меса</w:t>
      </w:r>
      <w:proofErr w:type="spellEnd"/>
      <w:r>
        <w:t xml:space="preserve">, капрал 1-го класса службы железнодорожной охраны отделения Митре, который в момент происшествия направлялся на службу, и </w:t>
      </w:r>
      <w:proofErr w:type="spellStart"/>
      <w:r>
        <w:t>Хосе</w:t>
      </w:r>
      <w:proofErr w:type="spellEnd"/>
      <w:r>
        <w:t xml:space="preserve"> </w:t>
      </w:r>
      <w:proofErr w:type="spellStart"/>
      <w:r>
        <w:t>Игнасио</w:t>
      </w:r>
      <w:proofErr w:type="spellEnd"/>
      <w:r>
        <w:t xml:space="preserve"> </w:t>
      </w:r>
      <w:proofErr w:type="spellStart"/>
      <w:r>
        <w:t>Эскивель</w:t>
      </w:r>
      <w:proofErr w:type="spellEnd"/>
      <w:r>
        <w:t>, водитель грузовика фирмы "</w:t>
      </w:r>
      <w:proofErr w:type="spellStart"/>
      <w:r>
        <w:t>МАНЛИБА</w:t>
      </w:r>
      <w:proofErr w:type="spellEnd"/>
      <w:r>
        <w:t xml:space="preserve">", которая занимается вывозом мусора и уборкой улиц, сбивший </w:t>
      </w:r>
      <w:proofErr w:type="spellStart"/>
      <w:r>
        <w:t>Месу</w:t>
      </w:r>
      <w:proofErr w:type="spellEnd"/>
      <w:r>
        <w:t xml:space="preserve"> и </w:t>
      </w:r>
      <w:proofErr w:type="spellStart"/>
      <w:r>
        <w:t>Куфре</w:t>
      </w:r>
      <w:proofErr w:type="spellEnd"/>
      <w:r>
        <w:t>.</w:t>
      </w:r>
    </w:p>
    <w:p w:rsidR="00000000" w:rsidRDefault="00000000"/>
    <w:p w:rsidR="00000000" w:rsidRDefault="00000000">
      <w:r>
        <w:t>629.</w:t>
      </w:r>
      <w:r>
        <w:tab/>
        <w:t xml:space="preserve">В деле имеется акт медицинской экспертизы Луиса </w:t>
      </w:r>
      <w:proofErr w:type="spellStart"/>
      <w:r>
        <w:t>Куфре</w:t>
      </w:r>
      <w:proofErr w:type="spellEnd"/>
      <w:r>
        <w:t xml:space="preserve">, в котором зафиксированы тяжелые множественные травмы и коматозное бессознательное состояние, который был подписан докторами Абелем </w:t>
      </w:r>
      <w:proofErr w:type="spellStart"/>
      <w:r>
        <w:t>Коаном</w:t>
      </w:r>
      <w:proofErr w:type="spellEnd"/>
      <w:r>
        <w:t xml:space="preserve"> Миллером и </w:t>
      </w:r>
      <w:proofErr w:type="spellStart"/>
      <w:r>
        <w:t>Морой</w:t>
      </w:r>
      <w:proofErr w:type="spellEnd"/>
      <w:r>
        <w:t xml:space="preserve"> </w:t>
      </w:r>
      <w:proofErr w:type="spellStart"/>
      <w:r>
        <w:t>Ребора</w:t>
      </w:r>
      <w:proofErr w:type="spellEnd"/>
      <w:r>
        <w:t>.</w:t>
      </w:r>
    </w:p>
    <w:p w:rsidR="00000000" w:rsidRDefault="00000000"/>
    <w:p w:rsidR="00000000" w:rsidRDefault="00000000">
      <w:r>
        <w:t>630.</w:t>
      </w:r>
      <w:r>
        <w:tab/>
        <w:t xml:space="preserve">Луис </w:t>
      </w:r>
      <w:proofErr w:type="spellStart"/>
      <w:r>
        <w:t>Куфре</w:t>
      </w:r>
      <w:proofErr w:type="spellEnd"/>
      <w:r>
        <w:t xml:space="preserve">, которому врачи скорой помощи оказали помощь, был помещен в больницу им. </w:t>
      </w:r>
      <w:proofErr w:type="spellStart"/>
      <w:r>
        <w:t>Аргерича</w:t>
      </w:r>
      <w:proofErr w:type="spellEnd"/>
      <w:r>
        <w:t>, а позднее, 19 сентября 1997 года, - в больницу им. </w:t>
      </w:r>
      <w:proofErr w:type="spellStart"/>
      <w:r>
        <w:t>Фернандеса</w:t>
      </w:r>
      <w:proofErr w:type="spellEnd"/>
      <w:r>
        <w:t xml:space="preserve">.  </w:t>
      </w:r>
    </w:p>
    <w:p w:rsidR="00000000" w:rsidRDefault="00000000"/>
    <w:p w:rsidR="00000000" w:rsidRDefault="00000000">
      <w:r>
        <w:t>631.</w:t>
      </w:r>
      <w:r>
        <w:tab/>
        <w:t xml:space="preserve">К делу Луиса </w:t>
      </w:r>
      <w:proofErr w:type="spellStart"/>
      <w:r>
        <w:t>Куфре</w:t>
      </w:r>
      <w:proofErr w:type="spellEnd"/>
      <w:r>
        <w:t xml:space="preserve"> подключился департамент беспризорных детей Национального совета по делам несовершеннолетних и семьи (с оформления документов до выздоровления).</w:t>
      </w:r>
    </w:p>
    <w:p w:rsidR="00000000" w:rsidRDefault="00000000"/>
    <w:p w:rsidR="00000000" w:rsidRDefault="00000000">
      <w:r>
        <w:t>632.</w:t>
      </w:r>
      <w:r>
        <w:tab/>
        <w:t>По этому делу ведется предварительное следствие, в ходе которого должны быть выяснены пока неизвестные причины и характер дорожно-транспортного происшествия.</w:t>
      </w:r>
    </w:p>
    <w:p w:rsidR="00000000" w:rsidRDefault="00000000"/>
    <w:p w:rsidR="00000000" w:rsidRDefault="00000000">
      <w:r>
        <w:t>633.</w:t>
      </w:r>
      <w:r>
        <w:tab/>
        <w:t>Кроме того, по этому делу, стр. 199/200, начато расследование возможных первоначальных неправомерных действий со стороны полиции.  По этому поводу национальным судом по исправительным делам № 4, секретариат № 67, возбуждено дело № 25679 "Сообщение о нарушении обязанностей должностного лица сотрудниками полиции".  Расследование по этому делу также продолжается.</w:t>
      </w:r>
    </w:p>
    <w:p w:rsidR="00000000" w:rsidRDefault="00000000"/>
    <w:p w:rsidR="00000000" w:rsidRDefault="00000000">
      <w:r>
        <w:tab/>
      </w:r>
      <w:r>
        <w:rPr>
          <w:b/>
          <w:bCs/>
        </w:rPr>
        <w:t xml:space="preserve">Дело </w:t>
      </w:r>
      <w:proofErr w:type="spellStart"/>
      <w:r>
        <w:rPr>
          <w:b/>
          <w:bCs/>
        </w:rPr>
        <w:t>Кристиана</w:t>
      </w:r>
      <w:proofErr w:type="spellEnd"/>
      <w:r>
        <w:rPr>
          <w:b/>
          <w:bCs/>
        </w:rPr>
        <w:t xml:space="preserve"> Ариэля Кампоса</w:t>
      </w:r>
    </w:p>
    <w:p w:rsidR="00000000" w:rsidRDefault="00000000"/>
    <w:p w:rsidR="00000000" w:rsidRDefault="00000000">
      <w:r>
        <w:t>634.</w:t>
      </w:r>
      <w:r>
        <w:tab/>
        <w:t>Как сообщалось в предыдущем докладе, этот подросток 16 лет был похищен 2 марта 1996 года в городе Мар-дель-Плата, провинция Буэнос-Айрес, а через неделю был найден его обгорелый труп.  В результате тогдашний начальник полиции Буэнос-Айреса Педро Клодсик подал прошение об отставке губернатору Дуальде, который тогда отклонил его.  Несмотря на это, губернатор провинции уволил в отставку директора Службы безопасности полиции комиссара Роландо Роблеро, третьего по иерархии полицейского чина, возглавлявшего патрульную службу Буэнос-Айреса, в которой служили замешанные в деле полицейские.</w:t>
      </w:r>
    </w:p>
    <w:p w:rsidR="00000000" w:rsidRDefault="00000000"/>
    <w:p w:rsidR="00000000" w:rsidRDefault="00000000">
      <w:r>
        <w:t>635.</w:t>
      </w:r>
      <w:r>
        <w:tab/>
        <w:t>В ходе судебного следствия было установлено, что четыре сотрудника полиции виновны в "незаконном лишении свободы и пытках, повлекших за собой смерть";  трое из них были приговорены к пожизненному лишению свободы, а один - к 15 годам тюремного заключения, при этом все они были также уволены со службы в полиции.</w:t>
      </w:r>
    </w:p>
    <w:p w:rsidR="00000000" w:rsidRDefault="00000000"/>
    <w:p w:rsidR="00000000" w:rsidRDefault="00000000">
      <w:r>
        <w:tab/>
      </w:r>
      <w:r>
        <w:rPr>
          <w:b/>
          <w:bCs/>
        </w:rPr>
        <w:t>Дело Мигеля Кинтаны</w:t>
      </w:r>
    </w:p>
    <w:p w:rsidR="00000000" w:rsidRDefault="00000000"/>
    <w:p w:rsidR="00000000" w:rsidRDefault="00000000">
      <w:r>
        <w:t>636.</w:t>
      </w:r>
      <w:r>
        <w:tab/>
        <w:t>Провинция Буэнос-Айрес обязана выплатить 160 000 песо в виде возмещения семье Мигеля Кинтаны, охотника, застреленного капралом полиции Буэнос-Айреса.  Такое решение принял судья Эльбио Баутиста Сагарра в своем приговоре по делу о возмещении ущерба и вреда по заявлению Сильвии Лилианы Пеньялвы, жены умершего.  Это происшествие имело место 4 июля 1993 года в Эль-Орнеро, неподалеку от Рауча в 200 км от Ла-Платы.  Согласно материалам судебного дела вместе с Карлосом Альберто Рочей и Педро Росарио Гонсалесом г</w:t>
      </w:r>
      <w:r>
        <w:noBreakHyphen/>
        <w:t>н Кинтан ехал в автофургоне на охоту на зайцев.  Когда г</w:t>
      </w:r>
      <w:r>
        <w:noBreakHyphen/>
        <w:t>н Кинтана и его попутчики проезжали мимо усадьбы Лос-Анхелес, оттуда в них начали стрелять из патрульного автомобиля.  В полицейском автомобиле находились капралы Сесар Перальта и Уго Кампос.  Одна из пуль пробила дверь автофургона, ранив г</w:t>
      </w:r>
      <w:r>
        <w:noBreakHyphen/>
        <w:t>на Кинтану, который умер по дороге в больницу.  На уголовном процессе доказательства, собранные в ходе следствия, были признаны недостаточными для определения виновности полицейских в убийстве г</w:t>
      </w:r>
      <w:r>
        <w:noBreakHyphen/>
        <w:t>на Кинтаны.  Ввиду этого Апелляционная коллегия Асуля признала полицейских невиновными в непреднамеренном убийстве.</w:t>
      </w:r>
    </w:p>
    <w:p w:rsidR="00000000" w:rsidRDefault="00000000"/>
    <w:p w:rsidR="00000000" w:rsidRDefault="00000000">
      <w:r>
        <w:tab/>
      </w:r>
      <w:r>
        <w:rPr>
          <w:b/>
          <w:bCs/>
        </w:rPr>
        <w:t>Дело Кристиана Домингеса Доменичетти</w:t>
      </w:r>
    </w:p>
    <w:p w:rsidR="00000000" w:rsidRDefault="00000000"/>
    <w:p w:rsidR="00000000" w:rsidRDefault="00000000">
      <w:r>
        <w:t>637.</w:t>
      </w:r>
      <w:r>
        <w:tab/>
        <w:t>В период содержания в XV пенитенциарном учреждении Пенитенциарной службы провинции Буэнос-Айрес он был избит сотрудниками охраны и умер от полученных побоев.</w:t>
      </w:r>
    </w:p>
    <w:p w:rsidR="00000000" w:rsidRDefault="00000000"/>
    <w:p w:rsidR="00000000" w:rsidRDefault="00000000">
      <w:r>
        <w:t>638.</w:t>
      </w:r>
      <w:r>
        <w:tab/>
        <w:t>В связи с этим было возбуждено дело № 40774 "Мелиан Уго и другие - побои, повлекшие за собой смерть".  В этой связи в приговоре по делу, возбужденному в связи со смертью заключенного Домингеса Доменичетти, содержавшегося за судом по уголовным и исправительным делам № 3 Судебного департамента Баия-Бланки по делу № 24793 о преступлениях ограбления с отягчающими обстоятельствами, незаконного лишения свободы с отягчающими обстоятельствами и кражи автомобиля, Апелляционная коллегия по уголовным и исправительным делам, I отделение, 24 марта 1997 года вынесла следующий обвинительный приговор:  "2.  Единогласно постановила приговорить Карлоса Альберта Лаино к 13 годам тюремного заключения с пожизненным лишением права службы в полиции с взысканием судебных издержек, приговорить Херирдо Луиса де Бенедетти к 11 годам тюремного заключения с полным пожизненным лишением права службы в полиции с взысканием судебных издержек, а также приговорить Уго Анибаля Мельяна к тюремному заключению сроком на один год и шесть месяцев, каковой срок считается отбытым за зачетом срока заключения под стражу, с лишением права службы в органах безопасности и в уголовно-исполнительных учреждениях сроком на три года".</w:t>
      </w:r>
    </w:p>
    <w:p w:rsidR="00000000" w:rsidRDefault="00000000"/>
    <w:p w:rsidR="00000000" w:rsidRDefault="00000000">
      <w:pPr>
        <w:rPr>
          <w:b/>
          <w:bCs/>
        </w:rPr>
      </w:pPr>
      <w:r>
        <w:tab/>
      </w:r>
      <w:r>
        <w:rPr>
          <w:b/>
          <w:bCs/>
        </w:rPr>
        <w:t>Дело Марсело Атенсио</w:t>
      </w:r>
    </w:p>
    <w:p w:rsidR="00000000" w:rsidRDefault="00000000">
      <w:pPr>
        <w:rPr>
          <w:b/>
          <w:bCs/>
        </w:rPr>
      </w:pPr>
    </w:p>
    <w:p w:rsidR="00000000" w:rsidRDefault="00000000">
      <w:r>
        <w:t>639.</w:t>
      </w:r>
      <w:r>
        <w:tab/>
        <w:t>Этот 18-летний юноша был задержан 20 марта 1998 года между 16 час. 30 мин. и 17 час. 30 мин. на работе сотрудниками 1-го отделения Сан-Мигеля (провинция Буэнос-Айрес) буэнос-айресской полиции и доставлен в полицию.  На следующий день около 18 час. 00 мин. он вернулся домой со следами побоев на лице.</w:t>
      </w:r>
    </w:p>
    <w:p w:rsidR="00000000" w:rsidRDefault="00000000"/>
    <w:p w:rsidR="00000000" w:rsidRDefault="00000000">
      <w:r>
        <w:t>640.</w:t>
      </w:r>
      <w:r>
        <w:tab/>
        <w:t>По заявлению отца Фабиана Марсело Атенсио было возбуждено дело о причинении вреда здоровью, рассматривавшееся в переходном суде по уголовным и исправительным делам № 3 Судебного департамента Сан-Мартина.  Дело было возбуждено по заявлению отца потерпевшего, поданному 21 марта 1998 года во 2-е отделение полиции Хосе-Паса, провинция Буэнос-Айрес.</w:t>
      </w:r>
    </w:p>
    <w:p w:rsidR="00000000" w:rsidRDefault="00000000"/>
    <w:p w:rsidR="00000000" w:rsidRDefault="00000000">
      <w:r>
        <w:t>641.</w:t>
      </w:r>
      <w:r>
        <w:tab/>
        <w:t xml:space="preserve">Отец потерпевшего сообщает, что 20 марта 1998 года в 7 час. 00 мин. Фабиан Атенсио уехал из дома на работу.  В 20 час. 00 мин. он должен был вернуться домой, но не приехал.  Поэтому отец потерпевшего отправился искать его, но безуспешно.  Ближе к вечеру на следующий день он узнал, что сын находится в 1-м отделении полиции Сан-Мигеля.  Там ему сообщили, что вечером предыдущего дня его сын был задержан за пребывание в общественном месте в нетрезвом виде и выпущен в 18 час. 30 мин. того же дня. </w:t>
      </w:r>
    </w:p>
    <w:p w:rsidR="00000000" w:rsidRDefault="00000000"/>
    <w:p w:rsidR="00000000" w:rsidRDefault="00000000">
      <w:r>
        <w:t>642.</w:t>
      </w:r>
      <w:r>
        <w:tab/>
        <w:t>В заявлении сообщается, что, вернувшись домой, он увидел сына, у которого были разбиты губы, а волосы на голове были грубо обстрижены.  Сын рассказал ему, что в камере в отделении полиции его избили другие заключенные, которые наносили удары кулаками по лицу и по телу и обстригли ему волосы ножницами, а полицейские, смеясь, наблюдали за происходившим, не пытаясь вмешаться.</w:t>
      </w:r>
    </w:p>
    <w:p w:rsidR="00000000" w:rsidRDefault="00000000"/>
    <w:p w:rsidR="00000000" w:rsidRDefault="00000000">
      <w:r>
        <w:t>643.</w:t>
      </w:r>
      <w:r>
        <w:tab/>
        <w:t>Фабиан Марсело Атенсио был задержан за правонарушение, совершенное в состоянии опьянения, и решение по этому делу должен был принять мировой судья Сан-Мигеля;  кроме того, против него было возбуждено уголовное дело о нарушении неприкосновенности жилища и угрозах, которые надлежало рассмотреть суду по уголовным и исправительным делам № 2 Сан-Мартина.</w:t>
      </w:r>
    </w:p>
    <w:p w:rsidR="00000000" w:rsidRDefault="00000000"/>
    <w:p w:rsidR="00000000" w:rsidRDefault="00000000">
      <w:r>
        <w:t>644.</w:t>
      </w:r>
      <w:r>
        <w:tab/>
        <w:t xml:space="preserve">21 марта в 22 час. 30 мин. пострадавший был осмотрен д-ром </w:t>
      </w:r>
      <w:proofErr w:type="spellStart"/>
      <w:r>
        <w:t>Даниэлем</w:t>
      </w:r>
      <w:proofErr w:type="spellEnd"/>
      <w:r>
        <w:t xml:space="preserve"> </w:t>
      </w:r>
      <w:proofErr w:type="spellStart"/>
      <w:r>
        <w:t>Орасио</w:t>
      </w:r>
      <w:proofErr w:type="spellEnd"/>
      <w:r>
        <w:t xml:space="preserve"> Виньясом, который в своем заключении написал следующее:  "В результате наружного осмотра обнаружена гематома на покрытой волосами коже головы, стенке носа, левой скуле и на губах.  Сообщает о боли в различных частях тела.  Телесные повреждения соответствуют картине контузий, полученных 24 часа назад, и имеют легкий характер".</w:t>
      </w:r>
    </w:p>
    <w:p w:rsidR="00000000" w:rsidRDefault="00000000"/>
    <w:p w:rsidR="00000000" w:rsidRDefault="00000000">
      <w:r>
        <w:t>645.</w:t>
      </w:r>
      <w:r>
        <w:tab/>
        <w:t>После возбуждения указанных выше дел суд дал распоряжение о производстве следующих мер:  истребовать у мирового судьи Сан-Мигеля дело о нарушении, в котором обвинялся г-н Атенсио;  запросить у суда по уголовным и исправительным делам № 2 Сан-Мартина, был ли проведен медицинский осмотр г-на Атенсио в связи с возбужденным против него делом, а также запросить у него копию медицинского заключения, если такой осмотр проводился;  просить 1-е отделение Сан-Мигеля полиции провинции Буэнос-Айрес произвести следующие меры:</w:t>
      </w:r>
    </w:p>
    <w:p w:rsidR="00000000" w:rsidRDefault="00000000"/>
    <w:p w:rsidR="00000000" w:rsidRDefault="00000000">
      <w:pPr>
        <w:ind w:left="1134" w:hanging="1134"/>
      </w:pPr>
      <w:r>
        <w:tab/>
      </w:r>
      <w:proofErr w:type="spellStart"/>
      <w:r>
        <w:t>a</w:t>
      </w:r>
      <w:proofErr w:type="spellEnd"/>
      <w:r>
        <w:t>)</w:t>
      </w:r>
      <w:r>
        <w:tab/>
        <w:t>сообщить, кто нес дежурство в отделении с 17 час .00 мин. 21 марта по 18 час. 00 мин. 22 марта;</w:t>
      </w:r>
    </w:p>
    <w:p w:rsidR="00000000" w:rsidRDefault="00000000"/>
    <w:p w:rsidR="00000000" w:rsidRDefault="00000000">
      <w:pPr>
        <w:ind w:left="1134" w:hanging="1134"/>
      </w:pPr>
      <w:r>
        <w:tab/>
        <w:t>b)</w:t>
      </w:r>
      <w:r>
        <w:tab/>
        <w:t>представить выписку из журнала учета лиц, находившихся в отделении в результате привода за правонарушения или задержанных в эти же дни;</w:t>
      </w:r>
    </w:p>
    <w:p w:rsidR="00000000" w:rsidRDefault="00000000"/>
    <w:p w:rsidR="00000000" w:rsidRDefault="00000000">
      <w:pPr>
        <w:ind w:left="1134" w:hanging="1134"/>
      </w:pPr>
      <w:r>
        <w:tab/>
        <w:t>c)</w:t>
      </w:r>
      <w:r>
        <w:tab/>
        <w:t>сообщить о всех лицах, находившихся в камере вместе с потерпевшим г</w:t>
      </w:r>
      <w:r>
        <w:noBreakHyphen/>
        <w:t>ном </w:t>
      </w:r>
      <w:proofErr w:type="spellStart"/>
      <w:r>
        <w:t>Атенсио</w:t>
      </w:r>
      <w:proofErr w:type="spellEnd"/>
      <w:r>
        <w:t>;</w:t>
      </w:r>
    </w:p>
    <w:p w:rsidR="00000000" w:rsidRDefault="00000000"/>
    <w:p w:rsidR="00000000" w:rsidRDefault="00000000">
      <w:r>
        <w:tab/>
      </w:r>
      <w:proofErr w:type="spellStart"/>
      <w:r>
        <w:t>d</w:t>
      </w:r>
      <w:proofErr w:type="spellEnd"/>
      <w:r>
        <w:t>)</w:t>
      </w:r>
      <w:r>
        <w:tab/>
        <w:t>назвать фамилии сотрудников охраны задержанных, содержавшихся в камерах;</w:t>
      </w:r>
    </w:p>
    <w:p w:rsidR="00000000" w:rsidRDefault="00000000"/>
    <w:p w:rsidR="00000000" w:rsidRDefault="00000000">
      <w:pPr>
        <w:ind w:left="1134" w:hanging="1134"/>
      </w:pPr>
      <w:r>
        <w:tab/>
        <w:t>e)</w:t>
      </w:r>
      <w:r>
        <w:tab/>
        <w:t>сообщить, был ли проведен медицинский осмотр потерпевшего в период содержания под арестом.</w:t>
      </w:r>
    </w:p>
    <w:p w:rsidR="00000000" w:rsidRDefault="00000000"/>
    <w:p w:rsidR="00000000" w:rsidRDefault="00000000">
      <w:r>
        <w:t>646.</w:t>
      </w:r>
      <w:r>
        <w:tab/>
        <w:t>По поводу мер, запрошенных от 1-го отделения полиции Сан-Мигеля, были получены следующие результаты.  Был представлен поименный список сотрудников, находившихся на дежурстве в период времени, указанный судом;  представлена выписка журнала учета задержанных с указанием того, кто из них содержался вместе с г</w:t>
      </w:r>
      <w:r>
        <w:noBreakHyphen/>
        <w:t>ном Атенсио;  представлена выписка из журнала учета правонарушений с указанием того, кто из задержанных содержался вместе с г-ном Атенсио;  сообщено, что в отделении имеются три сектора камер, один из которых предназначен для несовершеннолетних задержанных,  второй - для взрослых и третий - для содержания правонарушителей и лиц, задержанных для установления личности.  В первых двух секциях, в которых также содержатся лица, заключенные под стражу, имеются постоянно находящиеся у камер или совершающие обходы полицейские контролеры, а в третьем секторе постоянной охраны не имеется, хотя в нем совершает постоянные обходы офицер полиции и сотрудники судебной полиции и капрал службы охраны.  Г-н Атенсио был осмотрен дежурным полицейским врачом, копия составленного им тогда же заключения прилагается.  В этом заключении, в частности, указывается следующее:  "… в момент осмотра постоянно говорил, был несколько дезориентирован во времени и пространстве, от него пахло алкоголем, на вопросы врача реагировал агрессивно, воспалена соединительная оболочка глаза, нарушение равновесия при ходьбе, признаки алкогольной интоксикации первой и второй степени, в силу чего осматриваемый не в состоянии давать показания на протяжении не менее 12-18 часов с момента настоящего осмотра.  При наружном осмотре обнаружена гематома на покрытой волосами коже головы, гематома на левой скуле, на верхней и нижней губе, на носу в области левого крыла.  Указанные телесные повреждения представляют картину контузий, полученных несколько часов назад, и, возможно, были причинены в результате удара твердым тяжелым тупым предметом или об него;  для их лечения при отсутствии осложнений потребуется менее месяца с тем же сроком нетрудоспособности…".  Акт осмотра помечен:  Сан-Мигель, 20 марта 1998 года, 20.15.</w:t>
      </w:r>
    </w:p>
    <w:p w:rsidR="00000000" w:rsidRDefault="00000000"/>
    <w:p w:rsidR="00000000" w:rsidRDefault="00000000">
      <w:r>
        <w:t>647.</w:t>
      </w:r>
      <w:r>
        <w:tab/>
        <w:t>Запрошенных сведений по поводу дел о правонарушении и преступлении не поступило.</w:t>
      </w:r>
    </w:p>
    <w:p w:rsidR="00000000" w:rsidRDefault="00000000"/>
    <w:p w:rsidR="00000000" w:rsidRDefault="00000000">
      <w:r>
        <w:t>648.</w:t>
      </w:r>
      <w:r>
        <w:tab/>
        <w:t>22 июня 1998 года суд принял постановление о приостановлении производства по делу за невозможностью обнаружения виновного или виновных в причинении вреда здоровью.  25 июня 1998 года об этом был уведомлен прокурор 3-го округа Сан-Мартина.</w:t>
      </w:r>
    </w:p>
    <w:p w:rsidR="00000000" w:rsidRDefault="00000000"/>
    <w:p w:rsidR="00000000" w:rsidRDefault="00000000">
      <w:pPr>
        <w:pStyle w:val="BodyTextIndent"/>
        <w:spacing w:line="288" w:lineRule="auto"/>
      </w:pPr>
      <w:r>
        <w:t>Меры, принятые судебной властью провинции Буэнос-Айреса в целях искоренения пыток</w:t>
      </w:r>
    </w:p>
    <w:p w:rsidR="00000000" w:rsidRDefault="00000000">
      <w:pPr>
        <w:pStyle w:val="BodyTextIndent"/>
        <w:spacing w:line="288" w:lineRule="auto"/>
        <w:rPr>
          <w:i w:val="0"/>
          <w:iCs w:val="0"/>
          <w:u w:val="single"/>
        </w:rPr>
      </w:pPr>
    </w:p>
    <w:p w:rsidR="00000000" w:rsidRDefault="00000000">
      <w:pPr>
        <w:pStyle w:val="FootnoteText"/>
        <w:spacing w:line="288" w:lineRule="auto"/>
      </w:pPr>
      <w:r>
        <w:t>649.</w:t>
      </w:r>
      <w:r>
        <w:tab/>
        <w:t>В своем постановлении № 3012, опубликованном 24 октября 2001 года, Верховный суд провинции Буэнос-Айреса констатировал, что в 1999-2000 годах в стычках с полицией погибли 60 несовершеннолетних.  Положение усугубляется тем, что некоторые из них, умершие в полицейском заключении, ранее сообщали об угрозах или избиениях со стороны сотрудников отделений полиции, на территории которых позднее произошла стычка.</w:t>
      </w:r>
    </w:p>
    <w:p w:rsidR="00000000" w:rsidRDefault="00000000">
      <w:pPr>
        <w:pStyle w:val="FootnoteText"/>
        <w:spacing w:line="288" w:lineRule="auto"/>
      </w:pPr>
    </w:p>
    <w:p w:rsidR="00000000" w:rsidRDefault="00000000">
      <w:pPr>
        <w:pStyle w:val="FootnoteText"/>
        <w:spacing w:line="288" w:lineRule="auto"/>
      </w:pPr>
      <w:r>
        <w:t>650.</w:t>
      </w:r>
      <w:r>
        <w:tab/>
        <w:t>Кроме того, Верховный суд довел до сведения губернатора провинции Буэнос-Айрес о жестоком обращении, которому в некоторых случаях подвергаются несовершеннолетние в полиции, включая бесчеловечные условия содержания в этих местах.</w:t>
      </w:r>
    </w:p>
    <w:p w:rsidR="00000000" w:rsidRDefault="00000000">
      <w:pPr>
        <w:pStyle w:val="FootnoteText"/>
        <w:spacing w:line="288" w:lineRule="auto"/>
      </w:pPr>
    </w:p>
    <w:p w:rsidR="00000000" w:rsidRDefault="00000000">
      <w:pPr>
        <w:pStyle w:val="FootnoteText"/>
        <w:spacing w:line="288" w:lineRule="auto"/>
      </w:pPr>
      <w:r>
        <w:t>651.</w:t>
      </w:r>
      <w:r>
        <w:tab/>
        <w:t>На основании этого судебным решением некоторые из этих отделений полиции, например отделения в Вилья-Элизе, Вилья-Майпу, Лос-Орнос, Сан-Мигеле, Бериссо, Бенавидесе и Барракасе, были лишены права производить задержания.</w:t>
      </w:r>
    </w:p>
    <w:p w:rsidR="00000000" w:rsidRDefault="00000000">
      <w:pPr>
        <w:pStyle w:val="FootnoteText"/>
        <w:spacing w:line="288" w:lineRule="auto"/>
      </w:pPr>
    </w:p>
    <w:p w:rsidR="00000000" w:rsidRDefault="00000000">
      <w:pPr>
        <w:pStyle w:val="FootnoteText"/>
        <w:spacing w:line="288" w:lineRule="auto"/>
      </w:pPr>
      <w:r>
        <w:t>652.</w:t>
      </w:r>
      <w:r>
        <w:tab/>
        <w:t>Одновременно генеральный защитник Кассационной коллегии по уголовным делам провинции Буэнос-Айрес представил судебным властям провинции постановление № 153/01, подписанное в июле 2001 года, касающееся скученности и условий содержания в местах заключения, в которых "констатируется незаконная тяжесть условий содержания и в ряде случаев отбывания наказания в виде лишения свободы, что представляет собой бесчеловечное обращение".  В своем постановлении генеральный защитник сообщил, что им получены 602 сообщения о применении пыток в полицейских отделениях и камерах предварительного заключения в период с марта 2000 года по июнь 2001 года.  Кроме того, он отметил большую переполненность и неудовлетворительные условия жизни и гигиены заключенных, а также создание властями Пенитенциарной службы провинции препятствий для надлежащего осуществления защиты.</w:t>
      </w:r>
    </w:p>
    <w:p w:rsidR="00000000" w:rsidRDefault="00000000">
      <w:pPr>
        <w:pStyle w:val="FootnoteText"/>
        <w:spacing w:line="288" w:lineRule="auto"/>
      </w:pPr>
    </w:p>
    <w:p w:rsidR="00000000" w:rsidRDefault="00000000">
      <w:pPr>
        <w:pStyle w:val="FootnoteText"/>
        <w:spacing w:line="288" w:lineRule="auto"/>
      </w:pPr>
      <w:r>
        <w:t>653.</w:t>
      </w:r>
      <w:r>
        <w:tab/>
        <w:t xml:space="preserve">В приложении </w:t>
      </w:r>
      <w:r>
        <w:rPr>
          <w:lang w:val="en-US"/>
        </w:rPr>
        <w:t>XXI</w:t>
      </w:r>
      <w:r>
        <w:t xml:space="preserve"> содержатся решения Верховного суда провинции Буэнос-Айрес, принятые им с апреля 1997 года по данной теме.  Кроме того, прилагаются копии постановлений президиума Верховного суда, принятых после постановлений № 3012 (см. пункт 649 выше).</w:t>
      </w:r>
    </w:p>
    <w:p w:rsidR="00000000" w:rsidRDefault="00000000">
      <w:pPr>
        <w:pStyle w:val="FootnoteText"/>
        <w:spacing w:line="288" w:lineRule="auto"/>
      </w:pPr>
    </w:p>
    <w:p w:rsidR="00000000" w:rsidRDefault="00000000">
      <w:pPr>
        <w:pStyle w:val="FootnoteText"/>
        <w:spacing w:line="288" w:lineRule="auto"/>
        <w:rPr>
          <w:i/>
          <w:iCs/>
        </w:rPr>
      </w:pPr>
      <w:r>
        <w:rPr>
          <w:i/>
          <w:iCs/>
        </w:rPr>
        <w:tab/>
        <w:t>Создание Секретариата по правам человека провинции Буэнос-Айрес</w:t>
      </w:r>
    </w:p>
    <w:p w:rsidR="00000000" w:rsidRDefault="00000000">
      <w:pPr>
        <w:pStyle w:val="FootnoteText"/>
        <w:spacing w:line="288" w:lineRule="auto"/>
        <w:jc w:val="center"/>
        <w:rPr>
          <w:i/>
          <w:iCs/>
        </w:rPr>
      </w:pPr>
    </w:p>
    <w:p w:rsidR="00000000" w:rsidRDefault="00000000">
      <w:pPr>
        <w:pStyle w:val="FootnoteText"/>
        <w:spacing w:line="288" w:lineRule="auto"/>
      </w:pPr>
      <w:r>
        <w:t>654.</w:t>
      </w:r>
      <w:r>
        <w:tab/>
        <w:t>22 января 2002 года сенат и палата депутатов провинции Буэнос-Айрес приняли закон № 12856 о министерствах, которым было утверждено создание в провинции секретариата по правам человека.   Секретариат имеет статус министерства, находящегося в непосредственном функциональном подчинении губернатора провинции.</w:t>
      </w:r>
    </w:p>
    <w:p w:rsidR="00000000" w:rsidRDefault="00000000">
      <w:pPr>
        <w:pStyle w:val="FootnoteText"/>
        <w:spacing w:line="288" w:lineRule="auto"/>
      </w:pPr>
    </w:p>
    <w:p w:rsidR="00000000" w:rsidRDefault="00000000">
      <w:pPr>
        <w:pStyle w:val="FootnoteText"/>
        <w:spacing w:line="288" w:lineRule="auto"/>
      </w:pPr>
      <w:r>
        <w:t>655.</w:t>
      </w:r>
      <w:r>
        <w:tab/>
        <w:t>Секретариату поручено оказывать губернатору содействие в разработке планов, программ и политики, касающихся поощрения и защиты прав человека, равенства возможностей, а также недискриминации групп или лиц.  Среди правомочий, установленных законом, - разработка и поощрение инициатив по созданию или внесению поправок в нормы или программы, ставящие целью ограждение и обеспечение неукоснительной защиты прав человека.</w:t>
      </w:r>
    </w:p>
    <w:p w:rsidR="00000000" w:rsidRDefault="00000000">
      <w:pPr>
        <w:pStyle w:val="FootnoteText"/>
        <w:spacing w:line="288" w:lineRule="auto"/>
      </w:pPr>
    </w:p>
    <w:p w:rsidR="00000000" w:rsidRDefault="00000000">
      <w:r>
        <w:t>656.</w:t>
      </w:r>
      <w:r>
        <w:tab/>
        <w:t>Одна из первоочередных целей правительства провинции Буэнос-Айрес - выполнение провинциальной программы пресечения пыток, что подчеркнул губернатор в своем выступлении в законодательной ассамблее при открытии сессии конгресса текущего года.</w:t>
      </w:r>
    </w:p>
    <w:p w:rsidR="00000000" w:rsidRDefault="00000000"/>
    <w:p w:rsidR="00000000" w:rsidRDefault="00000000">
      <w:r>
        <w:t>657.</w:t>
      </w:r>
      <w:r>
        <w:tab/>
        <w:t>Эта программа была принята, в частности, на основе решений судебной власти провинции (см. выше пункт 649 и далее).</w:t>
      </w:r>
    </w:p>
    <w:p w:rsidR="00000000" w:rsidRDefault="00000000"/>
    <w:p w:rsidR="00000000" w:rsidRDefault="00000000">
      <w:r>
        <w:t>658.</w:t>
      </w:r>
      <w:r>
        <w:tab/>
        <w:t>Эта программа, координацией которой занимается Секретариат по правам человека, ставит цель обеспечения действия права на личную неприкосновенность и гуманное обращение на всей территории провинции Буэнос-Айрес.</w:t>
      </w:r>
    </w:p>
    <w:p w:rsidR="00000000" w:rsidRDefault="00000000"/>
    <w:p w:rsidR="00000000" w:rsidRDefault="00000000">
      <w:pPr>
        <w:pStyle w:val="Heading1"/>
        <w:rPr>
          <w:bCs/>
        </w:rPr>
      </w:pPr>
      <w:r>
        <w:rPr>
          <w:bCs/>
        </w:rPr>
        <w:t>Провинция Мендоса</w:t>
      </w:r>
    </w:p>
    <w:p w:rsidR="00000000" w:rsidRDefault="00000000">
      <w:pPr>
        <w:pStyle w:val="Heading1"/>
        <w:rPr>
          <w:b w:val="0"/>
        </w:rPr>
      </w:pPr>
    </w:p>
    <w:p w:rsidR="00000000" w:rsidRDefault="00000000">
      <w:pPr>
        <w:rPr>
          <w:b/>
          <w:bCs/>
        </w:rPr>
      </w:pPr>
      <w:r>
        <w:tab/>
      </w:r>
      <w:r>
        <w:rPr>
          <w:b/>
          <w:bCs/>
        </w:rPr>
        <w:t>Дела Гарридо и Байгоррии</w:t>
      </w:r>
    </w:p>
    <w:p w:rsidR="00000000" w:rsidRDefault="00000000"/>
    <w:p w:rsidR="00000000" w:rsidRDefault="00000000">
      <w:r>
        <w:t>659.</w:t>
      </w:r>
      <w:r>
        <w:tab/>
        <w:t>Постановлением исполнительной власти провинции Мендоса № 1105 от 17 июля 1999 года было утверждено выделение сумм возмещения родственникам Адольфо Архентино Гарридо Кальдерона и Рауля Байгоррии Бальмаседы, определенного в приговоре суда от 27 августа 1998 года.  В виде компенсации судебных издержек и гонораров на основании обращения, поданного в Комиссию по правам человека, было выделено 214 000 песо.</w:t>
      </w:r>
    </w:p>
    <w:p w:rsidR="00000000" w:rsidRDefault="00000000"/>
    <w:p w:rsidR="00000000" w:rsidRDefault="00000000">
      <w:r>
        <w:t>660.</w:t>
      </w:r>
      <w:r>
        <w:tab/>
        <w:t>Что касается нематериального возмещения, то в связи с обязанностью расследовать происшедшее и наказать виновных пособников и укрывателей и всех тех, кто участвовал в таких деяниях, приказом министра из провинциальной полиции уволен младший комиссар полиции Медардо Эредия Ортубия и старший офицер полиции Франсиско Эдгардо Булльонес Пруденсио.</w:t>
      </w:r>
    </w:p>
    <w:p w:rsidR="00000000" w:rsidRDefault="00000000"/>
    <w:p w:rsidR="00000000" w:rsidRDefault="00000000">
      <w:pPr>
        <w:rPr>
          <w:b/>
          <w:bCs/>
        </w:rPr>
      </w:pPr>
      <w:r>
        <w:tab/>
      </w:r>
      <w:r>
        <w:rPr>
          <w:b/>
          <w:bCs/>
        </w:rPr>
        <w:t>Дело Кристиана Гуардатти</w:t>
      </w:r>
    </w:p>
    <w:p w:rsidR="00000000" w:rsidRDefault="00000000">
      <w:pPr>
        <w:rPr>
          <w:b/>
          <w:bCs/>
        </w:rPr>
      </w:pPr>
    </w:p>
    <w:p w:rsidR="00000000" w:rsidRDefault="00000000">
      <w:r>
        <w:t>661.</w:t>
      </w:r>
      <w:r>
        <w:tab/>
        <w:t>В деле Гуадатти, по поводу которого было также направлено обращение в Межамериканскую комиссию по правам человека, было достигнуто миролюбивое соглашение.  Согласно соглашению провинция Мендоса выплатила жалобщику 136 000 песо.</w:t>
      </w:r>
    </w:p>
    <w:p w:rsidR="00000000" w:rsidRDefault="00000000"/>
    <w:p w:rsidR="00000000" w:rsidRDefault="00000000">
      <w:pPr>
        <w:rPr>
          <w:b/>
          <w:bCs/>
        </w:rPr>
      </w:pPr>
      <w:r>
        <w:tab/>
      </w:r>
      <w:r>
        <w:rPr>
          <w:b/>
          <w:bCs/>
        </w:rPr>
        <w:t>Дело Себастьяна Бордона</w:t>
      </w:r>
    </w:p>
    <w:p w:rsidR="00000000" w:rsidRDefault="00000000">
      <w:pPr>
        <w:rPr>
          <w:b/>
          <w:bCs/>
        </w:rPr>
      </w:pPr>
    </w:p>
    <w:p w:rsidR="00000000" w:rsidRDefault="00000000">
      <w:r>
        <w:t>662.</w:t>
      </w:r>
      <w:r>
        <w:tab/>
        <w:t>Через 12 дней после обнаружения трупа Себастьяна Бордона в провинции Мендоса рассматривающий дело судья получил список семи подозреваемых - работников провинциальной полиции.  Дело рассматривается судьей Сальдо Яканте.  Версия, представленная полицией Мендосы после обнаружения трупа 12 октября 1997 года, была признана судьей неубедительной.  Первые акты медицинского освидетельствования, имеющие в этом деле решающий характер, показали, что на теле имеются повреждения, сходные по виду со следами побоев, что, судя по состоянию его одежды, тело волокли (что подтверждает ту версию, что погибший не упал, а его перетащили на дно оврага), что юноша пережил многочасовую агонию и что вряд ли он умер там, где его нашли.  В ходе расследования подозрение пало на полицейских участка в Эль-Ниуиле, где г-на Бордона видели последний раз.</w:t>
      </w:r>
    </w:p>
    <w:p w:rsidR="00000000" w:rsidRDefault="00000000"/>
    <w:p w:rsidR="00000000" w:rsidRDefault="00000000">
      <w:pPr>
        <w:pStyle w:val="Heading1"/>
        <w:rPr>
          <w:bCs/>
        </w:rPr>
      </w:pPr>
      <w:r>
        <w:rPr>
          <w:bCs/>
        </w:rPr>
        <w:t>Провинция Неукен</w:t>
      </w:r>
    </w:p>
    <w:p w:rsidR="00000000" w:rsidRDefault="00000000">
      <w:pPr>
        <w:pStyle w:val="Heading1"/>
        <w:rPr>
          <w:b w:val="0"/>
        </w:rPr>
      </w:pPr>
    </w:p>
    <w:p w:rsidR="00000000" w:rsidRDefault="00000000">
      <w:pPr>
        <w:rPr>
          <w:b/>
          <w:bCs/>
        </w:rPr>
      </w:pPr>
      <w:r>
        <w:rPr>
          <w:b/>
          <w:bCs/>
        </w:rPr>
        <w:tab/>
        <w:t>Дело Омара Карраско</w:t>
      </w:r>
    </w:p>
    <w:p w:rsidR="00000000" w:rsidRDefault="00000000">
      <w:pPr>
        <w:rPr>
          <w:b/>
          <w:bCs/>
        </w:rPr>
      </w:pPr>
    </w:p>
    <w:p w:rsidR="00000000" w:rsidRDefault="00000000">
      <w:r>
        <w:t>663.</w:t>
      </w:r>
      <w:r>
        <w:tab/>
        <w:t>В январе 1996 года по обвинению в его убийстве двое военных были приговорены к 15 годам.  В настоящее время дело находится в Кассационном суде по уголовным делам, где рассматривается апелляция, поданная защитой осужденных, признанных виновными федеральным судом устного производства по уголовным делам Неукена 31 февраля 1996 года.  Виновным в убийстве без квалифицирующих признаков было вынесено наказание в виде десяти лет тюремного заключения (двум сослуживцам убитого) и 15 лет тюремного заключения (младшему лейтенанту вооруженных сил), при этом виновным в укрывательстве был признан унтер-офицер вооруженных сил, приговоренный за это к трем годам тюремного заключения.  Дело имело столь большой резонанс, что оно во многом способствовало отмене обязательной военной службы, которая была заменена добровольной профессиональной службой.</w:t>
      </w:r>
    </w:p>
    <w:p w:rsidR="00000000" w:rsidRDefault="00000000"/>
    <w:p w:rsidR="00000000" w:rsidRDefault="00000000">
      <w:r>
        <w:t>664.</w:t>
      </w:r>
      <w:r>
        <w:tab/>
        <w:t>В этой связи, а также в соответствии с замечаниями Комитета о том, чтобы представленная информация охватывала положение на всей территории страны, в настоящем докладе содержатся данные о полученных сообщениях о преступлениях пыток, жестокого обращения и незаконного принуждения, в том числе в провинциях Мисьонес, Ла-Пампа, Сан-Хуан, Чубут, Энтре-Риос и Сальта (см. приложения ХV и ХХ).</w:t>
      </w:r>
    </w:p>
    <w:p w:rsidR="00000000" w:rsidRDefault="00000000"/>
    <w:p w:rsidR="00000000" w:rsidRDefault="00000000">
      <w:r>
        <w:t>665.</w:t>
      </w:r>
      <w:r>
        <w:tab/>
        <w:t>Указанная информация примерно относится к периоду 1997-2000 годов.  Дополнительные сведения в связи с ней будут в свое время представлены Комитету, когда будет закончена ведущаяся в настоящее время работа по плану работы по борьбе с пытками Федерального совета по правам человека при содействии Управления по политике борьбы с преступностью.</w:t>
      </w:r>
    </w:p>
    <w:p w:rsidR="00000000" w:rsidRDefault="00000000"/>
    <w:p w:rsidR="00000000" w:rsidRDefault="00000000">
      <w:pPr>
        <w:pStyle w:val="10"/>
        <w:rPr>
          <w:bCs/>
        </w:rPr>
      </w:pPr>
      <w:r>
        <w:rPr>
          <w:bCs/>
        </w:rPr>
        <w:br w:type="page"/>
      </w:r>
      <w:proofErr w:type="spellStart"/>
      <w:r>
        <w:rPr>
          <w:bCs/>
        </w:rPr>
        <w:t>IV</w:t>
      </w:r>
      <w:proofErr w:type="spellEnd"/>
      <w:r>
        <w:rPr>
          <w:bCs/>
        </w:rPr>
        <w:t>.</w:t>
      </w:r>
      <w:r>
        <w:rPr>
          <w:bCs/>
        </w:rPr>
        <w:tab/>
        <w:t>ТРЕТЬЯ ЧАСТЬ:  ДОПОЛНЕНИЕ ВЫВОДОВ И РЕКОМЕНДАЦИЙ КОМИТЕТА</w:t>
      </w:r>
    </w:p>
    <w:p w:rsidR="00000000" w:rsidRDefault="00000000">
      <w:pPr>
        <w:pStyle w:val="10"/>
        <w:rPr>
          <w:bCs/>
        </w:rPr>
      </w:pPr>
    </w:p>
    <w:p w:rsidR="00000000" w:rsidRDefault="00000000">
      <w:r>
        <w:t>666.</w:t>
      </w:r>
      <w:r>
        <w:tab/>
        <w:t>По поводу рекомендации Комитета "пересмотреть уголовно-процессуальное законодательство, с тем чтобы установить разумную максимальную продолжительность следствия"</w:t>
      </w:r>
      <w:r>
        <w:rPr>
          <w:rStyle w:val="FootnoteReference"/>
        </w:rPr>
        <w:footnoteReference w:id="15"/>
      </w:r>
      <w:r>
        <w:t xml:space="preserve"> и связи с накоплением не законченных производством дел в судах, затянутостью судопроизводства и чрезмерным числом заключенных под стражу до суда, сообщаем, что в целях повышения быстроты производства во всех судах был принят ряд мер.</w:t>
      </w:r>
    </w:p>
    <w:p w:rsidR="00000000" w:rsidRDefault="00000000"/>
    <w:p w:rsidR="00000000" w:rsidRDefault="00000000">
      <w:r>
        <w:t>667.</w:t>
      </w:r>
      <w:r>
        <w:tab/>
        <w:t>В конгресс страны представлен проект закона о создании двух судов по уголовным и исполнительным делам и семи секретариатов, поскольку в настоящее время существует только три суда по уголовно-исполнительным делам, которые должны рассматривать и контролировать исполнение вынесенных по приговору наказаний в виде тюремного заключения применительно к реально отбываемым или условно отбытым наказаниям, меры приостановления следствия и меры пресечения, которые предписывают в общей сложности 132 единоличных и коллегиальных суда.  В том же законопроекте предусматривается внесение поправок в статью 93 Уголовно-процессуального кодекса, который регламентирует приостановление дела с назначением испытательного срока.</w:t>
      </w:r>
    </w:p>
    <w:p w:rsidR="00000000" w:rsidRDefault="00000000"/>
    <w:p w:rsidR="00000000" w:rsidRDefault="00000000">
      <w:r>
        <w:t>668.</w:t>
      </w:r>
      <w:r>
        <w:tab/>
        <w:t xml:space="preserve">В ее нынешнем виде эта статья устанавливает, что компетентный орган в ходе одного заседания, предусмотренного законом, назначает условия и ограничения, которые должен соблюдать обвиняемый, а также должен незамедлительно довести до сведения суда по исполнительным делам свое постановление, назначающее обвиняемому испытательный срок.  Вместо этого вновь предложенная норма предусматривает, что судебный орган, приостановивший дело в связи с назначением испытательного срока, контролирует соблюдение установленных им условий и ограничений, а также проводит повторное </w:t>
      </w:r>
      <w:proofErr w:type="spellStart"/>
      <w:r>
        <w:t>заслушание</w:t>
      </w:r>
      <w:proofErr w:type="spellEnd"/>
      <w:r>
        <w:t xml:space="preserve"> обвиняемого в случае несоблюдения таких условий и ограничений, после чего решает вопрос о возобновлении или </w:t>
      </w:r>
      <w:proofErr w:type="spellStart"/>
      <w:r>
        <w:t>невозобновлении</w:t>
      </w:r>
      <w:proofErr w:type="spellEnd"/>
      <w:r>
        <w:t xml:space="preserve"> дела.  Тем самым эта норма освобождает суды по уголовно-исполнительным делам от контроля и наблюдения за поведением обвиняемых, дело которых приостановлено с назначением испытательного срока.</w:t>
      </w:r>
    </w:p>
    <w:p w:rsidR="00000000" w:rsidRDefault="00000000"/>
    <w:p w:rsidR="00000000" w:rsidRDefault="00000000">
      <w:r>
        <w:br w:type="page"/>
        <w:t>669.</w:t>
      </w:r>
      <w:r>
        <w:tab/>
        <w:t>Что касается рекомендации Комитета в отношении обязательства установить максимальные сроки продолжительности заключения под стражу</w:t>
      </w:r>
      <w:r>
        <w:rPr>
          <w:rStyle w:val="FootnoteReference"/>
        </w:rPr>
        <w:footnoteReference w:id="16"/>
      </w:r>
      <w:r>
        <w:t>, то 9 мая 2001 года был принят закон № 25 430, в соответствии с которым срок заключения под стражу до вынесения приговора не может превышать двух лет.  Тем не менее, если в силу числа преступлений, вменяемых в вину обвиняемому, или очевидной сложности дела соблюдение указанного в законе срока невозможно, срок содержания под стражей может продлеваться еще на один год на основании мотивированного постановления, которое должно быть незамедлительно представлено соответствующему вышестоящему суду в порядке надзора (см. закон и материалы парламентских слушаний в приложении </w:t>
      </w:r>
      <w:r>
        <w:rPr>
          <w:lang w:val="en-US"/>
        </w:rPr>
        <w:t>XI</w:t>
      </w:r>
      <w:r>
        <w:t>).</w:t>
      </w:r>
    </w:p>
    <w:p w:rsidR="00000000" w:rsidRDefault="00000000"/>
    <w:p w:rsidR="00000000" w:rsidRDefault="00000000">
      <w:r>
        <w:t>670.</w:t>
      </w:r>
      <w:r>
        <w:tab/>
        <w:t>Что касается рекомендации, изложенной Комитетом в пункте 5 своих заключительных замечаний по третьему докладу Аргентины</w:t>
      </w:r>
      <w:r>
        <w:rPr>
          <w:rStyle w:val="FootnoteReference"/>
        </w:rPr>
        <w:footnoteReference w:id="17"/>
      </w:r>
      <w:r>
        <w:t xml:space="preserve">, в приложении </w:t>
      </w:r>
      <w:r>
        <w:rPr>
          <w:lang w:val="en-US"/>
        </w:rPr>
        <w:t>XII</w:t>
      </w:r>
      <w:r>
        <w:t xml:space="preserve"> содержится ряд статистических данных о преступлениях, собранных генеральной прокуратурой на основе информации, представленной следующими учреждениями:  национальными </w:t>
      </w:r>
      <w:proofErr w:type="spellStart"/>
      <w:r>
        <w:t>прокуратурами</w:t>
      </w:r>
      <w:proofErr w:type="spellEnd"/>
      <w:r>
        <w:t xml:space="preserve"> по исправительным делам, следственными </w:t>
      </w:r>
      <w:proofErr w:type="spellStart"/>
      <w:r>
        <w:t>прокуратурами</w:t>
      </w:r>
      <w:proofErr w:type="spellEnd"/>
      <w:r>
        <w:t xml:space="preserve">, </w:t>
      </w:r>
      <w:proofErr w:type="spellStart"/>
      <w:r>
        <w:t>прокуратурами</w:t>
      </w:r>
      <w:proofErr w:type="spellEnd"/>
      <w:r>
        <w:t xml:space="preserve"> устного производства, </w:t>
      </w:r>
      <w:proofErr w:type="spellStart"/>
      <w:r>
        <w:t>прокуратурами</w:t>
      </w:r>
      <w:proofErr w:type="spellEnd"/>
      <w:r>
        <w:t xml:space="preserve"> первой инстанции по делам несовершеннолетних, </w:t>
      </w:r>
      <w:proofErr w:type="spellStart"/>
      <w:r>
        <w:t>прокуратурами</w:t>
      </w:r>
      <w:proofErr w:type="spellEnd"/>
      <w:r>
        <w:t xml:space="preserve"> при судах устного производства по делам несовершеннолетних, федеральными </w:t>
      </w:r>
      <w:proofErr w:type="spellStart"/>
      <w:r>
        <w:t>прокуратурами</w:t>
      </w:r>
      <w:proofErr w:type="spellEnd"/>
      <w:r>
        <w:t xml:space="preserve"> устного производства по уголовным и исправительным делам, федеральными </w:t>
      </w:r>
      <w:proofErr w:type="spellStart"/>
      <w:r>
        <w:t>прокуратурами</w:t>
      </w:r>
      <w:proofErr w:type="spellEnd"/>
      <w:r>
        <w:t xml:space="preserve"> первой инстанции и федеральными </w:t>
      </w:r>
      <w:proofErr w:type="spellStart"/>
      <w:r>
        <w:t>прокуратурами</w:t>
      </w:r>
      <w:proofErr w:type="spellEnd"/>
      <w:r>
        <w:t xml:space="preserve"> устного производства провинций страны. </w:t>
      </w:r>
    </w:p>
    <w:p w:rsidR="00000000" w:rsidRDefault="00000000"/>
    <w:p w:rsidR="00000000" w:rsidRDefault="00000000">
      <w:pPr>
        <w:pStyle w:val="10"/>
        <w:tabs>
          <w:tab w:val="clear" w:pos="567"/>
        </w:tabs>
        <w:ind w:left="935"/>
        <w:jc w:val="left"/>
        <w:rPr>
          <w:bCs/>
        </w:rPr>
      </w:pPr>
      <w:r>
        <w:rPr>
          <w:bCs/>
        </w:rPr>
        <w:t xml:space="preserve">Доклад о создании и работе Комиссии по расследованию сфабрикованных уголовных дел, образованной приказом Генерального прокурора Республики (составлен главным прокурором г-ном </w:t>
      </w:r>
      <w:proofErr w:type="spellStart"/>
      <w:r>
        <w:rPr>
          <w:bCs/>
        </w:rPr>
        <w:t>Максимилиано</w:t>
      </w:r>
      <w:proofErr w:type="spellEnd"/>
      <w:r>
        <w:rPr>
          <w:bCs/>
        </w:rPr>
        <w:t xml:space="preserve"> </w:t>
      </w:r>
      <w:proofErr w:type="spellStart"/>
      <w:r>
        <w:rPr>
          <w:bCs/>
        </w:rPr>
        <w:t>Рускони</w:t>
      </w:r>
      <w:proofErr w:type="spellEnd"/>
      <w:r>
        <w:rPr>
          <w:bCs/>
        </w:rPr>
        <w:t xml:space="preserve"> на основе предварительного доклада г</w:t>
      </w:r>
      <w:r>
        <w:rPr>
          <w:bCs/>
        </w:rPr>
        <w:noBreakHyphen/>
        <w:t>на </w:t>
      </w:r>
      <w:proofErr w:type="spellStart"/>
      <w:r>
        <w:rPr>
          <w:bCs/>
        </w:rPr>
        <w:t>Даниэля</w:t>
      </w:r>
      <w:proofErr w:type="spellEnd"/>
      <w:r>
        <w:rPr>
          <w:bCs/>
        </w:rPr>
        <w:t xml:space="preserve"> </w:t>
      </w:r>
      <w:proofErr w:type="spellStart"/>
      <w:r>
        <w:rPr>
          <w:bCs/>
        </w:rPr>
        <w:t>Эдуардо</w:t>
      </w:r>
      <w:proofErr w:type="spellEnd"/>
      <w:r>
        <w:rPr>
          <w:bCs/>
        </w:rPr>
        <w:t xml:space="preserve"> </w:t>
      </w:r>
      <w:proofErr w:type="spellStart"/>
      <w:r>
        <w:rPr>
          <w:bCs/>
        </w:rPr>
        <w:t>Рафекаса</w:t>
      </w:r>
      <w:proofErr w:type="spellEnd"/>
      <w:r>
        <w:rPr>
          <w:bCs/>
        </w:rPr>
        <w:t>)</w:t>
      </w:r>
    </w:p>
    <w:p w:rsidR="00000000" w:rsidRDefault="00000000">
      <w:pPr>
        <w:pStyle w:val="10"/>
        <w:ind w:left="567"/>
        <w:jc w:val="both"/>
        <w:rPr>
          <w:bCs/>
        </w:rPr>
      </w:pPr>
    </w:p>
    <w:p w:rsidR="00000000" w:rsidRDefault="00000000">
      <w:pPr>
        <w:pStyle w:val="Heading1"/>
        <w:rPr>
          <w:bCs/>
        </w:rPr>
      </w:pPr>
      <w:r>
        <w:rPr>
          <w:bCs/>
        </w:rPr>
        <w:t>История вопроса</w:t>
      </w:r>
    </w:p>
    <w:p w:rsidR="00000000" w:rsidRDefault="00000000">
      <w:pPr>
        <w:pStyle w:val="Heading1"/>
        <w:rPr>
          <w:bCs/>
        </w:rPr>
      </w:pPr>
    </w:p>
    <w:p w:rsidR="00000000" w:rsidRDefault="00000000">
      <w:r>
        <w:t>671.</w:t>
      </w:r>
      <w:r>
        <w:tab/>
        <w:t xml:space="preserve">В апреле 2000 года исполняющий обязанности начальника главной прокуратуры № 2 при федеральных судах устного производства города Буэнос-Айрес г-н </w:t>
      </w:r>
      <w:proofErr w:type="spellStart"/>
      <w:r>
        <w:t>Даниэль</w:t>
      </w:r>
      <w:proofErr w:type="spellEnd"/>
      <w:r>
        <w:t xml:space="preserve"> </w:t>
      </w:r>
      <w:proofErr w:type="spellStart"/>
      <w:r>
        <w:t>Эдуардо</w:t>
      </w:r>
      <w:proofErr w:type="spellEnd"/>
      <w:r>
        <w:t xml:space="preserve"> </w:t>
      </w:r>
      <w:proofErr w:type="spellStart"/>
      <w:r>
        <w:t>Рафекас</w:t>
      </w:r>
      <w:proofErr w:type="spellEnd"/>
      <w:r>
        <w:t xml:space="preserve"> представил составленный им доклад, в котором он сообщил своему начальнику - главному прокурору г-ну Максимилиану </w:t>
      </w:r>
      <w:proofErr w:type="spellStart"/>
      <w:r>
        <w:t>Рускони</w:t>
      </w:r>
      <w:proofErr w:type="spellEnd"/>
      <w:r>
        <w:t> </w:t>
      </w:r>
      <w:r>
        <w:noBreakHyphen/>
        <w:t xml:space="preserve"> о ряде судебных дел, в которых были выявлены систематические серьезные признаки того, что сотрудники федеральной полиции "сфабриковали" уголовные дела против невиновных людей в целях получения продвижения по службе или по другим причинам, которые пока еще не удалось установить.</w:t>
      </w:r>
    </w:p>
    <w:p w:rsidR="00000000" w:rsidRDefault="00000000"/>
    <w:p w:rsidR="00000000" w:rsidRDefault="00000000">
      <w:r>
        <w:t>672.</w:t>
      </w:r>
      <w:r>
        <w:tab/>
        <w:t>Сначала в докладе сообщается, что указанное расследование было начато по поводу следствия по делу</w:t>
      </w:r>
      <w:r>
        <w:rPr>
          <w:i/>
          <w:iCs/>
        </w:rPr>
        <w:t xml:space="preserve"> </w:t>
      </w:r>
      <w:proofErr w:type="spellStart"/>
      <w:r>
        <w:t>Мольфесе</w:t>
      </w:r>
      <w:proofErr w:type="spellEnd"/>
      <w:r>
        <w:t xml:space="preserve"> в федеральном суде устного производства № 6, которое охватило дела, выявленные как в производстве федеральной юстиции, так и в обычных уголовных судах;  что во всех подобных делах прослеживалась одна схема и что все они были приостановлены производством или завершились оправданием обвиняемых.  В общей сложности г-н </w:t>
      </w:r>
      <w:proofErr w:type="spellStart"/>
      <w:r>
        <w:t>Рафекас</w:t>
      </w:r>
      <w:proofErr w:type="spellEnd"/>
      <w:r>
        <w:t xml:space="preserve"> представил краткие сведения о 13 отдельных делах, в которых имеются следующие общие моменты:  </w:t>
      </w:r>
    </w:p>
    <w:p w:rsidR="00000000" w:rsidRDefault="00000000"/>
    <w:p w:rsidR="00000000" w:rsidRDefault="00000000">
      <w:pPr>
        <w:ind w:left="1134" w:hanging="1134"/>
      </w:pPr>
      <w:r>
        <w:tab/>
      </w:r>
      <w:proofErr w:type="spellStart"/>
      <w:r>
        <w:t>a</w:t>
      </w:r>
      <w:proofErr w:type="spellEnd"/>
      <w:r>
        <w:t>)</w:t>
      </w:r>
      <w:r>
        <w:tab/>
        <w:t xml:space="preserve">Человек ("наживка"), войдя в доверие другого человека с ограниченными возможностями защитить себя - неграмотного иммигранта, наркомана, безработного, </w:t>
      </w:r>
      <w:proofErr w:type="spellStart"/>
      <w:r>
        <w:t>маргинала</w:t>
      </w:r>
      <w:proofErr w:type="spellEnd"/>
      <w:r>
        <w:t xml:space="preserve">, - уговаривает того пойти с ним, обычно обещая дать ему работу.  </w:t>
      </w:r>
    </w:p>
    <w:p w:rsidR="00000000" w:rsidRDefault="00000000"/>
    <w:p w:rsidR="00000000" w:rsidRDefault="00000000">
      <w:pPr>
        <w:ind w:left="1134" w:hanging="1134"/>
      </w:pPr>
      <w:r>
        <w:tab/>
      </w:r>
      <w:proofErr w:type="spellStart"/>
      <w:r>
        <w:t>b</w:t>
      </w:r>
      <w:proofErr w:type="spellEnd"/>
      <w:r>
        <w:t>)</w:t>
      </w:r>
      <w:r>
        <w:tab/>
        <w:t>В большинстве случаев вместе с жертвой они едут в такси или машине, водитель которой занимается частным извозом.</w:t>
      </w:r>
    </w:p>
    <w:p w:rsidR="00000000" w:rsidRDefault="00000000"/>
    <w:p w:rsidR="00000000" w:rsidRDefault="00000000">
      <w:pPr>
        <w:ind w:left="1134" w:hanging="1134"/>
      </w:pPr>
      <w:r>
        <w:tab/>
      </w:r>
      <w:proofErr w:type="spellStart"/>
      <w:r>
        <w:t>c</w:t>
      </w:r>
      <w:proofErr w:type="spellEnd"/>
      <w:r>
        <w:t>)</w:t>
      </w:r>
      <w:r>
        <w:tab/>
        <w:t>Его приводят на железнодорожную станцию, в торговый центр или в другое общественное место (наркотики) или к банку или инкассаторской фирме (разбой, ношение оружия).</w:t>
      </w:r>
    </w:p>
    <w:p w:rsidR="00000000" w:rsidRDefault="00000000"/>
    <w:p w:rsidR="00000000" w:rsidRDefault="00000000">
      <w:r>
        <w:tab/>
      </w:r>
      <w:r>
        <w:rPr>
          <w:lang w:val="en-US"/>
        </w:rPr>
        <w:t>d</w:t>
      </w:r>
      <w:r>
        <w:t>)</w:t>
      </w:r>
      <w:r>
        <w:tab/>
        <w:t>Часто ему предлагают что-нибудь выпить или поесть.</w:t>
      </w:r>
    </w:p>
    <w:p w:rsidR="00000000" w:rsidRDefault="00000000"/>
    <w:p w:rsidR="00000000" w:rsidRDefault="00000000">
      <w:r>
        <w:tab/>
      </w:r>
      <w:r>
        <w:rPr>
          <w:lang w:val="en-US"/>
        </w:rPr>
        <w:t>e</w:t>
      </w:r>
      <w:r>
        <w:t>)</w:t>
      </w:r>
      <w:r>
        <w:tab/>
        <w:t>С сотового телефона или таксофона делаются телефонные звонки.</w:t>
      </w:r>
    </w:p>
    <w:p w:rsidR="00000000" w:rsidRDefault="00000000"/>
    <w:p w:rsidR="00000000" w:rsidRDefault="00000000">
      <w:pPr>
        <w:ind w:left="1134" w:hanging="1134"/>
      </w:pPr>
      <w:r>
        <w:tab/>
      </w:r>
      <w:r>
        <w:rPr>
          <w:lang w:val="en-US"/>
        </w:rPr>
        <w:t>f</w:t>
      </w:r>
      <w:r>
        <w:t>)</w:t>
      </w:r>
      <w:r>
        <w:tab/>
        <w:t>После этого жертву под каким-либо предлогом на некоторое время оставляют одну.</w:t>
      </w:r>
    </w:p>
    <w:p w:rsidR="00000000" w:rsidRDefault="00000000"/>
    <w:p w:rsidR="00000000" w:rsidRDefault="00000000">
      <w:pPr>
        <w:ind w:left="1134" w:hanging="1134"/>
      </w:pPr>
      <w:r>
        <w:tab/>
      </w:r>
      <w:proofErr w:type="spellStart"/>
      <w:r>
        <w:t>g</w:t>
      </w:r>
      <w:proofErr w:type="spellEnd"/>
      <w:r>
        <w:t>)</w:t>
      </w:r>
      <w:r>
        <w:tab/>
        <w:t>Сразу после этого появляется наряд полиции, который направляется прямо к этому человеку, который тут же уличается в правонарушении, при этом почти во всех случаях тут же находятся представители прессы.</w:t>
      </w:r>
    </w:p>
    <w:p w:rsidR="00000000" w:rsidRDefault="00000000"/>
    <w:p w:rsidR="00000000" w:rsidRDefault="00000000">
      <w:pPr>
        <w:ind w:left="1134" w:hanging="1134"/>
      </w:pPr>
      <w:r>
        <w:tab/>
      </w:r>
      <w:proofErr w:type="spellStart"/>
      <w:r>
        <w:t>h</w:t>
      </w:r>
      <w:proofErr w:type="spellEnd"/>
      <w:r>
        <w:t>)</w:t>
      </w:r>
      <w:r>
        <w:tab/>
        <w:t xml:space="preserve">Часто в такие обманные схемы втягиваются безработные, которые ищут временной работы на бирже труда в приходе </w:t>
      </w:r>
      <w:proofErr w:type="spellStart"/>
      <w:r>
        <w:t>Сан-Каетано</w:t>
      </w:r>
      <w:proofErr w:type="spellEnd"/>
      <w:r>
        <w:t xml:space="preserve"> и на площади в квартале </w:t>
      </w:r>
      <w:proofErr w:type="spellStart"/>
      <w:r>
        <w:t>Флорес</w:t>
      </w:r>
      <w:proofErr w:type="spellEnd"/>
      <w:r>
        <w:t xml:space="preserve">, на улицах </w:t>
      </w:r>
      <w:proofErr w:type="spellStart"/>
      <w:r>
        <w:t>Кобо</w:t>
      </w:r>
      <w:proofErr w:type="spellEnd"/>
      <w:r>
        <w:t xml:space="preserve"> и </w:t>
      </w:r>
      <w:proofErr w:type="spellStart"/>
      <w:r>
        <w:t>Курапалигуе</w:t>
      </w:r>
      <w:proofErr w:type="spellEnd"/>
      <w:r>
        <w:t xml:space="preserve">.  В других случаях их находят у станции </w:t>
      </w:r>
      <w:proofErr w:type="spellStart"/>
      <w:r>
        <w:t>Ретиро</w:t>
      </w:r>
      <w:proofErr w:type="spellEnd"/>
      <w:r>
        <w:t xml:space="preserve"> и </w:t>
      </w:r>
      <w:proofErr w:type="spellStart"/>
      <w:r>
        <w:t>Конститусьон</w:t>
      </w:r>
      <w:proofErr w:type="spellEnd"/>
      <w:r>
        <w:t xml:space="preserve"> или рядом с их домом.</w:t>
      </w:r>
    </w:p>
    <w:p w:rsidR="00000000" w:rsidRDefault="00000000"/>
    <w:p w:rsidR="00000000" w:rsidRDefault="00000000">
      <w:r>
        <w:t>673.</w:t>
      </w:r>
      <w:r>
        <w:tab/>
        <w:t>В докладе отмечается, что "такая серия совпадений не только подтверждает ту версию, которую обвиняемые дают в своих показания на следствии, но и ставит острый вопрос:  либо во всех этих случаях речь идет об умелой выдумке, которая должна повредить престижу полиции, либо наоборот имеется группа офицеров и младших сотрудников полиции, которые фабрикуют дела, пытаясь поднять раскрываемость или по каким-либо другим неизвестным причинам.  При этом они, очевидно, без всяких колебаний готовы отправить в тюрьму заведомо невиновных людей, пользуются ресурсами, предоставляемыми в их распоряжение государством, звонят по телефону, стреляют из огнестрельного оружия, отвлекают работников и запускают судебную машину, требующую участия свидетелей, экспертов, адвокатов, а дальше - судей, прокуроров и судебных работников, при этом не ставится вопрос, как были получены наркотики, оружие и взрывчатые вещества, изъятые у обвиняемых по этим делам".</w:t>
      </w:r>
    </w:p>
    <w:p w:rsidR="00000000" w:rsidRDefault="00000000"/>
    <w:p w:rsidR="00000000" w:rsidRDefault="00000000">
      <w:pPr>
        <w:pStyle w:val="Heading1"/>
        <w:rPr>
          <w:bCs/>
        </w:rPr>
      </w:pPr>
      <w:r>
        <w:rPr>
          <w:bCs/>
        </w:rPr>
        <w:t>Срочные меры, предпринятые главной прокуратурой</w:t>
      </w:r>
    </w:p>
    <w:p w:rsidR="00000000" w:rsidRDefault="00000000">
      <w:pPr>
        <w:pStyle w:val="Heading1"/>
        <w:rPr>
          <w:bCs/>
        </w:rPr>
      </w:pPr>
    </w:p>
    <w:p w:rsidR="00000000" w:rsidRDefault="00000000">
      <w:r>
        <w:t>674.</w:t>
      </w:r>
      <w:r>
        <w:tab/>
        <w:t>Таким образом, ввиду серьезности ситуации, обрисованной в этом докладе от 25 апреля 2000 года, главный прокурор распорядился довести его содержание до сведения всех прокуроров по уголовным делам, чтобы те установили, имеются ли сходные дела, и одновременно уведомил Генерального прокурора о необходимости таких же указаний для судебных органов и федеральной полиции.</w:t>
      </w:r>
    </w:p>
    <w:p w:rsidR="00000000" w:rsidRDefault="00000000"/>
    <w:p w:rsidR="00000000" w:rsidRDefault="00000000">
      <w:pPr>
        <w:pStyle w:val="BodyText"/>
        <w:spacing w:line="288" w:lineRule="auto"/>
        <w:rPr>
          <w:b/>
          <w:bCs/>
          <w:i w:val="0"/>
          <w:iCs w:val="0"/>
        </w:rPr>
      </w:pPr>
      <w:r>
        <w:rPr>
          <w:b/>
          <w:bCs/>
          <w:i w:val="0"/>
          <w:iCs w:val="0"/>
        </w:rPr>
        <w:t>Состав комиссии по расследованию, созданной приказом Генерального прокурора № 35/00</w:t>
      </w:r>
    </w:p>
    <w:p w:rsidR="00000000" w:rsidRDefault="00000000">
      <w:pPr>
        <w:pStyle w:val="BodyText"/>
        <w:spacing w:line="288" w:lineRule="auto"/>
      </w:pPr>
    </w:p>
    <w:p w:rsidR="00000000" w:rsidRDefault="00000000">
      <w:r>
        <w:t>675.</w:t>
      </w:r>
      <w:r>
        <w:tab/>
        <w:t xml:space="preserve">Ввиду значительного числа ответов со стороны прокуроров, подтвердивших серьезность ситуации, 27 июня 2000 года своим приказом № 35/00 Генеральный прокурор распорядился о создании в составе главной прокуратуры этой провинции комиссии в составе гг. Луиса Севаско, Рауля Кавальини, Херардо Ди Маси, Пабло Лануссе, Рауля Перотти и Даниэля Рафекаса, а также г-на Рускони в качестве координатора, перед которой была поставлена цель "…собрать соответствующую информацию о новых делах, связанных с возможным наличием сфабрикованных полицией дел, содействовать налаживанию координации расследований, начатых прокурорами с момента выявления возможных нарушений со стороны правоохранительных органов, и в рамках статьи 26, вторая часть, закона № 24946, произвести все действия, необходимые для возбуждения в соответствующих случаях новых дел". </w:t>
      </w:r>
    </w:p>
    <w:p w:rsidR="00000000" w:rsidRDefault="00000000"/>
    <w:p w:rsidR="00000000" w:rsidRDefault="00000000">
      <w:pPr>
        <w:pStyle w:val="BodyText"/>
        <w:spacing w:line="288" w:lineRule="auto"/>
        <w:rPr>
          <w:b/>
          <w:bCs/>
          <w:i w:val="0"/>
          <w:iCs w:val="0"/>
        </w:rPr>
      </w:pPr>
      <w:r>
        <w:rPr>
          <w:b/>
          <w:bCs/>
          <w:i w:val="0"/>
          <w:iCs w:val="0"/>
        </w:rPr>
        <w:br w:type="page"/>
        <w:t>Работа, проведенная с того времени главной прокуратурой провинции как координатора комиссии</w:t>
      </w:r>
    </w:p>
    <w:p w:rsidR="00000000" w:rsidRDefault="00000000">
      <w:pPr>
        <w:pStyle w:val="BodyText"/>
        <w:spacing w:line="288" w:lineRule="auto"/>
        <w:rPr>
          <w:i w:val="0"/>
          <w:iCs w:val="0"/>
          <w:u w:val="single"/>
        </w:rPr>
      </w:pPr>
    </w:p>
    <w:p w:rsidR="00000000" w:rsidRDefault="00000000">
      <w:r>
        <w:t>676.</w:t>
      </w:r>
      <w:r>
        <w:tab/>
        <w:t>Начиная с этого времени главная прокуратура провинции вела активную работу в областях систематизации всей информации и документации, постепенно накапливавшихся в течение времени, и к июлю 2000 года число таких дел, которых в первоначальном докладе было названо 13, выросло в общей сложности до 30, и в этой связи среди всех структур системы уголовной юстиции был распространен новый доклад (№ 2/00).</w:t>
      </w:r>
    </w:p>
    <w:p w:rsidR="00000000" w:rsidRDefault="00000000"/>
    <w:p w:rsidR="00000000" w:rsidRDefault="00000000">
      <w:r>
        <w:t>677.</w:t>
      </w:r>
      <w:r>
        <w:tab/>
        <w:t>В ходе встреч, проведенных по этому вопросу, прокурор Рускони довел до сведения председателя Уголовной коллегии, председателя Федеральной коллегии, Национальной кассационной коллегии по уголовным делам, Генерального защитника Республики, начальника федеральной полиции и министра внутренних дел проблемы, в силу которых была создана Комиссия, ссылаясь на доклад № 2/00, чтобы проиллюстрировать достигнутые успехи.</w:t>
      </w:r>
    </w:p>
    <w:p w:rsidR="00000000" w:rsidRDefault="00000000"/>
    <w:p w:rsidR="00000000" w:rsidRDefault="00000000">
      <w:r>
        <w:t>678.</w:t>
      </w:r>
      <w:r>
        <w:tab/>
        <w:t>Кроме того, среди главных прокуроров при Уголовной коллегии и Федеральной коллегии был распространен доклад № 3/00, в котором было перечислено уже 42 таких дела.</w:t>
      </w:r>
    </w:p>
    <w:p w:rsidR="00000000" w:rsidRDefault="00000000"/>
    <w:p w:rsidR="00000000" w:rsidRDefault="00000000">
      <w:r>
        <w:t>679.</w:t>
      </w:r>
      <w:r>
        <w:tab/>
        <w:t>Также были проведены многочисленные беседы с гражданами, представителями прессы, законодателями, представителями различных организаций, судьями и прокурорскими работниками в отношении целей расследования Комиссии и постоянно поддерживался тесный контакт с отделом внутренних дел федеральной полиции, который во всех случаях параллельно проводил служебные проверки причастных к ним полицейских, о ходе которых постоянно информировался координатор Комиссии.  В этой связи в распоряжение отдела также были переданы копии материалов ряда дел, которые, хотя по результатам расследования и не имели отношения к цели создания Комиссии, тем не менее могли представлять интерес для отдела в силу выявленных фактов причастности сотрудников полиции к ряду преступлений и должностных нарушений.</w:t>
      </w:r>
    </w:p>
    <w:p w:rsidR="00000000" w:rsidRDefault="00000000"/>
    <w:p w:rsidR="00000000" w:rsidRDefault="00000000">
      <w:r>
        <w:t>680.</w:t>
      </w:r>
      <w:r>
        <w:tab/>
        <w:t>Кроме того, в рамках работы Комиссии главная прокуратура провинции Буэнос-Айрес установила контакт с рядом учреждений, высказавших интерес к ее работе, как, например, Центр юридических и социальных исследований и Ассоциация судебных работников.</w:t>
      </w:r>
    </w:p>
    <w:p w:rsidR="00000000" w:rsidRDefault="00000000"/>
    <w:p w:rsidR="00000000" w:rsidRDefault="00000000">
      <w:r>
        <w:t>681.</w:t>
      </w:r>
      <w:r>
        <w:tab/>
        <w:t>Было также проведено два координационных совещания работников главной прокуратуры провинции, на которых присутствовало большинство членов Комиссии и ее сотрудников и на которые также были приглашены официальные защитники гг. Кольманн и Мичеро, которые уже некоторое время ведут работу по выяснению обстоятельств таких происшествий.  На совещаниях был проведен обмен информацией и рассмотрены меры по надлежащей организации будущей деятельности Комиссии.</w:t>
      </w:r>
    </w:p>
    <w:p w:rsidR="00000000" w:rsidRDefault="00000000"/>
    <w:p w:rsidR="00000000" w:rsidRDefault="00000000">
      <w:pPr>
        <w:pStyle w:val="Heading1"/>
        <w:rPr>
          <w:bCs/>
        </w:rPr>
      </w:pPr>
      <w:r>
        <w:rPr>
          <w:bCs/>
        </w:rPr>
        <w:t>Результаты</w:t>
      </w:r>
    </w:p>
    <w:p w:rsidR="00000000" w:rsidRDefault="00000000">
      <w:pPr>
        <w:pStyle w:val="Heading1"/>
        <w:rPr>
          <w:bCs/>
        </w:rPr>
      </w:pPr>
    </w:p>
    <w:p w:rsidR="00000000" w:rsidRDefault="00000000">
      <w:r>
        <w:t>682.</w:t>
      </w:r>
      <w:r>
        <w:tab/>
        <w:t>В качестве осязаемых результатов работы, проведенной в этой области, в первую очередь можно отметить то непосредственное влияние, которое оказало само создание Комиссии по расследованию, широко освещавшееся почти всеми массовыми периодическими изданиями:  с этого момента и по настоящее время новых дел такого рода не имеется, хотя есть все основания предполагать, что такая практика постоянно продолжалась по крайней мере с 1995 года.</w:t>
      </w:r>
    </w:p>
    <w:p w:rsidR="00000000" w:rsidRDefault="00000000"/>
    <w:p w:rsidR="00000000" w:rsidRDefault="00000000">
      <w:r>
        <w:t>683.</w:t>
      </w:r>
      <w:r>
        <w:tab/>
        <w:t>Такой "профилактический" эффект, очевидно, может быть связан с созданием Комиссии и содержанием подготовленных ею докладов, ставшим известным практически всем работникам органов юстиции, будь то прокуроры, судьи или защитники.</w:t>
      </w:r>
    </w:p>
    <w:p w:rsidR="00000000" w:rsidRDefault="00000000"/>
    <w:p w:rsidR="00000000" w:rsidRDefault="00000000">
      <w:r>
        <w:t>684.</w:t>
      </w:r>
      <w:r>
        <w:tab/>
        <w:t xml:space="preserve">При этом можно также отметить важные достижения не только общего, но и частного характера, проявившиеся в работе главной прокуратуры провинции в расследовании конкретных дел.  Так, применительно к таким делам, сфабрикованный характер которых еще окончательно не установлен, в силу чего производство по этим делам против обвиняемых (в том числе заключенных под стражу) продолжается, был налажен особый контроль над их производством, с тем чтобы по крайней мере прокурор по этим делам располагал всей имеющейся информацией:  такими делами были дело </w:t>
      </w:r>
      <w:proofErr w:type="spellStart"/>
      <w:r>
        <w:t>Чипана</w:t>
      </w:r>
      <w:proofErr w:type="spellEnd"/>
      <w:r>
        <w:t xml:space="preserve"> и других, рассматривавшееся в следственном суде № 13 (в котором трое обвиняемых в течение шести месяцев содержались под стражей;  при этом суд приостановил производство по нему и вынес устное определение о расследовании действий полиции), дело </w:t>
      </w:r>
      <w:proofErr w:type="spellStart"/>
      <w:r>
        <w:t>Годоя</w:t>
      </w:r>
      <w:proofErr w:type="spellEnd"/>
      <w:r>
        <w:t xml:space="preserve"> в федеральном суде № 12 (то же), дело </w:t>
      </w:r>
      <w:proofErr w:type="spellStart"/>
      <w:r>
        <w:t>Ланути</w:t>
      </w:r>
      <w:proofErr w:type="spellEnd"/>
      <w:r>
        <w:t>/</w:t>
      </w:r>
      <w:proofErr w:type="spellStart"/>
      <w:r>
        <w:t>Лейтона</w:t>
      </w:r>
      <w:proofErr w:type="spellEnd"/>
      <w:r>
        <w:t xml:space="preserve"> в суде устного производства по уголовным делам № 1 (двое обвиняемых содержались под стражей на протяжении полутора лет, процесс окончился оправданием подсудимых и частным определением о расследовании действий полиции), дело </w:t>
      </w:r>
      <w:proofErr w:type="spellStart"/>
      <w:r>
        <w:t>Бастиана</w:t>
      </w:r>
      <w:proofErr w:type="spellEnd"/>
      <w:r>
        <w:t>/</w:t>
      </w:r>
      <w:proofErr w:type="spellStart"/>
      <w:r>
        <w:t>Родригеса</w:t>
      </w:r>
      <w:proofErr w:type="spellEnd"/>
      <w:r>
        <w:t xml:space="preserve"> в федеральном суде устного производства по уголовным делам (ФСУУ) № 1 (один заключенный под стражу на протяжении пяти месяцев, оправдательный приговор) и другие.  В настоящее время продолжается производство по другим делам, выявленным Комиссией (дело Муруа в производстве суда по исправительным делам № 11, дело </w:t>
      </w:r>
      <w:proofErr w:type="spellStart"/>
      <w:r>
        <w:t>Родригеса</w:t>
      </w:r>
      <w:proofErr w:type="spellEnd"/>
      <w:r>
        <w:t xml:space="preserve"> </w:t>
      </w:r>
      <w:proofErr w:type="spellStart"/>
      <w:r>
        <w:t>Карабетты</w:t>
      </w:r>
      <w:proofErr w:type="spellEnd"/>
      <w:r>
        <w:t xml:space="preserve"> в главной прокуратуре № 2 при </w:t>
      </w:r>
      <w:proofErr w:type="spellStart"/>
      <w:r>
        <w:t>ФСУУ</w:t>
      </w:r>
      <w:proofErr w:type="spellEnd"/>
      <w:r>
        <w:t xml:space="preserve">, дело </w:t>
      </w:r>
      <w:proofErr w:type="spellStart"/>
      <w:r>
        <w:t>Ортигосы</w:t>
      </w:r>
      <w:proofErr w:type="spellEnd"/>
      <w:r>
        <w:t xml:space="preserve"> в </w:t>
      </w:r>
      <w:proofErr w:type="spellStart"/>
      <w:r>
        <w:t>ФСУУ</w:t>
      </w:r>
      <w:proofErr w:type="spellEnd"/>
      <w:r>
        <w:t xml:space="preserve"> № 5, дело </w:t>
      </w:r>
      <w:proofErr w:type="spellStart"/>
      <w:r>
        <w:t>Варелы</w:t>
      </w:r>
      <w:proofErr w:type="spellEnd"/>
      <w:r>
        <w:t xml:space="preserve"> в </w:t>
      </w:r>
      <w:proofErr w:type="spellStart"/>
      <w:r>
        <w:t>ФСУУ</w:t>
      </w:r>
      <w:proofErr w:type="spellEnd"/>
      <w:r>
        <w:t xml:space="preserve"> № 6 и т.п.).</w:t>
      </w:r>
    </w:p>
    <w:p w:rsidR="00000000" w:rsidRDefault="00000000"/>
    <w:p w:rsidR="00000000" w:rsidRDefault="00000000">
      <w:r>
        <w:t>685.</w:t>
      </w:r>
      <w:r>
        <w:tab/>
        <w:t xml:space="preserve">Кроме того, в области координации было оказано содействие и представлена информация прокурорам, проводящим расследования деятельности полиции в силу показаний, полученных судами, первоначально рассматривавшими эти сфабрикованные дела, при этом в настоящее время в производстве находится больше 10 дел такого рода.  Так, были направлены представления, которыми препровождались копии имеющихся соответствующих материалов дела, руководству следственных </w:t>
      </w:r>
      <w:proofErr w:type="spellStart"/>
      <w:r>
        <w:t>прокуратур</w:t>
      </w:r>
      <w:proofErr w:type="spellEnd"/>
      <w:r>
        <w:t xml:space="preserve"> № 11, 15, 37 и федеральных прокуратур № 7 и 12.  Кроме того, был направлен запрос об информации федеральному суду № 4. </w:t>
      </w:r>
    </w:p>
    <w:p w:rsidR="00000000" w:rsidRDefault="00000000"/>
    <w:p w:rsidR="00000000" w:rsidRDefault="00000000">
      <w:r>
        <w:t>686.</w:t>
      </w:r>
      <w:r>
        <w:tab/>
        <w:t>Наконец, в главной прокуратуре провинции готовится возбуждение не менее трех дел по серьезным уголовным преступлениям, в которых по тем или иным причинам после приостановления дела или оправдания обвиняемого не было проведено необходимого расследования действий полиции - цель, которая конкретно упомянута Генеральным прокурором в его приказе № 35/00.</w:t>
      </w:r>
    </w:p>
    <w:p w:rsidR="00000000" w:rsidRDefault="00000000"/>
    <w:p w:rsidR="00000000" w:rsidRDefault="00000000">
      <w:pPr>
        <w:pStyle w:val="Heading1"/>
        <w:rPr>
          <w:bCs/>
        </w:rPr>
      </w:pPr>
      <w:r>
        <w:rPr>
          <w:bCs/>
        </w:rPr>
        <w:t>Будущая деятельность</w:t>
      </w:r>
    </w:p>
    <w:p w:rsidR="00000000" w:rsidRDefault="00000000">
      <w:pPr>
        <w:pStyle w:val="Heading1"/>
        <w:rPr>
          <w:bCs/>
        </w:rPr>
      </w:pPr>
    </w:p>
    <w:p w:rsidR="00000000" w:rsidRDefault="00000000">
      <w:r>
        <w:t>687.</w:t>
      </w:r>
      <w:r>
        <w:tab/>
        <w:t>Можно указать следующие направления будущей деятельности:</w:t>
      </w:r>
    </w:p>
    <w:p w:rsidR="00000000" w:rsidRDefault="00000000"/>
    <w:p w:rsidR="00000000" w:rsidRDefault="00000000">
      <w:pPr>
        <w:ind w:left="1134" w:hanging="1134"/>
      </w:pPr>
      <w:r>
        <w:tab/>
        <w:t>а)</w:t>
      </w:r>
      <w:r>
        <w:tab/>
        <w:t>дальнейшая работа по постоянному информированию всех органов судебной системы и других государственных или частных органов, серьезно интересующихся работой Комиссии;</w:t>
      </w:r>
    </w:p>
    <w:p w:rsidR="00000000" w:rsidRDefault="00000000">
      <w:pPr>
        <w:ind w:left="1134" w:hanging="1134"/>
      </w:pPr>
    </w:p>
    <w:p w:rsidR="00000000" w:rsidRDefault="00000000">
      <w:pPr>
        <w:ind w:left="1134" w:hanging="1134"/>
      </w:pPr>
      <w:r>
        <w:tab/>
      </w:r>
      <w:proofErr w:type="spellStart"/>
      <w:r>
        <w:t>b</w:t>
      </w:r>
      <w:proofErr w:type="spellEnd"/>
      <w:r>
        <w:t>)</w:t>
      </w:r>
      <w:r>
        <w:tab/>
        <w:t>выявление новых дел, которые могут быть сфабрикованы с помощью тех же методов, что и до 1999 года, и бдительность в отношении появления более недавних дел;</w:t>
      </w:r>
    </w:p>
    <w:p w:rsidR="00000000" w:rsidRDefault="00000000">
      <w:pPr>
        <w:ind w:left="1134" w:hanging="1134"/>
      </w:pPr>
    </w:p>
    <w:p w:rsidR="00000000" w:rsidRDefault="00000000">
      <w:pPr>
        <w:ind w:left="1134" w:hanging="1134"/>
      </w:pPr>
      <w:r>
        <w:tab/>
        <w:t>с)</w:t>
      </w:r>
      <w:r>
        <w:tab/>
        <w:t>оказание помощи и предоставление систематизированной информации прокурорам и судьям как рассматривающим находящиеся в производстве дела, возможно возбужденные на основании сфабрикованных улик, так и участвующих в следствии, где в качестве обвиняемых фигурируют оперативные работники правоохранительных органов, что позволяет расширять возможности следствия;</w:t>
      </w:r>
    </w:p>
    <w:p w:rsidR="00000000" w:rsidRDefault="00000000">
      <w:pPr>
        <w:ind w:left="1134" w:hanging="1134"/>
      </w:pPr>
    </w:p>
    <w:p w:rsidR="00000000" w:rsidRDefault="00000000">
      <w:pPr>
        <w:ind w:left="1134" w:hanging="1134"/>
      </w:pPr>
      <w:r>
        <w:tab/>
      </w:r>
      <w:proofErr w:type="spellStart"/>
      <w:r>
        <w:t>d</w:t>
      </w:r>
      <w:proofErr w:type="spellEnd"/>
      <w:r>
        <w:t>)</w:t>
      </w:r>
      <w:r>
        <w:tab/>
        <w:t>сбор материалов и возбуждение в необходимых случаях уголовных дел.</w:t>
      </w:r>
    </w:p>
    <w:p w:rsidR="00000000" w:rsidRDefault="00000000">
      <w:pPr>
        <w:ind w:left="1134" w:hanging="1134"/>
      </w:pPr>
    </w:p>
    <w:p w:rsidR="00000000" w:rsidRDefault="00000000">
      <w:pPr>
        <w:pStyle w:val="Heading1"/>
        <w:rPr>
          <w:bCs/>
        </w:rPr>
      </w:pPr>
      <w:r>
        <w:rPr>
          <w:bCs/>
        </w:rPr>
        <w:t>Выводы</w:t>
      </w:r>
    </w:p>
    <w:p w:rsidR="00000000" w:rsidRDefault="00000000">
      <w:pPr>
        <w:pStyle w:val="Heading1"/>
        <w:rPr>
          <w:bCs/>
        </w:rPr>
      </w:pPr>
    </w:p>
    <w:p w:rsidR="00000000" w:rsidRDefault="00000000">
      <w:r>
        <w:t>688.</w:t>
      </w:r>
      <w:r>
        <w:tab/>
        <w:t>Работа, проделанная к настоящему времени главным прокурором провинции Буэнос-Айрес как координатором Комиссии, которая будет продолжена по указанным выше направлениям, позволяет считать, что ею внесен вклад в достижение целей, поставленных перед главной прокуратурой в ежегодном докладе за 1999 год, поскольку:</w:t>
      </w:r>
    </w:p>
    <w:p w:rsidR="00000000" w:rsidRDefault="00000000"/>
    <w:p w:rsidR="00000000" w:rsidRDefault="00000000">
      <w:pPr>
        <w:ind w:left="1134" w:hanging="1134"/>
      </w:pPr>
      <w:r>
        <w:tab/>
        <w:t>а)</w:t>
      </w:r>
      <w:r>
        <w:tab/>
        <w:t>постепенно утверждается та мысль, что прокуратура должна стать одним из главных центров политики борьбы с преступностью;</w:t>
      </w:r>
    </w:p>
    <w:p w:rsidR="00000000" w:rsidRDefault="00000000">
      <w:pPr>
        <w:ind w:left="1134" w:hanging="1134"/>
      </w:pPr>
    </w:p>
    <w:p w:rsidR="00000000" w:rsidRDefault="00000000">
      <w:pPr>
        <w:ind w:left="1134" w:hanging="1134"/>
      </w:pPr>
      <w:r>
        <w:tab/>
      </w:r>
      <w:proofErr w:type="spellStart"/>
      <w:r>
        <w:t>b</w:t>
      </w:r>
      <w:proofErr w:type="spellEnd"/>
      <w:r>
        <w:t>)</w:t>
      </w:r>
      <w:r>
        <w:tab/>
        <w:t>расширяются возможности прокуратуры по производству следствия по делам о преступлениях, масштабы которых затрагивают базовые права человека;</w:t>
      </w:r>
    </w:p>
    <w:p w:rsidR="00000000" w:rsidRDefault="00000000">
      <w:pPr>
        <w:ind w:left="1134" w:hanging="1134"/>
      </w:pPr>
    </w:p>
    <w:p w:rsidR="00000000" w:rsidRDefault="00000000">
      <w:pPr>
        <w:ind w:left="1134" w:hanging="1134"/>
      </w:pPr>
      <w:r>
        <w:tab/>
        <w:t>с)</w:t>
      </w:r>
      <w:r>
        <w:tab/>
        <w:t>внесен вклад в повышение уровня гласности в вопросах эффективности не только прокуратуры, но и, в особенности, органов полиции;</w:t>
      </w:r>
    </w:p>
    <w:p w:rsidR="00000000" w:rsidRDefault="00000000">
      <w:pPr>
        <w:ind w:left="1134" w:hanging="1134"/>
      </w:pPr>
    </w:p>
    <w:p w:rsidR="00000000" w:rsidRDefault="00000000">
      <w:pPr>
        <w:ind w:left="1134" w:hanging="1134"/>
      </w:pPr>
      <w:r>
        <w:tab/>
      </w:r>
      <w:proofErr w:type="spellStart"/>
      <w:r>
        <w:t>d</w:t>
      </w:r>
      <w:proofErr w:type="spellEnd"/>
      <w:r>
        <w:t>)</w:t>
      </w:r>
      <w:r>
        <w:tab/>
        <w:t>укрепляются институциональные каналы, позволяющие повышать степень связности общества;</w:t>
      </w:r>
    </w:p>
    <w:p w:rsidR="00000000" w:rsidRDefault="00000000">
      <w:pPr>
        <w:ind w:left="1134" w:hanging="1134"/>
      </w:pPr>
    </w:p>
    <w:p w:rsidR="00000000" w:rsidRDefault="00000000">
      <w:pPr>
        <w:ind w:left="1134" w:hanging="1134"/>
      </w:pPr>
      <w:r>
        <w:tab/>
      </w:r>
      <w:proofErr w:type="spellStart"/>
      <w:r>
        <w:t>е</w:t>
      </w:r>
      <w:proofErr w:type="spellEnd"/>
      <w:r>
        <w:t>)</w:t>
      </w:r>
      <w:r>
        <w:tab/>
        <w:t>осуществляемые задачи не перестают быть стратегиями, позволяющими устанавливать более тесную связь между этапами профилактики преступности и функционирования отправления правосудия по уголовным делам;</w:t>
      </w:r>
    </w:p>
    <w:p w:rsidR="00000000" w:rsidRDefault="00000000">
      <w:pPr>
        <w:ind w:left="1134" w:hanging="1134"/>
      </w:pPr>
    </w:p>
    <w:p w:rsidR="00000000" w:rsidRDefault="00000000">
      <w:pPr>
        <w:ind w:left="1134" w:hanging="1134"/>
      </w:pPr>
      <w:r>
        <w:tab/>
      </w:r>
      <w:proofErr w:type="spellStart"/>
      <w:r>
        <w:t>f</w:t>
      </w:r>
      <w:proofErr w:type="spellEnd"/>
      <w:r>
        <w:t>)</w:t>
      </w:r>
      <w:r>
        <w:tab/>
        <w:t>активизируется защита прокуратурой прав человека.</w:t>
      </w:r>
    </w:p>
    <w:p w:rsidR="00000000" w:rsidRDefault="00000000">
      <w:pPr>
        <w:ind w:left="1134" w:hanging="1134"/>
      </w:pPr>
    </w:p>
    <w:p w:rsidR="00000000" w:rsidRDefault="00000000">
      <w:r>
        <w:t>689.</w:t>
      </w:r>
      <w:r>
        <w:tab/>
        <w:t xml:space="preserve">В этой связи можно обратиться к систематизированным сведениям о выявленных делах с разбивкой по соответствующим органам полиции, которые содержатся в приложении </w:t>
      </w:r>
      <w:proofErr w:type="spellStart"/>
      <w:r>
        <w:t>XIII</w:t>
      </w:r>
      <w:proofErr w:type="spellEnd"/>
      <w:r>
        <w:t>.</w:t>
      </w:r>
    </w:p>
    <w:p w:rsidR="00000000" w:rsidRDefault="00000000"/>
    <w:p w:rsidR="00000000" w:rsidRDefault="00000000"/>
    <w:p w:rsidR="00000000" w:rsidRDefault="00000000">
      <w:pPr>
        <w:jc w:val="center"/>
      </w:pPr>
      <w:r>
        <w:t>-----</w:t>
      </w:r>
    </w:p>
    <w:p w:rsidR="00000000" w:rsidRDefault="00000000"/>
    <w:sectPr w:rsidR="00000000">
      <w:headerReference w:type="even" r:id="rId8"/>
      <w:headerReference w:type="default" r:id="rId9"/>
      <w:type w:val="continuous"/>
      <w:pgSz w:w="11906" w:h="16838"/>
      <w:pgMar w:top="851" w:right="851" w:bottom="1701" w:left="1701" w:header="851" w:footer="851" w:gutter="0"/>
      <w:pgNumType w:start="1"/>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pPr>
      <w:r>
        <w:rPr>
          <w:rStyle w:val="FootnoteReference"/>
        </w:rPr>
        <w:footnoteRef/>
      </w:r>
      <w:r>
        <w:rPr>
          <w:lang w:val="en-US"/>
        </w:rPr>
        <w:t xml:space="preserve"> </w:t>
      </w:r>
      <w:r>
        <w:rPr>
          <w:lang w:val="en-US"/>
        </w:rPr>
        <w:tab/>
        <w:t xml:space="preserve">Corte Interamericana de Derechos Humanos, caso </w:t>
      </w:r>
      <w:r>
        <w:rPr>
          <w:i/>
          <w:iCs/>
          <w:lang w:val="en-US"/>
        </w:rPr>
        <w:t xml:space="preserve">Barrios Altos, </w:t>
      </w:r>
      <w:r>
        <w:rPr>
          <w:lang w:val="en-US"/>
        </w:rPr>
        <w:t xml:space="preserve">sentencia de 14 de marzo de 2001, serie C, No 75, voto concurrente del juez A.A. Caucado Trindade, párr. </w:t>
      </w:r>
      <w:r>
        <w:t>9.</w:t>
      </w:r>
    </w:p>
    <w:p w:rsidR="00000000" w:rsidRDefault="00000000">
      <w:pPr>
        <w:pStyle w:val="FootnoteText"/>
      </w:pPr>
    </w:p>
  </w:footnote>
  <w:footnote w:id="2">
    <w:p w:rsidR="00000000" w:rsidRDefault="00000000">
      <w:pPr>
        <w:pStyle w:val="FootnoteText"/>
        <w:rPr>
          <w:lang w:val="en-US"/>
        </w:rPr>
      </w:pPr>
      <w:r>
        <w:rPr>
          <w:rStyle w:val="FootnoteReference"/>
        </w:rPr>
        <w:footnoteRef/>
      </w:r>
      <w:r>
        <w:rPr>
          <w:lang w:val="en-US"/>
        </w:rPr>
        <w:t xml:space="preserve"> </w:t>
      </w:r>
      <w:r>
        <w:rPr>
          <w:lang w:val="en-US"/>
        </w:rPr>
        <w:tab/>
        <w:t>Corte Suprema de Justicia de la Nación, fallos 321:3555, considerandos 15 y 16.</w:t>
      </w:r>
    </w:p>
    <w:p w:rsidR="00000000" w:rsidRDefault="00000000">
      <w:pPr>
        <w:pStyle w:val="FootnoteText"/>
        <w:rPr>
          <w:lang w:val="en-US"/>
        </w:rPr>
      </w:pPr>
    </w:p>
  </w:footnote>
  <w:footnote w:id="3">
    <w:p w:rsidR="00000000" w:rsidRDefault="00000000">
      <w:pPr>
        <w:pStyle w:val="FootnoteText"/>
        <w:rPr>
          <w:lang w:val="en-US"/>
        </w:rPr>
      </w:pPr>
      <w:r>
        <w:rPr>
          <w:rStyle w:val="FootnoteReference"/>
        </w:rPr>
        <w:footnoteRef/>
      </w:r>
      <w:r>
        <w:rPr>
          <w:lang w:val="en-US"/>
        </w:rPr>
        <w:t xml:space="preserve"> </w:t>
      </w:r>
      <w:r>
        <w:rPr>
          <w:lang w:val="en-US"/>
        </w:rPr>
        <w:tab/>
        <w:t xml:space="preserve">Ibíd., caso </w:t>
      </w:r>
      <w:r>
        <w:rPr>
          <w:i/>
          <w:iCs/>
          <w:lang w:val="en-US"/>
        </w:rPr>
        <w:t xml:space="preserve">Monges, Anaía M. c. U. B. A., </w:t>
      </w:r>
      <w:r>
        <w:rPr>
          <w:lang w:val="en-US"/>
        </w:rPr>
        <w:t>resolución 2314/95, sentencia de 26 de diciembre de 1996.</w:t>
      </w:r>
    </w:p>
    <w:p w:rsidR="00000000" w:rsidRDefault="00000000">
      <w:pPr>
        <w:pStyle w:val="FootnoteText"/>
        <w:rPr>
          <w:lang w:val="en-US"/>
        </w:rPr>
      </w:pPr>
    </w:p>
  </w:footnote>
  <w:footnote w:id="4">
    <w:p w:rsidR="00000000" w:rsidRDefault="00000000">
      <w:pPr>
        <w:pStyle w:val="FootnoteText"/>
        <w:rPr>
          <w:lang w:val="en-US"/>
        </w:rPr>
      </w:pPr>
      <w:r>
        <w:rPr>
          <w:rStyle w:val="FootnoteReference"/>
        </w:rPr>
        <w:footnoteRef/>
      </w:r>
      <w:r>
        <w:rPr>
          <w:lang w:val="en-US"/>
        </w:rPr>
        <w:t xml:space="preserve"> </w:t>
      </w:r>
      <w:r>
        <w:rPr>
          <w:lang w:val="en-US"/>
        </w:rPr>
        <w:tab/>
      </w:r>
      <w:r>
        <w:t>Там</w:t>
      </w:r>
      <w:r>
        <w:rPr>
          <w:lang w:val="en-US"/>
        </w:rPr>
        <w:t xml:space="preserve"> </w:t>
      </w:r>
      <w:r>
        <w:t>же</w:t>
      </w:r>
      <w:r>
        <w:rPr>
          <w:lang w:val="en-US"/>
        </w:rPr>
        <w:t xml:space="preserve">, caso </w:t>
      </w:r>
      <w:r>
        <w:rPr>
          <w:i/>
          <w:iCs/>
          <w:lang w:val="en-US"/>
        </w:rPr>
        <w:t xml:space="preserve">Acosta, </w:t>
      </w:r>
      <w:r>
        <w:rPr>
          <w:lang w:val="en-US"/>
        </w:rPr>
        <w:t>considerando 10.</w:t>
      </w:r>
    </w:p>
    <w:p w:rsidR="00000000" w:rsidRDefault="00000000">
      <w:pPr>
        <w:pStyle w:val="FootnoteText"/>
        <w:rPr>
          <w:lang w:val="en-US"/>
        </w:rPr>
      </w:pPr>
    </w:p>
  </w:footnote>
  <w:footnote w:id="5">
    <w:p w:rsidR="00000000" w:rsidRDefault="00000000">
      <w:pPr>
        <w:pStyle w:val="FootnoteText"/>
      </w:pPr>
      <w:r>
        <w:rPr>
          <w:rStyle w:val="FootnoteReference"/>
        </w:rPr>
        <w:footnoteRef/>
      </w:r>
      <w:r>
        <w:rPr>
          <w:lang w:val="en-US"/>
        </w:rPr>
        <w:t xml:space="preserve"> </w:t>
      </w:r>
      <w:r>
        <w:rPr>
          <w:lang w:val="en-US"/>
        </w:rPr>
        <w:tab/>
        <w:t xml:space="preserve">Ibíd., caso, </w:t>
      </w:r>
      <w:r>
        <w:rPr>
          <w:i/>
          <w:iCs/>
          <w:lang w:val="en-US"/>
        </w:rPr>
        <w:t>Felicetti, Roberto y otros s/revision</w:t>
      </w:r>
      <w:r>
        <w:rPr>
          <w:lang w:val="en-US"/>
        </w:rPr>
        <w:t xml:space="preserve"> - causa № 2813 (La Tablada), F.787 XXXVI, 21/12/00, Fallos T. 323.</w:t>
      </w:r>
    </w:p>
    <w:p w:rsidR="00000000" w:rsidRDefault="00000000">
      <w:pPr>
        <w:pStyle w:val="FootnoteText"/>
        <w:rPr>
          <w:u w:val="single"/>
        </w:rPr>
      </w:pPr>
    </w:p>
  </w:footnote>
  <w:footnote w:id="6">
    <w:p w:rsidR="00000000" w:rsidRDefault="00000000">
      <w:pPr>
        <w:pStyle w:val="FootnoteText"/>
      </w:pPr>
      <w:r>
        <w:rPr>
          <w:rStyle w:val="FootnoteReference"/>
        </w:rPr>
        <w:footnoteRef/>
      </w:r>
      <w:r>
        <w:t xml:space="preserve"> </w:t>
      </w:r>
      <w:r>
        <w:tab/>
        <w:t>С декабря 1999 года этот отдел входит в состав министерства юстиции и по правам человека.</w:t>
      </w:r>
    </w:p>
    <w:p w:rsidR="00000000" w:rsidRDefault="00000000">
      <w:pPr>
        <w:pStyle w:val="FootnoteText"/>
      </w:pPr>
    </w:p>
  </w:footnote>
  <w:footnote w:id="7">
    <w:p w:rsidR="00000000" w:rsidRDefault="00000000">
      <w:pPr>
        <w:pStyle w:val="FootnoteText"/>
      </w:pPr>
      <w:r>
        <w:rPr>
          <w:rStyle w:val="FootnoteReference"/>
        </w:rPr>
        <w:footnoteRef/>
      </w:r>
      <w:r>
        <w:t xml:space="preserve"> </w:t>
      </w:r>
      <w:r>
        <w:tab/>
        <w:t>Присоединение провинции к национальному закону № 24660, Санта-Фе, 19 ноября 1998 года, официальные ведомости, 11 января 1999 года.</w:t>
      </w:r>
    </w:p>
    <w:p w:rsidR="00000000" w:rsidRDefault="00000000">
      <w:pPr>
        <w:pStyle w:val="FootnoteText"/>
      </w:pPr>
    </w:p>
  </w:footnote>
  <w:footnote w:id="8">
    <w:p w:rsidR="00000000" w:rsidRDefault="00000000">
      <w:pPr>
        <w:pStyle w:val="FootnoteText"/>
      </w:pPr>
      <w:r>
        <w:rPr>
          <w:rStyle w:val="FootnoteReference"/>
        </w:rPr>
        <w:footnoteRef/>
      </w:r>
      <w:r>
        <w:t xml:space="preserve"> </w:t>
      </w:r>
      <w:r>
        <w:tab/>
        <w:t>Послание исполнительной власти от 19 августа 1998 года.</w:t>
      </w:r>
    </w:p>
    <w:p w:rsidR="00000000" w:rsidRDefault="00000000">
      <w:pPr>
        <w:pStyle w:val="FootnoteText"/>
      </w:pPr>
    </w:p>
  </w:footnote>
  <w:footnote w:id="9">
    <w:p w:rsidR="00000000" w:rsidRDefault="00000000">
      <w:pPr>
        <w:pStyle w:val="FootnoteText"/>
      </w:pPr>
      <w:r>
        <w:rPr>
          <w:rStyle w:val="FootnoteReference"/>
        </w:rPr>
        <w:footnoteRef/>
      </w:r>
      <w:r>
        <w:t xml:space="preserve"> </w:t>
      </w:r>
      <w:r>
        <w:tab/>
        <w:t xml:space="preserve">«…Необходимо с достаточной осторожностью принимать законы относительно средств усмирения, которые должны учитывать физический результат "принуждения или сдерживания", не применяя принуждения, если это касается физического состояния, а не поведения.  </w:t>
      </w:r>
    </w:p>
    <w:p w:rsidR="00000000" w:rsidRDefault="00000000">
      <w:pPr>
        <w:pStyle w:val="FootnoteText"/>
      </w:pPr>
    </w:p>
    <w:p w:rsidR="00000000" w:rsidRDefault="00000000">
      <w:pPr>
        <w:pStyle w:val="FootnoteText"/>
      </w:pPr>
      <w:r>
        <w:tab/>
        <w:t>При использовании этих средств необходимо проявлять значительную гибкость, принимая соответствующее решение, чтобы это не требовало присутствия начальника при исполнении наказания.»  [пояснительная записка к законопроекту]</w:t>
      </w:r>
    </w:p>
  </w:footnote>
  <w:footnote w:id="10">
    <w:p w:rsidR="00000000" w:rsidRDefault="00000000">
      <w:pPr>
        <w:pStyle w:val="FootnoteText"/>
      </w:pPr>
      <w:r>
        <w:rPr>
          <w:rStyle w:val="FootnoteReference"/>
        </w:rPr>
        <w:footnoteRef/>
      </w:r>
      <w:r>
        <w:t xml:space="preserve"> </w:t>
      </w:r>
      <w:r>
        <w:tab/>
        <w:t>Что касается внутренних регламентов, то до настоящего времени была получена информация от отдела судебных органов и Института криминологии.</w:t>
      </w:r>
    </w:p>
    <w:p w:rsidR="00000000" w:rsidRDefault="00000000">
      <w:pPr>
        <w:pStyle w:val="FootnoteText"/>
      </w:pPr>
    </w:p>
  </w:footnote>
  <w:footnote w:id="11">
    <w:p w:rsidR="00000000" w:rsidRDefault="00000000">
      <w:pPr>
        <w:pStyle w:val="FootnoteText"/>
        <w:rPr>
          <w:lang w:val="en-US"/>
        </w:rPr>
      </w:pPr>
      <w:r>
        <w:rPr>
          <w:rStyle w:val="FootnoteReference"/>
        </w:rPr>
        <w:footnoteRef/>
      </w:r>
      <w:r>
        <w:rPr>
          <w:lang w:val="en-US"/>
        </w:rPr>
        <w:t xml:space="preserve"> </w:t>
      </w:r>
      <w:r>
        <w:rPr>
          <w:lang w:val="en-US"/>
        </w:rPr>
        <w:tab/>
        <w:t xml:space="preserve">Raúl Eduardo Torres Bas, </w:t>
      </w:r>
      <w:r>
        <w:rPr>
          <w:i/>
          <w:iCs/>
          <w:lang w:val="en-US"/>
        </w:rPr>
        <w:t xml:space="preserve">El Sobreseimiento, </w:t>
      </w:r>
      <w:r>
        <w:rPr>
          <w:lang w:val="en-US"/>
        </w:rPr>
        <w:t>Buenos Aires, Plus Ultra, 1971, pág. 120.</w:t>
      </w:r>
    </w:p>
  </w:footnote>
  <w:footnote w:id="12">
    <w:p w:rsidR="00000000" w:rsidRDefault="00000000">
      <w:pPr>
        <w:pStyle w:val="FootnoteText"/>
        <w:rPr>
          <w:lang w:val="en-US"/>
        </w:rPr>
      </w:pPr>
    </w:p>
    <w:p w:rsidR="00000000" w:rsidRDefault="00000000">
      <w:pPr>
        <w:pStyle w:val="FootnoteText"/>
        <w:rPr>
          <w:lang w:val="en-US"/>
        </w:rPr>
      </w:pPr>
      <w:r>
        <w:rPr>
          <w:rStyle w:val="FootnoteReference"/>
        </w:rPr>
        <w:footnoteRef/>
      </w:r>
      <w:r>
        <w:rPr>
          <w:lang w:val="en-US"/>
        </w:rPr>
        <w:t xml:space="preserve"> </w:t>
      </w:r>
      <w:r>
        <w:rPr>
          <w:lang w:val="en-US"/>
        </w:rPr>
        <w:tab/>
        <w:t xml:space="preserve">J. Escriche, </w:t>
      </w:r>
      <w:r>
        <w:rPr>
          <w:i/>
          <w:iCs/>
          <w:lang w:val="en-US"/>
        </w:rPr>
        <w:t xml:space="preserve">Diccionario de legislactión y jurisprudencia, </w:t>
      </w:r>
      <w:r>
        <w:rPr>
          <w:lang w:val="en-US"/>
        </w:rPr>
        <w:t>Paris, Eugenio Maillefert,</w:t>
      </w:r>
      <w:r>
        <w:rPr>
          <w:i/>
          <w:iCs/>
          <w:lang w:val="en-US"/>
        </w:rPr>
        <w:t xml:space="preserve"> </w:t>
      </w:r>
      <w:r>
        <w:rPr>
          <w:lang w:val="en-US"/>
        </w:rPr>
        <w:t>1863, pág. 270).</w:t>
      </w:r>
    </w:p>
  </w:footnote>
  <w:footnote w:id="13">
    <w:p w:rsidR="00000000" w:rsidRDefault="00000000">
      <w:pPr>
        <w:pStyle w:val="FootnoteText"/>
        <w:rPr>
          <w:lang w:val="en-US"/>
        </w:rPr>
      </w:pPr>
      <w:r>
        <w:rPr>
          <w:rStyle w:val="FootnoteReference"/>
        </w:rPr>
        <w:footnoteRef/>
      </w:r>
      <w:r>
        <w:rPr>
          <w:lang w:val="en-US"/>
        </w:rPr>
        <w:t xml:space="preserve"> </w:t>
      </w:r>
      <w:r>
        <w:rPr>
          <w:lang w:val="en-US"/>
        </w:rPr>
        <w:tab/>
        <w:t>Corte Suprema de Justicia de la Nación, fallo de 28 de julio de 1987 (1987-IV-139).</w:t>
      </w:r>
    </w:p>
    <w:p w:rsidR="00000000" w:rsidRDefault="00000000">
      <w:pPr>
        <w:pStyle w:val="FootnoteText"/>
        <w:rPr>
          <w:lang w:val="en-US"/>
        </w:rPr>
      </w:pPr>
    </w:p>
  </w:footnote>
  <w:footnote w:id="14">
    <w:p w:rsidR="00000000" w:rsidRDefault="00000000">
      <w:pPr>
        <w:pStyle w:val="FootnoteText"/>
        <w:rPr>
          <w:lang w:val="en-US"/>
        </w:rPr>
      </w:pPr>
      <w:r>
        <w:rPr>
          <w:rStyle w:val="FootnoteReference"/>
        </w:rPr>
        <w:footnoteRef/>
      </w:r>
      <w:r>
        <w:rPr>
          <w:lang w:val="en-US"/>
        </w:rPr>
        <w:t xml:space="preserve"> </w:t>
      </w:r>
      <w:r>
        <w:rPr>
          <w:lang w:val="en-US"/>
        </w:rPr>
        <w:tab/>
        <w:t>Ca</w:t>
      </w:r>
      <w:r>
        <w:rPr>
          <w:rFonts w:ascii="Tahoma" w:hAnsi="Tahoma" w:cs="Tahoma"/>
          <w:lang w:val="en-US"/>
        </w:rPr>
        <w:t></w:t>
      </w:r>
      <w:r>
        <w:rPr>
          <w:lang w:val="en-US"/>
        </w:rPr>
        <w:t>mara de Apelaciones en lo Penal de Rosario, fallo de 26 de marzo de 1991 (1991</w:t>
      </w:r>
      <w:r>
        <w:rPr>
          <w:lang w:val="en-US"/>
        </w:rPr>
        <w:noBreakHyphen/>
        <w:t>IV</w:t>
      </w:r>
      <w:r>
        <w:rPr>
          <w:lang w:val="en-US"/>
        </w:rPr>
        <w:noBreakHyphen/>
        <w:t>336).</w:t>
      </w:r>
    </w:p>
  </w:footnote>
  <w:footnote w:id="15">
    <w:p w:rsidR="00000000" w:rsidRDefault="00000000">
      <w:pPr>
        <w:pStyle w:val="FootnoteText"/>
      </w:pPr>
      <w:r>
        <w:rPr>
          <w:rStyle w:val="FootnoteReference"/>
        </w:rPr>
        <w:footnoteRef/>
      </w:r>
      <w:r>
        <w:t xml:space="preserve"> </w:t>
      </w:r>
      <w:r>
        <w:tab/>
      </w:r>
      <w:r>
        <w:rPr>
          <w:i/>
          <w:iCs/>
        </w:rPr>
        <w:t>Официальные отчеты Генеральной Ассамблеи, пятьдесят третья сессия, Дополнение № 44</w:t>
      </w:r>
      <w:r>
        <w:t xml:space="preserve"> (А/53/44), пункт 68.</w:t>
      </w:r>
    </w:p>
    <w:p w:rsidR="00000000" w:rsidRDefault="00000000">
      <w:pPr>
        <w:pStyle w:val="FootnoteText"/>
      </w:pPr>
    </w:p>
  </w:footnote>
  <w:footnote w:id="16">
    <w:p w:rsidR="00000000" w:rsidRDefault="00000000">
      <w:pPr>
        <w:pStyle w:val="FootnoteText"/>
      </w:pPr>
      <w:r>
        <w:rPr>
          <w:rStyle w:val="FootnoteReference"/>
        </w:rPr>
        <w:footnoteRef/>
      </w:r>
      <w:r>
        <w:t xml:space="preserve"> </w:t>
      </w:r>
      <w:r>
        <w:tab/>
        <w:t>Там же.</w:t>
      </w:r>
    </w:p>
    <w:p w:rsidR="00000000" w:rsidRDefault="00000000">
      <w:pPr>
        <w:pStyle w:val="FootnoteText"/>
      </w:pPr>
    </w:p>
  </w:footnote>
  <w:footnote w:id="17">
    <w:p w:rsidR="00000000" w:rsidRDefault="00000000">
      <w:pPr>
        <w:pStyle w:val="FootnoteText"/>
      </w:pPr>
      <w:r>
        <w:rPr>
          <w:rStyle w:val="FootnoteReference"/>
        </w:rPr>
        <w:footnoteRef/>
      </w:r>
      <w:r>
        <w:t xml:space="preserve"> </w:t>
      </w:r>
      <w:r>
        <w:tab/>
        <w:t>Там же, пункты 66-69.</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CAT/C/55/Add.7</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116</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8306"/>
        <w:tab w:val="left" w:pos="6521"/>
      </w:tabs>
      <w:ind w:left="7371"/>
      <w:rPr>
        <w:lang w:val="en-US"/>
      </w:rPr>
    </w:pPr>
    <w:r>
      <w:rPr>
        <w:lang w:val="en-US"/>
      </w:rPr>
      <w:t>CAT/C/55/Add.7</w:t>
    </w:r>
  </w:p>
  <w:p w:rsidR="00000000" w:rsidRDefault="00000000">
    <w:pPr>
      <w:pStyle w:val="Header"/>
      <w:tabs>
        <w:tab w:val="clear" w:pos="8306"/>
        <w:tab w:val="left" w:pos="6521"/>
      </w:tabs>
      <w:ind w:left="7371"/>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161</w:t>
    </w:r>
    <w:r>
      <w:rPr>
        <w:rStyle w:val="PageNumber"/>
      </w:rPr>
      <w:fldChar w:fldCharType="end"/>
    </w:r>
  </w:p>
  <w:p w:rsidR="00000000" w:rsidRDefault="00000000">
    <w:pPr>
      <w:pStyle w:val="Header"/>
      <w:tabs>
        <w:tab w:val="left" w:pos="6521"/>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E6668F2"/>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77AEC9F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ru-RU" w:vendorID="1" w:dllVersion="512" w:checkStyle="1"/>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customStyle="1" w:styleId="10">
    <w:name w:val="Заголовок 10"/>
    <w:basedOn w:val="Title"/>
  </w:style>
  <w:style w:type="paragraph" w:styleId="Subtitle">
    <w:name w:val="Subtitle"/>
    <w:basedOn w:val="Normal"/>
    <w:qFormat/>
    <w:pPr>
      <w:jc w:val="center"/>
    </w:pPr>
    <w:rPr>
      <w:u w:val="single"/>
    </w:rPr>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styleId="ListBullet">
    <w:name w:val="List Bullet"/>
    <w:basedOn w:val="Normal"/>
    <w:autoRedefine/>
    <w:semiHidden/>
    <w:pPr>
      <w:numPr>
        <w:numId w:val="3"/>
      </w:numPr>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EndnoteText">
    <w:name w:val="endnote text"/>
    <w:basedOn w:val="Normal"/>
    <w:semiHidden/>
    <w:pPr>
      <w:spacing w:line="240" w:lineRule="auto"/>
    </w:pPr>
  </w:style>
  <w:style w:type="paragraph" w:styleId="FootnoteText">
    <w:name w:val="footnote text"/>
    <w:basedOn w:val="Normal"/>
    <w:semiHidden/>
    <w:pPr>
      <w:spacing w:line="240" w:lineRule="auto"/>
    </w:pPr>
  </w:style>
  <w:style w:type="character" w:styleId="PageNumber">
    <w:name w:val="page number"/>
    <w:basedOn w:val="DefaultParagraphFont"/>
    <w:semiHidden/>
  </w:style>
  <w:style w:type="paragraph" w:styleId="BodyTextIndent">
    <w:name w:val="Body Text Indent"/>
    <w:basedOn w:val="Normal"/>
    <w:semiHidden/>
    <w:pPr>
      <w:spacing w:line="720" w:lineRule="auto"/>
      <w:ind w:left="567"/>
    </w:pPr>
    <w:rPr>
      <w:i/>
      <w:iCs/>
    </w:rPr>
  </w:style>
  <w:style w:type="paragraph" w:styleId="BodyTextIndent2">
    <w:name w:val="Body Text Indent 2"/>
    <w:basedOn w:val="Normal"/>
    <w:semiHidden/>
    <w:pPr>
      <w:ind w:left="567"/>
    </w:pPr>
  </w:style>
  <w:style w:type="paragraph" w:styleId="BodyTextIndent3">
    <w:name w:val="Body Text Indent 3"/>
    <w:basedOn w:val="Normal"/>
    <w:semiHidden/>
    <w:pPr>
      <w:ind w:left="561"/>
    </w:pPr>
  </w:style>
  <w:style w:type="paragraph" w:styleId="BodyText">
    <w:name w:val="Body Text"/>
    <w:basedOn w:val="Normal"/>
    <w:semiHidden/>
    <w:pPr>
      <w:spacing w:line="720" w:lineRule="auto"/>
    </w:pPr>
    <w:rPr>
      <w:i/>
      <w:iCs/>
    </w:rPr>
  </w:style>
  <w:style w:type="paragraph" w:styleId="BodyText2">
    <w:name w:val="Body Text 2"/>
    <w:basedOn w:val="Normal"/>
    <w:semiHidden/>
    <w:pPr>
      <w:spacing w:line="720" w:lineRule="auto"/>
    </w:pPr>
    <w:rPr>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ce\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4</TotalTime>
  <Pages>1</Pages>
  <Words>47660</Words>
  <Characters>271665</Characters>
  <Application>Microsoft Office Word</Application>
  <DocSecurity>4</DocSecurity>
  <Lines>2263</Lines>
  <Paragraphs>543</Paragraphs>
  <ScaleCrop>false</ScaleCrop>
  <HeadingPairs>
    <vt:vector size="2" baseType="variant">
      <vt:variant>
        <vt:lpstr>Название</vt:lpstr>
      </vt:variant>
      <vt:variant>
        <vt:i4>1</vt:i4>
      </vt:variant>
    </vt:vector>
  </HeadingPairs>
  <TitlesOfParts>
    <vt:vector size="1" baseType="lpstr">
      <vt:lpstr>44133.26.doc</vt:lpstr>
    </vt:vector>
  </TitlesOfParts>
  <Company> </Company>
  <LinksUpToDate>false</LinksUpToDate>
  <CharactersWithSpaces>333623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44133.26.doc</dc:title>
  <dc:subject>SKOURIKHINE</dc:subject>
  <dc:creator>Tatiana VORONOVA</dc:creator>
  <cp:keywords/>
  <dc:description/>
  <cp:lastModifiedBy>Любовь Катаева</cp:lastModifiedBy>
  <cp:revision>3</cp:revision>
  <cp:lastPrinted>2003-04-16T12:13:00Z</cp:lastPrinted>
  <dcterms:created xsi:type="dcterms:W3CDTF">2003-04-16T12:11:00Z</dcterms:created>
  <dcterms:modified xsi:type="dcterms:W3CDTF">2003-04-16T12:15:00Z</dcterms:modified>
</cp:coreProperties>
</file>