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259"/>
        <w:gridCol w:w="2236"/>
        <w:gridCol w:w="3214"/>
        <w:gridCol w:w="2930"/>
      </w:tblGrid>
      <w:tr w:rsidR="00963CBA" w:rsidRPr="00567E5B" w:rsidTr="00C2155B">
        <w:trPr>
          <w:trHeight w:val="851"/>
        </w:trPr>
        <w:tc>
          <w:tcPr>
            <w:tcW w:w="1259" w:type="dxa"/>
            <w:tcBorders>
              <w:top w:val="nil"/>
              <w:left w:val="nil"/>
              <w:bottom w:val="single" w:sz="4" w:space="0" w:color="auto"/>
              <w:right w:val="nil"/>
            </w:tcBorders>
            <w:shd w:val="clear" w:color="auto" w:fill="auto"/>
          </w:tcPr>
          <w:p w:rsidR="00446DE4" w:rsidRPr="00567E5B" w:rsidRDefault="00446DE4" w:rsidP="00D46048">
            <w:pPr>
              <w:spacing w:after="80" w:line="340" w:lineRule="exact"/>
            </w:pPr>
          </w:p>
        </w:tc>
        <w:tc>
          <w:tcPr>
            <w:tcW w:w="2236" w:type="dxa"/>
            <w:tcBorders>
              <w:top w:val="nil"/>
              <w:left w:val="nil"/>
              <w:bottom w:val="single" w:sz="4" w:space="0" w:color="auto"/>
              <w:right w:val="nil"/>
            </w:tcBorders>
            <w:shd w:val="clear" w:color="auto" w:fill="auto"/>
            <w:vAlign w:val="bottom"/>
          </w:tcPr>
          <w:p w:rsidR="00446DE4" w:rsidRPr="00567E5B" w:rsidRDefault="00B3317B" w:rsidP="00D46048">
            <w:pPr>
              <w:spacing w:after="80" w:line="340" w:lineRule="exact"/>
              <w:rPr>
                <w:sz w:val="28"/>
                <w:szCs w:val="28"/>
              </w:rPr>
            </w:pPr>
            <w:r w:rsidRPr="00567E5B">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446DE4" w:rsidRPr="00567E5B" w:rsidRDefault="00C2155B" w:rsidP="002000F3">
            <w:pPr>
              <w:jc w:val="right"/>
            </w:pPr>
            <w:r w:rsidRPr="00567E5B">
              <w:rPr>
                <w:sz w:val="40"/>
              </w:rPr>
              <w:t>HRI</w:t>
            </w:r>
            <w:r w:rsidRPr="00567E5B">
              <w:t>/MC/2014/</w:t>
            </w:r>
            <w:r w:rsidR="002000F3" w:rsidRPr="00567E5B">
              <w:t>2</w:t>
            </w:r>
          </w:p>
        </w:tc>
      </w:tr>
      <w:tr w:rsidR="003107FA" w:rsidRPr="00567E5B" w:rsidTr="00C2155B">
        <w:trPr>
          <w:trHeight w:val="2835"/>
        </w:trPr>
        <w:tc>
          <w:tcPr>
            <w:tcW w:w="1259" w:type="dxa"/>
            <w:tcBorders>
              <w:top w:val="single" w:sz="4" w:space="0" w:color="auto"/>
              <w:left w:val="nil"/>
              <w:bottom w:val="single" w:sz="12" w:space="0" w:color="auto"/>
              <w:right w:val="nil"/>
            </w:tcBorders>
            <w:shd w:val="clear" w:color="auto" w:fill="auto"/>
          </w:tcPr>
          <w:p w:rsidR="003107FA" w:rsidRPr="00567E5B" w:rsidRDefault="00DA413C" w:rsidP="00D46048">
            <w:pPr>
              <w:spacing w:before="120"/>
              <w:jc w:val="center"/>
            </w:pPr>
            <w:r w:rsidRPr="00567E5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shd w:val="clear" w:color="auto" w:fill="auto"/>
          </w:tcPr>
          <w:p w:rsidR="003107FA" w:rsidRPr="00567E5B" w:rsidRDefault="004143EA" w:rsidP="00D46048">
            <w:pPr>
              <w:spacing w:before="120" w:line="380" w:lineRule="exact"/>
              <w:rPr>
                <w:rFonts w:ascii="Times New Roman Bold" w:hAnsi="Times New Roman Bold"/>
                <w:b/>
                <w:sz w:val="34"/>
                <w:szCs w:val="40"/>
              </w:rPr>
            </w:pPr>
            <w:r w:rsidRPr="00567E5B">
              <w:rPr>
                <w:rFonts w:ascii="Times New Roman Bold" w:hAnsi="Times New Roman Bold"/>
                <w:b/>
                <w:sz w:val="34"/>
                <w:szCs w:val="40"/>
              </w:rPr>
              <w:t>International</w:t>
            </w:r>
            <w:r w:rsidR="00D75627" w:rsidRPr="00567E5B">
              <w:rPr>
                <w:rFonts w:ascii="Times New Roman Bold" w:hAnsi="Times New Roman Bold"/>
                <w:b/>
                <w:sz w:val="34"/>
                <w:szCs w:val="40"/>
              </w:rPr>
              <w:t xml:space="preserve"> </w:t>
            </w:r>
            <w:r w:rsidRPr="00567E5B">
              <w:rPr>
                <w:rFonts w:ascii="Times New Roman Bold" w:hAnsi="Times New Roman Bold"/>
                <w:b/>
                <w:sz w:val="34"/>
                <w:szCs w:val="40"/>
              </w:rPr>
              <w:t>Human Rights</w:t>
            </w:r>
            <w:r w:rsidRPr="00567E5B">
              <w:rPr>
                <w:rFonts w:ascii="Times New Roman Bold" w:hAnsi="Times New Roman Bold"/>
                <w:b/>
                <w:sz w:val="34"/>
                <w:szCs w:val="40"/>
              </w:rPr>
              <w:br/>
              <w:t>Instruments</w:t>
            </w:r>
          </w:p>
        </w:tc>
        <w:tc>
          <w:tcPr>
            <w:tcW w:w="2930" w:type="dxa"/>
            <w:tcBorders>
              <w:top w:val="single" w:sz="4" w:space="0" w:color="auto"/>
              <w:left w:val="nil"/>
              <w:bottom w:val="single" w:sz="12" w:space="0" w:color="auto"/>
              <w:right w:val="nil"/>
            </w:tcBorders>
            <w:shd w:val="clear" w:color="auto" w:fill="auto"/>
          </w:tcPr>
          <w:p w:rsidR="003107FA" w:rsidRPr="00567E5B" w:rsidRDefault="00C2155B" w:rsidP="00C2155B">
            <w:pPr>
              <w:spacing w:before="240" w:line="240" w:lineRule="exact"/>
            </w:pPr>
            <w:r w:rsidRPr="00567E5B">
              <w:t>Distr.: General</w:t>
            </w:r>
          </w:p>
          <w:p w:rsidR="00C2155B" w:rsidRPr="00567E5B" w:rsidRDefault="004E504E" w:rsidP="00C2155B">
            <w:pPr>
              <w:spacing w:line="240" w:lineRule="exact"/>
            </w:pPr>
            <w:r>
              <w:t>1</w:t>
            </w:r>
            <w:r w:rsidR="00A318DD">
              <w:t>4</w:t>
            </w:r>
            <w:r w:rsidR="00246F01" w:rsidRPr="00567E5B">
              <w:t xml:space="preserve"> </w:t>
            </w:r>
            <w:r w:rsidR="00246F01">
              <w:t>April</w:t>
            </w:r>
            <w:r w:rsidR="00246F01" w:rsidRPr="00567E5B">
              <w:t xml:space="preserve"> </w:t>
            </w:r>
            <w:r w:rsidR="00C2155B" w:rsidRPr="00567E5B">
              <w:t>2014</w:t>
            </w:r>
          </w:p>
          <w:p w:rsidR="00C2155B" w:rsidRPr="00567E5B" w:rsidRDefault="00C2155B" w:rsidP="00C2155B">
            <w:pPr>
              <w:spacing w:line="240" w:lineRule="exact"/>
            </w:pPr>
          </w:p>
          <w:p w:rsidR="00C2155B" w:rsidRPr="00567E5B" w:rsidRDefault="00C2155B" w:rsidP="00C2155B">
            <w:pPr>
              <w:spacing w:line="240" w:lineRule="exact"/>
            </w:pPr>
            <w:r w:rsidRPr="00567E5B">
              <w:t>Original: English</w:t>
            </w:r>
          </w:p>
        </w:tc>
      </w:tr>
    </w:tbl>
    <w:p w:rsidR="00C2155B" w:rsidRPr="00567E5B" w:rsidRDefault="00C2155B" w:rsidP="00C2155B">
      <w:pPr>
        <w:spacing w:before="120"/>
      </w:pPr>
      <w:r w:rsidRPr="00567E5B">
        <w:rPr>
          <w:b/>
          <w:bCs/>
          <w:sz w:val="24"/>
          <w:szCs w:val="24"/>
        </w:rPr>
        <w:t>Twenty-sixth meeting of chairpersons</w:t>
      </w:r>
      <w:r w:rsidR="00CC5C92">
        <w:rPr>
          <w:b/>
          <w:bCs/>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2&amp;Size=2 &amp;Lang=E"/>
            <w10:wrap anchorx="margin" anchory="margin"/>
          </v:shape>
        </w:pict>
      </w:r>
      <w:r w:rsidRPr="00567E5B">
        <w:rPr>
          <w:b/>
          <w:bCs/>
          <w:sz w:val="24"/>
          <w:szCs w:val="24"/>
        </w:rPr>
        <w:br/>
        <w:t>of the human rights treaty bodies</w:t>
      </w:r>
      <w:r w:rsidRPr="00567E5B">
        <w:rPr>
          <w:rFonts w:ascii="Times New Roman Bold" w:hAnsi="Times New Roman Bold"/>
          <w:b/>
          <w:bCs/>
          <w:szCs w:val="24"/>
        </w:rPr>
        <w:t xml:space="preserve"> </w:t>
      </w:r>
      <w:r w:rsidRPr="00567E5B">
        <w:br/>
      </w:r>
      <w:smartTag w:uri="urn:schemas-microsoft-com:office:smarttags" w:element="place">
        <w:smartTag w:uri="urn:schemas-microsoft-com:office:smarttags" w:element="City">
          <w:r w:rsidRPr="00567E5B">
            <w:t>Geneva</w:t>
          </w:r>
        </w:smartTag>
      </w:smartTag>
      <w:r w:rsidRPr="00567E5B">
        <w:t xml:space="preserve">, 23–27 June 2014 </w:t>
      </w:r>
    </w:p>
    <w:p w:rsidR="00C2155B" w:rsidRPr="00567E5B" w:rsidRDefault="00C2155B" w:rsidP="00C2155B">
      <w:pPr>
        <w:rPr>
          <w:bCs/>
        </w:rPr>
      </w:pPr>
      <w:r w:rsidRPr="00567E5B">
        <w:rPr>
          <w:bCs/>
        </w:rPr>
        <w:t xml:space="preserve">Item 4 </w:t>
      </w:r>
      <w:r w:rsidR="00246F01">
        <w:rPr>
          <w:bCs/>
        </w:rPr>
        <w:t xml:space="preserve">(d) </w:t>
      </w:r>
      <w:r w:rsidRPr="00567E5B">
        <w:rPr>
          <w:bCs/>
        </w:rPr>
        <w:t>of the provisional agenda</w:t>
      </w:r>
    </w:p>
    <w:p w:rsidR="002000F3" w:rsidRPr="00567E5B" w:rsidRDefault="002000F3" w:rsidP="005B48E4">
      <w:pPr>
        <w:rPr>
          <w:b/>
        </w:rPr>
      </w:pPr>
      <w:r w:rsidRPr="00567E5B">
        <w:rPr>
          <w:b/>
        </w:rPr>
        <w:t>Follow-up to General Assembly resolution</w:t>
      </w:r>
      <w:r w:rsidR="00FD1D29">
        <w:rPr>
          <w:b/>
        </w:rPr>
        <w:t xml:space="preserve"> 68/268</w:t>
      </w:r>
      <w:r w:rsidRPr="00567E5B">
        <w:rPr>
          <w:b/>
        </w:rPr>
        <w:t xml:space="preserve"> on </w:t>
      </w:r>
      <w:r w:rsidR="00246F01">
        <w:rPr>
          <w:b/>
        </w:rPr>
        <w:t>s</w:t>
      </w:r>
      <w:r w:rsidRPr="00567E5B">
        <w:rPr>
          <w:b/>
        </w:rPr>
        <w:t>trengthening</w:t>
      </w:r>
      <w:r w:rsidR="005B48E4" w:rsidRPr="00567E5B">
        <w:rPr>
          <w:b/>
        </w:rPr>
        <w:t xml:space="preserve"> </w:t>
      </w:r>
      <w:r w:rsidR="005B48E4" w:rsidRPr="00567E5B">
        <w:rPr>
          <w:b/>
        </w:rPr>
        <w:br/>
      </w:r>
      <w:r w:rsidRPr="00567E5B">
        <w:rPr>
          <w:b/>
        </w:rPr>
        <w:t>and enhancing the effective functioning of the human rights</w:t>
      </w:r>
      <w:r w:rsidR="005B48E4" w:rsidRPr="00567E5B">
        <w:rPr>
          <w:b/>
        </w:rPr>
        <w:t xml:space="preserve"> </w:t>
      </w:r>
      <w:r w:rsidR="005B48E4" w:rsidRPr="00567E5B">
        <w:rPr>
          <w:b/>
        </w:rPr>
        <w:br/>
      </w:r>
      <w:r w:rsidRPr="00567E5B">
        <w:rPr>
          <w:b/>
        </w:rPr>
        <w:t>treaty body system and</w:t>
      </w:r>
      <w:r w:rsidR="000032E6">
        <w:rPr>
          <w:b/>
        </w:rPr>
        <w:t xml:space="preserve"> to</w:t>
      </w:r>
      <w:r w:rsidRPr="00567E5B">
        <w:rPr>
          <w:b/>
        </w:rPr>
        <w:t xml:space="preserve"> the decisions of the twenty-fifth </w:t>
      </w:r>
      <w:r w:rsidR="00246F01">
        <w:rPr>
          <w:b/>
        </w:rPr>
        <w:br/>
      </w:r>
      <w:r w:rsidRPr="00567E5B">
        <w:rPr>
          <w:b/>
        </w:rPr>
        <w:t>meeting</w:t>
      </w:r>
      <w:r w:rsidR="005B48E4" w:rsidRPr="00567E5B">
        <w:rPr>
          <w:b/>
        </w:rPr>
        <w:t xml:space="preserve"> </w:t>
      </w:r>
      <w:r w:rsidRPr="00567E5B">
        <w:rPr>
          <w:b/>
        </w:rPr>
        <w:t xml:space="preserve">of </w:t>
      </w:r>
      <w:r w:rsidR="00246F01">
        <w:rPr>
          <w:b/>
        </w:rPr>
        <w:t>c</w:t>
      </w:r>
      <w:r w:rsidRPr="00567E5B">
        <w:rPr>
          <w:b/>
        </w:rPr>
        <w:t xml:space="preserve">hairpersons of the human rights treaty bodies </w:t>
      </w:r>
      <w:r w:rsidR="00246F01">
        <w:rPr>
          <w:b/>
        </w:rPr>
        <w:br/>
      </w:r>
      <w:r w:rsidRPr="00567E5B">
        <w:rPr>
          <w:b/>
        </w:rPr>
        <w:t>pertaining</w:t>
      </w:r>
      <w:r w:rsidR="00246F01">
        <w:rPr>
          <w:b/>
        </w:rPr>
        <w:t xml:space="preserve"> </w:t>
      </w:r>
      <w:r w:rsidRPr="00567E5B">
        <w:rPr>
          <w:b/>
        </w:rPr>
        <w:t>to the harmonization of working methods</w:t>
      </w:r>
    </w:p>
    <w:p w:rsidR="002000F3" w:rsidRPr="00567E5B" w:rsidRDefault="002000F3" w:rsidP="009E665E">
      <w:pPr>
        <w:pStyle w:val="HChG"/>
        <w:rPr>
          <w:lang w:val="en-GB"/>
        </w:rPr>
      </w:pPr>
      <w:r w:rsidRPr="00567E5B">
        <w:rPr>
          <w:lang w:val="en-GB"/>
        </w:rPr>
        <w:tab/>
      </w:r>
      <w:r w:rsidRPr="00567E5B">
        <w:rPr>
          <w:lang w:val="en-GB"/>
        </w:rPr>
        <w:tab/>
        <w:t xml:space="preserve">Concluding </w:t>
      </w:r>
      <w:r w:rsidR="00246F01">
        <w:rPr>
          <w:lang w:val="en-GB"/>
        </w:rPr>
        <w:t>o</w:t>
      </w:r>
      <w:r w:rsidRPr="00567E5B">
        <w:rPr>
          <w:lang w:val="en-GB"/>
        </w:rPr>
        <w:t>bservations</w:t>
      </w:r>
    </w:p>
    <w:p w:rsidR="00C2155B" w:rsidRPr="00567E5B" w:rsidRDefault="002000F3" w:rsidP="009E665E">
      <w:pPr>
        <w:pStyle w:val="H1G"/>
        <w:rPr>
          <w:lang w:val="en-GB"/>
        </w:rPr>
      </w:pPr>
      <w:r w:rsidRPr="00567E5B">
        <w:rPr>
          <w:lang w:val="en-GB"/>
        </w:rPr>
        <w:tab/>
      </w:r>
      <w:r w:rsidRPr="00567E5B">
        <w:rPr>
          <w:lang w:val="en-GB"/>
        </w:rPr>
        <w:tab/>
      </w:r>
      <w:r w:rsidR="00C2155B" w:rsidRPr="00567E5B">
        <w:rPr>
          <w:lang w:val="en-GB"/>
        </w:rPr>
        <w:t xml:space="preserve">Note by the </w:t>
      </w:r>
      <w:r w:rsidR="00E17C3B">
        <w:rPr>
          <w:lang w:val="en-GB"/>
        </w:rPr>
        <w:t>s</w:t>
      </w:r>
      <w:r w:rsidR="00C2155B" w:rsidRPr="00567E5B">
        <w:rPr>
          <w:lang w:val="en-GB"/>
        </w:rPr>
        <w:t xml:space="preserve">ecretariat </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CellMar>
          <w:left w:w="0" w:type="dxa"/>
          <w:right w:w="0" w:type="dxa"/>
        </w:tblCellMar>
        <w:tblLook w:val="01E0"/>
      </w:tblPr>
      <w:tblGrid>
        <w:gridCol w:w="9637"/>
      </w:tblGrid>
      <w:tr w:rsidR="00557134" w:rsidRPr="00567E5B" w:rsidTr="0092021A">
        <w:trPr>
          <w:jc w:val="center"/>
        </w:trPr>
        <w:tc>
          <w:tcPr>
            <w:tcW w:w="9637" w:type="dxa"/>
            <w:shd w:val="clear" w:color="auto" w:fill="auto"/>
          </w:tcPr>
          <w:p w:rsidR="00557134" w:rsidRPr="0092021A" w:rsidRDefault="00557134" w:rsidP="0092021A">
            <w:pPr>
              <w:spacing w:before="240" w:after="120"/>
              <w:ind w:left="255"/>
              <w:rPr>
                <w:i/>
                <w:sz w:val="24"/>
              </w:rPr>
            </w:pPr>
            <w:r w:rsidRPr="0092021A">
              <w:rPr>
                <w:i/>
                <w:sz w:val="24"/>
              </w:rPr>
              <w:t>Summary</w:t>
            </w:r>
          </w:p>
        </w:tc>
      </w:tr>
      <w:tr w:rsidR="00557134" w:rsidRPr="00567E5B" w:rsidTr="0092021A">
        <w:trPr>
          <w:jc w:val="center"/>
        </w:trPr>
        <w:tc>
          <w:tcPr>
            <w:tcW w:w="9637" w:type="dxa"/>
            <w:shd w:val="clear" w:color="auto" w:fill="auto"/>
          </w:tcPr>
          <w:p w:rsidR="00557134" w:rsidRPr="0092021A" w:rsidRDefault="00557134" w:rsidP="0092021A">
            <w:pPr>
              <w:pStyle w:val="SingleTxtG"/>
              <w:ind w:firstLine="566"/>
              <w:rPr>
                <w:lang w:val="en-GB"/>
              </w:rPr>
            </w:pPr>
            <w:r w:rsidRPr="0092021A">
              <w:rPr>
                <w:rFonts w:eastAsia="SimSun"/>
                <w:lang w:val="en-GB" w:eastAsia="zh-CN"/>
              </w:rPr>
              <w:t xml:space="preserve">The General Assembly, in its resolution </w:t>
            </w:r>
            <w:r w:rsidR="00FD1D29" w:rsidRPr="00FD1D29">
              <w:rPr>
                <w:lang w:val="en-US"/>
              </w:rPr>
              <w:t>68/268</w:t>
            </w:r>
            <w:r w:rsidR="00E17C3B" w:rsidRPr="0092021A">
              <w:rPr>
                <w:rFonts w:eastAsia="SimSun"/>
                <w:lang w:val="en-GB" w:eastAsia="zh-CN"/>
              </w:rPr>
              <w:t xml:space="preserve"> </w:t>
            </w:r>
            <w:r w:rsidRPr="0092021A">
              <w:rPr>
                <w:rFonts w:eastAsia="SimSun"/>
                <w:lang w:val="en-GB" w:eastAsia="zh-CN"/>
              </w:rPr>
              <w:t>on strengthening and enhancing the effective functioning of the human rights treaty body system, encourage</w:t>
            </w:r>
            <w:r w:rsidR="00E17C3B" w:rsidRPr="0092021A">
              <w:rPr>
                <w:rFonts w:eastAsia="SimSun"/>
                <w:lang w:val="en-GB" w:eastAsia="zh-CN"/>
              </w:rPr>
              <w:t>d</w:t>
            </w:r>
            <w:r w:rsidRPr="0092021A">
              <w:rPr>
                <w:rFonts w:eastAsia="SimSun"/>
                <w:lang w:val="en-GB" w:eastAsia="zh-CN"/>
              </w:rPr>
              <w:t xml:space="preserve"> the treaty bodies</w:t>
            </w:r>
            <w:r w:rsidR="00E17C3B" w:rsidRPr="0092021A">
              <w:rPr>
                <w:rFonts w:eastAsia="SimSun"/>
                <w:lang w:val="en-GB" w:eastAsia="zh-CN"/>
              </w:rPr>
              <w:t>, inter alia,</w:t>
            </w:r>
            <w:r w:rsidRPr="0092021A">
              <w:rPr>
                <w:rFonts w:eastAsia="SimSun"/>
                <w:lang w:val="en-GB" w:eastAsia="zh-CN"/>
              </w:rPr>
              <w:t xml:space="preserve"> to adopt short, focused and concrete concluding observations, including </w:t>
            </w:r>
            <w:r w:rsidR="00E17C3B" w:rsidRPr="0092021A">
              <w:rPr>
                <w:rFonts w:eastAsia="SimSun"/>
                <w:lang w:val="en-GB" w:eastAsia="zh-CN"/>
              </w:rPr>
              <w:t xml:space="preserve">the </w:t>
            </w:r>
            <w:r w:rsidRPr="0092021A">
              <w:rPr>
                <w:rFonts w:eastAsia="SimSun"/>
                <w:lang w:val="en-GB" w:eastAsia="zh-CN"/>
              </w:rPr>
              <w:t xml:space="preserve">recommendations therein, </w:t>
            </w:r>
            <w:r w:rsidR="00E17C3B" w:rsidRPr="0092021A">
              <w:rPr>
                <w:rFonts w:eastAsia="SimSun"/>
                <w:lang w:val="en-GB" w:eastAsia="zh-CN"/>
              </w:rPr>
              <w:t>that</w:t>
            </w:r>
            <w:r w:rsidRPr="0092021A">
              <w:rPr>
                <w:rFonts w:eastAsia="SimSun"/>
                <w:lang w:val="en-GB" w:eastAsia="zh-CN"/>
              </w:rPr>
              <w:t xml:space="preserve"> reflect</w:t>
            </w:r>
            <w:r w:rsidR="00E17C3B" w:rsidRPr="0092021A">
              <w:rPr>
                <w:rFonts w:eastAsia="SimSun"/>
                <w:lang w:val="en-GB" w:eastAsia="zh-CN"/>
              </w:rPr>
              <w:t>ed</w:t>
            </w:r>
            <w:r w:rsidRPr="0092021A">
              <w:rPr>
                <w:rFonts w:eastAsia="SimSun"/>
                <w:lang w:val="en-GB" w:eastAsia="zh-CN"/>
              </w:rPr>
              <w:t xml:space="preserve"> the dialogue with the relevant State party</w:t>
            </w:r>
            <w:r w:rsidR="000032E6" w:rsidRPr="0092021A">
              <w:rPr>
                <w:rFonts w:eastAsia="SimSun"/>
                <w:lang w:val="en-GB" w:eastAsia="zh-CN"/>
              </w:rPr>
              <w:t>,</w:t>
            </w:r>
            <w:r w:rsidRPr="0092021A">
              <w:rPr>
                <w:rFonts w:eastAsia="SimSun"/>
                <w:lang w:val="en-GB" w:eastAsia="zh-CN"/>
              </w:rPr>
              <w:t xml:space="preserve"> and to th</w:t>
            </w:r>
            <w:r w:rsidR="00E17C3B" w:rsidRPr="0092021A">
              <w:rPr>
                <w:rFonts w:eastAsia="SimSun"/>
                <w:lang w:val="en-GB" w:eastAsia="zh-CN"/>
              </w:rPr>
              <w:t>at</w:t>
            </w:r>
            <w:r w:rsidRPr="0092021A">
              <w:rPr>
                <w:rFonts w:eastAsia="SimSun"/>
                <w:lang w:val="en-GB" w:eastAsia="zh-CN"/>
              </w:rPr>
              <w:t xml:space="preserve"> end further encourage</w:t>
            </w:r>
            <w:r w:rsidR="00E17C3B" w:rsidRPr="0092021A">
              <w:rPr>
                <w:rFonts w:eastAsia="SimSun"/>
                <w:lang w:val="en-GB" w:eastAsia="zh-CN"/>
              </w:rPr>
              <w:t>d</w:t>
            </w:r>
            <w:r w:rsidRPr="0092021A">
              <w:rPr>
                <w:rFonts w:eastAsia="SimSun"/>
                <w:lang w:val="en-GB" w:eastAsia="zh-CN"/>
              </w:rPr>
              <w:t xml:space="preserve"> them to develop common guidelines for the elaboration of such concluding observations, bearing in mind the specificity of the respective committees and </w:t>
            </w:r>
            <w:r w:rsidR="000032E6" w:rsidRPr="0092021A">
              <w:rPr>
                <w:rFonts w:eastAsia="SimSun"/>
                <w:lang w:val="en-GB" w:eastAsia="zh-CN"/>
              </w:rPr>
              <w:t xml:space="preserve">of </w:t>
            </w:r>
            <w:r w:rsidRPr="0092021A">
              <w:rPr>
                <w:rFonts w:eastAsia="SimSun"/>
                <w:lang w:val="en-GB" w:eastAsia="zh-CN"/>
              </w:rPr>
              <w:t xml:space="preserve">their mandates, as well as the views of States parties. The </w:t>
            </w:r>
            <w:r w:rsidR="00E17C3B" w:rsidRPr="0092021A">
              <w:rPr>
                <w:rFonts w:eastAsia="SimSun"/>
                <w:lang w:val="en-GB" w:eastAsia="zh-CN"/>
              </w:rPr>
              <w:t>c</w:t>
            </w:r>
            <w:r w:rsidRPr="0092021A">
              <w:rPr>
                <w:rFonts w:eastAsia="SimSun"/>
                <w:lang w:val="en-GB" w:eastAsia="zh-CN"/>
              </w:rPr>
              <w:t xml:space="preserve">hairpersons, at their twenty-fifth meeting, also recommended </w:t>
            </w:r>
            <w:r w:rsidR="00E17C3B" w:rsidRPr="0092021A">
              <w:rPr>
                <w:rFonts w:eastAsia="SimSun"/>
                <w:lang w:val="en-GB" w:eastAsia="zh-CN"/>
              </w:rPr>
              <w:t>that</w:t>
            </w:r>
            <w:r w:rsidRPr="0092021A">
              <w:rPr>
                <w:rFonts w:eastAsia="SimSun"/>
                <w:lang w:val="en-GB" w:eastAsia="zh-CN"/>
              </w:rPr>
              <w:t xml:space="preserve"> </w:t>
            </w:r>
            <w:r w:rsidR="00E17C3B" w:rsidRPr="0092021A">
              <w:rPr>
                <w:rFonts w:eastAsia="SimSun"/>
                <w:lang w:val="en-GB" w:eastAsia="zh-CN"/>
              </w:rPr>
              <w:t xml:space="preserve">the possibility of </w:t>
            </w:r>
            <w:r w:rsidRPr="0092021A">
              <w:rPr>
                <w:rFonts w:eastAsia="SimSun"/>
                <w:lang w:val="en-GB" w:eastAsia="zh-CN"/>
              </w:rPr>
              <w:t xml:space="preserve">a common format for concluding observations </w:t>
            </w:r>
            <w:r w:rsidR="00E17C3B" w:rsidRPr="0092021A">
              <w:rPr>
                <w:rFonts w:eastAsia="SimSun"/>
                <w:lang w:val="en-GB" w:eastAsia="zh-CN"/>
              </w:rPr>
              <w:t xml:space="preserve">be discussed </w:t>
            </w:r>
            <w:r w:rsidRPr="0092021A">
              <w:rPr>
                <w:rFonts w:eastAsia="SimSun"/>
                <w:lang w:val="en-GB" w:eastAsia="zh-CN"/>
              </w:rPr>
              <w:t>at their twenty-sixth meeting in June 2014</w:t>
            </w:r>
            <w:r w:rsidRPr="0092021A" w:rsidDel="00266C60">
              <w:rPr>
                <w:rFonts w:eastAsia="SimSun"/>
                <w:lang w:val="en-GB" w:eastAsia="zh-CN"/>
              </w:rPr>
              <w:t xml:space="preserve"> </w:t>
            </w:r>
            <w:r w:rsidRPr="0092021A">
              <w:rPr>
                <w:rFonts w:eastAsia="SimSun"/>
                <w:lang w:val="en-GB" w:eastAsia="zh-CN"/>
              </w:rPr>
              <w:t xml:space="preserve">(A/68/334, </w:t>
            </w:r>
            <w:r w:rsidR="00E17C3B" w:rsidRPr="0092021A">
              <w:rPr>
                <w:rFonts w:eastAsia="SimSun"/>
                <w:lang w:val="en-GB" w:eastAsia="zh-CN"/>
              </w:rPr>
              <w:t xml:space="preserve">para. </w:t>
            </w:r>
            <w:r w:rsidRPr="0092021A">
              <w:rPr>
                <w:rFonts w:eastAsia="SimSun"/>
                <w:lang w:val="en-GB" w:eastAsia="zh-CN"/>
              </w:rPr>
              <w:t>45).</w:t>
            </w:r>
          </w:p>
        </w:tc>
      </w:tr>
      <w:tr w:rsidR="00557134" w:rsidRPr="00567E5B" w:rsidTr="0092021A">
        <w:trPr>
          <w:jc w:val="center"/>
        </w:trPr>
        <w:tc>
          <w:tcPr>
            <w:tcW w:w="9637" w:type="dxa"/>
            <w:shd w:val="clear" w:color="auto" w:fill="auto"/>
          </w:tcPr>
          <w:p w:rsidR="00557134" w:rsidRPr="0092021A" w:rsidRDefault="00557134" w:rsidP="0092021A">
            <w:pPr>
              <w:pStyle w:val="SingleTxtG"/>
              <w:ind w:firstLine="566"/>
              <w:rPr>
                <w:lang w:val="en-GB"/>
              </w:rPr>
            </w:pPr>
            <w:r w:rsidRPr="0092021A">
              <w:rPr>
                <w:lang w:val="en-GB"/>
              </w:rPr>
              <w:t xml:space="preserve">The present </w:t>
            </w:r>
            <w:r w:rsidR="00E17C3B" w:rsidRPr="0092021A">
              <w:rPr>
                <w:lang w:val="en-GB"/>
              </w:rPr>
              <w:t>n</w:t>
            </w:r>
            <w:r w:rsidRPr="0092021A">
              <w:rPr>
                <w:lang w:val="en-GB"/>
              </w:rPr>
              <w:t xml:space="preserve">ote by the </w:t>
            </w:r>
            <w:r w:rsidR="00E17C3B" w:rsidRPr="0092021A">
              <w:rPr>
                <w:lang w:val="en-GB"/>
              </w:rPr>
              <w:t>s</w:t>
            </w:r>
            <w:r w:rsidRPr="0092021A">
              <w:rPr>
                <w:lang w:val="en-GB"/>
              </w:rPr>
              <w:t xml:space="preserve">ecretariat contains an overview of previous discussions on the subject </w:t>
            </w:r>
            <w:r w:rsidR="00E17C3B" w:rsidRPr="0092021A">
              <w:rPr>
                <w:lang w:val="en-GB"/>
              </w:rPr>
              <w:t>and of</w:t>
            </w:r>
            <w:r w:rsidRPr="0092021A">
              <w:rPr>
                <w:lang w:val="en-GB"/>
              </w:rPr>
              <w:t xml:space="preserve"> existing treaty body practices with respect to concluding observations. The </w:t>
            </w:r>
            <w:r w:rsidR="00E17C3B" w:rsidRPr="0092021A">
              <w:rPr>
                <w:lang w:val="en-GB"/>
              </w:rPr>
              <w:t>secretariat</w:t>
            </w:r>
            <w:r w:rsidRPr="0092021A">
              <w:rPr>
                <w:lang w:val="en-GB"/>
              </w:rPr>
              <w:t xml:space="preserve"> further suggests elements for endorsement by the </w:t>
            </w:r>
            <w:r w:rsidR="00E17C3B" w:rsidRPr="0092021A">
              <w:rPr>
                <w:lang w:val="en-GB"/>
              </w:rPr>
              <w:t>c</w:t>
            </w:r>
            <w:r w:rsidRPr="0092021A">
              <w:rPr>
                <w:lang w:val="en-GB"/>
              </w:rPr>
              <w:t>hair</w:t>
            </w:r>
            <w:r w:rsidR="00E17C3B" w:rsidRPr="0092021A">
              <w:rPr>
                <w:lang w:val="en-GB"/>
              </w:rPr>
              <w:t>person</w:t>
            </w:r>
            <w:r w:rsidRPr="0092021A">
              <w:rPr>
                <w:lang w:val="en-GB"/>
              </w:rPr>
              <w:t xml:space="preserve">s, based on good practices identified </w:t>
            </w:r>
            <w:r w:rsidR="00BE22FB" w:rsidRPr="0092021A">
              <w:rPr>
                <w:lang w:val="en-GB"/>
              </w:rPr>
              <w:t>and</w:t>
            </w:r>
            <w:r w:rsidRPr="0092021A">
              <w:rPr>
                <w:lang w:val="en-GB"/>
              </w:rPr>
              <w:t xml:space="preserve"> the </w:t>
            </w:r>
            <w:r w:rsidR="00BE22FB" w:rsidRPr="0092021A">
              <w:rPr>
                <w:lang w:val="en-GB"/>
              </w:rPr>
              <w:t xml:space="preserve">contents of </w:t>
            </w:r>
            <w:r w:rsidRPr="0092021A">
              <w:rPr>
                <w:lang w:val="en-GB"/>
              </w:rPr>
              <w:t xml:space="preserve">General Assembly resolution </w:t>
            </w:r>
            <w:r w:rsidR="00FD1D29" w:rsidRPr="00FD1D29">
              <w:rPr>
                <w:rFonts w:eastAsia="SimSun"/>
                <w:color w:val="000000"/>
                <w:lang w:val="en-US" w:eastAsia="zh-CN"/>
              </w:rPr>
              <w:t>68/268</w:t>
            </w:r>
            <w:r w:rsidRPr="0092021A">
              <w:rPr>
                <w:rFonts w:eastAsia="SimSun"/>
                <w:color w:val="000000"/>
                <w:lang w:val="en-GB" w:eastAsia="zh-CN"/>
              </w:rPr>
              <w:t>.</w:t>
            </w:r>
          </w:p>
        </w:tc>
      </w:tr>
      <w:tr w:rsidR="00557134" w:rsidRPr="00567E5B" w:rsidTr="0092021A">
        <w:trPr>
          <w:jc w:val="center"/>
        </w:trPr>
        <w:tc>
          <w:tcPr>
            <w:tcW w:w="9637" w:type="dxa"/>
            <w:shd w:val="clear" w:color="auto" w:fill="auto"/>
          </w:tcPr>
          <w:p w:rsidR="00557134" w:rsidRPr="00567E5B" w:rsidRDefault="00557134" w:rsidP="00557134"/>
        </w:tc>
      </w:tr>
    </w:tbl>
    <w:p w:rsidR="00557134" w:rsidRPr="00567E5B" w:rsidRDefault="00557134" w:rsidP="00557134"/>
    <w:p w:rsidR="00C2155B" w:rsidRPr="00267104" w:rsidRDefault="00C2155B" w:rsidP="00C2155B">
      <w:pPr>
        <w:rPr>
          <w:sz w:val="28"/>
          <w:lang w:val="fr-CH"/>
        </w:rPr>
      </w:pPr>
      <w:r w:rsidRPr="0068765C">
        <w:rPr>
          <w:lang w:val="fr-FR"/>
        </w:rPr>
        <w:br w:type="page"/>
      </w:r>
      <w:r w:rsidRPr="00267104">
        <w:rPr>
          <w:sz w:val="28"/>
          <w:lang w:val="fr-CH"/>
        </w:rPr>
        <w:t>Contents</w:t>
      </w:r>
    </w:p>
    <w:p w:rsidR="00C2155B" w:rsidRPr="00267104" w:rsidRDefault="00C2155B" w:rsidP="00C2155B">
      <w:pPr>
        <w:tabs>
          <w:tab w:val="right" w:pos="8929"/>
          <w:tab w:val="right" w:pos="9638"/>
        </w:tabs>
        <w:spacing w:after="120"/>
        <w:ind w:left="283"/>
        <w:rPr>
          <w:lang w:val="fr-CH"/>
        </w:rPr>
      </w:pPr>
      <w:r w:rsidRPr="00267104">
        <w:rPr>
          <w:i/>
          <w:sz w:val="18"/>
          <w:lang w:val="fr-CH"/>
        </w:rPr>
        <w:tab/>
      </w:r>
      <w:proofErr w:type="spellStart"/>
      <w:r w:rsidRPr="00267104">
        <w:rPr>
          <w:i/>
          <w:sz w:val="18"/>
          <w:lang w:val="fr-CH"/>
        </w:rPr>
        <w:t>Paragraphs</w:t>
      </w:r>
      <w:proofErr w:type="spellEnd"/>
      <w:r w:rsidRPr="00267104">
        <w:rPr>
          <w:i/>
          <w:sz w:val="18"/>
          <w:lang w:val="fr-CH"/>
        </w:rPr>
        <w:tab/>
        <w:t>Page</w:t>
      </w:r>
    </w:p>
    <w:p w:rsidR="00C2155B" w:rsidRPr="00267104" w:rsidRDefault="00C2155B" w:rsidP="00C2155B">
      <w:pPr>
        <w:tabs>
          <w:tab w:val="right" w:pos="850"/>
          <w:tab w:val="left" w:pos="1134"/>
          <w:tab w:val="left" w:pos="1559"/>
          <w:tab w:val="left" w:pos="1984"/>
          <w:tab w:val="left" w:leader="dot" w:pos="7654"/>
          <w:tab w:val="right" w:pos="8929"/>
          <w:tab w:val="right" w:pos="9638"/>
        </w:tabs>
        <w:spacing w:after="120"/>
        <w:rPr>
          <w:lang w:val="fr-CH"/>
        </w:rPr>
      </w:pPr>
      <w:r w:rsidRPr="00267104">
        <w:rPr>
          <w:lang w:val="fr-CH"/>
        </w:rPr>
        <w:tab/>
        <w:t>I.</w:t>
      </w:r>
      <w:r w:rsidRPr="00267104">
        <w:rPr>
          <w:lang w:val="fr-CH"/>
        </w:rPr>
        <w:tab/>
        <w:t>Introduction</w:t>
      </w:r>
      <w:r w:rsidRPr="00267104">
        <w:rPr>
          <w:lang w:val="fr-CH"/>
        </w:rPr>
        <w:tab/>
      </w:r>
      <w:r w:rsidRPr="00267104">
        <w:rPr>
          <w:lang w:val="fr-CH"/>
        </w:rPr>
        <w:tab/>
      </w:r>
      <w:r w:rsidR="00557134" w:rsidRPr="00267104">
        <w:rPr>
          <w:lang w:val="fr-CH"/>
        </w:rPr>
        <w:t>1–</w:t>
      </w:r>
      <w:r w:rsidR="00B902CE" w:rsidRPr="00267104">
        <w:rPr>
          <w:lang w:val="fr-CH"/>
        </w:rPr>
        <w:t>8</w:t>
      </w:r>
      <w:r w:rsidR="008779D0" w:rsidRPr="00267104">
        <w:rPr>
          <w:lang w:val="fr-CH"/>
        </w:rPr>
        <w:tab/>
        <w:t>3</w:t>
      </w:r>
      <w:r w:rsidRPr="00267104">
        <w:rPr>
          <w:lang w:val="fr-CH"/>
        </w:rPr>
        <w:t xml:space="preserve"> </w:t>
      </w:r>
    </w:p>
    <w:p w:rsidR="00C2155B" w:rsidRPr="00567E5B" w:rsidRDefault="00C2155B" w:rsidP="008779D0">
      <w:pPr>
        <w:tabs>
          <w:tab w:val="right" w:pos="850"/>
          <w:tab w:val="left" w:pos="1134"/>
          <w:tab w:val="left" w:pos="1559"/>
          <w:tab w:val="left" w:pos="1984"/>
          <w:tab w:val="left" w:leader="dot" w:pos="7654"/>
          <w:tab w:val="right" w:pos="8929"/>
          <w:tab w:val="right" w:pos="9638"/>
        </w:tabs>
        <w:spacing w:after="120"/>
      </w:pPr>
      <w:r w:rsidRPr="00267104">
        <w:rPr>
          <w:lang w:val="fr-CH"/>
        </w:rPr>
        <w:tab/>
      </w:r>
      <w:r w:rsidRPr="00567E5B">
        <w:t>II.</w:t>
      </w:r>
      <w:r w:rsidRPr="00567E5B">
        <w:tab/>
        <w:t>Background</w:t>
      </w:r>
      <w:r w:rsidR="008779D0" w:rsidRPr="00567E5B">
        <w:tab/>
      </w:r>
      <w:r w:rsidR="008779D0" w:rsidRPr="00567E5B">
        <w:tab/>
      </w:r>
      <w:r w:rsidR="00B902CE" w:rsidRPr="00567E5B">
        <w:t>9</w:t>
      </w:r>
      <w:r w:rsidR="00557134" w:rsidRPr="00567E5B">
        <w:t>–</w:t>
      </w:r>
      <w:r w:rsidR="008779D0" w:rsidRPr="00567E5B">
        <w:t>1</w:t>
      </w:r>
      <w:r w:rsidR="00B902CE" w:rsidRPr="00567E5B">
        <w:t>2</w:t>
      </w:r>
      <w:r w:rsidR="008779D0" w:rsidRPr="00567E5B">
        <w:tab/>
        <w:t>4</w:t>
      </w:r>
    </w:p>
    <w:p w:rsidR="00C2155B" w:rsidRPr="00567E5B" w:rsidRDefault="00C2155B" w:rsidP="00557134">
      <w:pPr>
        <w:tabs>
          <w:tab w:val="right" w:pos="850"/>
          <w:tab w:val="left" w:pos="1134"/>
          <w:tab w:val="left" w:pos="1559"/>
          <w:tab w:val="left" w:pos="1984"/>
          <w:tab w:val="left" w:leader="dot" w:pos="7654"/>
          <w:tab w:val="right" w:pos="8929"/>
          <w:tab w:val="right" w:pos="9638"/>
        </w:tabs>
        <w:spacing w:after="120"/>
        <w:ind w:left="1134" w:hanging="1134"/>
      </w:pPr>
      <w:r w:rsidRPr="00567E5B">
        <w:tab/>
        <w:t>III.</w:t>
      </w:r>
      <w:r w:rsidRPr="00567E5B">
        <w:tab/>
      </w:r>
      <w:r w:rsidR="00C13AEC" w:rsidRPr="00567E5B">
        <w:rPr>
          <w:bCs/>
        </w:rPr>
        <w:t>Existing treaty body practices as regards concluding observations</w:t>
      </w:r>
      <w:r w:rsidRPr="00567E5B">
        <w:tab/>
      </w:r>
      <w:r w:rsidRPr="00567E5B">
        <w:tab/>
      </w:r>
      <w:r w:rsidR="00B902CE" w:rsidRPr="00567E5B">
        <w:t>13</w:t>
      </w:r>
      <w:r w:rsidR="00557134" w:rsidRPr="00567E5B">
        <w:t>–</w:t>
      </w:r>
      <w:r w:rsidR="00B902CE" w:rsidRPr="00567E5B">
        <w:t>3</w:t>
      </w:r>
      <w:r w:rsidR="008779D0" w:rsidRPr="00567E5B">
        <w:t>1</w:t>
      </w:r>
      <w:r w:rsidR="008779D0" w:rsidRPr="00567E5B">
        <w:tab/>
      </w:r>
      <w:r w:rsidR="00B902CE" w:rsidRPr="00567E5B">
        <w:t>6</w:t>
      </w:r>
    </w:p>
    <w:p w:rsidR="00C2155B" w:rsidRPr="00567E5B" w:rsidRDefault="00C13AEC" w:rsidP="00C13AEC">
      <w:pPr>
        <w:tabs>
          <w:tab w:val="right" w:pos="850"/>
          <w:tab w:val="left" w:pos="1134"/>
          <w:tab w:val="left" w:pos="1559"/>
          <w:tab w:val="left" w:pos="1984"/>
          <w:tab w:val="left" w:leader="dot" w:pos="7654"/>
          <w:tab w:val="right" w:pos="8929"/>
          <w:tab w:val="right" w:pos="9638"/>
        </w:tabs>
        <w:spacing w:after="120"/>
        <w:ind w:left="1134" w:hanging="1134"/>
      </w:pPr>
      <w:r w:rsidRPr="00567E5B">
        <w:tab/>
      </w:r>
      <w:r w:rsidRPr="00567E5B">
        <w:tab/>
        <w:t>A.</w:t>
      </w:r>
      <w:r w:rsidRPr="00567E5B">
        <w:tab/>
        <w:t>Follow-up to previous concluding observations</w:t>
      </w:r>
      <w:r w:rsidR="00C2155B" w:rsidRPr="00567E5B">
        <w:tab/>
      </w:r>
      <w:r w:rsidR="00C2155B" w:rsidRPr="00567E5B">
        <w:tab/>
      </w:r>
      <w:r w:rsidR="008779D0" w:rsidRPr="00567E5B">
        <w:t>1</w:t>
      </w:r>
      <w:r w:rsidR="00557134" w:rsidRPr="00567E5B">
        <w:t>4–</w:t>
      </w:r>
      <w:r w:rsidR="00B902CE" w:rsidRPr="00567E5B">
        <w:t>1</w:t>
      </w:r>
      <w:r w:rsidR="008779D0" w:rsidRPr="00567E5B">
        <w:t>5</w:t>
      </w:r>
      <w:r w:rsidR="008779D0" w:rsidRPr="00567E5B">
        <w:tab/>
        <w:t>6</w:t>
      </w:r>
    </w:p>
    <w:p w:rsidR="00C2155B" w:rsidRPr="00567E5B" w:rsidRDefault="00C2155B" w:rsidP="00C2155B">
      <w:pPr>
        <w:tabs>
          <w:tab w:val="right" w:pos="850"/>
          <w:tab w:val="left" w:pos="1134"/>
          <w:tab w:val="left" w:pos="1559"/>
          <w:tab w:val="left" w:pos="1984"/>
          <w:tab w:val="left" w:leader="dot" w:pos="7654"/>
          <w:tab w:val="right" w:pos="8929"/>
          <w:tab w:val="right" w:pos="9638"/>
        </w:tabs>
        <w:spacing w:after="120"/>
        <w:ind w:left="1134" w:hanging="1134"/>
      </w:pPr>
      <w:r w:rsidRPr="00567E5B">
        <w:tab/>
      </w:r>
      <w:r w:rsidRPr="00567E5B">
        <w:tab/>
        <w:t>B.</w:t>
      </w:r>
      <w:r w:rsidRPr="00567E5B">
        <w:tab/>
      </w:r>
      <w:r w:rsidR="00C13AEC" w:rsidRPr="00567E5B">
        <w:t>Concluding observations reflecting the constructive dialogue</w:t>
      </w:r>
      <w:r w:rsidRPr="00567E5B">
        <w:tab/>
      </w:r>
      <w:r w:rsidRPr="00567E5B">
        <w:tab/>
      </w:r>
      <w:r w:rsidR="00557134" w:rsidRPr="00567E5B">
        <w:t>16–</w:t>
      </w:r>
      <w:r w:rsidR="00B902CE" w:rsidRPr="00567E5B">
        <w:t>17</w:t>
      </w:r>
      <w:r w:rsidR="008779D0" w:rsidRPr="00567E5B">
        <w:tab/>
      </w:r>
      <w:r w:rsidR="00B902CE" w:rsidRPr="00567E5B">
        <w:t>6</w:t>
      </w:r>
    </w:p>
    <w:p w:rsidR="00C2155B" w:rsidRPr="00567E5B" w:rsidRDefault="00C2155B" w:rsidP="00567E5B">
      <w:pPr>
        <w:tabs>
          <w:tab w:val="right" w:pos="850"/>
          <w:tab w:val="left" w:pos="1134"/>
          <w:tab w:val="left" w:pos="1559"/>
          <w:tab w:val="left" w:pos="1984"/>
          <w:tab w:val="left" w:leader="dot" w:pos="7654"/>
          <w:tab w:val="right" w:pos="8929"/>
          <w:tab w:val="right" w:pos="9638"/>
        </w:tabs>
        <w:spacing w:after="120"/>
        <w:ind w:left="1134" w:hanging="1134"/>
      </w:pPr>
      <w:r w:rsidRPr="00567E5B">
        <w:tab/>
      </w:r>
      <w:r w:rsidRPr="00567E5B">
        <w:tab/>
        <w:t>C.</w:t>
      </w:r>
      <w:r w:rsidRPr="00567E5B">
        <w:tab/>
      </w:r>
      <w:r w:rsidR="00C13AEC" w:rsidRPr="00567E5B">
        <w:t>Prioritizing concerns and recommendations</w:t>
      </w:r>
      <w:r w:rsidRPr="00567E5B">
        <w:tab/>
      </w:r>
      <w:r w:rsidRPr="00567E5B">
        <w:tab/>
      </w:r>
      <w:r w:rsidR="00557134" w:rsidRPr="00567E5B">
        <w:t>18–</w:t>
      </w:r>
      <w:r w:rsidR="00B902CE" w:rsidRPr="00567E5B">
        <w:t>1</w:t>
      </w:r>
      <w:r w:rsidR="008779D0" w:rsidRPr="00567E5B">
        <w:t>9</w:t>
      </w:r>
      <w:r w:rsidR="008779D0" w:rsidRPr="00567E5B">
        <w:tab/>
      </w:r>
      <w:r w:rsidR="00B902CE" w:rsidRPr="00567E5B">
        <w:t>6</w:t>
      </w:r>
    </w:p>
    <w:p w:rsidR="00C2155B" w:rsidRPr="00567E5B" w:rsidRDefault="00C2155B" w:rsidP="00C2155B">
      <w:pPr>
        <w:tabs>
          <w:tab w:val="right" w:pos="850"/>
          <w:tab w:val="left" w:pos="1134"/>
          <w:tab w:val="left" w:pos="1559"/>
          <w:tab w:val="left" w:pos="1984"/>
          <w:tab w:val="left" w:leader="dot" w:pos="7654"/>
          <w:tab w:val="right" w:pos="8929"/>
          <w:tab w:val="right" w:pos="9638"/>
        </w:tabs>
        <w:spacing w:after="120"/>
        <w:ind w:left="1134" w:hanging="1134"/>
      </w:pPr>
      <w:r w:rsidRPr="00567E5B">
        <w:tab/>
      </w:r>
      <w:r w:rsidRPr="00567E5B">
        <w:tab/>
        <w:t>D.</w:t>
      </w:r>
      <w:r w:rsidRPr="00567E5B">
        <w:tab/>
      </w:r>
      <w:r w:rsidR="00C13AEC" w:rsidRPr="00567E5B">
        <w:t>Length of concluding observations</w:t>
      </w:r>
      <w:r w:rsidR="008779D0" w:rsidRPr="00567E5B">
        <w:tab/>
      </w:r>
      <w:r w:rsidR="008779D0" w:rsidRPr="00567E5B">
        <w:tab/>
      </w:r>
      <w:r w:rsidR="00B902CE" w:rsidRPr="00567E5B">
        <w:t>2</w:t>
      </w:r>
      <w:r w:rsidR="00557134" w:rsidRPr="00567E5B">
        <w:t>0–</w:t>
      </w:r>
      <w:r w:rsidR="00B902CE" w:rsidRPr="00567E5B">
        <w:t>2</w:t>
      </w:r>
      <w:r w:rsidR="008779D0" w:rsidRPr="00567E5B">
        <w:t>1</w:t>
      </w:r>
      <w:r w:rsidR="008779D0" w:rsidRPr="00567E5B">
        <w:tab/>
      </w:r>
      <w:r w:rsidR="00B902CE" w:rsidRPr="00567E5B">
        <w:t>7</w:t>
      </w:r>
    </w:p>
    <w:p w:rsidR="00C13AEC" w:rsidRPr="00567E5B" w:rsidRDefault="00C13AEC" w:rsidP="00C2155B">
      <w:pPr>
        <w:tabs>
          <w:tab w:val="right" w:pos="850"/>
          <w:tab w:val="left" w:pos="1134"/>
          <w:tab w:val="left" w:pos="1559"/>
          <w:tab w:val="left" w:pos="1984"/>
          <w:tab w:val="left" w:leader="dot" w:pos="7654"/>
          <w:tab w:val="right" w:pos="8929"/>
          <w:tab w:val="right" w:pos="9638"/>
        </w:tabs>
        <w:spacing w:after="120"/>
        <w:ind w:left="1134" w:hanging="1134"/>
      </w:pPr>
      <w:r w:rsidRPr="00567E5B">
        <w:tab/>
      </w:r>
      <w:r w:rsidRPr="00567E5B">
        <w:tab/>
        <w:t>E.</w:t>
      </w:r>
      <w:r w:rsidRPr="00567E5B">
        <w:tab/>
        <w:t>Targeted recommendations in the concluding observations</w:t>
      </w:r>
      <w:r w:rsidRPr="00567E5B">
        <w:tab/>
      </w:r>
      <w:r w:rsidRPr="00567E5B">
        <w:tab/>
      </w:r>
      <w:r w:rsidR="00557134" w:rsidRPr="00567E5B">
        <w:t>22–</w:t>
      </w:r>
      <w:r w:rsidR="00B902CE" w:rsidRPr="00567E5B">
        <w:t>23</w:t>
      </w:r>
      <w:r w:rsidRPr="00567E5B">
        <w:tab/>
      </w:r>
      <w:r w:rsidR="00B902CE" w:rsidRPr="00567E5B">
        <w:t>7</w:t>
      </w:r>
    </w:p>
    <w:p w:rsidR="00C13AEC" w:rsidRPr="00567E5B" w:rsidRDefault="00C13AEC" w:rsidP="00C2155B">
      <w:pPr>
        <w:tabs>
          <w:tab w:val="right" w:pos="850"/>
          <w:tab w:val="left" w:pos="1134"/>
          <w:tab w:val="left" w:pos="1559"/>
          <w:tab w:val="left" w:pos="1984"/>
          <w:tab w:val="left" w:leader="dot" w:pos="7654"/>
          <w:tab w:val="right" w:pos="8929"/>
          <w:tab w:val="right" w:pos="9638"/>
        </w:tabs>
        <w:spacing w:after="120"/>
        <w:ind w:left="1134" w:hanging="1134"/>
      </w:pPr>
      <w:r w:rsidRPr="00567E5B">
        <w:tab/>
      </w:r>
      <w:r w:rsidRPr="00567E5B">
        <w:tab/>
        <w:t>F.</w:t>
      </w:r>
      <w:r w:rsidRPr="00567E5B">
        <w:tab/>
        <w:t xml:space="preserve">Format </w:t>
      </w:r>
      <w:r w:rsidR="000032E6">
        <w:t>for</w:t>
      </w:r>
      <w:r w:rsidR="000032E6" w:rsidRPr="00567E5B">
        <w:t xml:space="preserve"> </w:t>
      </w:r>
      <w:r w:rsidRPr="00567E5B">
        <w:t>concluding observations</w:t>
      </w:r>
      <w:r w:rsidRPr="00567E5B">
        <w:tab/>
      </w:r>
      <w:r w:rsidRPr="00567E5B">
        <w:tab/>
      </w:r>
      <w:r w:rsidR="00557134" w:rsidRPr="00567E5B">
        <w:t>24–</w:t>
      </w:r>
      <w:r w:rsidR="00B902CE" w:rsidRPr="00567E5B">
        <w:t>25</w:t>
      </w:r>
      <w:r w:rsidRPr="00567E5B">
        <w:tab/>
      </w:r>
      <w:r w:rsidR="00B902CE" w:rsidRPr="00567E5B">
        <w:t>7</w:t>
      </w:r>
    </w:p>
    <w:p w:rsidR="00C13AEC" w:rsidRPr="00567E5B" w:rsidRDefault="00C13AEC" w:rsidP="00C2155B">
      <w:pPr>
        <w:tabs>
          <w:tab w:val="right" w:pos="850"/>
          <w:tab w:val="left" w:pos="1134"/>
          <w:tab w:val="left" w:pos="1559"/>
          <w:tab w:val="left" w:pos="1984"/>
          <w:tab w:val="left" w:leader="dot" w:pos="7654"/>
          <w:tab w:val="right" w:pos="8929"/>
          <w:tab w:val="right" w:pos="9638"/>
        </w:tabs>
        <w:spacing w:after="120"/>
        <w:ind w:left="1134" w:hanging="1134"/>
      </w:pPr>
      <w:r w:rsidRPr="00567E5B">
        <w:tab/>
      </w:r>
      <w:r w:rsidRPr="00567E5B">
        <w:tab/>
        <w:t>G.</w:t>
      </w:r>
      <w:r w:rsidRPr="00567E5B">
        <w:tab/>
        <w:t>Cross-referencing of other treaty bodies and human righ</w:t>
      </w:r>
      <w:r w:rsidR="001F29EF">
        <w:t>t</w:t>
      </w:r>
      <w:r w:rsidRPr="00567E5B">
        <w:t>s mechanisms</w:t>
      </w:r>
      <w:r w:rsidRPr="00567E5B">
        <w:tab/>
      </w:r>
      <w:r w:rsidRPr="00567E5B">
        <w:tab/>
      </w:r>
      <w:r w:rsidR="00557134" w:rsidRPr="00567E5B">
        <w:t>26–</w:t>
      </w:r>
      <w:r w:rsidR="00B902CE" w:rsidRPr="00567E5B">
        <w:t>27</w:t>
      </w:r>
      <w:r w:rsidRPr="00567E5B">
        <w:tab/>
      </w:r>
      <w:r w:rsidR="00B902CE" w:rsidRPr="00567E5B">
        <w:t>8</w:t>
      </w:r>
    </w:p>
    <w:p w:rsidR="00C13AEC" w:rsidRPr="00567E5B" w:rsidRDefault="00C13AEC" w:rsidP="00C2155B">
      <w:pPr>
        <w:tabs>
          <w:tab w:val="right" w:pos="850"/>
          <w:tab w:val="left" w:pos="1134"/>
          <w:tab w:val="left" w:pos="1559"/>
          <w:tab w:val="left" w:pos="1984"/>
          <w:tab w:val="left" w:leader="dot" w:pos="7654"/>
          <w:tab w:val="right" w:pos="8929"/>
          <w:tab w:val="right" w:pos="9638"/>
        </w:tabs>
        <w:spacing w:after="120"/>
        <w:ind w:left="1134" w:hanging="1134"/>
      </w:pPr>
      <w:r w:rsidRPr="00567E5B">
        <w:tab/>
      </w:r>
      <w:r w:rsidRPr="00567E5B">
        <w:tab/>
        <w:t>H.</w:t>
      </w:r>
      <w:r w:rsidRPr="00567E5B">
        <w:tab/>
        <w:t>Use of standard paragraphs in concluding observations</w:t>
      </w:r>
      <w:r w:rsidRPr="00567E5B">
        <w:tab/>
      </w:r>
      <w:r w:rsidRPr="00567E5B">
        <w:tab/>
      </w:r>
      <w:r w:rsidR="00557134" w:rsidRPr="00567E5B">
        <w:t>28–</w:t>
      </w:r>
      <w:r w:rsidR="00B902CE" w:rsidRPr="00567E5B">
        <w:t>29</w:t>
      </w:r>
      <w:r w:rsidRPr="00567E5B">
        <w:tab/>
      </w:r>
      <w:r w:rsidR="00B902CE" w:rsidRPr="00567E5B">
        <w:t>8</w:t>
      </w:r>
    </w:p>
    <w:p w:rsidR="00C13AEC" w:rsidRPr="00567E5B" w:rsidRDefault="00C13AEC" w:rsidP="00C2155B">
      <w:pPr>
        <w:tabs>
          <w:tab w:val="right" w:pos="850"/>
          <w:tab w:val="left" w:pos="1134"/>
          <w:tab w:val="left" w:pos="1559"/>
          <w:tab w:val="left" w:pos="1984"/>
          <w:tab w:val="left" w:leader="dot" w:pos="7654"/>
          <w:tab w:val="right" w:pos="8929"/>
          <w:tab w:val="right" w:pos="9638"/>
        </w:tabs>
        <w:spacing w:after="120"/>
        <w:ind w:left="1134" w:hanging="1134"/>
      </w:pPr>
      <w:r w:rsidRPr="00567E5B">
        <w:tab/>
      </w:r>
      <w:r w:rsidRPr="00567E5B">
        <w:tab/>
        <w:t>I.</w:t>
      </w:r>
      <w:r w:rsidRPr="00567E5B">
        <w:tab/>
        <w:t>Section on factors and difficulties affecting treaty implementation</w:t>
      </w:r>
      <w:r w:rsidRPr="00567E5B">
        <w:tab/>
      </w:r>
      <w:r w:rsidRPr="00567E5B">
        <w:tab/>
      </w:r>
      <w:r w:rsidR="00557134" w:rsidRPr="00567E5B">
        <w:t>30–</w:t>
      </w:r>
      <w:r w:rsidR="00B902CE" w:rsidRPr="00567E5B">
        <w:t>31</w:t>
      </w:r>
      <w:r w:rsidRPr="00567E5B">
        <w:tab/>
      </w:r>
      <w:r w:rsidR="00EC719C">
        <w:t>9</w:t>
      </w:r>
    </w:p>
    <w:p w:rsidR="00C2155B" w:rsidRPr="00567E5B" w:rsidRDefault="00C2155B" w:rsidP="00C13AEC">
      <w:pPr>
        <w:tabs>
          <w:tab w:val="right" w:pos="850"/>
          <w:tab w:val="left" w:pos="1134"/>
          <w:tab w:val="left" w:pos="1559"/>
          <w:tab w:val="left" w:pos="1984"/>
          <w:tab w:val="left" w:leader="dot" w:pos="7654"/>
          <w:tab w:val="right" w:pos="8929"/>
          <w:tab w:val="right" w:pos="9638"/>
        </w:tabs>
        <w:spacing w:after="120"/>
        <w:ind w:left="1134" w:hanging="1134"/>
      </w:pPr>
      <w:r w:rsidRPr="00567E5B">
        <w:tab/>
        <w:t>IV.</w:t>
      </w:r>
      <w:r w:rsidRPr="00567E5B">
        <w:tab/>
      </w:r>
      <w:r w:rsidR="00C13AEC" w:rsidRPr="00567E5B">
        <w:t xml:space="preserve">Suggested elements for consideration by the </w:t>
      </w:r>
      <w:r w:rsidR="001F29EF">
        <w:t>c</w:t>
      </w:r>
      <w:r w:rsidR="00C13AEC" w:rsidRPr="00567E5B">
        <w:t>hairpersons</w:t>
      </w:r>
      <w:r w:rsidR="00557134" w:rsidRPr="00567E5B">
        <w:tab/>
      </w:r>
      <w:r w:rsidR="00557134" w:rsidRPr="00567E5B">
        <w:tab/>
        <w:t>32–</w:t>
      </w:r>
      <w:r w:rsidR="00B902CE" w:rsidRPr="00567E5B">
        <w:t>34</w:t>
      </w:r>
      <w:r w:rsidR="00B902CE" w:rsidRPr="00567E5B">
        <w:tab/>
        <w:t>9</w:t>
      </w:r>
    </w:p>
    <w:p w:rsidR="009C0F17" w:rsidRPr="00567E5B" w:rsidRDefault="00257E5F" w:rsidP="00557134">
      <w:pPr>
        <w:tabs>
          <w:tab w:val="right" w:pos="850"/>
          <w:tab w:val="left" w:pos="1134"/>
          <w:tab w:val="left" w:pos="1559"/>
          <w:tab w:val="left" w:pos="1984"/>
          <w:tab w:val="left" w:leader="dot" w:pos="7654"/>
          <w:tab w:val="right" w:pos="8929"/>
          <w:tab w:val="right" w:pos="9638"/>
        </w:tabs>
        <w:spacing w:after="120"/>
      </w:pPr>
      <w:r w:rsidRPr="00567E5B">
        <w:t>Annex</w:t>
      </w:r>
    </w:p>
    <w:p w:rsidR="00557134" w:rsidRPr="00567E5B" w:rsidRDefault="00C13AEC" w:rsidP="008F5409">
      <w:pPr>
        <w:tabs>
          <w:tab w:val="right" w:pos="850"/>
          <w:tab w:val="left" w:pos="1134"/>
          <w:tab w:val="left" w:pos="1559"/>
          <w:tab w:val="left" w:pos="1984"/>
          <w:tab w:val="left" w:leader="dot" w:pos="8931"/>
          <w:tab w:val="right" w:pos="9638"/>
        </w:tabs>
        <w:spacing w:after="120"/>
        <w:ind w:left="1701" w:hanging="1134"/>
      </w:pPr>
      <w:r w:rsidRPr="00567E5B">
        <w:t>Draft aligned format for concluding observations</w:t>
      </w:r>
      <w:r w:rsidRPr="00567E5B">
        <w:tab/>
      </w:r>
      <w:r w:rsidR="00B902CE" w:rsidRPr="00567E5B">
        <w:tab/>
        <w:t>11</w:t>
      </w:r>
    </w:p>
    <w:p w:rsidR="00C2155B" w:rsidRPr="00567E5B" w:rsidRDefault="00C2155B" w:rsidP="009E665E">
      <w:pPr>
        <w:pStyle w:val="HChG"/>
        <w:rPr>
          <w:lang w:val="en-GB"/>
        </w:rPr>
      </w:pPr>
      <w:r w:rsidRPr="00567E5B">
        <w:rPr>
          <w:lang w:val="en-GB"/>
        </w:rPr>
        <w:br w:type="page"/>
      </w:r>
      <w:r w:rsidRPr="00567E5B">
        <w:rPr>
          <w:lang w:val="en-GB"/>
        </w:rPr>
        <w:tab/>
        <w:t>I.</w:t>
      </w:r>
      <w:r w:rsidRPr="00567E5B">
        <w:rPr>
          <w:lang w:val="en-GB"/>
        </w:rPr>
        <w:tab/>
        <w:t>Introduction</w:t>
      </w:r>
    </w:p>
    <w:p w:rsidR="00464F81" w:rsidRPr="00567E5B" w:rsidRDefault="007811A4" w:rsidP="007811A4">
      <w:pPr>
        <w:pStyle w:val="SingleTxtG"/>
        <w:tabs>
          <w:tab w:val="left" w:pos="1701"/>
        </w:tabs>
        <w:rPr>
          <w:bCs/>
          <w:lang w:val="en-GB"/>
        </w:rPr>
      </w:pPr>
      <w:r w:rsidRPr="00567E5B">
        <w:rPr>
          <w:bCs/>
          <w:lang w:val="en-GB"/>
        </w:rPr>
        <w:t>1.</w:t>
      </w:r>
      <w:r w:rsidRPr="00567E5B">
        <w:rPr>
          <w:bCs/>
          <w:lang w:val="en-GB"/>
        </w:rPr>
        <w:tab/>
      </w:r>
      <w:r w:rsidR="00464F81" w:rsidRPr="00567E5B">
        <w:rPr>
          <w:bCs/>
          <w:lang w:val="en-GB"/>
        </w:rPr>
        <w:t xml:space="preserve">The General Assembly, in its resolution </w:t>
      </w:r>
      <w:r w:rsidR="00FD1D29" w:rsidRPr="00FD1D29">
        <w:rPr>
          <w:lang w:val="en-US"/>
        </w:rPr>
        <w:t>68/268</w:t>
      </w:r>
      <w:r w:rsidR="00E61EBD" w:rsidRPr="00567E5B">
        <w:rPr>
          <w:bCs/>
          <w:lang w:val="en-GB"/>
        </w:rPr>
        <w:t xml:space="preserve"> </w:t>
      </w:r>
      <w:r w:rsidR="00464F81" w:rsidRPr="00567E5B">
        <w:rPr>
          <w:bCs/>
          <w:lang w:val="en-GB"/>
        </w:rPr>
        <w:t>on strengthening and enhancing the effective functioning of the human rights treaty body system, “encourages the human rights treaty bodies, with a view to accelerating the harmonization of the treaty body system, to continue to enhance the role of their Chairs in relation to procedural matters, including with respect to formulating conclusions on issues related to working methods and procedural matters, promptly generalizing good practices and methodologies among all treaty bodies, ensuring coherence across the treaty bodies and standardizing working methods”.</w:t>
      </w:r>
    </w:p>
    <w:p w:rsidR="00464F81" w:rsidRPr="00567E5B" w:rsidRDefault="007811A4" w:rsidP="007811A4">
      <w:pPr>
        <w:pStyle w:val="SingleTxtG"/>
        <w:tabs>
          <w:tab w:val="left" w:pos="1701"/>
        </w:tabs>
        <w:rPr>
          <w:bCs/>
          <w:lang w:val="en-GB"/>
        </w:rPr>
      </w:pPr>
      <w:r w:rsidRPr="00567E5B">
        <w:rPr>
          <w:bCs/>
          <w:lang w:val="en-GB"/>
        </w:rPr>
        <w:t>2.</w:t>
      </w:r>
      <w:r w:rsidRPr="00567E5B">
        <w:rPr>
          <w:bCs/>
          <w:lang w:val="en-GB"/>
        </w:rPr>
        <w:tab/>
      </w:r>
      <w:r w:rsidR="00464F81" w:rsidRPr="00567E5B">
        <w:rPr>
          <w:bCs/>
          <w:lang w:val="en-GB"/>
        </w:rPr>
        <w:t xml:space="preserve">In the same resolution, the General Assembly recognized “the important, valuable and unique role and contribution of each of the human rights treaty bodies </w:t>
      </w:r>
      <w:r w:rsidR="001B78C4">
        <w:rPr>
          <w:bCs/>
          <w:lang w:val="en-GB"/>
        </w:rPr>
        <w:t>in</w:t>
      </w:r>
      <w:r w:rsidR="00464F81" w:rsidRPr="00567E5B">
        <w:rPr>
          <w:bCs/>
          <w:lang w:val="en-GB"/>
        </w:rPr>
        <w:t xml:space="preserve"> the promotion and protection of human rights and fundamental freedoms, including through </w:t>
      </w:r>
      <w:r w:rsidR="001B78C4">
        <w:rPr>
          <w:bCs/>
          <w:lang w:val="en-GB"/>
        </w:rPr>
        <w:t xml:space="preserve">their </w:t>
      </w:r>
      <w:r w:rsidR="00464F81" w:rsidRPr="00567E5B">
        <w:rPr>
          <w:bCs/>
          <w:lang w:val="en-GB"/>
        </w:rPr>
        <w:t xml:space="preserve">examination of the progress made by States parties to </w:t>
      </w:r>
      <w:r w:rsidR="001B78C4">
        <w:rPr>
          <w:bCs/>
          <w:lang w:val="en-GB"/>
        </w:rPr>
        <w:t xml:space="preserve">the </w:t>
      </w:r>
      <w:r w:rsidR="00464F81" w:rsidRPr="00567E5B">
        <w:rPr>
          <w:bCs/>
          <w:lang w:val="en-GB"/>
        </w:rPr>
        <w:t xml:space="preserve">respective human rights treaties in fulfilling their relevant obligations and </w:t>
      </w:r>
      <w:r w:rsidR="001B78C4">
        <w:rPr>
          <w:bCs/>
          <w:lang w:val="en-GB"/>
        </w:rPr>
        <w:t>their provision of</w:t>
      </w:r>
      <w:r w:rsidR="00464F81" w:rsidRPr="00567E5B">
        <w:rPr>
          <w:bCs/>
          <w:lang w:val="en-GB"/>
        </w:rPr>
        <w:t xml:space="preserve"> recommendations to States</w:t>
      </w:r>
      <w:r w:rsidR="001B78C4">
        <w:rPr>
          <w:bCs/>
          <w:lang w:val="en-GB"/>
        </w:rPr>
        <w:t xml:space="preserve"> parties</w:t>
      </w:r>
      <w:r w:rsidR="00464F81" w:rsidRPr="00567E5B">
        <w:rPr>
          <w:bCs/>
          <w:lang w:val="en-GB"/>
        </w:rPr>
        <w:t xml:space="preserve"> on the implementation</w:t>
      </w:r>
      <w:r w:rsidR="001B78C4">
        <w:rPr>
          <w:bCs/>
          <w:lang w:val="en-GB"/>
        </w:rPr>
        <w:t xml:space="preserve"> of such treaties</w:t>
      </w:r>
      <w:r w:rsidR="00464F81" w:rsidRPr="00567E5B">
        <w:rPr>
          <w:bCs/>
          <w:lang w:val="en-GB"/>
        </w:rPr>
        <w:t xml:space="preserve">”. </w:t>
      </w:r>
      <w:r w:rsidR="001B78C4">
        <w:rPr>
          <w:bCs/>
          <w:lang w:val="en-GB"/>
        </w:rPr>
        <w:t>It also</w:t>
      </w:r>
      <w:r w:rsidR="00464F81" w:rsidRPr="00567E5B">
        <w:rPr>
          <w:lang w:val="en-GB"/>
        </w:rPr>
        <w:t xml:space="preserve"> recognized “the importance of continued efforts to improve the efficiency of the working methods of the human rights treaty body system”. </w:t>
      </w:r>
      <w:r w:rsidR="001B78C4">
        <w:rPr>
          <w:lang w:val="en-GB"/>
        </w:rPr>
        <w:t>Further</w:t>
      </w:r>
      <w:r w:rsidR="00464F81" w:rsidRPr="00567E5B">
        <w:rPr>
          <w:lang w:val="en-GB"/>
        </w:rPr>
        <w:t xml:space="preserve">, the Assembly emphasized “that strengthening and enhancing </w:t>
      </w:r>
      <w:r w:rsidR="00464F81" w:rsidRPr="00567E5B">
        <w:rPr>
          <w:bCs/>
          <w:lang w:val="en-GB"/>
        </w:rPr>
        <w:t>the effective functioning of the human rights treaty body system is a common goal shared by stakeholders who have different legal competencies in accordance with the Charter of the United Nations and international human rights instruments establishing treaty bodies</w:t>
      </w:r>
      <w:r w:rsidR="001B78C4">
        <w:rPr>
          <w:bCs/>
          <w:lang w:val="en-GB"/>
        </w:rPr>
        <w:t>”</w:t>
      </w:r>
      <w:r w:rsidR="00464F81" w:rsidRPr="00567E5B">
        <w:rPr>
          <w:bCs/>
          <w:lang w:val="en-GB"/>
        </w:rPr>
        <w:t>, and recognized in th</w:t>
      </w:r>
      <w:r w:rsidR="001B78C4">
        <w:rPr>
          <w:bCs/>
          <w:lang w:val="en-GB"/>
        </w:rPr>
        <w:t>at</w:t>
      </w:r>
      <w:r w:rsidR="00464F81" w:rsidRPr="00567E5B">
        <w:rPr>
          <w:bCs/>
          <w:lang w:val="en-GB"/>
        </w:rPr>
        <w:t xml:space="preserve"> regard </w:t>
      </w:r>
      <w:r w:rsidR="001B78C4">
        <w:rPr>
          <w:bCs/>
          <w:lang w:val="en-GB"/>
        </w:rPr>
        <w:t>“</w:t>
      </w:r>
      <w:r w:rsidR="00464F81" w:rsidRPr="00567E5B">
        <w:rPr>
          <w:bCs/>
          <w:lang w:val="en-GB"/>
        </w:rPr>
        <w:t>the ongoing efforts of different treaty bodies towards strengthening and enhancing their effective functioning”.</w:t>
      </w:r>
    </w:p>
    <w:p w:rsidR="00464F81" w:rsidRPr="00567E5B" w:rsidRDefault="007811A4" w:rsidP="007811A4">
      <w:pPr>
        <w:pStyle w:val="SingleTxtG"/>
        <w:tabs>
          <w:tab w:val="left" w:pos="1701"/>
        </w:tabs>
        <w:rPr>
          <w:lang w:val="en-GB"/>
        </w:rPr>
      </w:pPr>
      <w:r w:rsidRPr="00567E5B">
        <w:rPr>
          <w:bCs/>
          <w:lang w:val="en-GB"/>
        </w:rPr>
        <w:t>3.</w:t>
      </w:r>
      <w:r w:rsidRPr="00567E5B">
        <w:rPr>
          <w:bCs/>
          <w:lang w:val="en-GB"/>
        </w:rPr>
        <w:tab/>
      </w:r>
      <w:r w:rsidR="00464F81" w:rsidRPr="00567E5B">
        <w:rPr>
          <w:bCs/>
          <w:lang w:val="en-GB"/>
        </w:rPr>
        <w:t xml:space="preserve">In </w:t>
      </w:r>
      <w:r w:rsidR="001B78C4">
        <w:rPr>
          <w:bCs/>
          <w:lang w:val="en-GB"/>
        </w:rPr>
        <w:t xml:space="preserve">the </w:t>
      </w:r>
      <w:r w:rsidR="00464F81" w:rsidRPr="00567E5B">
        <w:rPr>
          <w:bCs/>
          <w:lang w:val="en-GB"/>
        </w:rPr>
        <w:t>light of the above, the General Assembly</w:t>
      </w:r>
      <w:r w:rsidR="00464F81" w:rsidRPr="00567E5B">
        <w:rPr>
          <w:lang w:val="en-GB"/>
        </w:rPr>
        <w:t xml:space="preserve"> “encourages the</w:t>
      </w:r>
      <w:r w:rsidR="001B78C4">
        <w:rPr>
          <w:lang w:val="en-GB"/>
        </w:rPr>
        <w:t xml:space="preserve"> human rights</w:t>
      </w:r>
      <w:r w:rsidR="00464F81" w:rsidRPr="00567E5B">
        <w:rPr>
          <w:lang w:val="en-GB"/>
        </w:rPr>
        <w:t xml:space="preserve"> treaty bodies to adopt short, focused and concrete concluding observations, including </w:t>
      </w:r>
      <w:r w:rsidR="001B78C4">
        <w:rPr>
          <w:lang w:val="en-GB"/>
        </w:rPr>
        <w:t xml:space="preserve">the </w:t>
      </w:r>
      <w:r w:rsidR="00464F81" w:rsidRPr="00567E5B">
        <w:rPr>
          <w:lang w:val="en-GB"/>
        </w:rPr>
        <w:t xml:space="preserve">recommendations therein, </w:t>
      </w:r>
      <w:r w:rsidR="001B78C4">
        <w:rPr>
          <w:lang w:val="en-GB"/>
        </w:rPr>
        <w:t>that</w:t>
      </w:r>
      <w:r w:rsidR="00464F81" w:rsidRPr="00567E5B">
        <w:rPr>
          <w:lang w:val="en-GB"/>
        </w:rPr>
        <w:t xml:space="preserve"> reflect the dialogue with the relevant State party</w:t>
      </w:r>
      <w:r w:rsidR="001B78C4">
        <w:rPr>
          <w:lang w:val="en-GB"/>
        </w:rPr>
        <w:t>,</w:t>
      </w:r>
      <w:r w:rsidR="00464F81" w:rsidRPr="00567E5B">
        <w:rPr>
          <w:lang w:val="en-GB"/>
        </w:rPr>
        <w:t xml:space="preserve"> and to this end further encourages them to develop common guidelines for the elaboration of such concluding observations, bearing in mind the specificity of the respective committees and </w:t>
      </w:r>
      <w:r w:rsidR="001B78C4">
        <w:rPr>
          <w:lang w:val="en-GB"/>
        </w:rPr>
        <w:t xml:space="preserve">of </w:t>
      </w:r>
      <w:r w:rsidR="00464F81" w:rsidRPr="00567E5B">
        <w:rPr>
          <w:lang w:val="en-GB"/>
        </w:rPr>
        <w:t>their mandates, as well as the views of States parties”.</w:t>
      </w:r>
    </w:p>
    <w:p w:rsidR="00464F81" w:rsidRPr="00567E5B" w:rsidRDefault="007811A4" w:rsidP="007811A4">
      <w:pPr>
        <w:pStyle w:val="SingleTxtG"/>
        <w:tabs>
          <w:tab w:val="left" w:pos="1701"/>
        </w:tabs>
        <w:rPr>
          <w:lang w:val="en-GB"/>
        </w:rPr>
      </w:pPr>
      <w:r w:rsidRPr="00567E5B">
        <w:rPr>
          <w:bCs/>
          <w:lang w:val="en-GB"/>
        </w:rPr>
        <w:t>4.</w:t>
      </w:r>
      <w:r w:rsidRPr="00567E5B">
        <w:rPr>
          <w:bCs/>
          <w:lang w:val="en-GB"/>
        </w:rPr>
        <w:tab/>
      </w:r>
      <w:r w:rsidR="00464F81" w:rsidRPr="00567E5B">
        <w:rPr>
          <w:lang w:val="en-GB"/>
        </w:rPr>
        <w:t xml:space="preserve">At the twenty-fifth meeting of </w:t>
      </w:r>
      <w:r w:rsidR="00ED3255">
        <w:rPr>
          <w:lang w:val="en-GB"/>
        </w:rPr>
        <w:t>c</w:t>
      </w:r>
      <w:r w:rsidR="00464F81" w:rsidRPr="00567E5B">
        <w:rPr>
          <w:lang w:val="en-GB"/>
        </w:rPr>
        <w:t xml:space="preserve">hairpersons of the human rights treaty bodies, the </w:t>
      </w:r>
      <w:r w:rsidR="000F7BBF">
        <w:rPr>
          <w:lang w:val="en-GB"/>
        </w:rPr>
        <w:t>c</w:t>
      </w:r>
      <w:r w:rsidR="00464F81" w:rsidRPr="00567E5B">
        <w:rPr>
          <w:lang w:val="en-GB"/>
        </w:rPr>
        <w:t xml:space="preserve">hairpersons recommended that their twenty-sixth meeting </w:t>
      </w:r>
      <w:r w:rsidR="00ED3255">
        <w:rPr>
          <w:lang w:val="en-GB"/>
        </w:rPr>
        <w:t xml:space="preserve">include a </w:t>
      </w:r>
      <w:r w:rsidR="00464F81" w:rsidRPr="00567E5B">
        <w:rPr>
          <w:lang w:val="en-GB"/>
        </w:rPr>
        <w:t>discuss</w:t>
      </w:r>
      <w:r w:rsidR="00ED3255">
        <w:rPr>
          <w:lang w:val="en-GB"/>
        </w:rPr>
        <w:t>ion of</w:t>
      </w:r>
      <w:r w:rsidR="00464F81" w:rsidRPr="00567E5B">
        <w:rPr>
          <w:lang w:val="en-GB"/>
        </w:rPr>
        <w:t xml:space="preserve"> the possibility of a common format for concluding observations (titles, length, number of recommendations) (A/68/334, para</w:t>
      </w:r>
      <w:r w:rsidR="00ED3255">
        <w:rPr>
          <w:lang w:val="en-GB"/>
        </w:rPr>
        <w:t>.</w:t>
      </w:r>
      <w:r w:rsidR="00464F81" w:rsidRPr="00567E5B">
        <w:rPr>
          <w:lang w:val="en-GB"/>
        </w:rPr>
        <w:t xml:space="preserve"> 45). The present </w:t>
      </w:r>
      <w:r w:rsidR="00ED3255">
        <w:rPr>
          <w:lang w:val="en-GB"/>
        </w:rPr>
        <w:t>n</w:t>
      </w:r>
      <w:r w:rsidR="00464F81" w:rsidRPr="00567E5B">
        <w:rPr>
          <w:lang w:val="en-GB"/>
        </w:rPr>
        <w:t>ote is submitted pursuant to th</w:t>
      </w:r>
      <w:r w:rsidR="00C47EA5">
        <w:rPr>
          <w:lang w:val="en-GB"/>
        </w:rPr>
        <w:t>at</w:t>
      </w:r>
      <w:r w:rsidR="00464F81" w:rsidRPr="00567E5B">
        <w:rPr>
          <w:lang w:val="en-GB"/>
        </w:rPr>
        <w:t xml:space="preserve"> recommendation and </w:t>
      </w:r>
      <w:r w:rsidR="00464F81" w:rsidRPr="005F5D8D">
        <w:rPr>
          <w:lang w:val="en-GB"/>
        </w:rPr>
        <w:t>General Assembly resolution</w:t>
      </w:r>
      <w:r w:rsidR="005F5D8D">
        <w:rPr>
          <w:lang w:val="en-GB"/>
        </w:rPr>
        <w:t xml:space="preserve"> </w:t>
      </w:r>
      <w:r w:rsidR="00FD1D29" w:rsidRPr="00FD1D29">
        <w:rPr>
          <w:lang w:val="en-GB"/>
        </w:rPr>
        <w:t>68/268</w:t>
      </w:r>
      <w:r w:rsidR="00464F81" w:rsidRPr="00567E5B">
        <w:rPr>
          <w:lang w:val="en-GB"/>
        </w:rPr>
        <w:t>.</w:t>
      </w:r>
    </w:p>
    <w:p w:rsidR="003C6F1B" w:rsidRPr="00567E5B" w:rsidRDefault="007811A4" w:rsidP="007811A4">
      <w:pPr>
        <w:pStyle w:val="SingleTxtG"/>
        <w:tabs>
          <w:tab w:val="left" w:pos="1701"/>
        </w:tabs>
        <w:rPr>
          <w:bCs/>
          <w:lang w:val="en-GB"/>
        </w:rPr>
      </w:pPr>
      <w:r w:rsidRPr="00567E5B">
        <w:rPr>
          <w:bCs/>
          <w:lang w:val="en-GB"/>
        </w:rPr>
        <w:t>5.</w:t>
      </w:r>
      <w:r w:rsidRPr="00567E5B">
        <w:rPr>
          <w:bCs/>
          <w:lang w:val="en-GB"/>
        </w:rPr>
        <w:tab/>
      </w:r>
      <w:r w:rsidR="009E665E" w:rsidRPr="00567E5B">
        <w:rPr>
          <w:bCs/>
          <w:lang w:val="en-GB"/>
        </w:rPr>
        <w:t>T</w:t>
      </w:r>
      <w:r w:rsidR="003C6F1B" w:rsidRPr="00567E5B">
        <w:rPr>
          <w:bCs/>
          <w:lang w:val="en-GB"/>
        </w:rPr>
        <w:t xml:space="preserve">he State party review </w:t>
      </w:r>
      <w:r w:rsidR="00ED3255">
        <w:rPr>
          <w:bCs/>
          <w:lang w:val="en-GB"/>
        </w:rPr>
        <w:t xml:space="preserve">by the treaty bodies </w:t>
      </w:r>
      <w:r w:rsidR="003C6F1B" w:rsidRPr="00567E5B">
        <w:rPr>
          <w:bCs/>
          <w:lang w:val="en-GB"/>
        </w:rPr>
        <w:t>consists of four components which build on one another: the submission by the State party of its initial or periodic report</w:t>
      </w:r>
      <w:r w:rsidR="00ED3255">
        <w:rPr>
          <w:bCs/>
          <w:lang w:val="en-GB"/>
        </w:rPr>
        <w:t>;</w:t>
      </w:r>
      <w:r w:rsidR="003C6F1B" w:rsidRPr="00567E5B">
        <w:rPr>
          <w:bCs/>
          <w:lang w:val="en-GB"/>
        </w:rPr>
        <w:t xml:space="preserve"> the constructive dialogue between the State party and the committee</w:t>
      </w:r>
      <w:r w:rsidR="00ED3255">
        <w:rPr>
          <w:bCs/>
          <w:lang w:val="en-GB"/>
        </w:rPr>
        <w:t>;</w:t>
      </w:r>
      <w:r w:rsidR="003C6F1B" w:rsidRPr="00567E5B">
        <w:rPr>
          <w:bCs/>
          <w:lang w:val="en-GB"/>
        </w:rPr>
        <w:t xml:space="preserve"> the concluding observations</w:t>
      </w:r>
      <w:r w:rsidR="00ED3255">
        <w:rPr>
          <w:bCs/>
          <w:lang w:val="en-GB"/>
        </w:rPr>
        <w:t>;</w:t>
      </w:r>
      <w:r w:rsidR="003C6F1B" w:rsidRPr="00567E5B">
        <w:rPr>
          <w:bCs/>
          <w:lang w:val="en-GB"/>
        </w:rPr>
        <w:t xml:space="preserve"> and </w:t>
      </w:r>
      <w:r w:rsidR="00ED3255">
        <w:rPr>
          <w:bCs/>
          <w:lang w:val="en-GB"/>
        </w:rPr>
        <w:t xml:space="preserve">the </w:t>
      </w:r>
      <w:r w:rsidR="003C6F1B" w:rsidRPr="00567E5B">
        <w:rPr>
          <w:bCs/>
          <w:lang w:val="en-GB"/>
        </w:rPr>
        <w:t>follow-up</w:t>
      </w:r>
      <w:r w:rsidR="00ED3255">
        <w:rPr>
          <w:bCs/>
          <w:lang w:val="en-GB"/>
        </w:rPr>
        <w:t xml:space="preserve"> to those observations</w:t>
      </w:r>
      <w:r w:rsidR="003C6F1B" w:rsidRPr="00567E5B">
        <w:rPr>
          <w:bCs/>
          <w:lang w:val="en-GB"/>
        </w:rPr>
        <w:t>. The State party review forms a continuum and each cycle builds on the preceding one. Hence, th</w:t>
      </w:r>
      <w:r w:rsidR="00ED3255">
        <w:rPr>
          <w:bCs/>
          <w:lang w:val="en-GB"/>
        </w:rPr>
        <w:t>e</w:t>
      </w:r>
      <w:r w:rsidR="003C6F1B" w:rsidRPr="00567E5B">
        <w:rPr>
          <w:bCs/>
          <w:lang w:val="en-GB"/>
        </w:rPr>
        <w:t xml:space="preserve"> </w:t>
      </w:r>
      <w:r w:rsidR="00ED3255">
        <w:rPr>
          <w:bCs/>
          <w:lang w:val="en-GB"/>
        </w:rPr>
        <w:t>present n</w:t>
      </w:r>
      <w:r w:rsidR="003C6F1B" w:rsidRPr="00567E5B">
        <w:rPr>
          <w:bCs/>
          <w:lang w:val="en-GB"/>
        </w:rPr>
        <w:t xml:space="preserve">ote by the </w:t>
      </w:r>
      <w:r w:rsidR="00ED3255">
        <w:rPr>
          <w:bCs/>
          <w:lang w:val="en-GB"/>
        </w:rPr>
        <w:t>s</w:t>
      </w:r>
      <w:r w:rsidR="003C6F1B" w:rsidRPr="00567E5B">
        <w:rPr>
          <w:bCs/>
          <w:lang w:val="en-GB"/>
        </w:rPr>
        <w:t xml:space="preserve">ecretariat </w:t>
      </w:r>
      <w:r w:rsidR="00ED3255">
        <w:rPr>
          <w:bCs/>
          <w:lang w:val="en-GB"/>
        </w:rPr>
        <w:t>should</w:t>
      </w:r>
      <w:r w:rsidR="003C6F1B" w:rsidRPr="00567E5B">
        <w:rPr>
          <w:bCs/>
          <w:lang w:val="en-GB"/>
        </w:rPr>
        <w:t xml:space="preserve"> be read in conjunction with the </w:t>
      </w:r>
      <w:r w:rsidR="00ED3255">
        <w:rPr>
          <w:bCs/>
          <w:lang w:val="en-GB"/>
        </w:rPr>
        <w:t>n</w:t>
      </w:r>
      <w:r w:rsidR="003C6F1B" w:rsidRPr="00567E5B">
        <w:rPr>
          <w:bCs/>
          <w:lang w:val="en-GB"/>
        </w:rPr>
        <w:t xml:space="preserve">otes by the </w:t>
      </w:r>
      <w:r w:rsidR="00ED3255">
        <w:rPr>
          <w:bCs/>
          <w:lang w:val="en-GB"/>
        </w:rPr>
        <w:t>s</w:t>
      </w:r>
      <w:r w:rsidR="003C6F1B" w:rsidRPr="00567E5B">
        <w:rPr>
          <w:bCs/>
          <w:lang w:val="en-GB"/>
        </w:rPr>
        <w:t xml:space="preserve">ecretariat on the simplified reporting procedure (HRI/MC/2014/4) and </w:t>
      </w:r>
      <w:r w:rsidR="00ED3255">
        <w:rPr>
          <w:bCs/>
          <w:lang w:val="en-GB"/>
        </w:rPr>
        <w:t xml:space="preserve">on </w:t>
      </w:r>
      <w:r w:rsidR="003C6F1B" w:rsidRPr="00567E5B">
        <w:rPr>
          <w:bCs/>
          <w:lang w:val="en-GB"/>
        </w:rPr>
        <w:t>the constructive dialogue (HRI/MC/2014/3).</w:t>
      </w:r>
    </w:p>
    <w:p w:rsidR="003C6F1B" w:rsidRPr="00567E5B" w:rsidRDefault="007811A4" w:rsidP="007811A4">
      <w:pPr>
        <w:pStyle w:val="SingleTxtG"/>
        <w:tabs>
          <w:tab w:val="left" w:pos="1701"/>
        </w:tabs>
        <w:rPr>
          <w:lang w:val="en-GB"/>
        </w:rPr>
      </w:pPr>
      <w:r w:rsidRPr="00567E5B">
        <w:rPr>
          <w:bCs/>
          <w:lang w:val="en-GB"/>
        </w:rPr>
        <w:t>6.</w:t>
      </w:r>
      <w:r w:rsidRPr="00567E5B">
        <w:rPr>
          <w:bCs/>
          <w:lang w:val="en-GB"/>
        </w:rPr>
        <w:tab/>
      </w:r>
      <w:r w:rsidR="003C6F1B" w:rsidRPr="00567E5B">
        <w:rPr>
          <w:lang w:val="en-GB"/>
        </w:rPr>
        <w:t>Nine treaty bodies (</w:t>
      </w:r>
      <w:r w:rsidR="00ED3255">
        <w:rPr>
          <w:lang w:val="en-GB"/>
        </w:rPr>
        <w:t xml:space="preserve">the </w:t>
      </w:r>
      <w:r w:rsidR="003C6F1B" w:rsidRPr="00567E5B">
        <w:rPr>
          <w:lang w:val="en-GB"/>
        </w:rPr>
        <w:t xml:space="preserve">Human Rights Committee, </w:t>
      </w:r>
      <w:r w:rsidR="00ED3255">
        <w:rPr>
          <w:lang w:val="en-GB"/>
        </w:rPr>
        <w:t>the Committee on Economic, Social and Cultural Rights</w:t>
      </w:r>
      <w:r w:rsidR="003C6F1B" w:rsidRPr="00567E5B">
        <w:rPr>
          <w:lang w:val="en-GB"/>
        </w:rPr>
        <w:t xml:space="preserve">, </w:t>
      </w:r>
      <w:r w:rsidR="00ED3255">
        <w:rPr>
          <w:lang w:val="en-GB"/>
        </w:rPr>
        <w:t>the Committee on the Elimination of Racial Discrimination</w:t>
      </w:r>
      <w:r w:rsidR="003C6F1B" w:rsidRPr="00567E5B">
        <w:rPr>
          <w:lang w:val="en-GB"/>
        </w:rPr>
        <w:t xml:space="preserve">, </w:t>
      </w:r>
      <w:r w:rsidR="00ED3255">
        <w:rPr>
          <w:lang w:val="en-GB"/>
        </w:rPr>
        <w:t>the Committee on the Elimination of Discrimination against Women</w:t>
      </w:r>
      <w:r w:rsidR="003C6F1B" w:rsidRPr="00567E5B">
        <w:rPr>
          <w:lang w:val="en-GB"/>
        </w:rPr>
        <w:t xml:space="preserve">, </w:t>
      </w:r>
      <w:r w:rsidR="00ED3255">
        <w:rPr>
          <w:lang w:val="en-GB"/>
        </w:rPr>
        <w:t>the Committee against Torture</w:t>
      </w:r>
      <w:r w:rsidR="003C6F1B" w:rsidRPr="00567E5B">
        <w:rPr>
          <w:lang w:val="en-GB"/>
        </w:rPr>
        <w:t xml:space="preserve">, </w:t>
      </w:r>
      <w:r w:rsidR="00ED3255">
        <w:rPr>
          <w:lang w:val="en-GB"/>
        </w:rPr>
        <w:t>the Committee on the Rights of the Child</w:t>
      </w:r>
      <w:r w:rsidR="003C6F1B" w:rsidRPr="00567E5B">
        <w:rPr>
          <w:lang w:val="en-GB"/>
        </w:rPr>
        <w:t xml:space="preserve">, </w:t>
      </w:r>
      <w:r w:rsidR="00ED3255">
        <w:rPr>
          <w:lang w:val="en-GB"/>
        </w:rPr>
        <w:t>the Committee on the Protection of the Rights of All Migrant Workers and Members of Their Families</w:t>
      </w:r>
      <w:r w:rsidR="003C6F1B" w:rsidRPr="00567E5B">
        <w:rPr>
          <w:lang w:val="en-GB"/>
        </w:rPr>
        <w:t xml:space="preserve">, </w:t>
      </w:r>
      <w:r w:rsidR="00ED3255">
        <w:rPr>
          <w:lang w:val="en-GB"/>
        </w:rPr>
        <w:t>the Committee on the Rights of Persons with Disabilities</w:t>
      </w:r>
      <w:r w:rsidR="00ED3255" w:rsidRPr="00567E5B">
        <w:rPr>
          <w:lang w:val="en-GB"/>
        </w:rPr>
        <w:t xml:space="preserve"> </w:t>
      </w:r>
      <w:r w:rsidR="003C6F1B" w:rsidRPr="00567E5B">
        <w:rPr>
          <w:lang w:val="en-GB"/>
        </w:rPr>
        <w:t xml:space="preserve">and </w:t>
      </w:r>
      <w:r w:rsidR="00ED3255">
        <w:rPr>
          <w:lang w:val="en-GB"/>
        </w:rPr>
        <w:t>the Committee on Enforced Disappearances</w:t>
      </w:r>
      <w:r w:rsidR="003C6F1B" w:rsidRPr="00567E5B">
        <w:rPr>
          <w:lang w:val="en-GB"/>
        </w:rPr>
        <w:t xml:space="preserve">) formulate concluding observations following the consideration of reports from States parties. In general, the concluding observations are structured as follows: (a) introduction; (b) positive aspects; (c) principal areas of concern; and (d) recommendations. The main objective of the concluding observations is to identify, in a constructive manner, the achievements as well as the problems and challenges related to the protection of human rights, as defined in the treaty, in the State party and to assist the State party in addressing </w:t>
      </w:r>
      <w:r w:rsidR="00ED3255">
        <w:rPr>
          <w:lang w:val="en-GB"/>
        </w:rPr>
        <w:t>problems and challenges</w:t>
      </w:r>
      <w:r w:rsidR="00ED3255" w:rsidRPr="00567E5B">
        <w:rPr>
          <w:lang w:val="en-GB"/>
        </w:rPr>
        <w:t xml:space="preserve"> </w:t>
      </w:r>
      <w:r w:rsidR="00ED3255">
        <w:rPr>
          <w:lang w:val="en-GB"/>
        </w:rPr>
        <w:t>by providing</w:t>
      </w:r>
      <w:r w:rsidR="00ED3255" w:rsidRPr="00567E5B">
        <w:rPr>
          <w:lang w:val="en-GB"/>
        </w:rPr>
        <w:t xml:space="preserve"> </w:t>
      </w:r>
      <w:r w:rsidR="003C6F1B" w:rsidRPr="00567E5B">
        <w:rPr>
          <w:lang w:val="en-GB"/>
        </w:rPr>
        <w:t xml:space="preserve">recommendations for action. </w:t>
      </w:r>
    </w:p>
    <w:p w:rsidR="003C6F1B" w:rsidRPr="00567E5B" w:rsidRDefault="007811A4" w:rsidP="007811A4">
      <w:pPr>
        <w:pStyle w:val="SingleTxtG"/>
        <w:tabs>
          <w:tab w:val="left" w:pos="1701"/>
        </w:tabs>
        <w:rPr>
          <w:lang w:val="en-GB"/>
        </w:rPr>
      </w:pPr>
      <w:r w:rsidRPr="00567E5B">
        <w:rPr>
          <w:bCs/>
          <w:lang w:val="en-GB"/>
        </w:rPr>
        <w:t>7.</w:t>
      </w:r>
      <w:r w:rsidRPr="00567E5B">
        <w:rPr>
          <w:bCs/>
          <w:lang w:val="en-GB"/>
        </w:rPr>
        <w:tab/>
      </w:r>
      <w:r w:rsidR="003C6F1B" w:rsidRPr="00567E5B">
        <w:rPr>
          <w:lang w:val="en-GB"/>
        </w:rPr>
        <w:t>Concluding observations are fundamental tools for State parties</w:t>
      </w:r>
      <w:r w:rsidR="0076242D">
        <w:rPr>
          <w:lang w:val="en-GB"/>
        </w:rPr>
        <w:t xml:space="preserve"> to use</w:t>
      </w:r>
      <w:r w:rsidR="003C6F1B" w:rsidRPr="00567E5B">
        <w:rPr>
          <w:lang w:val="en-GB"/>
        </w:rPr>
        <w:t xml:space="preserve"> </w:t>
      </w:r>
      <w:r w:rsidR="003C6F1B" w:rsidRPr="0076242D">
        <w:rPr>
          <w:lang w:val="en-GB"/>
        </w:rPr>
        <w:t>in complying with</w:t>
      </w:r>
      <w:r w:rsidR="003C6F1B" w:rsidRPr="00567E5B">
        <w:rPr>
          <w:lang w:val="en-GB"/>
        </w:rPr>
        <w:t xml:space="preserve"> their treaty obligations. A State party, in its periodic report to a treaty body, should inform that treaty body about the measures it has undertaken to implement the previous concluding observations. It is therefore of paramount importance that the concerns and recommendations in </w:t>
      </w:r>
      <w:r w:rsidR="00ED3255">
        <w:rPr>
          <w:lang w:val="en-GB"/>
        </w:rPr>
        <w:t xml:space="preserve">the </w:t>
      </w:r>
      <w:r w:rsidR="003C6F1B" w:rsidRPr="00567E5B">
        <w:rPr>
          <w:lang w:val="en-GB"/>
        </w:rPr>
        <w:t>concluding observations are concise, concrete and tailored to the specific situation facing the State party that they address. The accuracy and quality of the recommendations of treaty bodies are determining factors in their usefulness to States and stakeholders to promote improvements at the national level.</w:t>
      </w:r>
    </w:p>
    <w:p w:rsidR="003C6F1B" w:rsidRPr="00567E5B" w:rsidRDefault="007811A4" w:rsidP="007811A4">
      <w:pPr>
        <w:pStyle w:val="SingleTxtG"/>
        <w:tabs>
          <w:tab w:val="left" w:pos="1701"/>
        </w:tabs>
        <w:rPr>
          <w:lang w:val="en-GB"/>
        </w:rPr>
      </w:pPr>
      <w:r w:rsidRPr="00567E5B">
        <w:rPr>
          <w:bCs/>
          <w:lang w:val="en-GB"/>
        </w:rPr>
        <w:t>8.</w:t>
      </w:r>
      <w:r w:rsidRPr="00567E5B">
        <w:rPr>
          <w:bCs/>
          <w:lang w:val="en-GB"/>
        </w:rPr>
        <w:tab/>
      </w:r>
      <w:r w:rsidR="003C6F1B" w:rsidRPr="00567E5B">
        <w:rPr>
          <w:lang w:val="en-GB"/>
        </w:rPr>
        <w:t xml:space="preserve">While there has been convergence among </w:t>
      </w:r>
      <w:r w:rsidR="00AF616D">
        <w:rPr>
          <w:lang w:val="en-GB"/>
        </w:rPr>
        <w:t xml:space="preserve">the </w:t>
      </w:r>
      <w:r w:rsidR="003C6F1B" w:rsidRPr="00567E5B">
        <w:rPr>
          <w:lang w:val="en-GB"/>
        </w:rPr>
        <w:t>concluding observations</w:t>
      </w:r>
      <w:r w:rsidR="00AF616D">
        <w:rPr>
          <w:lang w:val="en-GB"/>
        </w:rPr>
        <w:t xml:space="preserve"> of </w:t>
      </w:r>
      <w:r w:rsidR="00AF616D" w:rsidRPr="00567E5B">
        <w:rPr>
          <w:lang w:val="en-GB"/>
        </w:rPr>
        <w:t>treaty bodies</w:t>
      </w:r>
      <w:r w:rsidR="003C6F1B" w:rsidRPr="00567E5B">
        <w:rPr>
          <w:lang w:val="en-GB"/>
        </w:rPr>
        <w:t xml:space="preserve"> in recent years, treaty bodies maintain different practices in a number of areas with respect to concluding observations. </w:t>
      </w:r>
      <w:r w:rsidR="00AF616D">
        <w:rPr>
          <w:lang w:val="en-GB"/>
        </w:rPr>
        <w:t>In t</w:t>
      </w:r>
      <w:r w:rsidR="003C6F1B" w:rsidRPr="00567E5B">
        <w:rPr>
          <w:lang w:val="en-GB"/>
        </w:rPr>
        <w:t xml:space="preserve">he present </w:t>
      </w:r>
      <w:r w:rsidR="00AF616D">
        <w:rPr>
          <w:lang w:val="en-GB"/>
        </w:rPr>
        <w:t>n</w:t>
      </w:r>
      <w:r w:rsidR="003C6F1B" w:rsidRPr="00567E5B">
        <w:rPr>
          <w:lang w:val="en-GB"/>
        </w:rPr>
        <w:t>ote</w:t>
      </w:r>
      <w:r w:rsidR="00AF616D">
        <w:rPr>
          <w:lang w:val="en-GB"/>
        </w:rPr>
        <w:t>, the secretariat</w:t>
      </w:r>
      <w:r w:rsidR="003C6F1B" w:rsidRPr="00567E5B">
        <w:rPr>
          <w:lang w:val="en-GB"/>
        </w:rPr>
        <w:t xml:space="preserve"> provides an overview of previous discussions and recommendations on concluding observations. It also describes the working methods of individual treaty bodies with respect to the concluding observations as they stood at the time of drafting of this report (March 2014), covering the practices of all treaty bodies that are mandated to receive and consider reports submitted by States parties. In the last part of th</w:t>
      </w:r>
      <w:r w:rsidR="00AF616D">
        <w:rPr>
          <w:lang w:val="en-GB"/>
        </w:rPr>
        <w:t>e</w:t>
      </w:r>
      <w:r w:rsidR="003C6F1B" w:rsidRPr="00567E5B">
        <w:rPr>
          <w:lang w:val="en-GB"/>
        </w:rPr>
        <w:t xml:space="preserve"> </w:t>
      </w:r>
      <w:r w:rsidR="00AF616D">
        <w:rPr>
          <w:lang w:val="en-GB"/>
        </w:rPr>
        <w:t>n</w:t>
      </w:r>
      <w:r w:rsidR="003C6F1B" w:rsidRPr="00567E5B">
        <w:rPr>
          <w:lang w:val="en-GB"/>
        </w:rPr>
        <w:t xml:space="preserve">ote, elements for aligning concluding observations are suggested for endorsement by the </w:t>
      </w:r>
      <w:r w:rsidR="00AF616D">
        <w:rPr>
          <w:lang w:val="en-GB"/>
        </w:rPr>
        <w:t>c</w:t>
      </w:r>
      <w:r w:rsidR="003C6F1B" w:rsidRPr="00567E5B">
        <w:rPr>
          <w:lang w:val="en-GB"/>
        </w:rPr>
        <w:t xml:space="preserve">hairpersons, based on good practices identified </w:t>
      </w:r>
      <w:r w:rsidR="00AF616D">
        <w:rPr>
          <w:lang w:val="en-GB"/>
        </w:rPr>
        <w:t>and</w:t>
      </w:r>
      <w:r w:rsidR="003C6F1B" w:rsidRPr="00567E5B">
        <w:rPr>
          <w:lang w:val="en-GB"/>
        </w:rPr>
        <w:t xml:space="preserve"> the </w:t>
      </w:r>
      <w:r w:rsidR="00AF616D">
        <w:rPr>
          <w:lang w:val="en-GB"/>
        </w:rPr>
        <w:t xml:space="preserve">contents of </w:t>
      </w:r>
      <w:r w:rsidR="003C6F1B" w:rsidRPr="00567E5B">
        <w:rPr>
          <w:lang w:val="en-GB"/>
        </w:rPr>
        <w:t xml:space="preserve">General Assembly resolution </w:t>
      </w:r>
      <w:r w:rsidR="00FD1D29" w:rsidRPr="00FD1D29">
        <w:rPr>
          <w:lang w:val="en-GB"/>
        </w:rPr>
        <w:t>68/268</w:t>
      </w:r>
      <w:r w:rsidR="003C6F1B" w:rsidRPr="00567E5B">
        <w:rPr>
          <w:lang w:val="en-GB"/>
        </w:rPr>
        <w:t>.</w:t>
      </w:r>
    </w:p>
    <w:p w:rsidR="003C6F1B" w:rsidRPr="00567E5B" w:rsidRDefault="003C6F1B" w:rsidP="009E665E">
      <w:pPr>
        <w:pStyle w:val="HChG"/>
        <w:rPr>
          <w:lang w:val="en-GB"/>
        </w:rPr>
      </w:pPr>
      <w:r w:rsidRPr="00567E5B">
        <w:rPr>
          <w:lang w:val="en-GB"/>
        </w:rPr>
        <w:tab/>
        <w:t>II.</w:t>
      </w:r>
      <w:r w:rsidRPr="00567E5B">
        <w:rPr>
          <w:lang w:val="en-GB"/>
        </w:rPr>
        <w:tab/>
        <w:t>Background</w:t>
      </w:r>
    </w:p>
    <w:p w:rsidR="003C6F1B" w:rsidRPr="00567E5B" w:rsidRDefault="007811A4" w:rsidP="007811A4">
      <w:pPr>
        <w:pStyle w:val="SingleTxtG"/>
        <w:tabs>
          <w:tab w:val="left" w:pos="1701"/>
        </w:tabs>
        <w:rPr>
          <w:lang w:val="en-GB"/>
        </w:rPr>
      </w:pPr>
      <w:r w:rsidRPr="00567E5B">
        <w:rPr>
          <w:bCs/>
          <w:lang w:val="en-GB"/>
        </w:rPr>
        <w:t>9.</w:t>
      </w:r>
      <w:r w:rsidRPr="00567E5B">
        <w:rPr>
          <w:bCs/>
          <w:lang w:val="en-GB"/>
        </w:rPr>
        <w:tab/>
      </w:r>
      <w:r w:rsidR="00AF616D">
        <w:rPr>
          <w:lang w:val="en-GB"/>
        </w:rPr>
        <w:t>T</w:t>
      </w:r>
      <w:r w:rsidR="003C6F1B" w:rsidRPr="00567E5B">
        <w:rPr>
          <w:lang w:val="en-GB"/>
        </w:rPr>
        <w:t xml:space="preserve">he alignment of </w:t>
      </w:r>
      <w:r w:rsidR="00AF616D">
        <w:rPr>
          <w:lang w:val="en-GB"/>
        </w:rPr>
        <w:t xml:space="preserve">the </w:t>
      </w:r>
      <w:r w:rsidR="003C6F1B" w:rsidRPr="00567E5B">
        <w:rPr>
          <w:lang w:val="en-GB"/>
        </w:rPr>
        <w:t>concluding observations</w:t>
      </w:r>
      <w:r w:rsidR="00AF616D">
        <w:rPr>
          <w:lang w:val="en-GB"/>
        </w:rPr>
        <w:t xml:space="preserve"> of the treaty bodies </w:t>
      </w:r>
      <w:r w:rsidR="0053168B">
        <w:rPr>
          <w:lang w:val="en-GB"/>
        </w:rPr>
        <w:t>has</w:t>
      </w:r>
      <w:r w:rsidR="00AF616D">
        <w:rPr>
          <w:lang w:val="en-GB"/>
        </w:rPr>
        <w:t xml:space="preserve"> been examined in a</w:t>
      </w:r>
      <w:r w:rsidR="00AF616D" w:rsidRPr="00567E5B">
        <w:rPr>
          <w:lang w:val="en-GB"/>
        </w:rPr>
        <w:t xml:space="preserve"> number of meetings and U</w:t>
      </w:r>
      <w:r w:rsidR="00AF616D">
        <w:rPr>
          <w:lang w:val="en-GB"/>
        </w:rPr>
        <w:t>nited Nations</w:t>
      </w:r>
      <w:r w:rsidR="00AF616D" w:rsidRPr="00567E5B">
        <w:rPr>
          <w:lang w:val="en-GB"/>
        </w:rPr>
        <w:t xml:space="preserve"> documents</w:t>
      </w:r>
      <w:r w:rsidR="003C6F1B" w:rsidRPr="00567E5B">
        <w:rPr>
          <w:lang w:val="en-GB"/>
        </w:rPr>
        <w:t>.</w:t>
      </w:r>
    </w:p>
    <w:p w:rsidR="003C6F1B" w:rsidRPr="00567E5B" w:rsidRDefault="007811A4" w:rsidP="007811A4">
      <w:pPr>
        <w:pStyle w:val="SingleTxtG"/>
        <w:tabs>
          <w:tab w:val="left" w:pos="1701"/>
        </w:tabs>
      </w:pPr>
      <w:r w:rsidRPr="0068765C">
        <w:rPr>
          <w:bCs/>
          <w:lang w:val="en-US"/>
        </w:rPr>
        <w:t>10.</w:t>
      </w:r>
      <w:r w:rsidRPr="0068765C">
        <w:rPr>
          <w:bCs/>
          <w:lang w:val="en-US"/>
        </w:rPr>
        <w:tab/>
      </w:r>
      <w:r w:rsidR="003C6F1B" w:rsidRPr="00567E5B">
        <w:rPr>
          <w:lang w:val="en-GB"/>
        </w:rPr>
        <w:t xml:space="preserve">In 2011, the </w:t>
      </w:r>
      <w:r w:rsidR="00AF616D">
        <w:rPr>
          <w:lang w:val="en-GB"/>
        </w:rPr>
        <w:t>c</w:t>
      </w:r>
      <w:r w:rsidR="003C6F1B" w:rsidRPr="00567E5B">
        <w:rPr>
          <w:lang w:val="en-GB"/>
        </w:rPr>
        <w:t xml:space="preserve">hairpersons, at their twenty-third annual meeting, </w:t>
      </w:r>
      <w:r w:rsidR="00264503">
        <w:rPr>
          <w:lang w:val="en-GB"/>
        </w:rPr>
        <w:t>adopted</w:t>
      </w:r>
      <w:r w:rsidR="008A4AFA" w:rsidRPr="00567E5B">
        <w:rPr>
          <w:lang w:val="en-GB"/>
        </w:rPr>
        <w:t xml:space="preserve"> </w:t>
      </w:r>
      <w:r w:rsidR="003C6F1B" w:rsidRPr="00567E5B">
        <w:rPr>
          <w:lang w:val="en-GB"/>
        </w:rPr>
        <w:t>the</w:t>
      </w:r>
      <w:r w:rsidR="00AF616D">
        <w:rPr>
          <w:lang w:val="en-GB"/>
        </w:rPr>
        <w:t xml:space="preserve"> following</w:t>
      </w:r>
      <w:r w:rsidR="003C6F1B" w:rsidRPr="00567E5B">
        <w:rPr>
          <w:lang w:val="en-GB"/>
        </w:rPr>
        <w:t xml:space="preserve"> </w:t>
      </w:r>
      <w:r w:rsidR="00AF616D">
        <w:rPr>
          <w:lang w:val="en-GB"/>
        </w:rPr>
        <w:t xml:space="preserve">points of agreement </w:t>
      </w:r>
      <w:r w:rsidR="003C6F1B" w:rsidRPr="00567E5B">
        <w:rPr>
          <w:lang w:val="en-GB"/>
        </w:rPr>
        <w:t>regarding concluding observations (A/66/175</w:t>
      </w:r>
      <w:r w:rsidR="00AF616D">
        <w:rPr>
          <w:lang w:val="en-GB"/>
        </w:rPr>
        <w:t xml:space="preserve">, </w:t>
      </w:r>
      <w:r w:rsidR="00D607C1">
        <w:rPr>
          <w:lang w:val="en-GB"/>
        </w:rPr>
        <w:t>para</w:t>
      </w:r>
      <w:r w:rsidR="00AF616D">
        <w:rPr>
          <w:lang w:val="en-GB"/>
        </w:rPr>
        <w:t xml:space="preserve">. </w:t>
      </w:r>
      <w:r w:rsidR="00D607C1">
        <w:rPr>
          <w:lang w:val="en-GB"/>
        </w:rPr>
        <w:t>4</w:t>
      </w:r>
      <w:r w:rsidR="003C6F1B" w:rsidRPr="00567E5B">
        <w:rPr>
          <w:lang w:val="en-GB"/>
        </w:rPr>
        <w:t>):</w:t>
      </w:r>
      <w:r w:rsidR="003C6F1B" w:rsidRPr="00567E5B">
        <w:t xml:space="preserve"> </w:t>
      </w:r>
    </w:p>
    <w:p w:rsidR="00AF616D" w:rsidRPr="00567E5B" w:rsidRDefault="00AF616D" w:rsidP="00AF616D">
      <w:pPr>
        <w:pStyle w:val="SingleTxtG"/>
        <w:ind w:firstLine="567"/>
        <w:rPr>
          <w:lang w:val="en-GB"/>
        </w:rPr>
      </w:pPr>
      <w:r w:rsidRPr="00AF616D">
        <w:rPr>
          <w:lang w:val="en-GB"/>
        </w:rPr>
        <w:t>(a)</w:t>
      </w:r>
      <w:r w:rsidRPr="00AF616D">
        <w:rPr>
          <w:lang w:val="en-GB"/>
        </w:rPr>
        <w:tab/>
      </w:r>
      <w:r w:rsidRPr="00AF616D">
        <w:rPr>
          <w:b/>
          <w:lang w:val="en-GB"/>
        </w:rPr>
        <w:t>Follow-up to previous recommendations</w:t>
      </w:r>
      <w:r w:rsidRPr="00AF616D">
        <w:rPr>
          <w:lang w:val="en-GB"/>
        </w:rPr>
        <w:t>.</w:t>
      </w:r>
      <w:r>
        <w:rPr>
          <w:lang w:val="en-GB"/>
        </w:rPr>
        <w:t xml:space="preserve"> </w:t>
      </w:r>
      <w:r w:rsidR="003C6F1B" w:rsidRPr="00567E5B">
        <w:rPr>
          <w:lang w:val="en-GB"/>
        </w:rPr>
        <w:t>With regard to periodic reports, previous concerns and recommendations should be the point of departure for the new concluding observations so as to ensure a clear assessment of the progress made by the State party since the previous review. Concerns and recommendations that ha</w:t>
      </w:r>
      <w:r w:rsidR="00B2294B">
        <w:rPr>
          <w:lang w:val="en-GB"/>
        </w:rPr>
        <w:t>ve</w:t>
      </w:r>
      <w:r w:rsidR="003C6F1B" w:rsidRPr="00567E5B">
        <w:rPr>
          <w:lang w:val="en-GB"/>
        </w:rPr>
        <w:t xml:space="preserve"> not been addressed would therefore be reiterated, while new concerns relating to more recent develop</w:t>
      </w:r>
      <w:r w:rsidR="00FB2FDF" w:rsidRPr="00567E5B">
        <w:rPr>
          <w:lang w:val="en-GB"/>
        </w:rPr>
        <w:t>ments should also be included</w:t>
      </w:r>
      <w:r w:rsidR="00C22A78">
        <w:rPr>
          <w:lang w:val="en-GB"/>
        </w:rPr>
        <w:t>;</w:t>
      </w:r>
    </w:p>
    <w:p w:rsidR="003C6F1B" w:rsidRPr="00267104" w:rsidRDefault="00AF616D" w:rsidP="00AF616D">
      <w:pPr>
        <w:pStyle w:val="SingleTxtG"/>
        <w:rPr>
          <w:lang w:val="en-GB"/>
        </w:rPr>
      </w:pPr>
      <w:r w:rsidRPr="00267104">
        <w:rPr>
          <w:lang w:val="en-GB"/>
        </w:rPr>
        <w:tab/>
        <w:t>(b)</w:t>
      </w:r>
      <w:r w:rsidRPr="00267104">
        <w:rPr>
          <w:lang w:val="en-GB"/>
        </w:rPr>
        <w:tab/>
      </w:r>
      <w:r w:rsidRPr="00267104">
        <w:rPr>
          <w:b/>
          <w:lang w:val="en-GB"/>
        </w:rPr>
        <w:t>Suggested format for recommendations in concluding observations</w:t>
      </w:r>
      <w:r w:rsidRPr="00267104">
        <w:rPr>
          <w:lang w:val="en-GB"/>
        </w:rPr>
        <w:t xml:space="preserve">. </w:t>
      </w:r>
      <w:r w:rsidR="00D607C1">
        <w:rPr>
          <w:lang w:val="en-GB"/>
        </w:rPr>
        <w:t>T</w:t>
      </w:r>
      <w:r w:rsidR="003C6F1B" w:rsidRPr="00267104">
        <w:rPr>
          <w:lang w:val="en-GB"/>
        </w:rPr>
        <w:t>reaty bodies</w:t>
      </w:r>
      <w:r w:rsidR="00D607C1">
        <w:rPr>
          <w:lang w:val="en-GB"/>
        </w:rPr>
        <w:t xml:space="preserve"> are encouraged</w:t>
      </w:r>
      <w:r w:rsidR="003C6F1B" w:rsidRPr="00267104">
        <w:rPr>
          <w:lang w:val="en-GB"/>
        </w:rPr>
        <w:t xml:space="preserve"> to produce focused recommendations, to limit the length of paragraphs and the number of subparagraphs by focusing on the main areas of concern and, if appropriate, to use subject headings. To that end, treaty bodies</w:t>
      </w:r>
      <w:r w:rsidR="00D607C1">
        <w:rPr>
          <w:lang w:val="en-GB"/>
        </w:rPr>
        <w:t xml:space="preserve"> are encouraged</w:t>
      </w:r>
      <w:r w:rsidR="003C6F1B" w:rsidRPr="00267104">
        <w:rPr>
          <w:lang w:val="en-GB"/>
        </w:rPr>
        <w:t xml:space="preserve"> to draft concluding observations using a clear format in which: </w:t>
      </w:r>
    </w:p>
    <w:p w:rsidR="003C6F1B" w:rsidRPr="00567E5B" w:rsidRDefault="003C6F1B" w:rsidP="00FB2FDF">
      <w:pPr>
        <w:pStyle w:val="SingleTxtG"/>
        <w:rPr>
          <w:lang w:val="en-GB"/>
        </w:rPr>
      </w:pPr>
      <w:r w:rsidRPr="00567E5B">
        <w:rPr>
          <w:lang w:val="en-GB"/>
        </w:rPr>
        <w:tab/>
        <w:t>(</w:t>
      </w:r>
      <w:proofErr w:type="spellStart"/>
      <w:r w:rsidRPr="00567E5B">
        <w:rPr>
          <w:lang w:val="en-GB"/>
        </w:rPr>
        <w:t>i</w:t>
      </w:r>
      <w:proofErr w:type="spellEnd"/>
      <w:r w:rsidRPr="00567E5B">
        <w:rPr>
          <w:lang w:val="en-GB"/>
        </w:rPr>
        <w:t>)</w:t>
      </w:r>
      <w:r w:rsidRPr="00567E5B">
        <w:rPr>
          <w:lang w:val="en-GB"/>
        </w:rPr>
        <w:tab/>
        <w:t>Each paragraph addresse</w:t>
      </w:r>
      <w:r w:rsidR="00B2294B">
        <w:rPr>
          <w:lang w:val="en-GB"/>
        </w:rPr>
        <w:t>s</w:t>
      </w:r>
      <w:r w:rsidRPr="00567E5B">
        <w:rPr>
          <w:lang w:val="en-GB"/>
        </w:rPr>
        <w:t xml:space="preserve"> no more than three issues; </w:t>
      </w:r>
    </w:p>
    <w:p w:rsidR="003C6F1B" w:rsidRPr="00567E5B" w:rsidRDefault="003C6F1B" w:rsidP="00FB2FDF">
      <w:pPr>
        <w:pStyle w:val="SingleTxtG"/>
        <w:rPr>
          <w:lang w:val="en-GB"/>
        </w:rPr>
      </w:pPr>
      <w:r w:rsidRPr="00567E5B">
        <w:rPr>
          <w:lang w:val="en-GB"/>
        </w:rPr>
        <w:tab/>
        <w:t>(ii)</w:t>
      </w:r>
      <w:r w:rsidRPr="00567E5B">
        <w:rPr>
          <w:lang w:val="en-GB"/>
        </w:rPr>
        <w:tab/>
        <w:t xml:space="preserve">The concern </w:t>
      </w:r>
      <w:r w:rsidR="00943E63">
        <w:rPr>
          <w:lang w:val="en-GB"/>
        </w:rPr>
        <w:t>i</w:t>
      </w:r>
      <w:r w:rsidR="00943E63" w:rsidRPr="00567E5B">
        <w:rPr>
          <w:lang w:val="en-GB"/>
        </w:rPr>
        <w:t xml:space="preserve">s </w:t>
      </w:r>
      <w:r w:rsidRPr="00567E5B">
        <w:rPr>
          <w:lang w:val="en-GB"/>
        </w:rPr>
        <w:t xml:space="preserve">expressed in a maximum of three sentences; </w:t>
      </w:r>
    </w:p>
    <w:p w:rsidR="003C6F1B" w:rsidRPr="00567E5B" w:rsidRDefault="003C6F1B" w:rsidP="00C22A78">
      <w:pPr>
        <w:pStyle w:val="SingleTxtG"/>
        <w:ind w:left="1701" w:hanging="567"/>
        <w:rPr>
          <w:lang w:val="en-GB"/>
        </w:rPr>
      </w:pPr>
      <w:r w:rsidRPr="00567E5B">
        <w:rPr>
          <w:lang w:val="en-GB"/>
        </w:rPr>
        <w:tab/>
        <w:t>(iii)</w:t>
      </w:r>
      <w:r w:rsidRPr="00567E5B">
        <w:rPr>
          <w:lang w:val="en-GB"/>
        </w:rPr>
        <w:tab/>
        <w:t>The recommendation consist</w:t>
      </w:r>
      <w:r w:rsidR="00943E63">
        <w:rPr>
          <w:lang w:val="en-GB"/>
        </w:rPr>
        <w:t>s</w:t>
      </w:r>
      <w:r w:rsidRPr="00567E5B">
        <w:rPr>
          <w:lang w:val="en-GB"/>
        </w:rPr>
        <w:t xml:space="preserve"> of an introductory sentence, if applicable, and up to three recommendations matching the order of the concerns, organized in sequential</w:t>
      </w:r>
      <w:r w:rsidR="00FB2FDF" w:rsidRPr="00567E5B">
        <w:rPr>
          <w:lang w:val="en-GB"/>
        </w:rPr>
        <w:t>ly lettered subparagraphs;</w:t>
      </w:r>
    </w:p>
    <w:p w:rsidR="00AF616D" w:rsidRPr="00567E5B" w:rsidRDefault="003C6F1B" w:rsidP="00C22A78">
      <w:pPr>
        <w:pStyle w:val="SingleTxtG"/>
        <w:ind w:left="1689"/>
        <w:rPr>
          <w:lang w:val="en-GB"/>
        </w:rPr>
      </w:pPr>
      <w:r w:rsidRPr="00567E5B">
        <w:rPr>
          <w:lang w:val="en-GB"/>
        </w:rPr>
        <w:t>(iv)</w:t>
      </w:r>
      <w:r w:rsidRPr="00567E5B">
        <w:rPr>
          <w:lang w:val="en-GB"/>
        </w:rPr>
        <w:tab/>
        <w:t xml:space="preserve">The recommendation </w:t>
      </w:r>
      <w:r w:rsidR="009071A1">
        <w:rPr>
          <w:lang w:val="en-GB"/>
        </w:rPr>
        <w:t>could</w:t>
      </w:r>
      <w:r w:rsidR="00943E63" w:rsidRPr="00567E5B">
        <w:rPr>
          <w:lang w:val="en-GB"/>
        </w:rPr>
        <w:t xml:space="preserve"> </w:t>
      </w:r>
      <w:r w:rsidRPr="00567E5B">
        <w:rPr>
          <w:lang w:val="en-GB"/>
        </w:rPr>
        <w:t xml:space="preserve">refer to relevant provisions of the treaty as well as to general comments/recommendations. </w:t>
      </w:r>
    </w:p>
    <w:p w:rsidR="00AF616D" w:rsidRPr="004B3132" w:rsidRDefault="00C22A78" w:rsidP="00D607C1">
      <w:pPr>
        <w:pStyle w:val="SingleTxtG"/>
        <w:rPr>
          <w:lang w:val="en-GB"/>
        </w:rPr>
      </w:pPr>
      <w:r w:rsidRPr="00DC027C">
        <w:rPr>
          <w:b/>
          <w:lang w:val="en-GB"/>
        </w:rPr>
        <w:tab/>
      </w:r>
      <w:r w:rsidRPr="00DC027C">
        <w:rPr>
          <w:lang w:val="en-GB"/>
        </w:rPr>
        <w:t>(c)</w:t>
      </w:r>
      <w:r w:rsidRPr="00DC027C">
        <w:rPr>
          <w:lang w:val="en-GB"/>
        </w:rPr>
        <w:tab/>
      </w:r>
      <w:r w:rsidR="00AF616D" w:rsidRPr="00DC027C">
        <w:rPr>
          <w:b/>
          <w:lang w:val="en-GB"/>
        </w:rPr>
        <w:t>Standard paragraphs in concluding observations</w:t>
      </w:r>
      <w:r w:rsidR="00AF616D" w:rsidRPr="00DC027C">
        <w:rPr>
          <w:lang w:val="en-GB"/>
        </w:rPr>
        <w:t xml:space="preserve">. </w:t>
      </w:r>
      <w:r w:rsidR="004B3132" w:rsidRPr="004B3132">
        <w:rPr>
          <w:lang w:val="en-GB"/>
        </w:rPr>
        <w:t>I</w:t>
      </w:r>
      <w:r w:rsidR="003C6F1B" w:rsidRPr="004B3132">
        <w:rPr>
          <w:lang w:val="en-GB"/>
        </w:rPr>
        <w:t xml:space="preserve">ndividual treaty bodies </w:t>
      </w:r>
      <w:r w:rsidR="00723FD9">
        <w:rPr>
          <w:lang w:val="en-GB"/>
        </w:rPr>
        <w:t>were</w:t>
      </w:r>
      <w:r w:rsidR="004B3132" w:rsidRPr="004B3132">
        <w:rPr>
          <w:lang w:val="en-GB"/>
        </w:rPr>
        <w:t xml:space="preserve"> invited </w:t>
      </w:r>
      <w:r w:rsidR="003C6F1B" w:rsidRPr="004B3132">
        <w:rPr>
          <w:lang w:val="en-GB"/>
        </w:rPr>
        <w:t>to discuss whether all standard paragraphs should be maintained or whether their use should be restricted to a specific country context, in cases deemed to be relevant and applicable</w:t>
      </w:r>
      <w:r w:rsidRPr="004B3132">
        <w:rPr>
          <w:lang w:val="en-GB"/>
        </w:rPr>
        <w:t>;</w:t>
      </w:r>
      <w:r w:rsidR="003C6F1B" w:rsidRPr="004B3132">
        <w:rPr>
          <w:lang w:val="en-GB"/>
        </w:rPr>
        <w:t xml:space="preserve"> </w:t>
      </w:r>
    </w:p>
    <w:p w:rsidR="00AF616D" w:rsidRPr="00267104" w:rsidRDefault="00C22A78" w:rsidP="00EF023D">
      <w:pPr>
        <w:pStyle w:val="SingleTxtG"/>
        <w:rPr>
          <w:lang w:val="en-GB"/>
        </w:rPr>
      </w:pPr>
      <w:r w:rsidRPr="00267104">
        <w:rPr>
          <w:lang w:val="en-GB"/>
        </w:rPr>
        <w:tab/>
        <w:t>(d)</w:t>
      </w:r>
      <w:r w:rsidRPr="00267104">
        <w:rPr>
          <w:lang w:val="en-GB"/>
        </w:rPr>
        <w:tab/>
      </w:r>
      <w:r w:rsidR="00AF616D" w:rsidRPr="00267104">
        <w:rPr>
          <w:b/>
          <w:lang w:val="en-GB"/>
        </w:rPr>
        <w:t>Targeted recommendations in concluding observations</w:t>
      </w:r>
      <w:r w:rsidR="00AF616D" w:rsidRPr="00267104">
        <w:rPr>
          <w:lang w:val="en-GB"/>
        </w:rPr>
        <w:t xml:space="preserve">. </w:t>
      </w:r>
      <w:r w:rsidR="00B2294B">
        <w:rPr>
          <w:lang w:val="en-GB"/>
        </w:rPr>
        <w:t>A</w:t>
      </w:r>
      <w:r w:rsidR="003C6F1B" w:rsidRPr="00267104">
        <w:rPr>
          <w:lang w:val="en-GB"/>
        </w:rPr>
        <w:t xml:space="preserve">ll treaty bodies </w:t>
      </w:r>
      <w:r w:rsidR="004B3132">
        <w:rPr>
          <w:lang w:val="en-GB"/>
        </w:rPr>
        <w:t xml:space="preserve">should </w:t>
      </w:r>
      <w:r w:rsidR="003C6F1B" w:rsidRPr="00267104">
        <w:rPr>
          <w:lang w:val="en-GB"/>
        </w:rPr>
        <w:t>carefully review the wording used when drafting recommendations so as to make their concluding observations more country-specific and targeted</w:t>
      </w:r>
      <w:r w:rsidR="00FE208C" w:rsidRPr="00267104">
        <w:rPr>
          <w:lang w:val="en-GB"/>
        </w:rPr>
        <w:t>;</w:t>
      </w:r>
      <w:r w:rsidR="00567E5B" w:rsidRPr="00267104">
        <w:rPr>
          <w:lang w:val="en-GB"/>
        </w:rPr>
        <w:t xml:space="preserve"> </w:t>
      </w:r>
    </w:p>
    <w:p w:rsidR="00AF616D" w:rsidRPr="00FE208C" w:rsidRDefault="00FE208C" w:rsidP="00FE208C">
      <w:pPr>
        <w:pStyle w:val="SingleTxtG"/>
        <w:rPr>
          <w:lang w:val="en-GB"/>
        </w:rPr>
      </w:pPr>
      <w:r>
        <w:rPr>
          <w:b/>
          <w:lang w:val="en-GB"/>
        </w:rPr>
        <w:tab/>
      </w:r>
      <w:r w:rsidRPr="00FE208C">
        <w:rPr>
          <w:lang w:val="en-GB"/>
        </w:rPr>
        <w:t>(e)</w:t>
      </w:r>
      <w:r w:rsidRPr="00FE208C">
        <w:rPr>
          <w:lang w:val="en-GB"/>
        </w:rPr>
        <w:tab/>
      </w:r>
      <w:r w:rsidR="003C6F1B" w:rsidRPr="00FE208C">
        <w:rPr>
          <w:b/>
          <w:lang w:val="en-GB"/>
        </w:rPr>
        <w:t>Section on factors and difficulties in concluding observations</w:t>
      </w:r>
      <w:r w:rsidR="00AF616D" w:rsidRPr="00FE208C">
        <w:rPr>
          <w:lang w:val="en-GB"/>
        </w:rPr>
        <w:t>.</w:t>
      </w:r>
      <w:r w:rsidR="003C6F1B" w:rsidRPr="00FE208C">
        <w:rPr>
          <w:lang w:val="en-GB"/>
        </w:rPr>
        <w:t xml:space="preserve"> </w:t>
      </w:r>
      <w:r w:rsidR="00B2294B">
        <w:rPr>
          <w:lang w:val="en-GB"/>
        </w:rPr>
        <w:t>T</w:t>
      </w:r>
      <w:r w:rsidR="003C6F1B" w:rsidRPr="00FE208C">
        <w:rPr>
          <w:lang w:val="en-GB"/>
        </w:rPr>
        <w:t xml:space="preserve">reaty bodies </w:t>
      </w:r>
      <w:r w:rsidR="00B2294B">
        <w:rPr>
          <w:lang w:val="en-GB"/>
        </w:rPr>
        <w:t>should be</w:t>
      </w:r>
      <w:r w:rsidR="00B2294B" w:rsidRPr="00FE208C">
        <w:rPr>
          <w:lang w:val="en-GB"/>
        </w:rPr>
        <w:t xml:space="preserve"> </w:t>
      </w:r>
      <w:r w:rsidR="003C6F1B" w:rsidRPr="00FE208C">
        <w:rPr>
          <w:lang w:val="en-GB"/>
        </w:rPr>
        <w:t xml:space="preserve">cautious about including a section on factors and difficulties affecting the implementation of the convention/treaty by the State party. </w:t>
      </w:r>
      <w:r w:rsidR="004B3132">
        <w:rPr>
          <w:lang w:val="en-GB"/>
        </w:rPr>
        <w:t>I</w:t>
      </w:r>
      <w:r w:rsidR="003C6F1B" w:rsidRPr="00FE208C">
        <w:rPr>
          <w:lang w:val="en-GB"/>
        </w:rPr>
        <w:t xml:space="preserve">t </w:t>
      </w:r>
      <w:r w:rsidR="004B3132">
        <w:rPr>
          <w:lang w:val="en-GB"/>
        </w:rPr>
        <w:t>has been</w:t>
      </w:r>
      <w:r w:rsidR="004B3132" w:rsidRPr="00FE208C">
        <w:rPr>
          <w:lang w:val="en-GB"/>
        </w:rPr>
        <w:t xml:space="preserve"> </w:t>
      </w:r>
      <w:r w:rsidR="003C6F1B" w:rsidRPr="00FE208C">
        <w:rPr>
          <w:lang w:val="en-GB"/>
        </w:rPr>
        <w:t>noted that some treaty bodies that had such a section ha</w:t>
      </w:r>
      <w:r w:rsidR="004B3132">
        <w:rPr>
          <w:lang w:val="en-GB"/>
        </w:rPr>
        <w:t>ve</w:t>
      </w:r>
      <w:r w:rsidR="003C6F1B" w:rsidRPr="00FE208C">
        <w:rPr>
          <w:lang w:val="en-GB"/>
        </w:rPr>
        <w:t xml:space="preserve"> subsequently abolished it</w:t>
      </w:r>
      <w:r>
        <w:rPr>
          <w:lang w:val="en-GB"/>
        </w:rPr>
        <w:t>;</w:t>
      </w:r>
    </w:p>
    <w:p w:rsidR="003C6F1B" w:rsidRPr="00567E5B" w:rsidRDefault="00FE208C" w:rsidP="00FE208C">
      <w:pPr>
        <w:pStyle w:val="SingleTxtG"/>
        <w:rPr>
          <w:lang w:val="en-GB"/>
        </w:rPr>
      </w:pPr>
      <w:r>
        <w:rPr>
          <w:b/>
          <w:lang w:val="en-GB"/>
        </w:rPr>
        <w:tab/>
      </w:r>
      <w:r w:rsidRPr="00FE208C">
        <w:rPr>
          <w:lang w:val="en-GB"/>
        </w:rPr>
        <w:t>(f)</w:t>
      </w:r>
      <w:r w:rsidRPr="00FE208C">
        <w:rPr>
          <w:lang w:val="en-GB"/>
        </w:rPr>
        <w:tab/>
      </w:r>
      <w:r w:rsidR="003C6F1B" w:rsidRPr="00FE208C">
        <w:rPr>
          <w:b/>
          <w:lang w:val="en-GB"/>
        </w:rPr>
        <w:t>Cross-referencing</w:t>
      </w:r>
      <w:r w:rsidR="00AF616D" w:rsidRPr="00FE208C">
        <w:rPr>
          <w:lang w:val="en-GB"/>
        </w:rPr>
        <w:t>.</w:t>
      </w:r>
      <w:r w:rsidR="003C6F1B" w:rsidRPr="00FE208C">
        <w:rPr>
          <w:lang w:val="en-GB"/>
        </w:rPr>
        <w:t xml:space="preserve"> </w:t>
      </w:r>
      <w:r w:rsidR="004B3132">
        <w:rPr>
          <w:lang w:val="en-GB"/>
        </w:rPr>
        <w:t>T</w:t>
      </w:r>
      <w:r w:rsidR="003C6F1B" w:rsidRPr="00FE208C">
        <w:rPr>
          <w:lang w:val="en-GB"/>
        </w:rPr>
        <w:t xml:space="preserve">reaty bodies </w:t>
      </w:r>
      <w:r w:rsidR="004B3132">
        <w:rPr>
          <w:lang w:val="en-GB"/>
        </w:rPr>
        <w:t xml:space="preserve">should, in line with a previous recommendation, </w:t>
      </w:r>
      <w:r w:rsidR="003C6F1B" w:rsidRPr="00FE208C">
        <w:rPr>
          <w:lang w:val="en-GB"/>
        </w:rPr>
        <w:t>make cross-references to and repeat the recommendations of other treaty bodies and special procedures</w:t>
      </w:r>
      <w:r w:rsidR="003C6F1B" w:rsidRPr="00567E5B">
        <w:rPr>
          <w:lang w:val="en-GB"/>
        </w:rPr>
        <w:t xml:space="preserve"> mandate</w:t>
      </w:r>
      <w:r>
        <w:rPr>
          <w:lang w:val="en-GB"/>
        </w:rPr>
        <w:t xml:space="preserve"> </w:t>
      </w:r>
      <w:r w:rsidR="003C6F1B" w:rsidRPr="00567E5B">
        <w:rPr>
          <w:lang w:val="en-GB"/>
        </w:rPr>
        <w:t xml:space="preserve">holders, where appropriate. </w:t>
      </w:r>
    </w:p>
    <w:p w:rsidR="003C6F1B" w:rsidRPr="00567E5B" w:rsidRDefault="007811A4" w:rsidP="007811A4">
      <w:pPr>
        <w:pStyle w:val="SingleTxtG"/>
        <w:tabs>
          <w:tab w:val="left" w:pos="1701"/>
        </w:tabs>
        <w:rPr>
          <w:lang w:val="en-GB"/>
        </w:rPr>
      </w:pPr>
      <w:r w:rsidRPr="00567E5B">
        <w:rPr>
          <w:bCs/>
          <w:lang w:val="en-GB"/>
        </w:rPr>
        <w:t>11.</w:t>
      </w:r>
      <w:r w:rsidRPr="00567E5B">
        <w:rPr>
          <w:bCs/>
          <w:lang w:val="en-GB"/>
        </w:rPr>
        <w:tab/>
      </w:r>
      <w:r w:rsidR="007008B3">
        <w:rPr>
          <w:lang w:val="en-GB"/>
        </w:rPr>
        <w:t>In its r</w:t>
      </w:r>
      <w:r w:rsidR="003C6F1B" w:rsidRPr="00567E5B">
        <w:rPr>
          <w:lang w:val="en-GB"/>
        </w:rPr>
        <w:t xml:space="preserve">esolution </w:t>
      </w:r>
      <w:r w:rsidR="00FD1D29" w:rsidRPr="00FD1D29">
        <w:rPr>
          <w:lang w:val="en-GB"/>
        </w:rPr>
        <w:t>68/268</w:t>
      </w:r>
      <w:r w:rsidR="007008B3">
        <w:rPr>
          <w:lang w:val="en-GB"/>
        </w:rPr>
        <w:t>, the General Assembly</w:t>
      </w:r>
      <w:r w:rsidR="00567E5B" w:rsidRPr="00567E5B">
        <w:rPr>
          <w:lang w:val="en-GB"/>
        </w:rPr>
        <w:t xml:space="preserve"> </w:t>
      </w:r>
      <w:r w:rsidR="003C6F1B" w:rsidRPr="00567E5B">
        <w:rPr>
          <w:lang w:val="en-GB"/>
        </w:rPr>
        <w:t>“encourages the</w:t>
      </w:r>
      <w:r w:rsidR="00073561">
        <w:rPr>
          <w:lang w:val="en-GB"/>
        </w:rPr>
        <w:t xml:space="preserve"> human rights</w:t>
      </w:r>
      <w:r w:rsidR="003C6F1B" w:rsidRPr="00567E5B">
        <w:rPr>
          <w:lang w:val="en-GB"/>
        </w:rPr>
        <w:t xml:space="preserve"> treaty bodies to adopt short, focused and concrete concluding observations, including </w:t>
      </w:r>
      <w:r w:rsidR="001754E5">
        <w:rPr>
          <w:lang w:val="en-GB"/>
        </w:rPr>
        <w:t xml:space="preserve">the </w:t>
      </w:r>
      <w:r w:rsidR="003C6F1B" w:rsidRPr="00567E5B">
        <w:rPr>
          <w:lang w:val="en-GB"/>
        </w:rPr>
        <w:t xml:space="preserve">recommendations therein, </w:t>
      </w:r>
      <w:r w:rsidR="00073561">
        <w:rPr>
          <w:lang w:val="en-GB"/>
        </w:rPr>
        <w:t>that</w:t>
      </w:r>
      <w:r w:rsidR="003C6F1B" w:rsidRPr="00567E5B">
        <w:rPr>
          <w:lang w:val="en-GB"/>
        </w:rPr>
        <w:t xml:space="preserve"> reflect the dialogue with the relevant State </w:t>
      </w:r>
      <w:r w:rsidR="001754E5">
        <w:rPr>
          <w:lang w:val="en-GB"/>
        </w:rPr>
        <w:t>p</w:t>
      </w:r>
      <w:r w:rsidR="003C6F1B" w:rsidRPr="00567E5B">
        <w:rPr>
          <w:lang w:val="en-GB"/>
        </w:rPr>
        <w:t xml:space="preserve">arty, and to this end further encourages them to develop common guidelines for the elaboration of such concluding observations, bearing in mind the specificity of the respective committees and </w:t>
      </w:r>
      <w:r w:rsidR="00073561">
        <w:rPr>
          <w:lang w:val="en-GB"/>
        </w:rPr>
        <w:t xml:space="preserve">of </w:t>
      </w:r>
      <w:r w:rsidR="003C6F1B" w:rsidRPr="00567E5B">
        <w:rPr>
          <w:lang w:val="en-GB"/>
        </w:rPr>
        <w:t>their mandates, as well as the views of States parties”</w:t>
      </w:r>
      <w:r w:rsidR="00073561">
        <w:rPr>
          <w:lang w:val="en-GB"/>
        </w:rPr>
        <w:t>.</w:t>
      </w:r>
      <w:r w:rsidR="003C6F1B" w:rsidRPr="00567E5B">
        <w:rPr>
          <w:lang w:val="en-GB"/>
        </w:rPr>
        <w:t xml:space="preserve"> </w:t>
      </w:r>
    </w:p>
    <w:p w:rsidR="003C6F1B" w:rsidRPr="00567E5B" w:rsidRDefault="007811A4" w:rsidP="007811A4">
      <w:pPr>
        <w:pStyle w:val="SingleTxtG"/>
        <w:tabs>
          <w:tab w:val="left" w:pos="1701"/>
        </w:tabs>
        <w:rPr>
          <w:lang w:val="en-GB"/>
        </w:rPr>
      </w:pPr>
      <w:r w:rsidRPr="00567E5B">
        <w:rPr>
          <w:bCs/>
          <w:lang w:val="en-GB"/>
        </w:rPr>
        <w:t>12.</w:t>
      </w:r>
      <w:r w:rsidRPr="00567E5B">
        <w:rPr>
          <w:bCs/>
          <w:lang w:val="en-GB"/>
        </w:rPr>
        <w:tab/>
      </w:r>
      <w:r w:rsidR="003C6F1B" w:rsidRPr="00567E5B">
        <w:rPr>
          <w:lang w:val="en-GB"/>
        </w:rPr>
        <w:t xml:space="preserve">The </w:t>
      </w:r>
      <w:smartTag w:uri="urn:schemas-microsoft-com:office:smarttags" w:element="City">
        <w:smartTag w:uri="urn:schemas-microsoft-com:office:smarttags" w:element="place">
          <w:r w:rsidR="003C6F1B" w:rsidRPr="00567E5B">
            <w:rPr>
              <w:lang w:val="en-GB"/>
            </w:rPr>
            <w:t>Dublin</w:t>
          </w:r>
        </w:smartTag>
      </w:smartTag>
      <w:r w:rsidR="003C6F1B" w:rsidRPr="00567E5B">
        <w:rPr>
          <w:lang w:val="en-GB"/>
        </w:rPr>
        <w:t xml:space="preserve"> II </w:t>
      </w:r>
      <w:r w:rsidR="001E0883">
        <w:rPr>
          <w:lang w:val="en-GB"/>
        </w:rPr>
        <w:t>o</w:t>
      </w:r>
      <w:r w:rsidR="003C6F1B" w:rsidRPr="00567E5B">
        <w:rPr>
          <w:lang w:val="en-GB"/>
        </w:rPr>
        <w:t xml:space="preserve">utcome </w:t>
      </w:r>
      <w:r w:rsidR="001E0883">
        <w:rPr>
          <w:lang w:val="en-GB"/>
        </w:rPr>
        <w:t>d</w:t>
      </w:r>
      <w:r w:rsidR="003C6F1B" w:rsidRPr="00567E5B">
        <w:rPr>
          <w:lang w:val="en-GB"/>
        </w:rPr>
        <w:t>ocument</w:t>
      </w:r>
      <w:r w:rsidR="003C6F1B" w:rsidRPr="00567E5B">
        <w:rPr>
          <w:rStyle w:val="FootnoteReference"/>
          <w:lang w:val="en-GB"/>
        </w:rPr>
        <w:footnoteReference w:id="2"/>
      </w:r>
      <w:r w:rsidR="003C6F1B" w:rsidRPr="00567E5B">
        <w:rPr>
          <w:lang w:val="en-GB"/>
        </w:rPr>
        <w:t xml:space="preserve"> </w:t>
      </w:r>
      <w:r w:rsidR="007F21DD">
        <w:rPr>
          <w:lang w:val="en-GB"/>
        </w:rPr>
        <w:t>contained</w:t>
      </w:r>
      <w:r w:rsidR="007F21DD" w:rsidRPr="00567E5B">
        <w:rPr>
          <w:lang w:val="en-GB"/>
        </w:rPr>
        <w:t xml:space="preserve"> </w:t>
      </w:r>
      <w:r w:rsidR="003C6F1B" w:rsidRPr="00567E5B">
        <w:rPr>
          <w:lang w:val="en-GB"/>
        </w:rPr>
        <w:t xml:space="preserve">recommendations regarding the concluding observations which formed the basis for </w:t>
      </w:r>
      <w:r w:rsidR="007F21DD">
        <w:rPr>
          <w:lang w:val="en-GB"/>
        </w:rPr>
        <w:t xml:space="preserve">recommendations included in </w:t>
      </w:r>
      <w:r w:rsidR="003C6F1B" w:rsidRPr="00567E5B">
        <w:rPr>
          <w:lang w:val="en-GB"/>
        </w:rPr>
        <w:t xml:space="preserve">the </w:t>
      </w:r>
      <w:r w:rsidR="003C6F1B" w:rsidRPr="00567E5B">
        <w:rPr>
          <w:bCs/>
          <w:lang w:val="en-GB"/>
        </w:rPr>
        <w:t>report</w:t>
      </w:r>
      <w:r w:rsidR="007F21DD">
        <w:rPr>
          <w:bCs/>
          <w:lang w:val="en-GB"/>
        </w:rPr>
        <w:t xml:space="preserve"> of the United Nations High Commissioner</w:t>
      </w:r>
      <w:r w:rsidR="003C6F1B" w:rsidRPr="00567E5B">
        <w:rPr>
          <w:bCs/>
          <w:lang w:val="en-GB"/>
        </w:rPr>
        <w:t xml:space="preserve"> </w:t>
      </w:r>
      <w:r w:rsidR="007F21DD">
        <w:rPr>
          <w:bCs/>
          <w:lang w:val="en-GB"/>
        </w:rPr>
        <w:t xml:space="preserve">for Human Rights </w:t>
      </w:r>
      <w:r w:rsidR="003C6F1B" w:rsidRPr="00567E5B">
        <w:rPr>
          <w:bCs/>
          <w:lang w:val="en-GB"/>
        </w:rPr>
        <w:t xml:space="preserve">on </w:t>
      </w:r>
      <w:r w:rsidR="007F21DD">
        <w:rPr>
          <w:bCs/>
          <w:lang w:val="en-GB"/>
        </w:rPr>
        <w:t>the s</w:t>
      </w:r>
      <w:r w:rsidR="003C6F1B" w:rsidRPr="00567E5B">
        <w:rPr>
          <w:bCs/>
          <w:lang w:val="en-GB"/>
        </w:rPr>
        <w:t xml:space="preserve">trengthening </w:t>
      </w:r>
      <w:r w:rsidR="007F21DD">
        <w:rPr>
          <w:bCs/>
          <w:lang w:val="en-GB"/>
        </w:rPr>
        <w:t xml:space="preserve">of </w:t>
      </w:r>
      <w:r w:rsidR="003C6F1B" w:rsidRPr="00567E5B">
        <w:rPr>
          <w:bCs/>
          <w:lang w:val="en-GB"/>
        </w:rPr>
        <w:t>the human rights treaty bod</w:t>
      </w:r>
      <w:r w:rsidR="007F21DD">
        <w:rPr>
          <w:bCs/>
          <w:lang w:val="en-GB"/>
        </w:rPr>
        <w:t>ies</w:t>
      </w:r>
      <w:r w:rsidR="003C6F1B" w:rsidRPr="00567E5B">
        <w:rPr>
          <w:bCs/>
          <w:lang w:val="en-GB"/>
        </w:rPr>
        <w:t xml:space="preserve"> (A/66/</w:t>
      </w:r>
      <w:r w:rsidR="007F21DD">
        <w:rPr>
          <w:bCs/>
          <w:lang w:val="en-GB"/>
        </w:rPr>
        <w:t>8</w:t>
      </w:r>
      <w:r w:rsidR="003C6F1B" w:rsidRPr="00567E5B">
        <w:rPr>
          <w:bCs/>
          <w:lang w:val="en-GB"/>
        </w:rPr>
        <w:t>60</w:t>
      </w:r>
      <w:r w:rsidR="00811F52">
        <w:rPr>
          <w:bCs/>
          <w:lang w:val="en-GB"/>
        </w:rPr>
        <w:t>)</w:t>
      </w:r>
      <w:r w:rsidR="007F21DD">
        <w:rPr>
          <w:bCs/>
          <w:lang w:val="en-GB"/>
        </w:rPr>
        <w:t>. In particular, the High Commissioner recommended that treaty bodies</w:t>
      </w:r>
      <w:r w:rsidR="003C6F1B" w:rsidRPr="00567E5B">
        <w:rPr>
          <w:lang w:val="en-GB"/>
        </w:rPr>
        <w:t>:</w:t>
      </w:r>
    </w:p>
    <w:p w:rsidR="003C6F1B" w:rsidRPr="00567E5B" w:rsidRDefault="009C35F6" w:rsidP="00FB2FDF">
      <w:pPr>
        <w:pStyle w:val="SingleTxtG"/>
        <w:rPr>
          <w:lang w:val="en-GB" w:eastAsia="en-GB"/>
        </w:rPr>
      </w:pPr>
      <w:r w:rsidRPr="00567E5B">
        <w:rPr>
          <w:lang w:val="en-GB" w:eastAsia="en-GB"/>
        </w:rPr>
        <w:tab/>
      </w:r>
      <w:r w:rsidR="003C6F1B" w:rsidRPr="00567E5B">
        <w:rPr>
          <w:lang w:val="en-GB" w:eastAsia="en-GB"/>
        </w:rPr>
        <w:t>(a)</w:t>
      </w:r>
      <w:r w:rsidR="003C6F1B" w:rsidRPr="00567E5B">
        <w:rPr>
          <w:lang w:val="en-GB" w:eastAsia="en-GB"/>
        </w:rPr>
        <w:tab/>
      </w:r>
      <w:r w:rsidR="007F21DD">
        <w:rPr>
          <w:lang w:val="en-GB" w:eastAsia="en-GB"/>
        </w:rPr>
        <w:t>A</w:t>
      </w:r>
      <w:r w:rsidR="003C6F1B" w:rsidRPr="00567E5B">
        <w:rPr>
          <w:lang w:val="en-GB" w:eastAsia="en-GB"/>
        </w:rPr>
        <w:t>dopt a common format for the drafting of concluding observations and include titles (subject headings) therein;</w:t>
      </w:r>
    </w:p>
    <w:p w:rsidR="003C6F1B" w:rsidRPr="00567E5B" w:rsidRDefault="009C35F6" w:rsidP="003C6F1B">
      <w:pPr>
        <w:pStyle w:val="SingleTxtG"/>
        <w:rPr>
          <w:lang w:val="en-GB"/>
        </w:rPr>
      </w:pPr>
      <w:r w:rsidRPr="00567E5B">
        <w:rPr>
          <w:lang w:val="en-GB"/>
        </w:rPr>
        <w:tab/>
      </w:r>
      <w:r w:rsidR="003C6F1B" w:rsidRPr="00567E5B">
        <w:rPr>
          <w:lang w:val="en-GB"/>
        </w:rPr>
        <w:t>(b)</w:t>
      </w:r>
      <w:r w:rsidR="003C6F1B" w:rsidRPr="00567E5B">
        <w:rPr>
          <w:lang w:val="en-GB"/>
        </w:rPr>
        <w:tab/>
      </w:r>
      <w:r w:rsidR="007F21DD">
        <w:rPr>
          <w:lang w:val="en-GB"/>
        </w:rPr>
        <w:t>R</w:t>
      </w:r>
      <w:r w:rsidR="003C6F1B" w:rsidRPr="00567E5B">
        <w:rPr>
          <w:lang w:val="en-GB" w:eastAsia="en-GB"/>
        </w:rPr>
        <w:t>educe the length of their concluding observations in order to achieve greater efficiency and impact. The word limit for in-session translations (3,300 words/</w:t>
      </w:r>
      <w:r w:rsidR="007F21DD">
        <w:rPr>
          <w:lang w:val="en-GB" w:eastAsia="en-GB"/>
        </w:rPr>
        <w:t>six</w:t>
      </w:r>
      <w:r w:rsidR="003C6F1B" w:rsidRPr="00567E5B">
        <w:rPr>
          <w:lang w:val="en-GB" w:eastAsia="en-GB"/>
        </w:rPr>
        <w:t xml:space="preserve"> pages) could be used as guidance, taking into account the number of substantive provisions and the sco</w:t>
      </w:r>
      <w:r w:rsidR="00FB2FDF" w:rsidRPr="00567E5B">
        <w:rPr>
          <w:lang w:val="en-GB" w:eastAsia="en-GB"/>
        </w:rPr>
        <w:t>pe of each treaty concerned;</w:t>
      </w:r>
    </w:p>
    <w:p w:rsidR="003C6F1B" w:rsidRPr="00567E5B" w:rsidRDefault="009C35F6" w:rsidP="003C6F1B">
      <w:pPr>
        <w:pStyle w:val="SingleTxtG"/>
        <w:rPr>
          <w:lang w:val="en-GB"/>
        </w:rPr>
      </w:pPr>
      <w:r w:rsidRPr="00567E5B">
        <w:rPr>
          <w:lang w:val="en-GB"/>
        </w:rPr>
        <w:tab/>
      </w:r>
      <w:r w:rsidR="003C6F1B" w:rsidRPr="00567E5B">
        <w:rPr>
          <w:lang w:val="en-GB"/>
        </w:rPr>
        <w:t>(c)</w:t>
      </w:r>
      <w:r w:rsidR="003C6F1B" w:rsidRPr="00567E5B">
        <w:rPr>
          <w:lang w:val="en-GB"/>
        </w:rPr>
        <w:tab/>
      </w:r>
      <w:r w:rsidR="007F21DD">
        <w:rPr>
          <w:lang w:val="en-GB" w:eastAsia="en-GB"/>
        </w:rPr>
        <w:t>E</w:t>
      </w:r>
      <w:r w:rsidR="003C6F1B" w:rsidRPr="00567E5B">
        <w:rPr>
          <w:lang w:val="en-GB" w:eastAsia="en-GB"/>
        </w:rPr>
        <w:t>nsure that the reporting cycle focuses on priority issues in the State under review, that concluding observations are country specific and targeted and that previous concluding observations are the point of departure of each new reporting cycle. In addition, the concluding observations should reflect the issues raised by the treaty body concerned during the constructive dialogue;</w:t>
      </w:r>
    </w:p>
    <w:p w:rsidR="003C6F1B" w:rsidRPr="00567E5B" w:rsidRDefault="009C35F6" w:rsidP="003C6F1B">
      <w:pPr>
        <w:pStyle w:val="SingleTxtG"/>
        <w:rPr>
          <w:lang w:val="en-GB" w:eastAsia="en-GB"/>
        </w:rPr>
      </w:pPr>
      <w:r w:rsidRPr="00567E5B">
        <w:rPr>
          <w:lang w:val="en-GB" w:eastAsia="en-GB"/>
        </w:rPr>
        <w:tab/>
      </w:r>
      <w:r w:rsidR="003C6F1B" w:rsidRPr="00567E5B">
        <w:rPr>
          <w:lang w:val="en-GB" w:eastAsia="en-GB"/>
        </w:rPr>
        <w:t>(d)</w:t>
      </w:r>
      <w:r w:rsidR="003C6F1B" w:rsidRPr="00567E5B">
        <w:rPr>
          <w:lang w:val="en-GB" w:eastAsia="en-GB"/>
        </w:rPr>
        <w:tab/>
      </w:r>
      <w:r w:rsidR="00374332">
        <w:rPr>
          <w:lang w:val="en-GB" w:eastAsia="en-GB"/>
        </w:rPr>
        <w:t>Avoid, when f</w:t>
      </w:r>
      <w:r w:rsidR="003C6F1B" w:rsidRPr="00567E5B">
        <w:rPr>
          <w:lang w:val="en-GB" w:eastAsia="en-GB"/>
        </w:rPr>
        <w:t>ormulat</w:t>
      </w:r>
      <w:r w:rsidR="00374332">
        <w:rPr>
          <w:lang w:val="en-GB" w:eastAsia="en-GB"/>
        </w:rPr>
        <w:t>ing</w:t>
      </w:r>
      <w:r w:rsidR="003C6F1B" w:rsidRPr="00567E5B">
        <w:rPr>
          <w:lang w:val="en-GB" w:eastAsia="en-GB"/>
        </w:rPr>
        <w:t xml:space="preserve"> concluding observations</w:t>
      </w:r>
      <w:r w:rsidR="00374332">
        <w:rPr>
          <w:lang w:val="en-GB" w:eastAsia="en-GB"/>
        </w:rPr>
        <w:t>,</w:t>
      </w:r>
      <w:r w:rsidR="003C6F1B" w:rsidRPr="00567E5B">
        <w:rPr>
          <w:lang w:val="en-GB" w:eastAsia="en-GB"/>
        </w:rPr>
        <w:t xml:space="preserve"> recommendations of a general nature, the implementation of which cannot be measured and</w:t>
      </w:r>
      <w:r w:rsidR="007F21DD">
        <w:rPr>
          <w:lang w:val="en-GB" w:eastAsia="en-GB"/>
        </w:rPr>
        <w:t>,</w:t>
      </w:r>
      <w:r w:rsidR="003C6F1B" w:rsidRPr="00567E5B">
        <w:rPr>
          <w:lang w:val="en-GB" w:eastAsia="en-GB"/>
        </w:rPr>
        <w:t xml:space="preserve"> instead</w:t>
      </w:r>
      <w:r w:rsidR="007F21DD">
        <w:rPr>
          <w:lang w:val="en-GB" w:eastAsia="en-GB"/>
        </w:rPr>
        <w:t>,</w:t>
      </w:r>
      <w:r w:rsidR="003C6F1B" w:rsidRPr="00567E5B">
        <w:rPr>
          <w:lang w:val="en-GB" w:eastAsia="en-GB"/>
        </w:rPr>
        <w:t xml:space="preserve"> give concrete guidance about the steps </w:t>
      </w:r>
      <w:r w:rsidR="00291C1C">
        <w:rPr>
          <w:lang w:val="en-GB" w:eastAsia="en-GB"/>
        </w:rPr>
        <w:t xml:space="preserve">that </w:t>
      </w:r>
      <w:r w:rsidR="003C6F1B" w:rsidRPr="00567E5B">
        <w:rPr>
          <w:lang w:val="en-GB" w:eastAsia="en-GB"/>
        </w:rPr>
        <w:t>need to be taken to implement treaty obligations</w:t>
      </w:r>
      <w:r w:rsidR="00374332">
        <w:rPr>
          <w:lang w:val="en-GB" w:eastAsia="en-GB"/>
        </w:rPr>
        <w:t>.</w:t>
      </w:r>
      <w:r w:rsidR="003C6F1B" w:rsidRPr="00567E5B">
        <w:rPr>
          <w:lang w:val="en-GB" w:eastAsia="en-GB"/>
        </w:rPr>
        <w:t xml:space="preserve"> </w:t>
      </w:r>
      <w:r w:rsidR="00374332">
        <w:rPr>
          <w:lang w:val="en-GB" w:eastAsia="en-GB"/>
        </w:rPr>
        <w:t>R</w:t>
      </w:r>
      <w:r w:rsidR="003C6F1B" w:rsidRPr="00567E5B">
        <w:rPr>
          <w:lang w:val="en-GB" w:eastAsia="en-GB"/>
        </w:rPr>
        <w:t>ecommendations that call for structural change, including in national legislation in order to bring it into line with the provisions of the relevant treaty</w:t>
      </w:r>
      <w:r w:rsidR="007F21DD">
        <w:rPr>
          <w:lang w:val="en-GB" w:eastAsia="en-GB"/>
        </w:rPr>
        <w:t>,</w:t>
      </w:r>
      <w:r w:rsidR="003C6F1B" w:rsidRPr="00567E5B">
        <w:rPr>
          <w:lang w:val="en-GB" w:eastAsia="en-GB"/>
        </w:rPr>
        <w:t xml:space="preserve"> should be made systematically;</w:t>
      </w:r>
    </w:p>
    <w:p w:rsidR="003C6F1B" w:rsidRPr="00567E5B" w:rsidRDefault="009C35F6" w:rsidP="003C6F1B">
      <w:pPr>
        <w:pStyle w:val="SingleTxtG"/>
        <w:rPr>
          <w:lang w:val="en-GB" w:eastAsia="en-GB"/>
        </w:rPr>
      </w:pPr>
      <w:r w:rsidRPr="00567E5B">
        <w:rPr>
          <w:lang w:val="en-GB" w:eastAsia="en-GB"/>
        </w:rPr>
        <w:tab/>
      </w:r>
      <w:r w:rsidR="003C6F1B" w:rsidRPr="00567E5B">
        <w:rPr>
          <w:lang w:val="en-GB" w:eastAsia="en-GB"/>
        </w:rPr>
        <w:t>(e)</w:t>
      </w:r>
      <w:r w:rsidR="003C6F1B" w:rsidRPr="00567E5B">
        <w:rPr>
          <w:lang w:val="en-GB" w:eastAsia="en-GB"/>
        </w:rPr>
        <w:tab/>
        <w:t xml:space="preserve">When possible, </w:t>
      </w:r>
      <w:r w:rsidR="007F21DD" w:rsidRPr="00567E5B">
        <w:rPr>
          <w:lang w:val="en-GB" w:eastAsia="en-GB"/>
        </w:rPr>
        <w:t>divid</w:t>
      </w:r>
      <w:r w:rsidR="007F21DD">
        <w:rPr>
          <w:lang w:val="en-GB" w:eastAsia="en-GB"/>
        </w:rPr>
        <w:t>e</w:t>
      </w:r>
      <w:r w:rsidR="007F21DD" w:rsidRPr="00567E5B">
        <w:rPr>
          <w:lang w:val="en-GB" w:eastAsia="en-GB"/>
        </w:rPr>
        <w:t xml:space="preserve"> </w:t>
      </w:r>
      <w:r w:rsidR="003C6F1B" w:rsidRPr="00567E5B">
        <w:rPr>
          <w:lang w:val="en-GB" w:eastAsia="en-GB"/>
        </w:rPr>
        <w:t>concluding observations between immediate and longer</w:t>
      </w:r>
      <w:r w:rsidR="007F21DD">
        <w:rPr>
          <w:lang w:val="en-GB" w:eastAsia="en-GB"/>
        </w:rPr>
        <w:t xml:space="preserve"> </w:t>
      </w:r>
      <w:r w:rsidR="003C6F1B" w:rsidRPr="00567E5B">
        <w:rPr>
          <w:lang w:val="en-GB" w:eastAsia="en-GB"/>
        </w:rPr>
        <w:t>term priority issues, based on a balance between urgency and the feasibility of addressing the different issues within any given reporting cycle</w:t>
      </w:r>
      <w:r w:rsidR="007F21DD">
        <w:rPr>
          <w:lang w:val="en-GB" w:eastAsia="en-GB"/>
        </w:rPr>
        <w:t>;</w:t>
      </w:r>
    </w:p>
    <w:p w:rsidR="003C6F1B" w:rsidRPr="00567E5B" w:rsidRDefault="009C35F6" w:rsidP="003C6F1B">
      <w:pPr>
        <w:pStyle w:val="SingleTxtG"/>
        <w:rPr>
          <w:lang w:val="en-GB" w:eastAsia="en-GB"/>
        </w:rPr>
      </w:pPr>
      <w:r w:rsidRPr="00567E5B">
        <w:rPr>
          <w:lang w:val="en-GB" w:eastAsia="en-GB"/>
        </w:rPr>
        <w:tab/>
      </w:r>
      <w:r w:rsidR="003C6F1B" w:rsidRPr="00567E5B">
        <w:rPr>
          <w:lang w:val="en-GB" w:eastAsia="en-GB"/>
        </w:rPr>
        <w:t>(f)</w:t>
      </w:r>
      <w:r w:rsidR="003C6F1B" w:rsidRPr="00567E5B">
        <w:rPr>
          <w:lang w:val="en-GB" w:eastAsia="en-GB"/>
        </w:rPr>
        <w:tab/>
      </w:r>
      <w:r w:rsidR="003C6F1B" w:rsidRPr="00567E5B">
        <w:rPr>
          <w:lang w:val="en-GB"/>
        </w:rPr>
        <w:t xml:space="preserve">If a </w:t>
      </w:r>
      <w:r w:rsidR="003C6F1B" w:rsidRPr="00567E5B">
        <w:rPr>
          <w:lang w:val="en-GB" w:eastAsia="en-GB"/>
        </w:rPr>
        <w:t>particular</w:t>
      </w:r>
      <w:r w:rsidR="003C6F1B" w:rsidRPr="00567E5B">
        <w:rPr>
          <w:lang w:val="en-GB"/>
        </w:rPr>
        <w:t xml:space="preserve"> treaty provision or standard has not been respected, specify the articles in question for greater clarity;</w:t>
      </w:r>
    </w:p>
    <w:p w:rsidR="003C6F1B" w:rsidRPr="00567E5B" w:rsidRDefault="009C35F6" w:rsidP="003C6F1B">
      <w:pPr>
        <w:pStyle w:val="SingleTxtG"/>
        <w:rPr>
          <w:lang w:val="en-GB" w:eastAsia="en-GB"/>
        </w:rPr>
      </w:pPr>
      <w:r w:rsidRPr="00567E5B">
        <w:rPr>
          <w:lang w:val="en-GB" w:eastAsia="en-GB"/>
        </w:rPr>
        <w:tab/>
      </w:r>
      <w:r w:rsidR="003C6F1B" w:rsidRPr="00567E5B">
        <w:rPr>
          <w:lang w:val="en-GB" w:eastAsia="en-GB"/>
        </w:rPr>
        <w:t>(g)</w:t>
      </w:r>
      <w:r w:rsidR="003C6F1B" w:rsidRPr="00567E5B">
        <w:rPr>
          <w:lang w:val="en-GB" w:eastAsia="en-GB"/>
        </w:rPr>
        <w:tab/>
      </w:r>
      <w:r w:rsidR="007F21DD">
        <w:rPr>
          <w:lang w:val="en-GB" w:eastAsia="en-GB"/>
        </w:rPr>
        <w:t>E</w:t>
      </w:r>
      <w:r w:rsidR="003C6F1B" w:rsidRPr="00567E5B">
        <w:rPr>
          <w:lang w:val="en-GB" w:eastAsia="en-GB"/>
        </w:rPr>
        <w:t>nsure that recommendations of a programmatic nature or requiring positive steps by the State party include suggested indicators by which to measure achievement;</w:t>
      </w:r>
    </w:p>
    <w:p w:rsidR="003C6F1B" w:rsidRPr="00567E5B" w:rsidRDefault="009C35F6" w:rsidP="003C6F1B">
      <w:pPr>
        <w:pStyle w:val="SingleTxtG"/>
        <w:rPr>
          <w:lang w:val="en-GB" w:eastAsia="en-GB"/>
        </w:rPr>
      </w:pPr>
      <w:r w:rsidRPr="00567E5B">
        <w:rPr>
          <w:lang w:val="en-GB" w:eastAsia="en-GB"/>
        </w:rPr>
        <w:tab/>
      </w:r>
      <w:r w:rsidR="003C6F1B" w:rsidRPr="00567E5B">
        <w:rPr>
          <w:lang w:val="en-GB" w:eastAsia="en-GB"/>
        </w:rPr>
        <w:t>(h)</w:t>
      </w:r>
      <w:r w:rsidR="003C6F1B" w:rsidRPr="00567E5B">
        <w:rPr>
          <w:lang w:val="en-GB" w:eastAsia="en-GB"/>
        </w:rPr>
        <w:tab/>
      </w:r>
      <w:r w:rsidR="00374332">
        <w:rPr>
          <w:lang w:val="en-GB" w:eastAsia="en-GB"/>
        </w:rPr>
        <w:t>Use, w</w:t>
      </w:r>
      <w:r w:rsidR="003C6F1B" w:rsidRPr="00567E5B">
        <w:rPr>
          <w:lang w:val="en-GB" w:eastAsia="en-GB"/>
        </w:rPr>
        <w:t xml:space="preserve">hen deemed relevant, cross-referencing and reinforcement of the recommendations of other treaty bodies, the </w:t>
      </w:r>
      <w:r w:rsidR="000F62A6">
        <w:rPr>
          <w:lang w:val="en-GB" w:eastAsia="en-GB"/>
        </w:rPr>
        <w:t>universal periodic review</w:t>
      </w:r>
      <w:r w:rsidR="000F62A6" w:rsidRPr="00567E5B">
        <w:rPr>
          <w:lang w:val="en-GB" w:eastAsia="en-GB"/>
        </w:rPr>
        <w:t xml:space="preserve"> </w:t>
      </w:r>
      <w:r w:rsidR="003C6F1B" w:rsidRPr="00567E5B">
        <w:rPr>
          <w:lang w:val="en-GB" w:eastAsia="en-GB"/>
        </w:rPr>
        <w:t>and special procedures mandate holders.</w:t>
      </w:r>
    </w:p>
    <w:p w:rsidR="003C6F1B" w:rsidRPr="00567E5B" w:rsidRDefault="003C6F1B" w:rsidP="00FB2FDF">
      <w:pPr>
        <w:pStyle w:val="HChG"/>
        <w:rPr>
          <w:lang w:val="en-GB"/>
        </w:rPr>
      </w:pPr>
      <w:r w:rsidRPr="00567E5B">
        <w:rPr>
          <w:lang w:val="en-GB"/>
        </w:rPr>
        <w:tab/>
        <w:t>III.</w:t>
      </w:r>
      <w:r w:rsidRPr="00567E5B">
        <w:rPr>
          <w:lang w:val="en-GB"/>
        </w:rPr>
        <w:tab/>
        <w:t>Existing treaty body practices as regards concluding observations</w:t>
      </w:r>
    </w:p>
    <w:p w:rsidR="003C6F1B" w:rsidRPr="00567E5B" w:rsidRDefault="007811A4" w:rsidP="007811A4">
      <w:pPr>
        <w:pStyle w:val="SingleTxtG"/>
        <w:tabs>
          <w:tab w:val="left" w:pos="1701"/>
        </w:tabs>
        <w:rPr>
          <w:lang w:val="en-GB"/>
        </w:rPr>
      </w:pPr>
      <w:r w:rsidRPr="00567E5B">
        <w:rPr>
          <w:bCs/>
          <w:lang w:val="en-GB"/>
        </w:rPr>
        <w:t>13.</w:t>
      </w:r>
      <w:r w:rsidRPr="00567E5B">
        <w:rPr>
          <w:bCs/>
          <w:lang w:val="en-GB"/>
        </w:rPr>
        <w:tab/>
      </w:r>
      <w:r w:rsidR="003C6F1B" w:rsidRPr="00567E5B">
        <w:rPr>
          <w:lang w:val="en-GB"/>
        </w:rPr>
        <w:t xml:space="preserve">In this </w:t>
      </w:r>
      <w:r w:rsidR="0016053F">
        <w:rPr>
          <w:lang w:val="en-GB"/>
        </w:rPr>
        <w:t>section</w:t>
      </w:r>
      <w:r w:rsidR="003C6F1B" w:rsidRPr="00567E5B">
        <w:rPr>
          <w:lang w:val="en-GB"/>
        </w:rPr>
        <w:t xml:space="preserve">, treaty body practices are analysed in the context of the recommendations endorsed by </w:t>
      </w:r>
      <w:r w:rsidR="004637C2">
        <w:rPr>
          <w:lang w:val="en-GB"/>
        </w:rPr>
        <w:t xml:space="preserve">the chairpersons of treaty bodies at their </w:t>
      </w:r>
      <w:r w:rsidR="003C6F1B" w:rsidRPr="00567E5B">
        <w:rPr>
          <w:lang w:val="en-GB"/>
        </w:rPr>
        <w:t xml:space="preserve">twenty-second and twenty-third </w:t>
      </w:r>
      <w:r w:rsidR="004637C2">
        <w:rPr>
          <w:lang w:val="en-GB"/>
        </w:rPr>
        <w:t>m</w:t>
      </w:r>
      <w:r w:rsidR="003C6F1B" w:rsidRPr="00567E5B">
        <w:rPr>
          <w:lang w:val="en-GB"/>
        </w:rPr>
        <w:t xml:space="preserve">eetings. </w:t>
      </w:r>
    </w:p>
    <w:p w:rsidR="003C6F1B" w:rsidRPr="00567E5B" w:rsidRDefault="003C6F1B" w:rsidP="00FB2FDF">
      <w:pPr>
        <w:pStyle w:val="H1G"/>
        <w:rPr>
          <w:lang w:val="en-GB"/>
        </w:rPr>
      </w:pPr>
      <w:r w:rsidRPr="00567E5B">
        <w:rPr>
          <w:lang w:val="en-GB"/>
        </w:rPr>
        <w:tab/>
        <w:t>A.</w:t>
      </w:r>
      <w:r w:rsidRPr="00567E5B">
        <w:rPr>
          <w:lang w:val="en-GB"/>
        </w:rPr>
        <w:tab/>
        <w:t>Follow-up to previous concluding observations</w:t>
      </w:r>
    </w:p>
    <w:p w:rsidR="003C6F1B" w:rsidRPr="00567E5B" w:rsidRDefault="007811A4" w:rsidP="007811A4">
      <w:pPr>
        <w:pStyle w:val="SingleTxtG"/>
        <w:tabs>
          <w:tab w:val="left" w:pos="1701"/>
        </w:tabs>
        <w:rPr>
          <w:lang w:val="en-GB"/>
        </w:rPr>
      </w:pPr>
      <w:r w:rsidRPr="00567E5B">
        <w:rPr>
          <w:bCs/>
          <w:lang w:val="en-GB"/>
        </w:rPr>
        <w:t>14.</w:t>
      </w:r>
      <w:r w:rsidRPr="00567E5B">
        <w:rPr>
          <w:bCs/>
          <w:lang w:val="en-GB"/>
        </w:rPr>
        <w:tab/>
      </w:r>
      <w:r w:rsidR="004637C2">
        <w:rPr>
          <w:lang w:val="en-GB"/>
        </w:rPr>
        <w:t>At their</w:t>
      </w:r>
      <w:r w:rsidR="003C6F1B" w:rsidRPr="00567E5B">
        <w:rPr>
          <w:lang w:val="en-GB"/>
        </w:rPr>
        <w:t xml:space="preserve"> t</w:t>
      </w:r>
      <w:r w:rsidR="003C6F1B" w:rsidRPr="00567E5B">
        <w:rPr>
          <w:bCs/>
          <w:lang w:val="en-GB"/>
        </w:rPr>
        <w:t xml:space="preserve">wenty-third </w:t>
      </w:r>
      <w:r w:rsidR="004637C2">
        <w:rPr>
          <w:bCs/>
          <w:lang w:val="en-GB"/>
        </w:rPr>
        <w:t>m</w:t>
      </w:r>
      <w:r w:rsidR="003C6F1B" w:rsidRPr="00567E5B">
        <w:rPr>
          <w:bCs/>
          <w:lang w:val="en-GB"/>
        </w:rPr>
        <w:t>eeting</w:t>
      </w:r>
      <w:r w:rsidR="004637C2">
        <w:rPr>
          <w:bCs/>
          <w:lang w:val="en-GB"/>
        </w:rPr>
        <w:t>,</w:t>
      </w:r>
      <w:r w:rsidR="003C6F1B" w:rsidRPr="00567E5B">
        <w:rPr>
          <w:bCs/>
          <w:lang w:val="en-GB"/>
        </w:rPr>
        <w:t xml:space="preserve"> </w:t>
      </w:r>
      <w:r w:rsidR="004637C2">
        <w:rPr>
          <w:bCs/>
          <w:lang w:val="en-GB"/>
        </w:rPr>
        <w:t>the c</w:t>
      </w:r>
      <w:r w:rsidR="003C6F1B" w:rsidRPr="00567E5B">
        <w:rPr>
          <w:bCs/>
          <w:lang w:val="en-GB"/>
        </w:rPr>
        <w:t>hairpersons</w:t>
      </w:r>
      <w:r w:rsidR="003C6F1B" w:rsidRPr="00567E5B">
        <w:rPr>
          <w:lang w:val="en-GB"/>
        </w:rPr>
        <w:t xml:space="preserve"> endorsed the recommendation that previous concerns and recommendations should be the point of departure for the new concluding observations </w:t>
      </w:r>
      <w:r w:rsidR="004637C2">
        <w:rPr>
          <w:lang w:val="en-GB"/>
        </w:rPr>
        <w:t>so as</w:t>
      </w:r>
      <w:r w:rsidR="003C6F1B" w:rsidRPr="00567E5B">
        <w:rPr>
          <w:lang w:val="en-GB"/>
        </w:rPr>
        <w:t xml:space="preserve"> to ensure a clear assessment of the progress made by the State party since the previous review. It also </w:t>
      </w:r>
      <w:r w:rsidR="00580482">
        <w:rPr>
          <w:lang w:val="en-GB"/>
        </w:rPr>
        <w:t xml:space="preserve">supported the </w:t>
      </w:r>
      <w:r w:rsidR="003C6F1B" w:rsidRPr="00567E5B">
        <w:rPr>
          <w:lang w:val="en-GB"/>
        </w:rPr>
        <w:t>recommend</w:t>
      </w:r>
      <w:r w:rsidR="00580482">
        <w:rPr>
          <w:lang w:val="en-GB"/>
        </w:rPr>
        <w:t>ation</w:t>
      </w:r>
      <w:r w:rsidR="003C6F1B" w:rsidRPr="00567E5B">
        <w:rPr>
          <w:lang w:val="en-GB"/>
        </w:rPr>
        <w:t xml:space="preserve"> that concerns and recommendations that ha</w:t>
      </w:r>
      <w:r w:rsidR="00C37D79">
        <w:rPr>
          <w:lang w:val="en-GB"/>
        </w:rPr>
        <w:t>ve</w:t>
      </w:r>
      <w:r w:rsidR="003C6F1B" w:rsidRPr="00567E5B">
        <w:rPr>
          <w:lang w:val="en-GB"/>
        </w:rPr>
        <w:t xml:space="preserve"> not been implemented </w:t>
      </w:r>
      <w:r w:rsidR="00580482">
        <w:rPr>
          <w:lang w:val="en-GB"/>
        </w:rPr>
        <w:t>should</w:t>
      </w:r>
      <w:r w:rsidR="004637C2">
        <w:rPr>
          <w:lang w:val="en-GB"/>
        </w:rPr>
        <w:t xml:space="preserve"> </w:t>
      </w:r>
      <w:r w:rsidR="003C6F1B" w:rsidRPr="00567E5B">
        <w:rPr>
          <w:lang w:val="en-GB"/>
        </w:rPr>
        <w:t xml:space="preserve">therefore be reiterated, and that new concerns relating to more recent developments </w:t>
      </w:r>
      <w:r w:rsidR="004637C2">
        <w:rPr>
          <w:lang w:val="en-GB"/>
        </w:rPr>
        <w:t xml:space="preserve">should </w:t>
      </w:r>
      <w:r w:rsidR="003C6F1B" w:rsidRPr="00567E5B">
        <w:rPr>
          <w:lang w:val="en-GB"/>
        </w:rPr>
        <w:t>also be included</w:t>
      </w:r>
      <w:r w:rsidR="008B1FB0">
        <w:rPr>
          <w:lang w:val="en-GB"/>
        </w:rPr>
        <w:t xml:space="preserve"> (A/66/175, annex II, para. 25)</w:t>
      </w:r>
      <w:r w:rsidR="003C6F1B" w:rsidRPr="00567E5B">
        <w:rPr>
          <w:lang w:val="en-GB"/>
        </w:rPr>
        <w:t xml:space="preserve">. </w:t>
      </w:r>
    </w:p>
    <w:p w:rsidR="003C6F1B" w:rsidRPr="00567E5B" w:rsidRDefault="007811A4" w:rsidP="007811A4">
      <w:pPr>
        <w:pStyle w:val="SingleTxtG"/>
        <w:tabs>
          <w:tab w:val="left" w:pos="1701"/>
        </w:tabs>
        <w:rPr>
          <w:lang w:val="en-GB"/>
        </w:rPr>
      </w:pPr>
      <w:r w:rsidRPr="00567E5B">
        <w:rPr>
          <w:bCs/>
          <w:lang w:val="en-GB"/>
        </w:rPr>
        <w:t>15.</w:t>
      </w:r>
      <w:r w:rsidRPr="00567E5B">
        <w:rPr>
          <w:bCs/>
          <w:lang w:val="en-GB"/>
        </w:rPr>
        <w:tab/>
      </w:r>
      <w:r w:rsidR="003C6F1B" w:rsidRPr="00567E5B">
        <w:rPr>
          <w:lang w:val="en-GB"/>
        </w:rPr>
        <w:t>To various degrees, all treaty bodies take into account their previous concerns and recommendations as the basis for the next concluding observations.</w:t>
      </w:r>
    </w:p>
    <w:p w:rsidR="003C6F1B" w:rsidRPr="00567E5B" w:rsidRDefault="003C6F1B" w:rsidP="00FB2FDF">
      <w:pPr>
        <w:pStyle w:val="H1G"/>
        <w:rPr>
          <w:lang w:val="en-GB"/>
        </w:rPr>
      </w:pPr>
      <w:r w:rsidRPr="00567E5B">
        <w:rPr>
          <w:lang w:val="en-GB"/>
        </w:rPr>
        <w:tab/>
        <w:t>B.</w:t>
      </w:r>
      <w:r w:rsidRPr="00567E5B">
        <w:rPr>
          <w:lang w:val="en-GB"/>
        </w:rPr>
        <w:tab/>
        <w:t>Concluding observations reflecting the constructive dialogue</w:t>
      </w:r>
    </w:p>
    <w:p w:rsidR="003C6F1B" w:rsidRPr="00567E5B" w:rsidRDefault="007811A4" w:rsidP="007811A4">
      <w:pPr>
        <w:pStyle w:val="SingleTxtG"/>
        <w:tabs>
          <w:tab w:val="left" w:pos="1701"/>
        </w:tabs>
        <w:rPr>
          <w:color w:val="000000"/>
          <w:spacing w:val="-1"/>
          <w:lang w:val="en-GB" w:eastAsia="en-GB"/>
        </w:rPr>
      </w:pPr>
      <w:r w:rsidRPr="00567E5B">
        <w:rPr>
          <w:bCs/>
          <w:color w:val="000000"/>
          <w:spacing w:val="-1"/>
          <w:lang w:val="en-GB" w:eastAsia="en-GB"/>
        </w:rPr>
        <w:t>16.</w:t>
      </w:r>
      <w:r w:rsidRPr="00567E5B">
        <w:rPr>
          <w:bCs/>
          <w:color w:val="000000"/>
          <w:spacing w:val="-1"/>
          <w:lang w:val="en-GB" w:eastAsia="en-GB"/>
        </w:rPr>
        <w:tab/>
      </w:r>
      <w:r w:rsidR="00D475F7">
        <w:rPr>
          <w:color w:val="000000"/>
          <w:spacing w:val="-1"/>
          <w:lang w:val="en-GB" w:eastAsia="en-GB"/>
        </w:rPr>
        <w:t>I</w:t>
      </w:r>
      <w:r w:rsidR="003C6F1B" w:rsidRPr="00567E5B">
        <w:rPr>
          <w:color w:val="000000"/>
          <w:spacing w:val="-1"/>
          <w:lang w:val="en-GB" w:eastAsia="en-GB"/>
        </w:rPr>
        <w:t xml:space="preserve">n its resolution </w:t>
      </w:r>
      <w:r w:rsidR="00FD1D29" w:rsidRPr="00FD1D29">
        <w:rPr>
          <w:color w:val="000000"/>
          <w:spacing w:val="-1"/>
          <w:lang w:val="en-GB" w:eastAsia="en-GB"/>
        </w:rPr>
        <w:t>68/268</w:t>
      </w:r>
      <w:r w:rsidR="00D475F7">
        <w:rPr>
          <w:color w:val="000000"/>
          <w:spacing w:val="-1"/>
          <w:lang w:val="en-GB" w:eastAsia="en-GB"/>
        </w:rPr>
        <w:t>, the General Assembly</w:t>
      </w:r>
      <w:r w:rsidR="004637C2">
        <w:rPr>
          <w:color w:val="000000"/>
          <w:spacing w:val="-1"/>
          <w:lang w:val="en-GB" w:eastAsia="en-GB"/>
        </w:rPr>
        <w:t xml:space="preserve"> </w:t>
      </w:r>
      <w:r w:rsidR="003C6F1B" w:rsidRPr="00567E5B">
        <w:rPr>
          <w:color w:val="000000"/>
          <w:spacing w:val="-1"/>
          <w:lang w:val="en-GB" w:eastAsia="en-GB"/>
        </w:rPr>
        <w:t>encourage</w:t>
      </w:r>
      <w:r w:rsidR="004637C2">
        <w:rPr>
          <w:color w:val="000000"/>
          <w:spacing w:val="-1"/>
          <w:lang w:val="en-GB" w:eastAsia="en-GB"/>
        </w:rPr>
        <w:t>d</w:t>
      </w:r>
      <w:r w:rsidR="003C6F1B" w:rsidRPr="00567E5B">
        <w:rPr>
          <w:color w:val="000000"/>
          <w:spacing w:val="-1"/>
          <w:lang w:val="en-GB" w:eastAsia="en-GB"/>
        </w:rPr>
        <w:t xml:space="preserve"> the treaty bodies to reflect</w:t>
      </w:r>
      <w:r w:rsidR="004637C2" w:rsidRPr="00567E5B">
        <w:rPr>
          <w:color w:val="000000"/>
          <w:spacing w:val="-1"/>
          <w:lang w:val="en-GB" w:eastAsia="en-GB"/>
        </w:rPr>
        <w:t xml:space="preserve"> in their concluding observations</w:t>
      </w:r>
      <w:r w:rsidR="003C6F1B" w:rsidRPr="00567E5B">
        <w:rPr>
          <w:color w:val="000000"/>
          <w:spacing w:val="-1"/>
          <w:lang w:val="en-GB" w:eastAsia="en-GB"/>
        </w:rPr>
        <w:t xml:space="preserve"> the constructive dialogue with the State party. </w:t>
      </w:r>
    </w:p>
    <w:p w:rsidR="003C6F1B" w:rsidRPr="00567E5B" w:rsidRDefault="007811A4" w:rsidP="007811A4">
      <w:pPr>
        <w:pStyle w:val="SingleTxtG"/>
        <w:tabs>
          <w:tab w:val="left" w:pos="1701"/>
        </w:tabs>
        <w:rPr>
          <w:lang w:val="en-GB"/>
        </w:rPr>
      </w:pPr>
      <w:r w:rsidRPr="00567E5B">
        <w:rPr>
          <w:bCs/>
          <w:lang w:val="en-GB"/>
        </w:rPr>
        <w:t>17.</w:t>
      </w:r>
      <w:r w:rsidRPr="00567E5B">
        <w:rPr>
          <w:bCs/>
          <w:lang w:val="en-GB"/>
        </w:rPr>
        <w:tab/>
      </w:r>
      <w:r w:rsidR="003C6F1B" w:rsidRPr="00567E5B">
        <w:rPr>
          <w:lang w:val="en-GB"/>
        </w:rPr>
        <w:t xml:space="preserve">Seven of the nine treaty bodies that adopt concluding observations limit the issues reflected in the concluding observations to the content raised during the oral constructive dialogue with the State party. </w:t>
      </w:r>
      <w:r w:rsidR="004637C2">
        <w:rPr>
          <w:lang w:val="en-GB"/>
        </w:rPr>
        <w:t>The Committee on Economic, Social and Cultural Rights</w:t>
      </w:r>
      <w:r w:rsidR="004637C2" w:rsidRPr="00567E5B">
        <w:rPr>
          <w:lang w:val="en-GB"/>
        </w:rPr>
        <w:t xml:space="preserve"> and </w:t>
      </w:r>
      <w:r w:rsidR="004637C2">
        <w:rPr>
          <w:lang w:val="en-GB"/>
        </w:rPr>
        <w:t>the Committee on the Rights of the Child</w:t>
      </w:r>
      <w:r w:rsidR="003C6F1B" w:rsidRPr="00567E5B">
        <w:rPr>
          <w:lang w:val="en-GB"/>
        </w:rPr>
        <w:t xml:space="preserve"> also reflect elements which may not have been raised during the oral constructive dialogue, based on State party replies to the list of issues. </w:t>
      </w:r>
    </w:p>
    <w:p w:rsidR="003C6F1B" w:rsidRPr="00567E5B" w:rsidRDefault="003C6F1B" w:rsidP="00FB2FDF">
      <w:pPr>
        <w:pStyle w:val="H1G"/>
        <w:rPr>
          <w:lang w:val="en-GB"/>
        </w:rPr>
      </w:pPr>
      <w:r w:rsidRPr="00567E5B">
        <w:rPr>
          <w:lang w:val="en-GB"/>
        </w:rPr>
        <w:tab/>
      </w:r>
      <w:r w:rsidR="00FB2FDF" w:rsidRPr="00567E5B">
        <w:rPr>
          <w:lang w:val="en-GB"/>
        </w:rPr>
        <w:t>C.</w:t>
      </w:r>
      <w:r w:rsidRPr="00567E5B">
        <w:rPr>
          <w:lang w:val="en-GB"/>
        </w:rPr>
        <w:tab/>
        <w:t>Prioritizing concerns and recommendations</w:t>
      </w:r>
    </w:p>
    <w:p w:rsidR="003C6F1B" w:rsidRPr="00567E5B" w:rsidRDefault="007811A4" w:rsidP="007811A4">
      <w:pPr>
        <w:pStyle w:val="SingleTxtG"/>
        <w:tabs>
          <w:tab w:val="left" w:pos="1701"/>
        </w:tabs>
        <w:rPr>
          <w:lang w:val="en-GB" w:eastAsia="ja-JP"/>
        </w:rPr>
      </w:pPr>
      <w:r w:rsidRPr="00567E5B">
        <w:rPr>
          <w:bCs/>
          <w:lang w:val="en-GB" w:eastAsia="ja-JP"/>
        </w:rPr>
        <w:t>18.</w:t>
      </w:r>
      <w:r w:rsidRPr="00567E5B">
        <w:rPr>
          <w:bCs/>
          <w:lang w:val="en-GB" w:eastAsia="ja-JP"/>
        </w:rPr>
        <w:tab/>
      </w:r>
      <w:r w:rsidR="003C6F1B" w:rsidRPr="00567E5B">
        <w:rPr>
          <w:spacing w:val="-1"/>
          <w:lang w:val="en-GB" w:eastAsia="en-GB"/>
        </w:rPr>
        <w:t xml:space="preserve">The High Commissioner recommended that, </w:t>
      </w:r>
      <w:r w:rsidR="003C6F1B" w:rsidRPr="00567E5B">
        <w:rPr>
          <w:rFonts w:eastAsia="SimSun"/>
          <w:lang w:val="en-GB" w:eastAsia="zh-CN"/>
        </w:rPr>
        <w:t>where possible, concluding observations should be divided between immediate and long</w:t>
      </w:r>
      <w:r w:rsidR="00F06A95">
        <w:rPr>
          <w:rFonts w:eastAsia="SimSun"/>
          <w:lang w:val="en-GB" w:eastAsia="zh-CN"/>
        </w:rPr>
        <w:t xml:space="preserve">er </w:t>
      </w:r>
      <w:r w:rsidR="003C6F1B" w:rsidRPr="00567E5B">
        <w:rPr>
          <w:rFonts w:eastAsia="SimSun"/>
          <w:lang w:val="en-GB" w:eastAsia="zh-CN"/>
        </w:rPr>
        <w:t>term priority issues, based on a balance between urgency and</w:t>
      </w:r>
      <w:r w:rsidR="00F06A95">
        <w:rPr>
          <w:rFonts w:eastAsia="SimSun"/>
          <w:lang w:val="en-GB" w:eastAsia="zh-CN"/>
        </w:rPr>
        <w:t xml:space="preserve"> the</w:t>
      </w:r>
      <w:r w:rsidR="003C6F1B" w:rsidRPr="00567E5B">
        <w:rPr>
          <w:rFonts w:eastAsia="SimSun"/>
          <w:lang w:val="en-GB" w:eastAsia="zh-CN"/>
        </w:rPr>
        <w:t xml:space="preserve"> feasibility of addressing different issues within any given reporting cycle</w:t>
      </w:r>
      <w:r w:rsidR="008B1FB0">
        <w:rPr>
          <w:rFonts w:eastAsia="SimSun"/>
          <w:lang w:val="en-GB" w:eastAsia="zh-CN"/>
        </w:rPr>
        <w:t xml:space="preserve"> (A/66/860, </w:t>
      </w:r>
      <w:r w:rsidR="00580C8E">
        <w:rPr>
          <w:bCs/>
          <w:lang w:val="en-GB"/>
        </w:rPr>
        <w:t>sect. 4.2.6</w:t>
      </w:r>
      <w:r w:rsidR="008B1FB0">
        <w:rPr>
          <w:rFonts w:eastAsia="SimSun"/>
          <w:lang w:val="en-GB" w:eastAsia="zh-CN"/>
        </w:rPr>
        <w:t>)</w:t>
      </w:r>
      <w:r w:rsidR="003C6F1B" w:rsidRPr="00567E5B">
        <w:rPr>
          <w:rFonts w:eastAsia="SimSun"/>
          <w:lang w:val="en-GB" w:eastAsia="zh-CN"/>
        </w:rPr>
        <w:t>.</w:t>
      </w:r>
    </w:p>
    <w:p w:rsidR="003C6F1B" w:rsidRPr="00567E5B" w:rsidRDefault="007811A4" w:rsidP="007811A4">
      <w:pPr>
        <w:pStyle w:val="SingleTxtG"/>
        <w:tabs>
          <w:tab w:val="left" w:pos="1701"/>
        </w:tabs>
        <w:rPr>
          <w:b/>
          <w:lang w:val="en-GB"/>
        </w:rPr>
      </w:pPr>
      <w:r w:rsidRPr="00567E5B">
        <w:rPr>
          <w:bCs/>
          <w:lang w:val="en-GB"/>
        </w:rPr>
        <w:t>19.</w:t>
      </w:r>
      <w:r w:rsidRPr="00567E5B">
        <w:rPr>
          <w:bCs/>
          <w:lang w:val="en-GB"/>
        </w:rPr>
        <w:tab/>
      </w:r>
      <w:r w:rsidR="003C6F1B" w:rsidRPr="00567E5B">
        <w:rPr>
          <w:lang w:val="en-GB"/>
        </w:rPr>
        <w:t>Four treaty bodies (</w:t>
      </w:r>
      <w:r w:rsidR="00F06A95">
        <w:rPr>
          <w:lang w:val="en-GB"/>
        </w:rPr>
        <w:t xml:space="preserve">the </w:t>
      </w:r>
      <w:r w:rsidR="003C6F1B" w:rsidRPr="00567E5B">
        <w:rPr>
          <w:lang w:val="en-GB"/>
        </w:rPr>
        <w:t xml:space="preserve">Human Rights Committee, </w:t>
      </w:r>
      <w:r w:rsidR="00F06A95">
        <w:rPr>
          <w:lang w:val="en-GB"/>
        </w:rPr>
        <w:t>the Committee on the Elimination of Racial Discrimination</w:t>
      </w:r>
      <w:r w:rsidR="003C6F1B" w:rsidRPr="00567E5B">
        <w:rPr>
          <w:lang w:val="en-GB"/>
        </w:rPr>
        <w:t xml:space="preserve">, </w:t>
      </w:r>
      <w:r w:rsidR="00F06A95">
        <w:rPr>
          <w:lang w:val="en-GB"/>
        </w:rPr>
        <w:t>the Committee on the Elimination of Discrimination against Women</w:t>
      </w:r>
      <w:r w:rsidR="003C6F1B" w:rsidRPr="00567E5B">
        <w:rPr>
          <w:lang w:val="en-GB"/>
        </w:rPr>
        <w:t xml:space="preserve"> and </w:t>
      </w:r>
      <w:r w:rsidR="00F06A95">
        <w:rPr>
          <w:lang w:val="en-GB"/>
        </w:rPr>
        <w:t>the Committee against Torture</w:t>
      </w:r>
      <w:r w:rsidR="003C6F1B" w:rsidRPr="00567E5B">
        <w:rPr>
          <w:lang w:val="en-GB"/>
        </w:rPr>
        <w:t>) prioritize their recommendations in the context of their follow</w:t>
      </w:r>
      <w:r w:rsidR="00F06A95">
        <w:rPr>
          <w:lang w:val="en-GB"/>
        </w:rPr>
        <w:t>-</w:t>
      </w:r>
      <w:r w:rsidR="003C6F1B" w:rsidRPr="00567E5B">
        <w:rPr>
          <w:lang w:val="en-GB"/>
        </w:rPr>
        <w:t xml:space="preserve">up procedure. </w:t>
      </w:r>
    </w:p>
    <w:p w:rsidR="003C6F1B" w:rsidRPr="00567E5B" w:rsidRDefault="003C6F1B" w:rsidP="00FB2FDF">
      <w:pPr>
        <w:pStyle w:val="H1G"/>
        <w:rPr>
          <w:lang w:val="en-GB"/>
        </w:rPr>
      </w:pPr>
      <w:r w:rsidRPr="00567E5B">
        <w:rPr>
          <w:lang w:val="en-GB"/>
        </w:rPr>
        <w:tab/>
        <w:t>D.</w:t>
      </w:r>
      <w:r w:rsidRPr="00567E5B">
        <w:rPr>
          <w:lang w:val="en-GB"/>
        </w:rPr>
        <w:tab/>
        <w:t>Length of concluding observations</w:t>
      </w:r>
    </w:p>
    <w:p w:rsidR="003C6F1B" w:rsidRPr="00567E5B" w:rsidRDefault="007811A4" w:rsidP="007811A4">
      <w:pPr>
        <w:pStyle w:val="SingleTxtG"/>
        <w:tabs>
          <w:tab w:val="left" w:pos="1701"/>
        </w:tabs>
        <w:rPr>
          <w:lang w:val="en-GB"/>
        </w:rPr>
      </w:pPr>
      <w:r w:rsidRPr="00567E5B">
        <w:rPr>
          <w:bCs/>
          <w:lang w:val="en-GB"/>
        </w:rPr>
        <w:t>20.</w:t>
      </w:r>
      <w:r w:rsidRPr="00567E5B">
        <w:rPr>
          <w:bCs/>
          <w:lang w:val="en-GB"/>
        </w:rPr>
        <w:tab/>
      </w:r>
      <w:r w:rsidR="00736291">
        <w:rPr>
          <w:lang w:val="en-GB"/>
        </w:rPr>
        <w:t>At their</w:t>
      </w:r>
      <w:r w:rsidR="00736291" w:rsidRPr="00567E5B">
        <w:rPr>
          <w:lang w:val="en-GB"/>
        </w:rPr>
        <w:t xml:space="preserve"> </w:t>
      </w:r>
      <w:r w:rsidR="003C6F1B" w:rsidRPr="00567E5B">
        <w:rPr>
          <w:lang w:val="en-GB"/>
        </w:rPr>
        <w:t>t</w:t>
      </w:r>
      <w:r w:rsidR="003C6F1B" w:rsidRPr="00567E5B">
        <w:rPr>
          <w:bCs/>
          <w:lang w:val="en-GB"/>
        </w:rPr>
        <w:t xml:space="preserve">wenty-second </w:t>
      </w:r>
      <w:r w:rsidR="00736291">
        <w:rPr>
          <w:bCs/>
          <w:lang w:val="en-GB"/>
        </w:rPr>
        <w:t>m</w:t>
      </w:r>
      <w:r w:rsidR="003C6F1B" w:rsidRPr="00567E5B">
        <w:rPr>
          <w:bCs/>
          <w:lang w:val="en-GB"/>
        </w:rPr>
        <w:t>eeting</w:t>
      </w:r>
      <w:r w:rsidR="00736291">
        <w:rPr>
          <w:bCs/>
          <w:lang w:val="en-GB"/>
        </w:rPr>
        <w:t>, the</w:t>
      </w:r>
      <w:r w:rsidR="003C6F1B" w:rsidRPr="00567E5B">
        <w:rPr>
          <w:bCs/>
          <w:lang w:val="en-GB"/>
        </w:rPr>
        <w:t xml:space="preserve"> </w:t>
      </w:r>
      <w:r w:rsidR="00736291">
        <w:rPr>
          <w:bCs/>
          <w:lang w:val="en-GB"/>
        </w:rPr>
        <w:t>c</w:t>
      </w:r>
      <w:r w:rsidR="003C6F1B" w:rsidRPr="00567E5B">
        <w:rPr>
          <w:bCs/>
          <w:lang w:val="en-GB"/>
        </w:rPr>
        <w:t>hairpersons</w:t>
      </w:r>
      <w:r w:rsidR="003C6F1B" w:rsidRPr="00567E5B">
        <w:rPr>
          <w:lang w:val="en-GB"/>
        </w:rPr>
        <w:t xml:space="preserve"> endorsed the recommendation that each treaty body should explore ways of reducing the length of its concluding </w:t>
      </w:r>
      <w:r w:rsidR="003C6F1B" w:rsidRPr="00567E5B">
        <w:rPr>
          <w:rFonts w:eastAsia="SimSun"/>
          <w:lang w:val="en-GB" w:eastAsia="zh-CN"/>
        </w:rPr>
        <w:t>observations</w:t>
      </w:r>
      <w:r w:rsidR="003C6F1B" w:rsidRPr="00567E5B">
        <w:rPr>
          <w:lang w:val="en-GB"/>
        </w:rPr>
        <w:t xml:space="preserve"> (A/65/190</w:t>
      </w:r>
      <w:r w:rsidR="00736291">
        <w:rPr>
          <w:lang w:val="en-GB"/>
        </w:rPr>
        <w:t xml:space="preserve">, </w:t>
      </w:r>
      <w:r w:rsidR="008B1FB0">
        <w:rPr>
          <w:lang w:val="en-GB"/>
        </w:rPr>
        <w:t xml:space="preserve">annex II, </w:t>
      </w:r>
      <w:r w:rsidR="00736291">
        <w:rPr>
          <w:lang w:val="en-GB"/>
        </w:rPr>
        <w:t>para. 23</w:t>
      </w:r>
      <w:r w:rsidR="003C6F1B" w:rsidRPr="00567E5B">
        <w:rPr>
          <w:lang w:val="en-GB"/>
        </w:rPr>
        <w:t xml:space="preserve">). </w:t>
      </w:r>
      <w:r w:rsidR="00736291">
        <w:rPr>
          <w:lang w:val="en-GB"/>
        </w:rPr>
        <w:t>T</w:t>
      </w:r>
      <w:r w:rsidR="003C6F1B" w:rsidRPr="00567E5B">
        <w:rPr>
          <w:lang w:val="en-GB"/>
        </w:rPr>
        <w:t xml:space="preserve">he </w:t>
      </w:r>
      <w:r w:rsidR="00736291">
        <w:rPr>
          <w:lang w:val="en-GB"/>
        </w:rPr>
        <w:t xml:space="preserve">recommendation </w:t>
      </w:r>
      <w:r w:rsidR="003C6F1B" w:rsidRPr="00567E5B">
        <w:rPr>
          <w:lang w:val="en-GB"/>
        </w:rPr>
        <w:t xml:space="preserve">highlighted the need for concluding observations to be as precise as possible while ensuring their high quality and the full exercise of the mandate of the treaty bodies in monitoring the implementation of all rights enshrined in their respective </w:t>
      </w:r>
      <w:r w:rsidR="003A16FD">
        <w:rPr>
          <w:lang w:val="en-GB"/>
        </w:rPr>
        <w:t>c</w:t>
      </w:r>
      <w:r w:rsidR="003C6F1B" w:rsidRPr="00567E5B">
        <w:rPr>
          <w:lang w:val="en-GB"/>
        </w:rPr>
        <w:t>onventions. The High Commissioner further suggested using the word limit for in-session translation (3,300 words/</w:t>
      </w:r>
      <w:r w:rsidR="00736291">
        <w:rPr>
          <w:lang w:val="en-GB"/>
        </w:rPr>
        <w:t>six</w:t>
      </w:r>
      <w:r w:rsidR="003C6F1B" w:rsidRPr="00567E5B">
        <w:rPr>
          <w:lang w:val="en-GB"/>
        </w:rPr>
        <w:t xml:space="preserve"> pages) as guidance</w:t>
      </w:r>
      <w:r w:rsidR="00736291">
        <w:rPr>
          <w:lang w:val="en-GB"/>
        </w:rPr>
        <w:t xml:space="preserve"> </w:t>
      </w:r>
      <w:r w:rsidR="00736291" w:rsidRPr="00567E5B">
        <w:rPr>
          <w:bCs/>
          <w:lang w:val="en-GB"/>
        </w:rPr>
        <w:t>(A/66/</w:t>
      </w:r>
      <w:r w:rsidR="00736291">
        <w:rPr>
          <w:bCs/>
          <w:lang w:val="en-GB"/>
        </w:rPr>
        <w:t>8</w:t>
      </w:r>
      <w:r w:rsidR="00736291" w:rsidRPr="00567E5B">
        <w:rPr>
          <w:bCs/>
          <w:lang w:val="en-GB"/>
        </w:rPr>
        <w:t>60</w:t>
      </w:r>
      <w:r w:rsidR="00736291">
        <w:rPr>
          <w:bCs/>
          <w:lang w:val="en-GB"/>
        </w:rPr>
        <w:t xml:space="preserve">, </w:t>
      </w:r>
      <w:r w:rsidR="00580C8E">
        <w:rPr>
          <w:bCs/>
          <w:lang w:val="en-GB"/>
        </w:rPr>
        <w:t>sect. 4.2.6</w:t>
      </w:r>
      <w:r w:rsidR="00736291" w:rsidRPr="00567E5B">
        <w:rPr>
          <w:bCs/>
          <w:lang w:val="en-GB"/>
        </w:rPr>
        <w:t>)</w:t>
      </w:r>
      <w:r w:rsidR="003C6F1B" w:rsidRPr="00567E5B">
        <w:rPr>
          <w:lang w:val="en-GB"/>
        </w:rPr>
        <w:t>.</w:t>
      </w:r>
    </w:p>
    <w:p w:rsidR="003C6F1B" w:rsidRPr="00567E5B" w:rsidRDefault="007811A4" w:rsidP="007811A4">
      <w:pPr>
        <w:pStyle w:val="SingleTxtG"/>
        <w:tabs>
          <w:tab w:val="left" w:pos="1701"/>
        </w:tabs>
        <w:rPr>
          <w:lang w:val="en-GB"/>
        </w:rPr>
      </w:pPr>
      <w:r w:rsidRPr="00567E5B">
        <w:rPr>
          <w:bCs/>
          <w:lang w:val="en-GB"/>
        </w:rPr>
        <w:t>21.</w:t>
      </w:r>
      <w:r w:rsidRPr="00567E5B">
        <w:rPr>
          <w:bCs/>
          <w:lang w:val="en-GB"/>
        </w:rPr>
        <w:tab/>
      </w:r>
      <w:r w:rsidR="003C6F1B" w:rsidRPr="00567E5B">
        <w:rPr>
          <w:lang w:val="en-GB"/>
        </w:rPr>
        <w:t>The concluding observations of five (</w:t>
      </w:r>
      <w:r w:rsidR="00736291">
        <w:rPr>
          <w:lang w:val="en-GB"/>
        </w:rPr>
        <w:t xml:space="preserve">the </w:t>
      </w:r>
      <w:r w:rsidR="003C6F1B" w:rsidRPr="00567E5B">
        <w:rPr>
          <w:lang w:val="en-GB"/>
        </w:rPr>
        <w:t xml:space="preserve">Human Rights Committee, </w:t>
      </w:r>
      <w:r w:rsidR="00736291">
        <w:rPr>
          <w:lang w:val="en-GB"/>
        </w:rPr>
        <w:t>the Committee on the Elimination of Racial Discrimination</w:t>
      </w:r>
      <w:r w:rsidR="003C6F1B" w:rsidRPr="00567E5B">
        <w:rPr>
          <w:lang w:val="en-GB"/>
        </w:rPr>
        <w:t xml:space="preserve">, </w:t>
      </w:r>
      <w:r w:rsidR="00736291">
        <w:rPr>
          <w:lang w:val="en-GB"/>
        </w:rPr>
        <w:t>the Committee on Migrant Workers</w:t>
      </w:r>
      <w:r w:rsidR="003C6F1B" w:rsidRPr="00567E5B">
        <w:rPr>
          <w:lang w:val="en-GB"/>
        </w:rPr>
        <w:t xml:space="preserve">, </w:t>
      </w:r>
      <w:r w:rsidR="00736291">
        <w:rPr>
          <w:lang w:val="en-GB"/>
        </w:rPr>
        <w:t>the Committee on the Rights of Persons with Disabilities</w:t>
      </w:r>
      <w:r w:rsidR="00736291" w:rsidRPr="00567E5B">
        <w:rPr>
          <w:lang w:val="en-GB"/>
        </w:rPr>
        <w:t xml:space="preserve"> </w:t>
      </w:r>
      <w:r w:rsidR="003C6F1B" w:rsidRPr="00567E5B">
        <w:rPr>
          <w:lang w:val="en-GB"/>
        </w:rPr>
        <w:t xml:space="preserve">and </w:t>
      </w:r>
      <w:r w:rsidR="00736291">
        <w:rPr>
          <w:lang w:val="en-GB"/>
        </w:rPr>
        <w:t>the Committee on Enforced Disappearances</w:t>
      </w:r>
      <w:r w:rsidR="003C6F1B" w:rsidRPr="00567E5B">
        <w:rPr>
          <w:lang w:val="en-GB"/>
        </w:rPr>
        <w:t xml:space="preserve">) out of nine treaty bodies are 3,300 words or less. </w:t>
      </w:r>
      <w:r w:rsidR="00736291">
        <w:rPr>
          <w:lang w:val="en-GB"/>
        </w:rPr>
        <w:t>The</w:t>
      </w:r>
      <w:r w:rsidR="00736291" w:rsidRPr="00567E5B">
        <w:rPr>
          <w:lang w:val="en-GB"/>
        </w:rPr>
        <w:t xml:space="preserve"> </w:t>
      </w:r>
      <w:r w:rsidR="003C6F1B" w:rsidRPr="00567E5B">
        <w:rPr>
          <w:lang w:val="en-GB"/>
        </w:rPr>
        <w:t>concluding observations</w:t>
      </w:r>
      <w:r w:rsidR="00736291">
        <w:rPr>
          <w:lang w:val="en-GB"/>
        </w:rPr>
        <w:t xml:space="preserve"> of the Committee on Economic, Social and Cultural Rights are, on</w:t>
      </w:r>
      <w:r w:rsidR="003C6F1B" w:rsidRPr="00567E5B">
        <w:rPr>
          <w:lang w:val="en-GB"/>
        </w:rPr>
        <w:t xml:space="preserve"> average</w:t>
      </w:r>
      <w:r w:rsidR="00736291">
        <w:rPr>
          <w:lang w:val="en-GB"/>
        </w:rPr>
        <w:t>, about</w:t>
      </w:r>
      <w:r w:rsidR="003C6F1B" w:rsidRPr="00567E5B">
        <w:rPr>
          <w:lang w:val="en-GB"/>
        </w:rPr>
        <w:t xml:space="preserve"> 4,000 words and </w:t>
      </w:r>
      <w:r w:rsidR="00736291">
        <w:rPr>
          <w:lang w:val="en-GB"/>
        </w:rPr>
        <w:t>those of the Committee on the Elimination of Discrimination against Women</w:t>
      </w:r>
      <w:r w:rsidR="00736291" w:rsidRPr="00567E5B">
        <w:rPr>
          <w:lang w:val="en-GB"/>
        </w:rPr>
        <w:t xml:space="preserve"> </w:t>
      </w:r>
      <w:r w:rsidR="00736291">
        <w:rPr>
          <w:rFonts w:eastAsia="SimSun"/>
          <w:lang w:val="en-GB" w:eastAsia="zh-CN"/>
        </w:rPr>
        <w:t>are an average of</w:t>
      </w:r>
      <w:r w:rsidR="00736291" w:rsidRPr="00567E5B">
        <w:rPr>
          <w:lang w:val="en-GB"/>
        </w:rPr>
        <w:t xml:space="preserve"> </w:t>
      </w:r>
      <w:r w:rsidR="003C6F1B" w:rsidRPr="00567E5B">
        <w:rPr>
          <w:lang w:val="en-GB"/>
        </w:rPr>
        <w:t>5,000 words</w:t>
      </w:r>
      <w:r w:rsidR="003C6F1B" w:rsidRPr="00567E5B" w:rsidDel="00B8061C">
        <w:rPr>
          <w:lang w:val="en-GB"/>
        </w:rPr>
        <w:t>.</w:t>
      </w:r>
      <w:r w:rsidR="003C6F1B" w:rsidRPr="00567E5B">
        <w:rPr>
          <w:lang w:val="en-GB"/>
        </w:rPr>
        <w:t xml:space="preserve"> </w:t>
      </w:r>
      <w:r w:rsidR="00736291">
        <w:rPr>
          <w:lang w:val="en-GB"/>
        </w:rPr>
        <w:t>The Committee against Torture</w:t>
      </w:r>
      <w:r w:rsidR="00736291" w:rsidRPr="00567E5B">
        <w:rPr>
          <w:lang w:val="en-GB"/>
        </w:rPr>
        <w:t xml:space="preserve"> </w:t>
      </w:r>
      <w:r w:rsidR="003C6F1B" w:rsidRPr="00567E5B">
        <w:rPr>
          <w:lang w:val="en-GB"/>
        </w:rPr>
        <w:t xml:space="preserve">adheres to a word limit of 5,000 words for its concluding observations. </w:t>
      </w:r>
      <w:r w:rsidR="00736291">
        <w:rPr>
          <w:lang w:val="en-GB"/>
        </w:rPr>
        <w:t>The Committee on the Rights of the Child</w:t>
      </w:r>
      <w:r w:rsidR="00736291" w:rsidRPr="00567E5B" w:rsidDel="00B8061C">
        <w:rPr>
          <w:lang w:val="en-GB"/>
        </w:rPr>
        <w:t xml:space="preserve"> </w:t>
      </w:r>
      <w:r w:rsidR="003C6F1B" w:rsidRPr="00567E5B" w:rsidDel="00B8061C">
        <w:rPr>
          <w:lang w:val="en-GB"/>
        </w:rPr>
        <w:t>is in the process of reducing the length of its concluding observations</w:t>
      </w:r>
      <w:r w:rsidR="00736291">
        <w:rPr>
          <w:lang w:val="en-GB"/>
        </w:rPr>
        <w:t>,</w:t>
      </w:r>
      <w:r w:rsidR="003C6F1B" w:rsidRPr="00567E5B">
        <w:rPr>
          <w:lang w:val="en-GB"/>
        </w:rPr>
        <w:t xml:space="preserve"> which currently average </w:t>
      </w:r>
      <w:r w:rsidR="008B1FB0">
        <w:rPr>
          <w:lang w:val="en-GB"/>
        </w:rPr>
        <w:t xml:space="preserve">from </w:t>
      </w:r>
      <w:r w:rsidR="003C6F1B" w:rsidRPr="00567E5B">
        <w:rPr>
          <w:lang w:val="en-GB"/>
        </w:rPr>
        <w:t>9,000 to 10,000 words.</w:t>
      </w:r>
    </w:p>
    <w:p w:rsidR="003C6F1B" w:rsidRPr="00567E5B" w:rsidRDefault="003971FB" w:rsidP="00FB2FDF">
      <w:pPr>
        <w:pStyle w:val="H1G"/>
        <w:rPr>
          <w:lang w:val="en-GB"/>
        </w:rPr>
      </w:pPr>
      <w:r w:rsidRPr="00567E5B">
        <w:rPr>
          <w:lang w:val="en-GB"/>
        </w:rPr>
        <w:tab/>
      </w:r>
      <w:r w:rsidR="003C6F1B" w:rsidRPr="00567E5B">
        <w:rPr>
          <w:lang w:val="en-GB"/>
        </w:rPr>
        <w:t>E.</w:t>
      </w:r>
      <w:r w:rsidR="003C6F1B" w:rsidRPr="00567E5B">
        <w:rPr>
          <w:lang w:val="en-GB"/>
        </w:rPr>
        <w:tab/>
        <w:t>Targeted recommendations in the concluding observations</w:t>
      </w:r>
    </w:p>
    <w:p w:rsidR="003C6F1B" w:rsidRPr="00567E5B" w:rsidRDefault="007811A4" w:rsidP="007811A4">
      <w:pPr>
        <w:pStyle w:val="SingleTxtG"/>
        <w:tabs>
          <w:tab w:val="left" w:pos="1701"/>
        </w:tabs>
        <w:rPr>
          <w:lang w:val="en-GB"/>
        </w:rPr>
      </w:pPr>
      <w:r w:rsidRPr="00567E5B">
        <w:rPr>
          <w:bCs/>
          <w:lang w:val="en-GB"/>
        </w:rPr>
        <w:t>22.</w:t>
      </w:r>
      <w:r w:rsidRPr="00567E5B">
        <w:rPr>
          <w:bCs/>
          <w:lang w:val="en-GB"/>
        </w:rPr>
        <w:tab/>
      </w:r>
      <w:r w:rsidR="006679BB">
        <w:rPr>
          <w:lang w:val="en-GB"/>
        </w:rPr>
        <w:t>At its</w:t>
      </w:r>
      <w:r w:rsidR="003C6F1B" w:rsidRPr="00567E5B">
        <w:rPr>
          <w:lang w:val="en-GB"/>
        </w:rPr>
        <w:t xml:space="preserve"> </w:t>
      </w:r>
      <w:r w:rsidR="006679BB">
        <w:rPr>
          <w:lang w:val="en-GB"/>
        </w:rPr>
        <w:t>t</w:t>
      </w:r>
      <w:r w:rsidR="003C6F1B" w:rsidRPr="00567E5B">
        <w:rPr>
          <w:lang w:val="en-GB"/>
        </w:rPr>
        <w:t xml:space="preserve">wenty-third </w:t>
      </w:r>
      <w:r w:rsidR="006679BB">
        <w:rPr>
          <w:lang w:val="en-GB"/>
        </w:rPr>
        <w:t>m</w:t>
      </w:r>
      <w:r w:rsidR="003C6F1B" w:rsidRPr="00567E5B">
        <w:rPr>
          <w:lang w:val="en-GB"/>
        </w:rPr>
        <w:t>eeting</w:t>
      </w:r>
      <w:r w:rsidR="006679BB">
        <w:rPr>
          <w:lang w:val="en-GB"/>
        </w:rPr>
        <w:t>,</w:t>
      </w:r>
      <w:r w:rsidR="003C6F1B" w:rsidRPr="00567E5B">
        <w:rPr>
          <w:lang w:val="en-GB"/>
        </w:rPr>
        <w:t xml:space="preserve"> </w:t>
      </w:r>
      <w:r w:rsidR="006679BB">
        <w:rPr>
          <w:lang w:val="en-GB"/>
        </w:rPr>
        <w:t>the</w:t>
      </w:r>
      <w:r w:rsidR="003C6F1B" w:rsidRPr="00567E5B">
        <w:rPr>
          <w:lang w:val="en-GB"/>
        </w:rPr>
        <w:t xml:space="preserve"> </w:t>
      </w:r>
      <w:r w:rsidR="00867CBF">
        <w:rPr>
          <w:lang w:val="en-GB"/>
        </w:rPr>
        <w:t>c</w:t>
      </w:r>
      <w:r w:rsidR="003C6F1B" w:rsidRPr="00567E5B">
        <w:rPr>
          <w:lang w:val="en-GB"/>
        </w:rPr>
        <w:t>hairpersons endorsed the recommendation that concluding observations be specific and targeted</w:t>
      </w:r>
      <w:r w:rsidR="008B1FB0">
        <w:rPr>
          <w:lang w:val="en-GB"/>
        </w:rPr>
        <w:t xml:space="preserve"> (A/66/175, annex II, para. 29)</w:t>
      </w:r>
      <w:r w:rsidR="003C6F1B" w:rsidRPr="00567E5B">
        <w:rPr>
          <w:lang w:val="en-GB"/>
        </w:rPr>
        <w:t xml:space="preserve">. </w:t>
      </w:r>
      <w:r w:rsidR="00291C1C" w:rsidRPr="00567E5B">
        <w:rPr>
          <w:lang w:val="en-GB"/>
        </w:rPr>
        <w:t>Th</w:t>
      </w:r>
      <w:r w:rsidR="00291C1C">
        <w:rPr>
          <w:lang w:val="en-GB"/>
        </w:rPr>
        <w:t>at</w:t>
      </w:r>
      <w:r w:rsidR="00291C1C" w:rsidRPr="00567E5B">
        <w:rPr>
          <w:lang w:val="en-GB"/>
        </w:rPr>
        <w:t xml:space="preserve"> </w:t>
      </w:r>
      <w:r w:rsidR="003C6F1B" w:rsidRPr="00567E5B">
        <w:rPr>
          <w:lang w:val="en-GB"/>
        </w:rPr>
        <w:t>call was echoed by the High Commissioner for Human Rights</w:t>
      </w:r>
      <w:r w:rsidR="00291C1C">
        <w:rPr>
          <w:lang w:val="en-GB"/>
        </w:rPr>
        <w:t>,</w:t>
      </w:r>
      <w:r w:rsidR="003C6F1B" w:rsidRPr="00567E5B">
        <w:rPr>
          <w:lang w:val="en-GB"/>
        </w:rPr>
        <w:t xml:space="preserve"> who recommended that concluding observations should avoid recommendations of a general nature and give concrete recommendations on the steps needed for implementing a treaty</w:t>
      </w:r>
      <w:r w:rsidR="008B1FB0">
        <w:rPr>
          <w:lang w:val="en-GB"/>
        </w:rPr>
        <w:t xml:space="preserve"> </w:t>
      </w:r>
      <w:r w:rsidR="008B1FB0" w:rsidRPr="00567E5B">
        <w:rPr>
          <w:bCs/>
          <w:lang w:val="en-GB"/>
        </w:rPr>
        <w:t>(A/66/</w:t>
      </w:r>
      <w:r w:rsidR="008B1FB0">
        <w:rPr>
          <w:bCs/>
          <w:lang w:val="en-GB"/>
        </w:rPr>
        <w:t>8</w:t>
      </w:r>
      <w:r w:rsidR="008B1FB0" w:rsidRPr="00567E5B">
        <w:rPr>
          <w:bCs/>
          <w:lang w:val="en-GB"/>
        </w:rPr>
        <w:t>60</w:t>
      </w:r>
      <w:r w:rsidR="008B1FB0">
        <w:rPr>
          <w:bCs/>
          <w:lang w:val="en-GB"/>
        </w:rPr>
        <w:t xml:space="preserve">, </w:t>
      </w:r>
      <w:r w:rsidR="00580C8E">
        <w:rPr>
          <w:bCs/>
          <w:lang w:val="en-GB"/>
        </w:rPr>
        <w:t>sect. 4.2.6</w:t>
      </w:r>
      <w:r w:rsidR="008B1FB0" w:rsidRPr="00567E5B">
        <w:rPr>
          <w:bCs/>
          <w:lang w:val="en-GB"/>
        </w:rPr>
        <w:t>)</w:t>
      </w:r>
      <w:r w:rsidR="003C6F1B" w:rsidRPr="00567E5B">
        <w:rPr>
          <w:lang w:val="en-GB"/>
        </w:rPr>
        <w:t xml:space="preserve">. She </w:t>
      </w:r>
      <w:r w:rsidR="00291C1C">
        <w:rPr>
          <w:lang w:val="en-GB"/>
        </w:rPr>
        <w:t>also</w:t>
      </w:r>
      <w:r w:rsidR="00291C1C" w:rsidRPr="00567E5B">
        <w:rPr>
          <w:lang w:val="en-GB"/>
        </w:rPr>
        <w:t xml:space="preserve"> </w:t>
      </w:r>
      <w:r w:rsidR="003C6F1B" w:rsidRPr="00567E5B">
        <w:rPr>
          <w:lang w:val="en-GB"/>
        </w:rPr>
        <w:t xml:space="preserve">suggested that recommendations </w:t>
      </w:r>
      <w:r w:rsidR="00291C1C">
        <w:rPr>
          <w:lang w:val="en-GB"/>
        </w:rPr>
        <w:t>that called for</w:t>
      </w:r>
      <w:r w:rsidR="003C6F1B" w:rsidRPr="00567E5B">
        <w:rPr>
          <w:lang w:val="en-GB"/>
        </w:rPr>
        <w:t xml:space="preserve"> required structural changes, such as amendments to national legislation, be systematically included in concluding observations. She </w:t>
      </w:r>
      <w:r w:rsidR="00291C1C">
        <w:rPr>
          <w:lang w:val="en-GB"/>
        </w:rPr>
        <w:t>further</w:t>
      </w:r>
      <w:r w:rsidR="00291C1C" w:rsidRPr="00567E5B">
        <w:rPr>
          <w:lang w:val="en-GB"/>
        </w:rPr>
        <w:t xml:space="preserve"> </w:t>
      </w:r>
      <w:r w:rsidR="003C6F1B" w:rsidRPr="00567E5B">
        <w:rPr>
          <w:lang w:val="en-GB"/>
        </w:rPr>
        <w:t xml:space="preserve">recommended that all concluding observations specify the articles of the treaty requiring action by a State party and that recommendations of a programmatic nature or requiring positive steps by a State party include suggested indicators for measuring achievement. </w:t>
      </w:r>
    </w:p>
    <w:p w:rsidR="003C6F1B" w:rsidRPr="00567E5B" w:rsidRDefault="007811A4" w:rsidP="007811A4">
      <w:pPr>
        <w:pStyle w:val="SingleTxtG"/>
        <w:tabs>
          <w:tab w:val="left" w:pos="1701"/>
        </w:tabs>
        <w:rPr>
          <w:lang w:val="en-GB"/>
        </w:rPr>
      </w:pPr>
      <w:r w:rsidRPr="00567E5B">
        <w:rPr>
          <w:bCs/>
          <w:lang w:val="en-GB"/>
        </w:rPr>
        <w:t>23.</w:t>
      </w:r>
      <w:r w:rsidRPr="00567E5B">
        <w:rPr>
          <w:bCs/>
          <w:lang w:val="en-GB"/>
        </w:rPr>
        <w:tab/>
      </w:r>
      <w:r w:rsidR="003C6F1B" w:rsidRPr="00567E5B">
        <w:rPr>
          <w:lang w:val="en-GB"/>
        </w:rPr>
        <w:t>All treaty bodies strive to formulate specific and concrete recommendations as much as possible. Six treaty bodies (</w:t>
      </w:r>
      <w:r w:rsidR="00291C1C">
        <w:rPr>
          <w:lang w:val="en-GB"/>
        </w:rPr>
        <w:t xml:space="preserve">the </w:t>
      </w:r>
      <w:r w:rsidR="003C6F1B" w:rsidRPr="00567E5B">
        <w:rPr>
          <w:lang w:val="en-GB"/>
        </w:rPr>
        <w:t xml:space="preserve">Human Rights Committee, </w:t>
      </w:r>
      <w:r w:rsidR="00291C1C">
        <w:rPr>
          <w:lang w:val="en-GB"/>
        </w:rPr>
        <w:t>the Committee on Economic, Social and Cultural Rights</w:t>
      </w:r>
      <w:r w:rsidR="003C6F1B" w:rsidRPr="00567E5B">
        <w:rPr>
          <w:lang w:val="en-GB"/>
        </w:rPr>
        <w:t>,</w:t>
      </w:r>
      <w:r w:rsidR="00291C1C">
        <w:rPr>
          <w:lang w:val="en-GB"/>
        </w:rPr>
        <w:t xml:space="preserve"> the Committee on the Elimination of Racial Discrimination,</w:t>
      </w:r>
      <w:r w:rsidR="003C6F1B" w:rsidRPr="00567E5B">
        <w:rPr>
          <w:lang w:val="en-GB"/>
        </w:rPr>
        <w:t xml:space="preserve"> </w:t>
      </w:r>
      <w:r w:rsidR="00291C1C">
        <w:rPr>
          <w:lang w:val="en-GB"/>
        </w:rPr>
        <w:t>the Committee against Torture</w:t>
      </w:r>
      <w:r w:rsidR="003C6F1B" w:rsidRPr="00567E5B">
        <w:rPr>
          <w:lang w:val="en-GB"/>
        </w:rPr>
        <w:t xml:space="preserve">, </w:t>
      </w:r>
      <w:r w:rsidR="00291C1C">
        <w:rPr>
          <w:lang w:val="en-GB"/>
        </w:rPr>
        <w:t>the Committee on the Rights of the Child</w:t>
      </w:r>
      <w:r w:rsidR="003C6F1B" w:rsidRPr="00567E5B">
        <w:rPr>
          <w:lang w:val="en-GB"/>
        </w:rPr>
        <w:t xml:space="preserve"> and </w:t>
      </w:r>
      <w:r w:rsidR="00291C1C">
        <w:rPr>
          <w:lang w:val="en-GB"/>
        </w:rPr>
        <w:t>the Committee on the Rights of Persons with Disabilities</w:t>
      </w:r>
      <w:r w:rsidR="003C6F1B" w:rsidRPr="00567E5B">
        <w:rPr>
          <w:lang w:val="en-GB"/>
        </w:rPr>
        <w:t xml:space="preserve">) specify the articles of the treaty requiring action by a State party. There is no fixed practice or guidelines on the other elements listed above. On the development and application of possible indicators for measuring achievement, discussions have suggested that there is, as yet, no consensus for such indicators. Treaty bodies may also wish to consider using specific time-bound targets </w:t>
      </w:r>
      <w:r w:rsidR="00291C1C">
        <w:rPr>
          <w:lang w:val="en-GB"/>
        </w:rPr>
        <w:t>for</w:t>
      </w:r>
      <w:r w:rsidR="00291C1C" w:rsidRPr="00567E5B">
        <w:rPr>
          <w:lang w:val="en-GB"/>
        </w:rPr>
        <w:t xml:space="preserve"> </w:t>
      </w:r>
      <w:r w:rsidR="003C6F1B" w:rsidRPr="00567E5B">
        <w:rPr>
          <w:lang w:val="en-GB"/>
        </w:rPr>
        <w:t>measures relating to the implementation of their recommendations in the interim.</w:t>
      </w:r>
    </w:p>
    <w:p w:rsidR="003C6F1B" w:rsidRPr="00567E5B" w:rsidRDefault="003971FB" w:rsidP="00FB2FDF">
      <w:pPr>
        <w:pStyle w:val="H1G"/>
        <w:rPr>
          <w:lang w:val="en-GB"/>
        </w:rPr>
      </w:pPr>
      <w:r w:rsidRPr="00567E5B">
        <w:rPr>
          <w:lang w:val="en-GB"/>
        </w:rPr>
        <w:tab/>
      </w:r>
      <w:r w:rsidR="003C6F1B" w:rsidRPr="00567E5B">
        <w:rPr>
          <w:lang w:val="en-GB"/>
        </w:rPr>
        <w:t>F.</w:t>
      </w:r>
      <w:r w:rsidR="003C6F1B" w:rsidRPr="00567E5B">
        <w:rPr>
          <w:lang w:val="en-GB"/>
        </w:rPr>
        <w:tab/>
        <w:t xml:space="preserve">Format for concluding observations </w:t>
      </w:r>
    </w:p>
    <w:p w:rsidR="003C6F1B" w:rsidRPr="00567E5B" w:rsidRDefault="007811A4" w:rsidP="007811A4">
      <w:pPr>
        <w:pStyle w:val="SingleTxtG"/>
        <w:tabs>
          <w:tab w:val="left" w:pos="1701"/>
        </w:tabs>
        <w:rPr>
          <w:lang w:val="en-GB"/>
        </w:rPr>
      </w:pPr>
      <w:r w:rsidRPr="00567E5B">
        <w:rPr>
          <w:bCs/>
          <w:lang w:val="en-GB"/>
        </w:rPr>
        <w:t>24.</w:t>
      </w:r>
      <w:r w:rsidRPr="00567E5B">
        <w:rPr>
          <w:bCs/>
          <w:lang w:val="en-GB"/>
        </w:rPr>
        <w:tab/>
      </w:r>
      <w:r w:rsidR="00291C1C">
        <w:rPr>
          <w:lang w:val="en-GB"/>
        </w:rPr>
        <w:t xml:space="preserve">At its </w:t>
      </w:r>
      <w:r w:rsidR="003C6F1B" w:rsidRPr="00567E5B">
        <w:rPr>
          <w:lang w:val="en-GB"/>
        </w:rPr>
        <w:t>t</w:t>
      </w:r>
      <w:r w:rsidR="003C6F1B" w:rsidRPr="00567E5B">
        <w:rPr>
          <w:bCs/>
          <w:lang w:val="en-GB"/>
        </w:rPr>
        <w:t xml:space="preserve">wenty-third </w:t>
      </w:r>
      <w:r w:rsidR="00291C1C">
        <w:rPr>
          <w:bCs/>
          <w:lang w:val="en-GB"/>
        </w:rPr>
        <w:t>m</w:t>
      </w:r>
      <w:r w:rsidR="003C6F1B" w:rsidRPr="00567E5B">
        <w:rPr>
          <w:bCs/>
          <w:lang w:val="en-GB"/>
        </w:rPr>
        <w:t>eeting</w:t>
      </w:r>
      <w:r w:rsidR="00291C1C">
        <w:rPr>
          <w:bCs/>
          <w:lang w:val="en-GB"/>
        </w:rPr>
        <w:t>, the</w:t>
      </w:r>
      <w:r w:rsidR="003C6F1B" w:rsidRPr="00567E5B">
        <w:rPr>
          <w:bCs/>
          <w:lang w:val="en-GB"/>
        </w:rPr>
        <w:t xml:space="preserve"> </w:t>
      </w:r>
      <w:r w:rsidR="00291C1C">
        <w:rPr>
          <w:bCs/>
          <w:lang w:val="en-GB"/>
        </w:rPr>
        <w:t>c</w:t>
      </w:r>
      <w:r w:rsidR="003C6F1B" w:rsidRPr="00567E5B">
        <w:rPr>
          <w:bCs/>
          <w:lang w:val="en-GB"/>
        </w:rPr>
        <w:t>hairpersons</w:t>
      </w:r>
      <w:r w:rsidR="003C6F1B" w:rsidRPr="00567E5B">
        <w:rPr>
          <w:lang w:val="en-GB"/>
        </w:rPr>
        <w:t xml:space="preserve"> </w:t>
      </w:r>
      <w:r w:rsidR="00580482">
        <w:rPr>
          <w:lang w:val="en-GB"/>
        </w:rPr>
        <w:t xml:space="preserve">supported the </w:t>
      </w:r>
      <w:r w:rsidR="003C6F1B" w:rsidRPr="00567E5B">
        <w:rPr>
          <w:lang w:val="en-GB"/>
        </w:rPr>
        <w:t>encourage</w:t>
      </w:r>
      <w:r w:rsidR="00580482">
        <w:rPr>
          <w:lang w:val="en-GB"/>
        </w:rPr>
        <w:t>ment of</w:t>
      </w:r>
      <w:r w:rsidR="003C6F1B" w:rsidRPr="00567E5B">
        <w:rPr>
          <w:lang w:val="en-GB"/>
        </w:rPr>
        <w:t xml:space="preserve"> all treaty bodies to include subject headings in their concluding observations</w:t>
      </w:r>
      <w:r w:rsidR="007F7163">
        <w:rPr>
          <w:lang w:val="en-GB"/>
        </w:rPr>
        <w:t xml:space="preserve"> (A/66/175, annex II, para. 26)</w:t>
      </w:r>
      <w:r w:rsidR="003C6F1B" w:rsidRPr="00567E5B">
        <w:rPr>
          <w:lang w:val="en-GB"/>
        </w:rPr>
        <w:t xml:space="preserve">. It further </w:t>
      </w:r>
      <w:r w:rsidR="00741CB8">
        <w:rPr>
          <w:lang w:val="en-GB"/>
        </w:rPr>
        <w:t xml:space="preserve">endorsed the </w:t>
      </w:r>
      <w:r w:rsidR="00741CB8" w:rsidRPr="00567E5B">
        <w:rPr>
          <w:lang w:val="en-GB"/>
        </w:rPr>
        <w:t>recommend</w:t>
      </w:r>
      <w:r w:rsidR="00741CB8">
        <w:rPr>
          <w:lang w:val="en-GB"/>
        </w:rPr>
        <w:t>ation to</w:t>
      </w:r>
      <w:r w:rsidR="00741CB8" w:rsidRPr="00567E5B">
        <w:rPr>
          <w:lang w:val="en-GB"/>
        </w:rPr>
        <w:t xml:space="preserve"> </w:t>
      </w:r>
      <w:r w:rsidR="003C6F1B" w:rsidRPr="00567E5B">
        <w:rPr>
          <w:lang w:val="en-GB"/>
        </w:rPr>
        <w:t>use a clear format</w:t>
      </w:r>
      <w:r w:rsidR="00D8093D">
        <w:rPr>
          <w:lang w:val="en-GB"/>
        </w:rPr>
        <w:t>,</w:t>
      </w:r>
      <w:r w:rsidR="003C6F1B" w:rsidRPr="00567E5B">
        <w:rPr>
          <w:lang w:val="en-GB"/>
        </w:rPr>
        <w:t xml:space="preserve"> with subject headings</w:t>
      </w:r>
      <w:r w:rsidR="00D8093D">
        <w:rPr>
          <w:lang w:val="en-GB"/>
        </w:rPr>
        <w:t>,</w:t>
      </w:r>
      <w:r w:rsidR="003C6F1B" w:rsidRPr="00567E5B">
        <w:rPr>
          <w:lang w:val="en-GB"/>
        </w:rPr>
        <w:t xml:space="preserve"> in which</w:t>
      </w:r>
      <w:r w:rsidR="007F7163">
        <w:rPr>
          <w:lang w:val="en-GB"/>
        </w:rPr>
        <w:t>:</w:t>
      </w:r>
      <w:r w:rsidR="003C6F1B" w:rsidRPr="00567E5B">
        <w:rPr>
          <w:lang w:val="en-GB"/>
        </w:rPr>
        <w:t xml:space="preserve"> each paragraph addressed no more than three issues; the concern was expressed in a maximum of three sentences; the recommendation consisted of an introductory sentence, if applicable, and up to three recommendations matching the order of the concerns, organized in sequentially lettered subparagraphs; and the recommendation could refer to relevant provisions of the treaty as well as to ge</w:t>
      </w:r>
      <w:r w:rsidR="003971FB" w:rsidRPr="00567E5B">
        <w:rPr>
          <w:lang w:val="en-GB"/>
        </w:rPr>
        <w:t>neral comments/recommendations.</w:t>
      </w:r>
    </w:p>
    <w:p w:rsidR="003C6F1B" w:rsidRPr="00567E5B" w:rsidRDefault="007811A4" w:rsidP="007811A4">
      <w:pPr>
        <w:pStyle w:val="SingleTxtG"/>
        <w:tabs>
          <w:tab w:val="left" w:pos="1701"/>
        </w:tabs>
        <w:rPr>
          <w:lang w:val="en-GB"/>
        </w:rPr>
      </w:pPr>
      <w:r w:rsidRPr="00567E5B">
        <w:rPr>
          <w:bCs/>
          <w:lang w:val="en-GB"/>
        </w:rPr>
        <w:t>25.</w:t>
      </w:r>
      <w:r w:rsidRPr="00567E5B">
        <w:rPr>
          <w:bCs/>
          <w:lang w:val="en-GB"/>
        </w:rPr>
        <w:tab/>
      </w:r>
      <w:r w:rsidR="00E83E43">
        <w:rPr>
          <w:lang w:val="en-GB"/>
        </w:rPr>
        <w:t>O</w:t>
      </w:r>
      <w:r w:rsidR="003C6F1B" w:rsidRPr="00567E5B">
        <w:rPr>
          <w:lang w:val="en-GB"/>
        </w:rPr>
        <w:t xml:space="preserve">f the nine treaty bodies </w:t>
      </w:r>
      <w:r w:rsidR="00E83E43">
        <w:rPr>
          <w:lang w:val="en-GB"/>
        </w:rPr>
        <w:t>that</w:t>
      </w:r>
      <w:r w:rsidR="00E83E43" w:rsidRPr="00567E5B">
        <w:rPr>
          <w:lang w:val="en-GB"/>
        </w:rPr>
        <w:t xml:space="preserve"> issue concluding observations</w:t>
      </w:r>
      <w:r w:rsidR="00E83E43">
        <w:rPr>
          <w:lang w:val="en-GB"/>
        </w:rPr>
        <w:t>, seven</w:t>
      </w:r>
      <w:r w:rsidR="00E83E43" w:rsidRPr="00567E5B">
        <w:rPr>
          <w:lang w:val="en-GB"/>
        </w:rPr>
        <w:t xml:space="preserve"> already use subject headings </w:t>
      </w:r>
      <w:r w:rsidR="003C6F1B" w:rsidRPr="00567E5B">
        <w:rPr>
          <w:lang w:val="en-GB"/>
        </w:rPr>
        <w:t>(</w:t>
      </w:r>
      <w:r w:rsidR="00E83E43">
        <w:rPr>
          <w:lang w:val="en-GB"/>
        </w:rPr>
        <w:t xml:space="preserve">the </w:t>
      </w:r>
      <w:r w:rsidR="003C6F1B" w:rsidRPr="00567E5B">
        <w:rPr>
          <w:lang w:val="en-GB"/>
        </w:rPr>
        <w:t xml:space="preserve">Human Rights Committee, </w:t>
      </w:r>
      <w:r w:rsidR="00E83E43">
        <w:rPr>
          <w:lang w:val="en-GB"/>
        </w:rPr>
        <w:t>the Committee on the Elimination of Discrimination against Women</w:t>
      </w:r>
      <w:r w:rsidR="003C6F1B" w:rsidRPr="00567E5B">
        <w:rPr>
          <w:lang w:val="en-GB"/>
        </w:rPr>
        <w:t>,</w:t>
      </w:r>
      <w:r w:rsidR="00E83E43">
        <w:rPr>
          <w:lang w:val="en-GB"/>
        </w:rPr>
        <w:t xml:space="preserve"> the</w:t>
      </w:r>
      <w:r w:rsidR="003C6F1B" w:rsidRPr="00567E5B">
        <w:rPr>
          <w:lang w:val="en-GB"/>
        </w:rPr>
        <w:t xml:space="preserve"> </w:t>
      </w:r>
      <w:r w:rsidR="00E83E43">
        <w:rPr>
          <w:lang w:val="en-GB"/>
        </w:rPr>
        <w:t>Committee on the Elimination of Racial Discrimination</w:t>
      </w:r>
      <w:r w:rsidR="003C6F1B" w:rsidRPr="00567E5B">
        <w:rPr>
          <w:lang w:val="en-GB"/>
        </w:rPr>
        <w:t xml:space="preserve">, </w:t>
      </w:r>
      <w:r w:rsidR="00E83E43">
        <w:rPr>
          <w:lang w:val="en-GB"/>
        </w:rPr>
        <w:t>the Committee against Torture</w:t>
      </w:r>
      <w:r w:rsidR="003C6F1B" w:rsidRPr="00567E5B">
        <w:rPr>
          <w:lang w:val="en-GB"/>
        </w:rPr>
        <w:t xml:space="preserve">, </w:t>
      </w:r>
      <w:r w:rsidR="00E83E43">
        <w:rPr>
          <w:lang w:val="en-GB"/>
        </w:rPr>
        <w:t>the Committee on the Rights of the Child</w:t>
      </w:r>
      <w:r w:rsidR="003C6F1B" w:rsidRPr="00567E5B">
        <w:rPr>
          <w:lang w:val="en-GB"/>
        </w:rPr>
        <w:t xml:space="preserve">, </w:t>
      </w:r>
      <w:r w:rsidR="00E83E43">
        <w:rPr>
          <w:lang w:val="en-GB"/>
        </w:rPr>
        <w:t>the Committee on Migrant Workers</w:t>
      </w:r>
      <w:r w:rsidR="00E83E43" w:rsidRPr="00567E5B">
        <w:rPr>
          <w:lang w:val="en-GB"/>
        </w:rPr>
        <w:t xml:space="preserve"> </w:t>
      </w:r>
      <w:r w:rsidR="003C6F1B" w:rsidRPr="00567E5B">
        <w:rPr>
          <w:lang w:val="en-GB"/>
        </w:rPr>
        <w:t xml:space="preserve">and </w:t>
      </w:r>
      <w:r w:rsidR="00E83E43">
        <w:rPr>
          <w:lang w:val="en-GB"/>
        </w:rPr>
        <w:t>the Committee on the Rights of Persons with Disabilities</w:t>
      </w:r>
      <w:r w:rsidR="003C6F1B" w:rsidRPr="00567E5B">
        <w:rPr>
          <w:lang w:val="en-GB"/>
        </w:rPr>
        <w:t>). Seven treaty bodies (</w:t>
      </w:r>
      <w:r w:rsidR="00E83E43">
        <w:rPr>
          <w:lang w:val="en-GB"/>
        </w:rPr>
        <w:t xml:space="preserve">the </w:t>
      </w:r>
      <w:r w:rsidR="003C6F1B" w:rsidRPr="00567E5B">
        <w:rPr>
          <w:lang w:val="en-GB"/>
        </w:rPr>
        <w:t xml:space="preserve">Human Rights Committee, </w:t>
      </w:r>
      <w:r w:rsidR="00E83E43">
        <w:rPr>
          <w:lang w:val="en-GB"/>
        </w:rPr>
        <w:t>the Committee on the Elimination of Discrimination against Women</w:t>
      </w:r>
      <w:r w:rsidR="003C6F1B" w:rsidRPr="00567E5B">
        <w:rPr>
          <w:lang w:val="en-GB"/>
        </w:rPr>
        <w:t xml:space="preserve">, </w:t>
      </w:r>
      <w:r w:rsidR="00E83E43">
        <w:rPr>
          <w:lang w:val="en-GB"/>
        </w:rPr>
        <w:t>the Committee on Economic, Social and Cultural Rights</w:t>
      </w:r>
      <w:r w:rsidR="003C6F1B" w:rsidRPr="00567E5B">
        <w:rPr>
          <w:lang w:val="en-GB"/>
        </w:rPr>
        <w:t xml:space="preserve">, </w:t>
      </w:r>
      <w:r w:rsidR="00E83E43">
        <w:rPr>
          <w:lang w:val="en-GB"/>
        </w:rPr>
        <w:t>the Committee on the Elimination of Racial Discrimination</w:t>
      </w:r>
      <w:r w:rsidR="003C6F1B" w:rsidRPr="00567E5B">
        <w:rPr>
          <w:lang w:val="en-GB"/>
        </w:rPr>
        <w:t xml:space="preserve">, </w:t>
      </w:r>
      <w:r w:rsidR="00E83E43">
        <w:rPr>
          <w:lang w:val="en-GB"/>
        </w:rPr>
        <w:t>the Committee against Torture</w:t>
      </w:r>
      <w:r w:rsidR="003C6F1B" w:rsidRPr="00567E5B">
        <w:rPr>
          <w:lang w:val="en-GB"/>
        </w:rPr>
        <w:t xml:space="preserve">, </w:t>
      </w:r>
      <w:r w:rsidR="00E83E43">
        <w:rPr>
          <w:lang w:val="en-GB"/>
        </w:rPr>
        <w:t>the Committee on the Rights of the Child</w:t>
      </w:r>
      <w:r w:rsidR="00E83E43" w:rsidRPr="00567E5B">
        <w:rPr>
          <w:lang w:val="en-GB"/>
        </w:rPr>
        <w:t xml:space="preserve"> </w:t>
      </w:r>
      <w:r w:rsidR="003C6F1B" w:rsidRPr="00567E5B">
        <w:rPr>
          <w:lang w:val="en-GB"/>
        </w:rPr>
        <w:t xml:space="preserve">and </w:t>
      </w:r>
      <w:r w:rsidR="00E83E43">
        <w:rPr>
          <w:lang w:val="en-GB"/>
        </w:rPr>
        <w:t>the Committee on the Rights of Persons with Disabilities</w:t>
      </w:r>
      <w:r w:rsidR="003C6F1B" w:rsidRPr="00567E5B">
        <w:rPr>
          <w:lang w:val="en-GB"/>
        </w:rPr>
        <w:t xml:space="preserve">) currently make specific reference to relevant treaty provisions and/or general comments in their recommendations. Treaty bodies do not yet consistently apply the other format elements listed above. </w:t>
      </w:r>
    </w:p>
    <w:p w:rsidR="003C6F1B" w:rsidRPr="00567E5B" w:rsidRDefault="00617FE1" w:rsidP="00FB2FDF">
      <w:pPr>
        <w:pStyle w:val="H1G"/>
        <w:rPr>
          <w:lang w:val="en-GB"/>
        </w:rPr>
      </w:pPr>
      <w:r w:rsidRPr="00567E5B">
        <w:rPr>
          <w:lang w:val="en-GB"/>
        </w:rPr>
        <w:tab/>
      </w:r>
      <w:r w:rsidR="003C6F1B" w:rsidRPr="00567E5B">
        <w:rPr>
          <w:lang w:val="en-GB"/>
        </w:rPr>
        <w:t>G.</w:t>
      </w:r>
      <w:r w:rsidR="003C6F1B" w:rsidRPr="00567E5B">
        <w:rPr>
          <w:lang w:val="en-GB"/>
        </w:rPr>
        <w:tab/>
        <w:t>Cross-referencing of other treaty bodies and human rights mechanisms</w:t>
      </w:r>
    </w:p>
    <w:p w:rsidR="003C6F1B" w:rsidRPr="00567E5B" w:rsidRDefault="007811A4" w:rsidP="007811A4">
      <w:pPr>
        <w:pStyle w:val="SingleTxtG"/>
        <w:tabs>
          <w:tab w:val="left" w:pos="1701"/>
        </w:tabs>
        <w:rPr>
          <w:lang w:val="en-GB"/>
        </w:rPr>
      </w:pPr>
      <w:r w:rsidRPr="00567E5B">
        <w:rPr>
          <w:bCs/>
          <w:lang w:val="en-GB"/>
        </w:rPr>
        <w:t>26.</w:t>
      </w:r>
      <w:r w:rsidRPr="00567E5B">
        <w:rPr>
          <w:bCs/>
          <w:lang w:val="en-GB"/>
        </w:rPr>
        <w:tab/>
      </w:r>
      <w:r w:rsidR="00281A8A">
        <w:rPr>
          <w:lang w:val="en-GB"/>
        </w:rPr>
        <w:t>At their</w:t>
      </w:r>
      <w:r w:rsidR="003C6F1B" w:rsidRPr="00567E5B">
        <w:rPr>
          <w:lang w:val="en-GB"/>
        </w:rPr>
        <w:t xml:space="preserve"> t</w:t>
      </w:r>
      <w:r w:rsidR="003C6F1B" w:rsidRPr="00567E5B">
        <w:rPr>
          <w:bCs/>
          <w:lang w:val="en-GB"/>
        </w:rPr>
        <w:t xml:space="preserve">wenty-third </w:t>
      </w:r>
      <w:r w:rsidR="00281A8A">
        <w:rPr>
          <w:bCs/>
          <w:lang w:val="en-GB"/>
        </w:rPr>
        <w:t>m</w:t>
      </w:r>
      <w:r w:rsidR="003C6F1B" w:rsidRPr="00567E5B">
        <w:rPr>
          <w:bCs/>
          <w:lang w:val="en-GB"/>
        </w:rPr>
        <w:t>eeting</w:t>
      </w:r>
      <w:r w:rsidR="00281A8A">
        <w:rPr>
          <w:bCs/>
          <w:lang w:val="en-GB"/>
        </w:rPr>
        <w:t>, the</w:t>
      </w:r>
      <w:r w:rsidR="003C6F1B" w:rsidRPr="00567E5B">
        <w:rPr>
          <w:bCs/>
          <w:lang w:val="en-GB"/>
        </w:rPr>
        <w:t xml:space="preserve"> </w:t>
      </w:r>
      <w:r w:rsidR="00281A8A">
        <w:rPr>
          <w:bCs/>
          <w:lang w:val="en-GB"/>
        </w:rPr>
        <w:t>c</w:t>
      </w:r>
      <w:r w:rsidR="003C6F1B" w:rsidRPr="00567E5B">
        <w:rPr>
          <w:bCs/>
          <w:lang w:val="en-GB"/>
        </w:rPr>
        <w:t>hairpersons</w:t>
      </w:r>
      <w:r w:rsidR="003C6F1B" w:rsidRPr="00567E5B">
        <w:rPr>
          <w:lang w:val="en-GB"/>
        </w:rPr>
        <w:t xml:space="preserve"> endorsed the call for treaty bodies to use cross</w:t>
      </w:r>
      <w:r w:rsidR="00741CB8">
        <w:rPr>
          <w:lang w:val="en-GB"/>
        </w:rPr>
        <w:t xml:space="preserve"> </w:t>
      </w:r>
      <w:r w:rsidR="003C6F1B" w:rsidRPr="00567E5B">
        <w:rPr>
          <w:lang w:val="en-GB"/>
        </w:rPr>
        <w:t>referenc</w:t>
      </w:r>
      <w:r w:rsidR="00741CB8">
        <w:rPr>
          <w:lang w:val="en-GB"/>
        </w:rPr>
        <w:t>es</w:t>
      </w:r>
      <w:r w:rsidR="003C6F1B" w:rsidRPr="00567E5B">
        <w:rPr>
          <w:lang w:val="en-GB"/>
        </w:rPr>
        <w:t xml:space="preserve"> to and repeat the recommendations of other treaty bodies and special procedures mandate holders, where appropriate</w:t>
      </w:r>
      <w:r w:rsidR="00B55B3A">
        <w:rPr>
          <w:lang w:val="en-GB"/>
        </w:rPr>
        <w:t xml:space="preserve"> (ibid.</w:t>
      </w:r>
      <w:r w:rsidR="00C37D79">
        <w:rPr>
          <w:lang w:val="en-GB"/>
        </w:rPr>
        <w:t>, annex II,</w:t>
      </w:r>
      <w:r w:rsidR="00B55B3A">
        <w:rPr>
          <w:lang w:val="en-GB"/>
        </w:rPr>
        <w:t xml:space="preserve"> para. 31)</w:t>
      </w:r>
      <w:r w:rsidR="003C6F1B" w:rsidRPr="00567E5B">
        <w:rPr>
          <w:lang w:val="en-GB"/>
        </w:rPr>
        <w:t xml:space="preserve">. </w:t>
      </w:r>
      <w:r w:rsidR="00741CB8">
        <w:rPr>
          <w:lang w:val="en-GB"/>
        </w:rPr>
        <w:t>T</w:t>
      </w:r>
      <w:r w:rsidR="003C6F1B" w:rsidRPr="00567E5B">
        <w:rPr>
          <w:lang w:val="en-GB"/>
        </w:rPr>
        <w:t xml:space="preserve">he High Commissioner recommended that treaty bodies also consider cross-referencing recommendations of the </w:t>
      </w:r>
      <w:r w:rsidR="00B64EA6">
        <w:rPr>
          <w:lang w:val="en-GB"/>
        </w:rPr>
        <w:t>u</w:t>
      </w:r>
      <w:r w:rsidR="003C6F1B" w:rsidRPr="00567E5B">
        <w:rPr>
          <w:lang w:val="en-GB"/>
        </w:rPr>
        <w:t xml:space="preserve">niversal </w:t>
      </w:r>
      <w:r w:rsidR="00B64EA6">
        <w:rPr>
          <w:lang w:val="en-GB"/>
        </w:rPr>
        <w:t>p</w:t>
      </w:r>
      <w:r w:rsidR="003C6F1B" w:rsidRPr="00567E5B">
        <w:rPr>
          <w:lang w:val="en-GB"/>
        </w:rPr>
        <w:t xml:space="preserve">eriodic </w:t>
      </w:r>
      <w:r w:rsidR="00B64EA6">
        <w:rPr>
          <w:lang w:val="en-GB"/>
        </w:rPr>
        <w:t>r</w:t>
      </w:r>
      <w:r w:rsidR="003C6F1B" w:rsidRPr="00567E5B">
        <w:rPr>
          <w:lang w:val="en-GB"/>
        </w:rPr>
        <w:t>eview</w:t>
      </w:r>
      <w:r w:rsidR="00B55B3A">
        <w:rPr>
          <w:lang w:val="en-GB"/>
        </w:rPr>
        <w:t xml:space="preserve"> </w:t>
      </w:r>
      <w:r w:rsidR="00B55B3A" w:rsidRPr="00567E5B">
        <w:rPr>
          <w:bCs/>
          <w:lang w:val="en-GB"/>
        </w:rPr>
        <w:t>(A/66/</w:t>
      </w:r>
      <w:r w:rsidR="00B55B3A">
        <w:rPr>
          <w:bCs/>
          <w:lang w:val="en-GB"/>
        </w:rPr>
        <w:t>8</w:t>
      </w:r>
      <w:r w:rsidR="00B55B3A" w:rsidRPr="00567E5B">
        <w:rPr>
          <w:bCs/>
          <w:lang w:val="en-GB"/>
        </w:rPr>
        <w:t>60</w:t>
      </w:r>
      <w:r w:rsidR="00B55B3A">
        <w:rPr>
          <w:bCs/>
          <w:lang w:val="en-GB"/>
        </w:rPr>
        <w:t xml:space="preserve">, </w:t>
      </w:r>
      <w:r w:rsidR="00580C8E">
        <w:rPr>
          <w:bCs/>
          <w:lang w:val="en-GB"/>
        </w:rPr>
        <w:t>sect. 4.2.6</w:t>
      </w:r>
      <w:r w:rsidR="00B55B3A" w:rsidRPr="00567E5B">
        <w:rPr>
          <w:bCs/>
          <w:lang w:val="en-GB"/>
        </w:rPr>
        <w:t>)</w:t>
      </w:r>
      <w:r w:rsidR="003C6F1B" w:rsidRPr="00567E5B">
        <w:rPr>
          <w:lang w:val="en-GB"/>
        </w:rPr>
        <w:t>.</w:t>
      </w:r>
    </w:p>
    <w:p w:rsidR="003C6F1B" w:rsidRPr="00567E5B" w:rsidRDefault="007811A4" w:rsidP="007811A4">
      <w:pPr>
        <w:pStyle w:val="SingleTxtG"/>
        <w:tabs>
          <w:tab w:val="left" w:pos="1701"/>
        </w:tabs>
        <w:rPr>
          <w:color w:val="000000"/>
          <w:lang w:val="en-GB" w:eastAsia="ja-JP"/>
        </w:rPr>
      </w:pPr>
      <w:r w:rsidRPr="00567E5B">
        <w:rPr>
          <w:bCs/>
          <w:color w:val="000000"/>
          <w:lang w:val="en-GB" w:eastAsia="ja-JP"/>
        </w:rPr>
        <w:t>27.</w:t>
      </w:r>
      <w:r w:rsidRPr="00567E5B">
        <w:rPr>
          <w:bCs/>
          <w:color w:val="000000"/>
          <w:lang w:val="en-GB" w:eastAsia="ja-JP"/>
        </w:rPr>
        <w:tab/>
      </w:r>
      <w:r w:rsidR="003C6F1B" w:rsidRPr="00567E5B">
        <w:rPr>
          <w:lang w:val="en-GB"/>
        </w:rPr>
        <w:t>Three treaty bodies (</w:t>
      </w:r>
      <w:r w:rsidR="009A0CF0">
        <w:rPr>
          <w:lang w:val="en-GB"/>
        </w:rPr>
        <w:t>t</w:t>
      </w:r>
      <w:r w:rsidR="00CD2248">
        <w:rPr>
          <w:lang w:val="en-GB"/>
        </w:rPr>
        <w:t>he Committee on the Rights of the Child</w:t>
      </w:r>
      <w:r w:rsidR="003C6F1B" w:rsidRPr="00567E5B">
        <w:rPr>
          <w:lang w:val="en-GB"/>
        </w:rPr>
        <w:t xml:space="preserve">, </w:t>
      </w:r>
      <w:r w:rsidR="00CD2248">
        <w:rPr>
          <w:lang w:val="en-GB"/>
        </w:rPr>
        <w:t>the Committee on Migrant Workers</w:t>
      </w:r>
      <w:r w:rsidR="003C6F1B" w:rsidRPr="00567E5B">
        <w:rPr>
          <w:lang w:val="en-GB"/>
        </w:rPr>
        <w:t xml:space="preserve"> and </w:t>
      </w:r>
      <w:r w:rsidR="00CD2248">
        <w:rPr>
          <w:lang w:val="en-GB"/>
        </w:rPr>
        <w:t>the Committee on Enforced Disappearances</w:t>
      </w:r>
      <w:r w:rsidR="003C6F1B" w:rsidRPr="00567E5B">
        <w:rPr>
          <w:lang w:val="en-GB"/>
        </w:rPr>
        <w:t>) cross-reference other treaty bodies and human rights mechanisms. The other treaty bodies</w:t>
      </w:r>
      <w:r w:rsidR="009A0CF0">
        <w:rPr>
          <w:lang w:val="en-GB"/>
        </w:rPr>
        <w:t xml:space="preserve"> </w:t>
      </w:r>
      <w:r w:rsidR="003C6F1B" w:rsidRPr="00567E5B">
        <w:rPr>
          <w:lang w:val="en-GB"/>
        </w:rPr>
        <w:t>(</w:t>
      </w:r>
      <w:r w:rsidR="009A0CF0">
        <w:rPr>
          <w:lang w:val="en-GB"/>
        </w:rPr>
        <w:t>t</w:t>
      </w:r>
      <w:r w:rsidR="00741CB8">
        <w:rPr>
          <w:lang w:val="en-GB"/>
        </w:rPr>
        <w:t xml:space="preserve">he </w:t>
      </w:r>
      <w:r w:rsidR="003C6F1B" w:rsidRPr="00567E5B">
        <w:rPr>
          <w:lang w:val="en-GB"/>
        </w:rPr>
        <w:t xml:space="preserve">Human Rights Committee, </w:t>
      </w:r>
      <w:r w:rsidR="00CD2248">
        <w:rPr>
          <w:lang w:val="en-GB"/>
        </w:rPr>
        <w:t>the Committee on the Elimination of Racial Discrimination</w:t>
      </w:r>
      <w:r w:rsidR="003C6F1B" w:rsidRPr="00567E5B">
        <w:rPr>
          <w:lang w:val="en-GB"/>
        </w:rPr>
        <w:t xml:space="preserve">, </w:t>
      </w:r>
      <w:r w:rsidR="00CD2248">
        <w:rPr>
          <w:lang w:val="en-GB"/>
        </w:rPr>
        <w:t>the Committee on Economic, Social and Cultural Rights</w:t>
      </w:r>
      <w:r w:rsidR="003C6F1B" w:rsidRPr="00567E5B">
        <w:rPr>
          <w:lang w:val="en-GB"/>
        </w:rPr>
        <w:t xml:space="preserve">, </w:t>
      </w:r>
      <w:r w:rsidR="00CD2248">
        <w:rPr>
          <w:lang w:val="en-GB"/>
        </w:rPr>
        <w:t>the Committee on the Elimination of Discrimination against Women</w:t>
      </w:r>
      <w:r w:rsidR="003C6F1B" w:rsidRPr="00567E5B">
        <w:rPr>
          <w:lang w:val="en-GB"/>
        </w:rPr>
        <w:t xml:space="preserve">, </w:t>
      </w:r>
      <w:r w:rsidR="00CD2248">
        <w:rPr>
          <w:lang w:val="en-GB"/>
        </w:rPr>
        <w:t>the Committee against Torture</w:t>
      </w:r>
      <w:r w:rsidR="003C6F1B" w:rsidRPr="00567E5B">
        <w:rPr>
          <w:lang w:val="en-GB"/>
        </w:rPr>
        <w:t xml:space="preserve"> and </w:t>
      </w:r>
      <w:r w:rsidR="00CD2248">
        <w:rPr>
          <w:lang w:val="en-GB"/>
        </w:rPr>
        <w:t>the Committee on the Rights of Persons with Disabilities</w:t>
      </w:r>
      <w:r w:rsidR="003C6F1B" w:rsidRPr="00567E5B">
        <w:rPr>
          <w:lang w:val="en-GB"/>
        </w:rPr>
        <w:t>) practice cross-referencing to varying degrees and in an ad</w:t>
      </w:r>
      <w:r w:rsidR="00741CB8">
        <w:rPr>
          <w:lang w:val="en-GB"/>
        </w:rPr>
        <w:t xml:space="preserve"> </w:t>
      </w:r>
      <w:r w:rsidR="003C6F1B" w:rsidRPr="00567E5B">
        <w:rPr>
          <w:lang w:val="en-GB"/>
        </w:rPr>
        <w:t>hoc manner. In practical terms, cross-</w:t>
      </w:r>
      <w:r w:rsidR="003C6F1B" w:rsidRPr="00567E5B">
        <w:rPr>
          <w:rFonts w:eastAsia="SimSun"/>
          <w:color w:val="000000"/>
          <w:lang w:val="en-GB" w:eastAsia="zh-CN"/>
        </w:rPr>
        <w:t xml:space="preserve">referencing results in </w:t>
      </w:r>
      <w:r w:rsidR="00741CB8">
        <w:rPr>
          <w:rFonts w:eastAsia="SimSun"/>
          <w:color w:val="000000"/>
          <w:lang w:val="en-GB" w:eastAsia="zh-CN"/>
        </w:rPr>
        <w:t xml:space="preserve">a </w:t>
      </w:r>
      <w:r w:rsidR="003C6F1B" w:rsidRPr="00567E5B">
        <w:rPr>
          <w:rFonts w:eastAsia="SimSun"/>
          <w:color w:val="000000"/>
          <w:lang w:val="en-GB" w:eastAsia="zh-CN"/>
        </w:rPr>
        <w:t>longer text, so sometimes the decision with regard to this practice might be taken for technical reasons.</w:t>
      </w:r>
      <w:bookmarkStart w:id="0" w:name="_Toc104194351"/>
    </w:p>
    <w:p w:rsidR="003C6F1B" w:rsidRPr="00567E5B" w:rsidRDefault="00617FE1" w:rsidP="00FB2FDF">
      <w:pPr>
        <w:pStyle w:val="H1G"/>
        <w:rPr>
          <w:lang w:val="en-GB"/>
        </w:rPr>
      </w:pPr>
      <w:r w:rsidRPr="00567E5B">
        <w:rPr>
          <w:lang w:val="en-GB"/>
        </w:rPr>
        <w:tab/>
      </w:r>
      <w:r w:rsidR="003C6F1B" w:rsidRPr="00567E5B">
        <w:rPr>
          <w:lang w:val="en-GB"/>
        </w:rPr>
        <w:t>H.</w:t>
      </w:r>
      <w:r w:rsidR="003C6F1B" w:rsidRPr="00567E5B">
        <w:rPr>
          <w:lang w:val="en-GB"/>
        </w:rPr>
        <w:tab/>
        <w:t>Use of standard paragr</w:t>
      </w:r>
      <w:r w:rsidRPr="00567E5B">
        <w:rPr>
          <w:lang w:val="en-GB"/>
        </w:rPr>
        <w:t>aphs in concluding observations</w:t>
      </w:r>
    </w:p>
    <w:p w:rsidR="003C6F1B" w:rsidRPr="00567E5B" w:rsidRDefault="007811A4" w:rsidP="007811A4">
      <w:pPr>
        <w:pStyle w:val="SingleTxtG"/>
        <w:tabs>
          <w:tab w:val="left" w:pos="1701"/>
        </w:tabs>
        <w:rPr>
          <w:lang w:val="en-GB"/>
        </w:rPr>
      </w:pPr>
      <w:r w:rsidRPr="00567E5B">
        <w:rPr>
          <w:bCs/>
          <w:lang w:val="en-GB"/>
        </w:rPr>
        <w:t>28.</w:t>
      </w:r>
      <w:r w:rsidRPr="00567E5B">
        <w:rPr>
          <w:bCs/>
          <w:lang w:val="en-GB"/>
        </w:rPr>
        <w:tab/>
      </w:r>
      <w:r w:rsidR="00741CB8">
        <w:rPr>
          <w:lang w:val="en-GB"/>
        </w:rPr>
        <w:t>At t</w:t>
      </w:r>
      <w:r w:rsidR="003C6F1B" w:rsidRPr="00567E5B">
        <w:rPr>
          <w:lang w:val="en-GB"/>
        </w:rPr>
        <w:t>he</w:t>
      </w:r>
      <w:r w:rsidR="00741CB8">
        <w:rPr>
          <w:lang w:val="en-GB"/>
        </w:rPr>
        <w:t>ir</w:t>
      </w:r>
      <w:r w:rsidR="003C6F1B" w:rsidRPr="00567E5B">
        <w:rPr>
          <w:lang w:val="en-GB"/>
        </w:rPr>
        <w:t xml:space="preserve"> twenty-third </w:t>
      </w:r>
      <w:r w:rsidR="00741CB8">
        <w:rPr>
          <w:lang w:val="en-GB"/>
        </w:rPr>
        <w:t>m</w:t>
      </w:r>
      <w:r w:rsidR="003C6F1B" w:rsidRPr="00567E5B">
        <w:rPr>
          <w:lang w:val="en-GB"/>
        </w:rPr>
        <w:t>eeting</w:t>
      </w:r>
      <w:r w:rsidR="00741CB8">
        <w:rPr>
          <w:lang w:val="en-GB"/>
        </w:rPr>
        <w:t>, the</w:t>
      </w:r>
      <w:r w:rsidR="003C6F1B" w:rsidRPr="00567E5B">
        <w:rPr>
          <w:lang w:val="en-GB"/>
        </w:rPr>
        <w:t xml:space="preserve"> </w:t>
      </w:r>
      <w:r w:rsidR="008473A6">
        <w:rPr>
          <w:lang w:val="en-GB"/>
        </w:rPr>
        <w:t>c</w:t>
      </w:r>
      <w:r w:rsidR="003C6F1B" w:rsidRPr="00567E5B">
        <w:rPr>
          <w:lang w:val="en-GB"/>
        </w:rPr>
        <w:t>hairpersons also endorsed the invitation to individual treaty bodies to discuss whether all standard paragraphs should be maintained or whether their use should be restricted to a specific country context, in cases deemed to be relevant and applicable</w:t>
      </w:r>
      <w:r w:rsidR="008473A6">
        <w:rPr>
          <w:lang w:val="en-GB"/>
        </w:rPr>
        <w:t xml:space="preserve"> (A/66/175, annex II, para. 28)</w:t>
      </w:r>
      <w:r w:rsidR="003C6F1B" w:rsidRPr="00567E5B">
        <w:rPr>
          <w:lang w:val="en-GB"/>
        </w:rPr>
        <w:t>.</w:t>
      </w:r>
    </w:p>
    <w:p w:rsidR="003C6F1B" w:rsidRPr="00567E5B" w:rsidRDefault="007811A4" w:rsidP="007811A4">
      <w:pPr>
        <w:pStyle w:val="SingleTxtG"/>
        <w:tabs>
          <w:tab w:val="left" w:pos="1701"/>
        </w:tabs>
        <w:rPr>
          <w:lang w:val="en-GB"/>
        </w:rPr>
      </w:pPr>
      <w:r w:rsidRPr="00567E5B">
        <w:rPr>
          <w:bCs/>
          <w:lang w:val="en-GB"/>
        </w:rPr>
        <w:t>29.</w:t>
      </w:r>
      <w:r w:rsidRPr="00567E5B">
        <w:rPr>
          <w:bCs/>
          <w:lang w:val="en-GB"/>
        </w:rPr>
        <w:tab/>
      </w:r>
      <w:r w:rsidR="003C6F1B" w:rsidRPr="00567E5B">
        <w:rPr>
          <w:lang w:val="en-GB"/>
        </w:rPr>
        <w:t>All treaty bodies use standard paragraphs sparingly. When used, such standard paragraphs are adapted to the specific circumstances of the State party as necessary. In some instances, standard paragraphs might be used by treaty bodies to ensure consistency among the various State party reviews.</w:t>
      </w:r>
    </w:p>
    <w:p w:rsidR="003C6F1B" w:rsidRPr="00567E5B" w:rsidRDefault="00617FE1" w:rsidP="00B62E9E">
      <w:pPr>
        <w:pStyle w:val="H1G"/>
        <w:rPr>
          <w:lang w:val="en-GB"/>
        </w:rPr>
      </w:pPr>
      <w:r w:rsidRPr="00567E5B">
        <w:rPr>
          <w:lang w:val="en-GB"/>
        </w:rPr>
        <w:tab/>
        <w:t>I.</w:t>
      </w:r>
      <w:r w:rsidRPr="00567E5B">
        <w:rPr>
          <w:lang w:val="en-GB"/>
        </w:rPr>
        <w:tab/>
      </w:r>
      <w:r w:rsidR="003C6F1B" w:rsidRPr="00567E5B">
        <w:rPr>
          <w:lang w:val="en-GB"/>
        </w:rPr>
        <w:t>Section on factors and difficulties affecting treaty implementation</w:t>
      </w:r>
    </w:p>
    <w:p w:rsidR="003C6F1B" w:rsidRPr="00567E5B" w:rsidRDefault="007811A4" w:rsidP="007811A4">
      <w:pPr>
        <w:pStyle w:val="SingleTxtG"/>
        <w:tabs>
          <w:tab w:val="left" w:pos="1701"/>
        </w:tabs>
        <w:rPr>
          <w:lang w:val="en-GB"/>
        </w:rPr>
      </w:pPr>
      <w:r w:rsidRPr="00567E5B">
        <w:rPr>
          <w:bCs/>
          <w:lang w:val="en-GB"/>
        </w:rPr>
        <w:t>30.</w:t>
      </w:r>
      <w:r w:rsidRPr="00567E5B">
        <w:rPr>
          <w:bCs/>
          <w:lang w:val="en-GB"/>
        </w:rPr>
        <w:tab/>
      </w:r>
      <w:r w:rsidR="00C6562A">
        <w:rPr>
          <w:lang w:val="en-GB"/>
        </w:rPr>
        <w:t>At its</w:t>
      </w:r>
      <w:r w:rsidR="003C6F1B" w:rsidRPr="00567E5B">
        <w:rPr>
          <w:lang w:val="en-GB"/>
        </w:rPr>
        <w:t xml:space="preserve"> </w:t>
      </w:r>
      <w:r w:rsidR="00C6562A">
        <w:rPr>
          <w:lang w:val="en-GB"/>
        </w:rPr>
        <w:t>t</w:t>
      </w:r>
      <w:r w:rsidR="003C6F1B" w:rsidRPr="00567E5B">
        <w:rPr>
          <w:lang w:val="en-GB"/>
        </w:rPr>
        <w:t xml:space="preserve">wenty-third </w:t>
      </w:r>
      <w:r w:rsidR="00C6562A">
        <w:rPr>
          <w:lang w:val="en-GB"/>
        </w:rPr>
        <w:t>m</w:t>
      </w:r>
      <w:r w:rsidR="003C6F1B" w:rsidRPr="00567E5B">
        <w:rPr>
          <w:lang w:val="en-GB"/>
        </w:rPr>
        <w:t>eeting</w:t>
      </w:r>
      <w:r w:rsidR="00C6562A">
        <w:rPr>
          <w:lang w:val="en-GB"/>
        </w:rPr>
        <w:t>,</w:t>
      </w:r>
      <w:r w:rsidR="003C6F1B" w:rsidRPr="00567E5B">
        <w:rPr>
          <w:lang w:val="en-GB"/>
        </w:rPr>
        <w:t xml:space="preserve"> </w:t>
      </w:r>
      <w:r w:rsidR="00C6562A">
        <w:rPr>
          <w:lang w:val="en-GB"/>
        </w:rPr>
        <w:t>the</w:t>
      </w:r>
      <w:r w:rsidR="003C6F1B" w:rsidRPr="00567E5B">
        <w:rPr>
          <w:lang w:val="en-GB"/>
        </w:rPr>
        <w:t xml:space="preserve"> </w:t>
      </w:r>
      <w:r w:rsidR="00C6562A">
        <w:rPr>
          <w:lang w:val="en-GB"/>
        </w:rPr>
        <w:t>c</w:t>
      </w:r>
      <w:r w:rsidR="003C6F1B" w:rsidRPr="00567E5B">
        <w:rPr>
          <w:lang w:val="en-GB"/>
        </w:rPr>
        <w:t>hairpersons endorsed the call for caution on the continued inclusion of a section on</w:t>
      </w:r>
      <w:r w:rsidR="00617FE1" w:rsidRPr="00567E5B">
        <w:rPr>
          <w:lang w:val="en-GB"/>
        </w:rPr>
        <w:t xml:space="preserve"> </w:t>
      </w:r>
      <w:r w:rsidR="003C6F1B" w:rsidRPr="00567E5B">
        <w:rPr>
          <w:lang w:val="en-GB"/>
        </w:rPr>
        <w:t>factors and difficulties affecting treaty implementation</w:t>
      </w:r>
      <w:r w:rsidR="008473A6">
        <w:rPr>
          <w:lang w:val="en-GB"/>
        </w:rPr>
        <w:t xml:space="preserve"> (ibid., para. 30)</w:t>
      </w:r>
      <w:r w:rsidR="003C6F1B" w:rsidRPr="00567E5B">
        <w:rPr>
          <w:lang w:val="en-GB"/>
        </w:rPr>
        <w:t>.</w:t>
      </w:r>
      <w:r w:rsidR="003C6F1B" w:rsidRPr="00567E5B" w:rsidDel="00324B9B">
        <w:rPr>
          <w:lang w:val="en-GB"/>
        </w:rPr>
        <w:t xml:space="preserve"> </w:t>
      </w:r>
    </w:p>
    <w:p w:rsidR="003C6F1B" w:rsidRPr="00567E5B" w:rsidRDefault="007811A4" w:rsidP="007811A4">
      <w:pPr>
        <w:pStyle w:val="SingleTxtG"/>
        <w:tabs>
          <w:tab w:val="left" w:pos="1701"/>
        </w:tabs>
        <w:rPr>
          <w:lang w:val="en-GB"/>
        </w:rPr>
      </w:pPr>
      <w:r w:rsidRPr="00567E5B">
        <w:rPr>
          <w:bCs/>
          <w:lang w:val="en-GB"/>
        </w:rPr>
        <w:t>31.</w:t>
      </w:r>
      <w:r w:rsidRPr="00567E5B">
        <w:rPr>
          <w:bCs/>
          <w:lang w:val="en-GB"/>
        </w:rPr>
        <w:tab/>
      </w:r>
      <w:r w:rsidR="003C6F1B" w:rsidRPr="00567E5B">
        <w:rPr>
          <w:lang w:val="en-GB"/>
        </w:rPr>
        <w:t>Six of the nine treaty bodies (</w:t>
      </w:r>
      <w:r w:rsidR="0062002E">
        <w:rPr>
          <w:lang w:val="en-GB"/>
        </w:rPr>
        <w:t>t</w:t>
      </w:r>
      <w:r w:rsidR="00C6562A">
        <w:rPr>
          <w:lang w:val="en-GB"/>
        </w:rPr>
        <w:t xml:space="preserve">he </w:t>
      </w:r>
      <w:r w:rsidR="003C6F1B" w:rsidRPr="00567E5B">
        <w:rPr>
          <w:lang w:val="en-GB"/>
        </w:rPr>
        <w:t xml:space="preserve">Human Rights Committee, </w:t>
      </w:r>
      <w:r w:rsidR="00CD2248">
        <w:rPr>
          <w:lang w:val="en-GB"/>
        </w:rPr>
        <w:t>the Committee on Economic, Social and Cultural Rights</w:t>
      </w:r>
      <w:r w:rsidR="003C6F1B" w:rsidRPr="00567E5B">
        <w:rPr>
          <w:lang w:val="en-GB"/>
        </w:rPr>
        <w:t xml:space="preserve">, </w:t>
      </w:r>
      <w:r w:rsidR="00CD2248">
        <w:rPr>
          <w:lang w:val="en-GB"/>
        </w:rPr>
        <w:t>the Committee on the Elimination of Racial Discrimination</w:t>
      </w:r>
      <w:r w:rsidR="003C6F1B" w:rsidRPr="00567E5B">
        <w:rPr>
          <w:lang w:val="en-GB"/>
        </w:rPr>
        <w:t xml:space="preserve">, </w:t>
      </w:r>
      <w:r w:rsidR="00CD2248">
        <w:rPr>
          <w:lang w:val="en-GB"/>
        </w:rPr>
        <w:t>the Committee against Torture</w:t>
      </w:r>
      <w:r w:rsidR="003C6F1B" w:rsidRPr="00567E5B">
        <w:rPr>
          <w:lang w:val="en-GB"/>
        </w:rPr>
        <w:t xml:space="preserve">, </w:t>
      </w:r>
      <w:r w:rsidR="00CD2248">
        <w:rPr>
          <w:lang w:val="en-GB"/>
        </w:rPr>
        <w:t>the Committee on the Rights of Persons with Disabilities</w:t>
      </w:r>
      <w:r w:rsidR="003C6F1B" w:rsidRPr="00567E5B">
        <w:rPr>
          <w:lang w:val="en-GB"/>
        </w:rPr>
        <w:t xml:space="preserve"> and </w:t>
      </w:r>
      <w:r w:rsidR="00CD2248">
        <w:rPr>
          <w:lang w:val="en-GB"/>
        </w:rPr>
        <w:t>the Committee on Enforced Disappearances</w:t>
      </w:r>
      <w:r w:rsidR="003C6F1B" w:rsidRPr="00567E5B">
        <w:rPr>
          <w:lang w:val="en-GB"/>
        </w:rPr>
        <w:t xml:space="preserve">) have </w:t>
      </w:r>
      <w:r w:rsidR="00C6562A">
        <w:rPr>
          <w:lang w:val="en-GB"/>
        </w:rPr>
        <w:t xml:space="preserve">eliminated from </w:t>
      </w:r>
      <w:r w:rsidR="00C6562A" w:rsidRPr="00567E5B">
        <w:rPr>
          <w:lang w:val="en-GB"/>
        </w:rPr>
        <w:t xml:space="preserve">their concluding observations </w:t>
      </w:r>
      <w:r w:rsidR="003C6F1B" w:rsidRPr="00567E5B">
        <w:rPr>
          <w:lang w:val="en-GB"/>
        </w:rPr>
        <w:t>the section on factors and difficulties affecting the implementation of the treaty. The remaining three treaty bodies (</w:t>
      </w:r>
      <w:r w:rsidR="00CD2248">
        <w:rPr>
          <w:lang w:val="en-GB"/>
        </w:rPr>
        <w:t>Committee on the Elimination of Discrimination against Women</w:t>
      </w:r>
      <w:r w:rsidR="003C6F1B" w:rsidRPr="00567E5B">
        <w:rPr>
          <w:lang w:val="en-GB"/>
        </w:rPr>
        <w:t xml:space="preserve">, </w:t>
      </w:r>
      <w:r w:rsidR="00CD2248">
        <w:rPr>
          <w:lang w:val="en-GB"/>
        </w:rPr>
        <w:t>the Committee on the Rights of the Child</w:t>
      </w:r>
      <w:r w:rsidR="003C6F1B" w:rsidRPr="00567E5B">
        <w:rPr>
          <w:lang w:val="en-GB"/>
        </w:rPr>
        <w:t xml:space="preserve"> and </w:t>
      </w:r>
      <w:r w:rsidR="00CD2248">
        <w:rPr>
          <w:lang w:val="en-GB"/>
        </w:rPr>
        <w:t>the Committee on Migrant Workers</w:t>
      </w:r>
      <w:r w:rsidR="003C6F1B" w:rsidRPr="00567E5B">
        <w:rPr>
          <w:lang w:val="en-GB"/>
        </w:rPr>
        <w:t>) include such a section</w:t>
      </w:r>
      <w:r w:rsidR="00C6562A">
        <w:rPr>
          <w:lang w:val="en-GB"/>
        </w:rPr>
        <w:t xml:space="preserve"> </w:t>
      </w:r>
      <w:r w:rsidR="00C6562A" w:rsidRPr="00567E5B">
        <w:rPr>
          <w:lang w:val="en-GB"/>
        </w:rPr>
        <w:t>only</w:t>
      </w:r>
      <w:r w:rsidR="003C6F1B" w:rsidRPr="00567E5B">
        <w:rPr>
          <w:lang w:val="en-GB"/>
        </w:rPr>
        <w:t xml:space="preserve"> on an exceptional basis.</w:t>
      </w:r>
      <w:bookmarkEnd w:id="0"/>
      <w:r w:rsidR="003C6F1B" w:rsidRPr="00567E5B">
        <w:rPr>
          <w:lang w:val="en-GB"/>
        </w:rPr>
        <w:t xml:space="preserve"> </w:t>
      </w:r>
      <w:r w:rsidR="00C6562A">
        <w:rPr>
          <w:lang w:val="en-GB"/>
        </w:rPr>
        <w:t>T</w:t>
      </w:r>
      <w:r w:rsidR="00CD2248">
        <w:rPr>
          <w:lang w:val="en-GB"/>
        </w:rPr>
        <w:t>he Committee on the Elimination of Discrimination against Women</w:t>
      </w:r>
      <w:r w:rsidR="003C6F1B" w:rsidRPr="00567E5B">
        <w:rPr>
          <w:lang w:val="en-GB"/>
        </w:rPr>
        <w:t xml:space="preserve"> sometimes uses the title “implementation of the Convention” rather t</w:t>
      </w:r>
      <w:r w:rsidR="002B0FB7" w:rsidRPr="00567E5B">
        <w:rPr>
          <w:lang w:val="en-GB"/>
        </w:rPr>
        <w:t>han “factors and difficulties”.</w:t>
      </w:r>
    </w:p>
    <w:p w:rsidR="003C6F1B" w:rsidRPr="00567E5B" w:rsidRDefault="00617FE1" w:rsidP="00B62E9E">
      <w:pPr>
        <w:pStyle w:val="HChG"/>
        <w:rPr>
          <w:lang w:val="en-GB"/>
        </w:rPr>
      </w:pPr>
      <w:r w:rsidRPr="00567E5B">
        <w:rPr>
          <w:lang w:val="en-GB"/>
        </w:rPr>
        <w:tab/>
      </w:r>
      <w:r w:rsidR="003C6F1B" w:rsidRPr="00567E5B">
        <w:rPr>
          <w:lang w:val="en-GB"/>
        </w:rPr>
        <w:t>IV.</w:t>
      </w:r>
      <w:r w:rsidR="003C6F1B" w:rsidRPr="00567E5B">
        <w:rPr>
          <w:lang w:val="en-GB"/>
        </w:rPr>
        <w:tab/>
        <w:t xml:space="preserve">Suggested elements for consideration by the </w:t>
      </w:r>
      <w:r w:rsidR="00CF2C39">
        <w:rPr>
          <w:lang w:val="en-GB"/>
        </w:rPr>
        <w:t>c</w:t>
      </w:r>
      <w:r w:rsidR="003C6F1B" w:rsidRPr="00567E5B">
        <w:rPr>
          <w:lang w:val="en-GB"/>
        </w:rPr>
        <w:t>hairpersons</w:t>
      </w:r>
    </w:p>
    <w:p w:rsidR="003C6F1B" w:rsidRPr="00A35762" w:rsidRDefault="007811A4" w:rsidP="007811A4">
      <w:pPr>
        <w:pStyle w:val="SingleTxtG"/>
        <w:tabs>
          <w:tab w:val="left" w:pos="1701"/>
        </w:tabs>
        <w:rPr>
          <w:b/>
          <w:lang w:val="en-GB"/>
        </w:rPr>
      </w:pPr>
      <w:r w:rsidRPr="00A35762">
        <w:rPr>
          <w:bCs/>
          <w:lang w:val="en-GB"/>
        </w:rPr>
        <w:t>32.</w:t>
      </w:r>
      <w:r w:rsidRPr="00A35762">
        <w:rPr>
          <w:bCs/>
          <w:lang w:val="en-GB"/>
        </w:rPr>
        <w:tab/>
      </w:r>
      <w:r w:rsidR="00A35762" w:rsidRPr="00A35762">
        <w:rPr>
          <w:b/>
          <w:lang w:val="en-GB"/>
        </w:rPr>
        <w:t>T</w:t>
      </w:r>
      <w:r w:rsidR="003C6F1B" w:rsidRPr="00A35762">
        <w:rPr>
          <w:b/>
          <w:lang w:val="en-GB"/>
        </w:rPr>
        <w:t>he adoption of short, focused and concrete concluding observations</w:t>
      </w:r>
      <w:r w:rsidR="00A35762" w:rsidRPr="00A35762">
        <w:rPr>
          <w:b/>
          <w:lang w:val="en-GB"/>
        </w:rPr>
        <w:t>, as recommended by the General Assembly</w:t>
      </w:r>
      <w:r w:rsidR="008473A6">
        <w:rPr>
          <w:b/>
          <w:lang w:val="en-GB"/>
        </w:rPr>
        <w:t xml:space="preserve"> in its resolution </w:t>
      </w:r>
      <w:r w:rsidR="00FD1D29" w:rsidRPr="00FD1D29">
        <w:rPr>
          <w:b/>
          <w:lang w:val="en-GB"/>
        </w:rPr>
        <w:t>68/268</w:t>
      </w:r>
      <w:r w:rsidR="00A35762" w:rsidRPr="00A35762">
        <w:rPr>
          <w:b/>
          <w:lang w:val="en-GB"/>
        </w:rPr>
        <w:t>,</w:t>
      </w:r>
      <w:r w:rsidR="003C6F1B" w:rsidRPr="00A35762">
        <w:rPr>
          <w:b/>
          <w:lang w:val="en-GB"/>
        </w:rPr>
        <w:t xml:space="preserve"> presents a number of clear benefits. It would allow States parties to u</w:t>
      </w:r>
      <w:r w:rsidR="00A35762" w:rsidRPr="00A35762">
        <w:rPr>
          <w:b/>
          <w:lang w:val="en-GB"/>
        </w:rPr>
        <w:t>se</w:t>
      </w:r>
      <w:r w:rsidR="003C6F1B" w:rsidRPr="00A35762">
        <w:rPr>
          <w:b/>
          <w:lang w:val="en-GB"/>
        </w:rPr>
        <w:t xml:space="preserve"> concluding observations as a tool for guiding concrete legislative, policy, programmatic and institutional improvements. </w:t>
      </w:r>
      <w:r w:rsidR="00A35762" w:rsidRPr="00A35762">
        <w:rPr>
          <w:b/>
          <w:lang w:val="en-GB"/>
        </w:rPr>
        <w:t xml:space="preserve">It </w:t>
      </w:r>
      <w:r w:rsidR="003C6F1B" w:rsidRPr="00A35762">
        <w:rPr>
          <w:b/>
          <w:lang w:val="en-GB"/>
        </w:rPr>
        <w:t>w</w:t>
      </w:r>
      <w:r w:rsidR="00A35762" w:rsidRPr="00A35762">
        <w:rPr>
          <w:b/>
          <w:lang w:val="en-GB"/>
        </w:rPr>
        <w:t>ould</w:t>
      </w:r>
      <w:r w:rsidR="003C6F1B" w:rsidRPr="00A35762">
        <w:rPr>
          <w:b/>
          <w:lang w:val="en-GB"/>
        </w:rPr>
        <w:t xml:space="preserve"> also facilitate</w:t>
      </w:r>
      <w:r w:rsidR="00A35762" w:rsidRPr="00A35762">
        <w:rPr>
          <w:b/>
          <w:lang w:val="en-GB"/>
        </w:rPr>
        <w:t xml:space="preserve"> the</w:t>
      </w:r>
      <w:r w:rsidR="003C6F1B" w:rsidRPr="00A35762">
        <w:rPr>
          <w:b/>
          <w:lang w:val="en-GB"/>
        </w:rPr>
        <w:t xml:space="preserve"> national implementation of treaty body recommendations by States parties and support follow-up by national human rights institutions. Furthermore, the use of a clear format and </w:t>
      </w:r>
      <w:r w:rsidR="00A35762" w:rsidRPr="00A35762">
        <w:rPr>
          <w:b/>
          <w:lang w:val="en-GB"/>
        </w:rPr>
        <w:t xml:space="preserve">the </w:t>
      </w:r>
      <w:r w:rsidR="003C6F1B" w:rsidRPr="00A35762">
        <w:rPr>
          <w:b/>
          <w:lang w:val="en-GB"/>
        </w:rPr>
        <w:t xml:space="preserve">inclusion of subject headings would facilitate the indexing of treaty body recommendations, and would be conducive to more effective implementation and follow-up by the responsible State entities. The utility of treaty body recommendations for other human rights mechanisms, including special procedures and the </w:t>
      </w:r>
      <w:r w:rsidR="00A35762" w:rsidRPr="00A35762">
        <w:rPr>
          <w:b/>
          <w:lang w:val="en-GB"/>
        </w:rPr>
        <w:t>universal periodic review</w:t>
      </w:r>
      <w:r w:rsidR="003C6F1B" w:rsidRPr="00A35762">
        <w:rPr>
          <w:b/>
          <w:lang w:val="en-GB"/>
        </w:rPr>
        <w:t xml:space="preserve">, would also be enhanced through such improvements to </w:t>
      </w:r>
      <w:r w:rsidR="00A35762" w:rsidRPr="00A35762">
        <w:rPr>
          <w:b/>
          <w:lang w:val="en-GB"/>
        </w:rPr>
        <w:t xml:space="preserve">the </w:t>
      </w:r>
      <w:r w:rsidR="003C6F1B" w:rsidRPr="00A35762">
        <w:rPr>
          <w:b/>
          <w:lang w:val="en-GB"/>
        </w:rPr>
        <w:t>concluding observations. Overall, th</w:t>
      </w:r>
      <w:r w:rsidR="00A35762" w:rsidRPr="00A35762">
        <w:rPr>
          <w:b/>
          <w:lang w:val="en-GB"/>
        </w:rPr>
        <w:t>at</w:t>
      </w:r>
      <w:r w:rsidR="003C6F1B" w:rsidRPr="00A35762">
        <w:rPr>
          <w:b/>
          <w:lang w:val="en-GB"/>
        </w:rPr>
        <w:t xml:space="preserve"> would significantly increase the standing and visibility of individual treaty bodies and the</w:t>
      </w:r>
      <w:r w:rsidR="00617FE1" w:rsidRPr="00A35762">
        <w:rPr>
          <w:b/>
          <w:lang w:val="en-GB"/>
        </w:rPr>
        <w:t xml:space="preserve"> treaty body system as a whole.</w:t>
      </w:r>
    </w:p>
    <w:p w:rsidR="003C6F1B" w:rsidRPr="00567E5B" w:rsidRDefault="007811A4" w:rsidP="007811A4">
      <w:pPr>
        <w:pStyle w:val="SingleTxtG"/>
        <w:tabs>
          <w:tab w:val="left" w:pos="1701"/>
        </w:tabs>
        <w:rPr>
          <w:b/>
          <w:lang w:val="en-GB"/>
        </w:rPr>
      </w:pPr>
      <w:r w:rsidRPr="00567E5B">
        <w:rPr>
          <w:bCs/>
          <w:lang w:val="en-GB"/>
        </w:rPr>
        <w:t>33.</w:t>
      </w:r>
      <w:r w:rsidRPr="00567E5B">
        <w:rPr>
          <w:bCs/>
          <w:lang w:val="en-GB"/>
        </w:rPr>
        <w:tab/>
      </w:r>
      <w:r w:rsidR="003C6F1B" w:rsidRPr="00567E5B">
        <w:rPr>
          <w:b/>
          <w:lang w:val="en-GB"/>
        </w:rPr>
        <w:t xml:space="preserve">Based on existing good practices, the </w:t>
      </w:r>
      <w:r w:rsidR="00A35762">
        <w:rPr>
          <w:b/>
          <w:lang w:val="en-GB"/>
        </w:rPr>
        <w:t>c</w:t>
      </w:r>
      <w:r w:rsidR="003C6F1B" w:rsidRPr="00567E5B">
        <w:rPr>
          <w:b/>
          <w:lang w:val="en-GB"/>
        </w:rPr>
        <w:t>hairpersons could consider endorsing the following common guidelines on concluding observations and recommend them for implementation by their respective treaty bodies</w:t>
      </w:r>
      <w:r w:rsidR="008473A6">
        <w:rPr>
          <w:b/>
          <w:lang w:val="en-GB"/>
        </w:rPr>
        <w:t>:</w:t>
      </w:r>
    </w:p>
    <w:p w:rsidR="003C6F1B" w:rsidRPr="00567E5B" w:rsidRDefault="00B62E9E" w:rsidP="00617FE1">
      <w:pPr>
        <w:pStyle w:val="SingleTxtG"/>
        <w:rPr>
          <w:b/>
          <w:lang w:val="en-GB"/>
        </w:rPr>
      </w:pPr>
      <w:r w:rsidRPr="00567E5B">
        <w:rPr>
          <w:b/>
          <w:lang w:val="en-GB"/>
        </w:rPr>
        <w:tab/>
      </w:r>
      <w:r w:rsidR="003C6F1B" w:rsidRPr="00567E5B">
        <w:rPr>
          <w:b/>
          <w:lang w:val="en-GB"/>
        </w:rPr>
        <w:t>(</w:t>
      </w:r>
      <w:r w:rsidR="00A35762">
        <w:rPr>
          <w:b/>
          <w:lang w:val="en-GB"/>
        </w:rPr>
        <w:t>a</w:t>
      </w:r>
      <w:r w:rsidR="003C6F1B" w:rsidRPr="00567E5B">
        <w:rPr>
          <w:b/>
          <w:lang w:val="en-GB"/>
        </w:rPr>
        <w:t>)</w:t>
      </w:r>
      <w:r w:rsidR="003C6F1B" w:rsidRPr="00567E5B">
        <w:rPr>
          <w:b/>
          <w:lang w:val="en-GB"/>
        </w:rPr>
        <w:tab/>
        <w:t>Use clear, treaty-specific subject headings which are thematically clustered while referring to the corresponding articles;</w:t>
      </w:r>
    </w:p>
    <w:p w:rsidR="003C6F1B" w:rsidRPr="00567E5B" w:rsidRDefault="00B62E9E" w:rsidP="00617FE1">
      <w:pPr>
        <w:pStyle w:val="SingleTxtG"/>
        <w:rPr>
          <w:b/>
          <w:lang w:val="en-GB"/>
        </w:rPr>
      </w:pPr>
      <w:r w:rsidRPr="00567E5B">
        <w:rPr>
          <w:b/>
          <w:lang w:val="en-GB"/>
        </w:rPr>
        <w:tab/>
      </w:r>
      <w:r w:rsidR="003C6F1B" w:rsidRPr="00567E5B">
        <w:rPr>
          <w:b/>
          <w:lang w:val="en-GB"/>
        </w:rPr>
        <w:t>(</w:t>
      </w:r>
      <w:r w:rsidR="00A35762">
        <w:rPr>
          <w:b/>
          <w:lang w:val="en-GB"/>
        </w:rPr>
        <w:t>b</w:t>
      </w:r>
      <w:r w:rsidR="003C6F1B" w:rsidRPr="00567E5B">
        <w:rPr>
          <w:b/>
          <w:lang w:val="en-GB"/>
        </w:rPr>
        <w:t>)</w:t>
      </w:r>
      <w:r w:rsidR="003C6F1B" w:rsidRPr="00567E5B">
        <w:rPr>
          <w:b/>
          <w:lang w:val="en-GB"/>
        </w:rPr>
        <w:tab/>
        <w:t>Limit concluding observations on periodic reports to 3,300 words;</w:t>
      </w:r>
    </w:p>
    <w:p w:rsidR="003C6F1B" w:rsidRPr="00567E5B" w:rsidRDefault="00B62E9E" w:rsidP="00617FE1">
      <w:pPr>
        <w:pStyle w:val="SingleTxtG"/>
        <w:rPr>
          <w:b/>
          <w:lang w:val="en-GB"/>
        </w:rPr>
      </w:pPr>
      <w:r w:rsidRPr="00567E5B">
        <w:rPr>
          <w:b/>
          <w:lang w:val="en-GB"/>
        </w:rPr>
        <w:tab/>
      </w:r>
      <w:r w:rsidR="003C6F1B" w:rsidRPr="00567E5B">
        <w:rPr>
          <w:b/>
          <w:lang w:val="en-GB"/>
        </w:rPr>
        <w:t>(</w:t>
      </w:r>
      <w:r w:rsidR="00A35762">
        <w:rPr>
          <w:b/>
          <w:lang w:val="en-GB"/>
        </w:rPr>
        <w:t>c</w:t>
      </w:r>
      <w:r w:rsidR="003C6F1B" w:rsidRPr="00567E5B">
        <w:rPr>
          <w:b/>
          <w:lang w:val="en-GB"/>
        </w:rPr>
        <w:t>)</w:t>
      </w:r>
      <w:r w:rsidR="003C6F1B" w:rsidRPr="00567E5B">
        <w:rPr>
          <w:b/>
          <w:lang w:val="en-GB"/>
        </w:rPr>
        <w:tab/>
        <w:t xml:space="preserve">Request the </w:t>
      </w:r>
      <w:r w:rsidR="00A35762">
        <w:rPr>
          <w:b/>
          <w:lang w:val="en-GB"/>
        </w:rPr>
        <w:t>c</w:t>
      </w:r>
      <w:r w:rsidR="003C6F1B" w:rsidRPr="00567E5B">
        <w:rPr>
          <w:b/>
          <w:lang w:val="en-GB"/>
        </w:rPr>
        <w:t xml:space="preserve">ountry </w:t>
      </w:r>
      <w:r w:rsidR="00A35762">
        <w:rPr>
          <w:b/>
          <w:lang w:val="en-GB"/>
        </w:rPr>
        <w:t>r</w:t>
      </w:r>
      <w:r w:rsidR="003C6F1B" w:rsidRPr="00567E5B">
        <w:rPr>
          <w:b/>
          <w:lang w:val="en-GB"/>
        </w:rPr>
        <w:t>apporteur to prioritize recommendations, with a pragmatic view o</w:t>
      </w:r>
      <w:r w:rsidR="00A35762">
        <w:rPr>
          <w:b/>
          <w:lang w:val="en-GB"/>
        </w:rPr>
        <w:t>f the capacity of</w:t>
      </w:r>
      <w:r w:rsidR="003C6F1B" w:rsidRPr="00567E5B">
        <w:rPr>
          <w:b/>
          <w:lang w:val="en-GB"/>
        </w:rPr>
        <w:t xml:space="preserve"> States parties to meaningfully implement measures within a given reporting cycle, by taking into account: </w:t>
      </w:r>
    </w:p>
    <w:p w:rsidR="003C6F1B" w:rsidRPr="00567E5B" w:rsidRDefault="003C6F1B" w:rsidP="00B62E9E">
      <w:pPr>
        <w:pStyle w:val="SingleTxtG"/>
        <w:ind w:left="1701"/>
        <w:rPr>
          <w:b/>
          <w:lang w:val="en-GB"/>
        </w:rPr>
      </w:pPr>
      <w:r w:rsidRPr="00567E5B">
        <w:rPr>
          <w:b/>
          <w:lang w:val="en-GB"/>
        </w:rPr>
        <w:t>(</w:t>
      </w:r>
      <w:proofErr w:type="spellStart"/>
      <w:r w:rsidR="00A35762">
        <w:rPr>
          <w:b/>
          <w:lang w:val="en-GB"/>
        </w:rPr>
        <w:t>i</w:t>
      </w:r>
      <w:proofErr w:type="spellEnd"/>
      <w:r w:rsidRPr="00567E5B">
        <w:rPr>
          <w:b/>
          <w:lang w:val="en-GB"/>
        </w:rPr>
        <w:t>)</w:t>
      </w:r>
      <w:r w:rsidR="00617FE1" w:rsidRPr="00567E5B">
        <w:rPr>
          <w:b/>
          <w:lang w:val="en-GB"/>
        </w:rPr>
        <w:tab/>
      </w:r>
      <w:r w:rsidRPr="00567E5B">
        <w:rPr>
          <w:b/>
          <w:lang w:val="en-GB"/>
        </w:rPr>
        <w:t>The extent of the implementation</w:t>
      </w:r>
      <w:r w:rsidR="008473A6">
        <w:rPr>
          <w:b/>
          <w:lang w:val="en-GB"/>
        </w:rPr>
        <w:t xml:space="preserve"> by the State party</w:t>
      </w:r>
      <w:r w:rsidRPr="00567E5B">
        <w:rPr>
          <w:b/>
          <w:lang w:val="en-GB"/>
        </w:rPr>
        <w:t xml:space="preserve"> of previous concluding observations; </w:t>
      </w:r>
    </w:p>
    <w:p w:rsidR="003C6F1B" w:rsidRPr="00567E5B" w:rsidRDefault="003C6F1B" w:rsidP="00B62E9E">
      <w:pPr>
        <w:pStyle w:val="SingleTxtG"/>
        <w:ind w:left="1701"/>
        <w:rPr>
          <w:b/>
          <w:lang w:val="en-GB"/>
        </w:rPr>
      </w:pPr>
      <w:r w:rsidRPr="00567E5B">
        <w:rPr>
          <w:b/>
          <w:lang w:val="en-GB"/>
        </w:rPr>
        <w:t>(</w:t>
      </w:r>
      <w:r w:rsidR="00A35762">
        <w:rPr>
          <w:b/>
          <w:lang w:val="en-GB"/>
        </w:rPr>
        <w:t>ii</w:t>
      </w:r>
      <w:r w:rsidRPr="00567E5B">
        <w:rPr>
          <w:b/>
          <w:lang w:val="en-GB"/>
        </w:rPr>
        <w:t>)</w:t>
      </w:r>
      <w:r w:rsidR="00617FE1" w:rsidRPr="00567E5B">
        <w:rPr>
          <w:b/>
          <w:lang w:val="en-GB"/>
        </w:rPr>
        <w:tab/>
      </w:r>
      <w:r w:rsidRPr="00567E5B">
        <w:rPr>
          <w:b/>
          <w:lang w:val="en-GB"/>
        </w:rPr>
        <w:t>The need to balance immediate and long</w:t>
      </w:r>
      <w:r w:rsidR="00D9514E">
        <w:rPr>
          <w:b/>
          <w:lang w:val="en-GB"/>
        </w:rPr>
        <w:t xml:space="preserve">er </w:t>
      </w:r>
      <w:r w:rsidRPr="00567E5B">
        <w:rPr>
          <w:b/>
          <w:lang w:val="en-GB"/>
        </w:rPr>
        <w:t>term priorities, both in terms of urgency and</w:t>
      </w:r>
      <w:r w:rsidR="00A35762">
        <w:rPr>
          <w:b/>
          <w:lang w:val="en-GB"/>
        </w:rPr>
        <w:t xml:space="preserve"> the</w:t>
      </w:r>
      <w:r w:rsidRPr="00567E5B">
        <w:rPr>
          <w:b/>
          <w:lang w:val="en-GB"/>
        </w:rPr>
        <w:t xml:space="preserve"> feasibility of implementation; </w:t>
      </w:r>
    </w:p>
    <w:p w:rsidR="003C6F1B" w:rsidRPr="00567E5B" w:rsidRDefault="003C6F1B" w:rsidP="00B62E9E">
      <w:pPr>
        <w:pStyle w:val="SingleTxtG"/>
        <w:ind w:left="1701"/>
        <w:rPr>
          <w:b/>
          <w:lang w:val="en-GB"/>
        </w:rPr>
      </w:pPr>
      <w:r w:rsidRPr="00567E5B">
        <w:rPr>
          <w:b/>
          <w:lang w:val="en-GB"/>
        </w:rPr>
        <w:t>(</w:t>
      </w:r>
      <w:r w:rsidR="00A35762">
        <w:rPr>
          <w:b/>
          <w:lang w:val="en-GB"/>
        </w:rPr>
        <w:t>iii</w:t>
      </w:r>
      <w:r w:rsidRPr="00567E5B">
        <w:rPr>
          <w:b/>
          <w:lang w:val="en-GB"/>
        </w:rPr>
        <w:t>)</w:t>
      </w:r>
      <w:r w:rsidR="00617FE1" w:rsidRPr="00567E5B">
        <w:rPr>
          <w:b/>
          <w:lang w:val="en-GB"/>
        </w:rPr>
        <w:tab/>
      </w:r>
      <w:r w:rsidRPr="00567E5B">
        <w:rPr>
          <w:b/>
          <w:lang w:val="en-GB"/>
        </w:rPr>
        <w:t xml:space="preserve">The simplified reporting procedure and </w:t>
      </w:r>
      <w:r w:rsidR="008473A6">
        <w:rPr>
          <w:b/>
          <w:lang w:val="en-GB"/>
        </w:rPr>
        <w:t xml:space="preserve">the </w:t>
      </w:r>
      <w:r w:rsidRPr="00567E5B">
        <w:rPr>
          <w:b/>
          <w:lang w:val="en-GB"/>
        </w:rPr>
        <w:t>constructive dialogue as the basis for identifying recommendations;</w:t>
      </w:r>
      <w:r w:rsidR="00567E5B" w:rsidRPr="00567E5B">
        <w:rPr>
          <w:b/>
          <w:lang w:val="en-GB"/>
        </w:rPr>
        <w:t xml:space="preserve"> </w:t>
      </w:r>
    </w:p>
    <w:p w:rsidR="003C6F1B" w:rsidRPr="00567E5B" w:rsidRDefault="00B62E9E" w:rsidP="00617FE1">
      <w:pPr>
        <w:pStyle w:val="SingleTxtG"/>
        <w:rPr>
          <w:b/>
          <w:lang w:val="en-GB"/>
        </w:rPr>
      </w:pPr>
      <w:r w:rsidRPr="00567E5B">
        <w:rPr>
          <w:b/>
          <w:lang w:val="en-GB"/>
        </w:rPr>
        <w:tab/>
      </w:r>
      <w:r w:rsidR="003C6F1B" w:rsidRPr="00567E5B">
        <w:rPr>
          <w:b/>
          <w:lang w:val="en-GB"/>
        </w:rPr>
        <w:t>(</w:t>
      </w:r>
      <w:r w:rsidR="00A35762">
        <w:rPr>
          <w:b/>
          <w:lang w:val="en-GB"/>
        </w:rPr>
        <w:t>d</w:t>
      </w:r>
      <w:r w:rsidR="003C6F1B" w:rsidRPr="00567E5B">
        <w:rPr>
          <w:b/>
          <w:lang w:val="en-GB"/>
        </w:rPr>
        <w:t>)</w:t>
      </w:r>
      <w:r w:rsidR="003C6F1B" w:rsidRPr="00567E5B">
        <w:rPr>
          <w:b/>
          <w:lang w:val="en-GB"/>
        </w:rPr>
        <w:tab/>
        <w:t xml:space="preserve">Formulate recommendations </w:t>
      </w:r>
      <w:r w:rsidR="00D9514E">
        <w:rPr>
          <w:b/>
          <w:lang w:val="en-GB"/>
        </w:rPr>
        <w:t>that</w:t>
      </w:r>
      <w:r w:rsidR="00D9514E" w:rsidRPr="00567E5B">
        <w:rPr>
          <w:b/>
          <w:lang w:val="en-GB"/>
        </w:rPr>
        <w:t xml:space="preserve"> </w:t>
      </w:r>
      <w:r w:rsidR="003C6F1B" w:rsidRPr="00567E5B">
        <w:rPr>
          <w:b/>
          <w:lang w:val="en-GB"/>
        </w:rPr>
        <w:t xml:space="preserve">provide specific guidance on country-specific measures required for implementing treaty obligations, including by: </w:t>
      </w:r>
    </w:p>
    <w:p w:rsidR="003C6F1B" w:rsidRPr="00567E5B" w:rsidRDefault="003C6F1B" w:rsidP="00B62E9E">
      <w:pPr>
        <w:pStyle w:val="SingleTxtG"/>
        <w:ind w:left="1701"/>
        <w:rPr>
          <w:b/>
          <w:lang w:val="en-GB"/>
        </w:rPr>
      </w:pPr>
      <w:r w:rsidRPr="00567E5B">
        <w:rPr>
          <w:b/>
          <w:lang w:val="en-GB"/>
        </w:rPr>
        <w:t>(</w:t>
      </w:r>
      <w:proofErr w:type="spellStart"/>
      <w:r w:rsidR="00A35762">
        <w:rPr>
          <w:b/>
          <w:lang w:val="en-GB"/>
        </w:rPr>
        <w:t>i</w:t>
      </w:r>
      <w:proofErr w:type="spellEnd"/>
      <w:r w:rsidRPr="00567E5B">
        <w:rPr>
          <w:b/>
          <w:lang w:val="en-GB"/>
        </w:rPr>
        <w:t>)</w:t>
      </w:r>
      <w:r w:rsidR="00617FE1" w:rsidRPr="00567E5B">
        <w:rPr>
          <w:b/>
          <w:lang w:val="en-GB"/>
        </w:rPr>
        <w:tab/>
      </w:r>
      <w:r w:rsidRPr="00567E5B">
        <w:rPr>
          <w:b/>
          <w:lang w:val="en-GB"/>
        </w:rPr>
        <w:t xml:space="preserve">Systematically including guidance on any legislative or structural changes required by the State party; </w:t>
      </w:r>
    </w:p>
    <w:p w:rsidR="003C6F1B" w:rsidRPr="00567E5B" w:rsidRDefault="003C6F1B" w:rsidP="00B62E9E">
      <w:pPr>
        <w:pStyle w:val="SingleTxtG"/>
        <w:ind w:left="1701"/>
        <w:rPr>
          <w:b/>
          <w:lang w:val="en-GB"/>
        </w:rPr>
      </w:pPr>
      <w:r w:rsidRPr="00567E5B">
        <w:rPr>
          <w:b/>
          <w:lang w:val="en-GB"/>
        </w:rPr>
        <w:t>(</w:t>
      </w:r>
      <w:r w:rsidR="00A35762">
        <w:rPr>
          <w:b/>
          <w:lang w:val="en-GB"/>
        </w:rPr>
        <w:t>ii</w:t>
      </w:r>
      <w:r w:rsidRPr="00567E5B">
        <w:rPr>
          <w:b/>
          <w:lang w:val="en-GB"/>
        </w:rPr>
        <w:t>)</w:t>
      </w:r>
      <w:r w:rsidR="00617FE1" w:rsidRPr="00567E5B">
        <w:rPr>
          <w:b/>
          <w:lang w:val="en-GB"/>
        </w:rPr>
        <w:tab/>
      </w:r>
      <w:r w:rsidRPr="00567E5B">
        <w:rPr>
          <w:b/>
          <w:lang w:val="en-GB"/>
        </w:rPr>
        <w:t xml:space="preserve">Specifying the relevant articles of the respective treaty; </w:t>
      </w:r>
    </w:p>
    <w:p w:rsidR="003C6F1B" w:rsidRPr="00567E5B" w:rsidRDefault="003C6F1B" w:rsidP="00B62E9E">
      <w:pPr>
        <w:pStyle w:val="SingleTxtG"/>
        <w:ind w:left="1701"/>
        <w:rPr>
          <w:b/>
          <w:lang w:val="en-GB"/>
        </w:rPr>
      </w:pPr>
      <w:r w:rsidRPr="00567E5B">
        <w:rPr>
          <w:b/>
          <w:lang w:val="en-GB"/>
        </w:rPr>
        <w:t>(</w:t>
      </w:r>
      <w:r w:rsidR="00A35762">
        <w:rPr>
          <w:b/>
          <w:lang w:val="en-GB"/>
        </w:rPr>
        <w:t>iii</w:t>
      </w:r>
      <w:r w:rsidRPr="00567E5B">
        <w:rPr>
          <w:b/>
          <w:lang w:val="en-GB"/>
        </w:rPr>
        <w:t>)</w:t>
      </w:r>
      <w:r w:rsidR="00617FE1" w:rsidRPr="00567E5B">
        <w:rPr>
          <w:b/>
          <w:lang w:val="en-GB"/>
        </w:rPr>
        <w:tab/>
      </w:r>
      <w:r w:rsidRPr="00567E5B">
        <w:rPr>
          <w:b/>
          <w:lang w:val="en-GB"/>
        </w:rPr>
        <w:t>Suggesting, wherever possible, indicators for measuring State party implementation of the specific treaty provision or, as a minimum, time-bound targets when relevant;</w:t>
      </w:r>
    </w:p>
    <w:p w:rsidR="003C6F1B" w:rsidRPr="00567E5B" w:rsidRDefault="00B62E9E" w:rsidP="00617FE1">
      <w:pPr>
        <w:pStyle w:val="SingleTxtG"/>
        <w:rPr>
          <w:b/>
          <w:lang w:val="en-GB"/>
        </w:rPr>
      </w:pPr>
      <w:r w:rsidRPr="00567E5B">
        <w:rPr>
          <w:b/>
          <w:lang w:val="en-GB"/>
        </w:rPr>
        <w:tab/>
      </w:r>
      <w:r w:rsidR="003C6F1B" w:rsidRPr="00567E5B">
        <w:rPr>
          <w:b/>
          <w:lang w:val="en-GB"/>
        </w:rPr>
        <w:t>(</w:t>
      </w:r>
      <w:r w:rsidR="00A35762">
        <w:rPr>
          <w:b/>
          <w:lang w:val="en-GB"/>
        </w:rPr>
        <w:t>e</w:t>
      </w:r>
      <w:r w:rsidR="003C6F1B" w:rsidRPr="00567E5B">
        <w:rPr>
          <w:b/>
          <w:lang w:val="en-GB"/>
        </w:rPr>
        <w:t>)</w:t>
      </w:r>
      <w:r w:rsidR="003C6F1B" w:rsidRPr="00567E5B">
        <w:rPr>
          <w:b/>
          <w:lang w:val="en-GB"/>
        </w:rPr>
        <w:tab/>
        <w:t>Cross-reference relevant recommendations of other human rights treaty bodies and mechanisms with a view to strengthening the complementarity of human rights mechanisms;</w:t>
      </w:r>
    </w:p>
    <w:p w:rsidR="003C6F1B" w:rsidRPr="00567E5B" w:rsidRDefault="00B62E9E" w:rsidP="00617FE1">
      <w:pPr>
        <w:pStyle w:val="SingleTxtG"/>
        <w:rPr>
          <w:b/>
          <w:lang w:val="en-GB"/>
        </w:rPr>
      </w:pPr>
      <w:r w:rsidRPr="00567E5B">
        <w:rPr>
          <w:b/>
          <w:lang w:val="en-GB"/>
        </w:rPr>
        <w:tab/>
      </w:r>
      <w:r w:rsidR="003C6F1B" w:rsidRPr="00567E5B">
        <w:rPr>
          <w:b/>
          <w:lang w:val="en-GB"/>
        </w:rPr>
        <w:t>(</w:t>
      </w:r>
      <w:r w:rsidR="00A35762">
        <w:rPr>
          <w:b/>
          <w:lang w:val="en-GB"/>
        </w:rPr>
        <w:t>f</w:t>
      </w:r>
      <w:r w:rsidR="003C6F1B" w:rsidRPr="00567E5B">
        <w:rPr>
          <w:b/>
          <w:lang w:val="en-GB"/>
        </w:rPr>
        <w:t>)</w:t>
      </w:r>
      <w:r w:rsidR="003C6F1B" w:rsidRPr="00567E5B">
        <w:rPr>
          <w:b/>
          <w:lang w:val="en-GB"/>
        </w:rPr>
        <w:tab/>
        <w:t xml:space="preserve">Limit the use of standard paragraphs to specific instances </w:t>
      </w:r>
      <w:r w:rsidR="00D9514E">
        <w:rPr>
          <w:b/>
          <w:lang w:val="en-GB"/>
        </w:rPr>
        <w:t>in which</w:t>
      </w:r>
      <w:r w:rsidR="00D9514E" w:rsidRPr="00567E5B">
        <w:rPr>
          <w:b/>
          <w:lang w:val="en-GB"/>
        </w:rPr>
        <w:t xml:space="preserve"> </w:t>
      </w:r>
      <w:r w:rsidR="003C6F1B" w:rsidRPr="00567E5B">
        <w:rPr>
          <w:b/>
          <w:lang w:val="en-GB"/>
        </w:rPr>
        <w:t xml:space="preserve">they are required for ensuring </w:t>
      </w:r>
      <w:r w:rsidR="00D9514E">
        <w:rPr>
          <w:b/>
          <w:lang w:val="en-GB"/>
        </w:rPr>
        <w:t xml:space="preserve">the </w:t>
      </w:r>
      <w:r w:rsidR="003C6F1B" w:rsidRPr="00567E5B">
        <w:rPr>
          <w:b/>
          <w:lang w:val="en-GB"/>
        </w:rPr>
        <w:t>consistency of jurisprudence and/or equal treatment of States parties only and ensure that they are country-specific when used;</w:t>
      </w:r>
    </w:p>
    <w:p w:rsidR="003C6F1B" w:rsidRPr="00567E5B" w:rsidRDefault="00B62E9E" w:rsidP="00617FE1">
      <w:pPr>
        <w:pStyle w:val="SingleTxtG"/>
        <w:rPr>
          <w:b/>
          <w:lang w:val="en-GB"/>
        </w:rPr>
      </w:pPr>
      <w:r w:rsidRPr="00567E5B">
        <w:rPr>
          <w:b/>
          <w:lang w:val="en-GB"/>
        </w:rPr>
        <w:tab/>
      </w:r>
      <w:r w:rsidR="003C6F1B" w:rsidRPr="00567E5B">
        <w:rPr>
          <w:b/>
          <w:lang w:val="en-GB"/>
        </w:rPr>
        <w:t>(</w:t>
      </w:r>
      <w:r w:rsidR="00A35762">
        <w:rPr>
          <w:b/>
          <w:lang w:val="en-GB"/>
        </w:rPr>
        <w:t>g</w:t>
      </w:r>
      <w:r w:rsidR="003C6F1B" w:rsidRPr="00567E5B">
        <w:rPr>
          <w:b/>
          <w:lang w:val="en-GB"/>
        </w:rPr>
        <w:t>)</w:t>
      </w:r>
      <w:r w:rsidR="003C6F1B" w:rsidRPr="00567E5B">
        <w:rPr>
          <w:b/>
          <w:lang w:val="en-GB"/>
        </w:rPr>
        <w:tab/>
        <w:t>Abolish, other than for exceptional circumstances based on pre-determined criteria, the inclusion of a section on fact</w:t>
      </w:r>
      <w:r w:rsidR="00617FE1" w:rsidRPr="00567E5B">
        <w:rPr>
          <w:b/>
          <w:lang w:val="en-GB"/>
        </w:rPr>
        <w:t>ors and difficulties.</w:t>
      </w:r>
    </w:p>
    <w:p w:rsidR="003C6F1B" w:rsidRPr="00567E5B" w:rsidRDefault="007811A4" w:rsidP="007811A4">
      <w:pPr>
        <w:pStyle w:val="SingleTxtG"/>
        <w:tabs>
          <w:tab w:val="left" w:pos="1701"/>
        </w:tabs>
        <w:rPr>
          <w:b/>
          <w:lang w:val="en-GB"/>
        </w:rPr>
      </w:pPr>
      <w:r w:rsidRPr="00567E5B">
        <w:rPr>
          <w:bCs/>
          <w:lang w:val="en-GB"/>
        </w:rPr>
        <w:t>34.</w:t>
      </w:r>
      <w:r w:rsidRPr="00567E5B">
        <w:rPr>
          <w:bCs/>
          <w:lang w:val="en-GB"/>
        </w:rPr>
        <w:tab/>
      </w:r>
      <w:r w:rsidR="003C6F1B" w:rsidRPr="00567E5B">
        <w:rPr>
          <w:b/>
          <w:lang w:val="en-GB"/>
        </w:rPr>
        <w:t xml:space="preserve">In accordance with the double parameters of the </w:t>
      </w:r>
      <w:smartTag w:uri="urn:schemas-microsoft-com:office:smarttags" w:element="City">
        <w:smartTag w:uri="urn:schemas-microsoft-com:office:smarttags" w:element="place">
          <w:r w:rsidR="003C6F1B" w:rsidRPr="00567E5B">
            <w:rPr>
              <w:b/>
              <w:lang w:val="en-GB"/>
            </w:rPr>
            <w:t>Poznan</w:t>
          </w:r>
        </w:smartTag>
      </w:smartTag>
      <w:r w:rsidR="003C6F1B" w:rsidRPr="00567E5B">
        <w:rPr>
          <w:b/>
          <w:lang w:val="en-GB"/>
        </w:rPr>
        <w:t xml:space="preserve"> </w:t>
      </w:r>
      <w:r w:rsidR="00D9514E">
        <w:rPr>
          <w:b/>
          <w:lang w:val="en-GB"/>
        </w:rPr>
        <w:t>f</w:t>
      </w:r>
      <w:r w:rsidR="003C6F1B" w:rsidRPr="00567E5B">
        <w:rPr>
          <w:b/>
          <w:lang w:val="en-GB"/>
        </w:rPr>
        <w:t>ormula,</w:t>
      </w:r>
      <w:r w:rsidR="00567E5B" w:rsidRPr="00567E5B">
        <w:rPr>
          <w:b/>
          <w:lang w:val="en-GB"/>
        </w:rPr>
        <w:t xml:space="preserve"> </w:t>
      </w:r>
      <w:r w:rsidR="003C6F1B" w:rsidRPr="00567E5B">
        <w:rPr>
          <w:b/>
          <w:lang w:val="en-GB"/>
        </w:rPr>
        <w:t xml:space="preserve">reflected in General Assembly resolution </w:t>
      </w:r>
      <w:r w:rsidR="00FD1D29" w:rsidRPr="00FD1D29">
        <w:rPr>
          <w:b/>
          <w:lang w:val="en-GB"/>
        </w:rPr>
        <w:t>68/268</w:t>
      </w:r>
      <w:r w:rsidR="003C6F1B" w:rsidRPr="00567E5B">
        <w:rPr>
          <w:b/>
          <w:lang w:val="en-GB"/>
        </w:rPr>
        <w:t xml:space="preserve">, the </w:t>
      </w:r>
      <w:r w:rsidR="00D9514E">
        <w:rPr>
          <w:b/>
          <w:lang w:val="en-GB"/>
        </w:rPr>
        <w:t>c</w:t>
      </w:r>
      <w:r w:rsidR="003C6F1B" w:rsidRPr="00567E5B">
        <w:rPr>
          <w:b/>
          <w:lang w:val="en-GB"/>
        </w:rPr>
        <w:t xml:space="preserve">hairpersons could </w:t>
      </w:r>
      <w:r w:rsidR="00D9514E">
        <w:rPr>
          <w:b/>
          <w:lang w:val="en-GB"/>
        </w:rPr>
        <w:t>also</w:t>
      </w:r>
      <w:r w:rsidR="00D9514E" w:rsidRPr="00567E5B">
        <w:rPr>
          <w:b/>
          <w:lang w:val="en-GB"/>
        </w:rPr>
        <w:t xml:space="preserve"> </w:t>
      </w:r>
      <w:r w:rsidR="003C6F1B" w:rsidRPr="00567E5B">
        <w:rPr>
          <w:b/>
          <w:lang w:val="en-GB"/>
        </w:rPr>
        <w:t>endorse the draft aligned format for concluding observation</w:t>
      </w:r>
      <w:r w:rsidR="00DB6DFE">
        <w:rPr>
          <w:b/>
          <w:lang w:val="en-GB"/>
        </w:rPr>
        <w:t>s</w:t>
      </w:r>
      <w:r w:rsidR="00D9514E">
        <w:rPr>
          <w:b/>
          <w:lang w:val="en-GB"/>
        </w:rPr>
        <w:t xml:space="preserve"> contained in the annex to the present note by the secretariat, and recommend </w:t>
      </w:r>
      <w:r w:rsidR="00DB6DFE">
        <w:rPr>
          <w:b/>
          <w:lang w:val="en-GB"/>
        </w:rPr>
        <w:t>it</w:t>
      </w:r>
      <w:r w:rsidR="003C6F1B" w:rsidRPr="00567E5B">
        <w:rPr>
          <w:b/>
          <w:lang w:val="en-GB"/>
        </w:rPr>
        <w:t xml:space="preserve"> for implementation by all treaty bodies</w:t>
      </w:r>
      <w:r w:rsidR="00617FE1" w:rsidRPr="00567E5B">
        <w:rPr>
          <w:b/>
          <w:lang w:val="en-GB"/>
        </w:rPr>
        <w:t>.</w:t>
      </w:r>
    </w:p>
    <w:p w:rsidR="003C6F1B" w:rsidRPr="00567E5B" w:rsidRDefault="003C6F1B" w:rsidP="00B62E9E">
      <w:pPr>
        <w:pStyle w:val="HChG"/>
        <w:rPr>
          <w:lang w:val="en-GB"/>
        </w:rPr>
      </w:pPr>
      <w:r w:rsidRPr="00567E5B">
        <w:rPr>
          <w:lang w:val="en-GB"/>
        </w:rPr>
        <w:br w:type="page"/>
      </w:r>
      <w:r w:rsidR="00B62E9E" w:rsidRPr="00567E5B">
        <w:rPr>
          <w:lang w:val="en-GB"/>
        </w:rPr>
        <w:tab/>
        <w:t>Annex</w:t>
      </w:r>
    </w:p>
    <w:p w:rsidR="003C6F1B" w:rsidRPr="00567E5B" w:rsidRDefault="00617FE1" w:rsidP="00B62E9E">
      <w:pPr>
        <w:pStyle w:val="HChG"/>
        <w:rPr>
          <w:rFonts w:eastAsia="Malgun Gothic"/>
          <w:lang w:val="en-GB"/>
        </w:rPr>
      </w:pPr>
      <w:r w:rsidRPr="00567E5B">
        <w:rPr>
          <w:rFonts w:eastAsia="Malgun Gothic"/>
          <w:lang w:val="en-GB"/>
        </w:rPr>
        <w:tab/>
      </w:r>
      <w:r w:rsidRPr="00567E5B">
        <w:rPr>
          <w:rFonts w:eastAsia="Malgun Gothic"/>
          <w:lang w:val="en-GB"/>
        </w:rPr>
        <w:tab/>
      </w:r>
      <w:r w:rsidR="003C6F1B" w:rsidRPr="00567E5B">
        <w:rPr>
          <w:rFonts w:eastAsia="Malgun Gothic"/>
          <w:lang w:val="en-GB"/>
        </w:rPr>
        <w:t>Draft aligned format for concluding observations</w:t>
      </w:r>
    </w:p>
    <w:p w:rsidR="003C6F1B" w:rsidRPr="00567E5B" w:rsidRDefault="00617FE1" w:rsidP="00B62E9E">
      <w:pPr>
        <w:pStyle w:val="H1G"/>
        <w:rPr>
          <w:lang w:val="en-GB"/>
        </w:rPr>
      </w:pPr>
      <w:r w:rsidRPr="00567E5B">
        <w:rPr>
          <w:lang w:val="en-GB"/>
        </w:rPr>
        <w:tab/>
      </w:r>
      <w:r w:rsidR="003C6F1B" w:rsidRPr="00567E5B">
        <w:rPr>
          <w:lang w:val="en-GB"/>
        </w:rPr>
        <w:t>A.</w:t>
      </w:r>
      <w:r w:rsidRPr="00567E5B">
        <w:rPr>
          <w:lang w:val="en-GB"/>
        </w:rPr>
        <w:tab/>
      </w:r>
      <w:r w:rsidR="002B0FB7" w:rsidRPr="00567E5B">
        <w:rPr>
          <w:lang w:val="en-GB"/>
        </w:rPr>
        <w:t>Introduction</w:t>
      </w:r>
    </w:p>
    <w:p w:rsidR="003C6F1B" w:rsidRPr="00567E5B" w:rsidRDefault="003C6F1B" w:rsidP="00B62E9E">
      <w:pPr>
        <w:pStyle w:val="SingleTxtG"/>
        <w:rPr>
          <w:lang w:val="en-GB"/>
        </w:rPr>
      </w:pPr>
      <w:r w:rsidRPr="00567E5B">
        <w:rPr>
          <w:lang w:val="en-GB"/>
        </w:rPr>
        <w:t xml:space="preserve">Paragraph setting out the dialogue, when the Committee considered </w:t>
      </w:r>
      <w:r w:rsidR="001C7FB8">
        <w:rPr>
          <w:lang w:val="en-GB"/>
        </w:rPr>
        <w:t>the report of the State party</w:t>
      </w:r>
      <w:r w:rsidR="001C7FB8" w:rsidRPr="00567E5B">
        <w:rPr>
          <w:lang w:val="en-GB"/>
        </w:rPr>
        <w:t xml:space="preserve"> </w:t>
      </w:r>
      <w:r w:rsidRPr="00567E5B">
        <w:rPr>
          <w:lang w:val="en-GB"/>
        </w:rPr>
        <w:t>(dates and meetings) and when the Committee adopted the concluding observations.</w:t>
      </w:r>
    </w:p>
    <w:p w:rsidR="003C6F1B" w:rsidRPr="00567E5B" w:rsidRDefault="003C6F1B" w:rsidP="00B62E9E">
      <w:pPr>
        <w:pStyle w:val="SingleTxtG"/>
        <w:rPr>
          <w:lang w:val="en-GB"/>
        </w:rPr>
      </w:pPr>
      <w:r w:rsidRPr="00567E5B">
        <w:rPr>
          <w:lang w:val="en-GB"/>
        </w:rPr>
        <w:t xml:space="preserve">Short paragraph welcoming the report/written replies (as relevant), noting its due date and referring to the delegation, </w:t>
      </w:r>
      <w:r w:rsidR="00067C68">
        <w:rPr>
          <w:lang w:val="en-GB"/>
        </w:rPr>
        <w:t xml:space="preserve">the </w:t>
      </w:r>
      <w:r w:rsidRPr="00567E5B">
        <w:rPr>
          <w:lang w:val="en-GB"/>
        </w:rPr>
        <w:t xml:space="preserve">tone of the dialogue and/or </w:t>
      </w:r>
      <w:r w:rsidR="00617FE1" w:rsidRPr="00567E5B">
        <w:rPr>
          <w:lang w:val="en-GB"/>
        </w:rPr>
        <w:t>any other introductory matters.</w:t>
      </w:r>
    </w:p>
    <w:p w:rsidR="003C6F1B" w:rsidRPr="00567E5B" w:rsidRDefault="00617FE1" w:rsidP="00567E5B">
      <w:pPr>
        <w:pStyle w:val="H1G"/>
        <w:rPr>
          <w:lang w:val="en-GB"/>
        </w:rPr>
      </w:pPr>
      <w:r w:rsidRPr="00567E5B">
        <w:rPr>
          <w:lang w:val="en-GB"/>
        </w:rPr>
        <w:tab/>
      </w:r>
      <w:r w:rsidR="003C6F1B" w:rsidRPr="00567E5B">
        <w:rPr>
          <w:lang w:val="en-GB"/>
        </w:rPr>
        <w:t>B.</w:t>
      </w:r>
      <w:r w:rsidR="003C6F1B" w:rsidRPr="00567E5B">
        <w:rPr>
          <w:lang w:val="en-GB"/>
        </w:rPr>
        <w:tab/>
      </w:r>
      <w:r w:rsidR="002B0FB7" w:rsidRPr="00567E5B">
        <w:rPr>
          <w:lang w:val="en-GB"/>
        </w:rPr>
        <w:t>Positive aspects</w:t>
      </w:r>
    </w:p>
    <w:p w:rsidR="003C6F1B" w:rsidRPr="00567E5B" w:rsidRDefault="003C6F1B" w:rsidP="00B62E9E">
      <w:pPr>
        <w:pStyle w:val="SingleTxtG"/>
        <w:rPr>
          <w:lang w:val="en-GB"/>
        </w:rPr>
      </w:pPr>
      <w:r w:rsidRPr="00567E5B">
        <w:rPr>
          <w:lang w:val="en-GB"/>
        </w:rPr>
        <w:t xml:space="preserve">Paragraphs setting out positive legislative, administrative, programmatic or institutional matters </w:t>
      </w:r>
      <w:r w:rsidR="00067C68">
        <w:rPr>
          <w:lang w:val="en-GB"/>
        </w:rPr>
        <w:t xml:space="preserve">that </w:t>
      </w:r>
      <w:r w:rsidRPr="00567E5B">
        <w:rPr>
          <w:lang w:val="en-GB"/>
        </w:rPr>
        <w:t>the State party has taken over the reporting period (including ratifications</w:t>
      </w:r>
      <w:r w:rsidR="00067C68">
        <w:rPr>
          <w:lang w:val="en-GB"/>
        </w:rPr>
        <w:t>,</w:t>
      </w:r>
      <w:r w:rsidRPr="00567E5B">
        <w:rPr>
          <w:lang w:val="en-GB"/>
        </w:rPr>
        <w:t xml:space="preserve"> where appropriate).</w:t>
      </w:r>
    </w:p>
    <w:p w:rsidR="003C6F1B" w:rsidRPr="00567E5B" w:rsidRDefault="003C6F1B" w:rsidP="00B62E9E">
      <w:pPr>
        <w:pStyle w:val="SingleTxtG"/>
        <w:rPr>
          <w:lang w:val="en-GB"/>
        </w:rPr>
      </w:pPr>
      <w:r w:rsidRPr="00567E5B">
        <w:rPr>
          <w:lang w:val="en-GB"/>
        </w:rPr>
        <w:t xml:space="preserve">Positive aspects should also indicate </w:t>
      </w:r>
      <w:r w:rsidR="001C11F1">
        <w:rPr>
          <w:lang w:val="en-GB"/>
        </w:rPr>
        <w:t xml:space="preserve">the </w:t>
      </w:r>
      <w:r w:rsidRPr="00567E5B">
        <w:rPr>
          <w:lang w:val="en-GB"/>
        </w:rPr>
        <w:t>previous recommendations of the Committee that have</w:t>
      </w:r>
      <w:r w:rsidR="00617FE1" w:rsidRPr="00567E5B">
        <w:rPr>
          <w:lang w:val="en-GB"/>
        </w:rPr>
        <w:t xml:space="preserve"> been successfully implemented.</w:t>
      </w:r>
    </w:p>
    <w:p w:rsidR="003C6F1B" w:rsidRPr="00567E5B" w:rsidRDefault="00617FE1" w:rsidP="00B62E9E">
      <w:pPr>
        <w:pStyle w:val="H1G"/>
        <w:rPr>
          <w:lang w:val="en-GB"/>
        </w:rPr>
      </w:pPr>
      <w:r w:rsidRPr="00567E5B">
        <w:rPr>
          <w:lang w:val="en-GB"/>
        </w:rPr>
        <w:tab/>
      </w:r>
      <w:r w:rsidR="003C6F1B" w:rsidRPr="00567E5B">
        <w:rPr>
          <w:lang w:val="en-GB"/>
        </w:rPr>
        <w:t>C.</w:t>
      </w:r>
      <w:r w:rsidRPr="00567E5B">
        <w:rPr>
          <w:lang w:val="en-GB"/>
        </w:rPr>
        <w:tab/>
      </w:r>
      <w:r w:rsidR="002B0FB7" w:rsidRPr="00567E5B">
        <w:rPr>
          <w:lang w:val="en-GB"/>
        </w:rPr>
        <w:t xml:space="preserve">Principal matters of concern and recommendations, including </w:t>
      </w:r>
      <w:r w:rsidR="00B62E9E" w:rsidRPr="00567E5B">
        <w:rPr>
          <w:lang w:val="en-GB"/>
        </w:rPr>
        <w:br/>
      </w:r>
      <w:r w:rsidR="002B0FB7" w:rsidRPr="00567E5B">
        <w:rPr>
          <w:lang w:val="en-GB"/>
        </w:rPr>
        <w:t xml:space="preserve">follow-up to previous concluding observations </w:t>
      </w:r>
    </w:p>
    <w:p w:rsidR="003C6F1B" w:rsidRPr="00567E5B" w:rsidRDefault="003C6F1B" w:rsidP="00B62E9E">
      <w:pPr>
        <w:pStyle w:val="SingleTxtG"/>
        <w:rPr>
          <w:lang w:val="en-GB"/>
        </w:rPr>
      </w:pPr>
      <w:r w:rsidRPr="00567E5B">
        <w:rPr>
          <w:lang w:val="en-GB"/>
        </w:rPr>
        <w:t>Concerns and recommendations should be clustered under subheadings.</w:t>
      </w:r>
    </w:p>
    <w:p w:rsidR="003C6F1B" w:rsidRPr="00567E5B" w:rsidRDefault="003C6F1B" w:rsidP="00B62E9E">
      <w:pPr>
        <w:pStyle w:val="SingleTxtG"/>
        <w:rPr>
          <w:lang w:val="en-GB"/>
        </w:rPr>
      </w:pPr>
      <w:r w:rsidRPr="00567E5B">
        <w:rPr>
          <w:lang w:val="en-GB"/>
        </w:rPr>
        <w:t>Concerns and recommendations should reflect the information in the report</w:t>
      </w:r>
      <w:r w:rsidR="009D126E">
        <w:rPr>
          <w:lang w:val="en-GB"/>
        </w:rPr>
        <w:t xml:space="preserve"> and</w:t>
      </w:r>
      <w:r w:rsidRPr="00567E5B">
        <w:rPr>
          <w:lang w:val="en-GB"/>
        </w:rPr>
        <w:t xml:space="preserve"> replies to lists of issues as well a</w:t>
      </w:r>
      <w:r w:rsidR="00617FE1" w:rsidRPr="00567E5B">
        <w:rPr>
          <w:lang w:val="en-GB"/>
        </w:rPr>
        <w:t xml:space="preserve">s </w:t>
      </w:r>
      <w:r w:rsidR="001C7FB8">
        <w:rPr>
          <w:lang w:val="en-GB"/>
        </w:rPr>
        <w:t xml:space="preserve">questions and issues </w:t>
      </w:r>
      <w:r w:rsidR="00617FE1" w:rsidRPr="00567E5B">
        <w:rPr>
          <w:lang w:val="en-GB"/>
        </w:rPr>
        <w:t>raised in the dialogue.</w:t>
      </w:r>
    </w:p>
    <w:p w:rsidR="003C6F1B" w:rsidRPr="00567E5B" w:rsidRDefault="003C6F1B" w:rsidP="00B62E9E">
      <w:pPr>
        <w:pStyle w:val="SingleTxtG"/>
        <w:rPr>
          <w:lang w:val="en-GB"/>
        </w:rPr>
      </w:pPr>
      <w:r w:rsidRPr="00567E5B">
        <w:rPr>
          <w:lang w:val="en-GB"/>
        </w:rPr>
        <w:t>Concerns should be stated succinctly</w:t>
      </w:r>
      <w:r w:rsidR="009D126E">
        <w:rPr>
          <w:lang w:val="en-GB"/>
        </w:rPr>
        <w:t xml:space="preserve"> and</w:t>
      </w:r>
      <w:r w:rsidRPr="00567E5B">
        <w:rPr>
          <w:lang w:val="en-GB"/>
        </w:rPr>
        <w:t xml:space="preserve"> followed by recommendations in bol</w:t>
      </w:r>
      <w:r w:rsidR="00617FE1" w:rsidRPr="00567E5B">
        <w:rPr>
          <w:lang w:val="en-GB"/>
        </w:rPr>
        <w:t>d.</w:t>
      </w:r>
    </w:p>
    <w:p w:rsidR="003C6F1B" w:rsidRPr="00567E5B" w:rsidRDefault="003C6F1B" w:rsidP="00B62E9E">
      <w:pPr>
        <w:pStyle w:val="SingleTxtG"/>
        <w:rPr>
          <w:lang w:val="en-GB"/>
        </w:rPr>
      </w:pPr>
      <w:r w:rsidRPr="00567E5B">
        <w:rPr>
          <w:lang w:val="en-GB"/>
        </w:rPr>
        <w:t>The recommendation should not repeat information a</w:t>
      </w:r>
      <w:r w:rsidR="00617FE1" w:rsidRPr="00567E5B">
        <w:rPr>
          <w:lang w:val="en-GB"/>
        </w:rPr>
        <w:t>lready included in the concern.</w:t>
      </w:r>
    </w:p>
    <w:p w:rsidR="003C6F1B" w:rsidRPr="00567E5B" w:rsidRDefault="003C6F1B" w:rsidP="00B62E9E">
      <w:pPr>
        <w:pStyle w:val="SingleTxtG"/>
        <w:rPr>
          <w:lang w:val="en-GB"/>
        </w:rPr>
      </w:pPr>
      <w:r w:rsidRPr="00567E5B">
        <w:rPr>
          <w:lang w:val="en-GB"/>
        </w:rPr>
        <w:t>The concern and/or the recommendation should reference previous recommendations of the Committee as appropriate (i</w:t>
      </w:r>
      <w:r w:rsidR="009D126E">
        <w:rPr>
          <w:lang w:val="en-GB"/>
        </w:rPr>
        <w:t>.</w:t>
      </w:r>
      <w:r w:rsidRPr="00567E5B">
        <w:rPr>
          <w:lang w:val="en-GB"/>
        </w:rPr>
        <w:t>e</w:t>
      </w:r>
      <w:r w:rsidR="009D126E">
        <w:rPr>
          <w:lang w:val="en-GB"/>
        </w:rPr>
        <w:t>.,</w:t>
      </w:r>
      <w:r w:rsidRPr="00567E5B">
        <w:rPr>
          <w:lang w:val="en-GB"/>
        </w:rPr>
        <w:t xml:space="preserve"> where the previous recommendation was only partially implemen</w:t>
      </w:r>
      <w:r w:rsidR="00617FE1" w:rsidRPr="00567E5B">
        <w:rPr>
          <w:lang w:val="en-GB"/>
        </w:rPr>
        <w:t>ted or not implemented at all).</w:t>
      </w:r>
    </w:p>
    <w:p w:rsidR="003C6F1B" w:rsidRPr="00567E5B" w:rsidRDefault="003C6F1B" w:rsidP="00B62E9E">
      <w:pPr>
        <w:pStyle w:val="SingleTxtG"/>
        <w:rPr>
          <w:lang w:val="en-GB"/>
        </w:rPr>
      </w:pPr>
      <w:r w:rsidRPr="00567E5B">
        <w:rPr>
          <w:lang w:val="en-GB"/>
        </w:rPr>
        <w:t>Committees are encouraged to refer to relevant recommendations of other treaty bodies covering</w:t>
      </w:r>
      <w:r w:rsidR="00617FE1" w:rsidRPr="00567E5B">
        <w:rPr>
          <w:lang w:val="en-GB"/>
        </w:rPr>
        <w:t xml:space="preserve"> the same issue</w:t>
      </w:r>
      <w:r w:rsidR="009D126E">
        <w:rPr>
          <w:lang w:val="en-GB"/>
        </w:rPr>
        <w:t>,</w:t>
      </w:r>
      <w:r w:rsidR="00617FE1" w:rsidRPr="00567E5B">
        <w:rPr>
          <w:lang w:val="en-GB"/>
        </w:rPr>
        <w:t xml:space="preserve"> as appropriate.</w:t>
      </w:r>
    </w:p>
    <w:p w:rsidR="003C6F1B" w:rsidRPr="00567E5B" w:rsidRDefault="003C6F1B" w:rsidP="00B62E9E">
      <w:pPr>
        <w:pStyle w:val="SingleTxtG"/>
        <w:rPr>
          <w:lang w:val="en-GB"/>
        </w:rPr>
      </w:pPr>
      <w:r w:rsidRPr="00567E5B">
        <w:rPr>
          <w:lang w:val="en-GB"/>
        </w:rPr>
        <w:t>Recommendations should indicate time frames where possible</w:t>
      </w:r>
      <w:r w:rsidR="009D126E">
        <w:rPr>
          <w:lang w:val="en-GB"/>
        </w:rPr>
        <w:t>,</w:t>
      </w:r>
      <w:r w:rsidRPr="00567E5B">
        <w:rPr>
          <w:lang w:val="en-GB"/>
        </w:rPr>
        <w:t xml:space="preserve"> for example, identifying measures to be implemented in the short a</w:t>
      </w:r>
      <w:r w:rsidR="00617FE1" w:rsidRPr="00567E5B">
        <w:rPr>
          <w:lang w:val="en-GB"/>
        </w:rPr>
        <w:t>nd long</w:t>
      </w:r>
      <w:r w:rsidR="009D126E">
        <w:rPr>
          <w:lang w:val="en-GB"/>
        </w:rPr>
        <w:t xml:space="preserve"> </w:t>
      </w:r>
      <w:r w:rsidR="00617FE1" w:rsidRPr="00567E5B">
        <w:rPr>
          <w:lang w:val="en-GB"/>
        </w:rPr>
        <w:t>term</w:t>
      </w:r>
      <w:r w:rsidR="009D126E">
        <w:rPr>
          <w:lang w:val="en-GB"/>
        </w:rPr>
        <w:t>,</w:t>
      </w:r>
      <w:r w:rsidR="00617FE1" w:rsidRPr="00567E5B">
        <w:rPr>
          <w:lang w:val="en-GB"/>
        </w:rPr>
        <w:t xml:space="preserve"> where appropriate.</w:t>
      </w:r>
    </w:p>
    <w:p w:rsidR="003C6F1B" w:rsidRPr="00567E5B" w:rsidRDefault="003C6F1B" w:rsidP="00B62E9E">
      <w:pPr>
        <w:pStyle w:val="SingleTxtG"/>
        <w:rPr>
          <w:lang w:val="en-GB"/>
        </w:rPr>
      </w:pPr>
      <w:r w:rsidRPr="00567E5B">
        <w:rPr>
          <w:lang w:val="en-GB"/>
        </w:rPr>
        <w:t>Recommendations could prioritize actions where relevant</w:t>
      </w:r>
      <w:r w:rsidR="009D126E">
        <w:rPr>
          <w:lang w:val="en-GB"/>
        </w:rPr>
        <w:t>,</w:t>
      </w:r>
      <w:r w:rsidRPr="00567E5B">
        <w:rPr>
          <w:lang w:val="en-GB"/>
        </w:rPr>
        <w:t xml:space="preserve"> for example, identifying measures (short or long</w:t>
      </w:r>
      <w:r w:rsidR="009D126E">
        <w:rPr>
          <w:lang w:val="en-GB"/>
        </w:rPr>
        <w:t xml:space="preserve"> </w:t>
      </w:r>
      <w:r w:rsidRPr="00567E5B">
        <w:rPr>
          <w:lang w:val="en-GB"/>
        </w:rPr>
        <w:t>term) to which the State party s</w:t>
      </w:r>
      <w:r w:rsidR="00617FE1" w:rsidRPr="00567E5B">
        <w:rPr>
          <w:lang w:val="en-GB"/>
        </w:rPr>
        <w:t>hould pay particular attention.</w:t>
      </w:r>
    </w:p>
    <w:p w:rsidR="003C6F1B" w:rsidRPr="00567E5B" w:rsidRDefault="003C6F1B" w:rsidP="00B62E9E">
      <w:pPr>
        <w:pStyle w:val="SingleTxtG"/>
        <w:rPr>
          <w:lang w:val="en-GB"/>
        </w:rPr>
      </w:pPr>
      <w:r w:rsidRPr="00567E5B">
        <w:rPr>
          <w:lang w:val="en-GB"/>
        </w:rPr>
        <w:t>Not every concern requires a recommendation</w:t>
      </w:r>
      <w:r w:rsidR="009D126E">
        <w:rPr>
          <w:lang w:val="en-GB"/>
        </w:rPr>
        <w:t>;</w:t>
      </w:r>
      <w:r w:rsidRPr="00567E5B">
        <w:rPr>
          <w:lang w:val="en-GB"/>
        </w:rPr>
        <w:t xml:space="preserve"> the Committee should endeavour to set out only those recommendations which the State party will be able to demonstrate</w:t>
      </w:r>
      <w:r w:rsidR="009D126E">
        <w:rPr>
          <w:lang w:val="en-GB"/>
        </w:rPr>
        <w:t xml:space="preserve">, </w:t>
      </w:r>
      <w:r w:rsidR="009D126E" w:rsidRPr="00567E5B">
        <w:rPr>
          <w:lang w:val="en-GB"/>
        </w:rPr>
        <w:t>at the next dialogue</w:t>
      </w:r>
      <w:r w:rsidR="009D126E">
        <w:rPr>
          <w:lang w:val="en-GB"/>
        </w:rPr>
        <w:t>,</w:t>
      </w:r>
      <w:r w:rsidRPr="00567E5B">
        <w:rPr>
          <w:lang w:val="en-GB"/>
        </w:rPr>
        <w:t xml:space="preserve"> that it has im</w:t>
      </w:r>
      <w:r w:rsidR="00617FE1" w:rsidRPr="00567E5B">
        <w:rPr>
          <w:lang w:val="en-GB"/>
        </w:rPr>
        <w:t>plemented.</w:t>
      </w:r>
    </w:p>
    <w:p w:rsidR="003C6F1B" w:rsidRPr="00567E5B" w:rsidRDefault="00617FE1" w:rsidP="00B62E9E">
      <w:pPr>
        <w:pStyle w:val="H1G"/>
        <w:rPr>
          <w:lang w:val="en-GB"/>
        </w:rPr>
      </w:pPr>
      <w:r w:rsidRPr="00567E5B">
        <w:rPr>
          <w:lang w:val="en-GB"/>
        </w:rPr>
        <w:tab/>
      </w:r>
      <w:r w:rsidR="003C6F1B" w:rsidRPr="00567E5B">
        <w:rPr>
          <w:lang w:val="en-GB"/>
        </w:rPr>
        <w:t>D.</w:t>
      </w:r>
      <w:r w:rsidRPr="00567E5B">
        <w:rPr>
          <w:lang w:val="en-GB"/>
        </w:rPr>
        <w:tab/>
      </w:r>
      <w:r w:rsidR="002B0FB7" w:rsidRPr="00567E5B">
        <w:rPr>
          <w:lang w:val="en-GB"/>
        </w:rPr>
        <w:t>Follow-up and dissemination</w:t>
      </w:r>
    </w:p>
    <w:p w:rsidR="003C6F1B" w:rsidRPr="00567E5B" w:rsidRDefault="003C6F1B" w:rsidP="00B62E9E">
      <w:pPr>
        <w:pStyle w:val="SingleTxtG"/>
        <w:keepNext/>
        <w:rPr>
          <w:lang w:val="en-GB"/>
        </w:rPr>
      </w:pPr>
      <w:r w:rsidRPr="00567E5B">
        <w:rPr>
          <w:lang w:val="en-GB"/>
        </w:rPr>
        <w:t>The Committee identifies those recommendations subject to the follow-up procedure (where such a procedure exists).</w:t>
      </w:r>
    </w:p>
    <w:p w:rsidR="003C6F1B" w:rsidRPr="00567E5B" w:rsidRDefault="003C6F1B" w:rsidP="009D126E">
      <w:pPr>
        <w:pStyle w:val="SingleTxtG"/>
        <w:rPr>
          <w:lang w:val="en-GB"/>
        </w:rPr>
      </w:pPr>
      <w:r w:rsidRPr="00567E5B">
        <w:rPr>
          <w:lang w:val="en-GB"/>
        </w:rPr>
        <w:t xml:space="preserve">The Committee recommends that the State party take all appropriate measures to ensure that the present recommendations are fully implemented by, inter alia, transmitting them to </w:t>
      </w:r>
      <w:r w:rsidR="00617FE1" w:rsidRPr="00567E5B">
        <w:rPr>
          <w:lang w:val="en-GB"/>
        </w:rPr>
        <w:t>all concerned</w:t>
      </w:r>
      <w:r w:rsidR="009D126E">
        <w:rPr>
          <w:lang w:val="en-GB"/>
        </w:rPr>
        <w:t>, namely, m</w:t>
      </w:r>
      <w:r w:rsidRPr="00567E5B">
        <w:rPr>
          <w:lang w:val="en-GB"/>
        </w:rPr>
        <w:t>inisters</w:t>
      </w:r>
      <w:r w:rsidR="009D126E">
        <w:rPr>
          <w:lang w:val="en-GB"/>
        </w:rPr>
        <w:t xml:space="preserve"> and/or minis</w:t>
      </w:r>
      <w:r w:rsidRPr="00567E5B">
        <w:rPr>
          <w:lang w:val="en-GB"/>
        </w:rPr>
        <w:t xml:space="preserve">tries, Parliament, the </w:t>
      </w:r>
      <w:r w:rsidR="009D126E">
        <w:rPr>
          <w:lang w:val="en-GB"/>
        </w:rPr>
        <w:t>j</w:t>
      </w:r>
      <w:r w:rsidRPr="00567E5B">
        <w:rPr>
          <w:lang w:val="en-GB"/>
        </w:rPr>
        <w:t>udiciary and local authorities</w:t>
      </w:r>
      <w:r w:rsidR="00492BF2">
        <w:rPr>
          <w:lang w:val="en-GB"/>
        </w:rPr>
        <w:t>,</w:t>
      </w:r>
      <w:r w:rsidRPr="00567E5B">
        <w:rPr>
          <w:lang w:val="en-GB"/>
        </w:rPr>
        <w:t xml:space="preserve"> for appropriate consideration and further action.</w:t>
      </w:r>
    </w:p>
    <w:p w:rsidR="003C6F1B" w:rsidRPr="00567E5B" w:rsidRDefault="003C6F1B" w:rsidP="00B62E9E">
      <w:pPr>
        <w:pStyle w:val="SingleTxtG"/>
        <w:rPr>
          <w:lang w:val="en-GB"/>
        </w:rPr>
      </w:pPr>
      <w:r w:rsidRPr="00567E5B">
        <w:rPr>
          <w:lang w:val="en-GB"/>
        </w:rPr>
        <w:t xml:space="preserve">The Committee requests the State party to report on steps taken in </w:t>
      </w:r>
      <w:r w:rsidR="001C7FB8">
        <w:rPr>
          <w:lang w:val="en-GB"/>
        </w:rPr>
        <w:t>implementation</w:t>
      </w:r>
      <w:r w:rsidRPr="00567E5B">
        <w:rPr>
          <w:lang w:val="en-GB"/>
        </w:rPr>
        <w:t xml:space="preserve"> as part of the follow-up procedure (where such a procedure exists)</w:t>
      </w:r>
      <w:r w:rsidR="00617FE1" w:rsidRPr="00567E5B">
        <w:rPr>
          <w:lang w:val="en-GB"/>
        </w:rPr>
        <w:t>.</w:t>
      </w:r>
    </w:p>
    <w:p w:rsidR="00C2155B" w:rsidRPr="00567E5B" w:rsidRDefault="003C6F1B" w:rsidP="00B62E9E">
      <w:pPr>
        <w:pStyle w:val="SingleTxtG"/>
        <w:rPr>
          <w:lang w:val="en-GB"/>
        </w:rPr>
      </w:pPr>
      <w:r w:rsidRPr="00567E5B">
        <w:rPr>
          <w:lang w:val="en-GB"/>
        </w:rPr>
        <w:t xml:space="preserve">The Committee </w:t>
      </w:r>
      <w:r w:rsidR="001C7FB8">
        <w:rPr>
          <w:lang w:val="en-GB"/>
        </w:rPr>
        <w:t>establishes the due date</w:t>
      </w:r>
      <w:r w:rsidRPr="00567E5B">
        <w:rPr>
          <w:lang w:val="en-GB"/>
        </w:rPr>
        <w:t xml:space="preserve"> for the next report.</w:t>
      </w:r>
    </w:p>
    <w:p w:rsidR="00B62E9E" w:rsidRPr="00567E5B" w:rsidRDefault="00B62E9E" w:rsidP="00B62E9E">
      <w:pPr>
        <w:pStyle w:val="SingleTxtG"/>
        <w:spacing w:before="240" w:after="0"/>
        <w:jc w:val="center"/>
        <w:rPr>
          <w:u w:val="single"/>
          <w:lang w:val="en-GB"/>
        </w:rPr>
      </w:pPr>
      <w:r w:rsidRPr="00567E5B">
        <w:rPr>
          <w:u w:val="single"/>
          <w:lang w:val="en-GB"/>
        </w:rPr>
        <w:tab/>
      </w:r>
      <w:r w:rsidRPr="00567E5B">
        <w:rPr>
          <w:u w:val="single"/>
          <w:lang w:val="en-GB"/>
        </w:rPr>
        <w:tab/>
      </w:r>
      <w:r w:rsidRPr="00567E5B">
        <w:rPr>
          <w:u w:val="single"/>
          <w:lang w:val="en-GB"/>
        </w:rPr>
        <w:tab/>
      </w:r>
    </w:p>
    <w:sectPr w:rsidR="00B62E9E" w:rsidRPr="00567E5B" w:rsidSect="00C2155B">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6355" w:rsidRDefault="009D6355"/>
  </w:endnote>
  <w:endnote w:type="continuationSeparator" w:id="0">
    <w:p w:rsidR="009D6355" w:rsidRDefault="009D6355"/>
  </w:endnote>
  <w:endnote w:type="continuationNotice" w:id="1">
    <w:p w:rsidR="009D6355" w:rsidRDefault="009D635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6355" w:rsidRPr="00C2155B" w:rsidRDefault="009D6355" w:rsidP="00C2155B">
    <w:pPr>
      <w:pStyle w:val="Footer"/>
      <w:tabs>
        <w:tab w:val="right" w:pos="9638"/>
      </w:tabs>
    </w:pPr>
    <w:r w:rsidRPr="00C2155B">
      <w:rPr>
        <w:b/>
        <w:sz w:val="18"/>
      </w:rPr>
      <w:fldChar w:fldCharType="begin"/>
    </w:r>
    <w:r w:rsidRPr="00C2155B">
      <w:rPr>
        <w:b/>
        <w:sz w:val="18"/>
      </w:rPr>
      <w:instrText xml:space="preserve"> PAGE  \* MERGEFORMAT </w:instrText>
    </w:r>
    <w:r w:rsidRPr="00C2155B">
      <w:rPr>
        <w:b/>
        <w:sz w:val="18"/>
      </w:rPr>
      <w:fldChar w:fldCharType="separate"/>
    </w:r>
    <w:r w:rsidR="00C7420E">
      <w:rPr>
        <w:b/>
        <w:noProof/>
        <w:sz w:val="18"/>
      </w:rPr>
      <w:t>10</w:t>
    </w:r>
    <w:r w:rsidRPr="00C2155B">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6355" w:rsidRPr="00C2155B" w:rsidRDefault="009D6355" w:rsidP="00C2155B">
    <w:pPr>
      <w:pStyle w:val="Footer"/>
      <w:tabs>
        <w:tab w:val="right" w:pos="9638"/>
      </w:tabs>
      <w:rPr>
        <w:b/>
        <w:sz w:val="18"/>
      </w:rPr>
    </w:pPr>
    <w:r>
      <w:tab/>
    </w:r>
    <w:r w:rsidRPr="00C2155B">
      <w:rPr>
        <w:b/>
        <w:sz w:val="18"/>
      </w:rPr>
      <w:fldChar w:fldCharType="begin"/>
    </w:r>
    <w:r w:rsidRPr="00C2155B">
      <w:rPr>
        <w:b/>
        <w:sz w:val="18"/>
      </w:rPr>
      <w:instrText xml:space="preserve"> PAGE  \* MERGEFORMAT </w:instrText>
    </w:r>
    <w:r w:rsidRPr="00C2155B">
      <w:rPr>
        <w:b/>
        <w:sz w:val="18"/>
      </w:rPr>
      <w:fldChar w:fldCharType="separate"/>
    </w:r>
    <w:r w:rsidR="00C7420E">
      <w:rPr>
        <w:b/>
        <w:noProof/>
        <w:sz w:val="18"/>
      </w:rPr>
      <w:t>11</w:t>
    </w:r>
    <w:r w:rsidRPr="00C2155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6355" w:rsidRPr="00C2155B" w:rsidRDefault="009D6355">
    <w:pPr>
      <w:pStyle w:val="Footer"/>
      <w:rPr>
        <w:sz w:val="20"/>
      </w:rPr>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37.3pt;margin-top:646.25pt;width:73.25pt;height:18.15pt;z-index:1;mso-position-horizontal-relative:margin;mso-position-vertical-relative:margin">
          <v:imagedata r:id="rId1" o:title="recycle_English"/>
          <w10:wrap anchorx="margin" anchory="margin"/>
        </v:shape>
      </w:pict>
    </w:r>
    <w:r>
      <w:rPr>
        <w:sz w:val="20"/>
      </w:rPr>
      <w:t>GE.14-42471</w:t>
    </w:r>
    <w:r>
      <w:rPr>
        <w:sz w:val="20"/>
      </w:rPr>
      <w:br/>
    </w:r>
    <w:r w:rsidRPr="00CC5C92">
      <w:rPr>
        <w:rFonts w:ascii="C39T30Lfz" w:hAnsi="C39T30Lfz"/>
        <w:sz w:val="56"/>
      </w:rPr>
      <w:t></w:t>
    </w:r>
    <w:r w:rsidRPr="00CC5C92">
      <w:rPr>
        <w:rFonts w:ascii="C39T30Lfz" w:hAnsi="C39T30Lfz"/>
        <w:sz w:val="56"/>
      </w:rPr>
      <w:t></w:t>
    </w:r>
    <w:r w:rsidRPr="00CC5C92">
      <w:rPr>
        <w:rFonts w:ascii="C39T30Lfz" w:hAnsi="C39T30Lfz"/>
        <w:sz w:val="56"/>
      </w:rPr>
      <w:t></w:t>
    </w:r>
    <w:r w:rsidRPr="00CC5C92">
      <w:rPr>
        <w:rFonts w:ascii="C39T30Lfz" w:hAnsi="C39T30Lfz"/>
        <w:sz w:val="56"/>
      </w:rPr>
      <w:t></w:t>
    </w:r>
    <w:r w:rsidRPr="00CC5C92">
      <w:rPr>
        <w:rFonts w:ascii="C39T30Lfz" w:hAnsi="C39T30Lfz"/>
        <w:sz w:val="56"/>
      </w:rPr>
      <w:t></w:t>
    </w:r>
    <w:r w:rsidRPr="00CC5C92">
      <w:rPr>
        <w:rFonts w:ascii="C39T30Lfz" w:hAnsi="C39T30Lfz"/>
        <w:sz w:val="56"/>
      </w:rPr>
      <w:t></w:t>
    </w:r>
    <w:r w:rsidRPr="00CC5C92">
      <w:rPr>
        <w:rFonts w:ascii="C39T30Lfz" w:hAnsi="C39T30Lfz"/>
        <w:sz w:val="56"/>
      </w:rPr>
      <w:t></w:t>
    </w:r>
    <w:r w:rsidRPr="00CC5C92">
      <w:rPr>
        <w:rFonts w:ascii="C39T30Lfz" w:hAnsi="C39T30Lfz"/>
        <w:sz w:val="56"/>
      </w:rPr>
      <w:t></w:t>
    </w:r>
    <w:r w:rsidRPr="00CC5C92">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6355" w:rsidRPr="000B175B" w:rsidRDefault="009D6355" w:rsidP="000B175B">
      <w:pPr>
        <w:tabs>
          <w:tab w:val="right" w:pos="2155"/>
        </w:tabs>
        <w:spacing w:after="80"/>
        <w:ind w:left="680"/>
        <w:rPr>
          <w:u w:val="single"/>
        </w:rPr>
      </w:pPr>
      <w:r>
        <w:rPr>
          <w:u w:val="single"/>
        </w:rPr>
        <w:tab/>
      </w:r>
    </w:p>
  </w:footnote>
  <w:footnote w:type="continuationSeparator" w:id="0">
    <w:p w:rsidR="009D6355" w:rsidRPr="00FC68B7" w:rsidRDefault="009D6355" w:rsidP="00FC68B7">
      <w:pPr>
        <w:tabs>
          <w:tab w:val="left" w:pos="2155"/>
        </w:tabs>
        <w:spacing w:after="80"/>
        <w:ind w:left="680"/>
        <w:rPr>
          <w:u w:val="single"/>
        </w:rPr>
      </w:pPr>
      <w:r>
        <w:rPr>
          <w:u w:val="single"/>
        </w:rPr>
        <w:tab/>
      </w:r>
    </w:p>
  </w:footnote>
  <w:footnote w:type="continuationNotice" w:id="1">
    <w:p w:rsidR="009D6355" w:rsidRDefault="009D6355"/>
  </w:footnote>
  <w:footnote w:id="2">
    <w:p w:rsidR="009D6355" w:rsidRPr="001E0883" w:rsidRDefault="009D6355" w:rsidP="00FB2FDF">
      <w:pPr>
        <w:pStyle w:val="FootnoteText"/>
        <w:rPr>
          <w:szCs w:val="18"/>
          <w:lang w:val="en-GB"/>
        </w:rPr>
      </w:pPr>
      <w:r>
        <w:rPr>
          <w:lang w:val="en-GB"/>
        </w:rPr>
        <w:tab/>
      </w:r>
      <w:r>
        <w:rPr>
          <w:rStyle w:val="FootnoteReference"/>
        </w:rPr>
        <w:footnoteRef/>
      </w:r>
      <w:r>
        <w:rPr>
          <w:lang w:val="en-GB"/>
        </w:rPr>
        <w:tab/>
      </w:r>
      <w:r w:rsidRPr="001E0883">
        <w:rPr>
          <w:spacing w:val="-2"/>
          <w:lang w:val="en-GB"/>
        </w:rPr>
        <w:t xml:space="preserve">Available from </w:t>
      </w:r>
      <w:r w:rsidRPr="001E0883">
        <w:rPr>
          <w:spacing w:val="-2"/>
          <w:szCs w:val="18"/>
          <w:lang w:val="en-GB"/>
        </w:rPr>
        <w:t>http://www2.ohchr.org/english/bodies/HRTD/docs/DublinII_Outcome_Document.pdf.</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6355" w:rsidRPr="00C2155B" w:rsidRDefault="009D6355">
    <w:pPr>
      <w:pStyle w:val="Header"/>
    </w:pPr>
    <w:r>
      <w:t>HRI/MC/2014/2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6355" w:rsidRPr="00C2155B" w:rsidRDefault="009D6355" w:rsidP="00C2155B">
    <w:pPr>
      <w:pStyle w:val="Header"/>
      <w:jc w:val="right"/>
    </w:pPr>
    <w:r>
      <w:t>HRI/MC/2014/2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055710"/>
    <w:multiLevelType w:val="hybridMultilevel"/>
    <w:tmpl w:val="A98282E2"/>
    <w:lvl w:ilvl="0" w:tplc="08090017">
      <w:start w:val="1"/>
      <w:numFmt w:val="lowerLetter"/>
      <w:lvlText w:val="%1)"/>
      <w:lvlJc w:val="left"/>
      <w:pPr>
        <w:ind w:left="1146" w:hanging="72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3AE2572"/>
    <w:multiLevelType w:val="hybridMultilevel"/>
    <w:tmpl w:val="6E588926"/>
    <w:lvl w:ilvl="0" w:tplc="1384F09A">
      <w:numFmt w:val="bullet"/>
      <w:lvlText w:val=""/>
      <w:lvlJc w:val="left"/>
      <w:pPr>
        <w:ind w:left="720" w:hanging="360"/>
      </w:pPr>
      <w:rPr>
        <w:rFonts w:ascii="Symbol" w:eastAsia="Malgun Gothic" w:hAnsi="Symbol" w:cs="Times New Roman"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9D11550"/>
    <w:multiLevelType w:val="hybridMultilevel"/>
    <w:tmpl w:val="A1B08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14C0BE7"/>
    <w:multiLevelType w:val="hybridMultilevel"/>
    <w:tmpl w:val="BE4AB5B0"/>
    <w:lvl w:ilvl="0" w:tplc="08090011">
      <w:start w:val="1"/>
      <w:numFmt w:val="decimal"/>
      <w:lvlText w:val="%1)"/>
      <w:lvlJc w:val="left"/>
      <w:pPr>
        <w:ind w:left="1625" w:hanging="360"/>
      </w:pPr>
    </w:lvl>
    <w:lvl w:ilvl="1" w:tplc="08090019" w:tentative="1">
      <w:start w:val="1"/>
      <w:numFmt w:val="lowerLetter"/>
      <w:lvlText w:val="%2."/>
      <w:lvlJc w:val="left"/>
      <w:pPr>
        <w:ind w:left="2345" w:hanging="360"/>
      </w:pPr>
    </w:lvl>
    <w:lvl w:ilvl="2" w:tplc="0809001B" w:tentative="1">
      <w:start w:val="1"/>
      <w:numFmt w:val="lowerRoman"/>
      <w:lvlText w:val="%3."/>
      <w:lvlJc w:val="right"/>
      <w:pPr>
        <w:ind w:left="3065" w:hanging="180"/>
      </w:pPr>
    </w:lvl>
    <w:lvl w:ilvl="3" w:tplc="0809000F" w:tentative="1">
      <w:start w:val="1"/>
      <w:numFmt w:val="decimal"/>
      <w:lvlText w:val="%4."/>
      <w:lvlJc w:val="left"/>
      <w:pPr>
        <w:ind w:left="3785" w:hanging="360"/>
      </w:pPr>
    </w:lvl>
    <w:lvl w:ilvl="4" w:tplc="08090019" w:tentative="1">
      <w:start w:val="1"/>
      <w:numFmt w:val="lowerLetter"/>
      <w:lvlText w:val="%5."/>
      <w:lvlJc w:val="left"/>
      <w:pPr>
        <w:ind w:left="4505" w:hanging="360"/>
      </w:pPr>
    </w:lvl>
    <w:lvl w:ilvl="5" w:tplc="0809001B" w:tentative="1">
      <w:start w:val="1"/>
      <w:numFmt w:val="lowerRoman"/>
      <w:lvlText w:val="%6."/>
      <w:lvlJc w:val="right"/>
      <w:pPr>
        <w:ind w:left="5225" w:hanging="180"/>
      </w:pPr>
    </w:lvl>
    <w:lvl w:ilvl="6" w:tplc="0809000F" w:tentative="1">
      <w:start w:val="1"/>
      <w:numFmt w:val="decimal"/>
      <w:lvlText w:val="%7."/>
      <w:lvlJc w:val="left"/>
      <w:pPr>
        <w:ind w:left="5945" w:hanging="360"/>
      </w:pPr>
    </w:lvl>
    <w:lvl w:ilvl="7" w:tplc="08090019" w:tentative="1">
      <w:start w:val="1"/>
      <w:numFmt w:val="lowerLetter"/>
      <w:lvlText w:val="%8."/>
      <w:lvlJc w:val="left"/>
      <w:pPr>
        <w:ind w:left="6665" w:hanging="360"/>
      </w:pPr>
    </w:lvl>
    <w:lvl w:ilvl="8" w:tplc="0809001B" w:tentative="1">
      <w:start w:val="1"/>
      <w:numFmt w:val="lowerRoman"/>
      <w:lvlText w:val="%9."/>
      <w:lvlJc w:val="right"/>
      <w:pPr>
        <w:ind w:left="7385" w:hanging="180"/>
      </w:pPr>
    </w:lvl>
  </w:abstractNum>
  <w:abstractNum w:abstractNumId="16">
    <w:nsid w:val="2195791F"/>
    <w:multiLevelType w:val="hybridMultilevel"/>
    <w:tmpl w:val="FCB68346"/>
    <w:lvl w:ilvl="0" w:tplc="8A902D5C">
      <w:numFmt w:val="bullet"/>
      <w:lvlText w:val="-"/>
      <w:lvlJc w:val="left"/>
      <w:pPr>
        <w:ind w:left="2628" w:hanging="360"/>
      </w:pPr>
      <w:rPr>
        <w:rFonts w:ascii="Times New Roman" w:eastAsia="Times New Roman" w:hAnsi="Times New Roman" w:cs="Times New Roman" w:hint="default"/>
      </w:rPr>
    </w:lvl>
    <w:lvl w:ilvl="1" w:tplc="08090003" w:tentative="1">
      <w:start w:val="1"/>
      <w:numFmt w:val="bullet"/>
      <w:lvlText w:val="o"/>
      <w:lvlJc w:val="left"/>
      <w:pPr>
        <w:ind w:left="2574" w:hanging="360"/>
      </w:pPr>
      <w:rPr>
        <w:rFonts w:ascii="Courier New" w:hAnsi="Courier New" w:cs="Symbol"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Symbol"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Symbol" w:hint="default"/>
      </w:rPr>
    </w:lvl>
    <w:lvl w:ilvl="8" w:tplc="08090005" w:tentative="1">
      <w:start w:val="1"/>
      <w:numFmt w:val="bullet"/>
      <w:lvlText w:val=""/>
      <w:lvlJc w:val="left"/>
      <w:pPr>
        <w:ind w:left="7614" w:hanging="360"/>
      </w:pPr>
      <w:rPr>
        <w:rFonts w:ascii="Wingdings" w:hAnsi="Wingdings" w:hint="default"/>
      </w:rPr>
    </w:lvl>
  </w:abstractNum>
  <w:abstractNum w:abstractNumId="17">
    <w:nsid w:val="276575C8"/>
    <w:multiLevelType w:val="hybridMultilevel"/>
    <w:tmpl w:val="C7360E5A"/>
    <w:lvl w:ilvl="0" w:tplc="4D5AEDA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28643BE6"/>
    <w:multiLevelType w:val="hybridMultilevel"/>
    <w:tmpl w:val="90D007E4"/>
    <w:lvl w:ilvl="0" w:tplc="D526D248">
      <w:start w:val="1"/>
      <w:numFmt w:val="upp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9">
    <w:nsid w:val="37D47915"/>
    <w:multiLevelType w:val="hybridMultilevel"/>
    <w:tmpl w:val="E05231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Symbol"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Symbol" w:hint="default"/>
      </w:rPr>
    </w:lvl>
    <w:lvl w:ilvl="8" w:tplc="08090005" w:tentative="1">
      <w:start w:val="1"/>
      <w:numFmt w:val="bullet"/>
      <w:lvlText w:val=""/>
      <w:lvlJc w:val="left"/>
      <w:pPr>
        <w:ind w:left="6120" w:hanging="360"/>
      </w:pPr>
      <w:rPr>
        <w:rFonts w:ascii="Wingdings" w:hAnsi="Wingdings" w:hint="default"/>
      </w:r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43717FA7"/>
    <w:multiLevelType w:val="hybridMultilevel"/>
    <w:tmpl w:val="8060709A"/>
    <w:lvl w:ilvl="0" w:tplc="8A902D5C">
      <w:numFmt w:val="bullet"/>
      <w:lvlText w:val="-"/>
      <w:lvlJc w:val="left"/>
      <w:pPr>
        <w:ind w:left="1494" w:hanging="360"/>
      </w:pPr>
      <w:rPr>
        <w:rFonts w:ascii="Times New Roman" w:eastAsia="Times New Roman" w:hAnsi="Times New Roman" w:cs="Times New Roman" w:hint="default"/>
      </w:rPr>
    </w:lvl>
    <w:lvl w:ilvl="1" w:tplc="08090003" w:tentative="1">
      <w:start w:val="1"/>
      <w:numFmt w:val="bullet"/>
      <w:lvlText w:val="o"/>
      <w:lvlJc w:val="left"/>
      <w:pPr>
        <w:ind w:left="2214" w:hanging="360"/>
      </w:pPr>
      <w:rPr>
        <w:rFonts w:ascii="Courier New" w:hAnsi="Courier New" w:cs="Symbol"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Symbol"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Symbol" w:hint="default"/>
      </w:rPr>
    </w:lvl>
    <w:lvl w:ilvl="8" w:tplc="08090005" w:tentative="1">
      <w:start w:val="1"/>
      <w:numFmt w:val="bullet"/>
      <w:lvlText w:val=""/>
      <w:lvlJc w:val="left"/>
      <w:pPr>
        <w:ind w:left="7254" w:hanging="360"/>
      </w:pPr>
      <w:rPr>
        <w:rFonts w:ascii="Wingdings" w:hAnsi="Wingdings" w:hint="default"/>
      </w:rPr>
    </w:lvl>
  </w:abstractNum>
  <w:abstractNum w:abstractNumId="22">
    <w:nsid w:val="44095B9F"/>
    <w:multiLevelType w:val="hybridMultilevel"/>
    <w:tmpl w:val="4ACA80D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Symbol"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Symbol"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Symbol" w:hint="default"/>
      </w:rPr>
    </w:lvl>
    <w:lvl w:ilvl="8" w:tplc="08090005" w:tentative="1">
      <w:start w:val="1"/>
      <w:numFmt w:val="bullet"/>
      <w:lvlText w:val=""/>
      <w:lvlJc w:val="left"/>
      <w:pPr>
        <w:ind w:left="7614" w:hanging="360"/>
      </w:pPr>
      <w:rPr>
        <w:rFonts w:ascii="Wingdings" w:hAnsi="Wingdings" w:hint="default"/>
      </w:rPr>
    </w:lvl>
  </w:abstractNum>
  <w:abstractNum w:abstractNumId="23">
    <w:nsid w:val="47B829BC"/>
    <w:multiLevelType w:val="hybridMultilevel"/>
    <w:tmpl w:val="1A86E8E0"/>
    <w:lvl w:ilvl="0" w:tplc="BB4863FC">
      <w:start w:val="2"/>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4B3E4D24"/>
    <w:multiLevelType w:val="hybridMultilevel"/>
    <w:tmpl w:val="EDEAEFFC"/>
    <w:lvl w:ilvl="0" w:tplc="6BD8CD50">
      <w:start w:val="18"/>
      <w:numFmt w:val="bullet"/>
      <w:lvlText w:val="-"/>
      <w:lvlJc w:val="left"/>
      <w:pPr>
        <w:ind w:left="360" w:hanging="360"/>
      </w:pPr>
      <w:rPr>
        <w:rFonts w:ascii="Times New Roman" w:eastAsia="Malgun Gothic" w:hAnsi="Times New Roman" w:cs="Times New Roman" w:hint="default"/>
      </w:rPr>
    </w:lvl>
    <w:lvl w:ilvl="1" w:tplc="08090003" w:tentative="1">
      <w:start w:val="1"/>
      <w:numFmt w:val="bullet"/>
      <w:lvlText w:val="o"/>
      <w:lvlJc w:val="left"/>
      <w:pPr>
        <w:ind w:left="1080" w:hanging="360"/>
      </w:pPr>
      <w:rPr>
        <w:rFonts w:ascii="Courier New" w:hAnsi="Courier New" w:cs="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Wingdings"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Wingdings" w:hint="default"/>
      </w:rPr>
    </w:lvl>
    <w:lvl w:ilvl="8" w:tplc="08090005" w:tentative="1">
      <w:start w:val="1"/>
      <w:numFmt w:val="bullet"/>
      <w:lvlText w:val=""/>
      <w:lvlJc w:val="left"/>
      <w:pPr>
        <w:ind w:left="6120" w:hanging="360"/>
      </w:pPr>
      <w:rPr>
        <w:rFonts w:ascii="Wingdings" w:hAnsi="Wingdings" w:hint="default"/>
      </w:rPr>
    </w:lvl>
  </w:abstractNum>
  <w:abstractNum w:abstractNumId="25">
    <w:nsid w:val="4E862BFF"/>
    <w:multiLevelType w:val="hybridMultilevel"/>
    <w:tmpl w:val="0D5CC3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07C7103"/>
    <w:multiLevelType w:val="hybridMultilevel"/>
    <w:tmpl w:val="EB78142C"/>
    <w:lvl w:ilvl="0" w:tplc="07627408">
      <w:numFmt w:val="bullet"/>
      <w:lvlText w:val="-"/>
      <w:lvlJc w:val="left"/>
      <w:pPr>
        <w:ind w:left="720" w:hanging="360"/>
      </w:pPr>
      <w:rPr>
        <w:rFonts w:ascii="Times New Roman" w:eastAsia="Malgun Gothic"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51AB56F7"/>
    <w:multiLevelType w:val="hybridMultilevel"/>
    <w:tmpl w:val="F7DEA608"/>
    <w:lvl w:ilvl="0" w:tplc="E376DCB0">
      <w:start w:val="1"/>
      <w:numFmt w:val="upperRoman"/>
      <w:lvlText w:val="%1."/>
      <w:lvlJc w:val="left"/>
      <w:pPr>
        <w:ind w:left="862" w:hanging="72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nsid w:val="52D462C2"/>
    <w:multiLevelType w:val="hybridMultilevel"/>
    <w:tmpl w:val="A33E06B0"/>
    <w:lvl w:ilvl="0" w:tplc="3C3663A2">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1440"/>
        </w:tabs>
        <w:ind w:left="1440" w:hanging="360"/>
      </w:pPr>
    </w:lvl>
    <w:lvl w:ilvl="2" w:tplc="F342D274">
      <w:start w:val="1"/>
      <w:numFmt w:val="decimal"/>
      <w:lvlText w:val="%3."/>
      <w:lvlJc w:val="left"/>
      <w:pPr>
        <w:tabs>
          <w:tab w:val="num" w:pos="1701"/>
        </w:tabs>
        <w:ind w:left="1134" w:firstLine="0"/>
      </w:pPr>
      <w:rPr>
        <w:rFonts w:hint="default"/>
        <w:b w:val="0"/>
        <w:bCs/>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5ADA218B"/>
    <w:multiLevelType w:val="hybridMultilevel"/>
    <w:tmpl w:val="1BACE01C"/>
    <w:lvl w:ilvl="0" w:tplc="1384F09A">
      <w:numFmt w:val="bullet"/>
      <w:lvlText w:val=""/>
      <w:lvlJc w:val="left"/>
      <w:pPr>
        <w:ind w:left="720" w:hanging="360"/>
      </w:pPr>
      <w:rPr>
        <w:rFonts w:ascii="Symbol" w:eastAsia="Malgun Gothic" w:hAnsi="Symbol" w:cs="Times New Roman"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BB14ED8"/>
    <w:multiLevelType w:val="hybridMultilevel"/>
    <w:tmpl w:val="C090ED78"/>
    <w:lvl w:ilvl="0" w:tplc="F1F035D0">
      <w:start w:val="1"/>
      <w:numFmt w:val="lowerLetter"/>
      <w:lvlText w:val="(%1)"/>
      <w:lvlJc w:val="left"/>
      <w:pPr>
        <w:tabs>
          <w:tab w:val="num" w:pos="2988"/>
        </w:tabs>
        <w:ind w:left="2988" w:hanging="360"/>
      </w:pPr>
      <w:rPr>
        <w:rFonts w:hint="default"/>
      </w:rPr>
    </w:lvl>
    <w:lvl w:ilvl="1" w:tplc="04090019" w:tentative="1">
      <w:start w:val="1"/>
      <w:numFmt w:val="lowerLetter"/>
      <w:lvlText w:val="%2."/>
      <w:lvlJc w:val="left"/>
      <w:pPr>
        <w:tabs>
          <w:tab w:val="num" w:pos="3708"/>
        </w:tabs>
        <w:ind w:left="3708" w:hanging="360"/>
      </w:pPr>
    </w:lvl>
    <w:lvl w:ilvl="2" w:tplc="0409001B" w:tentative="1">
      <w:start w:val="1"/>
      <w:numFmt w:val="lowerRoman"/>
      <w:lvlText w:val="%3."/>
      <w:lvlJc w:val="right"/>
      <w:pPr>
        <w:tabs>
          <w:tab w:val="num" w:pos="4428"/>
        </w:tabs>
        <w:ind w:left="4428" w:hanging="180"/>
      </w:pPr>
    </w:lvl>
    <w:lvl w:ilvl="3" w:tplc="0409000F" w:tentative="1">
      <w:start w:val="1"/>
      <w:numFmt w:val="decimal"/>
      <w:lvlText w:val="%4."/>
      <w:lvlJc w:val="left"/>
      <w:pPr>
        <w:tabs>
          <w:tab w:val="num" w:pos="5148"/>
        </w:tabs>
        <w:ind w:left="5148" w:hanging="360"/>
      </w:pPr>
    </w:lvl>
    <w:lvl w:ilvl="4" w:tplc="04090019" w:tentative="1">
      <w:start w:val="1"/>
      <w:numFmt w:val="lowerLetter"/>
      <w:lvlText w:val="%5."/>
      <w:lvlJc w:val="left"/>
      <w:pPr>
        <w:tabs>
          <w:tab w:val="num" w:pos="5868"/>
        </w:tabs>
        <w:ind w:left="5868" w:hanging="360"/>
      </w:pPr>
    </w:lvl>
    <w:lvl w:ilvl="5" w:tplc="0409001B" w:tentative="1">
      <w:start w:val="1"/>
      <w:numFmt w:val="lowerRoman"/>
      <w:lvlText w:val="%6."/>
      <w:lvlJc w:val="right"/>
      <w:pPr>
        <w:tabs>
          <w:tab w:val="num" w:pos="6588"/>
        </w:tabs>
        <w:ind w:left="6588" w:hanging="180"/>
      </w:pPr>
    </w:lvl>
    <w:lvl w:ilvl="6" w:tplc="0409000F" w:tentative="1">
      <w:start w:val="1"/>
      <w:numFmt w:val="decimal"/>
      <w:lvlText w:val="%7."/>
      <w:lvlJc w:val="left"/>
      <w:pPr>
        <w:tabs>
          <w:tab w:val="num" w:pos="7308"/>
        </w:tabs>
        <w:ind w:left="7308" w:hanging="360"/>
      </w:pPr>
    </w:lvl>
    <w:lvl w:ilvl="7" w:tplc="04090019" w:tentative="1">
      <w:start w:val="1"/>
      <w:numFmt w:val="lowerLetter"/>
      <w:lvlText w:val="%8."/>
      <w:lvlJc w:val="left"/>
      <w:pPr>
        <w:tabs>
          <w:tab w:val="num" w:pos="8028"/>
        </w:tabs>
        <w:ind w:left="8028" w:hanging="360"/>
      </w:pPr>
    </w:lvl>
    <w:lvl w:ilvl="8" w:tplc="0409001B" w:tentative="1">
      <w:start w:val="1"/>
      <w:numFmt w:val="lowerRoman"/>
      <w:lvlText w:val="%9."/>
      <w:lvlJc w:val="right"/>
      <w:pPr>
        <w:tabs>
          <w:tab w:val="num" w:pos="8748"/>
        </w:tabs>
        <w:ind w:left="8748" w:hanging="180"/>
      </w:pPr>
    </w:lvl>
  </w:abstractNum>
  <w:abstractNum w:abstractNumId="31">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0ED411A"/>
    <w:multiLevelType w:val="hybridMultilevel"/>
    <w:tmpl w:val="E01A0496"/>
    <w:lvl w:ilvl="0" w:tplc="08090001">
      <w:start w:val="1"/>
      <w:numFmt w:val="bullet"/>
      <w:lvlText w:val=""/>
      <w:lvlJc w:val="left"/>
      <w:pPr>
        <w:ind w:left="1854" w:hanging="360"/>
      </w:pPr>
      <w:rPr>
        <w:rFonts w:ascii="Symbol" w:hAnsi="Symbol" w:hint="default"/>
      </w:rPr>
    </w:lvl>
    <w:lvl w:ilvl="1" w:tplc="08090003">
      <w:start w:val="1"/>
      <w:numFmt w:val="bullet"/>
      <w:lvlText w:val="o"/>
      <w:lvlJc w:val="left"/>
      <w:pPr>
        <w:ind w:left="2574" w:hanging="360"/>
      </w:pPr>
      <w:rPr>
        <w:rFonts w:ascii="Courier New" w:hAnsi="Courier New" w:cs="Symbol" w:hint="default"/>
      </w:rPr>
    </w:lvl>
    <w:lvl w:ilvl="2" w:tplc="08090005">
      <w:start w:val="1"/>
      <w:numFmt w:val="bullet"/>
      <w:lvlText w:val=""/>
      <w:lvlJc w:val="left"/>
      <w:pPr>
        <w:ind w:left="3294" w:hanging="360"/>
      </w:pPr>
      <w:rPr>
        <w:rFonts w:ascii="Wingdings" w:hAnsi="Wingdings" w:hint="default"/>
      </w:rPr>
    </w:lvl>
    <w:lvl w:ilvl="3" w:tplc="0809000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Symbol"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Symbol" w:hint="default"/>
      </w:rPr>
    </w:lvl>
    <w:lvl w:ilvl="8" w:tplc="08090005" w:tentative="1">
      <w:start w:val="1"/>
      <w:numFmt w:val="bullet"/>
      <w:lvlText w:val=""/>
      <w:lvlJc w:val="left"/>
      <w:pPr>
        <w:ind w:left="7614" w:hanging="360"/>
      </w:pPr>
      <w:rPr>
        <w:rFonts w:ascii="Wingdings" w:hAnsi="Wingdings" w:hint="default"/>
      </w:rPr>
    </w:lvl>
  </w:abstractNum>
  <w:abstractNum w:abstractNumId="33">
    <w:nsid w:val="62CE412B"/>
    <w:multiLevelType w:val="hybridMultilevel"/>
    <w:tmpl w:val="94E6B6BA"/>
    <w:lvl w:ilvl="0" w:tplc="0809000F">
      <w:start w:val="1"/>
      <w:numFmt w:val="decimal"/>
      <w:lvlText w:val="%1."/>
      <w:lvlJc w:val="left"/>
      <w:pPr>
        <w:ind w:left="1625" w:hanging="360"/>
      </w:pPr>
    </w:lvl>
    <w:lvl w:ilvl="1" w:tplc="08090019" w:tentative="1">
      <w:start w:val="1"/>
      <w:numFmt w:val="lowerLetter"/>
      <w:lvlText w:val="%2."/>
      <w:lvlJc w:val="left"/>
      <w:pPr>
        <w:ind w:left="2345" w:hanging="360"/>
      </w:pPr>
    </w:lvl>
    <w:lvl w:ilvl="2" w:tplc="0809001B" w:tentative="1">
      <w:start w:val="1"/>
      <w:numFmt w:val="lowerRoman"/>
      <w:lvlText w:val="%3."/>
      <w:lvlJc w:val="right"/>
      <w:pPr>
        <w:ind w:left="3065" w:hanging="180"/>
      </w:pPr>
    </w:lvl>
    <w:lvl w:ilvl="3" w:tplc="0809000F" w:tentative="1">
      <w:start w:val="1"/>
      <w:numFmt w:val="decimal"/>
      <w:lvlText w:val="%4."/>
      <w:lvlJc w:val="left"/>
      <w:pPr>
        <w:ind w:left="3785" w:hanging="360"/>
      </w:pPr>
    </w:lvl>
    <w:lvl w:ilvl="4" w:tplc="08090019" w:tentative="1">
      <w:start w:val="1"/>
      <w:numFmt w:val="lowerLetter"/>
      <w:lvlText w:val="%5."/>
      <w:lvlJc w:val="left"/>
      <w:pPr>
        <w:ind w:left="4505" w:hanging="360"/>
      </w:pPr>
    </w:lvl>
    <w:lvl w:ilvl="5" w:tplc="0809001B" w:tentative="1">
      <w:start w:val="1"/>
      <w:numFmt w:val="lowerRoman"/>
      <w:lvlText w:val="%6."/>
      <w:lvlJc w:val="right"/>
      <w:pPr>
        <w:ind w:left="5225" w:hanging="180"/>
      </w:pPr>
    </w:lvl>
    <w:lvl w:ilvl="6" w:tplc="0809000F" w:tentative="1">
      <w:start w:val="1"/>
      <w:numFmt w:val="decimal"/>
      <w:lvlText w:val="%7."/>
      <w:lvlJc w:val="left"/>
      <w:pPr>
        <w:ind w:left="5945" w:hanging="360"/>
      </w:pPr>
    </w:lvl>
    <w:lvl w:ilvl="7" w:tplc="08090019" w:tentative="1">
      <w:start w:val="1"/>
      <w:numFmt w:val="lowerLetter"/>
      <w:lvlText w:val="%8."/>
      <w:lvlJc w:val="left"/>
      <w:pPr>
        <w:ind w:left="6665" w:hanging="360"/>
      </w:pPr>
    </w:lvl>
    <w:lvl w:ilvl="8" w:tplc="0809001B" w:tentative="1">
      <w:start w:val="1"/>
      <w:numFmt w:val="lowerRoman"/>
      <w:lvlText w:val="%9."/>
      <w:lvlJc w:val="right"/>
      <w:pPr>
        <w:ind w:left="7385" w:hanging="18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6E3D6467"/>
    <w:multiLevelType w:val="hybridMultilevel"/>
    <w:tmpl w:val="D1BE2382"/>
    <w:lvl w:ilvl="0" w:tplc="67943A2A">
      <w:start w:val="1"/>
      <w:numFmt w:val="low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6">
    <w:nsid w:val="6ED52A6F"/>
    <w:multiLevelType w:val="hybridMultilevel"/>
    <w:tmpl w:val="E0AE0B26"/>
    <w:lvl w:ilvl="0" w:tplc="8A902D5C">
      <w:numFmt w:val="bullet"/>
      <w:lvlText w:val="-"/>
      <w:lvlJc w:val="left"/>
      <w:pPr>
        <w:ind w:left="2061" w:hanging="360"/>
      </w:pPr>
      <w:rPr>
        <w:rFonts w:ascii="Times New Roman" w:eastAsia="Times New Roman" w:hAnsi="Times New Roman" w:cs="Times New Roman" w:hint="default"/>
      </w:rPr>
    </w:lvl>
    <w:lvl w:ilvl="1" w:tplc="08090003" w:tentative="1">
      <w:start w:val="1"/>
      <w:numFmt w:val="bullet"/>
      <w:lvlText w:val="o"/>
      <w:lvlJc w:val="left"/>
      <w:pPr>
        <w:ind w:left="2781" w:hanging="360"/>
      </w:pPr>
      <w:rPr>
        <w:rFonts w:ascii="Courier New" w:hAnsi="Courier New" w:cs="Symbol"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Symbol"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Symbol" w:hint="default"/>
      </w:rPr>
    </w:lvl>
    <w:lvl w:ilvl="8" w:tplc="08090005" w:tentative="1">
      <w:start w:val="1"/>
      <w:numFmt w:val="bullet"/>
      <w:lvlText w:val=""/>
      <w:lvlJc w:val="left"/>
      <w:pPr>
        <w:ind w:left="7821" w:hanging="360"/>
      </w:pPr>
      <w:rPr>
        <w:rFonts w:ascii="Wingdings" w:hAnsi="Wingdings" w:hint="default"/>
      </w:rPr>
    </w:lvl>
  </w:abstractNum>
  <w:abstractNum w:abstractNumId="37">
    <w:nsid w:val="71BC16B1"/>
    <w:multiLevelType w:val="hybridMultilevel"/>
    <w:tmpl w:val="E0B08124"/>
    <w:lvl w:ilvl="0" w:tplc="1A28DCB6">
      <w:start w:val="55"/>
      <w:numFmt w:val="bullet"/>
      <w:lvlText w:val="-"/>
      <w:lvlJc w:val="left"/>
      <w:pPr>
        <w:ind w:left="360" w:hanging="360"/>
      </w:pPr>
      <w:rPr>
        <w:rFonts w:ascii="Times New Roman" w:eastAsia="Malgun Gothic" w:hAnsi="Times New Roman" w:cs="Times New Roman" w:hint="default"/>
      </w:rPr>
    </w:lvl>
    <w:lvl w:ilvl="1" w:tplc="08090003" w:tentative="1">
      <w:start w:val="1"/>
      <w:numFmt w:val="bullet"/>
      <w:lvlText w:val="o"/>
      <w:lvlJc w:val="left"/>
      <w:pPr>
        <w:ind w:left="1080" w:hanging="360"/>
      </w:pPr>
      <w:rPr>
        <w:rFonts w:ascii="Courier New" w:hAnsi="Courier New" w:cs="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Wingdings"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Wingdings" w:hint="default"/>
      </w:rPr>
    </w:lvl>
    <w:lvl w:ilvl="8" w:tplc="08090005" w:tentative="1">
      <w:start w:val="1"/>
      <w:numFmt w:val="bullet"/>
      <w:lvlText w:val=""/>
      <w:lvlJc w:val="left"/>
      <w:pPr>
        <w:ind w:left="6120" w:hanging="360"/>
      </w:pPr>
      <w:rPr>
        <w:rFonts w:ascii="Wingdings" w:hAnsi="Wingdings" w:hint="default"/>
      </w:rPr>
    </w:lvl>
  </w:abstractNum>
  <w:abstractNum w:abstractNumId="38">
    <w:nsid w:val="73206AB0"/>
    <w:multiLevelType w:val="multilevel"/>
    <w:tmpl w:val="DE10CF1A"/>
    <w:lvl w:ilvl="0">
      <w:start w:val="1"/>
      <w:numFmt w:val="decimal"/>
      <w:lvlText w:val="%1."/>
      <w:lvlJc w:val="left"/>
      <w:pPr>
        <w:tabs>
          <w:tab w:val="num" w:pos="2835"/>
        </w:tabs>
        <w:ind w:left="2268"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75E226D3"/>
    <w:multiLevelType w:val="hybridMultilevel"/>
    <w:tmpl w:val="270C81C2"/>
    <w:lvl w:ilvl="0" w:tplc="1384F09A">
      <w:numFmt w:val="bullet"/>
      <w:lvlText w:val=""/>
      <w:lvlJc w:val="left"/>
      <w:pPr>
        <w:ind w:left="720" w:hanging="360"/>
      </w:pPr>
      <w:rPr>
        <w:rFonts w:ascii="Symbol" w:eastAsia="Malgun Gothic" w:hAnsi="Symbol" w:cs="Times New Roman"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852225E"/>
    <w:multiLevelType w:val="hybridMultilevel"/>
    <w:tmpl w:val="9BDCBD26"/>
    <w:lvl w:ilvl="0" w:tplc="558C4A60">
      <w:start w:val="1"/>
      <w:numFmt w:val="lowerRoman"/>
      <w:lvlText w:val="(%1)"/>
      <w:lvlJc w:val="left"/>
      <w:pPr>
        <w:ind w:left="1146" w:hanging="72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41">
    <w:nsid w:val="791D1F49"/>
    <w:multiLevelType w:val="hybridMultilevel"/>
    <w:tmpl w:val="C268C568"/>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Symbol"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Symbol"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Symbol" w:hint="default"/>
      </w:rPr>
    </w:lvl>
    <w:lvl w:ilvl="8" w:tplc="08090005" w:tentative="1">
      <w:start w:val="1"/>
      <w:numFmt w:val="bullet"/>
      <w:lvlText w:val=""/>
      <w:lvlJc w:val="left"/>
      <w:pPr>
        <w:ind w:left="7254" w:hanging="360"/>
      </w:pPr>
      <w:rPr>
        <w:rFonts w:ascii="Wingdings" w:hAnsi="Wingdings" w:hint="default"/>
      </w:rPr>
    </w:lvl>
  </w:abstractNum>
  <w:abstractNum w:abstractNumId="42">
    <w:nsid w:val="799812FA"/>
    <w:multiLevelType w:val="hybridMultilevel"/>
    <w:tmpl w:val="7152EB34"/>
    <w:lvl w:ilvl="0" w:tplc="99502650">
      <w:start w:val="4"/>
      <w:numFmt w:val="bullet"/>
      <w:lvlText w:val="-"/>
      <w:lvlJc w:val="left"/>
      <w:pPr>
        <w:ind w:left="1494" w:hanging="360"/>
      </w:pPr>
      <w:rPr>
        <w:rFonts w:ascii="Times New Roman" w:eastAsia="Malgun Gothic" w:hAnsi="Times New Roman" w:cs="Times New Roman" w:hint="default"/>
      </w:rPr>
    </w:lvl>
    <w:lvl w:ilvl="1" w:tplc="08090003" w:tentative="1">
      <w:start w:val="1"/>
      <w:numFmt w:val="bullet"/>
      <w:lvlText w:val="o"/>
      <w:lvlJc w:val="left"/>
      <w:pPr>
        <w:ind w:left="2214" w:hanging="360"/>
      </w:pPr>
      <w:rPr>
        <w:rFonts w:ascii="Courier New" w:hAnsi="Courier New" w:cs="Symbol"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Symbol"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Symbol" w:hint="default"/>
      </w:rPr>
    </w:lvl>
    <w:lvl w:ilvl="8" w:tplc="08090005" w:tentative="1">
      <w:start w:val="1"/>
      <w:numFmt w:val="bullet"/>
      <w:lvlText w:val=""/>
      <w:lvlJc w:val="left"/>
      <w:pPr>
        <w:ind w:left="7254" w:hanging="360"/>
      </w:pPr>
      <w:rPr>
        <w:rFonts w:ascii="Wingdings" w:hAnsi="Wingdings" w:hint="default"/>
      </w:rPr>
    </w:lvl>
  </w:abstractNum>
  <w:abstractNum w:abstractNumId="43">
    <w:nsid w:val="7FD137DD"/>
    <w:multiLevelType w:val="hybridMultilevel"/>
    <w:tmpl w:val="D6AE626A"/>
    <w:lvl w:ilvl="0" w:tplc="01C05E46">
      <w:start w:val="1"/>
      <w:numFmt w:val="lowerRoman"/>
      <w:lvlText w:val="(%1)"/>
      <w:lvlJc w:val="left"/>
      <w:pPr>
        <w:ind w:left="1854"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31"/>
  </w:num>
  <w:num w:numId="12">
    <w:abstractNumId w:val="13"/>
  </w:num>
  <w:num w:numId="13">
    <w:abstractNumId w:val="11"/>
  </w:num>
  <w:num w:numId="14">
    <w:abstractNumId w:val="34"/>
  </w:num>
  <w:num w:numId="15">
    <w:abstractNumId w:val="20"/>
  </w:num>
  <w:num w:numId="16">
    <w:abstractNumId w:val="30"/>
  </w:num>
  <w:num w:numId="17">
    <w:abstractNumId w:val="37"/>
  </w:num>
  <w:num w:numId="18">
    <w:abstractNumId w:val="24"/>
  </w:num>
  <w:num w:numId="19">
    <w:abstractNumId w:val="22"/>
  </w:num>
  <w:num w:numId="20">
    <w:abstractNumId w:val="21"/>
  </w:num>
  <w:num w:numId="21">
    <w:abstractNumId w:val="16"/>
  </w:num>
  <w:num w:numId="22">
    <w:abstractNumId w:val="36"/>
  </w:num>
  <w:num w:numId="23">
    <w:abstractNumId w:val="41"/>
  </w:num>
  <w:num w:numId="24">
    <w:abstractNumId w:val="42"/>
  </w:num>
  <w:num w:numId="25">
    <w:abstractNumId w:val="14"/>
  </w:num>
  <w:num w:numId="26">
    <w:abstractNumId w:val="25"/>
  </w:num>
  <w:num w:numId="27">
    <w:abstractNumId w:val="19"/>
  </w:num>
  <w:num w:numId="28">
    <w:abstractNumId w:val="29"/>
  </w:num>
  <w:num w:numId="29">
    <w:abstractNumId w:val="39"/>
  </w:num>
  <w:num w:numId="30">
    <w:abstractNumId w:val="12"/>
  </w:num>
  <w:num w:numId="31">
    <w:abstractNumId w:val="32"/>
  </w:num>
  <w:num w:numId="32">
    <w:abstractNumId w:val="26"/>
  </w:num>
  <w:num w:numId="33">
    <w:abstractNumId w:val="35"/>
  </w:num>
  <w:num w:numId="34">
    <w:abstractNumId w:val="43"/>
  </w:num>
  <w:num w:numId="35">
    <w:abstractNumId w:val="27"/>
  </w:num>
  <w:num w:numId="36">
    <w:abstractNumId w:val="40"/>
  </w:num>
  <w:num w:numId="37">
    <w:abstractNumId w:val="17"/>
  </w:num>
  <w:num w:numId="38">
    <w:abstractNumId w:val="23"/>
  </w:num>
  <w:num w:numId="39">
    <w:abstractNumId w:val="33"/>
  </w:num>
  <w:num w:numId="40">
    <w:abstractNumId w:val="10"/>
  </w:num>
  <w:num w:numId="41">
    <w:abstractNumId w:val="15"/>
  </w:num>
  <w:num w:numId="42">
    <w:abstractNumId w:val="18"/>
  </w:num>
  <w:num w:numId="43">
    <w:abstractNumId w:val="28"/>
  </w:num>
  <w:num w:numId="44">
    <w:abstractNumId w:val="38"/>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2155B"/>
    <w:rsid w:val="000024AD"/>
    <w:rsid w:val="000032E6"/>
    <w:rsid w:val="00046E6A"/>
    <w:rsid w:val="00050F6B"/>
    <w:rsid w:val="00067C68"/>
    <w:rsid w:val="00072C8C"/>
    <w:rsid w:val="00073561"/>
    <w:rsid w:val="00091419"/>
    <w:rsid w:val="000931C0"/>
    <w:rsid w:val="00094349"/>
    <w:rsid w:val="000A6DC1"/>
    <w:rsid w:val="000B175B"/>
    <w:rsid w:val="000B3A0F"/>
    <w:rsid w:val="000C11CF"/>
    <w:rsid w:val="000C4512"/>
    <w:rsid w:val="000E0415"/>
    <w:rsid w:val="000F62A6"/>
    <w:rsid w:val="000F7BBF"/>
    <w:rsid w:val="0014195E"/>
    <w:rsid w:val="0016053F"/>
    <w:rsid w:val="00165364"/>
    <w:rsid w:val="00172EF0"/>
    <w:rsid w:val="001754E5"/>
    <w:rsid w:val="00177B85"/>
    <w:rsid w:val="001B4B04"/>
    <w:rsid w:val="001B78C4"/>
    <w:rsid w:val="001C0EDB"/>
    <w:rsid w:val="001C11F1"/>
    <w:rsid w:val="001C2E97"/>
    <w:rsid w:val="001C6663"/>
    <w:rsid w:val="001C7895"/>
    <w:rsid w:val="001C7FB8"/>
    <w:rsid w:val="001D26DF"/>
    <w:rsid w:val="001D2FDC"/>
    <w:rsid w:val="001E0883"/>
    <w:rsid w:val="001E0D2E"/>
    <w:rsid w:val="001E3807"/>
    <w:rsid w:val="001F1C58"/>
    <w:rsid w:val="001F29EF"/>
    <w:rsid w:val="001F3FD2"/>
    <w:rsid w:val="002000F3"/>
    <w:rsid w:val="0021078E"/>
    <w:rsid w:val="00211E0B"/>
    <w:rsid w:val="00214C4A"/>
    <w:rsid w:val="00237785"/>
    <w:rsid w:val="00241466"/>
    <w:rsid w:val="00246F01"/>
    <w:rsid w:val="002479A1"/>
    <w:rsid w:val="00257E5F"/>
    <w:rsid w:val="00264503"/>
    <w:rsid w:val="00267104"/>
    <w:rsid w:val="00271279"/>
    <w:rsid w:val="00277529"/>
    <w:rsid w:val="00281A8A"/>
    <w:rsid w:val="00291C1C"/>
    <w:rsid w:val="00297FAB"/>
    <w:rsid w:val="002A77AC"/>
    <w:rsid w:val="002B0FB7"/>
    <w:rsid w:val="002B6A46"/>
    <w:rsid w:val="002C1901"/>
    <w:rsid w:val="002C30E4"/>
    <w:rsid w:val="003012E9"/>
    <w:rsid w:val="00306BCA"/>
    <w:rsid w:val="00307042"/>
    <w:rsid w:val="003107FA"/>
    <w:rsid w:val="003229D8"/>
    <w:rsid w:val="00346464"/>
    <w:rsid w:val="00346DDC"/>
    <w:rsid w:val="0036386B"/>
    <w:rsid w:val="00371467"/>
    <w:rsid w:val="00374332"/>
    <w:rsid w:val="00383441"/>
    <w:rsid w:val="0039277A"/>
    <w:rsid w:val="003971FB"/>
    <w:rsid w:val="003972E0"/>
    <w:rsid w:val="003A16FD"/>
    <w:rsid w:val="003A550B"/>
    <w:rsid w:val="003C2CC4"/>
    <w:rsid w:val="003C6F1B"/>
    <w:rsid w:val="003D4B23"/>
    <w:rsid w:val="003E087F"/>
    <w:rsid w:val="003F04FD"/>
    <w:rsid w:val="003F1057"/>
    <w:rsid w:val="004143EA"/>
    <w:rsid w:val="004258B2"/>
    <w:rsid w:val="004325CB"/>
    <w:rsid w:val="004373A3"/>
    <w:rsid w:val="00446DE4"/>
    <w:rsid w:val="00447ACA"/>
    <w:rsid w:val="00456D27"/>
    <w:rsid w:val="004637C2"/>
    <w:rsid w:val="00464F81"/>
    <w:rsid w:val="00473253"/>
    <w:rsid w:val="00473FF8"/>
    <w:rsid w:val="00492BF2"/>
    <w:rsid w:val="004B3132"/>
    <w:rsid w:val="004B36D4"/>
    <w:rsid w:val="004B462A"/>
    <w:rsid w:val="004C3CA3"/>
    <w:rsid w:val="004D7328"/>
    <w:rsid w:val="004E504E"/>
    <w:rsid w:val="0052114D"/>
    <w:rsid w:val="0053168B"/>
    <w:rsid w:val="005420F2"/>
    <w:rsid w:val="005467AD"/>
    <w:rsid w:val="00557134"/>
    <w:rsid w:val="00565E60"/>
    <w:rsid w:val="00567E5B"/>
    <w:rsid w:val="00580482"/>
    <w:rsid w:val="00580C8E"/>
    <w:rsid w:val="005A0DB2"/>
    <w:rsid w:val="005B3274"/>
    <w:rsid w:val="005B3DB3"/>
    <w:rsid w:val="005B48E4"/>
    <w:rsid w:val="005D1F3F"/>
    <w:rsid w:val="005D2C5A"/>
    <w:rsid w:val="005F5D8D"/>
    <w:rsid w:val="00611FC4"/>
    <w:rsid w:val="006176FB"/>
    <w:rsid w:val="00617FE1"/>
    <w:rsid w:val="0062002E"/>
    <w:rsid w:val="00640B26"/>
    <w:rsid w:val="006625BA"/>
    <w:rsid w:val="006679BB"/>
    <w:rsid w:val="00670903"/>
    <w:rsid w:val="0068765C"/>
    <w:rsid w:val="00695212"/>
    <w:rsid w:val="006A444D"/>
    <w:rsid w:val="006A7392"/>
    <w:rsid w:val="006B322B"/>
    <w:rsid w:val="006C0D34"/>
    <w:rsid w:val="006C3393"/>
    <w:rsid w:val="006E564B"/>
    <w:rsid w:val="007008B3"/>
    <w:rsid w:val="007014F8"/>
    <w:rsid w:val="00723FD9"/>
    <w:rsid w:val="0072632A"/>
    <w:rsid w:val="0073585B"/>
    <w:rsid w:val="00736291"/>
    <w:rsid w:val="00741CB8"/>
    <w:rsid w:val="0076242D"/>
    <w:rsid w:val="00777A7E"/>
    <w:rsid w:val="007811A4"/>
    <w:rsid w:val="007970F7"/>
    <w:rsid w:val="007A33A2"/>
    <w:rsid w:val="007B4CF3"/>
    <w:rsid w:val="007B6BA5"/>
    <w:rsid w:val="007C3390"/>
    <w:rsid w:val="007C42C3"/>
    <w:rsid w:val="007C4F4B"/>
    <w:rsid w:val="007E6FBD"/>
    <w:rsid w:val="007F21DD"/>
    <w:rsid w:val="007F6611"/>
    <w:rsid w:val="007F7163"/>
    <w:rsid w:val="00811F52"/>
    <w:rsid w:val="008175E9"/>
    <w:rsid w:val="008242D7"/>
    <w:rsid w:val="00824A8B"/>
    <w:rsid w:val="00830F6C"/>
    <w:rsid w:val="008473A6"/>
    <w:rsid w:val="00856CFF"/>
    <w:rsid w:val="00867CBF"/>
    <w:rsid w:val="00871FD5"/>
    <w:rsid w:val="008779D0"/>
    <w:rsid w:val="00891075"/>
    <w:rsid w:val="00891431"/>
    <w:rsid w:val="00895707"/>
    <w:rsid w:val="008979B1"/>
    <w:rsid w:val="008A08C5"/>
    <w:rsid w:val="008A4AFA"/>
    <w:rsid w:val="008A5AE0"/>
    <w:rsid w:val="008A6B25"/>
    <w:rsid w:val="008A6C4F"/>
    <w:rsid w:val="008A78AB"/>
    <w:rsid w:val="008B1FB0"/>
    <w:rsid w:val="008C10D6"/>
    <w:rsid w:val="008E0E46"/>
    <w:rsid w:val="008F5409"/>
    <w:rsid w:val="009071A1"/>
    <w:rsid w:val="0092021A"/>
    <w:rsid w:val="00933E9F"/>
    <w:rsid w:val="00937A45"/>
    <w:rsid w:val="00943E63"/>
    <w:rsid w:val="009465BA"/>
    <w:rsid w:val="00947927"/>
    <w:rsid w:val="009515F8"/>
    <w:rsid w:val="00962074"/>
    <w:rsid w:val="00963CBA"/>
    <w:rsid w:val="00991261"/>
    <w:rsid w:val="0099133D"/>
    <w:rsid w:val="009A0CF0"/>
    <w:rsid w:val="009B641A"/>
    <w:rsid w:val="009B72F4"/>
    <w:rsid w:val="009C0F17"/>
    <w:rsid w:val="009C35F6"/>
    <w:rsid w:val="009C7AD2"/>
    <w:rsid w:val="009D126E"/>
    <w:rsid w:val="009D6355"/>
    <w:rsid w:val="009E665E"/>
    <w:rsid w:val="009F027E"/>
    <w:rsid w:val="009F1F9A"/>
    <w:rsid w:val="00A02A74"/>
    <w:rsid w:val="00A1427D"/>
    <w:rsid w:val="00A14D35"/>
    <w:rsid w:val="00A16544"/>
    <w:rsid w:val="00A16993"/>
    <w:rsid w:val="00A318DD"/>
    <w:rsid w:val="00A35762"/>
    <w:rsid w:val="00A36509"/>
    <w:rsid w:val="00A72F22"/>
    <w:rsid w:val="00A748A6"/>
    <w:rsid w:val="00A77DAB"/>
    <w:rsid w:val="00A81FC9"/>
    <w:rsid w:val="00A879A4"/>
    <w:rsid w:val="00A910AF"/>
    <w:rsid w:val="00AB3BF7"/>
    <w:rsid w:val="00AB61D0"/>
    <w:rsid w:val="00AD2CA6"/>
    <w:rsid w:val="00AD4FD9"/>
    <w:rsid w:val="00AF616D"/>
    <w:rsid w:val="00B1175B"/>
    <w:rsid w:val="00B2294B"/>
    <w:rsid w:val="00B3001A"/>
    <w:rsid w:val="00B30179"/>
    <w:rsid w:val="00B3317B"/>
    <w:rsid w:val="00B35478"/>
    <w:rsid w:val="00B55B3A"/>
    <w:rsid w:val="00B62E9E"/>
    <w:rsid w:val="00B64EA6"/>
    <w:rsid w:val="00B81E12"/>
    <w:rsid w:val="00B85A86"/>
    <w:rsid w:val="00B902CE"/>
    <w:rsid w:val="00B93068"/>
    <w:rsid w:val="00BB3E69"/>
    <w:rsid w:val="00BC74E9"/>
    <w:rsid w:val="00BD08E5"/>
    <w:rsid w:val="00BD6400"/>
    <w:rsid w:val="00BE22FB"/>
    <w:rsid w:val="00BE4751"/>
    <w:rsid w:val="00BE618E"/>
    <w:rsid w:val="00C13AEC"/>
    <w:rsid w:val="00C2155B"/>
    <w:rsid w:val="00C22A78"/>
    <w:rsid w:val="00C36F72"/>
    <w:rsid w:val="00C37D79"/>
    <w:rsid w:val="00C44BD1"/>
    <w:rsid w:val="00C463DD"/>
    <w:rsid w:val="00C47EA5"/>
    <w:rsid w:val="00C63658"/>
    <w:rsid w:val="00C6562A"/>
    <w:rsid w:val="00C7420E"/>
    <w:rsid w:val="00C745C3"/>
    <w:rsid w:val="00C7679C"/>
    <w:rsid w:val="00C8380B"/>
    <w:rsid w:val="00C84A61"/>
    <w:rsid w:val="00CA69F2"/>
    <w:rsid w:val="00CC33A4"/>
    <w:rsid w:val="00CC5C92"/>
    <w:rsid w:val="00CD2248"/>
    <w:rsid w:val="00CD40B8"/>
    <w:rsid w:val="00CD6F83"/>
    <w:rsid w:val="00CE3D47"/>
    <w:rsid w:val="00CE4A8F"/>
    <w:rsid w:val="00CF2C39"/>
    <w:rsid w:val="00D2031B"/>
    <w:rsid w:val="00D23371"/>
    <w:rsid w:val="00D25FE2"/>
    <w:rsid w:val="00D43252"/>
    <w:rsid w:val="00D46048"/>
    <w:rsid w:val="00D475F7"/>
    <w:rsid w:val="00D607C1"/>
    <w:rsid w:val="00D75627"/>
    <w:rsid w:val="00D8093D"/>
    <w:rsid w:val="00D9514E"/>
    <w:rsid w:val="00D97128"/>
    <w:rsid w:val="00D978C6"/>
    <w:rsid w:val="00D97F6E"/>
    <w:rsid w:val="00DA3B76"/>
    <w:rsid w:val="00DA413C"/>
    <w:rsid w:val="00DA67AD"/>
    <w:rsid w:val="00DB6DFE"/>
    <w:rsid w:val="00DC027C"/>
    <w:rsid w:val="00DD1ACD"/>
    <w:rsid w:val="00E130AB"/>
    <w:rsid w:val="00E17C3B"/>
    <w:rsid w:val="00E32DB5"/>
    <w:rsid w:val="00E53566"/>
    <w:rsid w:val="00E54CE6"/>
    <w:rsid w:val="00E5644E"/>
    <w:rsid w:val="00E57C76"/>
    <w:rsid w:val="00E61EBD"/>
    <w:rsid w:val="00E7260F"/>
    <w:rsid w:val="00E76FD6"/>
    <w:rsid w:val="00E83E43"/>
    <w:rsid w:val="00E945B4"/>
    <w:rsid w:val="00E96630"/>
    <w:rsid w:val="00EC719C"/>
    <w:rsid w:val="00EC76A0"/>
    <w:rsid w:val="00ED3255"/>
    <w:rsid w:val="00ED7A2A"/>
    <w:rsid w:val="00EE61BE"/>
    <w:rsid w:val="00EF023D"/>
    <w:rsid w:val="00EF1D7F"/>
    <w:rsid w:val="00F06A95"/>
    <w:rsid w:val="00F10912"/>
    <w:rsid w:val="00F40E75"/>
    <w:rsid w:val="00F47B2B"/>
    <w:rsid w:val="00F9335E"/>
    <w:rsid w:val="00FA1ADC"/>
    <w:rsid w:val="00FB2FDF"/>
    <w:rsid w:val="00FC68B7"/>
    <w:rsid w:val="00FD1D29"/>
    <w:rsid w:val="00FE208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rsid w:val="00271279"/>
    <w:pPr>
      <w:keepNext/>
      <w:keepLines/>
      <w:spacing w:after="0" w:line="240" w:lineRule="auto"/>
      <w:ind w:right="0"/>
      <w:jc w:val="left"/>
      <w:outlineLvl w:val="0"/>
    </w:pPr>
  </w:style>
  <w:style w:type="paragraph" w:styleId="Heading2">
    <w:name w:val="heading 2"/>
    <w:basedOn w:val="Normal"/>
    <w:next w:val="Normal"/>
    <w:qFormat/>
    <w:rsid w:val="00271279"/>
    <w:pPr>
      <w:outlineLvl w:val="1"/>
    </w:pPr>
    <w:rPr>
      <w:lang w:val="fr-CH"/>
    </w:rPr>
  </w:style>
  <w:style w:type="paragraph" w:styleId="Heading3">
    <w:name w:val="heading 3"/>
    <w:basedOn w:val="Normal"/>
    <w:next w:val="Normal"/>
    <w:qFormat/>
    <w:rsid w:val="00271279"/>
    <w:pPr>
      <w:outlineLvl w:val="2"/>
    </w:pPr>
    <w:rPr>
      <w:lang w:val="fr-CH"/>
    </w:rPr>
  </w:style>
  <w:style w:type="paragraph" w:styleId="Heading4">
    <w:name w:val="heading 4"/>
    <w:basedOn w:val="Normal"/>
    <w:next w:val="Normal"/>
    <w:qFormat/>
    <w:rsid w:val="00271279"/>
    <w:pPr>
      <w:outlineLvl w:val="3"/>
    </w:pPr>
    <w:rPr>
      <w:lang w:val="fr-CH"/>
    </w:rPr>
  </w:style>
  <w:style w:type="paragraph" w:styleId="Heading5">
    <w:name w:val="heading 5"/>
    <w:basedOn w:val="Normal"/>
    <w:next w:val="Normal"/>
    <w:qFormat/>
    <w:rsid w:val="00271279"/>
    <w:pPr>
      <w:outlineLvl w:val="4"/>
    </w:pPr>
    <w:rPr>
      <w:lang w:val="fr-CH"/>
    </w:rPr>
  </w:style>
  <w:style w:type="paragraph" w:styleId="Heading6">
    <w:name w:val="heading 6"/>
    <w:basedOn w:val="Normal"/>
    <w:next w:val="Normal"/>
    <w:qFormat/>
    <w:rsid w:val="00271279"/>
    <w:pPr>
      <w:outlineLvl w:val="5"/>
    </w:pPr>
    <w:rPr>
      <w:lang w:val="fr-CH"/>
    </w:rPr>
  </w:style>
  <w:style w:type="paragraph" w:styleId="Heading7">
    <w:name w:val="heading 7"/>
    <w:basedOn w:val="Normal"/>
    <w:next w:val="Normal"/>
    <w:qFormat/>
    <w:rsid w:val="00271279"/>
    <w:pPr>
      <w:outlineLvl w:val="6"/>
    </w:pPr>
    <w:rPr>
      <w:lang w:val="fr-CH"/>
    </w:rPr>
  </w:style>
  <w:style w:type="paragraph" w:styleId="Heading8">
    <w:name w:val="heading 8"/>
    <w:basedOn w:val="Normal"/>
    <w:next w:val="Normal"/>
    <w:qFormat/>
    <w:rsid w:val="00271279"/>
    <w:pPr>
      <w:outlineLvl w:val="7"/>
    </w:pPr>
    <w:rPr>
      <w:lang w:val="fr-CH"/>
    </w:rPr>
  </w:style>
  <w:style w:type="paragraph" w:styleId="Heading9">
    <w:name w:val="heading 9"/>
    <w:basedOn w:val="Normal"/>
    <w:next w:val="Normal"/>
    <w:qFormat/>
    <w:rsid w:val="00271279"/>
    <w:pPr>
      <w:outlineLvl w:val="8"/>
    </w:pPr>
    <w:rPr>
      <w:lang w:val="fr-CH"/>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HMG">
    <w:name w:val="_ H __M_G"/>
    <w:basedOn w:val="Normal"/>
    <w:next w:val="Normal"/>
    <w:rsid w:val="00271279"/>
    <w:pPr>
      <w:keepNext/>
      <w:keepLines/>
      <w:tabs>
        <w:tab w:val="right" w:pos="851"/>
      </w:tabs>
      <w:spacing w:before="240" w:after="240" w:line="360" w:lineRule="exact"/>
      <w:ind w:left="1134" w:right="1134" w:hanging="1134"/>
    </w:pPr>
    <w:rPr>
      <w:b/>
      <w:sz w:val="34"/>
      <w:lang w:val="fr-CH"/>
    </w:rPr>
  </w:style>
  <w:style w:type="paragraph" w:customStyle="1" w:styleId="HChG">
    <w:name w:val="_ H _Ch_G"/>
    <w:basedOn w:val="Normal"/>
    <w:next w:val="Normal"/>
    <w:rsid w:val="00271279"/>
    <w:pPr>
      <w:keepNext/>
      <w:keepLines/>
      <w:tabs>
        <w:tab w:val="right" w:pos="851"/>
      </w:tabs>
      <w:spacing w:before="360" w:after="240" w:line="300" w:lineRule="exact"/>
      <w:ind w:left="1134" w:right="1134" w:hanging="1134"/>
    </w:pPr>
    <w:rPr>
      <w:b/>
      <w:sz w:val="28"/>
      <w:lang w:val="fr-CH"/>
    </w:rPr>
  </w:style>
  <w:style w:type="paragraph" w:customStyle="1" w:styleId="SingleTxtG">
    <w:name w:val="_ Single Txt_G"/>
    <w:basedOn w:val="Normal"/>
    <w:link w:val="SingleTxtGChar"/>
    <w:rsid w:val="00271279"/>
    <w:pPr>
      <w:spacing w:after="120"/>
      <w:ind w:left="1134" w:right="1134"/>
      <w:jc w:val="both"/>
    </w:pPr>
    <w:rPr>
      <w:lang w:val="fr-CH"/>
    </w:rPr>
  </w:style>
  <w:style w:type="character" w:styleId="PageNumber">
    <w:name w:val="page number"/>
    <w:aliases w:val="7_G"/>
    <w:rsid w:val="00271279"/>
    <w:rPr>
      <w:rFonts w:ascii="Times New Roman" w:hAnsi="Times New Roman"/>
      <w:b/>
      <w:sz w:val="18"/>
      <w:lang w:val="fr-CH"/>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271279"/>
    <w:pPr>
      <w:keepNext/>
      <w:keepLines/>
      <w:spacing w:before="240" w:after="240" w:line="420" w:lineRule="exact"/>
      <w:ind w:left="1134" w:right="1134"/>
    </w:pPr>
    <w:rPr>
      <w:b/>
      <w:sz w:val="40"/>
      <w:lang w:val="fr-CH"/>
    </w:rPr>
  </w:style>
  <w:style w:type="paragraph" w:customStyle="1" w:styleId="SLG">
    <w:name w:val="__S_L_G"/>
    <w:basedOn w:val="Normal"/>
    <w:next w:val="Normal"/>
    <w:rsid w:val="00271279"/>
    <w:pPr>
      <w:keepNext/>
      <w:keepLines/>
      <w:spacing w:before="240" w:after="240" w:line="580" w:lineRule="exact"/>
      <w:ind w:left="1134" w:right="1134"/>
    </w:pPr>
    <w:rPr>
      <w:b/>
      <w:sz w:val="56"/>
      <w:lang w:val="fr-CH"/>
    </w:rPr>
  </w:style>
  <w:style w:type="paragraph" w:customStyle="1" w:styleId="SSG">
    <w:name w:val="__S_S_G"/>
    <w:basedOn w:val="Normal"/>
    <w:next w:val="Normal"/>
    <w:rsid w:val="00271279"/>
    <w:pPr>
      <w:keepNext/>
      <w:keepLines/>
      <w:spacing w:before="240" w:after="240" w:line="300" w:lineRule="exact"/>
      <w:ind w:left="1134" w:right="1134"/>
    </w:pPr>
    <w:rPr>
      <w:b/>
      <w:sz w:val="28"/>
      <w:lang w:val="fr-CH"/>
    </w:rPr>
  </w:style>
  <w:style w:type="character" w:styleId="EndnoteReference">
    <w:name w:val="endnote reference"/>
    <w:aliases w:val="1_G"/>
    <w:rsid w:val="00271279"/>
    <w:rPr>
      <w:rFonts w:ascii="Times New Roman" w:hAnsi="Times New Roman"/>
      <w:sz w:val="18"/>
      <w:vertAlign w:val="superscript"/>
      <w:lang w:val="fr-CH"/>
    </w:rPr>
  </w:style>
  <w:style w:type="character" w:styleId="FootnoteReference">
    <w:name w:val="footnote reference"/>
    <w:aliases w:val="4_G"/>
    <w:rsid w:val="00271279"/>
    <w:rPr>
      <w:rFonts w:ascii="Times New Roman" w:hAnsi="Times New Roman"/>
      <w:sz w:val="18"/>
      <w:vertAlign w:val="superscript"/>
      <w:lang w:val="fr-CH"/>
    </w:rPr>
  </w:style>
  <w:style w:type="paragraph" w:styleId="FootnoteText">
    <w:name w:val="footnote text"/>
    <w:aliases w:val="5_G"/>
    <w:basedOn w:val="Normal"/>
    <w:link w:val="FootnoteTextChar"/>
    <w:rsid w:val="00271279"/>
    <w:pPr>
      <w:tabs>
        <w:tab w:val="right" w:pos="1021"/>
      </w:tabs>
      <w:spacing w:line="220" w:lineRule="exact"/>
      <w:ind w:left="1134" w:right="1134" w:hanging="1134"/>
    </w:pPr>
    <w:rPr>
      <w:sz w:val="18"/>
      <w:lang w:val="fr-CH"/>
    </w:rPr>
  </w:style>
  <w:style w:type="paragraph" w:customStyle="1" w:styleId="XLargeG">
    <w:name w:val="__XLarge_G"/>
    <w:basedOn w:val="Normal"/>
    <w:next w:val="Normal"/>
    <w:rsid w:val="00271279"/>
    <w:pPr>
      <w:keepNext/>
      <w:keepLines/>
      <w:spacing w:before="240" w:after="240" w:line="420" w:lineRule="exact"/>
      <w:ind w:left="1134" w:right="1134"/>
    </w:pPr>
    <w:rPr>
      <w:b/>
      <w:sz w:val="40"/>
      <w:lang w:val="fr-CH"/>
    </w:rPr>
  </w:style>
  <w:style w:type="paragraph" w:customStyle="1" w:styleId="Bullet1G">
    <w:name w:val="_Bullet 1_G"/>
    <w:basedOn w:val="Normal"/>
    <w:link w:val="Bullet1GChar"/>
    <w:rsid w:val="00271279"/>
    <w:pPr>
      <w:numPr>
        <w:numId w:val="14"/>
      </w:numPr>
      <w:spacing w:after="120"/>
      <w:ind w:right="1134"/>
      <w:jc w:val="both"/>
    </w:pPr>
    <w:rPr>
      <w:lang w:val="fr-CH"/>
    </w:rPr>
  </w:style>
  <w:style w:type="paragraph" w:styleId="EndnoteText">
    <w:name w:val="endnote text"/>
    <w:aliases w:val="2_G"/>
    <w:basedOn w:val="FootnoteText"/>
    <w:rsid w:val="00271279"/>
  </w:style>
  <w:style w:type="character" w:styleId="CommentReference">
    <w:name w:val="annotation reference"/>
    <w:semiHidden/>
    <w:rPr>
      <w:sz w:val="6"/>
    </w:rPr>
  </w:style>
  <w:style w:type="paragraph" w:styleId="CommentText">
    <w:name w:val="annotation text"/>
    <w:basedOn w:val="Normal"/>
    <w:link w:val="CommentTextChar"/>
    <w:uiPriority w:val="99"/>
    <w:semiHidden/>
    <w:rPr>
      <w:lang/>
    </w:rPr>
  </w:style>
  <w:style w:type="character" w:styleId="LineNumber">
    <w:name w:val="line number"/>
    <w:semiHidden/>
    <w:rPr>
      <w:sz w:val="14"/>
    </w:rPr>
  </w:style>
  <w:style w:type="paragraph" w:customStyle="1" w:styleId="Bullet2G">
    <w:name w:val="_Bullet 2_G"/>
    <w:basedOn w:val="Normal"/>
    <w:rsid w:val="00271279"/>
    <w:pPr>
      <w:numPr>
        <w:numId w:val="15"/>
      </w:numPr>
      <w:spacing w:after="120"/>
      <w:ind w:right="1134"/>
      <w:jc w:val="both"/>
    </w:pPr>
    <w:rPr>
      <w:lang w:val="fr-CH"/>
    </w:rPr>
  </w:style>
  <w:style w:type="paragraph" w:customStyle="1" w:styleId="H1G">
    <w:name w:val="_ H_1_G"/>
    <w:basedOn w:val="Normal"/>
    <w:next w:val="Normal"/>
    <w:link w:val="H1GChar"/>
    <w:rsid w:val="00271279"/>
    <w:pPr>
      <w:keepNext/>
      <w:keepLines/>
      <w:tabs>
        <w:tab w:val="right" w:pos="851"/>
      </w:tabs>
      <w:spacing w:before="360" w:after="240" w:line="270" w:lineRule="exact"/>
      <w:ind w:left="1134" w:right="1134" w:hanging="1134"/>
    </w:pPr>
    <w:rPr>
      <w:b/>
      <w:sz w:val="24"/>
      <w:lang w:val="fr-CH"/>
    </w:rPr>
  </w:style>
  <w:style w:type="paragraph" w:customStyle="1" w:styleId="H23G">
    <w:name w:val="_ H_2/3_G"/>
    <w:basedOn w:val="Normal"/>
    <w:next w:val="Normal"/>
    <w:rsid w:val="00271279"/>
    <w:pPr>
      <w:keepNext/>
      <w:keepLines/>
      <w:tabs>
        <w:tab w:val="right" w:pos="851"/>
      </w:tabs>
      <w:spacing w:before="240" w:after="120" w:line="240" w:lineRule="exact"/>
      <w:ind w:left="1134" w:right="1134" w:hanging="1134"/>
    </w:pPr>
    <w:rPr>
      <w:b/>
      <w:lang w:val="fr-CH"/>
    </w:rPr>
  </w:style>
  <w:style w:type="paragraph" w:customStyle="1" w:styleId="H4G">
    <w:name w:val="_ H_4_G"/>
    <w:basedOn w:val="Normal"/>
    <w:next w:val="Normal"/>
    <w:rsid w:val="00271279"/>
    <w:pPr>
      <w:keepNext/>
      <w:keepLines/>
      <w:tabs>
        <w:tab w:val="right" w:pos="851"/>
      </w:tabs>
      <w:spacing w:before="240" w:after="120" w:line="240" w:lineRule="exact"/>
      <w:ind w:left="1134" w:right="1134" w:hanging="1134"/>
    </w:pPr>
    <w:rPr>
      <w:i/>
      <w:lang w:val="fr-CH"/>
    </w:rPr>
  </w:style>
  <w:style w:type="paragraph" w:customStyle="1" w:styleId="H56G">
    <w:name w:val="_ H_5/6_G"/>
    <w:basedOn w:val="Normal"/>
    <w:next w:val="Normal"/>
    <w:rsid w:val="00271279"/>
    <w:pPr>
      <w:keepNext/>
      <w:keepLines/>
      <w:tabs>
        <w:tab w:val="right" w:pos="851"/>
      </w:tabs>
      <w:spacing w:before="240" w:after="120" w:line="240" w:lineRule="exact"/>
      <w:ind w:left="1134" w:right="1134" w:hanging="1134"/>
    </w:pPr>
    <w:rPr>
      <w:lang w:val="fr-CH"/>
    </w:r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271279"/>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271279"/>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271279"/>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next w:val="Normal"/>
    <w:rsid w:val="00271279"/>
    <w:pPr>
      <w:spacing w:line="240" w:lineRule="auto"/>
    </w:pPr>
    <w:rPr>
      <w:sz w:val="16"/>
      <w:lang w:val="fr-CH"/>
    </w:rPr>
  </w:style>
  <w:style w:type="paragraph" w:styleId="Header">
    <w:name w:val="header"/>
    <w:aliases w:val="6_G"/>
    <w:basedOn w:val="Normal"/>
    <w:next w:val="Normal"/>
    <w:rsid w:val="00271279"/>
    <w:pPr>
      <w:pBdr>
        <w:bottom w:val="single" w:sz="4" w:space="4" w:color="auto"/>
      </w:pBdr>
      <w:spacing w:line="240" w:lineRule="auto"/>
    </w:pPr>
    <w:rPr>
      <w:b/>
      <w:sz w:val="18"/>
      <w:lang w:val="fr-CH"/>
    </w:rPr>
  </w:style>
  <w:style w:type="character" w:customStyle="1" w:styleId="H1GChar">
    <w:name w:val="_ H_1_G Char"/>
    <w:link w:val="H1G"/>
    <w:rsid w:val="00C2155B"/>
    <w:rPr>
      <w:b/>
      <w:sz w:val="24"/>
      <w:lang w:val="fr-CH" w:eastAsia="en-US"/>
    </w:rPr>
  </w:style>
  <w:style w:type="paragraph" w:customStyle="1" w:styleId="H1">
    <w:name w:val="_ H_1"/>
    <w:basedOn w:val="Normal"/>
    <w:next w:val="SingleTxt"/>
    <w:rsid w:val="00C2155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rFonts w:eastAsia="Malgun Gothic"/>
      <w:b/>
      <w:spacing w:val="4"/>
      <w:w w:val="103"/>
      <w:kern w:val="14"/>
      <w:sz w:val="24"/>
    </w:rPr>
  </w:style>
  <w:style w:type="paragraph" w:customStyle="1" w:styleId="HCh">
    <w:name w:val="_ H _Ch"/>
    <w:basedOn w:val="H1"/>
    <w:next w:val="SingleTxt"/>
    <w:rsid w:val="00C2155B"/>
    <w:pPr>
      <w:spacing w:line="300" w:lineRule="exact"/>
      <w:ind w:left="0" w:right="0" w:firstLine="0"/>
    </w:pPr>
    <w:rPr>
      <w:spacing w:val="-2"/>
      <w:sz w:val="28"/>
    </w:rPr>
  </w:style>
  <w:style w:type="paragraph" w:customStyle="1" w:styleId="HM">
    <w:name w:val="_ H __M"/>
    <w:basedOn w:val="HCh"/>
    <w:next w:val="Normal"/>
    <w:rsid w:val="00C2155B"/>
    <w:pPr>
      <w:spacing w:line="360" w:lineRule="exact"/>
    </w:pPr>
    <w:rPr>
      <w:spacing w:val="-3"/>
      <w:w w:val="99"/>
      <w:sz w:val="34"/>
    </w:rPr>
  </w:style>
  <w:style w:type="paragraph" w:customStyle="1" w:styleId="H23">
    <w:name w:val="_ H_2/3"/>
    <w:basedOn w:val="H1"/>
    <w:next w:val="SingleTxt"/>
    <w:rsid w:val="00C2155B"/>
    <w:pPr>
      <w:spacing w:line="240" w:lineRule="exact"/>
      <w:outlineLvl w:val="1"/>
    </w:pPr>
    <w:rPr>
      <w:spacing w:val="2"/>
      <w:sz w:val="20"/>
    </w:rPr>
  </w:style>
  <w:style w:type="paragraph" w:customStyle="1" w:styleId="H4">
    <w:name w:val="_ H_4"/>
    <w:basedOn w:val="Normal"/>
    <w:next w:val="Normal"/>
    <w:rsid w:val="00C2155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3"/>
    </w:pPr>
    <w:rPr>
      <w:rFonts w:eastAsia="Malgun Gothic"/>
      <w:i/>
      <w:spacing w:val="3"/>
      <w:w w:val="103"/>
      <w:kern w:val="14"/>
    </w:rPr>
  </w:style>
  <w:style w:type="paragraph" w:customStyle="1" w:styleId="H56">
    <w:name w:val="_ H_5/6"/>
    <w:basedOn w:val="Normal"/>
    <w:next w:val="Normal"/>
    <w:rsid w:val="00C2155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4"/>
    </w:pPr>
    <w:rPr>
      <w:rFonts w:eastAsia="Malgun Gothic"/>
      <w:spacing w:val="4"/>
      <w:w w:val="103"/>
      <w:kern w:val="14"/>
    </w:rPr>
  </w:style>
  <w:style w:type="paragraph" w:customStyle="1" w:styleId="DualTxt">
    <w:name w:val="__Dual Txt"/>
    <w:basedOn w:val="Normal"/>
    <w:rsid w:val="00C2155B"/>
    <w:pPr>
      <w:tabs>
        <w:tab w:val="left" w:pos="480"/>
        <w:tab w:val="left" w:pos="960"/>
        <w:tab w:val="left" w:pos="1440"/>
        <w:tab w:val="left" w:pos="1915"/>
        <w:tab w:val="left" w:pos="2405"/>
        <w:tab w:val="left" w:pos="2880"/>
        <w:tab w:val="left" w:pos="3355"/>
      </w:tabs>
      <w:spacing w:after="120" w:line="240" w:lineRule="exact"/>
      <w:jc w:val="both"/>
    </w:pPr>
    <w:rPr>
      <w:rFonts w:eastAsia="Malgun Gothic"/>
      <w:spacing w:val="4"/>
      <w:w w:val="103"/>
      <w:kern w:val="14"/>
    </w:rPr>
  </w:style>
  <w:style w:type="paragraph" w:customStyle="1" w:styleId="SM">
    <w:name w:val="__S_M"/>
    <w:basedOn w:val="Normal"/>
    <w:next w:val="Normal"/>
    <w:rsid w:val="00C2155B"/>
    <w:pPr>
      <w:keepNext/>
      <w:keepLines/>
      <w:tabs>
        <w:tab w:val="right" w:leader="dot" w:pos="360"/>
      </w:tabs>
      <w:spacing w:line="390" w:lineRule="exact"/>
      <w:ind w:left="1267" w:right="1267"/>
      <w:outlineLvl w:val="0"/>
    </w:pPr>
    <w:rPr>
      <w:rFonts w:eastAsia="Malgun Gothic"/>
      <w:b/>
      <w:spacing w:val="-4"/>
      <w:w w:val="98"/>
      <w:kern w:val="14"/>
      <w:sz w:val="40"/>
    </w:rPr>
  </w:style>
  <w:style w:type="paragraph" w:customStyle="1" w:styleId="SL">
    <w:name w:val="__S_L"/>
    <w:basedOn w:val="SM"/>
    <w:next w:val="Normal"/>
    <w:rsid w:val="00C2155B"/>
    <w:pPr>
      <w:spacing w:line="540" w:lineRule="exact"/>
    </w:pPr>
    <w:rPr>
      <w:spacing w:val="-8"/>
      <w:w w:val="96"/>
      <w:sz w:val="57"/>
    </w:rPr>
  </w:style>
  <w:style w:type="paragraph" w:customStyle="1" w:styleId="SS">
    <w:name w:val="__S_S"/>
    <w:basedOn w:val="HCh"/>
    <w:next w:val="Normal"/>
    <w:rsid w:val="00C2155B"/>
    <w:pPr>
      <w:ind w:left="1267" w:right="1267"/>
    </w:pPr>
  </w:style>
  <w:style w:type="paragraph" w:customStyle="1" w:styleId="SingleTxt">
    <w:name w:val="__Single Txt"/>
    <w:basedOn w:val="Normal"/>
    <w:rsid w:val="00C2155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Malgun Gothic"/>
      <w:spacing w:val="4"/>
      <w:w w:val="103"/>
      <w:kern w:val="14"/>
    </w:rPr>
  </w:style>
  <w:style w:type="paragraph" w:styleId="BalloonText">
    <w:name w:val="Balloon Text"/>
    <w:basedOn w:val="Normal"/>
    <w:link w:val="BalloonTextChar"/>
    <w:rsid w:val="00C2155B"/>
    <w:pPr>
      <w:spacing w:line="240" w:lineRule="exact"/>
    </w:pPr>
    <w:rPr>
      <w:rFonts w:ascii="Tahoma" w:eastAsia="Malgun Gothic" w:hAnsi="Tahoma"/>
      <w:spacing w:val="4"/>
      <w:w w:val="103"/>
      <w:kern w:val="14"/>
      <w:sz w:val="16"/>
      <w:szCs w:val="16"/>
      <w:lang/>
    </w:rPr>
  </w:style>
  <w:style w:type="character" w:customStyle="1" w:styleId="BalloonTextChar">
    <w:name w:val="Balloon Text Char"/>
    <w:link w:val="BalloonText"/>
    <w:rsid w:val="00C2155B"/>
    <w:rPr>
      <w:rFonts w:ascii="Tahoma" w:eastAsia="Malgun Gothic" w:hAnsi="Tahoma" w:cs="Tahoma"/>
      <w:spacing w:val="4"/>
      <w:w w:val="103"/>
      <w:kern w:val="14"/>
      <w:sz w:val="16"/>
      <w:szCs w:val="16"/>
      <w:lang w:eastAsia="en-US"/>
    </w:rPr>
  </w:style>
  <w:style w:type="paragraph" w:customStyle="1" w:styleId="Small">
    <w:name w:val="Small"/>
    <w:basedOn w:val="Normal"/>
    <w:next w:val="Normal"/>
    <w:rsid w:val="00C2155B"/>
    <w:pPr>
      <w:tabs>
        <w:tab w:val="right" w:pos="9965"/>
      </w:tabs>
      <w:spacing w:line="210" w:lineRule="exact"/>
    </w:pPr>
    <w:rPr>
      <w:rFonts w:eastAsia="Malgun Gothic"/>
      <w:spacing w:val="5"/>
      <w:w w:val="104"/>
      <w:kern w:val="14"/>
      <w:sz w:val="17"/>
    </w:rPr>
  </w:style>
  <w:style w:type="paragraph" w:customStyle="1" w:styleId="SmallX">
    <w:name w:val="SmallX"/>
    <w:basedOn w:val="Small"/>
    <w:next w:val="Normal"/>
    <w:rsid w:val="00C2155B"/>
    <w:pPr>
      <w:spacing w:line="180" w:lineRule="exact"/>
      <w:jc w:val="right"/>
    </w:pPr>
    <w:rPr>
      <w:spacing w:val="6"/>
      <w:w w:val="106"/>
      <w:sz w:val="14"/>
    </w:rPr>
  </w:style>
  <w:style w:type="paragraph" w:customStyle="1" w:styleId="XLarge">
    <w:name w:val="XLarge"/>
    <w:basedOn w:val="HM"/>
    <w:rsid w:val="00C2155B"/>
    <w:pPr>
      <w:spacing w:line="390" w:lineRule="exact"/>
    </w:pPr>
    <w:rPr>
      <w:spacing w:val="-4"/>
      <w:w w:val="98"/>
      <w:sz w:val="40"/>
    </w:rPr>
  </w:style>
  <w:style w:type="paragraph" w:styleId="CommentSubject">
    <w:name w:val="annotation subject"/>
    <w:basedOn w:val="CommentText"/>
    <w:next w:val="CommentText"/>
    <w:link w:val="CommentSubjectChar"/>
    <w:rsid w:val="00C2155B"/>
    <w:pPr>
      <w:spacing w:line="240" w:lineRule="exact"/>
    </w:pPr>
    <w:rPr>
      <w:rFonts w:eastAsia="Malgun Gothic"/>
      <w:b/>
      <w:bCs/>
      <w:spacing w:val="4"/>
      <w:w w:val="103"/>
      <w:kern w:val="14"/>
    </w:rPr>
  </w:style>
  <w:style w:type="character" w:customStyle="1" w:styleId="CommentTextChar">
    <w:name w:val="Comment Text Char"/>
    <w:link w:val="CommentText"/>
    <w:uiPriority w:val="99"/>
    <w:semiHidden/>
    <w:rsid w:val="00C2155B"/>
    <w:rPr>
      <w:lang w:eastAsia="en-US"/>
    </w:rPr>
  </w:style>
  <w:style w:type="character" w:customStyle="1" w:styleId="CommentSubjectChar">
    <w:name w:val="Comment Subject Char"/>
    <w:link w:val="CommentSubject"/>
    <w:rsid w:val="00C2155B"/>
    <w:rPr>
      <w:rFonts w:eastAsia="Malgun Gothic"/>
      <w:b/>
      <w:bCs/>
      <w:spacing w:val="4"/>
      <w:w w:val="103"/>
      <w:kern w:val="14"/>
      <w:lang w:eastAsia="en-US"/>
    </w:rPr>
  </w:style>
  <w:style w:type="character" w:customStyle="1" w:styleId="SingleTxtGChar">
    <w:name w:val="_ Single Txt_G Char"/>
    <w:link w:val="SingleTxtG"/>
    <w:rsid w:val="00C2155B"/>
    <w:rPr>
      <w:lang w:val="fr-CH" w:eastAsia="en-US"/>
    </w:rPr>
  </w:style>
  <w:style w:type="paragraph" w:customStyle="1" w:styleId="ColorfulShading-Accent11">
    <w:name w:val="Colorful Shading - Accent 11"/>
    <w:hidden/>
    <w:uiPriority w:val="99"/>
    <w:semiHidden/>
    <w:rsid w:val="00C2155B"/>
    <w:rPr>
      <w:rFonts w:eastAsia="Malgun Gothic"/>
      <w:lang w:val="en-GB"/>
    </w:rPr>
  </w:style>
  <w:style w:type="paragraph" w:customStyle="1" w:styleId="Default">
    <w:name w:val="Default"/>
    <w:rsid w:val="00C2155B"/>
    <w:pPr>
      <w:autoSpaceDE w:val="0"/>
      <w:autoSpaceDN w:val="0"/>
      <w:adjustRightInd w:val="0"/>
    </w:pPr>
    <w:rPr>
      <w:rFonts w:ascii="Arial" w:eastAsia="Calibri" w:hAnsi="Arial" w:cs="Arial"/>
      <w:color w:val="000000"/>
      <w:sz w:val="24"/>
      <w:szCs w:val="24"/>
      <w:lang w:val="en-GB" w:eastAsia="en-GB"/>
    </w:rPr>
  </w:style>
  <w:style w:type="character" w:customStyle="1" w:styleId="FootnoteTextChar">
    <w:name w:val="Footnote Text Char"/>
    <w:aliases w:val="5_G Char"/>
    <w:link w:val="FootnoteText"/>
    <w:rsid w:val="00C2155B"/>
    <w:rPr>
      <w:sz w:val="18"/>
      <w:lang w:val="fr-CH" w:eastAsia="en-US"/>
    </w:rPr>
  </w:style>
  <w:style w:type="paragraph" w:styleId="Revision">
    <w:name w:val="Revision"/>
    <w:hidden/>
    <w:uiPriority w:val="99"/>
    <w:semiHidden/>
    <w:rsid w:val="00C2155B"/>
    <w:rPr>
      <w:rFonts w:eastAsia="Malgun Gothic"/>
      <w:lang w:val="en-GB"/>
    </w:rPr>
  </w:style>
  <w:style w:type="character" w:customStyle="1" w:styleId="Bullet1GChar">
    <w:name w:val="_Bullet 1_G Char"/>
    <w:link w:val="Bullet1G"/>
    <w:rsid w:val="003C6F1B"/>
    <w:rPr>
      <w:lang w:val="fr-CH" w:eastAsia="en-U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HRI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HRI_E.dotm</Template>
  <TotalTime>2</TotalTime>
  <Pages>12</Pages>
  <Words>4870</Words>
  <Characters>25960</Characters>
  <Application>Microsoft Office Outlook</Application>
  <DocSecurity>4</DocSecurity>
  <Lines>405</Lines>
  <Paragraphs>132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30698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Danielle KIRBY</dc:creator>
  <cp:keywords/>
  <cp:lastModifiedBy>cg</cp:lastModifiedBy>
  <cp:revision>2</cp:revision>
  <cp:lastPrinted>2014-04-16T06:49:00Z</cp:lastPrinted>
  <dcterms:created xsi:type="dcterms:W3CDTF">2014-04-16T07:11:00Z</dcterms:created>
  <dcterms:modified xsi:type="dcterms:W3CDTF">2014-04-16T07:11:00Z</dcterms:modified>
</cp:coreProperties>
</file>