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DB31C1" w14:textId="77777777" w:rsidR="00EF773C" w:rsidRPr="009820AB" w:rsidRDefault="00EF773C" w:rsidP="00EF773C">
      <w:pPr>
        <w:spacing w:line="60" w:lineRule="exact"/>
        <w:rPr>
          <w:sz w:val="2"/>
        </w:rPr>
        <w:sectPr w:rsidR="00EF773C" w:rsidRPr="009820AB" w:rsidSect="0055288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p>
    <w:p w14:paraId="78258802" w14:textId="77777777" w:rsidR="00177622" w:rsidRPr="009820AB" w:rsidRDefault="00177622" w:rsidP="009163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360"/>
        <w:ind w:right="1259"/>
      </w:pPr>
      <w:r w:rsidRPr="009820AB">
        <w:rPr>
          <w:rFonts w:hint="eastAsia"/>
        </w:rPr>
        <w:t>残疾人权利委员会</w:t>
      </w:r>
    </w:p>
    <w:p w14:paraId="52DFA604" w14:textId="77777777" w:rsidR="00177622" w:rsidRPr="009820AB" w:rsidRDefault="00177622" w:rsidP="0046064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9820AB">
        <w:rPr>
          <w:rFonts w:hint="eastAsia"/>
        </w:rPr>
        <w:tab/>
      </w:r>
      <w:r w:rsidRPr="009820AB">
        <w:rPr>
          <w:rFonts w:hint="eastAsia"/>
        </w:rPr>
        <w:tab/>
      </w:r>
      <w:r w:rsidRPr="009820AB">
        <w:rPr>
          <w:rFonts w:hint="eastAsia"/>
        </w:rPr>
        <w:t>委员会根据《公约任择议定书》第六条对大不列颠及北爱尔兰联合王国进行的调查</w:t>
      </w:r>
    </w:p>
    <w:p w14:paraId="7EAE87E2" w14:textId="104834CF" w:rsidR="00915617" w:rsidRPr="009820AB" w:rsidRDefault="00915617" w:rsidP="0091561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9820AB">
        <w:rPr>
          <w:noProof/>
        </w:rPr>
        <mc:AlternateContent>
          <mc:Choice Requires="wps">
            <w:drawing>
              <wp:anchor distT="0" distB="0" distL="114300" distR="114300" simplePos="0" relativeHeight="251659264" behindDoc="0" locked="0" layoutInCell="1" allowOverlap="1" wp14:anchorId="37846323" wp14:editId="5008BADF">
                <wp:simplePos x="0" y="0"/>
                <wp:positionH relativeFrom="column">
                  <wp:posOffset>548640</wp:posOffset>
                </wp:positionH>
                <wp:positionV relativeFrom="paragraph">
                  <wp:posOffset>-12700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D9AD71E" id="直接连接符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DwsKE7pAQAACQQAAA4AAAAAAAAAAAAAAAAALgIAAGRycy9lMm9Eb2MueG1s&#10;UEsBAi0AFAAGAAgAAAAhAGXMB5TdAAAACAEAAA8AAAAAAAAAAAAAAAAAQwQAAGRycy9kb3ducmV2&#10;LnhtbFBLBQYAAAAABAAEAPMAAABNBQAAAAA=&#10;" strokecolor="#010000" strokeweight=".25pt"/>
            </w:pict>
          </mc:Fallback>
        </mc:AlternateContent>
      </w:r>
      <w:r w:rsidRPr="009820AB">
        <w:rPr>
          <w:sz w:val="18"/>
        </w:rPr>
        <w:tab/>
      </w:r>
      <w:r w:rsidRPr="009820AB">
        <w:rPr>
          <w:rFonts w:hint="eastAsia"/>
          <w:sz w:val="18"/>
        </w:rPr>
        <w:t>*</w:t>
      </w:r>
      <w:r w:rsidRPr="009820AB">
        <w:rPr>
          <w:sz w:val="18"/>
        </w:rPr>
        <w:tab/>
      </w:r>
      <w:r w:rsidRPr="009820AB">
        <w:rPr>
          <w:rFonts w:hint="eastAsia"/>
          <w:sz w:val="18"/>
        </w:rPr>
        <w:t>委员会第十五届会议</w:t>
      </w:r>
      <w:r w:rsidRPr="009820AB">
        <w:rPr>
          <w:rFonts w:hint="eastAsia"/>
          <w:sz w:val="18"/>
        </w:rPr>
        <w:t>(2016</w:t>
      </w:r>
      <w:r w:rsidRPr="009820AB">
        <w:rPr>
          <w:rFonts w:hint="eastAsia"/>
          <w:sz w:val="18"/>
        </w:rPr>
        <w:t>年</w:t>
      </w:r>
      <w:r w:rsidRPr="009820AB">
        <w:rPr>
          <w:rFonts w:hint="eastAsia"/>
          <w:sz w:val="18"/>
        </w:rPr>
        <w:t>3</w:t>
      </w:r>
      <w:r w:rsidRPr="009820AB">
        <w:rPr>
          <w:rFonts w:hint="eastAsia"/>
          <w:sz w:val="18"/>
        </w:rPr>
        <w:t>月</w:t>
      </w:r>
      <w:r w:rsidRPr="009820AB">
        <w:rPr>
          <w:rFonts w:hint="eastAsia"/>
          <w:sz w:val="18"/>
        </w:rPr>
        <w:t>29</w:t>
      </w:r>
      <w:r w:rsidRPr="009820AB">
        <w:rPr>
          <w:rFonts w:hint="eastAsia"/>
          <w:sz w:val="18"/>
        </w:rPr>
        <w:t>日至</w:t>
      </w:r>
      <w:r w:rsidRPr="009820AB">
        <w:rPr>
          <w:rFonts w:hint="eastAsia"/>
          <w:sz w:val="18"/>
        </w:rPr>
        <w:t>4</w:t>
      </w:r>
      <w:r w:rsidRPr="009820AB">
        <w:rPr>
          <w:rFonts w:hint="eastAsia"/>
          <w:sz w:val="18"/>
        </w:rPr>
        <w:t>月</w:t>
      </w:r>
      <w:r w:rsidRPr="009820AB">
        <w:rPr>
          <w:rFonts w:hint="eastAsia"/>
          <w:sz w:val="18"/>
        </w:rPr>
        <w:t>21</w:t>
      </w:r>
      <w:r w:rsidRPr="009820AB">
        <w:rPr>
          <w:rFonts w:hint="eastAsia"/>
          <w:sz w:val="18"/>
        </w:rPr>
        <w:t>日</w:t>
      </w:r>
      <w:r w:rsidRPr="009820AB">
        <w:rPr>
          <w:rFonts w:hint="eastAsia"/>
          <w:sz w:val="18"/>
        </w:rPr>
        <w:t>)</w:t>
      </w:r>
      <w:r w:rsidRPr="009820AB">
        <w:rPr>
          <w:rFonts w:hint="eastAsia"/>
          <w:sz w:val="18"/>
        </w:rPr>
        <w:t>决定，本报告将在</w:t>
      </w:r>
      <w:r w:rsidRPr="009820AB">
        <w:rPr>
          <w:rFonts w:hint="eastAsia"/>
          <w:sz w:val="18"/>
        </w:rPr>
        <w:t>2016</w:t>
      </w:r>
      <w:r w:rsidRPr="009820AB">
        <w:rPr>
          <w:rFonts w:hint="eastAsia"/>
          <w:sz w:val="18"/>
        </w:rPr>
        <w:t>年</w:t>
      </w:r>
      <w:r w:rsidRPr="009820AB">
        <w:rPr>
          <w:rFonts w:hint="eastAsia"/>
          <w:sz w:val="18"/>
        </w:rPr>
        <w:t>11</w:t>
      </w:r>
      <w:r w:rsidRPr="009820AB">
        <w:rPr>
          <w:rFonts w:hint="eastAsia"/>
          <w:sz w:val="18"/>
        </w:rPr>
        <w:t>月</w:t>
      </w:r>
      <w:r w:rsidRPr="009820AB">
        <w:rPr>
          <w:rFonts w:hint="eastAsia"/>
          <w:sz w:val="18"/>
        </w:rPr>
        <w:t>3</w:t>
      </w:r>
      <w:r w:rsidRPr="009820AB">
        <w:rPr>
          <w:rFonts w:hint="eastAsia"/>
          <w:sz w:val="18"/>
        </w:rPr>
        <w:t>日《残疾人权利公约任择议定书》第六条第四款规定的六个月期限届满后公开。</w:t>
      </w:r>
    </w:p>
    <w:p w14:paraId="1B6EF8A3" w14:textId="087B5CA7" w:rsidR="00177622" w:rsidRPr="009820AB" w:rsidRDefault="00177622" w:rsidP="00460649">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9820AB">
        <w:rPr>
          <w:rFonts w:hint="eastAsia"/>
        </w:rPr>
        <w:tab/>
      </w:r>
      <w:r w:rsidRPr="009820AB">
        <w:rPr>
          <w:rFonts w:hint="eastAsia"/>
        </w:rPr>
        <w:tab/>
      </w:r>
      <w:r w:rsidRPr="009820AB">
        <w:rPr>
          <w:rFonts w:hint="eastAsia"/>
        </w:rPr>
        <w:t>委员会的报告</w:t>
      </w:r>
      <w:r w:rsidRPr="009820AB">
        <w:rPr>
          <w:rFonts w:hint="eastAsia"/>
        </w:rPr>
        <w:t>*</w:t>
      </w:r>
    </w:p>
    <w:p w14:paraId="3F2B8B33" w14:textId="77777777" w:rsidR="00AD2738" w:rsidRPr="009820AB" w:rsidRDefault="00AD2738">
      <w:pPr>
        <w:spacing w:line="240" w:lineRule="auto"/>
        <w:jc w:val="left"/>
      </w:pPr>
      <w:r w:rsidRPr="009820AB">
        <w:br w:type="page"/>
      </w:r>
    </w:p>
    <w:p w14:paraId="4179EF1D" w14:textId="77777777" w:rsidR="00B33C14" w:rsidRPr="009820AB" w:rsidRDefault="00AD2738" w:rsidP="00B33C14">
      <w:pPr>
        <w:spacing w:after="120" w:line="240" w:lineRule="auto"/>
        <w:jc w:val="left"/>
      </w:pPr>
      <w:r w:rsidRPr="009820AB">
        <w:rPr>
          <w:rFonts w:hint="eastAsia"/>
        </w:rPr>
        <w:lastRenderedPageBreak/>
        <w:t>目录</w:t>
      </w:r>
    </w:p>
    <w:tbl>
      <w:tblPr>
        <w:tblW w:w="5000" w:type="pct"/>
        <w:tblLayout w:type="fixed"/>
        <w:tblCellMar>
          <w:left w:w="0" w:type="dxa"/>
          <w:right w:w="0" w:type="dxa"/>
        </w:tblCellMar>
        <w:tblLook w:val="0000" w:firstRow="0" w:lastRow="0" w:firstColumn="0" w:lastColumn="0" w:noHBand="0" w:noVBand="0"/>
      </w:tblPr>
      <w:tblGrid>
        <w:gridCol w:w="1066"/>
        <w:gridCol w:w="8205"/>
        <w:gridCol w:w="571"/>
      </w:tblGrid>
      <w:tr w:rsidR="00B33C14" w:rsidRPr="00E53517" w14:paraId="10FCA4BF" w14:textId="77777777" w:rsidTr="00392DF2">
        <w:tc>
          <w:tcPr>
            <w:tcW w:w="1060" w:type="dxa"/>
          </w:tcPr>
          <w:p w14:paraId="7DD6F317" w14:textId="77777777" w:rsidR="00B33C14" w:rsidRPr="00E53517" w:rsidRDefault="00B33C14" w:rsidP="00392DF2">
            <w:pPr>
              <w:pStyle w:val="GB23126"/>
            </w:pPr>
          </w:p>
        </w:tc>
        <w:tc>
          <w:tcPr>
            <w:tcW w:w="8154" w:type="dxa"/>
          </w:tcPr>
          <w:p w14:paraId="3A38A51A" w14:textId="77777777" w:rsidR="00B33C14" w:rsidRPr="00E53517" w:rsidRDefault="00B33C14" w:rsidP="00392DF2">
            <w:pPr>
              <w:spacing w:after="120" w:line="240" w:lineRule="auto"/>
              <w:rPr>
                <w:rFonts w:eastAsia="楷体_GB2312"/>
                <w:color w:val="0000FF"/>
                <w:sz w:val="15"/>
                <w:szCs w:val="15"/>
              </w:rPr>
            </w:pPr>
          </w:p>
        </w:tc>
        <w:tc>
          <w:tcPr>
            <w:tcW w:w="567" w:type="dxa"/>
          </w:tcPr>
          <w:p w14:paraId="2A22B814" w14:textId="77777777" w:rsidR="00B33C14" w:rsidRPr="00863FFA" w:rsidRDefault="00B33C14" w:rsidP="00392DF2">
            <w:pPr>
              <w:pStyle w:val="GB23126"/>
              <w:rPr>
                <w:rFonts w:ascii="楷体" w:eastAsia="楷体" w:hAnsi="楷体"/>
              </w:rPr>
            </w:pPr>
            <w:r w:rsidRPr="00863FFA">
              <w:rPr>
                <w:rFonts w:ascii="楷体" w:eastAsia="楷体" w:hAnsi="楷体" w:hint="eastAsia"/>
              </w:rPr>
              <w:t>页次</w:t>
            </w:r>
          </w:p>
        </w:tc>
      </w:tr>
      <w:tr w:rsidR="00B33C14" w14:paraId="328B17AC" w14:textId="77777777" w:rsidTr="00392DF2">
        <w:trPr>
          <w:cantSplit/>
        </w:trPr>
        <w:tc>
          <w:tcPr>
            <w:tcW w:w="9214" w:type="dxa"/>
            <w:gridSpan w:val="2"/>
          </w:tcPr>
          <w:p w14:paraId="4748DFD2" w14:textId="2BF00FE3" w:rsidR="00B33C14" w:rsidRDefault="00B33C14" w:rsidP="00392DF2">
            <w:pPr>
              <w:numPr>
                <w:ilvl w:val="0"/>
                <w:numId w:val="6"/>
              </w:numPr>
              <w:tabs>
                <w:tab w:val="right" w:pos="1080"/>
                <w:tab w:val="right" w:leader="dot" w:pos="9341"/>
              </w:tabs>
              <w:spacing w:after="140"/>
            </w:pPr>
            <w:r>
              <w:tab/>
            </w:r>
            <w:r w:rsidRPr="00B33C14">
              <w:rPr>
                <w:rFonts w:hint="eastAsia"/>
              </w:rPr>
              <w:t>调查的设立</w:t>
            </w:r>
            <w:r>
              <w:tab/>
            </w:r>
          </w:p>
        </w:tc>
        <w:tc>
          <w:tcPr>
            <w:tcW w:w="567" w:type="dxa"/>
            <w:vAlign w:val="bottom"/>
          </w:tcPr>
          <w:p w14:paraId="51BF4A1D" w14:textId="339E46D1" w:rsidR="00B33C14" w:rsidRDefault="00B33C14" w:rsidP="00392DF2">
            <w:pPr>
              <w:spacing w:after="140"/>
              <w:ind w:right="28"/>
              <w:jc w:val="right"/>
            </w:pPr>
            <w:r>
              <w:rPr>
                <w:rFonts w:hint="eastAsia"/>
              </w:rPr>
              <w:t>3</w:t>
            </w:r>
          </w:p>
        </w:tc>
      </w:tr>
      <w:tr w:rsidR="00B33C14" w14:paraId="570D6A65" w14:textId="77777777" w:rsidTr="00392DF2">
        <w:trPr>
          <w:cantSplit/>
        </w:trPr>
        <w:tc>
          <w:tcPr>
            <w:tcW w:w="9214" w:type="dxa"/>
            <w:gridSpan w:val="2"/>
          </w:tcPr>
          <w:p w14:paraId="1D17F2DC" w14:textId="51C9837D" w:rsidR="00B33C14" w:rsidRDefault="00B33C14" w:rsidP="00392DF2">
            <w:pPr>
              <w:numPr>
                <w:ilvl w:val="0"/>
                <w:numId w:val="6"/>
              </w:numPr>
              <w:tabs>
                <w:tab w:val="right" w:pos="1080"/>
                <w:tab w:val="right" w:leader="dot" w:pos="9341"/>
              </w:tabs>
              <w:spacing w:after="140"/>
            </w:pPr>
            <w:r>
              <w:tab/>
            </w:r>
            <w:r w:rsidRPr="00B33C14">
              <w:rPr>
                <w:rFonts w:hint="eastAsia"/>
              </w:rPr>
              <w:t>国际人权标准</w:t>
            </w:r>
            <w:r>
              <w:tab/>
            </w:r>
          </w:p>
        </w:tc>
        <w:tc>
          <w:tcPr>
            <w:tcW w:w="567" w:type="dxa"/>
            <w:vAlign w:val="bottom"/>
          </w:tcPr>
          <w:p w14:paraId="3ACC9F70" w14:textId="3AC62B6D" w:rsidR="00B33C14" w:rsidRDefault="00B33C14" w:rsidP="00392DF2">
            <w:pPr>
              <w:spacing w:after="140"/>
              <w:ind w:right="28"/>
              <w:jc w:val="right"/>
            </w:pPr>
            <w:r>
              <w:rPr>
                <w:rFonts w:hint="eastAsia"/>
              </w:rPr>
              <w:t>3</w:t>
            </w:r>
          </w:p>
        </w:tc>
      </w:tr>
      <w:tr w:rsidR="00B33C14" w14:paraId="59670C6A" w14:textId="77777777" w:rsidTr="00392DF2">
        <w:trPr>
          <w:cantSplit/>
        </w:trPr>
        <w:tc>
          <w:tcPr>
            <w:tcW w:w="9214" w:type="dxa"/>
            <w:gridSpan w:val="2"/>
          </w:tcPr>
          <w:p w14:paraId="38B7954F" w14:textId="36664EC8" w:rsidR="00B33C14" w:rsidRDefault="00B33C14" w:rsidP="00392DF2">
            <w:pPr>
              <w:numPr>
                <w:ilvl w:val="1"/>
                <w:numId w:val="6"/>
              </w:numPr>
              <w:tabs>
                <w:tab w:val="right" w:pos="1080"/>
                <w:tab w:val="right" w:leader="dot" w:pos="9341"/>
              </w:tabs>
              <w:spacing w:after="140"/>
            </w:pPr>
            <w:bookmarkStart w:id="0" w:name="_Hlk528174514"/>
            <w:r w:rsidRPr="00B33C14">
              <w:rPr>
                <w:rFonts w:hint="eastAsia"/>
              </w:rPr>
              <w:t>独立生活和融入社区</w:t>
            </w:r>
            <w:r w:rsidRPr="00B33C14">
              <w:rPr>
                <w:rFonts w:hint="eastAsia"/>
              </w:rPr>
              <w:t>(</w:t>
            </w:r>
            <w:r w:rsidRPr="00B33C14">
              <w:rPr>
                <w:rFonts w:hint="eastAsia"/>
              </w:rPr>
              <w:t>第十九条</w:t>
            </w:r>
            <w:r w:rsidRPr="00B33C14">
              <w:rPr>
                <w:rFonts w:hint="eastAsia"/>
              </w:rPr>
              <w:t>)</w:t>
            </w:r>
            <w:r>
              <w:tab/>
            </w:r>
          </w:p>
        </w:tc>
        <w:tc>
          <w:tcPr>
            <w:tcW w:w="567" w:type="dxa"/>
            <w:vAlign w:val="bottom"/>
          </w:tcPr>
          <w:p w14:paraId="75E7D1C3" w14:textId="0DE91458" w:rsidR="00B33C14" w:rsidRDefault="00B33C14" w:rsidP="00392DF2">
            <w:pPr>
              <w:spacing w:after="140"/>
              <w:ind w:right="28"/>
              <w:jc w:val="right"/>
            </w:pPr>
            <w:r>
              <w:rPr>
                <w:rFonts w:hint="eastAsia"/>
              </w:rPr>
              <w:t>3</w:t>
            </w:r>
          </w:p>
        </w:tc>
      </w:tr>
      <w:bookmarkEnd w:id="0"/>
      <w:tr w:rsidR="00B33C14" w14:paraId="104DD65D" w14:textId="77777777" w:rsidTr="00392DF2">
        <w:trPr>
          <w:cantSplit/>
        </w:trPr>
        <w:tc>
          <w:tcPr>
            <w:tcW w:w="9214" w:type="dxa"/>
            <w:gridSpan w:val="2"/>
          </w:tcPr>
          <w:p w14:paraId="615431F8" w14:textId="4C436EB0" w:rsidR="00B33C14" w:rsidRDefault="00B33C14" w:rsidP="00392DF2">
            <w:pPr>
              <w:numPr>
                <w:ilvl w:val="1"/>
                <w:numId w:val="6"/>
              </w:numPr>
              <w:tabs>
                <w:tab w:val="right" w:pos="1080"/>
                <w:tab w:val="right" w:leader="dot" w:pos="9341"/>
              </w:tabs>
              <w:spacing w:after="140"/>
            </w:pPr>
            <w:r w:rsidRPr="00B33C14">
              <w:rPr>
                <w:rFonts w:hint="eastAsia"/>
              </w:rPr>
              <w:t>工作和就业</w:t>
            </w:r>
            <w:r w:rsidRPr="00B33C14">
              <w:rPr>
                <w:rFonts w:hint="eastAsia"/>
              </w:rPr>
              <w:t>(</w:t>
            </w:r>
            <w:r w:rsidRPr="00B33C14">
              <w:rPr>
                <w:rFonts w:hint="eastAsia"/>
              </w:rPr>
              <w:t>第二十七条</w:t>
            </w:r>
            <w:r w:rsidRPr="00B33C14">
              <w:rPr>
                <w:rFonts w:hint="eastAsia"/>
              </w:rPr>
              <w:t>)</w:t>
            </w:r>
            <w:r>
              <w:tab/>
            </w:r>
          </w:p>
        </w:tc>
        <w:tc>
          <w:tcPr>
            <w:tcW w:w="567" w:type="dxa"/>
            <w:vAlign w:val="bottom"/>
          </w:tcPr>
          <w:p w14:paraId="760DF3C5" w14:textId="51FA4308" w:rsidR="00B33C14" w:rsidRDefault="00B33C14" w:rsidP="00392DF2">
            <w:pPr>
              <w:spacing w:after="140"/>
              <w:ind w:right="28"/>
              <w:jc w:val="right"/>
            </w:pPr>
            <w:r>
              <w:rPr>
                <w:rFonts w:hint="eastAsia"/>
              </w:rPr>
              <w:t>4</w:t>
            </w:r>
          </w:p>
        </w:tc>
      </w:tr>
      <w:tr w:rsidR="00B33C14" w14:paraId="0679A74C" w14:textId="77777777" w:rsidTr="00392DF2">
        <w:trPr>
          <w:cantSplit/>
        </w:trPr>
        <w:tc>
          <w:tcPr>
            <w:tcW w:w="9214" w:type="dxa"/>
            <w:gridSpan w:val="2"/>
          </w:tcPr>
          <w:p w14:paraId="152562C3" w14:textId="0D1276EC" w:rsidR="00B33C14" w:rsidRDefault="00B33C14" w:rsidP="00392DF2">
            <w:pPr>
              <w:numPr>
                <w:ilvl w:val="1"/>
                <w:numId w:val="6"/>
              </w:numPr>
              <w:tabs>
                <w:tab w:val="right" w:pos="1080"/>
                <w:tab w:val="right" w:leader="dot" w:pos="9341"/>
              </w:tabs>
              <w:spacing w:after="140"/>
            </w:pPr>
            <w:r w:rsidRPr="00B33C14">
              <w:rPr>
                <w:rFonts w:hint="eastAsia"/>
              </w:rPr>
              <w:t>适足的生活水平和社会保护</w:t>
            </w:r>
            <w:r w:rsidRPr="00B33C14">
              <w:rPr>
                <w:rFonts w:hint="eastAsia"/>
              </w:rPr>
              <w:t>(</w:t>
            </w:r>
            <w:r w:rsidRPr="00B33C14">
              <w:rPr>
                <w:rFonts w:hint="eastAsia"/>
              </w:rPr>
              <w:t>第二十八条</w:t>
            </w:r>
            <w:r w:rsidRPr="00B33C14">
              <w:rPr>
                <w:rFonts w:hint="eastAsia"/>
              </w:rPr>
              <w:t>)</w:t>
            </w:r>
            <w:r>
              <w:tab/>
            </w:r>
          </w:p>
        </w:tc>
        <w:tc>
          <w:tcPr>
            <w:tcW w:w="567" w:type="dxa"/>
            <w:vAlign w:val="bottom"/>
          </w:tcPr>
          <w:p w14:paraId="564A966D" w14:textId="1868E40C" w:rsidR="00B33C14" w:rsidRDefault="00B33C14" w:rsidP="00392DF2">
            <w:pPr>
              <w:spacing w:after="140"/>
              <w:ind w:right="28"/>
              <w:jc w:val="right"/>
            </w:pPr>
            <w:r>
              <w:rPr>
                <w:rFonts w:hint="eastAsia"/>
              </w:rPr>
              <w:t>5</w:t>
            </w:r>
          </w:p>
        </w:tc>
      </w:tr>
      <w:tr w:rsidR="00B33C14" w14:paraId="2AEB6E2A" w14:textId="77777777" w:rsidTr="00392DF2">
        <w:trPr>
          <w:cantSplit/>
        </w:trPr>
        <w:tc>
          <w:tcPr>
            <w:tcW w:w="9214" w:type="dxa"/>
            <w:gridSpan w:val="2"/>
          </w:tcPr>
          <w:p w14:paraId="0413BDF8" w14:textId="5CC43AD3" w:rsidR="00B33C14" w:rsidRDefault="00B33C14" w:rsidP="00392DF2">
            <w:pPr>
              <w:numPr>
                <w:ilvl w:val="1"/>
                <w:numId w:val="6"/>
              </w:numPr>
              <w:tabs>
                <w:tab w:val="right" w:pos="1080"/>
                <w:tab w:val="right" w:leader="dot" w:pos="9341"/>
              </w:tabs>
              <w:spacing w:after="140"/>
            </w:pPr>
            <w:r w:rsidRPr="00B33C14">
              <w:rPr>
                <w:rFonts w:hint="eastAsia"/>
              </w:rPr>
              <w:t>缔约国在实现本报告所述权利方面的义务</w:t>
            </w:r>
            <w:r>
              <w:tab/>
            </w:r>
          </w:p>
        </w:tc>
        <w:tc>
          <w:tcPr>
            <w:tcW w:w="567" w:type="dxa"/>
            <w:vAlign w:val="bottom"/>
          </w:tcPr>
          <w:p w14:paraId="046B7EC8" w14:textId="6F118984" w:rsidR="00B33C14" w:rsidRDefault="00B33C14" w:rsidP="00392DF2">
            <w:pPr>
              <w:spacing w:after="140"/>
              <w:ind w:right="28"/>
              <w:jc w:val="right"/>
            </w:pPr>
            <w:r>
              <w:rPr>
                <w:rFonts w:hint="eastAsia"/>
              </w:rPr>
              <w:t>6</w:t>
            </w:r>
          </w:p>
        </w:tc>
      </w:tr>
      <w:tr w:rsidR="00B33C14" w14:paraId="192A6B85" w14:textId="77777777" w:rsidTr="00392DF2">
        <w:trPr>
          <w:cantSplit/>
        </w:trPr>
        <w:tc>
          <w:tcPr>
            <w:tcW w:w="9214" w:type="dxa"/>
            <w:gridSpan w:val="2"/>
          </w:tcPr>
          <w:p w14:paraId="24EDFAE1" w14:textId="28C88B96" w:rsidR="00B33C14" w:rsidRDefault="00B33C14" w:rsidP="00392DF2">
            <w:pPr>
              <w:numPr>
                <w:ilvl w:val="0"/>
                <w:numId w:val="6"/>
              </w:numPr>
              <w:tabs>
                <w:tab w:val="right" w:pos="1080"/>
                <w:tab w:val="right" w:leader="dot" w:pos="9341"/>
              </w:tabs>
              <w:spacing w:after="140"/>
            </w:pPr>
            <w:bookmarkStart w:id="1" w:name="_Hlk528174584"/>
            <w:r>
              <w:tab/>
            </w:r>
            <w:r w:rsidRPr="00B33C14">
              <w:rPr>
                <w:rFonts w:hint="eastAsia"/>
              </w:rPr>
              <w:t>缔约国的合作</w:t>
            </w:r>
            <w:r>
              <w:tab/>
            </w:r>
          </w:p>
        </w:tc>
        <w:tc>
          <w:tcPr>
            <w:tcW w:w="567" w:type="dxa"/>
            <w:vAlign w:val="bottom"/>
          </w:tcPr>
          <w:p w14:paraId="58BE575D" w14:textId="57C23B9C" w:rsidR="00B33C14" w:rsidRDefault="00B33C14" w:rsidP="00392DF2">
            <w:pPr>
              <w:spacing w:after="140"/>
              <w:ind w:right="28"/>
              <w:jc w:val="right"/>
            </w:pPr>
            <w:r>
              <w:rPr>
                <w:rFonts w:hint="eastAsia"/>
              </w:rPr>
              <w:t>7</w:t>
            </w:r>
          </w:p>
        </w:tc>
      </w:tr>
      <w:tr w:rsidR="00B33C14" w14:paraId="11EB0562" w14:textId="77777777" w:rsidTr="00392DF2">
        <w:trPr>
          <w:cantSplit/>
        </w:trPr>
        <w:tc>
          <w:tcPr>
            <w:tcW w:w="9214" w:type="dxa"/>
            <w:gridSpan w:val="2"/>
          </w:tcPr>
          <w:p w14:paraId="0B6B93E7" w14:textId="1263A2C5" w:rsidR="00B33C14" w:rsidRDefault="00B33C14" w:rsidP="00392DF2">
            <w:pPr>
              <w:numPr>
                <w:ilvl w:val="0"/>
                <w:numId w:val="6"/>
              </w:numPr>
              <w:tabs>
                <w:tab w:val="right" w:pos="1080"/>
                <w:tab w:val="right" w:leader="dot" w:pos="9341"/>
              </w:tabs>
              <w:spacing w:after="140"/>
            </w:pPr>
            <w:r>
              <w:tab/>
            </w:r>
            <w:r w:rsidRPr="00B33C14">
              <w:rPr>
                <w:rFonts w:hint="eastAsia"/>
              </w:rPr>
              <w:t>国家访问</w:t>
            </w:r>
            <w:r>
              <w:tab/>
            </w:r>
          </w:p>
        </w:tc>
        <w:tc>
          <w:tcPr>
            <w:tcW w:w="567" w:type="dxa"/>
            <w:vAlign w:val="bottom"/>
          </w:tcPr>
          <w:p w14:paraId="3915BC71" w14:textId="5175C456" w:rsidR="00B33C14" w:rsidRDefault="00B33C14" w:rsidP="00392DF2">
            <w:pPr>
              <w:spacing w:after="140"/>
              <w:ind w:right="28"/>
              <w:jc w:val="right"/>
            </w:pPr>
            <w:r>
              <w:rPr>
                <w:rFonts w:hint="eastAsia"/>
              </w:rPr>
              <w:t>7</w:t>
            </w:r>
          </w:p>
        </w:tc>
      </w:tr>
      <w:tr w:rsidR="00B33C14" w14:paraId="154DEA16" w14:textId="77777777" w:rsidTr="00392DF2">
        <w:trPr>
          <w:cantSplit/>
        </w:trPr>
        <w:tc>
          <w:tcPr>
            <w:tcW w:w="9214" w:type="dxa"/>
            <w:gridSpan w:val="2"/>
          </w:tcPr>
          <w:p w14:paraId="003A3B46" w14:textId="7B15D29D" w:rsidR="00B33C14" w:rsidRDefault="00B33C14" w:rsidP="00392DF2">
            <w:pPr>
              <w:numPr>
                <w:ilvl w:val="0"/>
                <w:numId w:val="6"/>
              </w:numPr>
              <w:tabs>
                <w:tab w:val="right" w:pos="1080"/>
                <w:tab w:val="right" w:leader="dot" w:pos="9341"/>
              </w:tabs>
              <w:spacing w:after="140"/>
            </w:pPr>
            <w:r>
              <w:tab/>
            </w:r>
            <w:r w:rsidRPr="00B33C14">
              <w:rPr>
                <w:rFonts w:hint="eastAsia"/>
              </w:rPr>
              <w:t>信息来源和调查程序的保密性</w:t>
            </w:r>
            <w:r>
              <w:tab/>
            </w:r>
          </w:p>
        </w:tc>
        <w:tc>
          <w:tcPr>
            <w:tcW w:w="567" w:type="dxa"/>
            <w:vAlign w:val="bottom"/>
          </w:tcPr>
          <w:p w14:paraId="5500A885" w14:textId="0F3DD6DC" w:rsidR="00B33C14" w:rsidRDefault="00B33C14" w:rsidP="00392DF2">
            <w:pPr>
              <w:spacing w:after="140"/>
              <w:ind w:right="28"/>
              <w:jc w:val="right"/>
            </w:pPr>
            <w:r>
              <w:rPr>
                <w:rFonts w:hint="eastAsia"/>
              </w:rPr>
              <w:t>8</w:t>
            </w:r>
          </w:p>
        </w:tc>
      </w:tr>
      <w:tr w:rsidR="00B33C14" w14:paraId="263D5D8C" w14:textId="77777777" w:rsidTr="00392DF2">
        <w:trPr>
          <w:cantSplit/>
        </w:trPr>
        <w:tc>
          <w:tcPr>
            <w:tcW w:w="9214" w:type="dxa"/>
            <w:gridSpan w:val="2"/>
          </w:tcPr>
          <w:p w14:paraId="691A01D7" w14:textId="3D6F23CD" w:rsidR="00B33C14" w:rsidRDefault="00B33C14" w:rsidP="00392DF2">
            <w:pPr>
              <w:numPr>
                <w:ilvl w:val="0"/>
                <w:numId w:val="6"/>
              </w:numPr>
              <w:tabs>
                <w:tab w:val="right" w:pos="1080"/>
                <w:tab w:val="right" w:leader="dot" w:pos="9341"/>
              </w:tabs>
              <w:spacing w:after="140"/>
            </w:pPr>
            <w:r>
              <w:tab/>
            </w:r>
            <w:r w:rsidRPr="00B33C14">
              <w:rPr>
                <w:rFonts w:hint="eastAsia"/>
              </w:rPr>
              <w:t>调查的背景</w:t>
            </w:r>
            <w:r>
              <w:tab/>
            </w:r>
          </w:p>
        </w:tc>
        <w:tc>
          <w:tcPr>
            <w:tcW w:w="567" w:type="dxa"/>
            <w:vAlign w:val="bottom"/>
          </w:tcPr>
          <w:p w14:paraId="25C5899F" w14:textId="6BBD3381" w:rsidR="00B33C14" w:rsidRDefault="00B33C14" w:rsidP="00392DF2">
            <w:pPr>
              <w:spacing w:after="140"/>
              <w:ind w:right="28"/>
              <w:jc w:val="right"/>
            </w:pPr>
            <w:r>
              <w:rPr>
                <w:rFonts w:hint="eastAsia"/>
              </w:rPr>
              <w:t>8</w:t>
            </w:r>
          </w:p>
        </w:tc>
      </w:tr>
      <w:bookmarkEnd w:id="1"/>
      <w:tr w:rsidR="00B33C14" w14:paraId="2512BFA2" w14:textId="77777777" w:rsidTr="00392DF2">
        <w:trPr>
          <w:cantSplit/>
        </w:trPr>
        <w:tc>
          <w:tcPr>
            <w:tcW w:w="9214" w:type="dxa"/>
            <w:gridSpan w:val="2"/>
          </w:tcPr>
          <w:p w14:paraId="1B3A93F6" w14:textId="6BEEBFC0" w:rsidR="00B33C14" w:rsidRDefault="00B33C14" w:rsidP="00392DF2">
            <w:pPr>
              <w:numPr>
                <w:ilvl w:val="1"/>
                <w:numId w:val="6"/>
              </w:numPr>
              <w:tabs>
                <w:tab w:val="right" w:pos="1080"/>
                <w:tab w:val="right" w:leader="dot" w:pos="9341"/>
              </w:tabs>
              <w:spacing w:after="140"/>
            </w:pPr>
            <w:r w:rsidRPr="00B33C14">
              <w:rPr>
                <w:rFonts w:hint="eastAsia"/>
              </w:rPr>
              <w:t>《残疾人权利公约》、权力下放和《公约》的国家监测机构</w:t>
            </w:r>
            <w:r>
              <w:tab/>
            </w:r>
          </w:p>
        </w:tc>
        <w:tc>
          <w:tcPr>
            <w:tcW w:w="567" w:type="dxa"/>
            <w:vAlign w:val="bottom"/>
          </w:tcPr>
          <w:p w14:paraId="314AFE83" w14:textId="413F20A3" w:rsidR="00B33C14" w:rsidRDefault="00B33C14" w:rsidP="00392DF2">
            <w:pPr>
              <w:spacing w:after="140"/>
              <w:ind w:right="28"/>
              <w:jc w:val="right"/>
            </w:pPr>
            <w:r>
              <w:rPr>
                <w:rFonts w:hint="eastAsia"/>
              </w:rPr>
              <w:t>8</w:t>
            </w:r>
          </w:p>
        </w:tc>
      </w:tr>
      <w:tr w:rsidR="00B33C14" w14:paraId="7D2B6DE1" w14:textId="77777777" w:rsidTr="00392DF2">
        <w:trPr>
          <w:cantSplit/>
        </w:trPr>
        <w:tc>
          <w:tcPr>
            <w:tcW w:w="9214" w:type="dxa"/>
            <w:gridSpan w:val="2"/>
          </w:tcPr>
          <w:p w14:paraId="5B4E6DBC" w14:textId="75E3A44D" w:rsidR="00B33C14" w:rsidRDefault="00B33C14" w:rsidP="00392DF2">
            <w:pPr>
              <w:numPr>
                <w:ilvl w:val="1"/>
                <w:numId w:val="6"/>
              </w:numPr>
              <w:tabs>
                <w:tab w:val="right" w:pos="1080"/>
                <w:tab w:val="right" w:leader="dot" w:pos="9341"/>
              </w:tabs>
              <w:spacing w:after="140"/>
            </w:pPr>
            <w:r w:rsidRPr="00B33C14">
              <w:rPr>
                <w:rFonts w:hint="eastAsia"/>
              </w:rPr>
              <w:t>关于福利和社会护理以及残疾人的主要立法和改革</w:t>
            </w:r>
            <w:r>
              <w:tab/>
            </w:r>
          </w:p>
        </w:tc>
        <w:tc>
          <w:tcPr>
            <w:tcW w:w="567" w:type="dxa"/>
            <w:vAlign w:val="bottom"/>
          </w:tcPr>
          <w:p w14:paraId="6AD4B4DD" w14:textId="39230693" w:rsidR="00B33C14" w:rsidRDefault="00B33C14" w:rsidP="00392DF2">
            <w:pPr>
              <w:spacing w:after="140"/>
              <w:ind w:right="28"/>
              <w:jc w:val="right"/>
            </w:pPr>
            <w:r>
              <w:rPr>
                <w:rFonts w:hint="eastAsia"/>
              </w:rPr>
              <w:t>9</w:t>
            </w:r>
          </w:p>
        </w:tc>
      </w:tr>
      <w:tr w:rsidR="00B33C14" w14:paraId="24082827" w14:textId="77777777" w:rsidTr="00392DF2">
        <w:trPr>
          <w:cantSplit/>
        </w:trPr>
        <w:tc>
          <w:tcPr>
            <w:tcW w:w="9214" w:type="dxa"/>
            <w:gridSpan w:val="2"/>
          </w:tcPr>
          <w:p w14:paraId="06234AA7" w14:textId="7B38DD6E" w:rsidR="00B33C14" w:rsidRDefault="00B33C14" w:rsidP="00392DF2">
            <w:pPr>
              <w:numPr>
                <w:ilvl w:val="1"/>
                <w:numId w:val="6"/>
              </w:numPr>
              <w:tabs>
                <w:tab w:val="right" w:pos="1080"/>
                <w:tab w:val="right" w:leader="dot" w:pos="9341"/>
              </w:tabs>
              <w:spacing w:after="140"/>
            </w:pPr>
            <w:r w:rsidRPr="00B33C14">
              <w:rPr>
                <w:rFonts w:hint="eastAsia"/>
              </w:rPr>
              <w:t>福利和社会护理改革</w:t>
            </w:r>
            <w:r>
              <w:tab/>
            </w:r>
          </w:p>
        </w:tc>
        <w:tc>
          <w:tcPr>
            <w:tcW w:w="567" w:type="dxa"/>
            <w:vAlign w:val="bottom"/>
          </w:tcPr>
          <w:p w14:paraId="12F38A2A" w14:textId="7364498D" w:rsidR="00B33C14" w:rsidRDefault="00B33C14" w:rsidP="00392DF2">
            <w:pPr>
              <w:spacing w:after="140"/>
              <w:ind w:right="28"/>
              <w:jc w:val="right"/>
            </w:pPr>
            <w:r>
              <w:rPr>
                <w:rFonts w:hint="eastAsia"/>
              </w:rPr>
              <w:t>1</w:t>
            </w:r>
            <w:r>
              <w:t>0</w:t>
            </w:r>
          </w:p>
        </w:tc>
      </w:tr>
      <w:tr w:rsidR="00B33C14" w14:paraId="755FC358" w14:textId="77777777" w:rsidTr="00392DF2">
        <w:trPr>
          <w:cantSplit/>
        </w:trPr>
        <w:tc>
          <w:tcPr>
            <w:tcW w:w="9214" w:type="dxa"/>
            <w:gridSpan w:val="2"/>
          </w:tcPr>
          <w:p w14:paraId="67F9312A" w14:textId="3FC52C22" w:rsidR="00B33C14" w:rsidRDefault="00B33C14" w:rsidP="00392DF2">
            <w:pPr>
              <w:numPr>
                <w:ilvl w:val="0"/>
                <w:numId w:val="6"/>
              </w:numPr>
              <w:tabs>
                <w:tab w:val="right" w:pos="1080"/>
                <w:tab w:val="right" w:leader="dot" w:pos="9341"/>
              </w:tabs>
              <w:spacing w:after="140"/>
            </w:pPr>
            <w:r>
              <w:tab/>
            </w:r>
            <w:r w:rsidRPr="00B33C14">
              <w:rPr>
                <w:rFonts w:hint="eastAsia"/>
              </w:rPr>
              <w:t>调查结果摘要</w:t>
            </w:r>
            <w:r>
              <w:tab/>
            </w:r>
          </w:p>
        </w:tc>
        <w:tc>
          <w:tcPr>
            <w:tcW w:w="567" w:type="dxa"/>
            <w:vAlign w:val="bottom"/>
          </w:tcPr>
          <w:p w14:paraId="5DDFFFA8" w14:textId="129136D0" w:rsidR="00B33C14" w:rsidRDefault="00B33C14" w:rsidP="00392DF2">
            <w:pPr>
              <w:spacing w:after="140"/>
              <w:ind w:right="28"/>
              <w:jc w:val="right"/>
            </w:pPr>
            <w:r>
              <w:rPr>
                <w:rFonts w:hint="eastAsia"/>
              </w:rPr>
              <w:t>1</w:t>
            </w:r>
            <w:r>
              <w:t>3</w:t>
            </w:r>
          </w:p>
        </w:tc>
      </w:tr>
      <w:tr w:rsidR="00B33C14" w14:paraId="35EF09B7" w14:textId="77777777" w:rsidTr="00392DF2">
        <w:trPr>
          <w:cantSplit/>
        </w:trPr>
        <w:tc>
          <w:tcPr>
            <w:tcW w:w="9214" w:type="dxa"/>
            <w:gridSpan w:val="2"/>
          </w:tcPr>
          <w:p w14:paraId="75D5F5B6" w14:textId="004DF597" w:rsidR="00B33C14" w:rsidRDefault="00B33C14" w:rsidP="00392DF2">
            <w:pPr>
              <w:numPr>
                <w:ilvl w:val="1"/>
                <w:numId w:val="6"/>
              </w:numPr>
              <w:tabs>
                <w:tab w:val="right" w:pos="1080"/>
                <w:tab w:val="right" w:leader="dot" w:pos="9341"/>
              </w:tabs>
              <w:spacing w:after="140"/>
            </w:pPr>
            <w:r w:rsidRPr="00B33C14">
              <w:rPr>
                <w:rFonts w:hint="eastAsia"/>
              </w:rPr>
              <w:t>总的调查结果</w:t>
            </w:r>
            <w:r>
              <w:tab/>
            </w:r>
          </w:p>
        </w:tc>
        <w:tc>
          <w:tcPr>
            <w:tcW w:w="567" w:type="dxa"/>
            <w:vAlign w:val="bottom"/>
          </w:tcPr>
          <w:p w14:paraId="2C4032F1" w14:textId="4BF909FE" w:rsidR="00B33C14" w:rsidRDefault="00B33C14" w:rsidP="00392DF2">
            <w:pPr>
              <w:spacing w:after="140"/>
              <w:ind w:right="28"/>
              <w:jc w:val="right"/>
            </w:pPr>
            <w:r>
              <w:rPr>
                <w:rFonts w:hint="eastAsia"/>
              </w:rPr>
              <w:t>1</w:t>
            </w:r>
            <w:r>
              <w:t>3</w:t>
            </w:r>
          </w:p>
        </w:tc>
      </w:tr>
      <w:tr w:rsidR="00B33C14" w14:paraId="5928027A" w14:textId="77777777" w:rsidTr="00392DF2">
        <w:trPr>
          <w:cantSplit/>
        </w:trPr>
        <w:tc>
          <w:tcPr>
            <w:tcW w:w="9214" w:type="dxa"/>
            <w:gridSpan w:val="2"/>
          </w:tcPr>
          <w:p w14:paraId="2E5473DE" w14:textId="5630EB8E" w:rsidR="00B33C14" w:rsidRDefault="00B33C14" w:rsidP="00392DF2">
            <w:pPr>
              <w:numPr>
                <w:ilvl w:val="1"/>
                <w:numId w:val="6"/>
              </w:numPr>
              <w:tabs>
                <w:tab w:val="right" w:pos="1080"/>
                <w:tab w:val="right" w:leader="dot" w:pos="9341"/>
              </w:tabs>
              <w:spacing w:after="140"/>
            </w:pPr>
            <w:r w:rsidRPr="00B33C14">
              <w:rPr>
                <w:rFonts w:hint="eastAsia"/>
              </w:rPr>
              <w:t>独立生活和融入社区</w:t>
            </w:r>
            <w:r w:rsidRPr="00B33C14">
              <w:rPr>
                <w:rFonts w:hint="eastAsia"/>
              </w:rPr>
              <w:t>(</w:t>
            </w:r>
            <w:r w:rsidRPr="00B33C14">
              <w:rPr>
                <w:rFonts w:hint="eastAsia"/>
              </w:rPr>
              <w:t>第十九条</w:t>
            </w:r>
            <w:r w:rsidRPr="00B33C14">
              <w:rPr>
                <w:rFonts w:hint="eastAsia"/>
              </w:rPr>
              <w:t>)</w:t>
            </w:r>
            <w:r>
              <w:tab/>
            </w:r>
          </w:p>
        </w:tc>
        <w:tc>
          <w:tcPr>
            <w:tcW w:w="567" w:type="dxa"/>
            <w:vAlign w:val="bottom"/>
          </w:tcPr>
          <w:p w14:paraId="78EDE2F0" w14:textId="29FC9CFB" w:rsidR="00B33C14" w:rsidRDefault="00B33C14" w:rsidP="00392DF2">
            <w:pPr>
              <w:spacing w:after="140"/>
              <w:ind w:right="28"/>
              <w:jc w:val="right"/>
            </w:pPr>
            <w:r>
              <w:rPr>
                <w:rFonts w:hint="eastAsia"/>
              </w:rPr>
              <w:t>1</w:t>
            </w:r>
            <w:r>
              <w:t>5</w:t>
            </w:r>
          </w:p>
        </w:tc>
      </w:tr>
      <w:tr w:rsidR="00B33C14" w14:paraId="56A55A5A" w14:textId="77777777" w:rsidTr="00392DF2">
        <w:trPr>
          <w:cantSplit/>
        </w:trPr>
        <w:tc>
          <w:tcPr>
            <w:tcW w:w="9214" w:type="dxa"/>
            <w:gridSpan w:val="2"/>
          </w:tcPr>
          <w:p w14:paraId="6EF3F4BC" w14:textId="52EA48DA" w:rsidR="00B33C14" w:rsidRDefault="00B33C14" w:rsidP="00392DF2">
            <w:pPr>
              <w:numPr>
                <w:ilvl w:val="1"/>
                <w:numId w:val="6"/>
              </w:numPr>
              <w:tabs>
                <w:tab w:val="right" w:pos="1080"/>
                <w:tab w:val="right" w:leader="dot" w:pos="9341"/>
              </w:tabs>
              <w:spacing w:after="140"/>
            </w:pPr>
            <w:r w:rsidRPr="00B33C14">
              <w:rPr>
                <w:rFonts w:hint="eastAsia"/>
              </w:rPr>
              <w:t>工作和就业</w:t>
            </w:r>
            <w:r w:rsidRPr="00B33C14">
              <w:rPr>
                <w:rFonts w:hint="eastAsia"/>
              </w:rPr>
              <w:t>(</w:t>
            </w:r>
            <w:r w:rsidRPr="00B33C14">
              <w:rPr>
                <w:rFonts w:hint="eastAsia"/>
              </w:rPr>
              <w:t>第二十七条</w:t>
            </w:r>
            <w:r w:rsidRPr="00B33C14">
              <w:rPr>
                <w:rFonts w:hint="eastAsia"/>
              </w:rPr>
              <w:t>)</w:t>
            </w:r>
            <w:r>
              <w:tab/>
            </w:r>
          </w:p>
        </w:tc>
        <w:tc>
          <w:tcPr>
            <w:tcW w:w="567" w:type="dxa"/>
            <w:vAlign w:val="bottom"/>
          </w:tcPr>
          <w:p w14:paraId="2000B826" w14:textId="051CA7B2" w:rsidR="00B33C14" w:rsidRDefault="00B33C14" w:rsidP="00392DF2">
            <w:pPr>
              <w:spacing w:after="140"/>
              <w:ind w:right="28"/>
              <w:jc w:val="right"/>
            </w:pPr>
            <w:r>
              <w:rPr>
                <w:rFonts w:hint="eastAsia"/>
              </w:rPr>
              <w:t>1</w:t>
            </w:r>
            <w:r>
              <w:t>6</w:t>
            </w:r>
          </w:p>
        </w:tc>
      </w:tr>
      <w:tr w:rsidR="00B33C14" w14:paraId="01493CAF" w14:textId="77777777" w:rsidTr="00392DF2">
        <w:trPr>
          <w:cantSplit/>
        </w:trPr>
        <w:tc>
          <w:tcPr>
            <w:tcW w:w="9214" w:type="dxa"/>
            <w:gridSpan w:val="2"/>
          </w:tcPr>
          <w:p w14:paraId="208812A7" w14:textId="2DC3051E" w:rsidR="00B33C14" w:rsidRDefault="00B33C14" w:rsidP="00392DF2">
            <w:pPr>
              <w:numPr>
                <w:ilvl w:val="1"/>
                <w:numId w:val="6"/>
              </w:numPr>
              <w:tabs>
                <w:tab w:val="right" w:pos="1080"/>
                <w:tab w:val="right" w:leader="dot" w:pos="9341"/>
              </w:tabs>
              <w:spacing w:after="140"/>
            </w:pPr>
            <w:r w:rsidRPr="00B33C14">
              <w:rPr>
                <w:rFonts w:hint="eastAsia"/>
              </w:rPr>
              <w:t>适足的生活水平和社会保护</w:t>
            </w:r>
            <w:r w:rsidRPr="00B33C14">
              <w:rPr>
                <w:rFonts w:hint="eastAsia"/>
              </w:rPr>
              <w:t>(</w:t>
            </w:r>
            <w:r w:rsidRPr="00B33C14">
              <w:rPr>
                <w:rFonts w:hint="eastAsia"/>
              </w:rPr>
              <w:t>第二十八条</w:t>
            </w:r>
            <w:r w:rsidRPr="00B33C14">
              <w:rPr>
                <w:rFonts w:hint="eastAsia"/>
              </w:rPr>
              <w:t>)</w:t>
            </w:r>
            <w:r>
              <w:tab/>
            </w:r>
          </w:p>
        </w:tc>
        <w:tc>
          <w:tcPr>
            <w:tcW w:w="567" w:type="dxa"/>
            <w:vAlign w:val="bottom"/>
          </w:tcPr>
          <w:p w14:paraId="1F404FFC" w14:textId="244DEC41" w:rsidR="00B33C14" w:rsidRDefault="00B33C14" w:rsidP="00392DF2">
            <w:pPr>
              <w:spacing w:after="140"/>
              <w:ind w:right="28"/>
              <w:jc w:val="right"/>
            </w:pPr>
            <w:r>
              <w:rPr>
                <w:rFonts w:hint="eastAsia"/>
              </w:rPr>
              <w:t>1</w:t>
            </w:r>
            <w:r>
              <w:t>7</w:t>
            </w:r>
          </w:p>
        </w:tc>
      </w:tr>
      <w:tr w:rsidR="00B33C14" w14:paraId="259BCBBF" w14:textId="77777777" w:rsidTr="00392DF2">
        <w:trPr>
          <w:cantSplit/>
        </w:trPr>
        <w:tc>
          <w:tcPr>
            <w:tcW w:w="9214" w:type="dxa"/>
            <w:gridSpan w:val="2"/>
          </w:tcPr>
          <w:p w14:paraId="71A9B9A6" w14:textId="1203E419" w:rsidR="00B33C14" w:rsidRDefault="00B33C14" w:rsidP="00392DF2">
            <w:pPr>
              <w:numPr>
                <w:ilvl w:val="1"/>
                <w:numId w:val="6"/>
              </w:numPr>
              <w:tabs>
                <w:tab w:val="right" w:pos="1080"/>
                <w:tab w:val="right" w:leader="dot" w:pos="9341"/>
              </w:tabs>
              <w:spacing w:after="140"/>
            </w:pPr>
            <w:r w:rsidRPr="00B33C14">
              <w:rPr>
                <w:rFonts w:hint="eastAsia"/>
              </w:rPr>
              <w:t>有系统地违反《公约》</w:t>
            </w:r>
            <w:r>
              <w:tab/>
            </w:r>
          </w:p>
        </w:tc>
        <w:tc>
          <w:tcPr>
            <w:tcW w:w="567" w:type="dxa"/>
            <w:vAlign w:val="bottom"/>
          </w:tcPr>
          <w:p w14:paraId="1743F85D" w14:textId="635C1D8B" w:rsidR="00B33C14" w:rsidRDefault="00B33C14" w:rsidP="00392DF2">
            <w:pPr>
              <w:spacing w:after="140"/>
              <w:ind w:right="28"/>
              <w:jc w:val="right"/>
            </w:pPr>
            <w:r>
              <w:rPr>
                <w:rFonts w:hint="eastAsia"/>
              </w:rPr>
              <w:t>1</w:t>
            </w:r>
            <w:r>
              <w:t>7</w:t>
            </w:r>
          </w:p>
        </w:tc>
      </w:tr>
      <w:tr w:rsidR="00B33C14" w14:paraId="0E522885" w14:textId="77777777" w:rsidTr="00392DF2">
        <w:trPr>
          <w:cantSplit/>
        </w:trPr>
        <w:tc>
          <w:tcPr>
            <w:tcW w:w="9214" w:type="dxa"/>
            <w:gridSpan w:val="2"/>
          </w:tcPr>
          <w:p w14:paraId="64E42E8F" w14:textId="77053653" w:rsidR="00B33C14" w:rsidRDefault="00B33C14" w:rsidP="00392DF2">
            <w:pPr>
              <w:numPr>
                <w:ilvl w:val="0"/>
                <w:numId w:val="6"/>
              </w:numPr>
              <w:tabs>
                <w:tab w:val="right" w:pos="1080"/>
                <w:tab w:val="right" w:leader="dot" w:pos="9341"/>
              </w:tabs>
              <w:spacing w:after="140"/>
            </w:pPr>
            <w:r>
              <w:tab/>
            </w:r>
            <w:r w:rsidRPr="00B33C14">
              <w:rPr>
                <w:rFonts w:hint="eastAsia"/>
              </w:rPr>
              <w:t>建议</w:t>
            </w:r>
            <w:r>
              <w:tab/>
            </w:r>
          </w:p>
        </w:tc>
        <w:tc>
          <w:tcPr>
            <w:tcW w:w="567" w:type="dxa"/>
            <w:vAlign w:val="bottom"/>
          </w:tcPr>
          <w:p w14:paraId="20DB0B6D" w14:textId="4FDC4B95" w:rsidR="00B33C14" w:rsidRDefault="00B33C14" w:rsidP="00392DF2">
            <w:pPr>
              <w:spacing w:after="140"/>
              <w:ind w:right="28"/>
              <w:jc w:val="right"/>
            </w:pPr>
            <w:r>
              <w:rPr>
                <w:rFonts w:hint="eastAsia"/>
              </w:rPr>
              <w:t>1</w:t>
            </w:r>
            <w:r>
              <w:t>8</w:t>
            </w:r>
          </w:p>
        </w:tc>
      </w:tr>
    </w:tbl>
    <w:p w14:paraId="7F9E1AE7" w14:textId="4B2ABBF8" w:rsidR="00177622" w:rsidRPr="009820AB" w:rsidRDefault="00177622">
      <w:pPr>
        <w:spacing w:line="240" w:lineRule="auto"/>
        <w:jc w:val="left"/>
      </w:pPr>
      <w:r w:rsidRPr="009820AB">
        <w:br w:type="page"/>
      </w:r>
    </w:p>
    <w:p w14:paraId="7931D18E" w14:textId="7FA2F0CC" w:rsidR="003E6761" w:rsidRPr="009820AB" w:rsidRDefault="002E12DE" w:rsidP="002E12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lastRenderedPageBreak/>
        <w:tab/>
      </w:r>
      <w:proofErr w:type="gramStart"/>
      <w:r w:rsidR="003E6761" w:rsidRPr="009820AB">
        <w:t>一</w:t>
      </w:r>
      <w:proofErr w:type="gramEnd"/>
      <w:r w:rsidR="003E6761" w:rsidRPr="009820AB">
        <w:t>.</w:t>
      </w:r>
      <w:r w:rsidR="003E6761" w:rsidRPr="009820AB">
        <w:tab/>
      </w:r>
      <w:r w:rsidR="003E6761" w:rsidRPr="009820AB">
        <w:t>调查的设立</w:t>
      </w:r>
      <w:bookmarkStart w:id="2" w:name="_Toc496274758"/>
      <w:bookmarkEnd w:id="2"/>
    </w:p>
    <w:p w14:paraId="0741335E" w14:textId="77777777" w:rsidR="003E6761" w:rsidRPr="009820AB" w:rsidRDefault="003E6761" w:rsidP="003E6761">
      <w:pPr>
        <w:pStyle w:val="SingleTxt"/>
      </w:pPr>
      <w:r w:rsidRPr="009820AB">
        <w:t>1.</w:t>
      </w:r>
      <w:r w:rsidRPr="009820AB">
        <w:tab/>
      </w:r>
      <w:r w:rsidRPr="009820AB">
        <w:t>本调查审查缔约国从</w:t>
      </w:r>
      <w:r w:rsidRPr="009820AB">
        <w:t>2010</w:t>
      </w:r>
      <w:r w:rsidRPr="009820AB">
        <w:t>年至本报告通过之日通过的有关社会保障计划以及工作和就业的立法、政策和措施对残疾人或对他们独立生活和融入社区的权利</w:t>
      </w:r>
      <w:r w:rsidRPr="009820AB">
        <w:t>(</w:t>
      </w:r>
      <w:r w:rsidRPr="009820AB">
        <w:t>《残疾人权利公约》第</w:t>
      </w:r>
      <w:r w:rsidRPr="009820AB">
        <w:rPr>
          <w:rFonts w:hint="eastAsia"/>
        </w:rPr>
        <w:t>十九</w:t>
      </w:r>
      <w:r w:rsidRPr="009820AB">
        <w:t>条</w:t>
      </w:r>
      <w:r w:rsidRPr="009820AB">
        <w:t>)</w:t>
      </w:r>
      <w:r w:rsidRPr="009820AB">
        <w:t>、适足生活水</w:t>
      </w:r>
      <w:r w:rsidRPr="009820AB">
        <w:rPr>
          <w:rFonts w:hint="eastAsia"/>
        </w:rPr>
        <w:t>平</w:t>
      </w:r>
      <w:r w:rsidRPr="009820AB">
        <w:t>和社会保</w:t>
      </w:r>
      <w:r w:rsidRPr="009820AB">
        <w:rPr>
          <w:rFonts w:hint="eastAsia"/>
        </w:rPr>
        <w:t>护</w:t>
      </w:r>
      <w:r w:rsidRPr="009820AB">
        <w:t>(</w:t>
      </w:r>
      <w:r w:rsidRPr="009820AB">
        <w:t>第</w:t>
      </w:r>
      <w:r w:rsidRPr="009820AB">
        <w:rPr>
          <w:rFonts w:hint="eastAsia"/>
        </w:rPr>
        <w:t>二十八</w:t>
      </w:r>
      <w:r w:rsidRPr="009820AB">
        <w:t>条</w:t>
      </w:r>
      <w:r w:rsidRPr="009820AB">
        <w:t>)</w:t>
      </w:r>
      <w:r w:rsidRPr="009820AB">
        <w:t>以及工作和就业</w:t>
      </w:r>
      <w:r w:rsidRPr="009820AB">
        <w:t>(</w:t>
      </w:r>
      <w:r w:rsidRPr="009820AB">
        <w:t>第</w:t>
      </w:r>
      <w:r w:rsidRPr="009820AB">
        <w:rPr>
          <w:rFonts w:hint="eastAsia"/>
        </w:rPr>
        <w:t>二十七条</w:t>
      </w:r>
      <w:r w:rsidRPr="009820AB">
        <w:t>)</w:t>
      </w:r>
      <w:r w:rsidRPr="009820AB">
        <w:t>的累积影响。</w:t>
      </w:r>
    </w:p>
    <w:p w14:paraId="6B5C5D82" w14:textId="77777777" w:rsidR="003E6761" w:rsidRPr="009820AB" w:rsidRDefault="003E6761" w:rsidP="003E6761">
      <w:pPr>
        <w:pStyle w:val="SingleTxt"/>
      </w:pPr>
      <w:r w:rsidRPr="009820AB">
        <w:t>2.</w:t>
      </w:r>
      <w:r w:rsidRPr="009820AB">
        <w:tab/>
        <w:t>2012</w:t>
      </w:r>
      <w:r w:rsidRPr="009820AB">
        <w:t>年初，残疾人权利委员会开始收到关于缔约国实施立法和政策改革进程据称对残疾人产生不利影响的资料。资料表明，福利改革的实施大大削减了社会福利，影响了《公约》规定的残疾人的几项权利。自那时以来，委员会继续从各种来源收到资料。</w:t>
      </w:r>
    </w:p>
    <w:p w14:paraId="517C458D" w14:textId="77777777" w:rsidR="003E6761" w:rsidRPr="009820AB" w:rsidRDefault="003E6761" w:rsidP="003E6761">
      <w:pPr>
        <w:pStyle w:val="SingleTxt"/>
      </w:pPr>
      <w:r w:rsidRPr="009820AB">
        <w:t>3.</w:t>
      </w:r>
      <w:r w:rsidRPr="009820AB">
        <w:tab/>
        <w:t>2013</w:t>
      </w:r>
      <w:r w:rsidRPr="009820AB">
        <w:t>年</w:t>
      </w:r>
      <w:r w:rsidRPr="009820AB">
        <w:t>4</w:t>
      </w:r>
      <w:r w:rsidRPr="009820AB">
        <w:t>月，委员会收到一些残疾人组织的正式请求，声称正在发生与残疾人有关的严重和系统违反《公约》规定的行为。他们要求委员会开始对请求中提出的</w:t>
      </w:r>
      <w:r w:rsidRPr="009820AB">
        <w:rPr>
          <w:rFonts w:hint="eastAsia"/>
        </w:rPr>
        <w:t>事项</w:t>
      </w:r>
      <w:r w:rsidRPr="009820AB">
        <w:t>进行调查。</w:t>
      </w:r>
    </w:p>
    <w:p w14:paraId="27851FD8" w14:textId="77777777" w:rsidR="003E6761" w:rsidRPr="009820AB" w:rsidRDefault="003E6761" w:rsidP="003E6761">
      <w:pPr>
        <w:pStyle w:val="SingleTxt"/>
      </w:pPr>
      <w:r w:rsidRPr="009820AB">
        <w:t>4.</w:t>
      </w:r>
      <w:r w:rsidRPr="009820AB">
        <w:tab/>
      </w:r>
      <w:r w:rsidRPr="009820AB">
        <w:t>在</w:t>
      </w:r>
      <w:r w:rsidRPr="009820AB">
        <w:t>2013</w:t>
      </w:r>
      <w:r w:rsidRPr="009820AB">
        <w:t>年</w:t>
      </w:r>
      <w:r w:rsidRPr="009820AB">
        <w:t>4</w:t>
      </w:r>
      <w:r w:rsidRPr="009820AB">
        <w:t>月举行的第九届会议上，委员会决定登记这项请求，并根据议事规则第</w:t>
      </w:r>
      <w:r w:rsidRPr="009820AB">
        <w:rPr>
          <w:rFonts w:hint="eastAsia"/>
        </w:rPr>
        <w:t>八十三</w:t>
      </w:r>
      <w:r w:rsidRPr="009820AB">
        <w:t>条第</w:t>
      </w:r>
      <w:r w:rsidRPr="009820AB">
        <w:rPr>
          <w:rFonts w:hint="eastAsia"/>
        </w:rPr>
        <w:t>二</w:t>
      </w:r>
      <w:r w:rsidRPr="009820AB">
        <w:t>款，请缔约国提交评论意见。缔约国于</w:t>
      </w:r>
      <w:r w:rsidRPr="009820AB">
        <w:t>2013</w:t>
      </w:r>
      <w:r w:rsidRPr="009820AB">
        <w:t>年</w:t>
      </w:r>
      <w:r w:rsidRPr="009820AB">
        <w:t>8</w:t>
      </w:r>
      <w:r w:rsidRPr="009820AB">
        <w:t>月</w:t>
      </w:r>
      <w:r w:rsidRPr="009820AB">
        <w:t>20</w:t>
      </w:r>
      <w:r w:rsidRPr="009820AB">
        <w:t>日和</w:t>
      </w:r>
      <w:r w:rsidRPr="009820AB">
        <w:t>2014</w:t>
      </w:r>
      <w:r w:rsidRPr="009820AB">
        <w:t>年</w:t>
      </w:r>
      <w:r w:rsidRPr="009820AB">
        <w:t>3</w:t>
      </w:r>
      <w:r w:rsidRPr="009820AB">
        <w:t>月</w:t>
      </w:r>
      <w:r w:rsidRPr="009820AB">
        <w:t>28</w:t>
      </w:r>
      <w:r w:rsidRPr="009820AB">
        <w:t>日提交了评论意见。</w:t>
      </w:r>
    </w:p>
    <w:p w14:paraId="39237158" w14:textId="77777777" w:rsidR="003E6761" w:rsidRPr="009820AB" w:rsidRDefault="003E6761" w:rsidP="003E6761">
      <w:pPr>
        <w:pStyle w:val="SingleTxt"/>
      </w:pPr>
      <w:r w:rsidRPr="009820AB">
        <w:t>5.</w:t>
      </w:r>
      <w:r w:rsidRPr="009820AB">
        <w:tab/>
      </w:r>
      <w:r w:rsidRPr="009820AB">
        <w:t>在</w:t>
      </w:r>
      <w:r w:rsidRPr="009820AB">
        <w:t>2014</w:t>
      </w:r>
      <w:r w:rsidRPr="009820AB">
        <w:t>年</w:t>
      </w:r>
      <w:r w:rsidRPr="009820AB">
        <w:t>4</w:t>
      </w:r>
      <w:r w:rsidRPr="009820AB">
        <w:t>月举行的第十一届会议期间，委员会评估了收到的所有资料，并根据《公约任择议定书》第六条及其议事规则第</w:t>
      </w:r>
      <w:r w:rsidRPr="009820AB">
        <w:rPr>
          <w:rFonts w:hint="eastAsia"/>
        </w:rPr>
        <w:t>八十四</w:t>
      </w:r>
      <w:r w:rsidRPr="009820AB">
        <w:t>条确定，有可靠资料表明《公约》规定的权利受到严重或系统的侵犯。委员会进行了调查，并任命了两名成员为报告员，该决定已于</w:t>
      </w:r>
      <w:r w:rsidRPr="009820AB">
        <w:t>2014</w:t>
      </w:r>
      <w:r w:rsidRPr="009820AB">
        <w:t>年</w:t>
      </w:r>
      <w:r w:rsidRPr="009820AB">
        <w:t>5</w:t>
      </w:r>
      <w:r w:rsidRPr="009820AB">
        <w:t>月</w:t>
      </w:r>
      <w:r w:rsidRPr="009820AB">
        <w:t>29</w:t>
      </w:r>
      <w:r w:rsidRPr="009820AB">
        <w:t>日传达给缔约国。</w:t>
      </w:r>
    </w:p>
    <w:p w14:paraId="1FC00893" w14:textId="77777777" w:rsidR="003E6761" w:rsidRPr="009820AB" w:rsidRDefault="003E6761" w:rsidP="003E6761">
      <w:pPr>
        <w:pStyle w:val="SingleTxt"/>
      </w:pPr>
      <w:r w:rsidRPr="009820AB">
        <w:t>6.</w:t>
      </w:r>
      <w:r w:rsidRPr="009820AB">
        <w:tab/>
      </w:r>
      <w:r w:rsidRPr="009820AB">
        <w:t>根据议事规则第</w:t>
      </w:r>
      <w:r w:rsidRPr="009820AB">
        <w:rPr>
          <w:rFonts w:hint="eastAsia"/>
        </w:rPr>
        <w:t>八十四</w:t>
      </w:r>
      <w:r w:rsidRPr="009820AB">
        <w:t>条第</w:t>
      </w:r>
      <w:r w:rsidRPr="009820AB">
        <w:rPr>
          <w:rFonts w:hint="eastAsia"/>
        </w:rPr>
        <w:t>四</w:t>
      </w:r>
      <w:r w:rsidRPr="009820AB">
        <w:t>款，在与缔约国协商后，委员会决定将缔约国根据《公约》第</w:t>
      </w:r>
      <w:r w:rsidRPr="009820AB">
        <w:rPr>
          <w:rFonts w:hint="eastAsia"/>
        </w:rPr>
        <w:t>三十五</w:t>
      </w:r>
      <w:r w:rsidRPr="009820AB">
        <w:t>条提交的初次报告推迟到调查程序结束后审议。</w:t>
      </w:r>
    </w:p>
    <w:p w14:paraId="2515AD72" w14:textId="56761657" w:rsidR="003E6761" w:rsidRPr="009820AB" w:rsidRDefault="007C2B8F" w:rsidP="007C2B8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3E6761" w:rsidRPr="009820AB">
        <w:t>二</w:t>
      </w:r>
      <w:r w:rsidR="003E6761" w:rsidRPr="009820AB">
        <w:t>.</w:t>
      </w:r>
      <w:r w:rsidR="003E6761" w:rsidRPr="009820AB">
        <w:tab/>
      </w:r>
      <w:r w:rsidR="003E6761" w:rsidRPr="009820AB">
        <w:t>国际人权标准</w:t>
      </w:r>
      <w:bookmarkStart w:id="3" w:name="_Toc496274759"/>
      <w:bookmarkEnd w:id="3"/>
    </w:p>
    <w:p w14:paraId="4BABB12D" w14:textId="77777777" w:rsidR="003E6761" w:rsidRPr="009820AB" w:rsidRDefault="003E6761" w:rsidP="003E6761">
      <w:pPr>
        <w:pStyle w:val="SingleTxt"/>
      </w:pPr>
      <w:r w:rsidRPr="009820AB">
        <w:t>7.</w:t>
      </w:r>
      <w:r w:rsidRPr="009820AB">
        <w:tab/>
      </w:r>
      <w:r w:rsidRPr="009820AB">
        <w:t>本章分析了《公约》第十九、第二十七和第二十八条规定的范围、这些权利的相互关联性以及缔约国对其中承认的每一项权利的义务。</w:t>
      </w:r>
    </w:p>
    <w:p w14:paraId="14B8DF1F" w14:textId="5BAFA382" w:rsidR="003E6761" w:rsidRPr="009820AB" w:rsidRDefault="007C2B8F" w:rsidP="007C2B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A.</w:t>
      </w:r>
      <w:r w:rsidR="003E6761" w:rsidRPr="009820AB">
        <w:tab/>
      </w:r>
      <w:r w:rsidR="003E6761" w:rsidRPr="009820AB">
        <w:t>独立生活和融入社区</w:t>
      </w:r>
      <w:r w:rsidR="003E6761" w:rsidRPr="009820AB">
        <w:t>(</w:t>
      </w:r>
      <w:r w:rsidR="003E6761" w:rsidRPr="009820AB">
        <w:t>第十九条</w:t>
      </w:r>
      <w:r w:rsidR="003E6761" w:rsidRPr="009820AB">
        <w:t>)</w:t>
      </w:r>
      <w:bookmarkStart w:id="4" w:name="_Toc496274760"/>
      <w:bookmarkEnd w:id="4"/>
    </w:p>
    <w:p w14:paraId="13545E96" w14:textId="77777777" w:rsidR="003E6761" w:rsidRPr="009820AB" w:rsidRDefault="003E6761" w:rsidP="003E6761">
      <w:pPr>
        <w:pStyle w:val="SingleTxt"/>
      </w:pPr>
      <w:r w:rsidRPr="009820AB">
        <w:t>8.</w:t>
      </w:r>
      <w:r w:rsidRPr="009820AB">
        <w:tab/>
      </w:r>
      <w:r w:rsidRPr="009820AB">
        <w:t>第十九条承认所有残疾人独立生活和融入社区的权利。</w:t>
      </w:r>
    </w:p>
    <w:p w14:paraId="26BD6E6B" w14:textId="77777777" w:rsidR="003E6761" w:rsidRPr="009820AB" w:rsidRDefault="003E6761" w:rsidP="003E6761">
      <w:pPr>
        <w:pStyle w:val="SingleTxt"/>
      </w:pPr>
      <w:r w:rsidRPr="009820AB">
        <w:t>9.</w:t>
      </w:r>
      <w:r w:rsidRPr="009820AB">
        <w:tab/>
      </w:r>
      <w:r w:rsidRPr="009820AB">
        <w:t>缔约国应尊重残疾人的自主权，尊重他们与其他人平等的基础上选择和控制自己的居住地以及选择与</w:t>
      </w:r>
      <w:proofErr w:type="gramStart"/>
      <w:r w:rsidRPr="009820AB">
        <w:t>何人一起</w:t>
      </w:r>
      <w:proofErr w:type="gramEnd"/>
      <w:r w:rsidRPr="009820AB">
        <w:t>生活的自由，这意味着可以从与社会其他成员相同的选择范围中进行选择，或者拒绝这些选择。缔约国应确保残疾人行使选择和控制的自由，并采取措施防止他们被孤立、隔离或收容。</w:t>
      </w:r>
    </w:p>
    <w:p w14:paraId="4C41D51D" w14:textId="77777777" w:rsidR="003E6761" w:rsidRPr="009820AB" w:rsidRDefault="003E6761" w:rsidP="003E6761">
      <w:pPr>
        <w:pStyle w:val="SingleTxt"/>
      </w:pPr>
      <w:r w:rsidRPr="009820AB">
        <w:t>10.</w:t>
      </w:r>
      <w:r w:rsidRPr="009820AB">
        <w:tab/>
      </w:r>
      <w:r w:rsidRPr="009820AB">
        <w:t>残疾人有权控制日常决定、日常活动、他们需要的服务和生活安排，包括那些具体与残疾有关的安排，并有权与社区中的其他人联系和沟通。</w:t>
      </w:r>
    </w:p>
    <w:p w14:paraId="14999600" w14:textId="77777777" w:rsidR="003E6761" w:rsidRPr="009820AB" w:rsidRDefault="003E6761" w:rsidP="003E6761">
      <w:pPr>
        <w:pStyle w:val="SingleTxt"/>
      </w:pPr>
      <w:r w:rsidRPr="009820AB">
        <w:t>11.</w:t>
      </w:r>
      <w:r w:rsidRPr="009820AB">
        <w:tab/>
      </w:r>
      <w:r w:rsidRPr="009820AB">
        <w:t>要确保残疾人充分融入和参与社区，防止他们被孤立和隔离，选择和控制生活安排和日常活动的自由是必不可少的。如果自主、选择和控制不能通过无障碍</w:t>
      </w:r>
      <w:r w:rsidRPr="009820AB">
        <w:lastRenderedPageBreak/>
        <w:t>和适当的支持得到保障和保护，残疾人就有可能与家人、朋友和社区</w:t>
      </w:r>
      <w:r w:rsidRPr="009820AB">
        <w:rPr>
          <w:rFonts w:hint="eastAsia"/>
        </w:rPr>
        <w:t>隔</w:t>
      </w:r>
      <w:r w:rsidRPr="009820AB">
        <w:t>离，被排除在有意义的社会参与之外。</w:t>
      </w:r>
    </w:p>
    <w:p w14:paraId="631C3705" w14:textId="77777777" w:rsidR="003E6761" w:rsidRPr="009820AB" w:rsidRDefault="003E6761" w:rsidP="003E6761">
      <w:pPr>
        <w:pStyle w:val="SingleTxt"/>
      </w:pPr>
      <w:r w:rsidRPr="009820AB">
        <w:t>12.</w:t>
      </w:r>
      <w:r w:rsidRPr="009820AB">
        <w:tab/>
      </w:r>
      <w:r w:rsidRPr="009820AB">
        <w:t>缔约国必须确保残疾人能够获得一系列居家、居住和社区支助服务，包括支持居住和融入社区所需的个人援助。残疾人不应仅仅被视为支持的接受者，而应被视为权利持有者，他们有平等的机会、平等地选择和控制支持服务。向残疾人提供的服务应尊重他们的尊严和自主性，促进他们充分融入和参与社会。需要以非歧视的方式界定获得支助服务的资格，评估应</w:t>
      </w:r>
      <w:r w:rsidRPr="009820AB">
        <w:rPr>
          <w:rFonts w:hint="eastAsia"/>
        </w:rPr>
        <w:t>避免采取</w:t>
      </w:r>
      <w:r w:rsidRPr="009820AB">
        <w:t>对残疾的医疗办法，遵守人权办法，并考虑到残疾人的具体需要，而不是侧重于残疾。</w:t>
      </w:r>
    </w:p>
    <w:p w14:paraId="4C779D6C" w14:textId="77777777" w:rsidR="003E6761" w:rsidRPr="009820AB" w:rsidRDefault="003E6761" w:rsidP="003E6761">
      <w:pPr>
        <w:pStyle w:val="SingleTxt"/>
      </w:pPr>
      <w:r w:rsidRPr="009820AB">
        <w:t>13.</w:t>
      </w:r>
      <w:r w:rsidRPr="009820AB">
        <w:tab/>
      </w:r>
      <w:r w:rsidRPr="009820AB">
        <w:t>支</w:t>
      </w:r>
      <w:r w:rsidRPr="009820AB">
        <w:rPr>
          <w:rFonts w:hint="eastAsia"/>
        </w:rPr>
        <w:t>持</w:t>
      </w:r>
      <w:r w:rsidRPr="009820AB">
        <w:t>服务应在社区内提供，并须顾及每个</w:t>
      </w:r>
      <w:r w:rsidRPr="009820AB">
        <w:rPr>
          <w:rFonts w:hint="eastAsia"/>
        </w:rPr>
        <w:t>残疾</w:t>
      </w:r>
      <w:r w:rsidRPr="009820AB">
        <w:t>人的个别情况。残疾人有权以无障碍形式获得关于社区提供的支持</w:t>
      </w:r>
      <w:proofErr w:type="gramStart"/>
      <w:r w:rsidRPr="009820AB">
        <w:t>和援</w:t>
      </w:r>
      <w:proofErr w:type="gramEnd"/>
      <w:r w:rsidRPr="009820AB">
        <w:t>助的信息和咨询，包括住房和收入援助。这需要有效的</w:t>
      </w:r>
      <w:r w:rsidRPr="009820AB">
        <w:rPr>
          <w:rFonts w:hint="eastAsia"/>
        </w:rPr>
        <w:t>宣传工作</w:t>
      </w:r>
      <w:r w:rsidRPr="009820AB">
        <w:t>以及保健和社会服务提供者与住房部门官员之间的协调。</w:t>
      </w:r>
    </w:p>
    <w:p w14:paraId="23DF1393" w14:textId="77777777" w:rsidR="003E6761" w:rsidRPr="009820AB" w:rsidRDefault="003E6761" w:rsidP="003E6761">
      <w:pPr>
        <w:pStyle w:val="SingleTxt"/>
      </w:pPr>
      <w:r w:rsidRPr="009820AB">
        <w:t>14.</w:t>
      </w:r>
      <w:r w:rsidRPr="009820AB">
        <w:tab/>
      </w:r>
      <w:r w:rsidRPr="00383808">
        <w:rPr>
          <w:spacing w:val="-2"/>
        </w:rPr>
        <w:t>缔约国应为支助服务拨出足够的资源，使残疾人能够在其社区生活。他们应该确保为残疾人提供的社区服务是可用的、可获得的、负担得起的和高质量的。当残疾人分担所提供服务的费用时，缔约国应确保这些人不会受到收费的过度影响。</w:t>
      </w:r>
    </w:p>
    <w:p w14:paraId="3FFEB1FD" w14:textId="77777777" w:rsidR="003E6761" w:rsidRPr="009820AB" w:rsidRDefault="003E6761" w:rsidP="003E6761">
      <w:pPr>
        <w:pStyle w:val="SingleTxt"/>
      </w:pPr>
      <w:r w:rsidRPr="009820AB">
        <w:t>15.</w:t>
      </w:r>
      <w:r w:rsidRPr="009820AB">
        <w:tab/>
      </w:r>
      <w:r w:rsidRPr="009820AB">
        <w:t>必须允许残疾人在与其他人平等的基础上享受主流社区服务和设施。</w:t>
      </w:r>
    </w:p>
    <w:p w14:paraId="28FF0A9B" w14:textId="77777777" w:rsidR="003E6761" w:rsidRPr="009820AB" w:rsidRDefault="003E6761" w:rsidP="003E6761">
      <w:pPr>
        <w:pStyle w:val="SingleTxt"/>
      </w:pPr>
      <w:r w:rsidRPr="009820AB">
        <w:t>16.</w:t>
      </w:r>
      <w:r w:rsidRPr="009820AB">
        <w:tab/>
      </w:r>
      <w:r w:rsidRPr="009820AB">
        <w:t>社会和保健预算的减少、一些残疾人缺乏替代资源、无法获得基于社区的服务、支助某些生活安排的条件、独立生活支助的削减、获得支助服务的严格标准以及提供更标准化的服务等，都可能侵犯残疾人独立生活和融入社区的权利。</w:t>
      </w:r>
    </w:p>
    <w:p w14:paraId="5B46B206" w14:textId="3C9F3419" w:rsidR="003E6761" w:rsidRPr="009820AB" w:rsidRDefault="007C2B8F" w:rsidP="007C2B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B.</w:t>
      </w:r>
      <w:r w:rsidR="003E6761" w:rsidRPr="009820AB">
        <w:tab/>
      </w:r>
      <w:r w:rsidR="003E6761" w:rsidRPr="009820AB">
        <w:t>工作和就业</w:t>
      </w:r>
      <w:r w:rsidR="003E6761" w:rsidRPr="009820AB">
        <w:t>(</w:t>
      </w:r>
      <w:r w:rsidR="003E6761" w:rsidRPr="009820AB">
        <w:t>第二十七条</w:t>
      </w:r>
      <w:r w:rsidR="003E6761" w:rsidRPr="009820AB">
        <w:t>)</w:t>
      </w:r>
      <w:bookmarkStart w:id="5" w:name="_Toc496274761"/>
      <w:bookmarkEnd w:id="5"/>
    </w:p>
    <w:p w14:paraId="42288897" w14:textId="77777777" w:rsidR="003E6761" w:rsidRPr="009820AB" w:rsidRDefault="003E6761" w:rsidP="003E6761">
      <w:pPr>
        <w:pStyle w:val="SingleTxt"/>
      </w:pPr>
      <w:r w:rsidRPr="009820AB">
        <w:t>17.</w:t>
      </w:r>
      <w:r w:rsidRPr="009820AB">
        <w:tab/>
      </w:r>
      <w:r w:rsidRPr="007C2B8F">
        <w:rPr>
          <w:spacing w:val="-2"/>
        </w:rPr>
        <w:t>缔约国确认残疾人在与其他人平等的基础上享有工作权，包括有机会在开放、</w:t>
      </w:r>
      <w:r w:rsidRPr="009820AB">
        <w:t>具有包容性和对残疾人不构成障碍的劳动力市场和工作环境中，为谋生自由选择或接受工作的权利。《公约》第二十七条列出了缔约国为保障和促进实现工作权而应采取的适当步骤的非详尽清单。</w:t>
      </w:r>
    </w:p>
    <w:p w14:paraId="280CDEBA" w14:textId="77777777" w:rsidR="003E6761" w:rsidRPr="009820AB" w:rsidRDefault="003E6761" w:rsidP="003E6761">
      <w:pPr>
        <w:pStyle w:val="SingleTxt"/>
      </w:pPr>
      <w:r w:rsidRPr="009820AB">
        <w:t>18.</w:t>
      </w:r>
      <w:r w:rsidRPr="009820AB">
        <w:tab/>
      </w:r>
      <w:r w:rsidRPr="009820AB">
        <w:t>缔约国应采取一切适当措施，修改或废除在工作和就业领域对残疾人构成歧视的法律、条例、习俗和做法。</w:t>
      </w:r>
    </w:p>
    <w:p w14:paraId="10C93F32" w14:textId="77777777" w:rsidR="003E6761" w:rsidRPr="009820AB" w:rsidRDefault="003E6761" w:rsidP="003E6761">
      <w:pPr>
        <w:pStyle w:val="SingleTxt"/>
      </w:pPr>
      <w:r w:rsidRPr="009820AB">
        <w:t>19.</w:t>
      </w:r>
      <w:r w:rsidRPr="009820AB">
        <w:tab/>
      </w:r>
      <w:r w:rsidRPr="009820AB">
        <w:t>缔约国应确保残疾人在获得、保留和促进公开劳动力市场就业方面享有平等的机会和待遇，在可能的情况</w:t>
      </w:r>
      <w:proofErr w:type="gramStart"/>
      <w:r w:rsidRPr="009820AB">
        <w:t>下符合</w:t>
      </w:r>
      <w:proofErr w:type="gramEnd"/>
      <w:r w:rsidRPr="009820AB">
        <w:t>他们自己的选择。缔约国还有责任提高雇主和公众对残疾人工作权的认识。残疾人有权在寻找、获得、维持和重返就业方面获得援助和支持。</w:t>
      </w:r>
    </w:p>
    <w:p w14:paraId="138A086E" w14:textId="77777777" w:rsidR="003E6761" w:rsidRPr="009820AB" w:rsidRDefault="003E6761" w:rsidP="003E6761">
      <w:pPr>
        <w:pStyle w:val="SingleTxt"/>
      </w:pPr>
      <w:r w:rsidRPr="009820AB">
        <w:t>20.</w:t>
      </w:r>
      <w:r w:rsidRPr="009820AB">
        <w:tab/>
      </w:r>
      <w:r w:rsidRPr="009820AB">
        <w:t>缔约国有义务禁止基于残疾的歧视，必须确保残疾人受到保护，不受歧视，包括在所有与就业有关的事项上，如拒绝</w:t>
      </w:r>
      <w:r w:rsidRPr="009820AB">
        <w:rPr>
          <w:rFonts w:hint="eastAsia"/>
        </w:rPr>
        <w:t>向他们</w:t>
      </w:r>
      <w:r w:rsidRPr="009820AB">
        <w:t>提供合理便利。</w:t>
      </w:r>
    </w:p>
    <w:p w14:paraId="31721E55" w14:textId="77777777" w:rsidR="003E6761" w:rsidRPr="009820AB" w:rsidRDefault="003E6761" w:rsidP="003E6761">
      <w:pPr>
        <w:pStyle w:val="SingleTxt"/>
      </w:pPr>
      <w:r w:rsidRPr="009820AB">
        <w:t>21.</w:t>
      </w:r>
      <w:r w:rsidRPr="009820AB">
        <w:tab/>
      </w:r>
      <w:r w:rsidRPr="009820AB">
        <w:t>立法必须规定公共和私营部门的雇主都有责任为个别残疾雇员提供合理便利。缔约国应制定政策，促进和规范灵活和替代性的工作安排，并合理照顾残疾雇员的个人需要。</w:t>
      </w:r>
    </w:p>
    <w:p w14:paraId="02026977" w14:textId="77777777" w:rsidR="003E6761" w:rsidRPr="009820AB" w:rsidRDefault="003E6761" w:rsidP="003E6761">
      <w:pPr>
        <w:pStyle w:val="SingleTxt"/>
      </w:pPr>
      <w:r w:rsidRPr="009820AB">
        <w:t>22.</w:t>
      </w:r>
      <w:r w:rsidRPr="009820AB">
        <w:tab/>
      </w:r>
      <w:r w:rsidRPr="009820AB">
        <w:t>缔约国还有义务采取平权行动措施，包括提供奖励措施，以增加私营部门残疾人的就业</w:t>
      </w:r>
      <w:r w:rsidRPr="009820AB">
        <w:rPr>
          <w:rFonts w:hint="eastAsia"/>
        </w:rPr>
        <w:t>人数</w:t>
      </w:r>
      <w:r w:rsidRPr="009820AB">
        <w:t>。</w:t>
      </w:r>
    </w:p>
    <w:p w14:paraId="3194B1C1" w14:textId="77777777" w:rsidR="003E6761" w:rsidRPr="009820AB" w:rsidRDefault="003E6761" w:rsidP="003E6761">
      <w:pPr>
        <w:pStyle w:val="SingleTxt"/>
      </w:pPr>
      <w:r w:rsidRPr="009820AB">
        <w:lastRenderedPageBreak/>
        <w:t>23.</w:t>
      </w:r>
      <w:r w:rsidRPr="009820AB">
        <w:tab/>
      </w:r>
      <w:r w:rsidRPr="009820AB">
        <w:t>缔约国应保护残疾人在与其他人平等的基础上享有公平和良好的工作条件，包括机会均等和同值工作同等报酬的权利，享有安全和健康的工作环境，包括不受搔扰的权利，并享有申诉的权利。</w:t>
      </w:r>
    </w:p>
    <w:p w14:paraId="30740372" w14:textId="77777777" w:rsidR="003E6761" w:rsidRPr="009820AB" w:rsidRDefault="003E6761" w:rsidP="003E6761">
      <w:pPr>
        <w:pStyle w:val="SingleTxt"/>
      </w:pPr>
      <w:r w:rsidRPr="009820AB">
        <w:t>24.</w:t>
      </w:r>
      <w:r w:rsidRPr="009820AB">
        <w:tab/>
      </w:r>
      <w:r w:rsidRPr="009820AB">
        <w:t>残疾人应能够切实参加一般技术和职业指导方案，获得职业介绍服务、职业培训和进修培训。缔约国有义务促进残疾人的职业和专业</w:t>
      </w:r>
      <w:r w:rsidRPr="009820AB">
        <w:rPr>
          <w:rFonts w:hint="eastAsia"/>
        </w:rPr>
        <w:t>复原</w:t>
      </w:r>
      <w:r w:rsidRPr="009820AB">
        <w:t>服务、保留工作和恢复工作方案。</w:t>
      </w:r>
    </w:p>
    <w:p w14:paraId="6DB4FE15" w14:textId="77777777" w:rsidR="003E6761" w:rsidRPr="009820AB" w:rsidRDefault="003E6761" w:rsidP="003E6761">
      <w:pPr>
        <w:pStyle w:val="SingleTxt"/>
      </w:pPr>
      <w:r w:rsidRPr="009820AB">
        <w:t>25.</w:t>
      </w:r>
      <w:r w:rsidRPr="009820AB">
        <w:tab/>
      </w:r>
      <w:r w:rsidRPr="009820AB">
        <w:t>《公约》要求缔约国确保残疾人在与其他人平等的基础上受到保护，免受强迫或强制劳动。</w:t>
      </w:r>
    </w:p>
    <w:p w14:paraId="53846B61" w14:textId="003DB931" w:rsidR="003E6761" w:rsidRPr="009820AB" w:rsidRDefault="000400E5" w:rsidP="000400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C.</w:t>
      </w:r>
      <w:r w:rsidR="003E6761" w:rsidRPr="009820AB">
        <w:tab/>
      </w:r>
      <w:r w:rsidR="003E6761" w:rsidRPr="009820AB">
        <w:t>适足的生活水平和社会保护</w:t>
      </w:r>
      <w:r w:rsidR="003E6761" w:rsidRPr="009820AB">
        <w:t>(</w:t>
      </w:r>
      <w:r w:rsidR="003E6761" w:rsidRPr="009820AB">
        <w:t>第二十八条</w:t>
      </w:r>
      <w:r w:rsidR="003E6761" w:rsidRPr="009820AB">
        <w:t>)</w:t>
      </w:r>
      <w:bookmarkStart w:id="6" w:name="_Toc496274762"/>
      <w:bookmarkEnd w:id="6"/>
    </w:p>
    <w:p w14:paraId="1A185CE7" w14:textId="77777777" w:rsidR="003E6761" w:rsidRPr="009820AB" w:rsidRDefault="003E6761" w:rsidP="003E6761">
      <w:pPr>
        <w:pStyle w:val="SingleTxt"/>
      </w:pPr>
      <w:r w:rsidRPr="009820AB">
        <w:t>26.</w:t>
      </w:r>
      <w:r w:rsidRPr="009820AB">
        <w:tab/>
      </w:r>
      <w:r w:rsidRPr="009820AB">
        <w:t>《公约》承认残疾人享有不受残疾歧视地享受社会保</w:t>
      </w:r>
      <w:r w:rsidRPr="009820AB">
        <w:rPr>
          <w:rFonts w:hint="eastAsia"/>
        </w:rPr>
        <w:t>护</w:t>
      </w:r>
      <w:r w:rsidRPr="009820AB">
        <w:t>的权利。缔约国需要采取适当步骤，保障和促进实现这一权利，包括采取措施确保残疾人，特别是残疾妇女、女童和老年人有机会参加社会保</w:t>
      </w:r>
      <w:r w:rsidRPr="009820AB">
        <w:rPr>
          <w:rFonts w:hint="eastAsia"/>
        </w:rPr>
        <w:t>护</w:t>
      </w:r>
      <w:r w:rsidRPr="009820AB">
        <w:t>方案和减贫方案。</w:t>
      </w:r>
    </w:p>
    <w:p w14:paraId="33B0DCA4" w14:textId="77777777" w:rsidR="003E6761" w:rsidRPr="009820AB" w:rsidRDefault="003E6761" w:rsidP="003E6761">
      <w:pPr>
        <w:pStyle w:val="SingleTxt"/>
      </w:pPr>
      <w:r w:rsidRPr="009820AB">
        <w:t>27.</w:t>
      </w:r>
      <w:r w:rsidRPr="009820AB">
        <w:tab/>
      </w:r>
      <w:r w:rsidRPr="009820AB">
        <w:t>社会保</w:t>
      </w:r>
      <w:r w:rsidRPr="009820AB">
        <w:rPr>
          <w:rFonts w:hint="eastAsia"/>
        </w:rPr>
        <w:t>护</w:t>
      </w:r>
      <w:r w:rsidRPr="009820AB">
        <w:t>包括各种旨在保证基本收入保障和获得基本社会服务的干预措施，最终目标是实现社会包容和社区参与。</w:t>
      </w:r>
    </w:p>
    <w:p w14:paraId="230D4770" w14:textId="77777777" w:rsidR="003E6761" w:rsidRPr="009820AB" w:rsidRDefault="003E6761" w:rsidP="003E6761">
      <w:pPr>
        <w:pStyle w:val="SingleTxt"/>
      </w:pPr>
      <w:r w:rsidRPr="009820AB">
        <w:t>28.</w:t>
      </w:r>
      <w:r w:rsidRPr="009820AB">
        <w:tab/>
      </w:r>
      <w:r w:rsidRPr="009820AB">
        <w:t>第二十八条规定缔约国有义务采取适当措施，确保残疾人平等获得主流社会保护方案和服务，包括基本服务、减贫方案、住房和退休福利，以及通过缴费和非缴费计划获得与残疾有关的需求和开支的具体方案和服务。</w:t>
      </w:r>
    </w:p>
    <w:p w14:paraId="4F7A4E95" w14:textId="77777777" w:rsidR="003E6761" w:rsidRPr="009820AB" w:rsidRDefault="003E6761" w:rsidP="003E6761">
      <w:pPr>
        <w:pStyle w:val="SingleTxt"/>
      </w:pPr>
      <w:r w:rsidRPr="009820AB">
        <w:t>29.</w:t>
      </w:r>
      <w:r w:rsidRPr="009820AB">
        <w:tab/>
      </w:r>
      <w:r w:rsidRPr="009820AB">
        <w:t>由于残疾人受贫困的影响过于严重，在世界上最贫穷的人群中比例过高，缔约国应确保残疾人有机会参与减贫战略，并实际纳入减贫战略。</w:t>
      </w:r>
    </w:p>
    <w:p w14:paraId="22257B21" w14:textId="77777777" w:rsidR="003E6761" w:rsidRPr="009820AB" w:rsidRDefault="003E6761" w:rsidP="003E6761">
      <w:pPr>
        <w:pStyle w:val="SingleTxt"/>
      </w:pPr>
      <w:r w:rsidRPr="009820AB">
        <w:t>30.</w:t>
      </w:r>
      <w:r w:rsidRPr="009820AB">
        <w:tab/>
      </w:r>
      <w:r w:rsidRPr="009820AB">
        <w:t>社会保</w:t>
      </w:r>
      <w:r w:rsidRPr="009820AB">
        <w:rPr>
          <w:rFonts w:hint="eastAsia"/>
        </w:rPr>
        <w:t>护</w:t>
      </w:r>
      <w:r w:rsidRPr="009820AB">
        <w:t>制度应解决与残疾相关的成本问题，保护残疾人在其生命周期的所有阶段不陷入较低的生活水平或陷入贫困。</w:t>
      </w:r>
    </w:p>
    <w:p w14:paraId="12F16207" w14:textId="77777777" w:rsidR="003E6761" w:rsidRPr="009820AB" w:rsidRDefault="003E6761" w:rsidP="003E6761">
      <w:pPr>
        <w:pStyle w:val="SingleTxt"/>
      </w:pPr>
      <w:r w:rsidRPr="009820AB">
        <w:t>31.</w:t>
      </w:r>
      <w:r w:rsidRPr="009820AB">
        <w:tab/>
      </w:r>
      <w:r w:rsidRPr="009820AB">
        <w:t>缔约国应将残疾人社会保</w:t>
      </w:r>
      <w:r w:rsidRPr="009820AB">
        <w:rPr>
          <w:rFonts w:hint="eastAsia"/>
        </w:rPr>
        <w:t>护</w:t>
      </w:r>
      <w:r w:rsidRPr="009820AB">
        <w:t>的权利纳入其国内法律框架，并确保参与实施社会保</w:t>
      </w:r>
      <w:r w:rsidRPr="009820AB">
        <w:rPr>
          <w:rFonts w:hint="eastAsia"/>
        </w:rPr>
        <w:t>护</w:t>
      </w:r>
      <w:r w:rsidRPr="009820AB">
        <w:t>方案的政府机构协调行动。</w:t>
      </w:r>
    </w:p>
    <w:p w14:paraId="514A737E" w14:textId="77777777" w:rsidR="003E6761" w:rsidRPr="009820AB" w:rsidRDefault="003E6761" w:rsidP="003E6761">
      <w:pPr>
        <w:pStyle w:val="SingleTxt"/>
      </w:pPr>
      <w:r w:rsidRPr="009820AB">
        <w:t>32.</w:t>
      </w:r>
      <w:r w:rsidRPr="009820AB">
        <w:tab/>
      </w:r>
      <w:r w:rsidRPr="009820AB">
        <w:t>社会方案的资格标准应考虑到残疾的人权模式，</w:t>
      </w:r>
      <w:r w:rsidRPr="009820AB">
        <w:rPr>
          <w:rFonts w:hint="eastAsia"/>
        </w:rPr>
        <w:t>消除</w:t>
      </w:r>
      <w:r w:rsidRPr="009820AB">
        <w:t>限制残疾人参与社会的多重障碍，而不是依赖狭隘定义的医疗标准或医疗评估。</w:t>
      </w:r>
    </w:p>
    <w:p w14:paraId="303D9785" w14:textId="2CD0C0B1" w:rsidR="003E6761" w:rsidRPr="009820AB" w:rsidRDefault="003E6761" w:rsidP="003E6761">
      <w:pPr>
        <w:pStyle w:val="SingleTxt"/>
      </w:pPr>
      <w:r w:rsidRPr="009820AB">
        <w:t>33.</w:t>
      </w:r>
      <w:r w:rsidRPr="009820AB">
        <w:tab/>
      </w:r>
      <w:r w:rsidRPr="009820AB">
        <w:t>各国必须确保残疾人获得高质量、充足、可接受和适应性强的社会保</w:t>
      </w:r>
      <w:r w:rsidRPr="009820AB">
        <w:rPr>
          <w:rFonts w:hint="eastAsia"/>
        </w:rPr>
        <w:t>护</w:t>
      </w:r>
      <w:r w:rsidRPr="009820AB">
        <w:t>方案。社会保</w:t>
      </w:r>
      <w:r w:rsidRPr="009820AB">
        <w:rPr>
          <w:rFonts w:hint="eastAsia"/>
        </w:rPr>
        <w:t>护</w:t>
      </w:r>
      <w:r w:rsidRPr="009820AB">
        <w:t>方案应适应残疾人的需要，并提供适当数额和持续时间的福利，使受益人能够享受适</w:t>
      </w:r>
      <w:r w:rsidRPr="009820AB">
        <w:rPr>
          <w:rFonts w:hint="eastAsia"/>
        </w:rPr>
        <w:t>足</w:t>
      </w:r>
      <w:r w:rsidRPr="009820AB">
        <w:t>的生活水平。</w:t>
      </w:r>
    </w:p>
    <w:p w14:paraId="45EA8EA0" w14:textId="77777777" w:rsidR="003E6761" w:rsidRPr="009820AB" w:rsidRDefault="003E6761" w:rsidP="003E6761">
      <w:pPr>
        <w:pStyle w:val="SingleTxt"/>
      </w:pPr>
      <w:r w:rsidRPr="009820AB">
        <w:t>34.</w:t>
      </w:r>
      <w:r w:rsidRPr="009820AB">
        <w:tab/>
      </w:r>
      <w:r w:rsidRPr="009820AB">
        <w:t>在对参加社会保</w:t>
      </w:r>
      <w:r w:rsidRPr="009820AB">
        <w:rPr>
          <w:rFonts w:hint="eastAsia"/>
        </w:rPr>
        <w:t>护</w:t>
      </w:r>
      <w:r w:rsidRPr="009820AB">
        <w:t>计划和方案设定条件时，其实施方式应不损害残疾人获得社会保</w:t>
      </w:r>
      <w:r w:rsidRPr="009820AB">
        <w:rPr>
          <w:rFonts w:hint="eastAsia"/>
        </w:rPr>
        <w:t>护</w:t>
      </w:r>
      <w:r w:rsidRPr="009820AB">
        <w:t>适当标准的权利。</w:t>
      </w:r>
    </w:p>
    <w:p w14:paraId="526E6AA3" w14:textId="77777777" w:rsidR="003E6761" w:rsidRPr="009820AB" w:rsidRDefault="003E6761" w:rsidP="003E6761">
      <w:pPr>
        <w:pStyle w:val="SingleTxt"/>
      </w:pPr>
      <w:r w:rsidRPr="009820AB">
        <w:t>35.</w:t>
      </w:r>
      <w:r w:rsidRPr="009820AB">
        <w:tab/>
      </w:r>
      <w:r w:rsidRPr="009820AB">
        <w:t>与社会保</w:t>
      </w:r>
      <w:r w:rsidRPr="009820AB">
        <w:rPr>
          <w:rFonts w:hint="eastAsia"/>
        </w:rPr>
        <w:t>护</w:t>
      </w:r>
      <w:r w:rsidRPr="009820AB">
        <w:t>方案有关的信息、材料和通讯应向所有残疾人开放。</w:t>
      </w:r>
    </w:p>
    <w:p w14:paraId="70FDD93C" w14:textId="77777777" w:rsidR="003E6761" w:rsidRPr="009820AB" w:rsidRDefault="003E6761" w:rsidP="003E6761">
      <w:pPr>
        <w:pStyle w:val="SingleTxt"/>
      </w:pPr>
      <w:r w:rsidRPr="009820AB">
        <w:t>36.</w:t>
      </w:r>
      <w:r w:rsidRPr="009820AB">
        <w:tab/>
      </w:r>
      <w:r w:rsidRPr="009820AB">
        <w:t>各国对残疾人社会保</w:t>
      </w:r>
      <w:r w:rsidRPr="009820AB">
        <w:rPr>
          <w:rFonts w:hint="eastAsia"/>
        </w:rPr>
        <w:t>护</w:t>
      </w:r>
      <w:r w:rsidRPr="009820AB">
        <w:t>的权利负有立即生效的义务：残疾人在行使其权利时不应受到歧视，应确保有机会利用社会保</w:t>
      </w:r>
      <w:r w:rsidRPr="009820AB">
        <w:rPr>
          <w:rFonts w:hint="eastAsia"/>
        </w:rPr>
        <w:t>护</w:t>
      </w:r>
      <w:r w:rsidRPr="009820AB">
        <w:t>方案，并应确保所有残疾人及其家人享有最低基本福利水平。</w:t>
      </w:r>
    </w:p>
    <w:p w14:paraId="5583D3D3" w14:textId="77777777" w:rsidR="003E6761" w:rsidRPr="009820AB" w:rsidRDefault="003E6761" w:rsidP="003E6761">
      <w:pPr>
        <w:pStyle w:val="SingleTxt"/>
      </w:pPr>
      <w:r w:rsidRPr="009820AB">
        <w:lastRenderedPageBreak/>
        <w:t>37.</w:t>
      </w:r>
      <w:r w:rsidRPr="009820AB">
        <w:tab/>
      </w:r>
      <w:r w:rsidRPr="009820AB">
        <w:t>根据经济、社会及文化权利委员会所述，社会保</w:t>
      </w:r>
      <w:r w:rsidRPr="009820AB">
        <w:rPr>
          <w:rFonts w:hint="eastAsia"/>
        </w:rPr>
        <w:t>护</w:t>
      </w:r>
      <w:r w:rsidRPr="009820AB">
        <w:t>权包括不受歧视地获得福利的权利，以确保免受因疾病、残疾、怀孕、工伤、失业、家庭成员年老或死亡、负担不起的医疗保健或家庭支持不足等原因而缺乏与工作相关的收入的保护。各国必须向所有个人提供社会保</w:t>
      </w:r>
      <w:r w:rsidRPr="009820AB">
        <w:rPr>
          <w:rFonts w:hint="eastAsia"/>
        </w:rPr>
        <w:t>护</w:t>
      </w:r>
      <w:r w:rsidRPr="009820AB">
        <w:t>，保证全民健康覆盖、合理、相称和透明的资格标准、受益人的负担能力和实际可获得性，以及参与提供福利和提供有关福利的信息。</w:t>
      </w:r>
    </w:p>
    <w:p w14:paraId="3D621766" w14:textId="77777777" w:rsidR="003E6761" w:rsidRPr="009820AB" w:rsidRDefault="003E6761" w:rsidP="003E6761">
      <w:pPr>
        <w:pStyle w:val="SingleTxt"/>
      </w:pPr>
      <w:r w:rsidRPr="009820AB">
        <w:t>38.</w:t>
      </w:r>
      <w:r w:rsidRPr="009820AB">
        <w:tab/>
      </w:r>
      <w:r w:rsidRPr="009820AB">
        <w:t>残疾人应有机会通过其代表组织参与社会保</w:t>
      </w:r>
      <w:r w:rsidRPr="009820AB">
        <w:rPr>
          <w:rFonts w:hint="eastAsia"/>
        </w:rPr>
        <w:t>护</w:t>
      </w:r>
      <w:r w:rsidRPr="009820AB">
        <w:t>制度的规划、设计、实施和监测。协商进程不应该仅仅是象征性的。</w:t>
      </w:r>
    </w:p>
    <w:p w14:paraId="77288469" w14:textId="77777777" w:rsidR="003E6761" w:rsidRPr="00383808" w:rsidRDefault="003E6761" w:rsidP="003E6761">
      <w:pPr>
        <w:pStyle w:val="SingleTxt"/>
        <w:rPr>
          <w:spacing w:val="-4"/>
        </w:rPr>
      </w:pPr>
      <w:r w:rsidRPr="009820AB">
        <w:t>39.</w:t>
      </w:r>
      <w:r w:rsidRPr="009820AB">
        <w:tab/>
      </w:r>
      <w:r w:rsidRPr="00383808">
        <w:rPr>
          <w:spacing w:val="-4"/>
        </w:rPr>
        <w:t>《公约》承认的权利是相互依存和相互关联的。这与本报告所述权利特别相关。</w:t>
      </w:r>
    </w:p>
    <w:p w14:paraId="686CA09C" w14:textId="77777777" w:rsidR="003E6761" w:rsidRPr="009820AB" w:rsidRDefault="003E6761" w:rsidP="003E6761">
      <w:pPr>
        <w:pStyle w:val="SingleTxt"/>
      </w:pPr>
      <w:r w:rsidRPr="009820AB">
        <w:t>40.</w:t>
      </w:r>
      <w:r w:rsidRPr="009820AB">
        <w:tab/>
      </w:r>
      <w:r w:rsidRPr="009820AB">
        <w:t>要实现独立生活和融入社区的权利，需要有足够的收入保障，这可以通过主流和针对残疾的社会保</w:t>
      </w:r>
      <w:r w:rsidRPr="009820AB">
        <w:rPr>
          <w:rFonts w:hint="eastAsia"/>
        </w:rPr>
        <w:t>护</w:t>
      </w:r>
      <w:r w:rsidRPr="009820AB">
        <w:t>方案以及就业来</w:t>
      </w:r>
      <w:r w:rsidRPr="009820AB">
        <w:rPr>
          <w:rFonts w:hint="eastAsia"/>
        </w:rPr>
        <w:t>确</w:t>
      </w:r>
      <w:r w:rsidRPr="009820AB">
        <w:t>保。</w:t>
      </w:r>
    </w:p>
    <w:p w14:paraId="2A5A733D" w14:textId="77777777" w:rsidR="003E6761" w:rsidRPr="009820AB" w:rsidRDefault="003E6761" w:rsidP="003E6761">
      <w:pPr>
        <w:pStyle w:val="SingleTxt"/>
      </w:pPr>
      <w:r w:rsidRPr="009820AB">
        <w:t>41.</w:t>
      </w:r>
      <w:r w:rsidRPr="009820AB">
        <w:tab/>
      </w:r>
      <w:r w:rsidRPr="009820AB">
        <w:t>鉴于各种障碍仍然阻碍残疾人充分参与劳动力市场，并意味着他们的失业率更高，维持收入的社会保</w:t>
      </w:r>
      <w:r w:rsidRPr="009820AB">
        <w:rPr>
          <w:rFonts w:hint="eastAsia"/>
        </w:rPr>
        <w:t>护</w:t>
      </w:r>
      <w:r w:rsidRPr="009820AB">
        <w:t>计划对残疾人尤为重要。这类计划使他们能够保持其自主权、控制和选择其生活安排和日常活动的自由。如果没有足够的社会保</w:t>
      </w:r>
      <w:r w:rsidRPr="009820AB">
        <w:rPr>
          <w:rFonts w:hint="eastAsia"/>
        </w:rPr>
        <w:t>护</w:t>
      </w:r>
      <w:r w:rsidRPr="009820AB">
        <w:t>水平，残疾人将面临被孤立、与社区隔离和</w:t>
      </w:r>
      <w:r w:rsidRPr="009820AB">
        <w:t>/</w:t>
      </w:r>
      <w:r w:rsidRPr="009820AB">
        <w:t>或被收容的风险。</w:t>
      </w:r>
    </w:p>
    <w:p w14:paraId="6B03BA95" w14:textId="77777777" w:rsidR="003E6761" w:rsidRPr="009820AB" w:rsidRDefault="003E6761" w:rsidP="003E6761">
      <w:pPr>
        <w:pStyle w:val="SingleTxt"/>
      </w:pPr>
      <w:r w:rsidRPr="009820AB">
        <w:t>42.</w:t>
      </w:r>
      <w:r w:rsidRPr="009820AB">
        <w:tab/>
      </w:r>
      <w:r w:rsidRPr="009820AB">
        <w:t>缔约国应在通过社会保</w:t>
      </w:r>
      <w:r w:rsidRPr="009820AB">
        <w:rPr>
          <w:rFonts w:hint="eastAsia"/>
        </w:rPr>
        <w:t>护</w:t>
      </w:r>
      <w:r w:rsidRPr="009820AB">
        <w:t>计划为残疾人提供适当水平的收入保障和支持他们纳入劳动力市场之间找到平衡。这两套措施应该被视为相辅相成，而不是相互矛盾。各种促进社会保障受益人融入劳动力市场的措施应包括过渡性安排，以确保在他们的工资达到一定门槛和</w:t>
      </w:r>
      <w:proofErr w:type="gramStart"/>
      <w:r w:rsidRPr="009820AB">
        <w:t>可</w:t>
      </w:r>
      <w:proofErr w:type="gramEnd"/>
      <w:r w:rsidRPr="009820AB">
        <w:t>持续性</w:t>
      </w:r>
      <w:r w:rsidRPr="009820AB">
        <w:rPr>
          <w:rFonts w:hint="eastAsia"/>
        </w:rPr>
        <w:t>过程中</w:t>
      </w:r>
      <w:r w:rsidRPr="009820AB">
        <w:t>提供收入保护。如果他们失业了，他们应该立即重新获得资格。</w:t>
      </w:r>
    </w:p>
    <w:p w14:paraId="0919D4A7" w14:textId="1325B570" w:rsidR="003E6761" w:rsidRPr="009820AB" w:rsidRDefault="000400E5" w:rsidP="000400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D.</w:t>
      </w:r>
      <w:r w:rsidR="003E6761" w:rsidRPr="009820AB">
        <w:tab/>
      </w:r>
      <w:r w:rsidR="003E6761" w:rsidRPr="009820AB">
        <w:t>缔约国在实现本报告所述权利方面的义务</w:t>
      </w:r>
      <w:bookmarkStart w:id="7" w:name="_Toc496274763"/>
      <w:bookmarkEnd w:id="7"/>
    </w:p>
    <w:p w14:paraId="3EFFBB26" w14:textId="33685E27" w:rsidR="003E6761" w:rsidRPr="009820AB" w:rsidRDefault="003E6761" w:rsidP="003E6761">
      <w:pPr>
        <w:pStyle w:val="SingleTxt"/>
      </w:pPr>
      <w:r w:rsidRPr="009820AB">
        <w:t>43.</w:t>
      </w:r>
      <w:r w:rsidRPr="009820AB">
        <w:tab/>
      </w:r>
      <w:r w:rsidRPr="009820AB">
        <w:t>要求缔约国采取一切适当措施落实《公约》规定的权利，包括立法、战略、行政措施、政策和方案</w:t>
      </w:r>
      <w:r w:rsidRPr="009820AB">
        <w:t>(</w:t>
      </w:r>
      <w:r w:rsidRPr="009820AB">
        <w:t>第四条第一款</w:t>
      </w:r>
      <w:r w:rsidR="00383808" w:rsidRPr="00383808">
        <w:rPr>
          <w:rFonts w:hint="eastAsia"/>
        </w:rPr>
        <w:t>㈡</w:t>
      </w:r>
      <w:r w:rsidRPr="009820AB">
        <w:t>)</w:t>
      </w:r>
      <w:r w:rsidRPr="009820AB">
        <w:t>。</w:t>
      </w:r>
    </w:p>
    <w:p w14:paraId="73BB6849" w14:textId="77777777" w:rsidR="003E6761" w:rsidRPr="009820AB" w:rsidRDefault="003E6761" w:rsidP="003E6761">
      <w:pPr>
        <w:pStyle w:val="SingleTxt"/>
      </w:pPr>
      <w:r w:rsidRPr="009820AB">
        <w:t>44.</w:t>
      </w:r>
      <w:r w:rsidRPr="009820AB">
        <w:tab/>
      </w:r>
      <w:r w:rsidRPr="009820AB">
        <w:t>缔约国应最大限度地利用其现有资源采取措施，以逐步充分实现第四条第二款规定的经济、社会和文化权利。缔约国应尽可能迅速和有效地实现这一目标，包括制定有明确目标、基准和时间框架的战略和方案。</w:t>
      </w:r>
    </w:p>
    <w:p w14:paraId="779C9D4C" w14:textId="77777777" w:rsidR="003E6761" w:rsidRPr="009820AB" w:rsidRDefault="003E6761" w:rsidP="003E6761">
      <w:pPr>
        <w:pStyle w:val="SingleTxt"/>
      </w:pPr>
      <w:r w:rsidRPr="009820AB">
        <w:t>45.</w:t>
      </w:r>
      <w:r w:rsidRPr="009820AB">
        <w:tab/>
      </w:r>
      <w:r w:rsidRPr="009820AB">
        <w:t>缔约国应促进充分实现所有残疾人的一切人权和基本自由，使其不受任何基于残疾的歧视</w:t>
      </w:r>
      <w:r w:rsidRPr="009820AB">
        <w:t>(</w:t>
      </w:r>
      <w:r w:rsidRPr="009820AB">
        <w:t>第四条第一款</w:t>
      </w:r>
      <w:r w:rsidRPr="009820AB">
        <w:t>)</w:t>
      </w:r>
      <w:r w:rsidRPr="009820AB">
        <w:t>。采取措施克服歧视和实现残疾人事实上平等的义务立即生效，不受逐步实现的约束。第五条第三款规定的提供合理便利的义务也不受逐步实现的约束。</w:t>
      </w:r>
    </w:p>
    <w:p w14:paraId="4E4B5249" w14:textId="2F43D78B" w:rsidR="003E6761" w:rsidRPr="009820AB" w:rsidRDefault="003E6761" w:rsidP="003E6761">
      <w:pPr>
        <w:pStyle w:val="SingleTxt"/>
      </w:pPr>
      <w:r w:rsidRPr="009820AB">
        <w:t>46.</w:t>
      </w:r>
      <w:r w:rsidRPr="009820AB">
        <w:tab/>
      </w:r>
      <w:r w:rsidRPr="009820AB">
        <w:t>逐步实现的义务要求推定不允许在享有经济、社会和文化权利方面采取倒退措施。如果采取任何倒退措施，缔约国有义务证明，它们是在极为仔细地考虑了所有替代办法以后才采取这些措施的；缔约国在尽量充分利用现有资源以实现《公约》所规定的全部权利的情况下，采取这些措施是完全有道理的。根据经济、</w:t>
      </w:r>
      <w:r w:rsidRPr="009820AB">
        <w:lastRenderedPageBreak/>
        <w:t>社会及文化权利委员会通过的关于禁止在实现经济、社会和文化权利方面倒退的标准，</w:t>
      </w:r>
      <w:r w:rsidRPr="00067BD3">
        <w:rPr>
          <w:vertAlign w:val="superscript"/>
        </w:rPr>
        <w:footnoteReference w:id="1"/>
      </w:r>
      <w:r w:rsidR="00067BD3">
        <w:rPr>
          <w:rFonts w:hint="eastAsia"/>
        </w:rPr>
        <w:t xml:space="preserve"> </w:t>
      </w:r>
      <w:r w:rsidRPr="009820AB">
        <w:t>缔约国应表明：</w:t>
      </w:r>
      <w:r w:rsidRPr="009820AB">
        <w:t xml:space="preserve"> </w:t>
      </w:r>
    </w:p>
    <w:p w14:paraId="3AA0A717" w14:textId="58B0C1B1" w:rsidR="003E6761" w:rsidRPr="009820AB" w:rsidRDefault="00067BD3" w:rsidP="003E6761">
      <w:pPr>
        <w:pStyle w:val="SingleTxt"/>
      </w:pPr>
      <w:r>
        <w:tab/>
      </w:r>
      <w:r w:rsidR="003E6761" w:rsidRPr="009820AB">
        <w:t>(a)</w:t>
      </w:r>
      <w:r w:rsidR="003E6761" w:rsidRPr="009820AB">
        <w:tab/>
      </w:r>
      <w:r w:rsidR="003E6761" w:rsidRPr="009820AB">
        <w:t>该行为有合理的正当理由；</w:t>
      </w:r>
    </w:p>
    <w:p w14:paraId="4036FEC3" w14:textId="1003871C" w:rsidR="003E6761" w:rsidRPr="009820AB" w:rsidRDefault="00067BD3" w:rsidP="003E6761">
      <w:pPr>
        <w:pStyle w:val="SingleTxt"/>
      </w:pPr>
      <w:r>
        <w:tab/>
      </w:r>
      <w:r w:rsidR="003E6761" w:rsidRPr="009820AB">
        <w:t>(b)</w:t>
      </w:r>
      <w:r w:rsidR="003E6761" w:rsidRPr="009820AB">
        <w:tab/>
      </w:r>
      <w:r w:rsidR="003E6761" w:rsidRPr="009820AB">
        <w:t>对备选方案进行了全面审查；</w:t>
      </w:r>
    </w:p>
    <w:p w14:paraId="18D85DC7" w14:textId="7262EE8C" w:rsidR="003E6761" w:rsidRPr="009820AB" w:rsidRDefault="00067BD3" w:rsidP="003E6761">
      <w:pPr>
        <w:pStyle w:val="SingleTxt"/>
      </w:pPr>
      <w:r>
        <w:tab/>
      </w:r>
      <w:r w:rsidR="003E6761" w:rsidRPr="009820AB">
        <w:t>(c)</w:t>
      </w:r>
      <w:r w:rsidR="003E6761" w:rsidRPr="009820AB">
        <w:tab/>
      </w:r>
      <w:r w:rsidR="003E6761" w:rsidRPr="009820AB">
        <w:t>受影响群体真正参与审查拟议的措施和备选方案；</w:t>
      </w:r>
    </w:p>
    <w:p w14:paraId="3F925417" w14:textId="58666599" w:rsidR="003E6761" w:rsidRPr="009820AB" w:rsidRDefault="00067BD3" w:rsidP="003E6761">
      <w:pPr>
        <w:pStyle w:val="SingleTxt"/>
      </w:pPr>
      <w:r>
        <w:tab/>
      </w:r>
      <w:r w:rsidR="003E6761" w:rsidRPr="009820AB">
        <w:t>(d)</w:t>
      </w:r>
      <w:r w:rsidR="003E6761" w:rsidRPr="009820AB">
        <w:tab/>
      </w:r>
      <w:r w:rsidR="003E6761" w:rsidRPr="009820AB">
        <w:t>这些措施没有直接或间接的歧视性；</w:t>
      </w:r>
    </w:p>
    <w:p w14:paraId="6BB0C40E" w14:textId="6B54786B" w:rsidR="003E6761" w:rsidRPr="009820AB" w:rsidRDefault="00067BD3" w:rsidP="003E6761">
      <w:pPr>
        <w:pStyle w:val="SingleTxt"/>
      </w:pPr>
      <w:r>
        <w:tab/>
      </w:r>
      <w:r w:rsidR="003E6761" w:rsidRPr="009820AB">
        <w:t>(e)</w:t>
      </w:r>
      <w:r w:rsidR="003E6761" w:rsidRPr="009820AB">
        <w:tab/>
      </w:r>
      <w:r w:rsidR="003E6761" w:rsidRPr="009820AB">
        <w:t>这些措施不会对实现《公约》规定的权利产生直接影响，也不会对既得权利产生不合理的影响，也不会对个人或群体是否会被剥夺最低社会保障水平产生不合理的影响；</w:t>
      </w:r>
    </w:p>
    <w:p w14:paraId="775E34C9" w14:textId="229C98E9" w:rsidR="003E6761" w:rsidRPr="009820AB" w:rsidRDefault="00067BD3" w:rsidP="003E6761">
      <w:pPr>
        <w:pStyle w:val="SingleTxt"/>
      </w:pPr>
      <w:r>
        <w:tab/>
      </w:r>
      <w:r w:rsidR="003E6761" w:rsidRPr="009820AB">
        <w:t>(f)</w:t>
      </w:r>
      <w:r w:rsidR="003E6761" w:rsidRPr="009820AB">
        <w:tab/>
      </w:r>
      <w:r w:rsidR="003E6761" w:rsidRPr="009820AB">
        <w:t>在国家一级对这些措施进行了独立审查。</w:t>
      </w:r>
    </w:p>
    <w:p w14:paraId="741BEBD7" w14:textId="10591612" w:rsidR="003E6761" w:rsidRPr="009820AB" w:rsidRDefault="000400E5" w:rsidP="000400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3E6761" w:rsidRPr="009820AB">
        <w:t>三</w:t>
      </w:r>
      <w:r w:rsidR="003E6761" w:rsidRPr="009820AB">
        <w:t>.</w:t>
      </w:r>
      <w:r w:rsidR="003E6761" w:rsidRPr="009820AB">
        <w:tab/>
      </w:r>
      <w:r w:rsidR="003E6761" w:rsidRPr="009820AB">
        <w:t>缔约国的合作</w:t>
      </w:r>
      <w:bookmarkStart w:id="8" w:name="_Toc496274764"/>
      <w:bookmarkEnd w:id="8"/>
    </w:p>
    <w:p w14:paraId="6E339BCD" w14:textId="77777777" w:rsidR="003E6761" w:rsidRPr="009820AB" w:rsidRDefault="003E6761" w:rsidP="003E6761">
      <w:pPr>
        <w:pStyle w:val="SingleTxt"/>
      </w:pPr>
      <w:r w:rsidRPr="009820AB">
        <w:t>47.</w:t>
      </w:r>
      <w:r w:rsidRPr="009820AB">
        <w:tab/>
      </w:r>
      <w:r w:rsidRPr="009820AB">
        <w:t>根据《任择议定书》第六条及其议事规则第八十五条的规定，委员会寻求缔约国的合作。缔约国指定</w:t>
      </w:r>
      <w:r w:rsidRPr="009820AB">
        <w:rPr>
          <w:rFonts w:hint="eastAsia"/>
        </w:rPr>
        <w:t>就业</w:t>
      </w:r>
      <w:r w:rsidRPr="009820AB">
        <w:t>和</w:t>
      </w:r>
      <w:r w:rsidRPr="009820AB">
        <w:rPr>
          <w:rFonts w:hint="eastAsia"/>
        </w:rPr>
        <w:t>养老金事务</w:t>
      </w:r>
      <w:r w:rsidRPr="009820AB">
        <w:t>部残疾问题办公</w:t>
      </w:r>
      <w:r w:rsidRPr="009820AB">
        <w:rPr>
          <w:rFonts w:hint="eastAsia"/>
        </w:rPr>
        <w:t>厅</w:t>
      </w:r>
      <w:r w:rsidRPr="009820AB">
        <w:t>为协调中心。委员会感谢协调</w:t>
      </w:r>
      <w:r w:rsidRPr="009820AB">
        <w:rPr>
          <w:rFonts w:hint="eastAsia"/>
        </w:rPr>
        <w:t>中心</w:t>
      </w:r>
      <w:r w:rsidRPr="009820AB">
        <w:t>在整个程序中提供的支持。</w:t>
      </w:r>
    </w:p>
    <w:p w14:paraId="4CECFBB0" w14:textId="77777777" w:rsidR="003E6761" w:rsidRPr="009820AB" w:rsidRDefault="003E6761" w:rsidP="003E6761">
      <w:pPr>
        <w:pStyle w:val="SingleTxt"/>
      </w:pPr>
      <w:r w:rsidRPr="009820AB">
        <w:t>48.</w:t>
      </w:r>
      <w:r w:rsidRPr="009820AB">
        <w:tab/>
      </w:r>
      <w:r w:rsidRPr="009820AB">
        <w:t>委员会赞赏缔约国批准了其访问该国的请求。</w:t>
      </w:r>
    </w:p>
    <w:p w14:paraId="3A805E4A" w14:textId="234C28FB" w:rsidR="003E6761" w:rsidRPr="009820AB" w:rsidRDefault="000400E5" w:rsidP="000400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3E6761" w:rsidRPr="009820AB">
        <w:t>四</w:t>
      </w:r>
      <w:r w:rsidR="003E6761" w:rsidRPr="009820AB">
        <w:t>.</w:t>
      </w:r>
      <w:r w:rsidR="003E6761" w:rsidRPr="009820AB">
        <w:tab/>
      </w:r>
      <w:r w:rsidR="003E6761" w:rsidRPr="009820AB">
        <w:t>国家访问</w:t>
      </w:r>
      <w:bookmarkStart w:id="9" w:name="_Toc496274765"/>
      <w:bookmarkEnd w:id="9"/>
    </w:p>
    <w:p w14:paraId="69ADFE11" w14:textId="77777777" w:rsidR="003E6761" w:rsidRPr="009820AB" w:rsidRDefault="003E6761" w:rsidP="003E6761">
      <w:pPr>
        <w:pStyle w:val="SingleTxt"/>
      </w:pPr>
      <w:r w:rsidRPr="009820AB">
        <w:t>49.</w:t>
      </w:r>
      <w:r w:rsidRPr="009820AB">
        <w:tab/>
        <w:t>2015</w:t>
      </w:r>
      <w:r w:rsidRPr="009820AB">
        <w:t>年</w:t>
      </w:r>
      <w:r w:rsidRPr="009820AB">
        <w:t>10</w:t>
      </w:r>
      <w:r w:rsidRPr="009820AB">
        <w:t>月</w:t>
      </w:r>
      <w:r w:rsidRPr="009820AB">
        <w:t>12</w:t>
      </w:r>
      <w:r w:rsidRPr="009820AB">
        <w:t>日至</w:t>
      </w:r>
      <w:r w:rsidRPr="009820AB">
        <w:t>23</w:t>
      </w:r>
      <w:r w:rsidRPr="009820AB">
        <w:t>日进行了国</w:t>
      </w:r>
      <w:r w:rsidRPr="009820AB">
        <w:rPr>
          <w:rFonts w:hint="eastAsia"/>
        </w:rPr>
        <w:t>家</w:t>
      </w:r>
      <w:r w:rsidRPr="009820AB">
        <w:t>访问。委员会的报告</w:t>
      </w:r>
      <w:proofErr w:type="gramStart"/>
      <w:r w:rsidRPr="009820AB">
        <w:t>员访问</w:t>
      </w:r>
      <w:proofErr w:type="gramEnd"/>
      <w:r w:rsidRPr="009820AB">
        <w:t>了伦敦和曼彻斯特</w:t>
      </w:r>
      <w:r w:rsidRPr="009820AB">
        <w:t>(</w:t>
      </w:r>
      <w:r w:rsidRPr="009820AB">
        <w:t>英格兰</w:t>
      </w:r>
      <w:r w:rsidRPr="009820AB">
        <w:t>)</w:t>
      </w:r>
      <w:r w:rsidRPr="009820AB">
        <w:t>、格拉斯哥和爱丁堡</w:t>
      </w:r>
      <w:r w:rsidRPr="009820AB">
        <w:t>(</w:t>
      </w:r>
      <w:r w:rsidRPr="009820AB">
        <w:t>苏格兰</w:t>
      </w:r>
      <w:r w:rsidRPr="009820AB">
        <w:t>)</w:t>
      </w:r>
      <w:r w:rsidRPr="009820AB">
        <w:t>、贝尔法斯特</w:t>
      </w:r>
      <w:r w:rsidRPr="009820AB">
        <w:t>(</w:t>
      </w:r>
      <w:r w:rsidRPr="009820AB">
        <w:t>北爱尔兰</w:t>
      </w:r>
      <w:r w:rsidRPr="009820AB">
        <w:t>)</w:t>
      </w:r>
      <w:r w:rsidRPr="009820AB">
        <w:t>和加的夫</w:t>
      </w:r>
      <w:r w:rsidRPr="009820AB">
        <w:t>(</w:t>
      </w:r>
      <w:r w:rsidRPr="009820AB">
        <w:t>威尔士</w:t>
      </w:r>
      <w:r w:rsidRPr="009820AB">
        <w:t>)</w:t>
      </w:r>
      <w:r w:rsidRPr="009820AB">
        <w:t>。</w:t>
      </w:r>
    </w:p>
    <w:p w14:paraId="52F8D36D" w14:textId="77777777" w:rsidR="003E6761" w:rsidRPr="009820AB" w:rsidRDefault="003E6761" w:rsidP="003E6761">
      <w:pPr>
        <w:pStyle w:val="SingleTxt"/>
      </w:pPr>
      <w:r w:rsidRPr="009820AB">
        <w:t>50.</w:t>
      </w:r>
      <w:r w:rsidRPr="009820AB">
        <w:tab/>
      </w:r>
      <w:r w:rsidRPr="009820AB">
        <w:t>委员会的报告员有机会</w:t>
      </w:r>
      <w:r w:rsidRPr="009820AB">
        <w:rPr>
          <w:rFonts w:hint="eastAsia"/>
        </w:rPr>
        <w:t>约谈</w:t>
      </w:r>
      <w:r w:rsidRPr="009820AB">
        <w:t>了</w:t>
      </w:r>
      <w:r w:rsidRPr="009820AB">
        <w:t>200</w:t>
      </w:r>
      <w:r w:rsidRPr="009820AB">
        <w:t>多人，其中包括缔约国政府和</w:t>
      </w:r>
      <w:r w:rsidRPr="009820AB">
        <w:rPr>
          <w:rFonts w:hint="eastAsia"/>
        </w:rPr>
        <w:t>权力</w:t>
      </w:r>
      <w:r w:rsidRPr="009820AB">
        <w:t>下放的行政当局的官员、上议院和下议院议员、</w:t>
      </w:r>
      <w:r w:rsidRPr="009820AB">
        <w:rPr>
          <w:rFonts w:hint="eastAsia"/>
        </w:rPr>
        <w:t>权力</w:t>
      </w:r>
      <w:r w:rsidRPr="009820AB">
        <w:t>下放的立法机构成员、</w:t>
      </w:r>
      <w:proofErr w:type="gramStart"/>
      <w:r w:rsidRPr="009820AB">
        <w:t>独立监督</w:t>
      </w:r>
      <w:proofErr w:type="gramEnd"/>
      <w:r w:rsidRPr="009820AB">
        <w:t>机制的代表、工会、残疾人组织和其他民间社会组织的代表、研究人员、学者和律师。委员会赞扬所有对话者努力提供有价值的最新信息。</w:t>
      </w:r>
    </w:p>
    <w:p w14:paraId="2ED3E31A" w14:textId="77777777" w:rsidR="003E6761" w:rsidRPr="009820AB" w:rsidRDefault="003E6761" w:rsidP="003E6761">
      <w:pPr>
        <w:pStyle w:val="SingleTxt"/>
      </w:pPr>
      <w:r w:rsidRPr="009820AB">
        <w:t>51.</w:t>
      </w:r>
      <w:r w:rsidRPr="009820AB">
        <w:tab/>
      </w:r>
      <w:r w:rsidRPr="009820AB">
        <w:t>委员会感到遗憾的是，尽管多次邀请地方当局和理事会参加，但它们在访问期间没有与委员会合作。如果与中央政府商定的第一次会议是在访问的第一天举行，委员会则会不胜感激。然而，那次会议被推迟到最后一天举行。</w:t>
      </w:r>
    </w:p>
    <w:p w14:paraId="71115129" w14:textId="77777777" w:rsidR="00AB3732" w:rsidRDefault="00AB3732">
      <w:pPr>
        <w:spacing w:line="240" w:lineRule="auto"/>
        <w:jc w:val="left"/>
        <w:rPr>
          <w:rFonts w:eastAsia="黑体"/>
          <w:sz w:val="28"/>
        </w:rPr>
      </w:pPr>
      <w:r>
        <w:br w:type="page"/>
      </w:r>
    </w:p>
    <w:p w14:paraId="11BC2282" w14:textId="7C054412" w:rsidR="003E6761" w:rsidRPr="009820AB" w:rsidRDefault="000400E5" w:rsidP="000400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lastRenderedPageBreak/>
        <w:tab/>
      </w:r>
      <w:r w:rsidR="003E6761" w:rsidRPr="009820AB">
        <w:t>五</w:t>
      </w:r>
      <w:r w:rsidR="003E6761" w:rsidRPr="009820AB">
        <w:t>.</w:t>
      </w:r>
      <w:r w:rsidR="003E6761" w:rsidRPr="009820AB">
        <w:tab/>
      </w:r>
      <w:r w:rsidR="003E6761" w:rsidRPr="009820AB">
        <w:t>信息来源和调查程序的保密性</w:t>
      </w:r>
      <w:bookmarkStart w:id="10" w:name="_Toc496274766"/>
      <w:bookmarkEnd w:id="10"/>
    </w:p>
    <w:p w14:paraId="79848255" w14:textId="77777777" w:rsidR="003E6761" w:rsidRPr="009820AB" w:rsidRDefault="003E6761" w:rsidP="003E6761">
      <w:pPr>
        <w:pStyle w:val="SingleTxt"/>
      </w:pPr>
      <w:r w:rsidRPr="009820AB">
        <w:t>52.</w:t>
      </w:r>
      <w:r w:rsidRPr="009820AB">
        <w:tab/>
      </w:r>
      <w:r w:rsidRPr="009820AB">
        <w:t>根据议事规则第</w:t>
      </w:r>
      <w:r w:rsidRPr="009820AB">
        <w:rPr>
          <w:rFonts w:hint="eastAsia"/>
        </w:rPr>
        <w:t>八十三</w:t>
      </w:r>
      <w:r w:rsidRPr="009820AB">
        <w:t>条，委员会要求从各种来源获得补充资料。</w:t>
      </w:r>
    </w:p>
    <w:p w14:paraId="6B88DE0E" w14:textId="002E987A" w:rsidR="003E6761" w:rsidRPr="009820AB" w:rsidRDefault="003E6761" w:rsidP="003E6761">
      <w:pPr>
        <w:pStyle w:val="SingleTxt"/>
      </w:pPr>
      <w:r w:rsidRPr="009820AB">
        <w:t>53.</w:t>
      </w:r>
      <w:r w:rsidRPr="009820AB">
        <w:tab/>
      </w:r>
      <w:r w:rsidRPr="009820AB">
        <w:t>委员会收集了大量的书面证据</w:t>
      </w:r>
      <w:r w:rsidRPr="009820AB">
        <w:t>(3</w:t>
      </w:r>
      <w:r w:rsidR="00774B12">
        <w:t xml:space="preserve"> </w:t>
      </w:r>
      <w:r w:rsidRPr="009820AB">
        <w:t>000</w:t>
      </w:r>
      <w:r w:rsidRPr="009820AB">
        <w:t>多页</w:t>
      </w:r>
      <w:r w:rsidRPr="009820AB">
        <w:t>)</w:t>
      </w:r>
      <w:r w:rsidRPr="009820AB">
        <w:t>。其中大部分已经在公共领域，如议会调查、平等和人权委员会的报告和研究报告。其他文件被秘密转交给委员会。</w:t>
      </w:r>
    </w:p>
    <w:p w14:paraId="7CBB9D91" w14:textId="77777777" w:rsidR="003E6761" w:rsidRPr="009820AB" w:rsidRDefault="003E6761" w:rsidP="003E6761">
      <w:pPr>
        <w:pStyle w:val="SingleTxt"/>
      </w:pPr>
      <w:r w:rsidRPr="009820AB">
        <w:t>54.</w:t>
      </w:r>
      <w:r w:rsidRPr="009820AB">
        <w:tab/>
      </w:r>
      <w:r w:rsidRPr="009820AB">
        <w:t>提交委员会的大多数统计数据来自官方来源，特别是政府不同部门和单位的报告</w:t>
      </w:r>
      <w:r w:rsidRPr="009820AB">
        <w:t>(</w:t>
      </w:r>
      <w:r w:rsidRPr="009820AB">
        <w:t>可在网上查阅</w:t>
      </w:r>
      <w:r w:rsidRPr="009820AB">
        <w:t>)</w:t>
      </w:r>
      <w:r w:rsidRPr="009820AB">
        <w:t>以及监督机制的报告。一些文献依赖于研究机构和学术来源进行的调查。委员会对参与调查的利益攸关方收集的大量数据印象深刻。</w:t>
      </w:r>
    </w:p>
    <w:p w14:paraId="4498C5D4" w14:textId="77777777" w:rsidR="003E6761" w:rsidRPr="009820AB" w:rsidRDefault="003E6761" w:rsidP="003E6761">
      <w:pPr>
        <w:pStyle w:val="SingleTxt"/>
      </w:pPr>
      <w:r w:rsidRPr="009820AB">
        <w:t>55.</w:t>
      </w:r>
      <w:r w:rsidRPr="009820AB">
        <w:tab/>
      </w:r>
      <w:r w:rsidRPr="009820AB">
        <w:t>根据《任择议定书》第六条第五款，调查程序应保密进行。在国家访问期间接触并应邀参加听证会的所有人员都签署了委员会议事规则第</w:t>
      </w:r>
      <w:r w:rsidRPr="009820AB">
        <w:rPr>
          <w:rFonts w:hint="eastAsia"/>
        </w:rPr>
        <w:t>八十七</w:t>
      </w:r>
      <w:r w:rsidRPr="009820AB">
        <w:t>条</w:t>
      </w:r>
      <w:r w:rsidRPr="009820AB">
        <w:rPr>
          <w:rFonts w:hint="eastAsia"/>
        </w:rPr>
        <w:t>第三款</w:t>
      </w:r>
      <w:r w:rsidRPr="009820AB">
        <w:t>规定的庄严声明。</w:t>
      </w:r>
    </w:p>
    <w:p w14:paraId="33EA1D20" w14:textId="3AC9B834" w:rsidR="003E6761" w:rsidRPr="009820AB" w:rsidRDefault="000400E5" w:rsidP="000400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3E6761" w:rsidRPr="009820AB">
        <w:t>六</w:t>
      </w:r>
      <w:r w:rsidR="003E6761" w:rsidRPr="009820AB">
        <w:t>.</w:t>
      </w:r>
      <w:r w:rsidR="003E6761" w:rsidRPr="009820AB">
        <w:tab/>
      </w:r>
      <w:r w:rsidR="003E6761" w:rsidRPr="009820AB">
        <w:t>调查的背景</w:t>
      </w:r>
      <w:bookmarkStart w:id="11" w:name="_Toc496274767"/>
      <w:bookmarkEnd w:id="11"/>
    </w:p>
    <w:p w14:paraId="376C1690" w14:textId="59C16D4A" w:rsidR="003E6761" w:rsidRPr="009820AB" w:rsidRDefault="000400E5" w:rsidP="000400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A.</w:t>
      </w:r>
      <w:r w:rsidR="003E6761" w:rsidRPr="009820AB">
        <w:tab/>
      </w:r>
      <w:r w:rsidR="003E6761" w:rsidRPr="009820AB">
        <w:t>《残疾人权利公约》、权力下放和《公约》的国家监测机构</w:t>
      </w:r>
      <w:bookmarkStart w:id="12" w:name="_Toc496274768"/>
      <w:bookmarkEnd w:id="12"/>
    </w:p>
    <w:p w14:paraId="48AA6628" w14:textId="77777777" w:rsidR="003E6761" w:rsidRPr="009820AB" w:rsidRDefault="003E6761" w:rsidP="003E6761">
      <w:pPr>
        <w:pStyle w:val="SingleTxt"/>
      </w:pPr>
      <w:r w:rsidRPr="009820AB">
        <w:t>56.</w:t>
      </w:r>
      <w:r w:rsidRPr="009820AB">
        <w:tab/>
      </w:r>
      <w:r w:rsidRPr="009820AB">
        <w:t>缔约国政府将《公约》与</w:t>
      </w:r>
      <w:r w:rsidRPr="009820AB">
        <w:t>2010</w:t>
      </w:r>
      <w:r w:rsidRPr="009820AB">
        <w:t>年《平等法》一起视为保护残疾人的主要框架</w:t>
      </w:r>
      <w:r w:rsidRPr="009820AB">
        <w:rPr>
          <w:rFonts w:hint="eastAsia"/>
        </w:rPr>
        <w:t>组成</w:t>
      </w:r>
      <w:r w:rsidRPr="009820AB">
        <w:t>部分，《平等法》处理歧视情况，并确立了公共部门的平等义务</w:t>
      </w:r>
      <w:r w:rsidRPr="009820AB">
        <w:t>(</w:t>
      </w:r>
      <w:r w:rsidRPr="009820AB">
        <w:t>第</w:t>
      </w:r>
      <w:r w:rsidRPr="009820AB">
        <w:t>11</w:t>
      </w:r>
      <w:r w:rsidRPr="009820AB">
        <w:t>部分，第</w:t>
      </w:r>
      <w:r w:rsidRPr="009820AB">
        <w:t>1</w:t>
      </w:r>
      <w:r w:rsidRPr="009820AB">
        <w:t>章，第</w:t>
      </w:r>
      <w:r w:rsidRPr="009820AB">
        <w:t>149</w:t>
      </w:r>
      <w:r w:rsidRPr="009820AB">
        <w:t>号</w:t>
      </w:r>
      <w:r w:rsidRPr="009820AB">
        <w:t>)</w:t>
      </w:r>
      <w:r w:rsidRPr="009820AB">
        <w:t>。它还承认《公约》是一项关键立法，规定了各国政府应如何促进和保护残疾人的权利。该国议会强调，《公约》和其他人权国际文书是国际法中具有约束力的义务，因此，缔约国在决策过程中应给予充分考虑。然而，《公约》尚未纳入国内法，仍然不能</w:t>
      </w:r>
      <w:r w:rsidRPr="009820AB">
        <w:rPr>
          <w:rFonts w:hint="eastAsia"/>
        </w:rPr>
        <w:t>在</w:t>
      </w:r>
      <w:r w:rsidRPr="009820AB">
        <w:t>法院审理</w:t>
      </w:r>
      <w:r w:rsidRPr="009820AB">
        <w:rPr>
          <w:rFonts w:hint="eastAsia"/>
        </w:rPr>
        <w:t>案件时</w:t>
      </w:r>
      <w:r w:rsidRPr="009820AB">
        <w:t>直接</w:t>
      </w:r>
      <w:r w:rsidRPr="009820AB">
        <w:rPr>
          <w:rFonts w:hint="eastAsia"/>
        </w:rPr>
        <w:t>引用</w:t>
      </w:r>
      <w:r w:rsidRPr="009820AB">
        <w:t>。</w:t>
      </w:r>
    </w:p>
    <w:p w14:paraId="4C1DF02F" w14:textId="77777777" w:rsidR="003E6761" w:rsidRPr="009820AB" w:rsidRDefault="003E6761" w:rsidP="003E6761">
      <w:pPr>
        <w:pStyle w:val="SingleTxt"/>
      </w:pPr>
      <w:r w:rsidRPr="009820AB">
        <w:t>57.</w:t>
      </w:r>
      <w:r w:rsidRPr="009820AB">
        <w:tab/>
      </w:r>
      <w:r w:rsidRPr="009820AB">
        <w:t>缔约国是一个以议会至上和法治原则为基础的君主立宪制国家。它由四个选区组成：英格兰、北爱尔兰、苏格兰和威尔士。它有一个权力下放的分散行政系统，通过将某些事务的决策权移交给北爱尔兰、苏格兰和威尔士的立法机构和行政当局来运作。在权力下放的框架内，联合王国政府也是苏格兰、威尔士和北爱尔兰政府。在缔约国，包括福利在内的社会保障</w:t>
      </w:r>
      <w:r w:rsidRPr="009820AB">
        <w:rPr>
          <w:rFonts w:hint="eastAsia"/>
        </w:rPr>
        <w:t>与</w:t>
      </w:r>
      <w:r w:rsidRPr="009820AB">
        <w:t>就业一样，都属于非</w:t>
      </w:r>
      <w:r w:rsidRPr="009820AB">
        <w:rPr>
          <w:rFonts w:hint="eastAsia"/>
        </w:rPr>
        <w:t>权力下放</w:t>
      </w:r>
      <w:r w:rsidRPr="009820AB">
        <w:t>事项，但</w:t>
      </w:r>
      <w:r w:rsidRPr="009820AB">
        <w:rPr>
          <w:rFonts w:hint="eastAsia"/>
        </w:rPr>
        <w:t>在</w:t>
      </w:r>
      <w:r w:rsidRPr="009820AB">
        <w:t>北爱尔兰</w:t>
      </w:r>
      <w:r w:rsidRPr="009820AB">
        <w:rPr>
          <w:rFonts w:hint="eastAsia"/>
        </w:rPr>
        <w:t>，</w:t>
      </w:r>
      <w:r w:rsidRPr="009820AB">
        <w:t>社会保障是</w:t>
      </w:r>
      <w:r w:rsidRPr="009820AB">
        <w:rPr>
          <w:rFonts w:hint="eastAsia"/>
        </w:rPr>
        <w:t>权力下放事项</w:t>
      </w:r>
      <w:r w:rsidRPr="009820AB">
        <w:t>。然而，在平等原则下，北爱尔兰的社会保障政策与英国其他地区的社会保障政策是在相同的原则下运作的。</w:t>
      </w:r>
    </w:p>
    <w:p w14:paraId="33942B3E" w14:textId="77777777" w:rsidR="003E6761" w:rsidRPr="009820AB" w:rsidRDefault="003E6761" w:rsidP="003E6761">
      <w:pPr>
        <w:pStyle w:val="SingleTxt"/>
      </w:pPr>
      <w:r w:rsidRPr="009820AB">
        <w:t>58.</w:t>
      </w:r>
      <w:r w:rsidRPr="009820AB">
        <w:tab/>
      </w:r>
      <w:r w:rsidRPr="009820AB">
        <w:t>权力下放还赋予地方当局提供可自由支配的福利援助、地方议会税收支持和</w:t>
      </w:r>
      <w:proofErr w:type="gramStart"/>
      <w:r w:rsidRPr="009820AB">
        <w:t>可</w:t>
      </w:r>
      <w:proofErr w:type="gramEnd"/>
      <w:r w:rsidRPr="009820AB">
        <w:t>自由支配的住房付款的权力。除北爱尔兰外，地方当局提供各种社会护理和医疗保健服务，确定为社会护理使用者提供的支持水平，并制定适用于提供一揽子援助的资格标准。</w:t>
      </w:r>
    </w:p>
    <w:p w14:paraId="564BC024" w14:textId="7D795143" w:rsidR="003E6761" w:rsidRPr="009820AB" w:rsidRDefault="003E6761" w:rsidP="003E6761">
      <w:pPr>
        <w:pStyle w:val="SingleTxt"/>
      </w:pPr>
      <w:r w:rsidRPr="009820AB">
        <w:t>59.</w:t>
      </w:r>
      <w:r w:rsidRPr="009820AB">
        <w:tab/>
      </w:r>
      <w:r w:rsidRPr="009820AB">
        <w:rPr>
          <w:rFonts w:hint="eastAsia"/>
        </w:rPr>
        <w:t>就业</w:t>
      </w:r>
      <w:r w:rsidRPr="009820AB">
        <w:t>和</w:t>
      </w:r>
      <w:r w:rsidRPr="009820AB">
        <w:rPr>
          <w:rFonts w:hint="eastAsia"/>
        </w:rPr>
        <w:t>养老金事务</w:t>
      </w:r>
      <w:r w:rsidRPr="009820AB">
        <w:t>部残疾问题办公</w:t>
      </w:r>
      <w:r w:rsidRPr="009820AB">
        <w:rPr>
          <w:rFonts w:hint="eastAsia"/>
        </w:rPr>
        <w:t>厅</w:t>
      </w:r>
      <w:r w:rsidRPr="009820AB">
        <w:t>是缔约国处理与残疾有关问题的协调中心。该办公</w:t>
      </w:r>
      <w:r w:rsidRPr="009820AB">
        <w:rPr>
          <w:rFonts w:hint="eastAsia"/>
        </w:rPr>
        <w:t>厅</w:t>
      </w:r>
      <w:r w:rsidRPr="009820AB">
        <w:t>是负责落实缔约国</w:t>
      </w:r>
      <w:r w:rsidRPr="009820AB">
        <w:t>2013</w:t>
      </w:r>
      <w:r w:rsidRPr="009820AB">
        <w:t>年通过的</w:t>
      </w:r>
      <w:r w:rsidRPr="0045640D">
        <w:rPr>
          <w:rFonts w:ascii="宋体" w:hAnsi="宋体"/>
        </w:rPr>
        <w:t>“发挥潜力</w:t>
      </w:r>
      <w:r w:rsidR="0045640D">
        <w:rPr>
          <w:rFonts w:ascii="宋体" w:hAnsi="宋体" w:hint="eastAsia"/>
        </w:rPr>
        <w:t>——</w:t>
      </w:r>
      <w:r w:rsidRPr="009820AB">
        <w:t>实现这一目标</w:t>
      </w:r>
      <w:r w:rsidRPr="0045640D">
        <w:rPr>
          <w:rFonts w:ascii="宋体" w:hAnsi="宋体"/>
        </w:rPr>
        <w:t>”</w:t>
      </w:r>
      <w:r w:rsidRPr="009820AB">
        <w:t>战略的机构。该国政府声称，该战略旨在实施《公约》，其执行基于残疾人必要地参与影响其生活的问题。该战略在不同的主题下涵盖了《公约》的一些方面：教育、就业、收入、健康和福祉、选择和控制以及包容性社区。</w:t>
      </w:r>
    </w:p>
    <w:p w14:paraId="3316FE05" w14:textId="77777777" w:rsidR="003E6761" w:rsidRPr="009820AB" w:rsidRDefault="003E6761" w:rsidP="003E6761">
      <w:pPr>
        <w:pStyle w:val="SingleTxt"/>
      </w:pPr>
      <w:r w:rsidRPr="009820AB">
        <w:lastRenderedPageBreak/>
        <w:t>60.</w:t>
      </w:r>
      <w:r w:rsidRPr="009820AB">
        <w:tab/>
      </w:r>
      <w:r w:rsidRPr="009820AB">
        <w:t>平等和人权委员会与北爱尔兰平等委员会、北爱尔兰人权委员会和苏格兰人权委员会一起被指定为监督《公约》的独立机制。</w:t>
      </w:r>
    </w:p>
    <w:p w14:paraId="141BD099" w14:textId="77777777" w:rsidR="003E6761" w:rsidRPr="009820AB" w:rsidRDefault="003E6761" w:rsidP="003E6761">
      <w:pPr>
        <w:pStyle w:val="SingleTxt"/>
      </w:pPr>
      <w:r w:rsidRPr="009820AB">
        <w:t>61.</w:t>
      </w:r>
      <w:r w:rsidRPr="009820AB">
        <w:tab/>
      </w:r>
      <w:r w:rsidRPr="00774B12">
        <w:rPr>
          <w:spacing w:val="-2"/>
        </w:rPr>
        <w:t>在促进平等和不歧视的同时，平等和人权委员会要求公共当局制定平等计划，</w:t>
      </w:r>
      <w:r w:rsidRPr="009820AB">
        <w:t>说明它们计划如何履行平等义务，包括确定平等影响评估的政策。该委员会发布了各种报告，并介入法院审理的有关不歧视残疾人的案件。</w:t>
      </w:r>
    </w:p>
    <w:p w14:paraId="0A1E3BB4" w14:textId="77777777" w:rsidR="003E6761" w:rsidRPr="009820AB" w:rsidRDefault="003E6761" w:rsidP="003E6761">
      <w:pPr>
        <w:pStyle w:val="SingleTxt"/>
      </w:pPr>
      <w:r w:rsidRPr="009820AB">
        <w:t>62.</w:t>
      </w:r>
      <w:r w:rsidRPr="009820AB">
        <w:tab/>
      </w:r>
      <w:r w:rsidRPr="009820AB">
        <w:t>作为国家独立人权机构，平等和人权委员会以及北爱尔兰和苏格兰的人权委员会有权在议会进程中提供证据，包括英国议会委员会以及北爱尔兰议会和苏格兰议会发起的调查。</w:t>
      </w:r>
    </w:p>
    <w:p w14:paraId="44E50BC2" w14:textId="77777777" w:rsidR="003E6761" w:rsidRPr="009820AB" w:rsidRDefault="003E6761" w:rsidP="003E6761">
      <w:pPr>
        <w:pStyle w:val="SingleTxt"/>
      </w:pPr>
      <w:r w:rsidRPr="009820AB">
        <w:t>63.</w:t>
      </w:r>
      <w:r w:rsidRPr="009820AB">
        <w:tab/>
      </w:r>
      <w:r w:rsidRPr="009820AB">
        <w:t>缔约国议会以及三个下放的立法机构行使对政府政策的控制权，同时考虑到国家在《公约》框架下的职责。各个议会委员会都进行了调查，以评估与社会保障、福利、社会护理和残疾人权利有关的政府政策。人权联合委员会、</w:t>
      </w:r>
      <w:r w:rsidRPr="009820AB">
        <w:t>2010</w:t>
      </w:r>
      <w:r w:rsidRPr="009820AB">
        <w:t>年平等法和残疾委员会</w:t>
      </w:r>
      <w:r w:rsidRPr="009820AB">
        <w:t>(</w:t>
      </w:r>
      <w:r w:rsidRPr="009820AB">
        <w:t>上议院</w:t>
      </w:r>
      <w:r w:rsidRPr="009820AB">
        <w:t>)</w:t>
      </w:r>
      <w:r w:rsidRPr="009820AB">
        <w:t>以及</w:t>
      </w:r>
      <w:r w:rsidRPr="009820AB">
        <w:rPr>
          <w:rFonts w:hint="eastAsia"/>
        </w:rPr>
        <w:t>就业</w:t>
      </w:r>
      <w:r w:rsidRPr="009820AB">
        <w:t>和养老金委员会</w:t>
      </w:r>
      <w:r w:rsidRPr="009820AB">
        <w:t>(</w:t>
      </w:r>
      <w:r w:rsidRPr="009820AB">
        <w:t>下议院</w:t>
      </w:r>
      <w:r w:rsidRPr="009820AB">
        <w:t>)</w:t>
      </w:r>
      <w:r w:rsidRPr="009820AB">
        <w:t>就独立生活权、残疾人诉诸司法的权利以及残疾人的就业和支助津贴等问题进行了调查并要求提供证据。在北爱尔兰，议会</w:t>
      </w:r>
      <w:r w:rsidRPr="009820AB">
        <w:t>2012</w:t>
      </w:r>
      <w:r w:rsidRPr="009820AB">
        <w:t>年通过福利改革法案成立的特设委员会仔细审查了福利改革的影响。在苏格兰，苏格兰议会福利改革委员会监督</w:t>
      </w:r>
      <w:r w:rsidRPr="009820AB">
        <w:t>2012</w:t>
      </w:r>
      <w:r w:rsidRPr="009820AB">
        <w:t>年福利改革法案的实施情况。在威尔士，社区、平等和地方政府委员会仔细审查立法，并要求威尔士政府对包括人人机会平等在内的事项负责。</w:t>
      </w:r>
    </w:p>
    <w:p w14:paraId="2200E121" w14:textId="3C0BE192" w:rsidR="003E6761" w:rsidRPr="009820AB" w:rsidRDefault="000400E5" w:rsidP="000400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B.</w:t>
      </w:r>
      <w:r w:rsidR="003E6761" w:rsidRPr="009820AB">
        <w:tab/>
      </w:r>
      <w:r w:rsidR="003E6761" w:rsidRPr="009820AB">
        <w:t>关于福利和社会护理以及残疾人的主要立法和改革</w:t>
      </w:r>
      <w:bookmarkStart w:id="13" w:name="_Toc496274769"/>
      <w:bookmarkEnd w:id="13"/>
    </w:p>
    <w:p w14:paraId="16C965B0" w14:textId="6546BFC1" w:rsidR="003E6761" w:rsidRPr="009820AB" w:rsidRDefault="003E6761" w:rsidP="003E6761">
      <w:pPr>
        <w:pStyle w:val="SingleTxt"/>
      </w:pPr>
      <w:r w:rsidRPr="009820AB">
        <w:t>64.</w:t>
      </w:r>
      <w:r w:rsidRPr="009820AB">
        <w:tab/>
        <w:t>2012</w:t>
      </w:r>
      <w:r w:rsidRPr="009820AB">
        <w:t>年《福利改革法》</w:t>
      </w:r>
      <w:r w:rsidRPr="009D5574">
        <w:rPr>
          <w:vertAlign w:val="superscript"/>
        </w:rPr>
        <w:footnoteReference w:id="2"/>
      </w:r>
      <w:r w:rsidR="009D5574">
        <w:rPr>
          <w:rFonts w:hint="eastAsia"/>
        </w:rPr>
        <w:t xml:space="preserve"> </w:t>
      </w:r>
      <w:r w:rsidRPr="009820AB">
        <w:t>和</w:t>
      </w:r>
      <w:r w:rsidRPr="009820AB">
        <w:t>2014</w:t>
      </w:r>
      <w:r w:rsidRPr="009820AB">
        <w:t>年《照顾法》</w:t>
      </w:r>
      <w:r w:rsidRPr="009D5574">
        <w:rPr>
          <w:vertAlign w:val="superscript"/>
        </w:rPr>
        <w:footnoteReference w:id="3"/>
      </w:r>
      <w:r w:rsidR="009D5574">
        <w:rPr>
          <w:rFonts w:hint="eastAsia"/>
        </w:rPr>
        <w:t xml:space="preserve"> </w:t>
      </w:r>
      <w:r w:rsidRPr="009820AB">
        <w:t>界定了缔约国对社会保</w:t>
      </w:r>
      <w:r w:rsidRPr="009820AB">
        <w:rPr>
          <w:rFonts w:hint="eastAsia"/>
        </w:rPr>
        <w:t>护</w:t>
      </w:r>
      <w:r w:rsidRPr="009820AB">
        <w:t>的责任。总体而言，在国家一级，福利制度以及社会护理和医疗保健制度似乎为保护残疾人的权利提供了坚实基础，该制度使</w:t>
      </w:r>
      <w:r w:rsidRPr="009820AB">
        <w:rPr>
          <w:rFonts w:hint="eastAsia"/>
        </w:rPr>
        <w:t>残疾人</w:t>
      </w:r>
      <w:r w:rsidRPr="009820AB">
        <w:t>能够实现可接受的自主程度。委员会注意到，缔约国已采取措施，加强对被称为</w:t>
      </w:r>
      <w:r w:rsidRPr="009D5574">
        <w:rPr>
          <w:rFonts w:ascii="宋体" w:hAnsi="宋体"/>
        </w:rPr>
        <w:t>“个性化议程”</w:t>
      </w:r>
      <w:r w:rsidRPr="009820AB">
        <w:t>的</w:t>
      </w:r>
      <w:r w:rsidRPr="009820AB">
        <w:rPr>
          <w:rFonts w:hint="eastAsia"/>
        </w:rPr>
        <w:t>护理</w:t>
      </w:r>
      <w:r w:rsidRPr="009820AB">
        <w:t>和支持的个人控制，并加强地方当局在为社会护理和支助提供资金方面的责任，即所谓的</w:t>
      </w:r>
      <w:r w:rsidRPr="009D5574">
        <w:rPr>
          <w:rFonts w:ascii="宋体" w:hAnsi="宋体"/>
        </w:rPr>
        <w:t>“本地化”</w:t>
      </w:r>
      <w:r w:rsidRPr="009820AB">
        <w:t>。</w:t>
      </w:r>
      <w:r w:rsidRPr="000400E5">
        <w:rPr>
          <w:vertAlign w:val="superscript"/>
        </w:rPr>
        <w:footnoteReference w:id="4"/>
      </w:r>
    </w:p>
    <w:p w14:paraId="474EDB57" w14:textId="4C24FE72" w:rsidR="003E6761" w:rsidRPr="009820AB" w:rsidRDefault="003E6761" w:rsidP="003E6761">
      <w:pPr>
        <w:pStyle w:val="SingleTxt"/>
      </w:pPr>
      <w:r w:rsidRPr="009820AB">
        <w:t>65.</w:t>
      </w:r>
      <w:r w:rsidRPr="009820AB">
        <w:tab/>
        <w:t>2012</w:t>
      </w:r>
      <w:r w:rsidRPr="009820AB">
        <w:t>年</w:t>
      </w:r>
      <w:r w:rsidRPr="009820AB">
        <w:rPr>
          <w:rFonts w:hint="eastAsia"/>
        </w:rPr>
        <w:t>《</w:t>
      </w:r>
      <w:r w:rsidRPr="009820AB">
        <w:t>福利改革法</w:t>
      </w:r>
      <w:r w:rsidRPr="009820AB">
        <w:rPr>
          <w:rFonts w:hint="eastAsia"/>
        </w:rPr>
        <w:t>》</w:t>
      </w:r>
      <w:r w:rsidRPr="009820AB">
        <w:t>是适用于英格兰、苏格兰和威尔士的主要福利立法文书，</w:t>
      </w:r>
      <w:r w:rsidRPr="009820AB">
        <w:t>2007</w:t>
      </w:r>
      <w:r w:rsidRPr="009820AB">
        <w:t>年</w:t>
      </w:r>
      <w:r w:rsidRPr="009820AB">
        <w:rPr>
          <w:rFonts w:hint="eastAsia"/>
        </w:rPr>
        <w:t>《</w:t>
      </w:r>
      <w:r w:rsidRPr="009820AB">
        <w:t>福利改革法</w:t>
      </w:r>
      <w:r w:rsidRPr="009820AB">
        <w:rPr>
          <w:rFonts w:hint="eastAsia"/>
        </w:rPr>
        <w:t>》</w:t>
      </w:r>
      <w:r w:rsidRPr="009820AB">
        <w:t>(</w:t>
      </w:r>
      <w:r w:rsidRPr="009820AB">
        <w:t>北爱尔兰</w:t>
      </w:r>
      <w:r w:rsidRPr="009820AB">
        <w:t>)</w:t>
      </w:r>
      <w:r w:rsidRPr="009820AB">
        <w:t>和</w:t>
      </w:r>
      <w:r w:rsidRPr="009820AB">
        <w:t>2010</w:t>
      </w:r>
      <w:r w:rsidRPr="009820AB">
        <w:t>年</w:t>
      </w:r>
      <w:r w:rsidRPr="009820AB">
        <w:rPr>
          <w:rFonts w:hint="eastAsia"/>
        </w:rPr>
        <w:t>《</w:t>
      </w:r>
      <w:r w:rsidRPr="009820AB">
        <w:t>福利改革法</w:t>
      </w:r>
      <w:r w:rsidRPr="009820AB">
        <w:rPr>
          <w:rFonts w:hint="eastAsia"/>
        </w:rPr>
        <w:t>》</w:t>
      </w:r>
      <w:r w:rsidRPr="009820AB">
        <w:t>(</w:t>
      </w:r>
      <w:r w:rsidRPr="009820AB">
        <w:t>北爱尔兰</w:t>
      </w:r>
      <w:r w:rsidRPr="009820AB">
        <w:t>)</w:t>
      </w:r>
      <w:r w:rsidRPr="009820AB">
        <w:t>规范北爱尔兰的情况。</w:t>
      </w:r>
      <w:r w:rsidRPr="000400E5">
        <w:rPr>
          <w:vertAlign w:val="superscript"/>
        </w:rPr>
        <w:footnoteReference w:id="5"/>
      </w:r>
      <w:r w:rsidR="000400E5">
        <w:rPr>
          <w:rFonts w:hint="eastAsia"/>
        </w:rPr>
        <w:t xml:space="preserve"> </w:t>
      </w:r>
      <w:r w:rsidRPr="009820AB">
        <w:t>根据</w:t>
      </w:r>
      <w:r w:rsidRPr="009820AB">
        <w:rPr>
          <w:rFonts w:hint="eastAsia"/>
        </w:rPr>
        <w:t>《</w:t>
      </w:r>
      <w:r w:rsidRPr="009820AB">
        <w:t>重新开始协议</w:t>
      </w:r>
      <w:r w:rsidRPr="009820AB">
        <w:rPr>
          <w:rFonts w:hint="eastAsia"/>
        </w:rPr>
        <w:t>》</w:t>
      </w:r>
      <w:r w:rsidRPr="009820AB">
        <w:t>，缔约国政府、爱尔兰政府和北爱尔兰最大政党商定了一项立法同意动议，允许缔约国政府就北爱尔兰的福利改革和根据快速通道程序提出的福利改革法案</w:t>
      </w:r>
      <w:r w:rsidRPr="009820AB">
        <w:t>(</w:t>
      </w:r>
      <w:r w:rsidRPr="009820AB">
        <w:t>法案</w:t>
      </w:r>
      <w:r w:rsidRPr="009820AB">
        <w:t>99</w:t>
      </w:r>
      <w:r w:rsidRPr="009820AB">
        <w:rPr>
          <w:rFonts w:hint="eastAsia"/>
        </w:rPr>
        <w:t>号</w:t>
      </w:r>
      <w:r w:rsidR="000400E5">
        <w:t>，</w:t>
      </w:r>
      <w:r w:rsidRPr="009820AB">
        <w:t>2015</w:t>
      </w:r>
      <w:r w:rsidRPr="009820AB">
        <w:t>年</w:t>
      </w:r>
      <w:r w:rsidRPr="009820AB">
        <w:t>)</w:t>
      </w:r>
      <w:r w:rsidRPr="009820AB">
        <w:t>进行立法，以使枢密院令在北爱尔兰生效，实施缔约国现有的和预期的福利改革。</w:t>
      </w:r>
      <w:r w:rsidRPr="000400E5">
        <w:rPr>
          <w:vertAlign w:val="superscript"/>
        </w:rPr>
        <w:footnoteReference w:id="6"/>
      </w:r>
    </w:p>
    <w:p w14:paraId="3741809B" w14:textId="3DC20444" w:rsidR="003E6761" w:rsidRPr="009820AB" w:rsidRDefault="003E6761" w:rsidP="003E6761">
      <w:pPr>
        <w:pStyle w:val="SingleTxt"/>
      </w:pPr>
      <w:r w:rsidRPr="009820AB">
        <w:lastRenderedPageBreak/>
        <w:t>66.</w:t>
      </w:r>
      <w:r w:rsidRPr="009820AB">
        <w:tab/>
        <w:t>2012</w:t>
      </w:r>
      <w:r w:rsidRPr="009820AB">
        <w:t>年</w:t>
      </w:r>
      <w:r w:rsidRPr="009820AB">
        <w:rPr>
          <w:rFonts w:hint="eastAsia"/>
        </w:rPr>
        <w:t>《</w:t>
      </w:r>
      <w:r w:rsidRPr="009820AB">
        <w:t>福利改革法</w:t>
      </w:r>
      <w:r w:rsidRPr="009820AB">
        <w:rPr>
          <w:rFonts w:hint="eastAsia"/>
        </w:rPr>
        <w:t>》</w:t>
      </w:r>
      <w:r w:rsidRPr="009820AB">
        <w:t>代表着福利制度的重大改革，取代了</w:t>
      </w:r>
      <w:r w:rsidRPr="009820AB">
        <w:t>1992</w:t>
      </w:r>
      <w:r w:rsidRPr="009820AB">
        <w:t>年</w:t>
      </w:r>
      <w:r w:rsidRPr="009820AB">
        <w:rPr>
          <w:rFonts w:hint="eastAsia"/>
        </w:rPr>
        <w:t>《</w:t>
      </w:r>
      <w:r w:rsidRPr="009820AB">
        <w:t>社会保障缴费和福利法</w:t>
      </w:r>
      <w:r w:rsidRPr="009820AB">
        <w:rPr>
          <w:rFonts w:hint="eastAsia"/>
        </w:rPr>
        <w:t>》</w:t>
      </w:r>
      <w:r w:rsidRPr="009820AB">
        <w:t>的各项规定，后者通过为残疾人分配缴费和非缴费权利，构成了社会保</w:t>
      </w:r>
      <w:r w:rsidRPr="009820AB">
        <w:rPr>
          <w:rFonts w:hint="eastAsia"/>
        </w:rPr>
        <w:t>护</w:t>
      </w:r>
      <w:r w:rsidRPr="009820AB">
        <w:t>的基础。</w:t>
      </w:r>
      <w:r w:rsidRPr="009D5574">
        <w:rPr>
          <w:vertAlign w:val="superscript"/>
        </w:rPr>
        <w:footnoteReference w:id="7"/>
      </w:r>
      <w:r w:rsidR="009D5574">
        <w:rPr>
          <w:rFonts w:hint="eastAsia"/>
        </w:rPr>
        <w:t xml:space="preserve"> </w:t>
      </w:r>
      <w:r w:rsidRPr="009820AB">
        <w:t>《福利改革法》废除了关于非缴费残疾生活津贴的规定，采用了个人独立</w:t>
      </w:r>
      <w:r w:rsidRPr="009820AB">
        <w:rPr>
          <w:rFonts w:hint="eastAsia"/>
        </w:rPr>
        <w:t>津贴</w:t>
      </w:r>
      <w:r w:rsidRPr="009820AB">
        <w:t>(</w:t>
      </w:r>
      <w:r w:rsidRPr="009820AB">
        <w:t>关于就业和支助津贴的统一规定，该规定已经取消了以前的丧失工作能力津贴</w:t>
      </w:r>
      <w:r w:rsidRPr="009820AB">
        <w:t>)</w:t>
      </w:r>
      <w:r w:rsidRPr="009820AB">
        <w:t>，对领取缴费性就业和</w:t>
      </w:r>
      <w:r w:rsidRPr="009820AB">
        <w:rPr>
          <w:rFonts w:hint="eastAsia"/>
        </w:rPr>
        <w:t>就业</w:t>
      </w:r>
      <w:r w:rsidRPr="009820AB">
        <w:t>相关活动群体中的申</w:t>
      </w:r>
      <w:r w:rsidRPr="009820AB">
        <w:rPr>
          <w:rFonts w:hint="eastAsia"/>
        </w:rPr>
        <w:t>请</w:t>
      </w:r>
      <w:r w:rsidRPr="009820AB">
        <w:t>人的支助津贴设定了一年的限制，采用了限制</w:t>
      </w:r>
      <w:r w:rsidRPr="009820AB">
        <w:t>16</w:t>
      </w:r>
      <w:r w:rsidRPr="009820AB">
        <w:t>至</w:t>
      </w:r>
      <w:r w:rsidRPr="009820AB">
        <w:t>64</w:t>
      </w:r>
      <w:r w:rsidRPr="009820AB">
        <w:t>岁人群可以获得福利的</w:t>
      </w:r>
      <w:r w:rsidRPr="009D5574">
        <w:rPr>
          <w:rFonts w:ascii="宋体" w:hAnsi="宋体"/>
        </w:rPr>
        <w:t>“福利上限</w:t>
      </w:r>
      <w:bookmarkStart w:id="14" w:name="_Hlk77259105"/>
      <w:r w:rsidRPr="009D5574">
        <w:rPr>
          <w:rFonts w:ascii="宋体" w:hAnsi="宋体"/>
        </w:rPr>
        <w:t>”</w:t>
      </w:r>
      <w:bookmarkEnd w:id="14"/>
      <w:r w:rsidRPr="009D5574">
        <w:rPr>
          <w:rFonts w:ascii="宋体" w:hAnsi="宋体"/>
        </w:rPr>
        <w:t>，</w:t>
      </w:r>
      <w:r w:rsidRPr="009820AB">
        <w:t>设立了普遍信贷作为工作年龄申</w:t>
      </w:r>
      <w:r w:rsidRPr="009820AB">
        <w:rPr>
          <w:rFonts w:hint="eastAsia"/>
        </w:rPr>
        <w:t>请</w:t>
      </w:r>
      <w:r w:rsidRPr="009820AB">
        <w:t>人的福利</w:t>
      </w:r>
      <w:r w:rsidRPr="009820AB">
        <w:t>(</w:t>
      </w:r>
      <w:r w:rsidRPr="009820AB">
        <w:t>取代了现有的六项工作年龄福利</w:t>
      </w:r>
      <w:r w:rsidRPr="009820AB">
        <w:t>)</w:t>
      </w:r>
      <w:r w:rsidRPr="009820AB">
        <w:t>，并对住房福利进行了限制，包括限制获得社会租户未完全占用的住房</w:t>
      </w:r>
      <w:r w:rsidRPr="009820AB">
        <w:t>(</w:t>
      </w:r>
      <w:r w:rsidRPr="009820AB">
        <w:t>空房税，通常被称为</w:t>
      </w:r>
      <w:r w:rsidR="009D5574" w:rsidRPr="009D5574">
        <w:rPr>
          <w:rFonts w:ascii="宋体" w:hAnsi="宋体"/>
        </w:rPr>
        <w:t>“</w:t>
      </w:r>
      <w:r w:rsidRPr="009820AB">
        <w:t>卧室税</w:t>
      </w:r>
      <w:r w:rsidR="009D5574" w:rsidRPr="009D5574">
        <w:rPr>
          <w:rFonts w:ascii="宋体" w:hAnsi="宋体"/>
        </w:rPr>
        <w:t>”</w:t>
      </w:r>
      <w:r w:rsidRPr="009820AB">
        <w:t>)</w:t>
      </w:r>
      <w:r w:rsidRPr="009820AB">
        <w:t>，以及对上诉程序、税收抵免制度和</w:t>
      </w:r>
      <w:r w:rsidRPr="009820AB">
        <w:rPr>
          <w:rFonts w:hint="eastAsia"/>
        </w:rPr>
        <w:t>地方政府</w:t>
      </w:r>
      <w:r w:rsidRPr="009820AB">
        <w:t>税收</w:t>
      </w:r>
      <w:r w:rsidRPr="009820AB">
        <w:rPr>
          <w:rFonts w:hint="eastAsia"/>
        </w:rPr>
        <w:t>津贴</w:t>
      </w:r>
      <w:r w:rsidRPr="009820AB">
        <w:t>的修改。</w:t>
      </w:r>
    </w:p>
    <w:p w14:paraId="66EF98A4" w14:textId="70A0427A" w:rsidR="003E6761" w:rsidRPr="009820AB" w:rsidRDefault="003E6761" w:rsidP="003E6761">
      <w:pPr>
        <w:pStyle w:val="SingleTxt"/>
      </w:pPr>
      <w:r w:rsidRPr="009820AB">
        <w:t>67.</w:t>
      </w:r>
      <w:r w:rsidRPr="009820AB">
        <w:tab/>
        <w:t>2015</w:t>
      </w:r>
      <w:r w:rsidRPr="009820AB">
        <w:t>年</w:t>
      </w:r>
      <w:r w:rsidRPr="009820AB">
        <w:t>4</w:t>
      </w:r>
      <w:r w:rsidRPr="009820AB">
        <w:t>月生效的</w:t>
      </w:r>
      <w:r w:rsidRPr="009820AB">
        <w:t>2014</w:t>
      </w:r>
      <w:r w:rsidRPr="009820AB">
        <w:t>年《</w:t>
      </w:r>
      <w:r w:rsidRPr="009820AB">
        <w:rPr>
          <w:rFonts w:hint="eastAsia"/>
        </w:rPr>
        <w:t>护理</w:t>
      </w:r>
      <w:r w:rsidRPr="009820AB">
        <w:t>法》规定了有关</w:t>
      </w:r>
      <w:r w:rsidRPr="009820AB">
        <w:rPr>
          <w:rFonts w:hint="eastAsia"/>
        </w:rPr>
        <w:t>护理</w:t>
      </w:r>
      <w:r w:rsidRPr="009820AB">
        <w:t>和支持成年人的规定，以及有关支持</w:t>
      </w:r>
      <w:r w:rsidRPr="009820AB">
        <w:rPr>
          <w:rFonts w:hint="eastAsia"/>
        </w:rPr>
        <w:t>护理</w:t>
      </w:r>
      <w:r w:rsidRPr="009820AB">
        <w:t>者的规定。</w:t>
      </w:r>
      <w:r w:rsidRPr="009D5574">
        <w:rPr>
          <w:vertAlign w:val="superscript"/>
        </w:rPr>
        <w:footnoteReference w:id="8"/>
      </w:r>
      <w:r w:rsidR="009D5574">
        <w:rPr>
          <w:rFonts w:hint="eastAsia"/>
        </w:rPr>
        <w:t xml:space="preserve"> </w:t>
      </w:r>
      <w:r w:rsidRPr="009820AB">
        <w:t>该法案将地方当局的职责从提供服务转移到满足需求，包括立法和指导，防止和拖延那些没有资格获得支持但可能从提供信息中受益的人的需求发展。</w:t>
      </w:r>
    </w:p>
    <w:p w14:paraId="10BFBFB8" w14:textId="4F233EC7" w:rsidR="003E6761" w:rsidRPr="009820AB" w:rsidRDefault="003E6761" w:rsidP="003E6761">
      <w:pPr>
        <w:pStyle w:val="SingleTxt"/>
      </w:pPr>
      <w:r w:rsidRPr="009820AB">
        <w:t>68.</w:t>
      </w:r>
      <w:r w:rsidRPr="009820AB">
        <w:tab/>
      </w:r>
      <w:r w:rsidRPr="009820AB">
        <w:t>最近，</w:t>
      </w:r>
      <w:r w:rsidRPr="009820AB">
        <w:t>2016</w:t>
      </w:r>
      <w:r w:rsidRPr="009820AB">
        <w:t>年《福利改革和</w:t>
      </w:r>
      <w:r w:rsidRPr="009820AB">
        <w:rPr>
          <w:rFonts w:hint="eastAsia"/>
        </w:rPr>
        <w:t>就业</w:t>
      </w:r>
      <w:r w:rsidRPr="009820AB">
        <w:t>法》对福利的各个方面做出了规定，包括降低福利上限；</w:t>
      </w:r>
      <w:r w:rsidRPr="009D5574">
        <w:rPr>
          <w:vertAlign w:val="superscript"/>
        </w:rPr>
        <w:footnoteReference w:id="9"/>
      </w:r>
      <w:r w:rsidR="009D5574">
        <w:rPr>
          <w:rFonts w:hint="eastAsia"/>
        </w:rPr>
        <w:t xml:space="preserve"> </w:t>
      </w:r>
      <w:r w:rsidRPr="009820AB">
        <w:t>冻结部分社会保障福利，并在四个纳税年度内对抵免金额征税；限制子女税收抵免；改变普遍信贷的</w:t>
      </w:r>
      <w:r w:rsidRPr="009820AB">
        <w:rPr>
          <w:rFonts w:hint="eastAsia"/>
        </w:rPr>
        <w:t>儿童</w:t>
      </w:r>
      <w:r w:rsidRPr="009820AB">
        <w:t>部分；修订</w:t>
      </w:r>
      <w:r w:rsidRPr="009820AB">
        <w:t>2010</w:t>
      </w:r>
      <w:r w:rsidRPr="009820AB">
        <w:t>年《儿童贫困法》；从就业和支助津贴中剔除与</w:t>
      </w:r>
      <w:r w:rsidRPr="009820AB">
        <w:rPr>
          <w:rFonts w:hint="eastAsia"/>
        </w:rPr>
        <w:t>就业</w:t>
      </w:r>
      <w:r w:rsidRPr="009820AB">
        <w:t>有关的活动部分；规范普惠信贷的有限劳动能力要素及其</w:t>
      </w:r>
      <w:r w:rsidRPr="009820AB">
        <w:rPr>
          <w:rFonts w:hint="eastAsia"/>
        </w:rPr>
        <w:t>与就业</w:t>
      </w:r>
      <w:r w:rsidRPr="009820AB">
        <w:t>相关要求。</w:t>
      </w:r>
    </w:p>
    <w:p w14:paraId="272ABE27" w14:textId="162C26E5" w:rsidR="003E6761" w:rsidRPr="009820AB" w:rsidRDefault="003E6761" w:rsidP="003E6761">
      <w:pPr>
        <w:pStyle w:val="SingleTxt"/>
      </w:pPr>
      <w:r w:rsidRPr="009820AB">
        <w:t>69.</w:t>
      </w:r>
      <w:r w:rsidRPr="009820AB">
        <w:tab/>
        <w:t>2012</w:t>
      </w:r>
      <w:r w:rsidRPr="009820AB">
        <w:t>年《法律援助、判刑和惩罚罪犯法》规定的对法律援助制度的改革以及司法制度的其他改革，也被确定为影响福利制度申</w:t>
      </w:r>
      <w:r w:rsidRPr="009820AB">
        <w:rPr>
          <w:rFonts w:hint="eastAsia"/>
        </w:rPr>
        <w:t>请</w:t>
      </w:r>
      <w:r w:rsidRPr="009820AB">
        <w:t>人</w:t>
      </w:r>
      <w:r w:rsidRPr="009820AB">
        <w:t>(</w:t>
      </w:r>
      <w:r w:rsidRPr="009820AB">
        <w:t>包括残疾人</w:t>
      </w:r>
      <w:r w:rsidRPr="009820AB">
        <w:t>)</w:t>
      </w:r>
      <w:r w:rsidRPr="009820AB">
        <w:t>的相关框架的一部分，这是因为该法律关于民法司法的规定。</w:t>
      </w:r>
      <w:r w:rsidRPr="009D5574">
        <w:rPr>
          <w:vertAlign w:val="superscript"/>
        </w:rPr>
        <w:footnoteReference w:id="10"/>
      </w:r>
      <w:r w:rsidR="009D5574">
        <w:rPr>
          <w:rFonts w:hint="eastAsia"/>
        </w:rPr>
        <w:t xml:space="preserve"> </w:t>
      </w:r>
      <w:r w:rsidRPr="009820AB">
        <w:t>该法律缩小了英格兰和威尔士的民事法律援助范围，排除了在住房和债务案件</w:t>
      </w:r>
      <w:r w:rsidRPr="009820AB">
        <w:t>(</w:t>
      </w:r>
      <w:r w:rsidRPr="009820AB">
        <w:rPr>
          <w:rFonts w:hint="eastAsia"/>
        </w:rPr>
        <w:t>房客</w:t>
      </w:r>
      <w:r w:rsidRPr="009820AB">
        <w:t>有被驱逐风险的案件除外</w:t>
      </w:r>
      <w:r w:rsidRPr="009820AB">
        <w:t>)</w:t>
      </w:r>
      <w:r w:rsidRPr="009820AB">
        <w:t>和福利案件中使用法律援助，除了就法律问题向上级法庭上诉外。</w:t>
      </w:r>
    </w:p>
    <w:p w14:paraId="2DCD9C82" w14:textId="4CB8A1B1" w:rsidR="003E6761" w:rsidRPr="009820AB" w:rsidRDefault="007D4DC5" w:rsidP="007D4DC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C.</w:t>
      </w:r>
      <w:r w:rsidR="003E6761" w:rsidRPr="009820AB">
        <w:tab/>
      </w:r>
      <w:r w:rsidR="003E6761" w:rsidRPr="009820AB">
        <w:t>福利和社会护理改革</w:t>
      </w:r>
      <w:bookmarkStart w:id="15" w:name="_Toc496274770"/>
      <w:bookmarkEnd w:id="15"/>
    </w:p>
    <w:p w14:paraId="43FA05DC" w14:textId="77777777" w:rsidR="003E6761" w:rsidRPr="009820AB" w:rsidRDefault="003E6761" w:rsidP="003E6761">
      <w:pPr>
        <w:pStyle w:val="SingleTxt"/>
      </w:pPr>
      <w:r w:rsidRPr="009820AB">
        <w:t>70.</w:t>
      </w:r>
      <w:r w:rsidRPr="009820AB">
        <w:tab/>
      </w:r>
      <w:r w:rsidRPr="009820AB">
        <w:t>福利制度面临着一个渐进的变化，无论是从个人的</w:t>
      </w:r>
      <w:r w:rsidRPr="00862066">
        <w:rPr>
          <w:rFonts w:ascii="宋体" w:hAnsi="宋体"/>
        </w:rPr>
        <w:t>“福利”概念</w:t>
      </w:r>
      <w:r w:rsidRPr="009820AB">
        <w:t>到国家的经济福祉，还是在应享福利的类型和数额以及该制度覆盖的人口比例方面都是如此。上届政府</w:t>
      </w:r>
      <w:r w:rsidRPr="009820AB">
        <w:t>(2010-2015</w:t>
      </w:r>
      <w:r w:rsidRPr="009820AB">
        <w:t>年</w:t>
      </w:r>
      <w:r w:rsidRPr="009820AB">
        <w:t>)</w:t>
      </w:r>
      <w:r w:rsidRPr="009820AB">
        <w:t>和本届政府进行了全面的社会保障改革，主要原因有两个：系统的财政可持续性和提高系统效率的必要性。</w:t>
      </w:r>
    </w:p>
    <w:p w14:paraId="69BFB292" w14:textId="53A6F7F8" w:rsidR="003E6761" w:rsidRPr="009820AB" w:rsidRDefault="003E6761" w:rsidP="003E6761">
      <w:pPr>
        <w:pStyle w:val="SingleTxt"/>
      </w:pPr>
      <w:r w:rsidRPr="009820AB">
        <w:t>71.</w:t>
      </w:r>
      <w:r w:rsidRPr="009820AB">
        <w:tab/>
      </w:r>
      <w:r w:rsidRPr="009820AB">
        <w:t>这些措施旨在调整福利预算的增长，目的是减少</w:t>
      </w:r>
      <w:r w:rsidRPr="009820AB">
        <w:t>2008</w:t>
      </w:r>
      <w:r w:rsidRPr="009820AB">
        <w:t>年全球金融危机后的结构性经济赤字。在这方面，自</w:t>
      </w:r>
      <w:r w:rsidRPr="009820AB">
        <w:t>2010</w:t>
      </w:r>
      <w:r w:rsidRPr="009820AB">
        <w:t>年以来，财政整顿一直是主要影响因素，</w:t>
      </w:r>
      <w:r w:rsidRPr="009D5574">
        <w:rPr>
          <w:vertAlign w:val="superscript"/>
        </w:rPr>
        <w:footnoteReference w:id="11"/>
      </w:r>
      <w:r w:rsidR="009D5574">
        <w:rPr>
          <w:rFonts w:hint="eastAsia"/>
        </w:rPr>
        <w:t xml:space="preserve"> </w:t>
      </w:r>
      <w:r w:rsidRPr="009820AB">
        <w:t>福利改革以及社会护理都植根于削减公共支出的总体政策，这将使公共支出降至</w:t>
      </w:r>
      <w:r w:rsidRPr="009820AB">
        <w:lastRenderedPageBreak/>
        <w:t>数十年来的最低水平。</w:t>
      </w:r>
      <w:r w:rsidRPr="009D5574">
        <w:rPr>
          <w:vertAlign w:val="superscript"/>
        </w:rPr>
        <w:footnoteReference w:id="12"/>
      </w:r>
      <w:r w:rsidR="009D5574">
        <w:rPr>
          <w:rFonts w:hint="eastAsia"/>
        </w:rPr>
        <w:t xml:space="preserve"> </w:t>
      </w:r>
      <w:r w:rsidRPr="009820AB">
        <w:t>官方报告显示，</w:t>
      </w:r>
      <w:r w:rsidRPr="009820AB">
        <w:t>2009/10</w:t>
      </w:r>
      <w:r w:rsidRPr="009820AB">
        <w:t>年度至</w:t>
      </w:r>
      <w:r w:rsidRPr="009820AB">
        <w:t>2012/13</w:t>
      </w:r>
      <w:r w:rsidRPr="009820AB">
        <w:t>年度，英格兰成人社会护理总支出下降了</w:t>
      </w:r>
      <w:r w:rsidRPr="009820AB">
        <w:t>5.5%</w:t>
      </w:r>
      <w:r w:rsidRPr="009820AB">
        <w:t>。相比之下，威尔士和苏格兰的降幅分别为</w:t>
      </w:r>
      <w:r w:rsidRPr="009820AB">
        <w:t>2.1%</w:t>
      </w:r>
      <w:r w:rsidRPr="009820AB">
        <w:t>和</w:t>
      </w:r>
      <w:r w:rsidRPr="009820AB">
        <w:t>3.4%</w:t>
      </w:r>
      <w:r w:rsidRPr="009820AB">
        <w:t>。</w:t>
      </w:r>
      <w:r w:rsidRPr="00862066">
        <w:rPr>
          <w:vertAlign w:val="superscript"/>
        </w:rPr>
        <w:footnoteReference w:id="13"/>
      </w:r>
    </w:p>
    <w:p w14:paraId="7A326938" w14:textId="77777777" w:rsidR="003E6761" w:rsidRPr="009820AB" w:rsidRDefault="003E6761" w:rsidP="003E6761">
      <w:pPr>
        <w:pStyle w:val="SingleTxt"/>
      </w:pPr>
      <w:r w:rsidRPr="009820AB">
        <w:t>72.</w:t>
      </w:r>
      <w:r w:rsidRPr="009820AB">
        <w:tab/>
      </w:r>
      <w:r w:rsidRPr="009820AB">
        <w:t>此外，缔约国正在寻求通过更好和更有针对性地分配资源来提高该系统的效率：新的门槛是保护处于危急状态的人或最需要保护的人。此外，缔约国的目标是减少欺诈和错误，简化福利制度，并精简福利制度的管理。在这一领域，促进就业是政策的主要推动力，据悉，目</w:t>
      </w:r>
      <w:r w:rsidRPr="00862066">
        <w:rPr>
          <w:rFonts w:ascii="宋体" w:hAnsi="宋体"/>
        </w:rPr>
        <w:t>前“受益者”的就业</w:t>
      </w:r>
      <w:r w:rsidRPr="009820AB">
        <w:t>将减少依赖福利制度的人数。这项改革提供了更多的</w:t>
      </w:r>
      <w:r w:rsidRPr="009820AB">
        <w:rPr>
          <w:rFonts w:hint="eastAsia"/>
        </w:rPr>
        <w:t>工作</w:t>
      </w:r>
      <w:r w:rsidRPr="009820AB">
        <w:t>奖励措施，并重申</w:t>
      </w:r>
      <w:r w:rsidRPr="009820AB">
        <w:rPr>
          <w:rFonts w:hint="eastAsia"/>
        </w:rPr>
        <w:t>工作</w:t>
      </w:r>
      <w:r w:rsidRPr="009820AB">
        <w:t>是保留和申</w:t>
      </w:r>
      <w:r w:rsidRPr="009820AB">
        <w:rPr>
          <w:rFonts w:hint="eastAsia"/>
        </w:rPr>
        <w:t>请</w:t>
      </w:r>
      <w:r w:rsidRPr="009820AB">
        <w:t>社会保障制度下某些应得权利的条件：例如，</w:t>
      </w:r>
      <w:r w:rsidRPr="00862066">
        <w:rPr>
          <w:rFonts w:ascii="宋体" w:hAnsi="宋体"/>
        </w:rPr>
        <w:t>“</w:t>
      </w:r>
      <w:r w:rsidRPr="00862066">
        <w:rPr>
          <w:rFonts w:ascii="宋体" w:hAnsi="宋体" w:hint="eastAsia"/>
        </w:rPr>
        <w:t>工作</w:t>
      </w:r>
      <w:r w:rsidRPr="00862066">
        <w:rPr>
          <w:rFonts w:ascii="宋体" w:hAnsi="宋体"/>
        </w:rPr>
        <w:t>权利”</w:t>
      </w:r>
      <w:r w:rsidRPr="009820AB">
        <w:t>是缴费性就业和支助津贴申请人的应得条件。</w:t>
      </w:r>
      <w:r w:rsidRPr="00862066">
        <w:rPr>
          <w:vertAlign w:val="superscript"/>
        </w:rPr>
        <w:footnoteReference w:id="14"/>
      </w:r>
    </w:p>
    <w:p w14:paraId="7AFB95E8" w14:textId="77777777" w:rsidR="003E6761" w:rsidRPr="009820AB" w:rsidRDefault="003E6761" w:rsidP="003E6761">
      <w:pPr>
        <w:pStyle w:val="SingleTxt"/>
      </w:pPr>
      <w:r w:rsidRPr="009820AB">
        <w:t>73.</w:t>
      </w:r>
      <w:r w:rsidRPr="009820AB">
        <w:tab/>
      </w:r>
      <w:r w:rsidRPr="00862066">
        <w:rPr>
          <w:spacing w:val="-2"/>
        </w:rPr>
        <w:t>在议会对</w:t>
      </w:r>
      <w:r w:rsidRPr="00862066">
        <w:rPr>
          <w:spacing w:val="-2"/>
        </w:rPr>
        <w:t>2012</w:t>
      </w:r>
      <w:r w:rsidRPr="00862066">
        <w:rPr>
          <w:spacing w:val="-2"/>
        </w:rPr>
        <w:t>年《福利法》和</w:t>
      </w:r>
      <w:r w:rsidRPr="00862066">
        <w:rPr>
          <w:spacing w:val="-2"/>
        </w:rPr>
        <w:t>2016</w:t>
      </w:r>
      <w:r w:rsidRPr="00862066">
        <w:rPr>
          <w:spacing w:val="-2"/>
        </w:rPr>
        <w:t>年《福利改革和</w:t>
      </w:r>
      <w:r w:rsidRPr="00862066">
        <w:rPr>
          <w:rFonts w:hint="eastAsia"/>
          <w:spacing w:val="-2"/>
        </w:rPr>
        <w:t>就业</w:t>
      </w:r>
      <w:r w:rsidRPr="00862066">
        <w:rPr>
          <w:spacing w:val="-2"/>
        </w:rPr>
        <w:t>法》的讨论中，缔约国在不同情况下强调了</w:t>
      </w:r>
      <w:r w:rsidRPr="00862066">
        <w:rPr>
          <w:rFonts w:hint="eastAsia"/>
          <w:spacing w:val="-2"/>
        </w:rPr>
        <w:t>就业</w:t>
      </w:r>
      <w:r w:rsidRPr="00862066">
        <w:rPr>
          <w:spacing w:val="-2"/>
        </w:rPr>
        <w:t>的中心地位。关于残疾人，缔约国政府指出，促进残疾人就业是新政策的核心，残疾人也应受益于更好的</w:t>
      </w:r>
      <w:r w:rsidRPr="00862066">
        <w:rPr>
          <w:rFonts w:hint="eastAsia"/>
          <w:spacing w:val="-2"/>
        </w:rPr>
        <w:t>就业</w:t>
      </w:r>
      <w:r w:rsidRPr="00862066">
        <w:rPr>
          <w:spacing w:val="-2"/>
        </w:rPr>
        <w:t>奖励措施和更平稳的</w:t>
      </w:r>
      <w:r w:rsidRPr="00862066">
        <w:rPr>
          <w:rFonts w:hint="eastAsia"/>
          <w:spacing w:val="-2"/>
        </w:rPr>
        <w:t>就业</w:t>
      </w:r>
      <w:r w:rsidRPr="00862066">
        <w:rPr>
          <w:spacing w:val="-2"/>
        </w:rPr>
        <w:t>过渡。缔约国指出，改革将促进整个系统的公平，并减少残疾人对福利</w:t>
      </w:r>
      <w:r w:rsidRPr="00862066">
        <w:rPr>
          <w:rFonts w:hint="eastAsia"/>
          <w:spacing w:val="-2"/>
        </w:rPr>
        <w:t>的</w:t>
      </w:r>
      <w:r w:rsidRPr="00862066">
        <w:rPr>
          <w:spacing w:val="-2"/>
        </w:rPr>
        <w:t>依赖。</w:t>
      </w:r>
    </w:p>
    <w:p w14:paraId="20B2DC32" w14:textId="0C74D6A3" w:rsidR="003E6761" w:rsidRPr="009820AB" w:rsidRDefault="003E6761" w:rsidP="003E6761">
      <w:pPr>
        <w:pStyle w:val="SingleTxt"/>
      </w:pPr>
      <w:r w:rsidRPr="009820AB">
        <w:t>74.</w:t>
      </w:r>
      <w:r w:rsidRPr="009820AB">
        <w:tab/>
      </w:r>
      <w:r w:rsidRPr="009820AB">
        <w:t>总体而言，各行为体都认识到，对福利和社会护理的修正案是对社会政策体系的重大改革，紧缩措施是转变社会政策体系的根本原因。</w:t>
      </w:r>
      <w:r w:rsidRPr="00862066">
        <w:rPr>
          <w:vertAlign w:val="superscript"/>
        </w:rPr>
        <w:footnoteReference w:id="15"/>
      </w:r>
      <w:r w:rsidR="00862066">
        <w:rPr>
          <w:rFonts w:hint="eastAsia"/>
        </w:rPr>
        <w:t xml:space="preserve"> </w:t>
      </w:r>
      <w:r w:rsidRPr="009820AB">
        <w:t>缔约国议会等各机构以及平等和人权委员会、北爱尔兰人权委员会等独立机构也普遍同意政府制定的目标的重要性，即支持人们进入工作岗位并取得进展，并以所述方式促进他们的独立性，这是</w:t>
      </w:r>
      <w:r w:rsidRPr="009820AB">
        <w:t>2014</w:t>
      </w:r>
      <w:r w:rsidRPr="009820AB">
        <w:t>年《关</w:t>
      </w:r>
      <w:r w:rsidRPr="009820AB">
        <w:rPr>
          <w:rFonts w:hint="eastAsia"/>
        </w:rPr>
        <w:t>怀</w:t>
      </w:r>
      <w:r w:rsidRPr="009820AB">
        <w:t>法》的宗旨。</w:t>
      </w:r>
    </w:p>
    <w:p w14:paraId="08B627D5" w14:textId="795AD146" w:rsidR="003E6761" w:rsidRPr="009820AB" w:rsidRDefault="003E6761" w:rsidP="003E6761">
      <w:pPr>
        <w:pStyle w:val="SingleTxt"/>
      </w:pPr>
      <w:r w:rsidRPr="009820AB">
        <w:t>75.</w:t>
      </w:r>
      <w:r w:rsidRPr="009820AB">
        <w:tab/>
      </w:r>
      <w:r w:rsidRPr="009820AB">
        <w:t>然而，各公共机构，包括缔约国议会、地方当局和独立的国家人权机构，都关切福利措施对残疾人的潜在歧视性影响，并呼吁政府履行</w:t>
      </w:r>
      <w:r w:rsidRPr="009820AB">
        <w:t>2010</w:t>
      </w:r>
      <w:r w:rsidRPr="009820AB">
        <w:t>年《平等法》规定的职责。</w:t>
      </w:r>
      <w:r w:rsidRPr="00862066">
        <w:rPr>
          <w:vertAlign w:val="superscript"/>
        </w:rPr>
        <w:footnoteReference w:id="16"/>
      </w:r>
      <w:r w:rsidR="00862066">
        <w:rPr>
          <w:rFonts w:hint="eastAsia"/>
        </w:rPr>
        <w:t xml:space="preserve"> </w:t>
      </w:r>
      <w:r w:rsidRPr="009820AB">
        <w:t>在早些时候的讨论中，在改革获得批准后，公共机构指出，缺乏累积影响评估并有必要进行</w:t>
      </w:r>
      <w:r w:rsidRPr="009820AB">
        <w:rPr>
          <w:rFonts w:hint="eastAsia"/>
        </w:rPr>
        <w:t>这种评估</w:t>
      </w:r>
      <w:r w:rsidRPr="009820AB">
        <w:t>，以考虑对具有类似特征的群体</w:t>
      </w:r>
      <w:r w:rsidRPr="009820AB">
        <w:t>(</w:t>
      </w:r>
      <w:r w:rsidRPr="009820AB">
        <w:t>如残疾人和地方人口</w:t>
      </w:r>
      <w:r w:rsidRPr="009820AB">
        <w:t>)</w:t>
      </w:r>
      <w:r w:rsidRPr="009820AB">
        <w:t>的影响，并监测福利改革措施在立法后的影响。</w:t>
      </w:r>
    </w:p>
    <w:p w14:paraId="4F22DCA9" w14:textId="77777777" w:rsidR="003E6761" w:rsidRPr="009820AB" w:rsidRDefault="003E6761" w:rsidP="003E6761">
      <w:pPr>
        <w:pStyle w:val="SingleTxt"/>
      </w:pPr>
      <w:r w:rsidRPr="009820AB">
        <w:t>76.</w:t>
      </w:r>
      <w:r w:rsidRPr="009820AB">
        <w:tab/>
      </w:r>
      <w:r w:rsidRPr="009820AB">
        <w:t>特别是，在</w:t>
      </w:r>
      <w:r w:rsidRPr="009820AB">
        <w:t>2012</w:t>
      </w:r>
      <w:r w:rsidRPr="009820AB">
        <w:t>年《福利法》获得批准之前的整个讨论过程中，议会联合人权委员会都警告说，改革可能会对残疾人权利产生倒退影响，这可能与缔约国</w:t>
      </w:r>
      <w:r w:rsidRPr="009820AB">
        <w:lastRenderedPageBreak/>
        <w:t>根据《公约》承担的义务不一致。该委员会提到采用个人独立</w:t>
      </w:r>
      <w:r w:rsidRPr="009820AB">
        <w:rPr>
          <w:rFonts w:hint="eastAsia"/>
        </w:rPr>
        <w:t>津贴</w:t>
      </w:r>
      <w:r w:rsidRPr="009820AB">
        <w:t>对残疾人独立生活权利的负面影响；</w:t>
      </w:r>
      <w:r w:rsidRPr="009820AB">
        <w:rPr>
          <w:rFonts w:hint="eastAsia"/>
        </w:rPr>
        <w:t>委员会</w:t>
      </w:r>
      <w:r w:rsidRPr="009820AB">
        <w:t>还表示关切的是，由于资格标准收紧，没有获得残疾生活津贴或个人独立</w:t>
      </w:r>
      <w:r w:rsidRPr="009820AB">
        <w:rPr>
          <w:rFonts w:hint="eastAsia"/>
        </w:rPr>
        <w:t>津贴</w:t>
      </w:r>
      <w:r w:rsidRPr="009820AB">
        <w:t>的残疾人在适应和照顾</w:t>
      </w:r>
      <w:r w:rsidRPr="009820AB">
        <w:t>/</w:t>
      </w:r>
      <w:r w:rsidRPr="009820AB">
        <w:t>支持网络方面受到广泛干扰，这方面的影响是不同的。它还警告说，关于就业支助津贴和住房福利的提案存在歧视的风险，以及与新的条件和制裁制度有关的</w:t>
      </w:r>
      <w:r w:rsidRPr="001668E8">
        <w:rPr>
          <w:rFonts w:ascii="宋体" w:hAnsi="宋体"/>
        </w:rPr>
        <w:t>“</w:t>
      </w:r>
      <w:r w:rsidRPr="009820AB">
        <w:rPr>
          <w:rFonts w:hint="eastAsia"/>
        </w:rPr>
        <w:t>贫困</w:t>
      </w:r>
      <w:r w:rsidRPr="001668E8">
        <w:rPr>
          <w:rFonts w:ascii="宋体" w:hAnsi="宋体"/>
        </w:rPr>
        <w:t>”</w:t>
      </w:r>
      <w:r w:rsidRPr="009820AB">
        <w:t>风险。</w:t>
      </w:r>
      <w:r w:rsidRPr="001668E8">
        <w:rPr>
          <w:vertAlign w:val="superscript"/>
        </w:rPr>
        <w:footnoteReference w:id="17"/>
      </w:r>
    </w:p>
    <w:p w14:paraId="077827C6" w14:textId="2CA7C9A4" w:rsidR="003E6761" w:rsidRPr="009820AB" w:rsidRDefault="003E6761" w:rsidP="003E6761">
      <w:pPr>
        <w:pStyle w:val="SingleTxt"/>
      </w:pPr>
      <w:r w:rsidRPr="009820AB">
        <w:t>77.</w:t>
      </w:r>
      <w:r w:rsidRPr="009820AB">
        <w:tab/>
      </w:r>
      <w:r w:rsidRPr="009820AB">
        <w:t>在国家一级表达的歧视方面的关切与北爱尔兰、苏格兰和威尔士权力下放政府的调查结果不谋而合，这些政府启动了与社会政策改革有关的影响评估进程，并确定了对残疾人等具有受保护特征的群体的影响。</w:t>
      </w:r>
      <w:r w:rsidRPr="00437FF2">
        <w:rPr>
          <w:vertAlign w:val="superscript"/>
        </w:rPr>
        <w:footnoteReference w:id="18"/>
      </w:r>
      <w:r w:rsidR="00437FF2">
        <w:rPr>
          <w:rFonts w:hint="eastAsia"/>
        </w:rPr>
        <w:t xml:space="preserve"> </w:t>
      </w:r>
      <w:r w:rsidRPr="009820AB">
        <w:t>这种评估的共同标准是确定每个地区减税和福利改革的累积影响，包括可能受到政策变化影响的人数、对家庭收入的预期影响、对贫困的影响和对</w:t>
      </w:r>
      <w:r w:rsidRPr="009820AB">
        <w:rPr>
          <w:rFonts w:hint="eastAsia"/>
        </w:rPr>
        <w:t>就业</w:t>
      </w:r>
      <w:r w:rsidRPr="009820AB">
        <w:t>鼓励措施的影响</w:t>
      </w:r>
      <w:r w:rsidRPr="009820AB">
        <w:rPr>
          <w:rFonts w:hint="eastAsia"/>
        </w:rPr>
        <w:t>。</w:t>
      </w:r>
      <w:r w:rsidRPr="009820AB">
        <w:t>尽管改革的目的是鼓励人们</w:t>
      </w:r>
      <w:r w:rsidRPr="009820AB">
        <w:rPr>
          <w:rFonts w:hint="eastAsia"/>
        </w:rPr>
        <w:t>就业</w:t>
      </w:r>
      <w:r w:rsidRPr="009820AB">
        <w:t>，但残疾人在获得</w:t>
      </w:r>
      <w:r w:rsidRPr="009820AB">
        <w:rPr>
          <w:rFonts w:hint="eastAsia"/>
        </w:rPr>
        <w:t>就业</w:t>
      </w:r>
      <w:r w:rsidRPr="009820AB">
        <w:t>机会方面面临相当大的障碍，以及其更广泛的经济和社会影响。</w:t>
      </w:r>
    </w:p>
    <w:p w14:paraId="279A8B62" w14:textId="77777777" w:rsidR="003E6761" w:rsidRPr="009820AB" w:rsidRDefault="003E6761" w:rsidP="003E6761">
      <w:pPr>
        <w:pStyle w:val="SingleTxt"/>
      </w:pPr>
      <w:r w:rsidRPr="009820AB">
        <w:t>78.</w:t>
      </w:r>
      <w:r w:rsidRPr="009820AB">
        <w:tab/>
      </w:r>
      <w:r w:rsidRPr="009820AB">
        <w:t>学术机构和研究中心，包括各种残疾人组织进行的研究和一些独立研究，突出了对紧缩措施和改革对残疾人状况的实际影响的关切。通过按地区、家庭、个人和群体分析改革的预期影响，似乎会对财政收入、提供社会护理、融入社会、独立、生活质量、福祉、住房、</w:t>
      </w:r>
      <w:r w:rsidRPr="009820AB">
        <w:rPr>
          <w:rFonts w:hint="eastAsia"/>
        </w:rPr>
        <w:t>就业</w:t>
      </w:r>
      <w:r w:rsidRPr="009820AB">
        <w:t>、</w:t>
      </w:r>
      <w:r w:rsidRPr="009820AB">
        <w:rPr>
          <w:rFonts w:hint="eastAsia"/>
        </w:rPr>
        <w:t>行动</w:t>
      </w:r>
      <w:r w:rsidRPr="009820AB">
        <w:t>和心理健康等领域产生影响。还确定了对残疾妇女、儿童和青年、</w:t>
      </w:r>
      <w:r w:rsidRPr="003D109E">
        <w:rPr>
          <w:rFonts w:ascii="宋体" w:hAnsi="宋体"/>
        </w:rPr>
        <w:t>“学习障碍者”</w:t>
      </w:r>
      <w:r w:rsidRPr="009820AB">
        <w:t>和社会心理障碍者的具体影响。</w:t>
      </w:r>
    </w:p>
    <w:p w14:paraId="6EE1E7C5" w14:textId="2E76AB7C" w:rsidR="003E6761" w:rsidRPr="009820AB" w:rsidRDefault="003E6761" w:rsidP="003E6761">
      <w:pPr>
        <w:pStyle w:val="SingleTxt"/>
      </w:pPr>
      <w:r w:rsidRPr="009820AB">
        <w:t>79.</w:t>
      </w:r>
      <w:r w:rsidRPr="009820AB">
        <w:tab/>
      </w:r>
      <w:r w:rsidRPr="009820AB">
        <w:t>上述研究指出的一些问题包括：</w:t>
      </w:r>
      <w:r w:rsidRPr="009820AB">
        <w:t>(a)</w:t>
      </w:r>
      <w:r w:rsidR="00437FF2">
        <w:t xml:space="preserve"> </w:t>
      </w:r>
      <w:r w:rsidRPr="009820AB">
        <w:t>残疾人的经济损失，根据福利制度申领福利的家庭和残疾人的收入较低，他们是受改革影响的最大单一群体</w:t>
      </w:r>
      <w:r w:rsidRPr="009820AB">
        <w:t>(2013</w:t>
      </w:r>
      <w:r w:rsidRPr="009820AB">
        <w:t>年，独立消息来源估计约</w:t>
      </w:r>
      <w:r w:rsidRPr="009820AB">
        <w:t>26</w:t>
      </w:r>
      <w:r w:rsidR="00052189">
        <w:t xml:space="preserve"> </w:t>
      </w:r>
      <w:r w:rsidRPr="009820AB">
        <w:t>000</w:t>
      </w:r>
      <w:r w:rsidRPr="009820AB">
        <w:t>人将不再有资格获得残疾津贴</w:t>
      </w:r>
      <w:r w:rsidRPr="009820AB">
        <w:t>)</w:t>
      </w:r>
      <w:r w:rsidRPr="009820AB">
        <w:t>；</w:t>
      </w:r>
      <w:r w:rsidRPr="009820AB">
        <w:t>(b)</w:t>
      </w:r>
      <w:r w:rsidR="00437FF2">
        <w:t xml:space="preserve"> </w:t>
      </w:r>
      <w:r w:rsidRPr="009820AB">
        <w:t>对最贫穷地区的影响要大得多；</w:t>
      </w:r>
      <w:r w:rsidRPr="009820AB">
        <w:t>(c)</w:t>
      </w:r>
      <w:r w:rsidR="00437FF2">
        <w:t xml:space="preserve"> </w:t>
      </w:r>
      <w:r w:rsidRPr="009820AB">
        <w:t>更多残疾人生活在贫困中；</w:t>
      </w:r>
      <w:r w:rsidRPr="009820AB">
        <w:t>(d)</w:t>
      </w:r>
      <w:r w:rsidR="00437FF2">
        <w:t xml:space="preserve"> </w:t>
      </w:r>
      <w:r w:rsidRPr="009820AB">
        <w:t>不考虑那些不再有资格享受权利和服务的人；</w:t>
      </w:r>
      <w:r w:rsidRPr="009820AB">
        <w:t>(e)</w:t>
      </w:r>
      <w:r w:rsidR="00437FF2">
        <w:t xml:space="preserve"> </w:t>
      </w:r>
      <w:r w:rsidRPr="009820AB">
        <w:t>由于专门用于社会护理的预算拨款减少，对社会护理服务的不平等和限制越来越多；</w:t>
      </w:r>
      <w:r w:rsidRPr="009820AB">
        <w:t>(f)</w:t>
      </w:r>
      <w:r w:rsidR="00437FF2">
        <w:t xml:space="preserve"> </w:t>
      </w:r>
      <w:r w:rsidRPr="009820AB">
        <w:t>减少为家庭护理和老年人提供的服务；</w:t>
      </w:r>
      <w:r w:rsidRPr="009820AB">
        <w:t>(g)</w:t>
      </w:r>
      <w:r w:rsidR="00437FF2">
        <w:t xml:space="preserve"> </w:t>
      </w:r>
      <w:r w:rsidRPr="009820AB">
        <w:t>社会孤立和更多依赖非正式和家庭照顾的风险；</w:t>
      </w:r>
      <w:r w:rsidRPr="009820AB">
        <w:t>(h)</w:t>
      </w:r>
      <w:r w:rsidR="00437FF2">
        <w:t xml:space="preserve"> </w:t>
      </w:r>
      <w:r w:rsidRPr="009820AB">
        <w:t>丧失领取个人独立</w:t>
      </w:r>
      <w:r w:rsidRPr="009820AB">
        <w:rPr>
          <w:rFonts w:hint="eastAsia"/>
        </w:rPr>
        <w:t>津贴</w:t>
      </w:r>
      <w:r w:rsidRPr="009820AB">
        <w:t>的资格或减少领取个人独立</w:t>
      </w:r>
      <w:r w:rsidRPr="009820AB">
        <w:rPr>
          <w:rFonts w:hint="eastAsia"/>
        </w:rPr>
        <w:t>津贴</w:t>
      </w:r>
      <w:r w:rsidRPr="009820AB">
        <w:t>的权利；</w:t>
      </w:r>
      <w:r w:rsidRPr="009820AB">
        <w:t>(</w:t>
      </w:r>
      <w:proofErr w:type="spellStart"/>
      <w:r w:rsidRPr="009820AB">
        <w:t>i</w:t>
      </w:r>
      <w:proofErr w:type="spellEnd"/>
      <w:r w:rsidRPr="009820AB">
        <w:t>)</w:t>
      </w:r>
      <w:r w:rsidR="00437FF2">
        <w:t xml:space="preserve"> </w:t>
      </w:r>
      <w:r w:rsidRPr="009820AB">
        <w:t>房屋福利减少的负面影响；</w:t>
      </w:r>
      <w:r w:rsidRPr="009820AB">
        <w:t>(j)</w:t>
      </w:r>
      <w:r w:rsidR="00437FF2">
        <w:t xml:space="preserve"> </w:t>
      </w:r>
      <w:r w:rsidRPr="009820AB">
        <w:rPr>
          <w:rFonts w:hint="eastAsia"/>
        </w:rPr>
        <w:t>关闭</w:t>
      </w:r>
      <w:r w:rsidRPr="009820AB">
        <w:t>独立生活基金；</w:t>
      </w:r>
      <w:r w:rsidRPr="009820AB">
        <w:t>(k)</w:t>
      </w:r>
      <w:r w:rsidR="00437FF2">
        <w:t xml:space="preserve"> </w:t>
      </w:r>
      <w:r w:rsidRPr="009820AB">
        <w:t>从伤残生活津贴过渡到个人独立</w:t>
      </w:r>
      <w:r w:rsidRPr="009820AB">
        <w:rPr>
          <w:rFonts w:hint="eastAsia"/>
        </w:rPr>
        <w:t>津贴</w:t>
      </w:r>
      <w:r w:rsidRPr="009820AB">
        <w:t>；</w:t>
      </w:r>
      <w:r w:rsidRPr="009820AB">
        <w:t>(l)</w:t>
      </w:r>
      <w:r w:rsidR="00437FF2">
        <w:t xml:space="preserve"> </w:t>
      </w:r>
      <w:r w:rsidRPr="009820AB">
        <w:t>就业和支援津贴的变动；</w:t>
      </w:r>
      <w:r w:rsidRPr="009820AB">
        <w:t>(m)</w:t>
      </w:r>
      <w:r w:rsidR="00437FF2">
        <w:t xml:space="preserve"> </w:t>
      </w:r>
      <w:r w:rsidRPr="009820AB">
        <w:t>对残疾人士可使用的公共交通服务的影响；以及</w:t>
      </w:r>
      <w:r w:rsidRPr="009820AB">
        <w:t>(n)</w:t>
      </w:r>
      <w:r w:rsidR="00437FF2">
        <w:t xml:space="preserve"> </w:t>
      </w:r>
      <w:r w:rsidRPr="009820AB">
        <w:t>对残疾人的负面成见。</w:t>
      </w:r>
    </w:p>
    <w:p w14:paraId="6B85611B" w14:textId="77777777" w:rsidR="003E6761" w:rsidRPr="009820AB" w:rsidRDefault="003E6761" w:rsidP="003E6761">
      <w:pPr>
        <w:pStyle w:val="SingleTxt"/>
      </w:pPr>
      <w:r w:rsidRPr="009820AB">
        <w:t>80.</w:t>
      </w:r>
      <w:r w:rsidRPr="009820AB">
        <w:tab/>
      </w:r>
      <w:r w:rsidRPr="009820AB">
        <w:t>通过</w:t>
      </w:r>
      <w:r w:rsidRPr="009820AB">
        <w:t>2014</w:t>
      </w:r>
      <w:r w:rsidRPr="009820AB">
        <w:t>年《护理法》进行的社会护理改革旨在减少对正规护理的依赖，以促进独立和福祉，并让人们更多地控制自己的护理和支持。</w:t>
      </w:r>
    </w:p>
    <w:p w14:paraId="76EB426A" w14:textId="77777777" w:rsidR="003E6761" w:rsidRPr="009820AB" w:rsidRDefault="003E6761" w:rsidP="003E6761">
      <w:pPr>
        <w:pStyle w:val="SingleTxt"/>
      </w:pPr>
      <w:r w:rsidRPr="009820AB">
        <w:t>81.</w:t>
      </w:r>
      <w:r w:rsidRPr="009820AB">
        <w:tab/>
      </w:r>
      <w:r w:rsidRPr="009820AB">
        <w:t>可靠的信息表明，从本次调查开始到</w:t>
      </w:r>
      <w:r w:rsidRPr="009820AB">
        <w:t>2015</w:t>
      </w:r>
      <w:r w:rsidRPr="009820AB">
        <w:t>年，成人社会护理的公共资金减少了</w:t>
      </w:r>
      <w:r w:rsidRPr="009820AB">
        <w:t>46</w:t>
      </w:r>
      <w:r w:rsidRPr="009820AB">
        <w:t>亿英镑，占</w:t>
      </w:r>
      <w:proofErr w:type="gramStart"/>
      <w:r w:rsidRPr="009820AB">
        <w:t>实际净预算</w:t>
      </w:r>
      <w:proofErr w:type="gramEnd"/>
      <w:r w:rsidRPr="009820AB">
        <w:t>的</w:t>
      </w:r>
      <w:r w:rsidRPr="009820AB">
        <w:t>31%</w:t>
      </w:r>
      <w:r w:rsidRPr="009820AB">
        <w:t>。因此，地方当局减少了在社会护理方面的支出，并削减了对残疾人很重要的社区服务。</w:t>
      </w:r>
      <w:bookmarkStart w:id="16" w:name="15111773000065"/>
      <w:bookmarkStart w:id="17" w:name="15111752000242"/>
      <w:bookmarkEnd w:id="16"/>
      <w:bookmarkEnd w:id="17"/>
    </w:p>
    <w:p w14:paraId="3A5FD538" w14:textId="22D3312A" w:rsidR="003E6761" w:rsidRPr="009820AB" w:rsidRDefault="00620FE6" w:rsidP="00620F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lastRenderedPageBreak/>
        <w:tab/>
      </w:r>
      <w:r w:rsidR="003E6761" w:rsidRPr="009820AB">
        <w:t>七</w:t>
      </w:r>
      <w:r w:rsidR="003E6761" w:rsidRPr="009820AB">
        <w:t>.</w:t>
      </w:r>
      <w:r w:rsidR="003E6761" w:rsidRPr="009820AB">
        <w:tab/>
      </w:r>
      <w:r w:rsidR="003E6761" w:rsidRPr="009820AB">
        <w:t>调查结果摘要</w:t>
      </w:r>
      <w:bookmarkStart w:id="18" w:name="_Toc496274771"/>
      <w:bookmarkEnd w:id="18"/>
    </w:p>
    <w:p w14:paraId="098390CD" w14:textId="7189587D" w:rsidR="003E6761" w:rsidRPr="009820AB" w:rsidRDefault="00620FE6" w:rsidP="00620F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A.</w:t>
      </w:r>
      <w:r w:rsidR="003E6761" w:rsidRPr="009820AB">
        <w:tab/>
      </w:r>
      <w:r w:rsidR="003E6761" w:rsidRPr="009820AB">
        <w:rPr>
          <w:rFonts w:hint="eastAsia"/>
        </w:rPr>
        <w:t>总的</w:t>
      </w:r>
      <w:r w:rsidR="003E6761" w:rsidRPr="009820AB">
        <w:t>调查结果</w:t>
      </w:r>
      <w:bookmarkStart w:id="19" w:name="_Toc496274772"/>
      <w:bookmarkEnd w:id="19"/>
    </w:p>
    <w:p w14:paraId="1756B894" w14:textId="77777777" w:rsidR="003E6761" w:rsidRPr="009820AB" w:rsidRDefault="003E6761" w:rsidP="003E6761">
      <w:pPr>
        <w:pStyle w:val="SingleTxt"/>
      </w:pPr>
      <w:r w:rsidRPr="009820AB">
        <w:t>82.</w:t>
      </w:r>
      <w:r w:rsidRPr="009820AB">
        <w:tab/>
      </w:r>
      <w:r w:rsidRPr="008E7659">
        <w:rPr>
          <w:spacing w:val="-2"/>
        </w:rPr>
        <w:t>缔约国对各种来源提供的事实提出异议。委员会开展了核查工作，对似乎有争议的事实与从各种来源收集的数据进行了交叉核对，这些来源包括缔约国政府和权力下放机构、议会</w:t>
      </w:r>
      <w:r w:rsidRPr="008E7659">
        <w:rPr>
          <w:rFonts w:hint="eastAsia"/>
          <w:spacing w:val="-2"/>
        </w:rPr>
        <w:t>听</w:t>
      </w:r>
      <w:proofErr w:type="gramStart"/>
      <w:r w:rsidRPr="008E7659">
        <w:rPr>
          <w:spacing w:val="-2"/>
        </w:rPr>
        <w:t>询</w:t>
      </w:r>
      <w:proofErr w:type="gramEnd"/>
      <w:r w:rsidRPr="008E7659">
        <w:rPr>
          <w:spacing w:val="-2"/>
        </w:rPr>
        <w:t>、《公约》</w:t>
      </w:r>
      <w:proofErr w:type="gramStart"/>
      <w:r w:rsidRPr="008E7659">
        <w:rPr>
          <w:spacing w:val="-2"/>
        </w:rPr>
        <w:t>独立监督</w:t>
      </w:r>
      <w:proofErr w:type="gramEnd"/>
      <w:r w:rsidRPr="008E7659">
        <w:rPr>
          <w:spacing w:val="-2"/>
        </w:rPr>
        <w:t>机构的报告、来自其他政府部门或单位、研究机构、服务提供商、学术中心、独立专家、前政府官员、基层非政府组织、残疾人组织和个人的官方统计数据、报告和数据。在某些情况下，缔约国所作的一些陈述没有得到调查期间收集的证据的支持。在其他情况下，缔约国表示没有可用的数据。以下调查结果是基于对各种来源提供的数据的综合分析得出的。</w:t>
      </w:r>
    </w:p>
    <w:p w14:paraId="74F3D0C4" w14:textId="77777777" w:rsidR="003E6761" w:rsidRPr="009820AB" w:rsidRDefault="003E6761" w:rsidP="003E6761">
      <w:pPr>
        <w:pStyle w:val="SingleTxt"/>
      </w:pPr>
      <w:r w:rsidRPr="009820AB">
        <w:t>83.</w:t>
      </w:r>
      <w:r w:rsidRPr="009820AB">
        <w:tab/>
      </w:r>
      <w:r w:rsidRPr="009820AB">
        <w:rPr>
          <w:rFonts w:hint="eastAsia"/>
        </w:rPr>
        <w:t>相当长一段时间</w:t>
      </w:r>
      <w:r w:rsidRPr="009820AB">
        <w:t>以前，缔约国启动了一项重大的福利制度政策改革，旨在减少财政赤字，并在</w:t>
      </w:r>
      <w:r w:rsidRPr="009820AB">
        <w:t>2020</w:t>
      </w:r>
      <w:r w:rsidRPr="009820AB">
        <w:t>年实现国际收支盈余。在各种政策文件和声明中，政府高层都表示，这是近几十年来对社会保障制度最根本的政策变化。该政策的既定目标是将英国社会从一个低工资、低就业、高福利的社会转变为一个高工资、高就业、低福利的社会。该政策假设，个人在工作中会有更好的发展，对福利的依赖本身就会适得其反，并使贫困永久化，福利的受益者需要进入工作岗位，这</w:t>
      </w:r>
      <w:proofErr w:type="gramStart"/>
      <w:r w:rsidRPr="009820AB">
        <w:t>既是通过</w:t>
      </w:r>
      <w:proofErr w:type="gramEnd"/>
      <w:r w:rsidRPr="009820AB">
        <w:t>改善获得就业的激励措施，也是通过一种条件和制裁制度。这项政策背后的意图是让那些一直依赖福利的社会阶层进入工作岗位。政府高层还指出，这项政策的目的是保护那些需要更多支持或</w:t>
      </w:r>
      <w:r w:rsidRPr="001A6BD1">
        <w:rPr>
          <w:rFonts w:ascii="宋体" w:hAnsi="宋体"/>
        </w:rPr>
        <w:t>“最脆弱”</w:t>
      </w:r>
      <w:r w:rsidRPr="009820AB">
        <w:t>的人。</w:t>
      </w:r>
    </w:p>
    <w:p w14:paraId="489CE896" w14:textId="77777777" w:rsidR="003E6761" w:rsidRPr="009820AB" w:rsidRDefault="003E6761" w:rsidP="003E6761">
      <w:pPr>
        <w:pStyle w:val="SingleTxt"/>
      </w:pPr>
      <w:r w:rsidRPr="009820AB">
        <w:t>84.</w:t>
      </w:r>
      <w:r w:rsidRPr="009820AB">
        <w:tab/>
      </w:r>
      <w:r w:rsidRPr="00166C51">
        <w:rPr>
          <w:spacing w:val="-2"/>
        </w:rPr>
        <w:t>福利制度的改革包括全面改革若干领域的各种应享权利，</w:t>
      </w:r>
      <w:r w:rsidRPr="00166C51">
        <w:rPr>
          <w:rFonts w:hint="eastAsia"/>
          <w:spacing w:val="-2"/>
        </w:rPr>
        <w:t>如</w:t>
      </w:r>
      <w:r w:rsidRPr="00166C51">
        <w:rPr>
          <w:spacing w:val="-2"/>
        </w:rPr>
        <w:t>社会和私人住房、</w:t>
      </w:r>
      <w:r w:rsidRPr="009820AB">
        <w:t>缴费和非缴费福利和税收抵免以及失业和在职福利，并影响到所有人口阶层，包括儿童、妇女、单亲父母、老年人和残疾人。关于残疾人，改革导致对主要残疾福利进行了全面调整，包括经济状况调查的福利、收入维持的福利以及与残疾相关的具体和额外费用相关的福利。在调查所涉期间，大量残疾人被要求接受能力评估，在实施之前的假设是，相当大比例的残疾人将不再依赖社会津贴。</w:t>
      </w:r>
    </w:p>
    <w:p w14:paraId="4693A639" w14:textId="77777777" w:rsidR="003E6761" w:rsidRPr="009820AB" w:rsidRDefault="003E6761" w:rsidP="003E6761">
      <w:pPr>
        <w:pStyle w:val="SingleTxt"/>
      </w:pPr>
      <w:r w:rsidRPr="009820AB">
        <w:t>85.</w:t>
      </w:r>
      <w:r w:rsidRPr="009820AB">
        <w:tab/>
      </w:r>
      <w:r w:rsidRPr="009820AB">
        <w:t>这些政策的推出包括高级政府官员发表声明，</w:t>
      </w:r>
      <w:proofErr w:type="gramStart"/>
      <w:r w:rsidRPr="009820AB">
        <w:t>称改革</w:t>
      </w:r>
      <w:proofErr w:type="gramEnd"/>
      <w:r w:rsidRPr="009820AB">
        <w:t>旨在使福利制度对纳税人更加公平、更加平衡和透明，并将减少福利欺诈。残疾人经常被描绘成依赖福利或靠福利谋生，以福利申</w:t>
      </w:r>
      <w:r w:rsidRPr="009820AB">
        <w:rPr>
          <w:rFonts w:hint="eastAsia"/>
        </w:rPr>
        <w:t>请</w:t>
      </w:r>
      <w:r w:rsidRPr="009820AB">
        <w:t>人的身份进行欺诈，懒惰，给纳税人带来负担，因为纳税人</w:t>
      </w:r>
      <w:r w:rsidRPr="00166C51">
        <w:rPr>
          <w:rFonts w:ascii="宋体" w:hAnsi="宋体"/>
        </w:rPr>
        <w:t>“白白花钱”</w:t>
      </w:r>
      <w:r w:rsidRPr="009820AB">
        <w:t>。尽管缔约国提供了改善残疾人形象的正式努力和提高公众认识运动的证据，但调查收集到的证据表明，残疾人继续遭受越来越多的敌意、攻击性行为，有时还会受到人身攻击。调查还发现，没有证据证明</w:t>
      </w:r>
      <w:r w:rsidRPr="009820AB">
        <w:rPr>
          <w:rFonts w:hint="eastAsia"/>
        </w:rPr>
        <w:t>存在</w:t>
      </w:r>
      <w:r w:rsidRPr="009820AB">
        <w:t>所谓的残疾人福利欺诈。</w:t>
      </w:r>
    </w:p>
    <w:p w14:paraId="295CA97B" w14:textId="77777777" w:rsidR="003E6761" w:rsidRPr="009820AB" w:rsidRDefault="003E6761" w:rsidP="003E6761">
      <w:pPr>
        <w:pStyle w:val="SingleTxt"/>
      </w:pPr>
      <w:r w:rsidRPr="009820AB">
        <w:t>86.</w:t>
      </w:r>
      <w:r w:rsidRPr="009820AB">
        <w:tab/>
      </w:r>
      <w:r w:rsidRPr="009820AB">
        <w:t>公共部门平等义务要求国家当局在计划采取措施时进行影响评估，包括立法措施，以确保与包括残疾人在内的具有受保护特征的群体进行适当磋商，并适当证明对他们的任何不利影响是合理的。缔约国提交了证据，证明它遵守了国内法律义务，对福利制度进行了所有计划的改革。调查收集到的证据表明，作为福利改革的一项主要立法，</w:t>
      </w:r>
      <w:r w:rsidRPr="009820AB">
        <w:t>2012</w:t>
      </w:r>
      <w:r w:rsidRPr="009820AB">
        <w:t>年《福利改革法》没有完全符合这些要求。同样，一家法院认为，关闭独立生活基金的决定不符合国内平等义务，迫使缔约国当局进行另一次平等评估。调查还收集的证据表明，参加缔约国发起的磋商的残疾人及</w:t>
      </w:r>
      <w:r w:rsidRPr="009820AB">
        <w:lastRenderedPageBreak/>
        <w:t>其代表组织的意见在决策过程中没有得到有效的考虑，对政策决定的影响很小或根本没有。</w:t>
      </w:r>
    </w:p>
    <w:p w14:paraId="62DEA62E" w14:textId="77777777" w:rsidR="003E6761" w:rsidRPr="009820AB" w:rsidRDefault="003E6761" w:rsidP="003E6761">
      <w:pPr>
        <w:pStyle w:val="SingleTxt"/>
      </w:pPr>
      <w:r w:rsidRPr="009820AB">
        <w:t>87.</w:t>
      </w:r>
      <w:r w:rsidRPr="009820AB">
        <w:tab/>
      </w:r>
      <w:r w:rsidRPr="009820AB">
        <w:t>尽管缔约国声称，对影响残疾人的各种政策措施进行累积影响评估在技术上是不可行的或不切实际的，但调查收集的证据表明，本</w:t>
      </w:r>
      <w:r w:rsidRPr="009820AB">
        <w:rPr>
          <w:rFonts w:hint="eastAsia"/>
        </w:rPr>
        <w:t>来</w:t>
      </w:r>
      <w:r w:rsidRPr="009820AB">
        <w:t>可以利用缔约国现有的数据和信息进行累积影响评估。</w:t>
      </w:r>
    </w:p>
    <w:p w14:paraId="129A0C07" w14:textId="77777777" w:rsidR="003E6761" w:rsidRPr="009820AB" w:rsidRDefault="003E6761" w:rsidP="003E6761">
      <w:pPr>
        <w:pStyle w:val="SingleTxt"/>
      </w:pPr>
      <w:r w:rsidRPr="009820AB">
        <w:t>88.</w:t>
      </w:r>
      <w:r w:rsidRPr="009820AB">
        <w:tab/>
      </w:r>
      <w:r w:rsidRPr="009820AB">
        <w:t>委员会注意到，与最近福利政策有关的各项立法没有充分执行与社会保障和独立生活有关的国际人权框架。在这方面，据指出，在社会保障领域，残疾人没有被适当地视为权利持有人，没有就其社会保</w:t>
      </w:r>
      <w:r w:rsidRPr="009820AB">
        <w:rPr>
          <w:rFonts w:hint="eastAsia"/>
        </w:rPr>
        <w:t>护</w:t>
      </w:r>
      <w:r w:rsidRPr="009820AB">
        <w:t>的权利享有福利。同样，虽然</w:t>
      </w:r>
      <w:r w:rsidRPr="009820AB">
        <w:t>2014</w:t>
      </w:r>
      <w:r w:rsidRPr="009820AB">
        <w:t>年《护理法》反映了残疾人福祉的原则，并强调了一揽子支助的个性化目标，但它未能适当承认《公约》第十九条提到的自主、控制和选择的要素，这些要素是独立生活权的内在要素。</w:t>
      </w:r>
    </w:p>
    <w:p w14:paraId="3ACC2FCD" w14:textId="77777777" w:rsidR="003E6761" w:rsidRPr="00166C51" w:rsidRDefault="003E6761" w:rsidP="003E6761">
      <w:pPr>
        <w:pStyle w:val="SingleTxt"/>
        <w:rPr>
          <w:spacing w:val="-2"/>
        </w:rPr>
      </w:pPr>
      <w:r w:rsidRPr="009820AB">
        <w:t>89.</w:t>
      </w:r>
      <w:r w:rsidRPr="009820AB">
        <w:tab/>
      </w:r>
      <w:r w:rsidRPr="00166C51">
        <w:rPr>
          <w:spacing w:val="-2"/>
        </w:rPr>
        <w:t>委员会注意到，在确定残疾人是否有资格享受津贴的评估程序中普遍采用医疗方法。确定失业救济金资格的主要评估程序导致残疾人被归类为不能从事与工作有关的活动、工作能力有限或不适合工作。评估没有考虑到残疾人从事工作所需的支持，或某些损伤和状况的复杂性，也没有反映以人权为基础的残疾处理办法。</w:t>
      </w:r>
    </w:p>
    <w:p w14:paraId="46529B59" w14:textId="77777777" w:rsidR="003E6761" w:rsidRPr="009820AB" w:rsidRDefault="003E6761" w:rsidP="003E6761">
      <w:pPr>
        <w:pStyle w:val="SingleTxt"/>
      </w:pPr>
      <w:r w:rsidRPr="009820AB">
        <w:t>90.</w:t>
      </w:r>
      <w:r w:rsidRPr="009820AB">
        <w:tab/>
      </w:r>
      <w:r w:rsidRPr="009820AB">
        <w:t>委员会注意到，那些接受了旨在确定其是否有资格享受社会福利的功能评估的残疾人认为，他们只是在接受评估，而评估人员没有听取或理解他们的意见。调查获悉，已采取若干措施调整程序，以改进服务提供，包括评估程序的时间框架，并确保评估</w:t>
      </w:r>
      <w:r w:rsidRPr="009820AB">
        <w:rPr>
          <w:rFonts w:hint="eastAsia"/>
        </w:rPr>
        <w:t>人</w:t>
      </w:r>
      <w:r w:rsidRPr="009820AB">
        <w:t>员更好地了解残疾人的不同需要。从各种来源收集的证据表明，残疾人的需要、观点和个人历史，特别是那些需要高度支持的人，如智力和</w:t>
      </w:r>
      <w:r w:rsidRPr="009820AB">
        <w:t>/</w:t>
      </w:r>
      <w:r w:rsidRPr="009820AB">
        <w:t>或心理残疾人士，在影响他们的决定中没有得到适当的考虑或适当的重视。</w:t>
      </w:r>
    </w:p>
    <w:p w14:paraId="6A1E70EF" w14:textId="77777777" w:rsidR="003E6761" w:rsidRPr="009820AB" w:rsidRDefault="003E6761" w:rsidP="003E6761">
      <w:pPr>
        <w:pStyle w:val="SingleTxt"/>
      </w:pPr>
      <w:r w:rsidRPr="009820AB">
        <w:t>91.</w:t>
      </w:r>
      <w:r w:rsidRPr="009820AB">
        <w:tab/>
      </w:r>
      <w:r w:rsidRPr="009820AB">
        <w:t>调查收集到的证据表明，向残疾人提供的关于评估过程中不同步骤的信息、建议和咨询</w:t>
      </w:r>
      <w:r w:rsidRPr="009820AB">
        <w:rPr>
          <w:rFonts w:hint="eastAsia"/>
        </w:rPr>
        <w:t>，</w:t>
      </w:r>
      <w:r w:rsidRPr="009820AB">
        <w:t>以及关于残疾人应享权利的决定是有限的、不存在的或不是以无障碍的格式和语言提供的。再加上对这些过程结果的不确定性，引发了焦虑、心理压力和经济困难。委员会还收集了由于上述因素导致精神健康状况严重恶化的残疾人的证据。</w:t>
      </w:r>
    </w:p>
    <w:p w14:paraId="2CDF653B" w14:textId="77777777" w:rsidR="003E6761" w:rsidRPr="009820AB" w:rsidRDefault="003E6761" w:rsidP="003E6761">
      <w:pPr>
        <w:pStyle w:val="SingleTxt"/>
      </w:pPr>
      <w:r w:rsidRPr="009820AB">
        <w:t>92.</w:t>
      </w:r>
      <w:r w:rsidRPr="009820AB">
        <w:tab/>
      </w:r>
      <w:r w:rsidRPr="009820AB">
        <w:t>证据表明，在一</w:t>
      </w:r>
      <w:r w:rsidRPr="009820AB">
        <w:rPr>
          <w:rFonts w:hint="eastAsia"/>
        </w:rPr>
        <w:t>级</w:t>
      </w:r>
      <w:r w:rsidRPr="009820AB">
        <w:t>法庭对终止或限制福利的行政决定提出质疑的法律援助受到限制。对这些法庭审理的其他类型案件的法律援助也受到限制。同样，在对福利</w:t>
      </w:r>
      <w:proofErr w:type="gramStart"/>
      <w:r w:rsidRPr="009820AB">
        <w:t>作出</w:t>
      </w:r>
      <w:proofErr w:type="gramEnd"/>
      <w:r w:rsidRPr="009820AB">
        <w:t>裁决的同一行政实体采用强制性复议程序，也限制了由独立和公正的法庭进行审查的机会。</w:t>
      </w:r>
    </w:p>
    <w:p w14:paraId="113B4B33" w14:textId="77777777" w:rsidR="003E6761" w:rsidRPr="009820AB" w:rsidRDefault="003E6761" w:rsidP="003E6761">
      <w:pPr>
        <w:pStyle w:val="SingleTxt"/>
      </w:pPr>
      <w:r w:rsidRPr="009820AB">
        <w:t>93.</w:t>
      </w:r>
      <w:r w:rsidRPr="009820AB">
        <w:tab/>
      </w:r>
      <w:r w:rsidRPr="009820AB">
        <w:t>证据表明，缔约国当局进行了关于福利改革的调查，并定期公布了统计数据。他们还配合议会的调查，并对监督机构提出的建议</w:t>
      </w:r>
      <w:proofErr w:type="gramStart"/>
      <w:r w:rsidRPr="009820AB">
        <w:t>作出</w:t>
      </w:r>
      <w:proofErr w:type="gramEnd"/>
      <w:r w:rsidRPr="009820AB">
        <w:t>答复。然而，没有证据表明残疾人及其代表组织参与了关于改革措施实施影响的定期监测和评估活动。</w:t>
      </w:r>
    </w:p>
    <w:p w14:paraId="2AC090EF" w14:textId="77777777" w:rsidR="003E6761" w:rsidRPr="009820AB" w:rsidRDefault="003E6761" w:rsidP="003E6761">
      <w:pPr>
        <w:pStyle w:val="SingleTxt"/>
      </w:pPr>
      <w:r w:rsidRPr="009820AB">
        <w:t>94.</w:t>
      </w:r>
      <w:r w:rsidRPr="009820AB">
        <w:tab/>
      </w:r>
      <w:r w:rsidRPr="009820AB">
        <w:t>有证据表明，中央采取了减轻措施，支持残疾人应对其社会保障福利被削减的问题。还有证据表明，这些减轻措施对</w:t>
      </w:r>
      <w:proofErr w:type="gramStart"/>
      <w:r w:rsidRPr="009820AB">
        <w:t>受措施</w:t>
      </w:r>
      <w:proofErr w:type="gramEnd"/>
      <w:r w:rsidRPr="009820AB">
        <w:t>影响的个人来说是临时性的，没有定期向受决定影响的</w:t>
      </w:r>
      <w:r w:rsidRPr="009820AB">
        <w:rPr>
          <w:rFonts w:hint="eastAsia"/>
        </w:rPr>
        <w:t>申请</w:t>
      </w:r>
      <w:r w:rsidRPr="009820AB">
        <w:t>人提供或</w:t>
      </w:r>
      <w:r w:rsidRPr="009820AB">
        <w:rPr>
          <w:rFonts w:hint="eastAsia"/>
        </w:rPr>
        <w:t>说明</w:t>
      </w:r>
      <w:r w:rsidRPr="009820AB">
        <w:t>，也没有足够的可持续性，不足以超过</w:t>
      </w:r>
      <w:r w:rsidRPr="009820AB">
        <w:lastRenderedPageBreak/>
        <w:t>减少或抑制维持收入福利造成的财务影响。委员会还注意到，苏格兰和威尔士的权力下放行政当局已经制定了缓解措施，并注意到在北爱尔兰商定的缓解计划。</w:t>
      </w:r>
    </w:p>
    <w:p w14:paraId="3884FD83" w14:textId="5F9A1E72" w:rsidR="003E6761" w:rsidRPr="009820AB" w:rsidRDefault="00620FE6" w:rsidP="00620F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B.</w:t>
      </w:r>
      <w:r w:rsidR="003E6761" w:rsidRPr="009820AB">
        <w:tab/>
      </w:r>
      <w:r w:rsidR="003E6761" w:rsidRPr="009820AB">
        <w:t>独立生活和融入社区</w:t>
      </w:r>
      <w:r w:rsidR="003E6761" w:rsidRPr="009820AB">
        <w:t>(</w:t>
      </w:r>
      <w:r w:rsidR="003E6761" w:rsidRPr="009820AB">
        <w:t>第十九条</w:t>
      </w:r>
      <w:r w:rsidR="003E6761" w:rsidRPr="009820AB">
        <w:t>)</w:t>
      </w:r>
      <w:bookmarkStart w:id="20" w:name="_Toc496274773"/>
      <w:bookmarkEnd w:id="20"/>
    </w:p>
    <w:p w14:paraId="60FE5883" w14:textId="77777777" w:rsidR="003E6761" w:rsidRPr="009820AB" w:rsidRDefault="003E6761" w:rsidP="003E6761">
      <w:pPr>
        <w:pStyle w:val="SingleTxt"/>
      </w:pPr>
      <w:r w:rsidRPr="009820AB">
        <w:t>95.</w:t>
      </w:r>
      <w:r w:rsidRPr="009820AB">
        <w:tab/>
      </w:r>
      <w:r w:rsidRPr="009820AB">
        <w:t>委员会在整个调查过程中注意到，福利计划方面的各种改革相互作用，特别是住房福利的变化、设立家庭福利上限、改变新的个人独立</w:t>
      </w:r>
      <w:r w:rsidRPr="00166C51">
        <w:rPr>
          <w:rFonts w:ascii="宋体" w:hAnsi="宋体"/>
        </w:rPr>
        <w:t>津贴下“能四处行动”</w:t>
      </w:r>
      <w:r w:rsidRPr="009820AB">
        <w:t>部分的资格标准、收紧获得社会护理的标准以及关闭缔约国的独立生活基金，这些都对残疾人造成了过于严重的影响，阻碍了他们独立生活和融入社区权利的各个方面。</w:t>
      </w:r>
    </w:p>
    <w:p w14:paraId="18969633" w14:textId="77777777" w:rsidR="003E6761" w:rsidRPr="009820AB" w:rsidRDefault="003E6761" w:rsidP="003E6761">
      <w:pPr>
        <w:pStyle w:val="SingleTxt"/>
      </w:pPr>
      <w:r w:rsidRPr="009820AB">
        <w:t>96.</w:t>
      </w:r>
      <w:r w:rsidRPr="009820AB">
        <w:tab/>
      </w:r>
      <w:r w:rsidRPr="009820AB">
        <w:t>委员会感到关切的是，改革限制了残疾人在与其他人平等的基础上选择住所的权利，导致他们越来越依赖家庭和</w:t>
      </w:r>
      <w:r w:rsidRPr="009820AB">
        <w:t>/</w:t>
      </w:r>
      <w:r w:rsidRPr="009820AB">
        <w:t>或亲属照顾者，他们的社交活动减少，更加孤立，在某些情况下还会被收容。缔约国的</w:t>
      </w:r>
      <w:proofErr w:type="gramStart"/>
      <w:r w:rsidRPr="009820AB">
        <w:t>非机构</w:t>
      </w:r>
      <w:proofErr w:type="gramEnd"/>
      <w:r w:rsidRPr="009820AB">
        <w:t>化进程也受到了不利影响。</w:t>
      </w:r>
    </w:p>
    <w:p w14:paraId="640CD8A0" w14:textId="2E9FE8CE" w:rsidR="003E6761" w:rsidRPr="009820AB" w:rsidRDefault="003E6761" w:rsidP="003E6761">
      <w:pPr>
        <w:pStyle w:val="SingleTxt"/>
      </w:pPr>
      <w:r w:rsidRPr="009820AB">
        <w:t>97.</w:t>
      </w:r>
      <w:r w:rsidRPr="009820AB">
        <w:tab/>
      </w:r>
      <w:r w:rsidRPr="009820AB">
        <w:t>委员会认为，住房福利方面的变化，特别是通过减少社会住房福利金</w:t>
      </w:r>
      <w:r w:rsidRPr="009820AB">
        <w:t>(</w:t>
      </w:r>
      <w:r w:rsidRPr="009820AB">
        <w:t>称为</w:t>
      </w:r>
      <w:r w:rsidRPr="00166C51">
        <w:rPr>
          <w:rFonts w:ascii="宋体" w:hAnsi="宋体"/>
        </w:rPr>
        <w:t>“闲置房间补贴”</w:t>
      </w:r>
      <w:r w:rsidRPr="009820AB">
        <w:t>)</w:t>
      </w:r>
      <w:r w:rsidRPr="009820AB">
        <w:t>来实施社会住房大小标准、设立家庭福利上限以及改变私营部门租户的当地住房补贴，限制了残疾人根据《公约》第十九条选择居住地的权利。委员会注意到，在许多情况下，社会住房大小标准未能承认残疾人在残疾和自主性、意志和偏好方面所需的具体居住安排。委员会注意到，这些措施给残疾人造成了经济困难，除其他外，造成欠款、债务、驱逐以及削减住房和食品等必需品。委员会注意到，可自由支配的住房付款已被确定为一种缓解形式，但委员会注意到，适当生活水准权所含适当住房及在此方面不受歧视权问题特别报告员的关切和观点依然存在</w:t>
      </w:r>
      <w:r w:rsidRPr="009820AB">
        <w:t>(</w:t>
      </w:r>
      <w:r w:rsidRPr="00166C51">
        <w:t>A/</w:t>
      </w:r>
      <w:proofErr w:type="spellStart"/>
      <w:r w:rsidRPr="00166C51">
        <w:t>HRC</w:t>
      </w:r>
      <w:proofErr w:type="spellEnd"/>
      <w:r w:rsidRPr="00166C51">
        <w:t>/25/54/</w:t>
      </w:r>
      <w:proofErr w:type="spellStart"/>
      <w:r w:rsidRPr="00166C51">
        <w:t>Add.2</w:t>
      </w:r>
      <w:proofErr w:type="spellEnd"/>
      <w:r w:rsidRPr="009820AB">
        <w:t>)</w:t>
      </w:r>
      <w:r w:rsidRPr="009820AB">
        <w:t>。</w:t>
      </w:r>
    </w:p>
    <w:p w14:paraId="5BDF5182" w14:textId="77777777" w:rsidR="003E6761" w:rsidRPr="009820AB" w:rsidRDefault="003E6761" w:rsidP="003E6761">
      <w:pPr>
        <w:pStyle w:val="SingleTxt"/>
      </w:pPr>
      <w:r w:rsidRPr="009820AB">
        <w:t>98.</w:t>
      </w:r>
      <w:r w:rsidRPr="009820AB">
        <w:tab/>
      </w:r>
      <w:r w:rsidRPr="009820AB">
        <w:t>证据表明，受住房福利削减影响的残疾人由于预算短缺和恢复财务稳定的成本，承受了高度的压力、焦虑和抑郁。在许多情况下，福利措施的实施加强了残疾人对非正规和</w:t>
      </w:r>
      <w:r w:rsidRPr="009820AB">
        <w:t>/</w:t>
      </w:r>
      <w:r w:rsidRPr="009820AB">
        <w:t>或家庭护理的依赖，阻碍了非制度化计划。</w:t>
      </w:r>
    </w:p>
    <w:p w14:paraId="2146CAD6" w14:textId="77777777" w:rsidR="003E6761" w:rsidRPr="009820AB" w:rsidRDefault="003E6761" w:rsidP="003E6761">
      <w:pPr>
        <w:pStyle w:val="SingleTxt"/>
      </w:pPr>
      <w:r w:rsidRPr="009820AB">
        <w:t>99.</w:t>
      </w:r>
      <w:r w:rsidRPr="009820AB">
        <w:tab/>
      </w:r>
      <w:r w:rsidRPr="009820AB">
        <w:t>缔约国的独立生活基金自</w:t>
      </w:r>
      <w:r w:rsidRPr="009820AB">
        <w:t>2010</w:t>
      </w:r>
      <w:r w:rsidRPr="009820AB">
        <w:t>年以来一直对新的</w:t>
      </w:r>
      <w:r w:rsidRPr="009820AB">
        <w:rPr>
          <w:rFonts w:hint="eastAsia"/>
        </w:rPr>
        <w:t>申请</w:t>
      </w:r>
      <w:r w:rsidRPr="009820AB">
        <w:t>人关闭，并于</w:t>
      </w:r>
      <w:r w:rsidRPr="009820AB">
        <w:t>2015</w:t>
      </w:r>
      <w:r w:rsidRPr="009820AB">
        <w:t>年</w:t>
      </w:r>
      <w:r w:rsidRPr="009820AB">
        <w:t>6</w:t>
      </w:r>
      <w:r w:rsidRPr="009820AB">
        <w:t>月最终关闭。根据本地化计划从中央行政部门转移到地方当局的资金在英国没有受到限制，影响到了大多数</w:t>
      </w:r>
      <w:proofErr w:type="gramStart"/>
      <w:r w:rsidRPr="009820AB">
        <w:t>前基金</w:t>
      </w:r>
      <w:proofErr w:type="gramEnd"/>
      <w:r w:rsidRPr="009820AB">
        <w:t>用户。据观察，在地方一级预算进一步紧张的情况下，社会护理一揽子计划已经减少。委员会认为，</w:t>
      </w:r>
      <w:proofErr w:type="gramStart"/>
      <w:r w:rsidRPr="009820AB">
        <w:t>前基金</w:t>
      </w:r>
      <w:proofErr w:type="gramEnd"/>
      <w:r w:rsidRPr="009820AB">
        <w:rPr>
          <w:rFonts w:hint="eastAsia"/>
        </w:rPr>
        <w:t>申请</w:t>
      </w:r>
      <w:r w:rsidRPr="009820AB">
        <w:t>人从地方当局得到的支助大幅减少，以至于他们在日常个人护理等领域的基本需要得不到充分满足。委员会注意到苏格兰、威尔士和北爱尔兰的权力下放政府就维持相当于前独立生活基金的计划</w:t>
      </w:r>
      <w:proofErr w:type="gramStart"/>
      <w:r w:rsidRPr="009820AB">
        <w:t>作出</w:t>
      </w:r>
      <w:proofErr w:type="gramEnd"/>
      <w:r w:rsidRPr="009820AB">
        <w:t>的决定。然而，它仍然对北爱尔兰不接受该基金的新申请</w:t>
      </w:r>
      <w:r w:rsidRPr="009820AB">
        <w:rPr>
          <w:rFonts w:hint="eastAsia"/>
        </w:rPr>
        <w:t>人</w:t>
      </w:r>
      <w:r w:rsidRPr="009820AB">
        <w:t>表示关切。</w:t>
      </w:r>
    </w:p>
    <w:p w14:paraId="33E028B8" w14:textId="44D47049" w:rsidR="003E6761" w:rsidRPr="009820AB" w:rsidRDefault="003E6761" w:rsidP="003E6761">
      <w:pPr>
        <w:pStyle w:val="SingleTxt"/>
      </w:pPr>
      <w:r w:rsidRPr="009820AB">
        <w:t>100.</w:t>
      </w:r>
      <w:r w:rsidR="008E7823">
        <w:t xml:space="preserve">  </w:t>
      </w:r>
      <w:r w:rsidRPr="009820AB">
        <w:t>根据</w:t>
      </w:r>
      <w:r w:rsidRPr="009820AB">
        <w:t>2014</w:t>
      </w:r>
      <w:r w:rsidRPr="009820AB">
        <w:t>年《护理法》，社会护理规定和计划应促进个人福祉的原则。然而，提请委员会注意的资料显示，地方一级残疾人的经济困难日益严重，为那些被认为没有</w:t>
      </w:r>
      <w:r w:rsidRPr="009820AB">
        <w:t>“</w:t>
      </w:r>
      <w:r w:rsidRPr="009820AB">
        <w:t>实质性或危急需要</w:t>
      </w:r>
      <w:r w:rsidRPr="009820AB">
        <w:t>”</w:t>
      </w:r>
      <w:r w:rsidRPr="009820AB">
        <w:t>的人提供社会护理服务的时间和质量都有所减少。定期实施了成人社会护理的优先顺序和收紧资格标准，对残疾人产生了不利影响，因为他们得不到所需的支持。委员会收集的证据表明，护理水平降低了，影响了老年残疾人，并收到了关于社会护理者探视时间减少的证词，在某些情况下，社会护理者的探视时间仅限于</w:t>
      </w:r>
      <w:r w:rsidRPr="009820AB">
        <w:t>15</w:t>
      </w:r>
      <w:r w:rsidRPr="009820AB">
        <w:t>分钟，以帮助残疾人满足基本需求，如膳</w:t>
      </w:r>
      <w:r w:rsidRPr="009820AB">
        <w:lastRenderedPageBreak/>
        <w:t>食和个人卫生。据指出，地方一级提供的支助服务减少，削弱了残疾人参与社区生活的能力。</w:t>
      </w:r>
    </w:p>
    <w:p w14:paraId="3986DE6E" w14:textId="6DD1FA99" w:rsidR="003E6761" w:rsidRPr="009820AB" w:rsidRDefault="003E6761" w:rsidP="003E6761">
      <w:pPr>
        <w:pStyle w:val="SingleTxt"/>
      </w:pPr>
      <w:r w:rsidRPr="009820AB">
        <w:t>101.</w:t>
      </w:r>
      <w:r w:rsidR="008E7823">
        <w:t xml:space="preserve">  </w:t>
      </w:r>
      <w:r w:rsidRPr="009820AB">
        <w:t>缔约国提供信息说明了有关将更多责任移交给地方当局和个性化护理预算的措施。然而，委员会收到的证据表明，个人护理组合已经减少，提供支持的依据是市场上被认为负担得起的服务，而不是有关人员的具体需要。委员会还收到证据表明，个人预算不一定允许残疾人获得和控制社会护理服务，并可能限制他们获得的个人援助水平。</w:t>
      </w:r>
    </w:p>
    <w:p w14:paraId="060FF5A9" w14:textId="506CF901" w:rsidR="003E6761" w:rsidRPr="009820AB" w:rsidRDefault="00620FE6" w:rsidP="00620F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C.</w:t>
      </w:r>
      <w:r w:rsidR="003E6761" w:rsidRPr="009820AB">
        <w:tab/>
      </w:r>
      <w:r w:rsidR="003E6761" w:rsidRPr="009820AB">
        <w:t>工作和就业</w:t>
      </w:r>
      <w:r w:rsidR="003E6761" w:rsidRPr="009820AB">
        <w:t>(</w:t>
      </w:r>
      <w:r w:rsidR="003E6761" w:rsidRPr="009820AB">
        <w:t>第二十七条</w:t>
      </w:r>
      <w:r w:rsidR="003E6761" w:rsidRPr="009820AB">
        <w:t>)</w:t>
      </w:r>
      <w:bookmarkStart w:id="21" w:name="_Toc496274774"/>
      <w:bookmarkEnd w:id="21"/>
    </w:p>
    <w:p w14:paraId="2D5003C0" w14:textId="0FB04C65" w:rsidR="003E6761" w:rsidRPr="009820AB" w:rsidRDefault="003E6761" w:rsidP="003E6761">
      <w:pPr>
        <w:pStyle w:val="SingleTxt"/>
      </w:pPr>
      <w:r w:rsidRPr="009820AB">
        <w:t>102.</w:t>
      </w:r>
      <w:r w:rsidR="008E7823">
        <w:t xml:space="preserve">  </w:t>
      </w:r>
      <w:r w:rsidRPr="009820AB">
        <w:t>证据表明，与就业和支助津贴有关的程序存在几个缺陷。委员会特别注意到，尽管对工作能力评估进行了几次调整，但评估的重点仍然是技能和能力的功能性评估，而不考虑残疾人，特别是智力和</w:t>
      </w:r>
      <w:r w:rsidRPr="009820AB">
        <w:t>(</w:t>
      </w:r>
      <w:r w:rsidRPr="009820AB">
        <w:t>或</w:t>
      </w:r>
      <w:r w:rsidRPr="009820AB">
        <w:t>)</w:t>
      </w:r>
      <w:r w:rsidRPr="009820AB">
        <w:t>社会心理残疾人在重返工作岗位时面临的个人情况和需要以及障碍。在本报告所涉初期，有证据表明，法庭推翻了相当大比例的评估案件。</w:t>
      </w:r>
    </w:p>
    <w:p w14:paraId="71ACAECB" w14:textId="46642BCC" w:rsidR="003E6761" w:rsidRPr="009820AB" w:rsidRDefault="003E6761" w:rsidP="003E6761">
      <w:pPr>
        <w:pStyle w:val="SingleTxt"/>
      </w:pPr>
      <w:r w:rsidRPr="009820AB">
        <w:t>103.</w:t>
      </w:r>
      <w:r w:rsidR="008E7823">
        <w:t xml:space="preserve">  </w:t>
      </w:r>
      <w:r w:rsidRPr="009820AB">
        <w:t>尽管对评估员和决策者进行了培训，但有证据表明，对残疾人的权利和残疾人的具体需要，特别是智力和</w:t>
      </w:r>
      <w:r w:rsidRPr="009820AB">
        <w:t>/</w:t>
      </w:r>
      <w:r w:rsidRPr="009820AB">
        <w:t>或心理残疾人士的具体需要，一直缺乏认识和了解有限。委员会还收集了缺乏合理便利和无法获得有关评估过程的信息的证据。</w:t>
      </w:r>
    </w:p>
    <w:p w14:paraId="08BA9DFB" w14:textId="3A3512D4" w:rsidR="003E6761" w:rsidRPr="009820AB" w:rsidRDefault="003E6761" w:rsidP="003E6761">
      <w:pPr>
        <w:pStyle w:val="SingleTxt"/>
      </w:pPr>
      <w:r w:rsidRPr="009820AB">
        <w:t>104.</w:t>
      </w:r>
      <w:r w:rsidR="008E7823">
        <w:t xml:space="preserve">  </w:t>
      </w:r>
      <w:r w:rsidRPr="009820AB">
        <w:t>虽然委员会注意到当局努力缩短强制性复议程序的时间，但有证据表明，要求复议的</w:t>
      </w:r>
      <w:r w:rsidRPr="009820AB">
        <w:rPr>
          <w:rFonts w:hint="eastAsia"/>
        </w:rPr>
        <w:t>申请</w:t>
      </w:r>
      <w:r w:rsidRPr="009820AB">
        <w:t>人往往要经历很长的等待期。委员会还注意到，在强制性复议程序期间，就业和支助津贴暂停发放。</w:t>
      </w:r>
    </w:p>
    <w:p w14:paraId="7A4B5FF3" w14:textId="685C3BC8" w:rsidR="003E6761" w:rsidRPr="00D574D8" w:rsidRDefault="003E6761" w:rsidP="003E6761">
      <w:pPr>
        <w:pStyle w:val="SingleTxt"/>
        <w:rPr>
          <w:spacing w:val="-2"/>
        </w:rPr>
      </w:pPr>
      <w:r w:rsidRPr="009820AB">
        <w:t>105.</w:t>
      </w:r>
      <w:r w:rsidR="008E7823">
        <w:t xml:space="preserve">  </w:t>
      </w:r>
      <w:r w:rsidRPr="00D574D8">
        <w:rPr>
          <w:spacing w:val="-2"/>
        </w:rPr>
        <w:t>收集到的证据表明，接受评估的残疾人经历了严重的困难，包括经济、物质和心理上的困难。在第一次评估后不久被迫接受新评估的人受到的影响尤其严重。</w:t>
      </w:r>
    </w:p>
    <w:p w14:paraId="38ACEF34" w14:textId="661205EC" w:rsidR="003E6761" w:rsidRPr="009820AB" w:rsidRDefault="003E6761" w:rsidP="003E6761">
      <w:pPr>
        <w:pStyle w:val="SingleTxt"/>
      </w:pPr>
      <w:r w:rsidRPr="009820AB">
        <w:t>106.</w:t>
      </w:r>
      <w:r w:rsidR="008E7823">
        <w:t xml:space="preserve">  </w:t>
      </w:r>
      <w:r w:rsidRPr="009820AB">
        <w:t>2012</w:t>
      </w:r>
      <w:r w:rsidRPr="009820AB">
        <w:t>至</w:t>
      </w:r>
      <w:r w:rsidRPr="009820AB">
        <w:t>2014</w:t>
      </w:r>
      <w:r w:rsidRPr="009820AB">
        <w:t>年间，就业和支助津贴工作相关活动小组对申请人的</w:t>
      </w:r>
      <w:r w:rsidRPr="009820AB">
        <w:rPr>
          <w:rFonts w:hint="eastAsia"/>
        </w:rPr>
        <w:t>制裁</w:t>
      </w:r>
      <w:r w:rsidRPr="009820AB">
        <w:t>数量大幅增加，有证据表明，</w:t>
      </w:r>
      <w:r w:rsidRPr="009820AB">
        <w:rPr>
          <w:rFonts w:hint="eastAsia"/>
        </w:rPr>
        <w:t>制裁</w:t>
      </w:r>
      <w:r w:rsidRPr="009820AB">
        <w:t>的数量过多。申请艰苦条件津贴的机会是存在的，但似乎很少有人被告知这些机会，而且这些津贴是适度的、可自由支配的，受严格的准入规则限制，而且是临时性的。有证据表明，被</w:t>
      </w:r>
      <w:r w:rsidRPr="009820AB">
        <w:rPr>
          <w:rFonts w:hint="eastAsia"/>
        </w:rPr>
        <w:t>制裁</w:t>
      </w:r>
      <w:r w:rsidRPr="009820AB">
        <w:t>的申请人面临困难，包括负债、依赖亲属或</w:t>
      </w:r>
      <w:r w:rsidRPr="009820AB">
        <w:rPr>
          <w:rFonts w:hint="eastAsia"/>
        </w:rPr>
        <w:t>救济</w:t>
      </w:r>
      <w:r w:rsidRPr="009820AB">
        <w:t>食品</w:t>
      </w:r>
      <w:r w:rsidRPr="009820AB">
        <w:rPr>
          <w:rFonts w:hint="eastAsia"/>
        </w:rPr>
        <w:t>中心</w:t>
      </w:r>
      <w:r w:rsidRPr="009820AB">
        <w:t>的支持，或接受减少的基本服务。</w:t>
      </w:r>
    </w:p>
    <w:p w14:paraId="5D617688" w14:textId="52DB27BA" w:rsidR="003E6761" w:rsidRPr="009820AB" w:rsidRDefault="003E6761" w:rsidP="003E6761">
      <w:pPr>
        <w:pStyle w:val="SingleTxt"/>
      </w:pPr>
      <w:r w:rsidRPr="009820AB">
        <w:t>107.</w:t>
      </w:r>
      <w:r w:rsidR="008E7823">
        <w:t xml:space="preserve">  </w:t>
      </w:r>
      <w:r w:rsidRPr="009820AB">
        <w:t>制定了各种方案，鼓励残疾人从事有偿工作。工作方案和就业中心</w:t>
      </w:r>
      <w:r w:rsidRPr="009820AB">
        <w:t>+</w:t>
      </w:r>
      <w:r w:rsidRPr="009820AB">
        <w:t>方案是推荐残疾人的两个主要方案，这两个方案对降低失业率没有明显影响。有机会参加其他更成功方案的残疾人减少了向他们提供的支持，在某些情况下导致失业。有证据表明，工作方案对残疾人重返工作岗位的帮助非常有限，有大量需要支助的人被排除在外。</w:t>
      </w:r>
    </w:p>
    <w:p w14:paraId="7F0D14AC" w14:textId="76D8A636" w:rsidR="003E6761" w:rsidRPr="009820AB" w:rsidRDefault="003E6761" w:rsidP="003E6761">
      <w:pPr>
        <w:pStyle w:val="SingleTxt"/>
      </w:pPr>
      <w:r w:rsidRPr="009820AB">
        <w:t>108.</w:t>
      </w:r>
      <w:r w:rsidR="008E7823">
        <w:t xml:space="preserve">  </w:t>
      </w:r>
      <w:r w:rsidRPr="009820AB">
        <w:t>被视为</w:t>
      </w:r>
      <w:r w:rsidRPr="00DC6F2C">
        <w:rPr>
          <w:rFonts w:ascii="宋体" w:hAnsi="宋体"/>
        </w:rPr>
        <w:t>“适合工作”</w:t>
      </w:r>
      <w:r w:rsidRPr="009820AB">
        <w:t>的残疾人的情况不受这种监测。那些通过申请求职者津贴来支持他们直到找到工作的人重新进入系统，他们面临着严格的条件和</w:t>
      </w:r>
      <w:r w:rsidRPr="009820AB">
        <w:rPr>
          <w:rFonts w:hint="eastAsia"/>
        </w:rPr>
        <w:t>制裁</w:t>
      </w:r>
      <w:r w:rsidRPr="009820AB">
        <w:t>，这些条件和</w:t>
      </w:r>
      <w:r w:rsidRPr="009820AB">
        <w:rPr>
          <w:rFonts w:hint="eastAsia"/>
        </w:rPr>
        <w:t>制裁</w:t>
      </w:r>
      <w:r w:rsidRPr="009820AB">
        <w:t>没有考虑到他们面临的具体障碍。委员会获悉，在某些情况下，</w:t>
      </w:r>
      <w:r w:rsidRPr="009820AB">
        <w:rPr>
          <w:rFonts w:hint="eastAsia"/>
        </w:rPr>
        <w:t>制裁</w:t>
      </w:r>
      <w:r w:rsidRPr="009820AB">
        <w:t>给残疾人，特别是智力和</w:t>
      </w:r>
      <w:r w:rsidRPr="009820AB">
        <w:t>(</w:t>
      </w:r>
      <w:r w:rsidRPr="009820AB">
        <w:t>或</w:t>
      </w:r>
      <w:r w:rsidRPr="009820AB">
        <w:t>)</w:t>
      </w:r>
      <w:r w:rsidRPr="009820AB">
        <w:t>社会心理残疾人</w:t>
      </w:r>
      <w:proofErr w:type="gramStart"/>
      <w:r w:rsidRPr="009820AB">
        <w:t>士造成</w:t>
      </w:r>
      <w:proofErr w:type="gramEnd"/>
      <w:r w:rsidRPr="009820AB">
        <w:t>了经济困难。</w:t>
      </w:r>
    </w:p>
    <w:p w14:paraId="33DEFF73" w14:textId="2DD712D5" w:rsidR="003E6761" w:rsidRPr="009820AB" w:rsidRDefault="003E6761" w:rsidP="003E6761">
      <w:pPr>
        <w:pStyle w:val="SingleTxt"/>
      </w:pPr>
      <w:r w:rsidRPr="009820AB">
        <w:lastRenderedPageBreak/>
        <w:t>109.</w:t>
      </w:r>
      <w:r w:rsidR="008E7823">
        <w:t xml:space="preserve">  </w:t>
      </w:r>
      <w:r w:rsidRPr="009820AB">
        <w:t>缔约国最初表示，它没有监测评估后发生的死亡情况。调查期间收集的证据表明，在</w:t>
      </w:r>
      <w:r w:rsidRPr="009820AB">
        <w:t>2012</w:t>
      </w:r>
      <w:r w:rsidRPr="009820AB">
        <w:t>年和</w:t>
      </w:r>
      <w:r w:rsidRPr="009820AB">
        <w:t>2015</w:t>
      </w:r>
      <w:r w:rsidRPr="009820AB">
        <w:t>年，工作和养老金部应信息自由的要求发布了此类信息。此外，来自官方来源的信息表明，正在接受审查</w:t>
      </w:r>
      <w:r w:rsidRPr="009820AB">
        <w:t>33</w:t>
      </w:r>
      <w:r w:rsidRPr="009820AB">
        <w:t>名经过评估后死亡的申请人的死亡原因。缔约国声称二者之间没有因果联系。委员会不知道是否有任何一个独立机构试图对这些死亡事件进行客观、彻底、公开和公正的调查。</w:t>
      </w:r>
    </w:p>
    <w:p w14:paraId="0CFAA716" w14:textId="38F97376" w:rsidR="003E6761" w:rsidRPr="009820AB" w:rsidRDefault="00620FE6" w:rsidP="00620F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D.</w:t>
      </w:r>
      <w:r w:rsidR="003E6761" w:rsidRPr="009820AB">
        <w:tab/>
      </w:r>
      <w:r w:rsidR="003E6761" w:rsidRPr="009820AB">
        <w:t>适足的生活水平和社会保护</w:t>
      </w:r>
      <w:r w:rsidR="003E6761" w:rsidRPr="009820AB">
        <w:t>(</w:t>
      </w:r>
      <w:r w:rsidR="003E6761" w:rsidRPr="009820AB">
        <w:t>第二十八条</w:t>
      </w:r>
      <w:r w:rsidR="003E6761" w:rsidRPr="009820AB">
        <w:t>)</w:t>
      </w:r>
      <w:bookmarkStart w:id="22" w:name="_Toc496274775"/>
      <w:bookmarkEnd w:id="22"/>
    </w:p>
    <w:p w14:paraId="06E8B556" w14:textId="5361ED27" w:rsidR="003E6761" w:rsidRPr="009820AB" w:rsidRDefault="003E6761" w:rsidP="003E6761">
      <w:pPr>
        <w:pStyle w:val="SingleTxt"/>
      </w:pPr>
      <w:r w:rsidRPr="009820AB">
        <w:t>110.</w:t>
      </w:r>
      <w:r w:rsidR="008E7823">
        <w:t xml:space="preserve">  </w:t>
      </w:r>
      <w:r w:rsidRPr="009820AB">
        <w:t>委员会获得的官方统计数据表明，总体而言，有一名或多名残疾人的家庭比没有残疾人的家庭收入相对较低的可能性更大。向委员会提交的证据表明，福利制度的变化对有残疾人的家庭产生了更负面的影响，特别是对那些生活在低收入的家庭。</w:t>
      </w:r>
    </w:p>
    <w:p w14:paraId="28815C84" w14:textId="50928134" w:rsidR="003E6761" w:rsidRPr="009820AB" w:rsidRDefault="003E6761" w:rsidP="003E6761">
      <w:pPr>
        <w:pStyle w:val="SingleTxt"/>
      </w:pPr>
      <w:r w:rsidRPr="009820AB">
        <w:t>111.</w:t>
      </w:r>
      <w:r w:rsidR="008E7823">
        <w:t xml:space="preserve">  </w:t>
      </w:r>
      <w:r w:rsidRPr="009820AB">
        <w:t>委员会注意到，当局对各种福利进行的平等影响评估确实预见到大量残疾人将受到政策变化的影响。委员会还收到证据表明，福利减少的累积影响导致残疾人难以维持最低收入水平，迫使许多人更加依赖亲属，负债水平增加，导致无法管理最基本的生活必需品，不得不求助于</w:t>
      </w:r>
      <w:r w:rsidRPr="009820AB">
        <w:rPr>
          <w:rFonts w:hint="eastAsia"/>
        </w:rPr>
        <w:t>救济食物中心</w:t>
      </w:r>
      <w:r w:rsidRPr="009820AB">
        <w:t>。</w:t>
      </w:r>
    </w:p>
    <w:p w14:paraId="05C6F73E" w14:textId="308C0ED8" w:rsidR="003E6761" w:rsidRPr="009820AB" w:rsidRDefault="003E6761" w:rsidP="003E6761">
      <w:pPr>
        <w:pStyle w:val="SingleTxt"/>
      </w:pPr>
      <w:r w:rsidRPr="009820AB">
        <w:t>112.</w:t>
      </w:r>
      <w:r w:rsidR="008E7823">
        <w:t xml:space="preserve">  </w:t>
      </w:r>
      <w:r w:rsidRPr="009820AB">
        <w:t>当局预计，从残疾生活津贴过渡到个人独立津贴将导致领取这类津贴的人数减少</w:t>
      </w:r>
      <w:r w:rsidRPr="009820AB">
        <w:t>620 000</w:t>
      </w:r>
      <w:r w:rsidRPr="009820AB">
        <w:t>人，并将节省</w:t>
      </w:r>
      <w:r w:rsidRPr="009820AB">
        <w:t>20%</w:t>
      </w:r>
      <w:r w:rsidRPr="009820AB">
        <w:t>的开支。收紧了领取个人独立津贴的资格标准和门槛，导致许多需要中等或较低水平支持的申请人被排除在福利之外。同样，能行动部分的资格标准收紧导致个人独立津贴的受益人失去了对该部分的应得权利。根据职能标准对个人进行了重新评估，有证据表明，尽管保证评估期将会缩短，但一些申请人经历了漫长的等待期。有信息还表明，当局打算进一步减少对获得辅助设备的支持。</w:t>
      </w:r>
    </w:p>
    <w:p w14:paraId="3D07BD58" w14:textId="67B8A729" w:rsidR="003E6761" w:rsidRPr="009820AB" w:rsidRDefault="00620FE6" w:rsidP="00620F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E6761" w:rsidRPr="009820AB">
        <w:t>E.</w:t>
      </w:r>
      <w:r w:rsidR="003E6761" w:rsidRPr="009820AB">
        <w:tab/>
      </w:r>
      <w:r w:rsidR="003E6761" w:rsidRPr="009820AB">
        <w:t>有系统地违反《公约》</w:t>
      </w:r>
      <w:bookmarkStart w:id="23" w:name="_Toc496274776"/>
      <w:bookmarkEnd w:id="23"/>
    </w:p>
    <w:p w14:paraId="6CF7BF2B" w14:textId="24F55776" w:rsidR="003E6761" w:rsidRPr="009820AB" w:rsidRDefault="003E6761" w:rsidP="003E6761">
      <w:pPr>
        <w:pStyle w:val="SingleTxt"/>
      </w:pPr>
      <w:r w:rsidRPr="009820AB">
        <w:t>113.</w:t>
      </w:r>
      <w:r w:rsidR="008E7823">
        <w:t xml:space="preserve">  </w:t>
      </w:r>
      <w:r w:rsidRPr="009820AB">
        <w:t>因此，委员会认为，有可靠证据表明，缔约国已经越过了严重或系统侵犯残疾人权利的门槛。这一结论基于以下调查结果：</w:t>
      </w:r>
    </w:p>
    <w:p w14:paraId="776DCB87" w14:textId="59A85824" w:rsidR="003E6761" w:rsidRPr="009820AB" w:rsidRDefault="00D574D8" w:rsidP="003E6761">
      <w:pPr>
        <w:pStyle w:val="SingleTxt"/>
      </w:pPr>
      <w:r>
        <w:tab/>
      </w:r>
      <w:r w:rsidR="003E6761" w:rsidRPr="009820AB">
        <w:t>(a)</w:t>
      </w:r>
      <w:r w:rsidR="003E6761" w:rsidRPr="009820AB">
        <w:tab/>
      </w:r>
      <w:r w:rsidR="003E6761" w:rsidRPr="009820AB">
        <w:t>缔约国实施了一项旨在改革其福利制度的政策，在为实现财政和预算政策的统一而采取的紧缩措施背景下，改革是合理的；</w:t>
      </w:r>
    </w:p>
    <w:p w14:paraId="4A26046F" w14:textId="2A4A5231" w:rsidR="003E6761" w:rsidRPr="009820AB" w:rsidRDefault="00D574D8" w:rsidP="003E6761">
      <w:pPr>
        <w:pStyle w:val="SingleTxt"/>
      </w:pPr>
      <w:r>
        <w:tab/>
      </w:r>
      <w:r w:rsidR="003E6761" w:rsidRPr="009820AB">
        <w:t>(b)</w:t>
      </w:r>
      <w:r w:rsidR="003E6761" w:rsidRPr="009820AB">
        <w:tab/>
      </w:r>
      <w:r w:rsidR="003E6761" w:rsidRPr="009820AB">
        <w:t>该政策所作的假设包括：</w:t>
      </w:r>
      <w:r w:rsidR="00620FE6" w:rsidRPr="00620FE6">
        <w:rPr>
          <w:rFonts w:hint="eastAsia"/>
        </w:rPr>
        <w:t>㈠</w:t>
      </w:r>
      <w:r w:rsidR="00620FE6">
        <w:rPr>
          <w:rFonts w:hint="eastAsia"/>
        </w:rPr>
        <w:t xml:space="preserve"> </w:t>
      </w:r>
      <w:r w:rsidR="003E6761" w:rsidRPr="009820AB">
        <w:t>纳税人需要得到公平对待；</w:t>
      </w:r>
      <w:r w:rsidR="00620FE6" w:rsidRPr="00620FE6">
        <w:rPr>
          <w:rFonts w:hint="eastAsia"/>
        </w:rPr>
        <w:t>㈡</w:t>
      </w:r>
      <w:r w:rsidR="00620FE6">
        <w:rPr>
          <w:rFonts w:hint="eastAsia"/>
        </w:rPr>
        <w:t xml:space="preserve"> </w:t>
      </w:r>
      <w:r w:rsidR="003E6761" w:rsidRPr="009820AB">
        <w:t>大量残疾人依赖和依靠社会福利；</w:t>
      </w:r>
      <w:r w:rsidR="00620FE6" w:rsidRPr="00620FE6">
        <w:rPr>
          <w:rFonts w:hint="eastAsia"/>
        </w:rPr>
        <w:t>㈢</w:t>
      </w:r>
      <w:r w:rsidR="00620FE6">
        <w:rPr>
          <w:rFonts w:hint="eastAsia"/>
        </w:rPr>
        <w:t xml:space="preserve"> </w:t>
      </w:r>
      <w:r w:rsidR="003E6761" w:rsidRPr="009820AB">
        <w:t>人们去工作比吃福利好；</w:t>
      </w:r>
      <w:r w:rsidR="00620FE6" w:rsidRPr="00620FE6">
        <w:rPr>
          <w:rFonts w:hint="eastAsia"/>
        </w:rPr>
        <w:t>㈣</w:t>
      </w:r>
      <w:r w:rsidR="00620FE6">
        <w:rPr>
          <w:rFonts w:hint="eastAsia"/>
        </w:rPr>
        <w:t xml:space="preserve"> </w:t>
      </w:r>
      <w:r w:rsidR="003E6761" w:rsidRPr="009820AB">
        <w:t>残疾人依赖福利本身就是阻碍就业的因素；</w:t>
      </w:r>
      <w:r w:rsidR="00620FE6" w:rsidRPr="00620FE6">
        <w:rPr>
          <w:rFonts w:hint="eastAsia"/>
        </w:rPr>
        <w:t>㈤</w:t>
      </w:r>
      <w:r w:rsidR="00620FE6">
        <w:rPr>
          <w:rFonts w:hint="eastAsia"/>
        </w:rPr>
        <w:t xml:space="preserve"> </w:t>
      </w:r>
      <w:r w:rsidR="003E6761" w:rsidRPr="009820AB">
        <w:t>需要减少依靠社会福利的残疾人人数；</w:t>
      </w:r>
      <w:r w:rsidR="00620FE6" w:rsidRPr="00620FE6">
        <w:rPr>
          <w:rFonts w:hint="eastAsia"/>
        </w:rPr>
        <w:t>㈥</w:t>
      </w:r>
      <w:r w:rsidR="00620FE6">
        <w:rPr>
          <w:rFonts w:hint="eastAsia"/>
        </w:rPr>
        <w:t xml:space="preserve"> </w:t>
      </w:r>
      <w:r w:rsidR="003E6761" w:rsidRPr="009820AB">
        <w:t>收紧对社会福利的批准和限制是鼓励残疾人就业的合法工具。</w:t>
      </w:r>
    </w:p>
    <w:p w14:paraId="2F85030C" w14:textId="003FF7F9" w:rsidR="003E6761" w:rsidRPr="009820AB" w:rsidRDefault="00D574D8" w:rsidP="003E6761">
      <w:pPr>
        <w:pStyle w:val="SingleTxt"/>
      </w:pPr>
      <w:r>
        <w:tab/>
      </w:r>
      <w:r w:rsidR="003E6761" w:rsidRPr="009820AB">
        <w:t>(c)</w:t>
      </w:r>
      <w:r w:rsidR="003E6761" w:rsidRPr="009820AB">
        <w:tab/>
      </w:r>
      <w:r w:rsidR="003E6761" w:rsidRPr="009820AB">
        <w:t>缔约国在实施几项福利改革措施之前进行的影响评估明确预见了对残疾人的不利影响；</w:t>
      </w:r>
    </w:p>
    <w:p w14:paraId="1CD2AC58" w14:textId="3118BA97" w:rsidR="003E6761" w:rsidRPr="009820AB" w:rsidRDefault="00D574D8" w:rsidP="003E6761">
      <w:pPr>
        <w:pStyle w:val="SingleTxt"/>
      </w:pPr>
      <w:r>
        <w:tab/>
      </w:r>
      <w:r w:rsidR="003E6761" w:rsidRPr="009820AB">
        <w:t>(d)</w:t>
      </w:r>
      <w:r w:rsidR="003E6761" w:rsidRPr="009820AB">
        <w:tab/>
      </w:r>
      <w:r w:rsidR="003E6761" w:rsidRPr="009820AB">
        <w:t>有几项措施过多地对残疾人的权利产生了不利影响；</w:t>
      </w:r>
    </w:p>
    <w:p w14:paraId="592A5C4C" w14:textId="1CBAF000" w:rsidR="003E6761" w:rsidRPr="009820AB" w:rsidRDefault="00D574D8" w:rsidP="003E6761">
      <w:pPr>
        <w:pStyle w:val="SingleTxt"/>
      </w:pPr>
      <w:r>
        <w:tab/>
      </w:r>
      <w:r w:rsidR="003E6761" w:rsidRPr="009820AB">
        <w:t>(e)</w:t>
      </w:r>
      <w:r w:rsidR="003E6761" w:rsidRPr="009820AB">
        <w:tab/>
      </w:r>
      <w:r w:rsidR="003E6761" w:rsidRPr="009820AB">
        <w:t>减少为支付额外残疾费用而提供的支助以及在评估程序和实现就业权方面拒绝提供合理便利的措施对残疾人产生了歧视性影响；</w:t>
      </w:r>
    </w:p>
    <w:p w14:paraId="4923AF84" w14:textId="4A95FA41" w:rsidR="003E6761" w:rsidRPr="009820AB" w:rsidRDefault="00D574D8" w:rsidP="003E6761">
      <w:pPr>
        <w:pStyle w:val="SingleTxt"/>
      </w:pPr>
      <w:r>
        <w:lastRenderedPageBreak/>
        <w:tab/>
      </w:r>
      <w:r w:rsidR="003E6761" w:rsidRPr="009820AB">
        <w:t>(f)</w:t>
      </w:r>
      <w:r w:rsidR="003E6761" w:rsidRPr="009820AB">
        <w:tab/>
      </w:r>
      <w:r w:rsidR="003E6761" w:rsidRPr="009820AB">
        <w:t>独立生活和融入社区的权利、适足生活水平和社会保</w:t>
      </w:r>
      <w:r w:rsidR="003E6761" w:rsidRPr="009820AB">
        <w:rPr>
          <w:rFonts w:hint="eastAsia"/>
        </w:rPr>
        <w:t>护</w:t>
      </w:r>
      <w:r w:rsidR="003E6761" w:rsidRPr="009820AB">
        <w:t>以及就业权的核心要素受到影响：受政策变化影响的残疾人对日常活动的自由选择和控制受到限制，额外的残疾费用因福利削减而被搁置，收入保障因削减福利而减少，实现体面和稳定就业的预期政策目标远未实现；</w:t>
      </w:r>
    </w:p>
    <w:p w14:paraId="791147F8" w14:textId="7BCF0265" w:rsidR="003E6761" w:rsidRPr="00D574D8" w:rsidRDefault="00D574D8" w:rsidP="003E6761">
      <w:pPr>
        <w:pStyle w:val="SingleTxt"/>
        <w:rPr>
          <w:spacing w:val="-2"/>
        </w:rPr>
      </w:pPr>
      <w:r>
        <w:tab/>
      </w:r>
      <w:r w:rsidR="003E6761" w:rsidRPr="009820AB">
        <w:t>(g)</w:t>
      </w:r>
      <w:r w:rsidR="003E6761" w:rsidRPr="009820AB">
        <w:tab/>
      </w:r>
      <w:r w:rsidR="003E6761" w:rsidRPr="00D574D8">
        <w:rPr>
          <w:spacing w:val="-2"/>
        </w:rPr>
        <w:t>有证据表明，大量残疾人受到了影响</w:t>
      </w:r>
      <w:r w:rsidR="003E6761" w:rsidRPr="00D574D8">
        <w:rPr>
          <w:spacing w:val="-2"/>
        </w:rPr>
        <w:t>(</w:t>
      </w:r>
      <w:r w:rsidR="003E6761" w:rsidRPr="00D574D8">
        <w:rPr>
          <w:spacing w:val="-2"/>
        </w:rPr>
        <w:t>例如，</w:t>
      </w:r>
      <w:r w:rsidR="003E6761" w:rsidRPr="00D574D8">
        <w:rPr>
          <w:spacing w:val="-2"/>
        </w:rPr>
        <w:t>13</w:t>
      </w:r>
      <w:r w:rsidRPr="00D574D8">
        <w:rPr>
          <w:spacing w:val="-2"/>
        </w:rPr>
        <w:t xml:space="preserve"> </w:t>
      </w:r>
      <w:r w:rsidR="003E6761" w:rsidRPr="00D574D8">
        <w:rPr>
          <w:spacing w:val="-2"/>
        </w:rPr>
        <w:t>900</w:t>
      </w:r>
      <w:r w:rsidR="003E6761" w:rsidRPr="00D574D8">
        <w:rPr>
          <w:spacing w:val="-2"/>
        </w:rPr>
        <w:t>名残疾人失去了机动性计划，因此失去了改装后的汽车，在截至</w:t>
      </w:r>
      <w:r w:rsidR="003E6761" w:rsidRPr="00D574D8">
        <w:rPr>
          <w:spacing w:val="-2"/>
        </w:rPr>
        <w:t>2016</w:t>
      </w:r>
      <w:r w:rsidR="003E6761" w:rsidRPr="00D574D8">
        <w:rPr>
          <w:spacing w:val="-2"/>
        </w:rPr>
        <w:t>年</w:t>
      </w:r>
      <w:r w:rsidR="003E6761" w:rsidRPr="00D574D8">
        <w:rPr>
          <w:spacing w:val="-2"/>
        </w:rPr>
        <w:t>2</w:t>
      </w:r>
      <w:r w:rsidR="003E6761" w:rsidRPr="00D574D8">
        <w:rPr>
          <w:spacing w:val="-2"/>
        </w:rPr>
        <w:t>月的期间实施个人独立津贴时，到</w:t>
      </w:r>
      <w:r w:rsidR="003E6761" w:rsidRPr="00D574D8">
        <w:rPr>
          <w:spacing w:val="-2"/>
        </w:rPr>
        <w:t>2015</w:t>
      </w:r>
      <w:r w:rsidR="003E6761" w:rsidRPr="00D574D8">
        <w:rPr>
          <w:spacing w:val="-2"/>
        </w:rPr>
        <w:t>年底已将</w:t>
      </w:r>
      <w:r w:rsidR="003E6761" w:rsidRPr="00D574D8">
        <w:rPr>
          <w:spacing w:val="-2"/>
        </w:rPr>
        <w:t>492 180</w:t>
      </w:r>
      <w:r w:rsidR="003E6761" w:rsidRPr="00D574D8">
        <w:rPr>
          <w:spacing w:val="-2"/>
        </w:rPr>
        <w:t>人列入就业和支助津贴工作相关活动小组，在截至</w:t>
      </w:r>
      <w:r w:rsidR="003E6761" w:rsidRPr="00D574D8">
        <w:rPr>
          <w:spacing w:val="-2"/>
        </w:rPr>
        <w:t>2014</w:t>
      </w:r>
      <w:r w:rsidR="003E6761" w:rsidRPr="00D574D8">
        <w:rPr>
          <w:spacing w:val="-2"/>
        </w:rPr>
        <w:t>年</w:t>
      </w:r>
      <w:r w:rsidR="003E6761" w:rsidRPr="00D574D8">
        <w:rPr>
          <w:spacing w:val="-2"/>
        </w:rPr>
        <w:t>3</w:t>
      </w:r>
      <w:r w:rsidR="003E6761" w:rsidRPr="00D574D8">
        <w:rPr>
          <w:spacing w:val="-2"/>
        </w:rPr>
        <w:t>月的期间发放了</w:t>
      </w:r>
      <w:r w:rsidR="003E6761" w:rsidRPr="00D574D8">
        <w:rPr>
          <w:spacing w:val="-2"/>
        </w:rPr>
        <w:t>41 792</w:t>
      </w:r>
      <w:r w:rsidR="003E6761" w:rsidRPr="00D574D8">
        <w:rPr>
          <w:spacing w:val="-2"/>
        </w:rPr>
        <w:t>份就业和支助津贴工作相关活动小组制裁</w:t>
      </w:r>
      <w:r w:rsidR="003E6761" w:rsidRPr="00D574D8">
        <w:rPr>
          <w:spacing w:val="-2"/>
        </w:rPr>
        <w:t>)</w:t>
      </w:r>
      <w:r w:rsidR="003E6761" w:rsidRPr="00D574D8">
        <w:rPr>
          <w:spacing w:val="-2"/>
        </w:rPr>
        <w:t>；</w:t>
      </w:r>
    </w:p>
    <w:p w14:paraId="27030050" w14:textId="1C18F86D" w:rsidR="003E6761" w:rsidRPr="009820AB" w:rsidRDefault="00D574D8" w:rsidP="003E6761">
      <w:pPr>
        <w:pStyle w:val="SingleTxt"/>
      </w:pPr>
      <w:r>
        <w:tab/>
      </w:r>
      <w:r w:rsidR="003E6761" w:rsidRPr="009820AB">
        <w:t>(h)</w:t>
      </w:r>
      <w:r w:rsidR="003E6761" w:rsidRPr="009820AB">
        <w:tab/>
      </w:r>
      <w:r w:rsidR="003E6761" w:rsidRPr="009820AB">
        <w:t>议会、独立监测框架、大学及研究机构和中心以及独立专家在全国范围内收集的证据表明，福利改革措施对残疾人的不利和不成比例的影响；</w:t>
      </w:r>
    </w:p>
    <w:p w14:paraId="392FC36C" w14:textId="04FF3AB4" w:rsidR="003E6761" w:rsidRPr="009820AB" w:rsidRDefault="00D574D8" w:rsidP="003E6761">
      <w:pPr>
        <w:pStyle w:val="SingleTxt"/>
      </w:pPr>
      <w:r>
        <w:tab/>
      </w:r>
      <w:r w:rsidR="003E6761" w:rsidRPr="009820AB">
        <w:t>(</w:t>
      </w:r>
      <w:proofErr w:type="spellStart"/>
      <w:r w:rsidR="003E6761" w:rsidRPr="009820AB">
        <w:t>i</w:t>
      </w:r>
      <w:proofErr w:type="spellEnd"/>
      <w:r w:rsidR="003E6761" w:rsidRPr="009820AB">
        <w:t>)</w:t>
      </w:r>
      <w:r w:rsidR="003E6761" w:rsidRPr="009820AB">
        <w:tab/>
      </w:r>
      <w:r w:rsidR="003E6761" w:rsidRPr="009820AB">
        <w:t>缔约国没有进行全面的以人权为基础的累积影响评估，尽管可靠的消息来源表明这是可行的；</w:t>
      </w:r>
    </w:p>
    <w:p w14:paraId="7868CF36" w14:textId="4E7BBB58" w:rsidR="003E6761" w:rsidRPr="009820AB" w:rsidRDefault="00D574D8" w:rsidP="003E6761">
      <w:pPr>
        <w:pStyle w:val="SingleTxt"/>
      </w:pPr>
      <w:r>
        <w:tab/>
      </w:r>
      <w:r w:rsidR="003E6761" w:rsidRPr="009820AB">
        <w:t>(j)</w:t>
      </w:r>
      <w:r w:rsidR="003E6761" w:rsidRPr="009820AB">
        <w:tab/>
      </w:r>
      <w:r w:rsidR="003E6761" w:rsidRPr="009820AB">
        <w:t>缔约国继续执行其减少残疾人社会福利的政策，这一政策体现在</w:t>
      </w:r>
      <w:r w:rsidR="003E6761" w:rsidRPr="009820AB">
        <w:t>2016</w:t>
      </w:r>
      <w:r w:rsidR="003E6761" w:rsidRPr="009820AB">
        <w:t>年的《福利改革和工作法》中。</w:t>
      </w:r>
    </w:p>
    <w:p w14:paraId="67E247AC" w14:textId="5C6111A5" w:rsidR="003E6761" w:rsidRPr="009820AB" w:rsidRDefault="00603B37" w:rsidP="00603B3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3E6761" w:rsidRPr="009820AB">
        <w:t>八</w:t>
      </w:r>
      <w:r w:rsidR="003E6761" w:rsidRPr="009820AB">
        <w:t>.</w:t>
      </w:r>
      <w:r w:rsidR="003E6761" w:rsidRPr="009820AB">
        <w:tab/>
      </w:r>
      <w:r w:rsidR="003E6761" w:rsidRPr="009820AB">
        <w:t>建议</w:t>
      </w:r>
      <w:bookmarkStart w:id="24" w:name="_Toc496274777"/>
      <w:bookmarkEnd w:id="24"/>
    </w:p>
    <w:p w14:paraId="6EE47177" w14:textId="0B4EB3CF" w:rsidR="003E6761" w:rsidRPr="00603B37" w:rsidRDefault="003E6761" w:rsidP="003E6761">
      <w:pPr>
        <w:pStyle w:val="SingleTxt"/>
        <w:rPr>
          <w:rFonts w:eastAsia="黑体"/>
        </w:rPr>
      </w:pPr>
      <w:r w:rsidRPr="00603B37">
        <w:rPr>
          <w:rFonts w:eastAsia="黑体"/>
        </w:rPr>
        <w:t>114.</w:t>
      </w:r>
      <w:r w:rsidR="008E7823">
        <w:rPr>
          <w:rFonts w:eastAsia="黑体"/>
        </w:rPr>
        <w:t xml:space="preserve">  </w:t>
      </w:r>
      <w:r w:rsidRPr="00603B37">
        <w:rPr>
          <w:rFonts w:eastAsia="黑体"/>
        </w:rPr>
        <w:t>委员会建议缔约国：</w:t>
      </w:r>
    </w:p>
    <w:p w14:paraId="4CE1D638" w14:textId="4F9BDE51" w:rsidR="003E6761" w:rsidRPr="00603B37" w:rsidRDefault="00D574D8" w:rsidP="003E6761">
      <w:pPr>
        <w:pStyle w:val="SingleTxt"/>
        <w:rPr>
          <w:rFonts w:eastAsia="黑体"/>
        </w:rPr>
      </w:pPr>
      <w:r>
        <w:rPr>
          <w:rFonts w:eastAsia="黑体"/>
        </w:rPr>
        <w:tab/>
      </w:r>
      <w:r w:rsidR="003E6761" w:rsidRPr="00603B37">
        <w:rPr>
          <w:rFonts w:eastAsia="黑体"/>
        </w:rPr>
        <w:t>(a)</w:t>
      </w:r>
      <w:r w:rsidR="003E6761" w:rsidRPr="00603B37">
        <w:rPr>
          <w:rFonts w:eastAsia="黑体"/>
        </w:rPr>
        <w:tab/>
      </w:r>
      <w:r w:rsidR="003E6761" w:rsidRPr="00603B37">
        <w:rPr>
          <w:rFonts w:eastAsia="黑体"/>
        </w:rPr>
        <w:t>对本报告提到的</w:t>
      </w:r>
      <w:r w:rsidR="003E6761" w:rsidRPr="00603B37">
        <w:rPr>
          <w:rFonts w:eastAsia="黑体"/>
        </w:rPr>
        <w:t>2010</w:t>
      </w:r>
      <w:r w:rsidR="003E6761" w:rsidRPr="00603B37">
        <w:rPr>
          <w:rFonts w:eastAsia="黑体"/>
        </w:rPr>
        <w:t>年以来采取的措施、独立生活和融入社区的权利、社会保障的权利和残疾人就业的权利进行累积影响评估。缔约国应确保这种评估是以权利为基础的，并使残疾人及其代表组织有效地参与；</w:t>
      </w:r>
    </w:p>
    <w:p w14:paraId="0EE40314" w14:textId="29ACAC8F" w:rsidR="003E6761" w:rsidRPr="00603B37" w:rsidRDefault="00D574D8" w:rsidP="003E6761">
      <w:pPr>
        <w:pStyle w:val="SingleTxt"/>
        <w:rPr>
          <w:rFonts w:eastAsia="黑体"/>
        </w:rPr>
      </w:pPr>
      <w:r>
        <w:rPr>
          <w:rFonts w:eastAsia="黑体"/>
        </w:rPr>
        <w:tab/>
      </w:r>
      <w:r w:rsidR="003E6761" w:rsidRPr="00603B37">
        <w:rPr>
          <w:rFonts w:eastAsia="黑体"/>
        </w:rPr>
        <w:t>(b)</w:t>
      </w:r>
      <w:r w:rsidR="003E6761" w:rsidRPr="00603B37">
        <w:rPr>
          <w:rFonts w:eastAsia="黑体"/>
        </w:rPr>
        <w:tab/>
      </w:r>
      <w:r w:rsidR="003E6761" w:rsidRPr="009A29E0">
        <w:rPr>
          <w:rFonts w:eastAsia="黑体"/>
          <w:spacing w:val="-2"/>
        </w:rPr>
        <w:t>确保福利改革的任何预期措施都是以权利为基础的，维护残疾人权模式，</w:t>
      </w:r>
      <w:r w:rsidR="003E6761" w:rsidRPr="00603B37">
        <w:rPr>
          <w:rFonts w:eastAsia="黑体"/>
        </w:rPr>
        <w:t>不会过度和</w:t>
      </w:r>
      <w:r w:rsidR="003E6761" w:rsidRPr="00603B37">
        <w:rPr>
          <w:rFonts w:eastAsia="黑体"/>
        </w:rPr>
        <w:t>/</w:t>
      </w:r>
      <w:r w:rsidR="003E6761" w:rsidRPr="00603B37">
        <w:rPr>
          <w:rFonts w:eastAsia="黑体"/>
        </w:rPr>
        <w:t>或不利地影响残疾人独立生活、适足生活水准和就业的权利。为防止产生不利后果，缔约国应就可能对残疾人权利产生影响的所有预期措施进行基于人权的累积影响评估。</w:t>
      </w:r>
    </w:p>
    <w:p w14:paraId="5C56DCD9" w14:textId="6064A956" w:rsidR="003E6761" w:rsidRPr="00D574D8" w:rsidRDefault="00D574D8" w:rsidP="003E6761">
      <w:pPr>
        <w:pStyle w:val="SingleTxt"/>
        <w:rPr>
          <w:rFonts w:eastAsia="黑体"/>
          <w:spacing w:val="-2"/>
        </w:rPr>
      </w:pPr>
      <w:r>
        <w:rPr>
          <w:rFonts w:eastAsia="黑体"/>
        </w:rPr>
        <w:tab/>
      </w:r>
      <w:r w:rsidR="003E6761" w:rsidRPr="00603B37">
        <w:rPr>
          <w:rFonts w:eastAsia="黑体"/>
        </w:rPr>
        <w:t>(c)</w:t>
      </w:r>
      <w:r w:rsidR="003E6761" w:rsidRPr="00603B37">
        <w:rPr>
          <w:rFonts w:eastAsia="黑体"/>
        </w:rPr>
        <w:tab/>
      </w:r>
      <w:r w:rsidR="003E6761" w:rsidRPr="00D574D8">
        <w:rPr>
          <w:rFonts w:eastAsia="黑体"/>
          <w:spacing w:val="-2"/>
        </w:rPr>
        <w:t>确保任何意向的立法和</w:t>
      </w:r>
      <w:r w:rsidR="003E6761" w:rsidRPr="00D574D8">
        <w:rPr>
          <w:rFonts w:eastAsia="黑体"/>
          <w:spacing w:val="-2"/>
        </w:rPr>
        <w:t>(</w:t>
      </w:r>
      <w:r w:rsidR="003E6761" w:rsidRPr="00D574D8">
        <w:rPr>
          <w:rFonts w:eastAsia="黑体"/>
          <w:spacing w:val="-2"/>
        </w:rPr>
        <w:t>或</w:t>
      </w:r>
      <w:r w:rsidR="003E6761" w:rsidRPr="00D574D8">
        <w:rPr>
          <w:rFonts w:eastAsia="黑体"/>
          <w:spacing w:val="-2"/>
        </w:rPr>
        <w:t>)</w:t>
      </w:r>
      <w:r w:rsidR="003E6761" w:rsidRPr="00D574D8">
        <w:rPr>
          <w:rFonts w:eastAsia="黑体"/>
          <w:spacing w:val="-2"/>
        </w:rPr>
        <w:t>政策措施尊重本报告分析的各项权利的核心要素，确保残疾人保留对其居住地和与谁居住的自主权、选择权和控制权，确保他们得到适当和个性化的支持，包括通过个人援助，并有机会在与其他人平等的基础上获得基于社区的服务，确保他们能够参加保障社会计划，确保收入保护，包括与适当生活水平相适应的额外残疾费用，并确保他们充分融入和参与社会，他们有机会在与其他人平等的基础上获得公开劳动力市场的就业机会，并得到支持；</w:t>
      </w:r>
    </w:p>
    <w:p w14:paraId="0B634EB9" w14:textId="160F8078" w:rsidR="003E6761" w:rsidRPr="00603B37" w:rsidRDefault="00D574D8" w:rsidP="003E6761">
      <w:pPr>
        <w:pStyle w:val="SingleTxt"/>
        <w:rPr>
          <w:rFonts w:eastAsia="黑体"/>
        </w:rPr>
      </w:pPr>
      <w:r>
        <w:rPr>
          <w:rFonts w:eastAsia="黑体"/>
        </w:rPr>
        <w:tab/>
      </w:r>
      <w:r w:rsidR="003E6761" w:rsidRPr="00603B37">
        <w:rPr>
          <w:rFonts w:eastAsia="黑体"/>
        </w:rPr>
        <w:t>(d)</w:t>
      </w:r>
      <w:r w:rsidR="003E6761" w:rsidRPr="00603B37">
        <w:rPr>
          <w:rFonts w:eastAsia="黑体"/>
        </w:rPr>
        <w:tab/>
      </w:r>
      <w:r w:rsidR="003E6761" w:rsidRPr="00603B37">
        <w:rPr>
          <w:rFonts w:eastAsia="黑体"/>
        </w:rPr>
        <w:t>确保公共预算考虑到残疾人的权利，提供足够的预算拨款来支付与残疾生活相关的额外费用，并确保为受紧缩措施影响的残疾人采取适当的缓解措施和适当的预算拨款；</w:t>
      </w:r>
    </w:p>
    <w:p w14:paraId="7BCFB32B" w14:textId="6BC04A7E" w:rsidR="003E6761" w:rsidRPr="00603B37" w:rsidRDefault="00D574D8" w:rsidP="003E6761">
      <w:pPr>
        <w:pStyle w:val="SingleTxt"/>
        <w:rPr>
          <w:rFonts w:eastAsia="黑体"/>
        </w:rPr>
      </w:pPr>
      <w:r>
        <w:rPr>
          <w:rFonts w:eastAsia="黑体"/>
        </w:rPr>
        <w:tab/>
      </w:r>
      <w:r w:rsidR="003E6761" w:rsidRPr="00603B37">
        <w:rPr>
          <w:rFonts w:eastAsia="黑体"/>
        </w:rPr>
        <w:t>(e)</w:t>
      </w:r>
      <w:r w:rsidR="003E6761" w:rsidRPr="00603B37">
        <w:rPr>
          <w:rFonts w:eastAsia="黑体"/>
        </w:rPr>
        <w:tab/>
      </w:r>
      <w:r w:rsidR="003E6761" w:rsidRPr="00603B37">
        <w:rPr>
          <w:rFonts w:eastAsia="黑体"/>
        </w:rPr>
        <w:t>进行必要的调整，使所有残疾人都能充分获得与社会保障福利、独立生活计划和就业</w:t>
      </w:r>
      <w:r w:rsidR="003E6761" w:rsidRPr="00603B37">
        <w:rPr>
          <w:rFonts w:eastAsia="黑体"/>
        </w:rPr>
        <w:t>/</w:t>
      </w:r>
      <w:r w:rsidR="003E6761" w:rsidRPr="00603B37">
        <w:rPr>
          <w:rFonts w:eastAsia="黑体"/>
        </w:rPr>
        <w:t>失业相关的支助服务有关的所有信息、通信、行政和法律程序；</w:t>
      </w:r>
    </w:p>
    <w:p w14:paraId="6A198004" w14:textId="4AF6A7E1" w:rsidR="003E6761" w:rsidRPr="00603B37" w:rsidRDefault="00D574D8" w:rsidP="003E6761">
      <w:pPr>
        <w:pStyle w:val="SingleTxt"/>
        <w:rPr>
          <w:rFonts w:eastAsia="黑体"/>
        </w:rPr>
      </w:pPr>
      <w:r>
        <w:rPr>
          <w:rFonts w:eastAsia="黑体"/>
        </w:rPr>
        <w:lastRenderedPageBreak/>
        <w:tab/>
      </w:r>
      <w:r w:rsidR="003E6761" w:rsidRPr="00603B37">
        <w:rPr>
          <w:rFonts w:eastAsia="黑体"/>
        </w:rPr>
        <w:t>(f)</w:t>
      </w:r>
      <w:r w:rsidR="003E6761" w:rsidRPr="00603B37">
        <w:rPr>
          <w:rFonts w:eastAsia="黑体"/>
        </w:rPr>
        <w:tab/>
      </w:r>
      <w:r w:rsidR="003E6761" w:rsidRPr="00603B37">
        <w:rPr>
          <w:rFonts w:eastAsia="黑体"/>
        </w:rPr>
        <w:t>如本报告所述，通过提供适当的法律咨询和支持确保诉诸司法，包括通过合理和程序性的便利，为被指控侵犯其权利的残疾人寻求补救和赔偿；</w:t>
      </w:r>
    </w:p>
    <w:p w14:paraId="6F50FBFB" w14:textId="73932FFD" w:rsidR="003E6761" w:rsidRPr="00603B37" w:rsidRDefault="00D574D8" w:rsidP="003E6761">
      <w:pPr>
        <w:pStyle w:val="SingleTxt"/>
        <w:rPr>
          <w:rFonts w:eastAsia="黑体"/>
        </w:rPr>
      </w:pPr>
      <w:r>
        <w:rPr>
          <w:rFonts w:eastAsia="黑体"/>
        </w:rPr>
        <w:tab/>
      </w:r>
      <w:r w:rsidR="003E6761" w:rsidRPr="00603B37">
        <w:rPr>
          <w:rFonts w:eastAsia="黑体"/>
        </w:rPr>
        <w:t>(g)</w:t>
      </w:r>
      <w:r w:rsidR="003E6761" w:rsidRPr="00603B37">
        <w:rPr>
          <w:rFonts w:eastAsia="黑体"/>
        </w:rPr>
        <w:tab/>
      </w:r>
      <w:r w:rsidR="003E6761" w:rsidRPr="00603B37">
        <w:rPr>
          <w:rFonts w:eastAsia="黑体"/>
        </w:rPr>
        <w:t>通过残疾人的代表组织积极与他们协商和接触，并在设计、执行、监测和评估与本报告所述权利有关的任何立法、政策或方案时适当考虑他们的意见；</w:t>
      </w:r>
    </w:p>
    <w:p w14:paraId="10DFC6EB" w14:textId="70A4E129" w:rsidR="003E6761" w:rsidRPr="00603B37" w:rsidRDefault="00D574D8" w:rsidP="003E6761">
      <w:pPr>
        <w:pStyle w:val="SingleTxt"/>
        <w:rPr>
          <w:rFonts w:eastAsia="黑体"/>
        </w:rPr>
      </w:pPr>
      <w:r>
        <w:rPr>
          <w:rFonts w:eastAsia="黑体"/>
        </w:rPr>
        <w:tab/>
      </w:r>
      <w:r w:rsidR="003E6761" w:rsidRPr="00603B37">
        <w:rPr>
          <w:rFonts w:eastAsia="黑体"/>
        </w:rPr>
        <w:t>(h)</w:t>
      </w:r>
      <w:r w:rsidR="003E6761" w:rsidRPr="00603B37">
        <w:rPr>
          <w:rFonts w:eastAsia="黑体"/>
        </w:rPr>
        <w:tab/>
      </w:r>
      <w:r w:rsidR="003E6761" w:rsidRPr="00603B37">
        <w:rPr>
          <w:rFonts w:eastAsia="黑体"/>
        </w:rPr>
        <w:t>采取适当措施，打击公众和媒体对残疾人的任何</w:t>
      </w:r>
      <w:proofErr w:type="gramStart"/>
      <w:r w:rsidR="003E6761" w:rsidRPr="00603B37">
        <w:rPr>
          <w:rFonts w:eastAsia="黑体"/>
        </w:rPr>
        <w:t>负面和</w:t>
      </w:r>
      <w:proofErr w:type="gramEnd"/>
      <w:r w:rsidR="003E6761" w:rsidRPr="00603B37">
        <w:rPr>
          <w:rFonts w:eastAsia="黑体"/>
        </w:rPr>
        <w:t>歧视性陈规定型观念或偏见，包括断言依赖福利本身就是一种阻碍就业的论断，与代表残疾人、特别是受福利改革影响的残疾人的组织协商，开展广泛的大众媒体宣传活动，根据《公约》促进残疾人成为完全的权利拥有者，并采取措施处理残疾人关于骚扰和仇恨犯罪的投诉，迅速调查这些指控，追究施害者的责任，并向受害者提供公平和适当的赔偿；</w:t>
      </w:r>
    </w:p>
    <w:p w14:paraId="73DEED39" w14:textId="005EE39A" w:rsidR="003E6761" w:rsidRPr="00603B37" w:rsidRDefault="00D574D8" w:rsidP="003E6761">
      <w:pPr>
        <w:pStyle w:val="SingleTxt"/>
        <w:rPr>
          <w:rFonts w:eastAsia="黑体"/>
        </w:rPr>
      </w:pPr>
      <w:r>
        <w:rPr>
          <w:rFonts w:eastAsia="黑体"/>
        </w:rPr>
        <w:tab/>
      </w:r>
      <w:r w:rsidR="003E6761" w:rsidRPr="00603B37">
        <w:rPr>
          <w:rFonts w:eastAsia="黑体"/>
        </w:rPr>
        <w:t>(</w:t>
      </w:r>
      <w:proofErr w:type="spellStart"/>
      <w:r w:rsidR="003E6761" w:rsidRPr="00603B37">
        <w:rPr>
          <w:rFonts w:eastAsia="黑体"/>
        </w:rPr>
        <w:t>i</w:t>
      </w:r>
      <w:proofErr w:type="spellEnd"/>
      <w:r w:rsidR="003E6761" w:rsidRPr="00603B37">
        <w:rPr>
          <w:rFonts w:eastAsia="黑体"/>
        </w:rPr>
        <w:t>)</w:t>
      </w:r>
      <w:r w:rsidR="003E6761" w:rsidRPr="00603B37">
        <w:rPr>
          <w:rFonts w:eastAsia="黑体"/>
        </w:rPr>
        <w:tab/>
      </w:r>
      <w:r w:rsidR="003E6761" w:rsidRPr="00603B37">
        <w:rPr>
          <w:rFonts w:eastAsia="黑体"/>
        </w:rPr>
        <w:t>确保在执行立法、政策和方案时，特别关注生活在低收入或贫困中的残疾人和被排斥风险较高的残疾人，如智力、心理社会或多重残疾的人以及残疾妇女、儿童和老年人。这些措施应在缴费性和非缴费性制度内实施；</w:t>
      </w:r>
    </w:p>
    <w:p w14:paraId="4A3FAB54" w14:textId="534E283E" w:rsidR="003E6761" w:rsidRPr="00603B37" w:rsidRDefault="00D574D8" w:rsidP="003E6761">
      <w:pPr>
        <w:pStyle w:val="SingleTxt"/>
        <w:rPr>
          <w:rFonts w:eastAsia="黑体"/>
        </w:rPr>
      </w:pPr>
      <w:r>
        <w:rPr>
          <w:rFonts w:eastAsia="黑体"/>
        </w:rPr>
        <w:tab/>
      </w:r>
      <w:r w:rsidR="003E6761" w:rsidRPr="00603B37">
        <w:rPr>
          <w:rFonts w:eastAsia="黑体"/>
        </w:rPr>
        <w:t>(j)</w:t>
      </w:r>
      <w:r w:rsidR="003E6761" w:rsidRPr="00603B37">
        <w:rPr>
          <w:rFonts w:eastAsia="黑体"/>
        </w:rPr>
        <w:tab/>
      </w:r>
      <w:r w:rsidR="003E6761" w:rsidRPr="00603B37">
        <w:rPr>
          <w:rFonts w:eastAsia="黑体"/>
        </w:rPr>
        <w:t>建立一个机制和一套基于人权的指标体系，与组成缔约国的所有区域和国家的残疾人及其代表组织密切协商，长期监测与残疾人接触和享受社会保障和适足生活水准权、独立生活和融入社区的权利以及工作权有关的不同政策和方案的影响；</w:t>
      </w:r>
    </w:p>
    <w:p w14:paraId="079C86AB" w14:textId="786AAD2F" w:rsidR="003E6761" w:rsidRPr="00603B37" w:rsidRDefault="00D574D8" w:rsidP="003E6761">
      <w:pPr>
        <w:pStyle w:val="SingleTxt"/>
        <w:rPr>
          <w:rFonts w:eastAsia="黑体"/>
        </w:rPr>
      </w:pPr>
      <w:r>
        <w:rPr>
          <w:rFonts w:eastAsia="黑体"/>
        </w:rPr>
        <w:tab/>
      </w:r>
      <w:r w:rsidR="003E6761" w:rsidRPr="00603B37">
        <w:rPr>
          <w:rFonts w:eastAsia="黑体"/>
        </w:rPr>
        <w:t>(k)</w:t>
      </w:r>
      <w:r w:rsidR="003E6761" w:rsidRPr="00603B37">
        <w:rPr>
          <w:rFonts w:eastAsia="黑体"/>
        </w:rPr>
        <w:tab/>
      </w:r>
      <w:r w:rsidR="003E6761" w:rsidRPr="00603B37">
        <w:rPr>
          <w:rFonts w:eastAsia="黑体"/>
        </w:rPr>
        <w:t>在《任择议定书》规定的时限内答复本报告，广泛传播委员会的调查结果和建议，并对本报告的建议采取适当的后续行动，包括在审议缔约国提交委员会的初次报告期间。</w:t>
      </w:r>
    </w:p>
    <w:p w14:paraId="71BD5BE5" w14:textId="5426CF6A" w:rsidR="00B31E9D" w:rsidRPr="009820AB" w:rsidRDefault="003E6761" w:rsidP="003E6761">
      <w:pPr>
        <w:pStyle w:val="SingleTxt"/>
        <w:tabs>
          <w:tab w:val="right" w:pos="1195"/>
          <w:tab w:val="left" w:pos="1742"/>
          <w:tab w:val="left" w:pos="2218"/>
          <w:tab w:val="left" w:pos="2693"/>
          <w:tab w:val="left" w:pos="3182"/>
          <w:tab w:val="left" w:pos="3658"/>
          <w:tab w:val="left" w:pos="4133"/>
          <w:tab w:val="left" w:pos="4622"/>
          <w:tab w:val="left" w:pos="5098"/>
          <w:tab w:val="left" w:pos="6048"/>
        </w:tabs>
        <w:spacing w:after="0" w:line="240" w:lineRule="auto"/>
        <w:ind w:left="1267" w:right="1260" w:hanging="576"/>
        <w:rPr>
          <w:sz w:val="20"/>
        </w:rPr>
      </w:pPr>
      <w:r w:rsidRPr="009820AB">
        <w:rPr>
          <w:noProof/>
          <w:sz w:val="20"/>
        </w:rPr>
        <mc:AlternateContent>
          <mc:Choice Requires="wps">
            <w:drawing>
              <wp:anchor distT="0" distB="0" distL="114300" distR="114300" simplePos="0" relativeHeight="251660288" behindDoc="0" locked="0" layoutInCell="1" allowOverlap="1" wp14:anchorId="6FF006B9" wp14:editId="3CE3C0F4">
                <wp:simplePos x="0" y="0"/>
                <wp:positionH relativeFrom="column">
                  <wp:align>center</wp:align>
                </wp:positionH>
                <wp:positionV relativeFrom="paragraph">
                  <wp:posOffset>381000</wp:posOffset>
                </wp:positionV>
                <wp:extent cx="914400"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CEAB213" id="直接连接符 8"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C0XSRS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9820AB" w:rsidSect="00915617">
      <w:type w:val="continuous"/>
      <w:pgSz w:w="12242" w:h="15842" w:code="1"/>
      <w:pgMar w:top="1440" w:right="1200" w:bottom="1151"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682E8" w14:textId="77777777" w:rsidR="00B938F1" w:rsidRDefault="00B938F1">
      <w:r>
        <w:separator/>
      </w:r>
    </w:p>
  </w:endnote>
  <w:endnote w:type="continuationSeparator" w:id="0">
    <w:p w14:paraId="17697060" w14:textId="77777777" w:rsidR="00B938F1" w:rsidRDefault="00B93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EF773C" w14:paraId="5CFE74E9" w14:textId="77777777" w:rsidTr="00EF773C">
      <w:tc>
        <w:tcPr>
          <w:tcW w:w="4921" w:type="dxa"/>
          <w:shd w:val="clear" w:color="auto" w:fill="auto"/>
        </w:tcPr>
        <w:p w14:paraId="349232B3" w14:textId="6BDCD0C3" w:rsidR="00EF773C" w:rsidRPr="00EF773C" w:rsidRDefault="00EF773C" w:rsidP="00EF773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1871">
            <w:rPr>
              <w:b w:val="0"/>
              <w:w w:val="103"/>
              <w:sz w:val="14"/>
            </w:rPr>
            <w:t>17-18598</w:t>
          </w:r>
          <w:r>
            <w:rPr>
              <w:b w:val="0"/>
              <w:w w:val="103"/>
              <w:sz w:val="14"/>
            </w:rPr>
            <w:fldChar w:fldCharType="end"/>
          </w:r>
        </w:p>
      </w:tc>
      <w:tc>
        <w:tcPr>
          <w:tcW w:w="4921" w:type="dxa"/>
          <w:shd w:val="clear" w:color="auto" w:fill="auto"/>
        </w:tcPr>
        <w:p w14:paraId="67AFC3FB" w14:textId="02BFA0AA" w:rsidR="00EF773C" w:rsidRPr="00EF773C" w:rsidRDefault="00EF773C" w:rsidP="00EF773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9EBC331" w14:textId="77777777" w:rsidR="00EF773C" w:rsidRPr="00EF773C" w:rsidRDefault="00EF773C" w:rsidP="00EF773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EF773C" w14:paraId="20955DF1" w14:textId="77777777" w:rsidTr="00EF773C">
      <w:tc>
        <w:tcPr>
          <w:tcW w:w="4921" w:type="dxa"/>
          <w:shd w:val="clear" w:color="auto" w:fill="auto"/>
        </w:tcPr>
        <w:p w14:paraId="756F6715" w14:textId="378783BD" w:rsidR="00EF773C" w:rsidRPr="00EF773C" w:rsidRDefault="00EF773C" w:rsidP="00EF773C">
          <w:pPr>
            <w:pStyle w:val="af2"/>
            <w:jc w:val="right"/>
          </w:pPr>
          <w:r>
            <w:fldChar w:fldCharType="begin"/>
          </w:r>
          <w:r>
            <w:instrText xml:space="preserve"> PAGE  \* Arabic  \* MERGEFORMAT </w:instrText>
          </w:r>
          <w:r>
            <w:fldChar w:fldCharType="separate"/>
          </w:r>
          <w:r>
            <w:t>2</w:t>
          </w:r>
          <w:r>
            <w:fldChar w:fldCharType="end"/>
          </w:r>
          <w:r>
            <w:t>/</w:t>
          </w:r>
          <w:r w:rsidR="00363401">
            <w:fldChar w:fldCharType="begin"/>
          </w:r>
          <w:r w:rsidR="00363401">
            <w:instrText xml:space="preserve"> NUMPAGES  \* Arabic  \* MERGEFORMAT </w:instrText>
          </w:r>
          <w:r w:rsidR="00363401">
            <w:fldChar w:fldCharType="separate"/>
          </w:r>
          <w:r>
            <w:t>3</w:t>
          </w:r>
          <w:r w:rsidR="00363401">
            <w:fldChar w:fldCharType="end"/>
          </w:r>
        </w:p>
      </w:tc>
      <w:tc>
        <w:tcPr>
          <w:tcW w:w="4921" w:type="dxa"/>
          <w:shd w:val="clear" w:color="auto" w:fill="auto"/>
        </w:tcPr>
        <w:p w14:paraId="4DD28717" w14:textId="207A82D2" w:rsidR="00EF773C" w:rsidRPr="00EF773C" w:rsidRDefault="00EF773C" w:rsidP="00EF773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1871">
            <w:rPr>
              <w:b w:val="0"/>
              <w:w w:val="103"/>
              <w:sz w:val="14"/>
            </w:rPr>
            <w:t>17-18598</w:t>
          </w:r>
          <w:r>
            <w:rPr>
              <w:b w:val="0"/>
              <w:w w:val="103"/>
              <w:sz w:val="14"/>
            </w:rPr>
            <w:fldChar w:fldCharType="end"/>
          </w:r>
        </w:p>
      </w:tc>
    </w:tr>
  </w:tbl>
  <w:p w14:paraId="431A6FE3" w14:textId="77777777" w:rsidR="00EF773C" w:rsidRPr="00EF773C" w:rsidRDefault="00EF773C" w:rsidP="00EF773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1"/>
    </w:tblGrid>
    <w:tr w:rsidR="00EF773C" w14:paraId="6B19E8F7" w14:textId="77777777" w:rsidTr="00EF773C">
      <w:tc>
        <w:tcPr>
          <w:tcW w:w="3744" w:type="dxa"/>
          <w:shd w:val="clear" w:color="auto" w:fill="auto"/>
        </w:tcPr>
        <w:p w14:paraId="0E4DA0F1" w14:textId="7CA754FF" w:rsidR="00EF773C" w:rsidRDefault="00EF773C" w:rsidP="00EF773C">
          <w:pPr>
            <w:pStyle w:val="Release"/>
          </w:pPr>
          <w:r>
            <w:rPr>
              <w:noProof/>
            </w:rPr>
            <w:drawing>
              <wp:anchor distT="0" distB="0" distL="114300" distR="114300" simplePos="0" relativeHeight="251658240" behindDoc="0" locked="0" layoutInCell="1" allowOverlap="1" wp14:anchorId="4634FF42" wp14:editId="7CC2F8C6">
                <wp:simplePos x="0" y="0"/>
                <wp:positionH relativeFrom="column">
                  <wp:posOffset>5522595</wp:posOffset>
                </wp:positionH>
                <wp:positionV relativeFrom="paragraph">
                  <wp:posOffset>-356235</wp:posOffset>
                </wp:positionV>
                <wp:extent cx="694690" cy="69469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63401">
            <w:fldChar w:fldCharType="begin"/>
          </w:r>
          <w:r w:rsidR="00363401">
            <w:instrText xml:space="preserve"> DOCVARIABLE "jobn" \* MERGEFORMAT </w:instrText>
          </w:r>
          <w:r w:rsidR="00363401">
            <w:fldChar w:fldCharType="separate"/>
          </w:r>
          <w:r w:rsidR="00651871">
            <w:t>17-18598 (C)</w:t>
          </w:r>
          <w:r w:rsidR="00363401">
            <w:fldChar w:fldCharType="end"/>
          </w:r>
          <w:r>
            <w:t xml:space="preserve">    1</w:t>
          </w:r>
          <w:r w:rsidR="00177622">
            <w:t>3</w:t>
          </w:r>
          <w:r>
            <w:t xml:space="preserve">0721    </w:t>
          </w:r>
          <w:r w:rsidR="00177622">
            <w:t>23</w:t>
          </w:r>
          <w:r>
            <w:t>0721</w:t>
          </w:r>
        </w:p>
        <w:p w14:paraId="5765694E" w14:textId="5323ED5B" w:rsidR="00EF773C" w:rsidRPr="00EF773C" w:rsidRDefault="00EF773C" w:rsidP="00EF773C">
          <w:pPr>
            <w:spacing w:before="80" w:line="210" w:lineRule="exact"/>
            <w:rPr>
              <w:rFonts w:ascii="Barcode 3 of 9 by request" w:hAnsi="Barcode 3 of 9 by request"/>
              <w:sz w:val="24"/>
            </w:rPr>
          </w:pPr>
          <w:r>
            <w:rPr>
              <w:rFonts w:ascii="Barcode 3 of 9 by request" w:hAnsi="Barcode 3 of 9 by request"/>
              <w:b/>
              <w:sz w:val="24"/>
            </w:rPr>
            <w:t>*1718598*</w:t>
          </w:r>
        </w:p>
      </w:tc>
      <w:tc>
        <w:tcPr>
          <w:tcW w:w="4921" w:type="dxa"/>
          <w:shd w:val="clear" w:color="auto" w:fill="auto"/>
        </w:tcPr>
        <w:p w14:paraId="6885ABBA" w14:textId="01BDB1BB" w:rsidR="00EF773C" w:rsidRDefault="00EF773C" w:rsidP="00EF773C">
          <w:pPr>
            <w:pStyle w:val="af2"/>
            <w:jc w:val="right"/>
            <w:rPr>
              <w:b w:val="0"/>
              <w:sz w:val="21"/>
            </w:rPr>
          </w:pPr>
          <w:r>
            <w:rPr>
              <w:b w:val="0"/>
              <w:sz w:val="21"/>
            </w:rPr>
            <w:drawing>
              <wp:inline distT="0" distB="0" distL="0" distR="0" wp14:anchorId="65580ECD" wp14:editId="78D28512">
                <wp:extent cx="618745" cy="231648"/>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1C4A6B9" w14:textId="77777777" w:rsidR="00EF773C" w:rsidRPr="00EF773C" w:rsidRDefault="00EF773C" w:rsidP="00EF773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9A147" w14:textId="77777777" w:rsidR="00B938F1" w:rsidRPr="003E6761" w:rsidRDefault="00B938F1" w:rsidP="003E6761">
      <w:pPr>
        <w:pStyle w:val="af2"/>
        <w:spacing w:after="80"/>
        <w:ind w:left="792"/>
        <w:rPr>
          <w:sz w:val="16"/>
        </w:rPr>
      </w:pPr>
      <w:r w:rsidRPr="003E6761">
        <w:rPr>
          <w:sz w:val="16"/>
        </w:rPr>
        <w:t>__________________</w:t>
      </w:r>
    </w:p>
  </w:footnote>
  <w:footnote w:type="continuationSeparator" w:id="0">
    <w:p w14:paraId="0CEDB4AC" w14:textId="77777777" w:rsidR="00B938F1" w:rsidRPr="003E6761" w:rsidRDefault="00B938F1" w:rsidP="003E6761">
      <w:pPr>
        <w:pStyle w:val="af2"/>
        <w:spacing w:after="80"/>
        <w:ind w:left="792"/>
        <w:rPr>
          <w:sz w:val="16"/>
        </w:rPr>
      </w:pPr>
      <w:r w:rsidRPr="003E6761">
        <w:rPr>
          <w:sz w:val="16"/>
        </w:rPr>
        <w:t>__________________</w:t>
      </w:r>
    </w:p>
  </w:footnote>
  <w:footnote w:id="1">
    <w:p w14:paraId="1AE6F6BC" w14:textId="77777777" w:rsidR="003E6761" w:rsidRPr="009F51AB"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Pr>
          <w:lang w:val="zh-CN"/>
        </w:rPr>
        <w:t>见经济、社会及文化权利委员会关于缔约国义务性质的第</w:t>
      </w:r>
      <w:r>
        <w:rPr>
          <w:lang w:val="zh-CN"/>
        </w:rPr>
        <w:t>3</w:t>
      </w:r>
      <w:r>
        <w:rPr>
          <w:lang w:val="zh-CN"/>
        </w:rPr>
        <w:t>号一般性意见</w:t>
      </w:r>
      <w:r>
        <w:rPr>
          <w:lang w:val="zh-CN"/>
        </w:rPr>
        <w:t>(1990</w:t>
      </w:r>
      <w:r>
        <w:rPr>
          <w:lang w:val="zh-CN"/>
        </w:rPr>
        <w:t>年</w:t>
      </w:r>
      <w:r>
        <w:rPr>
          <w:lang w:val="zh-CN"/>
        </w:rPr>
        <w:t>)</w:t>
      </w:r>
      <w:r>
        <w:rPr>
          <w:lang w:val="zh-CN"/>
        </w:rPr>
        <w:t>和</w:t>
      </w:r>
      <w:r>
        <w:rPr>
          <w:lang w:val="zh-CN"/>
        </w:rPr>
        <w:t>2012</w:t>
      </w:r>
      <w:r>
        <w:rPr>
          <w:lang w:val="zh-CN"/>
        </w:rPr>
        <w:t>年</w:t>
      </w:r>
      <w:r>
        <w:rPr>
          <w:lang w:val="zh-CN"/>
        </w:rPr>
        <w:t>5</w:t>
      </w:r>
      <w:r>
        <w:rPr>
          <w:lang w:val="zh-CN"/>
        </w:rPr>
        <w:t>月</w:t>
      </w:r>
      <w:r>
        <w:rPr>
          <w:lang w:val="zh-CN"/>
        </w:rPr>
        <w:t>16</w:t>
      </w:r>
      <w:r>
        <w:rPr>
          <w:lang w:val="zh-CN"/>
        </w:rPr>
        <w:t>日经济、社会及文化权利委员会主席给《经济社会文化权利</w:t>
      </w:r>
      <w:r>
        <w:rPr>
          <w:rFonts w:hint="eastAsia"/>
          <w:lang w:val="zh-CN"/>
        </w:rPr>
        <w:t>国际</w:t>
      </w:r>
      <w:r>
        <w:rPr>
          <w:lang w:val="zh-CN"/>
        </w:rPr>
        <w:t>公约》缔约国的信。</w:t>
      </w:r>
    </w:p>
  </w:footnote>
  <w:footnote w:id="2">
    <w:p w14:paraId="29944F02" w14:textId="77777777"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Pr>
          <w:szCs w:val="18"/>
          <w:lang w:val="zh-CN"/>
        </w:rPr>
        <w:tab/>
      </w:r>
      <w:r w:rsidRPr="00CD432D">
        <w:rPr>
          <w:rStyle w:val="a3"/>
          <w:lang w:val="zh-CN"/>
        </w:rPr>
        <w:footnoteRef/>
      </w:r>
      <w:r>
        <w:rPr>
          <w:lang w:val="zh-CN"/>
        </w:rPr>
        <w:tab/>
      </w:r>
      <w:r>
        <w:rPr>
          <w:rFonts w:hint="eastAsia"/>
          <w:lang w:val="zh-CN"/>
        </w:rPr>
        <w:t>见</w:t>
      </w:r>
      <w:r>
        <w:rPr>
          <w:lang w:val="zh-CN"/>
        </w:rPr>
        <w:t>www.legislation.gov.uk/ukpga/2012/5/section/7/enacted</w:t>
      </w:r>
      <w:r>
        <w:rPr>
          <w:lang w:val="zh-CN"/>
        </w:rPr>
        <w:t>。</w:t>
      </w:r>
    </w:p>
  </w:footnote>
  <w:footnote w:id="3">
    <w:p w14:paraId="39A7C8DB" w14:textId="77777777"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Pr>
          <w:szCs w:val="18"/>
          <w:lang w:val="zh-CN"/>
        </w:rPr>
        <w:tab/>
      </w:r>
      <w:r w:rsidRPr="00CD432D">
        <w:rPr>
          <w:rStyle w:val="a3"/>
          <w:lang w:val="zh-CN"/>
        </w:rPr>
        <w:footnoteRef/>
      </w:r>
      <w:r>
        <w:rPr>
          <w:lang w:val="zh-CN"/>
        </w:rPr>
        <w:tab/>
      </w:r>
      <w:r>
        <w:rPr>
          <w:rFonts w:hint="eastAsia"/>
          <w:lang w:val="zh-CN"/>
        </w:rPr>
        <w:t>见</w:t>
      </w:r>
      <w:r>
        <w:rPr>
          <w:lang w:val="zh-CN"/>
        </w:rPr>
        <w:t>www.legislation.gov.uk/ukpga/2014/23/contents/enacted/data.htm</w:t>
      </w:r>
      <w:r>
        <w:rPr>
          <w:lang w:val="zh-CN"/>
        </w:rPr>
        <w:t>。</w:t>
      </w:r>
    </w:p>
  </w:footnote>
  <w:footnote w:id="4">
    <w:p w14:paraId="74D15E2F" w14:textId="77777777" w:rsidR="003E6761" w:rsidRPr="00D5787A" w:rsidRDefault="003E6761" w:rsidP="0086059C">
      <w:pPr>
        <w:pStyle w:val="a5"/>
        <w:tabs>
          <w:tab w:val="clear" w:pos="418"/>
          <w:tab w:val="right" w:pos="1195"/>
          <w:tab w:val="left" w:pos="1264"/>
          <w:tab w:val="left" w:pos="1695"/>
          <w:tab w:val="left" w:pos="2126"/>
          <w:tab w:val="left" w:pos="2557"/>
        </w:tabs>
        <w:wordWrap w:val="0"/>
        <w:ind w:left="1264" w:right="1264" w:hanging="431"/>
        <w:rPr>
          <w:sz w:val="16"/>
          <w:szCs w:val="16"/>
        </w:rPr>
      </w:pPr>
      <w:r>
        <w:rPr>
          <w:szCs w:val="18"/>
          <w:lang w:val="zh-CN"/>
        </w:rPr>
        <w:tab/>
      </w:r>
      <w:r w:rsidRPr="00CD432D">
        <w:rPr>
          <w:rStyle w:val="a3"/>
          <w:lang w:val="zh-CN"/>
        </w:rPr>
        <w:footnoteRef/>
      </w:r>
      <w:r>
        <w:rPr>
          <w:lang w:val="zh-CN"/>
        </w:rPr>
        <w:tab/>
      </w:r>
      <w:r w:rsidRPr="0086059C">
        <w:rPr>
          <w:spacing w:val="2"/>
          <w:lang w:val="zh-CN"/>
        </w:rPr>
        <w:t>见</w:t>
      </w:r>
      <w:r w:rsidRPr="0086059C">
        <w:rPr>
          <w:rFonts w:hint="eastAsia"/>
          <w:spacing w:val="2"/>
          <w:lang w:val="zh-CN"/>
        </w:rPr>
        <w:t>就业</w:t>
      </w:r>
      <w:r w:rsidRPr="0086059C">
        <w:rPr>
          <w:spacing w:val="2"/>
          <w:lang w:val="zh-CN"/>
        </w:rPr>
        <w:t>和养</w:t>
      </w:r>
      <w:r w:rsidRPr="0086059C">
        <w:rPr>
          <w:rFonts w:hint="eastAsia"/>
          <w:spacing w:val="2"/>
          <w:lang w:val="zh-CN"/>
        </w:rPr>
        <w:t>老</w:t>
      </w:r>
      <w:r w:rsidRPr="0086059C">
        <w:rPr>
          <w:spacing w:val="2"/>
          <w:lang w:val="zh-CN"/>
        </w:rPr>
        <w:t>金事务部，</w:t>
      </w:r>
      <w:r w:rsidRPr="0086059C">
        <w:rPr>
          <w:rFonts w:ascii="宋体" w:hAnsi="宋体"/>
          <w:spacing w:val="2"/>
          <w:szCs w:val="18"/>
        </w:rPr>
        <w:t>“</w:t>
      </w:r>
      <w:r w:rsidRPr="0086059C">
        <w:rPr>
          <w:spacing w:val="2"/>
          <w:szCs w:val="18"/>
        </w:rPr>
        <w:t>Closure of the Independent Living Fund</w:t>
      </w:r>
      <w:r w:rsidRPr="0086059C">
        <w:rPr>
          <w:rFonts w:ascii="宋体" w:hAnsi="宋体"/>
          <w:spacing w:val="2"/>
          <w:szCs w:val="18"/>
        </w:rPr>
        <w:t>”</w:t>
      </w:r>
      <w:r w:rsidRPr="0086059C">
        <w:rPr>
          <w:rFonts w:ascii="宋体" w:hAnsi="宋体"/>
          <w:spacing w:val="2"/>
          <w:lang w:val="zh-CN"/>
        </w:rPr>
        <w:t>，</w:t>
      </w:r>
      <w:r w:rsidRPr="0086059C">
        <w:rPr>
          <w:spacing w:val="2"/>
          <w:lang w:val="zh-CN"/>
        </w:rPr>
        <w:t>2014</w:t>
      </w:r>
      <w:r w:rsidRPr="0086059C">
        <w:rPr>
          <w:spacing w:val="2"/>
          <w:lang w:val="zh-CN"/>
        </w:rPr>
        <w:t>年</w:t>
      </w:r>
      <w:r w:rsidRPr="0086059C">
        <w:rPr>
          <w:spacing w:val="2"/>
          <w:lang w:val="zh-CN"/>
        </w:rPr>
        <w:t>3</w:t>
      </w:r>
      <w:r w:rsidRPr="0086059C">
        <w:rPr>
          <w:spacing w:val="2"/>
          <w:lang w:val="zh-CN"/>
        </w:rPr>
        <w:t>月，可参阅</w:t>
      </w:r>
      <w:r w:rsidRPr="0086059C">
        <w:rPr>
          <w:spacing w:val="-2"/>
          <w:lang w:val="zh-CN"/>
        </w:rPr>
        <w:t>www.gov.uk/government/uploads/system/uploads/attachment_data/file/287236/</w:t>
      </w:r>
      <w:r w:rsidRPr="0086059C">
        <w:rPr>
          <w:lang w:val="zh-CN"/>
        </w:rPr>
        <w:t>closure-of-ilf-equality</w:t>
      </w:r>
      <w:r w:rsidRPr="0086059C">
        <w:rPr>
          <w:spacing w:val="2"/>
          <w:lang w:val="zh-CN"/>
        </w:rPr>
        <w:t>-analysis.pdf</w:t>
      </w:r>
      <w:r w:rsidRPr="0086059C">
        <w:rPr>
          <w:spacing w:val="2"/>
          <w:lang w:val="zh-CN"/>
        </w:rPr>
        <w:t>。</w:t>
      </w:r>
    </w:p>
  </w:footnote>
  <w:footnote w:id="5">
    <w:p w14:paraId="1F172F1B" w14:textId="02628384"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sidRPr="0099685C">
        <w:rPr>
          <w:szCs w:val="18"/>
          <w:lang w:val="zh-CN"/>
        </w:rPr>
        <w:tab/>
      </w:r>
      <w:r w:rsidRPr="00CD432D">
        <w:rPr>
          <w:rStyle w:val="a3"/>
          <w:lang w:val="zh-CN"/>
        </w:rPr>
        <w:footnoteRef/>
      </w:r>
      <w:r>
        <w:rPr>
          <w:lang w:val="zh-CN"/>
        </w:rPr>
        <w:tab/>
      </w:r>
      <w:r>
        <w:rPr>
          <w:rFonts w:hint="eastAsia"/>
          <w:lang w:val="zh-CN"/>
        </w:rPr>
        <w:t>见</w:t>
      </w:r>
      <w:r>
        <w:rPr>
          <w:lang w:val="zh-CN"/>
        </w:rPr>
        <w:t>www.</w:t>
      </w:r>
      <w:r w:rsidR="008C0634">
        <w:rPr>
          <w:lang w:val="zh-CN"/>
        </w:rPr>
        <w:t>legislation</w:t>
      </w:r>
      <w:r>
        <w:rPr>
          <w:lang w:val="zh-CN"/>
        </w:rPr>
        <w:t>.gov.uk/nia/2007/2/</w:t>
      </w:r>
      <w:r w:rsidR="00B43831">
        <w:rPr>
          <w:lang w:val="zh-CN"/>
        </w:rPr>
        <w:t>contents</w:t>
      </w:r>
      <w:r>
        <w:rPr>
          <w:lang w:val="zh-CN"/>
        </w:rPr>
        <w:t>和</w:t>
      </w:r>
      <w:r>
        <w:rPr>
          <w:lang w:val="zh-CN"/>
        </w:rPr>
        <w:t>www.</w:t>
      </w:r>
      <w:r w:rsidR="008C0634">
        <w:rPr>
          <w:lang w:val="zh-CN"/>
        </w:rPr>
        <w:t>legislation</w:t>
      </w:r>
      <w:r>
        <w:rPr>
          <w:lang w:val="zh-CN"/>
        </w:rPr>
        <w:t>.gov.uk/nia/2010/13/</w:t>
      </w:r>
      <w:r w:rsidR="00B43831">
        <w:rPr>
          <w:lang w:val="zh-CN"/>
        </w:rPr>
        <w:t>contents</w:t>
      </w:r>
      <w:r>
        <w:rPr>
          <w:lang w:val="zh-CN"/>
        </w:rPr>
        <w:t>。</w:t>
      </w:r>
    </w:p>
  </w:footnote>
  <w:footnote w:id="6">
    <w:p w14:paraId="5776E65D" w14:textId="039F9228"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sidRPr="0099685C">
        <w:rPr>
          <w:szCs w:val="18"/>
          <w:lang w:val="zh-CN"/>
        </w:rPr>
        <w:tab/>
      </w:r>
      <w:r w:rsidRPr="00CD432D">
        <w:rPr>
          <w:rStyle w:val="a3"/>
          <w:lang w:val="zh-CN"/>
        </w:rPr>
        <w:footnoteRef/>
      </w:r>
      <w:r>
        <w:rPr>
          <w:lang w:val="zh-CN"/>
        </w:rPr>
        <w:tab/>
      </w:r>
      <w:r>
        <w:rPr>
          <w:lang w:val="zh-CN"/>
        </w:rPr>
        <w:t>《斯托蒙特协定》和实施计划以及北爱尔兰</w:t>
      </w:r>
      <w:r>
        <w:rPr>
          <w:lang w:val="zh-CN"/>
        </w:rPr>
        <w:t>(</w:t>
      </w:r>
      <w:r>
        <w:rPr>
          <w:lang w:val="zh-CN"/>
        </w:rPr>
        <w:t>福利改革</w:t>
      </w:r>
      <w:r>
        <w:rPr>
          <w:lang w:val="zh-CN"/>
        </w:rPr>
        <w:t>)</w:t>
      </w:r>
      <w:r>
        <w:rPr>
          <w:lang w:val="zh-CN"/>
        </w:rPr>
        <w:t>法案</w:t>
      </w:r>
      <w:r>
        <w:rPr>
          <w:lang w:val="zh-CN"/>
        </w:rPr>
        <w:t>(</w:t>
      </w:r>
      <w:r>
        <w:rPr>
          <w:lang w:val="zh-CN"/>
        </w:rPr>
        <w:t>保健法案</w:t>
      </w:r>
      <w:r>
        <w:rPr>
          <w:lang w:val="zh-CN"/>
        </w:rPr>
        <w:t>99</w:t>
      </w:r>
      <w:r>
        <w:rPr>
          <w:rFonts w:hint="eastAsia"/>
          <w:lang w:val="zh-CN"/>
        </w:rPr>
        <w:t>号</w:t>
      </w:r>
      <w:r w:rsidR="000400E5">
        <w:rPr>
          <w:lang w:val="zh-CN"/>
        </w:rPr>
        <w:t>，</w:t>
      </w:r>
      <w:r>
        <w:rPr>
          <w:lang w:val="zh-CN"/>
        </w:rPr>
        <w:t>2015</w:t>
      </w:r>
      <w:r>
        <w:rPr>
          <w:lang w:val="zh-CN"/>
        </w:rPr>
        <w:t>年</w:t>
      </w:r>
      <w:r>
        <w:rPr>
          <w:lang w:val="zh-CN"/>
        </w:rPr>
        <w:t>)</w:t>
      </w:r>
      <w:r>
        <w:rPr>
          <w:lang w:val="zh-CN"/>
        </w:rPr>
        <w:t>。</w:t>
      </w:r>
    </w:p>
  </w:footnote>
  <w:footnote w:id="7">
    <w:p w14:paraId="07706989" w14:textId="77777777"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sidRPr="0099685C">
        <w:rPr>
          <w:szCs w:val="18"/>
          <w:lang w:val="zh-CN"/>
        </w:rPr>
        <w:tab/>
      </w:r>
      <w:r w:rsidRPr="00CD432D">
        <w:rPr>
          <w:rStyle w:val="a3"/>
          <w:lang w:val="zh-CN"/>
        </w:rPr>
        <w:footnoteRef/>
      </w:r>
      <w:r>
        <w:rPr>
          <w:lang w:val="zh-CN"/>
        </w:rPr>
        <w:tab/>
      </w:r>
      <w:r>
        <w:rPr>
          <w:rFonts w:hint="eastAsia"/>
          <w:lang w:val="zh-CN"/>
        </w:rPr>
        <w:t>见</w:t>
      </w:r>
      <w:r>
        <w:rPr>
          <w:lang w:val="zh-CN"/>
        </w:rPr>
        <w:t>www.legislation.gov.uk/ukpga/1992/4/contents/enacted</w:t>
      </w:r>
      <w:r>
        <w:rPr>
          <w:lang w:val="zh-CN"/>
        </w:rPr>
        <w:t>。</w:t>
      </w:r>
    </w:p>
  </w:footnote>
  <w:footnote w:id="8">
    <w:p w14:paraId="7E8D67E2" w14:textId="77777777"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sidRPr="0099685C">
        <w:rPr>
          <w:szCs w:val="18"/>
          <w:lang w:val="zh-CN"/>
        </w:rPr>
        <w:tab/>
      </w:r>
      <w:r w:rsidRPr="00CD432D">
        <w:rPr>
          <w:rStyle w:val="a3"/>
          <w:lang w:val="zh-CN"/>
        </w:rPr>
        <w:footnoteRef/>
      </w:r>
      <w:r>
        <w:rPr>
          <w:lang w:val="zh-CN"/>
        </w:rPr>
        <w:tab/>
      </w:r>
      <w:r>
        <w:rPr>
          <w:rFonts w:hint="eastAsia"/>
          <w:lang w:val="zh-CN"/>
        </w:rPr>
        <w:t>见</w:t>
      </w:r>
      <w:r>
        <w:rPr>
          <w:lang w:val="zh-CN"/>
        </w:rPr>
        <w:t>www.legislation.gov.uk/ukpga/2014/23/contents/enacted/data.htm</w:t>
      </w:r>
      <w:r>
        <w:rPr>
          <w:lang w:val="zh-CN"/>
        </w:rPr>
        <w:t>。</w:t>
      </w:r>
    </w:p>
  </w:footnote>
  <w:footnote w:id="9">
    <w:p w14:paraId="11D7555F" w14:textId="77777777" w:rsidR="003E6761" w:rsidRPr="0099685C"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sidRPr="0099685C">
        <w:rPr>
          <w:szCs w:val="18"/>
          <w:lang w:val="zh-CN"/>
        </w:rPr>
        <w:tab/>
      </w:r>
      <w:r w:rsidRPr="00CD432D">
        <w:rPr>
          <w:rStyle w:val="a3"/>
          <w:lang w:val="zh-CN"/>
        </w:rPr>
        <w:footnoteRef/>
      </w:r>
      <w:r>
        <w:rPr>
          <w:lang w:val="zh-CN"/>
        </w:rPr>
        <w:tab/>
      </w:r>
      <w:r>
        <w:rPr>
          <w:rFonts w:hint="eastAsia"/>
          <w:lang w:val="zh-CN"/>
        </w:rPr>
        <w:t>见</w:t>
      </w:r>
      <w:r>
        <w:rPr>
          <w:lang w:val="zh-CN"/>
        </w:rPr>
        <w:t>www.legislation.gov.uk/ukpga/2016/7/contents/enacted/data.htm</w:t>
      </w:r>
      <w:r>
        <w:rPr>
          <w:lang w:val="zh-CN"/>
        </w:rPr>
        <w:t>。</w:t>
      </w:r>
    </w:p>
  </w:footnote>
  <w:footnote w:id="10">
    <w:p w14:paraId="0CF2D231" w14:textId="77777777"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sidRPr="0099685C">
        <w:rPr>
          <w:szCs w:val="18"/>
          <w:lang w:val="zh-CN"/>
        </w:rPr>
        <w:tab/>
      </w:r>
      <w:r w:rsidRPr="00CD432D">
        <w:rPr>
          <w:rStyle w:val="a3"/>
          <w:lang w:val="zh-CN"/>
        </w:rPr>
        <w:footnoteRef/>
      </w:r>
      <w:r>
        <w:rPr>
          <w:lang w:val="zh-CN"/>
        </w:rPr>
        <w:tab/>
      </w:r>
      <w:r>
        <w:rPr>
          <w:rFonts w:hint="eastAsia"/>
          <w:lang w:val="zh-CN"/>
        </w:rPr>
        <w:t>见</w:t>
      </w:r>
      <w:r>
        <w:rPr>
          <w:lang w:val="zh-CN"/>
        </w:rPr>
        <w:t>www.legislation.gov.uk/ukpga/2012/10/contents/enacted</w:t>
      </w:r>
      <w:r>
        <w:rPr>
          <w:lang w:val="zh-CN"/>
        </w:rPr>
        <w:t>。</w:t>
      </w:r>
    </w:p>
  </w:footnote>
  <w:footnote w:id="11">
    <w:p w14:paraId="5A764983" w14:textId="65F8DABC"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Pr>
          <w:rFonts w:hint="eastAsia"/>
          <w:lang w:val="zh-CN"/>
        </w:rPr>
        <w:t>见</w:t>
      </w:r>
      <w:r>
        <w:rPr>
          <w:lang w:val="zh-CN"/>
        </w:rPr>
        <w:t>欧洲社会政策网，</w:t>
      </w:r>
      <w:r w:rsidRPr="007D4DC5">
        <w:rPr>
          <w:rFonts w:ascii="宋体" w:hAnsi="宋体"/>
          <w:lang w:val="zh-CN"/>
        </w:rPr>
        <w:t>“</w:t>
      </w:r>
      <w:r w:rsidRPr="00F610C7">
        <w:t>ESPN thematic report on social investment</w:t>
      </w:r>
      <w:r>
        <w:t>:</w:t>
      </w:r>
      <w:r w:rsidRPr="00F610C7">
        <w:t xml:space="preserve"> United Kingdom</w:t>
      </w:r>
      <w:r w:rsidRPr="007D4DC5">
        <w:rPr>
          <w:rFonts w:ascii="宋体" w:hAnsi="宋体"/>
          <w:lang w:val="zh-CN"/>
        </w:rPr>
        <w:t>”</w:t>
      </w:r>
      <w:r>
        <w:rPr>
          <w:lang w:val="zh-CN"/>
        </w:rPr>
        <w:t>(2015</w:t>
      </w:r>
      <w:r>
        <w:rPr>
          <w:lang w:val="zh-CN"/>
        </w:rPr>
        <w:t>年</w:t>
      </w:r>
      <w:r>
        <w:rPr>
          <w:lang w:val="zh-CN"/>
        </w:rPr>
        <w:t>)</w:t>
      </w:r>
      <w:r>
        <w:rPr>
          <w:lang w:val="zh-CN"/>
        </w:rPr>
        <w:t>。</w:t>
      </w:r>
    </w:p>
  </w:footnote>
  <w:footnote w:id="12">
    <w:p w14:paraId="06EF0AC6" w14:textId="77777777"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Pr>
          <w:szCs w:val="18"/>
          <w:lang w:val="zh-CN"/>
        </w:rPr>
        <w:tab/>
      </w:r>
      <w:r w:rsidRPr="00CD432D">
        <w:rPr>
          <w:rStyle w:val="a3"/>
          <w:lang w:val="zh-CN"/>
        </w:rPr>
        <w:footnoteRef/>
      </w:r>
      <w:r>
        <w:rPr>
          <w:lang w:val="zh-CN"/>
        </w:rPr>
        <w:tab/>
      </w:r>
      <w:r>
        <w:rPr>
          <w:rFonts w:hint="eastAsia"/>
          <w:lang w:val="zh-CN"/>
        </w:rPr>
        <w:t>见</w:t>
      </w:r>
      <w:r>
        <w:rPr>
          <w:lang w:val="zh-CN"/>
        </w:rPr>
        <w:t>http://budgetresponsibility.org.uk/efo/economic-fiscal-outlook-december-2013/</w:t>
      </w:r>
      <w:r>
        <w:rPr>
          <w:lang w:val="zh-CN"/>
        </w:rPr>
        <w:t>。</w:t>
      </w:r>
    </w:p>
  </w:footnote>
  <w:footnote w:id="13">
    <w:p w14:paraId="1B7CFBCA" w14:textId="77777777"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Pr>
          <w:rFonts w:hint="eastAsia"/>
          <w:lang w:val="zh-CN"/>
        </w:rPr>
        <w:t>见</w:t>
      </w:r>
      <w:r>
        <w:rPr>
          <w:lang w:val="zh-CN"/>
        </w:rPr>
        <w:t>平等和人权委员会，</w:t>
      </w:r>
      <w:r w:rsidRPr="00EE2449">
        <w:t xml:space="preserve">Is Britain fairer? The </w:t>
      </w:r>
      <w:r w:rsidRPr="00571F20">
        <w:t xml:space="preserve">State </w:t>
      </w:r>
      <w:r w:rsidRPr="00EE2449">
        <w:t xml:space="preserve">of </w:t>
      </w:r>
      <w:r w:rsidRPr="00571F20">
        <w:t xml:space="preserve">Equality </w:t>
      </w:r>
      <w:r w:rsidRPr="00EE2449">
        <w:t xml:space="preserve">and </w:t>
      </w:r>
      <w:r w:rsidRPr="00571F20">
        <w:t>Human Rights</w:t>
      </w:r>
      <w:r>
        <w:t xml:space="preserve"> </w:t>
      </w:r>
      <w:r>
        <w:rPr>
          <w:rFonts w:hint="eastAsia"/>
        </w:rPr>
        <w:t>2015</w:t>
      </w:r>
      <w:r>
        <w:rPr>
          <w:lang w:val="zh-CN"/>
        </w:rPr>
        <w:t>，第</w:t>
      </w:r>
      <w:r>
        <w:rPr>
          <w:lang w:val="zh-CN"/>
        </w:rPr>
        <w:t>62</w:t>
      </w:r>
      <w:r>
        <w:rPr>
          <w:lang w:val="zh-CN"/>
        </w:rPr>
        <w:t>页。</w:t>
      </w:r>
    </w:p>
  </w:footnote>
  <w:footnote w:id="14">
    <w:p w14:paraId="24D42E28" w14:textId="77777777"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rPr>
          <w:szCs w:val="18"/>
        </w:rPr>
      </w:pPr>
      <w:r>
        <w:rPr>
          <w:szCs w:val="18"/>
          <w:lang w:val="zh-CN"/>
        </w:rPr>
        <w:tab/>
      </w:r>
      <w:r w:rsidRPr="00CD432D">
        <w:rPr>
          <w:rStyle w:val="a3"/>
          <w:lang w:val="zh-CN"/>
        </w:rPr>
        <w:footnoteRef/>
      </w:r>
      <w:r>
        <w:rPr>
          <w:lang w:val="zh-CN"/>
        </w:rPr>
        <w:tab/>
      </w:r>
      <w:r>
        <w:rPr>
          <w:rFonts w:hint="eastAsia"/>
          <w:lang w:val="zh-CN"/>
        </w:rPr>
        <w:t>见</w:t>
      </w:r>
      <w:r>
        <w:rPr>
          <w:lang w:val="zh-CN"/>
        </w:rPr>
        <w:t>人权联合委员会，</w:t>
      </w:r>
      <w:r w:rsidRPr="00B40811">
        <w:rPr>
          <w:rFonts w:ascii="宋体" w:hAnsi="宋体"/>
          <w:lang w:val="zh-CN"/>
        </w:rPr>
        <w:t>“</w:t>
      </w:r>
      <w:r w:rsidRPr="00F610C7">
        <w:rPr>
          <w:szCs w:val="18"/>
        </w:rPr>
        <w:t>Legislative scrutiny: welfare reform bill</w:t>
      </w:r>
      <w:r>
        <w:rPr>
          <w:rFonts w:hint="eastAsia"/>
          <w:lang w:val="zh-CN"/>
        </w:rPr>
        <w:t>，</w:t>
      </w:r>
      <w:r>
        <w:rPr>
          <w:lang w:val="zh-CN"/>
        </w:rPr>
        <w:t>2010-12</w:t>
      </w:r>
      <w:r>
        <w:rPr>
          <w:lang w:val="zh-CN"/>
        </w:rPr>
        <w:t>年第二十一届会议报告</w:t>
      </w:r>
      <w:r w:rsidRPr="00B40811">
        <w:rPr>
          <w:rFonts w:ascii="宋体" w:hAnsi="宋体" w:hint="eastAsia"/>
          <w:lang w:val="zh-CN"/>
        </w:rPr>
        <w:t>”</w:t>
      </w:r>
      <w:r>
        <w:rPr>
          <w:lang w:val="zh-CN"/>
        </w:rPr>
        <w:t>(2011</w:t>
      </w:r>
      <w:r>
        <w:rPr>
          <w:lang w:val="zh-CN"/>
        </w:rPr>
        <w:t>年</w:t>
      </w:r>
      <w:r>
        <w:rPr>
          <w:lang w:val="zh-CN"/>
        </w:rPr>
        <w:t>12</w:t>
      </w:r>
      <w:r>
        <w:rPr>
          <w:lang w:val="zh-CN"/>
        </w:rPr>
        <w:t>月</w:t>
      </w:r>
      <w:r>
        <w:rPr>
          <w:lang w:val="zh-CN"/>
        </w:rPr>
        <w:t>)</w:t>
      </w:r>
      <w:r>
        <w:rPr>
          <w:lang w:val="zh-CN"/>
        </w:rPr>
        <w:t>。</w:t>
      </w:r>
    </w:p>
  </w:footnote>
  <w:footnote w:id="15">
    <w:p w14:paraId="7AFB69BA" w14:textId="77777777"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Pr>
          <w:rFonts w:hint="eastAsia"/>
          <w:lang w:val="zh-CN"/>
        </w:rPr>
        <w:t>见</w:t>
      </w:r>
      <w:r>
        <w:rPr>
          <w:lang w:val="zh-CN"/>
        </w:rPr>
        <w:t>欧洲社会政策网，</w:t>
      </w:r>
      <w:r w:rsidRPr="00B40811">
        <w:rPr>
          <w:rFonts w:ascii="宋体" w:hAnsi="宋体"/>
          <w:lang w:val="zh-CN"/>
        </w:rPr>
        <w:t>“</w:t>
      </w:r>
      <w:r w:rsidRPr="00F610C7">
        <w:t>Thematic report on social investment</w:t>
      </w:r>
      <w:r w:rsidRPr="00B40811">
        <w:rPr>
          <w:rFonts w:ascii="宋体" w:hAnsi="宋体"/>
          <w:lang w:val="zh-CN"/>
        </w:rPr>
        <w:t>”</w:t>
      </w:r>
      <w:r>
        <w:rPr>
          <w:lang w:val="zh-CN"/>
        </w:rPr>
        <w:t>和欧洲基金会中心，</w:t>
      </w:r>
      <w:r w:rsidRPr="00B40811">
        <w:rPr>
          <w:rFonts w:ascii="宋体" w:hAnsi="宋体"/>
          <w:lang w:val="zh-CN"/>
        </w:rPr>
        <w:t>“</w:t>
      </w:r>
      <w:r w:rsidRPr="00EE2449">
        <w:t xml:space="preserve">Assessing the impact of European </w:t>
      </w:r>
      <w:r w:rsidRPr="00571F20">
        <w:t>Governments</w:t>
      </w:r>
      <w:r>
        <w:t>’</w:t>
      </w:r>
      <w:r w:rsidRPr="00571F20">
        <w:t xml:space="preserve"> Austerity Plans </w:t>
      </w:r>
      <w:r w:rsidRPr="00EE2449">
        <w:t xml:space="preserve">on the </w:t>
      </w:r>
      <w:r w:rsidRPr="00571F20">
        <w:t xml:space="preserve">Rights </w:t>
      </w:r>
      <w:r w:rsidRPr="00EE2449">
        <w:t>of persons with disabilities</w:t>
      </w:r>
      <w:r w:rsidRPr="00B40811">
        <w:rPr>
          <w:rFonts w:ascii="宋体" w:hAnsi="宋体"/>
          <w:lang w:val="zh-CN"/>
        </w:rPr>
        <w:t>”</w:t>
      </w:r>
      <w:r>
        <w:rPr>
          <w:lang w:val="zh-CN"/>
        </w:rPr>
        <w:t>，</w:t>
      </w:r>
      <w:r>
        <w:rPr>
          <w:lang w:val="zh-CN"/>
        </w:rPr>
        <w:t>2012</w:t>
      </w:r>
      <w:r>
        <w:rPr>
          <w:lang w:val="zh-CN"/>
        </w:rPr>
        <w:t>年</w:t>
      </w:r>
      <w:r>
        <w:rPr>
          <w:lang w:val="zh-CN"/>
        </w:rPr>
        <w:t>10</w:t>
      </w:r>
      <w:r>
        <w:rPr>
          <w:lang w:val="zh-CN"/>
        </w:rPr>
        <w:t>月。</w:t>
      </w:r>
    </w:p>
  </w:footnote>
  <w:footnote w:id="16">
    <w:p w14:paraId="1A14036D" w14:textId="327C21ED" w:rsidR="003E6761" w:rsidRPr="00AF732E"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Pr>
          <w:rFonts w:hint="eastAsia"/>
          <w:lang w:val="zh-CN"/>
        </w:rPr>
        <w:t>见</w:t>
      </w:r>
      <w:r>
        <w:rPr>
          <w:lang w:val="zh-CN"/>
        </w:rPr>
        <w:t>人权联合委员会</w:t>
      </w:r>
      <w:r w:rsidRPr="00B40811">
        <w:rPr>
          <w:rFonts w:ascii="宋体" w:hAnsi="宋体"/>
          <w:lang w:val="zh-CN"/>
        </w:rPr>
        <w:t>“</w:t>
      </w:r>
      <w:r w:rsidRPr="00F610C7">
        <w:t xml:space="preserve">Legislative </w:t>
      </w:r>
      <w:r>
        <w:t>s</w:t>
      </w:r>
      <w:r w:rsidRPr="00F610C7">
        <w:t>crutiny: welfare reform bill</w:t>
      </w:r>
      <w:r w:rsidRPr="00B40811">
        <w:rPr>
          <w:rFonts w:ascii="宋体" w:hAnsi="宋体"/>
          <w:lang w:val="zh-CN"/>
        </w:rPr>
        <w:t>”</w:t>
      </w:r>
      <w:r>
        <w:rPr>
          <w:lang w:val="zh-CN"/>
        </w:rPr>
        <w:t>；地方政府协会及经济和社会包容中心，</w:t>
      </w:r>
      <w:r w:rsidRPr="00B40811">
        <w:rPr>
          <w:rFonts w:ascii="宋体" w:hAnsi="宋体"/>
          <w:lang w:val="zh-CN"/>
        </w:rPr>
        <w:t>“</w:t>
      </w:r>
      <w:r w:rsidRPr="00F610C7">
        <w:t xml:space="preserve">The </w:t>
      </w:r>
      <w:r>
        <w:t>l</w:t>
      </w:r>
      <w:r w:rsidRPr="00F610C7">
        <w:t xml:space="preserve">ocal impacts of welfare reform: </w:t>
      </w:r>
      <w:r>
        <w:t>a</w:t>
      </w:r>
      <w:r w:rsidRPr="00F610C7">
        <w:t>n assessment of cumulative impacts and mitigations</w:t>
      </w:r>
      <w:r w:rsidRPr="00B40811">
        <w:rPr>
          <w:rFonts w:ascii="宋体" w:hAnsi="宋体"/>
          <w:lang w:val="zh-CN"/>
        </w:rPr>
        <w:t>”</w:t>
      </w:r>
      <w:r>
        <w:rPr>
          <w:lang w:val="zh-CN"/>
        </w:rPr>
        <w:t>(2013</w:t>
      </w:r>
      <w:r>
        <w:rPr>
          <w:lang w:val="zh-CN"/>
        </w:rPr>
        <w:t>年</w:t>
      </w:r>
      <w:r>
        <w:rPr>
          <w:lang w:val="zh-CN"/>
        </w:rPr>
        <w:t>8</w:t>
      </w:r>
      <w:r>
        <w:rPr>
          <w:lang w:val="zh-CN"/>
        </w:rPr>
        <w:t>月</w:t>
      </w:r>
      <w:r>
        <w:rPr>
          <w:lang w:val="zh-CN"/>
        </w:rPr>
        <w:t>)</w:t>
      </w:r>
      <w:r>
        <w:rPr>
          <w:lang w:val="zh-CN"/>
        </w:rPr>
        <w:t>；</w:t>
      </w:r>
      <w:r>
        <w:rPr>
          <w:lang w:val="zh-CN"/>
        </w:rPr>
        <w:t>Howard Reed</w:t>
      </w:r>
      <w:r>
        <w:rPr>
          <w:lang w:val="zh-CN"/>
        </w:rPr>
        <w:t>和</w:t>
      </w:r>
      <w:r>
        <w:rPr>
          <w:lang w:val="zh-CN"/>
        </w:rPr>
        <w:t>Jonathan Portes</w:t>
      </w:r>
      <w:r>
        <w:rPr>
          <w:lang w:val="zh-CN"/>
        </w:rPr>
        <w:t>，</w:t>
      </w:r>
      <w:r w:rsidRPr="00B40811">
        <w:rPr>
          <w:rFonts w:ascii="宋体" w:hAnsi="宋体"/>
          <w:lang w:val="zh-CN"/>
        </w:rPr>
        <w:t>“</w:t>
      </w:r>
      <w:r w:rsidRPr="00EE2449">
        <w:rPr>
          <w:i/>
          <w:iCs/>
        </w:rPr>
        <w:t>Cumulative Impact Assessment: a Research Report by Landman Economics and the National Institute of Economic and Social Research (NIESR) for the Equality and Human Rights Commission</w:t>
      </w:r>
      <w:r w:rsidRPr="00B40811">
        <w:rPr>
          <w:rFonts w:ascii="宋体" w:hAnsi="宋体"/>
          <w:lang w:val="zh-CN"/>
        </w:rPr>
        <w:t>”</w:t>
      </w:r>
      <w:r>
        <w:rPr>
          <w:lang w:val="zh-CN"/>
        </w:rPr>
        <w:t>，平等和人权委员会第</w:t>
      </w:r>
      <w:r>
        <w:rPr>
          <w:lang w:val="zh-CN"/>
        </w:rPr>
        <w:t>94</w:t>
      </w:r>
      <w:r>
        <w:rPr>
          <w:lang w:val="zh-CN"/>
        </w:rPr>
        <w:t>号研究报告</w:t>
      </w:r>
      <w:r>
        <w:rPr>
          <w:lang w:val="zh-CN"/>
        </w:rPr>
        <w:t>(2014</w:t>
      </w:r>
      <w:r>
        <w:rPr>
          <w:lang w:val="zh-CN"/>
        </w:rPr>
        <w:t>年</w:t>
      </w:r>
      <w:r>
        <w:rPr>
          <w:lang w:val="zh-CN"/>
        </w:rPr>
        <w:t>)</w:t>
      </w:r>
      <w:r>
        <w:rPr>
          <w:lang w:val="zh-CN"/>
        </w:rPr>
        <w:t>。</w:t>
      </w:r>
    </w:p>
  </w:footnote>
  <w:footnote w:id="17">
    <w:p w14:paraId="0CD43402" w14:textId="77777777" w:rsidR="003E6761" w:rsidRPr="00F610C7"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Pr>
          <w:lang w:val="zh-CN"/>
        </w:rPr>
        <w:t>人权联合委员会，</w:t>
      </w:r>
      <w:r w:rsidRPr="001668E8">
        <w:rPr>
          <w:rFonts w:ascii="宋体" w:hAnsi="宋体"/>
          <w:lang w:val="zh-CN"/>
        </w:rPr>
        <w:t>“</w:t>
      </w:r>
      <w:r w:rsidRPr="00F610C7">
        <w:t xml:space="preserve">Legislative </w:t>
      </w:r>
      <w:r>
        <w:t>s</w:t>
      </w:r>
      <w:r w:rsidRPr="00F610C7">
        <w:t>crutiny: welfare reform bill</w:t>
      </w:r>
      <w:r w:rsidRPr="001668E8">
        <w:rPr>
          <w:rFonts w:ascii="宋体" w:hAnsi="宋体"/>
          <w:lang w:val="zh-CN"/>
        </w:rPr>
        <w:t>”</w:t>
      </w:r>
      <w:r>
        <w:rPr>
          <w:lang w:val="zh-CN"/>
        </w:rPr>
        <w:t>。</w:t>
      </w:r>
    </w:p>
  </w:footnote>
  <w:footnote w:id="18">
    <w:p w14:paraId="43DBE82C" w14:textId="4B20969C" w:rsidR="003E6761" w:rsidRDefault="003E6761" w:rsidP="003E6761">
      <w:pPr>
        <w:pStyle w:val="a5"/>
        <w:tabs>
          <w:tab w:val="clear" w:pos="418"/>
          <w:tab w:val="right" w:pos="1195"/>
          <w:tab w:val="left" w:pos="1264"/>
          <w:tab w:val="left" w:pos="1695"/>
          <w:tab w:val="left" w:pos="2126"/>
          <w:tab w:val="left" w:pos="2557"/>
        </w:tabs>
        <w:ind w:left="1264" w:right="1264" w:hanging="432"/>
      </w:pPr>
      <w:r>
        <w:rPr>
          <w:lang w:val="zh-CN"/>
        </w:rPr>
        <w:tab/>
      </w:r>
      <w:r w:rsidRPr="00CD432D">
        <w:rPr>
          <w:rStyle w:val="a3"/>
          <w:lang w:val="zh-CN"/>
        </w:rPr>
        <w:footnoteRef/>
      </w:r>
      <w:r>
        <w:rPr>
          <w:lang w:val="zh-CN"/>
        </w:rPr>
        <w:tab/>
      </w:r>
      <w:r w:rsidRPr="001668E8">
        <w:rPr>
          <w:spacing w:val="-4"/>
          <w:lang w:val="zh-CN"/>
        </w:rPr>
        <w:t>例如，见苏格兰政府，</w:t>
      </w:r>
      <w:r w:rsidRPr="001668E8">
        <w:rPr>
          <w:rFonts w:ascii="宋体" w:hAnsi="宋体"/>
          <w:spacing w:val="-4"/>
          <w:lang w:val="zh-CN"/>
        </w:rPr>
        <w:t>“</w:t>
      </w:r>
      <w:r w:rsidRPr="001668E8">
        <w:rPr>
          <w:spacing w:val="-4"/>
        </w:rPr>
        <w:t>Financial impacts of welfare reform on disabled people in Scotland</w:t>
      </w:r>
      <w:r w:rsidRPr="001668E8">
        <w:rPr>
          <w:rFonts w:ascii="宋体" w:hAnsi="宋体"/>
          <w:spacing w:val="-4"/>
          <w:lang w:val="zh-CN"/>
        </w:rPr>
        <w:t>”</w:t>
      </w:r>
      <w:r w:rsidRPr="001668E8">
        <w:rPr>
          <w:spacing w:val="-4"/>
          <w:lang w:val="zh-CN"/>
        </w:rPr>
        <w:t>(2014</w:t>
      </w:r>
      <w:r w:rsidRPr="001668E8">
        <w:rPr>
          <w:spacing w:val="-4"/>
          <w:lang w:val="zh-CN"/>
        </w:rPr>
        <w:t>年</w:t>
      </w:r>
      <w:r w:rsidRPr="001668E8">
        <w:rPr>
          <w:spacing w:val="-4"/>
          <w:lang w:val="zh-CN"/>
        </w:rPr>
        <w:t>)</w:t>
      </w:r>
      <w:r w:rsidRPr="001668E8">
        <w:rPr>
          <w:spacing w:val="-4"/>
          <w:lang w:val="zh-CN"/>
        </w:rPr>
        <w:t>和威尔士政府，</w:t>
      </w:r>
      <w:r w:rsidRPr="001668E8">
        <w:rPr>
          <w:rFonts w:ascii="宋体" w:hAnsi="宋体"/>
          <w:spacing w:val="-4"/>
          <w:lang w:val="zh-CN"/>
        </w:rPr>
        <w:t>“</w:t>
      </w:r>
      <w:r w:rsidRPr="001668E8">
        <w:rPr>
          <w:spacing w:val="-4"/>
        </w:rPr>
        <w:t>Analysing the impact of the UK Government’s welfare reforms in Wales</w:t>
      </w:r>
      <w:r w:rsidRPr="001668E8">
        <w:rPr>
          <w:rFonts w:ascii="宋体" w:hAnsi="宋体"/>
          <w:spacing w:val="-4"/>
          <w:lang w:val="zh-CN"/>
        </w:rPr>
        <w:t>”</w:t>
      </w:r>
      <w:r w:rsidRPr="001668E8">
        <w:rPr>
          <w:spacing w:val="-4"/>
          <w:lang w:val="zh-CN"/>
        </w:rPr>
        <w:t>(2015</w:t>
      </w:r>
      <w:r w:rsidRPr="001668E8">
        <w:rPr>
          <w:spacing w:val="-4"/>
          <w:lang w:val="zh-CN"/>
        </w:rPr>
        <w:t>年</w:t>
      </w:r>
      <w:r w:rsidRPr="001668E8">
        <w:rPr>
          <w:spacing w:val="-4"/>
          <w:lang w:val="zh-CN"/>
        </w:rPr>
        <w:t>)</w:t>
      </w:r>
      <w:r w:rsidRPr="001668E8">
        <w:rPr>
          <w:spacing w:val="-4"/>
          <w:lang w:val="zh-CN"/>
        </w:rPr>
        <w:t>。</w:t>
      </w:r>
    </w:p>
    <w:p w14:paraId="6666C9B5" w14:textId="77777777" w:rsidR="003E6761" w:rsidRPr="00EE2449" w:rsidRDefault="003E6761" w:rsidP="003E6761">
      <w:pPr>
        <w:pStyle w:val="a5"/>
        <w:rPr>
          <w:lang w:val="e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EF773C" w14:paraId="7C83D2CA" w14:textId="77777777" w:rsidTr="00EF773C">
      <w:trPr>
        <w:trHeight w:hRule="exact" w:val="864"/>
      </w:trPr>
      <w:tc>
        <w:tcPr>
          <w:tcW w:w="4925" w:type="dxa"/>
          <w:shd w:val="clear" w:color="auto" w:fill="auto"/>
          <w:vAlign w:val="bottom"/>
        </w:tcPr>
        <w:p w14:paraId="5A2B0231" w14:textId="1E438FD0" w:rsidR="00EF773C" w:rsidRPr="00EF773C" w:rsidRDefault="00EF773C" w:rsidP="00EF773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51871">
            <w:rPr>
              <w:b/>
              <w:sz w:val="17"/>
            </w:rPr>
            <w:t>CRPD/C/15/4</w:t>
          </w:r>
          <w:r>
            <w:rPr>
              <w:b/>
              <w:sz w:val="17"/>
            </w:rPr>
            <w:fldChar w:fldCharType="end"/>
          </w:r>
        </w:p>
      </w:tc>
      <w:tc>
        <w:tcPr>
          <w:tcW w:w="4921" w:type="dxa"/>
          <w:shd w:val="clear" w:color="auto" w:fill="auto"/>
          <w:vAlign w:val="bottom"/>
        </w:tcPr>
        <w:p w14:paraId="3EFFF5C1" w14:textId="77777777" w:rsidR="00EF773C" w:rsidRDefault="00EF773C" w:rsidP="00EF773C">
          <w:pPr>
            <w:pStyle w:val="af0"/>
          </w:pPr>
        </w:p>
      </w:tc>
    </w:tr>
  </w:tbl>
  <w:p w14:paraId="75E810FF" w14:textId="77777777" w:rsidR="00EF773C" w:rsidRPr="00EF773C" w:rsidRDefault="00EF773C" w:rsidP="00EF773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EF773C" w14:paraId="1D94FD65" w14:textId="77777777" w:rsidTr="00EF773C">
      <w:trPr>
        <w:trHeight w:hRule="exact" w:val="864"/>
      </w:trPr>
      <w:tc>
        <w:tcPr>
          <w:tcW w:w="4925" w:type="dxa"/>
          <w:shd w:val="clear" w:color="auto" w:fill="auto"/>
          <w:vAlign w:val="bottom"/>
        </w:tcPr>
        <w:p w14:paraId="560841E4" w14:textId="77777777" w:rsidR="00EF773C" w:rsidRDefault="00EF773C" w:rsidP="00EF773C">
          <w:pPr>
            <w:pStyle w:val="af0"/>
          </w:pPr>
        </w:p>
      </w:tc>
      <w:tc>
        <w:tcPr>
          <w:tcW w:w="4921" w:type="dxa"/>
          <w:shd w:val="clear" w:color="auto" w:fill="auto"/>
          <w:vAlign w:val="bottom"/>
        </w:tcPr>
        <w:p w14:paraId="15D4BE4B" w14:textId="5334EA1A" w:rsidR="00EF773C" w:rsidRPr="00EF773C" w:rsidRDefault="00EF773C" w:rsidP="00EF773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51871">
            <w:rPr>
              <w:b/>
              <w:sz w:val="17"/>
            </w:rPr>
            <w:t>CRPD/C/15/4</w:t>
          </w:r>
          <w:r>
            <w:rPr>
              <w:b/>
              <w:sz w:val="17"/>
            </w:rPr>
            <w:fldChar w:fldCharType="end"/>
          </w:r>
        </w:p>
      </w:tc>
    </w:tr>
  </w:tbl>
  <w:p w14:paraId="678BF22A" w14:textId="77777777" w:rsidR="00EF773C" w:rsidRPr="00EF773C" w:rsidRDefault="00EF773C" w:rsidP="00EF773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F773C" w14:paraId="550A7FC7" w14:textId="77777777" w:rsidTr="00EF773C">
      <w:trPr>
        <w:trHeight w:hRule="exact" w:val="864"/>
      </w:trPr>
      <w:tc>
        <w:tcPr>
          <w:tcW w:w="1267" w:type="dxa"/>
          <w:tcBorders>
            <w:bottom w:val="single" w:sz="4" w:space="0" w:color="auto"/>
          </w:tcBorders>
          <w:shd w:val="clear" w:color="auto" w:fill="auto"/>
          <w:vAlign w:val="bottom"/>
        </w:tcPr>
        <w:p w14:paraId="1A8B572F" w14:textId="77777777" w:rsidR="00EF773C" w:rsidRDefault="00EF773C" w:rsidP="00EF773C">
          <w:pPr>
            <w:pStyle w:val="af0"/>
            <w:spacing w:after="120"/>
          </w:pPr>
        </w:p>
      </w:tc>
      <w:tc>
        <w:tcPr>
          <w:tcW w:w="1872" w:type="dxa"/>
          <w:tcBorders>
            <w:bottom w:val="single" w:sz="4" w:space="0" w:color="auto"/>
          </w:tcBorders>
          <w:shd w:val="clear" w:color="auto" w:fill="auto"/>
          <w:vAlign w:val="bottom"/>
        </w:tcPr>
        <w:p w14:paraId="6E9C5833" w14:textId="2B776907" w:rsidR="00EF773C" w:rsidRPr="00EF773C" w:rsidRDefault="00EF773C" w:rsidP="00EF773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EF08A38" w14:textId="77777777" w:rsidR="00EF773C" w:rsidRDefault="00EF773C" w:rsidP="00EF773C">
          <w:pPr>
            <w:pStyle w:val="af0"/>
            <w:spacing w:after="120"/>
          </w:pPr>
        </w:p>
      </w:tc>
      <w:tc>
        <w:tcPr>
          <w:tcW w:w="6437" w:type="dxa"/>
          <w:gridSpan w:val="3"/>
          <w:tcBorders>
            <w:bottom w:val="single" w:sz="4" w:space="0" w:color="auto"/>
          </w:tcBorders>
          <w:shd w:val="clear" w:color="auto" w:fill="auto"/>
          <w:vAlign w:val="bottom"/>
        </w:tcPr>
        <w:p w14:paraId="6CF3838C" w14:textId="1F02C6BE" w:rsidR="00EF773C" w:rsidRPr="00EF773C" w:rsidRDefault="00EF773C" w:rsidP="00EF773C">
          <w:pPr>
            <w:spacing w:after="80" w:line="240" w:lineRule="auto"/>
            <w:jc w:val="right"/>
            <w:rPr>
              <w:position w:val="-4"/>
            </w:rPr>
          </w:pPr>
          <w:proofErr w:type="spellStart"/>
          <w:r>
            <w:rPr>
              <w:position w:val="-4"/>
              <w:sz w:val="40"/>
            </w:rPr>
            <w:t>CRPD</w:t>
          </w:r>
          <w:proofErr w:type="spellEnd"/>
          <w:r>
            <w:rPr>
              <w:position w:val="-4"/>
            </w:rPr>
            <w:t>/C/15/4</w:t>
          </w:r>
        </w:p>
      </w:tc>
    </w:tr>
    <w:tr w:rsidR="00EF773C" w:rsidRPr="00EF773C" w14:paraId="37720004" w14:textId="77777777" w:rsidTr="00EF773C">
      <w:trPr>
        <w:trHeight w:hRule="exact" w:val="2880"/>
      </w:trPr>
      <w:tc>
        <w:tcPr>
          <w:tcW w:w="1267" w:type="dxa"/>
          <w:tcBorders>
            <w:top w:val="single" w:sz="4" w:space="0" w:color="auto"/>
            <w:bottom w:val="single" w:sz="12" w:space="0" w:color="auto"/>
          </w:tcBorders>
          <w:shd w:val="clear" w:color="auto" w:fill="auto"/>
        </w:tcPr>
        <w:p w14:paraId="0ED4E11E" w14:textId="7CDCF741" w:rsidR="00EF773C" w:rsidRPr="00EF773C" w:rsidRDefault="00EF773C" w:rsidP="00EF773C">
          <w:pPr>
            <w:pStyle w:val="af0"/>
            <w:spacing w:before="109"/>
            <w:ind w:left="-72"/>
          </w:pPr>
          <w:r>
            <w:t xml:space="preserve"> </w:t>
          </w:r>
          <w:r>
            <w:drawing>
              <wp:inline distT="0" distB="0" distL="0" distR="0" wp14:anchorId="44066569" wp14:editId="4C5E8B98">
                <wp:extent cx="711200" cy="597103"/>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141BE6" w14:textId="77777777" w:rsidR="00EF773C" w:rsidRDefault="00EF773C" w:rsidP="00EF773C">
          <w:pPr>
            <w:pStyle w:val="XLarge"/>
            <w:spacing w:before="109" w:after="140" w:line="440" w:lineRule="exact"/>
            <w:ind w:left="0" w:firstLine="0"/>
            <w:rPr>
              <w:sz w:val="38"/>
            </w:rPr>
          </w:pPr>
          <w:r>
            <w:rPr>
              <w:rFonts w:hint="eastAsia"/>
              <w:sz w:val="38"/>
            </w:rPr>
            <w:t>残疾人权利公约</w:t>
          </w:r>
        </w:p>
        <w:p w14:paraId="7239EE5F" w14:textId="77777777" w:rsidR="00EF773C" w:rsidRPr="00EF773C" w:rsidRDefault="00EF773C" w:rsidP="00EF773C">
          <w:pPr>
            <w:pStyle w:val="XLarge"/>
            <w:spacing w:line="120" w:lineRule="exact"/>
            <w:ind w:left="0" w:firstLine="0"/>
            <w:rPr>
              <w:sz w:val="10"/>
            </w:rPr>
          </w:pPr>
        </w:p>
        <w:p w14:paraId="17CCFDFD" w14:textId="7A7EEC3E" w:rsidR="00EF773C" w:rsidRPr="00EF773C" w:rsidRDefault="00EF773C" w:rsidP="00EF773C">
          <w:pPr>
            <w:pStyle w:val="XLarge"/>
            <w:spacing w:before="109" w:after="140" w:line="440" w:lineRule="exact"/>
            <w:ind w:left="0" w:firstLine="0"/>
            <w:rPr>
              <w:sz w:val="38"/>
            </w:rPr>
          </w:pPr>
        </w:p>
      </w:tc>
      <w:tc>
        <w:tcPr>
          <w:tcW w:w="245" w:type="dxa"/>
          <w:tcBorders>
            <w:top w:val="single" w:sz="4" w:space="0" w:color="auto"/>
            <w:bottom w:val="single" w:sz="12" w:space="0" w:color="auto"/>
          </w:tcBorders>
          <w:shd w:val="clear" w:color="auto" w:fill="auto"/>
        </w:tcPr>
        <w:p w14:paraId="2E388E54" w14:textId="77777777" w:rsidR="00EF773C" w:rsidRPr="00EF773C" w:rsidRDefault="00EF773C" w:rsidP="00EF773C">
          <w:pPr>
            <w:pStyle w:val="af0"/>
            <w:spacing w:before="109"/>
          </w:pPr>
        </w:p>
      </w:tc>
      <w:tc>
        <w:tcPr>
          <w:tcW w:w="3080" w:type="dxa"/>
          <w:tcBorders>
            <w:top w:val="single" w:sz="4" w:space="0" w:color="auto"/>
            <w:bottom w:val="single" w:sz="12" w:space="0" w:color="auto"/>
          </w:tcBorders>
          <w:shd w:val="clear" w:color="auto" w:fill="auto"/>
        </w:tcPr>
        <w:p w14:paraId="695641EB" w14:textId="77777777" w:rsidR="00EF773C" w:rsidRDefault="00EF773C" w:rsidP="00EF773C">
          <w:pPr>
            <w:pStyle w:val="Distr"/>
          </w:pPr>
          <w:r>
            <w:t>Distr.: General</w:t>
          </w:r>
        </w:p>
        <w:p w14:paraId="3B6F5BDF" w14:textId="77777777" w:rsidR="00EF773C" w:rsidRDefault="00EF773C" w:rsidP="00EF773C">
          <w:pPr>
            <w:pStyle w:val="Publication"/>
          </w:pPr>
          <w:r>
            <w:t>24 October 2017</w:t>
          </w:r>
        </w:p>
        <w:p w14:paraId="5B271AE0" w14:textId="77777777" w:rsidR="00EF773C" w:rsidRDefault="00EF773C" w:rsidP="00EF773C">
          <w:pPr>
            <w:spacing w:line="240" w:lineRule="exact"/>
          </w:pPr>
          <w:r>
            <w:t>Chinese</w:t>
          </w:r>
        </w:p>
        <w:p w14:paraId="6076CAA2" w14:textId="77777777" w:rsidR="00EF773C" w:rsidRDefault="00EF773C" w:rsidP="00EF773C">
          <w:pPr>
            <w:pStyle w:val="Original"/>
          </w:pPr>
          <w:r>
            <w:t>Original: English</w:t>
          </w:r>
        </w:p>
        <w:p w14:paraId="4AB907EE" w14:textId="03F47CDB" w:rsidR="00EF773C" w:rsidRPr="00EF773C" w:rsidRDefault="00EF773C" w:rsidP="00EF773C"/>
      </w:tc>
    </w:tr>
  </w:tbl>
  <w:p w14:paraId="22709CE8" w14:textId="77777777" w:rsidR="00EF773C" w:rsidRPr="00EF773C" w:rsidRDefault="00EF773C" w:rsidP="00EF773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718598*"/>
    <w:docVar w:name="CreationDt" w:val="15/07/2021 15:24:05"/>
    <w:docVar w:name="DocCategory" w:val="Doc"/>
    <w:docVar w:name="DocType" w:val="Final"/>
    <w:docVar w:name="DutyStation" w:val="New York"/>
    <w:docVar w:name="FooterJN" w:val="17-18598"/>
    <w:docVar w:name="jobn" w:val="17-18598 (C)"/>
    <w:docVar w:name="jobnDT" w:val="17-18598 (C)   150721"/>
    <w:docVar w:name="jobnDTDT" w:val="17-18598 (C)   150721   150721"/>
    <w:docVar w:name="JobNo" w:val="1718598C"/>
    <w:docVar w:name="LocalDrive" w:val="-1"/>
    <w:docVar w:name="OandT" w:val="Xie"/>
    <w:docVar w:name="sss1" w:val="CRPD/C/15/4"/>
    <w:docVar w:name="sss2" w:val="-"/>
    <w:docVar w:name="Symbol1" w:val="CRPD/C/15/4"/>
    <w:docVar w:name="Symbol2" w:val="-"/>
  </w:docVars>
  <w:rsids>
    <w:rsidRoot w:val="00A6765C"/>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638C"/>
    <w:rsid w:val="00030519"/>
    <w:rsid w:val="0003442D"/>
    <w:rsid w:val="00034465"/>
    <w:rsid w:val="000344BB"/>
    <w:rsid w:val="000366AA"/>
    <w:rsid w:val="0003678F"/>
    <w:rsid w:val="00036AA2"/>
    <w:rsid w:val="00036F1B"/>
    <w:rsid w:val="00037444"/>
    <w:rsid w:val="00037B39"/>
    <w:rsid w:val="000400E5"/>
    <w:rsid w:val="0004231D"/>
    <w:rsid w:val="00044CA4"/>
    <w:rsid w:val="00044EE9"/>
    <w:rsid w:val="00045EFE"/>
    <w:rsid w:val="00050CCF"/>
    <w:rsid w:val="00052189"/>
    <w:rsid w:val="0005220C"/>
    <w:rsid w:val="00054631"/>
    <w:rsid w:val="00056952"/>
    <w:rsid w:val="000571F8"/>
    <w:rsid w:val="0006608A"/>
    <w:rsid w:val="00066B28"/>
    <w:rsid w:val="00067AEB"/>
    <w:rsid w:val="00067BD3"/>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668E8"/>
    <w:rsid w:val="00166C51"/>
    <w:rsid w:val="001704A3"/>
    <w:rsid w:val="00170FBE"/>
    <w:rsid w:val="00170FC4"/>
    <w:rsid w:val="001720CC"/>
    <w:rsid w:val="00173F4B"/>
    <w:rsid w:val="00174233"/>
    <w:rsid w:val="001746A8"/>
    <w:rsid w:val="0017506F"/>
    <w:rsid w:val="00177622"/>
    <w:rsid w:val="00177B11"/>
    <w:rsid w:val="001845DB"/>
    <w:rsid w:val="001873A2"/>
    <w:rsid w:val="001944A4"/>
    <w:rsid w:val="001A4A37"/>
    <w:rsid w:val="001A6BD1"/>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1F7B04"/>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12DE"/>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138B"/>
    <w:rsid w:val="00346223"/>
    <w:rsid w:val="00346C74"/>
    <w:rsid w:val="00350AE6"/>
    <w:rsid w:val="00355510"/>
    <w:rsid w:val="00357AB4"/>
    <w:rsid w:val="0036117F"/>
    <w:rsid w:val="00363401"/>
    <w:rsid w:val="00363610"/>
    <w:rsid w:val="003649EE"/>
    <w:rsid w:val="003662FF"/>
    <w:rsid w:val="00371BC6"/>
    <w:rsid w:val="00373A15"/>
    <w:rsid w:val="00376C04"/>
    <w:rsid w:val="00381AB0"/>
    <w:rsid w:val="00382EF6"/>
    <w:rsid w:val="00383808"/>
    <w:rsid w:val="00383ACA"/>
    <w:rsid w:val="00384CB1"/>
    <w:rsid w:val="003869FA"/>
    <w:rsid w:val="00390B02"/>
    <w:rsid w:val="00394A02"/>
    <w:rsid w:val="003966E8"/>
    <w:rsid w:val="003A1C26"/>
    <w:rsid w:val="003A2BC6"/>
    <w:rsid w:val="003A3759"/>
    <w:rsid w:val="003A4C66"/>
    <w:rsid w:val="003A4D87"/>
    <w:rsid w:val="003A5FD0"/>
    <w:rsid w:val="003A7A96"/>
    <w:rsid w:val="003A7B88"/>
    <w:rsid w:val="003B7AB8"/>
    <w:rsid w:val="003C4125"/>
    <w:rsid w:val="003C448D"/>
    <w:rsid w:val="003C529E"/>
    <w:rsid w:val="003C7B20"/>
    <w:rsid w:val="003D075F"/>
    <w:rsid w:val="003D109E"/>
    <w:rsid w:val="003D5B4D"/>
    <w:rsid w:val="003E4565"/>
    <w:rsid w:val="003E5999"/>
    <w:rsid w:val="003E6761"/>
    <w:rsid w:val="003E748F"/>
    <w:rsid w:val="003E7612"/>
    <w:rsid w:val="003F3725"/>
    <w:rsid w:val="003F4BD2"/>
    <w:rsid w:val="003F5E69"/>
    <w:rsid w:val="003F7BF8"/>
    <w:rsid w:val="0040149C"/>
    <w:rsid w:val="004044EF"/>
    <w:rsid w:val="00405CAD"/>
    <w:rsid w:val="00413FBC"/>
    <w:rsid w:val="00414423"/>
    <w:rsid w:val="0041733F"/>
    <w:rsid w:val="00420761"/>
    <w:rsid w:val="004310A7"/>
    <w:rsid w:val="00431680"/>
    <w:rsid w:val="004320FA"/>
    <w:rsid w:val="0043377F"/>
    <w:rsid w:val="00433853"/>
    <w:rsid w:val="00437FF2"/>
    <w:rsid w:val="00440B0D"/>
    <w:rsid w:val="004411AD"/>
    <w:rsid w:val="004424EF"/>
    <w:rsid w:val="00443516"/>
    <w:rsid w:val="0045053B"/>
    <w:rsid w:val="00453BB0"/>
    <w:rsid w:val="0045640D"/>
    <w:rsid w:val="00460162"/>
    <w:rsid w:val="0046062C"/>
    <w:rsid w:val="00460649"/>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886"/>
    <w:rsid w:val="00552CE5"/>
    <w:rsid w:val="005541E4"/>
    <w:rsid w:val="00554F60"/>
    <w:rsid w:val="00562B21"/>
    <w:rsid w:val="00562FE7"/>
    <w:rsid w:val="00564EAA"/>
    <w:rsid w:val="00566A0D"/>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3B37"/>
    <w:rsid w:val="006101D0"/>
    <w:rsid w:val="006107DE"/>
    <w:rsid w:val="00610CF2"/>
    <w:rsid w:val="00612F6E"/>
    <w:rsid w:val="00615A9C"/>
    <w:rsid w:val="00617802"/>
    <w:rsid w:val="006201CE"/>
    <w:rsid w:val="00620FE6"/>
    <w:rsid w:val="00632644"/>
    <w:rsid w:val="006328DE"/>
    <w:rsid w:val="006353DE"/>
    <w:rsid w:val="00640671"/>
    <w:rsid w:val="006432CB"/>
    <w:rsid w:val="00646B55"/>
    <w:rsid w:val="006479F1"/>
    <w:rsid w:val="00647A37"/>
    <w:rsid w:val="0065055D"/>
    <w:rsid w:val="00650BEE"/>
    <w:rsid w:val="00651871"/>
    <w:rsid w:val="00651B0B"/>
    <w:rsid w:val="006520FA"/>
    <w:rsid w:val="0065377D"/>
    <w:rsid w:val="00653969"/>
    <w:rsid w:val="00661120"/>
    <w:rsid w:val="00664319"/>
    <w:rsid w:val="00664B0C"/>
    <w:rsid w:val="006652C2"/>
    <w:rsid w:val="00666F57"/>
    <w:rsid w:val="00670F9B"/>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B12"/>
    <w:rsid w:val="00774DE5"/>
    <w:rsid w:val="00776537"/>
    <w:rsid w:val="00780C90"/>
    <w:rsid w:val="00782137"/>
    <w:rsid w:val="00783A25"/>
    <w:rsid w:val="00784162"/>
    <w:rsid w:val="007843DB"/>
    <w:rsid w:val="007877F4"/>
    <w:rsid w:val="007908BE"/>
    <w:rsid w:val="007A4172"/>
    <w:rsid w:val="007A6A3A"/>
    <w:rsid w:val="007B2492"/>
    <w:rsid w:val="007B394B"/>
    <w:rsid w:val="007B6BAE"/>
    <w:rsid w:val="007C10AC"/>
    <w:rsid w:val="007C2B8F"/>
    <w:rsid w:val="007C5623"/>
    <w:rsid w:val="007C6FC5"/>
    <w:rsid w:val="007C74B9"/>
    <w:rsid w:val="007D441A"/>
    <w:rsid w:val="007D4DC5"/>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03E"/>
    <w:rsid w:val="00854560"/>
    <w:rsid w:val="0086059C"/>
    <w:rsid w:val="00860742"/>
    <w:rsid w:val="00862066"/>
    <w:rsid w:val="00862B69"/>
    <w:rsid w:val="00862B6B"/>
    <w:rsid w:val="00863910"/>
    <w:rsid w:val="0086691F"/>
    <w:rsid w:val="00867929"/>
    <w:rsid w:val="008722B1"/>
    <w:rsid w:val="00872730"/>
    <w:rsid w:val="00883DB0"/>
    <w:rsid w:val="008843BC"/>
    <w:rsid w:val="00884C8F"/>
    <w:rsid w:val="00886A4C"/>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634"/>
    <w:rsid w:val="008C076B"/>
    <w:rsid w:val="008C2456"/>
    <w:rsid w:val="008C3296"/>
    <w:rsid w:val="008C3413"/>
    <w:rsid w:val="008C4B54"/>
    <w:rsid w:val="008C564D"/>
    <w:rsid w:val="008D2BD9"/>
    <w:rsid w:val="008D6C74"/>
    <w:rsid w:val="008E1275"/>
    <w:rsid w:val="008E2913"/>
    <w:rsid w:val="008E2C22"/>
    <w:rsid w:val="008E2D03"/>
    <w:rsid w:val="008E7659"/>
    <w:rsid w:val="008E7823"/>
    <w:rsid w:val="008E7BDF"/>
    <w:rsid w:val="008F2BB5"/>
    <w:rsid w:val="008F425D"/>
    <w:rsid w:val="008F43E4"/>
    <w:rsid w:val="008F5472"/>
    <w:rsid w:val="008F5D0F"/>
    <w:rsid w:val="008F7869"/>
    <w:rsid w:val="0090446B"/>
    <w:rsid w:val="00907874"/>
    <w:rsid w:val="00911686"/>
    <w:rsid w:val="009122E0"/>
    <w:rsid w:val="00913351"/>
    <w:rsid w:val="00915617"/>
    <w:rsid w:val="009163A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0AB"/>
    <w:rsid w:val="00982D5C"/>
    <w:rsid w:val="00986132"/>
    <w:rsid w:val="00986C04"/>
    <w:rsid w:val="009932F9"/>
    <w:rsid w:val="009A02E7"/>
    <w:rsid w:val="009A11E3"/>
    <w:rsid w:val="009A29E0"/>
    <w:rsid w:val="009A2F76"/>
    <w:rsid w:val="009A7BA6"/>
    <w:rsid w:val="009B0F1B"/>
    <w:rsid w:val="009B1250"/>
    <w:rsid w:val="009B378F"/>
    <w:rsid w:val="009B6787"/>
    <w:rsid w:val="009C32BB"/>
    <w:rsid w:val="009C600E"/>
    <w:rsid w:val="009C7B18"/>
    <w:rsid w:val="009D00AA"/>
    <w:rsid w:val="009D0B10"/>
    <w:rsid w:val="009D2AC2"/>
    <w:rsid w:val="009D5574"/>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59CB"/>
    <w:rsid w:val="00A46BEE"/>
    <w:rsid w:val="00A46E28"/>
    <w:rsid w:val="00A5206D"/>
    <w:rsid w:val="00A55E9E"/>
    <w:rsid w:val="00A622D4"/>
    <w:rsid w:val="00A635A7"/>
    <w:rsid w:val="00A6477B"/>
    <w:rsid w:val="00A652D9"/>
    <w:rsid w:val="00A6765C"/>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3732"/>
    <w:rsid w:val="00AB5BEE"/>
    <w:rsid w:val="00AB6C15"/>
    <w:rsid w:val="00AC2EAA"/>
    <w:rsid w:val="00AC373F"/>
    <w:rsid w:val="00AC550F"/>
    <w:rsid w:val="00AD2738"/>
    <w:rsid w:val="00AD4308"/>
    <w:rsid w:val="00AD6611"/>
    <w:rsid w:val="00AD751C"/>
    <w:rsid w:val="00AE0753"/>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3C14"/>
    <w:rsid w:val="00B34ADC"/>
    <w:rsid w:val="00B3574C"/>
    <w:rsid w:val="00B36621"/>
    <w:rsid w:val="00B36D64"/>
    <w:rsid w:val="00B40539"/>
    <w:rsid w:val="00B40811"/>
    <w:rsid w:val="00B412C8"/>
    <w:rsid w:val="00B41B48"/>
    <w:rsid w:val="00B425CC"/>
    <w:rsid w:val="00B42711"/>
    <w:rsid w:val="00B4383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38F1"/>
    <w:rsid w:val="00B9408D"/>
    <w:rsid w:val="00B94698"/>
    <w:rsid w:val="00B95BF6"/>
    <w:rsid w:val="00B973E5"/>
    <w:rsid w:val="00BA026B"/>
    <w:rsid w:val="00BA51C0"/>
    <w:rsid w:val="00BA64A9"/>
    <w:rsid w:val="00BA7CC3"/>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3C6"/>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574D8"/>
    <w:rsid w:val="00D613E0"/>
    <w:rsid w:val="00D66509"/>
    <w:rsid w:val="00D676D7"/>
    <w:rsid w:val="00D6794E"/>
    <w:rsid w:val="00D7007A"/>
    <w:rsid w:val="00D71517"/>
    <w:rsid w:val="00D7168D"/>
    <w:rsid w:val="00D71A15"/>
    <w:rsid w:val="00D754A6"/>
    <w:rsid w:val="00D75536"/>
    <w:rsid w:val="00D81669"/>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C6F2C"/>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484C"/>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EF773C"/>
    <w:rsid w:val="00F01440"/>
    <w:rsid w:val="00F020E7"/>
    <w:rsid w:val="00F03676"/>
    <w:rsid w:val="00F04C64"/>
    <w:rsid w:val="00F057A4"/>
    <w:rsid w:val="00F07A67"/>
    <w:rsid w:val="00F13305"/>
    <w:rsid w:val="00F1516C"/>
    <w:rsid w:val="00F170F1"/>
    <w:rsid w:val="00F26864"/>
    <w:rsid w:val="00F26F00"/>
    <w:rsid w:val="00F27454"/>
    <w:rsid w:val="00F32339"/>
    <w:rsid w:val="00F32A00"/>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9D9"/>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0B59717"/>
  <w15:chartTrackingRefBased/>
  <w15:docId w15:val="{A90D214C-AC56-4FB2-A4CF-27AD69EF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9820AB"/>
    <w:rPr>
      <w:color w:val="605E5C"/>
      <w:shd w:val="clear" w:color="auto" w:fill="E1DFDD"/>
    </w:rPr>
  </w:style>
  <w:style w:type="paragraph" w:styleId="af8">
    <w:name w:val="Revision"/>
    <w:hidden/>
    <w:uiPriority w:val="99"/>
    <w:semiHidden/>
    <w:rsid w:val="003D109E"/>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2703</Words>
  <Characters>15412</Characters>
  <Application>Microsoft Office Word</Application>
  <DocSecurity>0</DocSecurity>
  <Lines>128</Lines>
  <Paragraphs>36</Paragraphs>
  <ScaleCrop>false</ScaleCrop>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Guanglian Xie</dc:creator>
  <cp:keywords/>
  <dc:description/>
  <cp:lastModifiedBy>Xiaoqing Yang</cp:lastModifiedBy>
  <cp:revision>4</cp:revision>
  <cp:lastPrinted>2021-07-21T18:11:00Z</cp:lastPrinted>
  <dcterms:created xsi:type="dcterms:W3CDTF">2021-07-21T18:11:00Z</dcterms:created>
  <dcterms:modified xsi:type="dcterms:W3CDTF">2021-07-22T11:19:00Z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1718598</vt:lpwstr>
  </property>
  <property fmtid="{D5CDD505-2E9C-101B-9397-08002B2CF9AE}" pid="3" name="ODSRefJobNo">
    <vt:lpwstr>2111371C</vt:lpwstr>
  </property>
  <property fmtid="{D5CDD505-2E9C-101B-9397-08002B2CF9AE}" pid="4" name="Symbol1">
    <vt:lpwstr>CRPD/C/15/4</vt:lpwstr>
  </property>
  <property fmtid="{D5CDD505-2E9C-101B-9397-08002B2CF9AE}" pid="5" name="Symbol2">
    <vt:lpwstr/>
  </property>
  <property fmtid="{D5CDD505-2E9C-101B-9397-08002B2CF9AE}" pid="6" name="Translator">
    <vt:lpwstr/>
  </property>
  <property fmtid="{D5CDD505-2E9C-101B-9397-08002B2CF9AE}" pid="7" name="Operator">
    <vt:lpwstr>Xie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24 October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委员会根据《公约任择议定书》第六条对大不列颠及北爱尔兰联合王国进行的调查_x000d_</vt:lpwstr>
  </property>
  <property fmtid="{D5CDD505-2E9C-101B-9397-08002B2CF9AE}" pid="17" name="Title2">
    <vt:lpwstr>		委员会的报告*_x000d_</vt:lpwstr>
  </property>
</Properties>
</file>