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0E93" w:rsidRDefault="00080E93" w:rsidP="00080E93">
      <w:pPr>
        <w:spacing w:line="60" w:lineRule="exact"/>
        <w:rPr>
          <w:rFonts w:hint="eastAsia"/>
          <w:sz w:val="6"/>
        </w:rPr>
        <w:sectPr w:rsidR="00080E93" w:rsidSect="00080E9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080E93" w:rsidRDefault="00080E93" w:rsidP="00080E93">
      <w:pPr>
        <w:spacing w:line="60" w:lineRule="exact"/>
        <w:rPr>
          <w:sz w:val="6"/>
        </w:rPr>
      </w:pPr>
    </w:p>
    <w:p w:rsidR="00132C40" w:rsidRDefault="00132C40" w:rsidP="00132C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ind w:left="1264" w:right="1259" w:hanging="1264"/>
        <w:rPr>
          <w:rFonts w:hint="eastAsia"/>
        </w:rPr>
      </w:pPr>
      <w:r>
        <w:rPr>
          <w:rFonts w:hint="eastAsia"/>
        </w:rPr>
        <w:t>消除对妇女歧视委员会</w:t>
      </w:r>
    </w:p>
    <w:p w:rsidR="00132C40" w:rsidRDefault="00132C40" w:rsidP="00132C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ind w:left="1264" w:right="1259" w:hanging="1264"/>
        <w:rPr>
          <w:rFonts w:hint="eastAsia"/>
        </w:rPr>
      </w:pPr>
      <w:r>
        <w:rPr>
          <w:rFonts w:hint="eastAsia"/>
        </w:rPr>
        <w:t>第三十六届会议</w:t>
      </w:r>
    </w:p>
    <w:p w:rsidR="00132C40" w:rsidRDefault="00132C40" w:rsidP="00132C40">
      <w:pPr>
        <w:pStyle w:val="SingleTxt"/>
        <w:ind w:left="0" w:right="0"/>
        <w:rPr>
          <w:rFonts w:hint="eastAsia"/>
        </w:rPr>
      </w:pPr>
      <w:r>
        <w:rPr>
          <w:rFonts w:hint="eastAsia"/>
        </w:rPr>
        <w:t>2006年8月7日至25日</w:t>
      </w:r>
    </w:p>
    <w:p w:rsidR="00132C40" w:rsidRPr="00EE555C" w:rsidRDefault="00132C40" w:rsidP="00132C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132C40" w:rsidRDefault="00132C40" w:rsidP="00132C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消除对妇女歧视委员会的结论意见：菲律宾</w:t>
      </w:r>
    </w:p>
    <w:p w:rsidR="00132C40" w:rsidRPr="00EE555C" w:rsidRDefault="00132C40" w:rsidP="00132C40">
      <w:pPr>
        <w:pStyle w:val="SingleTxt"/>
        <w:spacing w:after="0" w:line="120" w:lineRule="exact"/>
        <w:rPr>
          <w:rFonts w:hint="eastAsia"/>
          <w:sz w:val="10"/>
        </w:rPr>
      </w:pPr>
    </w:p>
    <w:p w:rsidR="00132C40" w:rsidRPr="00EE555C" w:rsidRDefault="00132C40" w:rsidP="00132C40">
      <w:pPr>
        <w:pStyle w:val="SingleTxt"/>
        <w:spacing w:after="0" w:line="120" w:lineRule="exact"/>
        <w:rPr>
          <w:rFonts w:hint="eastAsia"/>
          <w:sz w:val="10"/>
        </w:rPr>
      </w:pPr>
    </w:p>
    <w:p w:rsidR="00132C40" w:rsidRDefault="00132C40" w:rsidP="00132C40">
      <w:pPr>
        <w:pStyle w:val="SingleTxt"/>
        <w:rPr>
          <w:rFonts w:hint="eastAsia"/>
        </w:rPr>
      </w:pPr>
      <w:r>
        <w:rPr>
          <w:rFonts w:hint="eastAsia"/>
        </w:rPr>
        <w:t>1.</w:t>
      </w:r>
      <w:r>
        <w:tab/>
      </w:r>
      <w:r>
        <w:rPr>
          <w:rFonts w:hint="eastAsia"/>
        </w:rPr>
        <w:t>委员会2006年8月15日第747次和748次会议（见CEDAW/C/SR.747和748）审议了菲律宾的第五次和第六次合并定期报告（CEDAW/C/PHI/5-6）。委员会的问题清单载</w:t>
      </w:r>
      <w:r w:rsidRPr="00D63F50">
        <w:rPr>
          <w:rFonts w:hint="eastAsia"/>
          <w:spacing w:val="4"/>
        </w:rPr>
        <w:t>于CEDAW/C/PHI/Q/6号文件中，菲律宾的答复载于CEDAW/C/PH</w:t>
      </w:r>
      <w:r>
        <w:rPr>
          <w:rFonts w:hint="eastAsia"/>
        </w:rPr>
        <w:t>I/Q/6/</w:t>
      </w:r>
      <w:r>
        <w:br/>
      </w:r>
      <w:r>
        <w:rPr>
          <w:rFonts w:hint="eastAsia"/>
        </w:rPr>
        <w:t>Add.1号文件。</w:t>
      </w:r>
    </w:p>
    <w:p w:rsidR="00132C40" w:rsidRPr="007D13D3" w:rsidRDefault="00132C40" w:rsidP="00132C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132C40" w:rsidRPr="00EE555C" w:rsidRDefault="00132C40" w:rsidP="00132C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tab/>
      </w:r>
      <w:r>
        <w:tab/>
      </w:r>
      <w:r w:rsidRPr="00EE555C">
        <w:rPr>
          <w:rFonts w:hint="eastAsia"/>
        </w:rPr>
        <w:t>导言</w:t>
      </w:r>
    </w:p>
    <w:p w:rsidR="00132C40" w:rsidRPr="007D13D3" w:rsidRDefault="00132C40" w:rsidP="00132C40">
      <w:pPr>
        <w:pStyle w:val="SingleTxt"/>
        <w:spacing w:after="0" w:line="120" w:lineRule="exact"/>
        <w:rPr>
          <w:rFonts w:hint="eastAsia"/>
          <w:sz w:val="10"/>
        </w:rPr>
      </w:pPr>
    </w:p>
    <w:p w:rsidR="00132C40" w:rsidRPr="007D13D3" w:rsidRDefault="00132C40" w:rsidP="00132C40">
      <w:pPr>
        <w:pStyle w:val="SingleTxt"/>
        <w:spacing w:after="0" w:line="120" w:lineRule="exact"/>
        <w:rPr>
          <w:rFonts w:hint="eastAsia"/>
          <w:sz w:val="10"/>
        </w:rPr>
      </w:pPr>
    </w:p>
    <w:p w:rsidR="00132C40" w:rsidRDefault="00132C40" w:rsidP="00132C40">
      <w:pPr>
        <w:pStyle w:val="SingleTxt"/>
        <w:rPr>
          <w:rFonts w:hint="eastAsia"/>
        </w:rPr>
      </w:pPr>
      <w:r>
        <w:rPr>
          <w:rFonts w:hint="eastAsia"/>
        </w:rPr>
        <w:t>2.</w:t>
      </w:r>
      <w:r>
        <w:tab/>
      </w:r>
      <w:r>
        <w:rPr>
          <w:rFonts w:hint="eastAsia"/>
        </w:rPr>
        <w:t>委员会对该缔约国的第五次和第六次合并定期报告表示赞赏，该报告尽管迟交，但是遵循了委员会的定期报告编写指南，并且坦率而内容翔实。委员会赞赏该缔约国对会前工作组所提出的问题清单的书面答复以及针对委员会口头提出的问题所作口头介绍和进一步澄清。</w:t>
      </w:r>
    </w:p>
    <w:p w:rsidR="00132C40" w:rsidRDefault="00132C40" w:rsidP="00132C40">
      <w:pPr>
        <w:pStyle w:val="SingleTxt"/>
        <w:rPr>
          <w:rFonts w:hint="eastAsia"/>
        </w:rPr>
      </w:pPr>
      <w:r>
        <w:rPr>
          <w:rFonts w:hint="eastAsia"/>
        </w:rPr>
        <w:t>3.</w:t>
      </w:r>
      <w:r>
        <w:tab/>
      </w:r>
      <w:r>
        <w:rPr>
          <w:rFonts w:hint="eastAsia"/>
        </w:rPr>
        <w:t>委员会赞扬该缔约国派出高级别代表团。代表团由社会福利和发展部长率领，成员包括菲律宾妇女作用全国委员会主席以及卫生部和劳工与就业部的代表。委员会对该代表团与委员会成员之间所进行的坦率和富有建设性的对话表示赞赏。</w:t>
      </w:r>
    </w:p>
    <w:p w:rsidR="00132C40" w:rsidRPr="007D13D3" w:rsidRDefault="00132C40" w:rsidP="00132C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132C40" w:rsidRPr="00EE555C" w:rsidRDefault="00132C40" w:rsidP="00132C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sidRPr="00EE555C">
        <w:rPr>
          <w:rFonts w:hint="eastAsia"/>
        </w:rPr>
        <w:t>积极的方面</w:t>
      </w:r>
    </w:p>
    <w:p w:rsidR="00132C40" w:rsidRPr="007D13D3" w:rsidRDefault="00132C40" w:rsidP="00132C40">
      <w:pPr>
        <w:pStyle w:val="SingleTxt"/>
        <w:spacing w:after="0" w:line="120" w:lineRule="exact"/>
        <w:rPr>
          <w:rFonts w:hint="eastAsia"/>
          <w:sz w:val="10"/>
        </w:rPr>
      </w:pPr>
    </w:p>
    <w:p w:rsidR="00132C40" w:rsidRPr="007D13D3" w:rsidRDefault="00132C40" w:rsidP="00132C40">
      <w:pPr>
        <w:pStyle w:val="SingleTxt"/>
        <w:spacing w:after="0" w:line="120" w:lineRule="exact"/>
        <w:rPr>
          <w:rFonts w:hint="eastAsia"/>
          <w:sz w:val="10"/>
        </w:rPr>
      </w:pPr>
    </w:p>
    <w:p w:rsidR="00132C40" w:rsidRDefault="00132C40" w:rsidP="00132C40">
      <w:pPr>
        <w:pStyle w:val="SingleTxt"/>
        <w:rPr>
          <w:rFonts w:hint="eastAsia"/>
        </w:rPr>
      </w:pPr>
      <w:r>
        <w:rPr>
          <w:rFonts w:hint="eastAsia"/>
        </w:rPr>
        <w:t>4.</w:t>
      </w:r>
      <w:r>
        <w:tab/>
      </w:r>
      <w:r>
        <w:rPr>
          <w:rFonts w:hint="eastAsia"/>
        </w:rPr>
        <w:t>委员会祝贺该缔约国于2003年11月批准了《公约任择议定书》并接受了对《公约》关于委员会的开会时间的第二十条第1款的修正案。</w:t>
      </w:r>
    </w:p>
    <w:p w:rsidR="00132C40" w:rsidRDefault="00132C40" w:rsidP="00132C40">
      <w:pPr>
        <w:pStyle w:val="SingleTxt"/>
        <w:rPr>
          <w:rFonts w:hint="eastAsia"/>
        </w:rPr>
      </w:pPr>
      <w:r>
        <w:rPr>
          <w:rFonts w:hint="eastAsia"/>
        </w:rPr>
        <w:t>5.</w:t>
      </w:r>
      <w:r>
        <w:tab/>
      </w:r>
      <w:r>
        <w:rPr>
          <w:rFonts w:hint="eastAsia"/>
        </w:rPr>
        <w:t>委员会赞赏地注意到有关法律的通过，这将有助于促进《公约》的执行。这些法律包括2003年《禁止贩卖人口法》、2004年《惩治对妇女及其子女施暴法》、1997年《家事法庭法》、1998年《强奸受害者援助法》、1997年《土著人民权利法》和1997年《社会改革与减缓贫穷法》等。</w:t>
      </w:r>
    </w:p>
    <w:p w:rsidR="00132C40" w:rsidRDefault="00132C40" w:rsidP="00132C40">
      <w:pPr>
        <w:pStyle w:val="SingleTxt"/>
        <w:rPr>
          <w:rFonts w:hint="eastAsia"/>
        </w:rPr>
      </w:pPr>
      <w:r>
        <w:rPr>
          <w:rFonts w:hint="eastAsia"/>
        </w:rPr>
        <w:t>6.</w:t>
      </w:r>
      <w:r>
        <w:tab/>
      </w:r>
      <w:r>
        <w:rPr>
          <w:rFonts w:hint="eastAsia"/>
        </w:rPr>
        <w:t>委员会欢迎《1995-2025菲律宾促进两性平等发展计划》，该计划意在将《公约》和《北京行动纲要》落实到有关菲律宾妇女的政策、战略、方案和项目中。</w:t>
      </w:r>
    </w:p>
    <w:p w:rsidR="00132C40" w:rsidRDefault="00132C40" w:rsidP="00132C40">
      <w:pPr>
        <w:pStyle w:val="SingleTxt"/>
        <w:rPr>
          <w:rFonts w:hint="eastAsia"/>
        </w:rPr>
      </w:pPr>
      <w:r>
        <w:rPr>
          <w:rFonts w:hint="eastAsia"/>
        </w:rPr>
        <w:t>7.</w:t>
      </w:r>
      <w:r>
        <w:tab/>
      </w:r>
      <w:r>
        <w:rPr>
          <w:rFonts w:hint="eastAsia"/>
        </w:rPr>
        <w:t>委员会赞扬该缔约国为合法移徙海外的菲律宾工人在出国前提供信息和支助服务。</w:t>
      </w:r>
    </w:p>
    <w:p w:rsidR="00132C40" w:rsidRPr="007D13D3" w:rsidRDefault="00132C40" w:rsidP="00132C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ascii="Times New Roman"/>
          <w:sz w:val="10"/>
        </w:rPr>
      </w:pPr>
    </w:p>
    <w:p w:rsidR="00132C40" w:rsidRPr="00EE555C" w:rsidRDefault="00132C40" w:rsidP="00132C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值得关切的</w:t>
      </w:r>
      <w:r w:rsidRPr="00EE555C">
        <w:rPr>
          <w:rFonts w:hint="eastAsia"/>
        </w:rPr>
        <w:t>主</w:t>
      </w:r>
      <w:r>
        <w:rPr>
          <w:rFonts w:hint="eastAsia"/>
        </w:rPr>
        <w:t>要</w:t>
      </w:r>
      <w:r w:rsidRPr="00EE555C">
        <w:rPr>
          <w:rFonts w:hint="eastAsia"/>
        </w:rPr>
        <w:t>领域和建议</w:t>
      </w:r>
    </w:p>
    <w:p w:rsidR="00132C40" w:rsidRPr="007D13D3" w:rsidRDefault="00132C40" w:rsidP="00132C40">
      <w:pPr>
        <w:pStyle w:val="SingleTxt"/>
        <w:spacing w:after="0" w:line="120" w:lineRule="exact"/>
        <w:rPr>
          <w:rFonts w:ascii="SimHei" w:eastAsia="SimHei" w:hint="eastAsia"/>
          <w:color w:val="FF0000"/>
          <w:sz w:val="10"/>
        </w:rPr>
      </w:pPr>
    </w:p>
    <w:p w:rsidR="00132C40" w:rsidRPr="007D13D3" w:rsidRDefault="00132C40" w:rsidP="00132C40">
      <w:pPr>
        <w:pStyle w:val="SingleTxt"/>
        <w:spacing w:after="0" w:line="120" w:lineRule="exact"/>
        <w:rPr>
          <w:rFonts w:ascii="SimHei" w:eastAsia="SimHei" w:hint="eastAsia"/>
          <w:color w:val="FF0000"/>
          <w:sz w:val="10"/>
        </w:rPr>
      </w:pPr>
    </w:p>
    <w:p w:rsidR="00132C40" w:rsidRPr="00EE555C" w:rsidRDefault="00132C40" w:rsidP="00132C40">
      <w:pPr>
        <w:pStyle w:val="SingleTxt"/>
        <w:rPr>
          <w:rFonts w:ascii="SimHei" w:eastAsia="SimHei" w:hint="eastAsia"/>
          <w:color w:val="FF0000"/>
        </w:rPr>
      </w:pPr>
      <w:r w:rsidRPr="00EE555C">
        <w:rPr>
          <w:rFonts w:ascii="SimHei" w:eastAsia="SimHei" w:hint="eastAsia"/>
          <w:color w:val="FF0000"/>
        </w:rPr>
        <w:t>8.</w:t>
      </w:r>
      <w:r w:rsidRPr="00EE555C">
        <w:rPr>
          <w:rFonts w:ascii="SimHei" w:eastAsia="SimHei"/>
          <w:color w:val="FF0000"/>
        </w:rPr>
        <w:tab/>
      </w:r>
      <w:r w:rsidRPr="00EE555C">
        <w:rPr>
          <w:rFonts w:ascii="SimHei" w:eastAsia="SimHei" w:hint="eastAsia"/>
          <w:color w:val="FF0000"/>
        </w:rPr>
        <w:t>委员会回顾缔约国有义务系统和持续地执行《公约》的所有条款，认为该缔约国</w:t>
      </w:r>
      <w:r>
        <w:rPr>
          <w:rFonts w:ascii="SimHei" w:eastAsia="SimHei" w:hint="eastAsia"/>
          <w:color w:val="FF0000"/>
        </w:rPr>
        <w:t>在提交下次定期报告前应优先注意本结论意见所述值得</w:t>
      </w:r>
      <w:r w:rsidRPr="00EE555C">
        <w:rPr>
          <w:rFonts w:ascii="SimHei" w:eastAsia="SimHei" w:hint="eastAsia"/>
          <w:color w:val="FF0000"/>
        </w:rPr>
        <w:t>关切</w:t>
      </w:r>
      <w:r>
        <w:rPr>
          <w:rFonts w:ascii="SimHei" w:eastAsia="SimHei" w:hint="eastAsia"/>
          <w:color w:val="FF0000"/>
        </w:rPr>
        <w:t>的</w:t>
      </w:r>
      <w:r w:rsidRPr="00EE555C">
        <w:rPr>
          <w:rFonts w:ascii="SimHei" w:eastAsia="SimHei" w:hint="eastAsia"/>
          <w:color w:val="FF0000"/>
        </w:rPr>
        <w:t>事项和建议。因此，委员会吁请该缔约国在开展执行活动中着重注意这些领域，并在其下次定期报告中报告采取的行动和取得的成果。委员会呼吁该缔约国将本结论意见提交所有有关部委和国会，以确保其得到全面落实。</w:t>
      </w:r>
    </w:p>
    <w:p w:rsidR="00132C40" w:rsidRDefault="00132C40" w:rsidP="00132C40">
      <w:pPr>
        <w:pStyle w:val="SingleTxt"/>
        <w:rPr>
          <w:rFonts w:hint="eastAsia"/>
        </w:rPr>
      </w:pPr>
      <w:r>
        <w:rPr>
          <w:rFonts w:hint="eastAsia"/>
        </w:rPr>
        <w:t>9.</w:t>
      </w:r>
      <w:r>
        <w:tab/>
      </w:r>
      <w:r>
        <w:rPr>
          <w:rFonts w:hint="eastAsia"/>
        </w:rPr>
        <w:t>委员会遗憾地指出，关于《公约》在国家法律体系中的地位问题尚未得到完全令人满意的解释。委员会还感到关切的是，该国国家立法中尚未规定符合《公约》第一条规定的关于歧视的定义，该定义应当同时包括直接歧视和间接歧视。</w:t>
      </w:r>
    </w:p>
    <w:p w:rsidR="00132C40" w:rsidRPr="00EE555C" w:rsidRDefault="00132C40" w:rsidP="00132C40">
      <w:pPr>
        <w:pStyle w:val="SingleTxt"/>
        <w:rPr>
          <w:rFonts w:ascii="SimHei" w:eastAsia="SimHei" w:hint="eastAsia"/>
          <w:color w:val="FF0000"/>
        </w:rPr>
      </w:pPr>
      <w:r w:rsidRPr="00EE555C">
        <w:rPr>
          <w:rFonts w:ascii="SimHei" w:eastAsia="SimHei" w:hint="eastAsia"/>
          <w:color w:val="FF0000"/>
        </w:rPr>
        <w:t>10.</w:t>
      </w:r>
      <w:r w:rsidRPr="00EE555C">
        <w:rPr>
          <w:rFonts w:ascii="SimHei" w:eastAsia="SimHei"/>
          <w:color w:val="FF0000"/>
        </w:rPr>
        <w:tab/>
      </w:r>
      <w:r w:rsidRPr="00EE555C">
        <w:rPr>
          <w:rFonts w:ascii="SimHei" w:eastAsia="SimHei" w:hint="eastAsia"/>
          <w:color w:val="FF0000"/>
        </w:rPr>
        <w:t>委员会请该</w:t>
      </w:r>
      <w:r>
        <w:rPr>
          <w:rFonts w:ascii="SimHei" w:eastAsia="SimHei" w:hint="eastAsia"/>
          <w:color w:val="FF0000"/>
        </w:rPr>
        <w:t>缔约国在其下一次定期报告中说明《公约》在该国法律体系中的地位</w:t>
      </w:r>
      <w:r w:rsidRPr="00EE555C">
        <w:rPr>
          <w:rFonts w:ascii="SimHei" w:eastAsia="SimHei" w:hint="eastAsia"/>
          <w:color w:val="FF0000"/>
        </w:rPr>
        <w:t>，包括在《公约》与国内法发生冲突时</w:t>
      </w:r>
      <w:r>
        <w:rPr>
          <w:rFonts w:ascii="SimHei" w:eastAsia="SimHei" w:hint="eastAsia"/>
          <w:color w:val="FF0000"/>
        </w:rPr>
        <w:t>以哪些条款为准</w:t>
      </w:r>
      <w:r w:rsidRPr="00EE555C">
        <w:rPr>
          <w:rFonts w:ascii="SimHei" w:eastAsia="SimHei" w:hint="eastAsia"/>
          <w:color w:val="FF0000"/>
        </w:rPr>
        <w:t>的问题。委员会敦请该缔约国确保《公约》充分适用于该国法律体系，并且在国内法中纳入符合《公约》第一条规定的关于歧视的定义。</w:t>
      </w:r>
    </w:p>
    <w:p w:rsidR="00132C40" w:rsidRDefault="00132C40" w:rsidP="00132C40">
      <w:pPr>
        <w:pStyle w:val="SingleTxt"/>
        <w:rPr>
          <w:rFonts w:hint="eastAsia"/>
        </w:rPr>
      </w:pPr>
      <w:r>
        <w:rPr>
          <w:rFonts w:hint="eastAsia"/>
        </w:rPr>
        <w:t>11.</w:t>
      </w:r>
      <w:r>
        <w:tab/>
      </w:r>
      <w:r>
        <w:rPr>
          <w:rFonts w:hint="eastAsia"/>
        </w:rPr>
        <w:t>尽管《公约》在该缔约国生效已有25年，但是委员会严重关切地注意到，在一些方面仍然进展不大，如在着手并完成对国内法中的歧视性条款的必要修订方面，以及制定关于性别平等综合法律框架方面。委员会尤其感到关切的是，《妇女大宪章法案》、《婚姻不忠法案》和其他一些旨在修正《家庭法典》、《民法典》和《修订刑法典》的法案尚未获得通过。委员会尤其对《穆斯林属人法典》中的现有歧视性条款感到关切，这些条款允许18岁以下的女孩结婚、一夫多妻制和包办婚姻。</w:t>
      </w:r>
    </w:p>
    <w:p w:rsidR="00132C40" w:rsidRPr="00EE555C" w:rsidRDefault="00132C40" w:rsidP="00132C40">
      <w:pPr>
        <w:pStyle w:val="SingleTxt"/>
        <w:rPr>
          <w:rFonts w:ascii="SimHei" w:eastAsia="SimHei" w:hint="eastAsia"/>
          <w:color w:val="FF0000"/>
        </w:rPr>
      </w:pPr>
      <w:r w:rsidRPr="00EE555C">
        <w:rPr>
          <w:rFonts w:ascii="SimHei" w:eastAsia="SimHei" w:hint="eastAsia"/>
          <w:color w:val="FF0000"/>
        </w:rPr>
        <w:t>12.</w:t>
      </w:r>
      <w:r w:rsidRPr="00EE555C">
        <w:rPr>
          <w:rFonts w:ascii="SimHei" w:eastAsia="SimHei"/>
          <w:color w:val="FF0000"/>
        </w:rPr>
        <w:tab/>
      </w:r>
      <w:r w:rsidRPr="00EE555C">
        <w:rPr>
          <w:rFonts w:ascii="SimHei" w:eastAsia="SimHei" w:hint="eastAsia"/>
          <w:color w:val="FF0000"/>
        </w:rPr>
        <w:t>委员会敦请该缔约国高度重视加强促进性别平等和保障妇女享有人权的法律框架，并为此加快通过有关未</w:t>
      </w:r>
      <w:r>
        <w:rPr>
          <w:rFonts w:ascii="SimHei" w:eastAsia="SimHei" w:hint="eastAsia"/>
          <w:color w:val="FF0000"/>
        </w:rPr>
        <w:t>决法案，以便迅速使有关国内法与《公约》的规定相一致。委员会建议</w:t>
      </w:r>
      <w:r w:rsidRPr="00EE555C">
        <w:rPr>
          <w:rFonts w:ascii="SimHei" w:eastAsia="SimHei" w:hint="eastAsia"/>
          <w:color w:val="FF0000"/>
        </w:rPr>
        <w:t>该缔约国系统审查所有法律并着手进行所有必要的修订，以便全面遵守《公约》的各项规定。委员会还鼓励该缔约国加强与穆斯林社区的对话，以去除《穆斯林属人法典》中的歧视性条款。委员会还呼吁该缔约国加大努力，提高议员和公众舆论对于这些改革的重要性的认识。</w:t>
      </w:r>
    </w:p>
    <w:p w:rsidR="00132C40" w:rsidRDefault="00132C40" w:rsidP="00132C40">
      <w:pPr>
        <w:pStyle w:val="SingleTxt"/>
        <w:rPr>
          <w:rFonts w:hint="eastAsia"/>
        </w:rPr>
      </w:pPr>
      <w:r>
        <w:rPr>
          <w:rFonts w:hint="eastAsia"/>
        </w:rPr>
        <w:t>13.</w:t>
      </w:r>
      <w:r>
        <w:tab/>
      </w:r>
      <w:r>
        <w:rPr>
          <w:rFonts w:hint="eastAsia"/>
        </w:rPr>
        <w:t>该缔约国在各个领域均努力纳入性别观点，并努力收集性别与发展指标方面的统计数据，委员会承认该缔约国在这方面所作的努力，但同时感到关切的是，国家提高妇女地位的机构——菲律宾妇女作用全国委员会缺少必要的机构权力、能力和资源，难以有效促进《公约》的执行，并在所有部门和各级政府支持性别问题主流化，实现妇女与男子在所有领域的平等。</w:t>
      </w:r>
    </w:p>
    <w:p w:rsidR="00132C40" w:rsidRPr="00EE555C" w:rsidRDefault="00132C40" w:rsidP="00132C40">
      <w:pPr>
        <w:pStyle w:val="SingleTxt"/>
        <w:rPr>
          <w:rFonts w:ascii="SimHei" w:eastAsia="SimHei"/>
          <w:color w:val="FF0000"/>
        </w:rPr>
      </w:pPr>
      <w:r w:rsidRPr="00EE555C">
        <w:rPr>
          <w:rFonts w:ascii="SimHei" w:eastAsia="SimHei" w:hint="eastAsia"/>
          <w:color w:val="FF0000"/>
        </w:rPr>
        <w:t>14.</w:t>
      </w:r>
      <w:r w:rsidRPr="00EE555C">
        <w:rPr>
          <w:rFonts w:ascii="SimHei" w:eastAsia="SimHei"/>
          <w:color w:val="FF0000"/>
        </w:rPr>
        <w:tab/>
      </w:r>
      <w:r>
        <w:rPr>
          <w:rFonts w:ascii="SimHei" w:eastAsia="SimHei" w:hint="eastAsia"/>
          <w:color w:val="FF0000"/>
        </w:rPr>
        <w:t>委员会吁请该缔约国将加强提高妇女地位的国家机制</w:t>
      </w:r>
      <w:r w:rsidRPr="00EE555C">
        <w:rPr>
          <w:rFonts w:ascii="SimHei" w:eastAsia="SimHei" w:hint="eastAsia"/>
          <w:color w:val="FF0000"/>
        </w:rPr>
        <w:t>作为紧急优先事项，为</w:t>
      </w:r>
      <w:r>
        <w:rPr>
          <w:rFonts w:ascii="SimHei" w:eastAsia="SimHei" w:hint="eastAsia"/>
          <w:color w:val="FF0000"/>
        </w:rPr>
        <w:t>其</w:t>
      </w:r>
      <w:r w:rsidRPr="00EE555C">
        <w:rPr>
          <w:rFonts w:ascii="SimHei" w:eastAsia="SimHei" w:hint="eastAsia"/>
          <w:color w:val="FF0000"/>
        </w:rPr>
        <w:t>提供必需的实权、决策权以及人力资源和资金，使其能够有效地促进性别平等和妇女享有人权。委员会建议，为实现妇女与男子的平等，国家机</w:t>
      </w:r>
      <w:r>
        <w:rPr>
          <w:rFonts w:ascii="SimHei" w:eastAsia="SimHei" w:hint="eastAsia"/>
          <w:color w:val="FF0000"/>
        </w:rPr>
        <w:t>制</w:t>
      </w:r>
      <w:r w:rsidRPr="00EE555C">
        <w:rPr>
          <w:rFonts w:ascii="SimHei" w:eastAsia="SimHei" w:hint="eastAsia"/>
          <w:color w:val="FF0000"/>
        </w:rPr>
        <w:t>应在法律、政策和方案的制定工作中发挥更积极的作用，以有效执行</w:t>
      </w:r>
      <w:r>
        <w:rPr>
          <w:rFonts w:ascii="SimHei" w:eastAsia="SimHei" w:hint="eastAsia"/>
          <w:color w:val="FF0000"/>
        </w:rPr>
        <w:t>《公约》并监测《菲律宾促进两性平等发展计划》的执行情况和性别问题</w:t>
      </w:r>
      <w:r w:rsidRPr="00EE555C">
        <w:rPr>
          <w:rFonts w:ascii="SimHei" w:eastAsia="SimHei" w:hint="eastAsia"/>
          <w:color w:val="FF0000"/>
        </w:rPr>
        <w:t>主流化战略在所有部门的实施情况。</w:t>
      </w:r>
    </w:p>
    <w:p w:rsidR="00132C40" w:rsidRDefault="00132C40" w:rsidP="00132C40">
      <w:pPr>
        <w:pStyle w:val="SingleTxt"/>
        <w:rPr>
          <w:rFonts w:hint="eastAsia"/>
        </w:rPr>
      </w:pPr>
      <w:r>
        <w:rPr>
          <w:rFonts w:hint="eastAsia"/>
        </w:rPr>
        <w:t>15.</w:t>
      </w:r>
      <w:r>
        <w:rPr>
          <w:rFonts w:hint="eastAsia"/>
        </w:rPr>
        <w:tab/>
        <w:t>委员会欢迎在全国各大城市设立家事法庭，以促进积极保护妇女和儿童的权利，防止她们遭受家庭暴力和乱伦，但委员会关切地注意到，针对妇女的暴力行为依然盛行。委员会赞赏1997年《惩治强奸法》重新界定强奸的定义，将强奸从破坏贞操罪扩展为侵害人身罪，并隐含承认婚内强奸。但委员会关切地注意到，妻子作为被侵犯者事后可饶恕这一罪行，这一行为的犯罪层面因此消失，相应的严重处罚也随之勾销。</w:t>
      </w:r>
    </w:p>
    <w:p w:rsidR="00132C40" w:rsidRPr="00BB3327" w:rsidRDefault="00132C40" w:rsidP="00132C40">
      <w:pPr>
        <w:pStyle w:val="SingleTxt"/>
        <w:rPr>
          <w:rFonts w:ascii="SimHei" w:eastAsia="SimHei" w:hint="eastAsia"/>
          <w:color w:val="FF0000"/>
        </w:rPr>
      </w:pPr>
      <w:r w:rsidRPr="00BB3327">
        <w:rPr>
          <w:rFonts w:ascii="SimHei" w:eastAsia="SimHei" w:hint="eastAsia"/>
          <w:color w:val="FF0000"/>
        </w:rPr>
        <w:t>16.</w:t>
      </w:r>
      <w:r w:rsidRPr="00BB3327">
        <w:rPr>
          <w:rFonts w:ascii="SimHei" w:eastAsia="SimHei" w:hint="eastAsia"/>
          <w:color w:val="FF0000"/>
        </w:rPr>
        <w:tab/>
        <w:t>委员会建议缔约国采取措施，更加清晰地认识一切形式针对妇女的暴力行为，包括家庭暴力、婚内强奸和乱伦等，以及所有此类暴力行为的不可接受性。委员会建议重新审阅1997年《惩治强奸法》，以删除其中关于</w:t>
      </w:r>
      <w:r>
        <w:rPr>
          <w:rFonts w:ascii="SimHei" w:eastAsia="SimHei" w:hint="eastAsia"/>
          <w:color w:val="FF0000"/>
        </w:rPr>
        <w:t>勾销</w:t>
      </w:r>
      <w:r w:rsidRPr="00BB3327">
        <w:rPr>
          <w:rFonts w:ascii="SimHei" w:eastAsia="SimHei" w:hint="eastAsia"/>
          <w:color w:val="FF0000"/>
        </w:rPr>
        <w:t>犯罪行为的规定。委员会促请缔约国就各种形式针对妇女的暴力行为，特别是家庭暴力，增强数据收集工作。委员会敦促</w:t>
      </w:r>
      <w:r>
        <w:rPr>
          <w:rFonts w:ascii="SimHei" w:eastAsia="SimHei" w:hint="eastAsia"/>
          <w:color w:val="FF0000"/>
        </w:rPr>
        <w:t>缔约</w:t>
      </w:r>
      <w:r w:rsidRPr="00BB3327">
        <w:rPr>
          <w:rFonts w:ascii="SimHei" w:eastAsia="SimHei" w:hint="eastAsia"/>
          <w:color w:val="FF0000"/>
        </w:rPr>
        <w:t>国研究家庭暴力的盛行程度、起因及后果，作为全面和定向干预的依据，并将此项研究的</w:t>
      </w:r>
      <w:r>
        <w:rPr>
          <w:rFonts w:ascii="SimHei" w:eastAsia="SimHei" w:hint="eastAsia"/>
          <w:color w:val="FF0000"/>
        </w:rPr>
        <w:t>结</w:t>
      </w:r>
      <w:r w:rsidRPr="00BB3327">
        <w:rPr>
          <w:rFonts w:ascii="SimHei" w:eastAsia="SimHei" w:hint="eastAsia"/>
          <w:color w:val="FF0000"/>
        </w:rPr>
        <w:t>果在下一次定期报告中列出。</w:t>
      </w:r>
    </w:p>
    <w:p w:rsidR="00132C40" w:rsidRDefault="00132C40" w:rsidP="00132C40">
      <w:pPr>
        <w:pStyle w:val="SingleTxt"/>
        <w:rPr>
          <w:rFonts w:hint="eastAsia"/>
        </w:rPr>
      </w:pPr>
      <w:r>
        <w:rPr>
          <w:rFonts w:hint="eastAsia"/>
        </w:rPr>
        <w:t>17.</w:t>
      </w:r>
      <w:r>
        <w:rPr>
          <w:rFonts w:hint="eastAsia"/>
        </w:rPr>
        <w:tab/>
        <w:t>委员会关切地注意到，对妇女和男子在家庭及社会中的角色和责任长期存在大男子意识和根深蒂固的陈旧观念。这些陈旧观念严重阻碍了《公约》的执行，是针对妇女暴力行为的根本起因，也是妇女在诸多领域，包括在所有劳动力市场部门和政治及公共生活中处于劣势地位的根本原因。</w:t>
      </w:r>
    </w:p>
    <w:p w:rsidR="00132C40" w:rsidRPr="00BB3327" w:rsidRDefault="00132C40" w:rsidP="00132C40">
      <w:pPr>
        <w:pStyle w:val="SingleTxt"/>
        <w:rPr>
          <w:rFonts w:ascii="SimHei" w:eastAsia="SimHei" w:hint="eastAsia"/>
          <w:color w:val="FF0000"/>
        </w:rPr>
      </w:pPr>
      <w:r w:rsidRPr="00BB3327">
        <w:rPr>
          <w:rFonts w:ascii="SimHei" w:eastAsia="SimHei" w:hint="eastAsia"/>
          <w:color w:val="FF0000"/>
        </w:rPr>
        <w:t>18.</w:t>
      </w:r>
      <w:r w:rsidRPr="00BB3327">
        <w:rPr>
          <w:rFonts w:ascii="SimHei" w:eastAsia="SimHei" w:hint="eastAsia"/>
          <w:color w:val="FF0000"/>
        </w:rPr>
        <w:tab/>
        <w:t>委员会建议缔约国采取措施，改变传统上的大男子意识和关于男女角色的陈旧观念。这类措施应包括开展针对妇女和女童，以及特别是男子和男童及宗教领袖的提高认识和公共教育活动，以便根据</w:t>
      </w:r>
      <w:r>
        <w:rPr>
          <w:rFonts w:ascii="SimHei" w:eastAsia="SimHei" w:hint="eastAsia"/>
          <w:color w:val="FF0000"/>
        </w:rPr>
        <w:t>《</w:t>
      </w:r>
      <w:r w:rsidRPr="00BB3327">
        <w:rPr>
          <w:rFonts w:ascii="SimHei" w:eastAsia="SimHei" w:hint="eastAsia"/>
          <w:color w:val="FF0000"/>
        </w:rPr>
        <w:t>公约</w:t>
      </w:r>
      <w:r>
        <w:rPr>
          <w:rFonts w:ascii="SimHei" w:eastAsia="SimHei" w:hint="eastAsia"/>
          <w:color w:val="FF0000"/>
        </w:rPr>
        <w:t>》</w:t>
      </w:r>
      <w:r w:rsidRPr="00BB3327">
        <w:rPr>
          <w:rFonts w:ascii="SimHei" w:eastAsia="SimHei" w:hint="eastAsia"/>
          <w:color w:val="FF0000"/>
        </w:rPr>
        <w:t>第</w:t>
      </w:r>
      <w:r>
        <w:rPr>
          <w:rFonts w:ascii="SimHei" w:eastAsia="SimHei" w:hint="eastAsia"/>
          <w:color w:val="FF0000"/>
        </w:rPr>
        <w:t>二</w:t>
      </w:r>
      <w:r w:rsidRPr="00BB3327">
        <w:rPr>
          <w:rFonts w:ascii="SimHei" w:eastAsia="SimHei" w:hint="eastAsia"/>
          <w:color w:val="FF0000"/>
        </w:rPr>
        <w:t>条(f)</w:t>
      </w:r>
      <w:r>
        <w:rPr>
          <w:rFonts w:ascii="SimHei" w:eastAsia="SimHei" w:hint="eastAsia"/>
          <w:color w:val="FF0000"/>
        </w:rPr>
        <w:t>款</w:t>
      </w:r>
      <w:r w:rsidRPr="00BB3327">
        <w:rPr>
          <w:rFonts w:ascii="SimHei" w:eastAsia="SimHei" w:hint="eastAsia"/>
          <w:color w:val="FF0000"/>
        </w:rPr>
        <w:t>和第</w:t>
      </w:r>
      <w:r>
        <w:rPr>
          <w:rFonts w:ascii="SimHei" w:eastAsia="SimHei" w:hint="eastAsia"/>
          <w:color w:val="FF0000"/>
        </w:rPr>
        <w:t>五</w:t>
      </w:r>
      <w:r w:rsidRPr="00BB3327">
        <w:rPr>
          <w:rFonts w:ascii="SimHei" w:eastAsia="SimHei" w:hint="eastAsia"/>
          <w:color w:val="FF0000"/>
        </w:rPr>
        <w:t>条(a)</w:t>
      </w:r>
      <w:r>
        <w:rPr>
          <w:rFonts w:ascii="SimHei" w:eastAsia="SimHei" w:hint="eastAsia"/>
          <w:color w:val="FF0000"/>
        </w:rPr>
        <w:t>款</w:t>
      </w:r>
      <w:r w:rsidRPr="00BB3327">
        <w:rPr>
          <w:rFonts w:ascii="SimHei" w:eastAsia="SimHei" w:hint="eastAsia"/>
          <w:color w:val="FF0000"/>
        </w:rPr>
        <w:t>的规定，消除与传统上男女在家庭及社会中的角色有关的陈旧观念。</w:t>
      </w:r>
    </w:p>
    <w:p w:rsidR="00132C40" w:rsidRDefault="00132C40" w:rsidP="00132C40">
      <w:pPr>
        <w:pStyle w:val="SingleTxt"/>
        <w:rPr>
          <w:rFonts w:hint="eastAsia"/>
        </w:rPr>
      </w:pPr>
      <w:r>
        <w:rPr>
          <w:rFonts w:hint="eastAsia"/>
        </w:rPr>
        <w:t>19.</w:t>
      </w:r>
      <w:r>
        <w:rPr>
          <w:rFonts w:hint="eastAsia"/>
        </w:rPr>
        <w:tab/>
        <w:t>委员会对2003年《惩治拐卖人口法》表示欢迎，但委员会关切地注意到，由于妇女和女童的贫穷，菲律宾的拐卖妇女和女童及利用妇女卖淫营利现象方兴未艾。委员会还关切地注意到，对拐卖人口者及利用妇女卖淫营利者的起诉和定罪率低下。</w:t>
      </w:r>
    </w:p>
    <w:p w:rsidR="00132C40" w:rsidRPr="00BB3327" w:rsidRDefault="00132C40" w:rsidP="00132C40">
      <w:pPr>
        <w:pStyle w:val="SingleTxt"/>
        <w:rPr>
          <w:rFonts w:ascii="SimHei" w:eastAsia="SimHei" w:hint="eastAsia"/>
          <w:color w:val="FF0000"/>
        </w:rPr>
      </w:pPr>
      <w:r w:rsidRPr="00BB3327">
        <w:rPr>
          <w:rFonts w:ascii="SimHei" w:eastAsia="SimHei" w:hint="eastAsia"/>
          <w:color w:val="FF0000"/>
        </w:rPr>
        <w:t>20.</w:t>
      </w:r>
      <w:r w:rsidRPr="00BB3327">
        <w:rPr>
          <w:rFonts w:ascii="SimHei" w:eastAsia="SimHei" w:hint="eastAsia"/>
          <w:color w:val="FF0000"/>
        </w:rPr>
        <w:tab/>
        <w:t>委员会建议缔约国进一步加强同原籍国、中转国和目的</w:t>
      </w:r>
      <w:r>
        <w:rPr>
          <w:rFonts w:ascii="SimHei" w:eastAsia="SimHei" w:hint="eastAsia"/>
          <w:color w:val="FF0000"/>
        </w:rPr>
        <w:t>地</w:t>
      </w:r>
      <w:r w:rsidRPr="00BB3327">
        <w:rPr>
          <w:rFonts w:ascii="SimHei" w:eastAsia="SimHei" w:hint="eastAsia"/>
          <w:color w:val="FF0000"/>
        </w:rPr>
        <w:t>国的双边、区域及国际合作，以更加有效地应对拐卖妇女问题。委员会敦促缔约国采取全面办法，消除拐卖的根本起因并改进预防工作。这类努力应包括采取措施，改善妇女和女童的经济状况，向她们提供教育及经济机会，从而降低和消除她们面对剥削及拐卖者的脆弱性。委员会还促请缔约国采取适当措施，包括通过遏制卖淫需求，</w:t>
      </w:r>
      <w:r>
        <w:rPr>
          <w:rFonts w:ascii="SimHei" w:eastAsia="SimHei" w:hint="eastAsia"/>
          <w:color w:val="FF0000"/>
        </w:rPr>
        <w:t>打击利用</w:t>
      </w:r>
      <w:r w:rsidRPr="00BB3327">
        <w:rPr>
          <w:rFonts w:ascii="SimHei" w:eastAsia="SimHei" w:hint="eastAsia"/>
          <w:color w:val="FF0000"/>
        </w:rPr>
        <w:t>妇女卖淫</w:t>
      </w:r>
      <w:r>
        <w:rPr>
          <w:rFonts w:ascii="SimHei" w:eastAsia="SimHei" w:hint="eastAsia"/>
          <w:color w:val="FF0000"/>
        </w:rPr>
        <w:t>营利的行为</w:t>
      </w:r>
      <w:r w:rsidRPr="00BB3327">
        <w:rPr>
          <w:rFonts w:ascii="SimHei" w:eastAsia="SimHei" w:hint="eastAsia"/>
          <w:color w:val="FF0000"/>
        </w:rPr>
        <w:t>。缔约国还应协助卖淫者重新融入社会，并向遭受剥削和拐卖的妇女和女</w:t>
      </w:r>
      <w:r>
        <w:rPr>
          <w:rFonts w:ascii="SimHei" w:eastAsia="SimHei" w:hint="eastAsia"/>
          <w:color w:val="FF0000"/>
        </w:rPr>
        <w:t>孩开设</w:t>
      </w:r>
      <w:r w:rsidRPr="00BB3327">
        <w:rPr>
          <w:rFonts w:ascii="SimHei" w:eastAsia="SimHei" w:hint="eastAsia"/>
          <w:color w:val="FF0000"/>
        </w:rPr>
        <w:t>康复、社会融合及</w:t>
      </w:r>
      <w:r>
        <w:rPr>
          <w:rFonts w:ascii="SimHei" w:eastAsia="SimHei" w:hint="eastAsia"/>
          <w:color w:val="FF0000"/>
        </w:rPr>
        <w:t>增强</w:t>
      </w:r>
      <w:r w:rsidRPr="00BB3327">
        <w:rPr>
          <w:rFonts w:ascii="SimHei" w:eastAsia="SimHei" w:hint="eastAsia"/>
          <w:color w:val="FF0000"/>
        </w:rPr>
        <w:t>经济</w:t>
      </w:r>
      <w:r>
        <w:rPr>
          <w:rFonts w:ascii="SimHei" w:eastAsia="SimHei" w:hint="eastAsia"/>
          <w:color w:val="FF0000"/>
        </w:rPr>
        <w:t>能力的</w:t>
      </w:r>
      <w:r w:rsidRPr="00BB3327">
        <w:rPr>
          <w:rFonts w:ascii="SimHei" w:eastAsia="SimHei" w:hint="eastAsia"/>
          <w:color w:val="FF0000"/>
        </w:rPr>
        <w:t>方案。委员会建议缔约国</w:t>
      </w:r>
      <w:r>
        <w:rPr>
          <w:rFonts w:ascii="SimHei" w:eastAsia="SimHei" w:hint="eastAsia"/>
          <w:color w:val="FF0000"/>
        </w:rPr>
        <w:t>资助包括宗教非政府组织在内的非政府组织</w:t>
      </w:r>
      <w:r w:rsidRPr="00BB3327">
        <w:rPr>
          <w:rFonts w:ascii="SimHei" w:eastAsia="SimHei" w:hint="eastAsia"/>
          <w:color w:val="FF0000"/>
        </w:rPr>
        <w:t>开办收容中心</w:t>
      </w:r>
      <w:r>
        <w:rPr>
          <w:rFonts w:ascii="SimHei" w:eastAsia="SimHei" w:hint="eastAsia"/>
          <w:color w:val="FF0000"/>
        </w:rPr>
        <w:t>，</w:t>
      </w:r>
      <w:r w:rsidRPr="00BB3327">
        <w:rPr>
          <w:rFonts w:ascii="SimHei" w:eastAsia="SimHei" w:hint="eastAsia"/>
          <w:color w:val="FF0000"/>
        </w:rPr>
        <w:t>帮助卖淫妇女和</w:t>
      </w:r>
      <w:r>
        <w:rPr>
          <w:rFonts w:ascii="SimHei" w:eastAsia="SimHei" w:hint="eastAsia"/>
          <w:color w:val="FF0000"/>
        </w:rPr>
        <w:t>女孩</w:t>
      </w:r>
      <w:r w:rsidRPr="00BB3327">
        <w:rPr>
          <w:rFonts w:ascii="SimHei" w:eastAsia="SimHei" w:hint="eastAsia"/>
          <w:color w:val="FF0000"/>
        </w:rPr>
        <w:t>康复。委员会敦促缔约国起诉和惩治拐卖者及</w:t>
      </w:r>
      <w:r>
        <w:rPr>
          <w:rFonts w:ascii="SimHei" w:eastAsia="SimHei" w:hint="eastAsia"/>
          <w:color w:val="FF0000"/>
        </w:rPr>
        <w:t>利用</w:t>
      </w:r>
      <w:r w:rsidRPr="00BB3327">
        <w:rPr>
          <w:rFonts w:ascii="SimHei" w:eastAsia="SimHei" w:hint="eastAsia"/>
          <w:color w:val="FF0000"/>
        </w:rPr>
        <w:t>妇女卖淫</w:t>
      </w:r>
      <w:r>
        <w:rPr>
          <w:rFonts w:ascii="SimHei" w:eastAsia="SimHei" w:hint="eastAsia"/>
          <w:color w:val="FF0000"/>
        </w:rPr>
        <w:t>营利</w:t>
      </w:r>
      <w:r w:rsidRPr="00BB3327">
        <w:rPr>
          <w:rFonts w:ascii="SimHei" w:eastAsia="SimHei" w:hint="eastAsia"/>
          <w:color w:val="FF0000"/>
        </w:rPr>
        <w:t>者，并向拐卖受害者提供保护。委员会请缔约国在下一次报告中列出资料和数据，全面说明拐卖妇女和女童及</w:t>
      </w:r>
      <w:r>
        <w:rPr>
          <w:rFonts w:ascii="SimHei" w:eastAsia="SimHei" w:hint="eastAsia"/>
          <w:color w:val="FF0000"/>
        </w:rPr>
        <w:t>利用</w:t>
      </w:r>
      <w:r w:rsidRPr="00BB3327">
        <w:rPr>
          <w:rFonts w:ascii="SimHei" w:eastAsia="SimHei" w:hint="eastAsia"/>
          <w:color w:val="FF0000"/>
        </w:rPr>
        <w:t>妇女卖淫</w:t>
      </w:r>
      <w:r>
        <w:rPr>
          <w:rFonts w:ascii="SimHei" w:eastAsia="SimHei" w:hint="eastAsia"/>
          <w:color w:val="FF0000"/>
        </w:rPr>
        <w:t>营利的情况，以及在这方面采取的种种措施的作用</w:t>
      </w:r>
      <w:r w:rsidRPr="00BB3327">
        <w:rPr>
          <w:rFonts w:ascii="SimHei" w:eastAsia="SimHei" w:hint="eastAsia"/>
          <w:color w:val="FF0000"/>
        </w:rPr>
        <w:t>。</w:t>
      </w:r>
    </w:p>
    <w:p w:rsidR="00132C40" w:rsidRDefault="00132C40" w:rsidP="00132C40">
      <w:pPr>
        <w:pStyle w:val="SingleTxt"/>
        <w:rPr>
          <w:rFonts w:hint="eastAsia"/>
        </w:rPr>
      </w:pPr>
      <w:r>
        <w:rPr>
          <w:rFonts w:hint="eastAsia"/>
        </w:rPr>
        <w:t>21.</w:t>
      </w:r>
      <w:r>
        <w:rPr>
          <w:rFonts w:hint="eastAsia"/>
        </w:rPr>
        <w:tab/>
        <w:t>委员会赞扬缔约国同一些国家和区域达成关于移徙工人权利的双边协定和谅解备忘录，并为海外菲工开办出国前方案和提供支助服务，但委员会仍然关切地注意到，移徙持续女性化。还使委员会继续感到关切的是，无法同菲律宾妇女前往打工的所有国家和区域签订双边协定和谅解备忘录，而通过非正式渠道前往其他国家和区域寻找工作机会的女工依然容易成为各种形式暴力行为、剥削及拐卖的受害者。</w:t>
      </w:r>
    </w:p>
    <w:p w:rsidR="00132C40" w:rsidRPr="00BB3327" w:rsidRDefault="00132C40" w:rsidP="00132C40">
      <w:pPr>
        <w:pStyle w:val="SingleTxt"/>
        <w:rPr>
          <w:rFonts w:ascii="SimHei" w:eastAsia="SimHei" w:hint="eastAsia"/>
          <w:color w:val="FF0000"/>
        </w:rPr>
      </w:pPr>
      <w:r w:rsidRPr="00BB3327">
        <w:rPr>
          <w:rFonts w:ascii="SimHei" w:eastAsia="SimHei" w:hint="eastAsia"/>
          <w:color w:val="FF0000"/>
        </w:rPr>
        <w:t>22.</w:t>
      </w:r>
      <w:r w:rsidRPr="00BB3327">
        <w:rPr>
          <w:rFonts w:ascii="SimHei" w:eastAsia="SimHei" w:hint="eastAsia"/>
          <w:color w:val="FF0000"/>
        </w:rPr>
        <w:tab/>
        <w:t>委员会敦促缔约国</w:t>
      </w:r>
      <w:r>
        <w:rPr>
          <w:rFonts w:ascii="SimHei" w:eastAsia="SimHei" w:hint="eastAsia"/>
          <w:color w:val="FF0000"/>
        </w:rPr>
        <w:t>继续同菲律宾妇女前往找工的国家和区域签订双边协定和谅解备忘录。此外，委员会请缔约国</w:t>
      </w:r>
      <w:r w:rsidRPr="00BB3327">
        <w:rPr>
          <w:rFonts w:ascii="SimHei" w:eastAsia="SimHei" w:hint="eastAsia"/>
          <w:color w:val="FF0000"/>
        </w:rPr>
        <w:t>制订政策和措施，保护通过非正式渠道出国的移徙女工，防止她们的权利遭受任何形式的侵犯。委员会还鼓励缔约国采取连贯和全面办法，包括通过创造有利于可持续发展的必要条件以及为妇女创造安全和有保障的工作，作为替代移徙或失业的可行经济手段，消除妇女移徙的根本起因。</w:t>
      </w:r>
    </w:p>
    <w:p w:rsidR="00132C40" w:rsidRDefault="00132C40" w:rsidP="00132C40">
      <w:pPr>
        <w:pStyle w:val="SingleTxt"/>
        <w:rPr>
          <w:rFonts w:hint="eastAsia"/>
        </w:rPr>
      </w:pPr>
      <w:r>
        <w:rPr>
          <w:rFonts w:hint="eastAsia"/>
        </w:rPr>
        <w:t>23.</w:t>
      </w:r>
      <w:r>
        <w:rPr>
          <w:rFonts w:hint="eastAsia"/>
        </w:rPr>
        <w:tab/>
        <w:t>委员会注意到，菲律宾总统、5名最高法院法官、17名上诉法院法官、以及2名税务上诉法院法官为女性，但委员会对民选和公共机构中的妇女参与比例仍然低下表示关切。</w:t>
      </w:r>
    </w:p>
    <w:p w:rsidR="00132C40" w:rsidRPr="00BB3327" w:rsidRDefault="00132C40" w:rsidP="00132C40">
      <w:pPr>
        <w:pStyle w:val="SingleTxt"/>
        <w:rPr>
          <w:rFonts w:ascii="SimHei" w:eastAsia="SimHei"/>
          <w:color w:val="FF0000"/>
        </w:rPr>
      </w:pPr>
      <w:r w:rsidRPr="00BB3327">
        <w:rPr>
          <w:rFonts w:ascii="SimHei" w:eastAsia="SimHei" w:hint="eastAsia"/>
          <w:color w:val="FF0000"/>
        </w:rPr>
        <w:t>24</w:t>
      </w:r>
      <w:r w:rsidRPr="00BB3327">
        <w:rPr>
          <w:rFonts w:ascii="SimHei" w:eastAsia="SimHei"/>
          <w:color w:val="FF0000"/>
        </w:rPr>
        <w:t>.</w:t>
      </w:r>
      <w:r w:rsidRPr="00BB3327">
        <w:rPr>
          <w:rFonts w:ascii="SimHei" w:eastAsia="SimHei"/>
          <w:color w:val="FF0000"/>
        </w:rPr>
        <w:tab/>
      </w:r>
      <w:r w:rsidRPr="00BB3327">
        <w:rPr>
          <w:rFonts w:ascii="SimHei" w:eastAsia="SimHei" w:hint="eastAsia"/>
          <w:color w:val="FF0000"/>
        </w:rPr>
        <w:t>委员会促请缔约国确定具体的目标和时间表，并根据</w:t>
      </w:r>
      <w:r>
        <w:rPr>
          <w:rFonts w:ascii="SimHei" w:eastAsia="SimHei" w:hint="eastAsia"/>
          <w:color w:val="FF0000"/>
        </w:rPr>
        <w:t>《</w:t>
      </w:r>
      <w:r w:rsidRPr="00BB3327">
        <w:rPr>
          <w:rFonts w:ascii="SimHei" w:eastAsia="SimHei" w:hint="eastAsia"/>
          <w:color w:val="FF0000"/>
        </w:rPr>
        <w:t>公约</w:t>
      </w:r>
      <w:r>
        <w:rPr>
          <w:rFonts w:ascii="SimHei" w:eastAsia="SimHei" w:hint="eastAsia"/>
          <w:color w:val="FF0000"/>
        </w:rPr>
        <w:t>》</w:t>
      </w:r>
      <w:r w:rsidRPr="00BB3327">
        <w:rPr>
          <w:rFonts w:ascii="SimHei" w:eastAsia="SimHei" w:hint="eastAsia"/>
          <w:color w:val="FF0000"/>
        </w:rPr>
        <w:t>第</w:t>
      </w:r>
      <w:r>
        <w:rPr>
          <w:rFonts w:ascii="SimHei" w:eastAsia="SimHei" w:hint="eastAsia"/>
          <w:color w:val="FF0000"/>
        </w:rPr>
        <w:t>四</w:t>
      </w:r>
      <w:r w:rsidRPr="00BB3327">
        <w:rPr>
          <w:rFonts w:ascii="SimHei" w:eastAsia="SimHei" w:hint="eastAsia"/>
          <w:color w:val="FF0000"/>
        </w:rPr>
        <w:t>条第1款及委员会关于临时特别措施的一般性建议</w:t>
      </w:r>
      <w:r>
        <w:rPr>
          <w:rFonts w:ascii="SimHei" w:eastAsia="SimHei" w:hint="eastAsia"/>
          <w:color w:val="FF0000"/>
        </w:rPr>
        <w:t>25</w:t>
      </w:r>
      <w:r w:rsidRPr="00BB3327">
        <w:rPr>
          <w:rFonts w:ascii="SimHei" w:eastAsia="SimHei" w:hint="eastAsia"/>
          <w:color w:val="FF0000"/>
        </w:rPr>
        <w:t>采取持久措施，包括临时特别措施，以加快妇女平等地参与政治和公共生活，确保政治和公共机构中</w:t>
      </w:r>
      <w:r>
        <w:rPr>
          <w:rFonts w:ascii="SimHei" w:eastAsia="SimHei" w:hint="eastAsia"/>
          <w:color w:val="FF0000"/>
        </w:rPr>
        <w:t>妇女</w:t>
      </w:r>
      <w:r w:rsidRPr="00BB3327">
        <w:rPr>
          <w:rFonts w:ascii="SimHei" w:eastAsia="SimHei" w:hint="eastAsia"/>
          <w:color w:val="FF0000"/>
        </w:rPr>
        <w:t>代表</w:t>
      </w:r>
      <w:r>
        <w:rPr>
          <w:rFonts w:ascii="SimHei" w:eastAsia="SimHei" w:hint="eastAsia"/>
          <w:color w:val="FF0000"/>
        </w:rPr>
        <w:t>的比例</w:t>
      </w:r>
      <w:r w:rsidRPr="00BB3327">
        <w:rPr>
          <w:rFonts w:ascii="SimHei" w:eastAsia="SimHei" w:hint="eastAsia"/>
          <w:color w:val="FF0000"/>
        </w:rPr>
        <w:t>充分体现人口的多元</w:t>
      </w:r>
      <w:r>
        <w:rPr>
          <w:rFonts w:ascii="SimHei" w:eastAsia="SimHei" w:hint="eastAsia"/>
          <w:color w:val="FF0000"/>
        </w:rPr>
        <w:t>性</w:t>
      </w:r>
      <w:r w:rsidRPr="00BB3327">
        <w:rPr>
          <w:rFonts w:ascii="SimHei" w:eastAsia="SimHei" w:hint="eastAsia"/>
          <w:color w:val="FF0000"/>
        </w:rPr>
        <w:t>，特别是</w:t>
      </w:r>
      <w:r>
        <w:rPr>
          <w:rFonts w:ascii="SimHei" w:eastAsia="SimHei" w:hint="eastAsia"/>
          <w:color w:val="FF0000"/>
        </w:rPr>
        <w:t>有</w:t>
      </w:r>
      <w:r w:rsidRPr="00BB3327">
        <w:rPr>
          <w:rFonts w:ascii="SimHei" w:eastAsia="SimHei" w:hint="eastAsia"/>
          <w:color w:val="FF0000"/>
        </w:rPr>
        <w:t>土著妇女和穆斯林妇女</w:t>
      </w:r>
      <w:r>
        <w:rPr>
          <w:rFonts w:ascii="SimHei" w:eastAsia="SimHei" w:hint="eastAsia"/>
          <w:color w:val="FF0000"/>
        </w:rPr>
        <w:t>的参与</w:t>
      </w:r>
      <w:r w:rsidRPr="00BB3327">
        <w:rPr>
          <w:rFonts w:ascii="SimHei" w:eastAsia="SimHei" w:hint="eastAsia"/>
          <w:color w:val="FF0000"/>
        </w:rPr>
        <w:t>。委员会建议缔约国实施培训方案和开展提高认识活动，以突出妇女全面和平等参与各级决策领导</w:t>
      </w:r>
      <w:r>
        <w:rPr>
          <w:rFonts w:ascii="SimHei" w:eastAsia="SimHei" w:hint="eastAsia"/>
          <w:color w:val="FF0000"/>
        </w:rPr>
        <w:t>工作</w:t>
      </w:r>
      <w:r w:rsidRPr="00BB3327">
        <w:rPr>
          <w:rFonts w:ascii="SimHei" w:eastAsia="SimHei" w:hint="eastAsia"/>
          <w:color w:val="FF0000"/>
        </w:rPr>
        <w:t>对整个社会的重要性。委员会还促请缔约国监测现</w:t>
      </w:r>
      <w:r>
        <w:rPr>
          <w:rFonts w:ascii="SimHei" w:eastAsia="SimHei" w:hint="eastAsia"/>
          <w:color w:val="FF0000"/>
        </w:rPr>
        <w:t>有</w:t>
      </w:r>
      <w:r w:rsidRPr="00BB3327">
        <w:rPr>
          <w:rFonts w:ascii="SimHei" w:eastAsia="SimHei" w:hint="eastAsia"/>
          <w:color w:val="FF0000"/>
        </w:rPr>
        <w:t>措施的</w:t>
      </w:r>
      <w:r>
        <w:rPr>
          <w:rFonts w:ascii="SimHei" w:eastAsia="SimHei" w:hint="eastAsia"/>
          <w:color w:val="FF0000"/>
        </w:rPr>
        <w:t>作用</w:t>
      </w:r>
      <w:r w:rsidRPr="00BB3327">
        <w:rPr>
          <w:rFonts w:ascii="SimHei" w:eastAsia="SimHei" w:hint="eastAsia"/>
          <w:color w:val="FF0000"/>
        </w:rPr>
        <w:t>，跟踪长期趋势，采取必要的纠正措施，并在下一次报告中详细说明取得的成果。</w:t>
      </w:r>
    </w:p>
    <w:p w:rsidR="00132C40" w:rsidRDefault="00132C40" w:rsidP="00132C40">
      <w:pPr>
        <w:pStyle w:val="SingleTxt"/>
        <w:rPr>
          <w:rFonts w:hint="eastAsia"/>
        </w:rPr>
      </w:pPr>
      <w:r>
        <w:rPr>
          <w:rFonts w:hint="eastAsia"/>
        </w:rPr>
        <w:t>25</w:t>
      </w:r>
      <w:r>
        <w:t>.</w:t>
      </w:r>
      <w:r>
        <w:tab/>
      </w:r>
      <w:r>
        <w:rPr>
          <w:rFonts w:hint="eastAsia"/>
        </w:rPr>
        <w:t>委员会关切地注意到贸易自由化对菲律宾妇女、特别是农村妇女的生活和工作条件可能造成的不利影响。委员会感到不安的是，妇女失业率高，而且两性工资有差距。此外，非正规经济中的妇女比例过高，从而对妇女享有社会保险和保健的资格产生不利影响。委员会对此也感到关切。</w:t>
      </w:r>
    </w:p>
    <w:p w:rsidR="00132C40" w:rsidRPr="0028015E" w:rsidRDefault="00132C40" w:rsidP="00132C40">
      <w:pPr>
        <w:pStyle w:val="SingleTxt"/>
        <w:rPr>
          <w:rFonts w:ascii="SimHei" w:eastAsia="SimHei" w:hint="eastAsia"/>
          <w:color w:val="FF0000"/>
        </w:rPr>
      </w:pPr>
      <w:r w:rsidRPr="0028015E">
        <w:rPr>
          <w:rFonts w:ascii="SimHei" w:eastAsia="SimHei" w:hint="eastAsia"/>
          <w:color w:val="FF0000"/>
        </w:rPr>
        <w:t>26</w:t>
      </w:r>
      <w:r w:rsidRPr="0028015E">
        <w:rPr>
          <w:rFonts w:ascii="SimHei" w:eastAsia="SimHei"/>
          <w:color w:val="FF0000"/>
        </w:rPr>
        <w:t>.</w:t>
      </w:r>
      <w:r w:rsidRPr="0028015E">
        <w:rPr>
          <w:rFonts w:ascii="SimHei" w:eastAsia="SimHei"/>
          <w:color w:val="FF0000"/>
        </w:rPr>
        <w:tab/>
      </w:r>
      <w:r w:rsidRPr="0028015E">
        <w:rPr>
          <w:rFonts w:ascii="SimHei" w:eastAsia="SimHei" w:hint="eastAsia"/>
          <w:color w:val="FF0000"/>
        </w:rPr>
        <w:t>委员会请缔约国评价自由贸易协定对妇女社会经济状况的影响，并</w:t>
      </w:r>
      <w:r>
        <w:rPr>
          <w:rFonts w:ascii="SimHei" w:eastAsia="SimHei" w:hint="eastAsia"/>
          <w:color w:val="FF0000"/>
        </w:rPr>
        <w:t>为受影响者创造可持续的新就业机会，以降低妇女的高失业率</w:t>
      </w:r>
      <w:r w:rsidRPr="0028015E">
        <w:rPr>
          <w:rFonts w:ascii="SimHei" w:eastAsia="SimHei" w:hint="eastAsia"/>
          <w:color w:val="FF0000"/>
        </w:rPr>
        <w:t>。委员会敦促缔约国</w:t>
      </w:r>
      <w:r>
        <w:rPr>
          <w:rFonts w:ascii="SimHei" w:eastAsia="SimHei" w:hint="eastAsia"/>
          <w:color w:val="FF0000"/>
        </w:rPr>
        <w:t>在正式劳动力市场</w:t>
      </w:r>
      <w:r w:rsidRPr="0028015E">
        <w:rPr>
          <w:rFonts w:ascii="SimHei" w:eastAsia="SimHei" w:hint="eastAsia"/>
          <w:color w:val="FF0000"/>
        </w:rPr>
        <w:t>采取有效措施，从横向和纵向两个方面消除职业分工，缩小和消除劳工市场男女工资差距。委员会还鼓励缔约国采取措施改善非正规经济中的妇女的状况。委员会请缔约国监测现有措施的作用以及长期趋势，并在其下次报告中向委员会报告所取得的成果。</w:t>
      </w:r>
    </w:p>
    <w:p w:rsidR="00132C40" w:rsidRDefault="00132C40" w:rsidP="00132C40">
      <w:pPr>
        <w:pStyle w:val="SingleTxt"/>
        <w:rPr>
          <w:rFonts w:hint="eastAsia"/>
        </w:rPr>
      </w:pPr>
      <w:r>
        <w:rPr>
          <w:rFonts w:hint="eastAsia"/>
        </w:rPr>
        <w:t>27</w:t>
      </w:r>
      <w:r>
        <w:t>.</w:t>
      </w:r>
      <w:r>
        <w:tab/>
      </w:r>
      <w:r>
        <w:rPr>
          <w:rFonts w:hint="eastAsia"/>
        </w:rPr>
        <w:t>菲律宾妇女的生殖保健和权利未能得到充分承认和保护，委员会对此表示关切。委员会感到不安的是，产妇死亡率很高，尤其是人工流产死亡率高，生育率高，计划生育服务不完善，避孕药具使用率低，获取避孕药具很难。委员会还对缺少性教育、尤其是农村缺乏这种教育的情况表示关切。委员会关切地注意到，少女怀孕率很高，严重阻碍女孩接受教育和增强经济能力。</w:t>
      </w:r>
    </w:p>
    <w:p w:rsidR="00132C40" w:rsidRPr="0028015E" w:rsidRDefault="00132C40" w:rsidP="00132C40">
      <w:pPr>
        <w:pStyle w:val="SingleTxt"/>
        <w:rPr>
          <w:rFonts w:ascii="SimHei" w:eastAsia="SimHei" w:hint="eastAsia"/>
          <w:color w:val="FF0000"/>
        </w:rPr>
      </w:pPr>
      <w:r w:rsidRPr="0028015E">
        <w:rPr>
          <w:rFonts w:ascii="SimHei" w:eastAsia="SimHei" w:hint="eastAsia"/>
          <w:color w:val="FF0000"/>
        </w:rPr>
        <w:t>28</w:t>
      </w:r>
      <w:r w:rsidRPr="0028015E">
        <w:rPr>
          <w:rFonts w:ascii="SimHei" w:eastAsia="SimHei"/>
          <w:color w:val="FF0000"/>
        </w:rPr>
        <w:t>.</w:t>
      </w:r>
      <w:r w:rsidRPr="0028015E">
        <w:rPr>
          <w:rFonts w:ascii="SimHei" w:eastAsia="SimHei"/>
          <w:color w:val="FF0000"/>
        </w:rPr>
        <w:tab/>
      </w:r>
      <w:r w:rsidRPr="0028015E">
        <w:rPr>
          <w:rFonts w:ascii="SimHei" w:eastAsia="SimHei" w:hint="eastAsia"/>
          <w:color w:val="FF0000"/>
        </w:rPr>
        <w:t>委员会敦促缔约国依照《公约》第十二条以及委员会关于妇女与保健的一般性建议24，采取具体措施，让妇女有更多机会获得保健服务，特别是性保健和生殖保健服务。委员会请缔约国加强预防意外怀孕的措施，包括更加广泛</w:t>
      </w:r>
      <w:r>
        <w:rPr>
          <w:rFonts w:ascii="SimHei" w:eastAsia="SimHei" w:hint="eastAsia"/>
          <w:color w:val="FF0000"/>
        </w:rPr>
        <w:t>和</w:t>
      </w:r>
      <w:r w:rsidRPr="0028015E">
        <w:rPr>
          <w:rFonts w:ascii="SimHei" w:eastAsia="SimHei" w:hint="eastAsia"/>
          <w:color w:val="FF0000"/>
        </w:rPr>
        <w:t>无限制地提供各种避孕药具，并增进人们对计划生育的了解和认识。委员会建议缔约国优先重视少年的状况，针对女孩和男孩进行性教育，特别注意预防早孕和性传播疾病。委员会建议缔约国考虑</w:t>
      </w:r>
      <w:r>
        <w:rPr>
          <w:rFonts w:ascii="SimHei" w:eastAsia="SimHei" w:hint="eastAsia"/>
          <w:color w:val="FF0000"/>
        </w:rPr>
        <w:t>根据委员会关于妇女和保健问题的一般性建议24以及《北京宣言和行动纲要》</w:t>
      </w:r>
      <w:r w:rsidRPr="0028015E">
        <w:rPr>
          <w:rFonts w:ascii="SimHei" w:eastAsia="SimHei" w:hint="eastAsia"/>
          <w:color w:val="FF0000"/>
        </w:rPr>
        <w:t>审查关于堕胎的法律，以便</w:t>
      </w:r>
      <w:r>
        <w:rPr>
          <w:rFonts w:ascii="SimHei" w:eastAsia="SimHei" w:hint="eastAsia"/>
          <w:color w:val="FF0000"/>
        </w:rPr>
        <w:t>废除针对</w:t>
      </w:r>
      <w:r w:rsidRPr="0028015E">
        <w:rPr>
          <w:rFonts w:ascii="SimHei" w:eastAsia="SimHei" w:hint="eastAsia"/>
          <w:color w:val="FF0000"/>
        </w:rPr>
        <w:t>堕胎</w:t>
      </w:r>
      <w:r>
        <w:rPr>
          <w:rFonts w:ascii="SimHei" w:eastAsia="SimHei" w:hint="eastAsia"/>
          <w:color w:val="FF0000"/>
        </w:rPr>
        <w:t>妇女的惩罚性规定，并使这些妇女能够得到优质服务，来控制不安全</w:t>
      </w:r>
      <w:r w:rsidRPr="0028015E">
        <w:rPr>
          <w:rFonts w:ascii="SimHei" w:eastAsia="SimHei" w:hint="eastAsia"/>
          <w:color w:val="FF0000"/>
        </w:rPr>
        <w:t>堕胎</w:t>
      </w:r>
      <w:r w:rsidR="00283B0E">
        <w:rPr>
          <w:rFonts w:ascii="SimHei" w:eastAsia="SimHei" w:hint="eastAsia"/>
          <w:color w:val="FF0000"/>
        </w:rPr>
        <w:t>引起的并发症</w:t>
      </w:r>
      <w:r w:rsidRPr="0028015E">
        <w:rPr>
          <w:rFonts w:ascii="SimHei" w:eastAsia="SimHei" w:hint="eastAsia"/>
          <w:color w:val="FF0000"/>
        </w:rPr>
        <w:t>。</w:t>
      </w:r>
    </w:p>
    <w:p w:rsidR="00132C40" w:rsidRDefault="00132C40" w:rsidP="00132C40">
      <w:pPr>
        <w:pStyle w:val="SingleTxt"/>
        <w:rPr>
          <w:rFonts w:hint="eastAsia"/>
        </w:rPr>
      </w:pPr>
      <w:r>
        <w:rPr>
          <w:rFonts w:hint="eastAsia"/>
        </w:rPr>
        <w:t>29</w:t>
      </w:r>
      <w:r>
        <w:t>.</w:t>
      </w:r>
      <w:r>
        <w:tab/>
      </w:r>
      <w:r>
        <w:rPr>
          <w:rFonts w:hint="eastAsia"/>
        </w:rPr>
        <w:t>农村妇女、土著妇女以及棉兰老伊斯兰自治区的穆斯林妇女的状况很不稳定，她们得不到适当的保健服务、教</w:t>
      </w:r>
      <w:r w:rsidR="00283B0E">
        <w:rPr>
          <w:rFonts w:hint="eastAsia"/>
        </w:rPr>
        <w:t>育、清洁饮水和卫生服务，得不到信贷服务，委员会对此表示关切。</w:t>
      </w:r>
      <w:r>
        <w:rPr>
          <w:rFonts w:hint="eastAsia"/>
        </w:rPr>
        <w:t>妇女利用司法途径为其所受暴力</w:t>
      </w:r>
      <w:r w:rsidR="00283B0E">
        <w:rPr>
          <w:rFonts w:hint="eastAsia"/>
        </w:rPr>
        <w:t>侵害</w:t>
      </w:r>
      <w:r>
        <w:rPr>
          <w:rFonts w:hint="eastAsia"/>
        </w:rPr>
        <w:t>伸张正义的机会很有限，</w:t>
      </w:r>
      <w:r w:rsidR="00283B0E">
        <w:rPr>
          <w:rFonts w:hint="eastAsia"/>
        </w:rPr>
        <w:t>在冲突地区尤其如此，而且对采取这些暴力行为者没有予以惩处，使委员会感到关切。此外，穆斯林</w:t>
      </w:r>
      <w:r>
        <w:rPr>
          <w:rFonts w:hint="eastAsia"/>
        </w:rPr>
        <w:t>妇女早婚现象长期不变，委员会对此也感到关切。</w:t>
      </w:r>
    </w:p>
    <w:p w:rsidR="00132C40" w:rsidRPr="0028015E" w:rsidRDefault="00132C40" w:rsidP="00132C40">
      <w:pPr>
        <w:pStyle w:val="SingleTxt"/>
        <w:rPr>
          <w:rFonts w:ascii="SimHei" w:eastAsia="SimHei" w:hint="eastAsia"/>
          <w:color w:val="FF0000"/>
        </w:rPr>
      </w:pPr>
      <w:r w:rsidRPr="0028015E">
        <w:rPr>
          <w:rFonts w:ascii="SimHei" w:eastAsia="SimHei" w:hint="eastAsia"/>
          <w:color w:val="FF0000"/>
        </w:rPr>
        <w:t>30</w:t>
      </w:r>
      <w:r w:rsidRPr="0028015E">
        <w:rPr>
          <w:rFonts w:ascii="SimHei" w:eastAsia="SimHei"/>
          <w:color w:val="FF0000"/>
        </w:rPr>
        <w:t>.</w:t>
      </w:r>
      <w:r w:rsidRPr="0028015E">
        <w:rPr>
          <w:rFonts w:ascii="SimHei" w:eastAsia="SimHei"/>
          <w:color w:val="FF0000"/>
        </w:rPr>
        <w:tab/>
      </w:r>
      <w:r w:rsidRPr="0028015E">
        <w:rPr>
          <w:rFonts w:ascii="SimHei" w:eastAsia="SimHei" w:hint="eastAsia"/>
          <w:color w:val="FF0000"/>
        </w:rPr>
        <w:t>委员会吁请缔约国特别注意农村妇女、土著妇女以及棉兰老伊斯兰自治区的穆斯林妇女的需要，确保她们能够获得保健、社会保障、教育、清洁饮水和卫生服务，能得到肥沃的土地，能有创收机会，能参与决策进程。</w:t>
      </w:r>
      <w:r w:rsidR="00283B0E">
        <w:rPr>
          <w:rFonts w:ascii="SimHei" w:eastAsia="SimHei" w:hint="eastAsia"/>
          <w:color w:val="FF0000"/>
        </w:rPr>
        <w:t>委员会建议缔约国通过提供法律援助来保证妇女能够利用司法伸张正义，并采取步骤起诉对妇女采</w:t>
      </w:r>
      <w:r w:rsidR="00283B0E" w:rsidRPr="007A1736">
        <w:rPr>
          <w:rFonts w:ascii="SimHei" w:eastAsia="SimHei" w:hint="eastAsia"/>
          <w:color w:val="FF0000"/>
          <w:spacing w:val="-2"/>
        </w:rPr>
        <w:t>取暴力的人</w:t>
      </w:r>
      <w:r w:rsidR="007A1736" w:rsidRPr="007A1736">
        <w:rPr>
          <w:rFonts w:ascii="Times New Roman" w:eastAsia="SimHei" w:hint="eastAsia"/>
          <w:color w:val="FF0000"/>
          <w:spacing w:val="-2"/>
        </w:rPr>
        <w:t>。</w:t>
      </w:r>
      <w:r w:rsidRPr="007A1736">
        <w:rPr>
          <w:rFonts w:ascii="SimHei" w:eastAsia="SimHei" w:hint="eastAsia"/>
          <w:color w:val="FF0000"/>
          <w:spacing w:val="-2"/>
        </w:rPr>
        <w:t>委员会还鼓励缔约国为穆斯林女孩提供更多的教育机会，以此来劝</w:t>
      </w:r>
      <w:r w:rsidRPr="0028015E">
        <w:rPr>
          <w:rFonts w:ascii="SimHei" w:eastAsia="SimHei" w:hint="eastAsia"/>
          <w:color w:val="FF0000"/>
        </w:rPr>
        <w:t>阻早婚。委员会请缔约国在下次报告中按性别分列数据和资料，说明农村妇女、土著妇女和穆斯林妇女实际状况，并说明现有措施产生的作用以及为这些妇女群体实施的政策和方案的成果。</w:t>
      </w:r>
    </w:p>
    <w:p w:rsidR="00132C40" w:rsidRDefault="00132C40" w:rsidP="00132C40">
      <w:pPr>
        <w:pStyle w:val="SingleTxt"/>
        <w:rPr>
          <w:rFonts w:hint="eastAsia"/>
        </w:rPr>
      </w:pPr>
      <w:r>
        <w:rPr>
          <w:rFonts w:hint="eastAsia"/>
        </w:rPr>
        <w:t>31</w:t>
      </w:r>
      <w:r>
        <w:t>.</w:t>
      </w:r>
      <w:r>
        <w:tab/>
      </w:r>
      <w:r>
        <w:rPr>
          <w:rFonts w:hint="eastAsia"/>
        </w:rPr>
        <w:t>菲律宾没有离婚法，妇女无法合法离婚，委员会对此表示关切。</w:t>
      </w:r>
    </w:p>
    <w:p w:rsidR="00132C40" w:rsidRPr="0028015E" w:rsidRDefault="00132C40" w:rsidP="00132C40">
      <w:pPr>
        <w:pStyle w:val="SingleTxt"/>
        <w:rPr>
          <w:rFonts w:ascii="SimHei" w:eastAsia="SimHei" w:hint="eastAsia"/>
          <w:color w:val="FF0000"/>
        </w:rPr>
      </w:pPr>
      <w:r w:rsidRPr="0028015E">
        <w:rPr>
          <w:rFonts w:ascii="SimHei" w:eastAsia="SimHei" w:hint="eastAsia"/>
          <w:color w:val="FF0000"/>
        </w:rPr>
        <w:t>32</w:t>
      </w:r>
      <w:r w:rsidRPr="0028015E">
        <w:rPr>
          <w:rFonts w:ascii="SimHei" w:eastAsia="SimHei"/>
          <w:color w:val="FF0000"/>
        </w:rPr>
        <w:t>.</w:t>
      </w:r>
      <w:r w:rsidRPr="0028015E">
        <w:rPr>
          <w:rFonts w:ascii="SimHei" w:eastAsia="SimHei"/>
          <w:color w:val="FF0000"/>
        </w:rPr>
        <w:tab/>
      </w:r>
      <w:r w:rsidRPr="0028015E">
        <w:rPr>
          <w:rFonts w:ascii="SimHei" w:eastAsia="SimHei" w:hint="eastAsia"/>
          <w:color w:val="FF0000"/>
        </w:rPr>
        <w:t>委员会敦促缔约国通过并积极支持有关立法，允许离婚，允许妇女离婚后再婚，规定妇女和男子在婚姻期间拥有同等的管理财产权利以及在离婚时对财产拥有同等的权利。委员会还建议缔约国给予妇女与男子相同的提出离婚的权利。</w:t>
      </w:r>
    </w:p>
    <w:p w:rsidR="00132C40" w:rsidRPr="0028015E" w:rsidRDefault="00132C40" w:rsidP="00132C40">
      <w:pPr>
        <w:pStyle w:val="SingleTxt"/>
        <w:rPr>
          <w:rFonts w:ascii="SimHei" w:eastAsia="SimHei" w:hint="eastAsia"/>
          <w:color w:val="FF0000"/>
        </w:rPr>
      </w:pPr>
      <w:r w:rsidRPr="0028015E">
        <w:rPr>
          <w:rFonts w:ascii="SimHei" w:eastAsia="SimHei" w:hint="eastAsia"/>
          <w:color w:val="FF0000"/>
        </w:rPr>
        <w:t>33</w:t>
      </w:r>
      <w:r w:rsidRPr="0028015E">
        <w:rPr>
          <w:rFonts w:ascii="SimHei" w:eastAsia="SimHei"/>
          <w:color w:val="FF0000"/>
        </w:rPr>
        <w:t>.</w:t>
      </w:r>
      <w:r w:rsidRPr="0028015E">
        <w:rPr>
          <w:rFonts w:ascii="SimHei" w:eastAsia="SimHei"/>
          <w:color w:val="FF0000"/>
        </w:rPr>
        <w:tab/>
      </w:r>
      <w:r w:rsidRPr="0028015E">
        <w:rPr>
          <w:rFonts w:ascii="SimHei" w:eastAsia="SimHei" w:hint="eastAsia"/>
          <w:color w:val="FF0000"/>
        </w:rPr>
        <w:t>委员会敦促缔约国在履行《公约》规定的义务的过程中，充分利用《北京宣言和行动纲要》，因为该文书加强了《公约》的各项规定。委员会请缔约国在下次定期报告中列入关于这方面情况的资料。</w:t>
      </w:r>
    </w:p>
    <w:p w:rsidR="00132C40" w:rsidRPr="0028015E" w:rsidRDefault="00132C40" w:rsidP="00132C40">
      <w:pPr>
        <w:pStyle w:val="SingleTxt"/>
        <w:rPr>
          <w:rFonts w:ascii="SimHei" w:eastAsia="SimHei" w:hint="eastAsia"/>
          <w:color w:val="FF0000"/>
        </w:rPr>
      </w:pPr>
      <w:r w:rsidRPr="0028015E">
        <w:rPr>
          <w:rFonts w:ascii="SimHei" w:eastAsia="SimHei" w:hint="eastAsia"/>
          <w:color w:val="FF0000"/>
        </w:rPr>
        <w:t>34</w:t>
      </w:r>
      <w:r w:rsidRPr="0028015E">
        <w:rPr>
          <w:rFonts w:ascii="SimHei" w:eastAsia="SimHei"/>
          <w:color w:val="FF0000"/>
        </w:rPr>
        <w:t>.</w:t>
      </w:r>
      <w:r w:rsidRPr="0028015E">
        <w:rPr>
          <w:rFonts w:ascii="SimHei" w:eastAsia="SimHei"/>
          <w:color w:val="FF0000"/>
        </w:rPr>
        <w:tab/>
      </w:r>
      <w:r w:rsidRPr="0028015E">
        <w:rPr>
          <w:rFonts w:ascii="SimHei" w:eastAsia="SimHei" w:hint="eastAsia"/>
          <w:color w:val="FF0000"/>
        </w:rPr>
        <w:t>委员会还强调，全面、有效执行《公约》对于实现千年发展目标是不可或缺的。委员会吁请缔约国将性别视角纳入实现千年发展目标的所有工作中，并在这些工作中明确反映《公约》的各项规定。委员会请缔约国在下次定期报告中列入关于这方面情况的资料。</w:t>
      </w:r>
    </w:p>
    <w:p w:rsidR="00132C40" w:rsidRPr="0028015E" w:rsidRDefault="00132C40" w:rsidP="00132C40">
      <w:pPr>
        <w:pStyle w:val="SingleTxt"/>
        <w:rPr>
          <w:rFonts w:ascii="SimHei" w:eastAsia="SimHei" w:hint="eastAsia"/>
          <w:color w:val="FF0000"/>
        </w:rPr>
      </w:pPr>
      <w:r w:rsidRPr="0028015E">
        <w:rPr>
          <w:rFonts w:ascii="SimHei" w:eastAsia="SimHei" w:hint="eastAsia"/>
          <w:color w:val="FF0000"/>
        </w:rPr>
        <w:t>35</w:t>
      </w:r>
      <w:r w:rsidRPr="0028015E">
        <w:rPr>
          <w:rFonts w:ascii="SimHei" w:eastAsia="SimHei"/>
          <w:color w:val="FF0000"/>
        </w:rPr>
        <w:t>.</w:t>
      </w:r>
      <w:r w:rsidRPr="0028015E">
        <w:rPr>
          <w:rFonts w:ascii="SimHei" w:eastAsia="SimHei"/>
          <w:color w:val="FF0000"/>
        </w:rPr>
        <w:tab/>
      </w:r>
      <w:r w:rsidRPr="0028015E">
        <w:rPr>
          <w:rFonts w:ascii="SimHei" w:eastAsia="SimHei" w:hint="eastAsia"/>
          <w:color w:val="FF0000"/>
        </w:rPr>
        <w:t>委员会赞扬缔约国批准七项主要国际人权文书。</w:t>
      </w:r>
      <w:r w:rsidRPr="00651803">
        <w:rPr>
          <w:rStyle w:val="FootnoteReference"/>
          <w:rFonts w:ascii="SimHei" w:eastAsia="SimHei"/>
        </w:rPr>
        <w:footnoteReference w:id="1"/>
      </w:r>
      <w:r>
        <w:rPr>
          <w:rFonts w:ascii="SimHei" w:eastAsia="SimHei" w:hint="eastAsia"/>
          <w:color w:val="FF0000"/>
        </w:rPr>
        <w:t xml:space="preserve"> </w:t>
      </w:r>
      <w:r w:rsidRPr="0028015E">
        <w:rPr>
          <w:rFonts w:ascii="SimHei" w:eastAsia="SimHei" w:hint="eastAsia"/>
          <w:color w:val="FF0000"/>
        </w:rPr>
        <w:t>委员会注意到，如果缔约国遵守七项主要国际人权文书，妇女就能在生活所有方面都更好地享受人权和基本自由。</w:t>
      </w:r>
    </w:p>
    <w:p w:rsidR="00132C40" w:rsidRPr="0028015E" w:rsidRDefault="00132C40" w:rsidP="00132C40">
      <w:pPr>
        <w:pStyle w:val="SingleTxt"/>
        <w:rPr>
          <w:rFonts w:ascii="SimHei" w:eastAsia="SimHei" w:hint="eastAsia"/>
          <w:color w:val="FF0000"/>
        </w:rPr>
      </w:pPr>
      <w:r w:rsidRPr="0028015E">
        <w:rPr>
          <w:rFonts w:ascii="SimHei" w:eastAsia="SimHei" w:hint="eastAsia"/>
          <w:color w:val="FF0000"/>
        </w:rPr>
        <w:t>36</w:t>
      </w:r>
      <w:r w:rsidRPr="0028015E">
        <w:rPr>
          <w:rFonts w:ascii="SimHei" w:eastAsia="SimHei"/>
          <w:color w:val="FF0000"/>
        </w:rPr>
        <w:t>.</w:t>
      </w:r>
      <w:r w:rsidRPr="0028015E">
        <w:rPr>
          <w:rFonts w:ascii="SimHei" w:eastAsia="SimHei"/>
          <w:color w:val="FF0000"/>
        </w:rPr>
        <w:tab/>
      </w:r>
      <w:r w:rsidRPr="0028015E">
        <w:rPr>
          <w:rFonts w:ascii="SimHei" w:eastAsia="SimHei" w:hint="eastAsia"/>
          <w:color w:val="FF0000"/>
        </w:rPr>
        <w:t>委员会请缔约国在全国广泛分发本结论意见，使包括政府官员、政治家、议员、妇女组织、人权组织等等都能了解为确保妇女在法律上和事实上平等而采取的步骤以及在这方面需要进一步采取的步骤。委员会请缔约国继续广泛传播、特别是向妇女组织和人权组织传播《公约》、其任择议定书、委员会的一般性建议、《北京宣言和行动纲要》以及题为“2000年妇女：二十一世纪两性平等、发展与和平”的大会第二十三届特别会议的成果。</w:t>
      </w:r>
    </w:p>
    <w:p w:rsidR="00132C40" w:rsidRPr="0028015E" w:rsidRDefault="00132C40" w:rsidP="00132C40">
      <w:pPr>
        <w:pStyle w:val="SingleTxt"/>
        <w:rPr>
          <w:rFonts w:ascii="SimHei" w:eastAsia="SimHei" w:hint="eastAsia"/>
          <w:color w:val="FF0000"/>
        </w:rPr>
      </w:pPr>
      <w:r w:rsidRPr="0028015E">
        <w:rPr>
          <w:rFonts w:ascii="SimHei" w:eastAsia="SimHei" w:hint="eastAsia"/>
          <w:color w:val="FF0000"/>
        </w:rPr>
        <w:t>37</w:t>
      </w:r>
      <w:r w:rsidRPr="0028015E">
        <w:rPr>
          <w:rFonts w:ascii="SimHei" w:eastAsia="SimHei"/>
          <w:color w:val="FF0000"/>
        </w:rPr>
        <w:t>.</w:t>
      </w:r>
      <w:r w:rsidRPr="0028015E">
        <w:rPr>
          <w:rFonts w:ascii="SimHei" w:eastAsia="SimHei"/>
          <w:color w:val="FF0000"/>
        </w:rPr>
        <w:tab/>
      </w:r>
      <w:r w:rsidRPr="0028015E">
        <w:rPr>
          <w:rFonts w:ascii="SimHei" w:eastAsia="SimHei" w:hint="eastAsia"/>
          <w:color w:val="FF0000"/>
        </w:rPr>
        <w:t>委员会请缔约国在根据《公约》第十八条提交下次定期报告时，对本结论意见表示关注的问题作出答复。委员会请缔约国于2010年9月以合并报告的形式提交应于2006年9月提出的第七次定期报告和应于2010年9月提出的第八次定期报告。</w:t>
      </w:r>
    </w:p>
    <w:p w:rsidR="00132C40" w:rsidRPr="00AA021C" w:rsidRDefault="00132C40" w:rsidP="00132C40">
      <w:pPr>
        <w:pStyle w:val="SingleTxt"/>
        <w:spacing w:after="0" w:line="240" w:lineRule="auto"/>
        <w:rPr>
          <w:sz w:val="20"/>
        </w:rPr>
      </w:pPr>
      <w:r>
        <w:rPr>
          <w:noProof/>
          <w:sz w:val="20"/>
        </w:rPr>
        <w:pict>
          <v:line id="_x0000_s1026" style="position:absolute;left:0;text-align:left;z-index:1;mso-position-horizontal:center" from="0,30pt" to="1in,30pt" strokeweight=".25pt"/>
        </w:pict>
      </w:r>
    </w:p>
    <w:p w:rsidR="00132C40" w:rsidRPr="007B7E7C" w:rsidRDefault="00132C40" w:rsidP="00132C40">
      <w:pPr>
        <w:pStyle w:val="SingleTxt"/>
      </w:pPr>
    </w:p>
    <w:p w:rsidR="00EA31C3" w:rsidRPr="00080E93" w:rsidRDefault="00EA31C3" w:rsidP="00080E93">
      <w:pPr>
        <w:pStyle w:val="SingleTxt"/>
      </w:pPr>
    </w:p>
    <w:sectPr w:rsidR="00EA31C3" w:rsidRPr="00080E93" w:rsidSect="00080E93">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5T22:15:00Z" w:initials="Start">
    <w:p w:rsidR="006A69F8" w:rsidRDefault="00A31551">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sidR="006A69F8">
        <w:rPr>
          <w:rFonts w:hint="eastAsia"/>
          <w:noProof/>
        </w:rPr>
        <w:t xml:space="preserve">页: </w:t>
      </w:r>
      <w:r w:rsidR="006A69F8">
        <w:rPr>
          <w:noProof/>
        </w:rPr>
        <w:t>1</w:t>
      </w:r>
      <w:r w:rsidR="006A69F8">
        <w:rPr>
          <w:rFonts w:hint="eastAsia"/>
          <w:noProof/>
        </w:rPr>
        <w:br/>
      </w:r>
      <w:r>
        <w:fldChar w:fldCharType="end"/>
      </w:r>
      <w:r>
        <w:rPr>
          <w:rStyle w:val="CommentReference"/>
        </w:rPr>
        <w:annotationRef/>
      </w:r>
      <w:r w:rsidR="006A69F8">
        <w:t>&lt;&lt;ODS JOB NO&gt;&gt;N0648051C&lt;&lt;ODS JOB NO&gt;&gt;</w:t>
      </w:r>
    </w:p>
    <w:p w:rsidR="006A69F8" w:rsidRDefault="006A69F8">
      <w:pPr>
        <w:pStyle w:val="CommentText"/>
      </w:pPr>
      <w:r>
        <w:t>&lt;&lt;ODS DOC SYMBOL1&gt;&gt;CEDAW/C/PHI/CO/6&lt;&lt;ODS DOC SYMBOL1&gt;&gt;</w:t>
      </w:r>
    </w:p>
    <w:p w:rsidR="00A31551" w:rsidRDefault="006A69F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26F5" w:rsidRDefault="001926F5" w:rsidP="00080E93">
      <w:pPr>
        <w:pStyle w:val="Header"/>
      </w:pPr>
      <w:r>
        <w:separator/>
      </w:r>
    </w:p>
  </w:endnote>
  <w:endnote w:type="continuationSeparator" w:id="0">
    <w:p w:rsidR="001926F5" w:rsidRDefault="001926F5" w:rsidP="00080E93">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31551" w:rsidTr="00080E93">
      <w:tblPrEx>
        <w:tblCellMar>
          <w:top w:w="0" w:type="dxa"/>
          <w:bottom w:w="0" w:type="dxa"/>
        </w:tblCellMar>
      </w:tblPrEx>
      <w:tc>
        <w:tcPr>
          <w:tcW w:w="5033" w:type="dxa"/>
          <w:shd w:val="clear" w:color="auto" w:fill="auto"/>
          <w:vAlign w:val="bottom"/>
        </w:tcPr>
        <w:p w:rsidR="00A31551" w:rsidRPr="00080E93" w:rsidRDefault="00A31551" w:rsidP="00080E93">
          <w:pPr>
            <w:pStyle w:val="Footer"/>
            <w:jc w:val="left"/>
          </w:pPr>
          <w:r>
            <w:fldChar w:fldCharType="begin"/>
          </w:r>
          <w:r>
            <w:instrText xml:space="preserve"> PAGE  \* MERGEFORMAT </w:instrText>
          </w:r>
          <w:r>
            <w:fldChar w:fldCharType="separate"/>
          </w:r>
          <w:r w:rsidR="006A69F8">
            <w:t>1</w:t>
          </w:r>
          <w:r>
            <w:fldChar w:fldCharType="end"/>
          </w:r>
        </w:p>
      </w:tc>
      <w:tc>
        <w:tcPr>
          <w:tcW w:w="5033" w:type="dxa"/>
          <w:shd w:val="clear" w:color="auto" w:fill="auto"/>
          <w:vAlign w:val="bottom"/>
        </w:tcPr>
        <w:p w:rsidR="00A31551" w:rsidRPr="00080E93" w:rsidRDefault="00A31551" w:rsidP="00080E93">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6A69F8">
            <w:rPr>
              <w:b w:val="0"/>
              <w:sz w:val="14"/>
            </w:rPr>
            <w:t>06-48051</w:t>
          </w:r>
          <w:r>
            <w:rPr>
              <w:b w:val="0"/>
              <w:sz w:val="14"/>
            </w:rPr>
            <w:fldChar w:fldCharType="end"/>
          </w:r>
        </w:p>
      </w:tc>
    </w:tr>
  </w:tbl>
  <w:p w:rsidR="00A31551" w:rsidRPr="00080E93" w:rsidRDefault="00A31551" w:rsidP="00080E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A31551" w:rsidTr="00080E93">
      <w:tblPrEx>
        <w:tblCellMar>
          <w:top w:w="0" w:type="dxa"/>
          <w:bottom w:w="0" w:type="dxa"/>
        </w:tblCellMar>
      </w:tblPrEx>
      <w:tc>
        <w:tcPr>
          <w:tcW w:w="5033" w:type="dxa"/>
          <w:shd w:val="clear" w:color="auto" w:fill="auto"/>
          <w:vAlign w:val="bottom"/>
        </w:tcPr>
        <w:p w:rsidR="00A31551" w:rsidRPr="00080E93" w:rsidRDefault="00A31551" w:rsidP="00080E93">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6A69F8">
            <w:rPr>
              <w:b w:val="0"/>
              <w:sz w:val="14"/>
            </w:rPr>
            <w:t>06-48051</w:t>
          </w:r>
          <w:r>
            <w:rPr>
              <w:b w:val="0"/>
              <w:sz w:val="14"/>
            </w:rPr>
            <w:fldChar w:fldCharType="end"/>
          </w:r>
        </w:p>
      </w:tc>
      <w:tc>
        <w:tcPr>
          <w:tcW w:w="5033" w:type="dxa"/>
          <w:shd w:val="clear" w:color="auto" w:fill="auto"/>
          <w:vAlign w:val="bottom"/>
        </w:tcPr>
        <w:p w:rsidR="00A31551" w:rsidRPr="00080E93" w:rsidRDefault="00A31551" w:rsidP="00080E93">
          <w:pPr>
            <w:pStyle w:val="Footer"/>
            <w:jc w:val="right"/>
          </w:pPr>
          <w:r>
            <w:fldChar w:fldCharType="begin"/>
          </w:r>
          <w:r>
            <w:instrText xml:space="preserve"> PAGE  \* MERGEFORMAT </w:instrText>
          </w:r>
          <w:r>
            <w:fldChar w:fldCharType="separate"/>
          </w:r>
          <w:r w:rsidR="006A69F8">
            <w:t>1</w:t>
          </w:r>
          <w:r>
            <w:fldChar w:fldCharType="end"/>
          </w:r>
        </w:p>
      </w:tc>
    </w:tr>
  </w:tbl>
  <w:p w:rsidR="00A31551" w:rsidRPr="00080E93" w:rsidRDefault="00A31551" w:rsidP="00080E9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1551" w:rsidRDefault="00A31551" w:rsidP="00080E93">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6A69F8">
      <w:rPr>
        <w:b w:val="0"/>
        <w:sz w:val="21"/>
      </w:rPr>
      <w:t>06-48051 (C)</w:t>
    </w:r>
    <w:r>
      <w:rPr>
        <w:b w:val="0"/>
        <w:sz w:val="21"/>
      </w:rPr>
      <w:fldChar w:fldCharType="end"/>
    </w:r>
    <w:r>
      <w:rPr>
        <w:b w:val="0"/>
        <w:sz w:val="21"/>
      </w:rPr>
      <w:t xml:space="preserve">    050906    050906</w:t>
    </w:r>
  </w:p>
  <w:p w:rsidR="00A31551" w:rsidRPr="00080E93" w:rsidRDefault="00A31551" w:rsidP="00080E93">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6A69F8">
      <w:rPr>
        <w:rFonts w:ascii="Barcode 3 of 9 by request" w:hAnsi="Barcode 3 of 9 by request"/>
        <w:sz w:val="24"/>
      </w:rPr>
      <w:t>*0648051*</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26F5" w:rsidRPr="00651803" w:rsidRDefault="001926F5" w:rsidP="00651803">
      <w:pPr>
        <w:pStyle w:val="Footer"/>
        <w:spacing w:after="80"/>
        <w:ind w:left="792"/>
        <w:rPr>
          <w:sz w:val="16"/>
        </w:rPr>
      </w:pPr>
      <w:r w:rsidRPr="00651803">
        <w:rPr>
          <w:sz w:val="16"/>
        </w:rPr>
        <w:t>__________________</w:t>
      </w:r>
    </w:p>
  </w:footnote>
  <w:footnote w:type="continuationSeparator" w:id="0">
    <w:p w:rsidR="001926F5" w:rsidRPr="00651803" w:rsidRDefault="001926F5" w:rsidP="00651803">
      <w:pPr>
        <w:pStyle w:val="Footer"/>
        <w:spacing w:after="80"/>
        <w:ind w:left="792"/>
        <w:rPr>
          <w:sz w:val="16"/>
        </w:rPr>
      </w:pPr>
      <w:r w:rsidRPr="00651803">
        <w:rPr>
          <w:sz w:val="16"/>
        </w:rPr>
        <w:t>__________________</w:t>
      </w:r>
    </w:p>
  </w:footnote>
  <w:footnote w:id="1">
    <w:p w:rsidR="00A31551" w:rsidRPr="0028015E" w:rsidRDefault="00A31551" w:rsidP="00651803">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28015E">
        <w:rPr>
          <w:rFonts w:hint="eastAsia"/>
        </w:rPr>
        <w:t>《经济、社会、文化权利国际公约》、《公民及政治权利国际公约》、《消除一切形式种族歧视国际公约》、《消除对妇女一切形式歧视公约》、《禁止酷刑和其他残忍、不人道或有辱人格的待遇或处罚公约》、《儿童权利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31551" w:rsidTr="00080E93">
      <w:tblPrEx>
        <w:tblCellMar>
          <w:top w:w="0" w:type="dxa"/>
          <w:bottom w:w="0" w:type="dxa"/>
        </w:tblCellMar>
      </w:tblPrEx>
      <w:trPr>
        <w:trHeight w:hRule="exact" w:val="864"/>
      </w:trPr>
      <w:tc>
        <w:tcPr>
          <w:tcW w:w="4838" w:type="dxa"/>
          <w:shd w:val="clear" w:color="auto" w:fill="auto"/>
          <w:vAlign w:val="bottom"/>
        </w:tcPr>
        <w:p w:rsidR="00A31551" w:rsidRPr="00080E93" w:rsidRDefault="00A31551" w:rsidP="00080E93">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6A69F8">
            <w:rPr>
              <w:b/>
              <w:sz w:val="17"/>
            </w:rPr>
            <w:t>CEDAW/C/PHI/CO/6</w:t>
          </w:r>
          <w:r>
            <w:rPr>
              <w:b/>
              <w:sz w:val="17"/>
            </w:rPr>
            <w:fldChar w:fldCharType="end"/>
          </w:r>
        </w:p>
      </w:tc>
      <w:tc>
        <w:tcPr>
          <w:tcW w:w="5033" w:type="dxa"/>
          <w:shd w:val="clear" w:color="auto" w:fill="auto"/>
          <w:vAlign w:val="bottom"/>
        </w:tcPr>
        <w:p w:rsidR="00A31551" w:rsidRDefault="00A31551" w:rsidP="00080E93">
          <w:pPr>
            <w:pStyle w:val="Header"/>
          </w:pPr>
        </w:p>
      </w:tc>
    </w:tr>
  </w:tbl>
  <w:p w:rsidR="00A31551" w:rsidRPr="00080E93" w:rsidRDefault="00A31551" w:rsidP="00080E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31551" w:rsidTr="00080E93">
      <w:tblPrEx>
        <w:tblCellMar>
          <w:top w:w="0" w:type="dxa"/>
          <w:bottom w:w="0" w:type="dxa"/>
        </w:tblCellMar>
      </w:tblPrEx>
      <w:trPr>
        <w:trHeight w:hRule="exact" w:val="864"/>
      </w:trPr>
      <w:tc>
        <w:tcPr>
          <w:tcW w:w="4838" w:type="dxa"/>
          <w:shd w:val="clear" w:color="auto" w:fill="auto"/>
          <w:vAlign w:val="bottom"/>
        </w:tcPr>
        <w:p w:rsidR="00A31551" w:rsidRDefault="00A31551" w:rsidP="00080E93">
          <w:pPr>
            <w:pStyle w:val="Header"/>
          </w:pPr>
        </w:p>
      </w:tc>
      <w:tc>
        <w:tcPr>
          <w:tcW w:w="5033" w:type="dxa"/>
          <w:shd w:val="clear" w:color="auto" w:fill="auto"/>
          <w:vAlign w:val="bottom"/>
        </w:tcPr>
        <w:p w:rsidR="00A31551" w:rsidRPr="00080E93" w:rsidRDefault="00A31551" w:rsidP="00080E93">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6A69F8">
            <w:rPr>
              <w:b/>
              <w:sz w:val="17"/>
            </w:rPr>
            <w:t>CEDAW/C/PHI/CO/6</w:t>
          </w:r>
          <w:r>
            <w:rPr>
              <w:b/>
              <w:sz w:val="17"/>
            </w:rPr>
            <w:fldChar w:fldCharType="end"/>
          </w:r>
        </w:p>
      </w:tc>
    </w:tr>
  </w:tbl>
  <w:p w:rsidR="00A31551" w:rsidRPr="00080E93" w:rsidRDefault="00A31551" w:rsidP="00080E9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31551" w:rsidTr="00080E9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31551" w:rsidRDefault="00A31551" w:rsidP="00080E93">
          <w:pPr>
            <w:pStyle w:val="Header"/>
            <w:spacing w:after="120"/>
          </w:pPr>
        </w:p>
      </w:tc>
      <w:tc>
        <w:tcPr>
          <w:tcW w:w="1872" w:type="dxa"/>
          <w:tcBorders>
            <w:bottom w:val="single" w:sz="4" w:space="0" w:color="auto"/>
          </w:tcBorders>
          <w:shd w:val="clear" w:color="auto" w:fill="auto"/>
          <w:vAlign w:val="bottom"/>
        </w:tcPr>
        <w:p w:rsidR="00A31551" w:rsidRPr="00080E93" w:rsidRDefault="00A31551" w:rsidP="00080E93">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A31551" w:rsidRDefault="00A31551" w:rsidP="00080E93">
          <w:pPr>
            <w:pStyle w:val="Header"/>
            <w:spacing w:after="120"/>
          </w:pPr>
        </w:p>
      </w:tc>
      <w:tc>
        <w:tcPr>
          <w:tcW w:w="6523" w:type="dxa"/>
          <w:gridSpan w:val="3"/>
          <w:tcBorders>
            <w:bottom w:val="single" w:sz="4" w:space="0" w:color="auto"/>
          </w:tcBorders>
          <w:shd w:val="clear" w:color="auto" w:fill="auto"/>
          <w:vAlign w:val="bottom"/>
        </w:tcPr>
        <w:p w:rsidR="00A31551" w:rsidRPr="00080E93" w:rsidRDefault="00A31551" w:rsidP="00080E93">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/C/PHI/CO/6</w:t>
          </w:r>
        </w:p>
      </w:tc>
    </w:tr>
    <w:tr w:rsidR="00A31551" w:rsidRPr="00080E93" w:rsidTr="00080E9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31551" w:rsidRDefault="00A31551" w:rsidP="00080E93">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A31551" w:rsidRPr="00080E93" w:rsidRDefault="00A31551" w:rsidP="00080E93">
          <w:pPr>
            <w:pStyle w:val="Header"/>
            <w:spacing w:before="109"/>
            <w:ind w:left="-72"/>
          </w:pPr>
        </w:p>
      </w:tc>
      <w:tc>
        <w:tcPr>
          <w:tcW w:w="5227" w:type="dxa"/>
          <w:gridSpan w:val="3"/>
          <w:tcBorders>
            <w:top w:val="single" w:sz="4" w:space="0" w:color="auto"/>
            <w:bottom w:val="single" w:sz="12" w:space="0" w:color="auto"/>
          </w:tcBorders>
          <w:shd w:val="clear" w:color="auto" w:fill="auto"/>
        </w:tcPr>
        <w:p w:rsidR="00A31551" w:rsidRPr="00080E93" w:rsidRDefault="00A31551" w:rsidP="00080E93">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A31551" w:rsidRPr="00080E93" w:rsidRDefault="00A31551" w:rsidP="00080E93">
          <w:pPr>
            <w:pStyle w:val="Header"/>
            <w:spacing w:before="109"/>
          </w:pPr>
        </w:p>
      </w:tc>
      <w:tc>
        <w:tcPr>
          <w:tcW w:w="3180" w:type="dxa"/>
          <w:gridSpan w:val="2"/>
          <w:tcBorders>
            <w:top w:val="single" w:sz="4" w:space="0" w:color="auto"/>
            <w:bottom w:val="single" w:sz="12" w:space="0" w:color="auto"/>
          </w:tcBorders>
          <w:shd w:val="clear" w:color="auto" w:fill="auto"/>
        </w:tcPr>
        <w:p w:rsidR="00A31551" w:rsidRDefault="00A31551" w:rsidP="00080E93">
          <w:pPr>
            <w:spacing w:before="240" w:line="240" w:lineRule="exact"/>
            <w:rPr>
              <w:rFonts w:ascii="Times New Roman"/>
            </w:rPr>
          </w:pPr>
          <w:r>
            <w:rPr>
              <w:rFonts w:ascii="Times New Roman"/>
            </w:rPr>
            <w:t>Distr.: General</w:t>
          </w:r>
        </w:p>
        <w:p w:rsidR="00A31551" w:rsidRDefault="00A31551" w:rsidP="00080E93">
          <w:pPr>
            <w:spacing w:line="240" w:lineRule="exact"/>
            <w:rPr>
              <w:rFonts w:ascii="Times New Roman"/>
            </w:rPr>
          </w:pPr>
          <w:r>
            <w:rPr>
              <w:rFonts w:ascii="Times New Roman"/>
            </w:rPr>
            <w:t>25 August 2006</w:t>
          </w:r>
        </w:p>
        <w:p w:rsidR="00A31551" w:rsidRDefault="00A31551" w:rsidP="00080E93">
          <w:pPr>
            <w:spacing w:line="240" w:lineRule="exact"/>
            <w:rPr>
              <w:rFonts w:ascii="Times New Roman"/>
            </w:rPr>
          </w:pPr>
          <w:r>
            <w:rPr>
              <w:rFonts w:ascii="Times New Roman"/>
            </w:rPr>
            <w:t>Chinese</w:t>
          </w:r>
        </w:p>
        <w:p w:rsidR="00A31551" w:rsidRPr="00080E93" w:rsidRDefault="00A31551" w:rsidP="00080E93">
          <w:pPr>
            <w:spacing w:line="240" w:lineRule="exact"/>
            <w:rPr>
              <w:rFonts w:ascii="Times New Roman"/>
            </w:rPr>
          </w:pPr>
          <w:r>
            <w:rPr>
              <w:rFonts w:ascii="Times New Roman"/>
            </w:rPr>
            <w:t>Original: English</w:t>
          </w:r>
        </w:p>
      </w:tc>
    </w:tr>
  </w:tbl>
  <w:p w:rsidR="00A31551" w:rsidRPr="00080E93" w:rsidRDefault="00A31551" w:rsidP="00080E9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8051*"/>
    <w:docVar w:name="CreationDt" w:val="05/09/2006 15:20:02"/>
    <w:docVar w:name="DocCategory" w:val="Doc"/>
    <w:docVar w:name="DocType" w:val="Final"/>
    <w:docVar w:name="FooterJN" w:val="06-48051"/>
    <w:docVar w:name="Jobn" w:val="06-48051 (C)"/>
    <w:docVar w:name="jobnDT" w:val="06-48501 (C)   050906"/>
    <w:docVar w:name="jobnDTDT" w:val="06-48501 (C)   050906   050906"/>
    <w:docVar w:name="JobNo" w:val="0648051C"/>
    <w:docVar w:name="OandT" w:val="XI"/>
    <w:docVar w:name="sss1" w:val="CEDAW/C/PHI/CO/6"/>
    <w:docVar w:name="sss2" w:val="-"/>
    <w:docVar w:name="Symbol1" w:val="CEDAW/C/PHI/CO/6"/>
    <w:docVar w:name="Symbol2" w:val="-"/>
  </w:docVars>
  <w:rsids>
    <w:rsidRoot w:val="00A9270C"/>
    <w:rsid w:val="00037B39"/>
    <w:rsid w:val="00044CA4"/>
    <w:rsid w:val="00080E93"/>
    <w:rsid w:val="000A31F9"/>
    <w:rsid w:val="000C1786"/>
    <w:rsid w:val="000F1058"/>
    <w:rsid w:val="00132C40"/>
    <w:rsid w:val="00141322"/>
    <w:rsid w:val="001926F5"/>
    <w:rsid w:val="001E5A51"/>
    <w:rsid w:val="00252E35"/>
    <w:rsid w:val="002826E9"/>
    <w:rsid w:val="00282D17"/>
    <w:rsid w:val="00283B0E"/>
    <w:rsid w:val="002B305F"/>
    <w:rsid w:val="00371BC6"/>
    <w:rsid w:val="00380455"/>
    <w:rsid w:val="00521275"/>
    <w:rsid w:val="0052216F"/>
    <w:rsid w:val="005541E4"/>
    <w:rsid w:val="0058302A"/>
    <w:rsid w:val="005F3273"/>
    <w:rsid w:val="00651803"/>
    <w:rsid w:val="006A69F8"/>
    <w:rsid w:val="007A1736"/>
    <w:rsid w:val="007E5957"/>
    <w:rsid w:val="007F2278"/>
    <w:rsid w:val="00824C19"/>
    <w:rsid w:val="008378D1"/>
    <w:rsid w:val="0087594C"/>
    <w:rsid w:val="008F5472"/>
    <w:rsid w:val="0095699F"/>
    <w:rsid w:val="0096193C"/>
    <w:rsid w:val="00984A91"/>
    <w:rsid w:val="009A2F76"/>
    <w:rsid w:val="00A31551"/>
    <w:rsid w:val="00A9270C"/>
    <w:rsid w:val="00E95594"/>
    <w:rsid w:val="00EA31C3"/>
    <w:rsid w:val="00F67F90"/>
    <w:rsid w:val="00F77B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864</Words>
  <Characters>4930</Characters>
  <Application>Microsoft Office Word</Application>
  <DocSecurity>4</DocSecurity>
  <Lines>41</Lines>
  <Paragraphs>11</Paragraphs>
  <ScaleCrop>false</ScaleCrop>
  <Company>United Nations</Company>
  <LinksUpToDate>false</LinksUpToDate>
  <CharactersWithSpaces>5783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Lanjun Xi</dc:creator>
  <cp:keywords/>
  <dc:description/>
  <cp:lastModifiedBy>Yung-chuan.Wei</cp:lastModifiedBy>
  <cp:revision>5</cp:revision>
  <cp:lastPrinted>2006-09-05T21:15:00Z</cp:lastPrinted>
  <dcterms:created xsi:type="dcterms:W3CDTF">2006-09-05T21:15:00Z</dcterms:created>
  <dcterms:modified xsi:type="dcterms:W3CDTF">2006-09-05T21:16:00Z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CEDAW/C/PHI/CO/6</vt:lpwstr>
  </property>
  <property fmtid="{D5CDD505-2E9C-101B-9397-08002B2CF9AE}" pid="3" name="Symbol2">
    <vt:lpwstr/>
  </property>
  <property fmtid="{D5CDD505-2E9C-101B-9397-08002B2CF9AE}" pid="4" name="Translator">
    <vt:lpwstr/>
  </property>
  <property fmtid="{D5CDD505-2E9C-101B-9397-08002B2CF9AE}" pid="5" name="Operator">
    <vt:lpwstr>XI</vt:lpwstr>
  </property>
  <property fmtid="{D5CDD505-2E9C-101B-9397-08002B2CF9AE}" pid="6" name="DraftPages">
    <vt:lpwstr> </vt:lpwstr>
  </property>
  <property fmtid="{D5CDD505-2E9C-101B-9397-08002B2CF9AE}" pid="7" name="Comment">
    <vt:lpwstr/>
  </property>
  <property fmtid="{D5CDD505-2E9C-101B-9397-08002B2CF9AE}" pid="8" name="JobNo">
    <vt:lpwstr>0648051C</vt:lpwstr>
  </property>
</Properties>
</file>