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GE.00-42252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  <w:rPr>
                <w:b/>
                <w:sz w:val="30"/>
              </w:rPr>
            </w:pPr>
            <w:r>
              <w:rPr>
                <w:b/>
                <w:sz w:val="30"/>
              </w:rPr>
              <w:t>Конвенция против пыток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  <w:rPr>
                <w:b/>
                <w:sz w:val="30"/>
              </w:rPr>
            </w:pPr>
            <w:r>
              <w:rPr>
                <w:b/>
                <w:sz w:val="30"/>
              </w:rPr>
              <w:t>и других жестоких, бесчеловечных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  <w:rPr>
                <w:b/>
                <w:sz w:val="30"/>
              </w:rPr>
            </w:pPr>
            <w:r>
              <w:rPr>
                <w:b/>
                <w:sz w:val="30"/>
              </w:rPr>
              <w:t>или унижающих достоинство видов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0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CAT/C/SR.433</w:t>
            </w: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"Символ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23 May 2000</w:t>
            </w: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1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40" w:lineRule="auto"/>
        <w:rPr>
          <w:lang w:val="en-US"/>
        </w:rPr>
      </w:pPr>
    </w:p>
    <w:p w:rsidR="00000000" w:rsidRDefault="00000000">
      <w:pPr>
        <w:pStyle w:val="16"/>
        <w:spacing w:line="240" w:lineRule="auto"/>
      </w:pPr>
      <w:r>
        <w:t>КОМИТЕТ ПРОТИВ ПЫТОК</w:t>
      </w:r>
    </w:p>
    <w:p w:rsidR="00000000" w:rsidRDefault="00000000">
      <w:pPr>
        <w:pStyle w:val="16"/>
        <w:spacing w:line="240" w:lineRule="auto"/>
      </w:pPr>
    </w:p>
    <w:p w:rsidR="00000000" w:rsidRDefault="00000000">
      <w:pPr>
        <w:spacing w:line="240" w:lineRule="auto"/>
        <w:jc w:val="center"/>
      </w:pPr>
      <w:r>
        <w:t>Двадцать четвертая сессия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spacing w:line="240" w:lineRule="auto"/>
        <w:jc w:val="center"/>
      </w:pPr>
      <w:r>
        <w:t>КРАТКИЙ ОТЧЕТ О ПЕРВОЙ (ОТКРЫТОЙ)* ЧАСТИ 433-го ЗАСЕДАНИЯ,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spacing w:line="240" w:lineRule="auto"/>
        <w:jc w:val="center"/>
      </w:pPr>
      <w:r>
        <w:t>состоявшегося во Дворце Наций в Женеве во вторник,</w:t>
      </w:r>
    </w:p>
    <w:p w:rsidR="00000000" w:rsidRDefault="00000000">
      <w:pPr>
        <w:spacing w:line="240" w:lineRule="auto"/>
        <w:jc w:val="center"/>
      </w:pPr>
      <w:r>
        <w:t>16 мая 2000 года, в 15 час. 00 мин.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spacing w:line="240" w:lineRule="auto"/>
        <w:jc w:val="center"/>
      </w:pPr>
      <w:r>
        <w:rPr>
          <w:u w:val="single"/>
        </w:rPr>
        <w:t>Председатель</w:t>
      </w:r>
      <w:r>
        <w:t>:  г-н БЁРНС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spacing w:line="240" w:lineRule="auto"/>
        <w:jc w:val="center"/>
      </w:pPr>
      <w:r>
        <w:t>СОДЕРЖАНИЕ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spacing w:line="240" w:lineRule="auto"/>
      </w:pPr>
      <w:r>
        <w:t>РАССМОТРЕНИЕ ДОКЛАДОВ, ПРЕДСТАВЛЕННЫХ ГОСУДАРСТВАМИ-УЧАСТНИКАМИ В СООТВЕТСТВИИ СО СТАТЬЕЙ 19 КОНВЕНЦИИ (</w:t>
      </w:r>
      <w:r>
        <w:rPr>
          <w:u w:val="single"/>
        </w:rPr>
        <w:t>продолжение</w:t>
      </w:r>
      <w:r>
        <w:t>)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  <w:r>
        <w:tab/>
      </w:r>
      <w:r>
        <w:rPr>
          <w:u w:val="single"/>
        </w:rPr>
        <w:t>Третий периодический доклад Нидерландов</w:t>
      </w:r>
      <w:r>
        <w:t xml:space="preserve"> (</w:t>
      </w:r>
      <w:r>
        <w:rPr>
          <w:u w:val="single"/>
        </w:rPr>
        <w:t>продолжение</w:t>
      </w:r>
      <w:r>
        <w:t>)</w:t>
      </w:r>
    </w:p>
    <w:p w:rsidR="00000000" w:rsidRDefault="00000000">
      <w:pPr>
        <w:spacing w:line="240" w:lineRule="auto"/>
      </w:pPr>
    </w:p>
    <w:p w:rsidR="00000000" w:rsidRDefault="00000000">
      <w:pPr>
        <w:pStyle w:val="FootnoteText"/>
      </w:pPr>
      <w:r>
        <w:t>____________</w:t>
      </w:r>
    </w:p>
    <w:p w:rsidR="00000000" w:rsidRDefault="00000000">
      <w:pPr>
        <w:pStyle w:val="FootnoteText"/>
      </w:pPr>
    </w:p>
    <w:p w:rsidR="00000000" w:rsidRDefault="00000000">
      <w:pPr>
        <w:spacing w:line="240" w:lineRule="auto"/>
      </w:pPr>
      <w:r>
        <w:tab/>
        <w:t>*</w:t>
      </w:r>
      <w:r>
        <w:tab/>
        <w:t>Краткий отчет о второй (закрытой) части заседания содержится в документе CAT/C/SR.433/Add.1.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  <w:r>
        <w:t>_____________________________________________________________________________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  <w:r>
        <w:tab/>
        <w:t>В настоящий отчет могут вноситься поправки.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  <w:r>
        <w:tab/>
        <w:t xml:space="preserve">Поправки должны представляться на одном из рабочих языков.  Они должны изложены в пояснительной записке, а также внесены в один из экземпляров отчета.  Поправки следует направлять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Секцию редактирования официальных отчетов, комната Е.4108, Дворец Наций, Женева.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  <w:r>
        <w:tab/>
  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</w:t>
      </w:r>
    </w:p>
    <w:p w:rsidR="00000000" w:rsidRDefault="00000000">
      <w:pPr>
        <w:spacing w:line="240" w:lineRule="auto"/>
      </w:pPr>
    </w:p>
    <w:p w:rsidR="00000000" w:rsidRDefault="00000000">
      <w:pPr>
        <w:jc w:val="center"/>
      </w:pPr>
      <w:r>
        <w:rPr>
          <w:u w:val="single"/>
        </w:rPr>
        <w:t>Заседание открывается в 15 час. 00 мин</w:t>
      </w:r>
      <w:r>
        <w:t>.</w:t>
      </w:r>
    </w:p>
    <w:p w:rsidR="00000000" w:rsidRDefault="00000000">
      <w:pPr>
        <w:jc w:val="center"/>
      </w:pPr>
    </w:p>
    <w:p w:rsidR="00000000" w:rsidRDefault="00000000">
      <w:r>
        <w:t>РАССМОТРЕНИЕ ДОКЛАДОВ, ПРЕДСТАВЛЕННЫХ ГОСУДАРСТВАМИ-УЧАСТНИКАМИ В СООТВЕТСТВИИ СО СТАТЬЕЙ 19 КОНВЕНЦИИ (пункт 7 повестки дня) (</w:t>
      </w:r>
      <w:r>
        <w:rPr>
          <w:u w:val="single"/>
        </w:rPr>
        <w:t>продолжение</w:t>
      </w:r>
      <w:r>
        <w:t>)</w:t>
      </w:r>
    </w:p>
    <w:p w:rsidR="00000000" w:rsidRDefault="00000000"/>
    <w:p w:rsidR="00000000" w:rsidRDefault="00000000">
      <w:r>
        <w:tab/>
      </w:r>
      <w:r>
        <w:rPr>
          <w:u w:val="single"/>
        </w:rPr>
        <w:t>Третий периодический доклад Нидерландов</w:t>
      </w:r>
      <w:r>
        <w:t xml:space="preserve"> (</w:t>
      </w:r>
      <w:r>
        <w:rPr>
          <w:u w:val="single"/>
        </w:rPr>
        <w:t>продолжение</w:t>
      </w:r>
      <w:r>
        <w:t>) (CAT/C/44/Add.4 и 8)</w:t>
      </w:r>
    </w:p>
    <w:p w:rsidR="00000000" w:rsidRDefault="00000000"/>
    <w:p w:rsidR="00000000" w:rsidRDefault="00000000">
      <w:pPr>
        <w:rPr>
          <w:lang w:val="en-US"/>
        </w:rPr>
      </w:pPr>
      <w:r>
        <w:rPr>
          <w:u w:val="single"/>
        </w:rPr>
        <w:t>Выводы и рекомендации Комитета</w:t>
      </w:r>
      <w:r>
        <w:t xml:space="preserve"> (</w:t>
      </w:r>
      <w:r>
        <w:rPr>
          <w:lang w:val="en-US"/>
        </w:rPr>
        <w:t>CAT/C/XXIV/Concl.7)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  <w:r>
        <w:t>1.</w:t>
      </w:r>
      <w:r>
        <w:rPr>
          <w:lang w:val="en-US"/>
        </w:rPr>
        <w:tab/>
      </w:r>
      <w:r>
        <w:rPr>
          <w:u w:val="single"/>
        </w:rPr>
        <w:t>По приглашению Председателя г-н ван дер Кваст (Нидерланды) занимает место за столом Комитета</w:t>
      </w:r>
      <w:r>
        <w:t>.</w:t>
      </w:r>
    </w:p>
    <w:p w:rsidR="00000000" w:rsidRDefault="00000000">
      <w:pPr>
        <w:pStyle w:val="Header"/>
        <w:tabs>
          <w:tab w:val="clear" w:pos="4153"/>
          <w:tab w:val="clear" w:pos="8306"/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en-US"/>
        </w:rPr>
      </w:pPr>
    </w:p>
    <w:p w:rsidR="00000000" w:rsidRDefault="00000000">
      <w:r>
        <w:t>2.</w:t>
      </w:r>
      <w:r>
        <w:tab/>
      </w:r>
      <w:r>
        <w:rPr>
          <w:u w:val="single"/>
        </w:rPr>
        <w:t>ПРЕДСЕДАТЕЛЬ</w:t>
      </w:r>
      <w:r>
        <w:t>, поприветствовав представителя Нидерландов, предлагает Докладчику по стране зачитать принятые Комитетом выводы и рекомендации по третьему периодическому докладу Нидерландов.</w:t>
      </w:r>
    </w:p>
    <w:p w:rsidR="00000000" w:rsidRDefault="00000000"/>
    <w:p w:rsidR="00000000" w:rsidRDefault="00000000">
      <w:r>
        <w:t>3.</w:t>
      </w:r>
      <w:r>
        <w:tab/>
      </w:r>
      <w:r>
        <w:rPr>
          <w:u w:val="single"/>
        </w:rPr>
        <w:t>Г-н ЮЙ Мэнцзя</w:t>
      </w:r>
      <w:r>
        <w:t xml:space="preserve"> (Докладчик по стране) зачитывает следующий текст:</w:t>
      </w:r>
    </w:p>
    <w:p w:rsidR="00000000" w:rsidRDefault="00000000"/>
    <w:p w:rsidR="00000000" w:rsidRDefault="00000000">
      <w:pPr>
        <w:ind w:left="567" w:hanging="567"/>
        <w:rPr>
          <w:lang w:val="en-US"/>
        </w:rPr>
      </w:pPr>
      <w:r>
        <w:tab/>
        <w:t>"1.</w:t>
      </w:r>
      <w:r>
        <w:tab/>
        <w:t>Комитет рассмотрел третий периодический доклад Нидерландов (CAT/C/44/Add.4 и 8) на своих 426, 429 и 433-м заседаниях 11, 12 и 16 мая 2000 года (</w:t>
      </w:r>
      <w:r>
        <w:rPr>
          <w:lang w:val="en-US"/>
        </w:rPr>
        <w:t xml:space="preserve">CAT/C/SR.426, 429 </w:t>
      </w:r>
      <w:r>
        <w:t>и</w:t>
      </w:r>
      <w:r>
        <w:rPr>
          <w:lang w:val="en-US"/>
        </w:rPr>
        <w:t xml:space="preserve"> 433) </w:t>
      </w:r>
      <w:r>
        <w:t>и принял следующие выводы и рекомендации.</w:t>
      </w:r>
    </w:p>
    <w:p w:rsidR="00000000" w:rsidRDefault="00000000">
      <w:pPr>
        <w:rPr>
          <w:lang w:val="en-US"/>
        </w:rPr>
      </w:pPr>
    </w:p>
    <w:p w:rsidR="00000000" w:rsidRDefault="00000000">
      <w:pPr>
        <w:pStyle w:val="16"/>
      </w:pPr>
      <w:r>
        <w:t>А.</w:t>
      </w:r>
      <w:r>
        <w:tab/>
      </w:r>
      <w:r>
        <w:rPr>
          <w:u w:val="single"/>
        </w:rPr>
        <w:t>Введение</w:t>
      </w:r>
    </w:p>
    <w:p w:rsidR="00000000" w:rsidRDefault="00000000">
      <w:pPr>
        <w:pStyle w:val="16"/>
      </w:pPr>
    </w:p>
    <w:p w:rsidR="00000000" w:rsidRDefault="00000000">
      <w:pPr>
        <w:pStyle w:val="16"/>
        <w:ind w:left="567" w:hanging="567"/>
        <w:jc w:val="left"/>
      </w:pPr>
      <w:r>
        <w:rPr>
          <w:lang w:val="en-US"/>
        </w:rPr>
        <w:tab/>
      </w:r>
      <w:r>
        <w:t>2.</w:t>
      </w:r>
      <w:r>
        <w:rPr>
          <w:lang w:val="en-US"/>
        </w:rPr>
        <w:tab/>
      </w:r>
      <w:r>
        <w:t>Комитет с удовлетворением принимает к сведению третий периодический доклад Нидерландов (европейская часть Королевства, Антильские острова и Аруба), который соответствует общим руководящим принципам относительно формы и содержания периодических докладов.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ind w:left="567" w:hanging="567"/>
        <w:jc w:val="left"/>
      </w:pPr>
      <w:r>
        <w:tab/>
        <w:t>3.</w:t>
      </w:r>
      <w:r>
        <w:tab/>
        <w:t>Комитет благодарит три соответствующие правительства за их всеобъемлющие доклады, а также за устные сообщения и пояснения, данные делегациями, проявившими дух открытости и сотрудничества.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ind w:left="567" w:hanging="567"/>
        <w:jc w:val="left"/>
      </w:pPr>
      <w:r>
        <w:tab/>
        <w:t>4.</w:t>
      </w:r>
      <w:r>
        <w:tab/>
        <w:t>Комитет приветствует три основных документа, которые, хотя и не были представлены в указанное время, облегчили рассмотрение докладов.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ind w:left="567" w:hanging="567"/>
        <w:jc w:val="left"/>
      </w:pPr>
      <w:r>
        <w:tab/>
        <w:t>5.</w:t>
      </w:r>
      <w:r>
        <w:tab/>
        <w:t>Комитет сожалеет, что не смогла присутствовать на рассмотрении докладов делегация Арубы.  Вместе с тем Комитет выражает признательность за письменную информацию и ответы, представленные Комитету Арубой.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</w:pPr>
      <w:r>
        <w:t>В.</w:t>
      </w:r>
      <w:r>
        <w:tab/>
      </w:r>
      <w:r>
        <w:rPr>
          <w:u w:val="single"/>
        </w:rPr>
        <w:t>Позитивные аспекты</w:t>
      </w:r>
    </w:p>
    <w:p w:rsidR="00000000" w:rsidRDefault="00000000">
      <w:pPr>
        <w:pStyle w:val="16"/>
      </w:pPr>
    </w:p>
    <w:p w:rsidR="00000000" w:rsidRDefault="00000000">
      <w:pPr>
        <w:pStyle w:val="16"/>
        <w:jc w:val="left"/>
      </w:pPr>
      <w:r>
        <w:tab/>
        <w:t>6.</w:t>
      </w:r>
      <w:r>
        <w:tab/>
        <w:t>Комитет с особым удовлетворением отмечает следующее: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ind w:left="567" w:hanging="567"/>
        <w:jc w:val="left"/>
      </w:pPr>
      <w:r>
        <w:tab/>
      </w:r>
      <w:r>
        <w:tab/>
        <w:t>а)</w:t>
      </w:r>
      <w:r>
        <w:tab/>
        <w:t>отсутствие какой-либо информации о случаях пыток в государстве-участнике;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  <w:ind w:left="567" w:hanging="567"/>
      </w:pPr>
      <w:r>
        <w:tab/>
      </w:r>
      <w:r>
        <w:rPr>
          <w:lang w:val="en-US"/>
        </w:rPr>
        <w:tab/>
        <w:t>b</w:t>
      </w:r>
      <w:r>
        <w:t>)</w:t>
      </w:r>
      <w:r>
        <w:tab/>
        <w:t>создание в начале 1999 года и функционирование в Нидерландах (европейская часть) специальной Национальной группы по расследованию деятельности военных преступников для содействия проведению расследования и судебного преследования военных преступлений, которые могут включать пытки по смыслу Конвенции;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  <w:ind w:left="567" w:hanging="567"/>
      </w:pPr>
      <w:r>
        <w:tab/>
      </w:r>
      <w:r>
        <w:tab/>
        <w:t>с)</w:t>
      </w:r>
      <w:r>
        <w:tab/>
        <w:t>взносы государства-участника в Фонд добровольных взносов Организации Объединенных Наций для жертв пыток;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  <w:ind w:left="567" w:hanging="567"/>
      </w:pPr>
      <w:r>
        <w:tab/>
      </w:r>
      <w:r>
        <w:rPr>
          <w:lang w:val="en-US"/>
        </w:rPr>
        <w:tab/>
        <w:t>d</w:t>
      </w:r>
      <w:r>
        <w:t>)</w:t>
      </w:r>
      <w:r>
        <w:tab/>
        <w:t>пояснения, данные представителями государства-участника относительно невозбуждения судебного преследования в отношении генерала Пиночета, когда он находился на территории Нидерландов.  Выражая сожаление по поводу того, что в судебном преследовании в связи с невозможностью его возбуждения было отказано, Комитет с удовлетворением отмечает, что представитель государства-участника подтвердил, что иммунитета от судебного преследования в соответствии с международным правом в области прав человека в настоящее время в стране не существует;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  <w:ind w:left="567" w:hanging="567"/>
      </w:pPr>
      <w:r>
        <w:tab/>
      </w:r>
      <w:r>
        <w:tab/>
        <w:t>е)</w:t>
      </w:r>
      <w:r>
        <w:tab/>
        <w:t>недавно Нидерландские Антильские острова и Аруба ввели в свое уголовное законодательство положение о наказании за акт пытки в качестве отдельного уголовного правонарушения, также установив принцип универсальной юрисдикции;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  <w:ind w:left="567" w:hanging="567"/>
      </w:pPr>
      <w:r>
        <w:tab/>
      </w:r>
      <w:r>
        <w:tab/>
      </w:r>
      <w:r>
        <w:rPr>
          <w:lang w:val="en-US"/>
        </w:rPr>
        <w:t>f</w:t>
      </w:r>
      <w:r>
        <w:t>)</w:t>
      </w:r>
      <w:r>
        <w:tab/>
        <w:t>Нидерландские Антильские острова учредили Национальное бюро расследований для расследования утверждений о превышении полномочий государственными должностными лицами, а также создали государственный комитет по рассмотрению жалоб в отношении жестокости со стороны сотрудников полиции.  Кроме того, был принят ряд кратко- и среднесрочных мер для улучшения условий содержания в тюрьмах;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  <w:ind w:left="567" w:hanging="567"/>
      </w:pPr>
      <w:r>
        <w:tab/>
      </w:r>
      <w:r>
        <w:rPr>
          <w:lang w:val="en-US"/>
        </w:rPr>
        <w:tab/>
        <w:t>g</w:t>
      </w:r>
      <w:r>
        <w:t>)</w:t>
      </w:r>
      <w:r>
        <w:tab/>
        <w:t>заверения в том, что, несмотря на приватизацию тюрем на Нидерландских Антильских островах, обязательства государства в соответствии с Конвенцией сохраняются;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  <w:ind w:left="567" w:hanging="567"/>
      </w:pPr>
      <w:r>
        <w:tab/>
      </w:r>
      <w:r>
        <w:tab/>
      </w:r>
      <w:r>
        <w:rPr>
          <w:lang w:val="en-US"/>
        </w:rPr>
        <w:t>h</w:t>
      </w:r>
      <w:r>
        <w:t>)</w:t>
      </w:r>
      <w:r>
        <w:tab/>
        <w:t>меры, принятые Нидерландскими Антильскими островами, для обеспечения того, чтобы государственные должностные лица раз в неделю посещали тюрьмы.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  <w:jc w:val="center"/>
      </w:pPr>
      <w:r>
        <w:t>С.</w:t>
      </w:r>
      <w:r>
        <w:tab/>
      </w:r>
      <w:r>
        <w:rPr>
          <w:u w:val="single"/>
        </w:rPr>
        <w:t>Проблемы, вызывающие озабоченность</w:t>
      </w:r>
    </w:p>
    <w:p w:rsidR="00000000" w:rsidRDefault="00000000">
      <w:pPr>
        <w:pStyle w:val="FootnoteText"/>
        <w:spacing w:line="288" w:lineRule="auto"/>
        <w:jc w:val="center"/>
      </w:pPr>
    </w:p>
    <w:p w:rsidR="00000000" w:rsidRDefault="00000000">
      <w:pPr>
        <w:pStyle w:val="FootnoteText"/>
        <w:spacing w:line="288" w:lineRule="auto"/>
      </w:pPr>
      <w:r>
        <w:tab/>
        <w:t>7.</w:t>
      </w:r>
      <w:r>
        <w:tab/>
        <w:t>Комитет выражает свою озабоченность по поводу следующего: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  <w:ind w:left="567" w:hanging="567"/>
      </w:pPr>
      <w:r>
        <w:tab/>
      </w:r>
      <w:r>
        <w:tab/>
        <w:t>а)</w:t>
      </w:r>
      <w:r>
        <w:tab/>
        <w:t>утверждений о действиях сотрудников полиции в Нидерландах (европейская часть), включающих незаконный личный досмотр, неадекватное распределение женщин – сотрудников полиции, а также чрезмерное применение силы полицией при массовых беспорядках;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  <w:ind w:left="567" w:hanging="567"/>
      </w:pPr>
      <w:r>
        <w:tab/>
      </w:r>
      <w:r>
        <w:rPr>
          <w:lang w:val="en-US"/>
        </w:rPr>
        <w:tab/>
        <w:t>b</w:t>
      </w:r>
      <w:r>
        <w:t>)</w:t>
      </w:r>
      <w:r>
        <w:tab/>
        <w:t>утверждений о случаях насилия среди заключенных, включая сексуальные нападения в тюрьме Корал Спехт на Нидерландских Антильских островах;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  <w:ind w:left="567" w:hanging="567"/>
      </w:pPr>
      <w:r>
        <w:tab/>
      </w:r>
      <w:r>
        <w:tab/>
        <w:t>с)</w:t>
      </w:r>
      <w:r>
        <w:tab/>
        <w:t>использования подразделений по борьбе с массовыми беспорядками на ежедневной основе в качестве средства контроля за поведением заключенных в тюрьме Корал Спехт на Нидерландских Антильских островах;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  <w:ind w:left="567" w:hanging="567"/>
      </w:pPr>
      <w:r>
        <w:tab/>
      </w:r>
      <w:r>
        <w:rPr>
          <w:lang w:val="en-US"/>
        </w:rPr>
        <w:tab/>
        <w:t>d</w:t>
      </w:r>
      <w:r>
        <w:t>)</w:t>
      </w:r>
      <w:r>
        <w:tab/>
        <w:t>некоторых утверждений о случаях жестокости сотрудников полиции на Арубе и отсутствия информации, включая статистические данные, о количестве заключенных в стране.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  <w:jc w:val="center"/>
      </w:pPr>
      <w:r>
        <w:rPr>
          <w:lang w:val="en-US"/>
        </w:rPr>
        <w:t>D</w:t>
      </w:r>
      <w:r>
        <w:t>.</w:t>
      </w:r>
      <w:r>
        <w:tab/>
      </w:r>
      <w:r>
        <w:rPr>
          <w:u w:val="single"/>
        </w:rPr>
        <w:t>Рекомендации</w:t>
      </w:r>
    </w:p>
    <w:p w:rsidR="00000000" w:rsidRDefault="00000000">
      <w:pPr>
        <w:pStyle w:val="FootnoteText"/>
        <w:spacing w:line="288" w:lineRule="auto"/>
        <w:jc w:val="center"/>
      </w:pPr>
    </w:p>
    <w:p w:rsidR="00000000" w:rsidRDefault="00000000">
      <w:pPr>
        <w:pStyle w:val="FootnoteText"/>
        <w:spacing w:line="288" w:lineRule="auto"/>
      </w:pPr>
      <w:r>
        <w:tab/>
        <w:t>8.</w:t>
      </w:r>
      <w:r>
        <w:tab/>
        <w:t>Комитет рекомендует: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  <w:ind w:left="567" w:hanging="567"/>
      </w:pPr>
      <w:r>
        <w:tab/>
      </w:r>
      <w:r>
        <w:tab/>
        <w:t>а)</w:t>
      </w:r>
      <w:r>
        <w:tab/>
        <w:t>обеспечить принятие мер в Нидерландах (европейская часть) для полного включения Конвенции в национальное законодательство, в том числе принятие определения пытки, содержащееся в статье 1 Конвенции;</w:t>
      </w:r>
    </w:p>
    <w:p w:rsidR="00000000" w:rsidRDefault="00000000">
      <w:pPr>
        <w:pStyle w:val="FootnoteText"/>
        <w:spacing w:line="288" w:lineRule="auto"/>
        <w:ind w:left="567" w:hanging="567"/>
      </w:pPr>
      <w:r>
        <w:tab/>
      </w:r>
      <w:r>
        <w:tab/>
      </w:r>
      <w:r>
        <w:rPr>
          <w:lang w:val="en-US"/>
        </w:rPr>
        <w:t>b</w:t>
      </w:r>
      <w:r>
        <w:t>)</w:t>
      </w:r>
      <w:r>
        <w:tab/>
        <w:t>несмотря на прогресс, достигнутый на Нидерландских Антильских островах, следует продолжить принятие эффективных мер для обеспечения надлежащих условий содержания в тюрьме Корал Спехт;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  <w:ind w:left="567" w:hanging="567"/>
      </w:pPr>
      <w:r>
        <w:tab/>
      </w:r>
      <w:r>
        <w:tab/>
        <w:t>с)</w:t>
      </w:r>
      <w:r>
        <w:tab/>
        <w:t>пересмотреть практику обеспечения контроля за соблюдением дисциплины в тюрьмах, предусматривающую использование, практически на ежедневной основе, подразделений по борьбе с массовыми беспорядками на Нидерландских Антильских островах, и, в частности, предпринять усилия для создания альтернативных способов предотвращения насилия среди заключенных.  Такие меры должны включать надлежащую профессиональную подготовку тюремного персонала;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  <w:ind w:left="567" w:hanging="567"/>
      </w:pPr>
      <w:r>
        <w:tab/>
      </w:r>
      <w:r>
        <w:rPr>
          <w:lang w:val="en-US"/>
        </w:rPr>
        <w:tab/>
        <w:t>d</w:t>
      </w:r>
      <w:r>
        <w:t>)</w:t>
      </w:r>
      <w:r>
        <w:tab/>
        <w:t>представить Комитету соответствующие статистические данные в разбивке по полу и географическим районам.</w:t>
      </w:r>
    </w:p>
    <w:p w:rsidR="00000000" w:rsidRDefault="00000000">
      <w:pPr>
        <w:tabs>
          <w:tab w:val="left" w:pos="0"/>
        </w:tabs>
        <w:suppressAutoHyphens/>
        <w:rPr>
          <w:lang w:val="en-US"/>
        </w:rPr>
      </w:pPr>
    </w:p>
    <w:p w:rsidR="00000000" w:rsidRDefault="00000000">
      <w:pPr>
        <w:tabs>
          <w:tab w:val="left" w:pos="0"/>
        </w:tabs>
        <w:suppressAutoHyphens/>
      </w:pPr>
      <w:r>
        <w:t>4.</w:t>
      </w:r>
      <w:r>
        <w:rPr>
          <w:lang w:val="en-US"/>
        </w:rPr>
        <w:tab/>
      </w:r>
      <w:r>
        <w:rPr>
          <w:u w:val="single"/>
        </w:rPr>
        <w:t>Г-н ван дер КВАСТ</w:t>
      </w:r>
      <w:r>
        <w:rPr>
          <w:lang w:val="en-US"/>
        </w:rPr>
        <w:t xml:space="preserve"> </w:t>
      </w:r>
      <w:r>
        <w:t>(Нидерланды) благодарит Комитет за его конструктивные замечания, которые правительство его страны обязуется учесть в полной мере.</w:t>
      </w: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tabs>
          <w:tab w:val="left" w:pos="0"/>
        </w:tabs>
        <w:suppressAutoHyphens/>
      </w:pPr>
      <w:r>
        <w:t>5.</w:t>
      </w:r>
      <w:r>
        <w:tab/>
      </w:r>
      <w:r>
        <w:rPr>
          <w:u w:val="single"/>
        </w:rPr>
        <w:t>Делегация Нидерландов покидает места за столом Комитета</w:t>
      </w:r>
      <w:r>
        <w:t>.</w:t>
      </w: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tabs>
          <w:tab w:val="left" w:pos="0"/>
        </w:tabs>
        <w:suppressAutoHyphens/>
        <w:jc w:val="center"/>
      </w:pPr>
      <w:r>
        <w:rPr>
          <w:u w:val="single"/>
        </w:rPr>
        <w:t>Открытая часть заседания завершается в 15 час. 15 мин</w:t>
      </w:r>
      <w:r>
        <w:t>.</w:t>
      </w:r>
    </w:p>
    <w:p w:rsidR="00000000" w:rsidRDefault="00000000">
      <w:pPr>
        <w:tabs>
          <w:tab w:val="left" w:pos="0"/>
        </w:tabs>
        <w:suppressAutoHyphens/>
        <w:jc w:val="center"/>
      </w:pPr>
    </w:p>
    <w:p w:rsidR="00000000" w:rsidRDefault="00000000">
      <w:pPr>
        <w:tabs>
          <w:tab w:val="left" w:pos="0"/>
        </w:tabs>
        <w:suppressAutoHyphens/>
        <w:jc w:val="center"/>
      </w:pPr>
      <w:r>
        <w:t>-----</w:t>
      </w:r>
    </w:p>
    <w:sectPr w:rsidR="00000000">
      <w:headerReference w:type="even" r:id="rId8"/>
      <w:headerReference w:type="default" r:id="rId9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CAT/C/SR.433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52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CAT/C/SR.433</w:t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activeWritingStyle w:appName="MSWord" w:lang="ru-RU" w:vendorID="1" w:dllVersion="512" w:checkStyle="1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2</TotalTime>
  <Pages>1</Pages>
  <Words>1068</Words>
  <Characters>6088</Characters>
  <Application>Microsoft Office Word</Application>
  <DocSecurity>4</DocSecurity>
  <Lines>50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42252.doc</vt:lpstr>
    </vt:vector>
  </TitlesOfParts>
  <Company> </Company>
  <LinksUpToDate>false</LinksUpToDate>
  <CharactersWithSpaces>7476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42252.doc</dc:title>
  <dc:subject/>
  <dc:creator>Lioudmila KHITROVA</dc:creator>
  <cp:keywords/>
  <dc:description/>
  <cp:lastModifiedBy>odsdba</cp:lastModifiedBy>
  <cp:revision>3</cp:revision>
  <cp:lastPrinted>2002-05-17T08:12:00Z</cp:lastPrinted>
  <dcterms:created xsi:type="dcterms:W3CDTF">2002-03-05T07:45:00Z</dcterms:created>
  <dcterms:modified xsi:type="dcterms:W3CDTF">2002-05-17T08:13:00Z</dcterms:modified>
</cp:coreProperties>
</file>