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825B5E" w:rsidP="00825B5E">
            <w:pPr>
              <w:bidi w:val="0"/>
              <w:spacing w:after="20"/>
              <w:jc w:val="left"/>
              <w:rPr>
                <w:szCs w:val="20"/>
              </w:rPr>
            </w:pPr>
            <w:r w:rsidRPr="00825B5E">
              <w:rPr>
                <w:sz w:val="40"/>
                <w:szCs w:val="20"/>
              </w:rPr>
              <w:t>CRC</w:t>
            </w:r>
            <w:r>
              <w:rPr>
                <w:szCs w:val="20"/>
              </w:rPr>
              <w:t>/C/OPSC/JOR/1</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825B5E" w:rsidRDefault="00825B5E" w:rsidP="00825B5E">
            <w:pPr>
              <w:bidi w:val="0"/>
              <w:spacing w:before="240"/>
              <w:jc w:val="left"/>
            </w:pPr>
            <w:r>
              <w:t>Distr.: General</w:t>
            </w:r>
          </w:p>
          <w:p w:rsidR="00825B5E" w:rsidRDefault="00825B5E" w:rsidP="00825B5E">
            <w:pPr>
              <w:bidi w:val="0"/>
              <w:jc w:val="left"/>
            </w:pPr>
            <w:r>
              <w:t>27 February 2013</w:t>
            </w:r>
          </w:p>
          <w:p w:rsidR="00701214" w:rsidRDefault="00701214" w:rsidP="00825B5E">
            <w:pPr>
              <w:bidi w:val="0"/>
              <w:jc w:val="left"/>
            </w:pPr>
          </w:p>
          <w:p w:rsidR="00257225" w:rsidRPr="008B4BC6" w:rsidRDefault="00825B5E" w:rsidP="00701214">
            <w:pPr>
              <w:bidi w:val="0"/>
              <w:jc w:val="left"/>
            </w:pPr>
            <w:r>
              <w:t>Original: Arabic</w:t>
            </w:r>
          </w:p>
        </w:tc>
      </w:tr>
    </w:tbl>
    <w:p w:rsidR="00825B5E" w:rsidRPr="00A365CC" w:rsidRDefault="00A365CC" w:rsidP="00A365CC">
      <w:pPr>
        <w:spacing w:before="120" w:line="380" w:lineRule="exact"/>
        <w:rPr>
          <w:rFonts w:hint="cs"/>
          <w:b/>
          <w:bCs/>
          <w:sz w:val="26"/>
          <w:szCs w:val="36"/>
          <w:rtl/>
        </w:rPr>
      </w:pPr>
      <w:r>
        <w:rPr>
          <w:rFonts w:hint="cs"/>
          <w:b/>
          <w:bCs/>
          <w:sz w:val="26"/>
          <w:szCs w:val="36"/>
          <w:rtl/>
        </w:rPr>
        <w:t>لجنة حقوق الطفل</w:t>
      </w:r>
    </w:p>
    <w:p w:rsidR="00825B5E" w:rsidRPr="00402E99" w:rsidRDefault="00A365CC" w:rsidP="000B38CA">
      <w:pPr>
        <w:pStyle w:val="HMGA"/>
        <w:spacing w:before="600"/>
        <w:rPr>
          <w:rFonts w:ascii="Times New Roman Bold" w:hAnsi="Times New Roman Bold" w:hint="cs"/>
          <w:spacing w:val="-4"/>
          <w:rtl/>
        </w:rPr>
      </w:pPr>
      <w:r w:rsidRPr="00402E99">
        <w:rPr>
          <w:rFonts w:ascii="Times New Roman Bold" w:hAnsi="Times New Roman Bold" w:hint="cs"/>
          <w:spacing w:val="-4"/>
          <w:rtl/>
        </w:rPr>
        <w:tab/>
      </w:r>
      <w:r w:rsidRPr="00402E99">
        <w:rPr>
          <w:rFonts w:ascii="Times New Roman Bold" w:hAnsi="Times New Roman Bold" w:hint="cs"/>
          <w:spacing w:val="-4"/>
          <w:rtl/>
        </w:rPr>
        <w:tab/>
      </w:r>
      <w:r w:rsidR="00825B5E" w:rsidRPr="00402E99">
        <w:rPr>
          <w:rFonts w:ascii="Times New Roman Bold" w:hAnsi="Times New Roman Bold" w:hint="cs"/>
          <w:spacing w:val="-4"/>
          <w:rtl/>
        </w:rPr>
        <w:t xml:space="preserve">النظر في التقارير المقدمة من الدول الأطراف بموجب الفقرة 1 من المادة 12 من </w:t>
      </w:r>
      <w:r w:rsidR="00825B5E" w:rsidRPr="00402E99">
        <w:rPr>
          <w:rFonts w:ascii="Times New Roman Bold" w:hAnsi="Times New Roman Bold"/>
          <w:spacing w:val="-4"/>
          <w:rtl/>
        </w:rPr>
        <w:t>البروتوكول الاختياري الملحق باتفاقية حقوق</w:t>
      </w:r>
      <w:r w:rsidR="000B38CA">
        <w:rPr>
          <w:rFonts w:ascii="Times New Roman Bold" w:hAnsi="Times New Roman Bold" w:hint="eastAsia"/>
          <w:spacing w:val="-4"/>
          <w:rtl/>
        </w:rPr>
        <w:t> </w:t>
      </w:r>
      <w:r w:rsidR="00825B5E" w:rsidRPr="00402E99">
        <w:rPr>
          <w:rFonts w:ascii="Times New Roman Bold" w:hAnsi="Times New Roman Bold"/>
          <w:spacing w:val="-4"/>
          <w:rtl/>
        </w:rPr>
        <w:t>الطفل بشأن بيع الأطفال واستغلال الأطفال في البغاء وفي المواد الإباحية</w:t>
      </w:r>
    </w:p>
    <w:p w:rsidR="00825B5E" w:rsidRPr="00EA3539" w:rsidRDefault="00A365CC" w:rsidP="00701214">
      <w:pPr>
        <w:pStyle w:val="HChGA"/>
        <w:rPr>
          <w:rFonts w:hint="cs"/>
          <w:rtl/>
        </w:rPr>
      </w:pPr>
      <w:r>
        <w:rPr>
          <w:rFonts w:hint="cs"/>
          <w:rtl/>
        </w:rPr>
        <w:tab/>
      </w:r>
      <w:r>
        <w:rPr>
          <w:rFonts w:hint="cs"/>
          <w:rtl/>
        </w:rPr>
        <w:tab/>
      </w:r>
      <w:bookmarkStart w:id="0" w:name="_Toc350244615"/>
      <w:r w:rsidR="00825B5E" w:rsidRPr="00EA3539">
        <w:rPr>
          <w:rFonts w:hint="cs"/>
          <w:rtl/>
        </w:rPr>
        <w:t>التقارير الأولية للدول الأطراف المقرر تقديمها في عام 2009</w:t>
      </w:r>
      <w:bookmarkEnd w:id="0"/>
    </w:p>
    <w:p w:rsidR="00825B5E" w:rsidRPr="00EA3539" w:rsidRDefault="00A365CC" w:rsidP="00A365CC">
      <w:pPr>
        <w:pStyle w:val="HMGA"/>
        <w:rPr>
          <w:rFonts w:hint="cs"/>
          <w:rtl/>
        </w:rPr>
      </w:pPr>
      <w:r>
        <w:rPr>
          <w:rFonts w:hint="cs"/>
          <w:rtl/>
        </w:rPr>
        <w:tab/>
      </w:r>
      <w:r>
        <w:rPr>
          <w:rFonts w:hint="cs"/>
          <w:rtl/>
        </w:rPr>
        <w:tab/>
      </w:r>
      <w:r w:rsidR="00825B5E" w:rsidRPr="00EA3539">
        <w:rPr>
          <w:rFonts w:hint="cs"/>
          <w:rtl/>
        </w:rPr>
        <w:t>الأردن</w:t>
      </w:r>
      <w:r w:rsidRPr="00A365CC">
        <w:rPr>
          <w:rStyle w:val="FootnoteReference"/>
          <w:sz w:val="20"/>
          <w:vertAlign w:val="baseline"/>
          <w:rtl/>
        </w:rPr>
        <w:footnoteReference w:customMarkFollows="1" w:id="1"/>
        <w:t>*</w:t>
      </w:r>
    </w:p>
    <w:p w:rsidR="00825B5E" w:rsidRPr="007D2DEF" w:rsidRDefault="00825B5E" w:rsidP="00A365CC">
      <w:pPr>
        <w:pStyle w:val="SingleTxtGA"/>
        <w:jc w:val="right"/>
        <w:rPr>
          <w:rFonts w:hint="cs"/>
          <w:rtl/>
        </w:rPr>
      </w:pPr>
      <w:r w:rsidRPr="007D2DEF">
        <w:rPr>
          <w:rFonts w:hint="cs"/>
          <w:rtl/>
        </w:rPr>
        <w:t xml:space="preserve">[31 كانون </w:t>
      </w:r>
      <w:r>
        <w:rPr>
          <w:rFonts w:hint="cs"/>
          <w:rtl/>
        </w:rPr>
        <w:t>الثاني</w:t>
      </w:r>
      <w:r w:rsidRPr="007D2DEF">
        <w:rPr>
          <w:rFonts w:hint="cs"/>
          <w:rtl/>
        </w:rPr>
        <w:t>/يناير 2011]</w:t>
      </w:r>
    </w:p>
    <w:p w:rsidR="00825B5E" w:rsidRPr="009415F7" w:rsidRDefault="00825B5E" w:rsidP="00825B5E">
      <w:pPr>
        <w:ind w:left="-450" w:firstLine="450"/>
        <w:rPr>
          <w:rFonts w:hint="cs"/>
          <w:sz w:val="36"/>
          <w:szCs w:val="36"/>
          <w:rtl/>
        </w:rPr>
      </w:pPr>
      <w:r>
        <w:rPr>
          <w:rtl/>
        </w:rPr>
        <w:br w:type="page"/>
      </w:r>
      <w:r w:rsidRPr="009415F7">
        <w:rPr>
          <w:rFonts w:hint="cs"/>
          <w:sz w:val="36"/>
          <w:szCs w:val="36"/>
          <w:rtl/>
        </w:rPr>
        <w:t>المحتويات</w:t>
      </w:r>
    </w:p>
    <w:p w:rsidR="00825B5E" w:rsidRPr="00752539" w:rsidRDefault="00825B5E" w:rsidP="00825B5E">
      <w:pPr>
        <w:tabs>
          <w:tab w:val="left" w:pos="7917"/>
          <w:tab w:val="right" w:pos="9638"/>
        </w:tabs>
        <w:spacing w:before="120" w:after="120" w:line="240" w:lineRule="exact"/>
        <w:ind w:left="284"/>
        <w:jc w:val="right"/>
        <w:rPr>
          <w:rFonts w:hint="cs"/>
          <w:iCs/>
          <w:sz w:val="28"/>
          <w:szCs w:val="28"/>
          <w:rtl/>
        </w:rPr>
      </w:pPr>
      <w:r w:rsidRPr="00752539">
        <w:rPr>
          <w:i/>
          <w:sz w:val="28"/>
          <w:szCs w:val="28"/>
        </w:rPr>
        <w:tab/>
      </w:r>
      <w:r w:rsidRPr="00752539">
        <w:rPr>
          <w:rFonts w:hint="cs"/>
          <w:iCs/>
          <w:sz w:val="28"/>
          <w:szCs w:val="28"/>
          <w:rtl/>
        </w:rPr>
        <w:t>الفقـرات</w:t>
      </w:r>
      <w:r w:rsidRPr="00752539">
        <w:rPr>
          <w:i/>
          <w:sz w:val="28"/>
          <w:szCs w:val="28"/>
        </w:rPr>
        <w:tab/>
      </w:r>
      <w:r w:rsidRPr="00752539">
        <w:rPr>
          <w:rFonts w:hint="cs"/>
          <w:iCs/>
          <w:sz w:val="28"/>
          <w:szCs w:val="28"/>
          <w:rtl/>
        </w:rPr>
        <w:t>الصفحة</w:t>
      </w:r>
    </w:p>
    <w:p w:rsidR="00E42E70" w:rsidRPr="00E42E70" w:rsidRDefault="00E42E70" w:rsidP="004E06D3">
      <w:pPr>
        <w:tabs>
          <w:tab w:val="right" w:pos="1021"/>
          <w:tab w:val="left" w:pos="1077"/>
          <w:tab w:val="left" w:pos="1525"/>
          <w:tab w:val="left" w:pos="1842"/>
          <w:tab w:val="left" w:leader="dot" w:pos="7469"/>
          <w:tab w:val="left" w:pos="7972"/>
          <w:tab w:val="right" w:pos="9638"/>
        </w:tabs>
        <w:spacing w:after="120" w:line="360" w:lineRule="exact"/>
        <w:ind w:left="1938" w:right="2200" w:hanging="1938"/>
        <w:rPr>
          <w:szCs w:val="28"/>
          <w:rtl/>
          <w:lang w:val="fr-CH"/>
        </w:rPr>
      </w:pPr>
      <w:r>
        <w:rPr>
          <w:rFonts w:hint="cs"/>
          <w:szCs w:val="28"/>
          <w:rtl/>
          <w:lang w:val="fr-CH"/>
        </w:rPr>
        <w:tab/>
      </w:r>
      <w:r w:rsidRPr="00E42E70">
        <w:rPr>
          <w:szCs w:val="28"/>
          <w:rtl/>
          <w:lang w:val="fr-CH"/>
        </w:rPr>
        <w:t>أولاً</w:t>
      </w:r>
      <w:r>
        <w:rPr>
          <w:rFonts w:hint="cs"/>
          <w:szCs w:val="28"/>
          <w:rtl/>
          <w:lang w:val="fr-CH"/>
        </w:rPr>
        <w:tab/>
      </w:r>
      <w:r w:rsidRPr="00E42E70">
        <w:rPr>
          <w:szCs w:val="28"/>
          <w:rtl/>
          <w:lang w:val="fr-CH"/>
        </w:rPr>
        <w:t>-</w:t>
      </w:r>
      <w:r w:rsidRPr="00E42E70">
        <w:rPr>
          <w:szCs w:val="28"/>
          <w:rtl/>
          <w:lang w:val="fr-CH"/>
        </w:rPr>
        <w:tab/>
        <w:t>مقدمة</w:t>
      </w:r>
      <w:r w:rsidRPr="00E42E70">
        <w:rPr>
          <w:szCs w:val="28"/>
          <w:rtl/>
          <w:lang w:val="fr-CH"/>
        </w:rPr>
        <w:tab/>
      </w:r>
      <w:r>
        <w:rPr>
          <w:rFonts w:hint="cs"/>
          <w:szCs w:val="28"/>
          <w:rtl/>
          <w:lang w:val="fr-CH"/>
        </w:rPr>
        <w:tab/>
      </w:r>
      <w:r w:rsidR="00D03352">
        <w:rPr>
          <w:rFonts w:hint="cs"/>
          <w:szCs w:val="28"/>
          <w:rtl/>
          <w:lang w:val="fr-CH"/>
        </w:rPr>
        <w:t>1-3</w:t>
      </w:r>
      <w:r>
        <w:rPr>
          <w:rFonts w:hint="cs"/>
          <w:szCs w:val="28"/>
          <w:rtl/>
          <w:lang w:val="fr-CH"/>
        </w:rPr>
        <w:tab/>
      </w:r>
      <w:r w:rsidRPr="00E42E70">
        <w:rPr>
          <w:szCs w:val="28"/>
          <w:rtl/>
          <w:lang w:val="fr-CH"/>
        </w:rPr>
        <w:t>4</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sidR="00E42E70" w:rsidRPr="00E42E70">
        <w:rPr>
          <w:szCs w:val="28"/>
          <w:rtl/>
          <w:lang w:val="fr-CH"/>
        </w:rPr>
        <w:t>ثانياً</w:t>
      </w:r>
      <w:r>
        <w:rPr>
          <w:rFonts w:hint="cs"/>
          <w:szCs w:val="28"/>
          <w:rtl/>
          <w:lang w:val="fr-CH"/>
        </w:rPr>
        <w:tab/>
      </w:r>
      <w:r w:rsidR="00E42E70" w:rsidRPr="00E42E70">
        <w:rPr>
          <w:szCs w:val="28"/>
          <w:rtl/>
          <w:lang w:val="fr-CH"/>
        </w:rPr>
        <w:t>-</w:t>
      </w:r>
      <w:r w:rsidR="00E42E70" w:rsidRPr="00E42E70">
        <w:rPr>
          <w:szCs w:val="28"/>
          <w:rtl/>
          <w:lang w:val="fr-CH"/>
        </w:rPr>
        <w:tab/>
        <w:t>مبادئ توجيهية عامة</w:t>
      </w:r>
      <w:r w:rsidR="00E42E70" w:rsidRPr="00E42E70">
        <w:rPr>
          <w:szCs w:val="28"/>
          <w:rtl/>
          <w:lang w:val="fr-CH"/>
        </w:rPr>
        <w:tab/>
      </w:r>
      <w:r>
        <w:rPr>
          <w:rFonts w:hint="cs"/>
          <w:szCs w:val="28"/>
          <w:rtl/>
          <w:lang w:val="fr-CH"/>
        </w:rPr>
        <w:tab/>
      </w:r>
      <w:r w:rsidR="00D03352">
        <w:rPr>
          <w:rFonts w:hint="cs"/>
          <w:szCs w:val="28"/>
          <w:rtl/>
          <w:lang w:val="fr-CH"/>
        </w:rPr>
        <w:t>4-11</w:t>
      </w:r>
      <w:r>
        <w:rPr>
          <w:szCs w:val="28"/>
          <w:rtl/>
          <w:lang w:val="fr-CH"/>
        </w:rPr>
        <w:tab/>
      </w:r>
      <w:r w:rsidR="00E42E70" w:rsidRPr="00E42E70">
        <w:rPr>
          <w:szCs w:val="28"/>
          <w:rtl/>
          <w:lang w:val="fr-CH"/>
        </w:rPr>
        <w:t>4</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ألف</w:t>
      </w:r>
      <w:r>
        <w:rPr>
          <w:rFonts w:hint="cs"/>
          <w:szCs w:val="28"/>
          <w:rtl/>
          <w:lang w:val="fr-CH"/>
        </w:rPr>
        <w:tab/>
      </w:r>
      <w:r w:rsidR="00E42E70" w:rsidRPr="00E42E70">
        <w:rPr>
          <w:szCs w:val="28"/>
          <w:rtl/>
          <w:lang w:val="fr-CH"/>
        </w:rPr>
        <w:t>-</w:t>
      </w:r>
      <w:r w:rsidR="00E42E70" w:rsidRPr="00E42E70">
        <w:rPr>
          <w:szCs w:val="28"/>
          <w:rtl/>
          <w:lang w:val="fr-CH"/>
        </w:rPr>
        <w:tab/>
        <w:t>عملية إعداد التقرير</w:t>
      </w:r>
      <w:r w:rsidR="00E42E70" w:rsidRPr="00E42E70">
        <w:rPr>
          <w:szCs w:val="28"/>
          <w:rtl/>
          <w:lang w:val="fr-CH"/>
        </w:rPr>
        <w:tab/>
      </w:r>
      <w:r>
        <w:rPr>
          <w:rFonts w:hint="cs"/>
          <w:szCs w:val="28"/>
          <w:rtl/>
          <w:lang w:val="fr-CH"/>
        </w:rPr>
        <w:tab/>
      </w:r>
      <w:r w:rsidR="00D03352">
        <w:rPr>
          <w:rFonts w:hint="cs"/>
          <w:szCs w:val="28"/>
          <w:rtl/>
          <w:lang w:val="fr-CH"/>
        </w:rPr>
        <w:t>4</w:t>
      </w:r>
      <w:r>
        <w:rPr>
          <w:szCs w:val="28"/>
          <w:rtl/>
          <w:lang w:val="fr-CH"/>
        </w:rPr>
        <w:tab/>
      </w:r>
      <w:r w:rsidR="00E42E70" w:rsidRPr="00E42E70">
        <w:rPr>
          <w:szCs w:val="28"/>
          <w:rtl/>
          <w:lang w:val="fr-CH"/>
        </w:rPr>
        <w:t>4</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باء</w:t>
      </w:r>
      <w:r>
        <w:rPr>
          <w:rFonts w:hint="cs"/>
          <w:szCs w:val="28"/>
          <w:rtl/>
          <w:lang w:val="fr-CH"/>
        </w:rPr>
        <w:tab/>
      </w:r>
      <w:r w:rsidR="00E42E70" w:rsidRPr="00E42E70">
        <w:rPr>
          <w:szCs w:val="28"/>
          <w:rtl/>
          <w:lang w:val="fr-CH"/>
        </w:rPr>
        <w:t>-</w:t>
      </w:r>
      <w:r w:rsidR="00E42E70" w:rsidRPr="00E42E70">
        <w:rPr>
          <w:szCs w:val="28"/>
          <w:rtl/>
          <w:lang w:val="fr-CH"/>
        </w:rPr>
        <w:tab/>
        <w:t>مراعاة المبادئ العامة لاتفاقية حقوق الطفل</w:t>
      </w:r>
      <w:r w:rsidR="00E42E70" w:rsidRPr="00E42E70">
        <w:rPr>
          <w:szCs w:val="28"/>
          <w:rtl/>
          <w:lang w:val="fr-CH"/>
        </w:rPr>
        <w:tab/>
      </w:r>
      <w:r>
        <w:rPr>
          <w:rFonts w:hint="cs"/>
          <w:szCs w:val="28"/>
          <w:rtl/>
          <w:lang w:val="fr-CH"/>
        </w:rPr>
        <w:tab/>
      </w:r>
      <w:r w:rsidR="00D03352">
        <w:rPr>
          <w:rFonts w:hint="cs"/>
          <w:szCs w:val="28"/>
          <w:rtl/>
          <w:lang w:val="fr-CH"/>
        </w:rPr>
        <w:t>5</w:t>
      </w:r>
      <w:r>
        <w:rPr>
          <w:szCs w:val="28"/>
          <w:rtl/>
          <w:lang w:val="fr-CH"/>
        </w:rPr>
        <w:tab/>
      </w:r>
      <w:r w:rsidR="00E42E70" w:rsidRPr="00E42E70">
        <w:rPr>
          <w:szCs w:val="28"/>
          <w:rtl/>
          <w:lang w:val="fr-CH"/>
        </w:rPr>
        <w:t>5</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جيم</w:t>
      </w:r>
      <w:r>
        <w:rPr>
          <w:rFonts w:hint="cs"/>
          <w:szCs w:val="28"/>
          <w:rtl/>
          <w:lang w:val="fr-CH"/>
        </w:rPr>
        <w:tab/>
      </w:r>
      <w:r w:rsidR="00E42E70" w:rsidRPr="00E42E70">
        <w:rPr>
          <w:szCs w:val="28"/>
          <w:rtl/>
          <w:lang w:val="fr-CH"/>
        </w:rPr>
        <w:t>-</w:t>
      </w:r>
      <w:r w:rsidR="00E42E70" w:rsidRPr="00E42E70">
        <w:rPr>
          <w:szCs w:val="28"/>
          <w:rtl/>
          <w:lang w:val="fr-CH"/>
        </w:rPr>
        <w:tab/>
        <w:t>مساهمة تطبيق البروتوكول الاختياري في إنفاذ اتفاقية حقوق الطفل</w:t>
      </w:r>
      <w:r w:rsidR="00E42E70" w:rsidRPr="00E42E70">
        <w:rPr>
          <w:szCs w:val="28"/>
          <w:rtl/>
          <w:lang w:val="fr-CH"/>
        </w:rPr>
        <w:tab/>
      </w:r>
      <w:r>
        <w:rPr>
          <w:rFonts w:hint="cs"/>
          <w:szCs w:val="28"/>
          <w:rtl/>
          <w:lang w:val="fr-CH"/>
        </w:rPr>
        <w:tab/>
      </w:r>
      <w:r w:rsidR="00D03352">
        <w:rPr>
          <w:rFonts w:hint="cs"/>
          <w:szCs w:val="28"/>
          <w:rtl/>
          <w:lang w:val="fr-CH"/>
        </w:rPr>
        <w:t>6</w:t>
      </w:r>
      <w:r>
        <w:rPr>
          <w:szCs w:val="28"/>
          <w:rtl/>
          <w:lang w:val="fr-CH"/>
        </w:rPr>
        <w:tab/>
      </w:r>
      <w:r w:rsidR="00E42E70" w:rsidRPr="00E42E70">
        <w:rPr>
          <w:szCs w:val="28"/>
          <w:rtl/>
          <w:lang w:val="fr-CH"/>
        </w:rPr>
        <w:t>5</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دال</w:t>
      </w:r>
      <w:r>
        <w:rPr>
          <w:rFonts w:hint="cs"/>
          <w:szCs w:val="28"/>
          <w:rtl/>
          <w:lang w:val="fr-CH"/>
        </w:rPr>
        <w:tab/>
      </w:r>
      <w:r w:rsidR="00E42E70" w:rsidRPr="00E42E70">
        <w:rPr>
          <w:szCs w:val="28"/>
          <w:rtl/>
          <w:lang w:val="fr-CH"/>
        </w:rPr>
        <w:t>-</w:t>
      </w:r>
      <w:r w:rsidR="00E42E70" w:rsidRPr="00E42E70">
        <w:rPr>
          <w:szCs w:val="28"/>
          <w:rtl/>
          <w:lang w:val="fr-CH"/>
        </w:rPr>
        <w:tab/>
        <w:t>المركز القانوني للبروتوكول الاختياري</w:t>
      </w:r>
      <w:r w:rsidR="00E42E70" w:rsidRPr="00E42E70">
        <w:rPr>
          <w:szCs w:val="28"/>
          <w:rtl/>
          <w:lang w:val="fr-CH"/>
        </w:rPr>
        <w:tab/>
      </w:r>
      <w:r>
        <w:rPr>
          <w:rFonts w:hint="cs"/>
          <w:szCs w:val="28"/>
          <w:rtl/>
          <w:lang w:val="fr-CH"/>
        </w:rPr>
        <w:tab/>
      </w:r>
      <w:r w:rsidR="00D03352">
        <w:rPr>
          <w:rFonts w:hint="cs"/>
          <w:szCs w:val="28"/>
          <w:rtl/>
          <w:lang w:val="fr-CH"/>
        </w:rPr>
        <w:t>7-8</w:t>
      </w:r>
      <w:r>
        <w:rPr>
          <w:szCs w:val="28"/>
          <w:rtl/>
          <w:lang w:val="fr-CH"/>
        </w:rPr>
        <w:tab/>
      </w:r>
      <w:r w:rsidR="00E42E70" w:rsidRPr="00E42E70">
        <w:rPr>
          <w:szCs w:val="28"/>
          <w:rtl/>
          <w:lang w:val="fr-CH"/>
        </w:rPr>
        <w:t>5</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هاء</w:t>
      </w:r>
      <w:r>
        <w:rPr>
          <w:rFonts w:hint="cs"/>
          <w:szCs w:val="28"/>
          <w:rtl/>
          <w:lang w:val="fr-CH"/>
        </w:rPr>
        <w:tab/>
      </w:r>
      <w:r w:rsidR="00E42E70" w:rsidRPr="00E42E70">
        <w:rPr>
          <w:szCs w:val="28"/>
          <w:rtl/>
          <w:lang w:val="fr-CH"/>
        </w:rPr>
        <w:t>-</w:t>
      </w:r>
      <w:r w:rsidR="00E42E70" w:rsidRPr="00E42E70">
        <w:rPr>
          <w:szCs w:val="28"/>
          <w:rtl/>
          <w:lang w:val="fr-CH"/>
        </w:rPr>
        <w:tab/>
        <w:t>التحفظات على البروتوكول الاختياري</w:t>
      </w:r>
      <w:r w:rsidR="00E42E70" w:rsidRPr="00E42E70">
        <w:rPr>
          <w:szCs w:val="28"/>
          <w:rtl/>
          <w:lang w:val="fr-CH"/>
        </w:rPr>
        <w:tab/>
      </w:r>
      <w:r>
        <w:rPr>
          <w:rFonts w:hint="cs"/>
          <w:szCs w:val="28"/>
          <w:rtl/>
          <w:lang w:val="fr-CH"/>
        </w:rPr>
        <w:tab/>
      </w:r>
      <w:r w:rsidR="00D03352">
        <w:rPr>
          <w:rFonts w:hint="cs"/>
          <w:szCs w:val="28"/>
          <w:rtl/>
          <w:lang w:val="fr-CH"/>
        </w:rPr>
        <w:t>9</w:t>
      </w:r>
      <w:r>
        <w:rPr>
          <w:szCs w:val="28"/>
          <w:rtl/>
          <w:lang w:val="fr-CH"/>
        </w:rPr>
        <w:tab/>
      </w:r>
      <w:r w:rsidR="00E42E70" w:rsidRPr="00E42E70">
        <w:rPr>
          <w:szCs w:val="28"/>
          <w:rtl/>
          <w:lang w:val="fr-CH"/>
        </w:rPr>
        <w:t>5</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واو</w:t>
      </w:r>
      <w:r>
        <w:rPr>
          <w:rFonts w:hint="cs"/>
          <w:szCs w:val="28"/>
          <w:rtl/>
          <w:lang w:val="fr-CH"/>
        </w:rPr>
        <w:tab/>
      </w:r>
      <w:r w:rsidR="00E42E70" w:rsidRPr="00E42E70">
        <w:rPr>
          <w:szCs w:val="28"/>
          <w:rtl/>
          <w:lang w:val="fr-CH"/>
        </w:rPr>
        <w:t>-</w:t>
      </w:r>
      <w:r w:rsidR="00E42E70" w:rsidRPr="00E42E70">
        <w:rPr>
          <w:szCs w:val="28"/>
          <w:rtl/>
          <w:lang w:val="fr-CH"/>
        </w:rPr>
        <w:tab/>
        <w:t>العوامل والصعوبات المؤثرة على الالتزام بالبروتوكول الاختياري</w:t>
      </w:r>
      <w:r w:rsidR="00E42E70" w:rsidRPr="00E42E70">
        <w:rPr>
          <w:szCs w:val="28"/>
          <w:rtl/>
          <w:lang w:val="fr-CH"/>
        </w:rPr>
        <w:tab/>
      </w:r>
      <w:r>
        <w:rPr>
          <w:rFonts w:hint="cs"/>
          <w:szCs w:val="28"/>
          <w:rtl/>
          <w:lang w:val="fr-CH"/>
        </w:rPr>
        <w:tab/>
      </w:r>
      <w:r w:rsidR="00D03352">
        <w:rPr>
          <w:rFonts w:hint="cs"/>
          <w:szCs w:val="28"/>
          <w:rtl/>
          <w:lang w:val="fr-CH"/>
        </w:rPr>
        <w:t>10</w:t>
      </w:r>
      <w:r>
        <w:rPr>
          <w:szCs w:val="28"/>
          <w:rtl/>
          <w:lang w:val="fr-CH"/>
        </w:rPr>
        <w:tab/>
      </w:r>
      <w:r w:rsidR="00E42E70" w:rsidRPr="00E42E70">
        <w:rPr>
          <w:szCs w:val="28"/>
          <w:rtl/>
          <w:lang w:val="fr-CH"/>
        </w:rPr>
        <w:t>5</w:t>
      </w:r>
    </w:p>
    <w:p w:rsidR="00E42E70" w:rsidRPr="00E42E70" w:rsidRDefault="00507385" w:rsidP="00701214">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701214">
        <w:rPr>
          <w:rFonts w:hint="cs"/>
          <w:szCs w:val="28"/>
          <w:rtl/>
          <w:lang w:val="fr-CH"/>
        </w:rPr>
        <w:t>زاي</w:t>
      </w:r>
      <w:r>
        <w:rPr>
          <w:rFonts w:hint="cs"/>
          <w:szCs w:val="28"/>
          <w:rtl/>
          <w:lang w:val="fr-CH"/>
        </w:rPr>
        <w:tab/>
      </w:r>
      <w:r w:rsidR="00E42E70" w:rsidRPr="00E42E70">
        <w:rPr>
          <w:szCs w:val="28"/>
          <w:rtl/>
          <w:lang w:val="fr-CH"/>
        </w:rPr>
        <w:t>-</w:t>
      </w:r>
      <w:r w:rsidR="00E42E70" w:rsidRPr="00E42E70">
        <w:rPr>
          <w:szCs w:val="28"/>
          <w:rtl/>
          <w:lang w:val="fr-CH"/>
        </w:rPr>
        <w:tab/>
        <w:t>النصوص التشريعية ذات الصلة</w:t>
      </w:r>
      <w:r w:rsidR="00E42E70" w:rsidRPr="00E42E70">
        <w:rPr>
          <w:szCs w:val="28"/>
          <w:rtl/>
          <w:lang w:val="fr-CH"/>
        </w:rPr>
        <w:tab/>
      </w:r>
      <w:r>
        <w:rPr>
          <w:rFonts w:hint="cs"/>
          <w:szCs w:val="28"/>
          <w:rtl/>
          <w:lang w:val="fr-CH"/>
        </w:rPr>
        <w:tab/>
      </w:r>
      <w:r w:rsidR="00D03352">
        <w:rPr>
          <w:rFonts w:hint="cs"/>
          <w:szCs w:val="28"/>
          <w:rtl/>
          <w:lang w:val="fr-CH"/>
        </w:rPr>
        <w:t>11</w:t>
      </w:r>
      <w:r>
        <w:rPr>
          <w:szCs w:val="28"/>
          <w:rtl/>
          <w:lang w:val="fr-CH"/>
        </w:rPr>
        <w:tab/>
      </w:r>
      <w:r w:rsidR="00E42E70" w:rsidRPr="00E42E70">
        <w:rPr>
          <w:szCs w:val="28"/>
          <w:rtl/>
          <w:lang w:val="fr-CH"/>
        </w:rPr>
        <w:t>6</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sidR="00E42E70" w:rsidRPr="00E42E70">
        <w:rPr>
          <w:szCs w:val="28"/>
          <w:rtl/>
          <w:lang w:val="fr-CH"/>
        </w:rPr>
        <w:t>ثالثاً</w:t>
      </w:r>
      <w:r>
        <w:rPr>
          <w:rFonts w:hint="cs"/>
          <w:szCs w:val="28"/>
          <w:rtl/>
          <w:lang w:val="fr-CH"/>
        </w:rPr>
        <w:tab/>
      </w:r>
      <w:r w:rsidR="00E42E70" w:rsidRPr="00E42E70">
        <w:rPr>
          <w:szCs w:val="28"/>
          <w:rtl/>
          <w:lang w:val="fr-CH"/>
        </w:rPr>
        <w:t>-</w:t>
      </w:r>
      <w:r w:rsidR="00E42E70" w:rsidRPr="00E42E70">
        <w:rPr>
          <w:szCs w:val="28"/>
          <w:rtl/>
          <w:lang w:val="fr-CH"/>
        </w:rPr>
        <w:tab/>
        <w:t>البيانات حول الجرائم الواردة في البروتوكول الاختياري</w:t>
      </w:r>
      <w:r w:rsidR="00E42E70" w:rsidRPr="00E42E70">
        <w:rPr>
          <w:szCs w:val="28"/>
          <w:rtl/>
          <w:lang w:val="fr-CH"/>
        </w:rPr>
        <w:tab/>
      </w:r>
      <w:r>
        <w:rPr>
          <w:rFonts w:hint="cs"/>
          <w:szCs w:val="28"/>
          <w:rtl/>
          <w:lang w:val="fr-CH"/>
        </w:rPr>
        <w:tab/>
      </w:r>
      <w:r w:rsidR="00D03352">
        <w:rPr>
          <w:rFonts w:hint="cs"/>
          <w:szCs w:val="28"/>
          <w:rtl/>
          <w:lang w:val="fr-CH"/>
        </w:rPr>
        <w:t>12-13</w:t>
      </w:r>
      <w:r>
        <w:rPr>
          <w:szCs w:val="28"/>
          <w:rtl/>
          <w:lang w:val="fr-CH"/>
        </w:rPr>
        <w:tab/>
      </w:r>
      <w:r w:rsidR="00E42E70" w:rsidRPr="00E42E70">
        <w:rPr>
          <w:szCs w:val="28"/>
          <w:rtl/>
          <w:lang w:val="fr-CH"/>
        </w:rPr>
        <w:t>7</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ألف</w:t>
      </w:r>
      <w:r>
        <w:rPr>
          <w:rFonts w:hint="cs"/>
          <w:szCs w:val="28"/>
          <w:rtl/>
          <w:lang w:val="fr-CH"/>
        </w:rPr>
        <w:tab/>
      </w:r>
      <w:r w:rsidR="00E42E70" w:rsidRPr="00E42E70">
        <w:rPr>
          <w:szCs w:val="28"/>
          <w:rtl/>
          <w:lang w:val="fr-CH"/>
        </w:rPr>
        <w:t>-</w:t>
      </w:r>
      <w:r w:rsidR="00E42E70" w:rsidRPr="00E42E70">
        <w:rPr>
          <w:szCs w:val="28"/>
          <w:rtl/>
          <w:lang w:val="fr-CH"/>
        </w:rPr>
        <w:tab/>
        <w:t>برامج قواعد المعلومات</w:t>
      </w:r>
      <w:r w:rsidR="00E42E70" w:rsidRPr="00E42E70">
        <w:rPr>
          <w:szCs w:val="28"/>
          <w:rtl/>
          <w:lang w:val="fr-CH"/>
        </w:rPr>
        <w:tab/>
      </w:r>
      <w:r>
        <w:rPr>
          <w:rFonts w:hint="cs"/>
          <w:szCs w:val="28"/>
          <w:rtl/>
          <w:lang w:val="fr-CH"/>
        </w:rPr>
        <w:tab/>
      </w:r>
      <w:r w:rsidR="00D03352">
        <w:rPr>
          <w:rFonts w:hint="cs"/>
          <w:szCs w:val="28"/>
          <w:rtl/>
          <w:lang w:val="fr-CH"/>
        </w:rPr>
        <w:t>12</w:t>
      </w:r>
      <w:r>
        <w:rPr>
          <w:szCs w:val="28"/>
          <w:rtl/>
          <w:lang w:val="fr-CH"/>
        </w:rPr>
        <w:tab/>
      </w:r>
      <w:r w:rsidR="00E42E70" w:rsidRPr="00E42E70">
        <w:rPr>
          <w:szCs w:val="28"/>
          <w:rtl/>
          <w:lang w:val="fr-CH"/>
        </w:rPr>
        <w:t>7</w:t>
      </w:r>
    </w:p>
    <w:p w:rsidR="00E42E70" w:rsidRPr="00E42E70" w:rsidRDefault="00507385" w:rsidP="00097A6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باء</w:t>
      </w:r>
      <w:r>
        <w:rPr>
          <w:rFonts w:hint="cs"/>
          <w:szCs w:val="28"/>
          <w:rtl/>
          <w:lang w:val="fr-CH"/>
        </w:rPr>
        <w:tab/>
      </w:r>
      <w:r w:rsidR="00E42E70" w:rsidRPr="00E42E70">
        <w:rPr>
          <w:szCs w:val="28"/>
          <w:rtl/>
          <w:lang w:val="fr-CH"/>
        </w:rPr>
        <w:t>-</w:t>
      </w:r>
      <w:r w:rsidR="00E42E70" w:rsidRPr="00E42E70">
        <w:rPr>
          <w:szCs w:val="28"/>
          <w:rtl/>
          <w:lang w:val="fr-CH"/>
        </w:rPr>
        <w:tab/>
        <w:t>بيانات حول عمل الأطفال</w:t>
      </w:r>
      <w:r w:rsidR="00E42E70" w:rsidRPr="00E42E70">
        <w:rPr>
          <w:szCs w:val="28"/>
          <w:rtl/>
          <w:lang w:val="fr-CH"/>
        </w:rPr>
        <w:tab/>
      </w:r>
      <w:r>
        <w:rPr>
          <w:rFonts w:hint="cs"/>
          <w:szCs w:val="28"/>
          <w:rtl/>
          <w:lang w:val="fr-CH"/>
        </w:rPr>
        <w:tab/>
      </w:r>
      <w:r w:rsidR="00D03352">
        <w:rPr>
          <w:rFonts w:hint="cs"/>
          <w:szCs w:val="28"/>
          <w:rtl/>
          <w:lang w:val="fr-CH"/>
        </w:rPr>
        <w:t>13</w:t>
      </w:r>
      <w:r>
        <w:rPr>
          <w:szCs w:val="28"/>
          <w:rtl/>
          <w:lang w:val="fr-CH"/>
        </w:rPr>
        <w:tab/>
      </w:r>
      <w:r w:rsidR="00E42E70" w:rsidRPr="00E42E70">
        <w:rPr>
          <w:szCs w:val="28"/>
          <w:rtl/>
          <w:lang w:val="fr-CH"/>
        </w:rPr>
        <w:t>7</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sidR="00E42E70" w:rsidRPr="00E42E70">
        <w:rPr>
          <w:szCs w:val="28"/>
          <w:rtl/>
          <w:lang w:val="fr-CH"/>
        </w:rPr>
        <w:t>رابعاً</w:t>
      </w:r>
      <w:r>
        <w:rPr>
          <w:rFonts w:hint="cs"/>
          <w:szCs w:val="28"/>
          <w:rtl/>
          <w:lang w:val="fr-CH"/>
        </w:rPr>
        <w:tab/>
      </w:r>
      <w:r w:rsidR="00E42E70" w:rsidRPr="00E42E70">
        <w:rPr>
          <w:szCs w:val="28"/>
          <w:rtl/>
          <w:lang w:val="fr-CH"/>
        </w:rPr>
        <w:t>-</w:t>
      </w:r>
      <w:r w:rsidR="00E42E70" w:rsidRPr="00E42E70">
        <w:rPr>
          <w:szCs w:val="28"/>
          <w:rtl/>
          <w:lang w:val="fr-CH"/>
        </w:rPr>
        <w:tab/>
        <w:t>تدابير التنفيذ العامة</w:t>
      </w:r>
      <w:r w:rsidR="00E42E70" w:rsidRPr="00E42E70">
        <w:rPr>
          <w:szCs w:val="28"/>
          <w:rtl/>
          <w:lang w:val="fr-CH"/>
        </w:rPr>
        <w:tab/>
      </w:r>
      <w:r>
        <w:rPr>
          <w:rFonts w:hint="cs"/>
          <w:szCs w:val="28"/>
          <w:rtl/>
          <w:lang w:val="fr-CH"/>
        </w:rPr>
        <w:tab/>
      </w:r>
      <w:r w:rsidR="00D03352">
        <w:rPr>
          <w:rFonts w:hint="cs"/>
          <w:szCs w:val="28"/>
          <w:rtl/>
          <w:lang w:val="fr-CH"/>
        </w:rPr>
        <w:t>14-42</w:t>
      </w:r>
      <w:r>
        <w:rPr>
          <w:szCs w:val="28"/>
          <w:rtl/>
          <w:lang w:val="fr-CH"/>
        </w:rPr>
        <w:tab/>
      </w:r>
      <w:r w:rsidR="00E42E70" w:rsidRPr="00E42E70">
        <w:rPr>
          <w:szCs w:val="28"/>
          <w:rtl/>
          <w:lang w:val="fr-CH"/>
        </w:rPr>
        <w:t>8</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ألف</w:t>
      </w:r>
      <w:r>
        <w:rPr>
          <w:rFonts w:hint="cs"/>
          <w:szCs w:val="28"/>
          <w:rtl/>
          <w:lang w:val="fr-CH"/>
        </w:rPr>
        <w:tab/>
      </w:r>
      <w:r w:rsidR="00E42E70" w:rsidRPr="00E42E70">
        <w:rPr>
          <w:szCs w:val="28"/>
          <w:rtl/>
          <w:lang w:val="fr-CH"/>
        </w:rPr>
        <w:t>-</w:t>
      </w:r>
      <w:r w:rsidR="00E42E70" w:rsidRPr="00E42E70">
        <w:rPr>
          <w:szCs w:val="28"/>
          <w:rtl/>
          <w:lang w:val="fr-CH"/>
        </w:rPr>
        <w:tab/>
        <w:t>تنفيذ البروتوكول الاختياري في أنحاء المملكة</w:t>
      </w:r>
      <w:r w:rsidR="00E42E70" w:rsidRPr="00E42E70">
        <w:rPr>
          <w:szCs w:val="28"/>
          <w:rtl/>
          <w:lang w:val="fr-CH"/>
        </w:rPr>
        <w:tab/>
      </w:r>
      <w:r>
        <w:rPr>
          <w:rFonts w:hint="cs"/>
          <w:szCs w:val="28"/>
          <w:rtl/>
          <w:lang w:val="fr-CH"/>
        </w:rPr>
        <w:tab/>
      </w:r>
      <w:r w:rsidR="00D03352">
        <w:rPr>
          <w:rFonts w:hint="cs"/>
          <w:szCs w:val="28"/>
          <w:rtl/>
          <w:lang w:val="fr-CH"/>
        </w:rPr>
        <w:t>14-19</w:t>
      </w:r>
      <w:r>
        <w:rPr>
          <w:szCs w:val="28"/>
          <w:rtl/>
          <w:lang w:val="fr-CH"/>
        </w:rPr>
        <w:tab/>
      </w:r>
      <w:r w:rsidR="00E42E70" w:rsidRPr="00E42E70">
        <w:rPr>
          <w:szCs w:val="28"/>
          <w:rtl/>
          <w:lang w:val="fr-CH"/>
        </w:rPr>
        <w:t>8</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باء</w:t>
      </w:r>
      <w:r>
        <w:rPr>
          <w:rFonts w:hint="cs"/>
          <w:szCs w:val="28"/>
          <w:rtl/>
          <w:lang w:val="fr-CH"/>
        </w:rPr>
        <w:tab/>
      </w:r>
      <w:r w:rsidR="00E42E70" w:rsidRPr="00E42E70">
        <w:rPr>
          <w:szCs w:val="28"/>
          <w:rtl/>
          <w:lang w:val="fr-CH"/>
        </w:rPr>
        <w:t>-</w:t>
      </w:r>
      <w:r w:rsidR="00E42E70" w:rsidRPr="00E42E70">
        <w:rPr>
          <w:szCs w:val="28"/>
          <w:rtl/>
          <w:lang w:val="fr-CH"/>
        </w:rPr>
        <w:tab/>
        <w:t>نشر البرتوكول الاختياري والتدريب عليه</w:t>
      </w:r>
      <w:r w:rsidR="00E42E70" w:rsidRPr="00E42E70">
        <w:rPr>
          <w:szCs w:val="28"/>
          <w:rtl/>
          <w:lang w:val="fr-CH"/>
        </w:rPr>
        <w:tab/>
      </w:r>
      <w:r>
        <w:rPr>
          <w:rFonts w:hint="cs"/>
          <w:szCs w:val="28"/>
          <w:rtl/>
          <w:lang w:val="fr-CH"/>
        </w:rPr>
        <w:tab/>
      </w:r>
      <w:r w:rsidR="00D03352">
        <w:rPr>
          <w:rFonts w:hint="cs"/>
          <w:szCs w:val="28"/>
          <w:rtl/>
          <w:lang w:val="fr-CH"/>
        </w:rPr>
        <w:t>20-21</w:t>
      </w:r>
      <w:r>
        <w:rPr>
          <w:szCs w:val="28"/>
          <w:rtl/>
          <w:lang w:val="fr-CH"/>
        </w:rPr>
        <w:tab/>
      </w:r>
      <w:r w:rsidR="00E42E70" w:rsidRPr="00E42E70">
        <w:rPr>
          <w:szCs w:val="28"/>
          <w:rtl/>
          <w:lang w:val="fr-CH"/>
        </w:rPr>
        <w:t>9</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جيم</w:t>
      </w:r>
      <w:r>
        <w:rPr>
          <w:rFonts w:hint="cs"/>
          <w:szCs w:val="28"/>
          <w:rtl/>
          <w:lang w:val="fr-CH"/>
        </w:rPr>
        <w:tab/>
      </w:r>
      <w:r w:rsidR="00E42E70" w:rsidRPr="00E42E70">
        <w:rPr>
          <w:szCs w:val="28"/>
          <w:rtl/>
          <w:lang w:val="fr-CH"/>
        </w:rPr>
        <w:t>-</w:t>
      </w:r>
      <w:r w:rsidR="00E42E70" w:rsidRPr="00E42E70">
        <w:rPr>
          <w:szCs w:val="28"/>
          <w:rtl/>
          <w:lang w:val="fr-CH"/>
        </w:rPr>
        <w:tab/>
        <w:t>الميزانية المخصصة للأنشطة المتعلقة بتنفيذ أحكام البروتوكول الاختياري</w:t>
      </w:r>
      <w:r w:rsidR="00E42E70" w:rsidRPr="00E42E70">
        <w:rPr>
          <w:szCs w:val="28"/>
          <w:rtl/>
          <w:lang w:val="fr-CH"/>
        </w:rPr>
        <w:tab/>
      </w:r>
      <w:r>
        <w:rPr>
          <w:rFonts w:hint="cs"/>
          <w:szCs w:val="28"/>
          <w:rtl/>
          <w:lang w:val="fr-CH"/>
        </w:rPr>
        <w:tab/>
      </w:r>
      <w:r w:rsidR="00D03352">
        <w:rPr>
          <w:rFonts w:hint="cs"/>
          <w:szCs w:val="28"/>
          <w:rtl/>
          <w:lang w:val="fr-CH"/>
        </w:rPr>
        <w:t>22-24</w:t>
      </w:r>
      <w:r>
        <w:rPr>
          <w:szCs w:val="28"/>
          <w:rtl/>
          <w:lang w:val="fr-CH"/>
        </w:rPr>
        <w:tab/>
      </w:r>
      <w:r w:rsidR="00E42E70" w:rsidRPr="00E42E70">
        <w:rPr>
          <w:szCs w:val="28"/>
          <w:rtl/>
          <w:lang w:val="fr-CH"/>
        </w:rPr>
        <w:t>9</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دال</w:t>
      </w:r>
      <w:r>
        <w:rPr>
          <w:rFonts w:hint="cs"/>
          <w:szCs w:val="28"/>
          <w:rtl/>
          <w:lang w:val="fr-CH"/>
        </w:rPr>
        <w:tab/>
      </w:r>
      <w:r w:rsidR="00E42E70" w:rsidRPr="00E42E70">
        <w:rPr>
          <w:szCs w:val="28"/>
          <w:rtl/>
          <w:lang w:val="fr-CH"/>
        </w:rPr>
        <w:t>-</w:t>
      </w:r>
      <w:r w:rsidR="00E42E70" w:rsidRPr="00E42E70">
        <w:rPr>
          <w:szCs w:val="28"/>
          <w:rtl/>
          <w:lang w:val="fr-CH"/>
        </w:rPr>
        <w:tab/>
        <w:t>الاستراتيجية الشاملة للدولة</w:t>
      </w:r>
      <w:r w:rsidR="00E42E70" w:rsidRPr="00E42E70">
        <w:rPr>
          <w:szCs w:val="28"/>
          <w:rtl/>
          <w:lang w:val="fr-CH"/>
        </w:rPr>
        <w:tab/>
      </w:r>
      <w:r>
        <w:rPr>
          <w:rFonts w:hint="cs"/>
          <w:szCs w:val="28"/>
          <w:rtl/>
          <w:lang w:val="fr-CH"/>
        </w:rPr>
        <w:tab/>
      </w:r>
      <w:r w:rsidR="00D03352">
        <w:rPr>
          <w:rFonts w:hint="cs"/>
          <w:szCs w:val="28"/>
          <w:rtl/>
          <w:lang w:val="fr-CH"/>
        </w:rPr>
        <w:t>25-34</w:t>
      </w:r>
      <w:r>
        <w:rPr>
          <w:szCs w:val="28"/>
          <w:rtl/>
          <w:lang w:val="fr-CH"/>
        </w:rPr>
        <w:tab/>
      </w:r>
      <w:r w:rsidR="00E42E70" w:rsidRPr="00E42E70">
        <w:rPr>
          <w:szCs w:val="28"/>
          <w:rtl/>
          <w:lang w:val="fr-CH"/>
        </w:rPr>
        <w:t>10</w:t>
      </w:r>
    </w:p>
    <w:p w:rsidR="00E42E70" w:rsidRPr="00E42E70" w:rsidRDefault="00507385" w:rsidP="00097A6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هاء</w:t>
      </w:r>
      <w:r>
        <w:rPr>
          <w:rFonts w:hint="cs"/>
          <w:szCs w:val="28"/>
          <w:rtl/>
          <w:lang w:val="fr-CH"/>
        </w:rPr>
        <w:tab/>
      </w:r>
      <w:r w:rsidR="00E42E70" w:rsidRPr="00E42E70">
        <w:rPr>
          <w:szCs w:val="28"/>
          <w:rtl/>
          <w:lang w:val="fr-CH"/>
        </w:rPr>
        <w:t>-</w:t>
      </w:r>
      <w:r w:rsidR="00E42E70" w:rsidRPr="00E42E70">
        <w:rPr>
          <w:szCs w:val="28"/>
          <w:rtl/>
          <w:lang w:val="fr-CH"/>
        </w:rPr>
        <w:tab/>
        <w:t>آليات المراقبة والرصد</w:t>
      </w:r>
      <w:r w:rsidR="00E42E70" w:rsidRPr="00E42E70">
        <w:rPr>
          <w:szCs w:val="28"/>
          <w:rtl/>
          <w:lang w:val="fr-CH"/>
        </w:rPr>
        <w:tab/>
      </w:r>
      <w:r>
        <w:rPr>
          <w:rFonts w:hint="cs"/>
          <w:szCs w:val="28"/>
          <w:rtl/>
          <w:lang w:val="fr-CH"/>
        </w:rPr>
        <w:tab/>
      </w:r>
      <w:r w:rsidR="00D03352">
        <w:rPr>
          <w:rFonts w:hint="cs"/>
          <w:szCs w:val="28"/>
          <w:rtl/>
          <w:lang w:val="fr-CH"/>
        </w:rPr>
        <w:t>35-42</w:t>
      </w:r>
      <w:r>
        <w:rPr>
          <w:szCs w:val="28"/>
          <w:rtl/>
          <w:lang w:val="fr-CH"/>
        </w:rPr>
        <w:tab/>
      </w:r>
      <w:r w:rsidR="00E42E70" w:rsidRPr="00E42E70">
        <w:rPr>
          <w:szCs w:val="28"/>
          <w:rtl/>
          <w:lang w:val="fr-CH"/>
        </w:rPr>
        <w:t>13</w:t>
      </w:r>
    </w:p>
    <w:p w:rsidR="00E42E70" w:rsidRPr="00E42E70" w:rsidRDefault="00507385" w:rsidP="00507385">
      <w:pPr>
        <w:tabs>
          <w:tab w:val="right" w:pos="1021"/>
          <w:tab w:val="left" w:pos="1077"/>
          <w:tab w:val="left" w:pos="1525"/>
          <w:tab w:val="left" w:pos="1842"/>
          <w:tab w:val="left" w:pos="2206"/>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sidR="00E42E70" w:rsidRPr="00E42E70">
        <w:rPr>
          <w:szCs w:val="28"/>
          <w:rtl/>
          <w:lang w:val="fr-CH"/>
        </w:rPr>
        <w:t>خامساً</w:t>
      </w:r>
      <w:r>
        <w:rPr>
          <w:rFonts w:hint="cs"/>
          <w:szCs w:val="28"/>
          <w:rtl/>
          <w:lang w:val="fr-CH"/>
        </w:rPr>
        <w:tab/>
      </w:r>
      <w:r w:rsidR="00E42E70" w:rsidRPr="00E42E70">
        <w:rPr>
          <w:szCs w:val="28"/>
          <w:rtl/>
          <w:lang w:val="fr-CH"/>
        </w:rPr>
        <w:t>-</w:t>
      </w:r>
      <w:r w:rsidR="00E42E70" w:rsidRPr="00E42E70">
        <w:rPr>
          <w:szCs w:val="28"/>
          <w:rtl/>
          <w:lang w:val="fr-CH"/>
        </w:rPr>
        <w:tab/>
        <w:t>التدابير الوقائية</w:t>
      </w:r>
      <w:r w:rsidR="00E42E70" w:rsidRPr="00E42E70">
        <w:rPr>
          <w:szCs w:val="28"/>
          <w:rtl/>
          <w:lang w:val="fr-CH"/>
        </w:rPr>
        <w:tab/>
      </w:r>
      <w:r>
        <w:rPr>
          <w:rFonts w:hint="cs"/>
          <w:szCs w:val="28"/>
          <w:rtl/>
          <w:lang w:val="fr-CH"/>
        </w:rPr>
        <w:tab/>
      </w:r>
      <w:r w:rsidR="00D03352">
        <w:rPr>
          <w:rFonts w:hint="cs"/>
          <w:szCs w:val="28"/>
          <w:rtl/>
          <w:lang w:val="fr-CH"/>
        </w:rPr>
        <w:t>43-48</w:t>
      </w:r>
      <w:r>
        <w:rPr>
          <w:szCs w:val="28"/>
          <w:rtl/>
          <w:lang w:val="fr-CH"/>
        </w:rPr>
        <w:tab/>
      </w:r>
      <w:r w:rsidR="00E42E70" w:rsidRPr="00E42E70">
        <w:rPr>
          <w:szCs w:val="28"/>
          <w:rtl/>
          <w:lang w:val="fr-CH"/>
        </w:rPr>
        <w:t>15</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szCs w:val="28"/>
          <w:rtl/>
          <w:lang w:val="fr-CH"/>
        </w:rPr>
        <w:tab/>
      </w:r>
      <w:r>
        <w:rPr>
          <w:rFonts w:hint="cs"/>
          <w:szCs w:val="28"/>
          <w:rtl/>
          <w:lang w:val="fr-CH"/>
        </w:rPr>
        <w:tab/>
      </w:r>
      <w:r>
        <w:rPr>
          <w:rFonts w:hint="cs"/>
          <w:szCs w:val="28"/>
          <w:rtl/>
          <w:lang w:val="fr-CH"/>
        </w:rPr>
        <w:tab/>
      </w:r>
      <w:r w:rsidR="00E42E70" w:rsidRPr="00E42E70">
        <w:rPr>
          <w:szCs w:val="28"/>
          <w:rtl/>
          <w:lang w:val="fr-CH"/>
        </w:rPr>
        <w:t>ألف</w:t>
      </w:r>
      <w:r>
        <w:rPr>
          <w:rFonts w:hint="cs"/>
          <w:szCs w:val="28"/>
          <w:rtl/>
          <w:lang w:val="fr-CH"/>
        </w:rPr>
        <w:tab/>
      </w:r>
      <w:r w:rsidR="00E42E70" w:rsidRPr="00E42E70">
        <w:rPr>
          <w:szCs w:val="28"/>
          <w:rtl/>
          <w:lang w:val="fr-CH"/>
        </w:rPr>
        <w:t>-</w:t>
      </w:r>
      <w:r w:rsidR="00E42E70" w:rsidRPr="00E42E70">
        <w:rPr>
          <w:szCs w:val="28"/>
          <w:rtl/>
          <w:lang w:val="fr-CH"/>
        </w:rPr>
        <w:tab/>
        <w:t>حماية الأطفال الأكثر عرضة لخطر الجرائم المشار إليها في البروتوكول الاختياري</w:t>
      </w:r>
      <w:r w:rsidR="00E42E70" w:rsidRPr="00E42E70">
        <w:rPr>
          <w:szCs w:val="28"/>
          <w:rtl/>
          <w:lang w:val="fr-CH"/>
        </w:rPr>
        <w:tab/>
      </w:r>
      <w:r>
        <w:rPr>
          <w:rFonts w:hint="cs"/>
          <w:szCs w:val="28"/>
          <w:rtl/>
          <w:lang w:val="fr-CH"/>
        </w:rPr>
        <w:tab/>
      </w:r>
      <w:r w:rsidR="00D03352">
        <w:rPr>
          <w:rFonts w:hint="cs"/>
          <w:szCs w:val="28"/>
          <w:rtl/>
          <w:lang w:val="fr-CH"/>
        </w:rPr>
        <w:t>43-45</w:t>
      </w:r>
      <w:r>
        <w:rPr>
          <w:szCs w:val="28"/>
          <w:rtl/>
          <w:lang w:val="fr-CH"/>
        </w:rPr>
        <w:tab/>
      </w:r>
      <w:r w:rsidR="00E42E70" w:rsidRPr="00E42E70">
        <w:rPr>
          <w:szCs w:val="28"/>
          <w:rtl/>
          <w:lang w:val="fr-CH"/>
        </w:rPr>
        <w:t>15</w:t>
      </w:r>
    </w:p>
    <w:p w:rsidR="00E42E70" w:rsidRPr="00E42E70" w:rsidRDefault="00507385" w:rsidP="00097A6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باء</w:t>
      </w:r>
      <w:r>
        <w:rPr>
          <w:rFonts w:hint="cs"/>
          <w:szCs w:val="28"/>
          <w:rtl/>
          <w:lang w:val="fr-CH"/>
        </w:rPr>
        <w:tab/>
      </w:r>
      <w:r w:rsidR="00E42E70" w:rsidRPr="00E42E70">
        <w:rPr>
          <w:szCs w:val="28"/>
          <w:rtl/>
          <w:lang w:val="fr-CH"/>
        </w:rPr>
        <w:t>-</w:t>
      </w:r>
      <w:r w:rsidR="00E42E70" w:rsidRPr="00E42E70">
        <w:rPr>
          <w:szCs w:val="28"/>
          <w:rtl/>
          <w:lang w:val="fr-CH"/>
        </w:rPr>
        <w:tab/>
        <w:t>حملات التوعية</w:t>
      </w:r>
      <w:r w:rsidR="00E42E70" w:rsidRPr="00E42E70">
        <w:rPr>
          <w:szCs w:val="28"/>
          <w:rtl/>
          <w:lang w:val="fr-CH"/>
        </w:rPr>
        <w:tab/>
      </w:r>
      <w:r>
        <w:rPr>
          <w:rFonts w:hint="cs"/>
          <w:szCs w:val="28"/>
          <w:rtl/>
          <w:lang w:val="fr-CH"/>
        </w:rPr>
        <w:tab/>
      </w:r>
      <w:r w:rsidR="00D03352">
        <w:rPr>
          <w:rFonts w:hint="cs"/>
          <w:szCs w:val="28"/>
          <w:rtl/>
          <w:lang w:val="fr-CH"/>
        </w:rPr>
        <w:t>46-48</w:t>
      </w:r>
      <w:r>
        <w:rPr>
          <w:szCs w:val="28"/>
          <w:rtl/>
          <w:lang w:val="fr-CH"/>
        </w:rPr>
        <w:tab/>
      </w:r>
      <w:r w:rsidR="00E42E70" w:rsidRPr="00E42E70">
        <w:rPr>
          <w:szCs w:val="28"/>
          <w:rtl/>
          <w:lang w:val="fr-CH"/>
        </w:rPr>
        <w:t>16</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sidR="00E42E70" w:rsidRPr="00E42E70">
        <w:rPr>
          <w:szCs w:val="28"/>
          <w:rtl/>
          <w:lang w:val="fr-CH"/>
        </w:rPr>
        <w:t>سادساً</w:t>
      </w:r>
      <w:r>
        <w:rPr>
          <w:rFonts w:hint="cs"/>
          <w:szCs w:val="28"/>
          <w:rtl/>
          <w:lang w:val="fr-CH"/>
        </w:rPr>
        <w:tab/>
      </w:r>
      <w:r w:rsidR="00E42E70" w:rsidRPr="00E42E70">
        <w:rPr>
          <w:szCs w:val="28"/>
          <w:rtl/>
          <w:lang w:val="fr-CH"/>
        </w:rPr>
        <w:t>-</w:t>
      </w:r>
      <w:r w:rsidR="00E42E70" w:rsidRPr="00E42E70">
        <w:rPr>
          <w:szCs w:val="28"/>
          <w:rtl/>
          <w:lang w:val="fr-CH"/>
        </w:rPr>
        <w:tab/>
        <w:t>الحظر والمسائل المتعلقة به</w:t>
      </w:r>
      <w:r w:rsidR="00E42E70" w:rsidRPr="00E42E70">
        <w:rPr>
          <w:szCs w:val="28"/>
          <w:rtl/>
          <w:lang w:val="fr-CH"/>
        </w:rPr>
        <w:tab/>
      </w:r>
      <w:r>
        <w:rPr>
          <w:rFonts w:hint="cs"/>
          <w:szCs w:val="28"/>
          <w:rtl/>
          <w:lang w:val="fr-CH"/>
        </w:rPr>
        <w:tab/>
      </w:r>
      <w:r w:rsidR="00D03352">
        <w:rPr>
          <w:rFonts w:hint="cs"/>
          <w:szCs w:val="28"/>
          <w:rtl/>
          <w:lang w:val="fr-CH"/>
        </w:rPr>
        <w:t>49-98</w:t>
      </w:r>
      <w:r>
        <w:rPr>
          <w:szCs w:val="28"/>
          <w:rtl/>
          <w:lang w:val="fr-CH"/>
        </w:rPr>
        <w:tab/>
      </w:r>
      <w:r w:rsidR="00E42E70" w:rsidRPr="00E42E70">
        <w:rPr>
          <w:szCs w:val="28"/>
          <w:rtl/>
          <w:lang w:val="fr-CH"/>
        </w:rPr>
        <w:t>17</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ألف</w:t>
      </w:r>
      <w:r>
        <w:rPr>
          <w:rFonts w:hint="cs"/>
          <w:szCs w:val="28"/>
          <w:rtl/>
          <w:lang w:val="fr-CH"/>
        </w:rPr>
        <w:tab/>
      </w:r>
      <w:r w:rsidR="00E42E70" w:rsidRPr="00E42E70">
        <w:rPr>
          <w:szCs w:val="28"/>
          <w:rtl/>
          <w:lang w:val="fr-CH"/>
        </w:rPr>
        <w:t>-</w:t>
      </w:r>
      <w:r w:rsidR="00E42E70" w:rsidRPr="00E42E70">
        <w:rPr>
          <w:szCs w:val="28"/>
          <w:rtl/>
          <w:lang w:val="fr-CH"/>
        </w:rPr>
        <w:tab/>
        <w:t>العناصر المادية لحظر بيع الأطفال واستغلالهم في البغاء والمواد الإباحية</w:t>
      </w:r>
      <w:r w:rsidR="00E42E70" w:rsidRPr="00E42E70">
        <w:rPr>
          <w:szCs w:val="28"/>
          <w:rtl/>
          <w:lang w:val="fr-CH"/>
        </w:rPr>
        <w:tab/>
      </w:r>
      <w:r>
        <w:rPr>
          <w:rFonts w:hint="cs"/>
          <w:szCs w:val="28"/>
          <w:rtl/>
          <w:lang w:val="fr-CH"/>
        </w:rPr>
        <w:tab/>
      </w:r>
      <w:r w:rsidR="00D03352">
        <w:rPr>
          <w:rFonts w:hint="cs"/>
          <w:szCs w:val="28"/>
          <w:rtl/>
          <w:lang w:val="fr-CH"/>
        </w:rPr>
        <w:t>49-51</w:t>
      </w:r>
      <w:r>
        <w:rPr>
          <w:szCs w:val="28"/>
          <w:rtl/>
          <w:lang w:val="fr-CH"/>
        </w:rPr>
        <w:tab/>
      </w:r>
      <w:r w:rsidR="00E42E70" w:rsidRPr="00E42E70">
        <w:rPr>
          <w:szCs w:val="28"/>
          <w:rtl/>
          <w:lang w:val="fr-CH"/>
        </w:rPr>
        <w:t>17</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باء</w:t>
      </w:r>
      <w:r>
        <w:rPr>
          <w:rFonts w:hint="cs"/>
          <w:szCs w:val="28"/>
          <w:rtl/>
          <w:lang w:val="fr-CH"/>
        </w:rPr>
        <w:tab/>
      </w:r>
      <w:r w:rsidR="00E42E70" w:rsidRPr="00E42E70">
        <w:rPr>
          <w:szCs w:val="28"/>
          <w:rtl/>
          <w:lang w:val="fr-CH"/>
        </w:rPr>
        <w:t>-</w:t>
      </w:r>
      <w:r w:rsidR="00E42E70" w:rsidRPr="00E42E70">
        <w:rPr>
          <w:szCs w:val="28"/>
          <w:rtl/>
          <w:lang w:val="fr-CH"/>
        </w:rPr>
        <w:tab/>
        <w:t>بغاء الأطفال</w:t>
      </w:r>
      <w:r w:rsidR="00E42E70" w:rsidRPr="00E42E70">
        <w:rPr>
          <w:szCs w:val="28"/>
          <w:rtl/>
          <w:lang w:val="fr-CH"/>
        </w:rPr>
        <w:tab/>
      </w:r>
      <w:r>
        <w:rPr>
          <w:rFonts w:hint="cs"/>
          <w:szCs w:val="28"/>
          <w:rtl/>
          <w:lang w:val="fr-CH"/>
        </w:rPr>
        <w:tab/>
      </w:r>
      <w:r w:rsidR="00D03352">
        <w:rPr>
          <w:rFonts w:hint="cs"/>
          <w:szCs w:val="28"/>
          <w:rtl/>
          <w:lang w:val="fr-CH"/>
        </w:rPr>
        <w:t>52-58</w:t>
      </w:r>
      <w:r>
        <w:rPr>
          <w:szCs w:val="28"/>
          <w:rtl/>
          <w:lang w:val="fr-CH"/>
        </w:rPr>
        <w:tab/>
      </w:r>
      <w:r w:rsidR="00E42E70" w:rsidRPr="00E42E70">
        <w:rPr>
          <w:szCs w:val="28"/>
          <w:rtl/>
          <w:lang w:val="fr-CH"/>
        </w:rPr>
        <w:t>17</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جيم</w:t>
      </w:r>
      <w:r>
        <w:rPr>
          <w:rFonts w:hint="cs"/>
          <w:szCs w:val="28"/>
          <w:rtl/>
          <w:lang w:val="fr-CH"/>
        </w:rPr>
        <w:tab/>
      </w:r>
      <w:r w:rsidR="00E42E70" w:rsidRPr="00E42E70">
        <w:rPr>
          <w:szCs w:val="28"/>
          <w:rtl/>
          <w:lang w:val="fr-CH"/>
        </w:rPr>
        <w:t>-</w:t>
      </w:r>
      <w:r w:rsidR="00E42E70" w:rsidRPr="00E42E70">
        <w:rPr>
          <w:szCs w:val="28"/>
          <w:rtl/>
          <w:lang w:val="fr-CH"/>
        </w:rPr>
        <w:tab/>
        <w:t>المواد الإباحية</w:t>
      </w:r>
      <w:r w:rsidR="00E42E70" w:rsidRPr="00E42E70">
        <w:rPr>
          <w:szCs w:val="28"/>
          <w:rtl/>
          <w:lang w:val="fr-CH"/>
        </w:rPr>
        <w:tab/>
      </w:r>
      <w:r>
        <w:rPr>
          <w:rFonts w:hint="cs"/>
          <w:szCs w:val="28"/>
          <w:rtl/>
          <w:lang w:val="fr-CH"/>
        </w:rPr>
        <w:tab/>
      </w:r>
      <w:r w:rsidR="00D03352">
        <w:rPr>
          <w:rFonts w:hint="cs"/>
          <w:szCs w:val="28"/>
          <w:rtl/>
          <w:lang w:val="fr-CH"/>
        </w:rPr>
        <w:t>59-64</w:t>
      </w:r>
      <w:r>
        <w:rPr>
          <w:szCs w:val="28"/>
          <w:rtl/>
          <w:lang w:val="fr-CH"/>
        </w:rPr>
        <w:tab/>
      </w:r>
      <w:r w:rsidR="00E42E70" w:rsidRPr="00E42E70">
        <w:rPr>
          <w:szCs w:val="28"/>
          <w:rtl/>
          <w:lang w:val="fr-CH"/>
        </w:rPr>
        <w:t>18</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دال</w:t>
      </w:r>
      <w:r>
        <w:rPr>
          <w:rFonts w:hint="cs"/>
          <w:szCs w:val="28"/>
          <w:rtl/>
          <w:lang w:val="fr-CH"/>
        </w:rPr>
        <w:tab/>
      </w:r>
      <w:r w:rsidR="00E42E70" w:rsidRPr="00E42E70">
        <w:rPr>
          <w:szCs w:val="28"/>
          <w:rtl/>
          <w:lang w:val="fr-CH"/>
        </w:rPr>
        <w:t>-</w:t>
      </w:r>
      <w:r w:rsidR="00E42E70" w:rsidRPr="00E42E70">
        <w:rPr>
          <w:szCs w:val="28"/>
          <w:rtl/>
          <w:lang w:val="fr-CH"/>
        </w:rPr>
        <w:tab/>
        <w:t>بيع الأطفال</w:t>
      </w:r>
      <w:r w:rsidR="00E42E70" w:rsidRPr="00E42E70">
        <w:rPr>
          <w:szCs w:val="28"/>
          <w:rtl/>
          <w:lang w:val="fr-CH"/>
        </w:rPr>
        <w:tab/>
      </w:r>
      <w:r>
        <w:rPr>
          <w:rFonts w:hint="cs"/>
          <w:szCs w:val="28"/>
          <w:rtl/>
          <w:lang w:val="fr-CH"/>
        </w:rPr>
        <w:tab/>
      </w:r>
      <w:r w:rsidR="00D03352">
        <w:rPr>
          <w:rFonts w:hint="cs"/>
          <w:szCs w:val="28"/>
          <w:rtl/>
          <w:lang w:val="fr-CH"/>
        </w:rPr>
        <w:t>65-67</w:t>
      </w:r>
      <w:r>
        <w:rPr>
          <w:szCs w:val="28"/>
          <w:rtl/>
          <w:lang w:val="fr-CH"/>
        </w:rPr>
        <w:tab/>
      </w:r>
      <w:r w:rsidR="00E42E70" w:rsidRPr="00E42E70">
        <w:rPr>
          <w:szCs w:val="28"/>
          <w:rtl/>
          <w:lang w:val="fr-CH"/>
        </w:rPr>
        <w:t>20</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هاء</w:t>
      </w:r>
      <w:r>
        <w:rPr>
          <w:rFonts w:hint="cs"/>
          <w:szCs w:val="28"/>
          <w:rtl/>
          <w:lang w:val="fr-CH"/>
        </w:rPr>
        <w:tab/>
      </w:r>
      <w:r w:rsidR="00E42E70" w:rsidRPr="00E42E70">
        <w:rPr>
          <w:szCs w:val="28"/>
          <w:rtl/>
          <w:lang w:val="fr-CH"/>
        </w:rPr>
        <w:t>-</w:t>
      </w:r>
      <w:r w:rsidR="00E42E70" w:rsidRPr="00E42E70">
        <w:rPr>
          <w:szCs w:val="28"/>
          <w:rtl/>
          <w:lang w:val="fr-CH"/>
        </w:rPr>
        <w:tab/>
        <w:t>نقل أعضاء الطفل توخياً للربح</w:t>
      </w:r>
      <w:r w:rsidR="00E42E70" w:rsidRPr="00E42E70">
        <w:rPr>
          <w:szCs w:val="28"/>
          <w:rtl/>
          <w:lang w:val="fr-CH"/>
        </w:rPr>
        <w:tab/>
      </w:r>
      <w:r>
        <w:rPr>
          <w:rFonts w:hint="cs"/>
          <w:szCs w:val="28"/>
          <w:rtl/>
          <w:lang w:val="fr-CH"/>
        </w:rPr>
        <w:tab/>
      </w:r>
      <w:r w:rsidR="00D03352">
        <w:rPr>
          <w:rFonts w:hint="cs"/>
          <w:szCs w:val="28"/>
          <w:rtl/>
          <w:lang w:val="fr-CH"/>
        </w:rPr>
        <w:t>68</w:t>
      </w:r>
      <w:r>
        <w:rPr>
          <w:szCs w:val="28"/>
          <w:rtl/>
          <w:lang w:val="fr-CH"/>
        </w:rPr>
        <w:tab/>
      </w:r>
      <w:r w:rsidR="00E42E70" w:rsidRPr="00E42E70">
        <w:rPr>
          <w:szCs w:val="28"/>
          <w:rtl/>
          <w:lang w:val="fr-CH"/>
        </w:rPr>
        <w:t>21</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szCs w:val="28"/>
          <w:rtl/>
          <w:lang w:val="fr-CH"/>
        </w:rPr>
        <w:tab/>
      </w:r>
      <w:r>
        <w:rPr>
          <w:rFonts w:hint="cs"/>
          <w:szCs w:val="28"/>
          <w:rtl/>
          <w:lang w:val="fr-CH"/>
        </w:rPr>
        <w:tab/>
      </w:r>
      <w:r>
        <w:rPr>
          <w:szCs w:val="28"/>
          <w:rtl/>
          <w:lang w:val="fr-CH"/>
        </w:rPr>
        <w:tab/>
      </w:r>
      <w:r w:rsidR="00E42E70" w:rsidRPr="00E42E70">
        <w:rPr>
          <w:szCs w:val="28"/>
          <w:rtl/>
          <w:lang w:val="fr-CH"/>
        </w:rPr>
        <w:t>واو</w:t>
      </w:r>
      <w:r>
        <w:rPr>
          <w:rFonts w:hint="cs"/>
          <w:szCs w:val="28"/>
          <w:rtl/>
          <w:lang w:val="fr-CH"/>
        </w:rPr>
        <w:tab/>
      </w:r>
      <w:r w:rsidR="00E42E70" w:rsidRPr="00E42E70">
        <w:rPr>
          <w:szCs w:val="28"/>
          <w:rtl/>
          <w:lang w:val="fr-CH"/>
        </w:rPr>
        <w:t>-</w:t>
      </w:r>
      <w:r w:rsidR="00E42E70" w:rsidRPr="00E42E70">
        <w:rPr>
          <w:szCs w:val="28"/>
          <w:rtl/>
          <w:lang w:val="fr-CH"/>
        </w:rPr>
        <w:tab/>
        <w:t>تسخير الطفل للعمل القسري</w:t>
      </w:r>
      <w:r w:rsidR="00E42E70" w:rsidRPr="00E42E70">
        <w:rPr>
          <w:szCs w:val="28"/>
          <w:rtl/>
          <w:lang w:val="fr-CH"/>
        </w:rPr>
        <w:tab/>
      </w:r>
      <w:r>
        <w:rPr>
          <w:rFonts w:hint="cs"/>
          <w:szCs w:val="28"/>
          <w:rtl/>
          <w:lang w:val="fr-CH"/>
        </w:rPr>
        <w:tab/>
      </w:r>
      <w:r w:rsidR="00D03352">
        <w:rPr>
          <w:rFonts w:hint="cs"/>
          <w:szCs w:val="28"/>
          <w:rtl/>
          <w:lang w:val="fr-CH"/>
        </w:rPr>
        <w:t>69-77</w:t>
      </w:r>
      <w:r>
        <w:rPr>
          <w:szCs w:val="28"/>
          <w:rtl/>
          <w:lang w:val="fr-CH"/>
        </w:rPr>
        <w:tab/>
      </w:r>
      <w:r w:rsidR="00E42E70" w:rsidRPr="00E42E70">
        <w:rPr>
          <w:szCs w:val="28"/>
          <w:rtl/>
          <w:lang w:val="fr-CH"/>
        </w:rPr>
        <w:t>21</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زاي</w:t>
      </w:r>
      <w:r>
        <w:rPr>
          <w:rFonts w:hint="cs"/>
          <w:szCs w:val="28"/>
          <w:rtl/>
          <w:lang w:val="fr-CH"/>
        </w:rPr>
        <w:tab/>
      </w:r>
      <w:r w:rsidR="00E42E70" w:rsidRPr="00E42E70">
        <w:rPr>
          <w:szCs w:val="28"/>
          <w:rtl/>
          <w:lang w:val="fr-CH"/>
        </w:rPr>
        <w:t>-</w:t>
      </w:r>
      <w:r w:rsidR="00E42E70" w:rsidRPr="00E42E70">
        <w:rPr>
          <w:szCs w:val="28"/>
          <w:rtl/>
          <w:lang w:val="fr-CH"/>
        </w:rPr>
        <w:tab/>
        <w:t>تجريم الحفز غير اللائق على إقرار تبني طفل</w:t>
      </w:r>
      <w:r w:rsidR="00E42E70" w:rsidRPr="00E42E70">
        <w:rPr>
          <w:szCs w:val="28"/>
          <w:rtl/>
          <w:lang w:val="fr-CH"/>
        </w:rPr>
        <w:tab/>
      </w:r>
      <w:r>
        <w:rPr>
          <w:rFonts w:hint="cs"/>
          <w:szCs w:val="28"/>
          <w:rtl/>
          <w:lang w:val="fr-CH"/>
        </w:rPr>
        <w:tab/>
      </w:r>
      <w:r w:rsidR="00D03352">
        <w:rPr>
          <w:rFonts w:hint="cs"/>
          <w:szCs w:val="28"/>
          <w:rtl/>
          <w:lang w:val="fr-CH"/>
        </w:rPr>
        <w:t>78-81</w:t>
      </w:r>
      <w:r>
        <w:rPr>
          <w:szCs w:val="28"/>
          <w:rtl/>
          <w:lang w:val="fr-CH"/>
        </w:rPr>
        <w:tab/>
      </w:r>
      <w:r w:rsidR="00E42E70" w:rsidRPr="00E42E70">
        <w:rPr>
          <w:szCs w:val="28"/>
          <w:rtl/>
          <w:lang w:val="fr-CH"/>
        </w:rPr>
        <w:t>23</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حاء</w:t>
      </w:r>
      <w:r>
        <w:rPr>
          <w:rFonts w:hint="cs"/>
          <w:szCs w:val="28"/>
          <w:rtl/>
          <w:lang w:val="fr-CH"/>
        </w:rPr>
        <w:tab/>
      </w:r>
      <w:r w:rsidR="00E42E70" w:rsidRPr="00E42E70">
        <w:rPr>
          <w:szCs w:val="28"/>
          <w:rtl/>
          <w:lang w:val="fr-CH"/>
        </w:rPr>
        <w:t>-</w:t>
      </w:r>
      <w:r w:rsidR="00E42E70" w:rsidRPr="00E42E70">
        <w:rPr>
          <w:szCs w:val="28"/>
          <w:rtl/>
          <w:lang w:val="fr-CH"/>
        </w:rPr>
        <w:tab/>
        <w:t>الظروف المشددة للجرائم المعنية</w:t>
      </w:r>
      <w:r w:rsidR="00E42E70" w:rsidRPr="00E42E70">
        <w:rPr>
          <w:szCs w:val="28"/>
          <w:rtl/>
          <w:lang w:val="fr-CH"/>
        </w:rPr>
        <w:tab/>
      </w:r>
      <w:r>
        <w:rPr>
          <w:rFonts w:hint="cs"/>
          <w:szCs w:val="28"/>
          <w:rtl/>
          <w:lang w:val="fr-CH"/>
        </w:rPr>
        <w:tab/>
      </w:r>
      <w:r w:rsidR="00D03352">
        <w:rPr>
          <w:rFonts w:hint="cs"/>
          <w:szCs w:val="28"/>
          <w:rtl/>
          <w:lang w:val="fr-CH"/>
        </w:rPr>
        <w:t>82</w:t>
      </w:r>
      <w:r>
        <w:rPr>
          <w:szCs w:val="28"/>
          <w:rtl/>
          <w:lang w:val="fr-CH"/>
        </w:rPr>
        <w:tab/>
      </w:r>
      <w:r w:rsidR="00E42E70" w:rsidRPr="00E42E70">
        <w:rPr>
          <w:szCs w:val="28"/>
          <w:rtl/>
          <w:lang w:val="fr-CH"/>
        </w:rPr>
        <w:t>24</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طاء</w:t>
      </w:r>
      <w:r>
        <w:rPr>
          <w:rFonts w:hint="cs"/>
          <w:szCs w:val="28"/>
          <w:rtl/>
          <w:lang w:val="fr-CH"/>
        </w:rPr>
        <w:tab/>
      </w:r>
      <w:r w:rsidR="00E42E70" w:rsidRPr="00E42E70">
        <w:rPr>
          <w:szCs w:val="28"/>
          <w:rtl/>
          <w:lang w:val="fr-CH"/>
        </w:rPr>
        <w:t>-</w:t>
      </w:r>
      <w:r w:rsidR="00E42E70" w:rsidRPr="00E42E70">
        <w:rPr>
          <w:szCs w:val="28"/>
          <w:rtl/>
          <w:lang w:val="fr-CH"/>
        </w:rPr>
        <w:tab/>
        <w:t>نظام التقادم للجرائم المعنية</w:t>
      </w:r>
      <w:r w:rsidR="00E42E70" w:rsidRPr="00E42E70">
        <w:rPr>
          <w:szCs w:val="28"/>
          <w:rtl/>
          <w:lang w:val="fr-CH"/>
        </w:rPr>
        <w:tab/>
      </w:r>
      <w:r>
        <w:rPr>
          <w:rFonts w:hint="cs"/>
          <w:szCs w:val="28"/>
          <w:rtl/>
          <w:lang w:val="fr-CH"/>
        </w:rPr>
        <w:tab/>
      </w:r>
      <w:r w:rsidR="00D03352">
        <w:rPr>
          <w:rFonts w:hint="cs"/>
          <w:szCs w:val="28"/>
          <w:rtl/>
          <w:lang w:val="fr-CH"/>
        </w:rPr>
        <w:t>83-84</w:t>
      </w:r>
      <w:r>
        <w:rPr>
          <w:szCs w:val="28"/>
          <w:rtl/>
          <w:lang w:val="fr-CH"/>
        </w:rPr>
        <w:tab/>
      </w:r>
      <w:r w:rsidR="00E42E70" w:rsidRPr="00E42E70">
        <w:rPr>
          <w:szCs w:val="28"/>
          <w:rtl/>
          <w:lang w:val="fr-CH"/>
        </w:rPr>
        <w:t>25</w:t>
      </w:r>
    </w:p>
    <w:p w:rsidR="00E42E70" w:rsidRPr="00E42E70" w:rsidRDefault="00507385" w:rsidP="00097A6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ياء</w:t>
      </w:r>
      <w:r>
        <w:rPr>
          <w:rFonts w:hint="cs"/>
          <w:szCs w:val="28"/>
          <w:rtl/>
          <w:lang w:val="fr-CH"/>
        </w:rPr>
        <w:tab/>
      </w:r>
      <w:r w:rsidR="00E42E70" w:rsidRPr="00E42E70">
        <w:rPr>
          <w:szCs w:val="28"/>
          <w:rtl/>
          <w:lang w:val="fr-CH"/>
        </w:rPr>
        <w:t>-</w:t>
      </w:r>
      <w:r w:rsidR="00E42E70" w:rsidRPr="00E42E70">
        <w:rPr>
          <w:szCs w:val="28"/>
          <w:rtl/>
          <w:lang w:val="fr-CH"/>
        </w:rPr>
        <w:tab/>
        <w:t>المسؤولية الجنائية للأشخاص الاعتباريين</w:t>
      </w:r>
      <w:r w:rsidR="00E42E70" w:rsidRPr="00E42E70">
        <w:rPr>
          <w:szCs w:val="28"/>
          <w:rtl/>
          <w:lang w:val="fr-CH"/>
        </w:rPr>
        <w:tab/>
      </w:r>
      <w:r>
        <w:rPr>
          <w:rFonts w:hint="cs"/>
          <w:szCs w:val="28"/>
          <w:rtl/>
          <w:lang w:val="fr-CH"/>
        </w:rPr>
        <w:tab/>
      </w:r>
      <w:r w:rsidR="00D03352">
        <w:rPr>
          <w:rFonts w:hint="cs"/>
          <w:szCs w:val="28"/>
          <w:rtl/>
          <w:lang w:val="fr-CH"/>
        </w:rPr>
        <w:t>85-98</w:t>
      </w:r>
      <w:r>
        <w:rPr>
          <w:szCs w:val="28"/>
          <w:rtl/>
          <w:lang w:val="fr-CH"/>
        </w:rPr>
        <w:tab/>
      </w:r>
      <w:r w:rsidR="00E42E70" w:rsidRPr="00E42E70">
        <w:rPr>
          <w:szCs w:val="28"/>
          <w:rtl/>
          <w:lang w:val="fr-CH"/>
        </w:rPr>
        <w:t>25</w:t>
      </w:r>
    </w:p>
    <w:p w:rsidR="00E42E70" w:rsidRPr="00E42E70" w:rsidRDefault="00507385" w:rsidP="00701214">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sidR="00E42E70" w:rsidRPr="00E42E70">
        <w:rPr>
          <w:szCs w:val="28"/>
          <w:rtl/>
          <w:lang w:val="fr-CH"/>
        </w:rPr>
        <w:t>سابعاً</w:t>
      </w:r>
      <w:r>
        <w:rPr>
          <w:rFonts w:hint="cs"/>
          <w:szCs w:val="28"/>
          <w:rtl/>
          <w:lang w:val="fr-CH"/>
        </w:rPr>
        <w:tab/>
      </w:r>
      <w:r w:rsidR="00E42E70" w:rsidRPr="00E42E70">
        <w:rPr>
          <w:szCs w:val="28"/>
          <w:rtl/>
          <w:lang w:val="fr-CH"/>
        </w:rPr>
        <w:t>-</w:t>
      </w:r>
      <w:r w:rsidR="00E42E70" w:rsidRPr="00E42E70">
        <w:rPr>
          <w:szCs w:val="28"/>
          <w:rtl/>
          <w:lang w:val="fr-CH"/>
        </w:rPr>
        <w:tab/>
        <w:t>حماية حقوق الضحايا ومصالحهم</w:t>
      </w:r>
      <w:r w:rsidR="00E42E70" w:rsidRPr="00E42E70">
        <w:rPr>
          <w:szCs w:val="28"/>
          <w:rtl/>
          <w:lang w:val="fr-CH"/>
        </w:rPr>
        <w:tab/>
      </w:r>
      <w:r>
        <w:rPr>
          <w:rFonts w:hint="cs"/>
          <w:szCs w:val="28"/>
          <w:rtl/>
          <w:lang w:val="fr-CH"/>
        </w:rPr>
        <w:tab/>
      </w:r>
      <w:r w:rsidR="00D03352">
        <w:rPr>
          <w:rFonts w:hint="cs"/>
          <w:szCs w:val="28"/>
          <w:rtl/>
          <w:lang w:val="fr-CH"/>
        </w:rPr>
        <w:t>99-12</w:t>
      </w:r>
      <w:r w:rsidR="00701214">
        <w:rPr>
          <w:rFonts w:hint="cs"/>
          <w:szCs w:val="28"/>
          <w:rtl/>
          <w:lang w:val="fr-CH"/>
        </w:rPr>
        <w:t>0</w:t>
      </w:r>
      <w:r>
        <w:rPr>
          <w:szCs w:val="28"/>
          <w:rtl/>
          <w:lang w:val="fr-CH"/>
        </w:rPr>
        <w:tab/>
      </w:r>
      <w:r w:rsidR="00E42E70" w:rsidRPr="00E42E70">
        <w:rPr>
          <w:szCs w:val="28"/>
          <w:rtl/>
          <w:lang w:val="fr-CH"/>
        </w:rPr>
        <w:t>29</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ألف-</w:t>
      </w:r>
      <w:r w:rsidR="00E42E70" w:rsidRPr="00E42E70">
        <w:rPr>
          <w:szCs w:val="28"/>
          <w:rtl/>
          <w:lang w:val="fr-CH"/>
        </w:rPr>
        <w:tab/>
        <w:t>توفير التدريب القانوني للمتعاملين مع القضايا وتقديم التدريب النفسي للضحايا</w:t>
      </w:r>
      <w:r w:rsidR="00E42E70" w:rsidRPr="00E42E70">
        <w:rPr>
          <w:szCs w:val="28"/>
          <w:rtl/>
          <w:lang w:val="fr-CH"/>
        </w:rPr>
        <w:tab/>
      </w:r>
      <w:r>
        <w:rPr>
          <w:rFonts w:hint="cs"/>
          <w:szCs w:val="28"/>
          <w:rtl/>
          <w:lang w:val="fr-CH"/>
        </w:rPr>
        <w:tab/>
      </w:r>
      <w:r w:rsidR="00D03352">
        <w:rPr>
          <w:rFonts w:hint="cs"/>
          <w:szCs w:val="28"/>
          <w:rtl/>
          <w:lang w:val="fr-CH"/>
        </w:rPr>
        <w:t>105-107</w:t>
      </w:r>
      <w:r>
        <w:rPr>
          <w:szCs w:val="28"/>
          <w:rtl/>
          <w:lang w:val="fr-CH"/>
        </w:rPr>
        <w:tab/>
      </w:r>
      <w:r w:rsidR="00E42E70" w:rsidRPr="00E42E70">
        <w:rPr>
          <w:szCs w:val="28"/>
          <w:rtl/>
          <w:lang w:val="fr-CH"/>
        </w:rPr>
        <w:t>30</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باء</w:t>
      </w:r>
      <w:r>
        <w:rPr>
          <w:rFonts w:hint="cs"/>
          <w:szCs w:val="28"/>
          <w:rtl/>
          <w:lang w:val="fr-CH"/>
        </w:rPr>
        <w:tab/>
      </w:r>
      <w:r w:rsidR="00E42E70" w:rsidRPr="00E42E70">
        <w:rPr>
          <w:szCs w:val="28"/>
          <w:rtl/>
          <w:lang w:val="fr-CH"/>
        </w:rPr>
        <w:t>-</w:t>
      </w:r>
      <w:r w:rsidR="00E42E70" w:rsidRPr="00E42E70">
        <w:rPr>
          <w:szCs w:val="28"/>
          <w:rtl/>
          <w:lang w:val="fr-CH"/>
        </w:rPr>
        <w:tab/>
        <w:t>إعادة الإدماج الاجتماعي</w:t>
      </w:r>
      <w:r w:rsidR="00E42E70" w:rsidRPr="00E42E70">
        <w:rPr>
          <w:szCs w:val="28"/>
          <w:rtl/>
          <w:lang w:val="fr-CH"/>
        </w:rPr>
        <w:tab/>
      </w:r>
      <w:r>
        <w:rPr>
          <w:rFonts w:hint="cs"/>
          <w:szCs w:val="28"/>
          <w:rtl/>
          <w:lang w:val="fr-CH"/>
        </w:rPr>
        <w:tab/>
      </w:r>
      <w:r w:rsidR="00D03352">
        <w:rPr>
          <w:rFonts w:hint="cs"/>
          <w:szCs w:val="28"/>
          <w:rtl/>
          <w:lang w:val="fr-CH"/>
        </w:rPr>
        <w:t>108-118</w:t>
      </w:r>
      <w:r>
        <w:rPr>
          <w:szCs w:val="28"/>
          <w:rtl/>
          <w:lang w:val="fr-CH"/>
        </w:rPr>
        <w:tab/>
      </w:r>
      <w:r w:rsidR="00E42E70" w:rsidRPr="00E42E70">
        <w:rPr>
          <w:szCs w:val="28"/>
          <w:rtl/>
          <w:lang w:val="fr-CH"/>
        </w:rPr>
        <w:t>30</w:t>
      </w:r>
    </w:p>
    <w:p w:rsidR="00E42E70" w:rsidRPr="00E42E70" w:rsidRDefault="00507385" w:rsidP="00E42E70">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جيم</w:t>
      </w:r>
      <w:r>
        <w:rPr>
          <w:rFonts w:hint="cs"/>
          <w:szCs w:val="28"/>
          <w:rtl/>
          <w:lang w:val="fr-CH"/>
        </w:rPr>
        <w:tab/>
      </w:r>
      <w:r w:rsidR="00E42E70" w:rsidRPr="00E42E70">
        <w:rPr>
          <w:szCs w:val="28"/>
          <w:rtl/>
          <w:lang w:val="fr-CH"/>
        </w:rPr>
        <w:t>-</w:t>
      </w:r>
      <w:r w:rsidR="00E42E70" w:rsidRPr="00E42E70">
        <w:rPr>
          <w:szCs w:val="28"/>
          <w:rtl/>
          <w:lang w:val="fr-CH"/>
        </w:rPr>
        <w:tab/>
        <w:t>استعادة الهوية</w:t>
      </w:r>
      <w:r w:rsidR="00E42E70" w:rsidRPr="00E42E70">
        <w:rPr>
          <w:szCs w:val="28"/>
          <w:rtl/>
          <w:lang w:val="fr-CH"/>
        </w:rPr>
        <w:tab/>
      </w:r>
      <w:r>
        <w:rPr>
          <w:rFonts w:hint="cs"/>
          <w:szCs w:val="28"/>
          <w:rtl/>
          <w:lang w:val="fr-CH"/>
        </w:rPr>
        <w:tab/>
      </w:r>
      <w:r w:rsidR="00D03352">
        <w:rPr>
          <w:rFonts w:hint="cs"/>
          <w:szCs w:val="28"/>
          <w:rtl/>
          <w:lang w:val="fr-CH"/>
        </w:rPr>
        <w:t>119</w:t>
      </w:r>
      <w:r>
        <w:rPr>
          <w:szCs w:val="28"/>
          <w:rtl/>
          <w:lang w:val="fr-CH"/>
        </w:rPr>
        <w:tab/>
      </w:r>
      <w:r w:rsidR="00E42E70" w:rsidRPr="00E42E70">
        <w:rPr>
          <w:szCs w:val="28"/>
          <w:rtl/>
          <w:lang w:val="fr-CH"/>
        </w:rPr>
        <w:t>33</w:t>
      </w:r>
    </w:p>
    <w:p w:rsidR="00E42E70" w:rsidRPr="00E42E70" w:rsidRDefault="00507385" w:rsidP="00097A6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2189" w:right="2200" w:hanging="2189"/>
        <w:rPr>
          <w:szCs w:val="28"/>
          <w:rtl/>
          <w:lang w:val="fr-CH"/>
        </w:rPr>
      </w:pPr>
      <w:r>
        <w:rPr>
          <w:rFonts w:hint="cs"/>
          <w:szCs w:val="28"/>
          <w:rtl/>
          <w:lang w:val="fr-CH"/>
        </w:rPr>
        <w:tab/>
      </w:r>
      <w:r>
        <w:rPr>
          <w:szCs w:val="28"/>
          <w:rtl/>
          <w:lang w:val="fr-CH"/>
        </w:rPr>
        <w:tab/>
      </w:r>
      <w:r>
        <w:rPr>
          <w:rFonts w:hint="cs"/>
          <w:szCs w:val="28"/>
          <w:rtl/>
          <w:lang w:val="fr-CH"/>
        </w:rPr>
        <w:tab/>
      </w:r>
      <w:r w:rsidR="00E42E70" w:rsidRPr="00E42E70">
        <w:rPr>
          <w:szCs w:val="28"/>
          <w:rtl/>
          <w:lang w:val="fr-CH"/>
        </w:rPr>
        <w:t>دال</w:t>
      </w:r>
      <w:r>
        <w:rPr>
          <w:rFonts w:hint="cs"/>
          <w:szCs w:val="28"/>
          <w:rtl/>
          <w:lang w:val="fr-CH"/>
        </w:rPr>
        <w:tab/>
      </w:r>
      <w:r w:rsidR="00E42E70" w:rsidRPr="00E42E70">
        <w:rPr>
          <w:szCs w:val="28"/>
          <w:rtl/>
          <w:lang w:val="fr-CH"/>
        </w:rPr>
        <w:t>-</w:t>
      </w:r>
      <w:r w:rsidR="00E42E70" w:rsidRPr="00E42E70">
        <w:rPr>
          <w:szCs w:val="28"/>
          <w:rtl/>
          <w:lang w:val="fr-CH"/>
        </w:rPr>
        <w:tab/>
        <w:t>وسائل الانتصاف</w:t>
      </w:r>
      <w:r w:rsidR="00E42E70" w:rsidRPr="00E42E70">
        <w:rPr>
          <w:szCs w:val="28"/>
          <w:rtl/>
          <w:lang w:val="fr-CH"/>
        </w:rPr>
        <w:tab/>
      </w:r>
      <w:r>
        <w:rPr>
          <w:rFonts w:hint="cs"/>
          <w:szCs w:val="28"/>
          <w:rtl/>
          <w:lang w:val="fr-CH"/>
        </w:rPr>
        <w:tab/>
      </w:r>
      <w:r w:rsidR="00D03352">
        <w:rPr>
          <w:rFonts w:hint="cs"/>
          <w:szCs w:val="28"/>
          <w:rtl/>
          <w:lang w:val="fr-CH"/>
        </w:rPr>
        <w:t>120</w:t>
      </w:r>
      <w:r>
        <w:rPr>
          <w:szCs w:val="28"/>
          <w:rtl/>
          <w:lang w:val="fr-CH"/>
        </w:rPr>
        <w:tab/>
      </w:r>
      <w:r w:rsidR="00E42E70" w:rsidRPr="00E42E70">
        <w:rPr>
          <w:szCs w:val="28"/>
          <w:rtl/>
          <w:lang w:val="fr-CH"/>
        </w:rPr>
        <w:t>33</w:t>
      </w:r>
    </w:p>
    <w:p w:rsidR="00E42E70" w:rsidRPr="00E42E70" w:rsidRDefault="00507385" w:rsidP="00097A6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2189" w:right="2200" w:hanging="2189"/>
        <w:rPr>
          <w:szCs w:val="28"/>
          <w:rtl/>
          <w:lang w:val="fr-CH"/>
        </w:rPr>
      </w:pPr>
      <w:r>
        <w:rPr>
          <w:rFonts w:hint="cs"/>
          <w:szCs w:val="28"/>
          <w:rtl/>
          <w:lang w:val="fr-CH"/>
        </w:rPr>
        <w:tab/>
      </w:r>
      <w:r w:rsidR="00E42E70" w:rsidRPr="00E42E70">
        <w:rPr>
          <w:szCs w:val="28"/>
          <w:rtl/>
          <w:lang w:val="fr-CH"/>
        </w:rPr>
        <w:t>ثامناً</w:t>
      </w:r>
      <w:r>
        <w:rPr>
          <w:rFonts w:hint="cs"/>
          <w:szCs w:val="28"/>
          <w:rtl/>
          <w:lang w:val="fr-CH"/>
        </w:rPr>
        <w:tab/>
      </w:r>
      <w:r w:rsidR="00E42E70" w:rsidRPr="00E42E70">
        <w:rPr>
          <w:szCs w:val="28"/>
          <w:rtl/>
          <w:lang w:val="fr-CH"/>
        </w:rPr>
        <w:t>-</w:t>
      </w:r>
      <w:r w:rsidR="00E42E70" w:rsidRPr="00E42E70">
        <w:rPr>
          <w:szCs w:val="28"/>
          <w:rtl/>
          <w:lang w:val="fr-CH"/>
        </w:rPr>
        <w:tab/>
        <w:t>المساعدة والتعاون الدوليان</w:t>
      </w:r>
      <w:r w:rsidR="00E42E70" w:rsidRPr="00E42E70">
        <w:rPr>
          <w:szCs w:val="28"/>
          <w:rtl/>
          <w:lang w:val="fr-CH"/>
        </w:rPr>
        <w:tab/>
      </w:r>
      <w:r>
        <w:rPr>
          <w:rFonts w:hint="cs"/>
          <w:szCs w:val="28"/>
          <w:rtl/>
          <w:lang w:val="fr-CH"/>
        </w:rPr>
        <w:tab/>
      </w:r>
      <w:r w:rsidR="00D03352">
        <w:rPr>
          <w:rFonts w:hint="cs"/>
          <w:szCs w:val="28"/>
          <w:rtl/>
          <w:lang w:val="fr-CH"/>
        </w:rPr>
        <w:t>121-123</w:t>
      </w:r>
      <w:r>
        <w:rPr>
          <w:szCs w:val="28"/>
          <w:rtl/>
          <w:lang w:val="fr-CH"/>
        </w:rPr>
        <w:tab/>
      </w:r>
      <w:r w:rsidR="00E42E70" w:rsidRPr="00E42E70">
        <w:rPr>
          <w:szCs w:val="28"/>
          <w:rtl/>
          <w:lang w:val="fr-CH"/>
        </w:rPr>
        <w:t>34</w:t>
      </w:r>
    </w:p>
    <w:p w:rsidR="00E42E70" w:rsidRPr="00E42E70" w:rsidRDefault="00507385" w:rsidP="00701214">
      <w:pPr>
        <w:tabs>
          <w:tab w:val="right" w:pos="1021"/>
          <w:tab w:val="left" w:pos="1077"/>
          <w:tab w:val="left" w:pos="1525"/>
          <w:tab w:val="left" w:leader="dot" w:pos="7469"/>
          <w:tab w:val="left" w:pos="7972"/>
          <w:tab w:val="right" w:pos="9638"/>
        </w:tabs>
        <w:spacing w:line="360" w:lineRule="exact"/>
        <w:ind w:left="1869" w:right="2200" w:hanging="2189"/>
        <w:rPr>
          <w:szCs w:val="28"/>
          <w:rtl/>
          <w:lang w:val="fr-CH"/>
        </w:rPr>
      </w:pPr>
      <w:r>
        <w:rPr>
          <w:szCs w:val="28"/>
          <w:rtl/>
          <w:lang w:val="fr-CH"/>
        </w:rPr>
        <w:tab/>
      </w:r>
      <w:r w:rsidR="00E42E70" w:rsidRPr="00E42E70">
        <w:rPr>
          <w:szCs w:val="28"/>
          <w:rtl/>
          <w:lang w:val="fr-CH"/>
        </w:rPr>
        <w:t>تاسعاً</w:t>
      </w:r>
      <w:r>
        <w:rPr>
          <w:rFonts w:hint="cs"/>
          <w:szCs w:val="28"/>
          <w:rtl/>
          <w:lang w:val="fr-CH"/>
        </w:rPr>
        <w:tab/>
      </w:r>
      <w:r w:rsidR="00E42E70" w:rsidRPr="00E42E70">
        <w:rPr>
          <w:szCs w:val="28"/>
          <w:rtl/>
          <w:lang w:val="fr-CH"/>
        </w:rPr>
        <w:t>-</w:t>
      </w:r>
      <w:r w:rsidR="00E42E70" w:rsidRPr="00E42E70">
        <w:rPr>
          <w:szCs w:val="28"/>
          <w:rtl/>
          <w:lang w:val="fr-CH"/>
        </w:rPr>
        <w:tab/>
        <w:t>خاتمة</w:t>
      </w:r>
      <w:r w:rsidR="00E42E70" w:rsidRPr="00E42E70">
        <w:rPr>
          <w:szCs w:val="28"/>
          <w:rtl/>
          <w:lang w:val="fr-CH"/>
        </w:rPr>
        <w:tab/>
      </w:r>
      <w:r>
        <w:rPr>
          <w:rFonts w:hint="cs"/>
          <w:szCs w:val="28"/>
          <w:rtl/>
          <w:lang w:val="fr-CH"/>
        </w:rPr>
        <w:tab/>
      </w:r>
      <w:r w:rsidR="00D03352">
        <w:rPr>
          <w:rFonts w:hint="cs"/>
          <w:szCs w:val="28"/>
          <w:rtl/>
          <w:lang w:val="fr-CH"/>
        </w:rPr>
        <w:t>124</w:t>
      </w:r>
      <w:r>
        <w:rPr>
          <w:szCs w:val="28"/>
          <w:rtl/>
          <w:lang w:val="fr-CH"/>
        </w:rPr>
        <w:tab/>
      </w:r>
      <w:r w:rsidR="00E42E70" w:rsidRPr="00E42E70">
        <w:rPr>
          <w:szCs w:val="28"/>
          <w:rtl/>
          <w:lang w:val="fr-CH"/>
        </w:rPr>
        <w:t>34</w:t>
      </w:r>
    </w:p>
    <w:p w:rsidR="00E42E70" w:rsidRPr="00E42E70" w:rsidRDefault="00806759" w:rsidP="00701214">
      <w:pPr>
        <w:tabs>
          <w:tab w:val="right" w:pos="838"/>
          <w:tab w:val="left" w:pos="1077"/>
          <w:tab w:val="left" w:pos="1525"/>
          <w:tab w:val="left" w:pos="1842"/>
          <w:tab w:val="left" w:pos="2206"/>
          <w:tab w:val="left" w:pos="2681"/>
          <w:tab w:val="left" w:leader="dot" w:pos="7469"/>
          <w:tab w:val="left" w:pos="7972"/>
          <w:tab w:val="right" w:pos="9638"/>
        </w:tabs>
        <w:spacing w:before="240" w:line="360" w:lineRule="exact"/>
        <w:ind w:left="2189" w:right="2200" w:hanging="2189"/>
        <w:rPr>
          <w:szCs w:val="28"/>
          <w:rtl/>
          <w:lang w:val="fr-CH"/>
        </w:rPr>
      </w:pPr>
      <w:r>
        <w:rPr>
          <w:rFonts w:hint="cs"/>
          <w:szCs w:val="28"/>
          <w:rtl/>
          <w:lang w:val="fr-CH"/>
        </w:rPr>
        <w:tab/>
      </w:r>
      <w:r w:rsidR="00E42E70" w:rsidRPr="00E42E70">
        <w:rPr>
          <w:szCs w:val="28"/>
          <w:rtl/>
          <w:lang w:val="fr-CH"/>
        </w:rPr>
        <w:t>المرفقات</w:t>
      </w:r>
    </w:p>
    <w:p w:rsidR="00097A66" w:rsidRPr="00E42E70" w:rsidRDefault="00097A66" w:rsidP="00701214">
      <w:pPr>
        <w:tabs>
          <w:tab w:val="right" w:pos="1021"/>
          <w:tab w:val="left" w:pos="1077"/>
          <w:tab w:val="left" w:pos="1525"/>
          <w:tab w:val="left" w:pos="1842"/>
          <w:tab w:val="left" w:pos="2206"/>
          <w:tab w:val="left" w:pos="2681"/>
          <w:tab w:val="left" w:leader="dot" w:pos="8838"/>
          <w:tab w:val="right" w:pos="9638"/>
        </w:tabs>
        <w:spacing w:line="360" w:lineRule="exact"/>
        <w:ind w:left="2189" w:right="2200" w:hanging="2189"/>
        <w:rPr>
          <w:rFonts w:hint="cs"/>
          <w:szCs w:val="28"/>
          <w:rtl/>
          <w:lang w:val="fr-CH"/>
        </w:rPr>
      </w:pPr>
      <w:r>
        <w:rPr>
          <w:rFonts w:hint="cs"/>
          <w:szCs w:val="28"/>
          <w:rtl/>
          <w:lang w:val="fr-CH"/>
        </w:rPr>
        <w:tab/>
        <w:t>الأول</w:t>
      </w:r>
      <w:r w:rsidR="00701214">
        <w:rPr>
          <w:rFonts w:hint="cs"/>
          <w:szCs w:val="28"/>
          <w:rtl/>
          <w:lang w:val="fr-CH"/>
        </w:rPr>
        <w:tab/>
      </w:r>
      <w:r>
        <w:rPr>
          <w:rFonts w:hint="cs"/>
          <w:szCs w:val="28"/>
          <w:rtl/>
          <w:lang w:val="fr-CH"/>
        </w:rPr>
        <w:t>-</w:t>
      </w:r>
      <w:r>
        <w:rPr>
          <w:szCs w:val="28"/>
          <w:rtl/>
          <w:lang w:val="fr-CH"/>
        </w:rPr>
        <w:tab/>
      </w:r>
      <w:r w:rsidRPr="00E42E70">
        <w:rPr>
          <w:szCs w:val="28"/>
          <w:rtl/>
          <w:lang w:val="fr-CH"/>
        </w:rPr>
        <w:t>الوزارات والمؤسسات التي شاركت في إعداد التقرير</w:t>
      </w:r>
      <w:r w:rsidRPr="00E42E70">
        <w:rPr>
          <w:szCs w:val="28"/>
          <w:rtl/>
          <w:lang w:val="fr-CH"/>
        </w:rPr>
        <w:tab/>
      </w:r>
      <w:r w:rsidR="00701214">
        <w:rPr>
          <w:rFonts w:hint="cs"/>
          <w:szCs w:val="28"/>
          <w:rtl/>
          <w:lang w:val="fr-CH"/>
        </w:rPr>
        <w:tab/>
      </w:r>
      <w:r>
        <w:rPr>
          <w:rFonts w:hint="cs"/>
          <w:szCs w:val="28"/>
          <w:rtl/>
          <w:lang w:val="fr-CH"/>
        </w:rPr>
        <w:t>35</w:t>
      </w:r>
    </w:p>
    <w:p w:rsidR="00E42E70" w:rsidRPr="00E42E70" w:rsidRDefault="00097A66" w:rsidP="00701214">
      <w:pPr>
        <w:tabs>
          <w:tab w:val="right" w:pos="1021"/>
          <w:tab w:val="left" w:pos="1077"/>
          <w:tab w:val="left" w:pos="1525"/>
          <w:tab w:val="left" w:pos="1842"/>
          <w:tab w:val="left" w:pos="2206"/>
          <w:tab w:val="left" w:pos="2681"/>
          <w:tab w:val="left" w:leader="dot" w:pos="8838"/>
          <w:tab w:val="right" w:pos="9638"/>
        </w:tabs>
        <w:spacing w:line="360" w:lineRule="exact"/>
        <w:ind w:left="2189" w:right="2200" w:hanging="2189"/>
        <w:rPr>
          <w:szCs w:val="28"/>
          <w:rtl/>
          <w:lang w:val="fr-CH"/>
        </w:rPr>
      </w:pPr>
      <w:r>
        <w:rPr>
          <w:rFonts w:hint="cs"/>
          <w:szCs w:val="28"/>
          <w:rtl/>
          <w:lang w:val="fr-CH"/>
        </w:rPr>
        <w:tab/>
      </w:r>
      <w:r w:rsidR="00E42E70" w:rsidRPr="00E42E70">
        <w:rPr>
          <w:szCs w:val="28"/>
          <w:rtl/>
          <w:lang w:val="fr-CH"/>
        </w:rPr>
        <w:t>الثاني</w:t>
      </w:r>
      <w:r w:rsidR="00701214">
        <w:rPr>
          <w:rFonts w:hint="cs"/>
          <w:szCs w:val="28"/>
          <w:rtl/>
          <w:lang w:val="fr-CH"/>
        </w:rPr>
        <w:tab/>
      </w:r>
      <w:r>
        <w:rPr>
          <w:rFonts w:hint="cs"/>
          <w:szCs w:val="28"/>
          <w:rtl/>
          <w:lang w:val="fr-CH"/>
        </w:rPr>
        <w:t>-</w:t>
      </w:r>
      <w:r>
        <w:rPr>
          <w:szCs w:val="28"/>
          <w:rtl/>
          <w:lang w:val="fr-CH"/>
        </w:rPr>
        <w:tab/>
      </w:r>
      <w:r w:rsidR="00E42E70" w:rsidRPr="00E42E70">
        <w:rPr>
          <w:szCs w:val="28"/>
          <w:rtl/>
          <w:lang w:val="fr-CH"/>
        </w:rPr>
        <w:t>خطة دراسة تحليل الموازنات المخصصة للأطفال في الأردن</w:t>
      </w:r>
      <w:r w:rsidR="00E42E70" w:rsidRPr="00E42E70">
        <w:rPr>
          <w:szCs w:val="28"/>
          <w:rtl/>
          <w:lang w:val="fr-CH"/>
        </w:rPr>
        <w:tab/>
      </w:r>
      <w:r>
        <w:rPr>
          <w:rFonts w:hint="cs"/>
          <w:szCs w:val="28"/>
          <w:rtl/>
          <w:lang w:val="fr-CH"/>
        </w:rPr>
        <w:tab/>
      </w:r>
      <w:r w:rsidR="00E42E70" w:rsidRPr="00E42E70">
        <w:rPr>
          <w:szCs w:val="28"/>
          <w:rtl/>
          <w:lang w:val="fr-CH"/>
        </w:rPr>
        <w:t>36</w:t>
      </w:r>
    </w:p>
    <w:p w:rsidR="00E42E70" w:rsidRPr="00E42E70" w:rsidRDefault="00E42E70" w:rsidP="00E42E70">
      <w:pPr>
        <w:pStyle w:val="SingleTxtGA"/>
        <w:spacing w:line="360" w:lineRule="exact"/>
        <w:rPr>
          <w:rFonts w:eastAsia="Calibri" w:hint="cs"/>
          <w:rtl/>
          <w:lang w:bidi="ar-JO"/>
        </w:rPr>
      </w:pPr>
    </w:p>
    <w:p w:rsidR="005A579B" w:rsidRPr="006E4933" w:rsidRDefault="005A579B" w:rsidP="006E4933">
      <w:pPr>
        <w:pStyle w:val="HChGA"/>
        <w:spacing w:before="120"/>
        <w:rPr>
          <w:rFonts w:eastAsia="Calibri"/>
          <w:spacing w:val="-8"/>
          <w:rtl/>
          <w:lang w:bidi="ar-JO"/>
        </w:rPr>
      </w:pPr>
      <w:r>
        <w:rPr>
          <w:rFonts w:eastAsia="Calibri"/>
          <w:rtl/>
          <w:lang w:bidi="ar-JO"/>
        </w:rPr>
        <w:br w:type="page"/>
      </w:r>
      <w:r w:rsidRPr="005A579B">
        <w:rPr>
          <w:rFonts w:eastAsia="Calibri"/>
          <w:rtl/>
          <w:lang w:bidi="ar-JO"/>
        </w:rPr>
        <w:tab/>
      </w:r>
      <w:r w:rsidRPr="005A579B">
        <w:rPr>
          <w:rFonts w:eastAsia="Calibri"/>
          <w:rtl/>
          <w:lang w:bidi="ar-JO"/>
        </w:rPr>
        <w:tab/>
      </w:r>
      <w:r w:rsidRPr="006E4933">
        <w:rPr>
          <w:rFonts w:eastAsia="Calibri"/>
          <w:spacing w:val="-8"/>
          <w:rtl/>
          <w:lang w:bidi="ar-JO"/>
        </w:rPr>
        <w:t>تقرير المملكة الأردنية الهاشمية الأولي حول التدابير التي اتخذتها المملكة لتنفيذ وإعمال أحكام وبنود البروتوكول الاختياري الملحق باتفاقية حقوق الطفل المتعلق ببيع الأطفال وبغاء الأطفال واستغلال الأطفال في المواد الإباحية</w:t>
      </w:r>
    </w:p>
    <w:p w:rsidR="005A579B" w:rsidRPr="005A579B" w:rsidRDefault="005A579B" w:rsidP="006E4933">
      <w:pPr>
        <w:pStyle w:val="HChGA"/>
        <w:rPr>
          <w:rFonts w:eastAsia="Calibri"/>
          <w:rtl/>
          <w:lang w:bidi="ar-JO"/>
        </w:rPr>
      </w:pPr>
      <w:r w:rsidRPr="005A579B">
        <w:rPr>
          <w:rFonts w:eastAsia="Calibri"/>
          <w:rtl/>
          <w:lang w:bidi="ar-JO"/>
        </w:rPr>
        <w:tab/>
      </w:r>
      <w:bookmarkStart w:id="1" w:name="_Toc350244616"/>
      <w:r w:rsidRPr="005A579B">
        <w:rPr>
          <w:rFonts w:eastAsia="Calibri"/>
          <w:rtl/>
          <w:lang w:bidi="ar-JO"/>
        </w:rPr>
        <w:t>أولاً-</w:t>
      </w:r>
      <w:r w:rsidRPr="005A579B">
        <w:rPr>
          <w:rFonts w:eastAsia="Calibri"/>
          <w:rtl/>
          <w:lang w:bidi="ar-JO"/>
        </w:rPr>
        <w:tab/>
        <w:t>مقدمة</w:t>
      </w:r>
      <w:bookmarkEnd w:id="1"/>
    </w:p>
    <w:p w:rsidR="005A579B" w:rsidRPr="005A579B" w:rsidRDefault="005A579B" w:rsidP="0086448B">
      <w:pPr>
        <w:pStyle w:val="SingleTxtGA"/>
        <w:spacing w:line="360" w:lineRule="exact"/>
        <w:rPr>
          <w:rFonts w:eastAsia="Calibri"/>
          <w:rtl/>
          <w:lang w:bidi="ar-JO"/>
        </w:rPr>
      </w:pPr>
      <w:r w:rsidRPr="005A579B">
        <w:rPr>
          <w:rFonts w:eastAsia="Calibri"/>
          <w:rtl/>
          <w:lang w:bidi="ar-JO"/>
        </w:rPr>
        <w:t>1-</w:t>
      </w:r>
      <w:r w:rsidRPr="005A579B">
        <w:rPr>
          <w:rFonts w:eastAsia="Calibri"/>
          <w:rtl/>
          <w:lang w:bidi="ar-JO"/>
        </w:rPr>
        <w:tab/>
        <w:t>يسر الأردن تقديم تقريره الأولي بخصوص تنفيذ أحكام البروتوكول الاختياري لاتفاقية حقوق الطفل المتعلق ببيع الأطفال وبغاء الأطفال واستغلال الأطفال في المواد الإباحية وذلك إنفاذ</w:t>
      </w:r>
      <w:r w:rsidR="00EB7DFC">
        <w:rPr>
          <w:rFonts w:eastAsia="Calibri"/>
          <w:rtl/>
          <w:lang w:bidi="ar-JO"/>
        </w:rPr>
        <w:t xml:space="preserve">اً </w:t>
      </w:r>
      <w:r w:rsidRPr="005A579B">
        <w:rPr>
          <w:rFonts w:eastAsia="Calibri"/>
          <w:rtl/>
          <w:lang w:bidi="ar-JO"/>
        </w:rPr>
        <w:t>لحكم الفقرة 1 من المادة 12 من البروتوكول الاختياري.</w:t>
      </w:r>
    </w:p>
    <w:p w:rsidR="005A579B" w:rsidRPr="005A579B" w:rsidRDefault="005A579B" w:rsidP="006E4933">
      <w:pPr>
        <w:pStyle w:val="SingleTxtGA"/>
        <w:spacing w:line="360" w:lineRule="exact"/>
        <w:rPr>
          <w:rFonts w:eastAsia="Calibri"/>
          <w:rtl/>
          <w:lang w:bidi="ar-JO"/>
        </w:rPr>
      </w:pPr>
      <w:r w:rsidRPr="005A579B">
        <w:rPr>
          <w:rFonts w:eastAsia="Calibri"/>
          <w:rtl/>
          <w:lang w:bidi="ar-JO"/>
        </w:rPr>
        <w:t>2-</w:t>
      </w:r>
      <w:r w:rsidRPr="005A579B">
        <w:rPr>
          <w:rFonts w:eastAsia="Calibri"/>
          <w:rtl/>
          <w:lang w:bidi="ar-JO"/>
        </w:rPr>
        <w:tab/>
        <w:t>يذكر ب</w:t>
      </w:r>
      <w:r w:rsidR="006E4933">
        <w:rPr>
          <w:rFonts w:eastAsia="Calibri" w:hint="cs"/>
          <w:rtl/>
          <w:lang w:bidi="ar-JO"/>
        </w:rPr>
        <w:t>أ</w:t>
      </w:r>
      <w:r w:rsidRPr="005A579B">
        <w:rPr>
          <w:rFonts w:eastAsia="Calibri"/>
          <w:rtl/>
          <w:lang w:bidi="ar-JO"/>
        </w:rPr>
        <w:t>ن حكومة المملكة الأردنية الهاشمية قد صادقت على البروتوكول الاختياري لاتفاقية حقوق الطفل المتعلق ببيع الأطفال وبغاء الأطفال واستغلال الأطفال في المواد الإباحية في عام 2006، وتم نشره في الجريدة الرسمية على الصفحة 058 4 من عدد الجريدة الرسمية رقم 4787 بتاريخ 16 تشرين الأول/أكتوبر 2006، إضافة</w:t>
      </w:r>
      <w:r w:rsidR="00E15030">
        <w:rPr>
          <w:rFonts w:eastAsia="Calibri"/>
          <w:rtl/>
          <w:lang w:bidi="ar-JO"/>
        </w:rPr>
        <w:t xml:space="preserve"> إلى </w:t>
      </w:r>
      <w:r w:rsidRPr="005A579B">
        <w:rPr>
          <w:rFonts w:eastAsia="Calibri"/>
          <w:rtl/>
          <w:lang w:bidi="ar-JO"/>
        </w:rPr>
        <w:t xml:space="preserve">أن الأردن لم </w:t>
      </w:r>
      <w:r w:rsidR="006E4933">
        <w:rPr>
          <w:rFonts w:eastAsia="Calibri" w:hint="cs"/>
          <w:rtl/>
          <w:lang w:bidi="ar-JO"/>
        </w:rPr>
        <w:t>ي</w:t>
      </w:r>
      <w:r w:rsidRPr="005A579B">
        <w:rPr>
          <w:rFonts w:eastAsia="Calibri"/>
          <w:rtl/>
          <w:lang w:bidi="ar-JO"/>
        </w:rPr>
        <w:t>قدم أية تحفظات على المواد المدرجة ضمن البروتوكول. وتأتي مصادقة الأردن على البروتوكول الاختياري كدليل على التزام الأردن على أعلى المستويات بالطفولة وحرصه على توفير كافة أنواع الحماية والرعاية والأمن للأطفال.</w:t>
      </w:r>
    </w:p>
    <w:p w:rsidR="005A579B" w:rsidRPr="005A579B" w:rsidRDefault="005A579B" w:rsidP="0086448B">
      <w:pPr>
        <w:pStyle w:val="SingleTxtGA"/>
        <w:spacing w:line="360" w:lineRule="exact"/>
        <w:rPr>
          <w:rFonts w:eastAsia="Calibri"/>
          <w:rtl/>
          <w:lang w:bidi="ar-JO"/>
        </w:rPr>
      </w:pPr>
      <w:r w:rsidRPr="005A579B">
        <w:rPr>
          <w:rFonts w:eastAsia="Calibri"/>
          <w:rtl/>
          <w:lang w:bidi="ar-JO"/>
        </w:rPr>
        <w:t>3-</w:t>
      </w:r>
      <w:r w:rsidRPr="005A579B">
        <w:rPr>
          <w:rFonts w:eastAsia="Calibri"/>
          <w:rtl/>
          <w:lang w:bidi="ar-JO"/>
        </w:rPr>
        <w:tab/>
        <w:t>وإذ يشير الأردن</w:t>
      </w:r>
      <w:r w:rsidR="00E15030">
        <w:rPr>
          <w:rFonts w:eastAsia="Calibri"/>
          <w:rtl/>
          <w:lang w:bidi="ar-JO"/>
        </w:rPr>
        <w:t xml:space="preserve"> إلى </w:t>
      </w:r>
      <w:r w:rsidRPr="005A579B">
        <w:rPr>
          <w:rFonts w:eastAsia="Calibri"/>
          <w:rtl/>
          <w:lang w:bidi="ar-JO"/>
        </w:rPr>
        <w:t>تقريره الثالث الذي قدمه في عام 2004 حول تنفيذ بنود اتفاقية حقوق الطفل والذي اشتمل على المعلومات الأساسية حول الدولة الطرف في الاتفاقية، فإن هذا التقرير سوف يقتصر على التشريعات الوطنية والتدابير التي اتخذها الأردن لتنفيذ وإعمال أحكام البروتوكول الاختياري.</w:t>
      </w:r>
    </w:p>
    <w:p w:rsidR="005A579B" w:rsidRPr="005A579B" w:rsidRDefault="005A579B" w:rsidP="006E4933">
      <w:pPr>
        <w:pStyle w:val="HChGA"/>
        <w:rPr>
          <w:rFonts w:eastAsia="Calibri"/>
          <w:rtl/>
          <w:lang w:bidi="ar-JO"/>
        </w:rPr>
      </w:pPr>
      <w:r w:rsidRPr="005A579B">
        <w:rPr>
          <w:rFonts w:eastAsia="Calibri"/>
          <w:rtl/>
          <w:lang w:bidi="ar-JO"/>
        </w:rPr>
        <w:tab/>
      </w:r>
      <w:bookmarkStart w:id="2" w:name="_Toc350244617"/>
      <w:r w:rsidRPr="005A579B">
        <w:rPr>
          <w:rFonts w:eastAsia="Calibri"/>
          <w:rtl/>
          <w:lang w:bidi="ar-JO"/>
        </w:rPr>
        <w:t>ثانياً-</w:t>
      </w:r>
      <w:r w:rsidRPr="005A579B">
        <w:rPr>
          <w:rFonts w:eastAsia="Calibri"/>
          <w:rtl/>
          <w:lang w:bidi="ar-JO"/>
        </w:rPr>
        <w:tab/>
        <w:t>مبادئ توجيهية عامة</w:t>
      </w:r>
      <w:bookmarkEnd w:id="2"/>
    </w:p>
    <w:p w:rsidR="005A579B" w:rsidRPr="005A579B" w:rsidRDefault="005A579B" w:rsidP="006E4933">
      <w:pPr>
        <w:pStyle w:val="H1GA"/>
        <w:rPr>
          <w:rFonts w:eastAsia="Calibri"/>
          <w:rtl/>
          <w:lang w:bidi="ar-JO"/>
        </w:rPr>
      </w:pPr>
      <w:r w:rsidRPr="005A579B">
        <w:rPr>
          <w:rFonts w:eastAsia="Calibri"/>
          <w:rtl/>
          <w:lang w:bidi="ar-JO"/>
        </w:rPr>
        <w:tab/>
      </w:r>
      <w:bookmarkStart w:id="3" w:name="_Toc350244618"/>
      <w:r w:rsidRPr="005A579B">
        <w:rPr>
          <w:rFonts w:eastAsia="Calibri"/>
          <w:rtl/>
          <w:lang w:bidi="ar-JO"/>
        </w:rPr>
        <w:t>ألف-</w:t>
      </w:r>
      <w:r w:rsidRPr="005A579B">
        <w:rPr>
          <w:rFonts w:eastAsia="Calibri"/>
          <w:rtl/>
          <w:lang w:bidi="ar-JO"/>
        </w:rPr>
        <w:tab/>
        <w:t>عملية إعداد التقرير</w:t>
      </w:r>
      <w:bookmarkEnd w:id="3"/>
    </w:p>
    <w:p w:rsidR="005A579B" w:rsidRPr="005A579B" w:rsidRDefault="005A579B" w:rsidP="008B40E6">
      <w:pPr>
        <w:pStyle w:val="SingleTxtGA"/>
        <w:spacing w:line="360" w:lineRule="exact"/>
        <w:rPr>
          <w:rFonts w:eastAsia="Calibri"/>
          <w:rtl/>
          <w:lang w:bidi="ar-JO"/>
        </w:rPr>
      </w:pPr>
      <w:r w:rsidRPr="005A579B">
        <w:rPr>
          <w:rFonts w:eastAsia="Calibri"/>
          <w:rtl/>
          <w:lang w:bidi="ar-JO"/>
        </w:rPr>
        <w:t>4-</w:t>
      </w:r>
      <w:r w:rsidRPr="005A579B">
        <w:rPr>
          <w:rFonts w:eastAsia="Calibri"/>
          <w:rtl/>
          <w:lang w:bidi="ar-JO"/>
        </w:rPr>
        <w:tab/>
      </w:r>
      <w:r w:rsidR="008B40E6">
        <w:rPr>
          <w:rFonts w:eastAsia="Calibri" w:hint="cs"/>
          <w:rtl/>
          <w:lang w:bidi="ar-JO"/>
        </w:rPr>
        <w:t>أعد</w:t>
      </w:r>
      <w:r w:rsidRPr="005A579B">
        <w:rPr>
          <w:rFonts w:eastAsia="Calibri"/>
          <w:rtl/>
          <w:lang w:bidi="ar-JO"/>
        </w:rPr>
        <w:t xml:space="preserve"> التقرير وزارة الخارجية والمجلس الوطني لشؤون الأسرة بالتعاون مع المؤسسات الوطنية الرسمية ذات العلاقة، من خلال لجنة توجيهية لإعداد التقرير برئاسة مشتركة ما بين وزارة الخارجية في حكومة المملكة الأردنية الهاشمية والمجلس الوطني لشؤون الأسرة وعضوية الأمناء العامين من الوزارات ذات العلاقة ببنود البروتوكولين، ولجنة فنية من المؤسسات الوطنية الرسمية ذات العلاقة للمساهمة في رفد التقريرين بالمعلومات المطلوبة، كما تم تشكيل لجنة خبراء إعداد التقرير من كل من وزارة الخارجية والمجلس الوطني لشؤون الأسرة، حيث ساهمت في الإعداد الوزارات والمؤسسات الرسمية الوارد ذكرها في المرفق رقم 1. </w:t>
      </w:r>
    </w:p>
    <w:p w:rsidR="005A579B" w:rsidRPr="005A579B" w:rsidRDefault="005A579B" w:rsidP="006E4933">
      <w:pPr>
        <w:pStyle w:val="H1GA"/>
        <w:spacing w:before="120"/>
        <w:rPr>
          <w:rFonts w:eastAsia="Calibri"/>
          <w:rtl/>
          <w:lang w:bidi="ar-JO"/>
        </w:rPr>
      </w:pPr>
      <w:r w:rsidRPr="005A579B">
        <w:rPr>
          <w:rFonts w:eastAsia="Calibri"/>
          <w:rtl/>
          <w:lang w:bidi="ar-JO"/>
        </w:rPr>
        <w:tab/>
      </w:r>
      <w:bookmarkStart w:id="4" w:name="_Toc350244619"/>
      <w:r w:rsidRPr="005A579B">
        <w:rPr>
          <w:rFonts w:eastAsia="Calibri"/>
          <w:rtl/>
          <w:lang w:bidi="ar-JO"/>
        </w:rPr>
        <w:t>باء-</w:t>
      </w:r>
      <w:r w:rsidRPr="005A579B">
        <w:rPr>
          <w:rFonts w:eastAsia="Calibri"/>
          <w:rtl/>
          <w:lang w:bidi="ar-JO"/>
        </w:rPr>
        <w:tab/>
        <w:t>مراعاة المبادئ العامة لاتفاقية حقوق الطفل</w:t>
      </w:r>
      <w:bookmarkEnd w:id="4"/>
    </w:p>
    <w:p w:rsidR="005A579B" w:rsidRPr="005A579B" w:rsidRDefault="005A579B" w:rsidP="005A579B">
      <w:pPr>
        <w:pStyle w:val="SingleTxtGA"/>
        <w:rPr>
          <w:rFonts w:eastAsia="Calibri"/>
          <w:rtl/>
          <w:lang w:bidi="ar-JO"/>
        </w:rPr>
      </w:pPr>
      <w:r w:rsidRPr="005A579B">
        <w:rPr>
          <w:rFonts w:eastAsia="Calibri"/>
          <w:rtl/>
          <w:lang w:bidi="ar-JO"/>
        </w:rPr>
        <w:t>5-</w:t>
      </w:r>
      <w:r w:rsidRPr="005A579B">
        <w:rPr>
          <w:rFonts w:eastAsia="Calibri"/>
          <w:rtl/>
          <w:lang w:bidi="ar-JO"/>
        </w:rPr>
        <w:tab/>
        <w:t>سبق وأن تمت الإشارة</w:t>
      </w:r>
      <w:r w:rsidR="00E15030">
        <w:rPr>
          <w:rFonts w:eastAsia="Calibri"/>
          <w:rtl/>
          <w:lang w:bidi="ar-JO"/>
        </w:rPr>
        <w:t xml:space="preserve"> إلى </w:t>
      </w:r>
      <w:r w:rsidRPr="005A579B">
        <w:rPr>
          <w:rFonts w:eastAsia="Calibri"/>
          <w:rtl/>
          <w:lang w:bidi="ar-JO"/>
        </w:rPr>
        <w:t>مراعاة هذه المبادئ في التقارير الدورية المقدمة من الأردن حول تطبيق اتفاقية حقوق الطفل كما وسوف يتم لاحق</w:t>
      </w:r>
      <w:r w:rsidR="00EB7DFC">
        <w:rPr>
          <w:rFonts w:eastAsia="Calibri"/>
          <w:rtl/>
          <w:lang w:bidi="ar-JO"/>
        </w:rPr>
        <w:t xml:space="preserve">اً </w:t>
      </w:r>
      <w:r w:rsidRPr="005A579B">
        <w:rPr>
          <w:rFonts w:eastAsia="Calibri"/>
          <w:rtl/>
          <w:lang w:bidi="ar-JO"/>
        </w:rPr>
        <w:t>في هذا التقرير استعراض التشريعات والبرامج والتدابير والسياسات التي تعكس التزام الأردن بهذه المبادئ لدى تطبيق أحكام هذا البروتوكول الاختياري.</w:t>
      </w:r>
    </w:p>
    <w:p w:rsidR="005A579B" w:rsidRPr="005A579B" w:rsidRDefault="005A579B" w:rsidP="006E4933">
      <w:pPr>
        <w:pStyle w:val="H1GA"/>
        <w:rPr>
          <w:rFonts w:eastAsia="Calibri"/>
          <w:rtl/>
          <w:lang w:bidi="ar-JO"/>
        </w:rPr>
      </w:pPr>
      <w:r w:rsidRPr="005A579B">
        <w:rPr>
          <w:rFonts w:eastAsia="Calibri"/>
          <w:rtl/>
          <w:lang w:bidi="ar-JO"/>
        </w:rPr>
        <w:tab/>
      </w:r>
      <w:bookmarkStart w:id="5" w:name="_Toc350244620"/>
      <w:r w:rsidRPr="005A579B">
        <w:rPr>
          <w:rFonts w:eastAsia="Calibri"/>
          <w:rtl/>
          <w:lang w:bidi="ar-JO"/>
        </w:rPr>
        <w:t>جيم-</w:t>
      </w:r>
      <w:r w:rsidRPr="005A579B">
        <w:rPr>
          <w:rFonts w:eastAsia="Calibri"/>
          <w:rtl/>
          <w:lang w:bidi="ar-JO"/>
        </w:rPr>
        <w:tab/>
        <w:t>مساهمة تطبيق البروتوكول الاختياري في إنفاذ اتفاقية حقوق الطفل</w:t>
      </w:r>
      <w:bookmarkEnd w:id="5"/>
    </w:p>
    <w:p w:rsidR="005A579B" w:rsidRPr="00BC25E8" w:rsidRDefault="005A579B" w:rsidP="005A579B">
      <w:pPr>
        <w:pStyle w:val="SingleTxtGA"/>
        <w:rPr>
          <w:rFonts w:eastAsia="Calibri"/>
          <w:spacing w:val="-2"/>
          <w:rtl/>
          <w:lang w:bidi="ar-JO"/>
        </w:rPr>
      </w:pPr>
      <w:r w:rsidRPr="00BC25E8">
        <w:rPr>
          <w:rFonts w:eastAsia="Calibri"/>
          <w:spacing w:val="-2"/>
          <w:rtl/>
          <w:lang w:bidi="ar-JO"/>
        </w:rPr>
        <w:t>6-</w:t>
      </w:r>
      <w:r w:rsidRPr="00BC25E8">
        <w:rPr>
          <w:rFonts w:eastAsia="Calibri"/>
          <w:spacing w:val="-2"/>
          <w:rtl/>
          <w:lang w:bidi="ar-JO"/>
        </w:rPr>
        <w:tab/>
        <w:t>لقد ساهمت التدابير التي اتخذتها الدولة من أجل تطبيق البروتوكول الاختياري في إنفاذ العديد من المواد التي نصت عليها اتفاقية حقوق الطفل، وسوف يتطرق التقرير في موضع آخر</w:t>
      </w:r>
      <w:r w:rsidR="00E15030">
        <w:rPr>
          <w:rFonts w:eastAsia="Calibri"/>
          <w:spacing w:val="-2"/>
          <w:rtl/>
          <w:lang w:bidi="ar-JO"/>
        </w:rPr>
        <w:t xml:space="preserve"> إلى </w:t>
      </w:r>
      <w:r w:rsidRPr="00BC25E8">
        <w:rPr>
          <w:rFonts w:eastAsia="Calibri"/>
          <w:spacing w:val="-2"/>
          <w:rtl/>
          <w:lang w:bidi="ar-JO"/>
        </w:rPr>
        <w:t>بيان تفاصيل إنفاذ وتطبيق أحكام البروتوكول ومواد الاتفاقية.</w:t>
      </w:r>
    </w:p>
    <w:p w:rsidR="005A579B" w:rsidRPr="005A579B" w:rsidRDefault="005A579B" w:rsidP="006E4933">
      <w:pPr>
        <w:pStyle w:val="H1GA"/>
        <w:rPr>
          <w:rFonts w:eastAsia="Calibri"/>
          <w:rtl/>
          <w:lang w:bidi="ar-JO"/>
        </w:rPr>
      </w:pPr>
      <w:r w:rsidRPr="005A579B">
        <w:rPr>
          <w:rFonts w:eastAsia="Calibri"/>
          <w:rtl/>
          <w:lang w:bidi="ar-JO"/>
        </w:rPr>
        <w:tab/>
      </w:r>
      <w:bookmarkStart w:id="6" w:name="_Toc350244621"/>
      <w:r w:rsidRPr="005A579B">
        <w:rPr>
          <w:rFonts w:eastAsia="Calibri"/>
          <w:rtl/>
          <w:lang w:bidi="ar-JO"/>
        </w:rPr>
        <w:t>دال-</w:t>
      </w:r>
      <w:r w:rsidRPr="005A579B">
        <w:rPr>
          <w:rFonts w:eastAsia="Calibri"/>
          <w:rtl/>
          <w:lang w:bidi="ar-JO"/>
        </w:rPr>
        <w:tab/>
        <w:t>المركز القانوني للبروتوكول الاختياري</w:t>
      </w:r>
      <w:bookmarkEnd w:id="6"/>
    </w:p>
    <w:p w:rsidR="005A579B" w:rsidRPr="005A579B" w:rsidRDefault="005A579B" w:rsidP="005A579B">
      <w:pPr>
        <w:pStyle w:val="SingleTxtGA"/>
        <w:rPr>
          <w:rFonts w:eastAsia="Calibri"/>
          <w:rtl/>
          <w:lang w:bidi="ar-JO"/>
        </w:rPr>
      </w:pPr>
      <w:r w:rsidRPr="005A579B">
        <w:rPr>
          <w:rFonts w:eastAsia="Calibri"/>
          <w:rtl/>
          <w:lang w:bidi="ar-JO"/>
        </w:rPr>
        <w:t>7-</w:t>
      </w:r>
      <w:r w:rsidRPr="005A579B">
        <w:rPr>
          <w:rFonts w:eastAsia="Calibri"/>
          <w:rtl/>
          <w:lang w:bidi="ar-JO"/>
        </w:rPr>
        <w:tab/>
        <w:t>تعتبر الاتفاقيات التي صادقت عليها المملكة الأردنية الهاشمية جزء</w:t>
      </w:r>
      <w:r w:rsidR="006E4933">
        <w:rPr>
          <w:rFonts w:eastAsia="Calibri" w:hint="cs"/>
          <w:rtl/>
          <w:lang w:bidi="ar-JO"/>
        </w:rPr>
        <w:t>اً</w:t>
      </w:r>
      <w:r w:rsidR="00402E99">
        <w:rPr>
          <w:rFonts w:eastAsia="Calibri"/>
          <w:rtl/>
          <w:lang w:bidi="ar-JO"/>
        </w:rPr>
        <w:t xml:space="preserve"> لا </w:t>
      </w:r>
      <w:r w:rsidRPr="005A579B">
        <w:rPr>
          <w:rFonts w:eastAsia="Calibri"/>
          <w:rtl/>
          <w:lang w:bidi="ar-JO"/>
        </w:rPr>
        <w:t>يتجزأ من التشريع وتعطى أولوية التطبيق في حال تعارضها مع التشريع الوطني.</w:t>
      </w:r>
    </w:p>
    <w:p w:rsidR="005A579B" w:rsidRPr="005A579B" w:rsidRDefault="005A579B" w:rsidP="00EB7DFC">
      <w:pPr>
        <w:pStyle w:val="SingleTxtGA"/>
        <w:rPr>
          <w:rFonts w:eastAsia="Calibri"/>
          <w:rtl/>
          <w:lang w:bidi="ar-JO"/>
        </w:rPr>
      </w:pPr>
      <w:r w:rsidRPr="005A579B">
        <w:rPr>
          <w:rFonts w:eastAsia="Calibri"/>
          <w:rtl/>
          <w:lang w:bidi="ar-JO"/>
        </w:rPr>
        <w:t>8-</w:t>
      </w:r>
      <w:r w:rsidRPr="005A579B">
        <w:rPr>
          <w:rFonts w:eastAsia="Calibri"/>
          <w:rtl/>
          <w:lang w:bidi="ar-JO"/>
        </w:rPr>
        <w:tab/>
        <w:t>ويساند هذا المنحى الاجتهاد القضائي في قرارات لمحكمة التمييز الأردنية منها القرار رقم 945/2009 الصادر عن محكمة التمييز الأردنية بصفتها الحقوقية والذي جاء فيه "إن</w:t>
      </w:r>
      <w:r w:rsidR="0086448B">
        <w:rPr>
          <w:rFonts w:eastAsia="Calibri" w:hint="cs"/>
          <w:rtl/>
          <w:lang w:bidi="ar-JO"/>
        </w:rPr>
        <w:t> </w:t>
      </w:r>
      <w:r w:rsidRPr="005A579B">
        <w:rPr>
          <w:rFonts w:eastAsia="Calibri"/>
          <w:rtl/>
          <w:lang w:bidi="ar-JO"/>
        </w:rPr>
        <w:t xml:space="preserve">الفقه والقضاء </w:t>
      </w:r>
      <w:r w:rsidR="00EB7DFC">
        <w:rPr>
          <w:rFonts w:eastAsia="Calibri" w:hint="cs"/>
          <w:rtl/>
          <w:lang w:bidi="ar-JO"/>
        </w:rPr>
        <w:t>أجمعا</w:t>
      </w:r>
      <w:r w:rsidRPr="005A579B">
        <w:rPr>
          <w:rFonts w:eastAsia="Calibri"/>
          <w:rtl/>
          <w:lang w:bidi="ar-JO"/>
        </w:rPr>
        <w:t xml:space="preserve"> على أن الاتفاقيات الدولية التي تبرمها الدول هي أسمى مرتبة من القوانين المحلية لهذه الدولة وأن هذه الاتفاقيات أولى بالتطبيق ولو تعارضت نصوصها مع القانون الداخلي لديها، كما أن تطبيق الاتفاقيات الدولية والقوانين من اختصاص القضاء دون أن يترك لأطراف الخصومة اختيار الاتفاقية</w:t>
      </w:r>
      <w:r w:rsidR="00DF1F81">
        <w:rPr>
          <w:rFonts w:eastAsia="Calibri"/>
          <w:rtl/>
          <w:lang w:bidi="ar-JO"/>
        </w:rPr>
        <w:t xml:space="preserve"> أو </w:t>
      </w:r>
      <w:r w:rsidRPr="005A579B">
        <w:rPr>
          <w:rFonts w:eastAsia="Calibri"/>
          <w:rtl/>
          <w:lang w:bidi="ar-JO"/>
        </w:rPr>
        <w:t>القانون الذي يرغبون فيه لأن ذلك من متعلقات النظام العام ويشترط في ذلك أن تكون الاتفاقيات والمعاهدات قد مرت بمراحلها الدستورية في البلد الذي ينظر النزاع".</w:t>
      </w:r>
    </w:p>
    <w:p w:rsidR="005A579B" w:rsidRPr="005A579B" w:rsidRDefault="005A579B" w:rsidP="006E4933">
      <w:pPr>
        <w:pStyle w:val="H1GA"/>
        <w:rPr>
          <w:rFonts w:eastAsia="Calibri"/>
          <w:rtl/>
          <w:lang w:bidi="ar-JO"/>
        </w:rPr>
      </w:pPr>
      <w:r w:rsidRPr="005A579B">
        <w:rPr>
          <w:rFonts w:eastAsia="Calibri"/>
          <w:rtl/>
          <w:lang w:bidi="ar-JO"/>
        </w:rPr>
        <w:tab/>
      </w:r>
      <w:bookmarkStart w:id="7" w:name="_Toc350244622"/>
      <w:r w:rsidRPr="005A579B">
        <w:rPr>
          <w:rFonts w:eastAsia="Calibri"/>
          <w:rtl/>
          <w:lang w:bidi="ar-JO"/>
        </w:rPr>
        <w:t>هاء-</w:t>
      </w:r>
      <w:r w:rsidRPr="005A579B">
        <w:rPr>
          <w:rFonts w:eastAsia="Calibri"/>
          <w:rtl/>
          <w:lang w:bidi="ar-JO"/>
        </w:rPr>
        <w:tab/>
        <w:t>التحفظات على البروتوكول الاختياري</w:t>
      </w:r>
      <w:bookmarkEnd w:id="7"/>
    </w:p>
    <w:p w:rsidR="005A579B" w:rsidRPr="005A579B" w:rsidRDefault="005A579B" w:rsidP="005A579B">
      <w:pPr>
        <w:pStyle w:val="SingleTxtGA"/>
        <w:rPr>
          <w:rFonts w:eastAsia="Calibri"/>
          <w:rtl/>
          <w:lang w:bidi="ar-JO"/>
        </w:rPr>
      </w:pPr>
      <w:r w:rsidRPr="005A579B">
        <w:rPr>
          <w:rFonts w:eastAsia="Calibri"/>
          <w:rtl/>
          <w:lang w:bidi="ar-JO"/>
        </w:rPr>
        <w:t>9-</w:t>
      </w:r>
      <w:r w:rsidRPr="005A579B">
        <w:rPr>
          <w:rFonts w:eastAsia="Calibri"/>
          <w:rtl/>
          <w:lang w:bidi="ar-JO"/>
        </w:rPr>
        <w:tab/>
        <w:t>لم تتحفظ الأردن على أية مادة من مواد البروتوكول الاختياري.</w:t>
      </w:r>
    </w:p>
    <w:p w:rsidR="005A579B" w:rsidRPr="005A579B" w:rsidRDefault="005A579B" w:rsidP="006E4933">
      <w:pPr>
        <w:pStyle w:val="H1GA"/>
        <w:rPr>
          <w:rFonts w:eastAsia="Calibri"/>
          <w:rtl/>
          <w:lang w:bidi="ar-JO"/>
        </w:rPr>
      </w:pPr>
      <w:r w:rsidRPr="005A579B">
        <w:rPr>
          <w:rFonts w:eastAsia="Calibri"/>
          <w:rtl/>
          <w:lang w:bidi="ar-JO"/>
        </w:rPr>
        <w:tab/>
      </w:r>
      <w:bookmarkStart w:id="8" w:name="_Toc350244623"/>
      <w:r w:rsidRPr="005A579B">
        <w:rPr>
          <w:rFonts w:eastAsia="Calibri"/>
          <w:rtl/>
          <w:lang w:bidi="ar-JO"/>
        </w:rPr>
        <w:t>واو-</w:t>
      </w:r>
      <w:r w:rsidRPr="005A579B">
        <w:rPr>
          <w:rFonts w:eastAsia="Calibri"/>
          <w:rtl/>
          <w:lang w:bidi="ar-JO"/>
        </w:rPr>
        <w:tab/>
        <w:t>العوامل والصعوبات المؤثرة على الالتزام بالبروتوكول الاختياري</w:t>
      </w:r>
      <w:bookmarkEnd w:id="8"/>
    </w:p>
    <w:p w:rsidR="005A579B" w:rsidRPr="005A579B" w:rsidRDefault="005A579B" w:rsidP="0086448B">
      <w:pPr>
        <w:pStyle w:val="SingleTxtGA"/>
        <w:rPr>
          <w:rFonts w:eastAsia="Calibri"/>
          <w:rtl/>
          <w:lang w:bidi="ar-JO"/>
        </w:rPr>
      </w:pPr>
      <w:r w:rsidRPr="005A579B">
        <w:rPr>
          <w:rFonts w:eastAsia="Calibri"/>
          <w:rtl/>
          <w:lang w:bidi="ar-JO"/>
        </w:rPr>
        <w:t>10-</w:t>
      </w:r>
      <w:r w:rsidRPr="005A579B">
        <w:rPr>
          <w:rFonts w:eastAsia="Calibri"/>
          <w:rtl/>
          <w:lang w:bidi="ar-JO"/>
        </w:rPr>
        <w:tab/>
        <w:t>بالرغم من وجود جهود وطنية من مختلف الجهات المعنية بحماية الطفل سواء على المستوى الحكومي الرسمي</w:t>
      </w:r>
      <w:r w:rsidR="00DF1F81">
        <w:rPr>
          <w:rFonts w:eastAsia="Calibri"/>
          <w:rtl/>
          <w:lang w:bidi="ar-JO"/>
        </w:rPr>
        <w:t xml:space="preserve"> أو </w:t>
      </w:r>
      <w:r w:rsidRPr="005A579B">
        <w:rPr>
          <w:rFonts w:eastAsia="Calibri"/>
          <w:rtl/>
          <w:lang w:bidi="ar-JO"/>
        </w:rPr>
        <w:t>الجهود التي تبذلها مؤسسات المجتمع المدني، إلا أن الحاجة</w:t>
      </w:r>
      <w:r w:rsidR="00402E99">
        <w:rPr>
          <w:rFonts w:eastAsia="Calibri"/>
          <w:rtl/>
          <w:lang w:bidi="ar-JO"/>
        </w:rPr>
        <w:t xml:space="preserve"> لا </w:t>
      </w:r>
      <w:r w:rsidRPr="005A579B">
        <w:rPr>
          <w:rFonts w:eastAsia="Calibri"/>
          <w:rtl/>
          <w:lang w:bidi="ar-JO"/>
        </w:rPr>
        <w:t>تزال قائمة لإيجاد بيانات أكثر دقة وتفصيلاً تتعلق بالأطفال، خاصة تلك البيانات المتعلقة</w:t>
      </w:r>
      <w:r w:rsidR="0086448B">
        <w:rPr>
          <w:rFonts w:eastAsia="Calibri" w:hint="cs"/>
          <w:rtl/>
          <w:lang w:bidi="ar-JO"/>
        </w:rPr>
        <w:t> </w:t>
      </w:r>
      <w:r w:rsidRPr="005A579B">
        <w:rPr>
          <w:rFonts w:eastAsia="Calibri"/>
          <w:rtl/>
          <w:lang w:bidi="ar-JO"/>
        </w:rPr>
        <w:t>بالجرائم الواردة في البروتوكول الاختياري، وكذلك الحاجة</w:t>
      </w:r>
      <w:r w:rsidR="00E15030">
        <w:rPr>
          <w:rFonts w:eastAsia="Calibri"/>
          <w:rtl/>
          <w:lang w:bidi="ar-JO"/>
        </w:rPr>
        <w:t xml:space="preserve"> إلى </w:t>
      </w:r>
      <w:r w:rsidRPr="005A579B">
        <w:rPr>
          <w:rFonts w:eastAsia="Calibri"/>
          <w:rtl/>
          <w:lang w:bidi="ar-JO"/>
        </w:rPr>
        <w:t>زيادة الوعي وزرع</w:t>
      </w:r>
      <w:r w:rsidR="0086448B">
        <w:rPr>
          <w:rFonts w:eastAsia="Calibri" w:hint="cs"/>
          <w:rtl/>
          <w:lang w:bidi="ar-JO"/>
        </w:rPr>
        <w:t> </w:t>
      </w:r>
      <w:r w:rsidRPr="005A579B">
        <w:rPr>
          <w:rFonts w:eastAsia="Calibri"/>
          <w:rtl/>
          <w:lang w:bidi="ar-JO"/>
        </w:rPr>
        <w:t>الثقافة حول آليات التبليغ والمخاطر التي قد تؤدي</w:t>
      </w:r>
      <w:r w:rsidR="00E15030">
        <w:rPr>
          <w:rFonts w:eastAsia="Calibri"/>
          <w:rtl/>
          <w:lang w:bidi="ar-JO"/>
        </w:rPr>
        <w:t xml:space="preserve"> إلى </w:t>
      </w:r>
      <w:r w:rsidRPr="005A579B">
        <w:rPr>
          <w:rFonts w:eastAsia="Calibri"/>
          <w:rtl/>
          <w:lang w:bidi="ar-JO"/>
        </w:rPr>
        <w:t>وقوع الأطفال ضحايا للجرائم الواردة في البروتوكول.</w:t>
      </w:r>
    </w:p>
    <w:p w:rsidR="005A579B" w:rsidRPr="005A579B" w:rsidRDefault="005A579B" w:rsidP="006E4933">
      <w:pPr>
        <w:pStyle w:val="H1GA"/>
        <w:rPr>
          <w:rFonts w:eastAsia="Calibri"/>
          <w:rtl/>
          <w:lang w:bidi="ar-JO"/>
        </w:rPr>
      </w:pPr>
      <w:r w:rsidRPr="005A579B">
        <w:rPr>
          <w:rFonts w:eastAsia="Calibri"/>
          <w:rtl/>
          <w:lang w:bidi="ar-JO"/>
        </w:rPr>
        <w:tab/>
      </w:r>
      <w:bookmarkStart w:id="9" w:name="_Toc350244624"/>
      <w:r w:rsidR="006E4933">
        <w:rPr>
          <w:rFonts w:eastAsia="Calibri" w:hint="cs"/>
          <w:rtl/>
          <w:lang w:bidi="ar-JO"/>
        </w:rPr>
        <w:t>زاي</w:t>
      </w:r>
      <w:r w:rsidRPr="005A579B">
        <w:rPr>
          <w:rFonts w:eastAsia="Calibri"/>
          <w:rtl/>
          <w:lang w:bidi="ar-JO"/>
        </w:rPr>
        <w:t>-</w:t>
      </w:r>
      <w:r w:rsidRPr="005A579B">
        <w:rPr>
          <w:rFonts w:eastAsia="Calibri"/>
          <w:rtl/>
          <w:lang w:bidi="ar-JO"/>
        </w:rPr>
        <w:tab/>
        <w:t>النصوص التشريعية ذات الصلة</w:t>
      </w:r>
      <w:bookmarkEnd w:id="9"/>
    </w:p>
    <w:p w:rsidR="005A579B" w:rsidRPr="00BC25E8" w:rsidRDefault="005A579B" w:rsidP="005A579B">
      <w:pPr>
        <w:pStyle w:val="SingleTxtGA"/>
        <w:rPr>
          <w:rFonts w:eastAsia="Calibri"/>
          <w:spacing w:val="-4"/>
          <w:rtl/>
          <w:lang w:bidi="ar-JO"/>
        </w:rPr>
      </w:pPr>
      <w:r w:rsidRPr="00BC25E8">
        <w:rPr>
          <w:rFonts w:eastAsia="Calibri"/>
          <w:spacing w:val="-4"/>
          <w:rtl/>
          <w:lang w:bidi="ar-JO"/>
        </w:rPr>
        <w:t>11-</w:t>
      </w:r>
      <w:r w:rsidRPr="00BC25E8">
        <w:rPr>
          <w:rFonts w:eastAsia="Calibri"/>
          <w:spacing w:val="-4"/>
          <w:rtl/>
          <w:lang w:bidi="ar-JO"/>
        </w:rPr>
        <w:tab/>
        <w:t>فيما يلي قائمة بالنصوص والتشريعات مرتبة حسب ورودها في البروتوكول الاختياري:</w:t>
      </w:r>
    </w:p>
    <w:p w:rsidR="005A579B" w:rsidRPr="005A579B" w:rsidRDefault="00BC25E8" w:rsidP="00BC25E8">
      <w:pPr>
        <w:pStyle w:val="H23GA"/>
        <w:rPr>
          <w:rFonts w:eastAsia="Calibri"/>
          <w:rtl/>
          <w:lang w:bidi="ar-JO"/>
        </w:rPr>
      </w:pPr>
      <w:r>
        <w:rPr>
          <w:rFonts w:eastAsia="Calibri" w:hint="cs"/>
          <w:rtl/>
          <w:lang w:bidi="ar-JO"/>
        </w:rPr>
        <w:tab/>
      </w:r>
      <w:r>
        <w:rPr>
          <w:rFonts w:eastAsia="Calibri" w:hint="cs"/>
          <w:rtl/>
          <w:lang w:bidi="ar-JO"/>
        </w:rPr>
        <w:tab/>
      </w:r>
      <w:r w:rsidR="005A579B" w:rsidRPr="005A579B">
        <w:rPr>
          <w:rFonts w:eastAsia="Calibri"/>
          <w:rtl/>
          <w:lang w:bidi="ar-JO"/>
        </w:rPr>
        <w:t>القوانين</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المركز الوطني لحقوق الإنسان رقم 51 لسنة 2006</w:t>
      </w:r>
    </w:p>
    <w:p w:rsidR="005A579B" w:rsidRPr="005A579B" w:rsidRDefault="005A579B" w:rsidP="008B40E6">
      <w:pPr>
        <w:pStyle w:val="Bullet1GA"/>
        <w:tabs>
          <w:tab w:val="clear" w:pos="2041"/>
          <w:tab w:val="num" w:pos="1939"/>
        </w:tabs>
        <w:bidi/>
        <w:ind w:hanging="503"/>
        <w:rPr>
          <w:rFonts w:eastAsia="Calibri"/>
          <w:rtl/>
          <w:lang w:bidi="ar-JO"/>
        </w:rPr>
      </w:pPr>
      <w:r w:rsidRPr="005A579B">
        <w:rPr>
          <w:rFonts w:eastAsia="Calibri"/>
          <w:rtl/>
          <w:lang w:bidi="ar-JO"/>
        </w:rPr>
        <w:t>قانون الموازنة العامة</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أصول المحاكمات الشرعية وتعديلاته رقم 31 لسنة 1959</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حقوق الأشخاص المعوقين رقم 31 لسنة 2007</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المجلس الوطني لشؤون الأسرة رقم 27 لسنة 2001</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مراقبة سلوك الأحداث رقم 37 لسنة 2006</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التربية والتعليم وتعديلاته رقم 3 لسنة 1994</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الأحوال الشخصية وتعديلاته رقم 61 لسنة 1976</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منع الاتجار بالبشر رقم 9 لسنة 2009</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الحماية من العنف الأسري رقم 6 لسنة 2008</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العقوبات وتعديلاته رقم 16 لسنة 1960</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السياحة وتعديلاته رقم 20 لسنة 1988</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القانون المؤقت لجرائم أنظمة المعلومات لسنة 2010</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الانتفاع بأعضاء جسم الإنسان وتعديلاته رقم 23 لسنة 1977</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العمل وتعديلاته رقم 8 لسنة 1996</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المخدرات والمؤثرات العقلية وتعديلاته رقم 11 لسنة 1988</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الأحداث وتعديلاته رقم 24 لسنة 1968</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الأحوال المدنية وتعديلاته رقم 9 لسنة 2001</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الجنسية الأردنية وتعديلاته رقم 6 لسنة 1954</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المعاملات ال</w:t>
      </w:r>
      <w:r w:rsidR="009A6314">
        <w:rPr>
          <w:rFonts w:eastAsia="Calibri"/>
          <w:rtl/>
          <w:lang w:bidi="ar-JO"/>
        </w:rPr>
        <w:t>إلكترو</w:t>
      </w:r>
      <w:r w:rsidRPr="005A579B">
        <w:rPr>
          <w:rFonts w:eastAsia="Calibri"/>
          <w:rtl/>
          <w:lang w:bidi="ar-JO"/>
        </w:rPr>
        <w:t>نية المؤقت رقم 85 لسنة 2001</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أصول المحاكمات الجزائية وتعديلاته رقم 9 لسنة 1961</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قانون تسليم المجرمين الفارين وتعديلاته لسنة 1927</w:t>
      </w:r>
    </w:p>
    <w:p w:rsidR="005A579B" w:rsidRPr="005A579B" w:rsidRDefault="00BC25E8" w:rsidP="00BC25E8">
      <w:pPr>
        <w:pStyle w:val="H23GA"/>
        <w:rPr>
          <w:rFonts w:eastAsia="Calibri"/>
          <w:rtl/>
          <w:lang w:bidi="ar-JO"/>
        </w:rPr>
      </w:pPr>
      <w:r>
        <w:rPr>
          <w:rFonts w:eastAsia="Calibri" w:hint="cs"/>
          <w:rtl/>
          <w:lang w:bidi="ar-JO"/>
        </w:rPr>
        <w:tab/>
      </w:r>
      <w:r>
        <w:rPr>
          <w:rFonts w:eastAsia="Calibri" w:hint="cs"/>
          <w:rtl/>
          <w:lang w:bidi="ar-JO"/>
        </w:rPr>
        <w:tab/>
      </w:r>
      <w:r w:rsidR="005A579B" w:rsidRPr="005A579B">
        <w:rPr>
          <w:rFonts w:eastAsia="Calibri"/>
          <w:rtl/>
          <w:lang w:bidi="ar-JO"/>
        </w:rPr>
        <w:t>الأنظمة</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نظام رعاية الطفولة رقم 34 لسنة 1972</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نظام ترخيص وإدارة دور رعاية الأطفال الإيوائية رقم 49 لسنة 2009</w:t>
      </w:r>
    </w:p>
    <w:p w:rsidR="005A579B" w:rsidRPr="005A579B" w:rsidRDefault="005A579B" w:rsidP="00BC25E8">
      <w:pPr>
        <w:pStyle w:val="Bullet1GA"/>
        <w:tabs>
          <w:tab w:val="clear" w:pos="2041"/>
          <w:tab w:val="num" w:pos="1939"/>
        </w:tabs>
        <w:bidi/>
        <w:ind w:hanging="503"/>
        <w:rPr>
          <w:rFonts w:eastAsia="Calibri"/>
          <w:rtl/>
          <w:lang w:bidi="ar-JO"/>
        </w:rPr>
      </w:pPr>
      <w:r w:rsidRPr="005A579B">
        <w:rPr>
          <w:rFonts w:eastAsia="Calibri"/>
          <w:rtl/>
          <w:lang w:bidi="ar-JO"/>
        </w:rPr>
        <w:t>نظام دور حماية الأسرة رقم 48 لسنة 2004</w:t>
      </w:r>
    </w:p>
    <w:p w:rsidR="005A579B" w:rsidRPr="005A579B" w:rsidRDefault="00BC25E8" w:rsidP="00BC25E8">
      <w:pPr>
        <w:pStyle w:val="H23GA"/>
        <w:rPr>
          <w:rFonts w:eastAsia="Calibri"/>
          <w:rtl/>
          <w:lang w:bidi="ar-JO"/>
        </w:rPr>
      </w:pPr>
      <w:r>
        <w:rPr>
          <w:rFonts w:eastAsia="Calibri" w:hint="cs"/>
          <w:rtl/>
          <w:lang w:bidi="ar-JO"/>
        </w:rPr>
        <w:tab/>
      </w:r>
      <w:r>
        <w:rPr>
          <w:rFonts w:eastAsia="Calibri" w:hint="cs"/>
          <w:rtl/>
          <w:lang w:bidi="ar-JO"/>
        </w:rPr>
        <w:tab/>
      </w:r>
      <w:r w:rsidR="005A579B" w:rsidRPr="005A579B">
        <w:rPr>
          <w:rFonts w:eastAsia="Calibri"/>
          <w:rtl/>
          <w:lang w:bidi="ar-JO"/>
        </w:rPr>
        <w:t>التعليمات</w:t>
      </w:r>
    </w:p>
    <w:p w:rsidR="005A579B" w:rsidRPr="005A579B" w:rsidRDefault="005A579B" w:rsidP="00BC25E8">
      <w:pPr>
        <w:pStyle w:val="Bullet1GA"/>
        <w:tabs>
          <w:tab w:val="clear" w:pos="2041"/>
          <w:tab w:val="num" w:pos="1939"/>
        </w:tabs>
        <w:bidi/>
        <w:ind w:left="1939" w:hanging="402"/>
        <w:rPr>
          <w:rFonts w:eastAsia="Calibri"/>
          <w:rtl/>
          <w:lang w:bidi="ar-JO"/>
        </w:rPr>
      </w:pPr>
      <w:r w:rsidRPr="005A579B">
        <w:rPr>
          <w:rFonts w:eastAsia="Calibri"/>
          <w:rtl/>
          <w:lang w:bidi="ar-JO"/>
        </w:rPr>
        <w:t>تعليمات المنشآت الفندقية والسياحية والمطاعم والاستراحات السياحية والنوادي الليلية والواجبات المهنية لسنة 1999</w:t>
      </w:r>
    </w:p>
    <w:p w:rsidR="005A579B" w:rsidRPr="005A579B" w:rsidRDefault="00C24926" w:rsidP="006E4933">
      <w:pPr>
        <w:pStyle w:val="HChGA"/>
        <w:rPr>
          <w:rFonts w:eastAsia="Calibri"/>
          <w:rtl/>
          <w:lang w:bidi="ar-JO"/>
        </w:rPr>
      </w:pPr>
      <w:r>
        <w:rPr>
          <w:rFonts w:eastAsia="Calibri" w:hint="cs"/>
          <w:rtl/>
          <w:lang w:bidi="ar-JO"/>
        </w:rPr>
        <w:tab/>
      </w:r>
      <w:bookmarkStart w:id="10" w:name="_Toc350244625"/>
      <w:r>
        <w:rPr>
          <w:rFonts w:eastAsia="Calibri"/>
          <w:rtl/>
          <w:lang w:bidi="ar-JO"/>
        </w:rPr>
        <w:t>ثالثا</w:t>
      </w:r>
      <w:r>
        <w:rPr>
          <w:rFonts w:eastAsia="Calibri" w:hint="cs"/>
          <w:rtl/>
          <w:lang w:bidi="ar-JO"/>
        </w:rPr>
        <w:t>ً</w:t>
      </w:r>
      <w:r w:rsidR="005A579B" w:rsidRPr="005A579B">
        <w:rPr>
          <w:rFonts w:eastAsia="Calibri"/>
          <w:rtl/>
          <w:lang w:bidi="ar-JO"/>
        </w:rPr>
        <w:t>-</w:t>
      </w:r>
      <w:r w:rsidR="005A579B" w:rsidRPr="005A579B">
        <w:rPr>
          <w:rFonts w:eastAsia="Calibri"/>
          <w:rtl/>
          <w:lang w:bidi="ar-JO"/>
        </w:rPr>
        <w:tab/>
        <w:t>البيانات حول الجرائم الواردة في البروتوكول الاختياري</w:t>
      </w:r>
      <w:bookmarkEnd w:id="10"/>
    </w:p>
    <w:p w:rsidR="005A579B" w:rsidRPr="005A579B" w:rsidRDefault="00C24926" w:rsidP="006E4933">
      <w:pPr>
        <w:pStyle w:val="H1GA"/>
        <w:rPr>
          <w:rFonts w:eastAsia="Calibri" w:hint="cs"/>
          <w:rtl/>
          <w:lang w:bidi="ar-JO"/>
        </w:rPr>
      </w:pPr>
      <w:r>
        <w:rPr>
          <w:rFonts w:eastAsia="Calibri"/>
          <w:rtl/>
          <w:lang w:bidi="ar-JO"/>
        </w:rPr>
        <w:tab/>
      </w:r>
      <w:bookmarkStart w:id="11" w:name="_Toc350244626"/>
      <w:r>
        <w:rPr>
          <w:rFonts w:eastAsia="Calibri"/>
          <w:rtl/>
          <w:lang w:bidi="ar-JO"/>
        </w:rPr>
        <w:t>ألف-</w:t>
      </w:r>
      <w:r>
        <w:rPr>
          <w:rFonts w:eastAsia="Calibri"/>
          <w:rtl/>
          <w:lang w:bidi="ar-JO"/>
        </w:rPr>
        <w:tab/>
        <w:t>برامج قواعد المعلومات</w:t>
      </w:r>
      <w:bookmarkEnd w:id="11"/>
    </w:p>
    <w:p w:rsidR="005A579B" w:rsidRPr="005A579B" w:rsidRDefault="005A579B" w:rsidP="00BC25E8">
      <w:pPr>
        <w:pStyle w:val="SingleTxtGA"/>
        <w:rPr>
          <w:rFonts w:eastAsia="Calibri"/>
          <w:rtl/>
          <w:lang w:bidi="ar-JO"/>
        </w:rPr>
      </w:pPr>
      <w:r w:rsidRPr="005A579B">
        <w:rPr>
          <w:rFonts w:eastAsia="Calibri"/>
          <w:rtl/>
          <w:lang w:bidi="ar-JO"/>
        </w:rPr>
        <w:t>12-</w:t>
      </w:r>
      <w:r w:rsidRPr="005A579B">
        <w:rPr>
          <w:rFonts w:eastAsia="Calibri"/>
          <w:rtl/>
          <w:lang w:bidi="ar-JO"/>
        </w:rPr>
        <w:tab/>
        <w:t>تم حصر الأسر المعرضة للخطر وتطوير قاعدة معلومات حولها على المستوى الوطني والمحلي من خلال سجلات المكاتب المعتمدة للخدمة الاجتماعية في إدارة حماية الأسرة وأقسامها التابعة لوزارة التنمية الاجتماعية، حيث بلغت عدد الحالات المسجلة في السجلات (</w:t>
      </w:r>
      <w:r w:rsidR="00BC25E8">
        <w:rPr>
          <w:rFonts w:eastAsia="Calibri" w:hint="cs"/>
          <w:rtl/>
          <w:lang w:bidi="ar-JO"/>
        </w:rPr>
        <w:t>500 16</w:t>
      </w:r>
      <w:r w:rsidRPr="005A579B">
        <w:rPr>
          <w:rFonts w:eastAsia="Calibri"/>
          <w:rtl/>
          <w:lang w:bidi="ar-JO"/>
        </w:rPr>
        <w:t>) حالة من حالات العنف الأسري في مكاتب الخدمة الاجتماعية في إدارة حماية الأسرة وأقسامها ومنذ تأسيس حماية الأسرة.</w:t>
      </w:r>
    </w:p>
    <w:p w:rsidR="005A579B" w:rsidRPr="005A579B" w:rsidRDefault="005A579B" w:rsidP="006E4933">
      <w:pPr>
        <w:pStyle w:val="H1GA"/>
        <w:rPr>
          <w:rFonts w:eastAsia="Calibri"/>
          <w:rtl/>
          <w:lang w:bidi="ar-JO"/>
        </w:rPr>
      </w:pPr>
      <w:r w:rsidRPr="005A579B">
        <w:rPr>
          <w:rFonts w:eastAsia="Calibri"/>
          <w:rtl/>
          <w:lang w:bidi="ar-JO"/>
        </w:rPr>
        <w:tab/>
      </w:r>
      <w:bookmarkStart w:id="12" w:name="_Toc350244627"/>
      <w:r w:rsidRPr="005A579B">
        <w:rPr>
          <w:rFonts w:eastAsia="Calibri"/>
          <w:rtl/>
          <w:lang w:bidi="ar-JO"/>
        </w:rPr>
        <w:t>باء-</w:t>
      </w:r>
      <w:r w:rsidRPr="005A579B">
        <w:rPr>
          <w:rFonts w:eastAsia="Calibri"/>
          <w:rtl/>
          <w:lang w:bidi="ar-JO"/>
        </w:rPr>
        <w:tab/>
        <w:t>بيانات حول عمل الأطفال</w:t>
      </w:r>
      <w:bookmarkEnd w:id="12"/>
    </w:p>
    <w:p w:rsidR="005A579B" w:rsidRPr="00BC25E8" w:rsidRDefault="005A579B" w:rsidP="00EB7DFC">
      <w:pPr>
        <w:pStyle w:val="SingleTxtGA"/>
        <w:rPr>
          <w:rFonts w:eastAsia="Calibri"/>
          <w:spacing w:val="4"/>
          <w:rtl/>
          <w:lang w:bidi="ar-JO"/>
        </w:rPr>
      </w:pPr>
      <w:r w:rsidRPr="00BC25E8">
        <w:rPr>
          <w:rFonts w:eastAsia="Calibri"/>
          <w:spacing w:val="4"/>
          <w:rtl/>
          <w:lang w:bidi="ar-JO"/>
        </w:rPr>
        <w:t>13-</w:t>
      </w:r>
      <w:r w:rsidRPr="00BC25E8">
        <w:rPr>
          <w:rFonts w:eastAsia="Calibri"/>
          <w:spacing w:val="4"/>
          <w:rtl/>
          <w:lang w:bidi="ar-JO"/>
        </w:rPr>
        <w:tab/>
        <w:t>أشارت دراسة عمل الطفل التي أجريت من قبل دائرة الإحصاءات العامة ومنظمة العمل الدولية</w:t>
      </w:r>
      <w:r w:rsidR="00E15030">
        <w:rPr>
          <w:rFonts w:eastAsia="Calibri"/>
          <w:spacing w:val="4"/>
          <w:rtl/>
          <w:lang w:bidi="ar-JO"/>
        </w:rPr>
        <w:t xml:space="preserve"> إلى </w:t>
      </w:r>
      <w:r w:rsidRPr="00BC25E8">
        <w:rPr>
          <w:rFonts w:eastAsia="Calibri"/>
          <w:spacing w:val="4"/>
          <w:rtl/>
          <w:lang w:bidi="ar-JO"/>
        </w:rPr>
        <w:t>أنه</w:t>
      </w:r>
      <w:r w:rsidR="00402E99" w:rsidRPr="00BC25E8">
        <w:rPr>
          <w:rFonts w:eastAsia="Calibri"/>
          <w:spacing w:val="4"/>
          <w:rtl/>
          <w:lang w:bidi="ar-JO"/>
        </w:rPr>
        <w:t xml:space="preserve"> لا </w:t>
      </w:r>
      <w:r w:rsidRPr="00BC25E8">
        <w:rPr>
          <w:rFonts w:eastAsia="Calibri"/>
          <w:spacing w:val="4"/>
          <w:rtl/>
          <w:lang w:bidi="ar-JO"/>
        </w:rPr>
        <w:t>توجد عمالة قسرية في الأردن، وأن نسبة الأطفال العاملين في الأردن تشكل 1</w:t>
      </w:r>
      <w:r w:rsidR="00EB7DFC">
        <w:rPr>
          <w:rFonts w:eastAsia="Calibri" w:hint="cs"/>
          <w:spacing w:val="4"/>
          <w:rtl/>
          <w:lang w:bidi="ar-JO"/>
        </w:rPr>
        <w:t>.</w:t>
      </w:r>
      <w:r w:rsidRPr="00BC25E8">
        <w:rPr>
          <w:rFonts w:eastAsia="Calibri"/>
          <w:spacing w:val="4"/>
          <w:rtl/>
          <w:lang w:bidi="ar-JO"/>
        </w:rPr>
        <w:t>8 في المائة من مجموع عدد الأطفال في الفئة العمرية من (5-7) سنوات، وفقاً للمسح الوطني لعمل الأطفال للأعوام 2007-2008 الذي أجرته دائرة الإحصاءات العامة.</w:t>
      </w:r>
    </w:p>
    <w:p w:rsidR="005A579B" w:rsidRPr="005A579B" w:rsidRDefault="00C24926" w:rsidP="00BC25E8">
      <w:pPr>
        <w:pStyle w:val="HChGA"/>
        <w:spacing w:before="120"/>
        <w:rPr>
          <w:rFonts w:eastAsia="Calibri" w:hint="cs"/>
          <w:rtl/>
          <w:lang w:bidi="ar-JO"/>
        </w:rPr>
      </w:pPr>
      <w:r>
        <w:rPr>
          <w:rFonts w:eastAsia="Calibri" w:hint="cs"/>
          <w:rtl/>
          <w:lang w:bidi="ar-JO"/>
        </w:rPr>
        <w:tab/>
      </w:r>
      <w:bookmarkStart w:id="13" w:name="_Toc350244628"/>
      <w:r w:rsidR="005A579B" w:rsidRPr="005A579B">
        <w:rPr>
          <w:rFonts w:eastAsia="Calibri"/>
          <w:rtl/>
          <w:lang w:bidi="ar-JO"/>
        </w:rPr>
        <w:t>رابعا</w:t>
      </w:r>
      <w:r>
        <w:rPr>
          <w:rFonts w:eastAsia="Calibri" w:hint="cs"/>
          <w:rtl/>
          <w:lang w:bidi="ar-JO"/>
        </w:rPr>
        <w:t>ً</w:t>
      </w:r>
      <w:r w:rsidR="005A579B" w:rsidRPr="005A579B">
        <w:rPr>
          <w:rFonts w:eastAsia="Calibri"/>
          <w:rtl/>
          <w:lang w:bidi="ar-JO"/>
        </w:rPr>
        <w:t>-</w:t>
      </w:r>
      <w:r w:rsidR="005A579B" w:rsidRPr="005A579B">
        <w:rPr>
          <w:rFonts w:eastAsia="Calibri"/>
          <w:rtl/>
          <w:lang w:bidi="ar-JO"/>
        </w:rPr>
        <w:tab/>
      </w:r>
      <w:r>
        <w:rPr>
          <w:rFonts w:eastAsia="Calibri"/>
          <w:rtl/>
          <w:lang w:bidi="ar-JO"/>
        </w:rPr>
        <w:t>تدابير التنفيذ العامة</w:t>
      </w:r>
      <w:bookmarkEnd w:id="13"/>
    </w:p>
    <w:p w:rsidR="005A579B" w:rsidRPr="005A579B" w:rsidRDefault="005A579B" w:rsidP="00C24926">
      <w:pPr>
        <w:pStyle w:val="H1GA"/>
        <w:rPr>
          <w:rFonts w:eastAsia="Calibri"/>
          <w:rtl/>
          <w:lang w:bidi="ar-JO"/>
        </w:rPr>
      </w:pPr>
      <w:r w:rsidRPr="005A579B">
        <w:rPr>
          <w:rFonts w:eastAsia="Calibri"/>
          <w:rtl/>
          <w:lang w:bidi="ar-JO"/>
        </w:rPr>
        <w:tab/>
      </w:r>
      <w:bookmarkStart w:id="14" w:name="_Toc350244629"/>
      <w:r w:rsidRPr="005A579B">
        <w:rPr>
          <w:rFonts w:eastAsia="Calibri"/>
          <w:rtl/>
          <w:lang w:bidi="ar-JO"/>
        </w:rPr>
        <w:t>ألف-</w:t>
      </w:r>
      <w:r w:rsidRPr="005A579B">
        <w:rPr>
          <w:rFonts w:eastAsia="Calibri"/>
          <w:rtl/>
          <w:lang w:bidi="ar-JO"/>
        </w:rPr>
        <w:tab/>
        <w:t>تنفيذ البروتوكول الاختياري في أنحاء المملكة</w:t>
      </w:r>
      <w:bookmarkEnd w:id="14"/>
    </w:p>
    <w:p w:rsidR="005A579B" w:rsidRPr="005A579B" w:rsidRDefault="005A579B" w:rsidP="005A579B">
      <w:pPr>
        <w:pStyle w:val="SingleTxtGA"/>
        <w:rPr>
          <w:rFonts w:eastAsia="Calibri"/>
          <w:rtl/>
          <w:lang w:bidi="ar-JO"/>
        </w:rPr>
      </w:pPr>
      <w:r w:rsidRPr="005A579B">
        <w:rPr>
          <w:rFonts w:eastAsia="Calibri"/>
          <w:rtl/>
          <w:lang w:bidi="ar-JO"/>
        </w:rPr>
        <w:t>14-</w:t>
      </w:r>
      <w:r w:rsidRPr="005A579B">
        <w:rPr>
          <w:rFonts w:eastAsia="Calibri"/>
          <w:rtl/>
          <w:lang w:bidi="ar-JO"/>
        </w:rPr>
        <w:tab/>
        <w:t>يتم العمل بالبروتوكول الاختياري في كافة أنحاء المملكة.</w:t>
      </w:r>
    </w:p>
    <w:p w:rsidR="005A579B" w:rsidRPr="005A579B" w:rsidRDefault="00C24926" w:rsidP="00C24926">
      <w:pPr>
        <w:pStyle w:val="H23GA"/>
        <w:rPr>
          <w:rFonts w:eastAsia="Calibri"/>
          <w:rtl/>
          <w:lang w:bidi="ar-JO"/>
        </w:rPr>
      </w:pPr>
      <w:r>
        <w:rPr>
          <w:rFonts w:eastAsia="Calibri" w:hint="cs"/>
          <w:rtl/>
          <w:lang w:bidi="ar-JO"/>
        </w:rPr>
        <w:tab/>
      </w:r>
      <w:r>
        <w:rPr>
          <w:rFonts w:eastAsia="Calibri" w:hint="cs"/>
          <w:rtl/>
          <w:lang w:bidi="ar-JO"/>
        </w:rPr>
        <w:tab/>
      </w:r>
      <w:r w:rsidR="005A579B" w:rsidRPr="005A579B">
        <w:rPr>
          <w:rFonts w:eastAsia="Calibri"/>
          <w:rtl/>
          <w:lang w:bidi="ar-JO"/>
        </w:rPr>
        <w:t>الجهات المعنية بإنفاذ البروتوكول الاختياري</w:t>
      </w:r>
    </w:p>
    <w:p w:rsidR="005A579B" w:rsidRPr="005A579B" w:rsidRDefault="005A579B" w:rsidP="005A579B">
      <w:pPr>
        <w:pStyle w:val="SingleTxtGA"/>
        <w:rPr>
          <w:rFonts w:eastAsia="Calibri"/>
          <w:rtl/>
          <w:lang w:bidi="ar-JO"/>
        </w:rPr>
      </w:pPr>
      <w:r w:rsidRPr="005A579B">
        <w:rPr>
          <w:rFonts w:eastAsia="Calibri"/>
          <w:rtl/>
          <w:lang w:bidi="ar-JO"/>
        </w:rPr>
        <w:t>15-</w:t>
      </w:r>
      <w:r w:rsidRPr="005A579B">
        <w:rPr>
          <w:rFonts w:eastAsia="Calibri"/>
          <w:rtl/>
          <w:lang w:bidi="ar-JO"/>
        </w:rPr>
        <w:tab/>
        <w:t>يتم التنسيق والتعاون بين الجهات التالية من أجل إعمال أحكام البروتوكول الاختياري وهي وزارة العدل، ووزارة التنمية الاجتماعية، ووزارة العمل، ووزارة الداخلية، ووزارة السياحة، ومديرية الأمن العام، والمجلس القضائي، ووزارة الصحة، ووزارة التربية والتعليم، والمجلس الوطني لشؤون الأسرة، والمجلس الأعلى لشؤون الأشخاص المعوقين.</w:t>
      </w:r>
    </w:p>
    <w:p w:rsidR="005A579B" w:rsidRPr="005A579B" w:rsidRDefault="00C24926" w:rsidP="00C24926">
      <w:pPr>
        <w:pStyle w:val="H23GA"/>
        <w:rPr>
          <w:rFonts w:eastAsia="Calibri"/>
          <w:rtl/>
          <w:lang w:bidi="ar-JO"/>
        </w:rPr>
      </w:pPr>
      <w:r>
        <w:rPr>
          <w:rFonts w:eastAsia="Calibri" w:hint="cs"/>
          <w:rtl/>
          <w:lang w:bidi="ar-JO"/>
        </w:rPr>
        <w:tab/>
      </w:r>
      <w:r>
        <w:rPr>
          <w:rFonts w:eastAsia="Calibri" w:hint="cs"/>
          <w:rtl/>
          <w:lang w:bidi="ar-JO"/>
        </w:rPr>
        <w:tab/>
      </w:r>
      <w:r w:rsidR="005A579B" w:rsidRPr="005A579B">
        <w:rPr>
          <w:rFonts w:eastAsia="Calibri"/>
          <w:rtl/>
          <w:lang w:bidi="ar-JO"/>
        </w:rPr>
        <w:t>المركز الوطني لحقوق الإنسان</w:t>
      </w:r>
    </w:p>
    <w:p w:rsidR="005A579B" w:rsidRPr="005A579B" w:rsidRDefault="005A579B" w:rsidP="008B40E6">
      <w:pPr>
        <w:pStyle w:val="SingleTxtGA"/>
        <w:rPr>
          <w:rFonts w:eastAsia="Calibri"/>
          <w:rtl/>
          <w:lang w:bidi="ar-JO"/>
        </w:rPr>
      </w:pPr>
      <w:r w:rsidRPr="005A579B">
        <w:rPr>
          <w:rFonts w:eastAsia="Calibri"/>
          <w:rtl/>
          <w:lang w:bidi="ar-JO"/>
        </w:rPr>
        <w:t>16-</w:t>
      </w:r>
      <w:r w:rsidRPr="005A579B">
        <w:rPr>
          <w:rFonts w:eastAsia="Calibri"/>
          <w:rtl/>
          <w:lang w:bidi="ar-JO"/>
        </w:rPr>
        <w:tab/>
        <w:t>يعتبر المركز الوطني لحقوق الإنسان أحد الهيئات المستقلة التي تقوم برصد أوضاع حقوق الطفل في الأردن. ويقوم المركز برصد حالات العنف والإساءة الواقعة على الأطفال إضافة</w:t>
      </w:r>
      <w:r w:rsidR="00E15030">
        <w:rPr>
          <w:rFonts w:eastAsia="Calibri"/>
          <w:rtl/>
          <w:lang w:bidi="ar-JO"/>
        </w:rPr>
        <w:t xml:space="preserve"> إلى </w:t>
      </w:r>
      <w:r w:rsidRPr="005A579B">
        <w:rPr>
          <w:rFonts w:eastAsia="Calibri"/>
          <w:rtl/>
          <w:lang w:bidi="ar-JO"/>
        </w:rPr>
        <w:t>تلقيه الشكاوى من قبل المواطنين وإحالتها</w:t>
      </w:r>
      <w:r w:rsidR="00E15030">
        <w:rPr>
          <w:rFonts w:eastAsia="Calibri"/>
          <w:rtl/>
          <w:lang w:bidi="ar-JO"/>
        </w:rPr>
        <w:t xml:space="preserve"> إلى </w:t>
      </w:r>
      <w:r w:rsidRPr="005A579B">
        <w:rPr>
          <w:rFonts w:eastAsia="Calibri"/>
          <w:rtl/>
          <w:lang w:bidi="ar-JO"/>
        </w:rPr>
        <w:t xml:space="preserve">الجهات الحكومية المختصة من </w:t>
      </w:r>
      <w:r w:rsidR="008B40E6">
        <w:rPr>
          <w:rFonts w:eastAsia="Calibri" w:hint="cs"/>
          <w:rtl/>
          <w:lang w:bidi="ar-JO"/>
        </w:rPr>
        <w:t>أجل</w:t>
      </w:r>
      <w:r w:rsidRPr="005A579B">
        <w:rPr>
          <w:rFonts w:eastAsia="Calibri"/>
          <w:rtl/>
          <w:lang w:bidi="ar-JO"/>
        </w:rPr>
        <w:t xml:space="preserve"> النظر فيها.</w:t>
      </w:r>
    </w:p>
    <w:p w:rsidR="005A579B" w:rsidRPr="005A579B" w:rsidRDefault="005A579B" w:rsidP="005A579B">
      <w:pPr>
        <w:pStyle w:val="SingleTxtGA"/>
        <w:rPr>
          <w:rFonts w:eastAsia="Calibri"/>
          <w:rtl/>
          <w:lang w:bidi="ar-JO"/>
        </w:rPr>
      </w:pPr>
      <w:r w:rsidRPr="005A579B">
        <w:rPr>
          <w:rFonts w:eastAsia="Calibri"/>
          <w:rtl/>
          <w:lang w:bidi="ar-JO"/>
        </w:rPr>
        <w:t>17-</w:t>
      </w:r>
      <w:r w:rsidRPr="005A579B">
        <w:rPr>
          <w:rFonts w:eastAsia="Calibri"/>
          <w:rtl/>
          <w:lang w:bidi="ar-JO"/>
        </w:rPr>
        <w:tab/>
        <w:t>أسس المركز الوطني لحقوق الإنسان في أواخر عام 2002 بموجب القانون المؤقت رقم (75) لعام 2002، والذي أصبح قانوناً دائم</w:t>
      </w:r>
      <w:r w:rsidR="00EB7DFC">
        <w:rPr>
          <w:rFonts w:eastAsia="Calibri"/>
          <w:rtl/>
          <w:lang w:bidi="ar-JO"/>
        </w:rPr>
        <w:t xml:space="preserve">اً </w:t>
      </w:r>
      <w:r w:rsidRPr="005A579B">
        <w:rPr>
          <w:rFonts w:eastAsia="Calibri"/>
          <w:rtl/>
          <w:lang w:bidi="ar-JO"/>
        </w:rPr>
        <w:t xml:space="preserve">(قانون رقم 51 لسنة 2006) كمؤسسة وطنية مستقلة تتمتع بشخصية اعتبارية ذات استقلال مالي وإداري واستقلال تام في ممارسة الأنشطة والفعاليات الفكرية والسياسية والإنسانية المتعلقة بحقوق الإنسان. </w:t>
      </w:r>
    </w:p>
    <w:p w:rsidR="005A579B" w:rsidRPr="005A579B" w:rsidRDefault="005A579B" w:rsidP="005A579B">
      <w:pPr>
        <w:pStyle w:val="SingleTxtGA"/>
        <w:rPr>
          <w:rFonts w:eastAsia="Calibri"/>
          <w:rtl/>
          <w:lang w:bidi="ar-JO"/>
        </w:rPr>
      </w:pPr>
      <w:r w:rsidRPr="005A579B">
        <w:rPr>
          <w:rFonts w:eastAsia="Calibri"/>
          <w:rtl/>
          <w:lang w:bidi="ar-JO"/>
        </w:rPr>
        <w:t>18-</w:t>
      </w:r>
      <w:r w:rsidRPr="005A579B">
        <w:rPr>
          <w:rFonts w:eastAsia="Calibri"/>
          <w:rtl/>
          <w:lang w:bidi="ar-JO"/>
        </w:rPr>
        <w:tab/>
        <w:t>ويهدف المركز</w:t>
      </w:r>
      <w:r w:rsidR="00E15030">
        <w:rPr>
          <w:rFonts w:eastAsia="Calibri"/>
          <w:rtl/>
          <w:lang w:bidi="ar-JO"/>
        </w:rPr>
        <w:t xml:space="preserve"> إلى </w:t>
      </w:r>
      <w:r w:rsidRPr="005A579B">
        <w:rPr>
          <w:rFonts w:eastAsia="Calibri"/>
          <w:rtl/>
          <w:lang w:bidi="ar-JO"/>
        </w:rPr>
        <w:t>حماية حقوق الإنسان ونشر ثقافتها ومراقبة أوضاعها وتقديم المشورة والمساعدة القانونية لمحتاجيها، واتخاذ الإجراءات الإدارية والقانونية اللازمة لمعالجة الشكاوى المتعلقة بالانتهاكات والتجاوزات على حقوق الإنسان للحد منها ووقفها وإزالة آثارها، وتنفيذ الزيارات الميدانية لجميع المؤسسات مثل مراكز الإصلاح والتأهيل ومؤسسات الدفاع الاجتماعي</w:t>
      </w:r>
      <w:r w:rsidR="006E4933">
        <w:rPr>
          <w:rFonts w:eastAsia="Calibri" w:hint="cs"/>
          <w:rtl/>
          <w:lang w:bidi="ar-JO"/>
        </w:rPr>
        <w:t xml:space="preserve"> </w:t>
      </w:r>
      <w:r w:rsidRPr="005A579B">
        <w:rPr>
          <w:rFonts w:eastAsia="Calibri"/>
          <w:rtl/>
          <w:lang w:bidi="ar-JO"/>
        </w:rPr>
        <w:t>(دور الأحداث)، بالإضافة</w:t>
      </w:r>
      <w:r w:rsidR="00E15030">
        <w:rPr>
          <w:rFonts w:eastAsia="Calibri"/>
          <w:rtl/>
          <w:lang w:bidi="ar-JO"/>
        </w:rPr>
        <w:t xml:space="preserve"> إلى </w:t>
      </w:r>
      <w:r w:rsidRPr="005A579B">
        <w:rPr>
          <w:rFonts w:eastAsia="Calibri"/>
          <w:rtl/>
          <w:lang w:bidi="ar-JO"/>
        </w:rPr>
        <w:t>إعداد الدراسات والأبحاث وتوفير المعلومات وعقد الندوات والدورات التدريبية وإدارة الحملات وإعلان المواقف وإصدار البيانات والمطبوعات وإعداد التقارير اللازمة حول أوضاع حقوق الإنسان.</w:t>
      </w:r>
    </w:p>
    <w:p w:rsidR="005A579B" w:rsidRPr="005A579B" w:rsidRDefault="005A579B" w:rsidP="00C24926">
      <w:pPr>
        <w:pStyle w:val="SingleTxtGA"/>
        <w:rPr>
          <w:rFonts w:eastAsia="Calibri"/>
          <w:rtl/>
          <w:lang w:bidi="ar-JO"/>
        </w:rPr>
      </w:pPr>
      <w:r w:rsidRPr="005A579B">
        <w:rPr>
          <w:rFonts w:eastAsia="Calibri"/>
          <w:rtl/>
          <w:lang w:bidi="ar-JO"/>
        </w:rPr>
        <w:t>19</w:t>
      </w:r>
      <w:r w:rsidR="00C24926">
        <w:rPr>
          <w:rFonts w:eastAsia="Calibri" w:hint="cs"/>
          <w:rtl/>
          <w:lang w:bidi="ar-JO"/>
        </w:rPr>
        <w:t>-</w:t>
      </w:r>
      <w:r w:rsidRPr="005A579B">
        <w:rPr>
          <w:rFonts w:eastAsia="Calibri"/>
          <w:rtl/>
          <w:lang w:bidi="ar-JO"/>
        </w:rPr>
        <w:tab/>
        <w:t>وحصل المركز الوطني لحقوق الإنسان على عضوية لجنة التنسيق الدولية للمؤسسات الوطنية لحقوق الإنسان بعد اعتراف اللجنة به كمؤسسة وطنية مستقلة ومحايدة. وقد حددت مبادئ باريس طرق تمويل هذه المؤسسات. كما أن الموقع ال</w:t>
      </w:r>
      <w:r w:rsidR="009A6314">
        <w:rPr>
          <w:rFonts w:eastAsia="Calibri"/>
          <w:rtl/>
          <w:lang w:bidi="ar-JO"/>
        </w:rPr>
        <w:t>إلكترو</w:t>
      </w:r>
      <w:r w:rsidRPr="005A579B">
        <w:rPr>
          <w:rFonts w:eastAsia="Calibri"/>
          <w:rtl/>
          <w:lang w:bidi="ar-JO"/>
        </w:rPr>
        <w:t xml:space="preserve">ني للمركز الوطني لحقوق الإنسان </w:t>
      </w:r>
      <w:r w:rsidRPr="005A579B">
        <w:rPr>
          <w:rFonts w:eastAsia="Calibri"/>
          <w:lang w:bidi="ar-JO"/>
        </w:rPr>
        <w:t>www.nchr.org.jo</w:t>
      </w:r>
      <w:r w:rsidRPr="005A579B">
        <w:rPr>
          <w:rFonts w:eastAsia="Calibri"/>
          <w:rtl/>
          <w:lang w:bidi="ar-JO"/>
        </w:rPr>
        <w:t>، يوفر معلومات عن أنشطة وإنجازات المركز.</w:t>
      </w:r>
    </w:p>
    <w:p w:rsidR="005A579B" w:rsidRPr="005A579B" w:rsidRDefault="005A579B" w:rsidP="00852757">
      <w:pPr>
        <w:pStyle w:val="H1GA"/>
        <w:spacing w:before="120"/>
        <w:rPr>
          <w:rFonts w:eastAsia="Calibri" w:hint="cs"/>
          <w:rtl/>
          <w:lang w:bidi="ar-JO"/>
        </w:rPr>
      </w:pPr>
      <w:r w:rsidRPr="005A579B">
        <w:rPr>
          <w:rFonts w:eastAsia="Calibri"/>
          <w:rtl/>
          <w:lang w:bidi="ar-JO"/>
        </w:rPr>
        <w:tab/>
      </w:r>
      <w:bookmarkStart w:id="15" w:name="_Toc350244630"/>
      <w:r w:rsidRPr="005A579B">
        <w:rPr>
          <w:rFonts w:eastAsia="Calibri"/>
          <w:rtl/>
          <w:lang w:bidi="ar-JO"/>
        </w:rPr>
        <w:t>باء-</w:t>
      </w:r>
      <w:r w:rsidRPr="005A579B">
        <w:rPr>
          <w:rFonts w:eastAsia="Calibri"/>
          <w:rtl/>
          <w:lang w:bidi="ar-JO"/>
        </w:rPr>
        <w:tab/>
        <w:t xml:space="preserve">نشر البرتوكول </w:t>
      </w:r>
      <w:r w:rsidR="00B3550E">
        <w:rPr>
          <w:rFonts w:eastAsia="Calibri" w:hint="cs"/>
          <w:rtl/>
          <w:lang w:bidi="ar-JO"/>
        </w:rPr>
        <w:t>ا</w:t>
      </w:r>
      <w:r w:rsidR="00852757">
        <w:rPr>
          <w:rFonts w:eastAsia="Calibri"/>
          <w:rtl/>
          <w:lang w:bidi="ar-JO"/>
        </w:rPr>
        <w:t>لاختياري والتدريب عليه</w:t>
      </w:r>
      <w:bookmarkEnd w:id="15"/>
    </w:p>
    <w:p w:rsidR="005A579B" w:rsidRPr="005A579B" w:rsidRDefault="00C24926" w:rsidP="00C24926">
      <w:pPr>
        <w:pStyle w:val="H23GA"/>
        <w:rPr>
          <w:rFonts w:eastAsia="Calibri"/>
          <w:rtl/>
          <w:lang w:bidi="ar-JO"/>
        </w:rPr>
      </w:pPr>
      <w:r>
        <w:rPr>
          <w:rFonts w:eastAsia="Calibri" w:hint="cs"/>
          <w:rtl/>
          <w:lang w:bidi="ar-JO"/>
        </w:rPr>
        <w:tab/>
      </w:r>
      <w:r>
        <w:rPr>
          <w:rFonts w:eastAsia="Calibri" w:hint="cs"/>
          <w:rtl/>
          <w:lang w:bidi="ar-JO"/>
        </w:rPr>
        <w:tab/>
      </w:r>
      <w:r w:rsidR="005A579B" w:rsidRPr="005A579B">
        <w:rPr>
          <w:rFonts w:eastAsia="Calibri"/>
          <w:rtl/>
          <w:lang w:bidi="ar-JO"/>
        </w:rPr>
        <w:t>برامج التوعية والتثقيف</w:t>
      </w:r>
    </w:p>
    <w:p w:rsidR="005A579B" w:rsidRPr="00BC25E8" w:rsidRDefault="005A579B" w:rsidP="00C62A49">
      <w:pPr>
        <w:pStyle w:val="SingleTxtGA"/>
        <w:spacing w:line="374" w:lineRule="exact"/>
        <w:rPr>
          <w:rFonts w:eastAsia="Calibri"/>
          <w:spacing w:val="-4"/>
          <w:rtl/>
          <w:lang w:bidi="ar-JO"/>
        </w:rPr>
      </w:pPr>
      <w:r w:rsidRPr="00BC25E8">
        <w:rPr>
          <w:rFonts w:eastAsia="Calibri"/>
          <w:spacing w:val="-4"/>
          <w:rtl/>
          <w:lang w:bidi="ar-JO"/>
        </w:rPr>
        <w:t>20-</w:t>
      </w:r>
      <w:r w:rsidRPr="00BC25E8">
        <w:rPr>
          <w:rFonts w:eastAsia="Calibri"/>
          <w:spacing w:val="-4"/>
          <w:rtl/>
          <w:lang w:bidi="ar-JO"/>
        </w:rPr>
        <w:tab/>
        <w:t>تم العمل على إعداد دليل خطباء المساجد في تنمية الطفولة المبكرة مع الفريق الوطني لحماية الأسرة بمشاركة اليونيسيف ووزارة الأوقاف وإشراف الفريق الوطني عام 2003، وضمن برامج توعية الأهالي وتدريبهم حول أساليب التنشئة المناسبة وحول أمن الأطفال وسلامتهم، ففي</w:t>
      </w:r>
      <w:r w:rsidR="00BC25E8">
        <w:rPr>
          <w:rFonts w:eastAsia="Calibri" w:hint="cs"/>
          <w:spacing w:val="-4"/>
          <w:rtl/>
          <w:lang w:bidi="ar-JO"/>
        </w:rPr>
        <w:t> </w:t>
      </w:r>
      <w:r w:rsidRPr="00BC25E8">
        <w:rPr>
          <w:rFonts w:eastAsia="Calibri"/>
          <w:spacing w:val="-4"/>
          <w:rtl/>
          <w:lang w:bidi="ar-JO"/>
        </w:rPr>
        <w:t>عام 2008 تم الخروج بنشرة بينت آثار ضرب الأطفال النفسية والاجتماعية والقانونية وتم</w:t>
      </w:r>
      <w:r w:rsidR="00BC25E8">
        <w:rPr>
          <w:rFonts w:eastAsia="Calibri" w:hint="cs"/>
          <w:spacing w:val="-4"/>
          <w:rtl/>
          <w:lang w:bidi="ar-JO"/>
        </w:rPr>
        <w:t> </w:t>
      </w:r>
      <w:r w:rsidRPr="00BC25E8">
        <w:rPr>
          <w:rFonts w:eastAsia="Calibri"/>
          <w:spacing w:val="-4"/>
          <w:rtl/>
          <w:lang w:bidi="ar-JO"/>
        </w:rPr>
        <w:t>توزيعها على البرلمانيين والعامة.</w:t>
      </w:r>
    </w:p>
    <w:p w:rsidR="005A579B" w:rsidRPr="005A579B" w:rsidRDefault="00C24926" w:rsidP="00C62A49">
      <w:pPr>
        <w:pStyle w:val="H4GA"/>
        <w:rPr>
          <w:rFonts w:eastAsia="Calibri"/>
          <w:rtl/>
          <w:lang w:bidi="ar-JO"/>
        </w:rPr>
      </w:pPr>
      <w:r>
        <w:rPr>
          <w:rFonts w:eastAsia="Calibri" w:hint="cs"/>
          <w:rtl/>
          <w:lang w:bidi="ar-JO"/>
        </w:rPr>
        <w:tab/>
      </w:r>
      <w:r>
        <w:rPr>
          <w:rFonts w:eastAsia="Calibri" w:hint="cs"/>
          <w:rtl/>
          <w:lang w:bidi="ar-JO"/>
        </w:rPr>
        <w:tab/>
      </w:r>
      <w:r>
        <w:rPr>
          <w:rFonts w:eastAsia="Calibri"/>
          <w:rtl/>
          <w:lang w:bidi="ar-JO"/>
        </w:rPr>
        <w:t xml:space="preserve">حملة </w:t>
      </w:r>
      <w:r>
        <w:rPr>
          <w:rFonts w:eastAsia="Calibri" w:hint="cs"/>
          <w:rtl/>
          <w:lang w:bidi="ar-JO"/>
        </w:rPr>
        <w:t>أ</w:t>
      </w:r>
      <w:r w:rsidR="005A579B" w:rsidRPr="005A579B">
        <w:rPr>
          <w:rFonts w:eastAsia="Calibri"/>
          <w:rtl/>
          <w:lang w:bidi="ar-JO"/>
        </w:rPr>
        <w:t>جيالنا</w:t>
      </w:r>
    </w:p>
    <w:p w:rsidR="005A579B" w:rsidRPr="005A579B" w:rsidRDefault="005A579B" w:rsidP="00C62A49">
      <w:pPr>
        <w:pStyle w:val="SingleTxtGA"/>
        <w:spacing w:line="374" w:lineRule="exact"/>
        <w:rPr>
          <w:rFonts w:eastAsia="Calibri"/>
          <w:rtl/>
          <w:lang w:bidi="ar-JO"/>
        </w:rPr>
      </w:pPr>
      <w:r w:rsidRPr="005A579B">
        <w:rPr>
          <w:rFonts w:eastAsia="Calibri"/>
          <w:rtl/>
          <w:lang w:bidi="ar-JO"/>
        </w:rPr>
        <w:t>21-</w:t>
      </w:r>
      <w:r w:rsidRPr="005A579B">
        <w:rPr>
          <w:rFonts w:eastAsia="Calibri"/>
          <w:rtl/>
          <w:lang w:bidi="ar-JO"/>
        </w:rPr>
        <w:tab/>
        <w:t>أطلقت مؤسسة نهر الأردن حملة "أجيالنا"، وهي حملة توعية وطنية تركّز على الوقاية من الإساءة</w:t>
      </w:r>
      <w:r w:rsidR="00E15030">
        <w:rPr>
          <w:rFonts w:eastAsia="Calibri"/>
          <w:rtl/>
          <w:lang w:bidi="ar-JO"/>
        </w:rPr>
        <w:t xml:space="preserve"> إلى </w:t>
      </w:r>
      <w:r w:rsidRPr="005A579B">
        <w:rPr>
          <w:rFonts w:eastAsia="Calibri"/>
          <w:rtl/>
          <w:lang w:bidi="ar-JO"/>
        </w:rPr>
        <w:t>الطفل من خلال القنوات الإعلامية الجماهيرية والمطبوعة. تتناول حملة أجيالنا القضايا المرتبطة بالإساءة للأطفال من خلال الحث على التفاعل الإيجابي، وزيادة الوعي والفهم لتعاريف،</w:t>
      </w:r>
      <w:r w:rsidR="00402E99">
        <w:rPr>
          <w:rFonts w:eastAsia="Calibri" w:hint="cs"/>
          <w:rtl/>
          <w:lang w:bidi="ar-JO"/>
        </w:rPr>
        <w:t xml:space="preserve"> </w:t>
      </w:r>
      <w:r w:rsidRPr="005A579B">
        <w:rPr>
          <w:rFonts w:eastAsia="Calibri"/>
          <w:rtl/>
          <w:lang w:bidi="ar-JO"/>
        </w:rPr>
        <w:t>وأشكال، وآثار وعوامل الخطورة المرتبطة بالإساءة</w:t>
      </w:r>
      <w:r w:rsidR="00E15030">
        <w:rPr>
          <w:rFonts w:eastAsia="Calibri"/>
          <w:rtl/>
          <w:lang w:bidi="ar-JO"/>
        </w:rPr>
        <w:t xml:space="preserve"> إلى </w:t>
      </w:r>
      <w:r w:rsidRPr="005A579B">
        <w:rPr>
          <w:rFonts w:eastAsia="Calibri"/>
          <w:rtl/>
          <w:lang w:bidi="ar-JO"/>
        </w:rPr>
        <w:t>الطفل إضافة</w:t>
      </w:r>
      <w:r w:rsidR="00E15030">
        <w:rPr>
          <w:rFonts w:eastAsia="Calibri"/>
          <w:rtl/>
          <w:lang w:bidi="ar-JO"/>
        </w:rPr>
        <w:t xml:space="preserve"> إلى </w:t>
      </w:r>
      <w:r w:rsidRPr="005A579B">
        <w:rPr>
          <w:rFonts w:eastAsia="Calibri"/>
          <w:rtl/>
          <w:lang w:bidi="ar-JO"/>
        </w:rPr>
        <w:t xml:space="preserve">تقديم البدائل الممكن استخدامها من قبل الأهالي في التعامل مع أطفالهم التعريف بأدوار المؤسسات العاملة في مجال حماية الطفل والأسرة. </w:t>
      </w:r>
    </w:p>
    <w:p w:rsidR="005A579B" w:rsidRPr="005A579B" w:rsidRDefault="005A579B" w:rsidP="00C24926">
      <w:pPr>
        <w:pStyle w:val="H1GA"/>
        <w:rPr>
          <w:rFonts w:eastAsia="Calibri"/>
          <w:rtl/>
          <w:lang w:bidi="ar-JO"/>
        </w:rPr>
      </w:pPr>
      <w:r w:rsidRPr="005A579B">
        <w:rPr>
          <w:rFonts w:eastAsia="Calibri"/>
          <w:rtl/>
          <w:lang w:bidi="ar-JO"/>
        </w:rPr>
        <w:tab/>
      </w:r>
      <w:bookmarkStart w:id="16" w:name="_Toc350244631"/>
      <w:r w:rsidRPr="005A579B">
        <w:rPr>
          <w:rFonts w:eastAsia="Calibri"/>
          <w:rtl/>
          <w:lang w:bidi="ar-JO"/>
        </w:rPr>
        <w:t>جيم</w:t>
      </w:r>
      <w:r w:rsidR="00C24926">
        <w:rPr>
          <w:rFonts w:eastAsia="Calibri" w:hint="cs"/>
          <w:rtl/>
          <w:lang w:bidi="ar-JO"/>
        </w:rPr>
        <w:t>-</w:t>
      </w:r>
      <w:r w:rsidRPr="005A579B">
        <w:rPr>
          <w:rFonts w:eastAsia="Calibri"/>
          <w:rtl/>
          <w:lang w:bidi="ar-JO"/>
        </w:rPr>
        <w:tab/>
        <w:t>الميزانية المخصصة للأنشطة المتعلقة بتنفيذ أحكام البروتوكول الاختياري</w:t>
      </w:r>
      <w:bookmarkEnd w:id="16"/>
    </w:p>
    <w:p w:rsidR="005A579B" w:rsidRPr="005A579B" w:rsidRDefault="005A579B" w:rsidP="00C62A49">
      <w:pPr>
        <w:pStyle w:val="SingleTxtGA"/>
        <w:spacing w:line="374" w:lineRule="exact"/>
        <w:rPr>
          <w:rFonts w:eastAsia="Calibri"/>
          <w:rtl/>
          <w:lang w:bidi="ar-JO"/>
        </w:rPr>
      </w:pPr>
      <w:r w:rsidRPr="005A579B">
        <w:rPr>
          <w:rFonts w:eastAsia="Calibri"/>
          <w:rtl/>
          <w:lang w:bidi="ar-JO"/>
        </w:rPr>
        <w:t>22-</w:t>
      </w:r>
      <w:r w:rsidRPr="005A579B">
        <w:rPr>
          <w:rFonts w:eastAsia="Calibri"/>
          <w:rtl/>
          <w:lang w:bidi="ar-JO"/>
        </w:rPr>
        <w:tab/>
        <w:t>في عام 2010</w:t>
      </w:r>
      <w:r w:rsidR="006E4933">
        <w:rPr>
          <w:rFonts w:eastAsia="Calibri" w:hint="cs"/>
          <w:rtl/>
          <w:lang w:bidi="ar-JO"/>
        </w:rPr>
        <w:t>،</w:t>
      </w:r>
      <w:r w:rsidRPr="005A579B">
        <w:rPr>
          <w:rFonts w:eastAsia="Calibri"/>
          <w:rtl/>
          <w:lang w:bidi="ar-JO"/>
        </w:rPr>
        <w:t xml:space="preserve"> تم تطوير قانون الموازنة العامة السنوي من حيث الشكل والمضمون ليتوافق مع المراحل المتقدمة في تطبيق الموازنة الموجهة بالنتائج وترسيخ مفهوم المسائلة والشفافية والمتابعة التقييمية، حيث تم تطوير نماذج موازنة حديثة تتوافق مع هذا المفهوم تضمنت معلومات عن الأهداف ال</w:t>
      </w:r>
      <w:r w:rsidR="00B22F7C">
        <w:rPr>
          <w:rFonts w:eastAsia="Calibri"/>
          <w:rtl/>
          <w:lang w:bidi="ar-JO"/>
        </w:rPr>
        <w:t>استراتيج</w:t>
      </w:r>
      <w:r w:rsidRPr="005A579B">
        <w:rPr>
          <w:rFonts w:eastAsia="Calibri"/>
          <w:rtl/>
          <w:lang w:bidi="ar-JO"/>
        </w:rPr>
        <w:t>ية والمهام التي تضطلع بها كل وزارة لتأمين احتياجات وحقوق الأطفال وخاصة في مجالات الصحة والتعليم والحماية الاجتماعية وكافة المجالات المراعية لحقوق الطفل واحتياجاته عند إعداد الموازنة العامة وبما يكفل تأمين هذه المخصصات وتوافقها مع ال</w:t>
      </w:r>
      <w:r w:rsidR="00B22F7C">
        <w:rPr>
          <w:rFonts w:eastAsia="Calibri"/>
          <w:rtl/>
          <w:lang w:bidi="ar-JO"/>
        </w:rPr>
        <w:t>استراتيج</w:t>
      </w:r>
      <w:r w:rsidRPr="005A579B">
        <w:rPr>
          <w:rFonts w:eastAsia="Calibri"/>
          <w:rtl/>
          <w:lang w:bidi="ar-JO"/>
        </w:rPr>
        <w:t>يات والخطط الوطنية الأردنية وخصوصاً الخطة الوطنية للطفولة (2004-2013) والتي تهدف</w:t>
      </w:r>
      <w:r w:rsidR="00E15030">
        <w:rPr>
          <w:rFonts w:eastAsia="Calibri"/>
          <w:rtl/>
          <w:lang w:bidi="ar-JO"/>
        </w:rPr>
        <w:t xml:space="preserve"> إلى </w:t>
      </w:r>
      <w:r w:rsidRPr="005A579B">
        <w:rPr>
          <w:rFonts w:eastAsia="Calibri"/>
          <w:rtl/>
          <w:lang w:bidi="ar-JO"/>
        </w:rPr>
        <w:t>بناء أردن جدير بالأطفال.</w:t>
      </w:r>
    </w:p>
    <w:p w:rsidR="005A579B" w:rsidRPr="005A579B" w:rsidRDefault="005A579B" w:rsidP="00EB7DFC">
      <w:pPr>
        <w:pStyle w:val="SingleTxtGA"/>
        <w:spacing w:line="374" w:lineRule="exact"/>
        <w:rPr>
          <w:rFonts w:eastAsia="Calibri" w:hint="cs"/>
          <w:rtl/>
          <w:lang w:bidi="ar-JO"/>
        </w:rPr>
      </w:pPr>
      <w:r w:rsidRPr="005A579B">
        <w:rPr>
          <w:rFonts w:eastAsia="Calibri"/>
          <w:rtl/>
          <w:lang w:bidi="ar-JO"/>
        </w:rPr>
        <w:t>23-</w:t>
      </w:r>
      <w:r w:rsidRPr="005A579B">
        <w:rPr>
          <w:rFonts w:eastAsia="Calibri"/>
          <w:rtl/>
          <w:lang w:bidi="ar-JO"/>
        </w:rPr>
        <w:tab/>
        <w:t>بهدف حصر حجم المبالغ والخدمات التي ترصد سنوياً للطفل ضمن قانون الموازنة العامة، فقد تم إجراء بعض التعديلات على نماذج إعداد الموازنة العامة لسنة 2011 بما</w:t>
      </w:r>
      <w:r w:rsidR="00EB7DFC">
        <w:rPr>
          <w:rFonts w:eastAsia="Calibri" w:hint="cs"/>
          <w:rtl/>
          <w:lang w:bidi="ar-JO"/>
        </w:rPr>
        <w:t> </w:t>
      </w:r>
      <w:r w:rsidRPr="005A579B">
        <w:rPr>
          <w:rFonts w:eastAsia="Calibri"/>
          <w:rtl/>
          <w:lang w:bidi="ar-JO"/>
        </w:rPr>
        <w:t>ينسجم مع إطار الموازنات الصديقة للطفل لتأخذ بعين الاعتبار كل ما يتعلق في هذا المجال وذلك من خلال وضع مؤشرات قياس الأداء للأهداف ال</w:t>
      </w:r>
      <w:r w:rsidR="00B22F7C">
        <w:rPr>
          <w:rFonts w:eastAsia="Calibri"/>
          <w:rtl/>
          <w:lang w:bidi="ar-JO"/>
        </w:rPr>
        <w:t>استراتيج</w:t>
      </w:r>
      <w:r w:rsidRPr="005A579B">
        <w:rPr>
          <w:rFonts w:eastAsia="Calibri"/>
          <w:rtl/>
          <w:lang w:bidi="ar-JO"/>
        </w:rPr>
        <w:t>ية لكل وزارة</w:t>
      </w:r>
      <w:r w:rsidR="00DF1F81">
        <w:rPr>
          <w:rFonts w:eastAsia="Calibri"/>
          <w:rtl/>
          <w:lang w:bidi="ar-JO"/>
        </w:rPr>
        <w:t xml:space="preserve"> أو </w:t>
      </w:r>
      <w:r w:rsidRPr="005A579B">
        <w:rPr>
          <w:rFonts w:eastAsia="Calibri"/>
          <w:rtl/>
          <w:lang w:bidi="ar-JO"/>
        </w:rPr>
        <w:t>دائرة ولكل برنامج فيها وكذلك الأخذ بعين الاعتبار كل ما يتعلق بالطفل واحتياجاته ضمن أبرز المعلومات عن تلك الوزارة</w:t>
      </w:r>
      <w:r w:rsidR="00DF1F81">
        <w:rPr>
          <w:rFonts w:eastAsia="Calibri"/>
          <w:rtl/>
          <w:lang w:bidi="ar-JO"/>
        </w:rPr>
        <w:t xml:space="preserve"> أو </w:t>
      </w:r>
      <w:r w:rsidRPr="005A579B">
        <w:rPr>
          <w:rFonts w:eastAsia="Calibri"/>
          <w:rtl/>
          <w:lang w:bidi="ar-JO"/>
        </w:rPr>
        <w:t>الدائرة وعن الخدمات التي يقدمها كل برنامج فيها، حيث لم</w:t>
      </w:r>
      <w:r w:rsidR="00C62A49">
        <w:rPr>
          <w:rFonts w:eastAsia="Calibri" w:hint="cs"/>
          <w:rtl/>
          <w:lang w:bidi="ar-JO"/>
        </w:rPr>
        <w:t> </w:t>
      </w:r>
      <w:r w:rsidRPr="005A579B">
        <w:rPr>
          <w:rFonts w:eastAsia="Calibri"/>
          <w:rtl/>
          <w:lang w:bidi="ar-JO"/>
        </w:rPr>
        <w:t>يسبق تاريخي</w:t>
      </w:r>
      <w:r w:rsidR="00EB7DFC">
        <w:rPr>
          <w:rFonts w:eastAsia="Calibri"/>
          <w:rtl/>
          <w:lang w:bidi="ar-JO"/>
        </w:rPr>
        <w:t xml:space="preserve">اً </w:t>
      </w:r>
      <w:r w:rsidRPr="005A579B">
        <w:rPr>
          <w:rFonts w:eastAsia="Calibri"/>
          <w:rtl/>
          <w:lang w:bidi="ar-JO"/>
        </w:rPr>
        <w:t>وأن تم إبراز مثل هذه البيانات ضمن الموازنات الحكومية السابقة.</w:t>
      </w:r>
    </w:p>
    <w:p w:rsidR="00825B5E" w:rsidRPr="006C476A" w:rsidRDefault="00C24926" w:rsidP="00C24926">
      <w:pPr>
        <w:pStyle w:val="H23GA"/>
        <w:rPr>
          <w:rFonts w:ascii="Tahoma" w:eastAsia="Calibri" w:hAnsi="Tahoma"/>
          <w:rtl/>
          <w:lang w:bidi="ar-JO"/>
        </w:rPr>
      </w:pPr>
      <w:r>
        <w:rPr>
          <w:rFonts w:eastAsia="Calibri" w:hint="cs"/>
          <w:rtl/>
          <w:lang w:bidi="ar-JO"/>
        </w:rPr>
        <w:tab/>
      </w:r>
      <w:r>
        <w:rPr>
          <w:rFonts w:eastAsia="Calibri" w:hint="cs"/>
          <w:rtl/>
          <w:lang w:bidi="ar-JO"/>
        </w:rPr>
        <w:tab/>
      </w:r>
      <w:r w:rsidR="00825B5E" w:rsidRPr="006C476A">
        <w:rPr>
          <w:rFonts w:eastAsia="Calibri"/>
          <w:rtl/>
          <w:lang w:bidi="ar-JO"/>
        </w:rPr>
        <w:t>دراسة تحليل الموازنات المخصصة للأطفال في الأردن 2009</w:t>
      </w:r>
    </w:p>
    <w:p w:rsidR="00825B5E" w:rsidRDefault="00825B5E" w:rsidP="00E42E70">
      <w:pPr>
        <w:pStyle w:val="SingleTxtGA"/>
        <w:spacing w:after="240"/>
        <w:rPr>
          <w:rFonts w:eastAsia="Calibri" w:hint="cs"/>
          <w:rtl/>
        </w:rPr>
      </w:pPr>
      <w:r w:rsidRPr="009F1B65">
        <w:rPr>
          <w:rFonts w:eastAsia="Calibri"/>
          <w:rtl/>
        </w:rPr>
        <w:t>24</w:t>
      </w:r>
      <w:r>
        <w:rPr>
          <w:rFonts w:eastAsia="Calibri" w:hint="cs"/>
          <w:rtl/>
        </w:rPr>
        <w:t>-</w:t>
      </w:r>
      <w:r w:rsidRPr="009F1B65">
        <w:rPr>
          <w:rFonts w:eastAsia="Calibri"/>
          <w:rtl/>
        </w:rPr>
        <w:tab/>
      </w:r>
      <w:r w:rsidRPr="009F1B65">
        <w:rPr>
          <w:rFonts w:eastAsia="Calibri"/>
          <w:rtl/>
          <w:lang w:bidi="ar-JO"/>
        </w:rPr>
        <w:t xml:space="preserve">قام المجلس الوطني لشؤون الأسرة وبالتعاون مع منظمة </w:t>
      </w:r>
      <w:r w:rsidRPr="009F1B65">
        <w:rPr>
          <w:rFonts w:eastAsia="Calibri" w:hint="cs"/>
          <w:rtl/>
          <w:lang w:bidi="ar-JO"/>
        </w:rPr>
        <w:t>اليونيسيف</w:t>
      </w:r>
      <w:r w:rsidRPr="009F1B65">
        <w:rPr>
          <w:rFonts w:eastAsia="Calibri"/>
          <w:rtl/>
          <w:lang w:bidi="ar-JO"/>
        </w:rPr>
        <w:t xml:space="preserve"> ضمن مشروع الموازنات الصديقة للطفل بإعداد دراسة حول تحليل الموازنات المخصصة للأطفال في الأردن والتي تعتبر الأولى من نوعها</w:t>
      </w:r>
      <w:r w:rsidRPr="009F1B65">
        <w:rPr>
          <w:rFonts w:eastAsia="Calibri" w:hint="cs"/>
          <w:rtl/>
          <w:lang w:bidi="ar-JO"/>
        </w:rPr>
        <w:t xml:space="preserve"> على المستوى العربي والدولي، ب</w:t>
      </w:r>
      <w:r w:rsidRPr="009F1B65">
        <w:rPr>
          <w:rFonts w:eastAsia="Calibri"/>
          <w:rtl/>
          <w:lang w:bidi="ar-JO"/>
        </w:rPr>
        <w:t xml:space="preserve">هدف توفير قاعدة أساسية للبيانات </w:t>
      </w:r>
      <w:r w:rsidRPr="004056CA">
        <w:rPr>
          <w:rFonts w:ascii="Calibri" w:eastAsia="Calibri" w:hAnsi="Calibri"/>
          <w:rtl/>
        </w:rPr>
        <w:t>الخاصة</w:t>
      </w:r>
      <w:r w:rsidRPr="009F1B65">
        <w:rPr>
          <w:rFonts w:eastAsia="Calibri"/>
          <w:rtl/>
          <w:lang w:bidi="ar-JO"/>
        </w:rPr>
        <w:t xml:space="preserve"> بالرصد المستمر للموازنات المخصصة للطفل في الأردن من خلال تحليل السياسات والخطط والموازنات المرتبطة بحقوق الطفل في أربع مجالات (التنمية</w:t>
      </w:r>
      <w:r w:rsidRPr="009F1B65">
        <w:rPr>
          <w:rFonts w:eastAsia="Calibri" w:hint="cs"/>
          <w:rtl/>
          <w:lang w:bidi="ar-JO"/>
        </w:rPr>
        <w:t xml:space="preserve"> و</w:t>
      </w:r>
      <w:r w:rsidRPr="009F1B65">
        <w:rPr>
          <w:rFonts w:eastAsia="Calibri"/>
          <w:rtl/>
          <w:lang w:bidi="ar-JO"/>
        </w:rPr>
        <w:t xml:space="preserve">التربية </w:t>
      </w:r>
      <w:r w:rsidRPr="009F1B65">
        <w:rPr>
          <w:rFonts w:eastAsia="Calibri" w:hint="cs"/>
          <w:rtl/>
          <w:lang w:bidi="ar-JO"/>
        </w:rPr>
        <w:t>و</w:t>
      </w:r>
      <w:r w:rsidRPr="009F1B65">
        <w:rPr>
          <w:rFonts w:eastAsia="Calibri"/>
          <w:rtl/>
          <w:lang w:bidi="ar-JO"/>
        </w:rPr>
        <w:t>الصحة والعمل)، من أجل توفير المعلومات التي يمكن استخدامها لاستقطاب الدعم لإعمال هذه الحقوق</w:t>
      </w:r>
      <w:r w:rsidRPr="009F1B65">
        <w:rPr>
          <w:rFonts w:eastAsia="Calibri" w:hint="cs"/>
          <w:rtl/>
          <w:lang w:bidi="ar-JO"/>
        </w:rPr>
        <w:t>، وقد بينت أنماط الإنفاق في الوزارات الحكومية في الأردن على النحو التالي:</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4079"/>
        <w:gridCol w:w="1036"/>
        <w:gridCol w:w="1106"/>
        <w:gridCol w:w="1078"/>
        <w:gridCol w:w="1091"/>
      </w:tblGrid>
      <w:tr w:rsidR="00C01268" w:rsidRPr="00C01268" w:rsidTr="006E4933">
        <w:tc>
          <w:tcPr>
            <w:tcW w:w="4079" w:type="dxa"/>
            <w:tcBorders>
              <w:top w:val="single" w:sz="4" w:space="0" w:color="auto"/>
              <w:bottom w:val="single" w:sz="12" w:space="0" w:color="auto"/>
            </w:tcBorders>
            <w:shd w:val="clear" w:color="auto" w:fill="auto"/>
            <w:vAlign w:val="bottom"/>
          </w:tcPr>
          <w:p w:rsidR="00C01268" w:rsidRPr="00021DD6" w:rsidRDefault="00C01268" w:rsidP="006E4933">
            <w:pPr>
              <w:spacing w:line="300" w:lineRule="exact"/>
              <w:ind w:left="57"/>
              <w:jc w:val="both"/>
              <w:rPr>
                <w:i/>
                <w:iCs/>
                <w:sz w:val="18"/>
                <w:szCs w:val="28"/>
                <w:lang w:bidi="ar-JO"/>
              </w:rPr>
            </w:pPr>
            <w:r w:rsidRPr="00021DD6">
              <w:rPr>
                <w:rFonts w:hint="cs"/>
                <w:i/>
                <w:iCs/>
                <w:sz w:val="18"/>
                <w:szCs w:val="28"/>
                <w:rtl/>
                <w:lang w:bidi="ar-JO"/>
              </w:rPr>
              <w:t>النسبة المئوية من مجموع موازنة المملكة</w:t>
            </w:r>
          </w:p>
        </w:tc>
        <w:tc>
          <w:tcPr>
            <w:tcW w:w="1036" w:type="dxa"/>
            <w:tcBorders>
              <w:top w:val="single" w:sz="4" w:space="0" w:color="auto"/>
              <w:bottom w:val="single" w:sz="12" w:space="0" w:color="auto"/>
            </w:tcBorders>
            <w:shd w:val="clear" w:color="auto" w:fill="auto"/>
            <w:vAlign w:val="bottom"/>
          </w:tcPr>
          <w:p w:rsidR="00C01268" w:rsidRPr="00021DD6" w:rsidRDefault="00C01268" w:rsidP="006E4933">
            <w:pPr>
              <w:spacing w:line="300" w:lineRule="exact"/>
              <w:ind w:left="57"/>
              <w:jc w:val="both"/>
              <w:rPr>
                <w:rFonts w:hint="cs"/>
                <w:i/>
                <w:iCs/>
                <w:sz w:val="18"/>
                <w:szCs w:val="28"/>
                <w:rtl/>
                <w:lang w:bidi="ar-JO"/>
              </w:rPr>
            </w:pPr>
            <w:r w:rsidRPr="00021DD6">
              <w:rPr>
                <w:rFonts w:hint="cs"/>
                <w:i/>
                <w:iCs/>
                <w:sz w:val="18"/>
                <w:szCs w:val="28"/>
                <w:rtl/>
                <w:lang w:bidi="ar-JO"/>
              </w:rPr>
              <w:t>2008</w:t>
            </w:r>
          </w:p>
          <w:p w:rsidR="00C01268" w:rsidRPr="00021DD6" w:rsidRDefault="00C01268" w:rsidP="006E4933">
            <w:pPr>
              <w:spacing w:line="300" w:lineRule="exact"/>
              <w:ind w:left="57"/>
              <w:jc w:val="both"/>
              <w:rPr>
                <w:rFonts w:hint="cs"/>
                <w:i/>
                <w:iCs/>
                <w:sz w:val="18"/>
                <w:szCs w:val="28"/>
                <w:lang w:bidi="ar-JO"/>
              </w:rPr>
            </w:pPr>
            <w:r w:rsidRPr="00021DD6">
              <w:rPr>
                <w:rFonts w:hint="cs"/>
                <w:i/>
                <w:iCs/>
                <w:sz w:val="18"/>
                <w:szCs w:val="28"/>
                <w:rtl/>
                <w:lang w:bidi="ar-JO"/>
              </w:rPr>
              <w:t>مقدر</w:t>
            </w:r>
          </w:p>
        </w:tc>
        <w:tc>
          <w:tcPr>
            <w:tcW w:w="1106" w:type="dxa"/>
            <w:tcBorders>
              <w:top w:val="single" w:sz="4" w:space="0" w:color="auto"/>
              <w:bottom w:val="single" w:sz="12" w:space="0" w:color="auto"/>
            </w:tcBorders>
            <w:shd w:val="clear" w:color="auto" w:fill="auto"/>
            <w:vAlign w:val="bottom"/>
          </w:tcPr>
          <w:p w:rsidR="00C01268" w:rsidRPr="00021DD6" w:rsidRDefault="00C01268" w:rsidP="006E4933">
            <w:pPr>
              <w:spacing w:line="300" w:lineRule="exact"/>
              <w:ind w:left="57"/>
              <w:jc w:val="both"/>
              <w:rPr>
                <w:rFonts w:hint="cs"/>
                <w:i/>
                <w:iCs/>
                <w:sz w:val="18"/>
                <w:szCs w:val="28"/>
                <w:rtl/>
                <w:lang w:bidi="ar-JO"/>
              </w:rPr>
            </w:pPr>
            <w:r w:rsidRPr="00021DD6">
              <w:rPr>
                <w:rFonts w:hint="cs"/>
                <w:i/>
                <w:iCs/>
                <w:sz w:val="18"/>
                <w:szCs w:val="28"/>
                <w:rtl/>
                <w:lang w:bidi="ar-JO"/>
              </w:rPr>
              <w:t>2009</w:t>
            </w:r>
          </w:p>
          <w:p w:rsidR="00C01268" w:rsidRPr="00021DD6" w:rsidRDefault="00C01268" w:rsidP="006E4933">
            <w:pPr>
              <w:spacing w:line="300" w:lineRule="exact"/>
              <w:ind w:left="57"/>
              <w:jc w:val="both"/>
              <w:rPr>
                <w:rFonts w:hint="cs"/>
                <w:i/>
                <w:iCs/>
                <w:sz w:val="18"/>
                <w:szCs w:val="28"/>
                <w:lang w:bidi="ar-JO"/>
              </w:rPr>
            </w:pPr>
            <w:r w:rsidRPr="00021DD6">
              <w:rPr>
                <w:rFonts w:hint="cs"/>
                <w:i/>
                <w:iCs/>
                <w:sz w:val="18"/>
                <w:szCs w:val="28"/>
                <w:rtl/>
                <w:lang w:bidi="ar-JO"/>
              </w:rPr>
              <w:t>موازنة</w:t>
            </w:r>
          </w:p>
        </w:tc>
        <w:tc>
          <w:tcPr>
            <w:tcW w:w="1078" w:type="dxa"/>
            <w:tcBorders>
              <w:top w:val="single" w:sz="4" w:space="0" w:color="auto"/>
              <w:bottom w:val="single" w:sz="12" w:space="0" w:color="auto"/>
            </w:tcBorders>
            <w:shd w:val="clear" w:color="auto" w:fill="auto"/>
            <w:vAlign w:val="bottom"/>
          </w:tcPr>
          <w:p w:rsidR="00C01268" w:rsidRPr="00021DD6" w:rsidRDefault="00C01268" w:rsidP="006E4933">
            <w:pPr>
              <w:spacing w:line="300" w:lineRule="exact"/>
              <w:ind w:left="57"/>
              <w:jc w:val="both"/>
              <w:rPr>
                <w:rFonts w:hint="cs"/>
                <w:i/>
                <w:iCs/>
                <w:sz w:val="18"/>
                <w:szCs w:val="28"/>
                <w:rtl/>
                <w:lang w:bidi="ar-JO"/>
              </w:rPr>
            </w:pPr>
            <w:r w:rsidRPr="00021DD6">
              <w:rPr>
                <w:rFonts w:hint="cs"/>
                <w:i/>
                <w:iCs/>
                <w:sz w:val="18"/>
                <w:szCs w:val="28"/>
                <w:rtl/>
                <w:lang w:bidi="ar-JO"/>
              </w:rPr>
              <w:t>2010</w:t>
            </w:r>
          </w:p>
          <w:p w:rsidR="00C01268" w:rsidRPr="00021DD6" w:rsidRDefault="00C01268" w:rsidP="006E4933">
            <w:pPr>
              <w:spacing w:line="300" w:lineRule="exact"/>
              <w:ind w:left="57"/>
              <w:jc w:val="both"/>
              <w:rPr>
                <w:i/>
                <w:iCs/>
                <w:sz w:val="18"/>
                <w:szCs w:val="28"/>
                <w:lang w:bidi="ar-JO"/>
              </w:rPr>
            </w:pPr>
            <w:r w:rsidRPr="00021DD6">
              <w:rPr>
                <w:rFonts w:hint="cs"/>
                <w:i/>
                <w:iCs/>
                <w:sz w:val="18"/>
                <w:szCs w:val="28"/>
                <w:rtl/>
                <w:lang w:bidi="ar-JO"/>
              </w:rPr>
              <w:t>موازنة</w:t>
            </w:r>
          </w:p>
        </w:tc>
        <w:tc>
          <w:tcPr>
            <w:tcW w:w="1091" w:type="dxa"/>
            <w:tcBorders>
              <w:top w:val="single" w:sz="4" w:space="0" w:color="auto"/>
              <w:bottom w:val="single" w:sz="12" w:space="0" w:color="auto"/>
            </w:tcBorders>
            <w:shd w:val="clear" w:color="auto" w:fill="auto"/>
            <w:vAlign w:val="bottom"/>
          </w:tcPr>
          <w:p w:rsidR="00C01268" w:rsidRPr="00021DD6" w:rsidRDefault="00C01268" w:rsidP="006E4933">
            <w:pPr>
              <w:spacing w:line="300" w:lineRule="exact"/>
              <w:ind w:left="57"/>
              <w:jc w:val="both"/>
              <w:rPr>
                <w:rFonts w:hint="cs"/>
                <w:i/>
                <w:iCs/>
                <w:sz w:val="18"/>
                <w:szCs w:val="28"/>
                <w:rtl/>
                <w:lang w:bidi="ar-JO"/>
              </w:rPr>
            </w:pPr>
            <w:r w:rsidRPr="00021DD6">
              <w:rPr>
                <w:rFonts w:hint="cs"/>
                <w:i/>
                <w:iCs/>
                <w:sz w:val="18"/>
                <w:szCs w:val="28"/>
                <w:rtl/>
                <w:lang w:bidi="ar-JO"/>
              </w:rPr>
              <w:t>2011</w:t>
            </w:r>
          </w:p>
          <w:p w:rsidR="00C01268" w:rsidRPr="00021DD6" w:rsidRDefault="00C01268" w:rsidP="006E4933">
            <w:pPr>
              <w:spacing w:line="300" w:lineRule="exact"/>
              <w:ind w:left="57"/>
              <w:jc w:val="both"/>
              <w:rPr>
                <w:i/>
                <w:iCs/>
                <w:sz w:val="18"/>
                <w:szCs w:val="28"/>
                <w:lang w:bidi="ar-JO"/>
              </w:rPr>
            </w:pPr>
            <w:r w:rsidRPr="00021DD6">
              <w:rPr>
                <w:rFonts w:hint="cs"/>
                <w:i/>
                <w:iCs/>
                <w:sz w:val="18"/>
                <w:szCs w:val="28"/>
                <w:rtl/>
                <w:lang w:bidi="ar-JO"/>
              </w:rPr>
              <w:t>موازنة</w:t>
            </w:r>
          </w:p>
        </w:tc>
      </w:tr>
      <w:tr w:rsidR="00C01268" w:rsidRPr="00C01268" w:rsidTr="00790ED8">
        <w:tc>
          <w:tcPr>
            <w:tcW w:w="4079" w:type="dxa"/>
            <w:tcBorders>
              <w:top w:val="single" w:sz="12" w:space="0" w:color="auto"/>
            </w:tcBorders>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الصحة</w:t>
            </w:r>
          </w:p>
        </w:tc>
        <w:tc>
          <w:tcPr>
            <w:tcW w:w="1036" w:type="dxa"/>
            <w:tcBorders>
              <w:top w:val="single" w:sz="12" w:space="0" w:color="auto"/>
            </w:tcBorders>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6.7</w:t>
            </w:r>
          </w:p>
        </w:tc>
        <w:tc>
          <w:tcPr>
            <w:tcW w:w="1106" w:type="dxa"/>
            <w:tcBorders>
              <w:top w:val="single" w:sz="12" w:space="0" w:color="auto"/>
            </w:tcBorders>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7.3</w:t>
            </w:r>
          </w:p>
        </w:tc>
        <w:tc>
          <w:tcPr>
            <w:tcW w:w="1078" w:type="dxa"/>
            <w:tcBorders>
              <w:top w:val="single" w:sz="12" w:space="0" w:color="auto"/>
            </w:tcBorders>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8.0</w:t>
            </w:r>
          </w:p>
        </w:tc>
        <w:tc>
          <w:tcPr>
            <w:tcW w:w="1091" w:type="dxa"/>
            <w:tcBorders>
              <w:top w:val="single" w:sz="12" w:space="0" w:color="auto"/>
            </w:tcBorders>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8.3</w:t>
            </w:r>
          </w:p>
        </w:tc>
      </w:tr>
      <w:tr w:rsidR="00C01268" w:rsidRPr="00C01268" w:rsidTr="00790ED8">
        <w:tc>
          <w:tcPr>
            <w:tcW w:w="4079" w:type="dxa"/>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التربية والتعليم</w:t>
            </w:r>
          </w:p>
        </w:tc>
        <w:tc>
          <w:tcPr>
            <w:tcW w:w="1036" w:type="dxa"/>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7.9</w:t>
            </w:r>
          </w:p>
        </w:tc>
        <w:tc>
          <w:tcPr>
            <w:tcW w:w="1106" w:type="dxa"/>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8.9</w:t>
            </w:r>
          </w:p>
        </w:tc>
        <w:tc>
          <w:tcPr>
            <w:tcW w:w="1078" w:type="dxa"/>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8.8</w:t>
            </w:r>
          </w:p>
        </w:tc>
        <w:tc>
          <w:tcPr>
            <w:tcW w:w="1091" w:type="dxa"/>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8.7</w:t>
            </w:r>
          </w:p>
        </w:tc>
      </w:tr>
      <w:tr w:rsidR="00C01268" w:rsidRPr="00C01268" w:rsidTr="006E4933">
        <w:tc>
          <w:tcPr>
            <w:tcW w:w="4079" w:type="dxa"/>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التنمية الاجتماعية</w:t>
            </w:r>
          </w:p>
        </w:tc>
        <w:tc>
          <w:tcPr>
            <w:tcW w:w="1036" w:type="dxa"/>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1.5</w:t>
            </w:r>
          </w:p>
        </w:tc>
        <w:tc>
          <w:tcPr>
            <w:tcW w:w="1106" w:type="dxa"/>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1.9</w:t>
            </w:r>
          </w:p>
        </w:tc>
        <w:tc>
          <w:tcPr>
            <w:tcW w:w="1078" w:type="dxa"/>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1.9</w:t>
            </w:r>
          </w:p>
        </w:tc>
        <w:tc>
          <w:tcPr>
            <w:tcW w:w="1091" w:type="dxa"/>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1.9</w:t>
            </w:r>
          </w:p>
        </w:tc>
      </w:tr>
      <w:tr w:rsidR="00C01268" w:rsidRPr="00C01268" w:rsidTr="006E4933">
        <w:tc>
          <w:tcPr>
            <w:tcW w:w="4079" w:type="dxa"/>
            <w:tcBorders>
              <w:bottom w:val="single" w:sz="12" w:space="0" w:color="auto"/>
            </w:tcBorders>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العمل</w:t>
            </w:r>
          </w:p>
        </w:tc>
        <w:tc>
          <w:tcPr>
            <w:tcW w:w="1036" w:type="dxa"/>
            <w:tcBorders>
              <w:bottom w:val="single" w:sz="12" w:space="0" w:color="auto"/>
            </w:tcBorders>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0.26</w:t>
            </w:r>
          </w:p>
        </w:tc>
        <w:tc>
          <w:tcPr>
            <w:tcW w:w="1106" w:type="dxa"/>
            <w:tcBorders>
              <w:bottom w:val="single" w:sz="12" w:space="0" w:color="auto"/>
            </w:tcBorders>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0.32</w:t>
            </w:r>
          </w:p>
        </w:tc>
        <w:tc>
          <w:tcPr>
            <w:tcW w:w="1078" w:type="dxa"/>
            <w:tcBorders>
              <w:bottom w:val="single" w:sz="12" w:space="0" w:color="auto"/>
            </w:tcBorders>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0.29</w:t>
            </w:r>
          </w:p>
        </w:tc>
        <w:tc>
          <w:tcPr>
            <w:tcW w:w="1091" w:type="dxa"/>
            <w:tcBorders>
              <w:bottom w:val="single" w:sz="12" w:space="0" w:color="auto"/>
            </w:tcBorders>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0.28</w:t>
            </w:r>
          </w:p>
        </w:tc>
      </w:tr>
      <w:tr w:rsidR="006E4933" w:rsidRPr="00C01268" w:rsidTr="006E4933">
        <w:tc>
          <w:tcPr>
            <w:tcW w:w="4079" w:type="dxa"/>
            <w:tcBorders>
              <w:top w:val="single" w:sz="12" w:space="0" w:color="auto"/>
              <w:bottom w:val="single" w:sz="4" w:space="0" w:color="auto"/>
            </w:tcBorders>
            <w:shd w:val="clear" w:color="auto" w:fill="auto"/>
          </w:tcPr>
          <w:p w:rsidR="006E4933" w:rsidRPr="00021DD6" w:rsidRDefault="006E4933" w:rsidP="006E4933">
            <w:pPr>
              <w:spacing w:line="300" w:lineRule="exact"/>
              <w:ind w:left="57"/>
              <w:jc w:val="left"/>
              <w:rPr>
                <w:rFonts w:hint="cs"/>
                <w:sz w:val="18"/>
                <w:szCs w:val="28"/>
                <w:rtl/>
                <w:lang w:bidi="ar-JO"/>
              </w:rPr>
            </w:pPr>
          </w:p>
        </w:tc>
        <w:tc>
          <w:tcPr>
            <w:tcW w:w="1036" w:type="dxa"/>
            <w:tcBorders>
              <w:top w:val="single" w:sz="12" w:space="0" w:color="auto"/>
              <w:bottom w:val="single" w:sz="4" w:space="0" w:color="auto"/>
            </w:tcBorders>
            <w:shd w:val="clear" w:color="auto" w:fill="auto"/>
          </w:tcPr>
          <w:p w:rsidR="006E4933" w:rsidRPr="00021DD6" w:rsidRDefault="006E4933" w:rsidP="006E4933">
            <w:pPr>
              <w:spacing w:line="300" w:lineRule="exact"/>
              <w:ind w:left="57"/>
              <w:jc w:val="both"/>
              <w:rPr>
                <w:rFonts w:hint="cs"/>
                <w:sz w:val="18"/>
                <w:szCs w:val="28"/>
                <w:rtl/>
                <w:lang w:bidi="ar-JO"/>
              </w:rPr>
            </w:pPr>
          </w:p>
        </w:tc>
        <w:tc>
          <w:tcPr>
            <w:tcW w:w="1106" w:type="dxa"/>
            <w:tcBorders>
              <w:top w:val="single" w:sz="12" w:space="0" w:color="auto"/>
              <w:bottom w:val="single" w:sz="4" w:space="0" w:color="auto"/>
            </w:tcBorders>
            <w:shd w:val="clear" w:color="auto" w:fill="auto"/>
          </w:tcPr>
          <w:p w:rsidR="006E4933" w:rsidRPr="00021DD6" w:rsidRDefault="006E4933" w:rsidP="006E4933">
            <w:pPr>
              <w:spacing w:line="300" w:lineRule="exact"/>
              <w:ind w:left="57"/>
              <w:jc w:val="both"/>
              <w:rPr>
                <w:rFonts w:hint="cs"/>
                <w:sz w:val="18"/>
                <w:szCs w:val="28"/>
                <w:rtl/>
                <w:lang w:bidi="ar-JO"/>
              </w:rPr>
            </w:pPr>
          </w:p>
        </w:tc>
        <w:tc>
          <w:tcPr>
            <w:tcW w:w="1078" w:type="dxa"/>
            <w:tcBorders>
              <w:top w:val="single" w:sz="12" w:space="0" w:color="auto"/>
              <w:bottom w:val="single" w:sz="4" w:space="0" w:color="auto"/>
            </w:tcBorders>
            <w:shd w:val="clear" w:color="auto" w:fill="auto"/>
          </w:tcPr>
          <w:p w:rsidR="006E4933" w:rsidRPr="00021DD6" w:rsidRDefault="006E4933" w:rsidP="006E4933">
            <w:pPr>
              <w:spacing w:line="300" w:lineRule="exact"/>
              <w:ind w:left="57"/>
              <w:jc w:val="both"/>
              <w:rPr>
                <w:rFonts w:hint="cs"/>
                <w:sz w:val="18"/>
                <w:szCs w:val="28"/>
                <w:rtl/>
                <w:lang w:bidi="ar-JO"/>
              </w:rPr>
            </w:pPr>
          </w:p>
        </w:tc>
        <w:tc>
          <w:tcPr>
            <w:tcW w:w="1091" w:type="dxa"/>
            <w:tcBorders>
              <w:top w:val="single" w:sz="12" w:space="0" w:color="auto"/>
              <w:bottom w:val="single" w:sz="4" w:space="0" w:color="auto"/>
            </w:tcBorders>
            <w:shd w:val="clear" w:color="auto" w:fill="auto"/>
          </w:tcPr>
          <w:p w:rsidR="006E4933" w:rsidRPr="00021DD6" w:rsidRDefault="006E4933" w:rsidP="006E4933">
            <w:pPr>
              <w:spacing w:line="300" w:lineRule="exact"/>
              <w:ind w:left="57"/>
              <w:jc w:val="both"/>
              <w:rPr>
                <w:rFonts w:hint="cs"/>
                <w:sz w:val="18"/>
                <w:szCs w:val="28"/>
                <w:rtl/>
                <w:lang w:bidi="ar-JO"/>
              </w:rPr>
            </w:pPr>
          </w:p>
        </w:tc>
      </w:tr>
      <w:tr w:rsidR="00C01268" w:rsidRPr="006E4933" w:rsidTr="006E4933">
        <w:tc>
          <w:tcPr>
            <w:tcW w:w="4079" w:type="dxa"/>
            <w:tcBorders>
              <w:top w:val="single" w:sz="4" w:space="0" w:color="auto"/>
              <w:bottom w:val="single" w:sz="12" w:space="0" w:color="auto"/>
            </w:tcBorders>
            <w:shd w:val="clear" w:color="auto" w:fill="auto"/>
            <w:vAlign w:val="bottom"/>
          </w:tcPr>
          <w:p w:rsidR="00C01268" w:rsidRPr="006E4933" w:rsidRDefault="00C01268" w:rsidP="006E4933">
            <w:pPr>
              <w:spacing w:line="300" w:lineRule="exact"/>
              <w:ind w:left="57"/>
              <w:jc w:val="both"/>
              <w:rPr>
                <w:rFonts w:hint="cs"/>
                <w:i/>
                <w:iCs/>
                <w:sz w:val="18"/>
                <w:szCs w:val="28"/>
                <w:lang w:bidi="ar-JO"/>
              </w:rPr>
            </w:pPr>
            <w:r w:rsidRPr="006E4933">
              <w:rPr>
                <w:rFonts w:hint="cs"/>
                <w:i/>
                <w:iCs/>
                <w:sz w:val="18"/>
                <w:szCs w:val="28"/>
                <w:rtl/>
                <w:lang w:bidi="ar-JO"/>
              </w:rPr>
              <w:t>النسبة المئوية لمخصصات الطفل من موازنة الوزارة</w:t>
            </w:r>
          </w:p>
        </w:tc>
        <w:tc>
          <w:tcPr>
            <w:tcW w:w="1036" w:type="dxa"/>
            <w:tcBorders>
              <w:top w:val="single" w:sz="4" w:space="0" w:color="auto"/>
              <w:bottom w:val="single" w:sz="12" w:space="0" w:color="auto"/>
            </w:tcBorders>
            <w:shd w:val="clear" w:color="auto" w:fill="auto"/>
            <w:vAlign w:val="bottom"/>
          </w:tcPr>
          <w:p w:rsidR="00C01268" w:rsidRPr="006E4933" w:rsidRDefault="00C01268" w:rsidP="006E4933">
            <w:pPr>
              <w:spacing w:line="300" w:lineRule="exact"/>
              <w:ind w:left="57"/>
              <w:jc w:val="both"/>
              <w:rPr>
                <w:rFonts w:hint="cs"/>
                <w:i/>
                <w:iCs/>
                <w:sz w:val="18"/>
                <w:szCs w:val="28"/>
                <w:rtl/>
                <w:lang w:bidi="ar-JO"/>
              </w:rPr>
            </w:pPr>
            <w:r w:rsidRPr="006E4933">
              <w:rPr>
                <w:rFonts w:hint="cs"/>
                <w:i/>
                <w:iCs/>
                <w:sz w:val="18"/>
                <w:szCs w:val="28"/>
                <w:rtl/>
                <w:lang w:bidi="ar-JO"/>
              </w:rPr>
              <w:t>2008</w:t>
            </w:r>
          </w:p>
          <w:p w:rsidR="00C01268" w:rsidRPr="006E4933" w:rsidRDefault="00C01268" w:rsidP="006E4933">
            <w:pPr>
              <w:spacing w:line="300" w:lineRule="exact"/>
              <w:ind w:left="57"/>
              <w:jc w:val="both"/>
              <w:rPr>
                <w:rFonts w:hint="cs"/>
                <w:i/>
                <w:iCs/>
                <w:sz w:val="18"/>
                <w:szCs w:val="28"/>
                <w:lang w:bidi="ar-JO"/>
              </w:rPr>
            </w:pPr>
            <w:r w:rsidRPr="006E4933">
              <w:rPr>
                <w:rFonts w:hint="cs"/>
                <w:i/>
                <w:iCs/>
                <w:sz w:val="18"/>
                <w:szCs w:val="28"/>
                <w:rtl/>
                <w:lang w:bidi="ar-JO"/>
              </w:rPr>
              <w:t>مقدر</w:t>
            </w:r>
          </w:p>
        </w:tc>
        <w:tc>
          <w:tcPr>
            <w:tcW w:w="1106" w:type="dxa"/>
            <w:tcBorders>
              <w:top w:val="single" w:sz="4" w:space="0" w:color="auto"/>
              <w:bottom w:val="single" w:sz="12" w:space="0" w:color="auto"/>
            </w:tcBorders>
            <w:shd w:val="clear" w:color="auto" w:fill="auto"/>
            <w:vAlign w:val="bottom"/>
          </w:tcPr>
          <w:p w:rsidR="00C01268" w:rsidRPr="006E4933" w:rsidRDefault="00C01268" w:rsidP="006E4933">
            <w:pPr>
              <w:spacing w:line="300" w:lineRule="exact"/>
              <w:ind w:left="57"/>
              <w:jc w:val="both"/>
              <w:rPr>
                <w:rFonts w:hint="cs"/>
                <w:i/>
                <w:iCs/>
                <w:sz w:val="18"/>
                <w:szCs w:val="28"/>
                <w:rtl/>
                <w:lang w:bidi="ar-JO"/>
              </w:rPr>
            </w:pPr>
            <w:r w:rsidRPr="006E4933">
              <w:rPr>
                <w:rFonts w:hint="cs"/>
                <w:i/>
                <w:iCs/>
                <w:sz w:val="18"/>
                <w:szCs w:val="28"/>
                <w:rtl/>
                <w:lang w:bidi="ar-JO"/>
              </w:rPr>
              <w:t>2009</w:t>
            </w:r>
          </w:p>
          <w:p w:rsidR="00C01268" w:rsidRPr="006E4933" w:rsidRDefault="00C01268" w:rsidP="006E4933">
            <w:pPr>
              <w:spacing w:line="300" w:lineRule="exact"/>
              <w:ind w:left="57"/>
              <w:jc w:val="both"/>
              <w:rPr>
                <w:rFonts w:hint="cs"/>
                <w:i/>
                <w:iCs/>
                <w:sz w:val="18"/>
                <w:szCs w:val="28"/>
                <w:lang w:bidi="ar-JO"/>
              </w:rPr>
            </w:pPr>
            <w:r w:rsidRPr="006E4933">
              <w:rPr>
                <w:rFonts w:hint="cs"/>
                <w:i/>
                <w:iCs/>
                <w:sz w:val="18"/>
                <w:szCs w:val="28"/>
                <w:rtl/>
                <w:lang w:bidi="ar-JO"/>
              </w:rPr>
              <w:t>موازنة</w:t>
            </w:r>
          </w:p>
        </w:tc>
        <w:tc>
          <w:tcPr>
            <w:tcW w:w="1078" w:type="dxa"/>
            <w:tcBorders>
              <w:top w:val="single" w:sz="4" w:space="0" w:color="auto"/>
              <w:bottom w:val="single" w:sz="12" w:space="0" w:color="auto"/>
            </w:tcBorders>
            <w:shd w:val="clear" w:color="auto" w:fill="auto"/>
            <w:vAlign w:val="bottom"/>
          </w:tcPr>
          <w:p w:rsidR="00C01268" w:rsidRPr="006E4933" w:rsidRDefault="00C01268" w:rsidP="006E4933">
            <w:pPr>
              <w:spacing w:line="300" w:lineRule="exact"/>
              <w:ind w:left="57"/>
              <w:jc w:val="both"/>
              <w:rPr>
                <w:rFonts w:hint="cs"/>
                <w:i/>
                <w:iCs/>
                <w:sz w:val="18"/>
                <w:szCs w:val="28"/>
                <w:rtl/>
                <w:lang w:bidi="ar-JO"/>
              </w:rPr>
            </w:pPr>
            <w:r w:rsidRPr="006E4933">
              <w:rPr>
                <w:rFonts w:hint="cs"/>
                <w:i/>
                <w:iCs/>
                <w:sz w:val="18"/>
                <w:szCs w:val="28"/>
                <w:rtl/>
                <w:lang w:bidi="ar-JO"/>
              </w:rPr>
              <w:t>2010</w:t>
            </w:r>
          </w:p>
          <w:p w:rsidR="00C01268" w:rsidRPr="006E4933" w:rsidRDefault="00C01268" w:rsidP="006E4933">
            <w:pPr>
              <w:spacing w:line="300" w:lineRule="exact"/>
              <w:ind w:left="57"/>
              <w:jc w:val="both"/>
              <w:rPr>
                <w:i/>
                <w:iCs/>
                <w:sz w:val="18"/>
                <w:szCs w:val="28"/>
                <w:lang w:bidi="ar-JO"/>
              </w:rPr>
            </w:pPr>
            <w:r w:rsidRPr="006E4933">
              <w:rPr>
                <w:rFonts w:hint="cs"/>
                <w:i/>
                <w:iCs/>
                <w:sz w:val="18"/>
                <w:szCs w:val="28"/>
                <w:rtl/>
                <w:lang w:bidi="ar-JO"/>
              </w:rPr>
              <w:t>موازنة</w:t>
            </w:r>
          </w:p>
        </w:tc>
        <w:tc>
          <w:tcPr>
            <w:tcW w:w="1091" w:type="dxa"/>
            <w:tcBorders>
              <w:top w:val="single" w:sz="4" w:space="0" w:color="auto"/>
              <w:bottom w:val="single" w:sz="12" w:space="0" w:color="auto"/>
            </w:tcBorders>
            <w:shd w:val="clear" w:color="auto" w:fill="auto"/>
            <w:vAlign w:val="bottom"/>
          </w:tcPr>
          <w:p w:rsidR="00C01268" w:rsidRPr="006E4933" w:rsidRDefault="00C01268" w:rsidP="006E4933">
            <w:pPr>
              <w:spacing w:line="300" w:lineRule="exact"/>
              <w:ind w:left="57"/>
              <w:jc w:val="both"/>
              <w:rPr>
                <w:rFonts w:hint="cs"/>
                <w:i/>
                <w:iCs/>
                <w:sz w:val="18"/>
                <w:szCs w:val="28"/>
                <w:rtl/>
                <w:lang w:bidi="ar-JO"/>
              </w:rPr>
            </w:pPr>
            <w:r w:rsidRPr="006E4933">
              <w:rPr>
                <w:rFonts w:hint="cs"/>
                <w:i/>
                <w:iCs/>
                <w:sz w:val="18"/>
                <w:szCs w:val="28"/>
                <w:rtl/>
                <w:lang w:bidi="ar-JO"/>
              </w:rPr>
              <w:t>2011</w:t>
            </w:r>
          </w:p>
          <w:p w:rsidR="00C01268" w:rsidRPr="006E4933" w:rsidRDefault="00C01268" w:rsidP="006E4933">
            <w:pPr>
              <w:spacing w:line="300" w:lineRule="exact"/>
              <w:ind w:left="57"/>
              <w:jc w:val="both"/>
              <w:rPr>
                <w:i/>
                <w:iCs/>
                <w:sz w:val="18"/>
                <w:szCs w:val="28"/>
                <w:lang w:bidi="ar-JO"/>
              </w:rPr>
            </w:pPr>
            <w:r w:rsidRPr="006E4933">
              <w:rPr>
                <w:rFonts w:hint="cs"/>
                <w:i/>
                <w:iCs/>
                <w:sz w:val="18"/>
                <w:szCs w:val="28"/>
                <w:rtl/>
                <w:lang w:bidi="ar-JO"/>
              </w:rPr>
              <w:t>موازنة</w:t>
            </w:r>
          </w:p>
        </w:tc>
      </w:tr>
      <w:tr w:rsidR="00C01268" w:rsidRPr="00C01268" w:rsidTr="006E4933">
        <w:tc>
          <w:tcPr>
            <w:tcW w:w="4079" w:type="dxa"/>
            <w:tcBorders>
              <w:top w:val="single" w:sz="12" w:space="0" w:color="auto"/>
            </w:tcBorders>
            <w:shd w:val="clear" w:color="auto" w:fill="auto"/>
          </w:tcPr>
          <w:p w:rsidR="00C01268" w:rsidRPr="00021DD6" w:rsidRDefault="00C01268" w:rsidP="00E42E70">
            <w:pPr>
              <w:spacing w:before="40" w:after="40" w:line="300" w:lineRule="exact"/>
              <w:ind w:left="57"/>
              <w:jc w:val="both"/>
              <w:rPr>
                <w:sz w:val="18"/>
                <w:szCs w:val="28"/>
                <w:lang w:bidi="ar-JO"/>
              </w:rPr>
            </w:pPr>
            <w:r w:rsidRPr="00021DD6">
              <w:rPr>
                <w:rFonts w:hint="cs"/>
                <w:sz w:val="18"/>
                <w:szCs w:val="28"/>
                <w:rtl/>
                <w:lang w:bidi="ar-JO"/>
              </w:rPr>
              <w:t>الصحة</w:t>
            </w:r>
          </w:p>
        </w:tc>
        <w:tc>
          <w:tcPr>
            <w:tcW w:w="1036" w:type="dxa"/>
            <w:tcBorders>
              <w:top w:val="single" w:sz="12" w:space="0" w:color="auto"/>
            </w:tcBorders>
            <w:shd w:val="clear" w:color="auto" w:fill="auto"/>
          </w:tcPr>
          <w:p w:rsidR="00C01268" w:rsidRPr="00021DD6" w:rsidRDefault="00C01268" w:rsidP="00E42E70">
            <w:pPr>
              <w:spacing w:before="40" w:after="40" w:line="300" w:lineRule="exact"/>
              <w:ind w:left="57"/>
              <w:jc w:val="both"/>
              <w:rPr>
                <w:sz w:val="18"/>
                <w:szCs w:val="28"/>
                <w:lang w:bidi="ar-JO"/>
              </w:rPr>
            </w:pPr>
            <w:r w:rsidRPr="00021DD6">
              <w:rPr>
                <w:rFonts w:hint="cs"/>
                <w:sz w:val="18"/>
                <w:szCs w:val="28"/>
                <w:rtl/>
                <w:lang w:bidi="ar-JO"/>
              </w:rPr>
              <w:t>36.4</w:t>
            </w:r>
          </w:p>
        </w:tc>
        <w:tc>
          <w:tcPr>
            <w:tcW w:w="1106" w:type="dxa"/>
            <w:tcBorders>
              <w:top w:val="single" w:sz="12" w:space="0" w:color="auto"/>
            </w:tcBorders>
            <w:shd w:val="clear" w:color="auto" w:fill="auto"/>
          </w:tcPr>
          <w:p w:rsidR="00C01268" w:rsidRPr="00021DD6" w:rsidRDefault="00C01268" w:rsidP="00E42E70">
            <w:pPr>
              <w:spacing w:before="40" w:after="40" w:line="300" w:lineRule="exact"/>
              <w:ind w:left="57"/>
              <w:jc w:val="both"/>
              <w:rPr>
                <w:sz w:val="18"/>
                <w:szCs w:val="28"/>
                <w:lang w:bidi="ar-JO"/>
              </w:rPr>
            </w:pPr>
            <w:r w:rsidRPr="00021DD6">
              <w:rPr>
                <w:rFonts w:hint="cs"/>
                <w:sz w:val="18"/>
                <w:szCs w:val="28"/>
                <w:rtl/>
                <w:lang w:bidi="ar-JO"/>
              </w:rPr>
              <w:t>37.1</w:t>
            </w:r>
          </w:p>
        </w:tc>
        <w:tc>
          <w:tcPr>
            <w:tcW w:w="1078" w:type="dxa"/>
            <w:tcBorders>
              <w:top w:val="single" w:sz="12" w:space="0" w:color="auto"/>
            </w:tcBorders>
            <w:shd w:val="clear" w:color="auto" w:fill="auto"/>
          </w:tcPr>
          <w:p w:rsidR="00C01268" w:rsidRPr="00021DD6" w:rsidRDefault="00C01268" w:rsidP="00E42E70">
            <w:pPr>
              <w:spacing w:before="40" w:after="40" w:line="300" w:lineRule="exact"/>
              <w:ind w:left="57"/>
              <w:jc w:val="both"/>
              <w:rPr>
                <w:sz w:val="18"/>
                <w:szCs w:val="28"/>
                <w:lang w:bidi="ar-JO"/>
              </w:rPr>
            </w:pPr>
            <w:r w:rsidRPr="00021DD6">
              <w:rPr>
                <w:rFonts w:hint="cs"/>
                <w:sz w:val="18"/>
                <w:szCs w:val="28"/>
                <w:rtl/>
                <w:lang w:bidi="ar-JO"/>
              </w:rPr>
              <w:t>36.4</w:t>
            </w:r>
          </w:p>
        </w:tc>
        <w:tc>
          <w:tcPr>
            <w:tcW w:w="1091" w:type="dxa"/>
            <w:tcBorders>
              <w:top w:val="single" w:sz="12" w:space="0" w:color="auto"/>
            </w:tcBorders>
            <w:shd w:val="clear" w:color="auto" w:fill="auto"/>
          </w:tcPr>
          <w:p w:rsidR="00C01268" w:rsidRPr="00021DD6" w:rsidRDefault="00C01268" w:rsidP="00E42E70">
            <w:pPr>
              <w:spacing w:before="40" w:after="40" w:line="300" w:lineRule="exact"/>
              <w:ind w:left="57"/>
              <w:jc w:val="both"/>
              <w:rPr>
                <w:sz w:val="18"/>
                <w:szCs w:val="28"/>
                <w:lang w:bidi="ar-JO"/>
              </w:rPr>
            </w:pPr>
            <w:r w:rsidRPr="00021DD6">
              <w:rPr>
                <w:rFonts w:hint="cs"/>
                <w:sz w:val="18"/>
                <w:szCs w:val="28"/>
                <w:rtl/>
                <w:lang w:bidi="ar-JO"/>
              </w:rPr>
              <w:t>36.8</w:t>
            </w:r>
          </w:p>
        </w:tc>
      </w:tr>
      <w:tr w:rsidR="00C01268" w:rsidRPr="00C01268" w:rsidTr="00790ED8">
        <w:tc>
          <w:tcPr>
            <w:tcW w:w="4079" w:type="dxa"/>
            <w:shd w:val="clear" w:color="auto" w:fill="auto"/>
          </w:tcPr>
          <w:p w:rsidR="00C01268" w:rsidRPr="00021DD6" w:rsidRDefault="00C01268" w:rsidP="00E42E70">
            <w:pPr>
              <w:spacing w:before="40" w:after="40" w:line="300" w:lineRule="exact"/>
              <w:ind w:left="57"/>
              <w:jc w:val="both"/>
              <w:rPr>
                <w:sz w:val="18"/>
                <w:szCs w:val="28"/>
                <w:lang w:bidi="ar-JO"/>
              </w:rPr>
            </w:pPr>
            <w:r w:rsidRPr="00021DD6">
              <w:rPr>
                <w:rFonts w:hint="cs"/>
                <w:sz w:val="18"/>
                <w:szCs w:val="28"/>
                <w:rtl/>
                <w:lang w:bidi="ar-JO"/>
              </w:rPr>
              <w:t>التربية والتعليم</w:t>
            </w:r>
          </w:p>
        </w:tc>
        <w:tc>
          <w:tcPr>
            <w:tcW w:w="1036" w:type="dxa"/>
            <w:shd w:val="clear" w:color="auto" w:fill="auto"/>
          </w:tcPr>
          <w:p w:rsidR="00C01268" w:rsidRPr="00021DD6" w:rsidRDefault="00C01268" w:rsidP="00E42E70">
            <w:pPr>
              <w:spacing w:before="40" w:after="40" w:line="300" w:lineRule="exact"/>
              <w:ind w:left="57"/>
              <w:jc w:val="both"/>
              <w:rPr>
                <w:sz w:val="18"/>
                <w:szCs w:val="28"/>
                <w:lang w:bidi="ar-JO"/>
              </w:rPr>
            </w:pPr>
            <w:r w:rsidRPr="00021DD6">
              <w:rPr>
                <w:rFonts w:hint="cs"/>
                <w:sz w:val="18"/>
                <w:szCs w:val="28"/>
                <w:rtl/>
                <w:lang w:bidi="ar-JO"/>
              </w:rPr>
              <w:t>93.1</w:t>
            </w:r>
          </w:p>
        </w:tc>
        <w:tc>
          <w:tcPr>
            <w:tcW w:w="1106" w:type="dxa"/>
            <w:shd w:val="clear" w:color="auto" w:fill="auto"/>
          </w:tcPr>
          <w:p w:rsidR="00C01268" w:rsidRPr="00021DD6" w:rsidRDefault="00C01268" w:rsidP="00E42E70">
            <w:pPr>
              <w:spacing w:before="40" w:after="40" w:line="300" w:lineRule="exact"/>
              <w:ind w:left="57"/>
              <w:jc w:val="both"/>
              <w:rPr>
                <w:sz w:val="18"/>
                <w:szCs w:val="28"/>
                <w:lang w:bidi="ar-JO"/>
              </w:rPr>
            </w:pPr>
            <w:r w:rsidRPr="00021DD6">
              <w:rPr>
                <w:rFonts w:hint="cs"/>
                <w:sz w:val="18"/>
                <w:szCs w:val="28"/>
                <w:rtl/>
                <w:lang w:bidi="ar-JO"/>
              </w:rPr>
              <w:t>93.3</w:t>
            </w:r>
          </w:p>
        </w:tc>
        <w:tc>
          <w:tcPr>
            <w:tcW w:w="1078" w:type="dxa"/>
            <w:shd w:val="clear" w:color="auto" w:fill="auto"/>
          </w:tcPr>
          <w:p w:rsidR="00C01268" w:rsidRPr="00021DD6" w:rsidRDefault="00C01268" w:rsidP="00E42E70">
            <w:pPr>
              <w:spacing w:before="40" w:after="40" w:line="300" w:lineRule="exact"/>
              <w:ind w:left="57"/>
              <w:jc w:val="both"/>
              <w:rPr>
                <w:sz w:val="18"/>
                <w:szCs w:val="28"/>
                <w:lang w:bidi="ar-JO"/>
              </w:rPr>
            </w:pPr>
            <w:r w:rsidRPr="00021DD6">
              <w:rPr>
                <w:rFonts w:hint="cs"/>
                <w:sz w:val="18"/>
                <w:szCs w:val="28"/>
                <w:rtl/>
                <w:lang w:bidi="ar-JO"/>
              </w:rPr>
              <w:t>93.1</w:t>
            </w:r>
          </w:p>
        </w:tc>
        <w:tc>
          <w:tcPr>
            <w:tcW w:w="1091" w:type="dxa"/>
            <w:shd w:val="clear" w:color="auto" w:fill="auto"/>
          </w:tcPr>
          <w:p w:rsidR="00C01268" w:rsidRPr="00021DD6" w:rsidRDefault="00C01268" w:rsidP="00E42E70">
            <w:pPr>
              <w:spacing w:before="40" w:after="40" w:line="300" w:lineRule="exact"/>
              <w:ind w:left="57"/>
              <w:jc w:val="both"/>
              <w:rPr>
                <w:sz w:val="18"/>
                <w:szCs w:val="28"/>
                <w:lang w:bidi="ar-JO"/>
              </w:rPr>
            </w:pPr>
            <w:r w:rsidRPr="00021DD6">
              <w:rPr>
                <w:rFonts w:hint="cs"/>
                <w:sz w:val="18"/>
                <w:szCs w:val="28"/>
                <w:rtl/>
                <w:lang w:bidi="ar-JO"/>
              </w:rPr>
              <w:t>93.4</w:t>
            </w:r>
          </w:p>
        </w:tc>
      </w:tr>
      <w:tr w:rsidR="00C01268" w:rsidRPr="00C01268" w:rsidTr="00790ED8">
        <w:tc>
          <w:tcPr>
            <w:tcW w:w="4079" w:type="dxa"/>
            <w:shd w:val="clear" w:color="auto" w:fill="auto"/>
          </w:tcPr>
          <w:p w:rsidR="00C01268" w:rsidRPr="00021DD6" w:rsidRDefault="00C01268" w:rsidP="00E42E70">
            <w:pPr>
              <w:spacing w:before="40" w:after="40" w:line="300" w:lineRule="exact"/>
              <w:ind w:left="57"/>
              <w:jc w:val="both"/>
              <w:rPr>
                <w:sz w:val="18"/>
                <w:szCs w:val="28"/>
                <w:lang w:bidi="ar-JO"/>
              </w:rPr>
            </w:pPr>
            <w:r w:rsidRPr="00021DD6">
              <w:rPr>
                <w:rFonts w:hint="cs"/>
                <w:sz w:val="18"/>
                <w:szCs w:val="28"/>
                <w:rtl/>
                <w:lang w:bidi="ar-JO"/>
              </w:rPr>
              <w:t>شؤون الأسرة والحماية والمعوقين</w:t>
            </w:r>
          </w:p>
        </w:tc>
        <w:tc>
          <w:tcPr>
            <w:tcW w:w="1036" w:type="dxa"/>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12.5</w:t>
            </w:r>
          </w:p>
        </w:tc>
        <w:tc>
          <w:tcPr>
            <w:tcW w:w="1106" w:type="dxa"/>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10.3</w:t>
            </w:r>
          </w:p>
        </w:tc>
        <w:tc>
          <w:tcPr>
            <w:tcW w:w="1078" w:type="dxa"/>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13.4</w:t>
            </w:r>
          </w:p>
        </w:tc>
        <w:tc>
          <w:tcPr>
            <w:tcW w:w="1091" w:type="dxa"/>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14.6</w:t>
            </w:r>
          </w:p>
        </w:tc>
      </w:tr>
      <w:tr w:rsidR="00C01268" w:rsidRPr="00C01268" w:rsidTr="00790ED8">
        <w:tc>
          <w:tcPr>
            <w:tcW w:w="4079" w:type="dxa"/>
            <w:tcBorders>
              <w:bottom w:val="single" w:sz="12" w:space="0" w:color="auto"/>
            </w:tcBorders>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العمل</w:t>
            </w:r>
          </w:p>
        </w:tc>
        <w:tc>
          <w:tcPr>
            <w:tcW w:w="1036" w:type="dxa"/>
            <w:tcBorders>
              <w:bottom w:val="single" w:sz="12" w:space="0" w:color="auto"/>
            </w:tcBorders>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9.9</w:t>
            </w:r>
          </w:p>
        </w:tc>
        <w:tc>
          <w:tcPr>
            <w:tcW w:w="1106" w:type="dxa"/>
            <w:tcBorders>
              <w:bottom w:val="single" w:sz="12" w:space="0" w:color="auto"/>
            </w:tcBorders>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9.9</w:t>
            </w:r>
          </w:p>
        </w:tc>
        <w:tc>
          <w:tcPr>
            <w:tcW w:w="1078" w:type="dxa"/>
            <w:tcBorders>
              <w:bottom w:val="single" w:sz="12" w:space="0" w:color="auto"/>
            </w:tcBorders>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10.5</w:t>
            </w:r>
          </w:p>
        </w:tc>
        <w:tc>
          <w:tcPr>
            <w:tcW w:w="1091" w:type="dxa"/>
            <w:tcBorders>
              <w:bottom w:val="single" w:sz="12" w:space="0" w:color="auto"/>
            </w:tcBorders>
            <w:shd w:val="clear" w:color="auto" w:fill="auto"/>
          </w:tcPr>
          <w:p w:rsidR="00C01268" w:rsidRPr="00021DD6" w:rsidRDefault="00C01268" w:rsidP="00E42E70">
            <w:pPr>
              <w:spacing w:before="40" w:after="40" w:line="300" w:lineRule="exact"/>
              <w:ind w:left="57"/>
              <w:jc w:val="both"/>
              <w:rPr>
                <w:rFonts w:hint="cs"/>
                <w:sz w:val="18"/>
                <w:szCs w:val="28"/>
                <w:lang w:bidi="ar-JO"/>
              </w:rPr>
            </w:pPr>
            <w:r w:rsidRPr="00021DD6">
              <w:rPr>
                <w:rFonts w:hint="cs"/>
                <w:sz w:val="18"/>
                <w:szCs w:val="28"/>
                <w:rtl/>
                <w:lang w:bidi="ar-JO"/>
              </w:rPr>
              <w:t>10.1</w:t>
            </w:r>
          </w:p>
        </w:tc>
      </w:tr>
    </w:tbl>
    <w:p w:rsidR="00CE1208" w:rsidRPr="00C01268" w:rsidRDefault="00021DD6" w:rsidP="00C01268">
      <w:pPr>
        <w:pStyle w:val="SingleTxtGA"/>
        <w:rPr>
          <w:sz w:val="16"/>
          <w:szCs w:val="26"/>
          <w:rtl/>
          <w:lang w:bidi="ar-JO"/>
        </w:rPr>
      </w:pPr>
      <w:r w:rsidRPr="00C01268">
        <w:rPr>
          <w:rFonts w:hint="cs"/>
          <w:i/>
          <w:iCs/>
          <w:sz w:val="16"/>
          <w:szCs w:val="26"/>
          <w:rtl/>
          <w:lang w:bidi="ar-JO"/>
        </w:rPr>
        <w:t>المصدر:</w:t>
      </w:r>
      <w:r w:rsidR="00D05A91" w:rsidRPr="00C01268">
        <w:rPr>
          <w:rFonts w:hint="cs"/>
          <w:sz w:val="16"/>
          <w:szCs w:val="26"/>
          <w:rtl/>
          <w:lang w:bidi="ar-JO"/>
        </w:rPr>
        <w:tab/>
      </w:r>
      <w:r w:rsidRPr="00C01268">
        <w:rPr>
          <w:rFonts w:eastAsia="Calibri"/>
          <w:sz w:val="16"/>
          <w:szCs w:val="26"/>
          <w:rtl/>
          <w:lang w:bidi="ar-JO"/>
        </w:rPr>
        <w:t>دراسة تحليل الموازنات المخصصة للأطفال في الأردن 2009</w:t>
      </w:r>
    </w:p>
    <w:p w:rsidR="00CE1208" w:rsidRDefault="00CE1208" w:rsidP="00D05A91">
      <w:pPr>
        <w:pStyle w:val="H1GA"/>
        <w:rPr>
          <w:rFonts w:hint="cs"/>
          <w:rtl/>
        </w:rPr>
      </w:pPr>
      <w:r>
        <w:rPr>
          <w:rtl/>
        </w:rPr>
        <w:tab/>
      </w:r>
      <w:bookmarkStart w:id="17" w:name="_Toc350244632"/>
      <w:r>
        <w:rPr>
          <w:rtl/>
        </w:rPr>
        <w:t>دال-</w:t>
      </w:r>
      <w:r>
        <w:rPr>
          <w:rtl/>
        </w:rPr>
        <w:tab/>
        <w:t>ال</w:t>
      </w:r>
      <w:r w:rsidR="00B22F7C">
        <w:rPr>
          <w:rtl/>
        </w:rPr>
        <w:t>استراتيج</w:t>
      </w:r>
      <w:r>
        <w:rPr>
          <w:rtl/>
        </w:rPr>
        <w:t>ية الشاملة للدولة</w:t>
      </w:r>
      <w:bookmarkEnd w:id="17"/>
    </w:p>
    <w:p w:rsidR="00CE1208" w:rsidRDefault="00CE1208" w:rsidP="00D05A91">
      <w:pPr>
        <w:pStyle w:val="H23GA"/>
        <w:rPr>
          <w:rtl/>
        </w:rPr>
      </w:pPr>
      <w:r>
        <w:rPr>
          <w:rFonts w:hint="cs"/>
          <w:rtl/>
        </w:rPr>
        <w:tab/>
      </w:r>
      <w:r>
        <w:rPr>
          <w:rFonts w:hint="cs"/>
          <w:rtl/>
        </w:rPr>
        <w:tab/>
      </w:r>
      <w:r>
        <w:rPr>
          <w:rtl/>
        </w:rPr>
        <w:t>ال</w:t>
      </w:r>
      <w:r w:rsidR="00B22F7C">
        <w:rPr>
          <w:rtl/>
        </w:rPr>
        <w:t>استراتيج</w:t>
      </w:r>
      <w:r>
        <w:rPr>
          <w:rtl/>
        </w:rPr>
        <w:t>ية الوطنية لعمل الأطفال</w:t>
      </w:r>
    </w:p>
    <w:p w:rsidR="00CE1208" w:rsidRDefault="00CE1208" w:rsidP="00C62A49">
      <w:pPr>
        <w:pStyle w:val="SingleTxtGA"/>
        <w:rPr>
          <w:rtl/>
        </w:rPr>
      </w:pPr>
      <w:r>
        <w:rPr>
          <w:rtl/>
        </w:rPr>
        <w:t>25-</w:t>
      </w:r>
      <w:r>
        <w:rPr>
          <w:rtl/>
        </w:rPr>
        <w:tab/>
        <w:t>قامت وزارة العمل وبالتنسيق مع فريق عمل وطني يمثل نحو 35 مؤسسة عامة وخاصة ومؤسسات المجتمع المدني وبمساعدة مالية وفنية من قبل منظمة العمل الدولية بإعداد</w:t>
      </w:r>
      <w:r w:rsidR="00C62A49">
        <w:rPr>
          <w:rFonts w:hint="cs"/>
          <w:rtl/>
        </w:rPr>
        <w:t> </w:t>
      </w:r>
      <w:r>
        <w:rPr>
          <w:rtl/>
        </w:rPr>
        <w:t>ال</w:t>
      </w:r>
      <w:r w:rsidR="00B22F7C">
        <w:rPr>
          <w:rtl/>
        </w:rPr>
        <w:t>استراتيج</w:t>
      </w:r>
      <w:r>
        <w:rPr>
          <w:rtl/>
        </w:rPr>
        <w:t>ية الوطنية للحد من عمل الأطفال بأسلوب الحوار والمشاركة عام 2006. وترتكز هذه ال</w:t>
      </w:r>
      <w:r w:rsidR="00B22F7C">
        <w:rPr>
          <w:rtl/>
        </w:rPr>
        <w:t>استراتيج</w:t>
      </w:r>
      <w:r>
        <w:rPr>
          <w:rtl/>
        </w:rPr>
        <w:t>ية على المبادئ التي وضعتها اتفاقية منظمة العمل الدولية رقم 138 لسنة 1973 بشأن الحد الأدنى لسن الاستخدام والاتفاقية رقم 182 لسنة (1999) بشأن حظر أسوأ أشكال عمل الأطفال والإجراءات الفورية للقضاء عليها.</w:t>
      </w:r>
    </w:p>
    <w:p w:rsidR="00CE1208" w:rsidRDefault="00CE1208" w:rsidP="00CE1208">
      <w:pPr>
        <w:pStyle w:val="H23GA"/>
        <w:rPr>
          <w:rtl/>
        </w:rPr>
      </w:pPr>
      <w:r>
        <w:rPr>
          <w:rFonts w:hint="cs"/>
          <w:rtl/>
        </w:rPr>
        <w:tab/>
      </w:r>
      <w:r>
        <w:rPr>
          <w:rFonts w:hint="cs"/>
          <w:rtl/>
        </w:rPr>
        <w:tab/>
      </w:r>
      <w:r>
        <w:rPr>
          <w:rtl/>
        </w:rPr>
        <w:t>الخطة ال</w:t>
      </w:r>
      <w:r w:rsidR="00B22F7C">
        <w:rPr>
          <w:rtl/>
        </w:rPr>
        <w:t>استراتيج</w:t>
      </w:r>
      <w:r>
        <w:rPr>
          <w:rtl/>
        </w:rPr>
        <w:t>ية الوطنية لحماية الأسرة والوقاية من العنف للأعوام 2005-2009</w:t>
      </w:r>
    </w:p>
    <w:p w:rsidR="00CE1208" w:rsidRPr="00213776" w:rsidRDefault="00CE1208" w:rsidP="006E4933">
      <w:pPr>
        <w:pStyle w:val="SingleTxtGA"/>
        <w:rPr>
          <w:spacing w:val="-2"/>
          <w:rtl/>
        </w:rPr>
      </w:pPr>
      <w:r w:rsidRPr="00213776">
        <w:rPr>
          <w:spacing w:val="-2"/>
          <w:rtl/>
        </w:rPr>
        <w:t>26-</w:t>
      </w:r>
      <w:r w:rsidRPr="00213776">
        <w:rPr>
          <w:spacing w:val="-2"/>
          <w:rtl/>
        </w:rPr>
        <w:tab/>
        <w:t>تتمركز رؤية ال</w:t>
      </w:r>
      <w:r w:rsidR="00B22F7C" w:rsidRPr="00213776">
        <w:rPr>
          <w:spacing w:val="-2"/>
          <w:rtl/>
        </w:rPr>
        <w:t>استراتيج</w:t>
      </w:r>
      <w:r w:rsidRPr="00213776">
        <w:rPr>
          <w:spacing w:val="-2"/>
          <w:rtl/>
        </w:rPr>
        <w:t xml:space="preserve">ية في تكوين أسرة متماسكة ومتكافلة يتمتع أفرادها بحق السلامة الجسدية، والعقلية، والنفسية، من خلال توفير بيئة اجتماعية وثقافية وقانونية تعزز </w:t>
      </w:r>
      <w:r w:rsidR="00213776" w:rsidRPr="00213776">
        <w:rPr>
          <w:rFonts w:hint="cs"/>
          <w:spacing w:val="-2"/>
          <w:rtl/>
        </w:rPr>
        <w:t>أ</w:t>
      </w:r>
      <w:r w:rsidRPr="00213776">
        <w:rPr>
          <w:spacing w:val="-2"/>
          <w:rtl/>
        </w:rPr>
        <w:t>من الأسرة وتصونها من التفكك وتحمي أفرادها من العنف، بحيث تتضمن محور الوقاية؛ بهدف الوقاية من العنف الأسري وتعزيز السلوك الصحي داخل الأسرة، وإزالة عوامل الخطورة الاجتماعية والثقافية، والكشف المبكر للعنف الأسري، وتحديده، واتخاذ الإجراءات اللازمة للحد منة من خلال برامج التوعية والتعليم</w:t>
      </w:r>
      <w:r w:rsidR="006E4933">
        <w:rPr>
          <w:rFonts w:hint="cs"/>
          <w:spacing w:val="-2"/>
          <w:rtl/>
        </w:rPr>
        <w:t>.</w:t>
      </w:r>
      <w:r w:rsidRPr="00213776">
        <w:rPr>
          <w:spacing w:val="-2"/>
          <w:rtl/>
        </w:rPr>
        <w:t xml:space="preserve"> وقد أكد محور الحماية في ال</w:t>
      </w:r>
      <w:r w:rsidR="00B22F7C" w:rsidRPr="00213776">
        <w:rPr>
          <w:spacing w:val="-2"/>
          <w:rtl/>
        </w:rPr>
        <w:t>استراتيج</w:t>
      </w:r>
      <w:r w:rsidRPr="00213776">
        <w:rPr>
          <w:spacing w:val="-2"/>
          <w:rtl/>
        </w:rPr>
        <w:t>ية على زيادة كفاءة وسرعة استجابة المجتمع والمؤسسات الحكومية وغير الحكومية لحالات العنف الأسري من خلال توفير الخدمات وجودتها، وزيادة كفاءة المستوى التنظيمي الإجرائي داخل المؤسسات بما يضمن تقديم أفضل الخدمات لحالات العنف، فيما تناول محور الموارد البشرية والمادية موضوع تنمية الموارد البشرية، وتعزيز القدرات المؤسسية للجهات العاملة في مجال حماية</w:t>
      </w:r>
      <w:r w:rsidR="00213776">
        <w:rPr>
          <w:rFonts w:hint="cs"/>
          <w:spacing w:val="-2"/>
          <w:rtl/>
        </w:rPr>
        <w:t> </w:t>
      </w:r>
      <w:r w:rsidR="006E4933">
        <w:rPr>
          <w:spacing w:val="-2"/>
          <w:rtl/>
        </w:rPr>
        <w:t>الأسرة وأمنها</w:t>
      </w:r>
      <w:r w:rsidR="006E4933">
        <w:rPr>
          <w:rFonts w:hint="cs"/>
          <w:spacing w:val="-2"/>
          <w:rtl/>
        </w:rPr>
        <w:t>.</w:t>
      </w:r>
      <w:r w:rsidRPr="00213776">
        <w:rPr>
          <w:spacing w:val="-2"/>
          <w:rtl/>
        </w:rPr>
        <w:t xml:space="preserve"> وأما محور التشريع</w:t>
      </w:r>
      <w:r w:rsidR="006E4933">
        <w:rPr>
          <w:spacing w:val="-2"/>
          <w:rtl/>
        </w:rPr>
        <w:t>ات والسياسات والقضايا القانونية</w:t>
      </w:r>
      <w:r w:rsidR="006E4933">
        <w:rPr>
          <w:rFonts w:hint="cs"/>
          <w:spacing w:val="-2"/>
          <w:rtl/>
        </w:rPr>
        <w:t>،</w:t>
      </w:r>
      <w:r w:rsidRPr="00213776">
        <w:rPr>
          <w:spacing w:val="-2"/>
          <w:rtl/>
        </w:rPr>
        <w:t xml:space="preserve"> </w:t>
      </w:r>
      <w:r w:rsidR="006E4933">
        <w:rPr>
          <w:rFonts w:hint="cs"/>
          <w:spacing w:val="-2"/>
          <w:rtl/>
        </w:rPr>
        <w:t>ف</w:t>
      </w:r>
      <w:r w:rsidRPr="00213776">
        <w:rPr>
          <w:spacing w:val="-2"/>
          <w:rtl/>
        </w:rPr>
        <w:t>يتناول الالتزام الحكومي بتطوير التشريعات والقوانين لتنسجم مع مبادئ الوقاية والحماية من العنف الأسري، فيما بين محور الشراكة والتنسيق ضرورة التأكد من أن البرامج والسياسات والتشريعات المتعلقة بالعنف الأسري شاملة ومتكاملة، وتقوم على النهج التشارك</w:t>
      </w:r>
      <w:r w:rsidR="00C62A49" w:rsidRPr="00213776">
        <w:rPr>
          <w:rFonts w:hint="cs"/>
          <w:spacing w:val="-2"/>
          <w:rtl/>
        </w:rPr>
        <w:t>ي</w:t>
      </w:r>
      <w:r w:rsidRPr="00213776">
        <w:rPr>
          <w:spacing w:val="-2"/>
          <w:rtl/>
        </w:rPr>
        <w:t xml:space="preserve"> متعدد القطاعات</w:t>
      </w:r>
      <w:r w:rsidR="006E4933">
        <w:rPr>
          <w:rFonts w:hint="cs"/>
          <w:spacing w:val="-2"/>
          <w:rtl/>
        </w:rPr>
        <w:t>.</w:t>
      </w:r>
      <w:r w:rsidRPr="00213776">
        <w:rPr>
          <w:spacing w:val="-2"/>
          <w:rtl/>
        </w:rPr>
        <w:t xml:space="preserve"> وأما محور الدراسات والبحوث فقد أكد على ضرورة الارتقاء بالبحوث حول حماية الأسرة من العنف الأسري من خلال تحديد الأولويات، وعواقب العنف وتكاليفه ومدى فعالية البرامج. </w:t>
      </w:r>
    </w:p>
    <w:p w:rsidR="00CE1208" w:rsidRDefault="00CE1208" w:rsidP="00CE1208">
      <w:pPr>
        <w:pStyle w:val="H23GA"/>
        <w:rPr>
          <w:rtl/>
        </w:rPr>
      </w:pPr>
      <w:r>
        <w:rPr>
          <w:rFonts w:hint="cs"/>
          <w:rtl/>
        </w:rPr>
        <w:tab/>
      </w:r>
      <w:r>
        <w:rPr>
          <w:rFonts w:hint="cs"/>
          <w:rtl/>
        </w:rPr>
        <w:tab/>
      </w:r>
      <w:r>
        <w:rPr>
          <w:rtl/>
        </w:rPr>
        <w:t>الإطار الوطني لحماية الأسرة من العنف</w:t>
      </w:r>
    </w:p>
    <w:p w:rsidR="00CE1208" w:rsidRDefault="00CE1208" w:rsidP="003D3AEF">
      <w:pPr>
        <w:pStyle w:val="SingleTxtGA"/>
        <w:rPr>
          <w:rtl/>
        </w:rPr>
      </w:pPr>
      <w:r>
        <w:rPr>
          <w:rtl/>
        </w:rPr>
        <w:t>27-</w:t>
      </w:r>
      <w:r>
        <w:rPr>
          <w:rtl/>
        </w:rPr>
        <w:tab/>
        <w:t>يمثل الإطار الوطني لحماية الأسرة من العنف استجابة الأردن للتصدي لمشكلة العنف</w:t>
      </w:r>
      <w:r>
        <w:rPr>
          <w:rFonts w:hint="cs"/>
          <w:rtl/>
        </w:rPr>
        <w:t> </w:t>
      </w:r>
      <w:r>
        <w:rPr>
          <w:rtl/>
        </w:rPr>
        <w:t>داخل الأسرة وذلك من خلال إطلاق المشروع الوطني لحماية الأسرة الذي بدأ تنفيذه عام 2000 والذي يضم عدداً من المؤسسات الحكومية وغير الحكومية، ويقوم على مبدأ التشارك ما بين هذه المؤسسات لتأمين أفضل الخدمات للضحايا، والجناة، وأسرهم. وقد</w:t>
      </w:r>
      <w:r w:rsidR="003D3AEF">
        <w:rPr>
          <w:rFonts w:hint="cs"/>
          <w:rtl/>
        </w:rPr>
        <w:t> </w:t>
      </w:r>
      <w:r>
        <w:rPr>
          <w:rtl/>
        </w:rPr>
        <w:t>ظهرت الحاجة</w:t>
      </w:r>
      <w:r w:rsidR="00E15030">
        <w:rPr>
          <w:rtl/>
        </w:rPr>
        <w:t xml:space="preserve"> إلى </w:t>
      </w:r>
      <w:r>
        <w:rPr>
          <w:rtl/>
        </w:rPr>
        <w:t xml:space="preserve">تعزيز الشراكة والتنسيق بين جميع الجهات العاملة في حماية الأسرة ومؤسساتها، وإرساء نهج المؤسسات المتعددة في العمل لمواجهة مشكلة العنف. فتبنى المجلس الوطني لشؤون الأسرة، كمظلة وطنية تنسيقية لبرامج الأسرة وتطوير الإطار الوطني لحماية الأسرة من العنف بهدف تحديد </w:t>
      </w:r>
      <w:r w:rsidR="003D3AEF">
        <w:rPr>
          <w:rFonts w:hint="cs"/>
          <w:rtl/>
        </w:rPr>
        <w:t>أ</w:t>
      </w:r>
      <w:r>
        <w:rPr>
          <w:rtl/>
        </w:rPr>
        <w:t>دوار ومسؤوليات جميع الجهات التي تتعامل مع ضحايا العنف الأسري، وبالتعاون مع جميع الشركاء، ويشار</w:t>
      </w:r>
      <w:r w:rsidR="00E15030">
        <w:rPr>
          <w:rtl/>
        </w:rPr>
        <w:t xml:space="preserve"> إلى </w:t>
      </w:r>
      <w:r w:rsidR="00E15030">
        <w:rPr>
          <w:rFonts w:hint="cs"/>
          <w:rtl/>
        </w:rPr>
        <w:t>أ</w:t>
      </w:r>
      <w:r>
        <w:rPr>
          <w:rtl/>
        </w:rPr>
        <w:t>نه تم إقراره من مجلس الوزراء والطلب من الجهات المعنية تنفيذه.</w:t>
      </w:r>
    </w:p>
    <w:p w:rsidR="00CE1208" w:rsidRDefault="00B22F7C" w:rsidP="00B22F7C">
      <w:pPr>
        <w:pStyle w:val="H23GA"/>
        <w:rPr>
          <w:rtl/>
        </w:rPr>
      </w:pPr>
      <w:r>
        <w:rPr>
          <w:rFonts w:hint="cs"/>
          <w:rtl/>
        </w:rPr>
        <w:tab/>
      </w:r>
      <w:r>
        <w:rPr>
          <w:rFonts w:hint="cs"/>
          <w:rtl/>
        </w:rPr>
        <w:tab/>
      </w:r>
      <w:r w:rsidR="00CE1208">
        <w:rPr>
          <w:rtl/>
        </w:rPr>
        <w:t>الخطة الوطنية للطفولة</w:t>
      </w:r>
    </w:p>
    <w:p w:rsidR="00CE1208" w:rsidRPr="00937289" w:rsidRDefault="00CE1208" w:rsidP="00937289">
      <w:pPr>
        <w:pStyle w:val="SingleTxtGA"/>
        <w:rPr>
          <w:rFonts w:hint="cs"/>
          <w:spacing w:val="-2"/>
          <w:rtl/>
        </w:rPr>
      </w:pPr>
      <w:r w:rsidRPr="00937289">
        <w:rPr>
          <w:spacing w:val="-2"/>
          <w:rtl/>
        </w:rPr>
        <w:t>28-</w:t>
      </w:r>
      <w:r w:rsidRPr="00937289">
        <w:rPr>
          <w:spacing w:val="-2"/>
          <w:rtl/>
        </w:rPr>
        <w:tab/>
        <w:t>وقد تضمنت الخطة الوطنية للطفولة عدد</w:t>
      </w:r>
      <w:r w:rsidR="006E4933">
        <w:rPr>
          <w:rFonts w:hint="cs"/>
          <w:spacing w:val="-2"/>
          <w:rtl/>
        </w:rPr>
        <w:t>اً</w:t>
      </w:r>
      <w:r w:rsidRPr="00937289">
        <w:rPr>
          <w:spacing w:val="-2"/>
          <w:rtl/>
        </w:rPr>
        <w:t xml:space="preserve"> من المحاور المرتبطة بحماية الطفل من الاستغلال، وبينت أهم الأنشطة الرئيسية الواجب تنفيذها لتوفير هذه الحماية للأطفال، وقد</w:t>
      </w:r>
      <w:r w:rsidR="00937289" w:rsidRPr="00937289">
        <w:rPr>
          <w:rFonts w:hint="cs"/>
          <w:spacing w:val="-2"/>
          <w:rtl/>
        </w:rPr>
        <w:t> </w:t>
      </w:r>
      <w:r w:rsidRPr="00937289">
        <w:rPr>
          <w:spacing w:val="-2"/>
          <w:rtl/>
        </w:rPr>
        <w:t xml:space="preserve">عكس تقرير إنجازات الخطة الوطنية الأردنية للطفولة للأعوام 2004-2009 الذي أعده المجلس الوطني لشؤون الأسرة، أهم </w:t>
      </w:r>
      <w:r w:rsidR="00E21B61">
        <w:rPr>
          <w:spacing w:val="-2"/>
          <w:rtl/>
        </w:rPr>
        <w:t>الإنجا</w:t>
      </w:r>
      <w:r w:rsidRPr="00937289">
        <w:rPr>
          <w:spacing w:val="-2"/>
          <w:rtl/>
        </w:rPr>
        <w:t>زات التي نفذت ضمن نطاق متابعة وتقييم الخطة الوطنية للطفولة؛ فقد تم تطوير معايير وآليات للتعرف على الأطفال المعرضين للخطر من خلال</w:t>
      </w:r>
      <w:r w:rsidR="00937289">
        <w:rPr>
          <w:rFonts w:hint="cs"/>
          <w:spacing w:val="-2"/>
          <w:rtl/>
        </w:rPr>
        <w:t> </w:t>
      </w:r>
      <w:r w:rsidRPr="00937289">
        <w:rPr>
          <w:spacing w:val="-2"/>
          <w:rtl/>
        </w:rPr>
        <w:t>الدراسات الاجتماعية التي يقوم بها الباحث الاجتماعي في إدارة حماية الأسرة/مديرية الأمن العام ومن خلال التقارير الطبية وخاصة الطب الشرعي، وتطوير خدمات الإرشاد الأسري لحل المشاكل الأسرية قبل تفاقمها وخاصة في المحاكم الشرعية، ومن ذلك فقد تم تعديل قانون أصول المحاكمات الشرعية وتضمين مكاتب الإرشاد والتوفيق الأسري في نص المادة 11 بموجب قانون أصول المحاكمات ا</w:t>
      </w:r>
      <w:r w:rsidR="00B22F7C" w:rsidRPr="00937289">
        <w:rPr>
          <w:spacing w:val="-2"/>
          <w:rtl/>
        </w:rPr>
        <w:t>لشرعية المعدل رقم 50 لسنة 2007.</w:t>
      </w:r>
    </w:p>
    <w:p w:rsidR="00CE1208" w:rsidRDefault="00B22F7C" w:rsidP="00B22F7C">
      <w:pPr>
        <w:pStyle w:val="H23GA"/>
        <w:rPr>
          <w:rtl/>
        </w:rPr>
      </w:pPr>
      <w:r>
        <w:rPr>
          <w:rFonts w:hint="cs"/>
          <w:rtl/>
        </w:rPr>
        <w:tab/>
      </w:r>
      <w:r>
        <w:rPr>
          <w:rFonts w:hint="cs"/>
          <w:rtl/>
        </w:rPr>
        <w:tab/>
      </w:r>
      <w:r w:rsidR="00CE1208">
        <w:rPr>
          <w:rtl/>
        </w:rPr>
        <w:t>ال</w:t>
      </w:r>
      <w:r>
        <w:rPr>
          <w:rtl/>
        </w:rPr>
        <w:t>استراتيج</w:t>
      </w:r>
      <w:r w:rsidR="00CE1208">
        <w:rPr>
          <w:rtl/>
        </w:rPr>
        <w:t>ية الوطنية لمنع الاتجار بالبشر</w:t>
      </w:r>
    </w:p>
    <w:p w:rsidR="00CE1208" w:rsidRPr="00C62A49" w:rsidRDefault="00CE1208" w:rsidP="00CE1208">
      <w:pPr>
        <w:pStyle w:val="SingleTxtGA"/>
        <w:rPr>
          <w:spacing w:val="-2"/>
          <w:rtl/>
        </w:rPr>
      </w:pPr>
      <w:r w:rsidRPr="00C62A49">
        <w:rPr>
          <w:spacing w:val="-2"/>
          <w:rtl/>
        </w:rPr>
        <w:t>29-</w:t>
      </w:r>
      <w:r w:rsidRPr="00C62A49">
        <w:rPr>
          <w:spacing w:val="-2"/>
          <w:rtl/>
        </w:rPr>
        <w:tab/>
        <w:t>تضمنت ال</w:t>
      </w:r>
      <w:r w:rsidR="00B22F7C" w:rsidRPr="00C62A49">
        <w:rPr>
          <w:spacing w:val="-2"/>
          <w:rtl/>
        </w:rPr>
        <w:t>استراتيج</w:t>
      </w:r>
      <w:r w:rsidRPr="00C62A49">
        <w:rPr>
          <w:spacing w:val="-2"/>
          <w:rtl/>
        </w:rPr>
        <w:t>ية الوطنية لمنع الاتجار بالبشر التي تم إطلاقها بتاريخ 2/3/2010 وإطار العمل المنبثق عنها أربعة محاور رئيسية هي: محور الوقاية، ومحور الحماية، ومحور الملاحقة القضائية، ومحور بناء الشراكات والتعاون المحلي والإقليمي والدولي، وأكدت على تبني نهج حقوق الإنسان الذي ينسجم مع المعايير الدولية في حماية ومساعدة المجني عليهم (الضحايا) والمتضررين من جرائم الاتجار بالبشر وخاصة الأطفال مع مراعاة مصالح الطفل الفضلى.</w:t>
      </w:r>
    </w:p>
    <w:p w:rsidR="00CE1208" w:rsidRDefault="00B22F7C" w:rsidP="00B22F7C">
      <w:pPr>
        <w:pStyle w:val="H23GA"/>
        <w:rPr>
          <w:rFonts w:hint="cs"/>
          <w:rtl/>
        </w:rPr>
      </w:pPr>
      <w:r>
        <w:rPr>
          <w:rFonts w:hint="cs"/>
          <w:rtl/>
        </w:rPr>
        <w:tab/>
      </w:r>
      <w:r>
        <w:rPr>
          <w:rFonts w:hint="cs"/>
          <w:rtl/>
        </w:rPr>
        <w:tab/>
      </w:r>
      <w:r w:rsidR="00CE1208">
        <w:rPr>
          <w:rtl/>
        </w:rPr>
        <w:t>ال</w:t>
      </w:r>
      <w:r>
        <w:rPr>
          <w:rtl/>
        </w:rPr>
        <w:t>استراتيج</w:t>
      </w:r>
      <w:r w:rsidR="00CE1208">
        <w:rPr>
          <w:rtl/>
        </w:rPr>
        <w:t>ية الوطنية لل</w:t>
      </w:r>
      <w:r w:rsidR="00E21B61">
        <w:rPr>
          <w:rtl/>
        </w:rPr>
        <w:t>أشخاص ذوي الإعاقات (2007-2015)</w:t>
      </w:r>
    </w:p>
    <w:p w:rsidR="00CE1208" w:rsidRDefault="00CE1208" w:rsidP="00C62A49">
      <w:pPr>
        <w:pStyle w:val="SingleTxtGA"/>
        <w:rPr>
          <w:rtl/>
        </w:rPr>
      </w:pPr>
      <w:r>
        <w:rPr>
          <w:rtl/>
        </w:rPr>
        <w:t>30-</w:t>
      </w:r>
      <w:r>
        <w:rPr>
          <w:rtl/>
        </w:rPr>
        <w:tab/>
        <w:t>تم إعداد ال</w:t>
      </w:r>
      <w:r w:rsidR="00B22F7C">
        <w:rPr>
          <w:rtl/>
        </w:rPr>
        <w:t>استراتيج</w:t>
      </w:r>
      <w:r>
        <w:rPr>
          <w:rtl/>
        </w:rPr>
        <w:t>ية الوطنية للأشخاص ذوي الإعاقات (2007-2015) لتحقيق</w:t>
      </w:r>
      <w:r w:rsidR="00C62A49">
        <w:rPr>
          <w:rFonts w:hint="cs"/>
          <w:rtl/>
        </w:rPr>
        <w:t> </w:t>
      </w:r>
      <w:r>
        <w:rPr>
          <w:rtl/>
        </w:rPr>
        <w:t>الرؤيا الملكية في إيجاد مجتمع أردني يتمتع فيه الأشخاص المعوقون بحياة كريمة مستدامة تحقق لهم المشاركة الفاعلة القائمة على الإنصاف والاحترام. وقد انبثق عن ال</w:t>
      </w:r>
      <w:r w:rsidR="00B22F7C">
        <w:rPr>
          <w:rtl/>
        </w:rPr>
        <w:t>استراتيج</w:t>
      </w:r>
      <w:r>
        <w:rPr>
          <w:rtl/>
        </w:rPr>
        <w:t>ية إلغاء</w:t>
      </w:r>
      <w:r w:rsidR="00C62A49">
        <w:rPr>
          <w:rFonts w:hint="cs"/>
          <w:rtl/>
        </w:rPr>
        <w:t> </w:t>
      </w:r>
      <w:r>
        <w:rPr>
          <w:rtl/>
        </w:rPr>
        <w:t xml:space="preserve">قانون رعاية المعوقين رقم 12 لسنة 1993 وإصدار قانون حقوق الأشخاص المعوقين رقم 31 لسنة 2007، وتأسيس المجلس الأعلى لشؤون الأشخاص المعوقين بموجب المادة 6 من قانون حقوق الأشخاص المعوقين رقم 31 لسنة 2007. </w:t>
      </w:r>
    </w:p>
    <w:p w:rsidR="00CE1208" w:rsidRDefault="00CE1208" w:rsidP="00CE1208">
      <w:pPr>
        <w:pStyle w:val="SingleTxtGA"/>
        <w:rPr>
          <w:rtl/>
        </w:rPr>
      </w:pPr>
      <w:r>
        <w:rPr>
          <w:rtl/>
        </w:rPr>
        <w:t>31-</w:t>
      </w:r>
      <w:r>
        <w:rPr>
          <w:rtl/>
        </w:rPr>
        <w:tab/>
        <w:t>وقد تضمنت ال</w:t>
      </w:r>
      <w:r w:rsidR="00B22F7C">
        <w:rPr>
          <w:rtl/>
        </w:rPr>
        <w:t>استراتيج</w:t>
      </w:r>
      <w:r>
        <w:rPr>
          <w:rtl/>
        </w:rPr>
        <w:t>ية للمرحلة الثانية (2010-2015) محوراً حول العنف والاستغلال والإساءة ضد الأشخاص ذوي الإعاقة والذي يهدف إلى:</w:t>
      </w:r>
      <w:r w:rsidR="005E51C8">
        <w:rPr>
          <w:rFonts w:hint="cs"/>
          <w:rtl/>
        </w:rPr>
        <w:t xml:space="preserve"> </w:t>
      </w:r>
      <w:r>
        <w:rPr>
          <w:rtl/>
        </w:rPr>
        <w:t>الحد من كافة الممارسات التي قد تُلحق العنف والإساءة والاستغلال بالأشخاص ذوي الإعاقة وتقليل نسبها وفق خطط منهجية محكمة وخاصة الأطفال.</w:t>
      </w:r>
    </w:p>
    <w:p w:rsidR="00CE1208" w:rsidRDefault="00B22F7C" w:rsidP="00B22F7C">
      <w:pPr>
        <w:pStyle w:val="H23GA"/>
        <w:rPr>
          <w:rtl/>
        </w:rPr>
      </w:pPr>
      <w:r>
        <w:rPr>
          <w:rFonts w:hint="cs"/>
          <w:rtl/>
        </w:rPr>
        <w:tab/>
      </w:r>
      <w:r>
        <w:rPr>
          <w:rFonts w:hint="cs"/>
          <w:rtl/>
        </w:rPr>
        <w:tab/>
      </w:r>
      <w:r w:rsidR="00CE1208">
        <w:rPr>
          <w:rtl/>
        </w:rPr>
        <w:t>مشاريع مكافحة عمل الأطفال</w:t>
      </w:r>
    </w:p>
    <w:p w:rsidR="00CE1208" w:rsidRDefault="00CE1208" w:rsidP="00CE1208">
      <w:pPr>
        <w:pStyle w:val="SingleTxtGA"/>
        <w:rPr>
          <w:rtl/>
        </w:rPr>
      </w:pPr>
      <w:r>
        <w:rPr>
          <w:rtl/>
        </w:rPr>
        <w:t>32-</w:t>
      </w:r>
      <w:r>
        <w:rPr>
          <w:rtl/>
        </w:rPr>
        <w:tab/>
        <w:t>قامت وزارة العمل بتوقيع مذكرة تفاهم مع المجلس الوطني لشؤون الأسرة بتاريخ 8 نيسان/أبريل 2009. حيث تم بموجب مذكرة التفاهم تشكيل اللجنة الوطنية لمكافحة عمل الأطفال والتي تعمل على مراجعة المبادرات الوطنية المتعلقة بعمل الأطفال إضافة</w:t>
      </w:r>
      <w:r w:rsidR="00E15030">
        <w:rPr>
          <w:rtl/>
        </w:rPr>
        <w:t xml:space="preserve"> إلى </w:t>
      </w:r>
      <w:r>
        <w:rPr>
          <w:rtl/>
        </w:rPr>
        <w:t>أنها المحرك الرئيسي لصياغة السياسات وتعديل التشريعات والدفع بها قدماً.</w:t>
      </w:r>
    </w:p>
    <w:p w:rsidR="00CE1208" w:rsidRDefault="00CE1208" w:rsidP="00CE1208">
      <w:pPr>
        <w:pStyle w:val="SingleTxtGA"/>
        <w:rPr>
          <w:rtl/>
        </w:rPr>
      </w:pPr>
      <w:r>
        <w:rPr>
          <w:rtl/>
        </w:rPr>
        <w:t>33-</w:t>
      </w:r>
      <w:r>
        <w:rPr>
          <w:rtl/>
        </w:rPr>
        <w:tab/>
        <w:t xml:space="preserve">وتم البدء بتنفيذ البرنامج في عام 2008 ولمدة أربع سنوات، ويستهدف البرنامج ثمانية محافظات وهي جرش، البلقاء، </w:t>
      </w:r>
      <w:r w:rsidR="00F82D1F">
        <w:rPr>
          <w:rtl/>
        </w:rPr>
        <w:t>أربد</w:t>
      </w:r>
      <w:r>
        <w:rPr>
          <w:rtl/>
        </w:rPr>
        <w:t>، العاصمة، مأدبا، الزرقاء، العقبة والكرك. ويهدف البرنامج</w:t>
      </w:r>
      <w:r w:rsidR="00E15030">
        <w:rPr>
          <w:rtl/>
        </w:rPr>
        <w:t xml:space="preserve"> إلى </w:t>
      </w:r>
      <w:r>
        <w:rPr>
          <w:rtl/>
        </w:rPr>
        <w:t>سحب 000 4 طفل من العمالة الاستغلالية من خلال توفير الخدمات التعليمية ذات الجودة وغيرها من الأنشطة التي تسعى</w:t>
      </w:r>
      <w:r w:rsidR="00E15030">
        <w:rPr>
          <w:rtl/>
        </w:rPr>
        <w:t xml:space="preserve"> إلى </w:t>
      </w:r>
      <w:r>
        <w:rPr>
          <w:rtl/>
        </w:rPr>
        <w:t>حماية الأطفال</w:t>
      </w:r>
      <w:r w:rsidR="00DF1F81">
        <w:rPr>
          <w:rtl/>
        </w:rPr>
        <w:t xml:space="preserve"> أو </w:t>
      </w:r>
      <w:r>
        <w:rPr>
          <w:rtl/>
        </w:rPr>
        <w:t>المعرضين للانخراط في العمالة الاستغلالية.</w:t>
      </w:r>
    </w:p>
    <w:p w:rsidR="00CE1208" w:rsidRDefault="00CE1208" w:rsidP="00CE1208">
      <w:pPr>
        <w:pStyle w:val="SingleTxtGA"/>
        <w:rPr>
          <w:rtl/>
        </w:rPr>
      </w:pPr>
      <w:r>
        <w:rPr>
          <w:rtl/>
        </w:rPr>
        <w:t>34-</w:t>
      </w:r>
      <w:r>
        <w:rPr>
          <w:rtl/>
        </w:rPr>
        <w:tab/>
        <w:t>ومن جهة أخرى قامت وزارة العمل بتوقيع مذكرة تفاهم مع منظمة الأمم المتحدة للطفولة (اليونيسيف) بتاريخ 28 أيار/مايو 2009 لغايات تقديم المساعدة الفنية لإنشاء وحدة عمل الأطفال وتزويدها بالموارد المطلوبة لتعمل بالشكل المناسب.</w:t>
      </w:r>
    </w:p>
    <w:p w:rsidR="00CE1208" w:rsidRDefault="00CE1208" w:rsidP="00B22F7C">
      <w:pPr>
        <w:pStyle w:val="H1GA"/>
        <w:rPr>
          <w:rtl/>
        </w:rPr>
      </w:pPr>
      <w:r>
        <w:rPr>
          <w:rtl/>
        </w:rPr>
        <w:tab/>
      </w:r>
      <w:bookmarkStart w:id="18" w:name="_Toc350244633"/>
      <w:r>
        <w:rPr>
          <w:rtl/>
        </w:rPr>
        <w:t>هاء-</w:t>
      </w:r>
      <w:r>
        <w:rPr>
          <w:rtl/>
        </w:rPr>
        <w:tab/>
        <w:t>آليات المراقبة والرصد</w:t>
      </w:r>
      <w:bookmarkEnd w:id="18"/>
    </w:p>
    <w:p w:rsidR="00CE1208" w:rsidRDefault="00B22F7C" w:rsidP="00B22F7C">
      <w:pPr>
        <w:pStyle w:val="H23GA"/>
        <w:rPr>
          <w:rtl/>
        </w:rPr>
      </w:pPr>
      <w:r>
        <w:rPr>
          <w:rFonts w:hint="cs"/>
          <w:rtl/>
        </w:rPr>
        <w:tab/>
      </w:r>
      <w:r>
        <w:rPr>
          <w:rFonts w:hint="cs"/>
          <w:rtl/>
        </w:rPr>
        <w:tab/>
      </w:r>
      <w:r w:rsidR="00CE1208">
        <w:rPr>
          <w:rtl/>
        </w:rPr>
        <w:t xml:space="preserve">تقرير المتابعة والتقييم الخاص بالخطة الوطنية للطفولة </w:t>
      </w:r>
    </w:p>
    <w:p w:rsidR="00CE1208" w:rsidRDefault="00CE1208" w:rsidP="00CE1208">
      <w:pPr>
        <w:pStyle w:val="SingleTxtGA"/>
        <w:rPr>
          <w:rtl/>
        </w:rPr>
      </w:pPr>
      <w:r>
        <w:rPr>
          <w:rtl/>
        </w:rPr>
        <w:t>35-</w:t>
      </w:r>
      <w:r>
        <w:rPr>
          <w:rtl/>
        </w:rPr>
        <w:tab/>
        <w:t>يعد هذا التقرير المجلس الوطني لشؤون الأسرة، انطلاقاً من دوره الذي نص عليه القانون رقم 27 لسنة 2001 من تبني العمل على صياغة وتطوير السياسات والبرامج الخاصة بالطفولة، وتشجيع البرامج والنشاطات التربوية والاجتماعية والثقافية والإعلامية الموجهة للطفل ومتابعة الجهود الرامية</w:t>
      </w:r>
      <w:r w:rsidR="00E15030">
        <w:rPr>
          <w:rtl/>
        </w:rPr>
        <w:t xml:space="preserve"> إلى </w:t>
      </w:r>
      <w:r>
        <w:rPr>
          <w:rtl/>
        </w:rPr>
        <w:t>تحقيق أهداف المواثيق والاتفاقيات الدولية المتعلقة بشؤون الأسرة والمرأة والأطفال والشباب التي صادقت عليها المملكة الأردنية الهاشمية، ومتابعة أعمال المراجعة والتقويم لنتائج النشاطات والبرامج المتعلقة بشؤون الأسرة واقتراح آليات وبرامج لتطوير تلك النشاطات والبرامج، حيث يعرض هذا التقرير إنجازات الخطة الوطنية الأردنية للطفولة للأعوام 2004-2009 كما يعرض التحديات التي واجهت تنفيذ بعض نشاطات الخطة وعملية المتابعة والتقييم.</w:t>
      </w:r>
    </w:p>
    <w:p w:rsidR="00CE1208" w:rsidRDefault="00B22F7C" w:rsidP="00B22F7C">
      <w:pPr>
        <w:pStyle w:val="H23GA"/>
        <w:rPr>
          <w:rtl/>
        </w:rPr>
      </w:pPr>
      <w:r>
        <w:rPr>
          <w:rFonts w:hint="cs"/>
          <w:rtl/>
        </w:rPr>
        <w:tab/>
      </w:r>
      <w:r>
        <w:rPr>
          <w:rFonts w:hint="cs"/>
          <w:rtl/>
        </w:rPr>
        <w:tab/>
      </w:r>
      <w:r w:rsidR="00CE1208">
        <w:rPr>
          <w:rtl/>
        </w:rPr>
        <w:t>تقرير المركز الوطني لحقوق الإنسان عن حالة حقوق الإنسان في الأردن السنوي</w:t>
      </w:r>
    </w:p>
    <w:p w:rsidR="00CE1208" w:rsidRDefault="00CE1208" w:rsidP="00CE1208">
      <w:pPr>
        <w:pStyle w:val="SingleTxtGA"/>
        <w:rPr>
          <w:rtl/>
        </w:rPr>
      </w:pPr>
      <w:r>
        <w:rPr>
          <w:rtl/>
        </w:rPr>
        <w:t>36-</w:t>
      </w:r>
      <w:r>
        <w:rPr>
          <w:rtl/>
        </w:rPr>
        <w:tab/>
        <w:t>يتضمن التقرير رصد ومتابعة الانتهاكات التي تقع على حقوق الإنسان والحريات العامة في المملكة، والتحقق من مراعاة حقوق الإنسان في المملكة، لمعالجة أي تجاوزت</w:t>
      </w:r>
      <w:r w:rsidR="004E2315">
        <w:rPr>
          <w:rtl/>
        </w:rPr>
        <w:t xml:space="preserve"> أو </w:t>
      </w:r>
      <w:r>
        <w:rPr>
          <w:rtl/>
        </w:rPr>
        <w:t>انتهاكات لها، ومتابعة اتخاذ الإجراءات اللازمة لهذه الغاية بما في ذلك تسويتها</w:t>
      </w:r>
      <w:r w:rsidR="00DF1F81">
        <w:rPr>
          <w:rtl/>
        </w:rPr>
        <w:t xml:space="preserve"> أو </w:t>
      </w:r>
      <w:r>
        <w:rPr>
          <w:rtl/>
        </w:rPr>
        <w:t>إحالتها</w:t>
      </w:r>
      <w:r w:rsidR="00E15030">
        <w:rPr>
          <w:rtl/>
        </w:rPr>
        <w:t xml:space="preserve"> إلى </w:t>
      </w:r>
      <w:r>
        <w:rPr>
          <w:rtl/>
        </w:rPr>
        <w:t>السلطة التنفيذية</w:t>
      </w:r>
      <w:r w:rsidR="00DF1F81">
        <w:rPr>
          <w:rtl/>
        </w:rPr>
        <w:t xml:space="preserve"> أو </w:t>
      </w:r>
      <w:r>
        <w:rPr>
          <w:rtl/>
        </w:rPr>
        <w:t>التشريعية</w:t>
      </w:r>
      <w:r w:rsidR="00DF1F81">
        <w:rPr>
          <w:rtl/>
        </w:rPr>
        <w:t xml:space="preserve"> أو </w:t>
      </w:r>
      <w:r>
        <w:rPr>
          <w:rtl/>
        </w:rPr>
        <w:t>المرجع القضائي المختص لإيقافها وإزالة آثارها، ويمارس المركز هذه الصلاحية بموجب القانون رقم 51 لسنة 2006، كما يعد المركز التقارير الدورية المتعلقة بدور الأحداث من النواحي التشريعية والواقعية كرصد الممارسات المطبقة من قبل الجهات المعنية بإنفاذ القانون.</w:t>
      </w:r>
    </w:p>
    <w:p w:rsidR="00CE1208" w:rsidRDefault="00B22F7C" w:rsidP="00E21B61">
      <w:pPr>
        <w:pStyle w:val="H23GA"/>
        <w:keepNext/>
        <w:rPr>
          <w:rtl/>
        </w:rPr>
      </w:pPr>
      <w:r>
        <w:rPr>
          <w:rFonts w:hint="cs"/>
          <w:rtl/>
        </w:rPr>
        <w:tab/>
      </w:r>
      <w:r>
        <w:rPr>
          <w:rFonts w:hint="cs"/>
          <w:rtl/>
        </w:rPr>
        <w:tab/>
      </w:r>
      <w:r w:rsidR="00CE1208">
        <w:rPr>
          <w:rtl/>
        </w:rPr>
        <w:t>خط الش</w:t>
      </w:r>
      <w:r w:rsidR="00E21B61">
        <w:rPr>
          <w:rtl/>
        </w:rPr>
        <w:t>كاوى</w:t>
      </w:r>
      <w:r w:rsidR="00CE1208">
        <w:rPr>
          <w:rtl/>
        </w:rPr>
        <w:t xml:space="preserve"> المتوفر لدى إدارة حماية الأسرة</w:t>
      </w:r>
    </w:p>
    <w:p w:rsidR="00CE1208" w:rsidRDefault="00CE1208" w:rsidP="00E21B61">
      <w:pPr>
        <w:pStyle w:val="SingleTxtGA"/>
        <w:rPr>
          <w:rFonts w:hint="cs"/>
          <w:rtl/>
        </w:rPr>
      </w:pPr>
      <w:r>
        <w:rPr>
          <w:rtl/>
        </w:rPr>
        <w:t>37-</w:t>
      </w:r>
      <w:r>
        <w:rPr>
          <w:rtl/>
        </w:rPr>
        <w:tab/>
        <w:t>يتم استقبال الشكاوى بوسائل عديدة، منها: الحضور الشخصي للضحايا مباشرة</w:t>
      </w:r>
      <w:r w:rsidR="004E2315">
        <w:rPr>
          <w:rtl/>
        </w:rPr>
        <w:t xml:space="preserve"> أو </w:t>
      </w:r>
      <w:r>
        <w:rPr>
          <w:rtl/>
        </w:rPr>
        <w:t>عن طريق ذويهم، بواسطة الاستقبال الهاتفي والهاتف المجاني (111) على مدار الأربع وعشرين ساعة سواء من الضحية</w:t>
      </w:r>
      <w:r w:rsidR="00DF1F81">
        <w:rPr>
          <w:rtl/>
        </w:rPr>
        <w:t xml:space="preserve"> أو </w:t>
      </w:r>
      <w:r>
        <w:rPr>
          <w:rtl/>
        </w:rPr>
        <w:t>ذويهم</w:t>
      </w:r>
      <w:r w:rsidR="00DF1F81">
        <w:rPr>
          <w:rtl/>
        </w:rPr>
        <w:t xml:space="preserve"> أو </w:t>
      </w:r>
      <w:r>
        <w:rPr>
          <w:rtl/>
        </w:rPr>
        <w:t>الجيران</w:t>
      </w:r>
      <w:r w:rsidR="00DF1F81">
        <w:rPr>
          <w:rtl/>
        </w:rPr>
        <w:t xml:space="preserve"> أو </w:t>
      </w:r>
      <w:r>
        <w:rPr>
          <w:rtl/>
        </w:rPr>
        <w:t>أي مواطن، التحويل من المراكز الأمنية،</w:t>
      </w:r>
      <w:r w:rsidR="00DF1F81">
        <w:rPr>
          <w:rtl/>
        </w:rPr>
        <w:t xml:space="preserve"> أو </w:t>
      </w:r>
      <w:r>
        <w:rPr>
          <w:rtl/>
        </w:rPr>
        <w:t>من المستشفيات</w:t>
      </w:r>
      <w:r w:rsidR="00DF1F81">
        <w:rPr>
          <w:rtl/>
        </w:rPr>
        <w:t xml:space="preserve"> أو </w:t>
      </w:r>
      <w:r>
        <w:rPr>
          <w:rtl/>
        </w:rPr>
        <w:t>المدارس،</w:t>
      </w:r>
      <w:r w:rsidR="00DF1F81">
        <w:rPr>
          <w:rtl/>
        </w:rPr>
        <w:t xml:space="preserve"> أو </w:t>
      </w:r>
      <w:r>
        <w:rPr>
          <w:rtl/>
        </w:rPr>
        <w:t>عن طريق أي جهة حكومية</w:t>
      </w:r>
      <w:r w:rsidR="00DF1F81">
        <w:rPr>
          <w:rtl/>
        </w:rPr>
        <w:t xml:space="preserve"> أو </w:t>
      </w:r>
      <w:r>
        <w:rPr>
          <w:rtl/>
        </w:rPr>
        <w:t>وطنية</w:t>
      </w:r>
      <w:r w:rsidR="00DF1F81">
        <w:rPr>
          <w:rtl/>
        </w:rPr>
        <w:t xml:space="preserve"> أو </w:t>
      </w:r>
      <w:r>
        <w:rPr>
          <w:rtl/>
        </w:rPr>
        <w:t>تحويل الحالات</w:t>
      </w:r>
      <w:r w:rsidR="00E15030">
        <w:rPr>
          <w:rtl/>
        </w:rPr>
        <w:t xml:space="preserve"> إلى </w:t>
      </w:r>
      <w:r>
        <w:rPr>
          <w:rtl/>
        </w:rPr>
        <w:t>مؤسسات المجتمع المدني التي تعنى بهذا الموضوع، ومن خلال وسائل الإعلام، وعبر البريد العادي</w:t>
      </w:r>
      <w:r w:rsidR="00DF1F81">
        <w:rPr>
          <w:rtl/>
        </w:rPr>
        <w:t xml:space="preserve"> أو </w:t>
      </w:r>
      <w:r>
        <w:rPr>
          <w:rtl/>
        </w:rPr>
        <w:t>ال</w:t>
      </w:r>
      <w:r w:rsidR="009A6314">
        <w:rPr>
          <w:rtl/>
        </w:rPr>
        <w:t>إلكترو</w:t>
      </w:r>
      <w:r>
        <w:rPr>
          <w:rtl/>
        </w:rPr>
        <w:t>ني للإدارة، إضافة</w:t>
      </w:r>
      <w:r w:rsidR="00E15030">
        <w:rPr>
          <w:rtl/>
        </w:rPr>
        <w:t xml:space="preserve"> إلى </w:t>
      </w:r>
      <w:r>
        <w:rPr>
          <w:rtl/>
        </w:rPr>
        <w:t>المصادر التي تقدم المعلومات والمعتمدين لدى الإدارة ولا بد من الإشارة هنا</w:t>
      </w:r>
      <w:r w:rsidR="00E15030">
        <w:rPr>
          <w:rtl/>
        </w:rPr>
        <w:t xml:space="preserve"> إلى </w:t>
      </w:r>
      <w:r>
        <w:rPr>
          <w:rtl/>
        </w:rPr>
        <w:t>مبدأ السرية ال</w:t>
      </w:r>
      <w:r w:rsidR="00E21B61">
        <w:rPr>
          <w:rFonts w:hint="cs"/>
          <w:rtl/>
        </w:rPr>
        <w:t>ذ</w:t>
      </w:r>
      <w:r>
        <w:rPr>
          <w:rtl/>
        </w:rPr>
        <w:t>ي تتبعه الإدارة في استقبال الحالات والتعامل معها حيث</w:t>
      </w:r>
      <w:r w:rsidR="00402E99">
        <w:rPr>
          <w:rtl/>
        </w:rPr>
        <w:t xml:space="preserve"> لا </w:t>
      </w:r>
      <w:r>
        <w:rPr>
          <w:rtl/>
        </w:rPr>
        <w:t>يتم الإشارة</w:t>
      </w:r>
      <w:r w:rsidR="00E15030">
        <w:rPr>
          <w:rtl/>
        </w:rPr>
        <w:t xml:space="preserve"> إلى </w:t>
      </w:r>
      <w:r>
        <w:rPr>
          <w:rtl/>
        </w:rPr>
        <w:t>هوية المبلغ عن الحالة نهائياً.</w:t>
      </w:r>
    </w:p>
    <w:p w:rsidR="00825B5E" w:rsidRDefault="005708BA" w:rsidP="00580640">
      <w:pPr>
        <w:pStyle w:val="H23GA"/>
        <w:spacing w:after="240"/>
        <w:rPr>
          <w:rFonts w:hint="cs"/>
          <w:rtl/>
        </w:rPr>
      </w:pPr>
      <w:r>
        <w:rPr>
          <w:rFonts w:hint="cs"/>
          <w:rtl/>
        </w:rPr>
        <w:tab/>
      </w:r>
      <w:r>
        <w:rPr>
          <w:rFonts w:hint="cs"/>
          <w:rtl/>
        </w:rPr>
        <w:tab/>
      </w:r>
      <w:r w:rsidR="00825B5E" w:rsidRPr="00CC44DC">
        <w:rPr>
          <w:rFonts w:hint="cs"/>
          <w:rtl/>
        </w:rPr>
        <w:t>عدد الاتصالات الواردة</w:t>
      </w:r>
      <w:r w:rsidR="00E15030">
        <w:rPr>
          <w:rFonts w:hint="cs"/>
          <w:rtl/>
        </w:rPr>
        <w:t xml:space="preserve"> إلى </w:t>
      </w:r>
      <w:r w:rsidR="00825B5E" w:rsidRPr="00CC44DC">
        <w:rPr>
          <w:rFonts w:hint="cs"/>
          <w:rtl/>
        </w:rPr>
        <w:t>إدارة حماية الأسرة والمتعلقة بالأطفال (خط الش</w:t>
      </w:r>
      <w:r w:rsidR="00E21B61">
        <w:rPr>
          <w:rFonts w:hint="cs"/>
          <w:rtl/>
        </w:rPr>
        <w:t>كاوى</w:t>
      </w:r>
      <w:r w:rsidR="00825B5E" w:rsidRPr="00CC44DC">
        <w:rPr>
          <w:rFonts w:hint="cs"/>
          <w:rtl/>
        </w:rPr>
        <w:t>)</w:t>
      </w:r>
    </w:p>
    <w:tbl>
      <w:tblPr>
        <w:tblStyle w:val="TableGrid"/>
        <w:bidiVisual/>
        <w:tblW w:w="7256"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418"/>
        <w:gridCol w:w="2073"/>
        <w:gridCol w:w="2765"/>
      </w:tblGrid>
      <w:tr w:rsidR="00580640" w:rsidRPr="00580640" w:rsidTr="00580640">
        <w:tc>
          <w:tcPr>
            <w:tcW w:w="2418" w:type="dxa"/>
            <w:tcBorders>
              <w:top w:val="single" w:sz="4" w:space="0" w:color="auto"/>
              <w:bottom w:val="single" w:sz="12" w:space="0" w:color="auto"/>
            </w:tcBorders>
            <w:shd w:val="clear" w:color="auto" w:fill="auto"/>
          </w:tcPr>
          <w:p w:rsidR="00580640" w:rsidRPr="00580640" w:rsidRDefault="00580640" w:rsidP="00580640">
            <w:pPr>
              <w:spacing w:before="40" w:after="40" w:line="300" w:lineRule="exact"/>
              <w:ind w:left="57"/>
              <w:rPr>
                <w:rFonts w:ascii="Traditional Arabic" w:hAnsi="Traditional Arabic"/>
                <w:i/>
                <w:iCs/>
                <w:sz w:val="28"/>
                <w:szCs w:val="28"/>
                <w:rtl/>
              </w:rPr>
            </w:pPr>
            <w:r w:rsidRPr="00580640">
              <w:rPr>
                <w:rFonts w:ascii="Traditional Arabic" w:hAnsi="Traditional Arabic" w:hint="cs"/>
                <w:i/>
                <w:iCs/>
                <w:sz w:val="28"/>
                <w:szCs w:val="28"/>
                <w:rtl/>
              </w:rPr>
              <w:t>السنة</w:t>
            </w:r>
          </w:p>
        </w:tc>
        <w:tc>
          <w:tcPr>
            <w:tcW w:w="2073" w:type="dxa"/>
            <w:tcBorders>
              <w:top w:val="single" w:sz="4" w:space="0" w:color="auto"/>
              <w:bottom w:val="single" w:sz="12" w:space="0" w:color="auto"/>
            </w:tcBorders>
            <w:shd w:val="clear" w:color="auto" w:fill="auto"/>
          </w:tcPr>
          <w:p w:rsidR="00580640" w:rsidRPr="00580640" w:rsidRDefault="00580640" w:rsidP="00580640">
            <w:pPr>
              <w:spacing w:before="40" w:after="40" w:line="300" w:lineRule="exact"/>
              <w:ind w:left="57"/>
              <w:rPr>
                <w:rFonts w:ascii="Traditional Arabic" w:hAnsi="Traditional Arabic" w:hint="cs"/>
                <w:i/>
                <w:iCs/>
                <w:sz w:val="28"/>
                <w:szCs w:val="28"/>
                <w:rtl/>
              </w:rPr>
            </w:pPr>
            <w:r w:rsidRPr="00580640">
              <w:rPr>
                <w:rFonts w:ascii="Traditional Arabic" w:hAnsi="Traditional Arabic" w:hint="cs"/>
                <w:i/>
                <w:iCs/>
                <w:sz w:val="28"/>
                <w:szCs w:val="28"/>
                <w:rtl/>
              </w:rPr>
              <w:t>عدد الاتصالات كاملة</w:t>
            </w:r>
          </w:p>
        </w:tc>
        <w:tc>
          <w:tcPr>
            <w:tcW w:w="2765" w:type="dxa"/>
            <w:tcBorders>
              <w:top w:val="single" w:sz="4" w:space="0" w:color="auto"/>
              <w:bottom w:val="single" w:sz="12" w:space="0" w:color="auto"/>
            </w:tcBorders>
            <w:shd w:val="clear" w:color="auto" w:fill="auto"/>
          </w:tcPr>
          <w:p w:rsidR="00580640" w:rsidRPr="00580640" w:rsidRDefault="00580640" w:rsidP="00580640">
            <w:pPr>
              <w:spacing w:before="40" w:after="40" w:line="300" w:lineRule="exact"/>
              <w:ind w:left="57"/>
              <w:rPr>
                <w:rFonts w:ascii="Traditional Arabic" w:hAnsi="Traditional Arabic"/>
                <w:i/>
                <w:iCs/>
                <w:sz w:val="28"/>
                <w:szCs w:val="28"/>
                <w:rtl/>
              </w:rPr>
            </w:pPr>
            <w:r w:rsidRPr="00580640">
              <w:rPr>
                <w:rFonts w:ascii="Traditional Arabic" w:hAnsi="Traditional Arabic" w:hint="cs"/>
                <w:i/>
                <w:iCs/>
                <w:sz w:val="28"/>
                <w:szCs w:val="28"/>
                <w:rtl/>
              </w:rPr>
              <w:t>عدد الاتصالات المتعلقة بالأطفال</w:t>
            </w:r>
          </w:p>
        </w:tc>
      </w:tr>
      <w:tr w:rsidR="00580640" w:rsidRPr="00580640" w:rsidTr="00580640">
        <w:tc>
          <w:tcPr>
            <w:tcW w:w="2418" w:type="dxa"/>
            <w:tcBorders>
              <w:top w:val="single" w:sz="12" w:space="0" w:color="auto"/>
            </w:tcBorders>
            <w:shd w:val="clear" w:color="auto" w:fill="auto"/>
          </w:tcPr>
          <w:p w:rsidR="00580640" w:rsidRPr="005262EF" w:rsidRDefault="00580640" w:rsidP="00580640">
            <w:pPr>
              <w:spacing w:before="40" w:after="40" w:line="300" w:lineRule="exact"/>
              <w:ind w:left="57"/>
              <w:rPr>
                <w:rFonts w:ascii="Traditional Arabic" w:hAnsi="Traditional Arabic"/>
                <w:sz w:val="28"/>
                <w:szCs w:val="28"/>
                <w:rtl/>
              </w:rPr>
            </w:pPr>
            <w:r w:rsidRPr="005262EF">
              <w:rPr>
                <w:rFonts w:ascii="Traditional Arabic" w:hAnsi="Traditional Arabic" w:hint="cs"/>
                <w:sz w:val="28"/>
                <w:szCs w:val="28"/>
                <w:rtl/>
              </w:rPr>
              <w:t>2008</w:t>
            </w:r>
          </w:p>
        </w:tc>
        <w:tc>
          <w:tcPr>
            <w:tcW w:w="2073" w:type="dxa"/>
            <w:tcBorders>
              <w:top w:val="single" w:sz="12" w:space="0" w:color="auto"/>
            </w:tcBorders>
            <w:shd w:val="clear" w:color="auto" w:fill="auto"/>
          </w:tcPr>
          <w:p w:rsidR="00580640" w:rsidRPr="005262EF" w:rsidRDefault="00580640" w:rsidP="00580640">
            <w:pPr>
              <w:spacing w:before="40" w:after="40" w:line="300" w:lineRule="exact"/>
              <w:ind w:left="57"/>
              <w:rPr>
                <w:rFonts w:ascii="Traditional Arabic" w:hAnsi="Traditional Arabic"/>
                <w:sz w:val="28"/>
                <w:szCs w:val="28"/>
                <w:rtl/>
              </w:rPr>
            </w:pPr>
            <w:r w:rsidRPr="005262EF">
              <w:rPr>
                <w:rFonts w:ascii="Traditional Arabic" w:hAnsi="Traditional Arabic" w:hint="cs"/>
                <w:sz w:val="28"/>
                <w:szCs w:val="28"/>
                <w:rtl/>
              </w:rPr>
              <w:t>399</w:t>
            </w:r>
          </w:p>
        </w:tc>
        <w:tc>
          <w:tcPr>
            <w:tcW w:w="2765" w:type="dxa"/>
            <w:tcBorders>
              <w:top w:val="single" w:sz="12" w:space="0" w:color="auto"/>
            </w:tcBorders>
            <w:shd w:val="clear" w:color="auto" w:fill="auto"/>
          </w:tcPr>
          <w:p w:rsidR="00580640" w:rsidRPr="005262EF" w:rsidRDefault="00580640" w:rsidP="00580640">
            <w:pPr>
              <w:spacing w:before="40" w:after="40" w:line="300" w:lineRule="exact"/>
              <w:ind w:left="57"/>
              <w:rPr>
                <w:rFonts w:ascii="Traditional Arabic" w:hAnsi="Traditional Arabic"/>
                <w:sz w:val="28"/>
                <w:szCs w:val="28"/>
                <w:rtl/>
              </w:rPr>
            </w:pPr>
            <w:r w:rsidRPr="005262EF">
              <w:rPr>
                <w:rFonts w:ascii="Traditional Arabic" w:hAnsi="Traditional Arabic" w:hint="cs"/>
                <w:sz w:val="28"/>
                <w:szCs w:val="28"/>
                <w:rtl/>
              </w:rPr>
              <w:t>209</w:t>
            </w:r>
          </w:p>
        </w:tc>
      </w:tr>
      <w:tr w:rsidR="00580640" w:rsidRPr="00580640" w:rsidTr="00580640">
        <w:tc>
          <w:tcPr>
            <w:tcW w:w="2418" w:type="dxa"/>
            <w:shd w:val="clear" w:color="auto" w:fill="auto"/>
          </w:tcPr>
          <w:p w:rsidR="00580640" w:rsidRPr="005262EF" w:rsidRDefault="00580640" w:rsidP="00580640">
            <w:pPr>
              <w:spacing w:before="40" w:after="40" w:line="300" w:lineRule="exact"/>
              <w:ind w:left="57"/>
              <w:rPr>
                <w:rFonts w:ascii="Traditional Arabic" w:hAnsi="Traditional Arabic" w:hint="cs"/>
                <w:sz w:val="28"/>
                <w:szCs w:val="28"/>
                <w:rtl/>
              </w:rPr>
            </w:pPr>
            <w:r w:rsidRPr="005262EF">
              <w:rPr>
                <w:rFonts w:ascii="Traditional Arabic" w:hAnsi="Traditional Arabic" w:hint="cs"/>
                <w:sz w:val="28"/>
                <w:szCs w:val="28"/>
                <w:rtl/>
              </w:rPr>
              <w:t>2009</w:t>
            </w:r>
          </w:p>
        </w:tc>
        <w:tc>
          <w:tcPr>
            <w:tcW w:w="2073" w:type="dxa"/>
            <w:shd w:val="clear" w:color="auto" w:fill="auto"/>
          </w:tcPr>
          <w:p w:rsidR="00580640" w:rsidRPr="005262EF" w:rsidRDefault="00580640" w:rsidP="00580640">
            <w:pPr>
              <w:spacing w:before="40" w:after="40" w:line="300" w:lineRule="exact"/>
              <w:ind w:left="57"/>
              <w:rPr>
                <w:rFonts w:ascii="Traditional Arabic" w:hAnsi="Traditional Arabic"/>
                <w:sz w:val="28"/>
                <w:szCs w:val="28"/>
                <w:rtl/>
              </w:rPr>
            </w:pPr>
            <w:r w:rsidRPr="005262EF">
              <w:rPr>
                <w:rFonts w:ascii="Traditional Arabic" w:hAnsi="Traditional Arabic" w:hint="cs"/>
                <w:sz w:val="28"/>
                <w:szCs w:val="28"/>
                <w:rtl/>
              </w:rPr>
              <w:t>615</w:t>
            </w:r>
          </w:p>
        </w:tc>
        <w:tc>
          <w:tcPr>
            <w:tcW w:w="2765" w:type="dxa"/>
            <w:shd w:val="clear" w:color="auto" w:fill="auto"/>
          </w:tcPr>
          <w:p w:rsidR="00580640" w:rsidRPr="005262EF" w:rsidRDefault="00580640" w:rsidP="00580640">
            <w:pPr>
              <w:spacing w:before="40" w:after="40" w:line="300" w:lineRule="exact"/>
              <w:ind w:left="57"/>
              <w:rPr>
                <w:rFonts w:ascii="Traditional Arabic" w:hAnsi="Traditional Arabic"/>
                <w:sz w:val="28"/>
                <w:szCs w:val="28"/>
                <w:rtl/>
              </w:rPr>
            </w:pPr>
            <w:r w:rsidRPr="005262EF">
              <w:rPr>
                <w:rFonts w:ascii="Traditional Arabic" w:hAnsi="Traditional Arabic" w:hint="cs"/>
                <w:sz w:val="28"/>
                <w:szCs w:val="28"/>
                <w:rtl/>
              </w:rPr>
              <w:t>320</w:t>
            </w:r>
          </w:p>
        </w:tc>
      </w:tr>
      <w:tr w:rsidR="00580640" w:rsidRPr="00580640" w:rsidTr="00580640">
        <w:tc>
          <w:tcPr>
            <w:tcW w:w="2418" w:type="dxa"/>
            <w:tcBorders>
              <w:bottom w:val="single" w:sz="12" w:space="0" w:color="auto"/>
            </w:tcBorders>
            <w:shd w:val="clear" w:color="auto" w:fill="auto"/>
          </w:tcPr>
          <w:p w:rsidR="00580640" w:rsidRPr="005262EF" w:rsidRDefault="00580640" w:rsidP="00580640">
            <w:pPr>
              <w:spacing w:before="40" w:after="40" w:line="300" w:lineRule="exact"/>
              <w:ind w:left="57"/>
              <w:rPr>
                <w:rFonts w:ascii="Traditional Arabic" w:hAnsi="Traditional Arabic" w:hint="cs"/>
                <w:sz w:val="28"/>
                <w:szCs w:val="28"/>
                <w:rtl/>
              </w:rPr>
            </w:pPr>
            <w:r w:rsidRPr="005262EF">
              <w:rPr>
                <w:rFonts w:ascii="Traditional Arabic" w:hAnsi="Traditional Arabic" w:hint="cs"/>
                <w:sz w:val="28"/>
                <w:szCs w:val="28"/>
                <w:rtl/>
              </w:rPr>
              <w:t>2010 لغاية 1/6/2010</w:t>
            </w:r>
          </w:p>
        </w:tc>
        <w:tc>
          <w:tcPr>
            <w:tcW w:w="2073" w:type="dxa"/>
            <w:tcBorders>
              <w:bottom w:val="single" w:sz="12" w:space="0" w:color="auto"/>
            </w:tcBorders>
            <w:shd w:val="clear" w:color="auto" w:fill="auto"/>
          </w:tcPr>
          <w:p w:rsidR="00580640" w:rsidRPr="005262EF" w:rsidRDefault="00580640" w:rsidP="00580640">
            <w:pPr>
              <w:spacing w:before="40" w:after="40" w:line="300" w:lineRule="exact"/>
              <w:ind w:left="57"/>
              <w:rPr>
                <w:rFonts w:ascii="Traditional Arabic" w:hAnsi="Traditional Arabic"/>
                <w:sz w:val="28"/>
                <w:szCs w:val="28"/>
                <w:rtl/>
              </w:rPr>
            </w:pPr>
            <w:r w:rsidRPr="005262EF">
              <w:rPr>
                <w:rFonts w:ascii="Traditional Arabic" w:hAnsi="Traditional Arabic" w:hint="cs"/>
                <w:sz w:val="28"/>
                <w:szCs w:val="28"/>
                <w:rtl/>
              </w:rPr>
              <w:t>179</w:t>
            </w:r>
          </w:p>
        </w:tc>
        <w:tc>
          <w:tcPr>
            <w:tcW w:w="2765" w:type="dxa"/>
            <w:tcBorders>
              <w:bottom w:val="single" w:sz="12" w:space="0" w:color="auto"/>
            </w:tcBorders>
            <w:shd w:val="clear" w:color="auto" w:fill="auto"/>
          </w:tcPr>
          <w:p w:rsidR="00580640" w:rsidRPr="005262EF" w:rsidRDefault="00580640" w:rsidP="00580640">
            <w:pPr>
              <w:spacing w:before="40" w:after="40" w:line="300" w:lineRule="exact"/>
              <w:ind w:left="57"/>
              <w:rPr>
                <w:rFonts w:ascii="Traditional Arabic" w:hAnsi="Traditional Arabic"/>
                <w:sz w:val="28"/>
                <w:szCs w:val="28"/>
                <w:rtl/>
              </w:rPr>
            </w:pPr>
            <w:r w:rsidRPr="005262EF">
              <w:rPr>
                <w:rFonts w:ascii="Traditional Arabic" w:hAnsi="Traditional Arabic" w:hint="cs"/>
                <w:sz w:val="28"/>
                <w:szCs w:val="28"/>
                <w:rtl/>
              </w:rPr>
              <w:t>102</w:t>
            </w:r>
          </w:p>
        </w:tc>
      </w:tr>
    </w:tbl>
    <w:p w:rsidR="00825B5E" w:rsidRDefault="005708BA" w:rsidP="00580640">
      <w:pPr>
        <w:pStyle w:val="H23GA"/>
        <w:spacing w:before="240"/>
        <w:rPr>
          <w:rFonts w:hint="cs"/>
          <w:rtl/>
        </w:rPr>
      </w:pPr>
      <w:r>
        <w:rPr>
          <w:rFonts w:hint="cs"/>
          <w:rtl/>
        </w:rPr>
        <w:tab/>
      </w:r>
      <w:r>
        <w:rPr>
          <w:rFonts w:hint="cs"/>
          <w:rtl/>
        </w:rPr>
        <w:tab/>
      </w:r>
      <w:r w:rsidR="00825B5E" w:rsidRPr="005262EF">
        <w:rPr>
          <w:rFonts w:hint="cs"/>
          <w:rtl/>
        </w:rPr>
        <w:t xml:space="preserve">خط الدعم </w:t>
      </w:r>
      <w:r w:rsidR="00825B5E" w:rsidRPr="00014F0B">
        <w:rPr>
          <w:rFonts w:hint="cs"/>
          <w:sz w:val="30"/>
          <w:rtl/>
        </w:rPr>
        <w:t>الأسري</w:t>
      </w:r>
      <w:r w:rsidR="00825B5E" w:rsidRPr="005262EF">
        <w:rPr>
          <w:rFonts w:hint="cs"/>
          <w:rtl/>
        </w:rPr>
        <w:t xml:space="preserve"> (110</w:t>
      </w:r>
      <w:r>
        <w:rPr>
          <w:rFonts w:hint="cs"/>
          <w:rtl/>
        </w:rPr>
        <w:t>)</w:t>
      </w:r>
    </w:p>
    <w:p w:rsidR="005708BA" w:rsidRPr="005708BA" w:rsidRDefault="005708BA" w:rsidP="005708BA">
      <w:pPr>
        <w:pStyle w:val="SingleTxtGA"/>
        <w:rPr>
          <w:spacing w:val="-2"/>
          <w:rtl/>
          <w:lang w:eastAsia="ar-SA" w:bidi="ar-JO"/>
        </w:rPr>
      </w:pPr>
      <w:r w:rsidRPr="005708BA">
        <w:rPr>
          <w:spacing w:val="-2"/>
          <w:rtl/>
          <w:lang w:eastAsia="ar-SA" w:bidi="ar-JO"/>
        </w:rPr>
        <w:t>38-</w:t>
      </w:r>
      <w:r w:rsidRPr="005708BA">
        <w:rPr>
          <w:spacing w:val="-2"/>
          <w:rtl/>
          <w:lang w:eastAsia="ar-SA" w:bidi="ar-JO"/>
        </w:rPr>
        <w:tab/>
        <w:t>تشرف عليه مؤسسة نهر الأردن، بحيث يهدف</w:t>
      </w:r>
      <w:r w:rsidR="00E15030">
        <w:rPr>
          <w:spacing w:val="-2"/>
          <w:rtl/>
          <w:lang w:eastAsia="ar-SA" w:bidi="ar-JO"/>
        </w:rPr>
        <w:t xml:space="preserve"> إلى </w:t>
      </w:r>
      <w:r w:rsidRPr="005708BA">
        <w:rPr>
          <w:spacing w:val="-2"/>
          <w:rtl/>
          <w:lang w:eastAsia="ar-SA" w:bidi="ar-JO"/>
        </w:rPr>
        <w:t xml:space="preserve">توفير الأمن والاستقرار والحياة الصحية للأطفال وأسرهم، ورفع مستوى الوعي لدى الوالدين بالممارسات الواجب </w:t>
      </w:r>
      <w:r w:rsidR="00E21B61">
        <w:rPr>
          <w:spacing w:val="-2"/>
          <w:rtl/>
          <w:lang w:eastAsia="ar-SA" w:bidi="ar-JO"/>
        </w:rPr>
        <w:t>اتبا</w:t>
      </w:r>
      <w:r w:rsidRPr="005708BA">
        <w:rPr>
          <w:spacing w:val="-2"/>
          <w:rtl/>
          <w:lang w:eastAsia="ar-SA" w:bidi="ar-JO"/>
        </w:rPr>
        <w:t>عها مع الأطفال حسب فئاتهم العمرية إضافة</w:t>
      </w:r>
      <w:r w:rsidR="00E15030">
        <w:rPr>
          <w:spacing w:val="-2"/>
          <w:rtl/>
          <w:lang w:eastAsia="ar-SA" w:bidi="ar-JO"/>
        </w:rPr>
        <w:t xml:space="preserve"> إلى </w:t>
      </w:r>
      <w:r w:rsidRPr="005708BA">
        <w:rPr>
          <w:spacing w:val="-2"/>
          <w:rtl/>
          <w:lang w:eastAsia="ar-SA" w:bidi="ar-JO"/>
        </w:rPr>
        <w:t>تقديم الدعم النفسي والعاطفي للأهل من خلال إتاحة الفرصة لتقديم الاستشارات التعليمية والاجتماعية والنفسية، ويقوم على تخصيص رقم مجاني لاستقبال المكالمات الاستشارية المتعلقة بالأطفال والأسرة من كلا الخطين الثابت والخلوي.</w:t>
      </w:r>
    </w:p>
    <w:p w:rsidR="005708BA" w:rsidRDefault="005708BA" w:rsidP="005708BA">
      <w:pPr>
        <w:pStyle w:val="SingleTxtGA"/>
        <w:rPr>
          <w:rtl/>
          <w:lang w:eastAsia="ar-SA" w:bidi="ar-JO"/>
        </w:rPr>
      </w:pPr>
      <w:r>
        <w:rPr>
          <w:rtl/>
          <w:lang w:eastAsia="ar-SA" w:bidi="ar-JO"/>
        </w:rPr>
        <w:t>39-</w:t>
      </w:r>
      <w:r>
        <w:rPr>
          <w:rtl/>
          <w:lang w:eastAsia="ar-SA" w:bidi="ar-JO"/>
        </w:rPr>
        <w:tab/>
        <w:t>ويشار</w:t>
      </w:r>
      <w:r w:rsidR="00E15030">
        <w:rPr>
          <w:rtl/>
          <w:lang w:eastAsia="ar-SA" w:bidi="ar-JO"/>
        </w:rPr>
        <w:t xml:space="preserve"> إلى </w:t>
      </w:r>
      <w:r>
        <w:rPr>
          <w:rtl/>
          <w:lang w:eastAsia="ar-SA" w:bidi="ar-JO"/>
        </w:rPr>
        <w:t>أن عدد الاتصالات التي وردت</w:t>
      </w:r>
      <w:r w:rsidR="00E15030">
        <w:rPr>
          <w:rtl/>
          <w:lang w:eastAsia="ar-SA" w:bidi="ar-JO"/>
        </w:rPr>
        <w:t xml:space="preserve"> إلى </w:t>
      </w:r>
      <w:r>
        <w:rPr>
          <w:rtl/>
          <w:lang w:eastAsia="ar-SA" w:bidi="ar-JO"/>
        </w:rPr>
        <w:t>الخط في الفترة ما بين شهر كانون الأول</w:t>
      </w:r>
      <w:r w:rsidR="005E51C8">
        <w:rPr>
          <w:rFonts w:hint="cs"/>
          <w:rtl/>
          <w:lang w:eastAsia="ar-SA" w:bidi="ar-JO"/>
        </w:rPr>
        <w:t>/ديسمبر</w:t>
      </w:r>
      <w:r>
        <w:rPr>
          <w:rtl/>
          <w:lang w:eastAsia="ar-SA" w:bidi="ar-JO"/>
        </w:rPr>
        <w:t xml:space="preserve"> 2007 (إطلاق الخط) وإلى نهاية حزيران/يونيه 2010 قد بلغت (045 11) اتصالاً كان منها (757 9) اتصالاً متعلقاً بالأطفال، في حين أن مجموع المكالمات الواردة من الأطفال (761 3) اتصالاً.</w:t>
      </w:r>
    </w:p>
    <w:p w:rsidR="005708BA" w:rsidRDefault="005708BA" w:rsidP="005708BA">
      <w:pPr>
        <w:pStyle w:val="H23GA"/>
        <w:rPr>
          <w:rFonts w:hint="cs"/>
          <w:rtl/>
          <w:lang w:bidi="ar-JO"/>
        </w:rPr>
      </w:pPr>
      <w:r>
        <w:rPr>
          <w:rFonts w:hint="cs"/>
          <w:rtl/>
          <w:lang w:bidi="ar-JO"/>
        </w:rPr>
        <w:tab/>
      </w:r>
      <w:r>
        <w:rPr>
          <w:rFonts w:hint="cs"/>
          <w:rtl/>
          <w:lang w:bidi="ar-JO"/>
        </w:rPr>
        <w:tab/>
      </w:r>
      <w:r>
        <w:rPr>
          <w:rtl/>
          <w:lang w:bidi="ar-JO"/>
        </w:rPr>
        <w:t>مركز الدعم الاجتماعي</w:t>
      </w:r>
    </w:p>
    <w:p w:rsidR="005708BA" w:rsidRDefault="005708BA" w:rsidP="0059503C">
      <w:pPr>
        <w:pStyle w:val="SingleTxtGA"/>
        <w:rPr>
          <w:rtl/>
          <w:lang w:eastAsia="ar-SA" w:bidi="ar-JO"/>
        </w:rPr>
      </w:pPr>
      <w:r>
        <w:rPr>
          <w:rtl/>
          <w:lang w:eastAsia="ar-SA" w:bidi="ar-JO"/>
        </w:rPr>
        <w:t>40-</w:t>
      </w:r>
      <w:r>
        <w:rPr>
          <w:rtl/>
          <w:lang w:eastAsia="ar-SA" w:bidi="ar-JO"/>
        </w:rPr>
        <w:tab/>
        <w:t xml:space="preserve">قامت وزارة العمل بتوقيع مذكرة تفاهم مع الصندوق الأردني الهاشمي بتاريخ 10 كانون الأول/ديسمبر 2007 بهدف تأسيس أول مركز متخصص لخدمة العاملين وأسرهم (مركز الدعم الاجتماعي) </w:t>
      </w:r>
      <w:r w:rsidR="00E21B61">
        <w:rPr>
          <w:rtl/>
          <w:lang w:eastAsia="ar-SA" w:bidi="ar-JO"/>
        </w:rPr>
        <w:t>حيث إن</w:t>
      </w:r>
      <w:r>
        <w:rPr>
          <w:rtl/>
          <w:lang w:eastAsia="ar-SA" w:bidi="ar-JO"/>
        </w:rPr>
        <w:t xml:space="preserve"> أهم انجازات المركز منذ تأسيسه في 1 كانون الثاني/</w:t>
      </w:r>
      <w:r>
        <w:rPr>
          <w:rFonts w:hint="cs"/>
          <w:rtl/>
          <w:lang w:eastAsia="ar-SA" w:bidi="ar-JO"/>
        </w:rPr>
        <w:t xml:space="preserve"> </w:t>
      </w:r>
      <w:r>
        <w:rPr>
          <w:rtl/>
          <w:lang w:eastAsia="ar-SA" w:bidi="ar-JO"/>
        </w:rPr>
        <w:t>يناير</w:t>
      </w:r>
      <w:r w:rsidR="0059503C">
        <w:rPr>
          <w:rFonts w:hint="cs"/>
          <w:rtl/>
          <w:lang w:eastAsia="ar-SA" w:bidi="ar-JO"/>
        </w:rPr>
        <w:t> </w:t>
      </w:r>
      <w:r>
        <w:rPr>
          <w:rtl/>
          <w:lang w:eastAsia="ar-SA" w:bidi="ar-JO"/>
        </w:rPr>
        <w:t>2008؛ تحديث مستمر للمسح الميداني، تدريب مفتشي العمل، تأسيس قاعدة بيانات لدى المركز، وقد تم الانتهاء من مرحلة تحليل البيانات الخاصة بعمل الأطفال والتي جمعت خلال العام 2008-2009 من قبل مفتشي العمل وباحثي مركز الدعم الاجتماعي وبلغت</w:t>
      </w:r>
      <w:r w:rsidR="005E51C8">
        <w:rPr>
          <w:rFonts w:hint="cs"/>
          <w:rtl/>
          <w:lang w:eastAsia="ar-SA" w:bidi="ar-JO"/>
        </w:rPr>
        <w:t> </w:t>
      </w:r>
      <w:r>
        <w:rPr>
          <w:rtl/>
          <w:lang w:eastAsia="ar-SA" w:bidi="ar-JO"/>
        </w:rPr>
        <w:t>(150</w:t>
      </w:r>
      <w:r>
        <w:rPr>
          <w:rFonts w:hint="cs"/>
          <w:rtl/>
          <w:lang w:eastAsia="ar-SA" w:bidi="ar-JO"/>
        </w:rPr>
        <w:t> </w:t>
      </w:r>
      <w:r>
        <w:rPr>
          <w:rtl/>
          <w:lang w:eastAsia="ar-SA" w:bidi="ar-JO"/>
        </w:rPr>
        <w:t>2) حالة من الأطفال العاملين من الفئة العمرية (7-17).</w:t>
      </w:r>
    </w:p>
    <w:p w:rsidR="005708BA" w:rsidRDefault="005708BA" w:rsidP="00E21B61">
      <w:pPr>
        <w:pStyle w:val="SingleTxtGA"/>
        <w:rPr>
          <w:rtl/>
          <w:lang w:eastAsia="ar-SA" w:bidi="ar-JO"/>
        </w:rPr>
      </w:pPr>
      <w:r>
        <w:rPr>
          <w:rtl/>
          <w:lang w:eastAsia="ar-SA" w:bidi="ar-JO"/>
        </w:rPr>
        <w:t>41-</w:t>
      </w:r>
      <w:r>
        <w:rPr>
          <w:rtl/>
          <w:lang w:eastAsia="ar-SA" w:bidi="ar-JO"/>
        </w:rPr>
        <w:tab/>
        <w:t>وينفذ مركز الدعم الاجتماعي حملات توعية والتي تستهدف المدارس التي ترتفع بها نسب التسرب، إضافة</w:t>
      </w:r>
      <w:r w:rsidR="00E15030">
        <w:rPr>
          <w:rtl/>
          <w:lang w:eastAsia="ar-SA" w:bidi="ar-JO"/>
        </w:rPr>
        <w:t xml:space="preserve"> إلى </w:t>
      </w:r>
      <w:r>
        <w:rPr>
          <w:rtl/>
          <w:lang w:eastAsia="ar-SA" w:bidi="ar-JO"/>
        </w:rPr>
        <w:t xml:space="preserve">الحملات التي تستهدف </w:t>
      </w:r>
      <w:r w:rsidR="005E51C8">
        <w:rPr>
          <w:rFonts w:hint="cs"/>
          <w:rtl/>
          <w:lang w:eastAsia="ar-SA" w:bidi="ar-JO"/>
        </w:rPr>
        <w:t>أُ</w:t>
      </w:r>
      <w:r>
        <w:rPr>
          <w:rtl/>
          <w:lang w:eastAsia="ar-SA" w:bidi="ar-JO"/>
        </w:rPr>
        <w:t>سر الأطفال العاملين لتوعيتهم بالمخاطر التي قد يتعرض لها الأطفال في أماكن العمل وضياع فرصة التعليم على أبنا</w:t>
      </w:r>
      <w:r w:rsidR="00E21B61">
        <w:rPr>
          <w:rFonts w:hint="cs"/>
          <w:rtl/>
          <w:lang w:eastAsia="ar-SA" w:bidi="ar-JO"/>
        </w:rPr>
        <w:t>ئ</w:t>
      </w:r>
      <w:r>
        <w:rPr>
          <w:rtl/>
          <w:lang w:eastAsia="ar-SA" w:bidi="ar-JO"/>
        </w:rPr>
        <w:t>هم. سحب وإعادة تأهيل الأطفال العاملين من خلال تقديم منظومة متكاملة من الخدمات والبرامج.</w:t>
      </w:r>
    </w:p>
    <w:p w:rsidR="005708BA" w:rsidRDefault="005708BA" w:rsidP="005708BA">
      <w:pPr>
        <w:pStyle w:val="SingleTxtGA"/>
        <w:rPr>
          <w:rtl/>
          <w:lang w:eastAsia="ar-SA" w:bidi="ar-JO"/>
        </w:rPr>
      </w:pPr>
      <w:r>
        <w:rPr>
          <w:rtl/>
          <w:lang w:eastAsia="ar-SA" w:bidi="ar-JO"/>
        </w:rPr>
        <w:t>42-</w:t>
      </w:r>
      <w:r>
        <w:rPr>
          <w:rtl/>
          <w:lang w:eastAsia="ar-SA" w:bidi="ar-JO"/>
        </w:rPr>
        <w:tab/>
        <w:t>كما ينفذ المركز برنامج تعليمي للمتسربين بالتعاون مع وزارة التربية والتعليم في ثلاثة مستويات الأولى/الثانية/الثالثة للفتيات والذكور ضمن ستة صفوف تعليمية، وبرنامج الإرشاد النفسي والاجتماعي والذي يهدف لتعديل سلوك الأطفال العاملين وتطوير قدراتهم الاجتماعية ونظرتهم لذواتهم، وبرنامج الأنشطة الترفيهية واللامنهجية بهدف تنمية قدرات الأطفال ومواهبهم، إضافة</w:t>
      </w:r>
      <w:r w:rsidR="00E15030">
        <w:rPr>
          <w:rtl/>
          <w:lang w:eastAsia="ar-SA" w:bidi="ar-JO"/>
        </w:rPr>
        <w:t xml:space="preserve"> إلى </w:t>
      </w:r>
      <w:r>
        <w:rPr>
          <w:rtl/>
          <w:lang w:eastAsia="ar-SA" w:bidi="ar-JO"/>
        </w:rPr>
        <w:t xml:space="preserve">برامج إيجاد بدائل عن عمل الأطفال وحماية الأشقاء الأصغر سناً من الانخراط المبكر في سوق العمل. </w:t>
      </w:r>
    </w:p>
    <w:p w:rsidR="005708BA" w:rsidRDefault="005708BA" w:rsidP="00E21B61">
      <w:pPr>
        <w:pStyle w:val="HChGA"/>
        <w:rPr>
          <w:rFonts w:hint="cs"/>
          <w:rtl/>
          <w:lang w:eastAsia="ar-SA" w:bidi="ar-JO"/>
        </w:rPr>
      </w:pPr>
      <w:r>
        <w:rPr>
          <w:rFonts w:hint="cs"/>
          <w:rtl/>
          <w:lang w:eastAsia="ar-SA" w:bidi="ar-JO"/>
        </w:rPr>
        <w:tab/>
      </w:r>
      <w:bookmarkStart w:id="19" w:name="_Toc350244634"/>
      <w:r>
        <w:rPr>
          <w:rtl/>
          <w:lang w:eastAsia="ar-SA" w:bidi="ar-JO"/>
        </w:rPr>
        <w:t>خامسا</w:t>
      </w:r>
      <w:r>
        <w:rPr>
          <w:rFonts w:hint="cs"/>
          <w:rtl/>
          <w:lang w:eastAsia="ar-SA" w:bidi="ar-JO"/>
        </w:rPr>
        <w:t>ً</w:t>
      </w:r>
      <w:r>
        <w:rPr>
          <w:rtl/>
          <w:lang w:eastAsia="ar-SA" w:bidi="ar-JO"/>
        </w:rPr>
        <w:t>-</w:t>
      </w:r>
      <w:r>
        <w:rPr>
          <w:rFonts w:hint="cs"/>
          <w:rtl/>
          <w:lang w:eastAsia="ar-SA" w:bidi="ar-JO"/>
        </w:rPr>
        <w:tab/>
      </w:r>
      <w:r>
        <w:rPr>
          <w:rtl/>
          <w:lang w:eastAsia="ar-SA" w:bidi="ar-JO"/>
        </w:rPr>
        <w:t>التدابير الوقائية</w:t>
      </w:r>
      <w:bookmarkEnd w:id="19"/>
    </w:p>
    <w:p w:rsidR="005708BA" w:rsidRPr="00FF1334" w:rsidRDefault="005708BA" w:rsidP="00E21B61">
      <w:pPr>
        <w:pStyle w:val="H1GA"/>
        <w:rPr>
          <w:rtl/>
          <w:lang w:eastAsia="ar-SA" w:bidi="ar-JO"/>
        </w:rPr>
      </w:pPr>
      <w:r w:rsidRPr="00FF1334">
        <w:rPr>
          <w:rtl/>
          <w:lang w:eastAsia="ar-SA" w:bidi="ar-JO"/>
        </w:rPr>
        <w:tab/>
      </w:r>
      <w:bookmarkStart w:id="20" w:name="_Toc350244635"/>
      <w:r w:rsidRPr="00FF1334">
        <w:rPr>
          <w:rtl/>
          <w:lang w:eastAsia="ar-SA" w:bidi="ar-JO"/>
        </w:rPr>
        <w:t>ألف-</w:t>
      </w:r>
      <w:r w:rsidRPr="00FF1334">
        <w:rPr>
          <w:rtl/>
          <w:lang w:eastAsia="ar-SA" w:bidi="ar-JO"/>
        </w:rPr>
        <w:tab/>
      </w:r>
      <w:r w:rsidRPr="00E21B61">
        <w:rPr>
          <w:spacing w:val="-2"/>
          <w:rtl/>
          <w:lang w:eastAsia="ar-SA" w:bidi="ar-JO"/>
        </w:rPr>
        <w:t>حماية الأطفال الأكثر عرضة لخطر الجرائم المشار إليها في البروتوكول الاختياري</w:t>
      </w:r>
      <w:bookmarkEnd w:id="20"/>
    </w:p>
    <w:p w:rsidR="005708BA" w:rsidRDefault="005708BA" w:rsidP="00E21B61">
      <w:pPr>
        <w:pStyle w:val="H23GA"/>
        <w:rPr>
          <w:rtl/>
          <w:lang w:bidi="ar-JO"/>
        </w:rPr>
      </w:pPr>
      <w:r>
        <w:rPr>
          <w:rFonts w:hint="cs"/>
          <w:rtl/>
          <w:lang w:bidi="ar-JO"/>
        </w:rPr>
        <w:tab/>
      </w:r>
      <w:r>
        <w:rPr>
          <w:rFonts w:hint="cs"/>
          <w:rtl/>
          <w:lang w:bidi="ar-JO"/>
        </w:rPr>
        <w:tab/>
      </w:r>
      <w:r>
        <w:rPr>
          <w:rtl/>
          <w:lang w:bidi="ar-JO"/>
        </w:rPr>
        <w:t>التشرد والتسول</w:t>
      </w:r>
    </w:p>
    <w:p w:rsidR="005708BA" w:rsidRDefault="005708BA" w:rsidP="005708BA">
      <w:pPr>
        <w:pStyle w:val="SingleTxtGA"/>
        <w:rPr>
          <w:rtl/>
          <w:lang w:eastAsia="ar-SA" w:bidi="ar-JO"/>
        </w:rPr>
      </w:pPr>
      <w:r>
        <w:rPr>
          <w:rtl/>
          <w:lang w:eastAsia="ar-SA" w:bidi="ar-JO"/>
        </w:rPr>
        <w:t>43-</w:t>
      </w:r>
      <w:r>
        <w:rPr>
          <w:rtl/>
          <w:lang w:eastAsia="ar-SA" w:bidi="ar-JO"/>
        </w:rPr>
        <w:tab/>
        <w:t>يعتبر التشرد والتسول من المشاكل الاجتماعية، التي تسعى وزارة التنمية الاجتماعية</w:t>
      </w:r>
      <w:r w:rsidR="00E15030">
        <w:rPr>
          <w:rtl/>
          <w:lang w:eastAsia="ar-SA" w:bidi="ar-JO"/>
        </w:rPr>
        <w:t xml:space="preserve"> إلى </w:t>
      </w:r>
      <w:r>
        <w:rPr>
          <w:rtl/>
          <w:lang w:eastAsia="ar-SA" w:bidi="ar-JO"/>
        </w:rPr>
        <w:t>معالجتها بالتعاون مع شركائها وفق</w:t>
      </w:r>
      <w:r w:rsidR="00EB7DFC">
        <w:rPr>
          <w:rtl/>
          <w:lang w:eastAsia="ar-SA" w:bidi="ar-JO"/>
        </w:rPr>
        <w:t xml:space="preserve">اً </w:t>
      </w:r>
      <w:r>
        <w:rPr>
          <w:rtl/>
          <w:lang w:eastAsia="ar-SA" w:bidi="ar-JO"/>
        </w:rPr>
        <w:t>للتشريعات الناظمة لعملها، ومن خلال تنظيم حملات مكافحة التسول (من الساعة السابعة صباح</w:t>
      </w:r>
      <w:r w:rsidR="00EB7DFC">
        <w:rPr>
          <w:rtl/>
          <w:lang w:eastAsia="ar-SA" w:bidi="ar-JO"/>
        </w:rPr>
        <w:t xml:space="preserve">اً </w:t>
      </w:r>
      <w:r>
        <w:rPr>
          <w:rtl/>
          <w:lang w:eastAsia="ar-SA" w:bidi="ar-JO"/>
        </w:rPr>
        <w:t>ولغاية الحادية عشر</w:t>
      </w:r>
      <w:r w:rsidR="00E21B61">
        <w:rPr>
          <w:rFonts w:hint="cs"/>
          <w:rtl/>
          <w:lang w:eastAsia="ar-SA" w:bidi="ar-JO"/>
        </w:rPr>
        <w:t>ة</w:t>
      </w:r>
      <w:r>
        <w:rPr>
          <w:rtl/>
          <w:lang w:eastAsia="ar-SA" w:bidi="ar-JO"/>
        </w:rPr>
        <w:t xml:space="preserve"> ليل</w:t>
      </w:r>
      <w:r w:rsidR="00EB7DFC">
        <w:rPr>
          <w:rtl/>
          <w:lang w:eastAsia="ar-SA" w:bidi="ar-JO"/>
        </w:rPr>
        <w:t xml:space="preserve">اً </w:t>
      </w:r>
      <w:r>
        <w:rPr>
          <w:rtl/>
          <w:lang w:eastAsia="ar-SA" w:bidi="ar-JO"/>
        </w:rPr>
        <w:t>وطوال السنة)، وتعزيز الوعي المجتمعي بأسبابه وآثاره وطرق الوقاية منه، تبين إحصائية قسم التسول للأشهر التسعة الأولى من عامي 2008 و2009 أن معدل ضبط المتسولين بلغ 321 1 متسولاً ومتسولة، منهم 484 طفلاً وطفلة، وقد نفذت الوزارة العديد من الحملات من خلال مديرياتها الميدانية، وذلك بالتنسيق مع أمانة عمان الكبرى ومديرية الأمن العام.</w:t>
      </w:r>
    </w:p>
    <w:p w:rsidR="005708BA" w:rsidRDefault="005708BA" w:rsidP="005E51C8">
      <w:pPr>
        <w:pStyle w:val="SingleTxtGA"/>
        <w:spacing w:after="240"/>
        <w:rPr>
          <w:rFonts w:hint="cs"/>
          <w:rtl/>
          <w:lang w:eastAsia="ar-SA" w:bidi="ar-JO"/>
        </w:rPr>
      </w:pPr>
      <w:r>
        <w:rPr>
          <w:rtl/>
          <w:lang w:eastAsia="ar-SA" w:bidi="ar-JO"/>
        </w:rPr>
        <w:t>44-</w:t>
      </w:r>
      <w:r>
        <w:rPr>
          <w:rtl/>
          <w:lang w:eastAsia="ar-SA" w:bidi="ar-JO"/>
        </w:rPr>
        <w:tab/>
        <w:t>وتتخذ وزارة التنمية الاجتماعية الإجراءات اللازمة لضبط الأطفال المتسولين من خلال لجان مشكلة لمكافحة التسول تضم أعضاء من وزارة التنمية الاجتماعية ومديرية الأمن العام وأمانة عمان الكبرى والبلديات، بحيث يتم تحويلهم بموجب ضبوطات معتمدة</w:t>
      </w:r>
      <w:r w:rsidR="00E15030">
        <w:rPr>
          <w:rtl/>
          <w:lang w:eastAsia="ar-SA" w:bidi="ar-JO"/>
        </w:rPr>
        <w:t xml:space="preserve"> إلى </w:t>
      </w:r>
      <w:r>
        <w:rPr>
          <w:rtl/>
          <w:lang w:eastAsia="ar-SA" w:bidi="ar-JO"/>
        </w:rPr>
        <w:t>مراكز رعاية المتسولين، والاحتفاظ بهم بحكم قضائي لحين إعداد الدراسات الاجتماعية لمعرفة أسباب تسولهم، وإجراء التدخلات المناسبة لتلك الحالات.</w:t>
      </w:r>
    </w:p>
    <w:tbl>
      <w:tblPr>
        <w:tblStyle w:val="TableGrid"/>
        <w:bidiVisual/>
        <w:tblW w:w="7256"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628"/>
        <w:gridCol w:w="3628"/>
      </w:tblGrid>
      <w:tr w:rsidR="00FF1334" w:rsidRPr="00FF1334" w:rsidTr="00FF1334">
        <w:tc>
          <w:tcPr>
            <w:tcW w:w="3628" w:type="dxa"/>
            <w:tcBorders>
              <w:top w:val="single" w:sz="4" w:space="0" w:color="auto"/>
              <w:bottom w:val="single" w:sz="12" w:space="0" w:color="auto"/>
            </w:tcBorders>
            <w:shd w:val="clear" w:color="auto" w:fill="auto"/>
          </w:tcPr>
          <w:p w:rsidR="00FF1334" w:rsidRPr="00FF1334" w:rsidRDefault="00FF1334" w:rsidP="00FF1334">
            <w:pPr>
              <w:spacing w:after="120" w:line="280" w:lineRule="exact"/>
              <w:ind w:left="57"/>
              <w:rPr>
                <w:rFonts w:ascii="Tahoma" w:hAnsi="Tahoma" w:hint="cs"/>
                <w:i/>
                <w:iCs/>
                <w:sz w:val="28"/>
                <w:szCs w:val="28"/>
                <w:rtl/>
                <w:lang w:bidi="ar-JO"/>
              </w:rPr>
            </w:pPr>
            <w:r w:rsidRPr="00FF1334">
              <w:rPr>
                <w:rFonts w:ascii="Tahoma" w:hAnsi="Tahoma" w:hint="cs"/>
                <w:i/>
                <w:iCs/>
                <w:sz w:val="28"/>
                <w:szCs w:val="28"/>
                <w:rtl/>
                <w:lang w:bidi="ar-JO"/>
              </w:rPr>
              <w:t>السنة</w:t>
            </w:r>
          </w:p>
        </w:tc>
        <w:tc>
          <w:tcPr>
            <w:tcW w:w="3628" w:type="dxa"/>
            <w:tcBorders>
              <w:top w:val="single" w:sz="4" w:space="0" w:color="auto"/>
              <w:bottom w:val="single" w:sz="12" w:space="0" w:color="auto"/>
            </w:tcBorders>
            <w:shd w:val="clear" w:color="auto" w:fill="auto"/>
          </w:tcPr>
          <w:p w:rsidR="00FF1334" w:rsidRPr="00FF1334" w:rsidRDefault="00FF1334" w:rsidP="00FF1334">
            <w:pPr>
              <w:spacing w:after="120" w:line="280" w:lineRule="exact"/>
              <w:ind w:left="57"/>
              <w:rPr>
                <w:rFonts w:ascii="Tahoma" w:hAnsi="Tahoma" w:hint="cs"/>
                <w:i/>
                <w:iCs/>
                <w:sz w:val="28"/>
                <w:szCs w:val="28"/>
                <w:rtl/>
                <w:lang w:bidi="ar-JO"/>
              </w:rPr>
            </w:pPr>
            <w:r w:rsidRPr="00FF1334">
              <w:rPr>
                <w:rFonts w:ascii="Tahoma" w:hAnsi="Tahoma" w:hint="cs"/>
                <w:i/>
                <w:iCs/>
                <w:sz w:val="28"/>
                <w:szCs w:val="28"/>
                <w:rtl/>
                <w:lang w:bidi="ar-JO"/>
              </w:rPr>
              <w:t>عدد الأطفال المتسولين الذين تم ضبطهم</w:t>
            </w:r>
          </w:p>
        </w:tc>
      </w:tr>
      <w:tr w:rsidR="00FF1334" w:rsidRPr="00FF1334" w:rsidTr="00FF1334">
        <w:tc>
          <w:tcPr>
            <w:tcW w:w="3628" w:type="dxa"/>
            <w:tcBorders>
              <w:top w:val="single" w:sz="12" w:space="0" w:color="auto"/>
            </w:tcBorders>
            <w:shd w:val="clear" w:color="auto" w:fill="auto"/>
          </w:tcPr>
          <w:p w:rsidR="00FF1334" w:rsidRPr="00FF1334" w:rsidRDefault="00FF1334" w:rsidP="00FF1334">
            <w:pPr>
              <w:spacing w:after="120" w:line="280" w:lineRule="exact"/>
              <w:ind w:left="57"/>
              <w:rPr>
                <w:rFonts w:ascii="Traditional Arabic" w:eastAsia="Calibri" w:hAnsi="Traditional Arabic" w:hint="cs"/>
                <w:sz w:val="28"/>
                <w:szCs w:val="28"/>
                <w:rtl/>
                <w:lang w:bidi="ar-JO"/>
              </w:rPr>
            </w:pPr>
            <w:r w:rsidRPr="00FF1334">
              <w:rPr>
                <w:rFonts w:ascii="Traditional Arabic" w:eastAsia="Calibri" w:hAnsi="Traditional Arabic" w:hint="cs"/>
                <w:sz w:val="28"/>
                <w:szCs w:val="28"/>
                <w:rtl/>
                <w:lang w:bidi="ar-JO"/>
              </w:rPr>
              <w:t>2008</w:t>
            </w:r>
          </w:p>
        </w:tc>
        <w:tc>
          <w:tcPr>
            <w:tcW w:w="3628" w:type="dxa"/>
            <w:tcBorders>
              <w:top w:val="single" w:sz="12" w:space="0" w:color="auto"/>
            </w:tcBorders>
            <w:shd w:val="clear" w:color="auto" w:fill="auto"/>
          </w:tcPr>
          <w:p w:rsidR="00FF1334" w:rsidRPr="00FF1334" w:rsidRDefault="00FF1334" w:rsidP="00FF1334">
            <w:pPr>
              <w:spacing w:after="120" w:line="280" w:lineRule="exact"/>
              <w:ind w:left="57"/>
              <w:rPr>
                <w:rFonts w:ascii="Traditional Arabic" w:eastAsia="Calibri" w:hAnsi="Traditional Arabic" w:hint="cs"/>
                <w:sz w:val="28"/>
                <w:szCs w:val="28"/>
                <w:rtl/>
                <w:lang w:bidi="ar-JO"/>
              </w:rPr>
            </w:pPr>
            <w:r w:rsidRPr="00FF1334">
              <w:rPr>
                <w:rFonts w:ascii="Traditional Arabic" w:eastAsia="Calibri" w:hAnsi="Traditional Arabic" w:hint="cs"/>
                <w:sz w:val="28"/>
                <w:szCs w:val="28"/>
                <w:rtl/>
                <w:lang w:bidi="ar-JO"/>
              </w:rPr>
              <w:t>426</w:t>
            </w:r>
          </w:p>
        </w:tc>
      </w:tr>
      <w:tr w:rsidR="00FF1334" w:rsidRPr="00FF1334" w:rsidTr="00FF1334">
        <w:tc>
          <w:tcPr>
            <w:tcW w:w="3628" w:type="dxa"/>
            <w:tcBorders>
              <w:bottom w:val="single" w:sz="12" w:space="0" w:color="auto"/>
            </w:tcBorders>
            <w:shd w:val="clear" w:color="auto" w:fill="auto"/>
          </w:tcPr>
          <w:p w:rsidR="00FF1334" w:rsidRPr="00FF1334" w:rsidRDefault="00FF1334" w:rsidP="00FF1334">
            <w:pPr>
              <w:spacing w:after="120" w:line="280" w:lineRule="exact"/>
              <w:ind w:left="57"/>
              <w:rPr>
                <w:rFonts w:ascii="Traditional Arabic" w:eastAsia="Calibri" w:hAnsi="Traditional Arabic" w:hint="cs"/>
                <w:sz w:val="28"/>
                <w:szCs w:val="28"/>
                <w:rtl/>
                <w:lang w:bidi="ar-JO"/>
              </w:rPr>
            </w:pPr>
            <w:r w:rsidRPr="00FF1334">
              <w:rPr>
                <w:rFonts w:ascii="Traditional Arabic" w:eastAsia="Calibri" w:hAnsi="Traditional Arabic" w:hint="cs"/>
                <w:sz w:val="28"/>
                <w:szCs w:val="28"/>
                <w:rtl/>
                <w:lang w:bidi="ar-JO"/>
              </w:rPr>
              <w:t>2009</w:t>
            </w:r>
          </w:p>
        </w:tc>
        <w:tc>
          <w:tcPr>
            <w:tcW w:w="3628" w:type="dxa"/>
            <w:tcBorders>
              <w:bottom w:val="single" w:sz="12" w:space="0" w:color="auto"/>
            </w:tcBorders>
            <w:shd w:val="clear" w:color="auto" w:fill="auto"/>
          </w:tcPr>
          <w:p w:rsidR="00FF1334" w:rsidRPr="00FF1334" w:rsidRDefault="00FF1334" w:rsidP="00FF1334">
            <w:pPr>
              <w:spacing w:after="120" w:line="280" w:lineRule="exact"/>
              <w:ind w:left="57"/>
              <w:rPr>
                <w:rFonts w:ascii="Traditional Arabic" w:eastAsia="Calibri" w:hAnsi="Traditional Arabic" w:hint="cs"/>
                <w:sz w:val="28"/>
                <w:szCs w:val="28"/>
                <w:rtl/>
                <w:lang w:bidi="ar-JO"/>
              </w:rPr>
            </w:pPr>
            <w:r w:rsidRPr="00FF1334">
              <w:rPr>
                <w:rFonts w:ascii="Traditional Arabic" w:eastAsia="Calibri" w:hAnsi="Traditional Arabic" w:hint="cs"/>
                <w:sz w:val="28"/>
                <w:szCs w:val="28"/>
                <w:rtl/>
                <w:lang w:bidi="ar-JO"/>
              </w:rPr>
              <w:t>526</w:t>
            </w:r>
          </w:p>
        </w:tc>
      </w:tr>
    </w:tbl>
    <w:p w:rsidR="00591635" w:rsidRPr="00591635" w:rsidRDefault="00591635" w:rsidP="00FF1334">
      <w:pPr>
        <w:pStyle w:val="H23GA"/>
        <w:spacing w:before="240"/>
        <w:rPr>
          <w:rFonts w:eastAsia="Calibri"/>
          <w:rtl/>
          <w:lang w:bidi="ar-JO"/>
        </w:rPr>
      </w:pPr>
      <w:r>
        <w:rPr>
          <w:rFonts w:eastAsia="Calibri" w:hint="cs"/>
          <w:rtl/>
          <w:lang w:bidi="ar-JO"/>
        </w:rPr>
        <w:tab/>
      </w:r>
      <w:r>
        <w:rPr>
          <w:rFonts w:eastAsia="Calibri" w:hint="cs"/>
          <w:rtl/>
          <w:lang w:bidi="ar-JO"/>
        </w:rPr>
        <w:tab/>
      </w:r>
      <w:r w:rsidRPr="00591635">
        <w:rPr>
          <w:rFonts w:eastAsia="Calibri"/>
          <w:rtl/>
          <w:lang w:bidi="ar-JO"/>
        </w:rPr>
        <w:t>الأحداث الجانحون والمحتاجون للحماية والرعاية</w:t>
      </w:r>
    </w:p>
    <w:p w:rsidR="00591635" w:rsidRPr="00591635" w:rsidRDefault="00591635" w:rsidP="00591635">
      <w:pPr>
        <w:pStyle w:val="SingleTxtGA"/>
        <w:rPr>
          <w:rFonts w:eastAsia="Calibri" w:hint="cs"/>
          <w:rtl/>
          <w:lang w:bidi="ar-JO"/>
        </w:rPr>
      </w:pPr>
      <w:r w:rsidRPr="00591635">
        <w:rPr>
          <w:rFonts w:eastAsia="Calibri"/>
          <w:rtl/>
          <w:lang w:bidi="ar-JO"/>
        </w:rPr>
        <w:t>45-</w:t>
      </w:r>
      <w:r w:rsidRPr="00591635">
        <w:rPr>
          <w:rFonts w:eastAsia="Calibri"/>
          <w:rtl/>
          <w:lang w:bidi="ar-JO"/>
        </w:rPr>
        <w:tab/>
        <w:t>تولي وزارة التنمية الاجتماعية موضوع الأحداث عناية خاصة حيث يعمل أكثر من</w:t>
      </w:r>
      <w:r>
        <w:rPr>
          <w:rFonts w:eastAsia="Calibri" w:hint="cs"/>
          <w:rtl/>
          <w:lang w:bidi="ar-JO"/>
        </w:rPr>
        <w:t> </w:t>
      </w:r>
      <w:r w:rsidRPr="00591635">
        <w:rPr>
          <w:rFonts w:eastAsia="Calibri"/>
          <w:rtl/>
          <w:lang w:bidi="ar-JO"/>
        </w:rPr>
        <w:t>120 مراقب سلوك في كافة أنحاء المملكة على التعامل مع 000 6 تقرير حالة، ومن هذه الحالات هناك 000 3 حالة تخص إقليم الوسط. وبحسب قانون مراقبة سلوك الأحداث رقم 37 لسنة 1996 فإنه على المحكمة، قبل البت في الدعوى، أن تحصل من مراقب السلوك على تقرير خطي يحوي جميع المعلومات المتعلقة بأحوال ذوي الحدث المادية والاجتماعية وأخلاقه ودرجة ذكائه، وبالبيئة التي نشأ وتربى فيها، وبمدرسته وتحصيله العلمي ومكان العمل وحالته الصحية ومخالفاته السابقة للقانون، وبالتدابير المقترحة لإصلاحه</w:t>
      </w:r>
      <w:r>
        <w:rPr>
          <w:rFonts w:eastAsia="Calibri" w:hint="cs"/>
          <w:rtl/>
          <w:lang w:bidi="ar-JO"/>
        </w:rPr>
        <w:t>.</w:t>
      </w:r>
    </w:p>
    <w:p w:rsidR="00591635" w:rsidRPr="00591635" w:rsidRDefault="00591635" w:rsidP="002054DB">
      <w:pPr>
        <w:pStyle w:val="H1GA"/>
        <w:rPr>
          <w:rFonts w:eastAsia="Calibri" w:hint="cs"/>
          <w:rtl/>
          <w:lang w:bidi="ar-JO"/>
        </w:rPr>
      </w:pPr>
      <w:r w:rsidRPr="00591635">
        <w:rPr>
          <w:rFonts w:eastAsia="Calibri"/>
          <w:rtl/>
          <w:lang w:bidi="ar-JO"/>
        </w:rPr>
        <w:tab/>
      </w:r>
      <w:bookmarkStart w:id="21" w:name="_Toc350244636"/>
      <w:r w:rsidRPr="00591635">
        <w:rPr>
          <w:rFonts w:eastAsia="Calibri"/>
          <w:rtl/>
          <w:lang w:bidi="ar-JO"/>
        </w:rPr>
        <w:t>باء-</w:t>
      </w:r>
      <w:r w:rsidRPr="00591635">
        <w:rPr>
          <w:rFonts w:eastAsia="Calibri"/>
          <w:rtl/>
          <w:lang w:bidi="ar-JO"/>
        </w:rPr>
        <w:tab/>
        <w:t>ح</w:t>
      </w:r>
      <w:r>
        <w:rPr>
          <w:rFonts w:eastAsia="Calibri"/>
          <w:rtl/>
          <w:lang w:bidi="ar-JO"/>
        </w:rPr>
        <w:t>ملات التوعية</w:t>
      </w:r>
      <w:bookmarkEnd w:id="21"/>
    </w:p>
    <w:p w:rsidR="00591635" w:rsidRPr="00591635" w:rsidRDefault="00591635" w:rsidP="00591635">
      <w:pPr>
        <w:pStyle w:val="SingleTxtGA"/>
        <w:rPr>
          <w:rFonts w:eastAsia="Calibri"/>
          <w:rtl/>
          <w:lang w:bidi="ar-JO"/>
        </w:rPr>
      </w:pPr>
      <w:r w:rsidRPr="00591635">
        <w:rPr>
          <w:rFonts w:eastAsia="Calibri"/>
          <w:rtl/>
          <w:lang w:bidi="ar-JO"/>
        </w:rPr>
        <w:t>46-</w:t>
      </w:r>
      <w:r w:rsidRPr="00591635">
        <w:rPr>
          <w:rFonts w:eastAsia="Calibri"/>
          <w:rtl/>
          <w:lang w:bidi="ar-JO"/>
        </w:rPr>
        <w:tab/>
        <w:t>يتم توعية الأهالي والأطفال وكافة شرائح المجتمع بكيفية الوقاية من وقوع الأطفال ضحايا الاستغلال الجنسي، وتقديم مادة تدريبية عن طريق ورشات الدراما للأطفال باسم من أنا والذي يهدف</w:t>
      </w:r>
      <w:r w:rsidR="00E15030">
        <w:rPr>
          <w:rFonts w:eastAsia="Calibri"/>
          <w:rtl/>
          <w:lang w:bidi="ar-JO"/>
        </w:rPr>
        <w:t xml:space="preserve"> إلى </w:t>
      </w:r>
      <w:r w:rsidRPr="00591635">
        <w:rPr>
          <w:rFonts w:eastAsia="Calibri"/>
          <w:rtl/>
          <w:lang w:bidi="ar-JO"/>
        </w:rPr>
        <w:t>تعريف الطفل</w:t>
      </w:r>
      <w:r w:rsidR="00E15030">
        <w:rPr>
          <w:rFonts w:eastAsia="Calibri"/>
          <w:rtl/>
          <w:lang w:bidi="ar-JO"/>
        </w:rPr>
        <w:t xml:space="preserve"> إلى </w:t>
      </w:r>
      <w:r w:rsidRPr="00591635">
        <w:rPr>
          <w:rFonts w:eastAsia="Calibri"/>
          <w:rtl/>
          <w:lang w:bidi="ar-JO"/>
        </w:rPr>
        <w:t>خصوصية الجسم للحد من حدوث إساءة جنسية.</w:t>
      </w:r>
    </w:p>
    <w:p w:rsidR="00591635" w:rsidRPr="00591635" w:rsidRDefault="00591635" w:rsidP="002054DB">
      <w:pPr>
        <w:pStyle w:val="H23GA"/>
        <w:rPr>
          <w:rFonts w:eastAsia="Calibri"/>
          <w:rtl/>
          <w:lang w:bidi="ar-JO"/>
        </w:rPr>
      </w:pPr>
      <w:r>
        <w:rPr>
          <w:rFonts w:eastAsia="Calibri" w:hint="cs"/>
          <w:rtl/>
          <w:lang w:bidi="ar-JO"/>
        </w:rPr>
        <w:tab/>
      </w:r>
      <w:r>
        <w:rPr>
          <w:rFonts w:eastAsia="Calibri" w:hint="cs"/>
          <w:rtl/>
          <w:lang w:bidi="ar-JO"/>
        </w:rPr>
        <w:tab/>
      </w:r>
      <w:r w:rsidRPr="00591635">
        <w:rPr>
          <w:rFonts w:eastAsia="Calibri"/>
          <w:rtl/>
          <w:lang w:bidi="ar-JO"/>
        </w:rPr>
        <w:t>التدابير التشريعية الوقائية</w:t>
      </w:r>
    </w:p>
    <w:p w:rsidR="00591635" w:rsidRPr="00B3550E" w:rsidRDefault="00591635" w:rsidP="005E51C8">
      <w:pPr>
        <w:pStyle w:val="SingleTxtGA"/>
        <w:rPr>
          <w:rFonts w:eastAsia="Calibri"/>
          <w:rtl/>
          <w:lang w:bidi="ar-JO"/>
        </w:rPr>
      </w:pPr>
      <w:r w:rsidRPr="00B3550E">
        <w:rPr>
          <w:rFonts w:eastAsia="Calibri"/>
          <w:rtl/>
          <w:lang w:bidi="ar-JO"/>
        </w:rPr>
        <w:t>47-</w:t>
      </w:r>
      <w:r w:rsidRPr="00B3550E">
        <w:rPr>
          <w:rFonts w:eastAsia="Calibri"/>
          <w:rtl/>
          <w:lang w:bidi="ar-JO"/>
        </w:rPr>
        <w:tab/>
        <w:t>التعليم الإلزامي، حيث ينص قانون التربية والتعليم وتعديلاته رقم 3 لسنة 1994 على</w:t>
      </w:r>
      <w:r w:rsidR="005E51C8" w:rsidRPr="00B3550E">
        <w:rPr>
          <w:rFonts w:eastAsia="Calibri" w:hint="cs"/>
          <w:rtl/>
          <w:lang w:bidi="ar-JO"/>
        </w:rPr>
        <w:t> </w:t>
      </w:r>
      <w:r w:rsidRPr="00B3550E">
        <w:rPr>
          <w:rFonts w:eastAsia="Calibri"/>
          <w:rtl/>
          <w:lang w:bidi="ar-JO"/>
        </w:rPr>
        <w:t>أن مرحلة التعليم الأساسي ومدتها عشر سنوات وهو إلزامي ومجاني في المدارس الحكومية.</w:t>
      </w:r>
    </w:p>
    <w:p w:rsidR="00591635" w:rsidRPr="00591635" w:rsidRDefault="00591635" w:rsidP="00E1329A">
      <w:pPr>
        <w:pStyle w:val="SingleTxtGA"/>
        <w:rPr>
          <w:rFonts w:eastAsia="Calibri" w:hint="cs"/>
          <w:rtl/>
          <w:lang w:bidi="ar-JO"/>
        </w:rPr>
      </w:pPr>
      <w:r w:rsidRPr="00591635">
        <w:rPr>
          <w:rFonts w:eastAsia="Calibri"/>
          <w:rtl/>
          <w:lang w:bidi="ar-JO"/>
        </w:rPr>
        <w:t>48-</w:t>
      </w:r>
      <w:r w:rsidRPr="00591635">
        <w:rPr>
          <w:rFonts w:eastAsia="Calibri"/>
          <w:rtl/>
          <w:lang w:bidi="ar-JO"/>
        </w:rPr>
        <w:tab/>
        <w:t>ويوجب قانون الأحوال الشخصية وتعديلاته رقم 61 لسنة 1976 نفقة المولود على والديه حتى تكسبه والبنت حتى زواجها، ونفقة التعليم واجبة على الأب حتى ينهي الطفل الدرجة الجامعية الأولى وذلك في المادة/169: (الأولاد الذين تجب نفقتهم على أبيهم الموسر يلزم بنفقة تعليمهم أيض</w:t>
      </w:r>
      <w:r w:rsidR="00EB7DFC">
        <w:rPr>
          <w:rFonts w:eastAsia="Calibri"/>
          <w:rtl/>
          <w:lang w:bidi="ar-JO"/>
        </w:rPr>
        <w:t xml:space="preserve">اً </w:t>
      </w:r>
      <w:r w:rsidRPr="00591635">
        <w:rPr>
          <w:rFonts w:eastAsia="Calibri"/>
          <w:rtl/>
          <w:lang w:bidi="ar-JO"/>
        </w:rPr>
        <w:t>في جميع المراحل العلمية</w:t>
      </w:r>
      <w:r w:rsidR="00E15030">
        <w:rPr>
          <w:rFonts w:eastAsia="Calibri"/>
          <w:rtl/>
          <w:lang w:bidi="ar-JO"/>
        </w:rPr>
        <w:t xml:space="preserve"> إلى </w:t>
      </w:r>
      <w:r w:rsidRPr="00591635">
        <w:rPr>
          <w:rFonts w:eastAsia="Calibri"/>
          <w:rtl/>
          <w:lang w:bidi="ar-JO"/>
        </w:rPr>
        <w:t>أن ينال الولد أول شهادة جامعية ويشترط في الولد أن يكون ناجحاً وذا أهلية للتعليم ويقدر ذلك كله بحسب حال الأب عسراً ويسراً على أن</w:t>
      </w:r>
      <w:r w:rsidR="00402E99">
        <w:rPr>
          <w:rFonts w:eastAsia="Calibri"/>
          <w:rtl/>
          <w:lang w:bidi="ar-JO"/>
        </w:rPr>
        <w:t xml:space="preserve"> لا </w:t>
      </w:r>
      <w:r w:rsidRPr="00591635">
        <w:rPr>
          <w:rFonts w:eastAsia="Calibri"/>
          <w:rtl/>
          <w:lang w:bidi="ar-JO"/>
        </w:rPr>
        <w:t>تقل النفقة عن مقدار الكفاية)</w:t>
      </w:r>
      <w:r w:rsidR="00EB7DFC">
        <w:rPr>
          <w:rFonts w:eastAsia="Calibri" w:hint="cs"/>
          <w:rtl/>
          <w:lang w:bidi="ar-JO"/>
        </w:rPr>
        <w:t>.</w:t>
      </w:r>
    </w:p>
    <w:p w:rsidR="00591635" w:rsidRPr="00591635" w:rsidRDefault="00591635" w:rsidP="00B3550E">
      <w:pPr>
        <w:pStyle w:val="HChGA"/>
        <w:spacing w:before="120"/>
        <w:rPr>
          <w:rFonts w:eastAsia="Calibri" w:hint="cs"/>
          <w:rtl/>
          <w:lang w:bidi="ar-JO"/>
        </w:rPr>
      </w:pPr>
      <w:r w:rsidRPr="00591635">
        <w:rPr>
          <w:rFonts w:eastAsia="Calibri"/>
          <w:rtl/>
          <w:lang w:bidi="ar-JO"/>
        </w:rPr>
        <w:tab/>
      </w:r>
      <w:bookmarkStart w:id="22" w:name="_Toc350244637"/>
      <w:r w:rsidRPr="00591635">
        <w:rPr>
          <w:rFonts w:eastAsia="Calibri"/>
          <w:rtl/>
          <w:lang w:bidi="ar-JO"/>
        </w:rPr>
        <w:t>ساد</w:t>
      </w:r>
      <w:r w:rsidR="00FF1334">
        <w:rPr>
          <w:rFonts w:eastAsia="Calibri"/>
          <w:rtl/>
          <w:lang w:bidi="ar-JO"/>
        </w:rPr>
        <w:t>ساً-</w:t>
      </w:r>
      <w:r w:rsidR="00FF1334">
        <w:rPr>
          <w:rFonts w:eastAsia="Calibri"/>
          <w:rtl/>
          <w:lang w:bidi="ar-JO"/>
        </w:rPr>
        <w:tab/>
        <w:t>الحظر والمسائل المتعلقة به</w:t>
      </w:r>
      <w:bookmarkEnd w:id="22"/>
    </w:p>
    <w:p w:rsidR="00591635" w:rsidRPr="00591635" w:rsidRDefault="00591635" w:rsidP="002054DB">
      <w:pPr>
        <w:pStyle w:val="H1GA"/>
        <w:rPr>
          <w:rFonts w:eastAsia="Calibri"/>
          <w:rtl/>
          <w:lang w:bidi="ar-JO"/>
        </w:rPr>
      </w:pPr>
      <w:r w:rsidRPr="00591635">
        <w:rPr>
          <w:rFonts w:eastAsia="Calibri"/>
          <w:rtl/>
          <w:lang w:bidi="ar-JO"/>
        </w:rPr>
        <w:tab/>
      </w:r>
      <w:bookmarkStart w:id="23" w:name="_Toc350244638"/>
      <w:r w:rsidRPr="00591635">
        <w:rPr>
          <w:rFonts w:eastAsia="Calibri"/>
          <w:rtl/>
          <w:lang w:bidi="ar-JO"/>
        </w:rPr>
        <w:t>ألف-</w:t>
      </w:r>
      <w:r w:rsidRPr="00591635">
        <w:rPr>
          <w:rFonts w:eastAsia="Calibri"/>
          <w:rtl/>
          <w:lang w:bidi="ar-JO"/>
        </w:rPr>
        <w:tab/>
        <w:t>العناصر المادية لحظر بيع الأطفال واستغلالهم في البغاء والمواد الإباحية</w:t>
      </w:r>
      <w:bookmarkEnd w:id="23"/>
      <w:r w:rsidRPr="00591635">
        <w:rPr>
          <w:rFonts w:eastAsia="Calibri"/>
          <w:rtl/>
          <w:lang w:bidi="ar-JO"/>
        </w:rPr>
        <w:t xml:space="preserve"> </w:t>
      </w:r>
    </w:p>
    <w:p w:rsidR="00591635" w:rsidRPr="00E1329A" w:rsidRDefault="00591635" w:rsidP="00DF7F20">
      <w:pPr>
        <w:pStyle w:val="SingleTxtGA"/>
        <w:rPr>
          <w:rFonts w:eastAsia="Calibri"/>
          <w:rtl/>
          <w:lang w:bidi="ar-JO"/>
        </w:rPr>
      </w:pPr>
      <w:r w:rsidRPr="00E1329A">
        <w:rPr>
          <w:rFonts w:eastAsia="Calibri"/>
          <w:rtl/>
          <w:lang w:bidi="ar-JO"/>
        </w:rPr>
        <w:t>49-</w:t>
      </w:r>
      <w:r w:rsidRPr="00E1329A">
        <w:rPr>
          <w:rFonts w:eastAsia="Calibri"/>
          <w:rtl/>
          <w:lang w:bidi="ar-JO"/>
        </w:rPr>
        <w:tab/>
        <w:t>نص قانون منع الاتجار بالبشر رقم 9 لسنة 2009 على معنى عبارة (جرائم الاتجار بالبشر): "1</w:t>
      </w:r>
      <w:r w:rsidR="00DF7F20">
        <w:rPr>
          <w:rFonts w:eastAsia="Calibri" w:hint="cs"/>
          <w:rtl/>
          <w:lang w:bidi="ar-JO"/>
        </w:rPr>
        <w:t>-</w:t>
      </w:r>
      <w:r w:rsidRPr="00E1329A">
        <w:rPr>
          <w:rFonts w:eastAsia="Calibri"/>
          <w:rtl/>
          <w:lang w:bidi="ar-JO"/>
        </w:rPr>
        <w:t xml:space="preserve"> استقطاب أشخاص</w:t>
      </w:r>
      <w:r w:rsidR="00E1329A">
        <w:rPr>
          <w:rFonts w:eastAsia="Calibri"/>
          <w:rtl/>
          <w:lang w:bidi="ar-JO"/>
        </w:rPr>
        <w:t xml:space="preserve"> أو </w:t>
      </w:r>
      <w:r w:rsidRPr="00E1329A">
        <w:rPr>
          <w:rFonts w:eastAsia="Calibri"/>
          <w:rtl/>
          <w:lang w:bidi="ar-JO"/>
        </w:rPr>
        <w:t>نقلهم</w:t>
      </w:r>
      <w:r w:rsidR="00E1329A">
        <w:rPr>
          <w:rFonts w:eastAsia="Calibri"/>
          <w:rtl/>
          <w:lang w:bidi="ar-JO"/>
        </w:rPr>
        <w:t xml:space="preserve"> أو </w:t>
      </w:r>
      <w:r w:rsidRPr="00E1329A">
        <w:rPr>
          <w:rFonts w:eastAsia="Calibri"/>
          <w:rtl/>
          <w:lang w:bidi="ar-JO"/>
        </w:rPr>
        <w:t>إيوا</w:t>
      </w:r>
      <w:r w:rsidR="00E21B61">
        <w:rPr>
          <w:rFonts w:eastAsia="Calibri" w:hint="cs"/>
          <w:rtl/>
          <w:lang w:bidi="ar-JO"/>
        </w:rPr>
        <w:t>ؤ</w:t>
      </w:r>
      <w:r w:rsidRPr="00E1329A">
        <w:rPr>
          <w:rFonts w:eastAsia="Calibri"/>
          <w:rtl/>
          <w:lang w:bidi="ar-JO"/>
        </w:rPr>
        <w:t>هم</w:t>
      </w:r>
      <w:r w:rsidR="00E1329A">
        <w:rPr>
          <w:rFonts w:eastAsia="Calibri"/>
          <w:rtl/>
          <w:lang w:bidi="ar-JO"/>
        </w:rPr>
        <w:t xml:space="preserve"> أو </w:t>
      </w:r>
      <w:r w:rsidRPr="00E1329A">
        <w:rPr>
          <w:rFonts w:eastAsia="Calibri"/>
          <w:rtl/>
          <w:lang w:bidi="ar-JO"/>
        </w:rPr>
        <w:t>استقبالهم بغرض استغلالهم عن طريق التهديد بالقوة</w:t>
      </w:r>
      <w:r w:rsidR="00E1329A">
        <w:rPr>
          <w:rFonts w:eastAsia="Calibri"/>
          <w:rtl/>
          <w:lang w:bidi="ar-JO"/>
        </w:rPr>
        <w:t xml:space="preserve"> أو </w:t>
      </w:r>
      <w:r w:rsidRPr="00E1329A">
        <w:rPr>
          <w:rFonts w:eastAsia="Calibri"/>
          <w:rtl/>
          <w:lang w:bidi="ar-JO"/>
        </w:rPr>
        <w:t>استعمالها</w:t>
      </w:r>
      <w:r w:rsidR="00E1329A">
        <w:rPr>
          <w:rFonts w:eastAsia="Calibri"/>
          <w:rtl/>
          <w:lang w:bidi="ar-JO"/>
        </w:rPr>
        <w:t xml:space="preserve"> أو </w:t>
      </w:r>
      <w:r w:rsidRPr="00E1329A">
        <w:rPr>
          <w:rFonts w:eastAsia="Calibri"/>
          <w:rtl/>
          <w:lang w:bidi="ar-JO"/>
        </w:rPr>
        <w:t>غير ذلك من أشكال القسر</w:t>
      </w:r>
      <w:r w:rsidR="00E1329A">
        <w:rPr>
          <w:rFonts w:eastAsia="Calibri"/>
          <w:rtl/>
          <w:lang w:bidi="ar-JO"/>
        </w:rPr>
        <w:t xml:space="preserve"> أو </w:t>
      </w:r>
      <w:r w:rsidRPr="00E1329A">
        <w:rPr>
          <w:rFonts w:eastAsia="Calibri"/>
          <w:rtl/>
          <w:lang w:bidi="ar-JO"/>
        </w:rPr>
        <w:t>الاختطاف</w:t>
      </w:r>
      <w:r w:rsidR="00E1329A">
        <w:rPr>
          <w:rFonts w:eastAsia="Calibri"/>
          <w:rtl/>
          <w:lang w:bidi="ar-JO"/>
        </w:rPr>
        <w:t xml:space="preserve"> أو </w:t>
      </w:r>
      <w:r w:rsidRPr="00E1329A">
        <w:rPr>
          <w:rFonts w:eastAsia="Calibri"/>
          <w:rtl/>
          <w:lang w:bidi="ar-JO"/>
        </w:rPr>
        <w:t>الاحتيال</w:t>
      </w:r>
      <w:r w:rsidR="00E1329A">
        <w:rPr>
          <w:rFonts w:eastAsia="Calibri"/>
          <w:rtl/>
          <w:lang w:bidi="ar-JO"/>
        </w:rPr>
        <w:t xml:space="preserve"> أو </w:t>
      </w:r>
      <w:r w:rsidRPr="00E1329A">
        <w:rPr>
          <w:rFonts w:eastAsia="Calibri"/>
          <w:rtl/>
          <w:lang w:bidi="ar-JO"/>
        </w:rPr>
        <w:t>الخداع</w:t>
      </w:r>
      <w:r w:rsidR="00E1329A">
        <w:rPr>
          <w:rFonts w:eastAsia="Calibri"/>
          <w:rtl/>
          <w:lang w:bidi="ar-JO"/>
        </w:rPr>
        <w:t xml:space="preserve"> أو </w:t>
      </w:r>
      <w:r w:rsidRPr="00E1329A">
        <w:rPr>
          <w:rFonts w:eastAsia="Calibri"/>
          <w:rtl/>
          <w:lang w:bidi="ar-JO"/>
        </w:rPr>
        <w:t>استغلال السلطة</w:t>
      </w:r>
      <w:r w:rsidR="00E1329A">
        <w:rPr>
          <w:rFonts w:eastAsia="Calibri"/>
          <w:rtl/>
          <w:lang w:bidi="ar-JO"/>
        </w:rPr>
        <w:t xml:space="preserve"> أو </w:t>
      </w:r>
      <w:r w:rsidRPr="00E1329A">
        <w:rPr>
          <w:rFonts w:eastAsia="Calibri"/>
          <w:rtl/>
          <w:lang w:bidi="ar-JO"/>
        </w:rPr>
        <w:t>استغلال حالة ضعف،</w:t>
      </w:r>
      <w:r w:rsidR="00E1329A">
        <w:rPr>
          <w:rFonts w:eastAsia="Calibri"/>
          <w:rtl/>
          <w:lang w:bidi="ar-JO"/>
        </w:rPr>
        <w:t xml:space="preserve"> أو </w:t>
      </w:r>
      <w:r w:rsidRPr="00E1329A">
        <w:rPr>
          <w:rFonts w:eastAsia="Calibri"/>
          <w:rtl/>
          <w:lang w:bidi="ar-JO"/>
        </w:rPr>
        <w:t>بإعطاء</w:t>
      </w:r>
      <w:r w:rsidR="00E1329A">
        <w:rPr>
          <w:rFonts w:eastAsia="Calibri"/>
          <w:rtl/>
          <w:lang w:bidi="ar-JO"/>
        </w:rPr>
        <w:t xml:space="preserve"> أو </w:t>
      </w:r>
      <w:r w:rsidRPr="00E1329A">
        <w:rPr>
          <w:rFonts w:eastAsia="Calibri"/>
          <w:rtl/>
          <w:lang w:bidi="ar-JO"/>
        </w:rPr>
        <w:t>تلقي مبالغ مالية</w:t>
      </w:r>
      <w:r w:rsidR="004E2315">
        <w:rPr>
          <w:rFonts w:eastAsia="Calibri"/>
          <w:rtl/>
          <w:lang w:bidi="ar-JO"/>
        </w:rPr>
        <w:t xml:space="preserve"> أو </w:t>
      </w:r>
      <w:r w:rsidRPr="00E1329A">
        <w:rPr>
          <w:rFonts w:eastAsia="Calibri"/>
          <w:rtl/>
          <w:lang w:bidi="ar-JO"/>
        </w:rPr>
        <w:t>مزايا لنيل موافقة</w:t>
      </w:r>
      <w:r w:rsidR="009C1179" w:rsidRPr="00E1329A">
        <w:rPr>
          <w:rFonts w:eastAsia="Calibri" w:hint="cs"/>
          <w:rtl/>
          <w:lang w:bidi="ar-JO"/>
        </w:rPr>
        <w:t> </w:t>
      </w:r>
      <w:r w:rsidRPr="00E1329A">
        <w:rPr>
          <w:rFonts w:eastAsia="Calibri"/>
          <w:rtl/>
          <w:lang w:bidi="ar-JO"/>
        </w:rPr>
        <w:t>شخص له سيطرة على هؤلاء الأشخاص،</w:t>
      </w:r>
      <w:r w:rsidR="00E1329A">
        <w:rPr>
          <w:rFonts w:eastAsia="Calibri"/>
          <w:rtl/>
          <w:lang w:bidi="ar-JO"/>
        </w:rPr>
        <w:t xml:space="preserve"> أو </w:t>
      </w:r>
      <w:r w:rsidRPr="00E1329A">
        <w:rPr>
          <w:rFonts w:eastAsia="Calibri"/>
          <w:rtl/>
          <w:lang w:bidi="ar-JO"/>
        </w:rPr>
        <w:t>2</w:t>
      </w:r>
      <w:r w:rsidR="00DF7F20">
        <w:rPr>
          <w:rFonts w:eastAsia="Calibri" w:hint="cs"/>
          <w:rtl/>
          <w:lang w:bidi="ar-JO"/>
        </w:rPr>
        <w:t>-</w:t>
      </w:r>
      <w:r w:rsidRPr="00E1329A">
        <w:rPr>
          <w:rFonts w:eastAsia="Calibri"/>
          <w:rtl/>
          <w:lang w:bidi="ar-JO"/>
        </w:rPr>
        <w:t xml:space="preserve"> استقطاب</w:t>
      </w:r>
      <w:r w:rsidR="00E1329A">
        <w:rPr>
          <w:rFonts w:eastAsia="Calibri"/>
          <w:rtl/>
          <w:lang w:bidi="ar-JO"/>
        </w:rPr>
        <w:t xml:space="preserve"> أو </w:t>
      </w:r>
      <w:r w:rsidRPr="00E1329A">
        <w:rPr>
          <w:rFonts w:eastAsia="Calibri"/>
          <w:rtl/>
          <w:lang w:bidi="ar-JO"/>
        </w:rPr>
        <w:t>نقل</w:t>
      </w:r>
      <w:r w:rsidR="004E2315">
        <w:rPr>
          <w:rFonts w:eastAsia="Calibri"/>
          <w:rtl/>
          <w:lang w:bidi="ar-JO"/>
        </w:rPr>
        <w:t xml:space="preserve"> أو </w:t>
      </w:r>
      <w:r w:rsidRPr="00E1329A">
        <w:rPr>
          <w:rFonts w:eastAsia="Calibri"/>
          <w:rtl/>
          <w:lang w:bidi="ar-JO"/>
        </w:rPr>
        <w:t>إيواء</w:t>
      </w:r>
      <w:r w:rsidR="00E1329A">
        <w:rPr>
          <w:rFonts w:eastAsia="Calibri"/>
          <w:rtl/>
          <w:lang w:bidi="ar-JO"/>
        </w:rPr>
        <w:t xml:space="preserve"> أو </w:t>
      </w:r>
      <w:r w:rsidRPr="00E1329A">
        <w:rPr>
          <w:rFonts w:eastAsia="Calibri"/>
          <w:rtl/>
          <w:lang w:bidi="ar-JO"/>
        </w:rPr>
        <w:t>استقبال من هم دون الثامنة عشرة متى كان ذلك بغرض استغلالهم ولو لم يقترن هذا الاستغلال بالتهديد</w:t>
      </w:r>
      <w:r w:rsidR="009C1179" w:rsidRPr="00E1329A">
        <w:rPr>
          <w:rFonts w:eastAsia="Calibri" w:hint="cs"/>
          <w:rtl/>
          <w:lang w:bidi="ar-JO"/>
        </w:rPr>
        <w:t> </w:t>
      </w:r>
      <w:r w:rsidRPr="00E1329A">
        <w:rPr>
          <w:rFonts w:eastAsia="Calibri"/>
          <w:rtl/>
          <w:lang w:bidi="ar-JO"/>
        </w:rPr>
        <w:t>بالقوة</w:t>
      </w:r>
      <w:r w:rsidR="00E1329A">
        <w:rPr>
          <w:rFonts w:eastAsia="Calibri"/>
          <w:rtl/>
          <w:lang w:bidi="ar-JO"/>
        </w:rPr>
        <w:t xml:space="preserve"> أو </w:t>
      </w:r>
      <w:r w:rsidRPr="00E1329A">
        <w:rPr>
          <w:rFonts w:eastAsia="Calibri"/>
          <w:rtl/>
          <w:lang w:bidi="ar-JO"/>
        </w:rPr>
        <w:t>استعمالها</w:t>
      </w:r>
      <w:r w:rsidR="00E1329A">
        <w:rPr>
          <w:rFonts w:eastAsia="Calibri"/>
          <w:rtl/>
          <w:lang w:bidi="ar-JO"/>
        </w:rPr>
        <w:t xml:space="preserve"> أو </w:t>
      </w:r>
      <w:r w:rsidRPr="00E1329A">
        <w:rPr>
          <w:rFonts w:eastAsia="Calibri"/>
          <w:rtl/>
          <w:lang w:bidi="ar-JO"/>
        </w:rPr>
        <w:t>غير ذلك من الطرق الواردة في البند (1) من هذه الفقرة".</w:t>
      </w:r>
    </w:p>
    <w:p w:rsidR="00591635" w:rsidRPr="00591635" w:rsidRDefault="00591635" w:rsidP="00EE6C3B">
      <w:pPr>
        <w:pStyle w:val="SingleTxtGA"/>
        <w:rPr>
          <w:rFonts w:eastAsia="Calibri"/>
          <w:rtl/>
          <w:lang w:bidi="ar-JO"/>
        </w:rPr>
      </w:pPr>
      <w:r w:rsidRPr="00591635">
        <w:rPr>
          <w:rFonts w:eastAsia="Calibri"/>
          <w:rtl/>
          <w:lang w:bidi="ar-JO"/>
        </w:rPr>
        <w:t>50-</w:t>
      </w:r>
      <w:r w:rsidRPr="00591635">
        <w:rPr>
          <w:rFonts w:eastAsia="Calibri"/>
          <w:rtl/>
          <w:lang w:bidi="ar-JO"/>
        </w:rPr>
        <w:tab/>
        <w:t>وقد نص قانون منع الاتجار بالبشر في المادة/3 على معنى كلمة (الاستغلال) بأنه: "استغلال الأشخاص في العمل بالسخرة</w:t>
      </w:r>
      <w:r w:rsidR="00402E99">
        <w:rPr>
          <w:rFonts w:eastAsia="Calibri"/>
          <w:rtl/>
          <w:lang w:bidi="ar-JO"/>
        </w:rPr>
        <w:t xml:space="preserve"> أو</w:t>
      </w:r>
      <w:r w:rsidR="00EE6C3B">
        <w:rPr>
          <w:rFonts w:eastAsia="Calibri" w:hint="cs"/>
          <w:rtl/>
          <w:lang w:bidi="ar-JO"/>
        </w:rPr>
        <w:t xml:space="preserve"> </w:t>
      </w:r>
      <w:r w:rsidRPr="00591635">
        <w:rPr>
          <w:rFonts w:eastAsia="Calibri"/>
          <w:rtl/>
          <w:lang w:bidi="ar-JO"/>
        </w:rPr>
        <w:t>العمل قسر</w:t>
      </w:r>
      <w:r w:rsidR="00EB7DFC">
        <w:rPr>
          <w:rFonts w:eastAsia="Calibri"/>
          <w:rtl/>
          <w:lang w:bidi="ar-JO"/>
        </w:rPr>
        <w:t xml:space="preserve">اً </w:t>
      </w:r>
      <w:r w:rsidR="00402E99">
        <w:rPr>
          <w:rFonts w:eastAsia="Calibri"/>
          <w:rtl/>
          <w:lang w:bidi="ar-JO"/>
        </w:rPr>
        <w:t>أو</w:t>
      </w:r>
      <w:r w:rsidR="00E1329A">
        <w:rPr>
          <w:rFonts w:eastAsia="Calibri" w:hint="cs"/>
          <w:rtl/>
          <w:lang w:bidi="ar-JO"/>
        </w:rPr>
        <w:t xml:space="preserve"> </w:t>
      </w:r>
      <w:r w:rsidRPr="00591635">
        <w:rPr>
          <w:rFonts w:eastAsia="Calibri"/>
          <w:rtl/>
          <w:lang w:bidi="ar-JO"/>
        </w:rPr>
        <w:t>الاسترقاق</w:t>
      </w:r>
      <w:r w:rsidR="00402E99">
        <w:rPr>
          <w:rFonts w:eastAsia="Calibri"/>
          <w:rtl/>
          <w:lang w:bidi="ar-JO"/>
        </w:rPr>
        <w:t xml:space="preserve"> أو</w:t>
      </w:r>
      <w:r w:rsidR="00E1329A">
        <w:rPr>
          <w:rFonts w:eastAsia="Calibri" w:hint="cs"/>
          <w:rtl/>
          <w:lang w:bidi="ar-JO"/>
        </w:rPr>
        <w:t xml:space="preserve"> </w:t>
      </w:r>
      <w:r w:rsidRPr="00591635">
        <w:rPr>
          <w:rFonts w:eastAsia="Calibri"/>
          <w:rtl/>
          <w:lang w:bidi="ar-JO"/>
        </w:rPr>
        <w:t>الاستعباد</w:t>
      </w:r>
      <w:r w:rsidR="00402E99">
        <w:rPr>
          <w:rFonts w:eastAsia="Calibri"/>
          <w:rtl/>
          <w:lang w:bidi="ar-JO"/>
        </w:rPr>
        <w:t xml:space="preserve"> أو</w:t>
      </w:r>
      <w:r w:rsidR="00E1329A">
        <w:rPr>
          <w:rFonts w:eastAsia="Calibri" w:hint="cs"/>
          <w:rtl/>
          <w:lang w:bidi="ar-JO"/>
        </w:rPr>
        <w:t xml:space="preserve"> </w:t>
      </w:r>
      <w:r w:rsidRPr="00591635">
        <w:rPr>
          <w:rFonts w:eastAsia="Calibri"/>
          <w:rtl/>
          <w:lang w:bidi="ar-JO"/>
        </w:rPr>
        <w:t>نزع الأعضاء</w:t>
      </w:r>
      <w:r w:rsidR="00402E99">
        <w:rPr>
          <w:rFonts w:eastAsia="Calibri"/>
          <w:rtl/>
          <w:lang w:bidi="ar-JO"/>
        </w:rPr>
        <w:t xml:space="preserve"> أو</w:t>
      </w:r>
      <w:r w:rsidR="00E1329A">
        <w:rPr>
          <w:rFonts w:eastAsia="Calibri" w:hint="cs"/>
          <w:rtl/>
          <w:lang w:bidi="ar-JO"/>
        </w:rPr>
        <w:t xml:space="preserve"> </w:t>
      </w:r>
      <w:r w:rsidRPr="00591635">
        <w:rPr>
          <w:rFonts w:eastAsia="Calibri"/>
          <w:rtl/>
          <w:lang w:bidi="ar-JO"/>
        </w:rPr>
        <w:t>في الدعارة</w:t>
      </w:r>
      <w:r w:rsidR="00402E99">
        <w:rPr>
          <w:rFonts w:eastAsia="Calibri"/>
          <w:rtl/>
          <w:lang w:bidi="ar-JO"/>
        </w:rPr>
        <w:t xml:space="preserve"> أو</w:t>
      </w:r>
      <w:r w:rsidR="00E1329A">
        <w:rPr>
          <w:rFonts w:eastAsia="Calibri" w:hint="cs"/>
          <w:rtl/>
          <w:lang w:bidi="ar-JO"/>
        </w:rPr>
        <w:t xml:space="preserve"> </w:t>
      </w:r>
      <w:r w:rsidRPr="00591635">
        <w:rPr>
          <w:rFonts w:eastAsia="Calibri"/>
          <w:rtl/>
          <w:lang w:bidi="ar-JO"/>
        </w:rPr>
        <w:t>أي شكل من أشكال الاستغلال الجنسي. ومن ذلك أيضاً استقطاب</w:t>
      </w:r>
      <w:r w:rsidR="00402E99">
        <w:rPr>
          <w:rFonts w:eastAsia="Calibri"/>
          <w:rtl/>
          <w:lang w:bidi="ar-JO"/>
        </w:rPr>
        <w:t xml:space="preserve"> أو</w:t>
      </w:r>
      <w:r w:rsidR="00E1329A">
        <w:rPr>
          <w:rFonts w:eastAsia="Calibri" w:hint="cs"/>
          <w:rtl/>
          <w:lang w:bidi="ar-JO"/>
        </w:rPr>
        <w:t xml:space="preserve"> </w:t>
      </w:r>
      <w:r w:rsidRPr="00591635">
        <w:rPr>
          <w:rFonts w:eastAsia="Calibri"/>
          <w:rtl/>
          <w:lang w:bidi="ar-JO"/>
        </w:rPr>
        <w:t>نقل</w:t>
      </w:r>
      <w:r w:rsidR="00402E99">
        <w:rPr>
          <w:rFonts w:eastAsia="Calibri"/>
          <w:rtl/>
          <w:lang w:bidi="ar-JO"/>
        </w:rPr>
        <w:t xml:space="preserve"> أو</w:t>
      </w:r>
      <w:r w:rsidR="00E1329A">
        <w:rPr>
          <w:rFonts w:eastAsia="Calibri" w:hint="cs"/>
          <w:rtl/>
          <w:lang w:bidi="ar-JO"/>
        </w:rPr>
        <w:t xml:space="preserve"> </w:t>
      </w:r>
      <w:r w:rsidRPr="00591635">
        <w:rPr>
          <w:rFonts w:eastAsia="Calibri"/>
          <w:rtl/>
          <w:lang w:bidi="ar-JO"/>
        </w:rPr>
        <w:t>إيواء</w:t>
      </w:r>
      <w:r w:rsidR="00DF1F81">
        <w:rPr>
          <w:rFonts w:eastAsia="Calibri"/>
          <w:rtl/>
          <w:lang w:bidi="ar-JO"/>
        </w:rPr>
        <w:t xml:space="preserve"> أو </w:t>
      </w:r>
      <w:r w:rsidRPr="00591635">
        <w:rPr>
          <w:rFonts w:eastAsia="Calibri"/>
          <w:rtl/>
          <w:lang w:bidi="ar-JO"/>
        </w:rPr>
        <w:t>استقبال من هم دون الثامنة عشرة متى كان ذلك بغرض استغلالهم ولو لم يقترن هذا الاستغلال بالتهديد بالقوة</w:t>
      </w:r>
      <w:r w:rsidR="00DF1F81">
        <w:rPr>
          <w:rFonts w:eastAsia="Calibri"/>
          <w:rtl/>
          <w:lang w:bidi="ar-JO"/>
        </w:rPr>
        <w:t xml:space="preserve"> أو </w:t>
      </w:r>
      <w:r w:rsidRPr="00591635">
        <w:rPr>
          <w:rFonts w:eastAsia="Calibri"/>
          <w:rtl/>
          <w:lang w:bidi="ar-JO"/>
        </w:rPr>
        <w:t>استعمالها</w:t>
      </w:r>
      <w:r w:rsidR="00402E99">
        <w:rPr>
          <w:rFonts w:eastAsia="Calibri"/>
          <w:rtl/>
          <w:lang w:bidi="ar-JO"/>
        </w:rPr>
        <w:t xml:space="preserve"> أو</w:t>
      </w:r>
      <w:r w:rsidR="00E1329A">
        <w:rPr>
          <w:rFonts w:eastAsia="Calibri" w:hint="cs"/>
          <w:rtl/>
          <w:lang w:bidi="ar-JO"/>
        </w:rPr>
        <w:t xml:space="preserve"> </w:t>
      </w:r>
      <w:r w:rsidRPr="00591635">
        <w:rPr>
          <w:rFonts w:eastAsia="Calibri"/>
          <w:rtl/>
          <w:lang w:bidi="ar-JO"/>
        </w:rPr>
        <w:t>غير ذلك من الطرق الواردة في القانون".</w:t>
      </w:r>
    </w:p>
    <w:p w:rsidR="00591635" w:rsidRPr="00591635" w:rsidRDefault="00591635" w:rsidP="00E1329A">
      <w:pPr>
        <w:pStyle w:val="SingleTxtGA"/>
        <w:rPr>
          <w:rFonts w:eastAsia="Calibri"/>
          <w:rtl/>
          <w:lang w:bidi="ar-JO"/>
        </w:rPr>
      </w:pPr>
      <w:r w:rsidRPr="00591635">
        <w:rPr>
          <w:rFonts w:eastAsia="Calibri"/>
          <w:rtl/>
          <w:lang w:bidi="ar-JO"/>
        </w:rPr>
        <w:t>51-</w:t>
      </w:r>
      <w:r w:rsidRPr="00591635">
        <w:rPr>
          <w:rFonts w:eastAsia="Calibri"/>
          <w:rtl/>
          <w:lang w:bidi="ar-JO"/>
        </w:rPr>
        <w:tab/>
        <w:t>من جهة أخرى فقد نص قانون الحماية من العنف الأسري رقم 6 لسنة 2008 على أنه "فيما عدا الجرائم التي تختص بها محكمة الجنايات تعتبر الجرائم الواقعة على الأشخاص الطبيعيين عنف</w:t>
      </w:r>
      <w:r w:rsidR="00EB7DFC">
        <w:rPr>
          <w:rFonts w:eastAsia="Calibri"/>
          <w:rtl/>
          <w:lang w:bidi="ar-JO"/>
        </w:rPr>
        <w:t xml:space="preserve">اً </w:t>
      </w:r>
      <w:r w:rsidR="00EB7DFC">
        <w:rPr>
          <w:rFonts w:eastAsia="Calibri" w:hint="cs"/>
          <w:rtl/>
          <w:lang w:bidi="ar-JO"/>
        </w:rPr>
        <w:t>أسرياً</w:t>
      </w:r>
      <w:r w:rsidRPr="00591635">
        <w:rPr>
          <w:rFonts w:eastAsia="Calibri"/>
          <w:rtl/>
          <w:lang w:bidi="ar-JO"/>
        </w:rPr>
        <w:t xml:space="preserve"> إذا ارتكبها </w:t>
      </w:r>
      <w:r w:rsidR="00EB7DFC">
        <w:rPr>
          <w:rFonts w:eastAsia="Calibri" w:hint="cs"/>
          <w:rtl/>
          <w:lang w:bidi="ar-JO"/>
        </w:rPr>
        <w:t>أحد</w:t>
      </w:r>
      <w:r w:rsidRPr="00591635">
        <w:rPr>
          <w:rFonts w:eastAsia="Calibri"/>
          <w:rtl/>
          <w:lang w:bidi="ar-JO"/>
        </w:rPr>
        <w:t xml:space="preserve"> أفراد الأسرة تجاه أي فرد آخر منها".</w:t>
      </w:r>
    </w:p>
    <w:p w:rsidR="00591635" w:rsidRPr="00591635" w:rsidRDefault="00591635" w:rsidP="002054DB">
      <w:pPr>
        <w:pStyle w:val="H1GA"/>
        <w:rPr>
          <w:rFonts w:eastAsia="Calibri" w:hint="cs"/>
          <w:rtl/>
          <w:lang w:bidi="ar-JO"/>
        </w:rPr>
      </w:pPr>
      <w:r w:rsidRPr="00591635">
        <w:rPr>
          <w:rFonts w:eastAsia="Calibri"/>
          <w:rtl/>
          <w:lang w:bidi="ar-JO"/>
        </w:rPr>
        <w:tab/>
      </w:r>
      <w:bookmarkStart w:id="24" w:name="_Toc350244639"/>
      <w:r w:rsidRPr="00591635">
        <w:rPr>
          <w:rFonts w:eastAsia="Calibri"/>
          <w:rtl/>
          <w:lang w:bidi="ar-JO"/>
        </w:rPr>
        <w:t>باء-</w:t>
      </w:r>
      <w:r w:rsidRPr="00591635">
        <w:rPr>
          <w:rFonts w:eastAsia="Calibri"/>
          <w:rtl/>
          <w:lang w:bidi="ar-JO"/>
        </w:rPr>
        <w:tab/>
      </w:r>
      <w:r>
        <w:rPr>
          <w:rFonts w:eastAsia="Calibri"/>
          <w:rtl/>
          <w:lang w:bidi="ar-JO"/>
        </w:rPr>
        <w:t>بغاء الأطفال</w:t>
      </w:r>
      <w:bookmarkEnd w:id="24"/>
    </w:p>
    <w:p w:rsidR="00591635" w:rsidRPr="00591635" w:rsidRDefault="00591635" w:rsidP="004E2315">
      <w:pPr>
        <w:pStyle w:val="SingleTxtGA"/>
        <w:spacing w:line="370" w:lineRule="exact"/>
        <w:rPr>
          <w:rFonts w:eastAsia="Calibri"/>
          <w:rtl/>
          <w:lang w:bidi="ar-JO"/>
        </w:rPr>
      </w:pPr>
      <w:r w:rsidRPr="00591635">
        <w:rPr>
          <w:rFonts w:eastAsia="Calibri"/>
          <w:rtl/>
          <w:lang w:bidi="ar-JO"/>
        </w:rPr>
        <w:t>52-</w:t>
      </w:r>
      <w:r w:rsidRPr="00591635">
        <w:rPr>
          <w:rFonts w:eastAsia="Calibri"/>
          <w:rtl/>
          <w:lang w:bidi="ar-JO"/>
        </w:rPr>
        <w:tab/>
        <w:t>جرم قانون العقوبات وبناء على القانون المعدل لسنة 2010 مجموعة من الأفعال التي تندرج ضمن الاستغلال الجنسي للأطفال ومن ذلك بغاء الأطفال واستخدامهم في المواد الإباحية؛ ومن ذلك تجريم من خطف</w:t>
      </w:r>
      <w:r w:rsidR="00402E99">
        <w:rPr>
          <w:rFonts w:eastAsia="Calibri"/>
          <w:rtl/>
          <w:lang w:bidi="ar-JO"/>
        </w:rPr>
        <w:t xml:space="preserve"> أو</w:t>
      </w:r>
      <w:r w:rsidR="00DF1F81">
        <w:rPr>
          <w:rFonts w:eastAsia="Calibri" w:hint="cs"/>
          <w:rtl/>
          <w:lang w:bidi="ar-JO"/>
        </w:rPr>
        <w:t xml:space="preserve"> </w:t>
      </w:r>
      <w:r w:rsidRPr="00591635">
        <w:rPr>
          <w:rFonts w:eastAsia="Calibri"/>
          <w:rtl/>
          <w:lang w:bidi="ar-JO"/>
        </w:rPr>
        <w:t>أبعد قاصر</w:t>
      </w:r>
      <w:r w:rsidR="00E21B61">
        <w:rPr>
          <w:rFonts w:eastAsia="Calibri" w:hint="cs"/>
          <w:rtl/>
          <w:lang w:bidi="ar-JO"/>
        </w:rPr>
        <w:t>اً</w:t>
      </w:r>
      <w:r w:rsidRPr="00591635">
        <w:rPr>
          <w:rFonts w:eastAsia="Calibri"/>
          <w:rtl/>
          <w:lang w:bidi="ar-JO"/>
        </w:rPr>
        <w:t xml:space="preserve"> لم يكمل الثامنة عشرة من عمره ولو</w:t>
      </w:r>
      <w:r w:rsidR="00EE6C3B">
        <w:rPr>
          <w:rFonts w:eastAsia="Calibri" w:hint="cs"/>
          <w:rtl/>
          <w:lang w:bidi="ar-JO"/>
        </w:rPr>
        <w:t> </w:t>
      </w:r>
      <w:r w:rsidRPr="00591635">
        <w:rPr>
          <w:rFonts w:eastAsia="Calibri"/>
          <w:rtl/>
          <w:lang w:bidi="ar-JO"/>
        </w:rPr>
        <w:t>برضاه بقصد نزعه من سلطة من له عليه حق الولاية</w:t>
      </w:r>
      <w:r w:rsidR="00402E99">
        <w:rPr>
          <w:rFonts w:eastAsia="Calibri"/>
          <w:rtl/>
          <w:lang w:bidi="ar-JO"/>
        </w:rPr>
        <w:t xml:space="preserve"> أو</w:t>
      </w:r>
      <w:r w:rsidR="00DF1F81">
        <w:rPr>
          <w:rFonts w:eastAsia="Calibri" w:hint="cs"/>
          <w:rtl/>
          <w:lang w:bidi="ar-JO"/>
        </w:rPr>
        <w:t xml:space="preserve"> </w:t>
      </w:r>
      <w:r w:rsidRPr="00591635">
        <w:rPr>
          <w:rFonts w:eastAsia="Calibri"/>
          <w:rtl/>
          <w:lang w:bidi="ar-JO"/>
        </w:rPr>
        <w:t>الحراسة، وقد شدد القانون العقوبات إذا تم خطف القاصر</w:t>
      </w:r>
      <w:r w:rsidR="00DF1F81">
        <w:rPr>
          <w:rFonts w:eastAsia="Calibri"/>
          <w:rtl/>
          <w:lang w:bidi="ar-JO"/>
        </w:rPr>
        <w:t xml:space="preserve"> أو </w:t>
      </w:r>
      <w:r w:rsidRPr="00591635">
        <w:rPr>
          <w:rFonts w:eastAsia="Calibri"/>
          <w:rtl/>
          <w:lang w:bidi="ar-JO"/>
        </w:rPr>
        <w:t>إبعاده بالحيلة</w:t>
      </w:r>
      <w:r w:rsidR="00DF1F81">
        <w:rPr>
          <w:rFonts w:eastAsia="Calibri"/>
          <w:rtl/>
          <w:lang w:bidi="ar-JO"/>
        </w:rPr>
        <w:t xml:space="preserve"> أو </w:t>
      </w:r>
      <w:r w:rsidRPr="00591635">
        <w:rPr>
          <w:rFonts w:eastAsia="Calibri"/>
          <w:rtl/>
          <w:lang w:bidi="ar-JO"/>
        </w:rPr>
        <w:t>بالقوة.</w:t>
      </w:r>
    </w:p>
    <w:p w:rsidR="00591635" w:rsidRPr="00591635" w:rsidRDefault="00591635" w:rsidP="004E2315">
      <w:pPr>
        <w:pStyle w:val="SingleTxtGA"/>
        <w:spacing w:line="370" w:lineRule="exact"/>
        <w:rPr>
          <w:rFonts w:eastAsia="Calibri"/>
          <w:rtl/>
          <w:lang w:bidi="ar-JO"/>
        </w:rPr>
      </w:pPr>
      <w:r w:rsidRPr="00591635">
        <w:rPr>
          <w:rFonts w:eastAsia="Calibri"/>
          <w:rtl/>
          <w:lang w:bidi="ar-JO"/>
        </w:rPr>
        <w:t>53-</w:t>
      </w:r>
      <w:r w:rsidRPr="00591635">
        <w:rPr>
          <w:rFonts w:eastAsia="Calibri"/>
          <w:rtl/>
          <w:lang w:bidi="ar-JO"/>
        </w:rPr>
        <w:tab/>
        <w:t>كما جرم قانون العقوبات كل من هتك عرض طفل بغير عنف</w:t>
      </w:r>
      <w:r w:rsidR="00402E99">
        <w:rPr>
          <w:rFonts w:eastAsia="Calibri"/>
          <w:rtl/>
          <w:lang w:bidi="ar-JO"/>
        </w:rPr>
        <w:t xml:space="preserve"> أو</w:t>
      </w:r>
      <w:r w:rsidR="00DF1F81">
        <w:rPr>
          <w:rFonts w:eastAsia="Calibri" w:hint="cs"/>
          <w:rtl/>
          <w:lang w:bidi="ar-JO"/>
        </w:rPr>
        <w:t xml:space="preserve"> </w:t>
      </w:r>
      <w:r w:rsidRPr="00591635">
        <w:rPr>
          <w:rFonts w:eastAsia="Calibri"/>
          <w:rtl/>
          <w:lang w:bidi="ar-JO"/>
        </w:rPr>
        <w:t>تهديد، وشدد العقوبة في حال كان هتك العرض بعنف</w:t>
      </w:r>
      <w:r w:rsidR="00402E99">
        <w:rPr>
          <w:rFonts w:eastAsia="Calibri"/>
          <w:rtl/>
          <w:lang w:bidi="ar-JO"/>
        </w:rPr>
        <w:t xml:space="preserve"> أو</w:t>
      </w:r>
      <w:r w:rsidR="00DF1F81">
        <w:rPr>
          <w:rFonts w:eastAsia="Calibri" w:hint="cs"/>
          <w:rtl/>
          <w:lang w:bidi="ar-JO"/>
        </w:rPr>
        <w:t xml:space="preserve"> </w:t>
      </w:r>
      <w:r w:rsidRPr="00591635">
        <w:rPr>
          <w:rFonts w:eastAsia="Calibri"/>
          <w:rtl/>
          <w:lang w:bidi="ar-JO"/>
        </w:rPr>
        <w:t>تهديد</w:t>
      </w:r>
      <w:r w:rsidR="00402E99">
        <w:rPr>
          <w:rFonts w:eastAsia="Calibri"/>
          <w:rtl/>
          <w:lang w:bidi="ar-JO"/>
        </w:rPr>
        <w:t xml:space="preserve"> أو</w:t>
      </w:r>
      <w:r w:rsidR="00DF1F81">
        <w:rPr>
          <w:rFonts w:eastAsia="Calibri" w:hint="cs"/>
          <w:rtl/>
          <w:lang w:bidi="ar-JO"/>
        </w:rPr>
        <w:t xml:space="preserve"> </w:t>
      </w:r>
      <w:r w:rsidRPr="00591635">
        <w:rPr>
          <w:rFonts w:eastAsia="Calibri"/>
          <w:rtl/>
          <w:lang w:bidi="ar-JO"/>
        </w:rPr>
        <w:t>بدونهما إذا كان الطفل لم يكمل الثانية عشرة من عمره.</w:t>
      </w:r>
    </w:p>
    <w:p w:rsidR="00591635" w:rsidRPr="00591635" w:rsidRDefault="00591635" w:rsidP="004E2315">
      <w:pPr>
        <w:pStyle w:val="SingleTxtGA"/>
        <w:spacing w:line="370" w:lineRule="exact"/>
        <w:rPr>
          <w:rFonts w:eastAsia="Calibri"/>
          <w:rtl/>
          <w:lang w:bidi="ar-JO"/>
        </w:rPr>
      </w:pPr>
      <w:r w:rsidRPr="00591635">
        <w:rPr>
          <w:rFonts w:eastAsia="Calibri"/>
          <w:rtl/>
          <w:lang w:bidi="ar-JO"/>
        </w:rPr>
        <w:t>54-</w:t>
      </w:r>
      <w:r w:rsidRPr="00591635">
        <w:rPr>
          <w:rFonts w:eastAsia="Calibri"/>
          <w:rtl/>
          <w:lang w:bidi="ar-JO"/>
        </w:rPr>
        <w:tab/>
        <w:t>ومن جهة أخرى فقد جرم قانون العقوبات الأردني في المادة 310 قيادة أنثى دون العشرين من العمر ليواقعها شخص مواقعة غير مشروعة في المملكة</w:t>
      </w:r>
      <w:r w:rsidR="00DF1F81">
        <w:rPr>
          <w:rFonts w:eastAsia="Calibri"/>
          <w:rtl/>
          <w:lang w:bidi="ar-JO"/>
        </w:rPr>
        <w:t xml:space="preserve"> أو </w:t>
      </w:r>
      <w:r w:rsidRPr="00591635">
        <w:rPr>
          <w:rFonts w:eastAsia="Calibri"/>
          <w:rtl/>
          <w:lang w:bidi="ar-JO"/>
        </w:rPr>
        <w:t>في الخارج، وكانت تلك الأنثى ليست بغي</w:t>
      </w:r>
      <w:r w:rsidR="0046524F">
        <w:rPr>
          <w:rFonts w:eastAsia="Calibri"/>
          <w:rtl/>
          <w:lang w:bidi="ar-JO"/>
        </w:rPr>
        <w:t>اً</w:t>
      </w:r>
      <w:r w:rsidR="00DF1F81">
        <w:rPr>
          <w:rFonts w:eastAsia="Calibri"/>
          <w:rtl/>
          <w:lang w:bidi="ar-JO"/>
        </w:rPr>
        <w:t xml:space="preserve"> أو </w:t>
      </w:r>
      <w:r w:rsidRPr="00591635">
        <w:rPr>
          <w:rFonts w:eastAsia="Calibri"/>
          <w:rtl/>
          <w:lang w:bidi="ar-JO"/>
        </w:rPr>
        <w:t>معروفة بفساد الأخلاق،</w:t>
      </w:r>
      <w:r w:rsidR="00DF1F81">
        <w:rPr>
          <w:rFonts w:eastAsia="Calibri"/>
          <w:rtl/>
          <w:lang w:bidi="ar-JO"/>
        </w:rPr>
        <w:t xml:space="preserve"> أو </w:t>
      </w:r>
      <w:r w:rsidRPr="00591635">
        <w:rPr>
          <w:rFonts w:eastAsia="Calibri"/>
          <w:rtl/>
          <w:lang w:bidi="ar-JO"/>
        </w:rPr>
        <w:t>قيادة أنثى لتصبح بغي</w:t>
      </w:r>
      <w:r w:rsidR="0046524F">
        <w:rPr>
          <w:rFonts w:eastAsia="Calibri"/>
          <w:rtl/>
          <w:lang w:bidi="ar-JO"/>
        </w:rPr>
        <w:t xml:space="preserve">اً </w:t>
      </w:r>
      <w:r w:rsidRPr="00591635">
        <w:rPr>
          <w:rFonts w:eastAsia="Calibri"/>
          <w:rtl/>
          <w:lang w:bidi="ar-JO"/>
        </w:rPr>
        <w:t>في المملكة</w:t>
      </w:r>
      <w:r w:rsidR="00DF1F81">
        <w:rPr>
          <w:rFonts w:eastAsia="Calibri"/>
          <w:rtl/>
          <w:lang w:bidi="ar-JO"/>
        </w:rPr>
        <w:t xml:space="preserve"> أو </w:t>
      </w:r>
      <w:r w:rsidRPr="00591635">
        <w:rPr>
          <w:rFonts w:eastAsia="Calibri"/>
          <w:rtl/>
          <w:lang w:bidi="ar-JO"/>
        </w:rPr>
        <w:t>في الخارج،</w:t>
      </w:r>
      <w:r w:rsidR="00DF1F81">
        <w:rPr>
          <w:rFonts w:eastAsia="Calibri"/>
          <w:rtl/>
          <w:lang w:bidi="ar-JO"/>
        </w:rPr>
        <w:t xml:space="preserve"> أو </w:t>
      </w:r>
      <w:r w:rsidRPr="00591635">
        <w:rPr>
          <w:rFonts w:eastAsia="Calibri"/>
          <w:rtl/>
          <w:lang w:bidi="ar-JO"/>
        </w:rPr>
        <w:t>قيادة أنثى لمغادرة المملكة بقصد أن تقيم في بيت بغاء</w:t>
      </w:r>
      <w:r w:rsidR="00DF1F81">
        <w:rPr>
          <w:rFonts w:eastAsia="Calibri"/>
          <w:rtl/>
          <w:lang w:bidi="ar-JO"/>
        </w:rPr>
        <w:t xml:space="preserve"> أو </w:t>
      </w:r>
      <w:r w:rsidRPr="00591635">
        <w:rPr>
          <w:rFonts w:eastAsia="Calibri"/>
          <w:rtl/>
          <w:lang w:bidi="ar-JO"/>
        </w:rPr>
        <w:t>أن تتردد إليه،</w:t>
      </w:r>
      <w:r w:rsidR="00DF1F81">
        <w:rPr>
          <w:rFonts w:eastAsia="Calibri"/>
          <w:rtl/>
          <w:lang w:bidi="ar-JO"/>
        </w:rPr>
        <w:t xml:space="preserve"> أو </w:t>
      </w:r>
      <w:r w:rsidRPr="00591635">
        <w:rPr>
          <w:rFonts w:eastAsia="Calibri"/>
          <w:rtl/>
          <w:lang w:bidi="ar-JO"/>
        </w:rPr>
        <w:t xml:space="preserve">أنثى لتغادر مكان إقامتها العادي في المملكة ولم يكن ذلك المكان بيت بغاء، بقصد </w:t>
      </w:r>
      <w:r w:rsidR="006F587E">
        <w:rPr>
          <w:rFonts w:eastAsia="Calibri" w:hint="cs"/>
          <w:rtl/>
          <w:lang w:bidi="ar-JO"/>
        </w:rPr>
        <w:t>أ</w:t>
      </w:r>
      <w:r w:rsidRPr="00591635">
        <w:rPr>
          <w:rFonts w:eastAsia="Calibri"/>
          <w:rtl/>
          <w:lang w:bidi="ar-JO"/>
        </w:rPr>
        <w:t>ن تقيم في بيت بغاء في المملكة</w:t>
      </w:r>
      <w:r w:rsidR="00DF1F81">
        <w:rPr>
          <w:rFonts w:eastAsia="Calibri"/>
          <w:rtl/>
          <w:lang w:bidi="ar-JO"/>
        </w:rPr>
        <w:t xml:space="preserve"> أو </w:t>
      </w:r>
      <w:r w:rsidRPr="00591635">
        <w:rPr>
          <w:rFonts w:eastAsia="Calibri"/>
          <w:rtl/>
          <w:lang w:bidi="ar-JO"/>
        </w:rPr>
        <w:t>في الخارج</w:t>
      </w:r>
      <w:r w:rsidR="00DF1F81">
        <w:rPr>
          <w:rFonts w:eastAsia="Calibri"/>
          <w:rtl/>
          <w:lang w:bidi="ar-JO"/>
        </w:rPr>
        <w:t xml:space="preserve"> أو </w:t>
      </w:r>
      <w:r w:rsidRPr="00591635">
        <w:rPr>
          <w:rFonts w:eastAsia="Calibri"/>
          <w:rtl/>
          <w:lang w:bidi="ar-JO"/>
        </w:rPr>
        <w:t>أن تتردد إليه لأجل مزاولة البغاء،</w:t>
      </w:r>
      <w:r w:rsidR="00DF1F81">
        <w:rPr>
          <w:rFonts w:eastAsia="Calibri"/>
          <w:rtl/>
          <w:lang w:bidi="ar-JO"/>
        </w:rPr>
        <w:t xml:space="preserve"> أو </w:t>
      </w:r>
      <w:r w:rsidRPr="00591635">
        <w:rPr>
          <w:rFonts w:eastAsia="Calibri"/>
          <w:rtl/>
          <w:lang w:bidi="ar-JO"/>
        </w:rPr>
        <w:t>قيادة شخص لم</w:t>
      </w:r>
      <w:r w:rsidR="006F587E">
        <w:rPr>
          <w:rFonts w:eastAsia="Calibri" w:hint="cs"/>
          <w:rtl/>
          <w:lang w:bidi="ar-JO"/>
        </w:rPr>
        <w:t> </w:t>
      </w:r>
      <w:r w:rsidRPr="00591635">
        <w:rPr>
          <w:rFonts w:eastAsia="Calibri"/>
          <w:rtl/>
          <w:lang w:bidi="ar-JO"/>
        </w:rPr>
        <w:t>يتم الثامنة عشرة من عمره لارتكاب فعل اللواط به، وفرض على ذلك عقوبة مقدارها الحبس لمدة ستة أشهر</w:t>
      </w:r>
      <w:r w:rsidR="00E15030">
        <w:rPr>
          <w:rFonts w:eastAsia="Calibri"/>
          <w:rtl/>
          <w:lang w:bidi="ar-JO"/>
        </w:rPr>
        <w:t xml:space="preserve"> إلى </w:t>
      </w:r>
      <w:r w:rsidRPr="00591635">
        <w:rPr>
          <w:rFonts w:eastAsia="Calibri"/>
          <w:rtl/>
          <w:lang w:bidi="ar-JO"/>
        </w:rPr>
        <w:t>ثلاث سنوات وبغرامة من مائتي دينار</w:t>
      </w:r>
      <w:r w:rsidR="00E15030">
        <w:rPr>
          <w:rFonts w:eastAsia="Calibri"/>
          <w:rtl/>
          <w:lang w:bidi="ar-JO"/>
        </w:rPr>
        <w:t xml:space="preserve"> إلى </w:t>
      </w:r>
      <w:r w:rsidRPr="00591635">
        <w:rPr>
          <w:rFonts w:eastAsia="Calibri"/>
          <w:rtl/>
          <w:lang w:bidi="ar-JO"/>
        </w:rPr>
        <w:t>خمسمائة دينار.</w:t>
      </w:r>
    </w:p>
    <w:p w:rsidR="00591635" w:rsidRPr="00591635" w:rsidRDefault="00591635" w:rsidP="004E2315">
      <w:pPr>
        <w:pStyle w:val="SingleTxtGA"/>
        <w:spacing w:line="370" w:lineRule="exact"/>
        <w:rPr>
          <w:rFonts w:eastAsia="Calibri"/>
          <w:rtl/>
          <w:lang w:bidi="ar-JO"/>
        </w:rPr>
      </w:pPr>
      <w:r w:rsidRPr="00591635">
        <w:rPr>
          <w:rFonts w:eastAsia="Calibri"/>
          <w:rtl/>
          <w:lang w:bidi="ar-JO"/>
        </w:rPr>
        <w:t>55-</w:t>
      </w:r>
      <w:r w:rsidRPr="00591635">
        <w:rPr>
          <w:rFonts w:eastAsia="Calibri"/>
          <w:rtl/>
          <w:lang w:bidi="ar-JO"/>
        </w:rPr>
        <w:tab/>
        <w:t>وبالتالي فقد وفر القانون الحماية للذكر والأنثى وشدد على الحماية الخاصة بالأنثى بغض النظر عن عمرها، وذلك من استغلالها لغرض الأنشطة الجنسية لقاء مكافأة</w:t>
      </w:r>
      <w:r w:rsidR="00DF1F81">
        <w:rPr>
          <w:rFonts w:eastAsia="Calibri"/>
          <w:rtl/>
          <w:lang w:bidi="ar-JO"/>
        </w:rPr>
        <w:t xml:space="preserve"> أو </w:t>
      </w:r>
      <w:r w:rsidRPr="00591635">
        <w:rPr>
          <w:rFonts w:eastAsia="Calibri"/>
          <w:rtl/>
          <w:lang w:bidi="ar-JO"/>
        </w:rPr>
        <w:t>أي شيء آخر من أشكال العوض وفق</w:t>
      </w:r>
      <w:r w:rsidR="0046524F">
        <w:rPr>
          <w:rFonts w:eastAsia="Calibri"/>
          <w:rtl/>
          <w:lang w:bidi="ar-JO"/>
        </w:rPr>
        <w:t xml:space="preserve">اً </w:t>
      </w:r>
      <w:r w:rsidRPr="00591635">
        <w:rPr>
          <w:rFonts w:eastAsia="Calibri"/>
          <w:rtl/>
          <w:lang w:bidi="ar-JO"/>
        </w:rPr>
        <w:t>لما نص عليه البروتوكول.</w:t>
      </w:r>
    </w:p>
    <w:p w:rsidR="00591635" w:rsidRPr="00591635" w:rsidRDefault="00591635" w:rsidP="004E2315">
      <w:pPr>
        <w:pStyle w:val="SingleTxtGA"/>
        <w:spacing w:line="370" w:lineRule="exact"/>
        <w:rPr>
          <w:rFonts w:eastAsia="Calibri"/>
          <w:rtl/>
          <w:lang w:bidi="ar-JO"/>
        </w:rPr>
      </w:pPr>
      <w:r w:rsidRPr="00591635">
        <w:rPr>
          <w:rFonts w:eastAsia="Calibri"/>
          <w:rtl/>
          <w:lang w:bidi="ar-JO"/>
        </w:rPr>
        <w:t>56-</w:t>
      </w:r>
      <w:r w:rsidRPr="00591635">
        <w:rPr>
          <w:rFonts w:eastAsia="Calibri"/>
          <w:rtl/>
          <w:lang w:bidi="ar-JO"/>
        </w:rPr>
        <w:tab/>
        <w:t>كما عاقب قانون العقوبات في المادة/311 كل من قاد</w:t>
      </w:r>
      <w:r w:rsidR="00DF1F81">
        <w:rPr>
          <w:rFonts w:eastAsia="Calibri"/>
          <w:rtl/>
          <w:lang w:bidi="ar-JO"/>
        </w:rPr>
        <w:t xml:space="preserve"> أو </w:t>
      </w:r>
      <w:r w:rsidRPr="00591635">
        <w:rPr>
          <w:rFonts w:eastAsia="Calibri"/>
          <w:rtl/>
          <w:lang w:bidi="ar-JO"/>
        </w:rPr>
        <w:t>حاول قيادة أنثى بالتهديد</w:t>
      </w:r>
      <w:r w:rsidR="00DF1F81">
        <w:rPr>
          <w:rFonts w:eastAsia="Calibri"/>
          <w:rtl/>
          <w:lang w:bidi="ar-JO"/>
        </w:rPr>
        <w:t xml:space="preserve"> أو </w:t>
      </w:r>
      <w:r w:rsidRPr="00591635">
        <w:rPr>
          <w:rFonts w:eastAsia="Calibri"/>
          <w:rtl/>
          <w:lang w:bidi="ar-JO"/>
        </w:rPr>
        <w:t>التخويف لارتكاب المواقعة غير المشروعة في المملكة</w:t>
      </w:r>
      <w:r w:rsidR="00DF1F81">
        <w:rPr>
          <w:rFonts w:eastAsia="Calibri"/>
          <w:rtl/>
          <w:lang w:bidi="ar-JO"/>
        </w:rPr>
        <w:t xml:space="preserve"> أو </w:t>
      </w:r>
      <w:r w:rsidRPr="00591635">
        <w:rPr>
          <w:rFonts w:eastAsia="Calibri"/>
          <w:rtl/>
          <w:lang w:bidi="ar-JO"/>
        </w:rPr>
        <w:t>في الخارج،</w:t>
      </w:r>
      <w:r w:rsidR="00DF1F81">
        <w:rPr>
          <w:rFonts w:eastAsia="Calibri"/>
          <w:rtl/>
          <w:lang w:bidi="ar-JO"/>
        </w:rPr>
        <w:t xml:space="preserve"> أو </w:t>
      </w:r>
      <w:r w:rsidRPr="00591635">
        <w:rPr>
          <w:rFonts w:eastAsia="Calibri"/>
          <w:rtl/>
          <w:lang w:bidi="ar-JO"/>
        </w:rPr>
        <w:t>قاد أنثى ليست بغي</w:t>
      </w:r>
      <w:r w:rsidR="0046524F">
        <w:rPr>
          <w:rFonts w:eastAsia="Calibri"/>
          <w:rtl/>
          <w:lang w:bidi="ar-JO"/>
        </w:rPr>
        <w:t>اً</w:t>
      </w:r>
      <w:r w:rsidR="00DF1F81">
        <w:rPr>
          <w:rFonts w:eastAsia="Calibri"/>
          <w:rtl/>
          <w:lang w:bidi="ar-JO"/>
        </w:rPr>
        <w:t xml:space="preserve"> أو </w:t>
      </w:r>
      <w:r w:rsidRPr="00591635">
        <w:rPr>
          <w:rFonts w:eastAsia="Calibri"/>
          <w:rtl/>
          <w:lang w:bidi="ar-JO"/>
        </w:rPr>
        <w:t>معروفة بفساد الأخلاق بواسطة ادعاء كاذب</w:t>
      </w:r>
      <w:r w:rsidR="00DF1F81">
        <w:rPr>
          <w:rFonts w:eastAsia="Calibri"/>
          <w:rtl/>
          <w:lang w:bidi="ar-JO"/>
        </w:rPr>
        <w:t xml:space="preserve"> أو </w:t>
      </w:r>
      <w:r w:rsidRPr="00591635">
        <w:rPr>
          <w:rFonts w:eastAsia="Calibri"/>
          <w:rtl/>
          <w:lang w:bidi="ar-JO"/>
        </w:rPr>
        <w:t>بإحدى وسائل الخداع ليواقعها شخص آخر مواقعة غير مشروعة، بالحبس من سنة</w:t>
      </w:r>
      <w:r w:rsidR="00E15030">
        <w:rPr>
          <w:rFonts w:eastAsia="Calibri"/>
          <w:rtl/>
          <w:lang w:bidi="ar-JO"/>
        </w:rPr>
        <w:t xml:space="preserve"> إلى </w:t>
      </w:r>
      <w:r w:rsidRPr="00591635">
        <w:rPr>
          <w:rFonts w:eastAsia="Calibri"/>
          <w:rtl/>
          <w:lang w:bidi="ar-JO"/>
        </w:rPr>
        <w:t>ثلاث سنوات.</w:t>
      </w:r>
    </w:p>
    <w:p w:rsidR="00591635" w:rsidRPr="006F587E" w:rsidRDefault="00591635" w:rsidP="004E2315">
      <w:pPr>
        <w:pStyle w:val="SingleTxtGA"/>
        <w:spacing w:line="370" w:lineRule="exact"/>
        <w:rPr>
          <w:rFonts w:eastAsia="Calibri"/>
          <w:spacing w:val="-4"/>
          <w:rtl/>
          <w:lang w:bidi="ar-JO"/>
        </w:rPr>
      </w:pPr>
      <w:r w:rsidRPr="006F587E">
        <w:rPr>
          <w:rFonts w:eastAsia="Calibri"/>
          <w:spacing w:val="-4"/>
          <w:rtl/>
          <w:lang w:bidi="ar-JO"/>
        </w:rPr>
        <w:t>57-</w:t>
      </w:r>
      <w:r w:rsidRPr="006F587E">
        <w:rPr>
          <w:rFonts w:eastAsia="Calibri"/>
          <w:spacing w:val="-4"/>
          <w:rtl/>
          <w:lang w:bidi="ar-JO"/>
        </w:rPr>
        <w:tab/>
        <w:t>ولغايات توفير المزيد من الحماية فقد عاقب قانون العقوبات في المادة 311 أيضاً بالحبس من سنة</w:t>
      </w:r>
      <w:r w:rsidR="00E15030">
        <w:rPr>
          <w:rFonts w:eastAsia="Calibri"/>
          <w:spacing w:val="-4"/>
          <w:rtl/>
          <w:lang w:bidi="ar-JO"/>
        </w:rPr>
        <w:t xml:space="preserve"> إلى </w:t>
      </w:r>
      <w:r w:rsidRPr="006F587E">
        <w:rPr>
          <w:rFonts w:eastAsia="Calibri"/>
          <w:spacing w:val="-4"/>
          <w:rtl/>
          <w:lang w:bidi="ar-JO"/>
        </w:rPr>
        <w:t>ثلاث سنوات كل من قام بمناولة أنثى عقار</w:t>
      </w:r>
      <w:r w:rsidR="0046524F">
        <w:rPr>
          <w:rFonts w:eastAsia="Calibri"/>
          <w:spacing w:val="-4"/>
          <w:rtl/>
          <w:lang w:bidi="ar-JO"/>
        </w:rPr>
        <w:t>اً</w:t>
      </w:r>
      <w:r w:rsidR="00DF1F81">
        <w:rPr>
          <w:rFonts w:eastAsia="Calibri"/>
          <w:spacing w:val="-4"/>
          <w:rtl/>
          <w:lang w:bidi="ar-JO"/>
        </w:rPr>
        <w:t xml:space="preserve"> أو </w:t>
      </w:r>
      <w:r w:rsidRPr="006F587E">
        <w:rPr>
          <w:rFonts w:eastAsia="Calibri"/>
          <w:spacing w:val="-4"/>
          <w:rtl/>
          <w:lang w:bidi="ar-JO"/>
        </w:rPr>
        <w:t>مادة</w:t>
      </w:r>
      <w:r w:rsidR="00DF1F81">
        <w:rPr>
          <w:rFonts w:eastAsia="Calibri"/>
          <w:spacing w:val="-4"/>
          <w:rtl/>
          <w:lang w:bidi="ar-JO"/>
        </w:rPr>
        <w:t xml:space="preserve"> أو </w:t>
      </w:r>
      <w:r w:rsidRPr="006F587E">
        <w:rPr>
          <w:rFonts w:eastAsia="Calibri"/>
          <w:spacing w:val="-4"/>
          <w:rtl/>
          <w:lang w:bidi="ar-JO"/>
        </w:rPr>
        <w:t>أشياء أخرى قاصد</w:t>
      </w:r>
      <w:r w:rsidR="0046524F">
        <w:rPr>
          <w:rFonts w:eastAsia="Calibri"/>
          <w:spacing w:val="-4"/>
          <w:rtl/>
          <w:lang w:bidi="ar-JO"/>
        </w:rPr>
        <w:t xml:space="preserve">اً </w:t>
      </w:r>
      <w:r w:rsidRPr="006F587E">
        <w:rPr>
          <w:rFonts w:eastAsia="Calibri"/>
          <w:spacing w:val="-4"/>
          <w:rtl/>
          <w:lang w:bidi="ar-JO"/>
        </w:rPr>
        <w:t>بذلك</w:t>
      </w:r>
      <w:r w:rsidR="006F587E">
        <w:rPr>
          <w:rFonts w:eastAsia="Calibri" w:hint="cs"/>
          <w:spacing w:val="-4"/>
          <w:rtl/>
          <w:lang w:bidi="ar-JO"/>
        </w:rPr>
        <w:t> </w:t>
      </w:r>
      <w:r w:rsidRPr="006F587E">
        <w:rPr>
          <w:rFonts w:eastAsia="Calibri"/>
          <w:spacing w:val="-4"/>
          <w:rtl/>
          <w:lang w:bidi="ar-JO"/>
        </w:rPr>
        <w:t>تخديرها</w:t>
      </w:r>
      <w:r w:rsidR="00DF1F81">
        <w:rPr>
          <w:rFonts w:eastAsia="Calibri"/>
          <w:spacing w:val="-4"/>
          <w:rtl/>
          <w:lang w:bidi="ar-JO"/>
        </w:rPr>
        <w:t xml:space="preserve"> أو </w:t>
      </w:r>
      <w:r w:rsidRPr="006F587E">
        <w:rPr>
          <w:rFonts w:eastAsia="Calibri"/>
          <w:spacing w:val="-4"/>
          <w:rtl/>
          <w:lang w:bidi="ar-JO"/>
        </w:rPr>
        <w:t>التغلب عليها كي يمكن بذلك أي شخص من مواقعتها مواقعة غير مشروعة.</w:t>
      </w:r>
    </w:p>
    <w:p w:rsidR="00591635" w:rsidRDefault="00591635" w:rsidP="004E2315">
      <w:pPr>
        <w:pStyle w:val="SingleTxtGA"/>
        <w:spacing w:line="370" w:lineRule="exact"/>
        <w:rPr>
          <w:rFonts w:eastAsia="Calibri" w:hint="cs"/>
          <w:rtl/>
          <w:lang w:bidi="ar-JO"/>
        </w:rPr>
      </w:pPr>
      <w:r w:rsidRPr="00591635">
        <w:rPr>
          <w:rFonts w:eastAsia="Calibri"/>
          <w:rtl/>
          <w:lang w:bidi="ar-JO"/>
        </w:rPr>
        <w:t>58-</w:t>
      </w:r>
      <w:r w:rsidRPr="00591635">
        <w:rPr>
          <w:rFonts w:eastAsia="Calibri"/>
          <w:rtl/>
          <w:lang w:bidi="ar-JO"/>
        </w:rPr>
        <w:tab/>
        <w:t xml:space="preserve">ومن منطلق حماية الطفل من الانخراط في أعمال البغاء عاقب قانون العقوبات </w:t>
      </w:r>
      <w:r w:rsidR="00E21B61">
        <w:rPr>
          <w:rFonts w:eastAsia="Calibri" w:hint="cs"/>
          <w:rtl/>
          <w:lang w:bidi="ar-JO"/>
        </w:rPr>
        <w:t xml:space="preserve">في </w:t>
      </w:r>
      <w:r w:rsidRPr="00591635">
        <w:rPr>
          <w:rFonts w:eastAsia="Calibri"/>
          <w:rtl/>
          <w:lang w:bidi="ar-JO"/>
        </w:rPr>
        <w:t>المادة</w:t>
      </w:r>
      <w:r w:rsidR="0046524F">
        <w:rPr>
          <w:rFonts w:eastAsia="Calibri" w:hint="cs"/>
          <w:rtl/>
          <w:lang w:bidi="ar-JO"/>
        </w:rPr>
        <w:t> </w:t>
      </w:r>
      <w:r w:rsidRPr="00591635">
        <w:rPr>
          <w:rFonts w:eastAsia="Calibri"/>
          <w:rtl/>
          <w:lang w:bidi="ar-JO"/>
        </w:rPr>
        <w:t>314 بالحبس حتى ستة أشهر</w:t>
      </w:r>
      <w:r w:rsidR="00DF1F81">
        <w:rPr>
          <w:rFonts w:eastAsia="Calibri"/>
          <w:rtl/>
          <w:lang w:bidi="ar-JO"/>
        </w:rPr>
        <w:t xml:space="preserve"> أو </w:t>
      </w:r>
      <w:r w:rsidRPr="00591635">
        <w:rPr>
          <w:rFonts w:eastAsia="Calibri"/>
          <w:rtl/>
          <w:lang w:bidi="ar-JO"/>
        </w:rPr>
        <w:t>بغرامة حتى عشرين دينار</w:t>
      </w:r>
      <w:r w:rsidR="0046524F">
        <w:rPr>
          <w:rFonts w:eastAsia="Calibri"/>
          <w:rtl/>
          <w:lang w:bidi="ar-JO"/>
        </w:rPr>
        <w:t xml:space="preserve">اً </w:t>
      </w:r>
      <w:r w:rsidRPr="00591635">
        <w:rPr>
          <w:rFonts w:eastAsia="Calibri"/>
          <w:rtl/>
          <w:lang w:bidi="ar-JO"/>
        </w:rPr>
        <w:t>كل من كان معهود</w:t>
      </w:r>
      <w:r w:rsidR="0046524F">
        <w:rPr>
          <w:rFonts w:eastAsia="Calibri"/>
          <w:rtl/>
          <w:lang w:bidi="ar-JO"/>
        </w:rPr>
        <w:t xml:space="preserve">اً </w:t>
      </w:r>
      <w:r w:rsidRPr="00591635">
        <w:rPr>
          <w:rFonts w:eastAsia="Calibri"/>
          <w:rtl/>
          <w:lang w:bidi="ar-JO"/>
        </w:rPr>
        <w:t>إليه العناية بولد يتراوح عمره بين الست سنوات والست عشرة سنة، وسمح له بالإقامة في بيت بغاء</w:t>
      </w:r>
      <w:r w:rsidR="00DF1F81">
        <w:rPr>
          <w:rFonts w:eastAsia="Calibri"/>
          <w:rtl/>
          <w:lang w:bidi="ar-JO"/>
        </w:rPr>
        <w:t xml:space="preserve"> أو </w:t>
      </w:r>
      <w:r w:rsidRPr="00591635">
        <w:rPr>
          <w:rFonts w:eastAsia="Calibri"/>
          <w:rtl/>
          <w:lang w:bidi="ar-JO"/>
        </w:rPr>
        <w:t>بالتردد عليه</w:t>
      </w:r>
      <w:r>
        <w:rPr>
          <w:rFonts w:eastAsia="Calibri"/>
          <w:rtl/>
          <w:lang w:bidi="ar-JO"/>
        </w:rPr>
        <w:t>.</w:t>
      </w:r>
    </w:p>
    <w:p w:rsidR="00591635" w:rsidRPr="00591635" w:rsidRDefault="00591635" w:rsidP="00591635">
      <w:pPr>
        <w:pStyle w:val="H1GA"/>
        <w:rPr>
          <w:rFonts w:eastAsia="Calibri" w:hint="cs"/>
          <w:rtl/>
          <w:lang w:bidi="ar-JO"/>
        </w:rPr>
      </w:pPr>
      <w:r w:rsidRPr="00591635">
        <w:rPr>
          <w:rFonts w:eastAsia="Calibri"/>
          <w:rtl/>
          <w:lang w:bidi="ar-JO"/>
        </w:rPr>
        <w:tab/>
      </w:r>
      <w:bookmarkStart w:id="25" w:name="_Toc350244640"/>
      <w:r w:rsidRPr="00591635">
        <w:rPr>
          <w:rFonts w:eastAsia="Calibri"/>
          <w:rtl/>
          <w:lang w:bidi="ar-JO"/>
        </w:rPr>
        <w:t>جيم-</w:t>
      </w:r>
      <w:r w:rsidRPr="00591635">
        <w:rPr>
          <w:rFonts w:eastAsia="Calibri"/>
          <w:rtl/>
          <w:lang w:bidi="ar-JO"/>
        </w:rPr>
        <w:tab/>
        <w:t>المواد الإباحية</w:t>
      </w:r>
      <w:bookmarkEnd w:id="25"/>
    </w:p>
    <w:p w:rsidR="00591635" w:rsidRPr="008C72AA" w:rsidRDefault="00591635" w:rsidP="00E21B61">
      <w:pPr>
        <w:pStyle w:val="SingleTxtGA"/>
        <w:rPr>
          <w:rFonts w:eastAsia="Calibri" w:hint="cs"/>
          <w:spacing w:val="2"/>
          <w:rtl/>
          <w:lang w:bidi="ar-JO"/>
        </w:rPr>
      </w:pPr>
      <w:r w:rsidRPr="008C72AA">
        <w:rPr>
          <w:rFonts w:eastAsia="Calibri"/>
          <w:spacing w:val="2"/>
          <w:rtl/>
          <w:lang w:bidi="ar-JO"/>
        </w:rPr>
        <w:t>59-</w:t>
      </w:r>
      <w:r w:rsidRPr="008C72AA">
        <w:rPr>
          <w:rFonts w:eastAsia="Calibri"/>
          <w:spacing w:val="2"/>
          <w:rtl/>
          <w:lang w:bidi="ar-JO"/>
        </w:rPr>
        <w:tab/>
        <w:t>لقد عاقب قانون العقوبات في المادة 319 بالحبس مدة</w:t>
      </w:r>
      <w:r w:rsidR="00402E99" w:rsidRPr="008C72AA">
        <w:rPr>
          <w:rFonts w:eastAsia="Calibri"/>
          <w:spacing w:val="2"/>
          <w:rtl/>
          <w:lang w:bidi="ar-JO"/>
        </w:rPr>
        <w:t xml:space="preserve"> لا </w:t>
      </w:r>
      <w:r w:rsidRPr="008C72AA">
        <w:rPr>
          <w:rFonts w:eastAsia="Calibri"/>
          <w:spacing w:val="2"/>
          <w:rtl/>
          <w:lang w:bidi="ar-JO"/>
        </w:rPr>
        <w:t>تزيد على ثلاثة أشهر</w:t>
      </w:r>
      <w:r w:rsidR="00DF1F81">
        <w:rPr>
          <w:rFonts w:eastAsia="Calibri"/>
          <w:spacing w:val="2"/>
          <w:rtl/>
          <w:lang w:bidi="ar-JO"/>
        </w:rPr>
        <w:t xml:space="preserve"> أو</w:t>
      </w:r>
      <w:r w:rsidR="004E2315">
        <w:rPr>
          <w:rFonts w:eastAsia="Calibri" w:hint="cs"/>
          <w:spacing w:val="2"/>
          <w:rtl/>
          <w:lang w:bidi="ar-JO"/>
        </w:rPr>
        <w:t> </w:t>
      </w:r>
      <w:r w:rsidRPr="008C72AA">
        <w:rPr>
          <w:rFonts w:eastAsia="Calibri"/>
          <w:spacing w:val="2"/>
          <w:rtl/>
          <w:lang w:bidi="ar-JO"/>
        </w:rPr>
        <w:t>بغرامة</w:t>
      </w:r>
      <w:r w:rsidR="00402E99" w:rsidRPr="008C72AA">
        <w:rPr>
          <w:rFonts w:eastAsia="Calibri"/>
          <w:spacing w:val="2"/>
          <w:rtl/>
          <w:lang w:bidi="ar-JO"/>
        </w:rPr>
        <w:t xml:space="preserve"> لا </w:t>
      </w:r>
      <w:r w:rsidRPr="008C72AA">
        <w:rPr>
          <w:rFonts w:eastAsia="Calibri"/>
          <w:spacing w:val="2"/>
          <w:rtl/>
          <w:lang w:bidi="ar-JO"/>
        </w:rPr>
        <w:t>تزيد على خمسين دينار</w:t>
      </w:r>
      <w:r w:rsidR="0046524F">
        <w:rPr>
          <w:rFonts w:eastAsia="Calibri"/>
          <w:spacing w:val="2"/>
          <w:rtl/>
          <w:lang w:bidi="ar-JO"/>
        </w:rPr>
        <w:t xml:space="preserve">اً </w:t>
      </w:r>
      <w:r w:rsidRPr="008C72AA">
        <w:rPr>
          <w:rFonts w:eastAsia="Calibri"/>
          <w:spacing w:val="2"/>
          <w:rtl/>
          <w:lang w:bidi="ar-JO"/>
        </w:rPr>
        <w:t>كل من باع</w:t>
      </w:r>
      <w:r w:rsidR="00DF1F81">
        <w:rPr>
          <w:rFonts w:eastAsia="Calibri"/>
          <w:spacing w:val="2"/>
          <w:rtl/>
          <w:lang w:bidi="ar-JO"/>
        </w:rPr>
        <w:t xml:space="preserve"> أو </w:t>
      </w:r>
      <w:r w:rsidRPr="008C72AA">
        <w:rPr>
          <w:rFonts w:eastAsia="Calibri"/>
          <w:spacing w:val="2"/>
          <w:rtl/>
          <w:lang w:bidi="ar-JO"/>
        </w:rPr>
        <w:t>أحرز بقصد البيع</w:t>
      </w:r>
      <w:r w:rsidR="00DF1F81">
        <w:rPr>
          <w:rFonts w:eastAsia="Calibri"/>
          <w:spacing w:val="2"/>
          <w:rtl/>
          <w:lang w:bidi="ar-JO"/>
        </w:rPr>
        <w:t xml:space="preserve"> أو </w:t>
      </w:r>
      <w:r w:rsidRPr="008C72AA">
        <w:rPr>
          <w:rFonts w:eastAsia="Calibri"/>
          <w:spacing w:val="2"/>
          <w:rtl/>
          <w:lang w:bidi="ar-JO"/>
        </w:rPr>
        <w:t>التوزيع أية مادة بذيئة مطبوعة</w:t>
      </w:r>
      <w:r w:rsidR="00DF1F81">
        <w:rPr>
          <w:rFonts w:eastAsia="Calibri"/>
          <w:spacing w:val="2"/>
          <w:rtl/>
          <w:lang w:bidi="ar-JO"/>
        </w:rPr>
        <w:t xml:space="preserve"> أو </w:t>
      </w:r>
      <w:r w:rsidRPr="008C72AA">
        <w:rPr>
          <w:rFonts w:eastAsia="Calibri"/>
          <w:spacing w:val="2"/>
          <w:rtl/>
          <w:lang w:bidi="ar-JO"/>
        </w:rPr>
        <w:t>مخطوطة</w:t>
      </w:r>
      <w:r w:rsidR="00DF1F81">
        <w:rPr>
          <w:rFonts w:eastAsia="Calibri"/>
          <w:spacing w:val="2"/>
          <w:rtl/>
          <w:lang w:bidi="ar-JO"/>
        </w:rPr>
        <w:t xml:space="preserve"> أو </w:t>
      </w:r>
      <w:r w:rsidRPr="008C72AA">
        <w:rPr>
          <w:rFonts w:eastAsia="Calibri"/>
          <w:spacing w:val="2"/>
          <w:rtl/>
          <w:lang w:bidi="ar-JO"/>
        </w:rPr>
        <w:t>أية صورة شمسية</w:t>
      </w:r>
      <w:r w:rsidR="00DF1F81">
        <w:rPr>
          <w:rFonts w:eastAsia="Calibri"/>
          <w:spacing w:val="2"/>
          <w:rtl/>
          <w:lang w:bidi="ar-JO"/>
        </w:rPr>
        <w:t xml:space="preserve"> أو </w:t>
      </w:r>
      <w:r w:rsidRPr="008C72AA">
        <w:rPr>
          <w:rFonts w:eastAsia="Calibri"/>
          <w:spacing w:val="2"/>
          <w:rtl/>
          <w:lang w:bidi="ar-JO"/>
        </w:rPr>
        <w:t>رسم</w:t>
      </w:r>
      <w:r w:rsidR="00DF1F81">
        <w:rPr>
          <w:rFonts w:eastAsia="Calibri"/>
          <w:spacing w:val="2"/>
          <w:rtl/>
          <w:lang w:bidi="ar-JO"/>
        </w:rPr>
        <w:t xml:space="preserve"> أو </w:t>
      </w:r>
      <w:r w:rsidRPr="008C72AA">
        <w:rPr>
          <w:rFonts w:eastAsia="Calibri"/>
          <w:spacing w:val="2"/>
          <w:rtl/>
          <w:lang w:bidi="ar-JO"/>
        </w:rPr>
        <w:t>نموذج</w:t>
      </w:r>
      <w:r w:rsidR="00DF1F81">
        <w:rPr>
          <w:rFonts w:eastAsia="Calibri"/>
          <w:spacing w:val="2"/>
          <w:rtl/>
          <w:lang w:bidi="ar-JO"/>
        </w:rPr>
        <w:t xml:space="preserve"> أو </w:t>
      </w:r>
      <w:r w:rsidRPr="008C72AA">
        <w:rPr>
          <w:rFonts w:eastAsia="Calibri"/>
          <w:spacing w:val="2"/>
          <w:rtl/>
          <w:lang w:bidi="ar-JO"/>
        </w:rPr>
        <w:t>أي شيء آخر يؤدي</w:t>
      </w:r>
      <w:r w:rsidR="00E15030">
        <w:rPr>
          <w:rFonts w:eastAsia="Calibri"/>
          <w:spacing w:val="2"/>
          <w:rtl/>
          <w:lang w:bidi="ar-JO"/>
        </w:rPr>
        <w:t xml:space="preserve"> إلى </w:t>
      </w:r>
      <w:r w:rsidRPr="008C72AA">
        <w:rPr>
          <w:rFonts w:eastAsia="Calibri"/>
          <w:spacing w:val="2"/>
          <w:rtl/>
          <w:lang w:bidi="ar-JO"/>
        </w:rPr>
        <w:t>إفساد الأخلاق،</w:t>
      </w:r>
      <w:r w:rsidR="00DF1F81">
        <w:rPr>
          <w:rFonts w:eastAsia="Calibri"/>
          <w:spacing w:val="2"/>
          <w:rtl/>
          <w:lang w:bidi="ar-JO"/>
        </w:rPr>
        <w:t xml:space="preserve"> أو </w:t>
      </w:r>
      <w:r w:rsidRPr="008C72AA">
        <w:rPr>
          <w:rFonts w:eastAsia="Calibri"/>
          <w:spacing w:val="2"/>
          <w:rtl/>
          <w:lang w:bidi="ar-JO"/>
        </w:rPr>
        <w:t>طبع</w:t>
      </w:r>
      <w:r w:rsidR="00DF1F81">
        <w:rPr>
          <w:rFonts w:eastAsia="Calibri"/>
          <w:spacing w:val="2"/>
          <w:rtl/>
          <w:lang w:bidi="ar-JO"/>
        </w:rPr>
        <w:t xml:space="preserve"> أو </w:t>
      </w:r>
      <w:r w:rsidRPr="008C72AA">
        <w:rPr>
          <w:rFonts w:eastAsia="Calibri"/>
          <w:spacing w:val="2"/>
          <w:rtl/>
          <w:lang w:bidi="ar-JO"/>
        </w:rPr>
        <w:t>أعاد طبع مثل هذه الأشياء والمواد بأية طريقة أخرى بقصد بيعها</w:t>
      </w:r>
      <w:r w:rsidR="00DF1F81">
        <w:rPr>
          <w:rFonts w:eastAsia="Calibri"/>
          <w:spacing w:val="2"/>
          <w:rtl/>
          <w:lang w:bidi="ar-JO"/>
        </w:rPr>
        <w:t xml:space="preserve"> أو </w:t>
      </w:r>
      <w:r w:rsidRPr="008C72AA">
        <w:rPr>
          <w:rFonts w:eastAsia="Calibri"/>
          <w:spacing w:val="2"/>
          <w:rtl/>
          <w:lang w:bidi="ar-JO"/>
        </w:rPr>
        <w:t>توزيعها،</w:t>
      </w:r>
      <w:r w:rsidR="00DF1F81">
        <w:rPr>
          <w:rFonts w:eastAsia="Calibri"/>
          <w:spacing w:val="2"/>
          <w:rtl/>
          <w:lang w:bidi="ar-JO"/>
        </w:rPr>
        <w:t xml:space="preserve"> أو </w:t>
      </w:r>
      <w:r w:rsidRPr="008C72AA">
        <w:rPr>
          <w:rFonts w:eastAsia="Calibri"/>
          <w:spacing w:val="2"/>
          <w:rtl/>
          <w:lang w:bidi="ar-JO"/>
        </w:rPr>
        <w:t>عرض في محل عام أي تصوير</w:t>
      </w:r>
      <w:r w:rsidR="00DF1F81">
        <w:rPr>
          <w:rFonts w:eastAsia="Calibri"/>
          <w:spacing w:val="2"/>
          <w:rtl/>
          <w:lang w:bidi="ar-JO"/>
        </w:rPr>
        <w:t xml:space="preserve"> أو </w:t>
      </w:r>
      <w:r w:rsidRPr="008C72AA">
        <w:rPr>
          <w:rFonts w:eastAsia="Calibri"/>
          <w:spacing w:val="2"/>
          <w:rtl/>
          <w:lang w:bidi="ar-JO"/>
        </w:rPr>
        <w:t>صورة شمسية</w:t>
      </w:r>
      <w:r w:rsidR="00DF1F81">
        <w:rPr>
          <w:rFonts w:eastAsia="Calibri"/>
          <w:spacing w:val="2"/>
          <w:rtl/>
          <w:lang w:bidi="ar-JO"/>
        </w:rPr>
        <w:t xml:space="preserve"> أو </w:t>
      </w:r>
      <w:r w:rsidRPr="008C72AA">
        <w:rPr>
          <w:rFonts w:eastAsia="Calibri"/>
          <w:spacing w:val="2"/>
          <w:rtl/>
          <w:lang w:bidi="ar-JO"/>
        </w:rPr>
        <w:t>رسم</w:t>
      </w:r>
      <w:r w:rsidR="00DF1F81">
        <w:rPr>
          <w:rFonts w:eastAsia="Calibri"/>
          <w:spacing w:val="2"/>
          <w:rtl/>
          <w:lang w:bidi="ar-JO"/>
        </w:rPr>
        <w:t xml:space="preserve"> أو </w:t>
      </w:r>
      <w:r w:rsidRPr="008C72AA">
        <w:rPr>
          <w:rFonts w:eastAsia="Calibri"/>
          <w:spacing w:val="2"/>
          <w:rtl/>
          <w:lang w:bidi="ar-JO"/>
        </w:rPr>
        <w:t>نموذج بذيء</w:t>
      </w:r>
      <w:r w:rsidR="00DF1F81">
        <w:rPr>
          <w:rFonts w:eastAsia="Calibri"/>
          <w:spacing w:val="2"/>
          <w:rtl/>
          <w:lang w:bidi="ar-JO"/>
        </w:rPr>
        <w:t xml:space="preserve"> أو </w:t>
      </w:r>
      <w:r w:rsidRPr="008C72AA">
        <w:rPr>
          <w:rFonts w:eastAsia="Calibri"/>
          <w:spacing w:val="2"/>
          <w:rtl/>
          <w:lang w:bidi="ar-JO"/>
        </w:rPr>
        <w:t>أي شيء آخر قد يؤدي</w:t>
      </w:r>
      <w:r w:rsidR="00E15030">
        <w:rPr>
          <w:rFonts w:eastAsia="Calibri"/>
          <w:spacing w:val="2"/>
          <w:rtl/>
          <w:lang w:bidi="ar-JO"/>
        </w:rPr>
        <w:t xml:space="preserve"> إلى </w:t>
      </w:r>
      <w:r w:rsidRPr="008C72AA">
        <w:rPr>
          <w:rFonts w:eastAsia="Calibri"/>
          <w:spacing w:val="2"/>
          <w:rtl/>
          <w:lang w:bidi="ar-JO"/>
        </w:rPr>
        <w:t>إفساد الأخلاق،</w:t>
      </w:r>
      <w:r w:rsidR="00DF1F81">
        <w:rPr>
          <w:rFonts w:eastAsia="Calibri"/>
          <w:spacing w:val="2"/>
          <w:rtl/>
          <w:lang w:bidi="ar-JO"/>
        </w:rPr>
        <w:t xml:space="preserve"> أو </w:t>
      </w:r>
      <w:r w:rsidRPr="008C72AA">
        <w:rPr>
          <w:rFonts w:eastAsia="Calibri"/>
          <w:spacing w:val="2"/>
          <w:rtl/>
          <w:lang w:bidi="ar-JO"/>
        </w:rPr>
        <w:t>وزع مثل هذه الأشياء لعرضها في محل عام،</w:t>
      </w:r>
      <w:r w:rsidR="00DF1F81">
        <w:rPr>
          <w:rFonts w:eastAsia="Calibri"/>
          <w:spacing w:val="2"/>
          <w:rtl/>
          <w:lang w:bidi="ar-JO"/>
        </w:rPr>
        <w:t xml:space="preserve"> أو </w:t>
      </w:r>
      <w:r w:rsidRPr="008C72AA">
        <w:rPr>
          <w:rFonts w:eastAsia="Calibri"/>
          <w:spacing w:val="2"/>
          <w:rtl/>
          <w:lang w:bidi="ar-JO"/>
        </w:rPr>
        <w:t>أدار</w:t>
      </w:r>
      <w:r w:rsidR="00DF1F81">
        <w:rPr>
          <w:rFonts w:eastAsia="Calibri"/>
          <w:spacing w:val="2"/>
          <w:rtl/>
          <w:lang w:bidi="ar-JO"/>
        </w:rPr>
        <w:t xml:space="preserve"> أو </w:t>
      </w:r>
      <w:r w:rsidRPr="008C72AA">
        <w:rPr>
          <w:rFonts w:eastAsia="Calibri"/>
          <w:spacing w:val="2"/>
          <w:rtl/>
          <w:lang w:bidi="ar-JO"/>
        </w:rPr>
        <w:t>اشترك في إدارة محل يتعاطى بيع</w:t>
      </w:r>
      <w:r w:rsidR="00DF1F81">
        <w:rPr>
          <w:rFonts w:eastAsia="Calibri"/>
          <w:spacing w:val="2"/>
          <w:rtl/>
          <w:lang w:bidi="ar-JO"/>
        </w:rPr>
        <w:t xml:space="preserve"> أو </w:t>
      </w:r>
      <w:r w:rsidRPr="008C72AA">
        <w:rPr>
          <w:rFonts w:eastAsia="Calibri"/>
          <w:spacing w:val="2"/>
          <w:rtl/>
          <w:lang w:bidi="ar-JO"/>
        </w:rPr>
        <w:t>نشر</w:t>
      </w:r>
      <w:r w:rsidR="00DF1F81">
        <w:rPr>
          <w:rFonts w:eastAsia="Calibri"/>
          <w:spacing w:val="2"/>
          <w:rtl/>
          <w:lang w:bidi="ar-JO"/>
        </w:rPr>
        <w:t xml:space="preserve"> أو </w:t>
      </w:r>
      <w:r w:rsidRPr="008C72AA">
        <w:rPr>
          <w:rFonts w:eastAsia="Calibri"/>
          <w:spacing w:val="2"/>
          <w:rtl/>
          <w:lang w:bidi="ar-JO"/>
        </w:rPr>
        <w:t>عرض أشياء بذيئة مطبوعة كانت</w:t>
      </w:r>
      <w:r w:rsidR="00DF1F81">
        <w:rPr>
          <w:rFonts w:eastAsia="Calibri"/>
          <w:spacing w:val="2"/>
          <w:rtl/>
          <w:lang w:bidi="ar-JO"/>
        </w:rPr>
        <w:t xml:space="preserve"> أو </w:t>
      </w:r>
      <w:r w:rsidRPr="008C72AA">
        <w:rPr>
          <w:rFonts w:eastAsia="Calibri"/>
          <w:spacing w:val="2"/>
          <w:rtl/>
          <w:lang w:bidi="ar-JO"/>
        </w:rPr>
        <w:t>مخطوطة</w:t>
      </w:r>
      <w:r w:rsidR="00DF1F81">
        <w:rPr>
          <w:rFonts w:eastAsia="Calibri"/>
          <w:spacing w:val="2"/>
          <w:rtl/>
          <w:lang w:bidi="ar-JO"/>
        </w:rPr>
        <w:t xml:space="preserve"> أو </w:t>
      </w:r>
      <w:r w:rsidRPr="008C72AA">
        <w:rPr>
          <w:rFonts w:eastAsia="Calibri"/>
          <w:spacing w:val="2"/>
          <w:rtl/>
          <w:lang w:bidi="ar-JO"/>
        </w:rPr>
        <w:t>صورة شمسية</w:t>
      </w:r>
      <w:r w:rsidR="00DF1F81">
        <w:rPr>
          <w:rFonts w:eastAsia="Calibri"/>
          <w:spacing w:val="2"/>
          <w:rtl/>
          <w:lang w:bidi="ar-JO"/>
        </w:rPr>
        <w:t xml:space="preserve"> أو </w:t>
      </w:r>
      <w:r w:rsidRPr="008C72AA">
        <w:rPr>
          <w:rFonts w:eastAsia="Calibri"/>
          <w:spacing w:val="2"/>
          <w:rtl/>
          <w:lang w:bidi="ar-JO"/>
        </w:rPr>
        <w:t>رسوم</w:t>
      </w:r>
      <w:r w:rsidR="00DF1F81">
        <w:rPr>
          <w:rFonts w:eastAsia="Calibri"/>
          <w:spacing w:val="2"/>
          <w:rtl/>
          <w:lang w:bidi="ar-JO"/>
        </w:rPr>
        <w:t xml:space="preserve"> أو </w:t>
      </w:r>
      <w:r w:rsidRPr="008C72AA">
        <w:rPr>
          <w:rFonts w:eastAsia="Calibri"/>
          <w:spacing w:val="2"/>
          <w:rtl/>
          <w:lang w:bidi="ar-JO"/>
        </w:rPr>
        <w:t>نماذج</w:t>
      </w:r>
      <w:r w:rsidR="00DF1F81">
        <w:rPr>
          <w:rFonts w:eastAsia="Calibri"/>
          <w:spacing w:val="2"/>
          <w:rtl/>
          <w:lang w:bidi="ar-JO"/>
        </w:rPr>
        <w:t xml:space="preserve"> أو </w:t>
      </w:r>
      <w:r w:rsidRPr="008C72AA">
        <w:rPr>
          <w:rFonts w:eastAsia="Calibri"/>
          <w:spacing w:val="2"/>
          <w:rtl/>
          <w:lang w:bidi="ar-JO"/>
        </w:rPr>
        <w:t>أية أشياء أخرى قد تؤدي</w:t>
      </w:r>
      <w:r w:rsidR="00E15030">
        <w:rPr>
          <w:rFonts w:eastAsia="Calibri"/>
          <w:spacing w:val="2"/>
          <w:rtl/>
          <w:lang w:bidi="ar-JO"/>
        </w:rPr>
        <w:t xml:space="preserve"> إلى </w:t>
      </w:r>
      <w:r w:rsidR="00E21B61">
        <w:rPr>
          <w:rFonts w:eastAsia="Calibri" w:hint="cs"/>
          <w:spacing w:val="2"/>
          <w:rtl/>
          <w:lang w:bidi="ar-JO"/>
        </w:rPr>
        <w:t>إ</w:t>
      </w:r>
      <w:r w:rsidRPr="008C72AA">
        <w:rPr>
          <w:rFonts w:eastAsia="Calibri"/>
          <w:spacing w:val="2"/>
          <w:rtl/>
          <w:lang w:bidi="ar-JO"/>
        </w:rPr>
        <w:t>فساد الأخلاق،</w:t>
      </w:r>
      <w:r w:rsidR="00DF1F81">
        <w:rPr>
          <w:rFonts w:eastAsia="Calibri"/>
          <w:spacing w:val="2"/>
          <w:rtl/>
          <w:lang w:bidi="ar-JO"/>
        </w:rPr>
        <w:t xml:space="preserve"> أو </w:t>
      </w:r>
      <w:r w:rsidRPr="008C72AA">
        <w:rPr>
          <w:rFonts w:eastAsia="Calibri"/>
          <w:spacing w:val="2"/>
          <w:rtl/>
          <w:lang w:bidi="ar-JO"/>
        </w:rPr>
        <w:t>أعلن</w:t>
      </w:r>
      <w:r w:rsidR="00DF1F81">
        <w:rPr>
          <w:rFonts w:eastAsia="Calibri"/>
          <w:spacing w:val="2"/>
          <w:rtl/>
          <w:lang w:bidi="ar-JO"/>
        </w:rPr>
        <w:t xml:space="preserve"> أو </w:t>
      </w:r>
      <w:r w:rsidRPr="008C72AA">
        <w:rPr>
          <w:rFonts w:eastAsia="Calibri"/>
          <w:spacing w:val="2"/>
          <w:rtl/>
          <w:lang w:bidi="ar-JO"/>
        </w:rPr>
        <w:t>أذاع بأية وسيلة من الوسائل أن شخص</w:t>
      </w:r>
      <w:r w:rsidR="0046524F">
        <w:rPr>
          <w:rFonts w:eastAsia="Calibri"/>
          <w:spacing w:val="2"/>
          <w:rtl/>
          <w:lang w:bidi="ar-JO"/>
        </w:rPr>
        <w:t xml:space="preserve">اً </w:t>
      </w:r>
      <w:r w:rsidRPr="008C72AA">
        <w:rPr>
          <w:rFonts w:eastAsia="Calibri"/>
          <w:spacing w:val="2"/>
          <w:rtl/>
          <w:lang w:bidi="ar-JO"/>
        </w:rPr>
        <w:t>يتعاط</w:t>
      </w:r>
      <w:r w:rsidR="00E15030">
        <w:rPr>
          <w:rFonts w:eastAsia="Calibri" w:hint="cs"/>
          <w:spacing w:val="2"/>
          <w:rtl/>
          <w:lang w:bidi="ar-JO"/>
        </w:rPr>
        <w:t>ى</w:t>
      </w:r>
      <w:r w:rsidRPr="008C72AA">
        <w:rPr>
          <w:rFonts w:eastAsia="Calibri"/>
          <w:spacing w:val="2"/>
          <w:rtl/>
          <w:lang w:bidi="ar-JO"/>
        </w:rPr>
        <w:t xml:space="preserve"> بيع هذه المواد والأشياء البذيئة</w:t>
      </w:r>
      <w:r w:rsidR="00DF1F81">
        <w:rPr>
          <w:rFonts w:eastAsia="Calibri"/>
          <w:spacing w:val="2"/>
          <w:rtl/>
          <w:lang w:bidi="ar-JO"/>
        </w:rPr>
        <w:t xml:space="preserve"> أو </w:t>
      </w:r>
      <w:r w:rsidRPr="008C72AA">
        <w:rPr>
          <w:rFonts w:eastAsia="Calibri"/>
          <w:spacing w:val="2"/>
          <w:rtl/>
          <w:lang w:bidi="ar-JO"/>
        </w:rPr>
        <w:t>طبعها</w:t>
      </w:r>
      <w:r w:rsidR="00DF1F81">
        <w:rPr>
          <w:rFonts w:eastAsia="Calibri"/>
          <w:spacing w:val="2"/>
          <w:rtl/>
          <w:lang w:bidi="ar-JO"/>
        </w:rPr>
        <w:t xml:space="preserve"> أو </w:t>
      </w:r>
      <w:r w:rsidRPr="008C72AA">
        <w:rPr>
          <w:rFonts w:eastAsia="Calibri"/>
          <w:spacing w:val="2"/>
          <w:rtl/>
          <w:lang w:bidi="ar-JO"/>
        </w:rPr>
        <w:t>إعادة طبعها</w:t>
      </w:r>
      <w:r w:rsidR="00DF1F81">
        <w:rPr>
          <w:rFonts w:eastAsia="Calibri"/>
          <w:spacing w:val="2"/>
          <w:rtl/>
          <w:lang w:bidi="ar-JO"/>
        </w:rPr>
        <w:t xml:space="preserve"> أو </w:t>
      </w:r>
      <w:r w:rsidRPr="008C72AA">
        <w:rPr>
          <w:rFonts w:eastAsia="Calibri"/>
          <w:spacing w:val="2"/>
          <w:rtl/>
          <w:lang w:bidi="ar-JO"/>
        </w:rPr>
        <w:t>عرضها</w:t>
      </w:r>
      <w:r w:rsidR="00DF1F81">
        <w:rPr>
          <w:rFonts w:eastAsia="Calibri"/>
          <w:spacing w:val="2"/>
          <w:rtl/>
          <w:lang w:bidi="ar-JO"/>
        </w:rPr>
        <w:t xml:space="preserve"> أو </w:t>
      </w:r>
      <w:r w:rsidRPr="008C72AA">
        <w:rPr>
          <w:rFonts w:eastAsia="Calibri"/>
          <w:spacing w:val="2"/>
          <w:rtl/>
          <w:lang w:bidi="ar-JO"/>
        </w:rPr>
        <w:t>توزيعها، وبالتالي فإن القانون منع تعاطي مثل هذه المواد الإباحية بغض النظر عن استغلال الطفل فيها</w:t>
      </w:r>
      <w:r w:rsidR="00DF1F81">
        <w:rPr>
          <w:rFonts w:eastAsia="Calibri"/>
          <w:spacing w:val="2"/>
          <w:rtl/>
          <w:lang w:bidi="ar-JO"/>
        </w:rPr>
        <w:t xml:space="preserve"> أو </w:t>
      </w:r>
      <w:r w:rsidRPr="008C72AA">
        <w:rPr>
          <w:rFonts w:eastAsia="Calibri"/>
          <w:spacing w:val="2"/>
          <w:rtl/>
          <w:lang w:bidi="ar-JO"/>
        </w:rPr>
        <w:t>حتى البالغين واعتبر أن تداول مثل هذه المواد التي تحاكي الأنشطة الجنسية</w:t>
      </w:r>
      <w:r w:rsidR="00DF1F81">
        <w:rPr>
          <w:rFonts w:eastAsia="Calibri"/>
          <w:spacing w:val="2"/>
          <w:rtl/>
          <w:lang w:bidi="ar-JO"/>
        </w:rPr>
        <w:t xml:space="preserve"> أو </w:t>
      </w:r>
      <w:r w:rsidRPr="008C72AA">
        <w:rPr>
          <w:rFonts w:eastAsia="Calibri"/>
          <w:spacing w:val="2"/>
          <w:rtl/>
          <w:lang w:bidi="ar-JO"/>
        </w:rPr>
        <w:t xml:space="preserve">تصوير للأعضاء الجنسية </w:t>
      </w:r>
      <w:r w:rsidR="0046524F">
        <w:rPr>
          <w:rFonts w:eastAsia="Calibri"/>
          <w:spacing w:val="2"/>
          <w:rtl/>
          <w:lang w:bidi="ar-JO"/>
        </w:rPr>
        <w:t>والترويج لها جريمة معاقب عليها.</w:t>
      </w:r>
    </w:p>
    <w:p w:rsidR="00591635" w:rsidRPr="00591635" w:rsidRDefault="00591635" w:rsidP="00591635">
      <w:pPr>
        <w:pStyle w:val="SingleTxtGA"/>
        <w:rPr>
          <w:rFonts w:eastAsia="Calibri"/>
          <w:rtl/>
          <w:lang w:bidi="ar-JO"/>
        </w:rPr>
      </w:pPr>
      <w:r w:rsidRPr="00591635">
        <w:rPr>
          <w:rFonts w:eastAsia="Calibri"/>
          <w:rtl/>
          <w:lang w:bidi="ar-JO"/>
        </w:rPr>
        <w:t>60-</w:t>
      </w:r>
      <w:r w:rsidRPr="00591635">
        <w:rPr>
          <w:rFonts w:eastAsia="Calibri"/>
          <w:rtl/>
          <w:lang w:bidi="ar-JO"/>
        </w:rPr>
        <w:tab/>
        <w:t>ويتضمن قانون مراقبة سلوك الأحداث تشكيل لجنة من الجهات المعنية تعمل على تطبيق إجراءات منع التسول ومنع بيع التبغ والمشروبات الروحية والمواد الطيارة لمن لم يتم سن الثامنة عشرة، ومنعهم من دخول الملاهي الليلية والحانات داخل الفنادق، ومنع تقديم النرجيلة والمشروبات الروحية في المقاهي والمطاعم ولها في سبيل ذلك القيام بجولات دورية لهذه الغاية وكتابة التقارير والتنسيب للوزير بإغلاق محلات المخالفين.</w:t>
      </w:r>
    </w:p>
    <w:p w:rsidR="00591635" w:rsidRPr="00591635" w:rsidRDefault="00591635" w:rsidP="00591635">
      <w:pPr>
        <w:pStyle w:val="SingleTxtGA"/>
        <w:rPr>
          <w:rFonts w:eastAsia="Calibri"/>
          <w:rtl/>
          <w:lang w:bidi="ar-JO"/>
        </w:rPr>
      </w:pPr>
      <w:r w:rsidRPr="00591635">
        <w:rPr>
          <w:rFonts w:eastAsia="Calibri"/>
          <w:rtl/>
          <w:lang w:bidi="ar-JO"/>
        </w:rPr>
        <w:t>61-</w:t>
      </w:r>
      <w:r w:rsidRPr="00591635">
        <w:rPr>
          <w:rFonts w:eastAsia="Calibri"/>
          <w:rtl/>
          <w:lang w:bidi="ar-JO"/>
        </w:rPr>
        <w:tab/>
        <w:t>كما نص قانون السياحة وتعديلاته رقم 20 لسنة 1988 في المادة 12 على أنه "لغايات تطبيق أحكام هذا القانون يعتبر حامل الترخيص بممارسة</w:t>
      </w:r>
      <w:r w:rsidR="00DF1F81">
        <w:rPr>
          <w:rFonts w:eastAsia="Calibri"/>
          <w:rtl/>
          <w:lang w:bidi="ar-JO"/>
        </w:rPr>
        <w:t xml:space="preserve"> أو </w:t>
      </w:r>
      <w:r w:rsidRPr="00591635">
        <w:rPr>
          <w:rFonts w:eastAsia="Calibri"/>
          <w:rtl/>
          <w:lang w:bidi="ar-JO"/>
        </w:rPr>
        <w:t>تملك أية مهنة سياحية مخالفاً لالتزاماته المنصوص عليها في هذا القانون وواجباته المهنية في أي من الحالات التالية وذلك سواء كانت تلك الالتزامات والواجبات والخدمات متعاقداً عليها</w:t>
      </w:r>
      <w:r w:rsidR="00DF1F81">
        <w:rPr>
          <w:rFonts w:eastAsia="Calibri"/>
          <w:rtl/>
          <w:lang w:bidi="ar-JO"/>
        </w:rPr>
        <w:t xml:space="preserve"> أو </w:t>
      </w:r>
      <w:r w:rsidRPr="00591635">
        <w:rPr>
          <w:rFonts w:eastAsia="Calibri"/>
          <w:rtl/>
          <w:lang w:bidi="ar-JO"/>
        </w:rPr>
        <w:t>كانت من الأمور المتعارف عليها:</w:t>
      </w:r>
    </w:p>
    <w:p w:rsidR="00591635" w:rsidRPr="00591635" w:rsidRDefault="00591635" w:rsidP="00591635">
      <w:pPr>
        <w:pStyle w:val="SingleTxtGA"/>
        <w:rPr>
          <w:rFonts w:eastAsia="Calibri"/>
          <w:rtl/>
          <w:lang w:bidi="ar-JO"/>
        </w:rPr>
      </w:pPr>
      <w:r>
        <w:rPr>
          <w:rFonts w:eastAsia="Calibri" w:hint="cs"/>
          <w:rtl/>
          <w:lang w:bidi="ar-JO"/>
        </w:rPr>
        <w:tab/>
      </w:r>
      <w:r w:rsidRPr="00591635">
        <w:rPr>
          <w:rFonts w:eastAsia="Calibri"/>
          <w:rtl/>
          <w:lang w:bidi="ar-JO"/>
        </w:rPr>
        <w:t>(ج)</w:t>
      </w:r>
      <w:r w:rsidRPr="00591635">
        <w:rPr>
          <w:rFonts w:eastAsia="Calibri"/>
          <w:rtl/>
          <w:lang w:bidi="ar-JO"/>
        </w:rPr>
        <w:tab/>
        <w:t>إذا ارتكب عملاً ماس</w:t>
      </w:r>
      <w:r w:rsidR="0046524F">
        <w:rPr>
          <w:rFonts w:eastAsia="Calibri"/>
          <w:rtl/>
          <w:lang w:bidi="ar-JO"/>
        </w:rPr>
        <w:t xml:space="preserve">اً </w:t>
      </w:r>
      <w:r w:rsidRPr="00591635">
        <w:rPr>
          <w:rFonts w:eastAsia="Calibri"/>
          <w:rtl/>
          <w:lang w:bidi="ar-JO"/>
        </w:rPr>
        <w:t>بمصلحة</w:t>
      </w:r>
      <w:r w:rsidR="00DF1F81">
        <w:rPr>
          <w:rFonts w:eastAsia="Calibri"/>
          <w:rtl/>
          <w:lang w:bidi="ar-JO"/>
        </w:rPr>
        <w:t xml:space="preserve"> أو </w:t>
      </w:r>
      <w:r w:rsidRPr="00591635">
        <w:rPr>
          <w:rFonts w:eastAsia="Calibri"/>
          <w:rtl/>
          <w:lang w:bidi="ar-JO"/>
        </w:rPr>
        <w:t>سمعة السياحة الوطنية</w:t>
      </w:r>
      <w:r w:rsidR="00DF1F81">
        <w:rPr>
          <w:rFonts w:eastAsia="Calibri"/>
          <w:rtl/>
          <w:lang w:bidi="ar-JO"/>
        </w:rPr>
        <w:t xml:space="preserve"> أو </w:t>
      </w:r>
      <w:r w:rsidRPr="00591635">
        <w:rPr>
          <w:rFonts w:eastAsia="Calibri"/>
          <w:rtl/>
          <w:lang w:bidi="ar-JO"/>
        </w:rPr>
        <w:t>المهن السياحية بما في ذلك ممارسة المهنة بصورة تتنافى مع الأخلاق والآداب العامة والنظام العام والعرف السياحي ولائحة الآداب والسلوك الخاص بكل منها".</w:t>
      </w:r>
    </w:p>
    <w:p w:rsidR="00591635" w:rsidRPr="00591635" w:rsidRDefault="00591635" w:rsidP="00591635">
      <w:pPr>
        <w:pStyle w:val="SingleTxtGA"/>
        <w:rPr>
          <w:rFonts w:eastAsia="Calibri"/>
          <w:rtl/>
          <w:lang w:bidi="ar-JO"/>
        </w:rPr>
      </w:pPr>
      <w:r w:rsidRPr="00591635">
        <w:rPr>
          <w:rFonts w:eastAsia="Calibri"/>
          <w:rtl/>
          <w:lang w:bidi="ar-JO"/>
        </w:rPr>
        <w:t>62-</w:t>
      </w:r>
      <w:r w:rsidRPr="00591635">
        <w:rPr>
          <w:rFonts w:eastAsia="Calibri"/>
          <w:rtl/>
          <w:lang w:bidi="ar-JO"/>
        </w:rPr>
        <w:tab/>
        <w:t>وبناء على ذلك نصت تعليمات المنشآت الفندقية والسياحية والمطاعم والاستراحات السياحية والنوادي الليلية والواجبات المهنية لسنة 1999 في المادة 7 حول حماية الأشخاص الصغار (القاصرين) بأنه:</w:t>
      </w:r>
    </w:p>
    <w:p w:rsidR="00591635" w:rsidRPr="00591635" w:rsidRDefault="00591635" w:rsidP="00DF7F20">
      <w:pPr>
        <w:pStyle w:val="SingleTxtGA"/>
        <w:rPr>
          <w:rFonts w:eastAsia="Calibri"/>
          <w:rtl/>
          <w:lang w:bidi="ar-JO"/>
        </w:rPr>
      </w:pPr>
      <w:r>
        <w:rPr>
          <w:rFonts w:eastAsia="Calibri" w:hint="cs"/>
          <w:rtl/>
          <w:lang w:bidi="ar-JO"/>
        </w:rPr>
        <w:tab/>
      </w:r>
      <w:r w:rsidRPr="00591635">
        <w:rPr>
          <w:rFonts w:eastAsia="Calibri"/>
          <w:rtl/>
          <w:lang w:bidi="ar-JO"/>
        </w:rPr>
        <w:t>"1</w:t>
      </w:r>
      <w:r w:rsidR="00DF7F20">
        <w:rPr>
          <w:rFonts w:eastAsia="Calibri" w:hint="cs"/>
          <w:rtl/>
          <w:lang w:bidi="ar-JO"/>
        </w:rPr>
        <w:t>-</w:t>
      </w:r>
      <w:r w:rsidRPr="00591635">
        <w:rPr>
          <w:rFonts w:eastAsia="Calibri"/>
          <w:rtl/>
          <w:lang w:bidi="ar-JO"/>
        </w:rPr>
        <w:tab/>
        <w:t>لا يجوز لصاحب الرخصة</w:t>
      </w:r>
      <w:r w:rsidR="00DF1F81">
        <w:rPr>
          <w:rFonts w:eastAsia="Calibri"/>
          <w:rtl/>
          <w:lang w:bidi="ar-JO"/>
        </w:rPr>
        <w:t xml:space="preserve"> أو </w:t>
      </w:r>
      <w:r w:rsidRPr="00591635">
        <w:rPr>
          <w:rFonts w:eastAsia="Calibri"/>
          <w:rtl/>
          <w:lang w:bidi="ar-JO"/>
        </w:rPr>
        <w:t>الموظف العامل لديه</w:t>
      </w:r>
      <w:r w:rsidR="00DF1F81">
        <w:rPr>
          <w:rFonts w:eastAsia="Calibri"/>
          <w:rtl/>
          <w:lang w:bidi="ar-JO"/>
        </w:rPr>
        <w:t xml:space="preserve"> أو </w:t>
      </w:r>
      <w:r w:rsidRPr="00591635">
        <w:rPr>
          <w:rFonts w:eastAsia="Calibri"/>
          <w:rtl/>
          <w:lang w:bidi="ar-JO"/>
        </w:rPr>
        <w:t>الوكيل من العاملين في</w:t>
      </w:r>
      <w:r w:rsidR="004E2315">
        <w:rPr>
          <w:rFonts w:eastAsia="Calibri" w:hint="cs"/>
          <w:rtl/>
          <w:lang w:bidi="ar-JO"/>
        </w:rPr>
        <w:t> </w:t>
      </w:r>
      <w:r w:rsidRPr="00591635">
        <w:rPr>
          <w:rFonts w:eastAsia="Calibri"/>
          <w:rtl/>
          <w:lang w:bidi="ar-JO"/>
        </w:rPr>
        <w:t>المرفق السياحي التي صدرت له رخصة المشروب تقديم المشروبات</w:t>
      </w:r>
      <w:r w:rsidR="00DF1F81">
        <w:rPr>
          <w:rFonts w:eastAsia="Calibri"/>
          <w:rtl/>
          <w:lang w:bidi="ar-JO"/>
        </w:rPr>
        <w:t xml:space="preserve"> أو </w:t>
      </w:r>
      <w:r w:rsidRPr="00591635">
        <w:rPr>
          <w:rFonts w:eastAsia="Calibri"/>
          <w:rtl/>
          <w:lang w:bidi="ar-JO"/>
        </w:rPr>
        <w:t>توفيرها</w:t>
      </w:r>
      <w:r w:rsidR="00E15030">
        <w:rPr>
          <w:rFonts w:eastAsia="Calibri"/>
          <w:rtl/>
          <w:lang w:bidi="ar-JO"/>
        </w:rPr>
        <w:t xml:space="preserve"> إلى </w:t>
      </w:r>
      <w:r w:rsidR="00E21B61">
        <w:rPr>
          <w:rFonts w:eastAsia="Calibri"/>
          <w:rtl/>
          <w:lang w:bidi="ar-JO"/>
        </w:rPr>
        <w:t>أي</w:t>
      </w:r>
      <w:r w:rsidRPr="00591635">
        <w:rPr>
          <w:rFonts w:eastAsia="Calibri"/>
          <w:rtl/>
          <w:lang w:bidi="ar-JO"/>
        </w:rPr>
        <w:t xml:space="preserve"> شخص تحت سن الثامنة عشرة</w:t>
      </w:r>
      <w:r w:rsidR="00DF1F81">
        <w:rPr>
          <w:rFonts w:eastAsia="Calibri"/>
          <w:rtl/>
          <w:lang w:bidi="ar-JO"/>
        </w:rPr>
        <w:t xml:space="preserve"> أو </w:t>
      </w:r>
      <w:r w:rsidRPr="00591635">
        <w:rPr>
          <w:rFonts w:eastAsia="Calibri"/>
          <w:rtl/>
          <w:lang w:bidi="ar-JO"/>
        </w:rPr>
        <w:t>يسمح لأي شخص تحت الثامنة عشرة أن يستهلك المشروبات الروحية في المرفق السياحي وبالتالي يعتبر مخالفاً للقانون ولهذه التعليمات إذا قام هو</w:t>
      </w:r>
      <w:r w:rsidR="00DF1F81">
        <w:rPr>
          <w:rFonts w:eastAsia="Calibri"/>
          <w:rtl/>
          <w:lang w:bidi="ar-JO"/>
        </w:rPr>
        <w:t xml:space="preserve"> أو </w:t>
      </w:r>
      <w:r w:rsidRPr="00591635">
        <w:rPr>
          <w:rFonts w:eastAsia="Calibri"/>
          <w:rtl/>
          <w:lang w:bidi="ar-JO"/>
        </w:rPr>
        <w:t>الموظف لديه</w:t>
      </w:r>
      <w:r w:rsidR="00DF1F81">
        <w:rPr>
          <w:rFonts w:eastAsia="Calibri"/>
          <w:rtl/>
          <w:lang w:bidi="ar-JO"/>
        </w:rPr>
        <w:t xml:space="preserve"> أو </w:t>
      </w:r>
      <w:r w:rsidRPr="00591635">
        <w:rPr>
          <w:rFonts w:eastAsia="Calibri"/>
          <w:rtl/>
          <w:lang w:bidi="ar-JO"/>
        </w:rPr>
        <w:t>وكيله من العاملين بذلك</w:t>
      </w:r>
      <w:r w:rsidR="00DF1F81">
        <w:rPr>
          <w:rFonts w:eastAsia="Calibri"/>
          <w:rtl/>
          <w:lang w:bidi="ar-JO"/>
        </w:rPr>
        <w:t xml:space="preserve"> أو </w:t>
      </w:r>
      <w:r w:rsidRPr="00591635">
        <w:rPr>
          <w:rFonts w:eastAsia="Calibri"/>
          <w:rtl/>
          <w:lang w:bidi="ar-JO"/>
        </w:rPr>
        <w:t>إذا:</w:t>
      </w:r>
    </w:p>
    <w:p w:rsidR="00591635" w:rsidRPr="00591635" w:rsidRDefault="00591635" w:rsidP="00AC4FC5">
      <w:pPr>
        <w:pStyle w:val="SingleTxtGA"/>
        <w:spacing w:line="370" w:lineRule="exact"/>
        <w:rPr>
          <w:rFonts w:eastAsia="Calibri"/>
          <w:rtl/>
          <w:lang w:bidi="ar-JO"/>
        </w:rPr>
      </w:pPr>
      <w:r>
        <w:rPr>
          <w:rFonts w:eastAsia="Calibri" w:hint="cs"/>
          <w:rtl/>
          <w:lang w:bidi="ar-JO"/>
        </w:rPr>
        <w:tab/>
      </w:r>
      <w:r w:rsidRPr="00591635">
        <w:rPr>
          <w:rFonts w:eastAsia="Calibri"/>
          <w:rtl/>
          <w:lang w:bidi="ar-JO"/>
        </w:rPr>
        <w:t>(أ)</w:t>
      </w:r>
      <w:r w:rsidRPr="00591635">
        <w:rPr>
          <w:rFonts w:eastAsia="Calibri"/>
          <w:rtl/>
          <w:lang w:bidi="ar-JO"/>
        </w:rPr>
        <w:tab/>
        <w:t>كان الشخص تحت سن الثامنة عشرة يشتري</w:t>
      </w:r>
      <w:r w:rsidR="00DF1F81">
        <w:rPr>
          <w:rFonts w:eastAsia="Calibri"/>
          <w:rtl/>
          <w:lang w:bidi="ar-JO"/>
        </w:rPr>
        <w:t xml:space="preserve"> أو </w:t>
      </w:r>
      <w:r w:rsidRPr="00591635">
        <w:rPr>
          <w:rFonts w:eastAsia="Calibri"/>
          <w:rtl/>
          <w:lang w:bidi="ar-JO"/>
        </w:rPr>
        <w:t>يغري الغير ب</w:t>
      </w:r>
      <w:r w:rsidR="008C72AA">
        <w:rPr>
          <w:rFonts w:eastAsia="Calibri" w:hint="cs"/>
          <w:rtl/>
          <w:lang w:bidi="ar-JO"/>
        </w:rPr>
        <w:t>أ</w:t>
      </w:r>
      <w:r w:rsidRPr="00591635">
        <w:rPr>
          <w:rFonts w:eastAsia="Calibri"/>
          <w:rtl/>
          <w:lang w:bidi="ar-JO"/>
        </w:rPr>
        <w:t>ن يشتري</w:t>
      </w:r>
      <w:r w:rsidR="00DF1F81">
        <w:rPr>
          <w:rFonts w:eastAsia="Calibri"/>
          <w:rtl/>
          <w:lang w:bidi="ar-JO"/>
        </w:rPr>
        <w:t xml:space="preserve"> أو</w:t>
      </w:r>
      <w:r w:rsidR="00503CBB">
        <w:rPr>
          <w:rFonts w:eastAsia="Calibri" w:hint="cs"/>
          <w:rtl/>
          <w:lang w:bidi="ar-JO"/>
        </w:rPr>
        <w:t> </w:t>
      </w:r>
      <w:r w:rsidRPr="00591635">
        <w:rPr>
          <w:rFonts w:eastAsia="Calibri"/>
          <w:rtl/>
          <w:lang w:bidi="ar-JO"/>
        </w:rPr>
        <w:t>يستهلك المشروبات الروحية</w:t>
      </w:r>
      <w:r w:rsidR="00E21B61">
        <w:rPr>
          <w:rFonts w:eastAsia="Calibri"/>
          <w:rtl/>
          <w:lang w:bidi="ar-JO"/>
        </w:rPr>
        <w:t xml:space="preserve"> في المرفق السياحي الذي صدرت له</w:t>
      </w:r>
      <w:r w:rsidRPr="00591635">
        <w:rPr>
          <w:rFonts w:eastAsia="Calibri"/>
          <w:rtl/>
          <w:lang w:bidi="ar-JO"/>
        </w:rPr>
        <w:t xml:space="preserve"> رخصة المشروب؛ </w:t>
      </w:r>
    </w:p>
    <w:p w:rsidR="00591635" w:rsidRPr="00591635" w:rsidRDefault="00591635" w:rsidP="00AC4FC5">
      <w:pPr>
        <w:pStyle w:val="SingleTxtGA"/>
        <w:spacing w:line="370" w:lineRule="exact"/>
        <w:rPr>
          <w:rFonts w:eastAsia="Calibri"/>
          <w:rtl/>
          <w:lang w:bidi="ar-JO"/>
        </w:rPr>
      </w:pPr>
      <w:r>
        <w:rPr>
          <w:rFonts w:eastAsia="Calibri" w:hint="cs"/>
          <w:rtl/>
          <w:lang w:bidi="ar-JO"/>
        </w:rPr>
        <w:tab/>
      </w:r>
      <w:r w:rsidRPr="00591635">
        <w:rPr>
          <w:rFonts w:eastAsia="Calibri"/>
          <w:rtl/>
          <w:lang w:bidi="ar-JO"/>
        </w:rPr>
        <w:t>(ب)</w:t>
      </w:r>
      <w:r w:rsidRPr="00591635">
        <w:rPr>
          <w:rFonts w:eastAsia="Calibri"/>
          <w:rtl/>
          <w:lang w:bidi="ar-JO"/>
        </w:rPr>
        <w:tab/>
        <w:t xml:space="preserve">اشترى الشخص المشروبات الروحية لشخص يعرف </w:t>
      </w:r>
      <w:r w:rsidR="008C72AA">
        <w:rPr>
          <w:rFonts w:eastAsia="Calibri" w:hint="cs"/>
          <w:rtl/>
          <w:lang w:bidi="ar-JO"/>
        </w:rPr>
        <w:t>أ</w:t>
      </w:r>
      <w:r w:rsidRPr="00591635">
        <w:rPr>
          <w:rFonts w:eastAsia="Calibri"/>
          <w:rtl/>
          <w:lang w:bidi="ar-JO"/>
        </w:rPr>
        <w:t>نه سن الثامنة عشرة</w:t>
      </w:r>
      <w:r w:rsidR="00DF1F81">
        <w:rPr>
          <w:rFonts w:eastAsia="Calibri"/>
          <w:rtl/>
          <w:lang w:bidi="ar-JO"/>
        </w:rPr>
        <w:t xml:space="preserve"> أو </w:t>
      </w:r>
      <w:r w:rsidRPr="00591635">
        <w:rPr>
          <w:rFonts w:eastAsia="Calibri"/>
          <w:rtl/>
          <w:lang w:bidi="ar-JO"/>
        </w:rPr>
        <w:t>زوده بها؛</w:t>
      </w:r>
    </w:p>
    <w:p w:rsidR="00591635" w:rsidRPr="00591635" w:rsidRDefault="00591635" w:rsidP="00AC4FC5">
      <w:pPr>
        <w:pStyle w:val="SingleTxtGA"/>
        <w:spacing w:line="370" w:lineRule="exact"/>
        <w:rPr>
          <w:rFonts w:eastAsia="Calibri"/>
          <w:rtl/>
          <w:lang w:bidi="ar-JO"/>
        </w:rPr>
      </w:pPr>
      <w:r>
        <w:rPr>
          <w:rFonts w:eastAsia="Calibri" w:hint="cs"/>
          <w:rtl/>
          <w:lang w:bidi="ar-JO"/>
        </w:rPr>
        <w:tab/>
      </w:r>
      <w:r w:rsidRPr="00591635">
        <w:rPr>
          <w:rFonts w:eastAsia="Calibri"/>
          <w:rtl/>
          <w:lang w:bidi="ar-JO"/>
        </w:rPr>
        <w:t>(ج)</w:t>
      </w:r>
      <w:r w:rsidRPr="00591635">
        <w:rPr>
          <w:rFonts w:eastAsia="Calibri"/>
          <w:rtl/>
          <w:lang w:bidi="ar-JO"/>
        </w:rPr>
        <w:tab/>
        <w:t>يحق لصاحب الرخصة</w:t>
      </w:r>
      <w:r w:rsidR="00DF1F81">
        <w:rPr>
          <w:rFonts w:eastAsia="Calibri"/>
          <w:rtl/>
          <w:lang w:bidi="ar-JO"/>
        </w:rPr>
        <w:t xml:space="preserve"> أو </w:t>
      </w:r>
      <w:r w:rsidRPr="00591635">
        <w:rPr>
          <w:rFonts w:eastAsia="Calibri"/>
          <w:rtl/>
          <w:lang w:bidi="ar-JO"/>
        </w:rPr>
        <w:t xml:space="preserve">الموظف العامل لديه أن يطلب </w:t>
      </w:r>
      <w:r w:rsidR="002C6A4E">
        <w:rPr>
          <w:rFonts w:eastAsia="Calibri"/>
          <w:rtl/>
          <w:lang w:bidi="ar-JO"/>
        </w:rPr>
        <w:t>من أي شخص يظهر أنه أقل من ثماني</w:t>
      </w:r>
      <w:r w:rsidRPr="00591635">
        <w:rPr>
          <w:rFonts w:eastAsia="Calibri"/>
          <w:rtl/>
          <w:lang w:bidi="ar-JO"/>
        </w:rPr>
        <w:t xml:space="preserve"> عشر</w:t>
      </w:r>
      <w:r w:rsidR="002C6A4E">
        <w:rPr>
          <w:rFonts w:eastAsia="Calibri" w:hint="cs"/>
          <w:rtl/>
          <w:lang w:bidi="ar-JO"/>
        </w:rPr>
        <w:t>ة</w:t>
      </w:r>
      <w:r w:rsidRPr="00591635">
        <w:rPr>
          <w:rFonts w:eastAsia="Calibri"/>
          <w:rtl/>
          <w:lang w:bidi="ar-JO"/>
        </w:rPr>
        <w:t xml:space="preserve"> سنة أن يبرز هويته الرسمية.</w:t>
      </w:r>
    </w:p>
    <w:p w:rsidR="00591635" w:rsidRPr="00591635" w:rsidRDefault="00591635" w:rsidP="00DF7F20">
      <w:pPr>
        <w:pStyle w:val="SingleTxtGA"/>
        <w:spacing w:line="370" w:lineRule="exact"/>
        <w:rPr>
          <w:rFonts w:eastAsia="Calibri"/>
          <w:rtl/>
          <w:lang w:bidi="ar-JO"/>
        </w:rPr>
      </w:pPr>
      <w:r>
        <w:rPr>
          <w:rFonts w:eastAsia="Calibri" w:hint="cs"/>
          <w:rtl/>
          <w:lang w:bidi="ar-JO"/>
        </w:rPr>
        <w:tab/>
      </w:r>
      <w:r w:rsidRPr="00591635">
        <w:rPr>
          <w:rFonts w:eastAsia="Calibri"/>
          <w:rtl/>
          <w:lang w:bidi="ar-JO"/>
        </w:rPr>
        <w:t>2</w:t>
      </w:r>
      <w:r w:rsidR="00DF7F20">
        <w:rPr>
          <w:rFonts w:eastAsia="Calibri" w:hint="cs"/>
          <w:rtl/>
          <w:lang w:bidi="ar-JO"/>
        </w:rPr>
        <w:t>-</w:t>
      </w:r>
      <w:r w:rsidRPr="00591635">
        <w:rPr>
          <w:rFonts w:eastAsia="Calibri"/>
          <w:rtl/>
          <w:lang w:bidi="ar-JO"/>
        </w:rPr>
        <w:tab/>
        <w:t>يعتبر صاحب الرخصة</w:t>
      </w:r>
      <w:r w:rsidR="00DF1F81">
        <w:rPr>
          <w:rFonts w:eastAsia="Calibri"/>
          <w:rtl/>
          <w:lang w:bidi="ar-JO"/>
        </w:rPr>
        <w:t xml:space="preserve"> أو </w:t>
      </w:r>
      <w:r w:rsidRPr="00591635">
        <w:rPr>
          <w:rFonts w:eastAsia="Calibri"/>
          <w:rtl/>
          <w:lang w:bidi="ar-JO"/>
        </w:rPr>
        <w:t>الموظف لديه</w:t>
      </w:r>
      <w:r w:rsidR="00DF1F81">
        <w:rPr>
          <w:rFonts w:eastAsia="Calibri"/>
          <w:rtl/>
          <w:lang w:bidi="ar-JO"/>
        </w:rPr>
        <w:t xml:space="preserve"> أو </w:t>
      </w:r>
      <w:r w:rsidRPr="00591635">
        <w:rPr>
          <w:rFonts w:eastAsia="Calibri"/>
          <w:rtl/>
          <w:lang w:bidi="ar-JO"/>
        </w:rPr>
        <w:t>وكيله مخالفاً إذا وظف شخصاً تحت سن الثامنة عشرة لتقديم</w:t>
      </w:r>
      <w:r w:rsidR="00DF1F81">
        <w:rPr>
          <w:rFonts w:eastAsia="Calibri"/>
          <w:rtl/>
          <w:lang w:bidi="ar-JO"/>
        </w:rPr>
        <w:t xml:space="preserve"> أو </w:t>
      </w:r>
      <w:r w:rsidRPr="00591635">
        <w:rPr>
          <w:rFonts w:eastAsia="Calibri"/>
          <w:rtl/>
          <w:lang w:bidi="ar-JO"/>
        </w:rPr>
        <w:t>بيع</w:t>
      </w:r>
      <w:r w:rsidR="00DF1F81">
        <w:rPr>
          <w:rFonts w:eastAsia="Calibri"/>
          <w:rtl/>
          <w:lang w:bidi="ar-JO"/>
        </w:rPr>
        <w:t xml:space="preserve"> أو </w:t>
      </w:r>
      <w:r w:rsidRPr="00591635">
        <w:rPr>
          <w:rFonts w:eastAsia="Calibri"/>
          <w:rtl/>
          <w:lang w:bidi="ar-JO"/>
        </w:rPr>
        <w:t>توفير المشروبات الروحية".</w:t>
      </w:r>
    </w:p>
    <w:p w:rsidR="00591635" w:rsidRPr="00591635" w:rsidRDefault="00591635" w:rsidP="00AC4FC5">
      <w:pPr>
        <w:pStyle w:val="SingleTxtGA"/>
        <w:spacing w:line="370" w:lineRule="exact"/>
        <w:rPr>
          <w:rFonts w:eastAsia="Calibri"/>
          <w:rtl/>
          <w:lang w:bidi="ar-JO"/>
        </w:rPr>
      </w:pPr>
      <w:r w:rsidRPr="00591635">
        <w:rPr>
          <w:rFonts w:eastAsia="Calibri"/>
          <w:rtl/>
          <w:lang w:bidi="ar-JO"/>
        </w:rPr>
        <w:t>63-</w:t>
      </w:r>
      <w:r w:rsidRPr="00591635">
        <w:rPr>
          <w:rFonts w:eastAsia="Calibri"/>
          <w:rtl/>
          <w:lang w:bidi="ar-JO"/>
        </w:rPr>
        <w:tab/>
        <w:t>كما أورد القانون المؤقت لجرائم أنظمة المعلومات لسنة 2010 في المادة 9:</w:t>
      </w:r>
    </w:p>
    <w:p w:rsidR="00591635" w:rsidRPr="00591635" w:rsidRDefault="00591635" w:rsidP="00AC4FC5">
      <w:pPr>
        <w:pStyle w:val="SingleTxtGA"/>
        <w:spacing w:line="370" w:lineRule="exact"/>
        <w:rPr>
          <w:rFonts w:eastAsia="Calibri"/>
          <w:rtl/>
          <w:lang w:bidi="ar-JO"/>
        </w:rPr>
      </w:pPr>
      <w:r>
        <w:rPr>
          <w:rFonts w:eastAsia="Calibri" w:hint="cs"/>
          <w:rtl/>
          <w:lang w:bidi="ar-JO"/>
        </w:rPr>
        <w:tab/>
      </w:r>
      <w:r w:rsidRPr="00591635">
        <w:rPr>
          <w:rFonts w:eastAsia="Calibri"/>
          <w:rtl/>
          <w:lang w:bidi="ar-JO"/>
        </w:rPr>
        <w:t>"(أ)</w:t>
      </w:r>
      <w:r w:rsidRPr="00591635">
        <w:rPr>
          <w:rFonts w:eastAsia="Calibri"/>
          <w:rtl/>
          <w:lang w:bidi="ar-JO"/>
        </w:rPr>
        <w:tab/>
        <w:t>كل من أرسل</w:t>
      </w:r>
      <w:r w:rsidR="00DF1F81">
        <w:rPr>
          <w:rFonts w:eastAsia="Calibri"/>
          <w:rtl/>
          <w:lang w:bidi="ar-JO"/>
        </w:rPr>
        <w:t xml:space="preserve"> أو </w:t>
      </w:r>
      <w:r w:rsidRPr="00591635">
        <w:rPr>
          <w:rFonts w:eastAsia="Calibri"/>
          <w:rtl/>
          <w:lang w:bidi="ar-JO"/>
        </w:rPr>
        <w:t>نشر عن طريق نظام معلومات</w:t>
      </w:r>
      <w:r w:rsidR="00DF1F81">
        <w:rPr>
          <w:rFonts w:eastAsia="Calibri"/>
          <w:rtl/>
          <w:lang w:bidi="ar-JO"/>
        </w:rPr>
        <w:t xml:space="preserve"> أو </w:t>
      </w:r>
      <w:r w:rsidRPr="00591635">
        <w:rPr>
          <w:rFonts w:eastAsia="Calibri"/>
          <w:rtl/>
          <w:lang w:bidi="ar-JO"/>
        </w:rPr>
        <w:t>الشبكة المعلوماتية قصداً كل ما هو مسموع</w:t>
      </w:r>
      <w:r w:rsidR="00DF1F81">
        <w:rPr>
          <w:rFonts w:eastAsia="Calibri"/>
          <w:rtl/>
          <w:lang w:bidi="ar-JO"/>
        </w:rPr>
        <w:t xml:space="preserve"> أو </w:t>
      </w:r>
      <w:r w:rsidRPr="00591635">
        <w:rPr>
          <w:rFonts w:eastAsia="Calibri"/>
          <w:rtl/>
          <w:lang w:bidi="ar-JO"/>
        </w:rPr>
        <w:t>مقروء</w:t>
      </w:r>
      <w:r w:rsidR="00DF1F81">
        <w:rPr>
          <w:rFonts w:eastAsia="Calibri"/>
          <w:rtl/>
          <w:lang w:bidi="ar-JO"/>
        </w:rPr>
        <w:t xml:space="preserve"> أو </w:t>
      </w:r>
      <w:r w:rsidRPr="00591635">
        <w:rPr>
          <w:rFonts w:eastAsia="Calibri"/>
          <w:rtl/>
          <w:lang w:bidi="ar-JO"/>
        </w:rPr>
        <w:t>مرئي مناف للحياء موجه</w:t>
      </w:r>
      <w:r w:rsidR="00E15030">
        <w:rPr>
          <w:rFonts w:eastAsia="Calibri"/>
          <w:rtl/>
          <w:lang w:bidi="ar-JO"/>
        </w:rPr>
        <w:t xml:space="preserve"> إلى</w:t>
      </w:r>
      <w:r w:rsidR="00DF1F81">
        <w:rPr>
          <w:rFonts w:eastAsia="Calibri"/>
          <w:rtl/>
          <w:lang w:bidi="ar-JO"/>
        </w:rPr>
        <w:t xml:space="preserve"> أو </w:t>
      </w:r>
      <w:r w:rsidRPr="00591635">
        <w:rPr>
          <w:rFonts w:eastAsia="Calibri"/>
          <w:rtl/>
          <w:lang w:bidi="ar-JO"/>
        </w:rPr>
        <w:t>يمس شخص</w:t>
      </w:r>
      <w:r w:rsidR="0046524F">
        <w:rPr>
          <w:rFonts w:eastAsia="Calibri"/>
          <w:rtl/>
          <w:lang w:bidi="ar-JO"/>
        </w:rPr>
        <w:t xml:space="preserve">اً </w:t>
      </w:r>
      <w:r w:rsidRPr="00591635">
        <w:rPr>
          <w:rFonts w:eastAsia="Calibri"/>
          <w:rtl/>
          <w:lang w:bidi="ar-JO"/>
        </w:rPr>
        <w:t>لم يبلغ الثامنة عشرة من العمر يعاقب بالحبس مدة</w:t>
      </w:r>
      <w:r w:rsidR="00402E99">
        <w:rPr>
          <w:rFonts w:eastAsia="Calibri"/>
          <w:rtl/>
          <w:lang w:bidi="ar-JO"/>
        </w:rPr>
        <w:t xml:space="preserve"> لا </w:t>
      </w:r>
      <w:r w:rsidRPr="00591635">
        <w:rPr>
          <w:rFonts w:eastAsia="Calibri"/>
          <w:rtl/>
          <w:lang w:bidi="ar-JO"/>
        </w:rPr>
        <w:t>تقل عن ثلاثة أشهر وبغرامة</w:t>
      </w:r>
      <w:r w:rsidR="00402E99">
        <w:rPr>
          <w:rFonts w:eastAsia="Calibri"/>
          <w:rtl/>
          <w:lang w:bidi="ar-JO"/>
        </w:rPr>
        <w:t xml:space="preserve"> لا </w:t>
      </w:r>
      <w:r w:rsidRPr="00591635">
        <w:rPr>
          <w:rFonts w:eastAsia="Calibri"/>
          <w:rtl/>
          <w:lang w:bidi="ar-JO"/>
        </w:rPr>
        <w:t>تقل عن (300) ثلاثمائة دينار ولا تزيد على (000 5) خمسة آلاف دينار.</w:t>
      </w:r>
    </w:p>
    <w:p w:rsidR="00591635" w:rsidRPr="00591635" w:rsidRDefault="00591635" w:rsidP="00AC4FC5">
      <w:pPr>
        <w:pStyle w:val="SingleTxtGA"/>
        <w:spacing w:line="370" w:lineRule="exact"/>
        <w:rPr>
          <w:rFonts w:eastAsia="Calibri"/>
          <w:rtl/>
          <w:lang w:bidi="ar-JO"/>
        </w:rPr>
      </w:pPr>
      <w:r>
        <w:rPr>
          <w:rFonts w:eastAsia="Calibri" w:hint="cs"/>
          <w:rtl/>
          <w:lang w:bidi="ar-JO"/>
        </w:rPr>
        <w:tab/>
      </w:r>
      <w:r w:rsidRPr="00591635">
        <w:rPr>
          <w:rFonts w:eastAsia="Calibri"/>
          <w:rtl/>
          <w:lang w:bidi="ar-JO"/>
        </w:rPr>
        <w:t>(ب)</w:t>
      </w:r>
      <w:r w:rsidRPr="00591635">
        <w:rPr>
          <w:rFonts w:eastAsia="Calibri"/>
          <w:rtl/>
          <w:lang w:bidi="ar-JO"/>
        </w:rPr>
        <w:tab/>
        <w:t>يعاقب بالحبس مدة</w:t>
      </w:r>
      <w:r w:rsidR="00402E99">
        <w:rPr>
          <w:rFonts w:eastAsia="Calibri"/>
          <w:rtl/>
          <w:lang w:bidi="ar-JO"/>
        </w:rPr>
        <w:t xml:space="preserve"> لا </w:t>
      </w:r>
      <w:r w:rsidRPr="00591635">
        <w:rPr>
          <w:rFonts w:eastAsia="Calibri"/>
          <w:rtl/>
          <w:lang w:bidi="ar-JO"/>
        </w:rPr>
        <w:t>تقل عن ستة أشهر وبغرامة</w:t>
      </w:r>
      <w:r w:rsidR="00402E99">
        <w:rPr>
          <w:rFonts w:eastAsia="Calibri"/>
          <w:rtl/>
          <w:lang w:bidi="ar-JO"/>
        </w:rPr>
        <w:t xml:space="preserve"> لا </w:t>
      </w:r>
      <w:r w:rsidRPr="00591635">
        <w:rPr>
          <w:rFonts w:eastAsia="Calibri"/>
          <w:rtl/>
          <w:lang w:bidi="ar-JO"/>
        </w:rPr>
        <w:t>تقل عن (500) خمسمائة دينار ولا تزيد على (000 5) خمسة آلاف دينار كل من قام قصد</w:t>
      </w:r>
      <w:r w:rsidR="0046524F">
        <w:rPr>
          <w:rFonts w:eastAsia="Calibri"/>
          <w:rtl/>
          <w:lang w:bidi="ar-JO"/>
        </w:rPr>
        <w:t xml:space="preserve">اً </w:t>
      </w:r>
      <w:r w:rsidRPr="00591635">
        <w:rPr>
          <w:rFonts w:eastAsia="Calibri"/>
          <w:rtl/>
          <w:lang w:bidi="ar-JO"/>
        </w:rPr>
        <w:t>باستخدام نظام معلومات</w:t>
      </w:r>
      <w:r w:rsidR="00DF1F81">
        <w:rPr>
          <w:rFonts w:eastAsia="Calibri"/>
          <w:rtl/>
          <w:lang w:bidi="ar-JO"/>
        </w:rPr>
        <w:t xml:space="preserve"> أو </w:t>
      </w:r>
      <w:r w:rsidRPr="00591635">
        <w:rPr>
          <w:rFonts w:eastAsia="Calibri"/>
          <w:rtl/>
          <w:lang w:bidi="ar-JO"/>
        </w:rPr>
        <w:t>الشبكة المعلوماتية في إعداد</w:t>
      </w:r>
      <w:r w:rsidR="00DF1F81">
        <w:rPr>
          <w:rFonts w:eastAsia="Calibri"/>
          <w:rtl/>
          <w:lang w:bidi="ar-JO"/>
        </w:rPr>
        <w:t xml:space="preserve"> أو </w:t>
      </w:r>
      <w:r w:rsidRPr="00591635">
        <w:rPr>
          <w:rFonts w:eastAsia="Calibri"/>
          <w:rtl/>
          <w:lang w:bidi="ar-JO"/>
        </w:rPr>
        <w:t>حفظ</w:t>
      </w:r>
      <w:r w:rsidR="00DF1F81">
        <w:rPr>
          <w:rFonts w:eastAsia="Calibri"/>
          <w:rtl/>
          <w:lang w:bidi="ar-JO"/>
        </w:rPr>
        <w:t xml:space="preserve"> أو </w:t>
      </w:r>
      <w:r w:rsidRPr="00591635">
        <w:rPr>
          <w:rFonts w:eastAsia="Calibri"/>
          <w:rtl/>
          <w:lang w:bidi="ar-JO"/>
        </w:rPr>
        <w:t>معالجة</w:t>
      </w:r>
      <w:r w:rsidR="00DF1F81">
        <w:rPr>
          <w:rFonts w:eastAsia="Calibri"/>
          <w:rtl/>
          <w:lang w:bidi="ar-JO"/>
        </w:rPr>
        <w:t xml:space="preserve"> أو </w:t>
      </w:r>
      <w:r w:rsidRPr="00591635">
        <w:rPr>
          <w:rFonts w:eastAsia="Calibri"/>
          <w:rtl/>
          <w:lang w:bidi="ar-JO"/>
        </w:rPr>
        <w:t>عرض</w:t>
      </w:r>
      <w:r w:rsidR="00DF1F81">
        <w:rPr>
          <w:rFonts w:eastAsia="Calibri"/>
          <w:rtl/>
          <w:lang w:bidi="ar-JO"/>
        </w:rPr>
        <w:t xml:space="preserve"> أو </w:t>
      </w:r>
      <w:r w:rsidRPr="00591635">
        <w:rPr>
          <w:rFonts w:eastAsia="Calibri"/>
          <w:rtl/>
          <w:lang w:bidi="ar-JO"/>
        </w:rPr>
        <w:t>طباعة</w:t>
      </w:r>
      <w:r w:rsidR="00DF1F81">
        <w:rPr>
          <w:rFonts w:eastAsia="Calibri"/>
          <w:rtl/>
          <w:lang w:bidi="ar-JO"/>
        </w:rPr>
        <w:t xml:space="preserve"> أو </w:t>
      </w:r>
      <w:r w:rsidRPr="00591635">
        <w:rPr>
          <w:rFonts w:eastAsia="Calibri"/>
          <w:rtl/>
          <w:lang w:bidi="ar-JO"/>
        </w:rPr>
        <w:t>نشر</w:t>
      </w:r>
      <w:r w:rsidR="00DF1F81">
        <w:rPr>
          <w:rFonts w:eastAsia="Calibri"/>
          <w:rtl/>
          <w:lang w:bidi="ar-JO"/>
        </w:rPr>
        <w:t xml:space="preserve"> أو</w:t>
      </w:r>
      <w:r w:rsidR="00503CBB">
        <w:rPr>
          <w:rFonts w:eastAsia="Calibri" w:hint="cs"/>
          <w:rtl/>
          <w:lang w:bidi="ar-JO"/>
        </w:rPr>
        <w:t> </w:t>
      </w:r>
      <w:r w:rsidRPr="00591635">
        <w:rPr>
          <w:rFonts w:eastAsia="Calibri"/>
          <w:rtl/>
          <w:lang w:bidi="ar-JO"/>
        </w:rPr>
        <w:t>ترويج أنشطة</w:t>
      </w:r>
      <w:r w:rsidR="00DF1F81">
        <w:rPr>
          <w:rFonts w:eastAsia="Calibri"/>
          <w:rtl/>
          <w:lang w:bidi="ar-JO"/>
        </w:rPr>
        <w:t xml:space="preserve"> أو </w:t>
      </w:r>
      <w:r w:rsidRPr="00591635">
        <w:rPr>
          <w:rFonts w:eastAsia="Calibri"/>
          <w:rtl/>
          <w:lang w:bidi="ar-JO"/>
        </w:rPr>
        <w:t>أعمال إباحية تتعلق بتحريض</w:t>
      </w:r>
      <w:r w:rsidR="00DF1F81">
        <w:rPr>
          <w:rFonts w:eastAsia="Calibri"/>
          <w:rtl/>
          <w:lang w:bidi="ar-JO"/>
        </w:rPr>
        <w:t xml:space="preserve"> أو </w:t>
      </w:r>
      <w:r w:rsidRPr="00591635">
        <w:rPr>
          <w:rFonts w:eastAsia="Calibri"/>
          <w:rtl/>
          <w:lang w:bidi="ar-JO"/>
        </w:rPr>
        <w:t>تأثير من لم يبلغ الثامنة عشرة من العمر</w:t>
      </w:r>
      <w:r w:rsidR="00DF1F81">
        <w:rPr>
          <w:rFonts w:eastAsia="Calibri"/>
          <w:rtl/>
          <w:lang w:bidi="ar-JO"/>
        </w:rPr>
        <w:t xml:space="preserve"> أو </w:t>
      </w:r>
      <w:r w:rsidRPr="00591635">
        <w:rPr>
          <w:rFonts w:eastAsia="Calibri"/>
          <w:rtl/>
          <w:lang w:bidi="ar-JO"/>
        </w:rPr>
        <w:t>استغلاله في الدعارة والأعمال الإباحية</w:t>
      </w:r>
      <w:r w:rsidR="00DF1F81">
        <w:rPr>
          <w:rFonts w:eastAsia="Calibri"/>
          <w:rtl/>
          <w:lang w:bidi="ar-JO"/>
        </w:rPr>
        <w:t xml:space="preserve"> أو </w:t>
      </w:r>
      <w:r w:rsidRPr="00591635">
        <w:rPr>
          <w:rFonts w:eastAsia="Calibri"/>
          <w:rtl/>
          <w:lang w:bidi="ar-JO"/>
        </w:rPr>
        <w:t>التشهير به</w:t>
      </w:r>
      <w:r w:rsidR="00DF1F81">
        <w:rPr>
          <w:rFonts w:eastAsia="Calibri"/>
          <w:rtl/>
          <w:lang w:bidi="ar-JO"/>
        </w:rPr>
        <w:t xml:space="preserve"> أو </w:t>
      </w:r>
      <w:r w:rsidRPr="00591635">
        <w:rPr>
          <w:rFonts w:eastAsia="Calibri"/>
          <w:rtl/>
          <w:lang w:bidi="ar-JO"/>
        </w:rPr>
        <w:t>بيعه</w:t>
      </w:r>
      <w:r w:rsidR="00DF1F81">
        <w:rPr>
          <w:rFonts w:eastAsia="Calibri"/>
          <w:rtl/>
          <w:lang w:bidi="ar-JO"/>
        </w:rPr>
        <w:t xml:space="preserve"> أو </w:t>
      </w:r>
      <w:r w:rsidRPr="00591635">
        <w:rPr>
          <w:rFonts w:eastAsia="Calibri"/>
          <w:rtl/>
          <w:lang w:bidi="ar-JO"/>
        </w:rPr>
        <w:t>تحريضه على الانحراف</w:t>
      </w:r>
      <w:r w:rsidR="00DF1F81">
        <w:rPr>
          <w:rFonts w:eastAsia="Calibri"/>
          <w:rtl/>
          <w:lang w:bidi="ar-JO"/>
        </w:rPr>
        <w:t xml:space="preserve"> أو</w:t>
      </w:r>
      <w:r w:rsidR="00503CBB">
        <w:rPr>
          <w:rFonts w:eastAsia="Calibri" w:hint="cs"/>
          <w:rtl/>
          <w:lang w:bidi="ar-JO"/>
        </w:rPr>
        <w:t> </w:t>
      </w:r>
      <w:r w:rsidRPr="00591635">
        <w:rPr>
          <w:rFonts w:eastAsia="Calibri"/>
          <w:rtl/>
          <w:lang w:bidi="ar-JO"/>
        </w:rPr>
        <w:t>تسخيره في ارتكاب جريمة".</w:t>
      </w:r>
    </w:p>
    <w:p w:rsidR="00591635" w:rsidRPr="00591635" w:rsidRDefault="00591635" w:rsidP="00AC4FC5">
      <w:pPr>
        <w:pStyle w:val="SingleTxtGA"/>
        <w:spacing w:line="370" w:lineRule="exact"/>
        <w:rPr>
          <w:rFonts w:eastAsia="Calibri"/>
          <w:rtl/>
          <w:lang w:bidi="ar-JO"/>
        </w:rPr>
      </w:pPr>
      <w:r w:rsidRPr="00591635">
        <w:rPr>
          <w:rFonts w:eastAsia="Calibri"/>
          <w:rtl/>
          <w:lang w:bidi="ar-JO"/>
        </w:rPr>
        <w:t>64-</w:t>
      </w:r>
      <w:r w:rsidRPr="00591635">
        <w:rPr>
          <w:rFonts w:eastAsia="Calibri"/>
          <w:rtl/>
          <w:lang w:bidi="ar-JO"/>
        </w:rPr>
        <w:tab/>
        <w:t xml:space="preserve">كما نصت المادة 10 على ما يلي: </w:t>
      </w:r>
    </w:p>
    <w:p w:rsidR="00591635" w:rsidRPr="00591635" w:rsidRDefault="00591635" w:rsidP="002C6A4E">
      <w:pPr>
        <w:pStyle w:val="SingleTxtGA"/>
        <w:spacing w:line="370" w:lineRule="exact"/>
        <w:rPr>
          <w:rFonts w:eastAsia="Calibri" w:hint="cs"/>
          <w:rtl/>
          <w:lang w:bidi="ar-JO"/>
        </w:rPr>
      </w:pPr>
      <w:r>
        <w:rPr>
          <w:rFonts w:eastAsia="Calibri" w:hint="cs"/>
          <w:rtl/>
          <w:lang w:bidi="ar-JO"/>
        </w:rPr>
        <w:tab/>
      </w:r>
      <w:r w:rsidRPr="00591635">
        <w:rPr>
          <w:rFonts w:eastAsia="Calibri"/>
          <w:rtl/>
          <w:lang w:bidi="ar-JO"/>
        </w:rPr>
        <w:t>"كل من قام قصد</w:t>
      </w:r>
      <w:r w:rsidR="0046524F">
        <w:rPr>
          <w:rFonts w:eastAsia="Calibri"/>
          <w:rtl/>
          <w:lang w:bidi="ar-JO"/>
        </w:rPr>
        <w:t xml:space="preserve">اً </w:t>
      </w:r>
      <w:r w:rsidRPr="00591635">
        <w:rPr>
          <w:rFonts w:eastAsia="Calibri"/>
          <w:rtl/>
          <w:lang w:bidi="ar-JO"/>
        </w:rPr>
        <w:t>باستخدام الشبكة المعلوماتية</w:t>
      </w:r>
      <w:r w:rsidR="00DF1F81">
        <w:rPr>
          <w:rFonts w:eastAsia="Calibri"/>
          <w:rtl/>
          <w:lang w:bidi="ar-JO"/>
        </w:rPr>
        <w:t xml:space="preserve"> أو </w:t>
      </w:r>
      <w:r w:rsidRPr="00591635">
        <w:rPr>
          <w:rFonts w:eastAsia="Calibri"/>
          <w:rtl/>
          <w:lang w:bidi="ar-JO"/>
        </w:rPr>
        <w:t>أي نظام معلومات للترويج للدعارة</w:t>
      </w:r>
      <w:r w:rsidR="00DF1F81">
        <w:rPr>
          <w:rFonts w:eastAsia="Calibri"/>
          <w:rtl/>
          <w:lang w:bidi="ar-JO"/>
        </w:rPr>
        <w:t xml:space="preserve"> أو </w:t>
      </w:r>
      <w:r w:rsidRPr="00591635">
        <w:rPr>
          <w:rFonts w:eastAsia="Calibri"/>
          <w:rtl/>
          <w:lang w:bidi="ar-JO"/>
        </w:rPr>
        <w:t>الفجور يعاقب بالحبس مدة</w:t>
      </w:r>
      <w:r w:rsidR="00402E99">
        <w:rPr>
          <w:rFonts w:eastAsia="Calibri"/>
          <w:rtl/>
          <w:lang w:bidi="ar-JO"/>
        </w:rPr>
        <w:t xml:space="preserve"> لا </w:t>
      </w:r>
      <w:r w:rsidRPr="00591635">
        <w:rPr>
          <w:rFonts w:eastAsia="Calibri"/>
          <w:rtl/>
          <w:lang w:bidi="ar-JO"/>
        </w:rPr>
        <w:t>تقل عن ستة أشهر وبغرامة</w:t>
      </w:r>
      <w:r w:rsidR="00402E99">
        <w:rPr>
          <w:rFonts w:eastAsia="Calibri"/>
          <w:rtl/>
          <w:lang w:bidi="ar-JO"/>
        </w:rPr>
        <w:t xml:space="preserve"> لا </w:t>
      </w:r>
      <w:r w:rsidRPr="00591635">
        <w:rPr>
          <w:rFonts w:eastAsia="Calibri"/>
          <w:rtl/>
          <w:lang w:bidi="ar-JO"/>
        </w:rPr>
        <w:t>تقل عن (300) ثلاثمائة دينار ولا تزيد على (000 5) خمسة آلاف دينار"</w:t>
      </w:r>
      <w:r w:rsidR="002C6A4E">
        <w:rPr>
          <w:rFonts w:eastAsia="Calibri" w:hint="cs"/>
          <w:rtl/>
          <w:lang w:bidi="ar-JO"/>
        </w:rPr>
        <w:t>.</w:t>
      </w:r>
    </w:p>
    <w:p w:rsidR="00591635" w:rsidRPr="00591635" w:rsidRDefault="00591635" w:rsidP="002054DB">
      <w:pPr>
        <w:pStyle w:val="H1GA"/>
        <w:rPr>
          <w:rFonts w:eastAsia="Calibri" w:hint="cs"/>
          <w:rtl/>
          <w:lang w:bidi="ar-JO"/>
        </w:rPr>
      </w:pPr>
      <w:r w:rsidRPr="00591635">
        <w:rPr>
          <w:rFonts w:eastAsia="Calibri"/>
          <w:rtl/>
          <w:lang w:bidi="ar-JO"/>
        </w:rPr>
        <w:tab/>
      </w:r>
      <w:bookmarkStart w:id="26" w:name="_Toc350244641"/>
      <w:r w:rsidRPr="00591635">
        <w:rPr>
          <w:rFonts w:eastAsia="Calibri"/>
          <w:rtl/>
          <w:lang w:bidi="ar-JO"/>
        </w:rPr>
        <w:t>دال-</w:t>
      </w:r>
      <w:r w:rsidRPr="00591635">
        <w:rPr>
          <w:rFonts w:eastAsia="Calibri"/>
          <w:rtl/>
          <w:lang w:bidi="ar-JO"/>
        </w:rPr>
        <w:tab/>
      </w:r>
      <w:r>
        <w:rPr>
          <w:rFonts w:eastAsia="Calibri"/>
          <w:rtl/>
          <w:lang w:bidi="ar-JO"/>
        </w:rPr>
        <w:t>بيع الأطفال</w:t>
      </w:r>
      <w:bookmarkEnd w:id="26"/>
    </w:p>
    <w:p w:rsidR="00591635" w:rsidRPr="00AC4FC5" w:rsidRDefault="00591635" w:rsidP="00AC4FC5">
      <w:pPr>
        <w:pStyle w:val="SingleTxtGA"/>
        <w:spacing w:line="370" w:lineRule="exact"/>
        <w:rPr>
          <w:rFonts w:eastAsia="Calibri"/>
          <w:spacing w:val="-3"/>
          <w:rtl/>
          <w:lang w:bidi="ar-JO"/>
        </w:rPr>
      </w:pPr>
      <w:r w:rsidRPr="00AC4FC5">
        <w:rPr>
          <w:rFonts w:eastAsia="Calibri"/>
          <w:spacing w:val="-3"/>
          <w:rtl/>
          <w:lang w:bidi="ar-JO"/>
        </w:rPr>
        <w:t>65-</w:t>
      </w:r>
      <w:r w:rsidRPr="00AC4FC5">
        <w:rPr>
          <w:rFonts w:eastAsia="Calibri"/>
          <w:spacing w:val="-3"/>
          <w:rtl/>
          <w:lang w:bidi="ar-JO"/>
        </w:rPr>
        <w:tab/>
        <w:t>لقد نصت المادة 9 من قانون منع الاتجار بالبشر رقم 9 للعام 2009 على تشديد العقوبات المفروضة على مرتكبي جرائم الاتجار بالبشر بأن يعاقب بالإشغال الشاقة المؤقتة مدة</w:t>
      </w:r>
      <w:r w:rsidR="00402E99" w:rsidRPr="00AC4FC5">
        <w:rPr>
          <w:rFonts w:eastAsia="Calibri"/>
          <w:spacing w:val="-3"/>
          <w:rtl/>
          <w:lang w:bidi="ar-JO"/>
        </w:rPr>
        <w:t xml:space="preserve"> لا </w:t>
      </w:r>
      <w:r w:rsidRPr="00AC4FC5">
        <w:rPr>
          <w:rFonts w:eastAsia="Calibri"/>
          <w:spacing w:val="-3"/>
          <w:rtl/>
          <w:lang w:bidi="ar-JO"/>
        </w:rPr>
        <w:t>تزيد على عشر سنوات وبغرامة</w:t>
      </w:r>
      <w:r w:rsidR="00402E99" w:rsidRPr="00AC4FC5">
        <w:rPr>
          <w:rFonts w:eastAsia="Calibri"/>
          <w:spacing w:val="-3"/>
          <w:rtl/>
          <w:lang w:bidi="ar-JO"/>
        </w:rPr>
        <w:t xml:space="preserve"> لا </w:t>
      </w:r>
      <w:r w:rsidRPr="00AC4FC5">
        <w:rPr>
          <w:rFonts w:eastAsia="Calibri"/>
          <w:spacing w:val="-3"/>
          <w:rtl/>
          <w:lang w:bidi="ar-JO"/>
        </w:rPr>
        <w:t xml:space="preserve">تقل عن خمسة آلاف دينار ولا تزيد على عشرين ألف دينار على كل من </w:t>
      </w:r>
      <w:r w:rsidR="00E15030" w:rsidRPr="00AC4FC5">
        <w:rPr>
          <w:rFonts w:eastAsia="Calibri" w:hint="cs"/>
          <w:spacing w:val="-3"/>
          <w:rtl/>
          <w:lang w:bidi="ar-JO"/>
        </w:rPr>
        <w:t>أ</w:t>
      </w:r>
      <w:r w:rsidRPr="00AC4FC5">
        <w:rPr>
          <w:rFonts w:eastAsia="Calibri"/>
          <w:spacing w:val="-3"/>
          <w:rtl/>
          <w:lang w:bidi="ar-JO"/>
        </w:rPr>
        <w:t>نشأ</w:t>
      </w:r>
      <w:r w:rsidR="00DF1F81" w:rsidRPr="00AC4FC5">
        <w:rPr>
          <w:rFonts w:eastAsia="Calibri"/>
          <w:spacing w:val="-3"/>
          <w:rtl/>
          <w:lang w:bidi="ar-JO"/>
        </w:rPr>
        <w:t xml:space="preserve"> أو </w:t>
      </w:r>
      <w:r w:rsidRPr="00AC4FC5">
        <w:rPr>
          <w:rFonts w:eastAsia="Calibri"/>
          <w:spacing w:val="-3"/>
          <w:rtl/>
          <w:lang w:bidi="ar-JO"/>
        </w:rPr>
        <w:t>نظم</w:t>
      </w:r>
      <w:r w:rsidR="00DF1F81" w:rsidRPr="00AC4FC5">
        <w:rPr>
          <w:rFonts w:eastAsia="Calibri"/>
          <w:spacing w:val="-3"/>
          <w:rtl/>
          <w:lang w:bidi="ar-JO"/>
        </w:rPr>
        <w:t xml:space="preserve"> أو </w:t>
      </w:r>
      <w:r w:rsidRPr="00AC4FC5">
        <w:rPr>
          <w:rFonts w:eastAsia="Calibri"/>
          <w:spacing w:val="-3"/>
          <w:rtl/>
          <w:lang w:bidi="ar-JO"/>
        </w:rPr>
        <w:t>أدار جماعة إجرامية منظمة للاتجار بالبشر</w:t>
      </w:r>
      <w:r w:rsidR="00DF1F81" w:rsidRPr="00AC4FC5">
        <w:rPr>
          <w:rFonts w:eastAsia="Calibri"/>
          <w:spacing w:val="-3"/>
          <w:rtl/>
          <w:lang w:bidi="ar-JO"/>
        </w:rPr>
        <w:t xml:space="preserve"> أو </w:t>
      </w:r>
      <w:r w:rsidRPr="00AC4FC5">
        <w:rPr>
          <w:rFonts w:eastAsia="Calibri"/>
          <w:spacing w:val="-3"/>
          <w:rtl/>
          <w:lang w:bidi="ar-JO"/>
        </w:rPr>
        <w:t>انضم إليها</w:t>
      </w:r>
      <w:r w:rsidR="00DF1F81" w:rsidRPr="00AC4FC5">
        <w:rPr>
          <w:rFonts w:eastAsia="Calibri"/>
          <w:spacing w:val="-3"/>
          <w:rtl/>
          <w:lang w:bidi="ar-JO"/>
        </w:rPr>
        <w:t xml:space="preserve"> أو</w:t>
      </w:r>
      <w:r w:rsidR="00AC4FC5" w:rsidRPr="00AC4FC5">
        <w:rPr>
          <w:rFonts w:eastAsia="Calibri" w:hint="cs"/>
          <w:spacing w:val="-3"/>
          <w:rtl/>
          <w:lang w:bidi="ar-JO"/>
        </w:rPr>
        <w:t> </w:t>
      </w:r>
      <w:r w:rsidRPr="00AC4FC5">
        <w:rPr>
          <w:rFonts w:eastAsia="Calibri"/>
          <w:spacing w:val="-3"/>
          <w:rtl/>
          <w:lang w:bidi="ar-JO"/>
        </w:rPr>
        <w:t>شارك فيها،</w:t>
      </w:r>
      <w:r w:rsidR="00DF1F81" w:rsidRPr="00AC4FC5">
        <w:rPr>
          <w:rFonts w:eastAsia="Calibri"/>
          <w:spacing w:val="-3"/>
          <w:rtl/>
          <w:lang w:bidi="ar-JO"/>
        </w:rPr>
        <w:t xml:space="preserve"> أو </w:t>
      </w:r>
      <w:r w:rsidRPr="00AC4FC5">
        <w:rPr>
          <w:rFonts w:eastAsia="Calibri"/>
          <w:spacing w:val="-3"/>
          <w:rtl/>
          <w:lang w:bidi="ar-JO"/>
        </w:rPr>
        <w:t>إذا كان من بين المجني عليهم إناث</w:t>
      </w:r>
      <w:r w:rsidR="00DF1F81" w:rsidRPr="00AC4FC5">
        <w:rPr>
          <w:rFonts w:eastAsia="Calibri"/>
          <w:spacing w:val="-3"/>
          <w:rtl/>
          <w:lang w:bidi="ar-JO"/>
        </w:rPr>
        <w:t xml:space="preserve"> أو </w:t>
      </w:r>
      <w:r w:rsidRPr="00AC4FC5">
        <w:rPr>
          <w:rFonts w:eastAsia="Calibri"/>
          <w:spacing w:val="-3"/>
          <w:rtl/>
          <w:lang w:bidi="ar-JO"/>
        </w:rPr>
        <w:t>ذوي إعاقة،</w:t>
      </w:r>
      <w:r w:rsidR="00DF1F81" w:rsidRPr="00AC4FC5">
        <w:rPr>
          <w:rFonts w:eastAsia="Calibri"/>
          <w:spacing w:val="-3"/>
          <w:rtl/>
          <w:lang w:bidi="ar-JO"/>
        </w:rPr>
        <w:t xml:space="preserve"> أو </w:t>
      </w:r>
      <w:r w:rsidRPr="00AC4FC5">
        <w:rPr>
          <w:rFonts w:eastAsia="Calibri"/>
          <w:spacing w:val="-3"/>
          <w:rtl/>
          <w:lang w:bidi="ar-JO"/>
        </w:rPr>
        <w:t>إذا ارتكبت الجريمة من خلال الاستغلال في الدعارة</w:t>
      </w:r>
      <w:r w:rsidR="00DF1F81" w:rsidRPr="00AC4FC5">
        <w:rPr>
          <w:rFonts w:eastAsia="Calibri"/>
          <w:spacing w:val="-3"/>
          <w:rtl/>
          <w:lang w:bidi="ar-JO"/>
        </w:rPr>
        <w:t xml:space="preserve"> أو </w:t>
      </w:r>
      <w:r w:rsidRPr="00AC4FC5">
        <w:rPr>
          <w:rFonts w:eastAsia="Calibri"/>
          <w:spacing w:val="-3"/>
          <w:rtl/>
          <w:lang w:bidi="ar-JO"/>
        </w:rPr>
        <w:t>أي شكل من أشكال الاستغلال الجنسي</w:t>
      </w:r>
      <w:r w:rsidR="00DF1F81" w:rsidRPr="00AC4FC5">
        <w:rPr>
          <w:rFonts w:eastAsia="Calibri"/>
          <w:spacing w:val="-3"/>
          <w:rtl/>
          <w:lang w:bidi="ar-JO"/>
        </w:rPr>
        <w:t xml:space="preserve"> أو </w:t>
      </w:r>
      <w:r w:rsidRPr="00AC4FC5">
        <w:rPr>
          <w:rFonts w:eastAsia="Calibri"/>
          <w:spacing w:val="-3"/>
          <w:rtl/>
          <w:lang w:bidi="ar-JO"/>
        </w:rPr>
        <w:t>نزع الأعضاء.</w:t>
      </w:r>
    </w:p>
    <w:p w:rsidR="00591635" w:rsidRPr="00591635" w:rsidRDefault="00591635" w:rsidP="00591635">
      <w:pPr>
        <w:pStyle w:val="SingleTxtGA"/>
        <w:rPr>
          <w:rFonts w:eastAsia="Calibri"/>
          <w:rtl/>
          <w:lang w:bidi="ar-JO"/>
        </w:rPr>
      </w:pPr>
      <w:r w:rsidRPr="00591635">
        <w:rPr>
          <w:rFonts w:eastAsia="Calibri"/>
          <w:rtl/>
          <w:lang w:bidi="ar-JO"/>
        </w:rPr>
        <w:t>66-</w:t>
      </w:r>
      <w:r w:rsidRPr="00591635">
        <w:rPr>
          <w:rFonts w:eastAsia="Calibri"/>
          <w:rtl/>
          <w:lang w:bidi="ar-JO"/>
        </w:rPr>
        <w:tab/>
        <w:t>وتحقيقاً لحماية الأطفال فقد شدد العقوبة أيضاً إذا كان مرتكب الجريمة زوج</w:t>
      </w:r>
      <w:r w:rsidR="0046524F">
        <w:rPr>
          <w:rFonts w:eastAsia="Calibri"/>
          <w:rtl/>
          <w:lang w:bidi="ar-JO"/>
        </w:rPr>
        <w:t xml:space="preserve">اً </w:t>
      </w:r>
      <w:r w:rsidRPr="00591635">
        <w:rPr>
          <w:rFonts w:eastAsia="Calibri"/>
          <w:rtl/>
          <w:lang w:bidi="ar-JO"/>
        </w:rPr>
        <w:t>للمجني عليه</w:t>
      </w:r>
      <w:r w:rsidR="00DF1F81">
        <w:rPr>
          <w:rFonts w:eastAsia="Calibri"/>
          <w:rtl/>
          <w:lang w:bidi="ar-JO"/>
        </w:rPr>
        <w:t xml:space="preserve"> أو </w:t>
      </w:r>
      <w:r w:rsidR="002C6A4E">
        <w:rPr>
          <w:rFonts w:eastAsia="Calibri"/>
          <w:rtl/>
          <w:lang w:bidi="ar-JO"/>
        </w:rPr>
        <w:t>أحد</w:t>
      </w:r>
      <w:r w:rsidRPr="00591635">
        <w:rPr>
          <w:rFonts w:eastAsia="Calibri"/>
          <w:rtl/>
          <w:lang w:bidi="ar-JO"/>
        </w:rPr>
        <w:t xml:space="preserve"> الأصول</w:t>
      </w:r>
      <w:r w:rsidR="00DF1F81">
        <w:rPr>
          <w:rFonts w:eastAsia="Calibri"/>
          <w:rtl/>
          <w:lang w:bidi="ar-JO"/>
        </w:rPr>
        <w:t xml:space="preserve"> أو </w:t>
      </w:r>
      <w:r w:rsidRPr="00591635">
        <w:rPr>
          <w:rFonts w:eastAsia="Calibri"/>
          <w:rtl/>
          <w:lang w:bidi="ar-JO"/>
        </w:rPr>
        <w:t>الفروع</w:t>
      </w:r>
      <w:r w:rsidR="00DF1F81">
        <w:rPr>
          <w:rFonts w:eastAsia="Calibri"/>
          <w:rtl/>
          <w:lang w:bidi="ar-JO"/>
        </w:rPr>
        <w:t xml:space="preserve"> أو </w:t>
      </w:r>
      <w:r w:rsidRPr="00591635">
        <w:rPr>
          <w:rFonts w:eastAsia="Calibri"/>
          <w:rtl/>
          <w:lang w:bidi="ar-JO"/>
        </w:rPr>
        <w:t>الولي</w:t>
      </w:r>
      <w:r w:rsidR="00DF1F81">
        <w:rPr>
          <w:rFonts w:eastAsia="Calibri"/>
          <w:rtl/>
          <w:lang w:bidi="ar-JO"/>
        </w:rPr>
        <w:t xml:space="preserve"> أو </w:t>
      </w:r>
      <w:r w:rsidRPr="00591635">
        <w:rPr>
          <w:rFonts w:eastAsia="Calibri"/>
          <w:rtl/>
          <w:lang w:bidi="ar-JO"/>
        </w:rPr>
        <w:t>الوصي،</w:t>
      </w:r>
      <w:r w:rsidR="00DF1F81">
        <w:rPr>
          <w:rFonts w:eastAsia="Calibri"/>
          <w:rtl/>
          <w:lang w:bidi="ar-JO"/>
        </w:rPr>
        <w:t xml:space="preserve"> أو </w:t>
      </w:r>
      <w:r w:rsidRPr="00591635">
        <w:rPr>
          <w:rFonts w:eastAsia="Calibri"/>
          <w:rtl/>
          <w:lang w:bidi="ar-JO"/>
        </w:rPr>
        <w:t>إذا كانت الجريمة ذات طابع (عبر وطني).</w:t>
      </w:r>
    </w:p>
    <w:p w:rsidR="00591635" w:rsidRPr="00591635" w:rsidRDefault="00591635" w:rsidP="00591635">
      <w:pPr>
        <w:pStyle w:val="SingleTxtGA"/>
        <w:rPr>
          <w:rFonts w:eastAsia="Calibri"/>
          <w:rtl/>
          <w:lang w:bidi="ar-JO"/>
        </w:rPr>
      </w:pPr>
      <w:r w:rsidRPr="00591635">
        <w:rPr>
          <w:rFonts w:eastAsia="Calibri"/>
          <w:rtl/>
          <w:lang w:bidi="ar-JO"/>
        </w:rPr>
        <w:t>67-</w:t>
      </w:r>
      <w:r w:rsidRPr="00591635">
        <w:rPr>
          <w:rFonts w:eastAsia="Calibri"/>
          <w:rtl/>
          <w:lang w:bidi="ar-JO"/>
        </w:rPr>
        <w:tab/>
        <w:t>كما نصت المادة 11 من القانون نفسه على معاقبة الشخص الاعتباري بغرامة</w:t>
      </w:r>
      <w:r w:rsidR="00402E99">
        <w:rPr>
          <w:rFonts w:eastAsia="Calibri"/>
          <w:rtl/>
          <w:lang w:bidi="ar-JO"/>
        </w:rPr>
        <w:t xml:space="preserve"> لا </w:t>
      </w:r>
      <w:r w:rsidRPr="00591635">
        <w:rPr>
          <w:rFonts w:eastAsia="Calibri"/>
          <w:rtl/>
          <w:lang w:bidi="ar-JO"/>
        </w:rPr>
        <w:t>تقل عن عشرة آلاف دينار ولا تزيد على خمسين ألف دينار إذا ارتكب إحدى الجرائم المنصوص عليها في هذا القانون وذلك دون الإخلال بمسؤولية ممثله الذي ارتكب هذه الجريمة، وللمحكمة أن تقضي بوقف الشخص الاعتباري عن العمل كلي</w:t>
      </w:r>
      <w:r w:rsidR="0046524F">
        <w:rPr>
          <w:rFonts w:eastAsia="Calibri"/>
          <w:rtl/>
          <w:lang w:bidi="ar-JO"/>
        </w:rPr>
        <w:t>اً</w:t>
      </w:r>
      <w:r w:rsidR="00DF1F81">
        <w:rPr>
          <w:rFonts w:eastAsia="Calibri"/>
          <w:rtl/>
          <w:lang w:bidi="ar-JO"/>
        </w:rPr>
        <w:t xml:space="preserve"> أو </w:t>
      </w:r>
      <w:r w:rsidRPr="00591635">
        <w:rPr>
          <w:rFonts w:eastAsia="Calibri"/>
          <w:rtl/>
          <w:lang w:bidi="ar-JO"/>
        </w:rPr>
        <w:t>جزئي</w:t>
      </w:r>
      <w:r w:rsidR="0046524F">
        <w:rPr>
          <w:rFonts w:eastAsia="Calibri"/>
          <w:rtl/>
          <w:lang w:bidi="ar-JO"/>
        </w:rPr>
        <w:t xml:space="preserve">اً </w:t>
      </w:r>
      <w:r w:rsidRPr="00591635">
        <w:rPr>
          <w:rFonts w:eastAsia="Calibri"/>
          <w:rtl/>
          <w:lang w:bidi="ar-JO"/>
        </w:rPr>
        <w:t>مدة</w:t>
      </w:r>
      <w:r w:rsidR="00402E99">
        <w:rPr>
          <w:rFonts w:eastAsia="Calibri"/>
          <w:rtl/>
          <w:lang w:bidi="ar-JO"/>
        </w:rPr>
        <w:t xml:space="preserve"> لا </w:t>
      </w:r>
      <w:r w:rsidRPr="00591635">
        <w:rPr>
          <w:rFonts w:eastAsia="Calibri"/>
          <w:rtl/>
          <w:lang w:bidi="ar-JO"/>
        </w:rPr>
        <w:t xml:space="preserve">تقل عن شهر ولا تزيد على سنة إذا ارتكب إحدى الجرائم المنصوص عليها في المادتين (8) و(9) من قانون منع الاتجار بالبشر. </w:t>
      </w:r>
    </w:p>
    <w:p w:rsidR="00591635" w:rsidRPr="00591635" w:rsidRDefault="00591635" w:rsidP="002054DB">
      <w:pPr>
        <w:pStyle w:val="H1GA"/>
        <w:rPr>
          <w:rFonts w:eastAsia="Calibri"/>
          <w:rtl/>
          <w:lang w:bidi="ar-JO"/>
        </w:rPr>
      </w:pPr>
      <w:r w:rsidRPr="00591635">
        <w:rPr>
          <w:rFonts w:eastAsia="Calibri"/>
          <w:rtl/>
          <w:lang w:bidi="ar-JO"/>
        </w:rPr>
        <w:tab/>
      </w:r>
      <w:bookmarkStart w:id="27" w:name="_Toc350244642"/>
      <w:r w:rsidRPr="00591635">
        <w:rPr>
          <w:rFonts w:eastAsia="Calibri"/>
          <w:rtl/>
          <w:lang w:bidi="ar-JO"/>
        </w:rPr>
        <w:t>هاء-</w:t>
      </w:r>
      <w:r w:rsidRPr="00591635">
        <w:rPr>
          <w:rFonts w:eastAsia="Calibri"/>
          <w:rtl/>
          <w:lang w:bidi="ar-JO"/>
        </w:rPr>
        <w:tab/>
        <w:t>نقل أعضاء الطفل توخي</w:t>
      </w:r>
      <w:r w:rsidR="0046524F">
        <w:rPr>
          <w:rFonts w:eastAsia="Calibri"/>
          <w:rtl/>
          <w:lang w:bidi="ar-JO"/>
        </w:rPr>
        <w:t xml:space="preserve">اً </w:t>
      </w:r>
      <w:r w:rsidRPr="00591635">
        <w:rPr>
          <w:rFonts w:eastAsia="Calibri"/>
          <w:rtl/>
          <w:lang w:bidi="ar-JO"/>
        </w:rPr>
        <w:t>للربح</w:t>
      </w:r>
      <w:bookmarkEnd w:id="27"/>
    </w:p>
    <w:p w:rsidR="00591635" w:rsidRPr="00591635" w:rsidRDefault="00591635" w:rsidP="00AC4FC5">
      <w:pPr>
        <w:pStyle w:val="SingleTxtGA"/>
        <w:rPr>
          <w:rFonts w:eastAsia="Calibri"/>
          <w:rtl/>
          <w:lang w:bidi="ar-JO"/>
        </w:rPr>
      </w:pPr>
      <w:r w:rsidRPr="00591635">
        <w:rPr>
          <w:rFonts w:eastAsia="Calibri"/>
          <w:rtl/>
          <w:lang w:bidi="ar-JO"/>
        </w:rPr>
        <w:t>68-</w:t>
      </w:r>
      <w:r w:rsidRPr="00591635">
        <w:rPr>
          <w:rFonts w:eastAsia="Calibri"/>
          <w:rtl/>
          <w:lang w:bidi="ar-JO"/>
        </w:rPr>
        <w:tab/>
        <w:t>لقد نص قانون الانتفاع بأعضاء جسم الإنسان وتعديلاته رقم 23 لسنة 1977 في المادة 4 منه على أن نقل العضو من إنسان حي</w:t>
      </w:r>
      <w:r w:rsidR="00E15030">
        <w:rPr>
          <w:rFonts w:eastAsia="Calibri"/>
          <w:rtl/>
          <w:lang w:bidi="ar-JO"/>
        </w:rPr>
        <w:t xml:space="preserve"> إلى </w:t>
      </w:r>
      <w:r w:rsidRPr="00591635">
        <w:rPr>
          <w:rFonts w:eastAsia="Calibri"/>
          <w:rtl/>
          <w:lang w:bidi="ar-JO"/>
        </w:rPr>
        <w:t>آخر</w:t>
      </w:r>
      <w:r w:rsidR="00402E99">
        <w:rPr>
          <w:rFonts w:eastAsia="Calibri"/>
          <w:rtl/>
          <w:lang w:bidi="ar-JO"/>
        </w:rPr>
        <w:t xml:space="preserve"> لا </w:t>
      </w:r>
      <w:r w:rsidRPr="00591635">
        <w:rPr>
          <w:rFonts w:eastAsia="Calibri"/>
          <w:rtl/>
          <w:lang w:bidi="ar-JO"/>
        </w:rPr>
        <w:t>يجوز أن يتم مقابل بدل مادي</w:t>
      </w:r>
      <w:r w:rsidR="00DF1F81">
        <w:rPr>
          <w:rFonts w:eastAsia="Calibri"/>
          <w:rtl/>
          <w:lang w:bidi="ar-JO"/>
        </w:rPr>
        <w:t xml:space="preserve"> أو</w:t>
      </w:r>
      <w:r w:rsidR="00AC4FC5">
        <w:rPr>
          <w:rFonts w:eastAsia="Calibri" w:hint="cs"/>
          <w:rtl/>
          <w:lang w:bidi="ar-JO"/>
        </w:rPr>
        <w:t> </w:t>
      </w:r>
      <w:r w:rsidRPr="00591635">
        <w:rPr>
          <w:rFonts w:eastAsia="Calibri"/>
          <w:rtl/>
          <w:lang w:bidi="ar-JO"/>
        </w:rPr>
        <w:t>بقصد الربح، وبين أنه دون الإخلال بأي عقوبة ورد النص عليها في أي تشريع آخر يعاقب كل من ارتكب مخالفة لأحكام هذا القانون بالحبس مدة</w:t>
      </w:r>
      <w:r w:rsidR="00402E99">
        <w:rPr>
          <w:rFonts w:eastAsia="Calibri"/>
          <w:rtl/>
          <w:lang w:bidi="ar-JO"/>
        </w:rPr>
        <w:t xml:space="preserve"> لا </w:t>
      </w:r>
      <w:r w:rsidRPr="00591635">
        <w:rPr>
          <w:rFonts w:eastAsia="Calibri"/>
          <w:rtl/>
          <w:lang w:bidi="ar-JO"/>
        </w:rPr>
        <w:t>تقل عن سنة</w:t>
      </w:r>
      <w:r w:rsidR="00DF1F81">
        <w:rPr>
          <w:rFonts w:eastAsia="Calibri"/>
          <w:rtl/>
          <w:lang w:bidi="ar-JO"/>
        </w:rPr>
        <w:t xml:space="preserve"> أو </w:t>
      </w:r>
      <w:r w:rsidRPr="00591635">
        <w:rPr>
          <w:rFonts w:eastAsia="Calibri"/>
          <w:rtl/>
          <w:lang w:bidi="ar-JO"/>
        </w:rPr>
        <w:t>بغرامة</w:t>
      </w:r>
      <w:r w:rsidR="00402E99">
        <w:rPr>
          <w:rFonts w:eastAsia="Calibri"/>
          <w:rtl/>
          <w:lang w:bidi="ar-JO"/>
        </w:rPr>
        <w:t xml:space="preserve"> لا </w:t>
      </w:r>
      <w:r w:rsidRPr="00591635">
        <w:rPr>
          <w:rFonts w:eastAsia="Calibri"/>
          <w:rtl/>
          <w:lang w:bidi="ar-JO"/>
        </w:rPr>
        <w:t>تقل عن عشرة آلاف دينار</w:t>
      </w:r>
      <w:r w:rsidR="00DF1F81">
        <w:rPr>
          <w:rFonts w:eastAsia="Calibri"/>
          <w:rtl/>
          <w:lang w:bidi="ar-JO"/>
        </w:rPr>
        <w:t xml:space="preserve"> أو </w:t>
      </w:r>
      <w:r w:rsidRPr="00591635">
        <w:rPr>
          <w:rFonts w:eastAsia="Calibri"/>
          <w:rtl/>
          <w:lang w:bidi="ar-JO"/>
        </w:rPr>
        <w:t xml:space="preserve">بكلتا هاتين العقوبتين. </w:t>
      </w:r>
    </w:p>
    <w:p w:rsidR="00591635" w:rsidRPr="00591635" w:rsidRDefault="00591635" w:rsidP="002054DB">
      <w:pPr>
        <w:pStyle w:val="H1GA"/>
        <w:rPr>
          <w:rFonts w:eastAsia="Calibri"/>
          <w:rtl/>
          <w:lang w:bidi="ar-JO"/>
        </w:rPr>
      </w:pPr>
      <w:r w:rsidRPr="00591635">
        <w:rPr>
          <w:rFonts w:eastAsia="Calibri"/>
          <w:rtl/>
          <w:lang w:bidi="ar-JO"/>
        </w:rPr>
        <w:tab/>
      </w:r>
      <w:bookmarkStart w:id="28" w:name="_Toc350244643"/>
      <w:r w:rsidRPr="00591635">
        <w:rPr>
          <w:rFonts w:eastAsia="Calibri"/>
          <w:rtl/>
          <w:lang w:bidi="ar-JO"/>
        </w:rPr>
        <w:t>واو-</w:t>
      </w:r>
      <w:r w:rsidRPr="00591635">
        <w:rPr>
          <w:rFonts w:eastAsia="Calibri"/>
          <w:rtl/>
          <w:lang w:bidi="ar-JO"/>
        </w:rPr>
        <w:tab/>
        <w:t>تسخير الطفل للعمل القسري</w:t>
      </w:r>
      <w:bookmarkEnd w:id="28"/>
    </w:p>
    <w:p w:rsidR="00591635" w:rsidRPr="00591635" w:rsidRDefault="00591635" w:rsidP="00591635">
      <w:pPr>
        <w:pStyle w:val="SingleTxtGA"/>
        <w:rPr>
          <w:rFonts w:eastAsia="Calibri"/>
          <w:rtl/>
          <w:lang w:bidi="ar-JO"/>
        </w:rPr>
      </w:pPr>
      <w:r w:rsidRPr="00591635">
        <w:rPr>
          <w:rFonts w:eastAsia="Calibri"/>
          <w:rtl/>
          <w:lang w:bidi="ar-JO"/>
        </w:rPr>
        <w:t>69</w:t>
      </w:r>
      <w:r>
        <w:rPr>
          <w:rFonts w:eastAsia="Calibri" w:hint="cs"/>
          <w:rtl/>
          <w:lang w:bidi="ar-JO"/>
        </w:rPr>
        <w:t>-</w:t>
      </w:r>
      <w:r w:rsidRPr="00591635">
        <w:rPr>
          <w:rFonts w:eastAsia="Calibri"/>
          <w:rtl/>
          <w:lang w:bidi="ar-JO"/>
        </w:rPr>
        <w:tab/>
        <w:t>مُنح الطفل من خلال التشريعات الأردنية الحماية من الاستغلال في العمل القسري حيث نصت المادة 77 من قانون العمل وتعديلاته رقم 8 لسنة 1996 على أنه: (ب. إضافة</w:t>
      </w:r>
      <w:r w:rsidR="00E15030">
        <w:rPr>
          <w:rFonts w:eastAsia="Calibri"/>
          <w:rtl/>
          <w:lang w:bidi="ar-JO"/>
        </w:rPr>
        <w:t xml:space="preserve"> إلى </w:t>
      </w:r>
      <w:r w:rsidRPr="00591635">
        <w:rPr>
          <w:rFonts w:eastAsia="Calibri"/>
          <w:rtl/>
          <w:lang w:bidi="ar-JO"/>
        </w:rPr>
        <w:t>أي عقوبة ورد النص عليها في التشريعات النافذة يعاقب صاحب العمل عن أي مخالفة يرتكبها باستخدام أي عامل بصورة جبرية</w:t>
      </w:r>
      <w:r w:rsidR="00DF1F81">
        <w:rPr>
          <w:rFonts w:eastAsia="Calibri"/>
          <w:rtl/>
          <w:lang w:bidi="ar-JO"/>
        </w:rPr>
        <w:t xml:space="preserve"> أو </w:t>
      </w:r>
      <w:r w:rsidRPr="00591635">
        <w:rPr>
          <w:rFonts w:eastAsia="Calibri"/>
          <w:rtl/>
          <w:lang w:bidi="ar-JO"/>
        </w:rPr>
        <w:t>تحت التهديد</w:t>
      </w:r>
      <w:r w:rsidR="00DF1F81">
        <w:rPr>
          <w:rFonts w:eastAsia="Calibri"/>
          <w:rtl/>
          <w:lang w:bidi="ar-JO"/>
        </w:rPr>
        <w:t xml:space="preserve"> أو </w:t>
      </w:r>
      <w:r w:rsidRPr="00591635">
        <w:rPr>
          <w:rFonts w:eastAsia="Calibri"/>
          <w:rtl/>
          <w:lang w:bidi="ar-JO"/>
        </w:rPr>
        <w:t>بالاحتيال</w:t>
      </w:r>
      <w:r w:rsidR="00DF1F81">
        <w:rPr>
          <w:rFonts w:eastAsia="Calibri"/>
          <w:rtl/>
          <w:lang w:bidi="ar-JO"/>
        </w:rPr>
        <w:t xml:space="preserve"> أو </w:t>
      </w:r>
      <w:r w:rsidRPr="00591635">
        <w:rPr>
          <w:rFonts w:eastAsia="Calibri"/>
          <w:rtl/>
          <w:lang w:bidi="ar-JO"/>
        </w:rPr>
        <w:t>بالإكراه بما في ذلك حجز وثيقة سفره بغرامة</w:t>
      </w:r>
      <w:r w:rsidR="00402E99">
        <w:rPr>
          <w:rFonts w:eastAsia="Calibri"/>
          <w:rtl/>
          <w:lang w:bidi="ar-JO"/>
        </w:rPr>
        <w:t xml:space="preserve"> لا </w:t>
      </w:r>
      <w:r w:rsidRPr="00591635">
        <w:rPr>
          <w:rFonts w:eastAsia="Calibri"/>
          <w:rtl/>
          <w:lang w:bidi="ar-JO"/>
        </w:rPr>
        <w:t>تقل عن (500) خمسمائة دينار (ولا تزيد على (000 1) ألف دينار،</w:t>
      </w:r>
      <w:r w:rsidR="00402E99">
        <w:rPr>
          <w:rFonts w:eastAsia="Calibri" w:hint="cs"/>
          <w:rtl/>
          <w:lang w:bidi="ar-JO"/>
        </w:rPr>
        <w:t xml:space="preserve"> </w:t>
      </w:r>
      <w:r w:rsidRPr="00591635">
        <w:rPr>
          <w:rFonts w:eastAsia="Calibri"/>
          <w:rtl/>
          <w:lang w:bidi="ar-JO"/>
        </w:rPr>
        <w:t xml:space="preserve">ويعاقب بالعقوبة ذاتها الشريك والمحرض والمتدخل في هذا الاستخدام. ج. تضاعف الغرامات المنصوص عليها في الفقرتين (أ) و(ب) من هذه المادة في حالة التكرار). </w:t>
      </w:r>
    </w:p>
    <w:p w:rsidR="00591635" w:rsidRPr="00591635" w:rsidRDefault="00591635" w:rsidP="00591635">
      <w:pPr>
        <w:pStyle w:val="SingleTxtGA"/>
        <w:rPr>
          <w:rFonts w:eastAsia="Calibri"/>
          <w:rtl/>
          <w:lang w:bidi="ar-JO"/>
        </w:rPr>
      </w:pPr>
      <w:r w:rsidRPr="00591635">
        <w:rPr>
          <w:rFonts w:eastAsia="Calibri"/>
          <w:rtl/>
          <w:lang w:bidi="ar-JO"/>
        </w:rPr>
        <w:t>70-</w:t>
      </w:r>
      <w:r w:rsidRPr="00591635">
        <w:rPr>
          <w:rFonts w:eastAsia="Calibri"/>
          <w:rtl/>
          <w:lang w:bidi="ar-JO"/>
        </w:rPr>
        <w:tab/>
        <w:t>من جهة أخرى فقد تضمن القانون المعدل لقانون العمل رقم 48 لسنة 2008 شمول عمال الزراعة والعاملين في المنازل، والذين يحتمل أن يندرج ضمنهم أطفال عاملون، وبالتالي فقد أمن الحماية للأطفال الذين يعملون ضمن الإطار القانوني ووفق</w:t>
      </w:r>
      <w:r w:rsidR="0046524F">
        <w:rPr>
          <w:rFonts w:eastAsia="Calibri"/>
          <w:rtl/>
          <w:lang w:bidi="ar-JO"/>
        </w:rPr>
        <w:t xml:space="preserve">اً </w:t>
      </w:r>
      <w:r w:rsidRPr="00591635">
        <w:rPr>
          <w:rFonts w:eastAsia="Calibri"/>
          <w:rtl/>
          <w:lang w:bidi="ar-JO"/>
        </w:rPr>
        <w:t>للسن والظروف المحددة بموجب القانون والمعايير الدولية.</w:t>
      </w:r>
    </w:p>
    <w:p w:rsidR="00591635" w:rsidRPr="00591635" w:rsidRDefault="00591635" w:rsidP="00E15030">
      <w:pPr>
        <w:pStyle w:val="SingleTxtGA"/>
        <w:rPr>
          <w:rFonts w:eastAsia="Calibri"/>
          <w:rtl/>
          <w:lang w:bidi="ar-JO"/>
        </w:rPr>
      </w:pPr>
      <w:r w:rsidRPr="00591635">
        <w:rPr>
          <w:rFonts w:eastAsia="Calibri"/>
          <w:rtl/>
          <w:lang w:bidi="ar-JO"/>
        </w:rPr>
        <w:t>71-</w:t>
      </w:r>
      <w:r w:rsidRPr="00591635">
        <w:rPr>
          <w:rFonts w:eastAsia="Calibri"/>
          <w:rtl/>
          <w:lang w:bidi="ar-JO"/>
        </w:rPr>
        <w:tab/>
        <w:t>وقد نص قانون العمل الأردني على مجموعة من الحقوق الواجب منحها للطفل العامل في الإطار القانوني في بيئة العمل وبتوافق مع الاتفاقيات الدولية والتي حددت سن العمل بأن</w:t>
      </w:r>
      <w:r w:rsidR="00402E99">
        <w:rPr>
          <w:rFonts w:eastAsia="Calibri"/>
          <w:rtl/>
          <w:lang w:bidi="ar-JO"/>
        </w:rPr>
        <w:t xml:space="preserve"> لا </w:t>
      </w:r>
      <w:r w:rsidRPr="00591635">
        <w:rPr>
          <w:rFonts w:eastAsia="Calibri"/>
          <w:rtl/>
          <w:lang w:bidi="ar-JO"/>
        </w:rPr>
        <w:t xml:space="preserve">يقل عنة 15 سنة حتى أن قانون العمل جاء وتقدم عن ذلك بتحديد سن العمل </w:t>
      </w:r>
      <w:r w:rsidRPr="00591635">
        <w:rPr>
          <w:rFonts w:eastAsia="Calibri" w:hint="cs"/>
          <w:sz w:val="30"/>
          <w:rtl/>
          <w:lang w:bidi="ar-JO"/>
        </w:rPr>
        <w:t>ب‍</w:t>
      </w:r>
      <w:r>
        <w:rPr>
          <w:rFonts w:eastAsia="Calibri" w:hint="eastAsia"/>
          <w:rtl/>
          <w:lang w:bidi="ar-JO"/>
        </w:rPr>
        <w:t> </w:t>
      </w:r>
      <w:r w:rsidRPr="00591635">
        <w:rPr>
          <w:rFonts w:eastAsia="Calibri"/>
          <w:rtl/>
          <w:lang w:bidi="ar-JO"/>
        </w:rPr>
        <w:t xml:space="preserve">16 سنة، حيث نص القانون على </w:t>
      </w:r>
      <w:r w:rsidR="00E15030">
        <w:rPr>
          <w:rFonts w:eastAsia="Calibri" w:hint="cs"/>
          <w:rtl/>
          <w:lang w:bidi="ar-JO"/>
        </w:rPr>
        <w:t>أ</w:t>
      </w:r>
      <w:r w:rsidRPr="00591635">
        <w:rPr>
          <w:rFonts w:eastAsia="Calibri"/>
          <w:rtl/>
          <w:lang w:bidi="ar-JO"/>
        </w:rPr>
        <w:t>نه</w:t>
      </w:r>
      <w:r w:rsidR="00402E99">
        <w:rPr>
          <w:rFonts w:eastAsia="Calibri"/>
          <w:rtl/>
          <w:lang w:bidi="ar-JO"/>
        </w:rPr>
        <w:t xml:space="preserve"> لا </w:t>
      </w:r>
      <w:r w:rsidRPr="00591635">
        <w:rPr>
          <w:rFonts w:eastAsia="Calibri"/>
          <w:rtl/>
          <w:lang w:bidi="ar-JO"/>
        </w:rPr>
        <w:t>يجوز بأي حال تشغيل الحدث الذي لم يكمل السادسة عشرة من عمره بأي صورة من الصور.</w:t>
      </w:r>
    </w:p>
    <w:p w:rsidR="00591635" w:rsidRPr="00591635" w:rsidRDefault="00591635" w:rsidP="00B95A22">
      <w:pPr>
        <w:pStyle w:val="SingleTxtGA"/>
        <w:spacing w:line="360" w:lineRule="exact"/>
        <w:rPr>
          <w:rFonts w:eastAsia="Calibri"/>
          <w:rtl/>
          <w:lang w:bidi="ar-JO"/>
        </w:rPr>
      </w:pPr>
      <w:r w:rsidRPr="00591635">
        <w:rPr>
          <w:rFonts w:eastAsia="Calibri"/>
          <w:rtl/>
          <w:lang w:bidi="ar-JO"/>
        </w:rPr>
        <w:t>72-</w:t>
      </w:r>
      <w:r w:rsidRPr="00591635">
        <w:rPr>
          <w:rFonts w:eastAsia="Calibri"/>
          <w:rtl/>
          <w:lang w:bidi="ar-JO"/>
        </w:rPr>
        <w:tab/>
        <w:t>ونص قانون العمل وتعديلاته رقم 8 لسنة 1996 على أنه</w:t>
      </w:r>
      <w:r w:rsidR="00402E99">
        <w:rPr>
          <w:rFonts w:eastAsia="Calibri"/>
          <w:rtl/>
          <w:lang w:bidi="ar-JO"/>
        </w:rPr>
        <w:t xml:space="preserve"> لا </w:t>
      </w:r>
      <w:r w:rsidRPr="00591635">
        <w:rPr>
          <w:rFonts w:eastAsia="Calibri"/>
          <w:rtl/>
          <w:lang w:bidi="ar-JO"/>
        </w:rPr>
        <w:t>يجوز تشغيل الحدث الذي لم يكمل الثامنة عشر</w:t>
      </w:r>
      <w:r w:rsidR="002C6A4E">
        <w:rPr>
          <w:rFonts w:eastAsia="Calibri" w:hint="cs"/>
          <w:rtl/>
          <w:lang w:bidi="ar-JO"/>
        </w:rPr>
        <w:t>ة</w:t>
      </w:r>
      <w:r w:rsidRPr="00591635">
        <w:rPr>
          <w:rFonts w:eastAsia="Calibri"/>
          <w:rtl/>
          <w:lang w:bidi="ar-JO"/>
        </w:rPr>
        <w:t xml:space="preserve"> من عمره في الأعمال الخطرة</w:t>
      </w:r>
      <w:r w:rsidR="00DF1F81">
        <w:rPr>
          <w:rFonts w:eastAsia="Calibri"/>
          <w:rtl/>
          <w:lang w:bidi="ar-JO"/>
        </w:rPr>
        <w:t xml:space="preserve"> أو </w:t>
      </w:r>
      <w:r w:rsidRPr="00591635">
        <w:rPr>
          <w:rFonts w:eastAsia="Calibri"/>
          <w:rtl/>
          <w:lang w:bidi="ar-JO"/>
        </w:rPr>
        <w:t>المرهقة</w:t>
      </w:r>
      <w:r w:rsidR="00DF1F81">
        <w:rPr>
          <w:rFonts w:eastAsia="Calibri"/>
          <w:rtl/>
          <w:lang w:bidi="ar-JO"/>
        </w:rPr>
        <w:t xml:space="preserve"> أو </w:t>
      </w:r>
      <w:r w:rsidRPr="00591635">
        <w:rPr>
          <w:rFonts w:eastAsia="Calibri"/>
          <w:rtl/>
          <w:lang w:bidi="ar-JO"/>
        </w:rPr>
        <w:t>المضرة بالصحة وتحدد هذه الأعمال بقرارات يصدرها الوزير بعد استطلاع آراء الجهات الرسمية المختصة.</w:t>
      </w:r>
    </w:p>
    <w:p w:rsidR="00591635" w:rsidRPr="00591635" w:rsidRDefault="00591635" w:rsidP="002C6A4E">
      <w:pPr>
        <w:pStyle w:val="SingleTxtGA"/>
        <w:spacing w:line="360" w:lineRule="exact"/>
        <w:rPr>
          <w:rFonts w:eastAsia="Calibri"/>
          <w:rtl/>
          <w:lang w:bidi="ar-JO"/>
        </w:rPr>
      </w:pPr>
      <w:r w:rsidRPr="00591635">
        <w:rPr>
          <w:rFonts w:eastAsia="Calibri"/>
          <w:rtl/>
          <w:lang w:bidi="ar-JO"/>
        </w:rPr>
        <w:t>73-</w:t>
      </w:r>
      <w:r w:rsidRPr="00591635">
        <w:rPr>
          <w:rFonts w:eastAsia="Calibri"/>
          <w:rtl/>
          <w:lang w:bidi="ar-JO"/>
        </w:rPr>
        <w:tab/>
        <w:t>وتم تعديل النص القانوني ورفع السن القانوني للأعمال الخطرة</w:t>
      </w:r>
      <w:r w:rsidR="00E15030">
        <w:rPr>
          <w:rFonts w:eastAsia="Calibri"/>
          <w:rtl/>
          <w:lang w:bidi="ar-JO"/>
        </w:rPr>
        <w:t xml:space="preserve"> إلى </w:t>
      </w:r>
      <w:r w:rsidRPr="00591635">
        <w:rPr>
          <w:rFonts w:eastAsia="Calibri"/>
          <w:rtl/>
          <w:lang w:bidi="ar-JO"/>
        </w:rPr>
        <w:t>سن 18 سنة بدلاً من 17 سنة وذلك بموجب القانون المعدل رقم 11 لسنة 2004، ويشار</w:t>
      </w:r>
      <w:r w:rsidR="00E15030">
        <w:rPr>
          <w:rFonts w:eastAsia="Calibri"/>
          <w:rtl/>
          <w:lang w:bidi="ar-JO"/>
        </w:rPr>
        <w:t xml:space="preserve"> إلى </w:t>
      </w:r>
      <w:r w:rsidRPr="00591635">
        <w:rPr>
          <w:rFonts w:eastAsia="Calibri"/>
          <w:rtl/>
          <w:lang w:bidi="ar-JO"/>
        </w:rPr>
        <w:t>أن هناك قرار خاص بالأعمال الخطرة</w:t>
      </w:r>
      <w:r w:rsidR="00DF1F81">
        <w:rPr>
          <w:rFonts w:eastAsia="Calibri"/>
          <w:rtl/>
          <w:lang w:bidi="ar-JO"/>
        </w:rPr>
        <w:t xml:space="preserve"> أو </w:t>
      </w:r>
      <w:r w:rsidRPr="00591635">
        <w:rPr>
          <w:rFonts w:eastAsia="Calibri"/>
          <w:rtl/>
          <w:lang w:bidi="ar-JO"/>
        </w:rPr>
        <w:t>المرهقة</w:t>
      </w:r>
      <w:r w:rsidR="00DF1F81">
        <w:rPr>
          <w:rFonts w:eastAsia="Calibri"/>
          <w:rtl/>
          <w:lang w:bidi="ar-JO"/>
        </w:rPr>
        <w:t xml:space="preserve"> أو </w:t>
      </w:r>
      <w:r w:rsidRPr="00591635">
        <w:rPr>
          <w:rFonts w:eastAsia="Calibri"/>
          <w:rtl/>
          <w:lang w:bidi="ar-JO"/>
        </w:rPr>
        <w:t>المضرة بالأحداث وتعديلاته لسنة 1997 والذي حدد الأعمال التي</w:t>
      </w:r>
      <w:r w:rsidR="00402E99">
        <w:rPr>
          <w:rFonts w:eastAsia="Calibri"/>
          <w:rtl/>
          <w:lang w:bidi="ar-JO"/>
        </w:rPr>
        <w:t xml:space="preserve"> لا </w:t>
      </w:r>
      <w:r w:rsidRPr="00591635">
        <w:rPr>
          <w:rFonts w:eastAsia="Calibri"/>
          <w:rtl/>
          <w:lang w:bidi="ar-JO"/>
        </w:rPr>
        <w:t>يجوز تشغيل الحدث الذي لم يكمل الثامنة عشرة من عمره فيها ومن هذه الأعمال؛ الأعمال في المكاتب والفنادق والمطاعم وفي أماكن الترفيه العامة والنوادي الليلية، ويجري العمل حالياً على تعديل قائمة الأعمال الخطرة ليضاف إليها عدد من الأعمال التي يحظر على الأطفال العمل بها والتي نصت عليها الاتفاقية الخاصة بحظر أسوأ أشكال عمل الأطفال والإجراءات الفورية للقضاء عليها رقم 182 لسنة 1999، ومن ذلك كافة أشكال الرق</w:t>
      </w:r>
      <w:r w:rsidR="00DF1F81">
        <w:rPr>
          <w:rFonts w:eastAsia="Calibri"/>
          <w:rtl/>
          <w:lang w:bidi="ar-JO"/>
        </w:rPr>
        <w:t xml:space="preserve"> أو </w:t>
      </w:r>
      <w:r w:rsidRPr="00591635">
        <w:rPr>
          <w:rFonts w:eastAsia="Calibri"/>
          <w:rtl/>
          <w:lang w:bidi="ar-JO"/>
        </w:rPr>
        <w:t>الممارسات الشبيهة بالرق، كبيع الأطفال والاتجار بهم وعبودية الدين والقنانة والعمل القسري</w:t>
      </w:r>
      <w:r w:rsidR="00DF1F81">
        <w:rPr>
          <w:rFonts w:eastAsia="Calibri"/>
          <w:rtl/>
          <w:lang w:bidi="ar-JO"/>
        </w:rPr>
        <w:t xml:space="preserve"> أو </w:t>
      </w:r>
      <w:r w:rsidRPr="00591635">
        <w:rPr>
          <w:rFonts w:eastAsia="Calibri"/>
          <w:rtl/>
          <w:lang w:bidi="ar-JO"/>
        </w:rPr>
        <w:t>الإجباري بما في ذلك التجنيد القسري</w:t>
      </w:r>
      <w:r w:rsidR="00DF1F81">
        <w:rPr>
          <w:rFonts w:eastAsia="Calibri"/>
          <w:rtl/>
          <w:lang w:bidi="ar-JO"/>
        </w:rPr>
        <w:t xml:space="preserve"> أو </w:t>
      </w:r>
      <w:r w:rsidRPr="00591635">
        <w:rPr>
          <w:rFonts w:eastAsia="Calibri"/>
          <w:rtl/>
          <w:lang w:bidi="ar-JO"/>
        </w:rPr>
        <w:t xml:space="preserve">الإجباري للأطفال لاستخدامهم في صراعات مسلحة، </w:t>
      </w:r>
      <w:r w:rsidR="002C6A4E">
        <w:rPr>
          <w:rFonts w:eastAsia="Calibri" w:hint="cs"/>
          <w:rtl/>
          <w:lang w:bidi="ar-JO"/>
        </w:rPr>
        <w:t>و</w:t>
      </w:r>
      <w:r w:rsidRPr="00591635">
        <w:rPr>
          <w:rFonts w:eastAsia="Calibri"/>
          <w:rtl/>
          <w:lang w:bidi="ar-JO"/>
        </w:rPr>
        <w:t>استخدام طفل</w:t>
      </w:r>
      <w:r w:rsidR="00DF1F81">
        <w:rPr>
          <w:rFonts w:eastAsia="Calibri"/>
          <w:rtl/>
          <w:lang w:bidi="ar-JO"/>
        </w:rPr>
        <w:t xml:space="preserve"> أو </w:t>
      </w:r>
      <w:r w:rsidRPr="00591635">
        <w:rPr>
          <w:rFonts w:eastAsia="Calibri"/>
          <w:rtl/>
          <w:lang w:bidi="ar-JO"/>
        </w:rPr>
        <w:t>تشغيله</w:t>
      </w:r>
      <w:r w:rsidR="00DF1F81">
        <w:rPr>
          <w:rFonts w:eastAsia="Calibri"/>
          <w:rtl/>
          <w:lang w:bidi="ar-JO"/>
        </w:rPr>
        <w:t xml:space="preserve"> أو </w:t>
      </w:r>
      <w:r w:rsidRPr="00591635">
        <w:rPr>
          <w:rFonts w:eastAsia="Calibri"/>
          <w:rtl/>
          <w:lang w:bidi="ar-JO"/>
        </w:rPr>
        <w:t>عرضه لأغراض الدعارة</w:t>
      </w:r>
      <w:r w:rsidR="00DF1F81">
        <w:rPr>
          <w:rFonts w:eastAsia="Calibri"/>
          <w:rtl/>
          <w:lang w:bidi="ar-JO"/>
        </w:rPr>
        <w:t xml:space="preserve"> أو </w:t>
      </w:r>
      <w:r w:rsidRPr="00591635">
        <w:rPr>
          <w:rFonts w:eastAsia="Calibri"/>
          <w:rtl/>
          <w:lang w:bidi="ar-JO"/>
        </w:rPr>
        <w:t>لإنتاج أعمال إباحية</w:t>
      </w:r>
      <w:r w:rsidR="00DF1F81">
        <w:rPr>
          <w:rFonts w:eastAsia="Calibri"/>
          <w:rtl/>
          <w:lang w:bidi="ar-JO"/>
        </w:rPr>
        <w:t xml:space="preserve"> أو </w:t>
      </w:r>
      <w:r w:rsidRPr="00591635">
        <w:rPr>
          <w:rFonts w:eastAsia="Calibri"/>
          <w:rtl/>
          <w:lang w:bidi="ar-JO"/>
        </w:rPr>
        <w:t>أداء عروض إباحية، واستخدام طفل</w:t>
      </w:r>
      <w:r w:rsidR="00DF1F81">
        <w:rPr>
          <w:rFonts w:eastAsia="Calibri"/>
          <w:rtl/>
          <w:lang w:bidi="ar-JO"/>
        </w:rPr>
        <w:t xml:space="preserve"> أو </w:t>
      </w:r>
      <w:r w:rsidRPr="00591635">
        <w:rPr>
          <w:rFonts w:eastAsia="Calibri"/>
          <w:rtl/>
          <w:lang w:bidi="ar-JO"/>
        </w:rPr>
        <w:t>تشغيله</w:t>
      </w:r>
      <w:r w:rsidR="00DF1F81">
        <w:rPr>
          <w:rFonts w:eastAsia="Calibri"/>
          <w:rtl/>
          <w:lang w:bidi="ar-JO"/>
        </w:rPr>
        <w:t xml:space="preserve"> أو </w:t>
      </w:r>
      <w:r w:rsidRPr="00591635">
        <w:rPr>
          <w:rFonts w:eastAsia="Calibri"/>
          <w:rtl/>
          <w:lang w:bidi="ar-JO"/>
        </w:rPr>
        <w:t>عرضه لمزاولة أنشطة غير مشروعة ولا سيما إنتاج المخدرات والاتجار بها بالشكل الذي حددت فيه في المعاهدات الدولية ذات الصلة، إضافة</w:t>
      </w:r>
      <w:r w:rsidR="00E15030">
        <w:rPr>
          <w:rFonts w:eastAsia="Calibri"/>
          <w:rtl/>
          <w:lang w:bidi="ar-JO"/>
        </w:rPr>
        <w:t xml:space="preserve"> إلى </w:t>
      </w:r>
      <w:r w:rsidRPr="00591635">
        <w:rPr>
          <w:rFonts w:eastAsia="Calibri"/>
          <w:rtl/>
          <w:lang w:bidi="ar-JO"/>
        </w:rPr>
        <w:t>الأعمال التي يرجح أن تؤدي بفعل طبيعتها</w:t>
      </w:r>
      <w:r w:rsidR="00DF1F81">
        <w:rPr>
          <w:rFonts w:eastAsia="Calibri"/>
          <w:rtl/>
          <w:lang w:bidi="ar-JO"/>
        </w:rPr>
        <w:t xml:space="preserve"> أو </w:t>
      </w:r>
      <w:r w:rsidRPr="00591635">
        <w:rPr>
          <w:rFonts w:eastAsia="Calibri"/>
          <w:rtl/>
          <w:lang w:bidi="ar-JO"/>
        </w:rPr>
        <w:t>بفعل الظروف التي تزاول فيها</w:t>
      </w:r>
      <w:r w:rsidR="00E15030">
        <w:rPr>
          <w:rFonts w:eastAsia="Calibri"/>
          <w:rtl/>
          <w:lang w:bidi="ar-JO"/>
        </w:rPr>
        <w:t xml:space="preserve"> إلى </w:t>
      </w:r>
      <w:r w:rsidRPr="00591635">
        <w:rPr>
          <w:rFonts w:eastAsia="Calibri"/>
          <w:rtl/>
          <w:lang w:bidi="ar-JO"/>
        </w:rPr>
        <w:t>الإضرار بصحة الأطفال</w:t>
      </w:r>
      <w:r w:rsidR="00DF1F81">
        <w:rPr>
          <w:rFonts w:eastAsia="Calibri"/>
          <w:rtl/>
          <w:lang w:bidi="ar-JO"/>
        </w:rPr>
        <w:t xml:space="preserve"> أو </w:t>
      </w:r>
      <w:r w:rsidRPr="00591635">
        <w:rPr>
          <w:rFonts w:eastAsia="Calibri"/>
          <w:rtl/>
          <w:lang w:bidi="ar-JO"/>
        </w:rPr>
        <w:t>سلامتهم</w:t>
      </w:r>
      <w:r w:rsidR="00DF1F81">
        <w:rPr>
          <w:rFonts w:eastAsia="Calibri"/>
          <w:rtl/>
          <w:lang w:bidi="ar-JO"/>
        </w:rPr>
        <w:t xml:space="preserve"> أو </w:t>
      </w:r>
      <w:r w:rsidRPr="00591635">
        <w:rPr>
          <w:rFonts w:eastAsia="Calibri"/>
          <w:rtl/>
          <w:lang w:bidi="ar-JO"/>
        </w:rPr>
        <w:t xml:space="preserve">سلوكهم الأخلاقي. </w:t>
      </w:r>
    </w:p>
    <w:p w:rsidR="00591635" w:rsidRPr="00591635" w:rsidRDefault="00591635" w:rsidP="00B95A22">
      <w:pPr>
        <w:pStyle w:val="SingleTxtGA"/>
        <w:spacing w:line="360" w:lineRule="exact"/>
        <w:rPr>
          <w:rFonts w:eastAsia="Calibri"/>
          <w:rtl/>
          <w:lang w:bidi="ar-JO"/>
        </w:rPr>
      </w:pPr>
      <w:r w:rsidRPr="00591635">
        <w:rPr>
          <w:rFonts w:eastAsia="Calibri"/>
          <w:rtl/>
          <w:lang w:bidi="ar-JO"/>
        </w:rPr>
        <w:t>74-</w:t>
      </w:r>
      <w:r w:rsidRPr="00591635">
        <w:rPr>
          <w:rFonts w:eastAsia="Calibri"/>
          <w:rtl/>
          <w:lang w:bidi="ar-JO"/>
        </w:rPr>
        <w:tab/>
        <w:t>كما أن قانون المخدرات والمؤثرات العقلية وتعديلاته رقم 11 لسنة 1988 قد تناول فكرة تشغيل الحدث في مجال المخدرات والمؤثرات العقلية وذلك بموجب نص المادة 8 واعتبر أن استخدام الحدث في إنتاج</w:t>
      </w:r>
      <w:r w:rsidR="00DF1F81">
        <w:rPr>
          <w:rFonts w:eastAsia="Calibri"/>
          <w:rtl/>
          <w:lang w:bidi="ar-JO"/>
        </w:rPr>
        <w:t xml:space="preserve"> أو </w:t>
      </w:r>
      <w:r w:rsidRPr="00591635">
        <w:rPr>
          <w:rFonts w:eastAsia="Calibri"/>
          <w:rtl/>
          <w:lang w:bidi="ar-JO"/>
        </w:rPr>
        <w:t>صنع أية مادة مخدرة</w:t>
      </w:r>
      <w:r w:rsidR="00DF1F81">
        <w:rPr>
          <w:rFonts w:eastAsia="Calibri"/>
          <w:rtl/>
          <w:lang w:bidi="ar-JO"/>
        </w:rPr>
        <w:t xml:space="preserve"> أو </w:t>
      </w:r>
      <w:r w:rsidRPr="00591635">
        <w:rPr>
          <w:rFonts w:eastAsia="Calibri"/>
          <w:rtl/>
          <w:lang w:bidi="ar-JO"/>
        </w:rPr>
        <w:t>مؤثرات عقلية</w:t>
      </w:r>
      <w:r w:rsidR="00DF1F81">
        <w:rPr>
          <w:rFonts w:eastAsia="Calibri"/>
          <w:rtl/>
          <w:lang w:bidi="ar-JO"/>
        </w:rPr>
        <w:t xml:space="preserve"> أو </w:t>
      </w:r>
      <w:r w:rsidRPr="00591635">
        <w:rPr>
          <w:rFonts w:eastAsia="Calibri"/>
          <w:rtl/>
          <w:lang w:bidi="ar-JO"/>
        </w:rPr>
        <w:t>شراء</w:t>
      </w:r>
      <w:r w:rsidR="00DF1F81">
        <w:rPr>
          <w:rFonts w:eastAsia="Calibri"/>
          <w:rtl/>
          <w:lang w:bidi="ar-JO"/>
        </w:rPr>
        <w:t xml:space="preserve"> أو </w:t>
      </w:r>
      <w:r w:rsidRPr="00591635">
        <w:rPr>
          <w:rFonts w:eastAsia="Calibri"/>
          <w:rtl/>
          <w:lang w:bidi="ar-JO"/>
        </w:rPr>
        <w:t>بيع أي مواد مخدرة</w:t>
      </w:r>
      <w:r w:rsidR="00DF1F81">
        <w:rPr>
          <w:rFonts w:eastAsia="Calibri"/>
          <w:rtl/>
          <w:lang w:bidi="ar-JO"/>
        </w:rPr>
        <w:t xml:space="preserve"> أو </w:t>
      </w:r>
      <w:r w:rsidRPr="00591635">
        <w:rPr>
          <w:rFonts w:eastAsia="Calibri"/>
          <w:rtl/>
          <w:lang w:bidi="ar-JO"/>
        </w:rPr>
        <w:t>مؤثرات عقلية</w:t>
      </w:r>
      <w:r w:rsidR="00DF1F81">
        <w:rPr>
          <w:rFonts w:eastAsia="Calibri"/>
          <w:rtl/>
          <w:lang w:bidi="ar-JO"/>
        </w:rPr>
        <w:t xml:space="preserve"> أو </w:t>
      </w:r>
      <w:r w:rsidRPr="00591635">
        <w:rPr>
          <w:rFonts w:eastAsia="Calibri"/>
          <w:rtl/>
          <w:lang w:bidi="ar-JO"/>
        </w:rPr>
        <w:t>نبات</w:t>
      </w:r>
      <w:r w:rsidR="0046524F">
        <w:rPr>
          <w:rFonts w:eastAsia="Calibri"/>
          <w:rtl/>
          <w:lang w:bidi="ar-JO"/>
        </w:rPr>
        <w:t xml:space="preserve">اً </w:t>
      </w:r>
      <w:r w:rsidRPr="00591635">
        <w:rPr>
          <w:rFonts w:eastAsia="Calibri"/>
          <w:rtl/>
          <w:lang w:bidi="ar-JO"/>
        </w:rPr>
        <w:t>من النباتات المنتجة لمثل تلك المواد</w:t>
      </w:r>
      <w:r w:rsidR="00DF1F81">
        <w:rPr>
          <w:rFonts w:eastAsia="Calibri"/>
          <w:rtl/>
          <w:lang w:bidi="ar-JO"/>
        </w:rPr>
        <w:t xml:space="preserve"> أو </w:t>
      </w:r>
      <w:r w:rsidRPr="00591635">
        <w:rPr>
          <w:rFonts w:eastAsia="Calibri"/>
          <w:rtl/>
          <w:lang w:bidi="ar-JO"/>
        </w:rPr>
        <w:t>المؤثرات</w:t>
      </w:r>
      <w:r w:rsidR="00DF1F81">
        <w:rPr>
          <w:rFonts w:eastAsia="Calibri"/>
          <w:rtl/>
          <w:lang w:bidi="ar-JO"/>
        </w:rPr>
        <w:t xml:space="preserve"> أو</w:t>
      </w:r>
      <w:r w:rsidR="00AC4FC5">
        <w:rPr>
          <w:rFonts w:eastAsia="Calibri" w:hint="cs"/>
          <w:rtl/>
          <w:lang w:bidi="ar-JO"/>
        </w:rPr>
        <w:t> </w:t>
      </w:r>
      <w:r w:rsidRPr="00591635">
        <w:rPr>
          <w:rFonts w:eastAsia="Calibri"/>
          <w:rtl/>
          <w:lang w:bidi="ar-JO"/>
        </w:rPr>
        <w:t>زراعتها</w:t>
      </w:r>
      <w:r w:rsidR="00DF1F81">
        <w:rPr>
          <w:rFonts w:eastAsia="Calibri"/>
          <w:rtl/>
          <w:lang w:bidi="ar-JO"/>
        </w:rPr>
        <w:t xml:space="preserve"> أو </w:t>
      </w:r>
      <w:r w:rsidRPr="00591635">
        <w:rPr>
          <w:rFonts w:eastAsia="Calibri"/>
          <w:rtl/>
          <w:lang w:bidi="ar-JO"/>
        </w:rPr>
        <w:t>نقلها</w:t>
      </w:r>
      <w:r w:rsidR="00DF1F81">
        <w:rPr>
          <w:rFonts w:eastAsia="Calibri"/>
          <w:rtl/>
          <w:lang w:bidi="ar-JO"/>
        </w:rPr>
        <w:t xml:space="preserve"> أو </w:t>
      </w:r>
      <w:r w:rsidRPr="00591635">
        <w:rPr>
          <w:rFonts w:eastAsia="Calibri"/>
          <w:rtl/>
          <w:lang w:bidi="ar-JO"/>
        </w:rPr>
        <w:t>خزنها جريمة يعاقب عليها بالإشغال الشاقة المؤبدة.</w:t>
      </w:r>
    </w:p>
    <w:p w:rsidR="00591635" w:rsidRPr="00591635" w:rsidRDefault="00591635" w:rsidP="00B95A22">
      <w:pPr>
        <w:pStyle w:val="SingleTxtGA"/>
        <w:spacing w:line="360" w:lineRule="exact"/>
        <w:rPr>
          <w:rFonts w:eastAsia="Calibri"/>
          <w:rtl/>
          <w:lang w:bidi="ar-JO"/>
        </w:rPr>
      </w:pPr>
      <w:r w:rsidRPr="00591635">
        <w:rPr>
          <w:rFonts w:eastAsia="Calibri"/>
          <w:rtl/>
          <w:lang w:bidi="ar-JO"/>
        </w:rPr>
        <w:t>75-</w:t>
      </w:r>
      <w:r w:rsidRPr="00591635">
        <w:rPr>
          <w:rFonts w:eastAsia="Calibri"/>
          <w:rtl/>
          <w:lang w:bidi="ar-JO"/>
        </w:rPr>
        <w:tab/>
        <w:t>كما نص قانون الأحداث على أنه يعتبر محتاجاً للحماية والرعاية من تنطبق عليه حالة من الحالات ومنها من قام بأعمال تتعلق بالدعارة</w:t>
      </w:r>
      <w:r w:rsidR="00DF1F81">
        <w:rPr>
          <w:rFonts w:eastAsia="Calibri"/>
          <w:rtl/>
          <w:lang w:bidi="ar-JO"/>
        </w:rPr>
        <w:t xml:space="preserve"> أو </w:t>
      </w:r>
      <w:r w:rsidRPr="00591635">
        <w:rPr>
          <w:rFonts w:eastAsia="Calibri"/>
          <w:rtl/>
          <w:lang w:bidi="ar-JO"/>
        </w:rPr>
        <w:t>الفسق</w:t>
      </w:r>
      <w:r w:rsidR="00DF1F81">
        <w:rPr>
          <w:rFonts w:eastAsia="Calibri"/>
          <w:rtl/>
          <w:lang w:bidi="ar-JO"/>
        </w:rPr>
        <w:t xml:space="preserve"> أو </w:t>
      </w:r>
      <w:r w:rsidRPr="00591635">
        <w:rPr>
          <w:rFonts w:eastAsia="Calibri"/>
          <w:rtl/>
          <w:lang w:bidi="ar-JO"/>
        </w:rPr>
        <w:t>إفساد الخلق</w:t>
      </w:r>
      <w:r w:rsidR="00DF1F81">
        <w:rPr>
          <w:rFonts w:eastAsia="Calibri"/>
          <w:rtl/>
          <w:lang w:bidi="ar-JO"/>
        </w:rPr>
        <w:t xml:space="preserve"> أو </w:t>
      </w:r>
      <w:r w:rsidRPr="00591635">
        <w:rPr>
          <w:rFonts w:eastAsia="Calibri"/>
          <w:rtl/>
          <w:lang w:bidi="ar-JO"/>
        </w:rPr>
        <w:t>القمار</w:t>
      </w:r>
      <w:r w:rsidR="00DF1F81">
        <w:rPr>
          <w:rFonts w:eastAsia="Calibri"/>
          <w:rtl/>
          <w:lang w:bidi="ar-JO"/>
        </w:rPr>
        <w:t xml:space="preserve"> أو</w:t>
      </w:r>
      <w:r w:rsidR="00AC4FC5">
        <w:rPr>
          <w:rFonts w:eastAsia="Calibri" w:hint="cs"/>
          <w:rtl/>
          <w:lang w:bidi="ar-JO"/>
        </w:rPr>
        <w:t> </w:t>
      </w:r>
      <w:r w:rsidRPr="00591635">
        <w:rPr>
          <w:rFonts w:eastAsia="Calibri"/>
          <w:rtl/>
          <w:lang w:bidi="ar-JO"/>
        </w:rPr>
        <w:t>خدمة من يقومون بهذه الأعمال</w:t>
      </w:r>
      <w:r w:rsidR="00DF1F81">
        <w:rPr>
          <w:rFonts w:eastAsia="Calibri"/>
          <w:rtl/>
          <w:lang w:bidi="ar-JO"/>
        </w:rPr>
        <w:t xml:space="preserve"> أو </w:t>
      </w:r>
      <w:r w:rsidRPr="00591635">
        <w:rPr>
          <w:rFonts w:eastAsia="Calibri"/>
          <w:rtl/>
          <w:lang w:bidi="ar-JO"/>
        </w:rPr>
        <w:t>خالط الذين اشتهر عنهم سوء السيرة، أولم يكن له محل</w:t>
      </w:r>
      <w:r w:rsidR="0046524F">
        <w:rPr>
          <w:rFonts w:eastAsia="Calibri"/>
          <w:rtl/>
          <w:lang w:bidi="ar-JO"/>
        </w:rPr>
        <w:t xml:space="preserve">اً </w:t>
      </w:r>
      <w:r w:rsidRPr="00591635">
        <w:rPr>
          <w:rFonts w:eastAsia="Calibri"/>
          <w:rtl/>
          <w:lang w:bidi="ar-JO"/>
        </w:rPr>
        <w:t>مستقر</w:t>
      </w:r>
      <w:r w:rsidR="0046524F">
        <w:rPr>
          <w:rFonts w:eastAsia="Calibri"/>
          <w:rtl/>
          <w:lang w:bidi="ar-JO"/>
        </w:rPr>
        <w:t>اً</w:t>
      </w:r>
      <w:r w:rsidR="00DF1F81">
        <w:rPr>
          <w:rFonts w:eastAsia="Calibri"/>
          <w:rtl/>
          <w:lang w:bidi="ar-JO"/>
        </w:rPr>
        <w:t xml:space="preserve"> أو </w:t>
      </w:r>
      <w:r w:rsidRPr="00591635">
        <w:rPr>
          <w:rFonts w:eastAsia="Calibri"/>
          <w:rtl/>
          <w:lang w:bidi="ar-JO"/>
        </w:rPr>
        <w:t>كان يبيت عادة في الطرقات، أولم يكن له وسيلة مشروعة للتعيش</w:t>
      </w:r>
      <w:r w:rsidR="00DF1F81">
        <w:rPr>
          <w:rFonts w:eastAsia="Calibri"/>
          <w:rtl/>
          <w:lang w:bidi="ar-JO"/>
        </w:rPr>
        <w:t xml:space="preserve"> أو </w:t>
      </w:r>
      <w:r w:rsidRPr="00591635">
        <w:rPr>
          <w:rFonts w:eastAsia="Calibri"/>
          <w:rtl/>
          <w:lang w:bidi="ar-JO"/>
        </w:rPr>
        <w:t>عائل مؤتمن وكان والداه</w:t>
      </w:r>
      <w:r w:rsidR="00DF1F81">
        <w:rPr>
          <w:rFonts w:eastAsia="Calibri"/>
          <w:rtl/>
          <w:lang w:bidi="ar-JO"/>
        </w:rPr>
        <w:t xml:space="preserve"> أو </w:t>
      </w:r>
      <w:r w:rsidR="0046524F">
        <w:rPr>
          <w:rFonts w:eastAsia="Calibri" w:hint="cs"/>
          <w:rtl/>
          <w:lang w:bidi="ar-JO"/>
        </w:rPr>
        <w:t>أحدهما</w:t>
      </w:r>
      <w:r w:rsidRPr="00591635">
        <w:rPr>
          <w:rFonts w:eastAsia="Calibri"/>
          <w:rtl/>
          <w:lang w:bidi="ar-JO"/>
        </w:rPr>
        <w:t xml:space="preserve"> متوفي</w:t>
      </w:r>
      <w:r w:rsidR="002C6A4E">
        <w:rPr>
          <w:rFonts w:eastAsia="Calibri" w:hint="cs"/>
          <w:rtl/>
          <w:lang w:bidi="ar-JO"/>
        </w:rPr>
        <w:t>ي</w:t>
      </w:r>
      <w:r w:rsidRPr="00591635">
        <w:rPr>
          <w:rFonts w:eastAsia="Calibri"/>
          <w:rtl/>
          <w:lang w:bidi="ar-JO"/>
        </w:rPr>
        <w:t>ن</w:t>
      </w:r>
      <w:r w:rsidR="00DF1F81">
        <w:rPr>
          <w:rFonts w:eastAsia="Calibri"/>
          <w:rtl/>
          <w:lang w:bidi="ar-JO"/>
        </w:rPr>
        <w:t xml:space="preserve"> أو </w:t>
      </w:r>
      <w:r w:rsidRPr="00591635">
        <w:rPr>
          <w:rFonts w:eastAsia="Calibri"/>
          <w:rtl/>
          <w:lang w:bidi="ar-JO"/>
        </w:rPr>
        <w:t>مسجونين</w:t>
      </w:r>
      <w:r w:rsidR="00DF1F81">
        <w:rPr>
          <w:rFonts w:eastAsia="Calibri"/>
          <w:rtl/>
          <w:lang w:bidi="ar-JO"/>
        </w:rPr>
        <w:t xml:space="preserve"> أو </w:t>
      </w:r>
      <w:r w:rsidRPr="00591635">
        <w:rPr>
          <w:rFonts w:eastAsia="Calibri"/>
          <w:rtl/>
          <w:lang w:bidi="ar-JO"/>
        </w:rPr>
        <w:t>غائبين،</w:t>
      </w:r>
      <w:r w:rsidR="00DF1F81">
        <w:rPr>
          <w:rFonts w:eastAsia="Calibri"/>
          <w:rtl/>
          <w:lang w:bidi="ar-JO"/>
        </w:rPr>
        <w:t xml:space="preserve"> أو </w:t>
      </w:r>
      <w:r w:rsidRPr="00591635">
        <w:rPr>
          <w:rFonts w:eastAsia="Calibri"/>
          <w:rtl/>
          <w:lang w:bidi="ar-JO"/>
        </w:rPr>
        <w:t>كان ابن</w:t>
      </w:r>
      <w:r w:rsidR="0046524F">
        <w:rPr>
          <w:rFonts w:eastAsia="Calibri"/>
          <w:rtl/>
          <w:lang w:bidi="ar-JO"/>
        </w:rPr>
        <w:t xml:space="preserve">اً </w:t>
      </w:r>
      <w:r w:rsidRPr="00591635">
        <w:rPr>
          <w:rFonts w:eastAsia="Calibri"/>
          <w:rtl/>
          <w:lang w:bidi="ar-JO"/>
        </w:rPr>
        <w:t>شرعي</w:t>
      </w:r>
      <w:r w:rsidR="0046524F">
        <w:rPr>
          <w:rFonts w:eastAsia="Calibri"/>
          <w:rtl/>
          <w:lang w:bidi="ar-JO"/>
        </w:rPr>
        <w:t>اً</w:t>
      </w:r>
      <w:r w:rsidR="00DF1F81">
        <w:rPr>
          <w:rFonts w:eastAsia="Calibri"/>
          <w:rtl/>
          <w:lang w:bidi="ar-JO"/>
        </w:rPr>
        <w:t xml:space="preserve"> أو </w:t>
      </w:r>
      <w:r w:rsidRPr="00591635">
        <w:rPr>
          <w:rFonts w:eastAsia="Calibri"/>
          <w:rtl/>
          <w:lang w:bidi="ar-JO"/>
        </w:rPr>
        <w:t>غير شرعي لوالد سبق له أن أدين بارتكاب جرم مخل بالآداب مع أي من أبنائه سواء كانوا شرعيين</w:t>
      </w:r>
      <w:r w:rsidR="00DF1F81">
        <w:rPr>
          <w:rFonts w:eastAsia="Calibri"/>
          <w:rtl/>
          <w:lang w:bidi="ar-JO"/>
        </w:rPr>
        <w:t xml:space="preserve"> أو </w:t>
      </w:r>
      <w:r w:rsidRPr="00591635">
        <w:rPr>
          <w:rFonts w:eastAsia="Calibri"/>
          <w:rtl/>
          <w:lang w:bidi="ar-JO"/>
        </w:rPr>
        <w:t>غير شرعيين،</w:t>
      </w:r>
      <w:r w:rsidR="00DF1F81">
        <w:rPr>
          <w:rFonts w:eastAsia="Calibri"/>
          <w:rtl/>
          <w:lang w:bidi="ar-JO"/>
        </w:rPr>
        <w:t xml:space="preserve"> أو </w:t>
      </w:r>
      <w:r w:rsidRPr="00591635">
        <w:rPr>
          <w:rFonts w:eastAsia="Calibri"/>
          <w:rtl/>
          <w:lang w:bidi="ar-JO"/>
        </w:rPr>
        <w:t>من استغل بأعمال التسول</w:t>
      </w:r>
      <w:r w:rsidR="00DF1F81">
        <w:rPr>
          <w:rFonts w:eastAsia="Calibri"/>
          <w:rtl/>
          <w:lang w:bidi="ar-JO"/>
        </w:rPr>
        <w:t xml:space="preserve"> أو </w:t>
      </w:r>
      <w:r w:rsidRPr="00591635">
        <w:rPr>
          <w:rFonts w:eastAsia="Calibri"/>
          <w:rtl/>
          <w:lang w:bidi="ar-JO"/>
        </w:rPr>
        <w:t>ب</w:t>
      </w:r>
      <w:r w:rsidR="002C6A4E">
        <w:rPr>
          <w:rFonts w:eastAsia="Calibri"/>
          <w:rtl/>
          <w:lang w:bidi="ar-JO"/>
        </w:rPr>
        <w:t>أعما</w:t>
      </w:r>
      <w:r w:rsidRPr="00591635">
        <w:rPr>
          <w:rFonts w:eastAsia="Calibri"/>
          <w:rtl/>
          <w:lang w:bidi="ar-JO"/>
        </w:rPr>
        <w:t>ل تتصل بالدعارة</w:t>
      </w:r>
      <w:r w:rsidR="00DF1F81">
        <w:rPr>
          <w:rFonts w:eastAsia="Calibri"/>
          <w:rtl/>
          <w:lang w:bidi="ar-JO"/>
        </w:rPr>
        <w:t xml:space="preserve"> أو </w:t>
      </w:r>
      <w:r w:rsidRPr="00591635">
        <w:rPr>
          <w:rFonts w:eastAsia="Calibri"/>
          <w:rtl/>
          <w:lang w:bidi="ar-JO"/>
        </w:rPr>
        <w:t>الفسق</w:t>
      </w:r>
      <w:r w:rsidR="00DF1F81">
        <w:rPr>
          <w:rFonts w:eastAsia="Calibri"/>
          <w:rtl/>
          <w:lang w:bidi="ar-JO"/>
        </w:rPr>
        <w:t xml:space="preserve"> أو </w:t>
      </w:r>
      <w:r w:rsidRPr="00591635">
        <w:rPr>
          <w:rFonts w:eastAsia="Calibri"/>
          <w:rtl/>
          <w:lang w:bidi="ar-JO"/>
        </w:rPr>
        <w:t>إفساد الخلق</w:t>
      </w:r>
      <w:r w:rsidR="00DF1F81">
        <w:rPr>
          <w:rFonts w:eastAsia="Calibri"/>
          <w:rtl/>
          <w:lang w:bidi="ar-JO"/>
        </w:rPr>
        <w:t xml:space="preserve"> أو </w:t>
      </w:r>
      <w:r w:rsidRPr="00591635">
        <w:rPr>
          <w:rFonts w:eastAsia="Calibri"/>
          <w:rtl/>
          <w:lang w:bidi="ar-JO"/>
        </w:rPr>
        <w:t>خدمة من يقومون بهذه الأعمال</w:t>
      </w:r>
      <w:r w:rsidR="00DF1F81">
        <w:rPr>
          <w:rFonts w:eastAsia="Calibri"/>
          <w:rtl/>
          <w:lang w:bidi="ar-JO"/>
        </w:rPr>
        <w:t xml:space="preserve"> أو </w:t>
      </w:r>
      <w:r w:rsidRPr="00591635">
        <w:rPr>
          <w:rFonts w:eastAsia="Calibri"/>
          <w:rtl/>
          <w:lang w:bidi="ar-JO"/>
        </w:rPr>
        <w:t>في أي أعمال غير مشروعة.</w:t>
      </w:r>
    </w:p>
    <w:p w:rsidR="00591635" w:rsidRPr="00591635" w:rsidRDefault="00591635" w:rsidP="0067755A">
      <w:pPr>
        <w:pStyle w:val="SingleTxtGA"/>
        <w:spacing w:line="360" w:lineRule="exact"/>
        <w:rPr>
          <w:rFonts w:eastAsia="Calibri"/>
          <w:rtl/>
          <w:lang w:bidi="ar-JO"/>
        </w:rPr>
      </w:pPr>
      <w:r w:rsidRPr="00591635">
        <w:rPr>
          <w:rFonts w:eastAsia="Calibri"/>
          <w:rtl/>
          <w:lang w:bidi="ar-JO"/>
        </w:rPr>
        <w:t>76-</w:t>
      </w:r>
      <w:r w:rsidRPr="00591635">
        <w:rPr>
          <w:rFonts w:eastAsia="Calibri"/>
          <w:rtl/>
          <w:lang w:bidi="ar-JO"/>
        </w:rPr>
        <w:tab/>
        <w:t>ويجري حالياً العمل على إعادة النظر في قانون الأحداث ليشمل بدائل مجتمعية للعقوبات السالبة للحرية، وليراعي كافة الإجراءات المتعلقة بتحقيق الخدمة الفضلى للأطفال المخالفين للقانون من حيث مراعـاة السـرية والخصوصية وفصل الأحداث عن البالغين في</w:t>
      </w:r>
      <w:r w:rsidR="0067755A">
        <w:rPr>
          <w:rFonts w:eastAsia="Calibri" w:hint="cs"/>
          <w:rtl/>
          <w:lang w:bidi="ar-JO"/>
        </w:rPr>
        <w:t> </w:t>
      </w:r>
      <w:r w:rsidRPr="00591635">
        <w:rPr>
          <w:rFonts w:eastAsia="Calibri"/>
          <w:rtl/>
          <w:lang w:bidi="ar-JO"/>
        </w:rPr>
        <w:t>كافة إجراءات المحاكمـة وبما</w:t>
      </w:r>
      <w:r w:rsidR="00402E99">
        <w:rPr>
          <w:rFonts w:eastAsia="Calibri"/>
          <w:rtl/>
          <w:lang w:bidi="ar-JO"/>
        </w:rPr>
        <w:t xml:space="preserve"> لا </w:t>
      </w:r>
      <w:r w:rsidRPr="00591635">
        <w:rPr>
          <w:rFonts w:eastAsia="Calibri"/>
          <w:rtl/>
          <w:lang w:bidi="ar-JO"/>
        </w:rPr>
        <w:t>يخل بضمانات المحاكمة العادلة، واستحداث محـاكم ونيابة خاصة بالأحداث واعتماد التدابير غير السالبة للحرية وإجراءات الإشراف القضائي.</w:t>
      </w:r>
    </w:p>
    <w:p w:rsidR="00591635" w:rsidRPr="00591635" w:rsidRDefault="00591635" w:rsidP="00B95A22">
      <w:pPr>
        <w:pStyle w:val="SingleTxtGA"/>
        <w:spacing w:line="360" w:lineRule="exact"/>
        <w:rPr>
          <w:rFonts w:eastAsia="Calibri"/>
          <w:rtl/>
          <w:lang w:bidi="ar-JO"/>
        </w:rPr>
      </w:pPr>
      <w:r w:rsidRPr="00591635">
        <w:rPr>
          <w:rFonts w:eastAsia="Calibri"/>
          <w:rtl/>
          <w:lang w:bidi="ar-JO"/>
        </w:rPr>
        <w:t>77-</w:t>
      </w:r>
      <w:r w:rsidRPr="00591635">
        <w:rPr>
          <w:rFonts w:eastAsia="Calibri"/>
          <w:rtl/>
          <w:lang w:bidi="ar-JO"/>
        </w:rPr>
        <w:tab/>
        <w:t>وينطبق ذلك على الخصومات المتعلقة بالجوانب المالية في المحاكم الشرعية حيث يخاصم الحاضن مراعاة للناحية النفسية للطفل وحماية له من الانخراط في أروقة المحاكم.</w:t>
      </w:r>
    </w:p>
    <w:p w:rsidR="00591635" w:rsidRPr="00591635" w:rsidRDefault="00591635" w:rsidP="002054DB">
      <w:pPr>
        <w:pStyle w:val="H1GA"/>
        <w:rPr>
          <w:rFonts w:eastAsia="Calibri"/>
          <w:rtl/>
          <w:lang w:bidi="ar-JO"/>
        </w:rPr>
      </w:pPr>
      <w:r w:rsidRPr="00591635">
        <w:rPr>
          <w:rFonts w:eastAsia="Calibri"/>
          <w:rtl/>
          <w:lang w:bidi="ar-JO"/>
        </w:rPr>
        <w:tab/>
      </w:r>
      <w:bookmarkStart w:id="29" w:name="_Toc350244644"/>
      <w:r w:rsidRPr="00591635">
        <w:rPr>
          <w:rFonts w:eastAsia="Calibri"/>
          <w:rtl/>
          <w:lang w:bidi="ar-JO"/>
        </w:rPr>
        <w:t>زاي-</w:t>
      </w:r>
      <w:r w:rsidRPr="00591635">
        <w:rPr>
          <w:rFonts w:eastAsia="Calibri"/>
          <w:rtl/>
          <w:lang w:bidi="ar-JO"/>
        </w:rPr>
        <w:tab/>
        <w:t>تجريم الحفز غير اللائق على إقرار تبني طفل</w:t>
      </w:r>
      <w:bookmarkEnd w:id="29"/>
    </w:p>
    <w:p w:rsidR="00591635" w:rsidRPr="00B36248" w:rsidRDefault="00591635" w:rsidP="0067755A">
      <w:pPr>
        <w:pStyle w:val="SingleTxtGA"/>
        <w:spacing w:line="360" w:lineRule="exact"/>
        <w:rPr>
          <w:rFonts w:eastAsia="Calibri"/>
          <w:rtl/>
          <w:lang w:bidi="ar-JO"/>
        </w:rPr>
      </w:pPr>
      <w:r w:rsidRPr="00B36248">
        <w:rPr>
          <w:rFonts w:eastAsia="Calibri"/>
          <w:rtl/>
          <w:lang w:bidi="ar-JO"/>
        </w:rPr>
        <w:t>78-</w:t>
      </w:r>
      <w:r w:rsidRPr="00B36248">
        <w:rPr>
          <w:rFonts w:eastAsia="Calibri"/>
          <w:rtl/>
          <w:lang w:bidi="ar-JO"/>
        </w:rPr>
        <w:tab/>
        <w:t>الأردن ووفق</w:t>
      </w:r>
      <w:r w:rsidR="0046524F" w:rsidRPr="00B36248">
        <w:rPr>
          <w:rFonts w:eastAsia="Calibri"/>
          <w:rtl/>
          <w:lang w:bidi="ar-JO"/>
        </w:rPr>
        <w:t xml:space="preserve">اً </w:t>
      </w:r>
      <w:r w:rsidRPr="00B36248">
        <w:rPr>
          <w:rFonts w:eastAsia="Calibri"/>
          <w:rtl/>
          <w:lang w:bidi="ar-JO"/>
        </w:rPr>
        <w:t>للنص الدستوري ملتزم بتطبيق أحكام الشريعة الإسلامية وبذلك أوجد نظام الكفالة الإسلامية ورعاية الأيتام ضمن برامج خاصة ومنها برنامج الاحتضان؛ بحيث يحتفظ الطفل بنسبه الحقيقي لكلا والديه ولا ينزع عنه هذا النسب لأي سبب كان رعاية لحقه وما</w:t>
      </w:r>
      <w:r w:rsidR="0067755A" w:rsidRPr="00B36248">
        <w:rPr>
          <w:rFonts w:eastAsia="Calibri" w:hint="cs"/>
          <w:rtl/>
          <w:lang w:bidi="ar-JO"/>
        </w:rPr>
        <w:t> </w:t>
      </w:r>
      <w:r w:rsidRPr="00B36248">
        <w:rPr>
          <w:rFonts w:eastAsia="Calibri"/>
          <w:rtl/>
          <w:lang w:bidi="ar-JO"/>
        </w:rPr>
        <w:t>يترتب على هذا الأمر من حقوق مالية للطفل تجاه الوالدين الحقيقيين من نفقة إذا لزمت</w:t>
      </w:r>
      <w:r w:rsidR="00DF1F81" w:rsidRPr="00B36248">
        <w:rPr>
          <w:rFonts w:eastAsia="Calibri"/>
          <w:rtl/>
          <w:lang w:bidi="ar-JO"/>
        </w:rPr>
        <w:t xml:space="preserve"> أو</w:t>
      </w:r>
      <w:r w:rsidR="0067755A" w:rsidRPr="00B36248">
        <w:rPr>
          <w:rFonts w:eastAsia="Calibri" w:hint="cs"/>
          <w:rtl/>
          <w:lang w:bidi="ar-JO"/>
        </w:rPr>
        <w:t> </w:t>
      </w:r>
      <w:r w:rsidRPr="00B36248">
        <w:rPr>
          <w:rFonts w:eastAsia="Calibri"/>
          <w:rtl/>
          <w:lang w:bidi="ar-JO"/>
        </w:rPr>
        <w:t>إرث.</w:t>
      </w:r>
    </w:p>
    <w:p w:rsidR="00591635" w:rsidRPr="00B36248" w:rsidRDefault="00591635" w:rsidP="00B95A22">
      <w:pPr>
        <w:pStyle w:val="SingleTxtGA"/>
        <w:spacing w:line="360" w:lineRule="exact"/>
        <w:rPr>
          <w:rFonts w:eastAsia="Calibri"/>
          <w:spacing w:val="-2"/>
          <w:rtl/>
          <w:lang w:bidi="ar-JO"/>
        </w:rPr>
      </w:pPr>
      <w:r w:rsidRPr="00B36248">
        <w:rPr>
          <w:rFonts w:eastAsia="Calibri"/>
          <w:spacing w:val="-2"/>
          <w:rtl/>
          <w:lang w:bidi="ar-JO"/>
        </w:rPr>
        <w:t>79-</w:t>
      </w:r>
      <w:r w:rsidRPr="00B36248">
        <w:rPr>
          <w:rFonts w:eastAsia="Calibri"/>
          <w:spacing w:val="-2"/>
          <w:rtl/>
          <w:lang w:bidi="ar-JO"/>
        </w:rPr>
        <w:tab/>
        <w:t>على أن الحاضن من غير الوالدين</w:t>
      </w:r>
      <w:r w:rsidR="00DF1F81" w:rsidRPr="00B36248">
        <w:rPr>
          <w:rFonts w:eastAsia="Calibri"/>
          <w:spacing w:val="-2"/>
          <w:rtl/>
          <w:lang w:bidi="ar-JO"/>
        </w:rPr>
        <w:t xml:space="preserve"> أو </w:t>
      </w:r>
      <w:r w:rsidRPr="00B36248">
        <w:rPr>
          <w:rFonts w:eastAsia="Calibri"/>
          <w:spacing w:val="-2"/>
          <w:rtl/>
          <w:lang w:bidi="ar-JO"/>
        </w:rPr>
        <w:t xml:space="preserve">الكافل للطفل ملزم بتحقيق المصلحة الفضلى للطفل </w:t>
      </w:r>
      <w:r w:rsidR="0046524F" w:rsidRPr="00B36248">
        <w:rPr>
          <w:rFonts w:eastAsia="Calibri" w:hint="cs"/>
          <w:spacing w:val="-2"/>
          <w:rtl/>
          <w:lang w:bidi="ar-JO"/>
        </w:rPr>
        <w:t>وأن</w:t>
      </w:r>
      <w:r w:rsidR="00402E99" w:rsidRPr="00B36248">
        <w:rPr>
          <w:rFonts w:eastAsia="Calibri"/>
          <w:spacing w:val="-2"/>
          <w:rtl/>
          <w:lang w:bidi="ar-JO"/>
        </w:rPr>
        <w:t xml:space="preserve"> لا </w:t>
      </w:r>
      <w:r w:rsidRPr="00B36248">
        <w:rPr>
          <w:rFonts w:eastAsia="Calibri"/>
          <w:spacing w:val="-2"/>
          <w:rtl/>
          <w:lang w:bidi="ar-JO"/>
        </w:rPr>
        <w:t>يخل بأي مبدأ</w:t>
      </w:r>
      <w:r w:rsidR="00DF1F81" w:rsidRPr="00B36248">
        <w:rPr>
          <w:rFonts w:eastAsia="Calibri"/>
          <w:spacing w:val="-2"/>
          <w:rtl/>
          <w:lang w:bidi="ar-JO"/>
        </w:rPr>
        <w:t xml:space="preserve"> أو </w:t>
      </w:r>
      <w:r w:rsidRPr="00B36248">
        <w:rPr>
          <w:rFonts w:eastAsia="Calibri"/>
          <w:spacing w:val="-2"/>
          <w:rtl/>
          <w:lang w:bidi="ar-JO"/>
        </w:rPr>
        <w:t>حق قانوني ثابت للصغير ويشترط في نظام الاحتضان أن تكون الأسرة قادرة على رعاية الصغير وحفظه وتربيته وصيانته من كل ما قد يسبب له الأذى سواء أكان مادياً</w:t>
      </w:r>
      <w:r w:rsidR="00DF1F81" w:rsidRPr="00B36248">
        <w:rPr>
          <w:rFonts w:eastAsia="Calibri"/>
          <w:spacing w:val="-2"/>
          <w:rtl/>
          <w:lang w:bidi="ar-JO"/>
        </w:rPr>
        <w:t xml:space="preserve"> أو </w:t>
      </w:r>
      <w:r w:rsidRPr="00B36248">
        <w:rPr>
          <w:rFonts w:eastAsia="Calibri"/>
          <w:spacing w:val="-2"/>
          <w:rtl/>
          <w:lang w:bidi="ar-JO"/>
        </w:rPr>
        <w:t>معنوياً، وذلك وفقاً لما نص عليه قانون الأحوال الشخصية في المادة 155:</w:t>
      </w:r>
    </w:p>
    <w:p w:rsidR="00591635" w:rsidRPr="00591635" w:rsidRDefault="00591635" w:rsidP="00B95A22">
      <w:pPr>
        <w:pStyle w:val="SingleTxtGA"/>
        <w:spacing w:line="360" w:lineRule="exact"/>
        <w:rPr>
          <w:rFonts w:eastAsia="Calibri"/>
          <w:rtl/>
          <w:lang w:bidi="ar-JO"/>
        </w:rPr>
      </w:pPr>
      <w:r>
        <w:rPr>
          <w:rFonts w:eastAsia="Calibri" w:hint="cs"/>
          <w:rtl/>
          <w:lang w:bidi="ar-JO"/>
        </w:rPr>
        <w:tab/>
      </w:r>
      <w:r w:rsidRPr="00591635">
        <w:rPr>
          <w:rFonts w:eastAsia="Calibri"/>
          <w:rtl/>
          <w:lang w:bidi="ar-JO"/>
        </w:rPr>
        <w:t>"يشترط في الحاضنة أن تكون بالغة عاقلة أمينة</w:t>
      </w:r>
      <w:r w:rsidR="00402E99">
        <w:rPr>
          <w:rFonts w:eastAsia="Calibri"/>
          <w:rtl/>
          <w:lang w:bidi="ar-JO"/>
        </w:rPr>
        <w:t xml:space="preserve"> لا </w:t>
      </w:r>
      <w:r w:rsidRPr="00591635">
        <w:rPr>
          <w:rFonts w:eastAsia="Calibri"/>
          <w:rtl/>
          <w:lang w:bidi="ar-JO"/>
        </w:rPr>
        <w:t xml:space="preserve">يضيع الولد عندها لانشغالها عنه قادرة على تربيته وصيانته </w:t>
      </w:r>
      <w:r w:rsidR="0046524F">
        <w:rPr>
          <w:rFonts w:eastAsia="Calibri" w:hint="cs"/>
          <w:rtl/>
          <w:lang w:bidi="ar-JO"/>
        </w:rPr>
        <w:t>وأن</w:t>
      </w:r>
      <w:r w:rsidR="00402E99">
        <w:rPr>
          <w:rFonts w:eastAsia="Calibri"/>
          <w:rtl/>
          <w:lang w:bidi="ar-JO"/>
        </w:rPr>
        <w:t xml:space="preserve"> لا </w:t>
      </w:r>
      <w:r w:rsidRPr="00591635">
        <w:rPr>
          <w:rFonts w:eastAsia="Calibri"/>
          <w:rtl/>
          <w:lang w:bidi="ar-JO"/>
        </w:rPr>
        <w:t>تكون مرتد</w:t>
      </w:r>
      <w:r>
        <w:rPr>
          <w:rFonts w:eastAsia="Calibri"/>
          <w:rtl/>
          <w:lang w:bidi="ar-JO"/>
        </w:rPr>
        <w:t>ة ولا متزوجة بغير محرم للصغير و</w:t>
      </w:r>
      <w:r>
        <w:rPr>
          <w:rFonts w:eastAsia="Calibri" w:hint="cs"/>
          <w:rtl/>
          <w:lang w:bidi="ar-JO"/>
        </w:rPr>
        <w:t>أ</w:t>
      </w:r>
      <w:r w:rsidRPr="00591635">
        <w:rPr>
          <w:rFonts w:eastAsia="Calibri"/>
          <w:rtl/>
          <w:lang w:bidi="ar-JO"/>
        </w:rPr>
        <w:t>ن</w:t>
      </w:r>
      <w:r w:rsidR="00402E99">
        <w:rPr>
          <w:rFonts w:eastAsia="Calibri"/>
          <w:rtl/>
          <w:lang w:bidi="ar-JO"/>
        </w:rPr>
        <w:t xml:space="preserve"> لا </w:t>
      </w:r>
      <w:r w:rsidRPr="00591635">
        <w:rPr>
          <w:rFonts w:eastAsia="Calibri"/>
          <w:rtl/>
          <w:lang w:bidi="ar-JO"/>
        </w:rPr>
        <w:t>تمسكه في بيت مبغضيه".</w:t>
      </w:r>
    </w:p>
    <w:p w:rsidR="00591635" w:rsidRPr="00591635" w:rsidRDefault="00591635" w:rsidP="00B95A22">
      <w:pPr>
        <w:pStyle w:val="SingleTxtGA"/>
        <w:spacing w:line="360" w:lineRule="exact"/>
        <w:rPr>
          <w:rFonts w:eastAsia="Calibri"/>
          <w:spacing w:val="-2"/>
          <w:rtl/>
          <w:lang w:bidi="ar-JO"/>
        </w:rPr>
      </w:pPr>
      <w:r w:rsidRPr="00591635">
        <w:rPr>
          <w:rFonts w:eastAsia="Calibri"/>
          <w:spacing w:val="-2"/>
          <w:rtl/>
          <w:lang w:bidi="ar-JO"/>
        </w:rPr>
        <w:t>80-</w:t>
      </w:r>
      <w:r w:rsidRPr="00591635">
        <w:rPr>
          <w:rFonts w:eastAsia="Calibri"/>
          <w:spacing w:val="-2"/>
          <w:rtl/>
          <w:lang w:bidi="ar-JO"/>
        </w:rPr>
        <w:tab/>
        <w:t>وتنص المادة/287 من قانون العقوبات بعد تعديلها بموجب القانون المعدل رقم 12 لسنة 2010 على أنه من قام بفعل أدى</w:t>
      </w:r>
      <w:r w:rsidR="00E15030">
        <w:rPr>
          <w:rFonts w:eastAsia="Calibri"/>
          <w:spacing w:val="-2"/>
          <w:rtl/>
          <w:lang w:bidi="ar-JO"/>
        </w:rPr>
        <w:t xml:space="preserve"> إلى </w:t>
      </w:r>
      <w:r w:rsidRPr="00591635">
        <w:rPr>
          <w:rFonts w:eastAsia="Calibri"/>
          <w:spacing w:val="-2"/>
          <w:rtl/>
          <w:lang w:bidi="ar-JO"/>
        </w:rPr>
        <w:t>نسب قاصر</w:t>
      </w:r>
      <w:r w:rsidR="00E15030">
        <w:rPr>
          <w:rFonts w:eastAsia="Calibri"/>
          <w:spacing w:val="-2"/>
          <w:rtl/>
          <w:lang w:bidi="ar-JO"/>
        </w:rPr>
        <w:t xml:space="preserve"> إلى </w:t>
      </w:r>
      <w:r w:rsidRPr="00591635">
        <w:rPr>
          <w:rFonts w:eastAsia="Calibri"/>
          <w:spacing w:val="-2"/>
          <w:rtl/>
          <w:lang w:bidi="ar-JO"/>
        </w:rPr>
        <w:t>امرأة لم تلده</w:t>
      </w:r>
      <w:r w:rsidR="00402E99">
        <w:rPr>
          <w:rFonts w:eastAsia="Calibri"/>
          <w:spacing w:val="-2"/>
          <w:rtl/>
          <w:lang w:bidi="ar-JO"/>
        </w:rPr>
        <w:t xml:space="preserve"> أو</w:t>
      </w:r>
      <w:r w:rsidR="00E15030">
        <w:rPr>
          <w:rFonts w:eastAsia="Calibri"/>
          <w:spacing w:val="-2"/>
          <w:rtl/>
          <w:lang w:bidi="ar-JO"/>
        </w:rPr>
        <w:t xml:space="preserve"> إلى </w:t>
      </w:r>
      <w:r w:rsidRPr="00591635">
        <w:rPr>
          <w:rFonts w:eastAsia="Calibri"/>
          <w:spacing w:val="-2"/>
          <w:rtl/>
          <w:lang w:bidi="ar-JO"/>
        </w:rPr>
        <w:t>غير أبيه عوقب بالأشغال الشاقة المؤقتة، كما نصت المادة/49 من قانون الأحوال المدنية رقم 9 لسنة</w:t>
      </w:r>
      <w:r w:rsidRPr="00591635">
        <w:rPr>
          <w:rFonts w:eastAsia="Calibri" w:hint="cs"/>
          <w:spacing w:val="-2"/>
          <w:rtl/>
          <w:lang w:bidi="ar-JO"/>
        </w:rPr>
        <w:t> </w:t>
      </w:r>
      <w:r w:rsidRPr="00591635">
        <w:rPr>
          <w:rFonts w:eastAsia="Calibri"/>
          <w:spacing w:val="-2"/>
          <w:rtl/>
          <w:lang w:bidi="ar-JO"/>
        </w:rPr>
        <w:t>2001 على أنه "يعاقب بالحبس مدة</w:t>
      </w:r>
      <w:r w:rsidR="00402E99">
        <w:rPr>
          <w:rFonts w:eastAsia="Calibri"/>
          <w:spacing w:val="-2"/>
          <w:rtl/>
          <w:lang w:bidi="ar-JO"/>
        </w:rPr>
        <w:t xml:space="preserve"> لا </w:t>
      </w:r>
      <w:r w:rsidRPr="00591635">
        <w:rPr>
          <w:rFonts w:eastAsia="Calibri"/>
          <w:spacing w:val="-2"/>
          <w:rtl/>
          <w:lang w:bidi="ar-JO"/>
        </w:rPr>
        <w:t xml:space="preserve">تقل عن سنة ولا تتجاوز ثلاث سنوات كل من: </w:t>
      </w:r>
    </w:p>
    <w:p w:rsidR="00591635" w:rsidRPr="00591635" w:rsidRDefault="00591635" w:rsidP="00B36248">
      <w:pPr>
        <w:pStyle w:val="SingleTxtGA"/>
        <w:spacing w:line="360" w:lineRule="exact"/>
        <w:rPr>
          <w:rFonts w:eastAsia="Calibri"/>
          <w:rtl/>
          <w:lang w:bidi="ar-JO"/>
        </w:rPr>
      </w:pPr>
      <w:r>
        <w:rPr>
          <w:rFonts w:eastAsia="Calibri" w:hint="cs"/>
          <w:rtl/>
          <w:lang w:bidi="ar-JO"/>
        </w:rPr>
        <w:tab/>
      </w:r>
      <w:r w:rsidRPr="00591635">
        <w:rPr>
          <w:rFonts w:eastAsia="Calibri"/>
          <w:rtl/>
          <w:lang w:bidi="ar-JO"/>
        </w:rPr>
        <w:t>(أ)</w:t>
      </w:r>
      <w:r w:rsidRPr="00591635">
        <w:rPr>
          <w:rFonts w:eastAsia="Calibri"/>
          <w:rtl/>
          <w:lang w:bidi="ar-JO"/>
        </w:rPr>
        <w:tab/>
        <w:t>زور</w:t>
      </w:r>
      <w:r w:rsidR="00DF1F81">
        <w:rPr>
          <w:rFonts w:eastAsia="Calibri"/>
          <w:rtl/>
          <w:lang w:bidi="ar-JO"/>
        </w:rPr>
        <w:t xml:space="preserve"> أو </w:t>
      </w:r>
      <w:r w:rsidRPr="00591635">
        <w:rPr>
          <w:rFonts w:eastAsia="Calibri"/>
          <w:rtl/>
          <w:lang w:bidi="ar-JO"/>
        </w:rPr>
        <w:t>كشط</w:t>
      </w:r>
      <w:r w:rsidR="00DF1F81">
        <w:rPr>
          <w:rFonts w:eastAsia="Calibri"/>
          <w:rtl/>
          <w:lang w:bidi="ar-JO"/>
        </w:rPr>
        <w:t xml:space="preserve"> أو </w:t>
      </w:r>
      <w:r w:rsidRPr="00591635">
        <w:rPr>
          <w:rFonts w:eastAsia="Calibri"/>
          <w:rtl/>
          <w:lang w:bidi="ar-JO"/>
        </w:rPr>
        <w:t>غير</w:t>
      </w:r>
      <w:r w:rsidR="00DF1F81">
        <w:rPr>
          <w:rFonts w:eastAsia="Calibri"/>
          <w:rtl/>
          <w:lang w:bidi="ar-JO"/>
        </w:rPr>
        <w:t xml:space="preserve"> أو </w:t>
      </w:r>
      <w:r w:rsidRPr="00591635">
        <w:rPr>
          <w:rFonts w:eastAsia="Calibri"/>
          <w:rtl/>
          <w:lang w:bidi="ar-JO"/>
        </w:rPr>
        <w:t>حذف</w:t>
      </w:r>
      <w:r w:rsidR="00DF1F81">
        <w:rPr>
          <w:rFonts w:eastAsia="Calibri"/>
          <w:rtl/>
          <w:lang w:bidi="ar-JO"/>
        </w:rPr>
        <w:t xml:space="preserve"> أو </w:t>
      </w:r>
      <w:r w:rsidRPr="00591635">
        <w:rPr>
          <w:rFonts w:eastAsia="Calibri"/>
          <w:rtl/>
          <w:lang w:bidi="ar-JO"/>
        </w:rPr>
        <w:t>بدل</w:t>
      </w:r>
      <w:r w:rsidR="00DF1F81">
        <w:rPr>
          <w:rFonts w:eastAsia="Calibri"/>
          <w:rtl/>
          <w:lang w:bidi="ar-JO"/>
        </w:rPr>
        <w:t xml:space="preserve"> أو </w:t>
      </w:r>
      <w:r w:rsidRPr="00591635">
        <w:rPr>
          <w:rFonts w:eastAsia="Calibri"/>
          <w:rtl/>
          <w:lang w:bidi="ar-JO"/>
        </w:rPr>
        <w:t>تلاعب عن قصد في السجل المدني</w:t>
      </w:r>
      <w:r w:rsidR="00DF1F81">
        <w:rPr>
          <w:rFonts w:eastAsia="Calibri"/>
          <w:rtl/>
          <w:lang w:bidi="ar-JO"/>
        </w:rPr>
        <w:t xml:space="preserve"> أو </w:t>
      </w:r>
      <w:r w:rsidRPr="00591635">
        <w:rPr>
          <w:rFonts w:eastAsia="Calibri"/>
          <w:rtl/>
          <w:lang w:bidi="ar-JO"/>
        </w:rPr>
        <w:t>سجل الواقعات</w:t>
      </w:r>
      <w:r w:rsidR="00DF1F81">
        <w:rPr>
          <w:rFonts w:eastAsia="Calibri"/>
          <w:rtl/>
          <w:lang w:bidi="ar-JO"/>
        </w:rPr>
        <w:t xml:space="preserve"> أو </w:t>
      </w:r>
      <w:r w:rsidRPr="00591635">
        <w:rPr>
          <w:rFonts w:eastAsia="Calibri"/>
          <w:rtl/>
          <w:lang w:bidi="ar-JO"/>
        </w:rPr>
        <w:t>دفتر العائلة</w:t>
      </w:r>
      <w:r w:rsidR="00DF1F81">
        <w:rPr>
          <w:rFonts w:eastAsia="Calibri"/>
          <w:rtl/>
          <w:lang w:bidi="ar-JO"/>
        </w:rPr>
        <w:t xml:space="preserve"> أو </w:t>
      </w:r>
      <w:r w:rsidRPr="00591635">
        <w:rPr>
          <w:rFonts w:eastAsia="Calibri"/>
          <w:rtl/>
          <w:lang w:bidi="ar-JO"/>
        </w:rPr>
        <w:t>البطاقة الشخصية</w:t>
      </w:r>
      <w:r w:rsidR="00DF1F81">
        <w:rPr>
          <w:rFonts w:eastAsia="Calibri"/>
          <w:rtl/>
          <w:lang w:bidi="ar-JO"/>
        </w:rPr>
        <w:t xml:space="preserve"> أو </w:t>
      </w:r>
      <w:r w:rsidRPr="00591635">
        <w:rPr>
          <w:rFonts w:eastAsia="Calibri"/>
          <w:rtl/>
          <w:lang w:bidi="ar-JO"/>
        </w:rPr>
        <w:t>الشهادات التي تصدرها الدائرة</w:t>
      </w:r>
      <w:r w:rsidR="00DF1F81">
        <w:rPr>
          <w:rFonts w:eastAsia="Calibri"/>
          <w:rtl/>
          <w:lang w:bidi="ar-JO"/>
        </w:rPr>
        <w:t xml:space="preserve"> أو </w:t>
      </w:r>
      <w:r w:rsidRPr="00591635">
        <w:rPr>
          <w:rFonts w:eastAsia="Calibri"/>
          <w:rtl/>
          <w:lang w:bidi="ar-JO"/>
        </w:rPr>
        <w:t>أي من مكاتبها.</w:t>
      </w:r>
    </w:p>
    <w:p w:rsidR="00591635" w:rsidRPr="00591635" w:rsidRDefault="00591635" w:rsidP="00B95A22">
      <w:pPr>
        <w:pStyle w:val="SingleTxtGA"/>
        <w:spacing w:line="360" w:lineRule="exact"/>
        <w:rPr>
          <w:rFonts w:eastAsia="Calibri"/>
          <w:rtl/>
          <w:lang w:bidi="ar-JO"/>
        </w:rPr>
      </w:pPr>
      <w:r>
        <w:rPr>
          <w:rFonts w:eastAsia="Calibri" w:hint="cs"/>
          <w:rtl/>
          <w:lang w:bidi="ar-JO"/>
        </w:rPr>
        <w:tab/>
      </w:r>
      <w:r w:rsidRPr="00591635">
        <w:rPr>
          <w:rFonts w:eastAsia="Calibri"/>
          <w:rtl/>
          <w:lang w:bidi="ar-JO"/>
        </w:rPr>
        <w:t>(ب)</w:t>
      </w:r>
      <w:r w:rsidRPr="00591635">
        <w:rPr>
          <w:rFonts w:eastAsia="Calibri"/>
          <w:rtl/>
          <w:lang w:bidi="ar-JO"/>
        </w:rPr>
        <w:tab/>
        <w:t>قدم بيانات كاذبة بقصد الحصول على دفتر عائلة</w:t>
      </w:r>
      <w:r w:rsidR="00DF1F81">
        <w:rPr>
          <w:rFonts w:eastAsia="Calibri"/>
          <w:rtl/>
          <w:lang w:bidi="ar-JO"/>
        </w:rPr>
        <w:t xml:space="preserve"> أو </w:t>
      </w:r>
      <w:r w:rsidRPr="00591635">
        <w:rPr>
          <w:rFonts w:eastAsia="Calibri"/>
          <w:rtl/>
          <w:lang w:bidi="ar-JO"/>
        </w:rPr>
        <w:t>بطاقة شخصية لنفسه</w:t>
      </w:r>
      <w:r w:rsidR="00DF1F81">
        <w:rPr>
          <w:rFonts w:eastAsia="Calibri"/>
          <w:rtl/>
          <w:lang w:bidi="ar-JO"/>
        </w:rPr>
        <w:t xml:space="preserve"> أو </w:t>
      </w:r>
      <w:r w:rsidRPr="00591635">
        <w:rPr>
          <w:rFonts w:eastAsia="Calibri"/>
          <w:rtl/>
          <w:lang w:bidi="ar-JO"/>
        </w:rPr>
        <w:t>لشخص آخر</w:t>
      </w:r>
      <w:r w:rsidR="00DF1F81">
        <w:rPr>
          <w:rFonts w:eastAsia="Calibri"/>
          <w:rtl/>
          <w:lang w:bidi="ar-JO"/>
        </w:rPr>
        <w:t xml:space="preserve"> أو </w:t>
      </w:r>
      <w:r w:rsidRPr="00591635">
        <w:rPr>
          <w:rFonts w:eastAsia="Calibri"/>
          <w:rtl/>
          <w:lang w:bidi="ar-JO"/>
        </w:rPr>
        <w:t>وقع شهادة كاذبة لطالب الحصول على دفتر العائلة</w:t>
      </w:r>
      <w:r w:rsidR="00DF1F81">
        <w:rPr>
          <w:rFonts w:eastAsia="Calibri"/>
          <w:rtl/>
          <w:lang w:bidi="ar-JO"/>
        </w:rPr>
        <w:t xml:space="preserve"> أو </w:t>
      </w:r>
      <w:r w:rsidRPr="00591635">
        <w:rPr>
          <w:rFonts w:eastAsia="Calibri"/>
          <w:rtl/>
          <w:lang w:bidi="ar-JO"/>
        </w:rPr>
        <w:t xml:space="preserve">البطاقة الشخصية. </w:t>
      </w:r>
    </w:p>
    <w:p w:rsidR="00591635" w:rsidRPr="00591635" w:rsidRDefault="00591635" w:rsidP="00B95A22">
      <w:pPr>
        <w:pStyle w:val="SingleTxtGA"/>
        <w:spacing w:line="360" w:lineRule="exact"/>
        <w:rPr>
          <w:rFonts w:eastAsia="Calibri"/>
          <w:rtl/>
          <w:lang w:bidi="ar-JO"/>
        </w:rPr>
      </w:pPr>
      <w:r>
        <w:rPr>
          <w:rFonts w:eastAsia="Calibri" w:hint="cs"/>
          <w:rtl/>
          <w:lang w:bidi="ar-JO"/>
        </w:rPr>
        <w:tab/>
      </w:r>
      <w:r w:rsidRPr="00591635">
        <w:rPr>
          <w:rFonts w:eastAsia="Calibri"/>
          <w:rtl/>
          <w:lang w:bidi="ar-JO"/>
        </w:rPr>
        <w:t>(ج)</w:t>
      </w:r>
      <w:r w:rsidRPr="00591635">
        <w:rPr>
          <w:rFonts w:eastAsia="Calibri"/>
          <w:rtl/>
          <w:lang w:bidi="ar-JO"/>
        </w:rPr>
        <w:tab/>
        <w:t>إذا كان مرتكب أي من الأفعال الواردة في الفقرتين (أ) و(ب) السابقتين موظف</w:t>
      </w:r>
      <w:r w:rsidR="0046524F">
        <w:rPr>
          <w:rFonts w:eastAsia="Calibri"/>
          <w:rtl/>
          <w:lang w:bidi="ar-JO"/>
        </w:rPr>
        <w:t xml:space="preserve">اً </w:t>
      </w:r>
      <w:r w:rsidRPr="00591635">
        <w:rPr>
          <w:rFonts w:eastAsia="Calibri"/>
          <w:rtl/>
          <w:lang w:bidi="ar-JO"/>
        </w:rPr>
        <w:t>في الدائرة يعاقب بالأشغال الشاقة المؤقتة مدة</w:t>
      </w:r>
      <w:r w:rsidR="00402E99">
        <w:rPr>
          <w:rFonts w:eastAsia="Calibri"/>
          <w:rtl/>
          <w:lang w:bidi="ar-JO"/>
        </w:rPr>
        <w:t xml:space="preserve"> لا </w:t>
      </w:r>
      <w:r w:rsidRPr="00591635">
        <w:rPr>
          <w:rFonts w:eastAsia="Calibri"/>
          <w:rtl/>
          <w:lang w:bidi="ar-JO"/>
        </w:rPr>
        <w:t>تقل عن ثلاث سنوات ولا تتجاوز خمس سنوات".</w:t>
      </w:r>
    </w:p>
    <w:p w:rsidR="00591635" w:rsidRPr="00591635" w:rsidRDefault="00591635" w:rsidP="002C6A4E">
      <w:pPr>
        <w:pStyle w:val="SingleTxtGA"/>
        <w:spacing w:line="370" w:lineRule="exact"/>
        <w:rPr>
          <w:rFonts w:eastAsia="Calibri"/>
          <w:rtl/>
          <w:lang w:bidi="ar-JO"/>
        </w:rPr>
      </w:pPr>
      <w:r w:rsidRPr="00591635">
        <w:rPr>
          <w:rFonts w:eastAsia="Calibri"/>
          <w:rtl/>
          <w:lang w:bidi="ar-JO"/>
        </w:rPr>
        <w:t>81-</w:t>
      </w:r>
      <w:r w:rsidRPr="00591635">
        <w:rPr>
          <w:rFonts w:eastAsia="Calibri"/>
          <w:rtl/>
          <w:lang w:bidi="ar-JO"/>
        </w:rPr>
        <w:tab/>
        <w:t>واستمدت التشريعات الأردنية اهتمامها بحقوق الأطفال مجهولي النسب من اهتمام الشريعة الإسلامية،</w:t>
      </w:r>
      <w:r w:rsidR="00402E99">
        <w:rPr>
          <w:rFonts w:eastAsia="Calibri" w:hint="cs"/>
          <w:rtl/>
          <w:lang w:bidi="ar-JO"/>
        </w:rPr>
        <w:t xml:space="preserve"> </w:t>
      </w:r>
      <w:r w:rsidRPr="00591635">
        <w:rPr>
          <w:rFonts w:eastAsia="Calibri"/>
          <w:rtl/>
          <w:lang w:bidi="ar-JO"/>
        </w:rPr>
        <w:t>التي كفلت لهؤلاء الأطفال الحماية، والرعاية، والتربية وغيرها من الحقوق الأخرى، فللأطفال مجهولي النسب حقوق أجازتها الشريعة الإسلامية من خلال قانون الأحـوال الشخصية (رقم 61 لسنة 1976)، هي حقهم بالنفقة، وبالتملك، وبالحضانة، والرعاية والتعليم والصحة والإرث عُرف أحد والديه؛ فله أهلية وجوب كاملة وهو جنين، كما أن الشريعة أجازت إثبات النسب بأضعف الطرق وأيسرها رعاية لحق الصغير وحال ثبوت النسب للصغير</w:t>
      </w:r>
      <w:r w:rsidR="00402E99">
        <w:rPr>
          <w:rFonts w:eastAsia="Calibri"/>
          <w:rtl/>
          <w:lang w:bidi="ar-JO"/>
        </w:rPr>
        <w:t xml:space="preserve"> لا </w:t>
      </w:r>
      <w:r w:rsidRPr="00591635">
        <w:rPr>
          <w:rFonts w:eastAsia="Calibri"/>
          <w:rtl/>
          <w:lang w:bidi="ar-JO"/>
        </w:rPr>
        <w:t>يملك أحد نفيه عنه، كما للأطفال مجهولي النسب أيض</w:t>
      </w:r>
      <w:r w:rsidR="0046524F">
        <w:rPr>
          <w:rFonts w:eastAsia="Calibri"/>
          <w:rtl/>
          <w:lang w:bidi="ar-JO"/>
        </w:rPr>
        <w:t xml:space="preserve">اً </w:t>
      </w:r>
      <w:r w:rsidRPr="00591635">
        <w:rPr>
          <w:rFonts w:eastAsia="Calibri"/>
          <w:rtl/>
          <w:lang w:bidi="ar-JO"/>
        </w:rPr>
        <w:t>حقوق أجازتها القوانين المدنية، وهي قانون الأحوال المدنية</w:t>
      </w:r>
      <w:r w:rsidR="002C6A4E">
        <w:rPr>
          <w:rFonts w:eastAsia="Calibri" w:hint="cs"/>
          <w:rtl/>
          <w:lang w:bidi="ar-JO"/>
        </w:rPr>
        <w:t xml:space="preserve"> </w:t>
      </w:r>
      <w:r w:rsidRPr="00591635">
        <w:rPr>
          <w:rFonts w:eastAsia="Calibri"/>
          <w:rtl/>
          <w:lang w:bidi="ar-JO"/>
        </w:rPr>
        <w:t xml:space="preserve">(رقم 9 لسنة 2001)، الذي أفرد لهم </w:t>
      </w:r>
      <w:r w:rsidR="002C6A4E">
        <w:rPr>
          <w:rFonts w:eastAsia="Calibri" w:hint="cs"/>
          <w:rtl/>
          <w:lang w:bidi="ar-JO"/>
        </w:rPr>
        <w:t xml:space="preserve">مواد </w:t>
      </w:r>
      <w:r w:rsidRPr="00591635">
        <w:rPr>
          <w:rFonts w:eastAsia="Calibri"/>
          <w:rtl/>
          <w:lang w:bidi="ar-JO"/>
        </w:rPr>
        <w:t>تحرص على تنظيم حياتهم، والمحافظة على حقوقهم الإنسانية كحقهم بالحياة، والبقاء والنماء، فتم تعديل قانون الأحوال المدنية للسماح للأطفال الذين</w:t>
      </w:r>
      <w:r w:rsidR="00402E99">
        <w:rPr>
          <w:rFonts w:eastAsia="Calibri"/>
          <w:rtl/>
          <w:lang w:bidi="ar-JO"/>
        </w:rPr>
        <w:t xml:space="preserve"> لا </w:t>
      </w:r>
      <w:r w:rsidRPr="00591635">
        <w:rPr>
          <w:rFonts w:eastAsia="Calibri"/>
          <w:rtl/>
          <w:lang w:bidi="ar-JO"/>
        </w:rPr>
        <w:t xml:space="preserve">يملكون أوراقاً ثبوتية ومجهولي النسب </w:t>
      </w:r>
      <w:r w:rsidR="002C6A4E">
        <w:rPr>
          <w:rFonts w:eastAsia="Calibri" w:hint="cs"/>
          <w:rtl/>
          <w:lang w:bidi="ar-JO"/>
        </w:rPr>
        <w:t>ب</w:t>
      </w:r>
      <w:r w:rsidRPr="00591635">
        <w:rPr>
          <w:rFonts w:eastAsia="Calibri"/>
          <w:rtl/>
          <w:lang w:bidi="ar-JO"/>
        </w:rPr>
        <w:t>الحصول على شهادة ميلاد دون اللجوء للمحاكم، وقانون الجنسية (رقم</w:t>
      </w:r>
      <w:r w:rsidR="0046524F">
        <w:rPr>
          <w:rFonts w:eastAsia="Calibri" w:hint="cs"/>
          <w:rtl/>
          <w:lang w:bidi="ar-JO"/>
        </w:rPr>
        <w:t> </w:t>
      </w:r>
      <w:r w:rsidRPr="00591635">
        <w:rPr>
          <w:rFonts w:eastAsia="Calibri"/>
          <w:rtl/>
          <w:lang w:bidi="ar-JO"/>
        </w:rPr>
        <w:t xml:space="preserve">6 لسنة 1954)، الذي كفل لهم حقهم بالجنسية الأردنية. </w:t>
      </w:r>
    </w:p>
    <w:p w:rsidR="00591635" w:rsidRPr="00591635" w:rsidRDefault="00591635" w:rsidP="00DF7F20">
      <w:pPr>
        <w:pStyle w:val="H1GA"/>
        <w:rPr>
          <w:rFonts w:eastAsia="Calibri"/>
          <w:rtl/>
          <w:lang w:bidi="ar-JO"/>
        </w:rPr>
      </w:pPr>
      <w:r w:rsidRPr="00591635">
        <w:rPr>
          <w:rFonts w:eastAsia="Calibri"/>
          <w:rtl/>
          <w:lang w:bidi="ar-JO"/>
        </w:rPr>
        <w:tab/>
      </w:r>
      <w:bookmarkStart w:id="30" w:name="_Toc350244645"/>
      <w:r w:rsidRPr="00591635">
        <w:rPr>
          <w:rFonts w:eastAsia="Calibri"/>
          <w:rtl/>
          <w:lang w:bidi="ar-JO"/>
        </w:rPr>
        <w:t>حاء-</w:t>
      </w:r>
      <w:r w:rsidRPr="00591635">
        <w:rPr>
          <w:rFonts w:eastAsia="Calibri"/>
          <w:rtl/>
          <w:lang w:bidi="ar-JO"/>
        </w:rPr>
        <w:tab/>
        <w:t>الظروف المشددة للجرائم المعنية</w:t>
      </w:r>
      <w:bookmarkEnd w:id="30"/>
    </w:p>
    <w:p w:rsidR="00591635" w:rsidRPr="00591635" w:rsidRDefault="00591635" w:rsidP="0067755A">
      <w:pPr>
        <w:pStyle w:val="SingleTxtGA"/>
        <w:spacing w:line="370" w:lineRule="exact"/>
        <w:rPr>
          <w:rFonts w:eastAsia="Calibri"/>
          <w:rtl/>
          <w:lang w:bidi="ar-JO"/>
        </w:rPr>
      </w:pPr>
      <w:r w:rsidRPr="00591635">
        <w:rPr>
          <w:rFonts w:eastAsia="Calibri"/>
          <w:rtl/>
          <w:lang w:bidi="ar-JO"/>
        </w:rPr>
        <w:t>82-</w:t>
      </w:r>
      <w:r w:rsidRPr="00591635">
        <w:rPr>
          <w:rFonts w:eastAsia="Calibri"/>
          <w:rtl/>
          <w:lang w:bidi="ar-JO"/>
        </w:rPr>
        <w:tab/>
        <w:t>فرض المشرع الأردني في قانون العقوبات الأردني وتعديلاته عقوبة أشد من تلك الواردة في قانون منع الاتجار بالبشر لعدد من الجرائم الواقعة على العرض، وحسب نص المادة</w:t>
      </w:r>
      <w:r w:rsidR="00AC4FC5">
        <w:rPr>
          <w:rFonts w:eastAsia="Calibri" w:hint="cs"/>
          <w:rtl/>
          <w:lang w:bidi="ar-JO"/>
        </w:rPr>
        <w:t> </w:t>
      </w:r>
      <w:r w:rsidRPr="00591635">
        <w:rPr>
          <w:rFonts w:eastAsia="Calibri"/>
          <w:rtl/>
          <w:lang w:bidi="ar-JO"/>
        </w:rPr>
        <w:t>57/1 من القانون المذكور فإنه إذا كان للفعل عدة أوصاف ذكرت جميعها في الحكم، فعلى المحكمة أن تحكم بالعقوبة الأشد وهذه الجرائم هي ما يلي:</w:t>
      </w:r>
    </w:p>
    <w:p w:rsidR="00591635" w:rsidRPr="00591635" w:rsidRDefault="00591635" w:rsidP="002054DB">
      <w:pPr>
        <w:pStyle w:val="SingleTxtGA"/>
        <w:spacing w:line="360" w:lineRule="exact"/>
        <w:rPr>
          <w:rFonts w:eastAsia="Calibri"/>
          <w:rtl/>
          <w:lang w:bidi="ar-JO"/>
        </w:rPr>
      </w:pPr>
      <w:r>
        <w:rPr>
          <w:rFonts w:eastAsia="Calibri" w:hint="cs"/>
          <w:rtl/>
          <w:lang w:bidi="ar-JO"/>
        </w:rPr>
        <w:tab/>
      </w:r>
      <w:r w:rsidRPr="00591635">
        <w:rPr>
          <w:rFonts w:eastAsia="Calibri"/>
          <w:rtl/>
          <w:lang w:bidi="ar-JO"/>
        </w:rPr>
        <w:t>1</w:t>
      </w:r>
      <w:r w:rsidR="002C6A4E">
        <w:rPr>
          <w:rFonts w:eastAsia="Calibri" w:hint="cs"/>
          <w:rtl/>
          <w:lang w:bidi="ar-JO"/>
        </w:rPr>
        <w:t>-</w:t>
      </w:r>
      <w:r w:rsidRPr="00591635">
        <w:rPr>
          <w:rFonts w:eastAsia="Calibri"/>
          <w:rtl/>
          <w:lang w:bidi="ar-JO"/>
        </w:rPr>
        <w:tab/>
        <w:t xml:space="preserve">جريمة اغتصاب الأنثى التي لم تتم الثامنة عشرة من عمرها: فرض المشرع الأردني لهذه الجريمة عقوبة جزائية أشد من تلك الواردة في قانون منع الاتجار بالبشر حيث تنص المادة/292 من قانون العقوبات على أنه: </w:t>
      </w:r>
    </w:p>
    <w:p w:rsidR="002C6A4E" w:rsidRPr="002054DB" w:rsidRDefault="00591635" w:rsidP="002054DB">
      <w:pPr>
        <w:pStyle w:val="SingleTxtGA"/>
        <w:spacing w:line="360" w:lineRule="exact"/>
        <w:ind w:left="1928"/>
        <w:rPr>
          <w:rFonts w:eastAsia="Calibri" w:hint="cs"/>
          <w:spacing w:val="-2"/>
          <w:rtl/>
          <w:lang w:bidi="ar-JO"/>
        </w:rPr>
      </w:pPr>
      <w:r w:rsidRPr="002054DB">
        <w:rPr>
          <w:rFonts w:eastAsia="Calibri"/>
          <w:spacing w:val="-2"/>
          <w:rtl/>
          <w:lang w:bidi="ar-JO"/>
        </w:rPr>
        <w:t>1</w:t>
      </w:r>
      <w:r w:rsidRPr="002054DB">
        <w:rPr>
          <w:rFonts w:eastAsia="Calibri" w:hint="cs"/>
          <w:spacing w:val="-2"/>
          <w:rtl/>
          <w:lang w:bidi="ar-JO"/>
        </w:rPr>
        <w:t>-</w:t>
      </w:r>
      <w:r w:rsidRPr="002054DB">
        <w:rPr>
          <w:rFonts w:eastAsia="Calibri"/>
          <w:spacing w:val="-2"/>
          <w:rtl/>
          <w:lang w:bidi="ar-JO"/>
        </w:rPr>
        <w:tab/>
        <w:t>الاغتصاب ومواقعة القاصر: "(أ) من واقع أنثى (غير زوجه) بغير رضاها سواء بالإكراه</w:t>
      </w:r>
      <w:r w:rsidR="00DF1F81" w:rsidRPr="002054DB">
        <w:rPr>
          <w:rFonts w:eastAsia="Calibri"/>
          <w:spacing w:val="-2"/>
          <w:rtl/>
          <w:lang w:bidi="ar-JO"/>
        </w:rPr>
        <w:t xml:space="preserve"> أو </w:t>
      </w:r>
      <w:r w:rsidRPr="002054DB">
        <w:rPr>
          <w:rFonts w:eastAsia="Calibri"/>
          <w:spacing w:val="-2"/>
          <w:rtl/>
          <w:lang w:bidi="ar-JO"/>
        </w:rPr>
        <w:t>بالتهديد</w:t>
      </w:r>
      <w:r w:rsidR="00DF1F81" w:rsidRPr="002054DB">
        <w:rPr>
          <w:rFonts w:eastAsia="Calibri"/>
          <w:spacing w:val="-2"/>
          <w:rtl/>
          <w:lang w:bidi="ar-JO"/>
        </w:rPr>
        <w:t xml:space="preserve"> أو </w:t>
      </w:r>
      <w:r w:rsidRPr="002054DB">
        <w:rPr>
          <w:rFonts w:eastAsia="Calibri"/>
          <w:spacing w:val="-2"/>
          <w:rtl/>
          <w:lang w:bidi="ar-JO"/>
        </w:rPr>
        <w:t>بالحيلة</w:t>
      </w:r>
      <w:r w:rsidR="00DF1F81" w:rsidRPr="002054DB">
        <w:rPr>
          <w:rFonts w:eastAsia="Calibri"/>
          <w:spacing w:val="-2"/>
          <w:rtl/>
          <w:lang w:bidi="ar-JO"/>
        </w:rPr>
        <w:t xml:space="preserve"> أو </w:t>
      </w:r>
      <w:r w:rsidRPr="002054DB">
        <w:rPr>
          <w:rFonts w:eastAsia="Calibri"/>
          <w:spacing w:val="-2"/>
          <w:rtl/>
          <w:lang w:bidi="ar-JO"/>
        </w:rPr>
        <w:t>بالخداع عوقب بالإشغال الشاقة المؤقتة مدة</w:t>
      </w:r>
      <w:r w:rsidR="005E51C8" w:rsidRPr="002054DB">
        <w:rPr>
          <w:rFonts w:eastAsia="Calibri" w:hint="cs"/>
          <w:spacing w:val="-2"/>
          <w:rtl/>
          <w:lang w:bidi="ar-JO"/>
        </w:rPr>
        <w:t> </w:t>
      </w:r>
      <w:r w:rsidR="00402E99" w:rsidRPr="002054DB">
        <w:rPr>
          <w:rFonts w:eastAsia="Calibri"/>
          <w:spacing w:val="-2"/>
          <w:rtl/>
          <w:lang w:bidi="ar-JO"/>
        </w:rPr>
        <w:t>لا </w:t>
      </w:r>
      <w:r w:rsidRPr="002054DB">
        <w:rPr>
          <w:rFonts w:eastAsia="Calibri"/>
          <w:spacing w:val="-2"/>
          <w:rtl/>
          <w:lang w:bidi="ar-JO"/>
        </w:rPr>
        <w:t>تقل عن خمس عشرة سنة؛</w:t>
      </w:r>
      <w:r w:rsidR="005E51C8" w:rsidRPr="002054DB">
        <w:rPr>
          <w:rFonts w:eastAsia="Calibri" w:hint="cs"/>
          <w:spacing w:val="-2"/>
          <w:rtl/>
          <w:lang w:bidi="ar-JO"/>
        </w:rPr>
        <w:t xml:space="preserve"> </w:t>
      </w:r>
      <w:r w:rsidRPr="002054DB">
        <w:rPr>
          <w:rFonts w:eastAsia="Calibri"/>
          <w:spacing w:val="-2"/>
          <w:rtl/>
          <w:lang w:bidi="ar-JO"/>
        </w:rPr>
        <w:t xml:space="preserve">(ب) وتكون العقوبة الأشغال الشاقة عشرين سنة إذا كانت المجني عليها قد أكملت الخامسة عشرة ولم تكمل الثامنة عشرة من </w:t>
      </w:r>
      <w:r w:rsidR="002C6A4E" w:rsidRPr="002054DB">
        <w:rPr>
          <w:rFonts w:eastAsia="Calibri"/>
          <w:spacing w:val="-2"/>
          <w:rtl/>
          <w:lang w:bidi="ar-JO"/>
        </w:rPr>
        <w:t>عمرها.</w:t>
      </w:r>
    </w:p>
    <w:p w:rsidR="00591635" w:rsidRPr="00591635" w:rsidRDefault="002C6A4E" w:rsidP="002054DB">
      <w:pPr>
        <w:pStyle w:val="SingleTxtGA"/>
        <w:spacing w:line="360" w:lineRule="exact"/>
        <w:ind w:left="1928"/>
        <w:rPr>
          <w:rFonts w:eastAsia="Calibri"/>
          <w:rtl/>
          <w:lang w:bidi="ar-JO"/>
        </w:rPr>
      </w:pPr>
      <w:r>
        <w:rPr>
          <w:rFonts w:eastAsia="Calibri"/>
          <w:rtl/>
          <w:lang w:bidi="ar-JO"/>
        </w:rPr>
        <w:t>2</w:t>
      </w:r>
      <w:r w:rsidR="00E10DDC">
        <w:rPr>
          <w:rFonts w:eastAsia="Calibri" w:hint="cs"/>
          <w:rtl/>
          <w:lang w:bidi="ar-JO"/>
        </w:rPr>
        <w:t>-</w:t>
      </w:r>
      <w:r>
        <w:rPr>
          <w:rFonts w:eastAsia="Calibri" w:hint="cs"/>
          <w:rtl/>
          <w:lang w:bidi="ar-JO"/>
        </w:rPr>
        <w:tab/>
      </w:r>
      <w:r w:rsidR="00591635" w:rsidRPr="005E51C8">
        <w:rPr>
          <w:rFonts w:eastAsia="Calibri"/>
          <w:rtl/>
          <w:lang w:bidi="ar-JO"/>
        </w:rPr>
        <w:t>كل</w:t>
      </w:r>
      <w:r w:rsidR="00591635" w:rsidRPr="00591635">
        <w:rPr>
          <w:rFonts w:eastAsia="Calibri"/>
          <w:rtl/>
          <w:lang w:bidi="ar-JO"/>
        </w:rPr>
        <w:t xml:space="preserve"> شخص أقدم على اغتصاب فتاة لم تتم الخامسة عشرة من عمرها يعاقب بالإعدام".</w:t>
      </w:r>
    </w:p>
    <w:p w:rsidR="00591635" w:rsidRPr="00591635" w:rsidRDefault="00591635" w:rsidP="002054DB">
      <w:pPr>
        <w:pStyle w:val="SingleTxtGA"/>
        <w:spacing w:line="360" w:lineRule="exact"/>
        <w:rPr>
          <w:rFonts w:eastAsia="Calibri"/>
          <w:rtl/>
          <w:lang w:bidi="ar-JO"/>
        </w:rPr>
      </w:pPr>
      <w:r>
        <w:rPr>
          <w:rFonts w:eastAsia="Calibri" w:hint="cs"/>
          <w:rtl/>
          <w:lang w:bidi="ar-JO"/>
        </w:rPr>
        <w:tab/>
      </w:r>
      <w:r w:rsidRPr="00591635">
        <w:rPr>
          <w:rFonts w:eastAsia="Calibri"/>
          <w:rtl/>
          <w:lang w:bidi="ar-JO"/>
        </w:rPr>
        <w:t>2</w:t>
      </w:r>
      <w:r w:rsidR="002C6A4E">
        <w:rPr>
          <w:rFonts w:eastAsia="Calibri" w:hint="cs"/>
          <w:rtl/>
          <w:lang w:bidi="ar-JO"/>
        </w:rPr>
        <w:t>-</w:t>
      </w:r>
      <w:r w:rsidRPr="00591635">
        <w:rPr>
          <w:rFonts w:eastAsia="Calibri"/>
          <w:rtl/>
          <w:lang w:bidi="ar-JO"/>
        </w:rPr>
        <w:tab/>
        <w:t>جريمة مواقعة أنثى (إذا وقعت دون إكراه</w:t>
      </w:r>
      <w:r w:rsidR="00DF1F81">
        <w:rPr>
          <w:rFonts w:eastAsia="Calibri"/>
          <w:rtl/>
          <w:lang w:bidi="ar-JO"/>
        </w:rPr>
        <w:t xml:space="preserve"> أو </w:t>
      </w:r>
      <w:r w:rsidRPr="00591635">
        <w:rPr>
          <w:rFonts w:eastAsia="Calibri"/>
          <w:rtl/>
          <w:lang w:bidi="ar-JO"/>
        </w:rPr>
        <w:t>تهديد</w:t>
      </w:r>
      <w:r w:rsidR="00DF1F81">
        <w:rPr>
          <w:rFonts w:eastAsia="Calibri"/>
          <w:rtl/>
          <w:lang w:bidi="ar-JO"/>
        </w:rPr>
        <w:t xml:space="preserve"> أو </w:t>
      </w:r>
      <w:r w:rsidRPr="00591635">
        <w:rPr>
          <w:rFonts w:eastAsia="Calibri"/>
          <w:rtl/>
          <w:lang w:bidi="ar-JO"/>
        </w:rPr>
        <w:t>استخدام الحيلة) التي لم تتم الثامنة عشرة من عمرها: فرض المشرع لها عقوبة أشد من تلك المنصوص عليها في قانون منع الاتجار بالبشر حيث تنص المادة/294 منه على أنه: "1</w:t>
      </w:r>
      <w:r w:rsidR="002C6A4E">
        <w:rPr>
          <w:rFonts w:eastAsia="Calibri" w:hint="cs"/>
          <w:rtl/>
          <w:lang w:bidi="ar-JO"/>
        </w:rPr>
        <w:t>-</w:t>
      </w:r>
      <w:r w:rsidRPr="00591635">
        <w:rPr>
          <w:rFonts w:eastAsia="Calibri"/>
          <w:rtl/>
          <w:lang w:bidi="ar-JO"/>
        </w:rPr>
        <w:t xml:space="preserve"> من واقع أنثى (غير زوجه) أكملت الخامسة عشرة ولم تكمل الثامنة عشرة من عمرها عوقب بالأشغال الشاقة مدة</w:t>
      </w:r>
      <w:r w:rsidR="00402E99">
        <w:rPr>
          <w:rFonts w:eastAsia="Calibri"/>
          <w:rtl/>
          <w:lang w:bidi="ar-JO"/>
        </w:rPr>
        <w:t xml:space="preserve"> لا </w:t>
      </w:r>
      <w:r w:rsidRPr="00591635">
        <w:rPr>
          <w:rFonts w:eastAsia="Calibri"/>
          <w:rtl/>
          <w:lang w:bidi="ar-JO"/>
        </w:rPr>
        <w:t>تقل عن سبع سنوات. 2</w:t>
      </w:r>
      <w:r w:rsidR="002C6A4E">
        <w:rPr>
          <w:rFonts w:eastAsia="Calibri" w:hint="cs"/>
          <w:rtl/>
          <w:lang w:bidi="ar-JO"/>
        </w:rPr>
        <w:t>-</w:t>
      </w:r>
      <w:r w:rsidRPr="00591635">
        <w:rPr>
          <w:rFonts w:eastAsia="Calibri"/>
          <w:rtl/>
          <w:lang w:bidi="ar-JO"/>
        </w:rPr>
        <w:t xml:space="preserve"> وإذا أكملت المجني عليها الثانية عشرة ولم تكمل الخامسة عشرة من عمرها فيكون الحد الأدنى للعقوبة خمس عشرة سنة. 3. وإذا لم تكن المجني عليها قد أكملت الثانية عشرة من عمرها فيعد مرتكباً للجرم المنصوص عليه في الفقرة (2) من المادة (292) من هذا القانون ويعاقب بالعقوبة المنصوص عليها فيه". </w:t>
      </w:r>
    </w:p>
    <w:p w:rsidR="00591635" w:rsidRPr="00591635" w:rsidRDefault="00591635" w:rsidP="002054DB">
      <w:pPr>
        <w:pStyle w:val="SingleTxtGA"/>
        <w:spacing w:line="360" w:lineRule="exact"/>
        <w:rPr>
          <w:rFonts w:eastAsia="Calibri"/>
          <w:rtl/>
          <w:lang w:bidi="ar-JO"/>
        </w:rPr>
      </w:pPr>
      <w:r>
        <w:rPr>
          <w:rFonts w:eastAsia="Calibri" w:hint="cs"/>
          <w:rtl/>
          <w:lang w:bidi="ar-JO"/>
        </w:rPr>
        <w:tab/>
      </w:r>
      <w:r w:rsidRPr="00591635">
        <w:rPr>
          <w:rFonts w:eastAsia="Calibri"/>
          <w:rtl/>
          <w:lang w:bidi="ar-JO"/>
        </w:rPr>
        <w:t>3</w:t>
      </w:r>
      <w:r w:rsidR="002C6A4E">
        <w:rPr>
          <w:rFonts w:eastAsia="Calibri" w:hint="cs"/>
          <w:rtl/>
          <w:lang w:bidi="ar-JO"/>
        </w:rPr>
        <w:t>-</w:t>
      </w:r>
      <w:r w:rsidRPr="00591635">
        <w:rPr>
          <w:rFonts w:eastAsia="Calibri"/>
          <w:rtl/>
          <w:lang w:bidi="ar-JO"/>
        </w:rPr>
        <w:tab/>
        <w:t>نص قانون المعاملات ال</w:t>
      </w:r>
      <w:r w:rsidR="009A6314">
        <w:rPr>
          <w:rFonts w:eastAsia="Calibri"/>
          <w:rtl/>
          <w:lang w:bidi="ar-JO"/>
        </w:rPr>
        <w:t>إلكترو</w:t>
      </w:r>
      <w:r w:rsidRPr="00591635">
        <w:rPr>
          <w:rFonts w:eastAsia="Calibri"/>
          <w:rtl/>
          <w:lang w:bidi="ar-JO"/>
        </w:rPr>
        <w:t>نية المؤقت رقم 85 لسنة 2001 في المادة</w:t>
      </w:r>
      <w:r w:rsidR="00E15030">
        <w:rPr>
          <w:rFonts w:eastAsia="Calibri" w:hint="cs"/>
          <w:rtl/>
          <w:lang w:bidi="ar-JO"/>
        </w:rPr>
        <w:t> </w:t>
      </w:r>
      <w:r w:rsidRPr="00591635">
        <w:rPr>
          <w:rFonts w:eastAsia="Calibri"/>
          <w:rtl/>
          <w:lang w:bidi="ar-JO"/>
        </w:rPr>
        <w:t>38 على أنه "يعاقب كل من يرتكب فعل</w:t>
      </w:r>
      <w:r w:rsidR="0046524F">
        <w:rPr>
          <w:rFonts w:eastAsia="Calibri"/>
          <w:rtl/>
          <w:lang w:bidi="ar-JO"/>
        </w:rPr>
        <w:t xml:space="preserve">اً </w:t>
      </w:r>
      <w:r w:rsidRPr="00591635">
        <w:rPr>
          <w:rFonts w:eastAsia="Calibri"/>
          <w:rtl/>
          <w:lang w:bidi="ar-JO"/>
        </w:rPr>
        <w:t>يشكل جريمة بموجب التشريعات النافذة بواسطة استخدام الوسائل ال</w:t>
      </w:r>
      <w:r w:rsidR="009A6314">
        <w:rPr>
          <w:rFonts w:eastAsia="Calibri"/>
          <w:rtl/>
          <w:lang w:bidi="ar-JO"/>
        </w:rPr>
        <w:t>إلكترو</w:t>
      </w:r>
      <w:r w:rsidRPr="00591635">
        <w:rPr>
          <w:rFonts w:eastAsia="Calibri"/>
          <w:rtl/>
          <w:lang w:bidi="ar-JO"/>
        </w:rPr>
        <w:t>نية بالحبس مدة</w:t>
      </w:r>
      <w:r w:rsidR="00402E99">
        <w:rPr>
          <w:rFonts w:eastAsia="Calibri"/>
          <w:rtl/>
          <w:lang w:bidi="ar-JO"/>
        </w:rPr>
        <w:t xml:space="preserve"> لا </w:t>
      </w:r>
      <w:r w:rsidRPr="00591635">
        <w:rPr>
          <w:rFonts w:eastAsia="Calibri"/>
          <w:rtl/>
          <w:lang w:bidi="ar-JO"/>
        </w:rPr>
        <w:t>تقل عن ثلاثة أشهر ولا تزيد على سنة</w:t>
      </w:r>
      <w:r w:rsidR="00DF1F81">
        <w:rPr>
          <w:rFonts w:eastAsia="Calibri"/>
          <w:rtl/>
          <w:lang w:bidi="ar-JO"/>
        </w:rPr>
        <w:t xml:space="preserve"> أو </w:t>
      </w:r>
      <w:r w:rsidRPr="00591635">
        <w:rPr>
          <w:rFonts w:eastAsia="Calibri"/>
          <w:rtl/>
          <w:lang w:bidi="ar-JO"/>
        </w:rPr>
        <w:t>بغرامة</w:t>
      </w:r>
      <w:r w:rsidR="00402E99">
        <w:rPr>
          <w:rFonts w:eastAsia="Calibri"/>
          <w:rtl/>
          <w:lang w:bidi="ar-JO"/>
        </w:rPr>
        <w:t xml:space="preserve"> لا </w:t>
      </w:r>
      <w:r w:rsidRPr="00591635">
        <w:rPr>
          <w:rFonts w:eastAsia="Calibri"/>
          <w:rtl/>
          <w:lang w:bidi="ar-JO"/>
        </w:rPr>
        <w:t>تقل عن (000 3) ثلاثة آلاف دينار ولا تزيد على (000 10) عشرة آلاف دينار</w:t>
      </w:r>
      <w:r w:rsidR="00DF1F81">
        <w:rPr>
          <w:rFonts w:eastAsia="Calibri"/>
          <w:rtl/>
          <w:lang w:bidi="ar-JO"/>
        </w:rPr>
        <w:t xml:space="preserve"> أو </w:t>
      </w:r>
      <w:r w:rsidRPr="00591635">
        <w:rPr>
          <w:rFonts w:eastAsia="Calibri"/>
          <w:rtl/>
          <w:lang w:bidi="ar-JO"/>
        </w:rPr>
        <w:t>بكلتا هاتين العقوبتين، ويعاقب بالعقوبة الأشد إذا كانت العقوبات المقررة في تلك التشريعات تزيد على العقوبة المقررة في هذا القانون".</w:t>
      </w:r>
    </w:p>
    <w:p w:rsidR="00591635" w:rsidRPr="00591635" w:rsidRDefault="00591635" w:rsidP="00DF7F20">
      <w:pPr>
        <w:pStyle w:val="H1GA"/>
        <w:rPr>
          <w:rFonts w:eastAsia="Calibri" w:hint="cs"/>
          <w:rtl/>
          <w:lang w:bidi="ar-JO"/>
        </w:rPr>
      </w:pPr>
      <w:r w:rsidRPr="00591635">
        <w:rPr>
          <w:rFonts w:eastAsia="Calibri"/>
          <w:rtl/>
          <w:lang w:bidi="ar-JO"/>
        </w:rPr>
        <w:tab/>
      </w:r>
      <w:bookmarkStart w:id="31" w:name="_Toc350244646"/>
      <w:r w:rsidRPr="00591635">
        <w:rPr>
          <w:rFonts w:eastAsia="Calibri"/>
          <w:rtl/>
          <w:lang w:bidi="ar-JO"/>
        </w:rPr>
        <w:t>طاء-</w:t>
      </w:r>
      <w:r w:rsidRPr="00591635">
        <w:rPr>
          <w:rFonts w:eastAsia="Calibri"/>
          <w:rtl/>
          <w:lang w:bidi="ar-JO"/>
        </w:rPr>
        <w:tab/>
      </w:r>
      <w:r>
        <w:rPr>
          <w:rFonts w:eastAsia="Calibri"/>
          <w:rtl/>
          <w:lang w:bidi="ar-JO"/>
        </w:rPr>
        <w:t>نظام التقادم للجرائم المعنية</w:t>
      </w:r>
      <w:bookmarkEnd w:id="31"/>
    </w:p>
    <w:p w:rsidR="00591635" w:rsidRPr="00591635" w:rsidRDefault="00591635" w:rsidP="00DF7F20">
      <w:pPr>
        <w:pStyle w:val="SingleTxtGA"/>
        <w:rPr>
          <w:rFonts w:eastAsia="Calibri"/>
          <w:rtl/>
          <w:lang w:bidi="ar-JO"/>
        </w:rPr>
      </w:pPr>
      <w:r w:rsidRPr="00591635">
        <w:rPr>
          <w:rFonts w:eastAsia="Calibri"/>
          <w:rtl/>
          <w:lang w:bidi="ar-JO"/>
        </w:rPr>
        <w:t>83-</w:t>
      </w:r>
      <w:r w:rsidRPr="00591635">
        <w:rPr>
          <w:rFonts w:eastAsia="Calibri"/>
          <w:rtl/>
          <w:lang w:bidi="ar-JO"/>
        </w:rPr>
        <w:tab/>
        <w:t xml:space="preserve">ميز قانون أصول المحاكمات الجزائية رقم 9 لسنة 1961 بين تقادم دعوى الحق العام وتقادم العقوبة، ففيما يتعلق بتقادم دعوى الحق العام، تنص المادة 338 من القانون على </w:t>
      </w:r>
      <w:r w:rsidR="00E15030">
        <w:rPr>
          <w:rFonts w:eastAsia="Calibri" w:hint="cs"/>
          <w:rtl/>
          <w:lang w:bidi="ar-JO"/>
        </w:rPr>
        <w:t>أ</w:t>
      </w:r>
      <w:r w:rsidRPr="00591635">
        <w:rPr>
          <w:rFonts w:eastAsia="Calibri"/>
          <w:rtl/>
          <w:lang w:bidi="ar-JO"/>
        </w:rPr>
        <w:t xml:space="preserve">نه: </w:t>
      </w:r>
      <w:r w:rsidR="00DF7F20">
        <w:rPr>
          <w:rFonts w:eastAsia="Calibri" w:hint="cs"/>
          <w:rtl/>
          <w:lang w:bidi="ar-JO"/>
        </w:rPr>
        <w:t>1-</w:t>
      </w:r>
      <w:r w:rsidRPr="00591635">
        <w:rPr>
          <w:rFonts w:eastAsia="Calibri"/>
          <w:rtl/>
          <w:lang w:bidi="ar-JO"/>
        </w:rPr>
        <w:t xml:space="preserve"> تسقط دعوى الحق العام ودعوى الحق الشخصي بانقضاء عشر سنوات من تاريخ وقوع الجناية إذا لم تجر ملاحقة بشأنها خلال تلك المدة؛</w:t>
      </w:r>
      <w:r w:rsidR="0046524F">
        <w:rPr>
          <w:rFonts w:eastAsia="Calibri" w:hint="cs"/>
          <w:rtl/>
          <w:lang w:bidi="ar-JO"/>
        </w:rPr>
        <w:t xml:space="preserve"> </w:t>
      </w:r>
      <w:r w:rsidRPr="00591635">
        <w:rPr>
          <w:rFonts w:eastAsia="Calibri"/>
          <w:rtl/>
          <w:lang w:bidi="ar-JO"/>
        </w:rPr>
        <w:t>2</w:t>
      </w:r>
      <w:r w:rsidR="00DF7F20">
        <w:rPr>
          <w:rFonts w:eastAsia="Calibri" w:hint="cs"/>
          <w:rtl/>
          <w:lang w:bidi="ar-JO"/>
        </w:rPr>
        <w:t>-</w:t>
      </w:r>
      <w:r w:rsidRPr="00591635">
        <w:rPr>
          <w:rFonts w:eastAsia="Calibri"/>
          <w:rtl/>
          <w:lang w:bidi="ar-JO"/>
        </w:rPr>
        <w:t xml:space="preserve"> تسقط أيض</w:t>
      </w:r>
      <w:r w:rsidR="0046524F">
        <w:rPr>
          <w:rFonts w:eastAsia="Calibri"/>
          <w:rtl/>
          <w:lang w:bidi="ar-JO"/>
        </w:rPr>
        <w:t xml:space="preserve">اً </w:t>
      </w:r>
      <w:r w:rsidRPr="00591635">
        <w:rPr>
          <w:rFonts w:eastAsia="Calibri"/>
          <w:rtl/>
          <w:lang w:bidi="ar-JO"/>
        </w:rPr>
        <w:t>الدعويان المذكورتان بانقضاء عشر سنوات على آخر معاملة تمت فيها إذا أقيمت الدعوى وأجريت التحقيقات ولم يصدر حكم بها.</w:t>
      </w:r>
    </w:p>
    <w:p w:rsidR="00591635" w:rsidRPr="00591635" w:rsidRDefault="00591635" w:rsidP="00DF7F20">
      <w:pPr>
        <w:pStyle w:val="SingleTxtGA"/>
        <w:rPr>
          <w:rFonts w:eastAsia="Calibri"/>
          <w:rtl/>
          <w:lang w:bidi="ar-JO"/>
        </w:rPr>
      </w:pPr>
      <w:r w:rsidRPr="00591635">
        <w:rPr>
          <w:rFonts w:eastAsia="Calibri"/>
          <w:rtl/>
          <w:lang w:bidi="ar-JO"/>
        </w:rPr>
        <w:t>84-</w:t>
      </w:r>
      <w:r w:rsidRPr="00591635">
        <w:rPr>
          <w:rFonts w:eastAsia="Calibri"/>
          <w:rtl/>
          <w:lang w:bidi="ar-JO"/>
        </w:rPr>
        <w:tab/>
        <w:t>أما تقادم العقوبة فتنص المادة/342 من قانون أصول المحاكمات الجزائية على أنه "1</w:t>
      </w:r>
      <w:r w:rsidR="00DF7F20">
        <w:rPr>
          <w:rFonts w:eastAsia="Calibri" w:hint="cs"/>
          <w:rtl/>
          <w:lang w:bidi="ar-JO"/>
        </w:rPr>
        <w:t>-</w:t>
      </w:r>
      <w:r w:rsidRPr="00591635">
        <w:rPr>
          <w:rFonts w:eastAsia="Calibri"/>
          <w:rtl/>
          <w:lang w:bidi="ar-JO"/>
        </w:rPr>
        <w:t xml:space="preserve"> مدة التقادم على عقوبة الإعدام</w:t>
      </w:r>
      <w:r w:rsidR="00DF7F20">
        <w:rPr>
          <w:rFonts w:eastAsia="Calibri"/>
          <w:rtl/>
          <w:lang w:bidi="ar-JO"/>
        </w:rPr>
        <w:t xml:space="preserve"> والعقوبات الجنائية المؤبدة خمس</w:t>
      </w:r>
      <w:r w:rsidRPr="00591635">
        <w:rPr>
          <w:rFonts w:eastAsia="Calibri"/>
          <w:rtl/>
          <w:lang w:bidi="ar-JO"/>
        </w:rPr>
        <w:t xml:space="preserve"> وعشرون سنة؛</w:t>
      </w:r>
      <w:r w:rsidR="00DF7F20">
        <w:rPr>
          <w:rFonts w:eastAsia="Calibri" w:hint="cs"/>
          <w:rtl/>
          <w:lang w:bidi="ar-JO"/>
        </w:rPr>
        <w:t xml:space="preserve">                </w:t>
      </w:r>
      <w:r w:rsidR="0046524F">
        <w:rPr>
          <w:rFonts w:eastAsia="Calibri" w:hint="cs"/>
          <w:rtl/>
          <w:lang w:bidi="ar-JO"/>
        </w:rPr>
        <w:t xml:space="preserve"> </w:t>
      </w:r>
      <w:r w:rsidRPr="00591635">
        <w:rPr>
          <w:rFonts w:eastAsia="Calibri"/>
          <w:rtl/>
          <w:lang w:bidi="ar-JO"/>
        </w:rPr>
        <w:t>2</w:t>
      </w:r>
      <w:r w:rsidR="00DF7F20">
        <w:rPr>
          <w:rFonts w:eastAsia="Calibri" w:hint="cs"/>
          <w:rtl/>
          <w:lang w:bidi="ar-JO"/>
        </w:rPr>
        <w:t>-</w:t>
      </w:r>
      <w:r w:rsidR="009F248A">
        <w:rPr>
          <w:rFonts w:eastAsia="Calibri" w:hint="cs"/>
          <w:rtl/>
          <w:lang w:bidi="ar-JO"/>
        </w:rPr>
        <w:t> </w:t>
      </w:r>
      <w:r w:rsidRPr="00591635">
        <w:rPr>
          <w:rFonts w:eastAsia="Calibri"/>
          <w:rtl/>
          <w:lang w:bidi="ar-JO"/>
        </w:rPr>
        <w:t>مدة التقادم على العقوبات الجنائية المؤقتة ضعف مدة العقوبة التي حكمت بها المحكمة على أن</w:t>
      </w:r>
      <w:r w:rsidR="00402E99">
        <w:rPr>
          <w:rFonts w:eastAsia="Calibri"/>
          <w:rtl/>
          <w:lang w:bidi="ar-JO"/>
        </w:rPr>
        <w:t xml:space="preserve"> لا </w:t>
      </w:r>
      <w:r w:rsidRPr="00591635">
        <w:rPr>
          <w:rFonts w:eastAsia="Calibri"/>
          <w:rtl/>
          <w:lang w:bidi="ar-JO"/>
        </w:rPr>
        <w:t>تتجاوز عشرين سنة</w:t>
      </w:r>
      <w:r w:rsidR="00DF1F81">
        <w:rPr>
          <w:rFonts w:eastAsia="Calibri"/>
          <w:rtl/>
          <w:lang w:bidi="ar-JO"/>
        </w:rPr>
        <w:t xml:space="preserve"> أو </w:t>
      </w:r>
      <w:r w:rsidRPr="00591635">
        <w:rPr>
          <w:rFonts w:eastAsia="Calibri"/>
          <w:rtl/>
          <w:lang w:bidi="ar-JO"/>
        </w:rPr>
        <w:t>تنقص عن عشر سنين؛</w:t>
      </w:r>
      <w:r w:rsidR="0046524F">
        <w:rPr>
          <w:rFonts w:eastAsia="Calibri" w:hint="cs"/>
          <w:rtl/>
          <w:lang w:bidi="ar-JO"/>
        </w:rPr>
        <w:t xml:space="preserve"> </w:t>
      </w:r>
      <w:r w:rsidRPr="00591635">
        <w:rPr>
          <w:rFonts w:eastAsia="Calibri"/>
          <w:rtl/>
          <w:lang w:bidi="ar-JO"/>
        </w:rPr>
        <w:t>3</w:t>
      </w:r>
      <w:r w:rsidR="00DF7F20">
        <w:rPr>
          <w:rFonts w:eastAsia="Calibri" w:hint="cs"/>
          <w:rtl/>
          <w:lang w:bidi="ar-JO"/>
        </w:rPr>
        <w:t>-</w:t>
      </w:r>
      <w:r w:rsidRPr="00591635">
        <w:rPr>
          <w:rFonts w:eastAsia="Calibri"/>
          <w:rtl/>
          <w:lang w:bidi="ar-JO"/>
        </w:rPr>
        <w:t xml:space="preserve"> مدة التقادم على أية عقوبة جنائية أخرى عشر سنين". </w:t>
      </w:r>
    </w:p>
    <w:p w:rsidR="00591635" w:rsidRPr="00591635" w:rsidRDefault="00591635" w:rsidP="00DF7F20">
      <w:pPr>
        <w:pStyle w:val="H1GA"/>
        <w:rPr>
          <w:rFonts w:eastAsia="Calibri"/>
          <w:rtl/>
          <w:lang w:bidi="ar-JO"/>
        </w:rPr>
      </w:pPr>
      <w:r w:rsidRPr="00591635">
        <w:rPr>
          <w:rFonts w:eastAsia="Calibri"/>
          <w:rtl/>
          <w:lang w:bidi="ar-JO"/>
        </w:rPr>
        <w:tab/>
      </w:r>
      <w:bookmarkStart w:id="32" w:name="_Toc350244647"/>
      <w:r w:rsidRPr="00591635">
        <w:rPr>
          <w:rFonts w:eastAsia="Calibri"/>
          <w:rtl/>
          <w:lang w:bidi="ar-JO"/>
        </w:rPr>
        <w:t>ياء-</w:t>
      </w:r>
      <w:r w:rsidRPr="00591635">
        <w:rPr>
          <w:rFonts w:eastAsia="Calibri"/>
          <w:rtl/>
          <w:lang w:bidi="ar-JO"/>
        </w:rPr>
        <w:tab/>
        <w:t>المسؤولية الجنائية للأشخاص الاعتباريين</w:t>
      </w:r>
      <w:bookmarkEnd w:id="32"/>
    </w:p>
    <w:p w:rsidR="00591635" w:rsidRDefault="00591635" w:rsidP="00591635">
      <w:pPr>
        <w:pStyle w:val="SingleTxtGA"/>
        <w:rPr>
          <w:rFonts w:eastAsia="Calibri" w:hint="cs"/>
          <w:rtl/>
          <w:lang w:bidi="ar-JO"/>
        </w:rPr>
      </w:pPr>
      <w:r w:rsidRPr="00591635">
        <w:rPr>
          <w:rFonts w:eastAsia="Calibri"/>
          <w:rtl/>
          <w:lang w:bidi="ar-JO"/>
        </w:rPr>
        <w:t>85-</w:t>
      </w:r>
      <w:r w:rsidRPr="00591635">
        <w:rPr>
          <w:rFonts w:eastAsia="Calibri"/>
          <w:rtl/>
          <w:lang w:bidi="ar-JO"/>
        </w:rPr>
        <w:tab/>
        <w:t>نصت المادة 11 من القانون على معاقبة الشخص الاعتباري بغرامة</w:t>
      </w:r>
      <w:r w:rsidR="00402E99">
        <w:rPr>
          <w:rFonts w:eastAsia="Calibri"/>
          <w:rtl/>
          <w:lang w:bidi="ar-JO"/>
        </w:rPr>
        <w:t xml:space="preserve"> لا </w:t>
      </w:r>
      <w:r w:rsidRPr="00591635">
        <w:rPr>
          <w:rFonts w:eastAsia="Calibri"/>
          <w:rtl/>
          <w:lang w:bidi="ar-JO"/>
        </w:rPr>
        <w:t>تقل عن عشرة آلاف دينار ولا تزيد على خمسين ألف دينار إذا ارتكب إحدى الجرائم المنصوص عليها في هذا القانون وذلك دون الإخلال بمسؤولية ممثله الذي ارتكب هذه الجريمة، وللمحكمة أن تقضي بوقف الشخص الاعتباري عن العمل كلي</w:t>
      </w:r>
      <w:r w:rsidR="0046524F">
        <w:rPr>
          <w:rFonts w:eastAsia="Calibri"/>
          <w:rtl/>
          <w:lang w:bidi="ar-JO"/>
        </w:rPr>
        <w:t>اً</w:t>
      </w:r>
      <w:r w:rsidR="00DF1F81">
        <w:rPr>
          <w:rFonts w:eastAsia="Calibri"/>
          <w:rtl/>
          <w:lang w:bidi="ar-JO"/>
        </w:rPr>
        <w:t xml:space="preserve"> أو </w:t>
      </w:r>
      <w:r w:rsidRPr="00591635">
        <w:rPr>
          <w:rFonts w:eastAsia="Calibri"/>
          <w:rtl/>
          <w:lang w:bidi="ar-JO"/>
        </w:rPr>
        <w:t>جزئي</w:t>
      </w:r>
      <w:r w:rsidR="0046524F">
        <w:rPr>
          <w:rFonts w:eastAsia="Calibri"/>
          <w:rtl/>
          <w:lang w:bidi="ar-JO"/>
        </w:rPr>
        <w:t xml:space="preserve">اً </w:t>
      </w:r>
      <w:r w:rsidRPr="00591635">
        <w:rPr>
          <w:rFonts w:eastAsia="Calibri"/>
          <w:rtl/>
          <w:lang w:bidi="ar-JO"/>
        </w:rPr>
        <w:t>مدة</w:t>
      </w:r>
      <w:r w:rsidR="00402E99">
        <w:rPr>
          <w:rFonts w:eastAsia="Calibri"/>
          <w:rtl/>
          <w:lang w:bidi="ar-JO"/>
        </w:rPr>
        <w:t xml:space="preserve"> لا </w:t>
      </w:r>
      <w:r w:rsidRPr="00591635">
        <w:rPr>
          <w:rFonts w:eastAsia="Calibri"/>
          <w:rtl/>
          <w:lang w:bidi="ar-JO"/>
        </w:rPr>
        <w:t>تقل عن شهر ولا تزيد على سنة إذا ارتكب إحدى الجرائم المنصوص عليها في المادتين (8) و(9) من قانون منع الاتجار بالبشر.</w:t>
      </w:r>
    </w:p>
    <w:p w:rsidR="00591635" w:rsidRPr="00591635" w:rsidRDefault="00591635" w:rsidP="00DF7F20">
      <w:pPr>
        <w:pStyle w:val="H23GA"/>
        <w:rPr>
          <w:rFonts w:eastAsia="Calibri"/>
          <w:rtl/>
          <w:lang w:bidi="ar-JO"/>
        </w:rPr>
      </w:pPr>
      <w:r>
        <w:rPr>
          <w:rFonts w:eastAsia="Calibri" w:hint="cs"/>
          <w:rtl/>
          <w:lang w:bidi="ar-JO"/>
        </w:rPr>
        <w:tab/>
      </w:r>
      <w:r>
        <w:rPr>
          <w:rFonts w:eastAsia="Calibri" w:hint="cs"/>
          <w:rtl/>
          <w:lang w:bidi="ar-JO"/>
        </w:rPr>
        <w:tab/>
      </w:r>
      <w:r w:rsidRPr="00591635">
        <w:rPr>
          <w:rFonts w:eastAsia="Calibri"/>
          <w:rtl/>
          <w:lang w:bidi="ar-JO"/>
        </w:rPr>
        <w:t>البيانات الخاصة بعدد الملاحقات القضائية والإدانات لتلك الجرائم</w:t>
      </w:r>
    </w:p>
    <w:p w:rsidR="00591635" w:rsidRPr="00591635" w:rsidRDefault="00591635" w:rsidP="00591635">
      <w:pPr>
        <w:pStyle w:val="SingleTxtGA"/>
        <w:rPr>
          <w:rFonts w:eastAsia="Calibri" w:hint="cs"/>
          <w:rtl/>
          <w:lang w:bidi="ar-JO"/>
        </w:rPr>
      </w:pPr>
      <w:r w:rsidRPr="00591635">
        <w:rPr>
          <w:rFonts w:eastAsia="Calibri"/>
          <w:rtl/>
          <w:lang w:bidi="ar-JO"/>
        </w:rPr>
        <w:t>86-</w:t>
      </w:r>
      <w:r w:rsidRPr="00591635">
        <w:rPr>
          <w:rFonts w:eastAsia="Calibri"/>
          <w:rtl/>
          <w:lang w:bidi="ar-JO"/>
        </w:rPr>
        <w:tab/>
        <w:t>يبين الجدول أدناه البيانات الإحصائية حول الجرائم الواقعة على الأطفال في المملكة الأردنية الهاشمية خلال المدة الزمنية (2007-2009):</w:t>
      </w:r>
    </w:p>
    <w:tbl>
      <w:tblPr>
        <w:bidiVisual/>
        <w:tblW w:w="0" w:type="auto"/>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1"/>
        <w:gridCol w:w="5700"/>
        <w:gridCol w:w="1400"/>
        <w:gridCol w:w="910"/>
      </w:tblGrid>
      <w:tr w:rsidR="00825B5E" w:rsidRPr="005262EF" w:rsidTr="007A2D83">
        <w:trPr>
          <w:tblHeader/>
        </w:trPr>
        <w:tc>
          <w:tcPr>
            <w:tcW w:w="731" w:type="dxa"/>
            <w:tcBorders>
              <w:top w:val="single" w:sz="4" w:space="0" w:color="auto"/>
              <w:left w:val="nil"/>
              <w:bottom w:val="single" w:sz="12" w:space="0" w:color="auto"/>
              <w:right w:val="nil"/>
            </w:tcBorders>
          </w:tcPr>
          <w:p w:rsidR="00825B5E" w:rsidRPr="002B48BF" w:rsidRDefault="00825B5E" w:rsidP="00DF7F20">
            <w:pPr>
              <w:keepNext/>
              <w:spacing w:after="120" w:line="260" w:lineRule="exact"/>
              <w:ind w:left="57"/>
              <w:rPr>
                <w:i/>
                <w:iCs/>
                <w:color w:val="000000"/>
                <w:sz w:val="28"/>
                <w:szCs w:val="28"/>
                <w:rtl/>
              </w:rPr>
            </w:pPr>
            <w:r w:rsidRPr="002B48BF">
              <w:rPr>
                <w:rFonts w:hint="cs"/>
                <w:i/>
                <w:iCs/>
                <w:color w:val="000000"/>
                <w:sz w:val="28"/>
                <w:szCs w:val="28"/>
                <w:rtl/>
              </w:rPr>
              <w:t>الرقم</w:t>
            </w:r>
          </w:p>
        </w:tc>
        <w:tc>
          <w:tcPr>
            <w:tcW w:w="5700" w:type="dxa"/>
            <w:tcBorders>
              <w:top w:val="single" w:sz="4" w:space="0" w:color="auto"/>
              <w:left w:val="nil"/>
              <w:bottom w:val="single" w:sz="12" w:space="0" w:color="auto"/>
              <w:right w:val="nil"/>
            </w:tcBorders>
          </w:tcPr>
          <w:p w:rsidR="00825B5E" w:rsidRPr="002B48BF" w:rsidRDefault="00825B5E" w:rsidP="00DF7F20">
            <w:pPr>
              <w:keepNext/>
              <w:spacing w:after="120" w:line="260" w:lineRule="exact"/>
              <w:ind w:left="57"/>
              <w:rPr>
                <w:i/>
                <w:iCs/>
                <w:color w:val="000000"/>
                <w:sz w:val="28"/>
                <w:szCs w:val="28"/>
                <w:rtl/>
              </w:rPr>
            </w:pPr>
            <w:r w:rsidRPr="002B48BF">
              <w:rPr>
                <w:rFonts w:hint="cs"/>
                <w:i/>
                <w:iCs/>
                <w:color w:val="000000"/>
                <w:sz w:val="28"/>
                <w:szCs w:val="28"/>
                <w:rtl/>
              </w:rPr>
              <w:t>تصنيف الدعوى</w:t>
            </w:r>
          </w:p>
        </w:tc>
        <w:tc>
          <w:tcPr>
            <w:tcW w:w="1400" w:type="dxa"/>
            <w:tcBorders>
              <w:top w:val="single" w:sz="4" w:space="0" w:color="auto"/>
              <w:left w:val="nil"/>
              <w:bottom w:val="single" w:sz="12" w:space="0" w:color="auto"/>
              <w:right w:val="nil"/>
            </w:tcBorders>
          </w:tcPr>
          <w:p w:rsidR="00825B5E" w:rsidRPr="002B48BF" w:rsidRDefault="00825B5E" w:rsidP="00DF7F20">
            <w:pPr>
              <w:keepNext/>
              <w:spacing w:after="120" w:line="260" w:lineRule="exact"/>
              <w:ind w:left="57"/>
              <w:rPr>
                <w:i/>
                <w:iCs/>
                <w:color w:val="000000"/>
                <w:sz w:val="28"/>
                <w:szCs w:val="28"/>
                <w:rtl/>
              </w:rPr>
            </w:pPr>
            <w:r w:rsidRPr="002B48BF">
              <w:rPr>
                <w:rFonts w:hint="cs"/>
                <w:i/>
                <w:iCs/>
                <w:color w:val="000000"/>
                <w:sz w:val="28"/>
                <w:szCs w:val="28"/>
                <w:rtl/>
              </w:rPr>
              <w:t>حالة الدعوى</w:t>
            </w:r>
          </w:p>
        </w:tc>
        <w:tc>
          <w:tcPr>
            <w:tcW w:w="910" w:type="dxa"/>
            <w:tcBorders>
              <w:top w:val="single" w:sz="4" w:space="0" w:color="auto"/>
              <w:left w:val="nil"/>
              <w:bottom w:val="single" w:sz="12" w:space="0" w:color="auto"/>
              <w:right w:val="nil"/>
            </w:tcBorders>
          </w:tcPr>
          <w:p w:rsidR="00825B5E" w:rsidRPr="002B48BF" w:rsidRDefault="00825B5E" w:rsidP="00DF7F20">
            <w:pPr>
              <w:keepNext/>
              <w:spacing w:after="120" w:line="260" w:lineRule="exact"/>
              <w:ind w:left="57"/>
              <w:rPr>
                <w:i/>
                <w:iCs/>
                <w:color w:val="000000"/>
                <w:sz w:val="28"/>
                <w:szCs w:val="28"/>
                <w:rtl/>
              </w:rPr>
            </w:pPr>
            <w:r w:rsidRPr="002B48BF">
              <w:rPr>
                <w:rFonts w:hint="cs"/>
                <w:i/>
                <w:iCs/>
                <w:color w:val="000000"/>
                <w:sz w:val="28"/>
                <w:szCs w:val="28"/>
                <w:rtl/>
              </w:rPr>
              <w:t>العدد</w:t>
            </w:r>
          </w:p>
        </w:tc>
      </w:tr>
      <w:tr w:rsidR="00825B5E" w:rsidRPr="005262EF" w:rsidTr="007A2D83">
        <w:tc>
          <w:tcPr>
            <w:tcW w:w="731" w:type="dxa"/>
            <w:tcBorders>
              <w:top w:val="single" w:sz="12" w:space="0" w:color="auto"/>
              <w:left w:val="nil"/>
              <w:bottom w:val="nil"/>
              <w:right w:val="nil"/>
            </w:tcBorders>
          </w:tcPr>
          <w:p w:rsidR="00825B5E" w:rsidRPr="005262EF" w:rsidRDefault="002B48BF" w:rsidP="00DF7F20">
            <w:pPr>
              <w:keepNext/>
              <w:spacing w:after="120" w:line="260" w:lineRule="exact"/>
              <w:ind w:left="57"/>
              <w:rPr>
                <w:rFonts w:hint="cs"/>
                <w:color w:val="000000"/>
                <w:sz w:val="28"/>
                <w:szCs w:val="28"/>
                <w:rtl/>
              </w:rPr>
            </w:pPr>
            <w:r>
              <w:rPr>
                <w:rFonts w:hint="cs"/>
                <w:color w:val="000000"/>
                <w:sz w:val="28"/>
                <w:szCs w:val="28"/>
                <w:rtl/>
              </w:rPr>
              <w:t>1</w:t>
            </w:r>
          </w:p>
        </w:tc>
        <w:tc>
          <w:tcPr>
            <w:tcW w:w="5700" w:type="dxa"/>
            <w:tcBorders>
              <w:top w:val="single" w:sz="12" w:space="0" w:color="auto"/>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الاغتصاب</w:t>
            </w:r>
          </w:p>
        </w:tc>
        <w:tc>
          <w:tcPr>
            <w:tcW w:w="1400" w:type="dxa"/>
            <w:tcBorders>
              <w:top w:val="single" w:sz="12" w:space="0" w:color="auto"/>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جديدة</w:t>
            </w:r>
          </w:p>
        </w:tc>
        <w:tc>
          <w:tcPr>
            <w:tcW w:w="910" w:type="dxa"/>
            <w:tcBorders>
              <w:top w:val="single" w:sz="12" w:space="0" w:color="auto"/>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4</w:t>
            </w:r>
          </w:p>
        </w:tc>
      </w:tr>
      <w:tr w:rsidR="00825B5E" w:rsidRPr="005262EF" w:rsidTr="007A2D83">
        <w:tc>
          <w:tcPr>
            <w:tcW w:w="731" w:type="dxa"/>
            <w:tcBorders>
              <w:top w:val="nil"/>
              <w:left w:val="nil"/>
              <w:bottom w:val="nil"/>
              <w:right w:val="nil"/>
            </w:tcBorders>
          </w:tcPr>
          <w:p w:rsidR="00825B5E" w:rsidRPr="005262EF" w:rsidRDefault="002B48BF" w:rsidP="00DF7F20">
            <w:pPr>
              <w:keepNext/>
              <w:spacing w:after="120" w:line="260" w:lineRule="exact"/>
              <w:ind w:left="57"/>
              <w:rPr>
                <w:rFonts w:hint="cs"/>
                <w:color w:val="000000"/>
                <w:sz w:val="28"/>
                <w:szCs w:val="28"/>
                <w:rtl/>
              </w:rPr>
            </w:pPr>
            <w:r>
              <w:rPr>
                <w:rFonts w:hint="cs"/>
                <w:color w:val="000000"/>
                <w:sz w:val="28"/>
                <w:szCs w:val="28"/>
                <w:rtl/>
              </w:rPr>
              <w:t>2</w:t>
            </w:r>
          </w:p>
        </w:tc>
        <w:tc>
          <w:tcPr>
            <w:tcW w:w="57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الاغتصاب</w:t>
            </w:r>
          </w:p>
        </w:tc>
        <w:tc>
          <w:tcPr>
            <w:tcW w:w="14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فصل</w:t>
            </w:r>
          </w:p>
        </w:tc>
        <w:tc>
          <w:tcPr>
            <w:tcW w:w="91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20</w:t>
            </w:r>
          </w:p>
        </w:tc>
      </w:tr>
      <w:tr w:rsidR="00825B5E" w:rsidRPr="005262EF" w:rsidTr="007A2D83">
        <w:tc>
          <w:tcPr>
            <w:tcW w:w="731" w:type="dxa"/>
            <w:tcBorders>
              <w:top w:val="nil"/>
              <w:left w:val="nil"/>
              <w:bottom w:val="nil"/>
              <w:right w:val="nil"/>
            </w:tcBorders>
          </w:tcPr>
          <w:p w:rsidR="00825B5E" w:rsidRPr="005262EF" w:rsidRDefault="002B48BF" w:rsidP="00DF7F20">
            <w:pPr>
              <w:keepNext/>
              <w:spacing w:after="120" w:line="260" w:lineRule="exact"/>
              <w:ind w:left="57"/>
              <w:rPr>
                <w:rFonts w:hint="cs"/>
                <w:color w:val="000000"/>
                <w:sz w:val="28"/>
                <w:szCs w:val="28"/>
                <w:rtl/>
              </w:rPr>
            </w:pPr>
            <w:r>
              <w:rPr>
                <w:rFonts w:hint="cs"/>
                <w:color w:val="000000"/>
                <w:sz w:val="28"/>
                <w:szCs w:val="28"/>
                <w:rtl/>
              </w:rPr>
              <w:t>3</w:t>
            </w:r>
          </w:p>
        </w:tc>
        <w:tc>
          <w:tcPr>
            <w:tcW w:w="57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الاغتصاب</w:t>
            </w:r>
          </w:p>
        </w:tc>
        <w:tc>
          <w:tcPr>
            <w:tcW w:w="14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منظورة</w:t>
            </w:r>
          </w:p>
        </w:tc>
        <w:tc>
          <w:tcPr>
            <w:tcW w:w="91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23</w:t>
            </w:r>
          </w:p>
        </w:tc>
      </w:tr>
      <w:tr w:rsidR="00825B5E" w:rsidRPr="005262EF" w:rsidTr="007A2D83">
        <w:tc>
          <w:tcPr>
            <w:tcW w:w="731" w:type="dxa"/>
            <w:tcBorders>
              <w:top w:val="nil"/>
              <w:left w:val="nil"/>
              <w:bottom w:val="nil"/>
              <w:right w:val="nil"/>
            </w:tcBorders>
          </w:tcPr>
          <w:p w:rsidR="00825B5E" w:rsidRPr="005262EF" w:rsidRDefault="002B48BF" w:rsidP="00DF7F20">
            <w:pPr>
              <w:keepNext/>
              <w:spacing w:after="120" w:line="260" w:lineRule="exact"/>
              <w:ind w:left="57"/>
              <w:rPr>
                <w:rFonts w:hint="cs"/>
                <w:color w:val="000000"/>
                <w:sz w:val="28"/>
                <w:szCs w:val="28"/>
                <w:rtl/>
              </w:rPr>
            </w:pPr>
            <w:r>
              <w:rPr>
                <w:rFonts w:hint="cs"/>
                <w:color w:val="000000"/>
                <w:sz w:val="28"/>
                <w:szCs w:val="28"/>
                <w:rtl/>
              </w:rPr>
              <w:t>4</w:t>
            </w:r>
          </w:p>
        </w:tc>
        <w:tc>
          <w:tcPr>
            <w:tcW w:w="57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Pr>
                <w:rFonts w:hint="cs"/>
                <w:color w:val="000000"/>
                <w:sz w:val="28"/>
                <w:szCs w:val="28"/>
                <w:rtl/>
              </w:rPr>
              <w:t>الإغواء،</w:t>
            </w:r>
            <w:r w:rsidRPr="005262EF">
              <w:rPr>
                <w:rFonts w:hint="cs"/>
                <w:color w:val="000000"/>
                <w:sz w:val="28"/>
                <w:szCs w:val="28"/>
                <w:rtl/>
              </w:rPr>
              <w:t xml:space="preserve"> والتهتك</w:t>
            </w:r>
            <w:r>
              <w:rPr>
                <w:rFonts w:hint="cs"/>
                <w:color w:val="000000"/>
                <w:sz w:val="28"/>
                <w:szCs w:val="28"/>
                <w:rtl/>
              </w:rPr>
              <w:t>،</w:t>
            </w:r>
            <w:r w:rsidRPr="005262EF">
              <w:rPr>
                <w:rFonts w:hint="cs"/>
                <w:color w:val="000000"/>
                <w:sz w:val="28"/>
                <w:szCs w:val="28"/>
                <w:rtl/>
              </w:rPr>
              <w:t xml:space="preserve"> وخرق حرمة الأماكن الخاصة بالنساء</w:t>
            </w:r>
          </w:p>
        </w:tc>
        <w:tc>
          <w:tcPr>
            <w:tcW w:w="14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فصل</w:t>
            </w:r>
          </w:p>
        </w:tc>
        <w:tc>
          <w:tcPr>
            <w:tcW w:w="91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5</w:t>
            </w:r>
          </w:p>
        </w:tc>
      </w:tr>
      <w:tr w:rsidR="00825B5E" w:rsidRPr="005262EF" w:rsidTr="007A2D83">
        <w:tc>
          <w:tcPr>
            <w:tcW w:w="731" w:type="dxa"/>
            <w:tcBorders>
              <w:top w:val="nil"/>
              <w:left w:val="nil"/>
              <w:bottom w:val="nil"/>
              <w:right w:val="nil"/>
            </w:tcBorders>
          </w:tcPr>
          <w:p w:rsidR="00825B5E" w:rsidRPr="005262EF" w:rsidRDefault="002B48BF" w:rsidP="00DF7F20">
            <w:pPr>
              <w:keepNext/>
              <w:spacing w:after="120" w:line="260" w:lineRule="exact"/>
              <w:ind w:left="57"/>
              <w:rPr>
                <w:rFonts w:hint="cs"/>
                <w:color w:val="000000"/>
                <w:sz w:val="28"/>
                <w:szCs w:val="28"/>
                <w:rtl/>
              </w:rPr>
            </w:pPr>
            <w:r>
              <w:rPr>
                <w:rFonts w:hint="cs"/>
                <w:color w:val="000000"/>
                <w:sz w:val="28"/>
                <w:szCs w:val="28"/>
                <w:rtl/>
              </w:rPr>
              <w:t>5</w:t>
            </w:r>
          </w:p>
        </w:tc>
        <w:tc>
          <w:tcPr>
            <w:tcW w:w="57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الحض على الفجور</w:t>
            </w:r>
            <w:r w:rsidR="00CE5179">
              <w:rPr>
                <w:rFonts w:hint="cs"/>
                <w:color w:val="000000"/>
                <w:sz w:val="28"/>
                <w:szCs w:val="28"/>
                <w:rtl/>
              </w:rPr>
              <w:t xml:space="preserve"> </w:t>
            </w:r>
            <w:r w:rsidRPr="005262EF">
              <w:rPr>
                <w:rFonts w:hint="cs"/>
                <w:color w:val="000000"/>
                <w:sz w:val="28"/>
                <w:szCs w:val="28"/>
                <w:rtl/>
              </w:rPr>
              <w:t>-</w:t>
            </w:r>
            <w:r w:rsidR="00CE5179">
              <w:rPr>
                <w:rFonts w:hint="cs"/>
                <w:color w:val="000000"/>
                <w:sz w:val="28"/>
                <w:szCs w:val="28"/>
                <w:rtl/>
              </w:rPr>
              <w:t xml:space="preserve"> </w:t>
            </w:r>
            <w:r w:rsidRPr="005262EF">
              <w:rPr>
                <w:rFonts w:hint="cs"/>
                <w:color w:val="000000"/>
                <w:sz w:val="28"/>
                <w:szCs w:val="28"/>
                <w:rtl/>
              </w:rPr>
              <w:t>إدارة بيت البغاء</w:t>
            </w:r>
            <w:r w:rsidR="00CE5179">
              <w:rPr>
                <w:rFonts w:hint="cs"/>
                <w:color w:val="000000"/>
                <w:sz w:val="28"/>
                <w:szCs w:val="28"/>
                <w:rtl/>
              </w:rPr>
              <w:t xml:space="preserve"> </w:t>
            </w:r>
            <w:r w:rsidRPr="005262EF">
              <w:rPr>
                <w:rFonts w:hint="cs"/>
                <w:color w:val="000000"/>
                <w:sz w:val="28"/>
                <w:szCs w:val="28"/>
                <w:rtl/>
              </w:rPr>
              <w:t>-</w:t>
            </w:r>
            <w:r w:rsidR="00CE5179">
              <w:rPr>
                <w:rFonts w:hint="cs"/>
                <w:color w:val="000000"/>
                <w:sz w:val="28"/>
                <w:szCs w:val="28"/>
                <w:rtl/>
              </w:rPr>
              <w:t xml:space="preserve"> </w:t>
            </w:r>
            <w:r w:rsidRPr="005262EF">
              <w:rPr>
                <w:rFonts w:hint="cs"/>
                <w:color w:val="000000"/>
                <w:sz w:val="28"/>
                <w:szCs w:val="28"/>
                <w:rtl/>
              </w:rPr>
              <w:t>التردد على بيت البغاء</w:t>
            </w:r>
          </w:p>
        </w:tc>
        <w:tc>
          <w:tcPr>
            <w:tcW w:w="14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فصل</w:t>
            </w:r>
          </w:p>
        </w:tc>
        <w:tc>
          <w:tcPr>
            <w:tcW w:w="91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1</w:t>
            </w:r>
          </w:p>
        </w:tc>
      </w:tr>
      <w:tr w:rsidR="00825B5E" w:rsidRPr="005262EF" w:rsidTr="007A2D83">
        <w:tc>
          <w:tcPr>
            <w:tcW w:w="731" w:type="dxa"/>
            <w:tcBorders>
              <w:top w:val="nil"/>
              <w:left w:val="nil"/>
              <w:bottom w:val="nil"/>
              <w:right w:val="nil"/>
            </w:tcBorders>
          </w:tcPr>
          <w:p w:rsidR="00825B5E" w:rsidRPr="005262EF" w:rsidRDefault="002B48BF" w:rsidP="00DF7F20">
            <w:pPr>
              <w:keepNext/>
              <w:spacing w:after="120" w:line="260" w:lineRule="exact"/>
              <w:ind w:left="57"/>
              <w:rPr>
                <w:rFonts w:hint="cs"/>
                <w:color w:val="000000"/>
                <w:sz w:val="28"/>
                <w:szCs w:val="28"/>
                <w:rtl/>
              </w:rPr>
            </w:pPr>
            <w:r>
              <w:rPr>
                <w:rFonts w:hint="cs"/>
                <w:color w:val="000000"/>
                <w:sz w:val="28"/>
                <w:szCs w:val="28"/>
                <w:rtl/>
              </w:rPr>
              <w:t>6</w:t>
            </w:r>
          </w:p>
        </w:tc>
        <w:tc>
          <w:tcPr>
            <w:tcW w:w="57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القيام بفعل مناف للحياء العام</w:t>
            </w:r>
          </w:p>
        </w:tc>
        <w:tc>
          <w:tcPr>
            <w:tcW w:w="14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فصل</w:t>
            </w:r>
          </w:p>
        </w:tc>
        <w:tc>
          <w:tcPr>
            <w:tcW w:w="91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109</w:t>
            </w:r>
          </w:p>
        </w:tc>
      </w:tr>
      <w:tr w:rsidR="00825B5E" w:rsidRPr="005262EF" w:rsidTr="007A2D83">
        <w:tc>
          <w:tcPr>
            <w:tcW w:w="731" w:type="dxa"/>
            <w:tcBorders>
              <w:top w:val="nil"/>
              <w:left w:val="nil"/>
              <w:bottom w:val="nil"/>
              <w:right w:val="nil"/>
            </w:tcBorders>
          </w:tcPr>
          <w:p w:rsidR="00825B5E" w:rsidRPr="005262EF" w:rsidRDefault="002B48BF" w:rsidP="00DF7F20">
            <w:pPr>
              <w:keepNext/>
              <w:spacing w:after="120" w:line="260" w:lineRule="exact"/>
              <w:ind w:left="57"/>
              <w:rPr>
                <w:rFonts w:hint="cs"/>
                <w:color w:val="000000"/>
                <w:sz w:val="28"/>
                <w:szCs w:val="28"/>
                <w:rtl/>
              </w:rPr>
            </w:pPr>
            <w:r>
              <w:rPr>
                <w:rFonts w:hint="cs"/>
                <w:color w:val="000000"/>
                <w:sz w:val="28"/>
                <w:szCs w:val="28"/>
                <w:rtl/>
              </w:rPr>
              <w:t>7</w:t>
            </w:r>
          </w:p>
        </w:tc>
        <w:tc>
          <w:tcPr>
            <w:tcW w:w="57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القيام بفعل مناف للحياء العام</w:t>
            </w:r>
          </w:p>
        </w:tc>
        <w:tc>
          <w:tcPr>
            <w:tcW w:w="14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منظورة</w:t>
            </w:r>
          </w:p>
        </w:tc>
        <w:tc>
          <w:tcPr>
            <w:tcW w:w="91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16</w:t>
            </w:r>
          </w:p>
        </w:tc>
      </w:tr>
      <w:tr w:rsidR="00825B5E" w:rsidRPr="005262EF" w:rsidTr="007A2D83">
        <w:tc>
          <w:tcPr>
            <w:tcW w:w="731" w:type="dxa"/>
            <w:tcBorders>
              <w:top w:val="nil"/>
              <w:left w:val="nil"/>
              <w:bottom w:val="nil"/>
              <w:right w:val="nil"/>
            </w:tcBorders>
          </w:tcPr>
          <w:p w:rsidR="00825B5E" w:rsidRPr="005262EF" w:rsidRDefault="002B48BF" w:rsidP="00DF7F20">
            <w:pPr>
              <w:keepNext/>
              <w:spacing w:after="120" w:line="260" w:lineRule="exact"/>
              <w:ind w:left="57"/>
              <w:rPr>
                <w:rFonts w:hint="cs"/>
                <w:color w:val="000000"/>
                <w:sz w:val="28"/>
                <w:szCs w:val="28"/>
                <w:rtl/>
              </w:rPr>
            </w:pPr>
            <w:r>
              <w:rPr>
                <w:rFonts w:hint="cs"/>
                <w:color w:val="000000"/>
                <w:sz w:val="28"/>
                <w:szCs w:val="28"/>
                <w:rtl/>
              </w:rPr>
              <w:t>8</w:t>
            </w:r>
          </w:p>
        </w:tc>
        <w:tc>
          <w:tcPr>
            <w:tcW w:w="57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المداعبة المنافية للحياء العام</w:t>
            </w:r>
          </w:p>
        </w:tc>
        <w:tc>
          <w:tcPr>
            <w:tcW w:w="14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فصل</w:t>
            </w:r>
          </w:p>
        </w:tc>
        <w:tc>
          <w:tcPr>
            <w:tcW w:w="91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12</w:t>
            </w:r>
          </w:p>
        </w:tc>
      </w:tr>
      <w:tr w:rsidR="00825B5E" w:rsidRPr="005262EF" w:rsidTr="007A2D83">
        <w:tc>
          <w:tcPr>
            <w:tcW w:w="731" w:type="dxa"/>
            <w:tcBorders>
              <w:top w:val="nil"/>
              <w:left w:val="nil"/>
              <w:bottom w:val="nil"/>
              <w:right w:val="nil"/>
            </w:tcBorders>
          </w:tcPr>
          <w:p w:rsidR="00825B5E" w:rsidRPr="005262EF" w:rsidRDefault="002B48BF" w:rsidP="00DF7F20">
            <w:pPr>
              <w:keepNext/>
              <w:spacing w:after="120" w:line="260" w:lineRule="exact"/>
              <w:ind w:left="57"/>
              <w:rPr>
                <w:rFonts w:hint="cs"/>
                <w:color w:val="000000"/>
                <w:sz w:val="28"/>
                <w:szCs w:val="28"/>
                <w:rtl/>
              </w:rPr>
            </w:pPr>
            <w:r>
              <w:rPr>
                <w:rFonts w:hint="cs"/>
                <w:color w:val="000000"/>
                <w:sz w:val="28"/>
                <w:szCs w:val="28"/>
                <w:rtl/>
              </w:rPr>
              <w:t>9</w:t>
            </w:r>
          </w:p>
        </w:tc>
        <w:tc>
          <w:tcPr>
            <w:tcW w:w="57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المداعبة المنافية للحياء العام</w:t>
            </w:r>
          </w:p>
        </w:tc>
        <w:tc>
          <w:tcPr>
            <w:tcW w:w="14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منظورة</w:t>
            </w:r>
          </w:p>
        </w:tc>
        <w:tc>
          <w:tcPr>
            <w:tcW w:w="91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1</w:t>
            </w:r>
          </w:p>
        </w:tc>
      </w:tr>
      <w:tr w:rsidR="00825B5E" w:rsidRPr="005262EF" w:rsidTr="007A2D83">
        <w:tc>
          <w:tcPr>
            <w:tcW w:w="731" w:type="dxa"/>
            <w:tcBorders>
              <w:top w:val="nil"/>
              <w:left w:val="nil"/>
              <w:bottom w:val="nil"/>
              <w:right w:val="nil"/>
            </w:tcBorders>
          </w:tcPr>
          <w:p w:rsidR="00825B5E" w:rsidRPr="005262EF" w:rsidRDefault="002B48BF" w:rsidP="00DF7F20">
            <w:pPr>
              <w:keepNext/>
              <w:spacing w:after="120" w:line="260" w:lineRule="exact"/>
              <w:ind w:left="57"/>
              <w:rPr>
                <w:rFonts w:hint="cs"/>
                <w:color w:val="000000"/>
                <w:sz w:val="28"/>
                <w:szCs w:val="28"/>
                <w:rtl/>
              </w:rPr>
            </w:pPr>
            <w:r>
              <w:rPr>
                <w:rFonts w:hint="cs"/>
                <w:color w:val="000000"/>
                <w:sz w:val="28"/>
                <w:szCs w:val="28"/>
                <w:rtl/>
              </w:rPr>
              <w:t>10</w:t>
            </w:r>
          </w:p>
        </w:tc>
        <w:tc>
          <w:tcPr>
            <w:tcW w:w="57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بيع</w:t>
            </w:r>
            <w:r>
              <w:rPr>
                <w:rFonts w:hint="cs"/>
                <w:color w:val="000000"/>
                <w:sz w:val="28"/>
                <w:szCs w:val="28"/>
                <w:rtl/>
              </w:rPr>
              <w:t>،</w:t>
            </w:r>
            <w:r w:rsidR="00DF1F81">
              <w:rPr>
                <w:rFonts w:hint="cs"/>
                <w:color w:val="000000"/>
                <w:sz w:val="28"/>
                <w:szCs w:val="28"/>
                <w:rtl/>
              </w:rPr>
              <w:t xml:space="preserve"> أو </w:t>
            </w:r>
            <w:r w:rsidRPr="005262EF">
              <w:rPr>
                <w:rFonts w:hint="cs"/>
                <w:color w:val="000000"/>
                <w:sz w:val="28"/>
                <w:szCs w:val="28"/>
                <w:rtl/>
              </w:rPr>
              <w:t>حيازة</w:t>
            </w:r>
            <w:r>
              <w:rPr>
                <w:rFonts w:hint="cs"/>
                <w:color w:val="000000"/>
                <w:sz w:val="28"/>
                <w:szCs w:val="28"/>
                <w:rtl/>
              </w:rPr>
              <w:t>،</w:t>
            </w:r>
            <w:r w:rsidR="00DF1F81">
              <w:rPr>
                <w:rFonts w:hint="cs"/>
                <w:color w:val="000000"/>
                <w:sz w:val="28"/>
                <w:szCs w:val="28"/>
                <w:rtl/>
              </w:rPr>
              <w:t xml:space="preserve"> أو </w:t>
            </w:r>
            <w:r w:rsidRPr="005262EF">
              <w:rPr>
                <w:rFonts w:hint="cs"/>
                <w:color w:val="000000"/>
                <w:sz w:val="28"/>
                <w:szCs w:val="28"/>
                <w:rtl/>
              </w:rPr>
              <w:t>عرض مواد بذيئة</w:t>
            </w:r>
          </w:p>
        </w:tc>
        <w:tc>
          <w:tcPr>
            <w:tcW w:w="14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فصل</w:t>
            </w:r>
          </w:p>
        </w:tc>
        <w:tc>
          <w:tcPr>
            <w:tcW w:w="91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6</w:t>
            </w:r>
          </w:p>
        </w:tc>
      </w:tr>
      <w:tr w:rsidR="00825B5E" w:rsidRPr="005262EF" w:rsidTr="007A2D83">
        <w:tc>
          <w:tcPr>
            <w:tcW w:w="731" w:type="dxa"/>
            <w:tcBorders>
              <w:top w:val="nil"/>
              <w:left w:val="nil"/>
              <w:bottom w:val="nil"/>
              <w:right w:val="nil"/>
            </w:tcBorders>
          </w:tcPr>
          <w:p w:rsidR="00825B5E" w:rsidRPr="005262EF" w:rsidRDefault="002B48BF" w:rsidP="00DF7F20">
            <w:pPr>
              <w:keepNext/>
              <w:spacing w:after="120" w:line="260" w:lineRule="exact"/>
              <w:ind w:left="57"/>
              <w:rPr>
                <w:rFonts w:hint="cs"/>
                <w:color w:val="000000"/>
                <w:sz w:val="28"/>
                <w:szCs w:val="28"/>
                <w:rtl/>
              </w:rPr>
            </w:pPr>
            <w:r>
              <w:rPr>
                <w:rFonts w:hint="cs"/>
                <w:color w:val="000000"/>
                <w:sz w:val="28"/>
                <w:szCs w:val="28"/>
                <w:rtl/>
              </w:rPr>
              <w:t>11</w:t>
            </w:r>
          </w:p>
        </w:tc>
        <w:tc>
          <w:tcPr>
            <w:tcW w:w="57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بيع</w:t>
            </w:r>
            <w:r>
              <w:rPr>
                <w:rFonts w:hint="cs"/>
                <w:color w:val="000000"/>
                <w:sz w:val="28"/>
                <w:szCs w:val="28"/>
                <w:rtl/>
              </w:rPr>
              <w:t>،</w:t>
            </w:r>
            <w:r w:rsidR="00DF1F81">
              <w:rPr>
                <w:rFonts w:hint="cs"/>
                <w:color w:val="000000"/>
                <w:sz w:val="28"/>
                <w:szCs w:val="28"/>
                <w:rtl/>
              </w:rPr>
              <w:t xml:space="preserve"> أو </w:t>
            </w:r>
            <w:r w:rsidRPr="005262EF">
              <w:rPr>
                <w:rFonts w:hint="cs"/>
                <w:color w:val="000000"/>
                <w:sz w:val="28"/>
                <w:szCs w:val="28"/>
                <w:rtl/>
              </w:rPr>
              <w:t>حيازة</w:t>
            </w:r>
            <w:r>
              <w:rPr>
                <w:rFonts w:hint="cs"/>
                <w:color w:val="000000"/>
                <w:sz w:val="28"/>
                <w:szCs w:val="28"/>
                <w:rtl/>
              </w:rPr>
              <w:t>،</w:t>
            </w:r>
            <w:r w:rsidR="00DF1F81">
              <w:rPr>
                <w:rFonts w:hint="cs"/>
                <w:color w:val="000000"/>
                <w:sz w:val="28"/>
                <w:szCs w:val="28"/>
                <w:rtl/>
              </w:rPr>
              <w:t xml:space="preserve"> أو </w:t>
            </w:r>
            <w:r w:rsidRPr="005262EF">
              <w:rPr>
                <w:rFonts w:hint="cs"/>
                <w:color w:val="000000"/>
                <w:sz w:val="28"/>
                <w:szCs w:val="28"/>
                <w:rtl/>
              </w:rPr>
              <w:t>عرض مواد بذيئة</w:t>
            </w:r>
          </w:p>
        </w:tc>
        <w:tc>
          <w:tcPr>
            <w:tcW w:w="14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منظورة</w:t>
            </w:r>
          </w:p>
        </w:tc>
        <w:tc>
          <w:tcPr>
            <w:tcW w:w="91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1</w:t>
            </w:r>
          </w:p>
        </w:tc>
      </w:tr>
      <w:tr w:rsidR="00825B5E" w:rsidRPr="005262EF" w:rsidTr="007A2D83">
        <w:tc>
          <w:tcPr>
            <w:tcW w:w="731" w:type="dxa"/>
            <w:tcBorders>
              <w:top w:val="nil"/>
              <w:left w:val="nil"/>
              <w:bottom w:val="nil"/>
              <w:right w:val="nil"/>
            </w:tcBorders>
          </w:tcPr>
          <w:p w:rsidR="00825B5E" w:rsidRPr="005262EF" w:rsidRDefault="002B48BF" w:rsidP="00DF7F20">
            <w:pPr>
              <w:keepNext/>
              <w:spacing w:after="120" w:line="260" w:lineRule="exact"/>
              <w:ind w:left="57"/>
              <w:rPr>
                <w:rFonts w:hint="cs"/>
                <w:color w:val="000000"/>
                <w:sz w:val="28"/>
                <w:szCs w:val="28"/>
                <w:rtl/>
              </w:rPr>
            </w:pPr>
            <w:r>
              <w:rPr>
                <w:rFonts w:hint="cs"/>
                <w:color w:val="000000"/>
                <w:sz w:val="28"/>
                <w:szCs w:val="28"/>
                <w:rtl/>
              </w:rPr>
              <w:t>12</w:t>
            </w:r>
          </w:p>
        </w:tc>
        <w:tc>
          <w:tcPr>
            <w:tcW w:w="57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خطف وترك الأطفال</w:t>
            </w:r>
          </w:p>
        </w:tc>
        <w:tc>
          <w:tcPr>
            <w:tcW w:w="14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فصل</w:t>
            </w:r>
          </w:p>
        </w:tc>
        <w:tc>
          <w:tcPr>
            <w:tcW w:w="91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6</w:t>
            </w:r>
          </w:p>
        </w:tc>
      </w:tr>
      <w:tr w:rsidR="00825B5E" w:rsidRPr="005262EF" w:rsidTr="007A2D83">
        <w:tc>
          <w:tcPr>
            <w:tcW w:w="731" w:type="dxa"/>
            <w:tcBorders>
              <w:top w:val="nil"/>
              <w:left w:val="nil"/>
              <w:bottom w:val="nil"/>
              <w:right w:val="nil"/>
            </w:tcBorders>
          </w:tcPr>
          <w:p w:rsidR="00825B5E" w:rsidRPr="005262EF" w:rsidRDefault="002B48BF" w:rsidP="00DF7F20">
            <w:pPr>
              <w:keepNext/>
              <w:spacing w:after="120" w:line="260" w:lineRule="exact"/>
              <w:ind w:left="57"/>
              <w:rPr>
                <w:rFonts w:hint="cs"/>
                <w:color w:val="000000"/>
                <w:sz w:val="28"/>
                <w:szCs w:val="28"/>
                <w:rtl/>
              </w:rPr>
            </w:pPr>
            <w:r>
              <w:rPr>
                <w:rFonts w:hint="cs"/>
                <w:color w:val="000000"/>
                <w:sz w:val="28"/>
                <w:szCs w:val="28"/>
                <w:rtl/>
              </w:rPr>
              <w:t>13</w:t>
            </w:r>
          </w:p>
        </w:tc>
        <w:tc>
          <w:tcPr>
            <w:tcW w:w="57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هتك العرض</w:t>
            </w:r>
            <w:r>
              <w:rPr>
                <w:rFonts w:hint="cs"/>
                <w:color w:val="000000"/>
                <w:sz w:val="28"/>
                <w:szCs w:val="28"/>
                <w:rtl/>
              </w:rPr>
              <w:t xml:space="preserve"> </w:t>
            </w:r>
            <w:r w:rsidRPr="005262EF">
              <w:rPr>
                <w:rFonts w:hint="cs"/>
                <w:color w:val="000000"/>
                <w:sz w:val="28"/>
                <w:szCs w:val="28"/>
                <w:rtl/>
              </w:rPr>
              <w:t>(ذكر</w:t>
            </w:r>
            <w:r w:rsidR="00CE5179">
              <w:rPr>
                <w:rFonts w:hint="cs"/>
                <w:color w:val="000000"/>
                <w:sz w:val="28"/>
                <w:szCs w:val="28"/>
                <w:rtl/>
              </w:rPr>
              <w:t xml:space="preserve"> </w:t>
            </w:r>
            <w:r w:rsidRPr="005262EF">
              <w:rPr>
                <w:rFonts w:hint="cs"/>
                <w:color w:val="000000"/>
                <w:sz w:val="28"/>
                <w:szCs w:val="28"/>
                <w:rtl/>
              </w:rPr>
              <w:t>- أنثى)</w:t>
            </w:r>
          </w:p>
        </w:tc>
        <w:tc>
          <w:tcPr>
            <w:tcW w:w="14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جديدة</w:t>
            </w:r>
          </w:p>
        </w:tc>
        <w:tc>
          <w:tcPr>
            <w:tcW w:w="91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8</w:t>
            </w:r>
          </w:p>
        </w:tc>
      </w:tr>
      <w:tr w:rsidR="00825B5E" w:rsidRPr="005262EF" w:rsidTr="007A2D83">
        <w:tc>
          <w:tcPr>
            <w:tcW w:w="731" w:type="dxa"/>
            <w:tcBorders>
              <w:top w:val="nil"/>
              <w:left w:val="nil"/>
              <w:bottom w:val="nil"/>
              <w:right w:val="nil"/>
            </w:tcBorders>
          </w:tcPr>
          <w:p w:rsidR="00825B5E" w:rsidRPr="005262EF" w:rsidRDefault="002B48BF" w:rsidP="00DF7F20">
            <w:pPr>
              <w:keepNext/>
              <w:spacing w:after="120" w:line="260" w:lineRule="exact"/>
              <w:ind w:left="57"/>
              <w:rPr>
                <w:rFonts w:hint="cs"/>
                <w:color w:val="000000"/>
                <w:sz w:val="28"/>
                <w:szCs w:val="28"/>
                <w:rtl/>
              </w:rPr>
            </w:pPr>
            <w:r>
              <w:rPr>
                <w:rFonts w:hint="cs"/>
                <w:color w:val="000000"/>
                <w:sz w:val="28"/>
                <w:szCs w:val="28"/>
                <w:rtl/>
              </w:rPr>
              <w:t>14</w:t>
            </w:r>
          </w:p>
        </w:tc>
        <w:tc>
          <w:tcPr>
            <w:tcW w:w="57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هتك العرض</w:t>
            </w:r>
            <w:r>
              <w:rPr>
                <w:rFonts w:hint="cs"/>
                <w:color w:val="000000"/>
                <w:sz w:val="28"/>
                <w:szCs w:val="28"/>
                <w:rtl/>
              </w:rPr>
              <w:t xml:space="preserve"> </w:t>
            </w:r>
            <w:r w:rsidRPr="005262EF">
              <w:rPr>
                <w:rFonts w:hint="cs"/>
                <w:color w:val="000000"/>
                <w:sz w:val="28"/>
                <w:szCs w:val="28"/>
                <w:rtl/>
              </w:rPr>
              <w:t>(ذكر</w:t>
            </w:r>
            <w:r w:rsidR="00CE5179">
              <w:rPr>
                <w:rFonts w:hint="cs"/>
                <w:color w:val="000000"/>
                <w:sz w:val="28"/>
                <w:szCs w:val="28"/>
                <w:rtl/>
              </w:rPr>
              <w:t xml:space="preserve"> </w:t>
            </w:r>
            <w:r w:rsidRPr="005262EF">
              <w:rPr>
                <w:rFonts w:hint="cs"/>
                <w:color w:val="000000"/>
                <w:sz w:val="28"/>
                <w:szCs w:val="28"/>
                <w:rtl/>
              </w:rPr>
              <w:t>- أنثى)</w:t>
            </w:r>
          </w:p>
        </w:tc>
        <w:tc>
          <w:tcPr>
            <w:tcW w:w="14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فصل</w:t>
            </w:r>
          </w:p>
        </w:tc>
        <w:tc>
          <w:tcPr>
            <w:tcW w:w="91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290</w:t>
            </w:r>
          </w:p>
        </w:tc>
      </w:tr>
      <w:tr w:rsidR="00825B5E" w:rsidRPr="005262EF" w:rsidTr="007A2D83">
        <w:tc>
          <w:tcPr>
            <w:tcW w:w="731" w:type="dxa"/>
            <w:tcBorders>
              <w:top w:val="nil"/>
              <w:left w:val="nil"/>
              <w:bottom w:val="nil"/>
              <w:right w:val="nil"/>
            </w:tcBorders>
          </w:tcPr>
          <w:p w:rsidR="00825B5E" w:rsidRPr="005262EF" w:rsidRDefault="002B48BF" w:rsidP="00DF7F20">
            <w:pPr>
              <w:keepNext/>
              <w:spacing w:after="120" w:line="260" w:lineRule="exact"/>
              <w:ind w:left="57"/>
              <w:rPr>
                <w:rFonts w:hint="cs"/>
                <w:color w:val="000000"/>
                <w:sz w:val="28"/>
                <w:szCs w:val="28"/>
                <w:rtl/>
              </w:rPr>
            </w:pPr>
            <w:r>
              <w:rPr>
                <w:rFonts w:hint="cs"/>
                <w:color w:val="000000"/>
                <w:sz w:val="28"/>
                <w:szCs w:val="28"/>
                <w:rtl/>
              </w:rPr>
              <w:t>15</w:t>
            </w:r>
          </w:p>
        </w:tc>
        <w:tc>
          <w:tcPr>
            <w:tcW w:w="57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هتك العرض</w:t>
            </w:r>
            <w:r>
              <w:rPr>
                <w:rFonts w:hint="cs"/>
                <w:color w:val="000000"/>
                <w:sz w:val="28"/>
                <w:szCs w:val="28"/>
                <w:rtl/>
              </w:rPr>
              <w:t xml:space="preserve"> </w:t>
            </w:r>
            <w:r w:rsidRPr="005262EF">
              <w:rPr>
                <w:rFonts w:hint="cs"/>
                <w:color w:val="000000"/>
                <w:sz w:val="28"/>
                <w:szCs w:val="28"/>
                <w:rtl/>
              </w:rPr>
              <w:t>(ذكر</w:t>
            </w:r>
            <w:r w:rsidR="00CE5179">
              <w:rPr>
                <w:rFonts w:hint="cs"/>
                <w:color w:val="000000"/>
                <w:sz w:val="28"/>
                <w:szCs w:val="28"/>
                <w:rtl/>
              </w:rPr>
              <w:t xml:space="preserve"> </w:t>
            </w:r>
            <w:r w:rsidRPr="005262EF">
              <w:rPr>
                <w:rFonts w:hint="cs"/>
                <w:color w:val="000000"/>
                <w:sz w:val="28"/>
                <w:szCs w:val="28"/>
                <w:rtl/>
              </w:rPr>
              <w:t>- أنثى)</w:t>
            </w:r>
          </w:p>
        </w:tc>
        <w:tc>
          <w:tcPr>
            <w:tcW w:w="140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منظورة</w:t>
            </w:r>
          </w:p>
        </w:tc>
        <w:tc>
          <w:tcPr>
            <w:tcW w:w="910" w:type="dxa"/>
            <w:tcBorders>
              <w:top w:val="nil"/>
              <w:left w:val="nil"/>
              <w:bottom w:val="nil"/>
              <w:right w:val="nil"/>
            </w:tcBorders>
          </w:tcPr>
          <w:p w:rsidR="00825B5E" w:rsidRPr="005262EF" w:rsidRDefault="00825B5E" w:rsidP="00DF7F20">
            <w:pPr>
              <w:keepNext/>
              <w:spacing w:after="120" w:line="260" w:lineRule="exact"/>
              <w:ind w:left="57"/>
              <w:rPr>
                <w:color w:val="000000"/>
                <w:sz w:val="28"/>
                <w:szCs w:val="28"/>
                <w:rtl/>
              </w:rPr>
            </w:pPr>
            <w:r w:rsidRPr="005262EF">
              <w:rPr>
                <w:rFonts w:hint="cs"/>
                <w:color w:val="000000"/>
                <w:sz w:val="28"/>
                <w:szCs w:val="28"/>
                <w:rtl/>
              </w:rPr>
              <w:t>177</w:t>
            </w:r>
          </w:p>
        </w:tc>
      </w:tr>
      <w:tr w:rsidR="00825B5E" w:rsidRPr="005262EF" w:rsidTr="002B48BF">
        <w:tc>
          <w:tcPr>
            <w:tcW w:w="7831" w:type="dxa"/>
            <w:gridSpan w:val="3"/>
            <w:tcBorders>
              <w:top w:val="nil"/>
              <w:left w:val="nil"/>
              <w:bottom w:val="single" w:sz="12" w:space="0" w:color="auto"/>
              <w:right w:val="nil"/>
            </w:tcBorders>
          </w:tcPr>
          <w:p w:rsidR="00825B5E" w:rsidRPr="005262EF" w:rsidRDefault="00825B5E" w:rsidP="00DF7F20">
            <w:pPr>
              <w:keepNext/>
              <w:spacing w:after="120" w:line="260" w:lineRule="exact"/>
              <w:ind w:left="523"/>
              <w:rPr>
                <w:color w:val="000000"/>
                <w:sz w:val="28"/>
                <w:szCs w:val="28"/>
                <w:rtl/>
              </w:rPr>
            </w:pPr>
            <w:r w:rsidRPr="005262EF">
              <w:rPr>
                <w:rFonts w:hint="cs"/>
                <w:b/>
                <w:bCs/>
                <w:color w:val="000000"/>
                <w:sz w:val="28"/>
                <w:szCs w:val="28"/>
                <w:rtl/>
              </w:rPr>
              <w:t>المجموع</w:t>
            </w:r>
          </w:p>
        </w:tc>
        <w:tc>
          <w:tcPr>
            <w:tcW w:w="910" w:type="dxa"/>
            <w:tcBorders>
              <w:top w:val="nil"/>
              <w:left w:val="nil"/>
              <w:bottom w:val="single" w:sz="12" w:space="0" w:color="auto"/>
              <w:right w:val="nil"/>
            </w:tcBorders>
          </w:tcPr>
          <w:p w:rsidR="00825B5E" w:rsidRPr="005262EF" w:rsidRDefault="00825B5E" w:rsidP="00DF7F20">
            <w:pPr>
              <w:keepNext/>
              <w:spacing w:after="120" w:line="260" w:lineRule="exact"/>
              <w:ind w:left="57"/>
              <w:rPr>
                <w:b/>
                <w:bCs/>
                <w:color w:val="000000"/>
                <w:sz w:val="28"/>
                <w:szCs w:val="28"/>
                <w:rtl/>
              </w:rPr>
            </w:pPr>
            <w:r w:rsidRPr="005262EF">
              <w:rPr>
                <w:rFonts w:hint="cs"/>
                <w:b/>
                <w:bCs/>
                <w:color w:val="000000"/>
                <w:sz w:val="28"/>
                <w:szCs w:val="28"/>
                <w:rtl/>
              </w:rPr>
              <w:t>679</w:t>
            </w:r>
          </w:p>
        </w:tc>
      </w:tr>
    </w:tbl>
    <w:p w:rsidR="00825B5E" w:rsidRPr="000D1300" w:rsidRDefault="00825B5E" w:rsidP="007A2D83">
      <w:pPr>
        <w:autoSpaceDE w:val="0"/>
        <w:autoSpaceDN w:val="0"/>
        <w:adjustRightInd w:val="0"/>
        <w:spacing w:line="240" w:lineRule="auto"/>
        <w:jc w:val="both"/>
        <w:rPr>
          <w:rFonts w:ascii="Calibri" w:eastAsia="Calibri" w:hAnsi="Calibri"/>
          <w:i/>
          <w:iCs/>
          <w:sz w:val="28"/>
          <w:szCs w:val="28"/>
          <w:rtl/>
          <w:lang w:bidi="ar-JO"/>
        </w:rPr>
      </w:pPr>
      <w:r w:rsidRPr="000D1300">
        <w:rPr>
          <w:rFonts w:ascii="Calibri" w:eastAsia="Calibri" w:hAnsi="Calibri" w:hint="cs"/>
          <w:i/>
          <w:iCs/>
          <w:sz w:val="28"/>
          <w:szCs w:val="28"/>
          <w:rtl/>
          <w:lang w:bidi="ar-JO"/>
        </w:rPr>
        <w:t>المصدر:</w:t>
      </w:r>
      <w:r w:rsidR="007A2D83">
        <w:rPr>
          <w:rFonts w:ascii="Calibri" w:eastAsia="Calibri" w:hAnsi="Calibri" w:hint="cs"/>
          <w:i/>
          <w:iCs/>
          <w:sz w:val="28"/>
          <w:szCs w:val="28"/>
          <w:rtl/>
          <w:lang w:bidi="ar-JO"/>
        </w:rPr>
        <w:tab/>
      </w:r>
      <w:r w:rsidRPr="000D1300">
        <w:rPr>
          <w:rFonts w:ascii="Calibri" w:eastAsia="Calibri" w:hAnsi="Calibri" w:hint="cs"/>
          <w:i/>
          <w:iCs/>
          <w:sz w:val="28"/>
          <w:szCs w:val="28"/>
          <w:rtl/>
          <w:lang w:bidi="ar-JO"/>
        </w:rPr>
        <w:t>وزارة العدل.</w:t>
      </w:r>
    </w:p>
    <w:p w:rsidR="00825B5E" w:rsidRPr="00F7495A" w:rsidRDefault="00591635" w:rsidP="00DF7F20">
      <w:pPr>
        <w:pStyle w:val="H23GA"/>
        <w:rPr>
          <w:rFonts w:eastAsia="Calibri"/>
          <w:rtl/>
        </w:rPr>
      </w:pPr>
      <w:r>
        <w:rPr>
          <w:rFonts w:eastAsia="Calibri" w:hint="cs"/>
          <w:sz w:val="28"/>
          <w:szCs w:val="28"/>
          <w:rtl/>
        </w:rPr>
        <w:tab/>
      </w:r>
      <w:r>
        <w:rPr>
          <w:rFonts w:eastAsia="Calibri" w:hint="cs"/>
          <w:sz w:val="28"/>
          <w:szCs w:val="28"/>
          <w:rtl/>
        </w:rPr>
        <w:tab/>
      </w:r>
      <w:r w:rsidR="00825B5E" w:rsidRPr="005262EF">
        <w:rPr>
          <w:rFonts w:eastAsia="Calibri" w:hint="cs"/>
          <w:sz w:val="28"/>
          <w:szCs w:val="28"/>
          <w:rtl/>
        </w:rPr>
        <w:t>الأ</w:t>
      </w:r>
      <w:r w:rsidR="00825B5E" w:rsidRPr="00F7495A">
        <w:rPr>
          <w:rFonts w:eastAsia="Calibri" w:hint="cs"/>
          <w:rtl/>
        </w:rPr>
        <w:t>حكام القانونية الخاصة بالولاية القضائية على الجرائم الواردة في البروتوكول الاختياري</w:t>
      </w:r>
    </w:p>
    <w:p w:rsidR="00591635" w:rsidRPr="00591635" w:rsidRDefault="00591635" w:rsidP="00591635">
      <w:pPr>
        <w:pStyle w:val="SingleTxtGA"/>
        <w:rPr>
          <w:rFonts w:ascii="Traditional Arabic" w:eastAsia="Calibri" w:hAnsi="Traditional Arabic"/>
          <w:spacing w:val="-3"/>
          <w:sz w:val="30"/>
          <w:rtl/>
          <w:lang w:bidi="ar-JO"/>
        </w:rPr>
      </w:pPr>
      <w:r w:rsidRPr="00591635">
        <w:rPr>
          <w:rFonts w:ascii="Traditional Arabic" w:eastAsia="Calibri" w:hAnsi="Traditional Arabic"/>
          <w:spacing w:val="-3"/>
          <w:sz w:val="30"/>
          <w:rtl/>
          <w:lang w:bidi="ar-JO"/>
        </w:rPr>
        <w:t>87-</w:t>
      </w:r>
      <w:r w:rsidRPr="00591635">
        <w:rPr>
          <w:rFonts w:ascii="Traditional Arabic" w:eastAsia="Calibri" w:hAnsi="Traditional Arabic"/>
          <w:spacing w:val="-3"/>
          <w:sz w:val="30"/>
          <w:rtl/>
          <w:lang w:bidi="ar-JO"/>
        </w:rPr>
        <w:tab/>
        <w:t xml:space="preserve">بين قانون العقوبات في المواد 7، و8، و10، و13 ضوابط الاختصاص الإقليمي والشخصي وأن أحكامه تسري على كل من يرتكب داخل المملكة جريمة من الجرائم المنصوص عليها فيه، كما تعد الجريمة مرتكبة في المملكة، إذا تم على أرض هذه المملكة </w:t>
      </w:r>
      <w:r w:rsidR="002C6A4E">
        <w:rPr>
          <w:rFonts w:ascii="Traditional Arabic" w:eastAsia="Calibri" w:hAnsi="Traditional Arabic"/>
          <w:spacing w:val="-3"/>
          <w:sz w:val="30"/>
          <w:rtl/>
          <w:lang w:bidi="ar-JO"/>
        </w:rPr>
        <w:t>أحد</w:t>
      </w:r>
      <w:r w:rsidRPr="00591635">
        <w:rPr>
          <w:rFonts w:ascii="Traditional Arabic" w:eastAsia="Calibri" w:hAnsi="Traditional Arabic"/>
          <w:spacing w:val="-3"/>
          <w:sz w:val="30"/>
          <w:rtl/>
          <w:lang w:bidi="ar-JO"/>
        </w:rPr>
        <w:t xml:space="preserve"> العناصر التي تؤلف الجريمة</w:t>
      </w:r>
      <w:r w:rsidR="00DF1F81">
        <w:rPr>
          <w:rFonts w:ascii="Traditional Arabic" w:eastAsia="Calibri" w:hAnsi="Traditional Arabic"/>
          <w:spacing w:val="-3"/>
          <w:sz w:val="30"/>
          <w:rtl/>
          <w:lang w:bidi="ar-JO"/>
        </w:rPr>
        <w:t xml:space="preserve"> أو </w:t>
      </w:r>
      <w:r w:rsidRPr="00591635">
        <w:rPr>
          <w:rFonts w:ascii="Traditional Arabic" w:eastAsia="Calibri" w:hAnsi="Traditional Arabic"/>
          <w:spacing w:val="-3"/>
          <w:sz w:val="30"/>
          <w:rtl/>
          <w:lang w:bidi="ar-JO"/>
        </w:rPr>
        <w:t>أي فعل من أفعال جريمة غير متجزئة</w:t>
      </w:r>
      <w:r w:rsidR="00DF1F81">
        <w:rPr>
          <w:rFonts w:ascii="Traditional Arabic" w:eastAsia="Calibri" w:hAnsi="Traditional Arabic"/>
          <w:spacing w:val="-3"/>
          <w:sz w:val="30"/>
          <w:rtl/>
          <w:lang w:bidi="ar-JO"/>
        </w:rPr>
        <w:t xml:space="preserve"> أو </w:t>
      </w:r>
      <w:r w:rsidRPr="00591635">
        <w:rPr>
          <w:rFonts w:ascii="Traditional Arabic" w:eastAsia="Calibri" w:hAnsi="Traditional Arabic"/>
          <w:spacing w:val="-3"/>
          <w:sz w:val="30"/>
          <w:rtl/>
          <w:lang w:bidi="ar-JO"/>
        </w:rPr>
        <w:t>فعل اشتراك أصلي</w:t>
      </w:r>
      <w:r w:rsidR="00DF1F81">
        <w:rPr>
          <w:rFonts w:ascii="Traditional Arabic" w:eastAsia="Calibri" w:hAnsi="Traditional Arabic"/>
          <w:spacing w:val="-3"/>
          <w:sz w:val="30"/>
          <w:rtl/>
          <w:lang w:bidi="ar-JO"/>
        </w:rPr>
        <w:t xml:space="preserve"> أو </w:t>
      </w:r>
      <w:r w:rsidRPr="00591635">
        <w:rPr>
          <w:rFonts w:ascii="Traditional Arabic" w:eastAsia="Calibri" w:hAnsi="Traditional Arabic"/>
          <w:spacing w:val="-3"/>
          <w:sz w:val="30"/>
          <w:rtl/>
          <w:lang w:bidi="ar-JO"/>
        </w:rPr>
        <w:t>فرعي:</w:t>
      </w:r>
    </w:p>
    <w:p w:rsidR="00591635" w:rsidRPr="00591635" w:rsidRDefault="00591635" w:rsidP="00591635">
      <w:pPr>
        <w:pStyle w:val="SingleTxtGA"/>
        <w:rPr>
          <w:rFonts w:ascii="Traditional Arabic" w:eastAsia="Calibri" w:hAnsi="Traditional Arabic"/>
          <w:sz w:val="30"/>
          <w:rtl/>
          <w:lang w:bidi="ar-JO"/>
        </w:rPr>
      </w:pPr>
      <w:r>
        <w:rPr>
          <w:rFonts w:ascii="Traditional Arabic" w:eastAsia="Calibri" w:hAnsi="Traditional Arabic" w:hint="cs"/>
          <w:sz w:val="30"/>
          <w:rtl/>
          <w:lang w:bidi="ar-JO"/>
        </w:rPr>
        <w:tab/>
      </w:r>
      <w:r w:rsidRPr="00591635">
        <w:rPr>
          <w:rFonts w:ascii="Traditional Arabic" w:eastAsia="Calibri" w:hAnsi="Traditional Arabic"/>
          <w:sz w:val="30"/>
          <w:rtl/>
          <w:lang w:bidi="ar-JO"/>
        </w:rPr>
        <w:t>(أ)</w:t>
      </w:r>
      <w:r w:rsidRPr="00591635">
        <w:rPr>
          <w:rFonts w:ascii="Traditional Arabic" w:eastAsia="Calibri" w:hAnsi="Traditional Arabic"/>
          <w:sz w:val="30"/>
          <w:rtl/>
          <w:lang w:bidi="ar-JO"/>
        </w:rPr>
        <w:tab/>
        <w:t>تشمل أراضي المملكة طبقة الهواء التي تغطيها، والبحر الإقليمي</w:t>
      </w:r>
      <w:r w:rsidR="00E15030">
        <w:rPr>
          <w:rFonts w:ascii="Traditional Arabic" w:eastAsia="Calibri" w:hAnsi="Traditional Arabic"/>
          <w:sz w:val="30"/>
          <w:rtl/>
          <w:lang w:bidi="ar-JO"/>
        </w:rPr>
        <w:t xml:space="preserve"> إلى </w:t>
      </w:r>
      <w:r w:rsidRPr="00591635">
        <w:rPr>
          <w:rFonts w:ascii="Traditional Arabic" w:eastAsia="Calibri" w:hAnsi="Traditional Arabic"/>
          <w:sz w:val="30"/>
          <w:rtl/>
          <w:lang w:bidi="ar-JO"/>
        </w:rPr>
        <w:t>مسافة خمسة كيلومترات من الشاطئ والمدى الجوي الذي يغطي البحر الإقليمي والسفن والمركبات الهوائية الأردنية؛</w:t>
      </w:r>
    </w:p>
    <w:p w:rsidR="00591635" w:rsidRPr="00591635" w:rsidRDefault="00591635" w:rsidP="00591635">
      <w:pPr>
        <w:pStyle w:val="SingleTxtGA"/>
        <w:rPr>
          <w:rFonts w:ascii="Traditional Arabic" w:eastAsia="Calibri" w:hAnsi="Traditional Arabic"/>
          <w:sz w:val="30"/>
          <w:rtl/>
          <w:lang w:bidi="ar-JO"/>
        </w:rPr>
      </w:pPr>
      <w:r>
        <w:rPr>
          <w:rFonts w:ascii="Traditional Arabic" w:eastAsia="Calibri" w:hAnsi="Traditional Arabic" w:hint="cs"/>
          <w:sz w:val="30"/>
          <w:rtl/>
          <w:lang w:bidi="ar-JO"/>
        </w:rPr>
        <w:tab/>
      </w:r>
      <w:r w:rsidRPr="00591635">
        <w:rPr>
          <w:rFonts w:ascii="Traditional Arabic" w:eastAsia="Calibri" w:hAnsi="Traditional Arabic"/>
          <w:sz w:val="30"/>
          <w:rtl/>
          <w:lang w:bidi="ar-JO"/>
        </w:rPr>
        <w:t>(ب)</w:t>
      </w:r>
      <w:r w:rsidRPr="00591635">
        <w:rPr>
          <w:rFonts w:ascii="Traditional Arabic" w:eastAsia="Calibri" w:hAnsi="Traditional Arabic"/>
          <w:sz w:val="30"/>
          <w:rtl/>
          <w:lang w:bidi="ar-JO"/>
        </w:rPr>
        <w:tab/>
        <w:t>والأراضي الأجنبية التي يحتلها الجيش الأردني إذا كانت الجريمة المقترفة تنال من سلامة الجيش</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من مصالحه.</w:t>
      </w:r>
    </w:p>
    <w:p w:rsidR="00591635" w:rsidRPr="00591635" w:rsidRDefault="00591635" w:rsidP="00591635">
      <w:pPr>
        <w:pStyle w:val="SingleTxtGA"/>
        <w:rPr>
          <w:rFonts w:ascii="Traditional Arabic" w:eastAsia="Calibri" w:hAnsi="Traditional Arabic"/>
          <w:sz w:val="30"/>
          <w:rtl/>
          <w:lang w:bidi="ar-JO"/>
        </w:rPr>
      </w:pPr>
      <w:r w:rsidRPr="00591635">
        <w:rPr>
          <w:rFonts w:ascii="Traditional Arabic" w:eastAsia="Calibri" w:hAnsi="Traditional Arabic"/>
          <w:sz w:val="30"/>
          <w:rtl/>
          <w:lang w:bidi="ar-JO"/>
        </w:rPr>
        <w:t>88-</w:t>
      </w:r>
      <w:r w:rsidRPr="00591635">
        <w:rPr>
          <w:rFonts w:ascii="Traditional Arabic" w:eastAsia="Calibri" w:hAnsi="Traditional Arabic"/>
          <w:sz w:val="30"/>
          <w:rtl/>
          <w:lang w:bidi="ar-JO"/>
        </w:rPr>
        <w:tab/>
        <w:t>كما</w:t>
      </w:r>
      <w:r w:rsidR="00402E99">
        <w:rPr>
          <w:rFonts w:ascii="Traditional Arabic" w:eastAsia="Calibri" w:hAnsi="Traditional Arabic"/>
          <w:sz w:val="30"/>
          <w:rtl/>
          <w:lang w:bidi="ar-JO"/>
        </w:rPr>
        <w:t xml:space="preserve"> لا </w:t>
      </w:r>
      <w:r w:rsidRPr="00591635">
        <w:rPr>
          <w:rFonts w:ascii="Traditional Arabic" w:eastAsia="Calibri" w:hAnsi="Traditional Arabic"/>
          <w:sz w:val="30"/>
          <w:rtl/>
          <w:lang w:bidi="ar-JO"/>
        </w:rPr>
        <w:t>يسري القانون الأردني على ما يلي:</w:t>
      </w:r>
    </w:p>
    <w:p w:rsidR="00591635" w:rsidRPr="00591635" w:rsidRDefault="00591635" w:rsidP="00DF7F20">
      <w:pPr>
        <w:pStyle w:val="SingleTxtGA"/>
        <w:rPr>
          <w:rFonts w:ascii="Traditional Arabic" w:eastAsia="Calibri" w:hAnsi="Traditional Arabic"/>
          <w:sz w:val="30"/>
          <w:rtl/>
          <w:lang w:bidi="ar-JO"/>
        </w:rPr>
      </w:pPr>
      <w:r>
        <w:rPr>
          <w:rFonts w:ascii="Traditional Arabic" w:eastAsia="Calibri" w:hAnsi="Traditional Arabic" w:hint="cs"/>
          <w:sz w:val="30"/>
          <w:rtl/>
          <w:lang w:bidi="ar-JO"/>
        </w:rPr>
        <w:tab/>
      </w:r>
      <w:r w:rsidRPr="00591635">
        <w:rPr>
          <w:rFonts w:ascii="Traditional Arabic" w:eastAsia="Calibri" w:hAnsi="Traditional Arabic"/>
          <w:sz w:val="30"/>
          <w:rtl/>
          <w:lang w:bidi="ar-JO"/>
        </w:rPr>
        <w:t>1</w:t>
      </w:r>
      <w:r w:rsidR="00DF7F20">
        <w:rPr>
          <w:rFonts w:ascii="Traditional Arabic" w:eastAsia="Calibri" w:hAnsi="Traditional Arabic" w:hint="cs"/>
          <w:sz w:val="30"/>
          <w:rtl/>
          <w:lang w:bidi="ar-JO"/>
        </w:rPr>
        <w:t>-</w:t>
      </w:r>
      <w:r w:rsidRPr="00591635">
        <w:rPr>
          <w:rFonts w:ascii="Traditional Arabic" w:eastAsia="Calibri" w:hAnsi="Traditional Arabic"/>
          <w:sz w:val="30"/>
          <w:rtl/>
          <w:lang w:bidi="ar-JO"/>
        </w:rPr>
        <w:tab/>
        <w:t>الجرائم المقترفة في الإقليم الجوي الأردني على متن مركبة هوائية أجنبية إذا</w:t>
      </w:r>
      <w:r w:rsidR="0046524F">
        <w:rPr>
          <w:rFonts w:ascii="Traditional Arabic" w:eastAsia="Calibri" w:hAnsi="Traditional Arabic" w:hint="cs"/>
          <w:sz w:val="30"/>
          <w:rtl/>
          <w:lang w:bidi="ar-JO"/>
        </w:rPr>
        <w:t> </w:t>
      </w:r>
      <w:r w:rsidRPr="00591635">
        <w:rPr>
          <w:rFonts w:ascii="Traditional Arabic" w:eastAsia="Calibri" w:hAnsi="Traditional Arabic"/>
          <w:sz w:val="30"/>
          <w:rtl/>
          <w:lang w:bidi="ar-JO"/>
        </w:rPr>
        <w:t>لم تتجاوز الجريمة شفير المركبة،</w:t>
      </w:r>
      <w:r w:rsidR="00402E99">
        <w:rPr>
          <w:rFonts w:ascii="Traditional Arabic" w:eastAsia="Calibri" w:hAnsi="Traditional Arabic" w:hint="cs"/>
          <w:sz w:val="30"/>
          <w:rtl/>
          <w:lang w:bidi="ar-JO"/>
        </w:rPr>
        <w:t xml:space="preserve"> </w:t>
      </w:r>
      <w:r w:rsidRPr="00591635">
        <w:rPr>
          <w:rFonts w:ascii="Traditional Arabic" w:eastAsia="Calibri" w:hAnsi="Traditional Arabic"/>
          <w:sz w:val="30"/>
          <w:rtl/>
          <w:lang w:bidi="ar-JO"/>
        </w:rPr>
        <w:t>على أن الجرائم التي</w:t>
      </w:r>
      <w:r w:rsidR="00402E99">
        <w:rPr>
          <w:rFonts w:ascii="Traditional Arabic" w:eastAsia="Calibri" w:hAnsi="Traditional Arabic"/>
          <w:sz w:val="30"/>
          <w:rtl/>
          <w:lang w:bidi="ar-JO"/>
        </w:rPr>
        <w:t xml:space="preserve"> لا </w:t>
      </w:r>
      <w:r w:rsidRPr="00591635">
        <w:rPr>
          <w:rFonts w:ascii="Traditional Arabic" w:eastAsia="Calibri" w:hAnsi="Traditional Arabic"/>
          <w:sz w:val="30"/>
          <w:rtl/>
          <w:lang w:bidi="ar-JO"/>
        </w:rPr>
        <w:t>تتجاوز شفير المركبة الهوائية تخضع</w:t>
      </w:r>
      <w:r w:rsidR="0067755A">
        <w:rPr>
          <w:rFonts w:ascii="Traditional Arabic" w:eastAsia="Calibri" w:hAnsi="Traditional Arabic" w:hint="cs"/>
          <w:sz w:val="30"/>
          <w:rtl/>
          <w:lang w:bidi="ar-JO"/>
        </w:rPr>
        <w:t> </w:t>
      </w:r>
      <w:r w:rsidRPr="00591635">
        <w:rPr>
          <w:rFonts w:ascii="Traditional Arabic" w:eastAsia="Calibri" w:hAnsi="Traditional Arabic"/>
          <w:sz w:val="30"/>
          <w:rtl/>
          <w:lang w:bidi="ar-JO"/>
        </w:rPr>
        <w:t>للقانون الأردني إذا كان الفاعل</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المجني عليه أردني</w:t>
      </w:r>
      <w:r w:rsidR="0046524F">
        <w:rPr>
          <w:rFonts w:ascii="Traditional Arabic" w:eastAsia="Calibri" w:hAnsi="Traditional Arabic"/>
          <w:sz w:val="30"/>
          <w:rtl/>
          <w:lang w:bidi="ar-JO"/>
        </w:rPr>
        <w:t>اً</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 xml:space="preserve">إذا حطت المركبة الهوائية في المملكة الأردنية الهاشمية بعد اقتراف الجريمة. </w:t>
      </w:r>
    </w:p>
    <w:p w:rsidR="00591635" w:rsidRPr="00591635" w:rsidRDefault="00591635" w:rsidP="00DF7F20">
      <w:pPr>
        <w:pStyle w:val="SingleTxtGA"/>
        <w:rPr>
          <w:rFonts w:ascii="Traditional Arabic" w:eastAsia="Calibri" w:hAnsi="Traditional Arabic"/>
          <w:sz w:val="30"/>
          <w:rtl/>
          <w:lang w:bidi="ar-JO"/>
        </w:rPr>
      </w:pPr>
      <w:r>
        <w:rPr>
          <w:rFonts w:ascii="Traditional Arabic" w:eastAsia="Calibri" w:hAnsi="Traditional Arabic" w:hint="cs"/>
          <w:sz w:val="30"/>
          <w:rtl/>
          <w:lang w:bidi="ar-JO"/>
        </w:rPr>
        <w:tab/>
      </w:r>
      <w:r w:rsidRPr="00591635">
        <w:rPr>
          <w:rFonts w:ascii="Traditional Arabic" w:eastAsia="Calibri" w:hAnsi="Traditional Arabic"/>
          <w:sz w:val="30"/>
          <w:rtl/>
          <w:lang w:bidi="ar-JO"/>
        </w:rPr>
        <w:t>2</w:t>
      </w:r>
      <w:r w:rsidR="00DF7F20">
        <w:rPr>
          <w:rFonts w:ascii="Traditional Arabic" w:eastAsia="Calibri" w:hAnsi="Traditional Arabic" w:hint="cs"/>
          <w:sz w:val="30"/>
          <w:rtl/>
          <w:lang w:bidi="ar-JO"/>
        </w:rPr>
        <w:t>-</w:t>
      </w:r>
      <w:r w:rsidRPr="00591635">
        <w:rPr>
          <w:rFonts w:ascii="Traditional Arabic" w:eastAsia="Calibri" w:hAnsi="Traditional Arabic"/>
          <w:sz w:val="30"/>
          <w:rtl/>
          <w:lang w:bidi="ar-JO"/>
        </w:rPr>
        <w:tab/>
        <w:t>الجرائم المقترفة في البحر الإقليمي الأردني</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في المدى الجوي الذي يغطيه على متن سفينة</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مركبة هوائية أجنبية إذا لم تتجاوز الجريمة شفير السفينة</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المركبة الهوائية.</w:t>
      </w:r>
    </w:p>
    <w:p w:rsidR="00591635" w:rsidRPr="00591635" w:rsidRDefault="00591635" w:rsidP="007A2D83">
      <w:pPr>
        <w:pStyle w:val="SingleTxtGA"/>
        <w:rPr>
          <w:rFonts w:ascii="Traditional Arabic" w:eastAsia="Calibri" w:hAnsi="Traditional Arabic"/>
          <w:sz w:val="30"/>
          <w:rtl/>
          <w:lang w:bidi="ar-JO"/>
        </w:rPr>
      </w:pPr>
      <w:r w:rsidRPr="00591635">
        <w:rPr>
          <w:rFonts w:ascii="Traditional Arabic" w:eastAsia="Calibri" w:hAnsi="Traditional Arabic"/>
          <w:sz w:val="30"/>
          <w:rtl/>
          <w:lang w:bidi="ar-JO"/>
        </w:rPr>
        <w:t>89-</w:t>
      </w:r>
      <w:r w:rsidRPr="00591635">
        <w:rPr>
          <w:rFonts w:ascii="Traditional Arabic" w:eastAsia="Calibri" w:hAnsi="Traditional Arabic"/>
          <w:sz w:val="30"/>
          <w:rtl/>
          <w:lang w:bidi="ar-JO"/>
        </w:rPr>
        <w:tab/>
        <w:t>وتسري أحكام قانون العقوبات الأردني على كل أردني - فاعل</w:t>
      </w:r>
      <w:r w:rsidR="0046524F">
        <w:rPr>
          <w:rFonts w:ascii="Traditional Arabic" w:eastAsia="Calibri" w:hAnsi="Traditional Arabic"/>
          <w:sz w:val="30"/>
          <w:rtl/>
          <w:lang w:bidi="ar-JO"/>
        </w:rPr>
        <w:t xml:space="preserve">اً </w:t>
      </w:r>
      <w:r w:rsidRPr="00591635">
        <w:rPr>
          <w:rFonts w:ascii="Traditional Arabic" w:eastAsia="Calibri" w:hAnsi="Traditional Arabic"/>
          <w:sz w:val="30"/>
          <w:rtl/>
          <w:lang w:bidi="ar-JO"/>
        </w:rPr>
        <w:t>كان</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شريك</w:t>
      </w:r>
      <w:r w:rsidR="0046524F">
        <w:rPr>
          <w:rFonts w:ascii="Traditional Arabic" w:eastAsia="Calibri" w:hAnsi="Traditional Arabic"/>
          <w:sz w:val="30"/>
          <w:rtl/>
          <w:lang w:bidi="ar-JO"/>
        </w:rPr>
        <w:t xml:space="preserve">اً </w:t>
      </w:r>
      <w:r w:rsidRPr="00591635">
        <w:rPr>
          <w:rFonts w:ascii="Traditional Arabic" w:eastAsia="Calibri" w:hAnsi="Traditional Arabic"/>
          <w:sz w:val="30"/>
          <w:rtl/>
          <w:lang w:bidi="ar-JO"/>
        </w:rPr>
        <w:t>محرض</w:t>
      </w:r>
      <w:r w:rsidR="0046524F">
        <w:rPr>
          <w:rFonts w:ascii="Traditional Arabic" w:eastAsia="Calibri" w:hAnsi="Traditional Arabic"/>
          <w:sz w:val="30"/>
          <w:rtl/>
          <w:lang w:bidi="ar-JO"/>
        </w:rPr>
        <w:t>اً</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متدخل</w:t>
      </w:r>
      <w:r w:rsidR="0046524F">
        <w:rPr>
          <w:rFonts w:ascii="Traditional Arabic" w:eastAsia="Calibri" w:hAnsi="Traditional Arabic"/>
          <w:sz w:val="30"/>
          <w:rtl/>
          <w:lang w:bidi="ar-JO"/>
        </w:rPr>
        <w:t xml:space="preserve">اً </w:t>
      </w:r>
      <w:r w:rsidRPr="00591635">
        <w:rPr>
          <w:rFonts w:ascii="Traditional Arabic" w:eastAsia="Calibri" w:hAnsi="Traditional Arabic"/>
          <w:sz w:val="30"/>
          <w:rtl/>
          <w:lang w:bidi="ar-JO"/>
        </w:rPr>
        <w:t>- ارتكب خارج المملكة جناية</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جنحة يعاقب عليها القانون الأردني. كما تسري الأحكام المذكورة على من ذكر ولو فقد الجنسية الأردنية</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اكتسبها بعد ارتكاب الجناية</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الجنحة، وعلى الجرائم التي يرتكبها خارج المملكة أي موظف أردني أثناء ممارسته وظيفته</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بمناسبة ممارسته إياها، وعلى الجرائم التي يرتكبها خارج المملكة موظفو السلك الخارجي، والقناصل الأردنيون ما تمتعوا بالحصانة التي يخولهم إياها القانون الدولي العام، وعلى كل أجنبي مقيم في المملكة الأردنية الهاشمية، فاعل</w:t>
      </w:r>
      <w:r w:rsidR="0046524F">
        <w:rPr>
          <w:rFonts w:ascii="Traditional Arabic" w:eastAsia="Calibri" w:hAnsi="Traditional Arabic"/>
          <w:sz w:val="30"/>
          <w:rtl/>
          <w:lang w:bidi="ar-JO"/>
        </w:rPr>
        <w:t xml:space="preserve">اً </w:t>
      </w:r>
      <w:r w:rsidRPr="00591635">
        <w:rPr>
          <w:rFonts w:ascii="Traditional Arabic" w:eastAsia="Calibri" w:hAnsi="Traditional Arabic"/>
          <w:sz w:val="30"/>
          <w:rtl/>
          <w:lang w:bidi="ar-JO"/>
        </w:rPr>
        <w:t>كان</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شريك</w:t>
      </w:r>
      <w:r w:rsidR="0046524F">
        <w:rPr>
          <w:rFonts w:ascii="Traditional Arabic" w:eastAsia="Calibri" w:hAnsi="Traditional Arabic"/>
          <w:sz w:val="30"/>
          <w:rtl/>
          <w:lang w:bidi="ar-JO"/>
        </w:rPr>
        <w:t xml:space="preserve">اً </w:t>
      </w:r>
      <w:r w:rsidRPr="00591635">
        <w:rPr>
          <w:rFonts w:ascii="Traditional Arabic" w:eastAsia="Calibri" w:hAnsi="Traditional Arabic"/>
          <w:sz w:val="30"/>
          <w:rtl/>
          <w:lang w:bidi="ar-JO"/>
        </w:rPr>
        <w:t>محرض</w:t>
      </w:r>
      <w:r w:rsidR="0046524F">
        <w:rPr>
          <w:rFonts w:ascii="Traditional Arabic" w:eastAsia="Calibri" w:hAnsi="Traditional Arabic"/>
          <w:sz w:val="30"/>
          <w:rtl/>
          <w:lang w:bidi="ar-JO"/>
        </w:rPr>
        <w:t>اً</w:t>
      </w:r>
      <w:r w:rsidR="00DF1F81">
        <w:rPr>
          <w:rFonts w:ascii="Traditional Arabic" w:eastAsia="Calibri" w:hAnsi="Traditional Arabic"/>
          <w:sz w:val="30"/>
          <w:rtl/>
          <w:lang w:bidi="ar-JO"/>
        </w:rPr>
        <w:t xml:space="preserve"> أو</w:t>
      </w:r>
      <w:r w:rsidR="007A2D83">
        <w:rPr>
          <w:rFonts w:ascii="Traditional Arabic" w:eastAsia="Calibri" w:hAnsi="Traditional Arabic" w:hint="cs"/>
          <w:sz w:val="30"/>
          <w:rtl/>
          <w:lang w:bidi="ar-JO"/>
        </w:rPr>
        <w:t> </w:t>
      </w:r>
      <w:r w:rsidRPr="00591635">
        <w:rPr>
          <w:rFonts w:ascii="Traditional Arabic" w:eastAsia="Calibri" w:hAnsi="Traditional Arabic"/>
          <w:sz w:val="30"/>
          <w:rtl/>
          <w:lang w:bidi="ar-JO"/>
        </w:rPr>
        <w:t>متدخل</w:t>
      </w:r>
      <w:r w:rsidR="0046524F">
        <w:rPr>
          <w:rFonts w:ascii="Traditional Arabic" w:eastAsia="Calibri" w:hAnsi="Traditional Arabic"/>
          <w:sz w:val="30"/>
          <w:rtl/>
          <w:lang w:bidi="ar-JO"/>
        </w:rPr>
        <w:t>اً،</w:t>
      </w:r>
      <w:r w:rsidRPr="00591635">
        <w:rPr>
          <w:rFonts w:ascii="Traditional Arabic" w:eastAsia="Calibri" w:hAnsi="Traditional Arabic"/>
          <w:sz w:val="30"/>
          <w:rtl/>
          <w:lang w:bidi="ar-JO"/>
        </w:rPr>
        <w:t xml:space="preserve"> ارتكب خارج المملكة الأردنية الهاشمية جناية</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جنحة يعاقب عليها القانون الأردني، إذا لم يكن استرداده قد طلب</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قبل.</w:t>
      </w:r>
    </w:p>
    <w:p w:rsidR="00591635" w:rsidRPr="00591635" w:rsidRDefault="00591635" w:rsidP="00DF7F20">
      <w:pPr>
        <w:pStyle w:val="SingleTxtGA"/>
        <w:rPr>
          <w:rFonts w:ascii="Traditional Arabic" w:eastAsia="Calibri" w:hAnsi="Traditional Arabic"/>
          <w:sz w:val="30"/>
          <w:rtl/>
          <w:lang w:bidi="ar-JO"/>
        </w:rPr>
      </w:pPr>
      <w:r w:rsidRPr="00591635">
        <w:rPr>
          <w:rFonts w:ascii="Traditional Arabic" w:eastAsia="Calibri" w:hAnsi="Traditional Arabic"/>
          <w:sz w:val="30"/>
          <w:rtl/>
          <w:lang w:bidi="ar-JO"/>
        </w:rPr>
        <w:t>90-</w:t>
      </w:r>
      <w:r w:rsidRPr="00591635">
        <w:rPr>
          <w:rFonts w:ascii="Traditional Arabic" w:eastAsia="Calibri" w:hAnsi="Traditional Arabic"/>
          <w:sz w:val="30"/>
          <w:rtl/>
          <w:lang w:bidi="ar-JO"/>
        </w:rPr>
        <w:tab/>
        <w:t>إلا أنه</w:t>
      </w:r>
      <w:r w:rsidR="00402E99">
        <w:rPr>
          <w:rFonts w:ascii="Traditional Arabic" w:eastAsia="Calibri" w:hAnsi="Traditional Arabic"/>
          <w:sz w:val="30"/>
          <w:rtl/>
          <w:lang w:bidi="ar-JO"/>
        </w:rPr>
        <w:t xml:space="preserve"> لا </w:t>
      </w:r>
      <w:r w:rsidRPr="00591635">
        <w:rPr>
          <w:rFonts w:ascii="Traditional Arabic" w:eastAsia="Calibri" w:hAnsi="Traditional Arabic"/>
          <w:sz w:val="30"/>
          <w:rtl/>
          <w:lang w:bidi="ar-JO"/>
        </w:rPr>
        <w:t xml:space="preserve">تحول دون الملاحقة في المملكة الأردنية الهاشمية الأحكام الصادرة في الخارج في أية جريمة من الجرائم المبينة في المادة/9 من قانون العقوبات، والأحكام الصادرة في الخارج في أية جريمة اقترفت داخل المملكة، وفي كلتا الحالتين تمتنع الملاحقة في المملكة إذا كان حكم القضاء الأجنبي قد صدر على </w:t>
      </w:r>
      <w:r w:rsidR="00DF7F20">
        <w:rPr>
          <w:rFonts w:ascii="Traditional Arabic" w:eastAsia="Calibri" w:hAnsi="Traditional Arabic" w:hint="cs"/>
          <w:sz w:val="30"/>
          <w:rtl/>
          <w:lang w:bidi="ar-JO"/>
        </w:rPr>
        <w:t>إ</w:t>
      </w:r>
      <w:r w:rsidRPr="00591635">
        <w:rPr>
          <w:rFonts w:ascii="Traditional Arabic" w:eastAsia="Calibri" w:hAnsi="Traditional Arabic"/>
          <w:sz w:val="30"/>
          <w:rtl/>
          <w:lang w:bidi="ar-JO"/>
        </w:rPr>
        <w:t>ثر إخبار رسمي من السلطات الأردنية، في حين أن المدة التي يكون قد قضاها المحكوم عليه نتيجة لحكم نفذ فيه في الخارج تنزل من أصل المدة التي حكم عليه بها في المملكة.</w:t>
      </w:r>
    </w:p>
    <w:p w:rsidR="00591635" w:rsidRPr="00591635" w:rsidRDefault="00591635" w:rsidP="00DF7F20">
      <w:pPr>
        <w:pStyle w:val="SingleTxtGA"/>
        <w:rPr>
          <w:rFonts w:ascii="Traditional Arabic" w:eastAsia="Calibri" w:hAnsi="Traditional Arabic" w:hint="cs"/>
          <w:sz w:val="30"/>
          <w:rtl/>
          <w:lang w:bidi="ar-JO"/>
        </w:rPr>
      </w:pPr>
      <w:r w:rsidRPr="00591635">
        <w:rPr>
          <w:rFonts w:ascii="Traditional Arabic" w:eastAsia="Calibri" w:hAnsi="Traditional Arabic"/>
          <w:sz w:val="30"/>
          <w:rtl/>
          <w:lang w:bidi="ar-JO"/>
        </w:rPr>
        <w:t>91-</w:t>
      </w:r>
      <w:r w:rsidRPr="00591635">
        <w:rPr>
          <w:rFonts w:ascii="Traditional Arabic" w:eastAsia="Calibri" w:hAnsi="Traditional Arabic"/>
          <w:sz w:val="30"/>
          <w:rtl/>
          <w:lang w:bidi="ar-JO"/>
        </w:rPr>
        <w:tab/>
        <w:t>كما نص قانون أصول المحاكمات الجزائية وتعديلاته رقم 9 لسنة 1961 في المادة</w:t>
      </w:r>
      <w:r w:rsidR="007A2D83">
        <w:rPr>
          <w:rFonts w:ascii="Traditional Arabic" w:eastAsia="Calibri" w:hAnsi="Traditional Arabic" w:hint="cs"/>
          <w:sz w:val="30"/>
          <w:rtl/>
          <w:lang w:bidi="ar-JO"/>
        </w:rPr>
        <w:t> </w:t>
      </w:r>
      <w:r w:rsidRPr="00591635">
        <w:rPr>
          <w:rFonts w:ascii="Traditional Arabic" w:eastAsia="Calibri" w:hAnsi="Traditional Arabic"/>
          <w:sz w:val="30"/>
          <w:rtl/>
          <w:lang w:bidi="ar-JO"/>
        </w:rPr>
        <w:t>5: 1</w:t>
      </w:r>
      <w:r w:rsidR="00DF7F20">
        <w:rPr>
          <w:rFonts w:ascii="Traditional Arabic" w:eastAsia="Calibri" w:hAnsi="Traditional Arabic" w:hint="cs"/>
          <w:sz w:val="30"/>
          <w:rtl/>
          <w:lang w:bidi="ar-JO"/>
        </w:rPr>
        <w:t>-</w:t>
      </w:r>
      <w:r w:rsidRPr="00591635">
        <w:rPr>
          <w:rFonts w:ascii="Traditional Arabic" w:eastAsia="Calibri" w:hAnsi="Traditional Arabic"/>
          <w:sz w:val="30"/>
          <w:rtl/>
          <w:lang w:bidi="ar-JO"/>
        </w:rPr>
        <w:t xml:space="preserve"> تقام دعوى الحق العام على المشتكى عليه أمام المرجع القضائي المختص التابع له مكان وقوع الجريمة</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موطن المشتكى عليه</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مكان إلقاء القبض عليه ولا أفضلية لمرجع على آخر إلا بالتاريخ الأسبق في إقامة الدعوى لديه؛ 2</w:t>
      </w:r>
      <w:r w:rsidR="00DF7F20">
        <w:rPr>
          <w:rFonts w:ascii="Traditional Arabic" w:eastAsia="Calibri" w:hAnsi="Traditional Arabic" w:hint="cs"/>
          <w:sz w:val="30"/>
          <w:rtl/>
          <w:lang w:bidi="ar-JO"/>
        </w:rPr>
        <w:t>-</w:t>
      </w:r>
      <w:r w:rsidRPr="00591635">
        <w:rPr>
          <w:rFonts w:ascii="Traditional Arabic" w:eastAsia="Calibri" w:hAnsi="Traditional Arabic"/>
          <w:sz w:val="30"/>
          <w:rtl/>
          <w:lang w:bidi="ar-JO"/>
        </w:rPr>
        <w:t xml:space="preserve"> في حالة الشروع تعتبر الجريمة أنها وقعت في كل مكان وقع فيه عمل من أعمال البدء في التنفيذ، وفي الجرائم المستمرة يعتبر مكاناً للجريمة كل محل تقوم فيه حالة الاستمرار. وفي جرائم الاعتياد والجرائم المتتابعة يعتبر مكاناً للجريمة كل محل يقع فيه </w:t>
      </w:r>
      <w:r w:rsidR="002C6A4E">
        <w:rPr>
          <w:rFonts w:ascii="Traditional Arabic" w:eastAsia="Calibri" w:hAnsi="Traditional Arabic"/>
          <w:sz w:val="30"/>
          <w:rtl/>
          <w:lang w:bidi="ar-JO"/>
        </w:rPr>
        <w:t>أحد</w:t>
      </w:r>
      <w:r w:rsidRPr="00591635">
        <w:rPr>
          <w:rFonts w:ascii="Traditional Arabic" w:eastAsia="Calibri" w:hAnsi="Traditional Arabic"/>
          <w:sz w:val="30"/>
          <w:rtl/>
          <w:lang w:bidi="ar-JO"/>
        </w:rPr>
        <w:t xml:space="preserve"> الأفعال الداخلة فيها؛</w:t>
      </w:r>
      <w:r w:rsidR="00EB7DFC">
        <w:rPr>
          <w:rFonts w:ascii="Traditional Arabic" w:eastAsia="Calibri" w:hAnsi="Traditional Arabic" w:hint="cs"/>
          <w:sz w:val="30"/>
          <w:rtl/>
          <w:lang w:bidi="ar-JO"/>
        </w:rPr>
        <w:t xml:space="preserve"> </w:t>
      </w:r>
      <w:r w:rsidRPr="00591635">
        <w:rPr>
          <w:rFonts w:ascii="Traditional Arabic" w:eastAsia="Calibri" w:hAnsi="Traditional Arabic"/>
          <w:sz w:val="30"/>
          <w:rtl/>
          <w:lang w:bidi="ar-JO"/>
        </w:rPr>
        <w:t>3</w:t>
      </w:r>
      <w:r w:rsidR="00DF7F20">
        <w:rPr>
          <w:rFonts w:ascii="Traditional Arabic" w:eastAsia="Calibri" w:hAnsi="Traditional Arabic" w:hint="cs"/>
          <w:sz w:val="30"/>
          <w:rtl/>
          <w:lang w:bidi="ar-JO"/>
        </w:rPr>
        <w:t>-</w:t>
      </w:r>
      <w:r w:rsidRPr="00591635">
        <w:rPr>
          <w:rFonts w:ascii="Traditional Arabic" w:eastAsia="Calibri" w:hAnsi="Traditional Arabic"/>
          <w:sz w:val="30"/>
          <w:rtl/>
          <w:lang w:bidi="ar-JO"/>
        </w:rPr>
        <w:t xml:space="preserve"> إذا وقعت في الخارج جريمة من الجرائم التي تسري عليها أحكام القانون الأردني ولم يكن لمرتكبها محل إقامة معروف في المملكة الأردنية الهاشمية ولم يلق القبض عليه فيها فتقام دعوى الحق العام عليه أمام المراجع القضائية في العاصمة؛ (4) يجوز إقامة دعوى الحق العام على المشتكى عليه أمام القضاء الأردني إذا ارتكبت الجريمة بوسائل </w:t>
      </w:r>
      <w:r w:rsidR="009A6314">
        <w:rPr>
          <w:rFonts w:ascii="Traditional Arabic" w:eastAsia="Calibri" w:hAnsi="Traditional Arabic"/>
          <w:sz w:val="30"/>
          <w:rtl/>
          <w:lang w:bidi="ar-JO"/>
        </w:rPr>
        <w:t>إلكترو</w:t>
      </w:r>
      <w:r w:rsidRPr="00591635">
        <w:rPr>
          <w:rFonts w:ascii="Traditional Arabic" w:eastAsia="Calibri" w:hAnsi="Traditional Arabic"/>
          <w:sz w:val="30"/>
          <w:rtl/>
          <w:lang w:bidi="ar-JO"/>
        </w:rPr>
        <w:t>نية خارج المملكة وترتبت آثارها فيها، كلي</w:t>
      </w:r>
      <w:r w:rsidR="0046524F">
        <w:rPr>
          <w:rFonts w:ascii="Traditional Arabic" w:eastAsia="Calibri" w:hAnsi="Traditional Arabic"/>
          <w:sz w:val="30"/>
          <w:rtl/>
          <w:lang w:bidi="ar-JO"/>
        </w:rPr>
        <w:t>اً</w:t>
      </w:r>
      <w:r w:rsidR="00DF1F81">
        <w:rPr>
          <w:rFonts w:ascii="Traditional Arabic" w:eastAsia="Calibri" w:hAnsi="Traditional Arabic"/>
          <w:sz w:val="30"/>
          <w:rtl/>
          <w:lang w:bidi="ar-JO"/>
        </w:rPr>
        <w:t xml:space="preserve"> أو</w:t>
      </w:r>
      <w:r w:rsidR="00F82D1F">
        <w:rPr>
          <w:rFonts w:ascii="Traditional Arabic" w:eastAsia="Calibri" w:hAnsi="Traditional Arabic" w:hint="cs"/>
          <w:sz w:val="30"/>
          <w:rtl/>
          <w:lang w:bidi="ar-JO"/>
        </w:rPr>
        <w:t> </w:t>
      </w:r>
      <w:r w:rsidRPr="00591635">
        <w:rPr>
          <w:rFonts w:ascii="Traditional Arabic" w:eastAsia="Calibri" w:hAnsi="Traditional Arabic"/>
          <w:sz w:val="30"/>
          <w:rtl/>
          <w:lang w:bidi="ar-JO"/>
        </w:rPr>
        <w:t>جزئي</w:t>
      </w:r>
      <w:r w:rsidR="0046524F">
        <w:rPr>
          <w:rFonts w:ascii="Traditional Arabic" w:eastAsia="Calibri" w:hAnsi="Traditional Arabic"/>
          <w:sz w:val="30"/>
          <w:rtl/>
          <w:lang w:bidi="ar-JO"/>
        </w:rPr>
        <w:t>اً،</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على أي من مواطنيها)</w:t>
      </w:r>
      <w:r w:rsidR="00EB7DFC">
        <w:rPr>
          <w:rFonts w:ascii="Traditional Arabic" w:eastAsia="Calibri" w:hAnsi="Traditional Arabic" w:hint="cs"/>
          <w:sz w:val="30"/>
          <w:rtl/>
          <w:lang w:bidi="ar-JO"/>
        </w:rPr>
        <w:t>.</w:t>
      </w:r>
    </w:p>
    <w:p w:rsidR="00591635" w:rsidRPr="00591635" w:rsidRDefault="00591635" w:rsidP="00DF7F20">
      <w:pPr>
        <w:pStyle w:val="H23GA"/>
        <w:rPr>
          <w:rFonts w:eastAsia="Calibri" w:hint="cs"/>
          <w:rtl/>
          <w:lang w:bidi="ar-JO"/>
        </w:rPr>
      </w:pPr>
      <w:r>
        <w:rPr>
          <w:rFonts w:eastAsia="Calibri" w:hint="cs"/>
          <w:rtl/>
          <w:lang w:bidi="ar-JO"/>
        </w:rPr>
        <w:tab/>
      </w:r>
      <w:r>
        <w:rPr>
          <w:rFonts w:eastAsia="Calibri"/>
          <w:rtl/>
          <w:lang w:bidi="ar-JO"/>
        </w:rPr>
        <w:tab/>
      </w:r>
      <w:r w:rsidRPr="00591635">
        <w:rPr>
          <w:rFonts w:eastAsia="Calibri"/>
          <w:rtl/>
          <w:lang w:bidi="ar-JO"/>
        </w:rPr>
        <w:t>ا</w:t>
      </w:r>
      <w:r>
        <w:rPr>
          <w:rFonts w:eastAsia="Calibri"/>
          <w:rtl/>
          <w:lang w:bidi="ar-JO"/>
        </w:rPr>
        <w:t>لممارسات الخاصة بتسليم المجرمين</w:t>
      </w:r>
    </w:p>
    <w:p w:rsidR="00591635" w:rsidRPr="00591635" w:rsidRDefault="00591635" w:rsidP="0046524F">
      <w:pPr>
        <w:pStyle w:val="SingleTxtGA"/>
        <w:rPr>
          <w:rFonts w:ascii="Traditional Arabic" w:eastAsia="Calibri" w:hAnsi="Traditional Arabic"/>
          <w:sz w:val="30"/>
          <w:rtl/>
          <w:lang w:bidi="ar-JO"/>
        </w:rPr>
      </w:pPr>
      <w:r w:rsidRPr="00591635">
        <w:rPr>
          <w:rFonts w:ascii="Traditional Arabic" w:eastAsia="Calibri" w:hAnsi="Traditional Arabic"/>
          <w:sz w:val="30"/>
          <w:rtl/>
          <w:lang w:bidi="ar-JO"/>
        </w:rPr>
        <w:t>92-</w:t>
      </w:r>
      <w:r w:rsidRPr="00591635">
        <w:rPr>
          <w:rFonts w:ascii="Traditional Arabic" w:eastAsia="Calibri" w:hAnsi="Traditional Arabic"/>
          <w:sz w:val="30"/>
          <w:rtl/>
          <w:lang w:bidi="ar-JO"/>
        </w:rPr>
        <w:tab/>
        <w:t>يشار</w:t>
      </w:r>
      <w:r w:rsidR="00E15030">
        <w:rPr>
          <w:rFonts w:ascii="Traditional Arabic" w:eastAsia="Calibri" w:hAnsi="Traditional Arabic"/>
          <w:sz w:val="30"/>
          <w:rtl/>
          <w:lang w:bidi="ar-JO"/>
        </w:rPr>
        <w:t xml:space="preserve"> إلى </w:t>
      </w:r>
      <w:r w:rsidRPr="00591635">
        <w:rPr>
          <w:rFonts w:ascii="Traditional Arabic" w:eastAsia="Calibri" w:hAnsi="Traditional Arabic"/>
          <w:sz w:val="30"/>
          <w:rtl/>
          <w:lang w:bidi="ar-JO"/>
        </w:rPr>
        <w:t>أن دستور المملكة الأردنية الهاشمية نص في المادة 21 على أنه تحدد الاتفاقات الدولية والقوانين أصول تسليم المجرمين العاديين، والأردن طرف في عدد من الاتفاقيات المتعلقة بتسليم المجرمين ومنها اتفاقية تسليم المجرمين بين دول الجامعة العربية لسنة</w:t>
      </w:r>
      <w:r w:rsidR="00AF403E">
        <w:rPr>
          <w:rFonts w:ascii="Traditional Arabic" w:eastAsia="Calibri" w:hAnsi="Traditional Arabic" w:hint="cs"/>
          <w:sz w:val="30"/>
          <w:rtl/>
          <w:lang w:bidi="ar-JO"/>
        </w:rPr>
        <w:t> </w:t>
      </w:r>
      <w:r w:rsidRPr="00591635">
        <w:rPr>
          <w:rFonts w:ascii="Traditional Arabic" w:eastAsia="Calibri" w:hAnsi="Traditional Arabic"/>
          <w:sz w:val="30"/>
          <w:rtl/>
          <w:lang w:bidi="ar-JO"/>
        </w:rPr>
        <w:t>1954 والمنشورة في الجريدة الرسمية رقم 1195 بتاريخ 1 أيلول/سبتمبر 1954، كما</w:t>
      </w:r>
      <w:r w:rsidR="00AF403E">
        <w:rPr>
          <w:rFonts w:ascii="Traditional Arabic" w:eastAsia="Calibri" w:hAnsi="Traditional Arabic" w:hint="cs"/>
          <w:sz w:val="30"/>
          <w:rtl/>
          <w:lang w:bidi="ar-JO"/>
        </w:rPr>
        <w:t> </w:t>
      </w:r>
      <w:r w:rsidRPr="00591635">
        <w:rPr>
          <w:rFonts w:ascii="Traditional Arabic" w:eastAsia="Calibri" w:hAnsi="Traditional Arabic"/>
          <w:sz w:val="30"/>
          <w:rtl/>
          <w:lang w:bidi="ar-JO"/>
        </w:rPr>
        <w:t>حدد قانون تسليم المجرمين الفارين وتعديلاته لسنة 1927 شروط تسليم المجرمين، كما</w:t>
      </w:r>
      <w:r w:rsidR="0046524F">
        <w:rPr>
          <w:rFonts w:ascii="Traditional Arabic" w:eastAsia="Calibri" w:hAnsi="Traditional Arabic" w:hint="cs"/>
          <w:sz w:val="30"/>
          <w:rtl/>
          <w:lang w:bidi="ar-JO"/>
        </w:rPr>
        <w:t> </w:t>
      </w:r>
      <w:r w:rsidRPr="00591635">
        <w:rPr>
          <w:rFonts w:ascii="Traditional Arabic" w:eastAsia="Calibri" w:hAnsi="Traditional Arabic"/>
          <w:sz w:val="30"/>
          <w:rtl/>
          <w:lang w:bidi="ar-JO"/>
        </w:rPr>
        <w:t>حدد الجهة التي تتولى عملية التسليم.</w:t>
      </w:r>
    </w:p>
    <w:p w:rsidR="00591635" w:rsidRPr="0067755A" w:rsidRDefault="00591635" w:rsidP="00591635">
      <w:pPr>
        <w:pStyle w:val="H23GA"/>
        <w:rPr>
          <w:rFonts w:ascii="Times New Roman Bold" w:eastAsia="Calibri" w:hAnsi="Times New Roman Bold"/>
          <w:spacing w:val="-2"/>
          <w:rtl/>
          <w:lang w:bidi="ar-JO"/>
        </w:rPr>
      </w:pPr>
      <w:r w:rsidRPr="0067755A">
        <w:rPr>
          <w:rFonts w:ascii="Times New Roman Bold" w:eastAsia="Calibri" w:hAnsi="Times New Roman Bold" w:hint="cs"/>
          <w:spacing w:val="-2"/>
          <w:rtl/>
          <w:lang w:bidi="ar-JO"/>
        </w:rPr>
        <w:tab/>
      </w:r>
      <w:r w:rsidRPr="0067755A">
        <w:rPr>
          <w:rFonts w:ascii="Times New Roman Bold" w:eastAsia="Calibri" w:hAnsi="Times New Roman Bold"/>
          <w:spacing w:val="-2"/>
          <w:rtl/>
          <w:lang w:bidi="ar-JO"/>
        </w:rPr>
        <w:tab/>
        <w:t>الممارسات الخاصة بضبط ومصادرة المواد، السلع المستخدمة</w:t>
      </w:r>
      <w:r w:rsidR="00DF1F81" w:rsidRPr="0067755A">
        <w:rPr>
          <w:rFonts w:ascii="Times New Roman Bold" w:eastAsia="Calibri" w:hAnsi="Times New Roman Bold"/>
          <w:spacing w:val="-2"/>
          <w:rtl/>
          <w:lang w:bidi="ar-JO"/>
        </w:rPr>
        <w:t xml:space="preserve"> أو </w:t>
      </w:r>
      <w:r w:rsidRPr="0067755A">
        <w:rPr>
          <w:rFonts w:ascii="Times New Roman Bold" w:eastAsia="Calibri" w:hAnsi="Times New Roman Bold"/>
          <w:spacing w:val="-2"/>
          <w:rtl/>
          <w:lang w:bidi="ar-JO"/>
        </w:rPr>
        <w:t>المتحققة من ارتكاب تلك الجرائم في ارتكاب</w:t>
      </w:r>
      <w:r w:rsidR="00DF1F81" w:rsidRPr="0067755A">
        <w:rPr>
          <w:rFonts w:ascii="Times New Roman Bold" w:eastAsia="Calibri" w:hAnsi="Times New Roman Bold"/>
          <w:spacing w:val="-2"/>
          <w:rtl/>
          <w:lang w:bidi="ar-JO"/>
        </w:rPr>
        <w:t xml:space="preserve"> أو </w:t>
      </w:r>
      <w:r w:rsidRPr="0067755A">
        <w:rPr>
          <w:rFonts w:ascii="Times New Roman Bold" w:eastAsia="Calibri" w:hAnsi="Times New Roman Bold"/>
          <w:spacing w:val="-2"/>
          <w:rtl/>
          <w:lang w:bidi="ar-JO"/>
        </w:rPr>
        <w:t>تسهيل ارتكاب أي من الجرائم المذكورة في البروتوكول الاختياري</w:t>
      </w:r>
    </w:p>
    <w:p w:rsidR="00591635" w:rsidRPr="00591635" w:rsidRDefault="00591635" w:rsidP="00591635">
      <w:pPr>
        <w:pStyle w:val="SingleTxtGA"/>
        <w:rPr>
          <w:rFonts w:ascii="Traditional Arabic" w:eastAsia="Calibri" w:hAnsi="Traditional Arabic"/>
          <w:sz w:val="30"/>
          <w:rtl/>
          <w:lang w:bidi="ar-JO"/>
        </w:rPr>
      </w:pPr>
      <w:r w:rsidRPr="00591635">
        <w:rPr>
          <w:rFonts w:ascii="Traditional Arabic" w:eastAsia="Calibri" w:hAnsi="Traditional Arabic"/>
          <w:sz w:val="30"/>
          <w:rtl/>
          <w:lang w:bidi="ar-JO"/>
        </w:rPr>
        <w:t>93-</w:t>
      </w:r>
      <w:r w:rsidRPr="00591635">
        <w:rPr>
          <w:rFonts w:ascii="Traditional Arabic" w:eastAsia="Calibri" w:hAnsi="Traditional Arabic"/>
          <w:sz w:val="30"/>
          <w:rtl/>
          <w:lang w:bidi="ar-JO"/>
        </w:rPr>
        <w:tab/>
        <w:t>تضمنت المادة 7 من البروتوكول دعوة الدول الأطراف لتضمين التشريع الوطني تدابير ملائمة لإجراء الحجز ومصادرة المواد والموجودات والعوائد المتأتية عن هذه الجرائم؛ فنصت المادة 12</w:t>
      </w:r>
      <w:r w:rsidR="00402E99">
        <w:rPr>
          <w:rFonts w:ascii="Traditional Arabic" w:eastAsia="Calibri" w:hAnsi="Traditional Arabic" w:hint="cs"/>
          <w:sz w:val="30"/>
          <w:rtl/>
          <w:lang w:bidi="ar-JO"/>
        </w:rPr>
        <w:t xml:space="preserve"> </w:t>
      </w:r>
      <w:r w:rsidRPr="00591635">
        <w:rPr>
          <w:rFonts w:ascii="Traditional Arabic" w:eastAsia="Calibri" w:hAnsi="Traditional Arabic"/>
          <w:sz w:val="30"/>
          <w:rtl/>
          <w:lang w:bidi="ar-JO"/>
        </w:rPr>
        <w:t>من قانون منع الاتجار بالبشر على أنه للمدعي العام إصدار قرار بإغلاق المحل الذي اقترف فيه صاحبه</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أي من الأشخاص المسؤولين عن إدارته</w:t>
      </w:r>
      <w:r w:rsidR="00DF1F81">
        <w:rPr>
          <w:rFonts w:ascii="Traditional Arabic" w:eastAsia="Calibri" w:hAnsi="Traditional Arabic"/>
          <w:sz w:val="30"/>
          <w:rtl/>
          <w:lang w:bidi="ar-JO"/>
        </w:rPr>
        <w:t xml:space="preserve"> أو </w:t>
      </w:r>
      <w:r w:rsidR="002C6A4E">
        <w:rPr>
          <w:rFonts w:ascii="Traditional Arabic" w:eastAsia="Calibri" w:hAnsi="Traditional Arabic"/>
          <w:sz w:val="30"/>
          <w:rtl/>
          <w:lang w:bidi="ar-JO"/>
        </w:rPr>
        <w:t>أحد</w:t>
      </w:r>
      <w:r w:rsidRPr="00591635">
        <w:rPr>
          <w:rFonts w:ascii="Traditional Arabic" w:eastAsia="Calibri" w:hAnsi="Traditional Arabic"/>
          <w:sz w:val="30"/>
          <w:rtl/>
          <w:lang w:bidi="ar-JO"/>
        </w:rPr>
        <w:t xml:space="preserve"> العاملين فيه أي</w:t>
      </w:r>
      <w:r w:rsidR="0046524F">
        <w:rPr>
          <w:rFonts w:ascii="Traditional Arabic" w:eastAsia="Calibri" w:hAnsi="Traditional Arabic"/>
          <w:sz w:val="30"/>
          <w:rtl/>
          <w:lang w:bidi="ar-JO"/>
        </w:rPr>
        <w:t xml:space="preserve">اً </w:t>
      </w:r>
      <w:r w:rsidRPr="00591635">
        <w:rPr>
          <w:rFonts w:ascii="Traditional Arabic" w:eastAsia="Calibri" w:hAnsi="Traditional Arabic"/>
          <w:sz w:val="30"/>
          <w:rtl/>
          <w:lang w:bidi="ar-JO"/>
        </w:rPr>
        <w:t>من الجرائم المنصوص عليها في هذا القانون مدة</w:t>
      </w:r>
      <w:r w:rsidR="00402E99">
        <w:rPr>
          <w:rFonts w:ascii="Traditional Arabic" w:eastAsia="Calibri" w:hAnsi="Traditional Arabic"/>
          <w:sz w:val="30"/>
          <w:rtl/>
          <w:lang w:bidi="ar-JO"/>
        </w:rPr>
        <w:t xml:space="preserve"> لا </w:t>
      </w:r>
      <w:r w:rsidRPr="00591635">
        <w:rPr>
          <w:rFonts w:ascii="Traditional Arabic" w:eastAsia="Calibri" w:hAnsi="Traditional Arabic"/>
          <w:sz w:val="30"/>
          <w:rtl/>
          <w:lang w:bidi="ar-JO"/>
        </w:rPr>
        <w:t>تزيد على ستة أشهر وعلى أن تتم المصادقة على هذا القرار من قبل النائب العام، وللمتضرر الطعن فيه أمام اللجنة المشار إليها في الفقرة (أ) من هذه المادة.</w:t>
      </w:r>
    </w:p>
    <w:p w:rsidR="00591635" w:rsidRPr="00591635" w:rsidRDefault="00591635" w:rsidP="00591635">
      <w:pPr>
        <w:pStyle w:val="SingleTxtGA"/>
        <w:rPr>
          <w:rFonts w:ascii="Traditional Arabic" w:eastAsia="Calibri" w:hAnsi="Traditional Arabic"/>
          <w:sz w:val="30"/>
          <w:rtl/>
          <w:lang w:bidi="ar-JO"/>
        </w:rPr>
      </w:pPr>
      <w:r w:rsidRPr="00591635">
        <w:rPr>
          <w:rFonts w:ascii="Traditional Arabic" w:eastAsia="Calibri" w:hAnsi="Traditional Arabic"/>
          <w:sz w:val="30"/>
          <w:rtl/>
          <w:lang w:bidi="ar-JO"/>
        </w:rPr>
        <w:t>94-</w:t>
      </w:r>
      <w:r w:rsidRPr="00591635">
        <w:rPr>
          <w:rFonts w:ascii="Traditional Arabic" w:eastAsia="Calibri" w:hAnsi="Traditional Arabic"/>
          <w:sz w:val="30"/>
          <w:rtl/>
          <w:lang w:bidi="ar-JO"/>
        </w:rPr>
        <w:tab/>
        <w:t>كما نصت المادة 14 من نفس القانون أنه على المحكمة أن تقرر مصادرة أي أموال متأتية من ارتكاب أي من الجرائم المنصوص عليها في هذا القانون.</w:t>
      </w:r>
    </w:p>
    <w:p w:rsidR="00591635" w:rsidRPr="00AF403E" w:rsidRDefault="00591635" w:rsidP="00F82D1F">
      <w:pPr>
        <w:pStyle w:val="SingleTxtGA"/>
        <w:rPr>
          <w:rFonts w:ascii="Traditional Arabic" w:eastAsia="Calibri" w:hAnsi="Traditional Arabic"/>
          <w:spacing w:val="-2"/>
          <w:sz w:val="30"/>
          <w:rtl/>
          <w:lang w:bidi="ar-JO"/>
        </w:rPr>
      </w:pPr>
      <w:r w:rsidRPr="00AF403E">
        <w:rPr>
          <w:rFonts w:ascii="Traditional Arabic" w:eastAsia="Calibri" w:hAnsi="Traditional Arabic"/>
          <w:spacing w:val="-2"/>
          <w:sz w:val="30"/>
          <w:rtl/>
          <w:lang w:bidi="ar-JO"/>
        </w:rPr>
        <w:t>95-</w:t>
      </w:r>
      <w:r w:rsidRPr="00AF403E">
        <w:rPr>
          <w:rFonts w:ascii="Traditional Arabic" w:eastAsia="Calibri" w:hAnsi="Traditional Arabic"/>
          <w:spacing w:val="-2"/>
          <w:sz w:val="30"/>
          <w:rtl/>
          <w:lang w:bidi="ar-JO"/>
        </w:rPr>
        <w:tab/>
        <w:t>ومن جهته نص قانون العقوبات في المادة 44 والمتعلقة بالمصادرة العينية على أنه: "مع</w:t>
      </w:r>
      <w:r w:rsidR="00AF403E">
        <w:rPr>
          <w:rFonts w:ascii="Traditional Arabic" w:eastAsia="Calibri" w:hAnsi="Traditional Arabic" w:hint="cs"/>
          <w:spacing w:val="-2"/>
          <w:sz w:val="30"/>
          <w:rtl/>
          <w:lang w:bidi="ar-JO"/>
        </w:rPr>
        <w:t> </w:t>
      </w:r>
      <w:r w:rsidRPr="00AF403E">
        <w:rPr>
          <w:rFonts w:ascii="Traditional Arabic" w:eastAsia="Calibri" w:hAnsi="Traditional Arabic"/>
          <w:spacing w:val="-2"/>
          <w:sz w:val="30"/>
          <w:rtl/>
          <w:lang w:bidi="ar-JO"/>
        </w:rPr>
        <w:t>مراعاة حقوق الغير حسن النية، يجوز مصادرة جميع الأشياء المتحصلة نتيجة لجناية</w:t>
      </w:r>
      <w:r w:rsidR="00DF1F81">
        <w:rPr>
          <w:rFonts w:ascii="Traditional Arabic" w:eastAsia="Calibri" w:hAnsi="Traditional Arabic"/>
          <w:spacing w:val="-2"/>
          <w:sz w:val="30"/>
          <w:rtl/>
          <w:lang w:bidi="ar-JO"/>
        </w:rPr>
        <w:t xml:space="preserve"> أو</w:t>
      </w:r>
      <w:r w:rsidR="00F82D1F">
        <w:rPr>
          <w:rFonts w:ascii="Traditional Arabic" w:eastAsia="Calibri" w:hAnsi="Traditional Arabic" w:hint="cs"/>
          <w:spacing w:val="-2"/>
          <w:sz w:val="30"/>
          <w:rtl/>
          <w:lang w:bidi="ar-JO"/>
        </w:rPr>
        <w:t> </w:t>
      </w:r>
      <w:r w:rsidRPr="00AF403E">
        <w:rPr>
          <w:rFonts w:ascii="Traditional Arabic" w:eastAsia="Calibri" w:hAnsi="Traditional Arabic"/>
          <w:spacing w:val="-2"/>
          <w:sz w:val="30"/>
          <w:rtl/>
          <w:lang w:bidi="ar-JO"/>
        </w:rPr>
        <w:t>لجنحة مقصودة</w:t>
      </w:r>
      <w:r w:rsidR="00DF1F81">
        <w:rPr>
          <w:rFonts w:ascii="Traditional Arabic" w:eastAsia="Calibri" w:hAnsi="Traditional Arabic"/>
          <w:spacing w:val="-2"/>
          <w:sz w:val="30"/>
          <w:rtl/>
          <w:lang w:bidi="ar-JO"/>
        </w:rPr>
        <w:t xml:space="preserve"> أو </w:t>
      </w:r>
      <w:r w:rsidRPr="00AF403E">
        <w:rPr>
          <w:rFonts w:ascii="Traditional Arabic" w:eastAsia="Calibri" w:hAnsi="Traditional Arabic"/>
          <w:spacing w:val="-2"/>
          <w:sz w:val="30"/>
          <w:rtl/>
          <w:lang w:bidi="ar-JO"/>
        </w:rPr>
        <w:t>التي استعملت في ارتكابها</w:t>
      </w:r>
      <w:r w:rsidR="00DF1F81">
        <w:rPr>
          <w:rFonts w:ascii="Traditional Arabic" w:eastAsia="Calibri" w:hAnsi="Traditional Arabic"/>
          <w:spacing w:val="-2"/>
          <w:sz w:val="30"/>
          <w:rtl/>
          <w:lang w:bidi="ar-JO"/>
        </w:rPr>
        <w:t xml:space="preserve"> أو </w:t>
      </w:r>
      <w:r w:rsidRPr="00AF403E">
        <w:rPr>
          <w:rFonts w:ascii="Traditional Arabic" w:eastAsia="Calibri" w:hAnsi="Traditional Arabic"/>
          <w:spacing w:val="-2"/>
          <w:sz w:val="30"/>
          <w:rtl/>
          <w:lang w:bidi="ar-JO"/>
        </w:rPr>
        <w:t>كانت معدة لاقترافها، أما في الجنحة غير المقصودة</w:t>
      </w:r>
      <w:r w:rsidR="00DF1F81">
        <w:rPr>
          <w:rFonts w:ascii="Traditional Arabic" w:eastAsia="Calibri" w:hAnsi="Traditional Arabic"/>
          <w:spacing w:val="-2"/>
          <w:sz w:val="30"/>
          <w:rtl/>
          <w:lang w:bidi="ar-JO"/>
        </w:rPr>
        <w:t xml:space="preserve"> أو </w:t>
      </w:r>
      <w:r w:rsidRPr="00AF403E">
        <w:rPr>
          <w:rFonts w:ascii="Traditional Arabic" w:eastAsia="Calibri" w:hAnsi="Traditional Arabic"/>
          <w:spacing w:val="-2"/>
          <w:sz w:val="30"/>
          <w:rtl/>
          <w:lang w:bidi="ar-JO"/>
        </w:rPr>
        <w:t>في المخالفة فلا يجوز مصادرة هذه الأشياء إلا إذا ورد نص في القانون يجيز ذلك".</w:t>
      </w:r>
    </w:p>
    <w:p w:rsidR="00591635" w:rsidRPr="00591635" w:rsidRDefault="00467C90" w:rsidP="00DF7F20">
      <w:pPr>
        <w:pStyle w:val="H23GA"/>
        <w:rPr>
          <w:rFonts w:eastAsia="Calibri"/>
          <w:rtl/>
          <w:lang w:bidi="ar-JO"/>
        </w:rPr>
      </w:pPr>
      <w:r>
        <w:rPr>
          <w:rFonts w:eastAsia="Calibri" w:hint="cs"/>
          <w:rtl/>
          <w:lang w:bidi="ar-JO"/>
        </w:rPr>
        <w:tab/>
      </w:r>
      <w:r>
        <w:rPr>
          <w:rFonts w:eastAsia="Calibri"/>
          <w:rtl/>
          <w:lang w:bidi="ar-JO"/>
        </w:rPr>
        <w:tab/>
      </w:r>
      <w:r w:rsidR="00591635" w:rsidRPr="00591635">
        <w:rPr>
          <w:rFonts w:eastAsia="Calibri"/>
          <w:rtl/>
          <w:lang w:bidi="ar-JO"/>
        </w:rPr>
        <w:t>التدابير اللازمة التي تستهدف إغلاق المباني المستخدمة في ارتكاب هذه الجرائم بصورة مؤقتة</w:t>
      </w:r>
      <w:r w:rsidR="00DF1F81">
        <w:rPr>
          <w:rFonts w:eastAsia="Calibri"/>
          <w:rtl/>
          <w:lang w:bidi="ar-JO"/>
        </w:rPr>
        <w:t xml:space="preserve"> أو </w:t>
      </w:r>
      <w:r w:rsidR="00591635" w:rsidRPr="00591635">
        <w:rPr>
          <w:rFonts w:eastAsia="Calibri"/>
          <w:rtl/>
          <w:lang w:bidi="ar-JO"/>
        </w:rPr>
        <w:t>نهائية</w:t>
      </w:r>
    </w:p>
    <w:p w:rsidR="00591635" w:rsidRPr="00591635" w:rsidRDefault="00591635" w:rsidP="00F82D1F">
      <w:pPr>
        <w:pStyle w:val="SingleTxtGA"/>
        <w:rPr>
          <w:rFonts w:ascii="Traditional Arabic" w:eastAsia="Calibri" w:hAnsi="Traditional Arabic" w:hint="cs"/>
          <w:sz w:val="30"/>
          <w:rtl/>
          <w:lang w:bidi="ar-JO"/>
        </w:rPr>
      </w:pPr>
      <w:r w:rsidRPr="00591635">
        <w:rPr>
          <w:rFonts w:ascii="Traditional Arabic" w:eastAsia="Calibri" w:hAnsi="Traditional Arabic"/>
          <w:sz w:val="30"/>
          <w:rtl/>
          <w:lang w:bidi="ar-JO"/>
        </w:rPr>
        <w:t>96-</w:t>
      </w:r>
      <w:r w:rsidRPr="00591635">
        <w:rPr>
          <w:rFonts w:ascii="Traditional Arabic" w:eastAsia="Calibri" w:hAnsi="Traditional Arabic"/>
          <w:sz w:val="30"/>
          <w:rtl/>
          <w:lang w:bidi="ar-JO"/>
        </w:rPr>
        <w:tab/>
        <w:t>نصت المادة 35 من قانون العقوبات على ما يلي</w:t>
      </w:r>
      <w:r w:rsidR="00F82D1F">
        <w:rPr>
          <w:rFonts w:ascii="Traditional Arabic" w:eastAsia="Calibri" w:hAnsi="Traditional Arabic" w:hint="cs"/>
          <w:sz w:val="30"/>
          <w:rtl/>
          <w:lang w:bidi="ar-JO"/>
        </w:rPr>
        <w:t>:</w:t>
      </w:r>
    </w:p>
    <w:p w:rsidR="00591635" w:rsidRPr="00591635" w:rsidRDefault="00467C90" w:rsidP="00DF7F20">
      <w:pPr>
        <w:pStyle w:val="SingleTxtGA"/>
        <w:rPr>
          <w:rFonts w:ascii="Traditional Arabic" w:eastAsia="Calibri" w:hAnsi="Traditional Arabic" w:hint="cs"/>
          <w:sz w:val="30"/>
          <w:rtl/>
          <w:lang w:bidi="ar-JO"/>
        </w:rPr>
      </w:pPr>
      <w:r>
        <w:rPr>
          <w:rFonts w:ascii="Traditional Arabic" w:eastAsia="Calibri" w:hAnsi="Traditional Arabic" w:hint="cs"/>
          <w:sz w:val="30"/>
          <w:rtl/>
          <w:lang w:bidi="ar-JO"/>
        </w:rPr>
        <w:tab/>
      </w:r>
      <w:r w:rsidR="00591635" w:rsidRPr="00591635">
        <w:rPr>
          <w:rFonts w:ascii="Traditional Arabic" w:eastAsia="Calibri" w:hAnsi="Traditional Arabic"/>
          <w:sz w:val="30"/>
          <w:rtl/>
          <w:lang w:bidi="ar-JO"/>
        </w:rPr>
        <w:t>"1</w:t>
      </w:r>
      <w:r w:rsidR="00DF7F20">
        <w:rPr>
          <w:rFonts w:ascii="Traditional Arabic" w:eastAsia="Calibri" w:hAnsi="Traditional Arabic" w:hint="cs"/>
          <w:sz w:val="30"/>
          <w:rtl/>
          <w:lang w:bidi="ar-JO"/>
        </w:rPr>
        <w:t>-</w:t>
      </w:r>
      <w:r w:rsidR="00591635" w:rsidRPr="00591635">
        <w:rPr>
          <w:rFonts w:ascii="Traditional Arabic" w:eastAsia="Calibri" w:hAnsi="Traditional Arabic"/>
          <w:sz w:val="30"/>
          <w:rtl/>
          <w:lang w:bidi="ar-JO"/>
        </w:rPr>
        <w:tab/>
        <w:t>يجوز الحكم بإقفال المحل الذي ارتكبت فيه جريمة بفعل صاحبه</w:t>
      </w:r>
      <w:r w:rsidR="00DF1F81">
        <w:rPr>
          <w:rFonts w:ascii="Traditional Arabic" w:eastAsia="Calibri" w:hAnsi="Traditional Arabic"/>
          <w:sz w:val="30"/>
          <w:rtl/>
          <w:lang w:bidi="ar-JO"/>
        </w:rPr>
        <w:t xml:space="preserve"> أو </w:t>
      </w:r>
      <w:r w:rsidR="00591635" w:rsidRPr="00591635">
        <w:rPr>
          <w:rFonts w:ascii="Traditional Arabic" w:eastAsia="Calibri" w:hAnsi="Traditional Arabic"/>
          <w:sz w:val="30"/>
          <w:rtl/>
          <w:lang w:bidi="ar-JO"/>
        </w:rPr>
        <w:t>برضاه لمدة</w:t>
      </w:r>
      <w:r w:rsidR="00402E99">
        <w:rPr>
          <w:rFonts w:ascii="Traditional Arabic" w:eastAsia="Calibri" w:hAnsi="Traditional Arabic"/>
          <w:sz w:val="30"/>
          <w:rtl/>
          <w:lang w:bidi="ar-JO"/>
        </w:rPr>
        <w:t xml:space="preserve"> لا </w:t>
      </w:r>
      <w:r w:rsidR="00591635" w:rsidRPr="00591635">
        <w:rPr>
          <w:rFonts w:ascii="Traditional Arabic" w:eastAsia="Calibri" w:hAnsi="Traditional Arabic"/>
          <w:sz w:val="30"/>
          <w:rtl/>
          <w:lang w:bidi="ar-JO"/>
        </w:rPr>
        <w:t>تقل عن شهر ولا تزيد على سنة</w:t>
      </w:r>
      <w:r w:rsidR="00B95A22">
        <w:rPr>
          <w:rFonts w:ascii="Traditional Arabic" w:eastAsia="Calibri" w:hAnsi="Traditional Arabic"/>
          <w:sz w:val="30"/>
          <w:rtl/>
          <w:lang w:bidi="ar-JO"/>
        </w:rPr>
        <w:t xml:space="preserve"> إذا أجاز القانون ذلك بنص صريح.</w:t>
      </w:r>
    </w:p>
    <w:p w:rsidR="00591635" w:rsidRPr="00591635" w:rsidRDefault="00467C90" w:rsidP="00DF7F20">
      <w:pPr>
        <w:pStyle w:val="SingleTxtGA"/>
        <w:rPr>
          <w:rFonts w:ascii="Traditional Arabic" w:eastAsia="Calibri" w:hAnsi="Traditional Arabic"/>
          <w:sz w:val="30"/>
          <w:rtl/>
          <w:lang w:bidi="ar-JO"/>
        </w:rPr>
      </w:pPr>
      <w:r>
        <w:rPr>
          <w:rFonts w:ascii="Traditional Arabic" w:eastAsia="Calibri" w:hAnsi="Traditional Arabic" w:hint="cs"/>
          <w:sz w:val="30"/>
          <w:rtl/>
          <w:lang w:bidi="ar-JO"/>
        </w:rPr>
        <w:tab/>
      </w:r>
      <w:r w:rsidR="00591635" w:rsidRPr="00591635">
        <w:rPr>
          <w:rFonts w:ascii="Traditional Arabic" w:eastAsia="Calibri" w:hAnsi="Traditional Arabic"/>
          <w:sz w:val="30"/>
          <w:rtl/>
          <w:lang w:bidi="ar-JO"/>
        </w:rPr>
        <w:t>2</w:t>
      </w:r>
      <w:r w:rsidR="00DF7F20">
        <w:rPr>
          <w:rFonts w:ascii="Traditional Arabic" w:eastAsia="Calibri" w:hAnsi="Traditional Arabic" w:hint="cs"/>
          <w:sz w:val="30"/>
          <w:rtl/>
          <w:lang w:bidi="ar-JO"/>
        </w:rPr>
        <w:t>-</w:t>
      </w:r>
      <w:r w:rsidR="00591635" w:rsidRPr="00591635">
        <w:rPr>
          <w:rFonts w:ascii="Traditional Arabic" w:eastAsia="Calibri" w:hAnsi="Traditional Arabic"/>
          <w:sz w:val="30"/>
          <w:rtl/>
          <w:lang w:bidi="ar-JO"/>
        </w:rPr>
        <w:tab/>
        <w:t xml:space="preserve">إن إقفال المحل المحكوم به من </w:t>
      </w:r>
      <w:r w:rsidR="0046524F">
        <w:rPr>
          <w:rFonts w:ascii="Traditional Arabic" w:eastAsia="Calibri" w:hAnsi="Traditional Arabic" w:hint="cs"/>
          <w:sz w:val="30"/>
          <w:rtl/>
          <w:lang w:bidi="ar-JO"/>
        </w:rPr>
        <w:t>أجل</w:t>
      </w:r>
      <w:r w:rsidR="00591635" w:rsidRPr="00591635">
        <w:rPr>
          <w:rFonts w:ascii="Traditional Arabic" w:eastAsia="Calibri" w:hAnsi="Traditional Arabic"/>
          <w:sz w:val="30"/>
          <w:rtl/>
          <w:lang w:bidi="ar-JO"/>
        </w:rPr>
        <w:t xml:space="preserve"> أفعال جرمية</w:t>
      </w:r>
      <w:r w:rsidR="00DF1F81">
        <w:rPr>
          <w:rFonts w:ascii="Traditional Arabic" w:eastAsia="Calibri" w:hAnsi="Traditional Arabic"/>
          <w:sz w:val="30"/>
          <w:rtl/>
          <w:lang w:bidi="ar-JO"/>
        </w:rPr>
        <w:t xml:space="preserve"> أو </w:t>
      </w:r>
      <w:r w:rsidR="00591635" w:rsidRPr="00591635">
        <w:rPr>
          <w:rFonts w:ascii="Traditional Arabic" w:eastAsia="Calibri" w:hAnsi="Traditional Arabic"/>
          <w:sz w:val="30"/>
          <w:rtl/>
          <w:lang w:bidi="ar-JO"/>
        </w:rPr>
        <w:t>مخلة بالآداب يستلزم منع</w:t>
      </w:r>
      <w:r w:rsidR="00B36248">
        <w:rPr>
          <w:rFonts w:ascii="Traditional Arabic" w:eastAsia="Calibri" w:hAnsi="Traditional Arabic" w:hint="cs"/>
          <w:sz w:val="30"/>
          <w:rtl/>
          <w:lang w:bidi="ar-JO"/>
        </w:rPr>
        <w:t> </w:t>
      </w:r>
      <w:r w:rsidR="00591635" w:rsidRPr="00591635">
        <w:rPr>
          <w:rFonts w:ascii="Traditional Arabic" w:eastAsia="Calibri" w:hAnsi="Traditional Arabic"/>
          <w:sz w:val="30"/>
          <w:rtl/>
          <w:lang w:bidi="ar-JO"/>
        </w:rPr>
        <w:t>المحكوم عليه</w:t>
      </w:r>
      <w:r w:rsidR="00DF1F81">
        <w:rPr>
          <w:rFonts w:ascii="Traditional Arabic" w:eastAsia="Calibri" w:hAnsi="Traditional Arabic"/>
          <w:sz w:val="30"/>
          <w:rtl/>
          <w:lang w:bidi="ar-JO"/>
        </w:rPr>
        <w:t xml:space="preserve"> أو </w:t>
      </w:r>
      <w:r w:rsidR="00591635" w:rsidRPr="00591635">
        <w:rPr>
          <w:rFonts w:ascii="Traditional Arabic" w:eastAsia="Calibri" w:hAnsi="Traditional Arabic"/>
          <w:sz w:val="30"/>
          <w:rtl/>
          <w:lang w:bidi="ar-JO"/>
        </w:rPr>
        <w:t>أي من أفراد أسرته</w:t>
      </w:r>
      <w:r w:rsidR="00DF1F81">
        <w:rPr>
          <w:rFonts w:ascii="Traditional Arabic" w:eastAsia="Calibri" w:hAnsi="Traditional Arabic"/>
          <w:sz w:val="30"/>
          <w:rtl/>
          <w:lang w:bidi="ar-JO"/>
        </w:rPr>
        <w:t xml:space="preserve"> أو </w:t>
      </w:r>
      <w:r w:rsidR="00591635" w:rsidRPr="00591635">
        <w:rPr>
          <w:rFonts w:ascii="Traditional Arabic" w:eastAsia="Calibri" w:hAnsi="Traditional Arabic"/>
          <w:sz w:val="30"/>
          <w:rtl/>
          <w:lang w:bidi="ar-JO"/>
        </w:rPr>
        <w:t>أي شخص تملك المحل</w:t>
      </w:r>
      <w:r w:rsidR="00DF1F81">
        <w:rPr>
          <w:rFonts w:ascii="Traditional Arabic" w:eastAsia="Calibri" w:hAnsi="Traditional Arabic"/>
          <w:sz w:val="30"/>
          <w:rtl/>
          <w:lang w:bidi="ar-JO"/>
        </w:rPr>
        <w:t xml:space="preserve"> أو </w:t>
      </w:r>
      <w:r w:rsidR="00591635" w:rsidRPr="00591635">
        <w:rPr>
          <w:rFonts w:ascii="Traditional Arabic" w:eastAsia="Calibri" w:hAnsi="Traditional Arabic"/>
          <w:sz w:val="30"/>
          <w:rtl/>
          <w:lang w:bidi="ar-JO"/>
        </w:rPr>
        <w:t>استأجره وهو يعلم أمره من</w:t>
      </w:r>
      <w:r w:rsidR="00B36248">
        <w:rPr>
          <w:rFonts w:ascii="Traditional Arabic" w:eastAsia="Calibri" w:hAnsi="Traditional Arabic" w:hint="cs"/>
          <w:sz w:val="30"/>
          <w:rtl/>
          <w:lang w:bidi="ar-JO"/>
        </w:rPr>
        <w:t> </w:t>
      </w:r>
      <w:r w:rsidR="00591635" w:rsidRPr="00591635">
        <w:rPr>
          <w:rFonts w:ascii="Traditional Arabic" w:eastAsia="Calibri" w:hAnsi="Traditional Arabic"/>
          <w:sz w:val="30"/>
          <w:rtl/>
          <w:lang w:bidi="ar-JO"/>
        </w:rPr>
        <w:t xml:space="preserve">أن يزاول فيه العمل نفسه. </w:t>
      </w:r>
    </w:p>
    <w:p w:rsidR="00591635" w:rsidRPr="00591635" w:rsidRDefault="00467C90" w:rsidP="00DF7F20">
      <w:pPr>
        <w:pStyle w:val="SingleTxtGA"/>
        <w:rPr>
          <w:rFonts w:ascii="Traditional Arabic" w:eastAsia="Calibri" w:hAnsi="Traditional Arabic"/>
          <w:sz w:val="30"/>
          <w:rtl/>
          <w:lang w:bidi="ar-JO"/>
        </w:rPr>
      </w:pPr>
      <w:r>
        <w:rPr>
          <w:rFonts w:ascii="Traditional Arabic" w:eastAsia="Calibri" w:hAnsi="Traditional Arabic" w:hint="cs"/>
          <w:sz w:val="30"/>
          <w:rtl/>
          <w:lang w:bidi="ar-JO"/>
        </w:rPr>
        <w:tab/>
      </w:r>
      <w:r w:rsidR="00591635" w:rsidRPr="00591635">
        <w:rPr>
          <w:rFonts w:ascii="Traditional Arabic" w:eastAsia="Calibri" w:hAnsi="Traditional Arabic"/>
          <w:sz w:val="30"/>
          <w:rtl/>
          <w:lang w:bidi="ar-JO"/>
        </w:rPr>
        <w:t>3</w:t>
      </w:r>
      <w:r w:rsidR="00DF7F20">
        <w:rPr>
          <w:rFonts w:ascii="Traditional Arabic" w:eastAsia="Calibri" w:hAnsi="Traditional Arabic" w:hint="cs"/>
          <w:sz w:val="30"/>
          <w:rtl/>
          <w:lang w:bidi="ar-JO"/>
        </w:rPr>
        <w:t>-</w:t>
      </w:r>
      <w:r w:rsidR="00591635" w:rsidRPr="00591635">
        <w:rPr>
          <w:rFonts w:ascii="Traditional Arabic" w:eastAsia="Calibri" w:hAnsi="Traditional Arabic"/>
          <w:sz w:val="30"/>
          <w:rtl/>
          <w:lang w:bidi="ar-JO"/>
        </w:rPr>
        <w:tab/>
        <w:t>إن هذا المنع</w:t>
      </w:r>
      <w:r w:rsidR="00402E99">
        <w:rPr>
          <w:rFonts w:ascii="Traditional Arabic" w:eastAsia="Calibri" w:hAnsi="Traditional Arabic"/>
          <w:sz w:val="30"/>
          <w:rtl/>
          <w:lang w:bidi="ar-JO"/>
        </w:rPr>
        <w:t xml:space="preserve"> لا </w:t>
      </w:r>
      <w:r w:rsidR="00591635" w:rsidRPr="00591635">
        <w:rPr>
          <w:rFonts w:ascii="Traditional Arabic" w:eastAsia="Calibri" w:hAnsi="Traditional Arabic"/>
          <w:sz w:val="30"/>
          <w:rtl/>
          <w:lang w:bidi="ar-JO"/>
        </w:rPr>
        <w:t>يتناول مالك العقار، وجميع من لهم على المحل حق امتياز</w:t>
      </w:r>
      <w:r w:rsidR="00DF1F81">
        <w:rPr>
          <w:rFonts w:ascii="Traditional Arabic" w:eastAsia="Calibri" w:hAnsi="Traditional Arabic"/>
          <w:sz w:val="30"/>
          <w:rtl/>
          <w:lang w:bidi="ar-JO"/>
        </w:rPr>
        <w:t xml:space="preserve"> أو</w:t>
      </w:r>
      <w:r w:rsidR="00F82D1F">
        <w:rPr>
          <w:rFonts w:ascii="Traditional Arabic" w:eastAsia="Calibri" w:hAnsi="Traditional Arabic" w:hint="cs"/>
          <w:sz w:val="30"/>
          <w:rtl/>
          <w:lang w:bidi="ar-JO"/>
        </w:rPr>
        <w:t> </w:t>
      </w:r>
      <w:r w:rsidR="00591635" w:rsidRPr="00591635">
        <w:rPr>
          <w:rFonts w:ascii="Traditional Arabic" w:eastAsia="Calibri" w:hAnsi="Traditional Arabic"/>
          <w:sz w:val="30"/>
          <w:rtl/>
          <w:lang w:bidi="ar-JO"/>
        </w:rPr>
        <w:t>دين إذا ظلوا بمعزل عن الجريمة".</w:t>
      </w:r>
    </w:p>
    <w:p w:rsidR="00591635" w:rsidRPr="00591635" w:rsidRDefault="00591635" w:rsidP="00591635">
      <w:pPr>
        <w:pStyle w:val="SingleTxtGA"/>
        <w:rPr>
          <w:rFonts w:ascii="Traditional Arabic" w:eastAsia="Calibri" w:hAnsi="Traditional Arabic"/>
          <w:sz w:val="30"/>
          <w:rtl/>
          <w:lang w:bidi="ar-JO"/>
        </w:rPr>
      </w:pPr>
      <w:r w:rsidRPr="00591635">
        <w:rPr>
          <w:rFonts w:ascii="Traditional Arabic" w:eastAsia="Calibri" w:hAnsi="Traditional Arabic"/>
          <w:sz w:val="30"/>
          <w:rtl/>
          <w:lang w:bidi="ar-JO"/>
        </w:rPr>
        <w:t>97-</w:t>
      </w:r>
      <w:r w:rsidRPr="00591635">
        <w:rPr>
          <w:rFonts w:ascii="Traditional Arabic" w:eastAsia="Calibri" w:hAnsi="Traditional Arabic"/>
          <w:sz w:val="30"/>
          <w:rtl/>
          <w:lang w:bidi="ar-JO"/>
        </w:rPr>
        <w:tab/>
        <w:t>كما نصت المادة/313(1): "إذا أدين مستأجر منزل لتهيئته بيتا</w:t>
      </w:r>
      <w:r w:rsidR="00DF7F20">
        <w:rPr>
          <w:rFonts w:ascii="Traditional Arabic" w:eastAsia="Calibri" w:hAnsi="Traditional Arabic" w:hint="cs"/>
          <w:sz w:val="30"/>
          <w:rtl/>
          <w:lang w:bidi="ar-JO"/>
        </w:rPr>
        <w:t>ً</w:t>
      </w:r>
      <w:r w:rsidRPr="00591635">
        <w:rPr>
          <w:rFonts w:ascii="Traditional Arabic" w:eastAsia="Calibri" w:hAnsi="Traditional Arabic"/>
          <w:sz w:val="30"/>
          <w:rtl/>
          <w:lang w:bidi="ar-JO"/>
        </w:rPr>
        <w:t xml:space="preserve"> للبغاء في ذلك المنزل</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 xml:space="preserve">في </w:t>
      </w:r>
      <w:r w:rsidR="00E21B61">
        <w:rPr>
          <w:rFonts w:ascii="Traditional Arabic" w:eastAsia="Calibri" w:hAnsi="Traditional Arabic"/>
          <w:sz w:val="30"/>
          <w:rtl/>
          <w:lang w:bidi="ar-JO"/>
        </w:rPr>
        <w:t>أي</w:t>
      </w:r>
      <w:r w:rsidRPr="00591635">
        <w:rPr>
          <w:rFonts w:ascii="Traditional Arabic" w:eastAsia="Calibri" w:hAnsi="Traditional Arabic"/>
          <w:sz w:val="30"/>
          <w:rtl/>
          <w:lang w:bidi="ar-JO"/>
        </w:rPr>
        <w:t xml:space="preserve"> قسم منه</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لتوليه إدارته</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لاشتغاله</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مساعدته</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لسماحه عن علم منه باستعمال المنزل</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أي قسم منه كبيت للبغاء، يجوز للمحكمة أن تصدر قرار</w:t>
      </w:r>
      <w:r w:rsidR="0046524F">
        <w:rPr>
          <w:rFonts w:ascii="Traditional Arabic" w:eastAsia="Calibri" w:hAnsi="Traditional Arabic"/>
          <w:sz w:val="30"/>
          <w:rtl/>
          <w:lang w:bidi="ar-JO"/>
        </w:rPr>
        <w:t xml:space="preserve">اً </w:t>
      </w:r>
      <w:r w:rsidRPr="00591635">
        <w:rPr>
          <w:rFonts w:ascii="Traditional Arabic" w:eastAsia="Calibri" w:hAnsi="Traditional Arabic"/>
          <w:sz w:val="30"/>
          <w:rtl/>
          <w:lang w:bidi="ar-JO"/>
        </w:rPr>
        <w:t>بفسخ عقد الإجارة وتخلية المأجور وتسليمه للمالك؛ (2) وإذا أدين مالك منزل بتهمة من التهم المذكورة في الفقرة السابقة فللمحكمة أن تأمر بإقفال ذلك المنزل وفق</w:t>
      </w:r>
      <w:r w:rsidR="0046524F">
        <w:rPr>
          <w:rFonts w:ascii="Traditional Arabic" w:eastAsia="Calibri" w:hAnsi="Traditional Arabic"/>
          <w:sz w:val="30"/>
          <w:rtl/>
          <w:lang w:bidi="ar-JO"/>
        </w:rPr>
        <w:t xml:space="preserve">اً </w:t>
      </w:r>
      <w:r w:rsidRPr="00591635">
        <w:rPr>
          <w:rFonts w:ascii="Traditional Arabic" w:eastAsia="Calibri" w:hAnsi="Traditional Arabic"/>
          <w:sz w:val="30"/>
          <w:rtl/>
          <w:lang w:bidi="ar-JO"/>
        </w:rPr>
        <w:t>للمادة (35) من هذا القانون".</w:t>
      </w:r>
    </w:p>
    <w:p w:rsidR="00591635" w:rsidRPr="00591635" w:rsidRDefault="00591635" w:rsidP="00591635">
      <w:pPr>
        <w:pStyle w:val="SingleTxtGA"/>
        <w:rPr>
          <w:rFonts w:ascii="Traditional Arabic" w:eastAsia="Calibri" w:hAnsi="Traditional Arabic"/>
          <w:sz w:val="30"/>
          <w:rtl/>
          <w:lang w:bidi="ar-JO"/>
        </w:rPr>
      </w:pPr>
      <w:r w:rsidRPr="00591635">
        <w:rPr>
          <w:rFonts w:ascii="Traditional Arabic" w:eastAsia="Calibri" w:hAnsi="Traditional Arabic"/>
          <w:sz w:val="30"/>
          <w:rtl/>
          <w:lang w:bidi="ar-JO"/>
        </w:rPr>
        <w:t>98-</w:t>
      </w:r>
      <w:r w:rsidRPr="00591635">
        <w:rPr>
          <w:rFonts w:ascii="Traditional Arabic" w:eastAsia="Calibri" w:hAnsi="Traditional Arabic"/>
          <w:sz w:val="30"/>
          <w:rtl/>
          <w:lang w:bidi="ar-JO"/>
        </w:rPr>
        <w:tab/>
        <w:t>وقد نص قانون العمل ووفق</w:t>
      </w:r>
      <w:r w:rsidR="0046524F">
        <w:rPr>
          <w:rFonts w:ascii="Traditional Arabic" w:eastAsia="Calibri" w:hAnsi="Traditional Arabic"/>
          <w:sz w:val="30"/>
          <w:rtl/>
          <w:lang w:bidi="ar-JO"/>
        </w:rPr>
        <w:t xml:space="preserve">اً </w:t>
      </w:r>
      <w:r w:rsidRPr="00591635">
        <w:rPr>
          <w:rFonts w:ascii="Traditional Arabic" w:eastAsia="Calibri" w:hAnsi="Traditional Arabic"/>
          <w:sz w:val="30"/>
          <w:rtl/>
          <w:lang w:bidi="ar-JO"/>
        </w:rPr>
        <w:t>لتعديل عام 2008 بأنه إذا تبين للوزير وقوع اعتداء من صاحب العمل</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من يمثله بالضرب</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بممارسة أي شكل من أشكال الاعتداء الجنسي على العاملين المستخدمين لديه، فله أن يقرر إغلاق المؤسسة للمدة التي يراها مناسبة،</w:t>
      </w:r>
      <w:r w:rsidR="00402E99">
        <w:rPr>
          <w:rFonts w:ascii="Traditional Arabic" w:eastAsia="Calibri" w:hAnsi="Traditional Arabic" w:hint="cs"/>
          <w:sz w:val="30"/>
          <w:rtl/>
          <w:lang w:bidi="ar-JO"/>
        </w:rPr>
        <w:t xml:space="preserve"> </w:t>
      </w:r>
      <w:r w:rsidRPr="00591635">
        <w:rPr>
          <w:rFonts w:ascii="Traditional Arabic" w:eastAsia="Calibri" w:hAnsi="Traditional Arabic"/>
          <w:sz w:val="30"/>
          <w:rtl/>
          <w:lang w:bidi="ar-JO"/>
        </w:rPr>
        <w:t>وذلك مع مراعاة أحكام أي تشريعات أخرى نافذة المفعول.</w:t>
      </w:r>
    </w:p>
    <w:p w:rsidR="00591635" w:rsidRPr="00591635" w:rsidRDefault="00467C90" w:rsidP="00DF7F20">
      <w:pPr>
        <w:pStyle w:val="HChGA"/>
        <w:rPr>
          <w:rFonts w:eastAsia="Calibri"/>
          <w:rtl/>
          <w:lang w:bidi="ar-JO"/>
        </w:rPr>
      </w:pPr>
      <w:r>
        <w:rPr>
          <w:rFonts w:eastAsia="Calibri" w:hint="cs"/>
          <w:rtl/>
          <w:lang w:bidi="ar-JO"/>
        </w:rPr>
        <w:tab/>
      </w:r>
      <w:bookmarkStart w:id="33" w:name="_Toc350244648"/>
      <w:r>
        <w:rPr>
          <w:rFonts w:eastAsia="Calibri"/>
          <w:rtl/>
          <w:lang w:bidi="ar-JO"/>
        </w:rPr>
        <w:t>سابع</w:t>
      </w:r>
      <w:r w:rsidR="00591635" w:rsidRPr="00591635">
        <w:rPr>
          <w:rFonts w:eastAsia="Calibri"/>
          <w:rtl/>
          <w:lang w:bidi="ar-JO"/>
        </w:rPr>
        <w:t>ا</w:t>
      </w:r>
      <w:r>
        <w:rPr>
          <w:rFonts w:eastAsia="Calibri" w:hint="cs"/>
          <w:rtl/>
          <w:lang w:bidi="ar-JO"/>
        </w:rPr>
        <w:t>ً</w:t>
      </w:r>
      <w:r w:rsidR="00591635" w:rsidRPr="00591635">
        <w:rPr>
          <w:rFonts w:eastAsia="Calibri"/>
          <w:rtl/>
          <w:lang w:bidi="ar-JO"/>
        </w:rPr>
        <w:t>-</w:t>
      </w:r>
      <w:r w:rsidR="00591635" w:rsidRPr="00591635">
        <w:rPr>
          <w:rFonts w:eastAsia="Calibri"/>
          <w:rtl/>
          <w:lang w:bidi="ar-JO"/>
        </w:rPr>
        <w:tab/>
        <w:t>حماية حقوق الضحايا ومصالحهم</w:t>
      </w:r>
      <w:bookmarkEnd w:id="33"/>
    </w:p>
    <w:p w:rsidR="00591635" w:rsidRPr="00591635" w:rsidRDefault="00591635" w:rsidP="00F82D1F">
      <w:pPr>
        <w:pStyle w:val="SingleTxtGA"/>
        <w:rPr>
          <w:rFonts w:ascii="Traditional Arabic" w:eastAsia="Calibri" w:hAnsi="Traditional Arabic"/>
          <w:sz w:val="30"/>
          <w:rtl/>
          <w:lang w:bidi="ar-JO"/>
        </w:rPr>
      </w:pPr>
      <w:r w:rsidRPr="00591635">
        <w:rPr>
          <w:rFonts w:ascii="Traditional Arabic" w:eastAsia="Calibri" w:hAnsi="Traditional Arabic"/>
          <w:sz w:val="30"/>
          <w:rtl/>
          <w:lang w:bidi="ar-JO"/>
        </w:rPr>
        <w:t>99-</w:t>
      </w:r>
      <w:r w:rsidRPr="00591635">
        <w:rPr>
          <w:rFonts w:ascii="Traditional Arabic" w:eastAsia="Calibri" w:hAnsi="Traditional Arabic"/>
          <w:sz w:val="30"/>
          <w:rtl/>
          <w:lang w:bidi="ar-JO"/>
        </w:rPr>
        <w:tab/>
        <w:t>نص قانون أصول المحاكمات الجزائية في المادة 158 على أنه يجوز للمدعي العام</w:t>
      </w:r>
      <w:r w:rsidR="00DF1F81">
        <w:rPr>
          <w:rFonts w:ascii="Traditional Arabic" w:eastAsia="Calibri" w:hAnsi="Traditional Arabic"/>
          <w:sz w:val="30"/>
          <w:rtl/>
          <w:lang w:bidi="ar-JO"/>
        </w:rPr>
        <w:t xml:space="preserve"> أو</w:t>
      </w:r>
      <w:r w:rsidR="00F82D1F">
        <w:rPr>
          <w:rFonts w:ascii="Traditional Arabic" w:eastAsia="Calibri" w:hAnsi="Traditional Arabic" w:hint="cs"/>
          <w:sz w:val="30"/>
          <w:rtl/>
          <w:lang w:bidi="ar-JO"/>
        </w:rPr>
        <w:t> </w:t>
      </w:r>
      <w:r w:rsidRPr="00591635">
        <w:rPr>
          <w:rFonts w:ascii="Traditional Arabic" w:eastAsia="Calibri" w:hAnsi="Traditional Arabic"/>
          <w:sz w:val="30"/>
          <w:rtl/>
          <w:lang w:bidi="ar-JO"/>
        </w:rPr>
        <w:t>المحكمة إذا اقتضت الضرورة وبقرار معلل استخدام التقنية الحديثة وذلك حماية للشهود الذين لم يكملوا الثامنة عشر</w:t>
      </w:r>
      <w:r w:rsidR="00DF7F20">
        <w:rPr>
          <w:rFonts w:ascii="Traditional Arabic" w:eastAsia="Calibri" w:hAnsi="Traditional Arabic" w:hint="cs"/>
          <w:sz w:val="30"/>
          <w:rtl/>
          <w:lang w:bidi="ar-JO"/>
        </w:rPr>
        <w:t>ة</w:t>
      </w:r>
      <w:r w:rsidRPr="00591635">
        <w:rPr>
          <w:rFonts w:ascii="Traditional Arabic" w:eastAsia="Calibri" w:hAnsi="Traditional Arabic"/>
          <w:sz w:val="30"/>
          <w:rtl/>
          <w:lang w:bidi="ar-JO"/>
        </w:rPr>
        <w:t xml:space="preserve"> من العمر عند الإدلاء بشهادتهم وعلى أن تمكن هذه الوسائل أي</w:t>
      </w:r>
      <w:r w:rsidR="00F82D1F">
        <w:rPr>
          <w:rFonts w:ascii="Traditional Arabic" w:eastAsia="Calibri" w:hAnsi="Traditional Arabic" w:hint="cs"/>
          <w:sz w:val="30"/>
          <w:rtl/>
          <w:lang w:bidi="ar-JO"/>
        </w:rPr>
        <w:t> </w:t>
      </w:r>
      <w:r w:rsidRPr="00591635">
        <w:rPr>
          <w:rFonts w:ascii="Traditional Arabic" w:eastAsia="Calibri" w:hAnsi="Traditional Arabic"/>
          <w:sz w:val="30"/>
          <w:rtl/>
          <w:lang w:bidi="ar-JO"/>
        </w:rPr>
        <w:t xml:space="preserve">خصم من مناقشة الشاهد أثناء المحاكمة، وتعد هذه الشهادة بينة مقبولة في القضية. </w:t>
      </w:r>
    </w:p>
    <w:p w:rsidR="00591635" w:rsidRPr="00591635" w:rsidRDefault="00591635" w:rsidP="00F82D1F">
      <w:pPr>
        <w:pStyle w:val="SingleTxtGA"/>
        <w:spacing w:line="374" w:lineRule="exact"/>
        <w:rPr>
          <w:rFonts w:ascii="Traditional Arabic" w:eastAsia="Calibri" w:hAnsi="Traditional Arabic"/>
          <w:sz w:val="30"/>
          <w:rtl/>
          <w:lang w:bidi="ar-JO"/>
        </w:rPr>
      </w:pPr>
      <w:r w:rsidRPr="00591635">
        <w:rPr>
          <w:rFonts w:ascii="Traditional Arabic" w:eastAsia="Calibri" w:hAnsi="Traditional Arabic"/>
          <w:sz w:val="30"/>
          <w:rtl/>
          <w:lang w:bidi="ar-JO"/>
        </w:rPr>
        <w:t>100-</w:t>
      </w:r>
      <w:r w:rsidRPr="00591635">
        <w:rPr>
          <w:rFonts w:ascii="Traditional Arabic" w:eastAsia="Calibri" w:hAnsi="Traditional Arabic"/>
          <w:sz w:val="30"/>
          <w:rtl/>
          <w:lang w:bidi="ar-JO"/>
        </w:rPr>
        <w:tab/>
        <w:t xml:space="preserve">كما نصت المادة 308 مكررة من قانون العقوبات على </w:t>
      </w:r>
      <w:r w:rsidR="00E15030">
        <w:rPr>
          <w:rFonts w:ascii="Traditional Arabic" w:eastAsia="Calibri" w:hAnsi="Traditional Arabic" w:hint="cs"/>
          <w:sz w:val="30"/>
          <w:rtl/>
          <w:lang w:bidi="ar-JO"/>
        </w:rPr>
        <w:t>أ</w:t>
      </w:r>
      <w:r w:rsidRPr="00591635">
        <w:rPr>
          <w:rFonts w:ascii="Traditional Arabic" w:eastAsia="Calibri" w:hAnsi="Traditional Arabic"/>
          <w:sz w:val="30"/>
          <w:rtl/>
          <w:lang w:bidi="ar-JO"/>
        </w:rPr>
        <w:t>نه: (مع مراعاة أحكام المادة (308) من هذا القانون،</w:t>
      </w:r>
      <w:r w:rsidR="00402E99">
        <w:rPr>
          <w:rFonts w:ascii="Traditional Arabic" w:eastAsia="Calibri" w:hAnsi="Traditional Arabic"/>
          <w:sz w:val="30"/>
          <w:rtl/>
          <w:lang w:bidi="ar-JO"/>
        </w:rPr>
        <w:t xml:space="preserve"> لا </w:t>
      </w:r>
      <w:r w:rsidRPr="00591635">
        <w:rPr>
          <w:rFonts w:ascii="Traditional Arabic" w:eastAsia="Calibri" w:hAnsi="Traditional Arabic"/>
          <w:sz w:val="30"/>
          <w:rtl/>
          <w:lang w:bidi="ar-JO"/>
        </w:rPr>
        <w:t>يجوز استعمال الأسباب المخففة في جرائم الاعتداء على العرض الواردة في هذا الفصل إذا كان المجني عليه لم يكمل الثامنة عشرة من عمره عند وقوع الجريمة، ذكر</w:t>
      </w:r>
      <w:r w:rsidR="0046524F">
        <w:rPr>
          <w:rFonts w:ascii="Traditional Arabic" w:eastAsia="Calibri" w:hAnsi="Traditional Arabic"/>
          <w:sz w:val="30"/>
          <w:rtl/>
          <w:lang w:bidi="ar-JO"/>
        </w:rPr>
        <w:t xml:space="preserve">اً </w:t>
      </w:r>
      <w:r w:rsidRPr="00591635">
        <w:rPr>
          <w:rFonts w:ascii="Traditional Arabic" w:eastAsia="Calibri" w:hAnsi="Traditional Arabic"/>
          <w:sz w:val="30"/>
          <w:rtl/>
          <w:lang w:bidi="ar-JO"/>
        </w:rPr>
        <w:t>كان</w:t>
      </w:r>
      <w:r w:rsidR="00DF1F81">
        <w:rPr>
          <w:rFonts w:ascii="Traditional Arabic" w:eastAsia="Calibri" w:hAnsi="Traditional Arabic"/>
          <w:sz w:val="30"/>
          <w:rtl/>
          <w:lang w:bidi="ar-JO"/>
        </w:rPr>
        <w:t xml:space="preserve"> أو </w:t>
      </w:r>
      <w:r w:rsidRPr="00591635">
        <w:rPr>
          <w:rFonts w:ascii="Traditional Arabic" w:eastAsia="Calibri" w:hAnsi="Traditional Arabic"/>
          <w:sz w:val="30"/>
          <w:rtl/>
          <w:lang w:bidi="ar-JO"/>
        </w:rPr>
        <w:t>أنثى، وكان الجاني قد أكمل الثامنة عشرة من عمره).</w:t>
      </w:r>
    </w:p>
    <w:p w:rsidR="00591635" w:rsidRPr="00B95A22" w:rsidRDefault="00591635" w:rsidP="00F82D1F">
      <w:pPr>
        <w:pStyle w:val="SingleTxtGA"/>
        <w:spacing w:line="374" w:lineRule="exact"/>
        <w:rPr>
          <w:rFonts w:ascii="Traditional Arabic" w:eastAsia="Calibri" w:hAnsi="Traditional Arabic"/>
          <w:sz w:val="30"/>
          <w:rtl/>
          <w:lang w:bidi="ar-JO"/>
        </w:rPr>
      </w:pPr>
      <w:r w:rsidRPr="00B95A22">
        <w:rPr>
          <w:rFonts w:ascii="Traditional Arabic" w:eastAsia="Calibri" w:hAnsi="Traditional Arabic"/>
          <w:sz w:val="30"/>
          <w:rtl/>
          <w:lang w:bidi="ar-JO"/>
        </w:rPr>
        <w:t>101-</w:t>
      </w:r>
      <w:r w:rsidRPr="00B95A22">
        <w:rPr>
          <w:rFonts w:ascii="Traditional Arabic" w:eastAsia="Calibri" w:hAnsi="Traditional Arabic"/>
          <w:sz w:val="30"/>
          <w:rtl/>
          <w:lang w:bidi="ar-JO"/>
        </w:rPr>
        <w:tab/>
        <w:t>إضافة</w:t>
      </w:r>
      <w:r w:rsidR="00E15030" w:rsidRPr="00B95A22">
        <w:rPr>
          <w:rFonts w:ascii="Traditional Arabic" w:eastAsia="Calibri" w:hAnsi="Traditional Arabic"/>
          <w:sz w:val="30"/>
          <w:rtl/>
          <w:lang w:bidi="ar-JO"/>
        </w:rPr>
        <w:t xml:space="preserve"> إلى </w:t>
      </w:r>
      <w:r w:rsidRPr="00B95A22">
        <w:rPr>
          <w:rFonts w:ascii="Traditional Arabic" w:eastAsia="Calibri" w:hAnsi="Traditional Arabic"/>
          <w:sz w:val="30"/>
          <w:rtl/>
          <w:lang w:bidi="ar-JO"/>
        </w:rPr>
        <w:t>أن المشرع الأردني حفظ للمجني عليه الحق في المطالبة المالية الناتجة عن الضرر الذي تعرض له ويتمثل ذلك في نظام القضاء الشرعي الأردني بحق المجني عليه في</w:t>
      </w:r>
      <w:r w:rsidR="00F82D1F" w:rsidRPr="00B95A22">
        <w:rPr>
          <w:rFonts w:ascii="Traditional Arabic" w:eastAsia="Calibri" w:hAnsi="Traditional Arabic" w:hint="cs"/>
          <w:sz w:val="30"/>
          <w:rtl/>
          <w:lang w:bidi="ar-JO"/>
        </w:rPr>
        <w:t> </w:t>
      </w:r>
      <w:r w:rsidRPr="00B95A22">
        <w:rPr>
          <w:rFonts w:ascii="Traditional Arabic" w:eastAsia="Calibri" w:hAnsi="Traditional Arabic"/>
          <w:sz w:val="30"/>
          <w:rtl/>
          <w:lang w:bidi="ar-JO"/>
        </w:rPr>
        <w:t>المطالبة بدية الأعضاء (الأرش) في الجناية على ما دون النفس وحكومة العدل (التعويض في الجروح)، علماً بأن هذا التعويض يختلف عن التعويض عن الضرر المقام لدى المحاكم النظامية.</w:t>
      </w:r>
    </w:p>
    <w:p w:rsidR="00591635" w:rsidRPr="00F82D1F" w:rsidRDefault="00591635" w:rsidP="00F82D1F">
      <w:pPr>
        <w:pStyle w:val="SingleTxtGA"/>
        <w:spacing w:line="374" w:lineRule="exact"/>
        <w:rPr>
          <w:rFonts w:ascii="Traditional Arabic" w:eastAsia="Calibri" w:hAnsi="Traditional Arabic"/>
          <w:spacing w:val="2"/>
          <w:sz w:val="30"/>
          <w:rtl/>
          <w:lang w:bidi="ar-JO"/>
        </w:rPr>
      </w:pPr>
      <w:r w:rsidRPr="00F82D1F">
        <w:rPr>
          <w:rFonts w:ascii="Traditional Arabic" w:eastAsia="Calibri" w:hAnsi="Traditional Arabic"/>
          <w:spacing w:val="2"/>
          <w:sz w:val="30"/>
          <w:rtl/>
          <w:lang w:bidi="ar-JO"/>
        </w:rPr>
        <w:t>102-</w:t>
      </w:r>
      <w:r w:rsidRPr="00F82D1F">
        <w:rPr>
          <w:rFonts w:ascii="Traditional Arabic" w:eastAsia="Calibri" w:hAnsi="Traditional Arabic"/>
          <w:spacing w:val="2"/>
          <w:sz w:val="30"/>
          <w:rtl/>
          <w:lang w:bidi="ar-JO"/>
        </w:rPr>
        <w:tab/>
        <w:t>كما أن قانون الأحوال الشخصية أسقط حق الحضانة بالنسبة للمعتدي على الطفل رعاية لمصلحة الطفل، كما أنه أسقط هذا الحق بالنسبة لغير المعتدى عليه من باقي أفراد الأسرة الآخرين.</w:t>
      </w:r>
    </w:p>
    <w:p w:rsidR="00591635" w:rsidRPr="00F82D1F" w:rsidRDefault="00591635" w:rsidP="00F82D1F">
      <w:pPr>
        <w:pStyle w:val="SingleTxtGA"/>
        <w:spacing w:line="374" w:lineRule="exact"/>
        <w:rPr>
          <w:rFonts w:ascii="Traditional Arabic" w:eastAsia="Calibri" w:hAnsi="Traditional Arabic"/>
          <w:spacing w:val="2"/>
          <w:sz w:val="30"/>
          <w:rtl/>
          <w:lang w:bidi="ar-JO"/>
        </w:rPr>
      </w:pPr>
      <w:r w:rsidRPr="00F82D1F">
        <w:rPr>
          <w:rFonts w:ascii="Traditional Arabic" w:eastAsia="Calibri" w:hAnsi="Traditional Arabic"/>
          <w:spacing w:val="2"/>
          <w:sz w:val="30"/>
          <w:rtl/>
          <w:lang w:bidi="ar-JO"/>
        </w:rPr>
        <w:t>103-</w:t>
      </w:r>
      <w:r w:rsidRPr="00F82D1F">
        <w:rPr>
          <w:rFonts w:ascii="Traditional Arabic" w:eastAsia="Calibri" w:hAnsi="Traditional Arabic"/>
          <w:spacing w:val="2"/>
          <w:sz w:val="30"/>
          <w:rtl/>
          <w:lang w:bidi="ar-JO"/>
        </w:rPr>
        <w:tab/>
        <w:t>وقد تم إنشاء خط الدعم الأسري الذي يعمل على توعية الأطفال بحقوقهم إضافة</w:t>
      </w:r>
      <w:r w:rsidR="00E15030" w:rsidRPr="00F82D1F">
        <w:rPr>
          <w:rFonts w:ascii="Traditional Arabic" w:eastAsia="Calibri" w:hAnsi="Traditional Arabic"/>
          <w:spacing w:val="2"/>
          <w:sz w:val="30"/>
          <w:rtl/>
          <w:lang w:bidi="ar-JO"/>
        </w:rPr>
        <w:t xml:space="preserve"> إلى </w:t>
      </w:r>
      <w:r w:rsidRPr="00F82D1F">
        <w:rPr>
          <w:rFonts w:ascii="Traditional Arabic" w:eastAsia="Calibri" w:hAnsi="Traditional Arabic"/>
          <w:spacing w:val="2"/>
          <w:sz w:val="30"/>
          <w:rtl/>
          <w:lang w:bidi="ar-JO"/>
        </w:rPr>
        <w:t>النصوص القانونية الوطنية التي تتعلق بهم وبالإضافة</w:t>
      </w:r>
      <w:r w:rsidR="00E15030" w:rsidRPr="00F82D1F">
        <w:rPr>
          <w:rFonts w:ascii="Traditional Arabic" w:eastAsia="Calibri" w:hAnsi="Traditional Arabic"/>
          <w:spacing w:val="2"/>
          <w:sz w:val="30"/>
          <w:rtl/>
          <w:lang w:bidi="ar-JO"/>
        </w:rPr>
        <w:t xml:space="preserve"> إلى </w:t>
      </w:r>
      <w:r w:rsidRPr="00F82D1F">
        <w:rPr>
          <w:rFonts w:ascii="Traditional Arabic" w:eastAsia="Calibri" w:hAnsi="Traditional Arabic"/>
          <w:spacing w:val="2"/>
          <w:sz w:val="30"/>
          <w:rtl/>
          <w:lang w:bidi="ar-JO"/>
        </w:rPr>
        <w:t>ربطهم بمستشارين قانونيين إذا</w:t>
      </w:r>
      <w:r w:rsidR="0046524F" w:rsidRPr="00F82D1F">
        <w:rPr>
          <w:rFonts w:ascii="Traditional Arabic" w:eastAsia="Calibri" w:hAnsi="Traditional Arabic" w:hint="cs"/>
          <w:spacing w:val="2"/>
          <w:sz w:val="30"/>
          <w:rtl/>
          <w:lang w:bidi="ar-JO"/>
        </w:rPr>
        <w:t> </w:t>
      </w:r>
      <w:r w:rsidR="00DF7F20">
        <w:rPr>
          <w:rFonts w:ascii="Traditional Arabic" w:eastAsia="Calibri" w:hAnsi="Traditional Arabic"/>
          <w:spacing w:val="2"/>
          <w:sz w:val="30"/>
          <w:rtl/>
          <w:lang w:bidi="ar-JO"/>
        </w:rPr>
        <w:t>ت</w:t>
      </w:r>
      <w:r w:rsidRPr="00F82D1F">
        <w:rPr>
          <w:rFonts w:ascii="Traditional Arabic" w:eastAsia="Calibri" w:hAnsi="Traditional Arabic"/>
          <w:spacing w:val="2"/>
          <w:sz w:val="30"/>
          <w:rtl/>
          <w:lang w:bidi="ar-JO"/>
        </w:rPr>
        <w:t>طلب الأمر.</w:t>
      </w:r>
    </w:p>
    <w:p w:rsidR="00591635" w:rsidRPr="00F82D1F" w:rsidRDefault="00591635" w:rsidP="00F82D1F">
      <w:pPr>
        <w:pStyle w:val="SingleTxtGA"/>
        <w:spacing w:line="374" w:lineRule="exact"/>
        <w:rPr>
          <w:rFonts w:ascii="Traditional Arabic" w:eastAsia="Calibri" w:hAnsi="Traditional Arabic"/>
          <w:spacing w:val="2"/>
          <w:sz w:val="30"/>
          <w:rtl/>
          <w:lang w:bidi="ar-JO"/>
        </w:rPr>
      </w:pPr>
      <w:r w:rsidRPr="00F82D1F">
        <w:rPr>
          <w:rFonts w:ascii="Traditional Arabic" w:eastAsia="Calibri" w:hAnsi="Traditional Arabic"/>
          <w:spacing w:val="2"/>
          <w:sz w:val="30"/>
          <w:rtl/>
          <w:lang w:bidi="ar-JO"/>
        </w:rPr>
        <w:t>104-</w:t>
      </w:r>
      <w:r w:rsidRPr="00F82D1F">
        <w:rPr>
          <w:rFonts w:ascii="Traditional Arabic" w:eastAsia="Calibri" w:hAnsi="Traditional Arabic"/>
          <w:spacing w:val="2"/>
          <w:sz w:val="30"/>
          <w:rtl/>
          <w:lang w:bidi="ar-JO"/>
        </w:rPr>
        <w:tab/>
        <w:t>وتم استحداث أجنحة الأسرة في كل من قصور العدل الثلاث</w:t>
      </w:r>
      <w:r w:rsidR="00DF7F20">
        <w:rPr>
          <w:rFonts w:ascii="Traditional Arabic" w:eastAsia="Calibri" w:hAnsi="Traditional Arabic" w:hint="cs"/>
          <w:spacing w:val="2"/>
          <w:sz w:val="30"/>
          <w:rtl/>
          <w:lang w:bidi="ar-JO"/>
        </w:rPr>
        <w:t>ة</w:t>
      </w:r>
      <w:r w:rsidRPr="00F82D1F">
        <w:rPr>
          <w:rFonts w:ascii="Traditional Arabic" w:eastAsia="Calibri" w:hAnsi="Traditional Arabic"/>
          <w:spacing w:val="2"/>
          <w:sz w:val="30"/>
          <w:rtl/>
          <w:lang w:bidi="ar-JO"/>
        </w:rPr>
        <w:t xml:space="preserve"> (</w:t>
      </w:r>
      <w:r w:rsidR="00F82D1F" w:rsidRPr="00F82D1F">
        <w:rPr>
          <w:rFonts w:ascii="Traditional Arabic" w:eastAsia="Calibri" w:hAnsi="Traditional Arabic" w:hint="cs"/>
          <w:spacing w:val="2"/>
          <w:sz w:val="30"/>
          <w:rtl/>
          <w:lang w:bidi="ar-JO"/>
        </w:rPr>
        <w:t>أربد</w:t>
      </w:r>
      <w:r w:rsidRPr="00F82D1F">
        <w:rPr>
          <w:rFonts w:ascii="Traditional Arabic" w:eastAsia="Calibri" w:hAnsi="Traditional Arabic"/>
          <w:spacing w:val="2"/>
          <w:sz w:val="30"/>
          <w:rtl/>
          <w:lang w:bidi="ar-JO"/>
        </w:rPr>
        <w:t>، السلط، الكرك) بالإضافة</w:t>
      </w:r>
      <w:r w:rsidR="00E15030" w:rsidRPr="00F82D1F">
        <w:rPr>
          <w:rFonts w:ascii="Traditional Arabic" w:eastAsia="Calibri" w:hAnsi="Traditional Arabic"/>
          <w:spacing w:val="2"/>
          <w:sz w:val="30"/>
          <w:rtl/>
          <w:lang w:bidi="ar-JO"/>
        </w:rPr>
        <w:t xml:space="preserve"> إلى </w:t>
      </w:r>
      <w:r w:rsidRPr="00F82D1F">
        <w:rPr>
          <w:rFonts w:ascii="Traditional Arabic" w:eastAsia="Calibri" w:hAnsi="Traditional Arabic"/>
          <w:spacing w:val="2"/>
          <w:sz w:val="30"/>
          <w:rtl/>
          <w:lang w:bidi="ar-JO"/>
        </w:rPr>
        <w:t>قصر العدل في عمان، حيث يضم هذا الجناح قاعتين للمحاكمة الأولى مخصصة للنظر في قضايا العنف الأسري وذلك نظراً لخصوصية هذا النوع من القضايا والأخرى مخصصة للنظر بقضايا الأحداث بالإضافة</w:t>
      </w:r>
      <w:r w:rsidR="00E15030" w:rsidRPr="00F82D1F">
        <w:rPr>
          <w:rFonts w:ascii="Traditional Arabic" w:eastAsia="Calibri" w:hAnsi="Traditional Arabic"/>
          <w:spacing w:val="2"/>
          <w:sz w:val="30"/>
          <w:rtl/>
          <w:lang w:bidi="ar-JO"/>
        </w:rPr>
        <w:t xml:space="preserve"> إلى </w:t>
      </w:r>
      <w:r w:rsidRPr="00F82D1F">
        <w:rPr>
          <w:rFonts w:ascii="Traditional Arabic" w:eastAsia="Calibri" w:hAnsi="Traditional Arabic"/>
          <w:spacing w:val="2"/>
          <w:sz w:val="30"/>
          <w:rtl/>
          <w:lang w:bidi="ar-JO"/>
        </w:rPr>
        <w:t xml:space="preserve">غرفة تضم مؤسسات المجتمع المدني من أجل تقديم الاستشارات القانونية والاجتماعية. </w:t>
      </w:r>
    </w:p>
    <w:p w:rsidR="00591635" w:rsidRPr="00F82D1F" w:rsidRDefault="00591635" w:rsidP="00DF7F20">
      <w:pPr>
        <w:pStyle w:val="H1GA"/>
        <w:rPr>
          <w:rFonts w:eastAsia="Calibri"/>
          <w:rtl/>
          <w:lang w:bidi="ar-JO"/>
        </w:rPr>
      </w:pPr>
      <w:r w:rsidRPr="00F82D1F">
        <w:rPr>
          <w:rFonts w:eastAsia="Calibri"/>
          <w:rtl/>
          <w:lang w:bidi="ar-JO"/>
        </w:rPr>
        <w:tab/>
      </w:r>
      <w:bookmarkStart w:id="34" w:name="_Toc350244649"/>
      <w:r w:rsidRPr="00F82D1F">
        <w:rPr>
          <w:rFonts w:eastAsia="Calibri"/>
          <w:rtl/>
          <w:lang w:bidi="ar-JO"/>
        </w:rPr>
        <w:t>ألف-</w:t>
      </w:r>
      <w:r w:rsidRPr="00F82D1F">
        <w:rPr>
          <w:rFonts w:eastAsia="Calibri"/>
          <w:rtl/>
          <w:lang w:bidi="ar-JO"/>
        </w:rPr>
        <w:tab/>
        <w:t>توفير التدريب القانوني للمتعاملين مع القضايا وتقديم التدريب النفسي للضحايا</w:t>
      </w:r>
      <w:bookmarkEnd w:id="34"/>
    </w:p>
    <w:p w:rsidR="00591635" w:rsidRPr="00F82D1F" w:rsidRDefault="00591635" w:rsidP="00F82D1F">
      <w:pPr>
        <w:pStyle w:val="SingleTxtGA"/>
        <w:spacing w:line="374" w:lineRule="exact"/>
        <w:rPr>
          <w:rFonts w:ascii="Traditional Arabic" w:eastAsia="Calibri" w:hAnsi="Traditional Arabic"/>
          <w:spacing w:val="2"/>
          <w:sz w:val="30"/>
          <w:rtl/>
          <w:lang w:bidi="ar-JO"/>
        </w:rPr>
      </w:pPr>
      <w:r w:rsidRPr="00F82D1F">
        <w:rPr>
          <w:rFonts w:ascii="Traditional Arabic" w:eastAsia="Calibri" w:hAnsi="Traditional Arabic"/>
          <w:spacing w:val="2"/>
          <w:sz w:val="30"/>
          <w:rtl/>
          <w:lang w:bidi="ar-JO"/>
        </w:rPr>
        <w:t>105-</w:t>
      </w:r>
      <w:r w:rsidRPr="00F82D1F">
        <w:rPr>
          <w:rFonts w:ascii="Traditional Arabic" w:eastAsia="Calibri" w:hAnsi="Traditional Arabic"/>
          <w:spacing w:val="2"/>
          <w:sz w:val="30"/>
          <w:rtl/>
          <w:lang w:bidi="ar-JO"/>
        </w:rPr>
        <w:tab/>
        <w:t>تم عقد ورشات تدريبية حول قضايا الاتجار بالبشر للسادة القضاة والمدعين العامين وقد بلغ عددهم (75) قاضي</w:t>
      </w:r>
      <w:r w:rsidR="0046524F" w:rsidRPr="00F82D1F">
        <w:rPr>
          <w:rFonts w:ascii="Traditional Arabic" w:eastAsia="Calibri" w:hAnsi="Traditional Arabic"/>
          <w:spacing w:val="2"/>
          <w:sz w:val="30"/>
          <w:rtl/>
          <w:lang w:bidi="ar-JO"/>
        </w:rPr>
        <w:t xml:space="preserve">اً </w:t>
      </w:r>
      <w:r w:rsidRPr="00F82D1F">
        <w:rPr>
          <w:rFonts w:ascii="Traditional Arabic" w:eastAsia="Calibri" w:hAnsi="Traditional Arabic"/>
          <w:spacing w:val="2"/>
          <w:sz w:val="30"/>
          <w:rtl/>
          <w:lang w:bidi="ar-JO"/>
        </w:rPr>
        <w:t>تم تدريبهم على قانون منع الاتجار بالبشر والاتفاقيات والمعاهدات والمعايير الدولية في هذا المجال، كما تم عقد تدريب لرجال الأمن العام وجهات إنفاذ القانون على قانون منع الاتجار بالبشر، وكما يتم الإعداد والتخطيط لعقد مرحلة ثانية لتدريب السادة القضاة والمدعين العامين على قضايا الاتجار بالبشر وأساليب التحقيق مع الضحايا وفقاً لمعايير حقوق الإنسان.</w:t>
      </w:r>
    </w:p>
    <w:p w:rsidR="00591635" w:rsidRPr="00F82D1F" w:rsidRDefault="00591635" w:rsidP="00F82D1F">
      <w:pPr>
        <w:pStyle w:val="SingleTxtGA"/>
        <w:spacing w:line="374" w:lineRule="exact"/>
        <w:rPr>
          <w:rFonts w:ascii="Traditional Arabic" w:eastAsia="Calibri" w:hAnsi="Traditional Arabic"/>
          <w:spacing w:val="2"/>
          <w:sz w:val="30"/>
          <w:rtl/>
          <w:lang w:bidi="ar-JO"/>
        </w:rPr>
      </w:pPr>
      <w:r w:rsidRPr="00F82D1F">
        <w:rPr>
          <w:rFonts w:ascii="Traditional Arabic" w:eastAsia="Calibri" w:hAnsi="Traditional Arabic"/>
          <w:spacing w:val="2"/>
          <w:sz w:val="30"/>
          <w:rtl/>
          <w:lang w:bidi="ar-JO"/>
        </w:rPr>
        <w:t>106-</w:t>
      </w:r>
      <w:r w:rsidRPr="00F82D1F">
        <w:rPr>
          <w:rFonts w:ascii="Traditional Arabic" w:eastAsia="Calibri" w:hAnsi="Traditional Arabic"/>
          <w:spacing w:val="2"/>
          <w:sz w:val="30"/>
          <w:rtl/>
          <w:lang w:bidi="ar-JO"/>
        </w:rPr>
        <w:tab/>
        <w:t>كما قامت وزارة العمل بتوقيع مذكرة تفاهم مع مؤسسة الإسكان التعاونية الدولية بتاريخ 3 أيار/مايو 2009 بحيث تعمل على تدريب مفتشي العمل على كيفية الحصول على بيانات الأطفال العاملين وتمكين الوزارة من وضع السياسات الخاصة لسحب هؤلاء الأطفال حيث تم تدريب الدفعة الأولى من المفتشين وعددهم (88) في شهر تموز/يوليه 2009 لمدة أربعة أيام ودفعة ثانية خلال العام نفسه.</w:t>
      </w:r>
    </w:p>
    <w:p w:rsidR="00591635" w:rsidRPr="00F82D1F" w:rsidRDefault="00591635" w:rsidP="00F82D1F">
      <w:pPr>
        <w:pStyle w:val="SingleTxtGA"/>
        <w:spacing w:line="374" w:lineRule="exact"/>
        <w:rPr>
          <w:rFonts w:ascii="Traditional Arabic" w:eastAsia="Calibri" w:hAnsi="Traditional Arabic"/>
          <w:spacing w:val="2"/>
          <w:sz w:val="30"/>
          <w:rtl/>
          <w:lang w:bidi="ar-JO"/>
        </w:rPr>
      </w:pPr>
      <w:r w:rsidRPr="00F82D1F">
        <w:rPr>
          <w:rFonts w:ascii="Traditional Arabic" w:eastAsia="Calibri" w:hAnsi="Traditional Arabic"/>
          <w:spacing w:val="2"/>
          <w:sz w:val="30"/>
          <w:rtl/>
          <w:lang w:bidi="ar-JO"/>
        </w:rPr>
        <w:t>107-</w:t>
      </w:r>
      <w:r w:rsidRPr="00F82D1F">
        <w:rPr>
          <w:rFonts w:ascii="Traditional Arabic" w:eastAsia="Calibri" w:hAnsi="Traditional Arabic"/>
          <w:spacing w:val="2"/>
          <w:sz w:val="30"/>
          <w:rtl/>
          <w:lang w:bidi="ar-JO"/>
        </w:rPr>
        <w:tab/>
        <w:t>وتعمل وزارة الصحة على تدريب مدربين من الكوادر الصحية من مختلف التخصصات حول موضوع آليات التعامل مع حالات العنف الأسري، لغايات اكتساب المهارات في مجال تشخيص واكتشاف حالات العنف الأسري في المستشفيات والمراكز الصحية، وإعداد الأدلة التدريبية للتعامل مع حالات العنف الأسري.</w:t>
      </w:r>
    </w:p>
    <w:p w:rsidR="00591635" w:rsidRPr="00591635" w:rsidRDefault="00591635" w:rsidP="00DF7F20">
      <w:pPr>
        <w:pStyle w:val="H1GA"/>
        <w:rPr>
          <w:rFonts w:eastAsia="Calibri"/>
          <w:rtl/>
          <w:lang w:bidi="ar-JO"/>
        </w:rPr>
      </w:pPr>
      <w:r w:rsidRPr="00591635">
        <w:rPr>
          <w:rFonts w:eastAsia="Calibri"/>
          <w:rtl/>
          <w:lang w:bidi="ar-JO"/>
        </w:rPr>
        <w:tab/>
      </w:r>
      <w:bookmarkStart w:id="35" w:name="_Toc350244650"/>
      <w:r w:rsidRPr="00591635">
        <w:rPr>
          <w:rFonts w:eastAsia="Calibri"/>
          <w:rtl/>
          <w:lang w:bidi="ar-JO"/>
        </w:rPr>
        <w:t>باء-</w:t>
      </w:r>
      <w:r w:rsidRPr="00591635">
        <w:rPr>
          <w:rFonts w:eastAsia="Calibri"/>
          <w:rtl/>
          <w:lang w:bidi="ar-JO"/>
        </w:rPr>
        <w:tab/>
        <w:t>إعادة الإدماج الاجتماعي</w:t>
      </w:r>
      <w:bookmarkEnd w:id="35"/>
    </w:p>
    <w:p w:rsidR="00591635" w:rsidRPr="00591635" w:rsidRDefault="00591635" w:rsidP="00591635">
      <w:pPr>
        <w:pStyle w:val="SingleTxtGA"/>
        <w:rPr>
          <w:rFonts w:ascii="Traditional Arabic" w:eastAsia="Calibri" w:hAnsi="Traditional Arabic"/>
          <w:sz w:val="30"/>
          <w:rtl/>
          <w:lang w:bidi="ar-JO"/>
        </w:rPr>
      </w:pPr>
      <w:r w:rsidRPr="00591635">
        <w:rPr>
          <w:rFonts w:ascii="Traditional Arabic" w:eastAsia="Calibri" w:hAnsi="Traditional Arabic"/>
          <w:sz w:val="30"/>
          <w:rtl/>
          <w:lang w:bidi="ar-JO"/>
        </w:rPr>
        <w:t>108-</w:t>
      </w:r>
      <w:r w:rsidRPr="00591635">
        <w:rPr>
          <w:rFonts w:ascii="Traditional Arabic" w:eastAsia="Calibri" w:hAnsi="Traditional Arabic"/>
          <w:sz w:val="30"/>
          <w:rtl/>
          <w:lang w:bidi="ar-JO"/>
        </w:rPr>
        <w:tab/>
        <w:t>صنفت وزارة التنمية الاجتماعية، بموجب تعميم صدر عنها في عام 2000، الأطفال مجهولي النسب،</w:t>
      </w:r>
      <w:r w:rsidR="00E15030">
        <w:rPr>
          <w:rFonts w:ascii="Traditional Arabic" w:eastAsia="Calibri" w:hAnsi="Traditional Arabic"/>
          <w:sz w:val="30"/>
          <w:rtl/>
          <w:lang w:bidi="ar-JO"/>
        </w:rPr>
        <w:t xml:space="preserve"> إلى </w:t>
      </w:r>
      <w:r w:rsidRPr="00591635">
        <w:rPr>
          <w:rFonts w:ascii="Traditional Arabic" w:eastAsia="Calibri" w:hAnsi="Traditional Arabic"/>
          <w:sz w:val="30"/>
          <w:rtl/>
          <w:lang w:bidi="ar-JO"/>
        </w:rPr>
        <w:t>ثلاث فئات، هي: اللقطاء، وهم غير المعروف نسبهم؛ بسبب عدم معرفة آبائ</w:t>
      </w:r>
      <w:r w:rsidR="00DF7F20">
        <w:rPr>
          <w:rFonts w:ascii="Traditional Arabic" w:eastAsia="Calibri" w:hAnsi="Traditional Arabic"/>
          <w:sz w:val="30"/>
          <w:rtl/>
          <w:lang w:bidi="ar-JO"/>
        </w:rPr>
        <w:t>هم وأمهاتهم. وضحايا السفاح، وهم</w:t>
      </w:r>
      <w:r w:rsidRPr="00591635">
        <w:rPr>
          <w:rFonts w:ascii="Traditional Arabic" w:eastAsia="Calibri" w:hAnsi="Traditional Arabic"/>
          <w:sz w:val="30"/>
          <w:rtl/>
          <w:lang w:bidi="ar-JO"/>
        </w:rPr>
        <w:t xml:space="preserve"> الذين ولدوا بفعل العلاقات الجنسية، التي تمت بين بعض المحارم، الذين ترابطهم رابطة القرابة الدموية. وأبناء الزنا معروفي الأمهات، وهم،</w:t>
      </w:r>
      <w:r w:rsidR="00402E99">
        <w:rPr>
          <w:rFonts w:ascii="Traditional Arabic" w:eastAsia="Calibri" w:hAnsi="Traditional Arabic" w:hint="cs"/>
          <w:sz w:val="30"/>
          <w:rtl/>
          <w:lang w:bidi="ar-JO"/>
        </w:rPr>
        <w:t xml:space="preserve"> </w:t>
      </w:r>
      <w:r w:rsidRPr="00591635">
        <w:rPr>
          <w:rFonts w:ascii="Traditional Arabic" w:eastAsia="Calibri" w:hAnsi="Traditional Arabic"/>
          <w:sz w:val="30"/>
          <w:rtl/>
          <w:lang w:bidi="ar-JO"/>
        </w:rPr>
        <w:t>الذين ولدوا بفعل العلاقات الجنسية غير المشروعة، التي استوجبت الحكم القضائي على أحد طرفي هذه العلاقات</w:t>
      </w:r>
      <w:r w:rsidR="00DF1F81">
        <w:rPr>
          <w:rFonts w:ascii="Traditional Arabic" w:eastAsia="Calibri" w:hAnsi="Traditional Arabic"/>
          <w:sz w:val="30"/>
          <w:rtl/>
          <w:lang w:bidi="ar-JO"/>
        </w:rPr>
        <w:t xml:space="preserve"> أو </w:t>
      </w:r>
      <w:r w:rsidR="00DF7F20">
        <w:rPr>
          <w:rFonts w:ascii="Traditional Arabic" w:eastAsia="Calibri" w:hAnsi="Traditional Arabic"/>
          <w:sz w:val="30"/>
          <w:rtl/>
          <w:lang w:bidi="ar-JO"/>
        </w:rPr>
        <w:t>كل</w:t>
      </w:r>
      <w:r w:rsidR="00DF7F20">
        <w:rPr>
          <w:rFonts w:ascii="Traditional Arabic" w:eastAsia="Calibri" w:hAnsi="Traditional Arabic" w:hint="cs"/>
          <w:sz w:val="30"/>
          <w:rtl/>
          <w:lang w:bidi="ar-JO"/>
        </w:rPr>
        <w:t>ي</w:t>
      </w:r>
      <w:r w:rsidRPr="00591635">
        <w:rPr>
          <w:rFonts w:ascii="Traditional Arabic" w:eastAsia="Calibri" w:hAnsi="Traditional Arabic"/>
          <w:sz w:val="30"/>
          <w:rtl/>
          <w:lang w:bidi="ar-JO"/>
        </w:rPr>
        <w:t xml:space="preserve">هما، وعادة ما يكون هؤلاء الأطفال موضع خلاف نسب. </w:t>
      </w:r>
    </w:p>
    <w:p w:rsidR="00591635" w:rsidRDefault="00591635" w:rsidP="00591635">
      <w:pPr>
        <w:pStyle w:val="SingleTxtGA"/>
        <w:rPr>
          <w:rFonts w:ascii="Traditional Arabic" w:eastAsia="Calibri" w:hAnsi="Traditional Arabic" w:hint="cs"/>
          <w:sz w:val="30"/>
          <w:rtl/>
          <w:lang w:bidi="ar-JO"/>
        </w:rPr>
      </w:pPr>
      <w:r w:rsidRPr="00591635">
        <w:rPr>
          <w:rFonts w:ascii="Traditional Arabic" w:eastAsia="Calibri" w:hAnsi="Traditional Arabic"/>
          <w:sz w:val="30"/>
          <w:rtl/>
          <w:lang w:bidi="ar-JO"/>
        </w:rPr>
        <w:t>109-</w:t>
      </w:r>
      <w:r w:rsidRPr="00591635">
        <w:rPr>
          <w:rFonts w:ascii="Traditional Arabic" w:eastAsia="Calibri" w:hAnsi="Traditional Arabic"/>
          <w:sz w:val="30"/>
          <w:rtl/>
          <w:lang w:bidi="ar-JO"/>
        </w:rPr>
        <w:tab/>
        <w:t>ويشار</w:t>
      </w:r>
      <w:r w:rsidR="00E15030">
        <w:rPr>
          <w:rFonts w:ascii="Traditional Arabic" w:eastAsia="Calibri" w:hAnsi="Traditional Arabic"/>
          <w:sz w:val="30"/>
          <w:rtl/>
          <w:lang w:bidi="ar-JO"/>
        </w:rPr>
        <w:t xml:space="preserve"> إلى </w:t>
      </w:r>
      <w:r w:rsidRPr="00591635">
        <w:rPr>
          <w:rFonts w:ascii="Traditional Arabic" w:eastAsia="Calibri" w:hAnsi="Traditional Arabic"/>
          <w:sz w:val="30"/>
          <w:rtl/>
          <w:lang w:bidi="ar-JO"/>
        </w:rPr>
        <w:t>أن عدد الأطفال المحتضنين خلال عام 2009 بلغ 77 حالة، في حين أن عدد الأطفال المحتضنين من 1 كانون الثاني/يناير 2010 حتى تاريخ 30 نيسان/أبريل 2010 قد بلغ 13 حالة.</w:t>
      </w:r>
    </w:p>
    <w:p w:rsidR="00591635" w:rsidRPr="00591635" w:rsidRDefault="00591635" w:rsidP="00210A56">
      <w:pPr>
        <w:pStyle w:val="SingleTxtGA"/>
        <w:spacing w:after="240"/>
        <w:rPr>
          <w:rFonts w:ascii="Traditional Arabic" w:eastAsia="Calibri" w:hAnsi="Traditional Arabic" w:hint="cs"/>
          <w:sz w:val="30"/>
          <w:rtl/>
          <w:lang w:bidi="ar-JO"/>
        </w:rPr>
      </w:pPr>
      <w:r w:rsidRPr="00591635">
        <w:rPr>
          <w:rFonts w:ascii="Traditional Arabic" w:eastAsia="Calibri" w:hAnsi="Traditional Arabic"/>
          <w:sz w:val="30"/>
          <w:rtl/>
          <w:lang w:bidi="ar-JO"/>
        </w:rPr>
        <w:t>110-</w:t>
      </w:r>
      <w:r w:rsidRPr="00591635">
        <w:rPr>
          <w:rFonts w:ascii="Traditional Arabic" w:eastAsia="Calibri" w:hAnsi="Traditional Arabic"/>
          <w:sz w:val="30"/>
          <w:rtl/>
          <w:lang w:bidi="ar-JO"/>
        </w:rPr>
        <w:tab/>
        <w:t>ويبين الجدول أدناه عدد الحالات المكتشفة للأطفال مجهولي النسب في الأردن بالفترة من عام 2003-2007، كما يظهر من سجلات مؤسسة الحسين الاجتماعية.</w:t>
      </w:r>
    </w:p>
    <w:tbl>
      <w:tblPr>
        <w:bidiVisual/>
        <w:tblW w:w="0" w:type="auto"/>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5"/>
        <w:gridCol w:w="1755"/>
        <w:gridCol w:w="16"/>
        <w:gridCol w:w="1771"/>
        <w:gridCol w:w="13"/>
        <w:gridCol w:w="1758"/>
        <w:gridCol w:w="1772"/>
      </w:tblGrid>
      <w:tr w:rsidR="00825B5E" w:rsidRPr="005262EF" w:rsidTr="0005486E">
        <w:trPr>
          <w:trHeight w:val="330"/>
          <w:tblHeader/>
        </w:trPr>
        <w:tc>
          <w:tcPr>
            <w:tcW w:w="1625" w:type="dxa"/>
            <w:vMerge w:val="restart"/>
            <w:tcBorders>
              <w:top w:val="single" w:sz="4" w:space="0" w:color="auto"/>
              <w:left w:val="nil"/>
              <w:bottom w:val="single" w:sz="12" w:space="0" w:color="auto"/>
              <w:right w:val="nil"/>
            </w:tcBorders>
            <w:vAlign w:val="bottom"/>
          </w:tcPr>
          <w:p w:rsidR="00825B5E" w:rsidRPr="00F82D1F" w:rsidRDefault="00825B5E" w:rsidP="00F82D1F">
            <w:pPr>
              <w:autoSpaceDE w:val="0"/>
              <w:autoSpaceDN w:val="0"/>
              <w:adjustRightInd w:val="0"/>
              <w:spacing w:after="120" w:line="280" w:lineRule="exact"/>
              <w:ind w:left="-90" w:firstLine="90"/>
              <w:rPr>
                <w:rFonts w:ascii="Calibri" w:eastAsia="Calibri" w:hAnsi="Calibri"/>
                <w:i/>
                <w:iCs/>
                <w:sz w:val="28"/>
                <w:szCs w:val="28"/>
                <w:rtl/>
                <w:lang w:bidi="ar-JO"/>
              </w:rPr>
            </w:pPr>
            <w:r w:rsidRPr="00F82D1F">
              <w:rPr>
                <w:rFonts w:ascii="Calibri" w:eastAsia="Calibri" w:hAnsi="Calibri" w:hint="cs"/>
                <w:i/>
                <w:iCs/>
                <w:sz w:val="28"/>
                <w:szCs w:val="28"/>
                <w:rtl/>
                <w:lang w:bidi="ar-JO"/>
              </w:rPr>
              <w:t>السنة</w:t>
            </w:r>
          </w:p>
        </w:tc>
        <w:tc>
          <w:tcPr>
            <w:tcW w:w="5313" w:type="dxa"/>
            <w:gridSpan w:val="5"/>
            <w:tcBorders>
              <w:left w:val="nil"/>
              <w:bottom w:val="nil"/>
              <w:right w:val="nil"/>
            </w:tcBorders>
            <w:vAlign w:val="bottom"/>
          </w:tcPr>
          <w:p w:rsidR="00825B5E" w:rsidRPr="00F82D1F" w:rsidRDefault="00825B5E" w:rsidP="00F82D1F">
            <w:pPr>
              <w:autoSpaceDE w:val="0"/>
              <w:autoSpaceDN w:val="0"/>
              <w:adjustRightInd w:val="0"/>
              <w:spacing w:after="120" w:line="280" w:lineRule="exact"/>
              <w:ind w:left="-90" w:firstLine="90"/>
              <w:jc w:val="center"/>
              <w:rPr>
                <w:rFonts w:ascii="Calibri" w:eastAsia="Calibri" w:hAnsi="Calibri"/>
                <w:i/>
                <w:iCs/>
                <w:sz w:val="28"/>
                <w:szCs w:val="28"/>
                <w:rtl/>
                <w:lang w:bidi="ar-JO"/>
              </w:rPr>
            </w:pPr>
            <w:r w:rsidRPr="00F82D1F">
              <w:rPr>
                <w:rFonts w:ascii="Calibri" w:eastAsia="Calibri" w:hAnsi="Calibri" w:hint="cs"/>
                <w:i/>
                <w:iCs/>
                <w:sz w:val="28"/>
                <w:szCs w:val="28"/>
                <w:rtl/>
                <w:lang w:bidi="ar-JO"/>
              </w:rPr>
              <w:t>الفئة</w:t>
            </w:r>
          </w:p>
        </w:tc>
        <w:tc>
          <w:tcPr>
            <w:tcW w:w="1772" w:type="dxa"/>
            <w:vMerge w:val="restart"/>
            <w:tcBorders>
              <w:top w:val="single" w:sz="4" w:space="0" w:color="auto"/>
              <w:left w:val="nil"/>
              <w:bottom w:val="single" w:sz="12" w:space="0" w:color="auto"/>
              <w:right w:val="nil"/>
            </w:tcBorders>
            <w:vAlign w:val="bottom"/>
          </w:tcPr>
          <w:p w:rsidR="00825B5E" w:rsidRPr="0005486E" w:rsidRDefault="00825B5E" w:rsidP="00F82D1F">
            <w:pPr>
              <w:autoSpaceDE w:val="0"/>
              <w:autoSpaceDN w:val="0"/>
              <w:adjustRightInd w:val="0"/>
              <w:spacing w:after="120" w:line="280" w:lineRule="exact"/>
              <w:ind w:left="-90" w:firstLine="90"/>
              <w:rPr>
                <w:rFonts w:ascii="Calibri" w:eastAsia="Calibri" w:hAnsi="Calibri"/>
                <w:b/>
                <w:bCs/>
                <w:i/>
                <w:iCs/>
                <w:sz w:val="28"/>
                <w:szCs w:val="28"/>
                <w:rtl/>
                <w:lang w:bidi="ar-JO"/>
              </w:rPr>
            </w:pPr>
            <w:r w:rsidRPr="0005486E">
              <w:rPr>
                <w:rFonts w:ascii="Calibri" w:eastAsia="Calibri" w:hAnsi="Calibri" w:hint="cs"/>
                <w:b/>
                <w:bCs/>
                <w:i/>
                <w:iCs/>
                <w:sz w:val="28"/>
                <w:szCs w:val="28"/>
                <w:rtl/>
                <w:lang w:bidi="ar-JO"/>
              </w:rPr>
              <w:t>المجموع</w:t>
            </w:r>
          </w:p>
        </w:tc>
      </w:tr>
      <w:tr w:rsidR="00825B5E" w:rsidRPr="005262EF" w:rsidTr="00F82D1F">
        <w:trPr>
          <w:trHeight w:val="330"/>
          <w:tblHeader/>
        </w:trPr>
        <w:tc>
          <w:tcPr>
            <w:tcW w:w="1625" w:type="dxa"/>
            <w:vMerge/>
            <w:tcBorders>
              <w:top w:val="single" w:sz="12" w:space="0" w:color="auto"/>
              <w:left w:val="nil"/>
              <w:bottom w:val="single" w:sz="12" w:space="0" w:color="auto"/>
              <w:right w:val="nil"/>
            </w:tcBorders>
          </w:tcPr>
          <w:p w:rsidR="00825B5E" w:rsidRPr="00F82D1F" w:rsidRDefault="00825B5E" w:rsidP="00F82D1F">
            <w:pPr>
              <w:autoSpaceDE w:val="0"/>
              <w:autoSpaceDN w:val="0"/>
              <w:adjustRightInd w:val="0"/>
              <w:spacing w:after="120" w:line="280" w:lineRule="exact"/>
              <w:ind w:left="-90" w:firstLine="90"/>
              <w:rPr>
                <w:rFonts w:ascii="Calibri" w:eastAsia="Calibri" w:hAnsi="Calibri"/>
                <w:i/>
                <w:iCs/>
                <w:sz w:val="28"/>
                <w:szCs w:val="28"/>
                <w:rtl/>
                <w:lang w:bidi="ar-JO"/>
              </w:rPr>
            </w:pPr>
          </w:p>
        </w:tc>
        <w:tc>
          <w:tcPr>
            <w:tcW w:w="1755" w:type="dxa"/>
            <w:tcBorders>
              <w:top w:val="nil"/>
              <w:left w:val="nil"/>
              <w:bottom w:val="single" w:sz="12" w:space="0" w:color="auto"/>
              <w:right w:val="nil"/>
            </w:tcBorders>
          </w:tcPr>
          <w:p w:rsidR="00825B5E" w:rsidRPr="00F82D1F" w:rsidRDefault="00825B5E" w:rsidP="00F82D1F">
            <w:pPr>
              <w:autoSpaceDE w:val="0"/>
              <w:autoSpaceDN w:val="0"/>
              <w:adjustRightInd w:val="0"/>
              <w:spacing w:after="120" w:line="280" w:lineRule="exact"/>
              <w:ind w:left="-90" w:firstLine="90"/>
              <w:rPr>
                <w:rFonts w:ascii="Calibri" w:eastAsia="Calibri" w:hAnsi="Calibri"/>
                <w:i/>
                <w:iCs/>
                <w:sz w:val="28"/>
                <w:szCs w:val="28"/>
                <w:rtl/>
                <w:lang w:bidi="ar-JO"/>
              </w:rPr>
            </w:pPr>
            <w:r w:rsidRPr="00F82D1F">
              <w:rPr>
                <w:rFonts w:ascii="Calibri" w:eastAsia="Calibri" w:hAnsi="Calibri" w:hint="cs"/>
                <w:i/>
                <w:iCs/>
                <w:sz w:val="28"/>
                <w:szCs w:val="28"/>
                <w:rtl/>
                <w:lang w:bidi="ar-JO"/>
              </w:rPr>
              <w:t>لقطاء</w:t>
            </w:r>
          </w:p>
        </w:tc>
        <w:tc>
          <w:tcPr>
            <w:tcW w:w="1800" w:type="dxa"/>
            <w:gridSpan w:val="3"/>
            <w:tcBorders>
              <w:top w:val="nil"/>
              <w:left w:val="nil"/>
              <w:bottom w:val="single" w:sz="12" w:space="0" w:color="auto"/>
              <w:right w:val="nil"/>
            </w:tcBorders>
          </w:tcPr>
          <w:p w:rsidR="00825B5E" w:rsidRPr="00F82D1F" w:rsidRDefault="00825B5E" w:rsidP="00F82D1F">
            <w:pPr>
              <w:autoSpaceDE w:val="0"/>
              <w:autoSpaceDN w:val="0"/>
              <w:adjustRightInd w:val="0"/>
              <w:spacing w:after="120" w:line="280" w:lineRule="exact"/>
              <w:ind w:left="-90" w:firstLine="90"/>
              <w:rPr>
                <w:rFonts w:ascii="Calibri" w:eastAsia="Calibri" w:hAnsi="Calibri"/>
                <w:i/>
                <w:iCs/>
                <w:sz w:val="28"/>
                <w:szCs w:val="28"/>
                <w:rtl/>
                <w:lang w:bidi="ar-JO"/>
              </w:rPr>
            </w:pPr>
            <w:r w:rsidRPr="00F82D1F">
              <w:rPr>
                <w:rFonts w:ascii="Calibri" w:eastAsia="Calibri" w:hAnsi="Calibri" w:hint="cs"/>
                <w:i/>
                <w:iCs/>
                <w:sz w:val="28"/>
                <w:szCs w:val="28"/>
                <w:rtl/>
                <w:lang w:bidi="ar-JO"/>
              </w:rPr>
              <w:t>ضحايا السفاح</w:t>
            </w:r>
          </w:p>
        </w:tc>
        <w:tc>
          <w:tcPr>
            <w:tcW w:w="1758" w:type="dxa"/>
            <w:tcBorders>
              <w:top w:val="nil"/>
              <w:left w:val="nil"/>
              <w:bottom w:val="single" w:sz="12" w:space="0" w:color="auto"/>
              <w:right w:val="nil"/>
            </w:tcBorders>
          </w:tcPr>
          <w:p w:rsidR="00825B5E" w:rsidRPr="00F82D1F" w:rsidRDefault="00825B5E" w:rsidP="00F82D1F">
            <w:pPr>
              <w:autoSpaceDE w:val="0"/>
              <w:autoSpaceDN w:val="0"/>
              <w:adjustRightInd w:val="0"/>
              <w:spacing w:after="120" w:line="280" w:lineRule="exact"/>
              <w:ind w:left="-90" w:firstLine="90"/>
              <w:rPr>
                <w:rFonts w:ascii="Calibri" w:eastAsia="Calibri" w:hAnsi="Calibri"/>
                <w:i/>
                <w:iCs/>
                <w:sz w:val="28"/>
                <w:szCs w:val="28"/>
                <w:rtl/>
                <w:lang w:bidi="ar-JO"/>
              </w:rPr>
            </w:pPr>
            <w:r w:rsidRPr="00F82D1F">
              <w:rPr>
                <w:rFonts w:ascii="Calibri" w:eastAsia="Calibri" w:hAnsi="Calibri" w:hint="cs"/>
                <w:i/>
                <w:iCs/>
                <w:sz w:val="28"/>
                <w:szCs w:val="28"/>
                <w:rtl/>
                <w:lang w:bidi="ar-JO"/>
              </w:rPr>
              <w:t>معروفو الأمهات</w:t>
            </w:r>
          </w:p>
        </w:tc>
        <w:tc>
          <w:tcPr>
            <w:tcW w:w="1772" w:type="dxa"/>
            <w:vMerge/>
            <w:tcBorders>
              <w:top w:val="single" w:sz="12" w:space="0" w:color="auto"/>
              <w:left w:val="nil"/>
              <w:bottom w:val="single" w:sz="12" w:space="0" w:color="auto"/>
              <w:right w:val="nil"/>
            </w:tcBorders>
          </w:tcPr>
          <w:p w:rsidR="00825B5E" w:rsidRPr="0005486E" w:rsidRDefault="00825B5E" w:rsidP="003D22A5">
            <w:pPr>
              <w:autoSpaceDE w:val="0"/>
              <w:autoSpaceDN w:val="0"/>
              <w:adjustRightInd w:val="0"/>
              <w:spacing w:after="120" w:line="280" w:lineRule="exact"/>
              <w:ind w:left="-90" w:firstLine="90"/>
              <w:jc w:val="both"/>
              <w:rPr>
                <w:rFonts w:ascii="Calibri" w:eastAsia="Calibri" w:hAnsi="Calibri"/>
                <w:b/>
                <w:bCs/>
                <w:sz w:val="28"/>
                <w:szCs w:val="28"/>
                <w:rtl/>
                <w:lang w:bidi="ar-JO"/>
              </w:rPr>
            </w:pPr>
          </w:p>
        </w:tc>
      </w:tr>
      <w:tr w:rsidR="00825B5E" w:rsidRPr="00EE37B4" w:rsidTr="00F82D1F">
        <w:tc>
          <w:tcPr>
            <w:tcW w:w="1625" w:type="dxa"/>
            <w:tcBorders>
              <w:top w:val="single" w:sz="12" w:space="0" w:color="auto"/>
              <w:left w:val="nil"/>
              <w:bottom w:val="single" w:sz="12" w:space="0" w:color="auto"/>
              <w:right w:val="nil"/>
            </w:tcBorders>
          </w:tcPr>
          <w:p w:rsidR="00825B5E" w:rsidRPr="00EE37B4" w:rsidRDefault="00825B5E" w:rsidP="003D22A5">
            <w:pPr>
              <w:autoSpaceDE w:val="0"/>
              <w:autoSpaceDN w:val="0"/>
              <w:adjustRightInd w:val="0"/>
              <w:spacing w:after="120" w:line="280" w:lineRule="exact"/>
              <w:ind w:left="-90" w:firstLine="90"/>
              <w:jc w:val="both"/>
              <w:rPr>
                <w:rFonts w:ascii="Calibri" w:eastAsia="Calibri" w:hAnsi="Calibri"/>
                <w:sz w:val="28"/>
                <w:szCs w:val="28"/>
                <w:rtl/>
                <w:lang w:bidi="ar-JO"/>
              </w:rPr>
            </w:pPr>
            <w:r w:rsidRPr="00EE37B4">
              <w:rPr>
                <w:rFonts w:ascii="Calibri" w:eastAsia="Calibri" w:hAnsi="Calibri" w:hint="cs"/>
                <w:sz w:val="28"/>
                <w:szCs w:val="28"/>
                <w:rtl/>
                <w:lang w:bidi="ar-JO"/>
              </w:rPr>
              <w:t>2007</w:t>
            </w:r>
          </w:p>
        </w:tc>
        <w:tc>
          <w:tcPr>
            <w:tcW w:w="1771" w:type="dxa"/>
            <w:gridSpan w:val="2"/>
            <w:tcBorders>
              <w:top w:val="single" w:sz="12" w:space="0" w:color="auto"/>
              <w:left w:val="nil"/>
              <w:bottom w:val="single" w:sz="12" w:space="0" w:color="auto"/>
              <w:right w:val="nil"/>
            </w:tcBorders>
          </w:tcPr>
          <w:p w:rsidR="00825B5E" w:rsidRPr="00EE37B4" w:rsidRDefault="00825B5E" w:rsidP="003D22A5">
            <w:pPr>
              <w:autoSpaceDE w:val="0"/>
              <w:autoSpaceDN w:val="0"/>
              <w:adjustRightInd w:val="0"/>
              <w:spacing w:after="120" w:line="280" w:lineRule="exact"/>
              <w:ind w:left="-90" w:firstLine="90"/>
              <w:jc w:val="both"/>
              <w:rPr>
                <w:rFonts w:ascii="Calibri" w:eastAsia="Calibri" w:hAnsi="Calibri"/>
                <w:sz w:val="28"/>
                <w:szCs w:val="28"/>
                <w:rtl/>
                <w:lang w:bidi="ar-JO"/>
              </w:rPr>
            </w:pPr>
            <w:r w:rsidRPr="00EE37B4">
              <w:rPr>
                <w:rFonts w:ascii="Calibri" w:eastAsia="Calibri" w:hAnsi="Calibri" w:hint="cs"/>
                <w:sz w:val="28"/>
                <w:szCs w:val="28"/>
                <w:rtl/>
                <w:lang w:bidi="ar-JO"/>
              </w:rPr>
              <w:t>32</w:t>
            </w:r>
          </w:p>
        </w:tc>
        <w:tc>
          <w:tcPr>
            <w:tcW w:w="1771" w:type="dxa"/>
            <w:tcBorders>
              <w:top w:val="single" w:sz="12" w:space="0" w:color="auto"/>
              <w:left w:val="nil"/>
              <w:bottom w:val="single" w:sz="12" w:space="0" w:color="auto"/>
              <w:right w:val="nil"/>
            </w:tcBorders>
          </w:tcPr>
          <w:p w:rsidR="00825B5E" w:rsidRPr="00EE37B4" w:rsidRDefault="00825B5E" w:rsidP="003D22A5">
            <w:pPr>
              <w:autoSpaceDE w:val="0"/>
              <w:autoSpaceDN w:val="0"/>
              <w:adjustRightInd w:val="0"/>
              <w:spacing w:after="120" w:line="280" w:lineRule="exact"/>
              <w:ind w:left="-90" w:firstLine="90"/>
              <w:jc w:val="both"/>
              <w:rPr>
                <w:rFonts w:ascii="Calibri" w:eastAsia="Calibri" w:hAnsi="Calibri"/>
                <w:sz w:val="28"/>
                <w:szCs w:val="28"/>
                <w:rtl/>
                <w:lang w:bidi="ar-JO"/>
              </w:rPr>
            </w:pPr>
            <w:r w:rsidRPr="00EE37B4">
              <w:rPr>
                <w:rFonts w:ascii="Calibri" w:eastAsia="Calibri" w:hAnsi="Calibri" w:hint="cs"/>
                <w:sz w:val="28"/>
                <w:szCs w:val="28"/>
                <w:rtl/>
                <w:lang w:bidi="ar-JO"/>
              </w:rPr>
              <w:t>3</w:t>
            </w:r>
          </w:p>
        </w:tc>
        <w:tc>
          <w:tcPr>
            <w:tcW w:w="1771" w:type="dxa"/>
            <w:gridSpan w:val="2"/>
            <w:tcBorders>
              <w:top w:val="single" w:sz="12" w:space="0" w:color="auto"/>
              <w:left w:val="nil"/>
              <w:bottom w:val="single" w:sz="12" w:space="0" w:color="auto"/>
              <w:right w:val="nil"/>
            </w:tcBorders>
          </w:tcPr>
          <w:p w:rsidR="00825B5E" w:rsidRPr="00EE37B4" w:rsidRDefault="00825B5E" w:rsidP="003D22A5">
            <w:pPr>
              <w:autoSpaceDE w:val="0"/>
              <w:autoSpaceDN w:val="0"/>
              <w:adjustRightInd w:val="0"/>
              <w:spacing w:after="120" w:line="280" w:lineRule="exact"/>
              <w:ind w:left="-90" w:firstLine="90"/>
              <w:jc w:val="both"/>
              <w:rPr>
                <w:rFonts w:ascii="Calibri" w:eastAsia="Calibri" w:hAnsi="Calibri"/>
                <w:sz w:val="28"/>
                <w:szCs w:val="28"/>
                <w:rtl/>
                <w:lang w:bidi="ar-JO"/>
              </w:rPr>
            </w:pPr>
            <w:r w:rsidRPr="00EE37B4">
              <w:rPr>
                <w:rFonts w:ascii="Calibri" w:eastAsia="Calibri" w:hAnsi="Calibri" w:hint="cs"/>
                <w:sz w:val="28"/>
                <w:szCs w:val="28"/>
                <w:rtl/>
                <w:lang w:bidi="ar-JO"/>
              </w:rPr>
              <w:t>35</w:t>
            </w:r>
          </w:p>
        </w:tc>
        <w:tc>
          <w:tcPr>
            <w:tcW w:w="1772" w:type="dxa"/>
            <w:tcBorders>
              <w:top w:val="single" w:sz="12" w:space="0" w:color="auto"/>
              <w:left w:val="nil"/>
              <w:bottom w:val="single" w:sz="12" w:space="0" w:color="auto"/>
              <w:right w:val="nil"/>
            </w:tcBorders>
          </w:tcPr>
          <w:p w:rsidR="00825B5E" w:rsidRPr="0005486E" w:rsidRDefault="00825B5E" w:rsidP="003D22A5">
            <w:pPr>
              <w:autoSpaceDE w:val="0"/>
              <w:autoSpaceDN w:val="0"/>
              <w:adjustRightInd w:val="0"/>
              <w:spacing w:after="120" w:line="280" w:lineRule="exact"/>
              <w:ind w:left="-90" w:firstLine="90"/>
              <w:jc w:val="both"/>
              <w:rPr>
                <w:rFonts w:ascii="Calibri" w:eastAsia="Calibri" w:hAnsi="Calibri"/>
                <w:b/>
                <w:bCs/>
                <w:sz w:val="28"/>
                <w:szCs w:val="28"/>
                <w:rtl/>
                <w:lang w:bidi="ar-JO"/>
              </w:rPr>
            </w:pPr>
            <w:r w:rsidRPr="0005486E">
              <w:rPr>
                <w:rFonts w:ascii="Calibri" w:eastAsia="Calibri" w:hAnsi="Calibri" w:hint="cs"/>
                <w:b/>
                <w:bCs/>
                <w:sz w:val="28"/>
                <w:szCs w:val="28"/>
                <w:rtl/>
                <w:lang w:bidi="ar-JO"/>
              </w:rPr>
              <w:t>70</w:t>
            </w:r>
          </w:p>
        </w:tc>
      </w:tr>
    </w:tbl>
    <w:p w:rsidR="00825B5E" w:rsidRPr="00467C90" w:rsidRDefault="00825B5E" w:rsidP="00F82D1F">
      <w:pPr>
        <w:pStyle w:val="SingleTxtGA"/>
        <w:tabs>
          <w:tab w:val="clear" w:pos="1928"/>
          <w:tab w:val="left" w:pos="847"/>
        </w:tabs>
        <w:ind w:left="77"/>
        <w:rPr>
          <w:rFonts w:eastAsia="Calibri"/>
          <w:i/>
          <w:iCs/>
          <w:sz w:val="16"/>
          <w:szCs w:val="26"/>
          <w:rtl/>
          <w:lang w:bidi="ar-JO"/>
        </w:rPr>
      </w:pPr>
      <w:r w:rsidRPr="00467C90">
        <w:rPr>
          <w:rFonts w:eastAsia="Calibri" w:hint="cs"/>
          <w:i/>
          <w:iCs/>
          <w:sz w:val="16"/>
          <w:szCs w:val="26"/>
          <w:rtl/>
          <w:lang w:bidi="ar-JO"/>
        </w:rPr>
        <w:t>المصدر:</w:t>
      </w:r>
      <w:r w:rsidR="00F82D1F">
        <w:rPr>
          <w:rFonts w:eastAsia="Calibri" w:hint="cs"/>
          <w:i/>
          <w:iCs/>
          <w:sz w:val="16"/>
          <w:szCs w:val="26"/>
          <w:rtl/>
          <w:lang w:bidi="ar-JO"/>
        </w:rPr>
        <w:tab/>
      </w:r>
      <w:r w:rsidRPr="00467C90">
        <w:rPr>
          <w:rFonts w:eastAsia="Calibri" w:hint="cs"/>
          <w:i/>
          <w:iCs/>
          <w:sz w:val="16"/>
          <w:szCs w:val="26"/>
          <w:rtl/>
          <w:lang w:bidi="ar-JO"/>
        </w:rPr>
        <w:t>وزارة التنمية الاجتماعية، 2008.</w:t>
      </w:r>
    </w:p>
    <w:p w:rsidR="00825B5E" w:rsidRPr="00EE37B4" w:rsidRDefault="00467C90" w:rsidP="00467C90">
      <w:pPr>
        <w:pStyle w:val="H23GA"/>
        <w:rPr>
          <w:rFonts w:eastAsia="Calibri" w:hint="cs"/>
          <w:sz w:val="32"/>
          <w:szCs w:val="32"/>
          <w:rtl/>
          <w:lang w:bidi="ar-JO"/>
        </w:rPr>
      </w:pPr>
      <w:r>
        <w:rPr>
          <w:rFonts w:eastAsia="Calibri" w:hint="cs"/>
          <w:rtl/>
          <w:lang w:bidi="ar-JO"/>
        </w:rPr>
        <w:tab/>
      </w:r>
      <w:r>
        <w:rPr>
          <w:rFonts w:eastAsia="Calibri" w:hint="cs"/>
          <w:rtl/>
          <w:lang w:bidi="ar-JO"/>
        </w:rPr>
        <w:tab/>
      </w:r>
      <w:r w:rsidR="00825B5E" w:rsidRPr="00EE37B4">
        <w:rPr>
          <w:rFonts w:eastAsia="Calibri" w:hint="cs"/>
          <w:rtl/>
          <w:lang w:bidi="ar-JO"/>
        </w:rPr>
        <w:t>عدد الداخلين والخارجين الموجودين في دور ال</w:t>
      </w:r>
      <w:r>
        <w:rPr>
          <w:rFonts w:eastAsia="Calibri" w:hint="cs"/>
          <w:rtl/>
          <w:lang w:bidi="ar-JO"/>
        </w:rPr>
        <w:t>رعاية الاجتماعية لغاية عام 2009</w:t>
      </w:r>
    </w:p>
    <w:tbl>
      <w:tblPr>
        <w:tblpPr w:leftFromText="180" w:rightFromText="180" w:vertAnchor="text" w:horzAnchor="margin" w:tblpXSpec="center" w:tblpY="126"/>
        <w:bidiVisual/>
        <w:tblW w:w="10861" w:type="dxa"/>
        <w:tblLayout w:type="fixed"/>
        <w:tblLook w:val="04A0"/>
      </w:tblPr>
      <w:tblGrid>
        <w:gridCol w:w="630"/>
        <w:gridCol w:w="1440"/>
        <w:gridCol w:w="720"/>
        <w:gridCol w:w="582"/>
        <w:gridCol w:w="678"/>
        <w:gridCol w:w="666"/>
        <w:gridCol w:w="895"/>
        <w:gridCol w:w="644"/>
        <w:gridCol w:w="585"/>
        <w:gridCol w:w="787"/>
        <w:gridCol w:w="743"/>
        <w:gridCol w:w="691"/>
        <w:gridCol w:w="918"/>
        <w:gridCol w:w="882"/>
      </w:tblGrid>
      <w:tr w:rsidR="00825B5E" w:rsidRPr="00EE37B4" w:rsidTr="0005486E">
        <w:trPr>
          <w:trHeight w:val="870"/>
        </w:trPr>
        <w:tc>
          <w:tcPr>
            <w:tcW w:w="630" w:type="dxa"/>
            <w:vMerge w:val="restart"/>
            <w:tcBorders>
              <w:top w:val="single" w:sz="4" w:space="0" w:color="auto"/>
              <w:bottom w:val="single" w:sz="12" w:space="0" w:color="auto"/>
            </w:tcBorders>
            <w:vAlign w:val="bottom"/>
          </w:tcPr>
          <w:p w:rsidR="00825B5E" w:rsidRPr="00F82D1F" w:rsidRDefault="00825B5E" w:rsidP="0067755A">
            <w:pPr>
              <w:spacing w:before="40" w:after="40" w:line="300" w:lineRule="exact"/>
              <w:jc w:val="both"/>
              <w:rPr>
                <w:rFonts w:ascii="Traditional Arabic" w:eastAsia="Calibri" w:hAnsi="Traditional Arabic"/>
                <w:i/>
                <w:iCs/>
                <w:sz w:val="28"/>
                <w:szCs w:val="28"/>
                <w:rtl/>
                <w:lang w:bidi="ar-JO"/>
              </w:rPr>
            </w:pPr>
            <w:r w:rsidRPr="00F82D1F">
              <w:rPr>
                <w:rFonts w:ascii="Traditional Arabic" w:eastAsia="Calibri" w:hAnsi="Traditional Arabic" w:hint="cs"/>
                <w:i/>
                <w:iCs/>
                <w:sz w:val="28"/>
                <w:szCs w:val="28"/>
                <w:rtl/>
                <w:lang w:bidi="ar-JO"/>
              </w:rPr>
              <w:t>الرقم</w:t>
            </w:r>
          </w:p>
        </w:tc>
        <w:tc>
          <w:tcPr>
            <w:tcW w:w="1440" w:type="dxa"/>
            <w:vMerge w:val="restart"/>
            <w:tcBorders>
              <w:top w:val="single" w:sz="4" w:space="0" w:color="auto"/>
              <w:bottom w:val="single" w:sz="12" w:space="0" w:color="auto"/>
            </w:tcBorders>
            <w:vAlign w:val="bottom"/>
          </w:tcPr>
          <w:p w:rsidR="00825B5E" w:rsidRPr="00F82D1F" w:rsidRDefault="00825B5E" w:rsidP="0067755A">
            <w:pPr>
              <w:spacing w:before="40" w:after="40" w:line="300" w:lineRule="exact"/>
              <w:jc w:val="both"/>
              <w:rPr>
                <w:rFonts w:ascii="Traditional Arabic" w:eastAsia="Calibri" w:hAnsi="Traditional Arabic"/>
                <w:i/>
                <w:iCs/>
                <w:sz w:val="28"/>
                <w:szCs w:val="28"/>
                <w:rtl/>
                <w:lang w:bidi="ar-JO"/>
              </w:rPr>
            </w:pPr>
            <w:r w:rsidRPr="00F82D1F">
              <w:rPr>
                <w:rFonts w:ascii="Traditional Arabic" w:eastAsia="Calibri" w:hAnsi="Traditional Arabic" w:hint="cs"/>
                <w:i/>
                <w:iCs/>
                <w:sz w:val="28"/>
                <w:szCs w:val="28"/>
                <w:rtl/>
                <w:lang w:bidi="ar-JO"/>
              </w:rPr>
              <w:t>المؤسسة</w:t>
            </w:r>
          </w:p>
        </w:tc>
        <w:tc>
          <w:tcPr>
            <w:tcW w:w="1302" w:type="dxa"/>
            <w:gridSpan w:val="2"/>
            <w:tcBorders>
              <w:top w:val="single" w:sz="4" w:space="0" w:color="auto"/>
            </w:tcBorders>
            <w:vAlign w:val="bottom"/>
          </w:tcPr>
          <w:p w:rsidR="00825B5E" w:rsidRPr="00F82D1F" w:rsidRDefault="00825B5E" w:rsidP="0067755A">
            <w:pPr>
              <w:spacing w:before="40" w:after="40" w:line="300" w:lineRule="exact"/>
              <w:jc w:val="left"/>
              <w:rPr>
                <w:rFonts w:ascii="Traditional Arabic" w:eastAsia="Calibri" w:hAnsi="Traditional Arabic"/>
                <w:i/>
                <w:iCs/>
                <w:sz w:val="28"/>
                <w:szCs w:val="28"/>
                <w:rtl/>
                <w:lang w:bidi="ar-JO"/>
              </w:rPr>
            </w:pPr>
            <w:r w:rsidRPr="00F82D1F">
              <w:rPr>
                <w:rFonts w:ascii="Traditional Arabic" w:eastAsia="Calibri" w:hAnsi="Traditional Arabic" w:hint="cs"/>
                <w:i/>
                <w:iCs/>
                <w:sz w:val="28"/>
                <w:szCs w:val="28"/>
                <w:rtl/>
                <w:lang w:bidi="ar-JO"/>
              </w:rPr>
              <w:t>المنقولين من عام 2007</w:t>
            </w:r>
          </w:p>
        </w:tc>
        <w:tc>
          <w:tcPr>
            <w:tcW w:w="1344" w:type="dxa"/>
            <w:gridSpan w:val="2"/>
            <w:tcBorders>
              <w:top w:val="single" w:sz="4" w:space="0" w:color="auto"/>
            </w:tcBorders>
            <w:vAlign w:val="bottom"/>
          </w:tcPr>
          <w:p w:rsidR="00825B5E" w:rsidRPr="00F82D1F" w:rsidRDefault="00825B5E" w:rsidP="0067755A">
            <w:pPr>
              <w:spacing w:before="40" w:after="40" w:line="300" w:lineRule="exact"/>
              <w:jc w:val="both"/>
              <w:rPr>
                <w:rFonts w:ascii="Traditional Arabic" w:eastAsia="Calibri" w:hAnsi="Traditional Arabic"/>
                <w:i/>
                <w:iCs/>
                <w:sz w:val="28"/>
                <w:szCs w:val="28"/>
                <w:rtl/>
                <w:lang w:bidi="ar-JO"/>
              </w:rPr>
            </w:pPr>
            <w:r w:rsidRPr="00F82D1F">
              <w:rPr>
                <w:rFonts w:ascii="Traditional Arabic" w:eastAsia="Calibri" w:hAnsi="Traditional Arabic" w:hint="cs"/>
                <w:i/>
                <w:iCs/>
                <w:sz w:val="28"/>
                <w:szCs w:val="28"/>
                <w:rtl/>
                <w:lang w:bidi="ar-JO"/>
              </w:rPr>
              <w:t>دخول</w:t>
            </w:r>
          </w:p>
        </w:tc>
        <w:tc>
          <w:tcPr>
            <w:tcW w:w="895" w:type="dxa"/>
            <w:vMerge w:val="restart"/>
            <w:tcBorders>
              <w:top w:val="single" w:sz="4" w:space="0" w:color="auto"/>
            </w:tcBorders>
            <w:vAlign w:val="bottom"/>
          </w:tcPr>
          <w:p w:rsidR="00825B5E" w:rsidRPr="00F82D1F" w:rsidRDefault="00825B5E" w:rsidP="0067755A">
            <w:pPr>
              <w:spacing w:before="40" w:after="40" w:line="300" w:lineRule="exact"/>
              <w:jc w:val="both"/>
              <w:rPr>
                <w:rFonts w:ascii="Traditional Arabic" w:eastAsia="Calibri" w:hAnsi="Traditional Arabic"/>
                <w:i/>
                <w:iCs/>
                <w:sz w:val="28"/>
                <w:szCs w:val="28"/>
                <w:rtl/>
                <w:lang w:bidi="ar-JO"/>
              </w:rPr>
            </w:pPr>
            <w:r w:rsidRPr="00F82D1F">
              <w:rPr>
                <w:rFonts w:ascii="Traditional Arabic" w:eastAsia="Calibri" w:hAnsi="Traditional Arabic" w:hint="cs"/>
                <w:i/>
                <w:iCs/>
                <w:sz w:val="28"/>
                <w:szCs w:val="28"/>
                <w:rtl/>
                <w:lang w:bidi="ar-JO"/>
              </w:rPr>
              <w:t>المجموع</w:t>
            </w:r>
          </w:p>
        </w:tc>
        <w:tc>
          <w:tcPr>
            <w:tcW w:w="1229" w:type="dxa"/>
            <w:gridSpan w:val="2"/>
            <w:tcBorders>
              <w:top w:val="single" w:sz="4" w:space="0" w:color="auto"/>
            </w:tcBorders>
            <w:vAlign w:val="bottom"/>
          </w:tcPr>
          <w:p w:rsidR="00825B5E" w:rsidRPr="00F82D1F" w:rsidRDefault="00825B5E" w:rsidP="0067755A">
            <w:pPr>
              <w:spacing w:before="40" w:after="40" w:line="300" w:lineRule="exact"/>
              <w:jc w:val="both"/>
              <w:rPr>
                <w:rFonts w:ascii="Traditional Arabic" w:eastAsia="Calibri" w:hAnsi="Traditional Arabic"/>
                <w:i/>
                <w:iCs/>
                <w:sz w:val="28"/>
                <w:szCs w:val="28"/>
                <w:rtl/>
                <w:lang w:bidi="ar-JO"/>
              </w:rPr>
            </w:pPr>
            <w:r w:rsidRPr="00F82D1F">
              <w:rPr>
                <w:rFonts w:ascii="Traditional Arabic" w:eastAsia="Calibri" w:hAnsi="Traditional Arabic" w:hint="cs"/>
                <w:i/>
                <w:iCs/>
                <w:sz w:val="28"/>
                <w:szCs w:val="28"/>
                <w:rtl/>
                <w:lang w:bidi="ar-JO"/>
              </w:rPr>
              <w:t>نقل</w:t>
            </w:r>
          </w:p>
        </w:tc>
        <w:tc>
          <w:tcPr>
            <w:tcW w:w="787" w:type="dxa"/>
            <w:vMerge w:val="restart"/>
            <w:tcBorders>
              <w:top w:val="single" w:sz="4" w:space="0" w:color="auto"/>
            </w:tcBorders>
            <w:vAlign w:val="bottom"/>
          </w:tcPr>
          <w:p w:rsidR="00825B5E" w:rsidRPr="00F82D1F" w:rsidRDefault="00825B5E" w:rsidP="0067755A">
            <w:pPr>
              <w:spacing w:before="40" w:after="40" w:line="300" w:lineRule="exact"/>
              <w:jc w:val="both"/>
              <w:rPr>
                <w:rFonts w:ascii="Traditional Arabic" w:eastAsia="Calibri" w:hAnsi="Traditional Arabic"/>
                <w:i/>
                <w:iCs/>
                <w:sz w:val="28"/>
                <w:szCs w:val="28"/>
                <w:rtl/>
                <w:lang w:bidi="ar-JO"/>
              </w:rPr>
            </w:pPr>
            <w:r w:rsidRPr="00F82D1F">
              <w:rPr>
                <w:rFonts w:ascii="Traditional Arabic" w:eastAsia="Calibri" w:hAnsi="Traditional Arabic" w:hint="cs"/>
                <w:i/>
                <w:iCs/>
                <w:sz w:val="28"/>
                <w:szCs w:val="28"/>
                <w:rtl/>
                <w:lang w:bidi="ar-JO"/>
              </w:rPr>
              <w:t>المجموع</w:t>
            </w:r>
          </w:p>
        </w:tc>
        <w:tc>
          <w:tcPr>
            <w:tcW w:w="1434" w:type="dxa"/>
            <w:gridSpan w:val="2"/>
            <w:tcBorders>
              <w:top w:val="single" w:sz="4" w:space="0" w:color="auto"/>
            </w:tcBorders>
            <w:vAlign w:val="bottom"/>
          </w:tcPr>
          <w:p w:rsidR="00825B5E" w:rsidRPr="00F82D1F" w:rsidRDefault="00825B5E" w:rsidP="0067755A">
            <w:pPr>
              <w:spacing w:before="40" w:after="40" w:line="300" w:lineRule="exact"/>
              <w:jc w:val="both"/>
              <w:rPr>
                <w:rFonts w:ascii="Traditional Arabic" w:eastAsia="Calibri" w:hAnsi="Traditional Arabic"/>
                <w:i/>
                <w:iCs/>
                <w:sz w:val="28"/>
                <w:szCs w:val="28"/>
                <w:rtl/>
                <w:lang w:bidi="ar-JO"/>
              </w:rPr>
            </w:pPr>
            <w:r w:rsidRPr="00F82D1F">
              <w:rPr>
                <w:rFonts w:ascii="Traditional Arabic" w:eastAsia="Calibri" w:hAnsi="Traditional Arabic" w:hint="cs"/>
                <w:i/>
                <w:iCs/>
                <w:sz w:val="28"/>
                <w:szCs w:val="28"/>
                <w:rtl/>
                <w:lang w:bidi="ar-JO"/>
              </w:rPr>
              <w:t>تسليم</w:t>
            </w:r>
          </w:p>
        </w:tc>
        <w:tc>
          <w:tcPr>
            <w:tcW w:w="918" w:type="dxa"/>
            <w:vMerge w:val="restart"/>
            <w:tcBorders>
              <w:top w:val="single" w:sz="4" w:space="0" w:color="auto"/>
              <w:bottom w:val="single" w:sz="12" w:space="0" w:color="auto"/>
            </w:tcBorders>
            <w:vAlign w:val="bottom"/>
          </w:tcPr>
          <w:p w:rsidR="00825B5E" w:rsidRPr="00F82D1F" w:rsidRDefault="00825B5E" w:rsidP="0067755A">
            <w:pPr>
              <w:spacing w:before="40" w:after="40" w:line="300" w:lineRule="exact"/>
              <w:jc w:val="both"/>
              <w:rPr>
                <w:rFonts w:ascii="Traditional Arabic" w:eastAsia="Calibri" w:hAnsi="Traditional Arabic"/>
                <w:i/>
                <w:iCs/>
                <w:sz w:val="28"/>
                <w:szCs w:val="28"/>
                <w:rtl/>
                <w:lang w:bidi="ar-JO"/>
              </w:rPr>
            </w:pPr>
            <w:r w:rsidRPr="00F82D1F">
              <w:rPr>
                <w:rFonts w:ascii="Traditional Arabic" w:eastAsia="Calibri" w:hAnsi="Traditional Arabic" w:hint="cs"/>
                <w:i/>
                <w:iCs/>
                <w:sz w:val="28"/>
                <w:szCs w:val="28"/>
                <w:rtl/>
                <w:lang w:bidi="ar-JO"/>
              </w:rPr>
              <w:t>المجموع</w:t>
            </w:r>
          </w:p>
        </w:tc>
        <w:tc>
          <w:tcPr>
            <w:tcW w:w="882" w:type="dxa"/>
            <w:vMerge w:val="restart"/>
            <w:tcBorders>
              <w:top w:val="single" w:sz="4" w:space="0" w:color="auto"/>
              <w:bottom w:val="single" w:sz="12" w:space="0" w:color="auto"/>
            </w:tcBorders>
          </w:tcPr>
          <w:p w:rsidR="00825B5E" w:rsidRPr="00F82D1F" w:rsidRDefault="00825B5E" w:rsidP="00DD679D">
            <w:pPr>
              <w:spacing w:before="40" w:after="40" w:line="300" w:lineRule="exact"/>
              <w:jc w:val="left"/>
              <w:rPr>
                <w:rFonts w:ascii="Traditional Arabic" w:eastAsia="Calibri" w:hAnsi="Traditional Arabic"/>
                <w:i/>
                <w:iCs/>
                <w:sz w:val="28"/>
                <w:szCs w:val="28"/>
                <w:rtl/>
                <w:lang w:bidi="ar-JO"/>
              </w:rPr>
            </w:pPr>
            <w:r w:rsidRPr="00F82D1F">
              <w:rPr>
                <w:rFonts w:ascii="Traditional Arabic" w:eastAsia="Calibri" w:hAnsi="Traditional Arabic" w:hint="cs"/>
                <w:i/>
                <w:iCs/>
                <w:sz w:val="28"/>
                <w:szCs w:val="28"/>
                <w:rtl/>
                <w:lang w:bidi="ar-JO"/>
              </w:rPr>
              <w:t>عدد المنتفعين الحالي</w:t>
            </w:r>
          </w:p>
        </w:tc>
      </w:tr>
      <w:tr w:rsidR="00825B5E" w:rsidRPr="005262EF" w:rsidTr="008D4661">
        <w:trPr>
          <w:trHeight w:val="405"/>
        </w:trPr>
        <w:tc>
          <w:tcPr>
            <w:tcW w:w="630" w:type="dxa"/>
            <w:vMerge/>
            <w:tcBorders>
              <w:bottom w:val="single" w:sz="12" w:space="0" w:color="auto"/>
            </w:tcBorders>
          </w:tcPr>
          <w:p w:rsidR="00825B5E" w:rsidRPr="005262EF" w:rsidRDefault="00825B5E" w:rsidP="0067755A">
            <w:pPr>
              <w:spacing w:before="40" w:after="40" w:line="300" w:lineRule="exact"/>
              <w:jc w:val="both"/>
              <w:rPr>
                <w:rFonts w:ascii="Traditional Arabic" w:eastAsia="Calibri" w:hAnsi="Traditional Arabic"/>
                <w:color w:val="000000"/>
                <w:sz w:val="28"/>
                <w:szCs w:val="28"/>
                <w:rtl/>
                <w:lang w:bidi="ar-JO"/>
              </w:rPr>
            </w:pPr>
          </w:p>
        </w:tc>
        <w:tc>
          <w:tcPr>
            <w:tcW w:w="1440" w:type="dxa"/>
            <w:vMerge/>
            <w:tcBorders>
              <w:bottom w:val="single" w:sz="12" w:space="0" w:color="auto"/>
            </w:tcBorders>
          </w:tcPr>
          <w:p w:rsidR="00825B5E" w:rsidRPr="005262EF" w:rsidRDefault="00825B5E" w:rsidP="0067755A">
            <w:pPr>
              <w:spacing w:before="40" w:after="40" w:line="300" w:lineRule="exact"/>
              <w:jc w:val="both"/>
              <w:rPr>
                <w:rFonts w:ascii="Traditional Arabic" w:eastAsia="Calibri" w:hAnsi="Traditional Arabic"/>
                <w:color w:val="000000"/>
                <w:sz w:val="28"/>
                <w:szCs w:val="28"/>
                <w:rtl/>
                <w:lang w:bidi="ar-JO"/>
              </w:rPr>
            </w:pPr>
          </w:p>
        </w:tc>
        <w:tc>
          <w:tcPr>
            <w:tcW w:w="720" w:type="dxa"/>
            <w:tcBorders>
              <w:bottom w:val="single" w:sz="12" w:space="0" w:color="auto"/>
            </w:tcBorders>
          </w:tcPr>
          <w:p w:rsidR="00825B5E" w:rsidRPr="00F82D1F" w:rsidRDefault="00825B5E" w:rsidP="0067755A">
            <w:pPr>
              <w:spacing w:before="40" w:after="40" w:line="300" w:lineRule="exact"/>
              <w:jc w:val="both"/>
              <w:rPr>
                <w:rFonts w:ascii="Traditional Arabic" w:eastAsia="Calibri" w:hAnsi="Traditional Arabic"/>
                <w:i/>
                <w:iCs/>
                <w:color w:val="000000"/>
                <w:sz w:val="28"/>
                <w:szCs w:val="28"/>
                <w:rtl/>
                <w:lang w:bidi="ar-JO"/>
              </w:rPr>
            </w:pPr>
            <w:r w:rsidRPr="00F82D1F">
              <w:rPr>
                <w:rFonts w:ascii="Traditional Arabic" w:eastAsia="Calibri" w:hAnsi="Traditional Arabic" w:hint="cs"/>
                <w:i/>
                <w:iCs/>
                <w:color w:val="000000"/>
                <w:sz w:val="28"/>
                <w:szCs w:val="28"/>
                <w:rtl/>
                <w:lang w:bidi="ar-JO"/>
              </w:rPr>
              <w:t>ذكور</w:t>
            </w:r>
          </w:p>
        </w:tc>
        <w:tc>
          <w:tcPr>
            <w:tcW w:w="582" w:type="dxa"/>
            <w:tcBorders>
              <w:bottom w:val="single" w:sz="12" w:space="0" w:color="auto"/>
            </w:tcBorders>
          </w:tcPr>
          <w:p w:rsidR="00825B5E" w:rsidRPr="00F82D1F" w:rsidRDefault="00825B5E" w:rsidP="0067755A">
            <w:pPr>
              <w:spacing w:before="40" w:after="40" w:line="300" w:lineRule="exact"/>
              <w:jc w:val="both"/>
              <w:rPr>
                <w:rFonts w:ascii="Traditional Arabic" w:eastAsia="Calibri" w:hAnsi="Traditional Arabic"/>
                <w:i/>
                <w:iCs/>
                <w:color w:val="000000"/>
                <w:sz w:val="28"/>
                <w:szCs w:val="28"/>
                <w:rtl/>
                <w:lang w:bidi="ar-JO"/>
              </w:rPr>
            </w:pPr>
            <w:r w:rsidRPr="00F82D1F">
              <w:rPr>
                <w:rFonts w:ascii="Traditional Arabic" w:eastAsia="Calibri" w:hAnsi="Traditional Arabic" w:hint="cs"/>
                <w:i/>
                <w:iCs/>
                <w:color w:val="000000"/>
                <w:sz w:val="28"/>
                <w:szCs w:val="28"/>
                <w:rtl/>
                <w:lang w:bidi="ar-JO"/>
              </w:rPr>
              <w:t>إناث</w:t>
            </w:r>
          </w:p>
        </w:tc>
        <w:tc>
          <w:tcPr>
            <w:tcW w:w="678" w:type="dxa"/>
            <w:tcBorders>
              <w:bottom w:val="single" w:sz="12" w:space="0" w:color="auto"/>
            </w:tcBorders>
          </w:tcPr>
          <w:p w:rsidR="00825B5E" w:rsidRPr="00F82D1F" w:rsidRDefault="00825B5E" w:rsidP="0067755A">
            <w:pPr>
              <w:spacing w:before="40" w:after="40" w:line="300" w:lineRule="exact"/>
              <w:jc w:val="both"/>
              <w:rPr>
                <w:rFonts w:ascii="Traditional Arabic" w:eastAsia="Calibri" w:hAnsi="Traditional Arabic"/>
                <w:i/>
                <w:iCs/>
                <w:color w:val="000000"/>
                <w:sz w:val="28"/>
                <w:szCs w:val="28"/>
                <w:rtl/>
                <w:lang w:bidi="ar-JO"/>
              </w:rPr>
            </w:pPr>
            <w:r w:rsidRPr="00F82D1F">
              <w:rPr>
                <w:rFonts w:ascii="Traditional Arabic" w:eastAsia="Calibri" w:hAnsi="Traditional Arabic" w:hint="cs"/>
                <w:i/>
                <w:iCs/>
                <w:color w:val="000000"/>
                <w:sz w:val="28"/>
                <w:szCs w:val="28"/>
                <w:rtl/>
                <w:lang w:bidi="ar-JO"/>
              </w:rPr>
              <w:t>ذكور</w:t>
            </w:r>
          </w:p>
        </w:tc>
        <w:tc>
          <w:tcPr>
            <w:tcW w:w="666" w:type="dxa"/>
            <w:tcBorders>
              <w:bottom w:val="single" w:sz="12" w:space="0" w:color="auto"/>
            </w:tcBorders>
          </w:tcPr>
          <w:p w:rsidR="00825B5E" w:rsidRPr="00F82D1F" w:rsidRDefault="00825B5E" w:rsidP="0067755A">
            <w:pPr>
              <w:spacing w:before="40" w:after="40" w:line="300" w:lineRule="exact"/>
              <w:jc w:val="both"/>
              <w:rPr>
                <w:rFonts w:ascii="Traditional Arabic" w:eastAsia="Calibri" w:hAnsi="Traditional Arabic"/>
                <w:i/>
                <w:iCs/>
                <w:color w:val="000000"/>
                <w:sz w:val="28"/>
                <w:szCs w:val="28"/>
                <w:rtl/>
                <w:lang w:bidi="ar-JO"/>
              </w:rPr>
            </w:pPr>
            <w:r w:rsidRPr="00F82D1F">
              <w:rPr>
                <w:rFonts w:ascii="Traditional Arabic" w:eastAsia="Calibri" w:hAnsi="Traditional Arabic" w:hint="cs"/>
                <w:i/>
                <w:iCs/>
                <w:color w:val="000000"/>
                <w:sz w:val="28"/>
                <w:szCs w:val="28"/>
                <w:rtl/>
                <w:lang w:bidi="ar-JO"/>
              </w:rPr>
              <w:t>إناث</w:t>
            </w:r>
          </w:p>
        </w:tc>
        <w:tc>
          <w:tcPr>
            <w:tcW w:w="895" w:type="dxa"/>
            <w:vMerge/>
            <w:tcBorders>
              <w:bottom w:val="single" w:sz="12" w:space="0" w:color="auto"/>
            </w:tcBorders>
          </w:tcPr>
          <w:p w:rsidR="00825B5E" w:rsidRPr="00F82D1F" w:rsidRDefault="00825B5E" w:rsidP="0067755A">
            <w:pPr>
              <w:spacing w:before="40" w:after="40" w:line="300" w:lineRule="exact"/>
              <w:jc w:val="both"/>
              <w:rPr>
                <w:rFonts w:ascii="Traditional Arabic" w:eastAsia="Calibri" w:hAnsi="Traditional Arabic"/>
                <w:i/>
                <w:iCs/>
                <w:color w:val="000000"/>
                <w:sz w:val="28"/>
                <w:szCs w:val="28"/>
                <w:rtl/>
                <w:lang w:bidi="ar-JO"/>
              </w:rPr>
            </w:pPr>
          </w:p>
        </w:tc>
        <w:tc>
          <w:tcPr>
            <w:tcW w:w="644" w:type="dxa"/>
            <w:tcBorders>
              <w:bottom w:val="single" w:sz="12" w:space="0" w:color="auto"/>
            </w:tcBorders>
          </w:tcPr>
          <w:p w:rsidR="00825B5E" w:rsidRPr="008D4661" w:rsidRDefault="00825B5E" w:rsidP="0067755A">
            <w:pPr>
              <w:spacing w:before="40" w:after="40" w:line="300" w:lineRule="exact"/>
              <w:jc w:val="both"/>
              <w:rPr>
                <w:rFonts w:ascii="Traditional Arabic" w:eastAsia="Calibri" w:hAnsi="Traditional Arabic"/>
                <w:i/>
                <w:iCs/>
                <w:color w:val="000000"/>
                <w:spacing w:val="-4"/>
                <w:sz w:val="28"/>
                <w:szCs w:val="28"/>
                <w:rtl/>
                <w:lang w:bidi="ar-JO"/>
              </w:rPr>
            </w:pPr>
            <w:r w:rsidRPr="008D4661">
              <w:rPr>
                <w:rFonts w:ascii="Traditional Arabic" w:eastAsia="Calibri" w:hAnsi="Traditional Arabic" w:hint="cs"/>
                <w:i/>
                <w:iCs/>
                <w:color w:val="000000"/>
                <w:spacing w:val="-4"/>
                <w:sz w:val="28"/>
                <w:szCs w:val="28"/>
                <w:rtl/>
                <w:lang w:bidi="ar-JO"/>
              </w:rPr>
              <w:t>ذكور</w:t>
            </w:r>
          </w:p>
        </w:tc>
        <w:tc>
          <w:tcPr>
            <w:tcW w:w="585" w:type="dxa"/>
            <w:tcBorders>
              <w:bottom w:val="single" w:sz="12" w:space="0" w:color="auto"/>
            </w:tcBorders>
          </w:tcPr>
          <w:p w:rsidR="00825B5E" w:rsidRPr="00F82D1F" w:rsidRDefault="00825B5E" w:rsidP="0067755A">
            <w:pPr>
              <w:spacing w:before="40" w:after="40" w:line="300" w:lineRule="exact"/>
              <w:jc w:val="both"/>
              <w:rPr>
                <w:rFonts w:ascii="Traditional Arabic" w:eastAsia="Calibri" w:hAnsi="Traditional Arabic"/>
                <w:i/>
                <w:iCs/>
                <w:color w:val="000000"/>
                <w:sz w:val="28"/>
                <w:szCs w:val="28"/>
                <w:rtl/>
                <w:lang w:bidi="ar-JO"/>
              </w:rPr>
            </w:pPr>
            <w:r w:rsidRPr="00F82D1F">
              <w:rPr>
                <w:rFonts w:ascii="Traditional Arabic" w:eastAsia="Calibri" w:hAnsi="Traditional Arabic" w:hint="cs"/>
                <w:i/>
                <w:iCs/>
                <w:color w:val="000000"/>
                <w:sz w:val="28"/>
                <w:szCs w:val="28"/>
                <w:rtl/>
                <w:lang w:bidi="ar-JO"/>
              </w:rPr>
              <w:t>إناث</w:t>
            </w:r>
          </w:p>
        </w:tc>
        <w:tc>
          <w:tcPr>
            <w:tcW w:w="787" w:type="dxa"/>
            <w:vMerge/>
            <w:tcBorders>
              <w:bottom w:val="single" w:sz="12" w:space="0" w:color="auto"/>
            </w:tcBorders>
          </w:tcPr>
          <w:p w:rsidR="00825B5E" w:rsidRPr="00F82D1F" w:rsidRDefault="00825B5E" w:rsidP="0067755A">
            <w:pPr>
              <w:spacing w:before="40" w:after="40" w:line="300" w:lineRule="exact"/>
              <w:jc w:val="both"/>
              <w:rPr>
                <w:rFonts w:ascii="Traditional Arabic" w:eastAsia="Calibri" w:hAnsi="Traditional Arabic"/>
                <w:i/>
                <w:iCs/>
                <w:color w:val="000000"/>
                <w:sz w:val="28"/>
                <w:szCs w:val="28"/>
                <w:rtl/>
                <w:lang w:bidi="ar-JO"/>
              </w:rPr>
            </w:pPr>
          </w:p>
        </w:tc>
        <w:tc>
          <w:tcPr>
            <w:tcW w:w="743" w:type="dxa"/>
            <w:tcBorders>
              <w:bottom w:val="single" w:sz="12" w:space="0" w:color="auto"/>
            </w:tcBorders>
          </w:tcPr>
          <w:p w:rsidR="00825B5E" w:rsidRPr="00F82D1F" w:rsidRDefault="00825B5E" w:rsidP="0067755A">
            <w:pPr>
              <w:spacing w:before="40" w:after="40" w:line="300" w:lineRule="exact"/>
              <w:jc w:val="both"/>
              <w:rPr>
                <w:rFonts w:ascii="Traditional Arabic" w:eastAsia="Calibri" w:hAnsi="Traditional Arabic"/>
                <w:i/>
                <w:iCs/>
                <w:color w:val="000000"/>
                <w:sz w:val="28"/>
                <w:szCs w:val="28"/>
                <w:rtl/>
                <w:lang w:bidi="ar-JO"/>
              </w:rPr>
            </w:pPr>
            <w:r w:rsidRPr="00F82D1F">
              <w:rPr>
                <w:rFonts w:ascii="Traditional Arabic" w:eastAsia="Calibri" w:hAnsi="Traditional Arabic" w:hint="cs"/>
                <w:i/>
                <w:iCs/>
                <w:color w:val="000000"/>
                <w:sz w:val="28"/>
                <w:szCs w:val="28"/>
                <w:rtl/>
                <w:lang w:bidi="ar-JO"/>
              </w:rPr>
              <w:t>ذكور</w:t>
            </w:r>
          </w:p>
        </w:tc>
        <w:tc>
          <w:tcPr>
            <w:tcW w:w="691" w:type="dxa"/>
            <w:tcBorders>
              <w:bottom w:val="single" w:sz="12" w:space="0" w:color="auto"/>
            </w:tcBorders>
          </w:tcPr>
          <w:p w:rsidR="00825B5E" w:rsidRPr="00F82D1F" w:rsidRDefault="00825B5E" w:rsidP="0067755A">
            <w:pPr>
              <w:spacing w:before="40" w:after="40" w:line="300" w:lineRule="exact"/>
              <w:jc w:val="both"/>
              <w:rPr>
                <w:rFonts w:ascii="Traditional Arabic" w:eastAsia="Calibri" w:hAnsi="Traditional Arabic"/>
                <w:i/>
                <w:iCs/>
                <w:color w:val="000000"/>
                <w:sz w:val="28"/>
                <w:szCs w:val="28"/>
                <w:rtl/>
                <w:lang w:bidi="ar-JO"/>
              </w:rPr>
            </w:pPr>
            <w:r w:rsidRPr="00F82D1F">
              <w:rPr>
                <w:rFonts w:ascii="Traditional Arabic" w:eastAsia="Calibri" w:hAnsi="Traditional Arabic" w:hint="cs"/>
                <w:i/>
                <w:iCs/>
                <w:color w:val="000000"/>
                <w:sz w:val="28"/>
                <w:szCs w:val="28"/>
                <w:rtl/>
                <w:lang w:bidi="ar-JO"/>
              </w:rPr>
              <w:t>إناث</w:t>
            </w:r>
          </w:p>
        </w:tc>
        <w:tc>
          <w:tcPr>
            <w:tcW w:w="918" w:type="dxa"/>
            <w:vMerge/>
            <w:tcBorders>
              <w:bottom w:val="single" w:sz="12" w:space="0" w:color="auto"/>
            </w:tcBorders>
          </w:tcPr>
          <w:p w:rsidR="00825B5E" w:rsidRPr="005262EF" w:rsidRDefault="00825B5E" w:rsidP="0067755A">
            <w:pPr>
              <w:spacing w:before="40" w:after="40" w:line="300" w:lineRule="exact"/>
              <w:jc w:val="both"/>
              <w:rPr>
                <w:rFonts w:ascii="Traditional Arabic" w:eastAsia="Calibri" w:hAnsi="Traditional Arabic"/>
                <w:color w:val="000000"/>
                <w:sz w:val="28"/>
                <w:szCs w:val="28"/>
                <w:rtl/>
                <w:lang w:bidi="ar-JO"/>
              </w:rPr>
            </w:pPr>
          </w:p>
        </w:tc>
        <w:tc>
          <w:tcPr>
            <w:tcW w:w="882" w:type="dxa"/>
            <w:vMerge/>
            <w:tcBorders>
              <w:bottom w:val="single" w:sz="12" w:space="0" w:color="auto"/>
            </w:tcBorders>
          </w:tcPr>
          <w:p w:rsidR="00825B5E" w:rsidRPr="005262EF" w:rsidRDefault="00825B5E" w:rsidP="0067755A">
            <w:pPr>
              <w:spacing w:before="40" w:after="40" w:line="300" w:lineRule="exact"/>
              <w:jc w:val="both"/>
              <w:rPr>
                <w:rFonts w:ascii="Traditional Arabic" w:eastAsia="Calibri" w:hAnsi="Traditional Arabic"/>
                <w:color w:val="000000"/>
                <w:sz w:val="28"/>
                <w:szCs w:val="28"/>
                <w:rtl/>
                <w:lang w:bidi="ar-JO"/>
              </w:rPr>
            </w:pPr>
          </w:p>
        </w:tc>
      </w:tr>
      <w:tr w:rsidR="00825B5E" w:rsidRPr="005262EF" w:rsidTr="008D4661">
        <w:tc>
          <w:tcPr>
            <w:tcW w:w="630" w:type="dxa"/>
            <w:tcBorders>
              <w:top w:val="single" w:sz="12" w:space="0" w:color="auto"/>
            </w:tcBorders>
          </w:tcPr>
          <w:p w:rsidR="00825B5E" w:rsidRPr="005262EF" w:rsidRDefault="00F82D1F" w:rsidP="0067755A">
            <w:pPr>
              <w:spacing w:before="40" w:after="40" w:line="300" w:lineRule="exact"/>
              <w:jc w:val="both"/>
              <w:rPr>
                <w:rFonts w:ascii="Traditional Arabic" w:eastAsia="Calibri" w:hAnsi="Traditional Arabic"/>
                <w:color w:val="000000"/>
                <w:sz w:val="28"/>
                <w:szCs w:val="28"/>
                <w:rtl/>
                <w:lang w:bidi="ar-JO"/>
              </w:rPr>
            </w:pPr>
            <w:r>
              <w:rPr>
                <w:rFonts w:ascii="Traditional Arabic" w:eastAsia="Calibri" w:hAnsi="Traditional Arabic" w:hint="cs"/>
                <w:color w:val="000000"/>
                <w:sz w:val="28"/>
                <w:szCs w:val="28"/>
                <w:rtl/>
                <w:lang w:bidi="ar-JO"/>
              </w:rPr>
              <w:t>1</w:t>
            </w:r>
          </w:p>
        </w:tc>
        <w:tc>
          <w:tcPr>
            <w:tcW w:w="1440" w:type="dxa"/>
            <w:tcBorders>
              <w:top w:val="single" w:sz="12" w:space="0" w:color="auto"/>
            </w:tcBorders>
          </w:tcPr>
          <w:p w:rsidR="00825B5E" w:rsidRPr="005262EF" w:rsidRDefault="00825B5E" w:rsidP="0067755A">
            <w:pPr>
              <w:spacing w:before="40" w:after="40" w:line="300" w:lineRule="exact"/>
              <w:jc w:val="both"/>
              <w:rPr>
                <w:rFonts w:ascii="Traditional Arabic" w:eastAsia="Calibri" w:hAnsi="Traditional Arabic"/>
                <w:color w:val="000000"/>
                <w:sz w:val="28"/>
                <w:szCs w:val="28"/>
                <w:rtl/>
                <w:lang w:bidi="ar-JO"/>
              </w:rPr>
            </w:pPr>
            <w:r w:rsidRPr="005262EF">
              <w:rPr>
                <w:rFonts w:ascii="Traditional Arabic" w:eastAsia="Calibri" w:hAnsi="Traditional Arabic" w:hint="cs"/>
                <w:color w:val="000000"/>
                <w:sz w:val="28"/>
                <w:szCs w:val="28"/>
                <w:rtl/>
                <w:lang w:bidi="ar-JO"/>
              </w:rPr>
              <w:t>دار الأمان</w:t>
            </w:r>
          </w:p>
        </w:tc>
        <w:tc>
          <w:tcPr>
            <w:tcW w:w="720" w:type="dxa"/>
            <w:tcBorders>
              <w:top w:val="single" w:sz="12" w:space="0" w:color="auto"/>
            </w:tcBorders>
          </w:tcPr>
          <w:p w:rsidR="00825B5E" w:rsidRPr="005262EF" w:rsidRDefault="00825B5E" w:rsidP="0067755A">
            <w:pPr>
              <w:spacing w:before="40" w:after="40" w:line="300" w:lineRule="exact"/>
              <w:jc w:val="both"/>
              <w:rPr>
                <w:rFonts w:ascii="Traditional Arabic" w:eastAsia="Calibri" w:hAnsi="Traditional Arabic"/>
                <w:color w:val="000000"/>
                <w:sz w:val="28"/>
                <w:szCs w:val="28"/>
                <w:rtl/>
                <w:lang w:bidi="ar-JO"/>
              </w:rPr>
            </w:pPr>
            <w:r w:rsidRPr="005262EF">
              <w:rPr>
                <w:rFonts w:ascii="Traditional Arabic" w:eastAsia="Calibri" w:hAnsi="Traditional Arabic" w:hint="cs"/>
                <w:color w:val="000000"/>
                <w:sz w:val="28"/>
                <w:szCs w:val="28"/>
                <w:rtl/>
                <w:lang w:bidi="ar-JO"/>
              </w:rPr>
              <w:t>8</w:t>
            </w:r>
          </w:p>
        </w:tc>
        <w:tc>
          <w:tcPr>
            <w:tcW w:w="582" w:type="dxa"/>
            <w:tcBorders>
              <w:top w:val="single" w:sz="12" w:space="0" w:color="auto"/>
            </w:tcBorders>
          </w:tcPr>
          <w:p w:rsidR="00825B5E" w:rsidRPr="005262EF" w:rsidRDefault="00825B5E" w:rsidP="0067755A">
            <w:pPr>
              <w:spacing w:before="40" w:after="40" w:line="300" w:lineRule="exact"/>
              <w:jc w:val="both"/>
              <w:rPr>
                <w:rFonts w:ascii="Traditional Arabic" w:eastAsia="Calibri" w:hAnsi="Traditional Arabic"/>
                <w:color w:val="000000"/>
                <w:sz w:val="28"/>
                <w:szCs w:val="28"/>
                <w:rtl/>
                <w:lang w:bidi="ar-JO"/>
              </w:rPr>
            </w:pPr>
            <w:r w:rsidRPr="005262EF">
              <w:rPr>
                <w:rFonts w:ascii="Traditional Arabic" w:eastAsia="Calibri" w:hAnsi="Traditional Arabic" w:hint="cs"/>
                <w:color w:val="000000"/>
                <w:sz w:val="28"/>
                <w:szCs w:val="28"/>
                <w:rtl/>
                <w:lang w:bidi="ar-JO"/>
              </w:rPr>
              <w:t>19</w:t>
            </w:r>
          </w:p>
        </w:tc>
        <w:tc>
          <w:tcPr>
            <w:tcW w:w="678" w:type="dxa"/>
            <w:tcBorders>
              <w:top w:val="single" w:sz="12" w:space="0" w:color="auto"/>
            </w:tcBorders>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23</w:t>
            </w:r>
          </w:p>
        </w:tc>
        <w:tc>
          <w:tcPr>
            <w:tcW w:w="666" w:type="dxa"/>
            <w:tcBorders>
              <w:top w:val="single" w:sz="12" w:space="0" w:color="auto"/>
            </w:tcBorders>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18</w:t>
            </w:r>
          </w:p>
        </w:tc>
        <w:tc>
          <w:tcPr>
            <w:tcW w:w="895" w:type="dxa"/>
            <w:tcBorders>
              <w:top w:val="single" w:sz="12" w:space="0" w:color="auto"/>
            </w:tcBorders>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41</w:t>
            </w:r>
          </w:p>
        </w:tc>
        <w:tc>
          <w:tcPr>
            <w:tcW w:w="644" w:type="dxa"/>
            <w:tcBorders>
              <w:top w:val="single" w:sz="12" w:space="0" w:color="auto"/>
            </w:tcBorders>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3</w:t>
            </w:r>
          </w:p>
        </w:tc>
        <w:tc>
          <w:tcPr>
            <w:tcW w:w="585" w:type="dxa"/>
            <w:tcBorders>
              <w:top w:val="single" w:sz="12" w:space="0" w:color="auto"/>
            </w:tcBorders>
          </w:tcPr>
          <w:p w:rsidR="00825B5E" w:rsidRPr="005262EF" w:rsidRDefault="0005486E" w:rsidP="0067755A">
            <w:pPr>
              <w:spacing w:before="40" w:after="40" w:line="300" w:lineRule="exact"/>
              <w:jc w:val="both"/>
              <w:rPr>
                <w:rFonts w:ascii="Traditional Arabic" w:eastAsia="Calibri" w:hAnsi="Traditional Arabic" w:hint="cs"/>
                <w:color w:val="000000"/>
                <w:sz w:val="28"/>
                <w:szCs w:val="28"/>
                <w:rtl/>
                <w:lang w:bidi="ar-JO"/>
              </w:rPr>
            </w:pPr>
            <w:r>
              <w:rPr>
                <w:rFonts w:ascii="Traditional Arabic" w:eastAsia="Calibri" w:hAnsi="Traditional Arabic" w:hint="cs"/>
                <w:color w:val="000000"/>
                <w:sz w:val="28"/>
                <w:szCs w:val="28"/>
                <w:rtl/>
                <w:lang w:bidi="ar-JO"/>
              </w:rPr>
              <w:t>صفر</w:t>
            </w:r>
          </w:p>
        </w:tc>
        <w:tc>
          <w:tcPr>
            <w:tcW w:w="787" w:type="dxa"/>
            <w:tcBorders>
              <w:top w:val="single" w:sz="12" w:space="0" w:color="auto"/>
            </w:tcBorders>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3</w:t>
            </w:r>
          </w:p>
        </w:tc>
        <w:tc>
          <w:tcPr>
            <w:tcW w:w="743" w:type="dxa"/>
            <w:tcBorders>
              <w:top w:val="single" w:sz="12" w:space="0" w:color="auto"/>
            </w:tcBorders>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16</w:t>
            </w:r>
          </w:p>
        </w:tc>
        <w:tc>
          <w:tcPr>
            <w:tcW w:w="691" w:type="dxa"/>
            <w:tcBorders>
              <w:top w:val="single" w:sz="12" w:space="0" w:color="auto"/>
            </w:tcBorders>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23</w:t>
            </w:r>
          </w:p>
        </w:tc>
        <w:tc>
          <w:tcPr>
            <w:tcW w:w="918" w:type="dxa"/>
            <w:tcBorders>
              <w:top w:val="single" w:sz="12" w:space="0" w:color="auto"/>
            </w:tcBorders>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39</w:t>
            </w:r>
          </w:p>
        </w:tc>
        <w:tc>
          <w:tcPr>
            <w:tcW w:w="882" w:type="dxa"/>
            <w:tcBorders>
              <w:top w:val="single" w:sz="12" w:space="0" w:color="auto"/>
            </w:tcBorders>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29</w:t>
            </w:r>
          </w:p>
        </w:tc>
      </w:tr>
      <w:tr w:rsidR="00825B5E" w:rsidRPr="005262EF" w:rsidTr="008D4661">
        <w:tc>
          <w:tcPr>
            <w:tcW w:w="630" w:type="dxa"/>
          </w:tcPr>
          <w:p w:rsidR="00825B5E" w:rsidRPr="005262EF" w:rsidRDefault="00F82D1F" w:rsidP="0067755A">
            <w:pPr>
              <w:spacing w:before="40" w:after="40" w:line="300" w:lineRule="exact"/>
              <w:jc w:val="both"/>
              <w:rPr>
                <w:rFonts w:ascii="Traditional Arabic" w:eastAsia="Calibri" w:hAnsi="Traditional Arabic"/>
                <w:color w:val="000000"/>
                <w:sz w:val="28"/>
                <w:szCs w:val="28"/>
                <w:rtl/>
                <w:lang w:bidi="ar-JO"/>
              </w:rPr>
            </w:pPr>
            <w:r>
              <w:rPr>
                <w:rFonts w:ascii="Traditional Arabic" w:eastAsia="Calibri" w:hAnsi="Traditional Arabic" w:hint="cs"/>
                <w:color w:val="000000"/>
                <w:sz w:val="28"/>
                <w:szCs w:val="28"/>
                <w:rtl/>
                <w:lang w:bidi="ar-JO"/>
              </w:rPr>
              <w:t>2</w:t>
            </w:r>
          </w:p>
        </w:tc>
        <w:tc>
          <w:tcPr>
            <w:tcW w:w="1440" w:type="dxa"/>
          </w:tcPr>
          <w:p w:rsidR="00825B5E" w:rsidRPr="005262EF" w:rsidRDefault="00825B5E" w:rsidP="0067755A">
            <w:pPr>
              <w:spacing w:before="40" w:after="40" w:line="300" w:lineRule="exact"/>
              <w:rPr>
                <w:rFonts w:ascii="Traditional Arabic" w:eastAsia="Calibri" w:hAnsi="Traditional Arabic"/>
                <w:color w:val="000000"/>
                <w:sz w:val="28"/>
                <w:szCs w:val="28"/>
                <w:rtl/>
                <w:lang w:bidi="ar-JO"/>
              </w:rPr>
            </w:pPr>
            <w:r w:rsidRPr="005262EF">
              <w:rPr>
                <w:rFonts w:ascii="Traditional Arabic" w:eastAsia="Calibri" w:hAnsi="Traditional Arabic" w:hint="cs"/>
                <w:color w:val="000000"/>
                <w:sz w:val="28"/>
                <w:szCs w:val="28"/>
                <w:rtl/>
                <w:lang w:bidi="ar-JO"/>
              </w:rPr>
              <w:t>دار رعاية الأطفال</w:t>
            </w:r>
            <w:r w:rsidR="00114F43">
              <w:rPr>
                <w:rFonts w:ascii="Traditional Arabic" w:eastAsia="Calibri" w:hAnsi="Traditional Arabic" w:hint="cs"/>
                <w:color w:val="000000"/>
                <w:sz w:val="28"/>
                <w:szCs w:val="28"/>
                <w:rtl/>
                <w:lang w:bidi="ar-JO"/>
              </w:rPr>
              <w:t>/</w:t>
            </w:r>
            <w:r w:rsidR="008D4661">
              <w:rPr>
                <w:rFonts w:ascii="Traditional Arabic" w:eastAsia="Calibri" w:hAnsi="Traditional Arabic" w:hint="cs"/>
                <w:color w:val="000000"/>
                <w:sz w:val="28"/>
                <w:szCs w:val="28"/>
                <w:rtl/>
                <w:lang w:bidi="ar-JO"/>
              </w:rPr>
              <w:t xml:space="preserve"> </w:t>
            </w:r>
            <w:r w:rsidRPr="005262EF">
              <w:rPr>
                <w:rFonts w:ascii="Traditional Arabic" w:eastAsia="Calibri" w:hAnsi="Traditional Arabic" w:hint="cs"/>
                <w:color w:val="000000"/>
                <w:sz w:val="28"/>
                <w:szCs w:val="28"/>
                <w:rtl/>
                <w:lang w:bidi="ar-JO"/>
              </w:rPr>
              <w:t>م</w:t>
            </w:r>
            <w:r w:rsidR="0005486E">
              <w:rPr>
                <w:rFonts w:ascii="Traditional Arabic" w:eastAsia="Calibri" w:hAnsi="Traditional Arabic" w:hint="cs"/>
                <w:color w:val="000000"/>
                <w:sz w:val="28"/>
                <w:szCs w:val="28"/>
                <w:rtl/>
                <w:lang w:bidi="ar-JO"/>
              </w:rPr>
              <w:t>أ</w:t>
            </w:r>
            <w:r w:rsidRPr="005262EF">
              <w:rPr>
                <w:rFonts w:ascii="Traditional Arabic" w:eastAsia="Calibri" w:hAnsi="Traditional Arabic" w:hint="cs"/>
                <w:color w:val="000000"/>
                <w:sz w:val="28"/>
                <w:szCs w:val="28"/>
                <w:rtl/>
                <w:lang w:bidi="ar-JO"/>
              </w:rPr>
              <w:t>دبا</w:t>
            </w:r>
          </w:p>
        </w:tc>
        <w:tc>
          <w:tcPr>
            <w:tcW w:w="720"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39</w:t>
            </w:r>
          </w:p>
        </w:tc>
        <w:tc>
          <w:tcPr>
            <w:tcW w:w="582" w:type="dxa"/>
          </w:tcPr>
          <w:p w:rsidR="00825B5E" w:rsidRPr="0005486E" w:rsidRDefault="0005486E" w:rsidP="0067755A">
            <w:pPr>
              <w:spacing w:before="40" w:after="40" w:line="300" w:lineRule="exact"/>
              <w:jc w:val="both"/>
              <w:rPr>
                <w:rFonts w:ascii="Traditional Arabic" w:eastAsia="Calibri" w:hAnsi="Traditional Arabic" w:hint="cs"/>
                <w:color w:val="000000"/>
                <w:spacing w:val="-6"/>
                <w:sz w:val="28"/>
                <w:szCs w:val="28"/>
                <w:rtl/>
                <w:lang w:bidi="ar-JO"/>
              </w:rPr>
            </w:pPr>
            <w:r w:rsidRPr="0005486E">
              <w:rPr>
                <w:rFonts w:ascii="Traditional Arabic" w:eastAsia="Calibri" w:hAnsi="Traditional Arabic" w:hint="cs"/>
                <w:color w:val="000000"/>
                <w:spacing w:val="-6"/>
                <w:sz w:val="28"/>
                <w:szCs w:val="28"/>
                <w:rtl/>
                <w:lang w:bidi="ar-JO"/>
              </w:rPr>
              <w:t>صفر</w:t>
            </w:r>
          </w:p>
        </w:tc>
        <w:tc>
          <w:tcPr>
            <w:tcW w:w="678"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115</w:t>
            </w:r>
          </w:p>
        </w:tc>
        <w:tc>
          <w:tcPr>
            <w:tcW w:w="666" w:type="dxa"/>
          </w:tcPr>
          <w:p w:rsidR="00825B5E" w:rsidRPr="005262EF" w:rsidRDefault="0005486E" w:rsidP="0067755A">
            <w:pPr>
              <w:spacing w:before="40" w:after="40" w:line="300" w:lineRule="exact"/>
              <w:jc w:val="both"/>
              <w:rPr>
                <w:rFonts w:ascii="Traditional Arabic" w:eastAsia="Calibri" w:hAnsi="Traditional Arabic" w:hint="cs"/>
                <w:color w:val="000000"/>
                <w:sz w:val="28"/>
                <w:szCs w:val="28"/>
                <w:rtl/>
                <w:lang w:bidi="ar-JO"/>
              </w:rPr>
            </w:pPr>
            <w:r>
              <w:rPr>
                <w:rFonts w:ascii="Traditional Arabic" w:eastAsia="Calibri" w:hAnsi="Traditional Arabic" w:hint="cs"/>
                <w:color w:val="000000"/>
                <w:sz w:val="28"/>
                <w:szCs w:val="28"/>
                <w:rtl/>
                <w:lang w:bidi="ar-JO"/>
              </w:rPr>
              <w:t>صفر</w:t>
            </w:r>
          </w:p>
        </w:tc>
        <w:tc>
          <w:tcPr>
            <w:tcW w:w="895"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115</w:t>
            </w:r>
          </w:p>
        </w:tc>
        <w:tc>
          <w:tcPr>
            <w:tcW w:w="644"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9</w:t>
            </w:r>
          </w:p>
        </w:tc>
        <w:tc>
          <w:tcPr>
            <w:tcW w:w="585" w:type="dxa"/>
          </w:tcPr>
          <w:p w:rsidR="00825B5E" w:rsidRPr="005262EF" w:rsidRDefault="0005486E" w:rsidP="0067755A">
            <w:pPr>
              <w:spacing w:before="40" w:after="40" w:line="300" w:lineRule="exact"/>
              <w:jc w:val="both"/>
              <w:rPr>
                <w:rFonts w:ascii="Traditional Arabic" w:eastAsia="Calibri" w:hAnsi="Traditional Arabic" w:hint="cs"/>
                <w:color w:val="000000"/>
                <w:sz w:val="28"/>
                <w:szCs w:val="28"/>
                <w:rtl/>
                <w:lang w:bidi="ar-JO"/>
              </w:rPr>
            </w:pPr>
            <w:r>
              <w:rPr>
                <w:rFonts w:ascii="Traditional Arabic" w:eastAsia="Calibri" w:hAnsi="Traditional Arabic" w:hint="cs"/>
                <w:color w:val="000000"/>
                <w:sz w:val="28"/>
                <w:szCs w:val="28"/>
                <w:rtl/>
                <w:lang w:bidi="ar-JO"/>
              </w:rPr>
              <w:t>صفر</w:t>
            </w:r>
          </w:p>
        </w:tc>
        <w:tc>
          <w:tcPr>
            <w:tcW w:w="787"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9</w:t>
            </w:r>
          </w:p>
        </w:tc>
        <w:tc>
          <w:tcPr>
            <w:tcW w:w="743"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127</w:t>
            </w:r>
          </w:p>
        </w:tc>
        <w:tc>
          <w:tcPr>
            <w:tcW w:w="691" w:type="dxa"/>
          </w:tcPr>
          <w:p w:rsidR="00825B5E" w:rsidRPr="005262EF" w:rsidRDefault="0005486E" w:rsidP="0067755A">
            <w:pPr>
              <w:spacing w:before="40" w:after="40" w:line="300" w:lineRule="exact"/>
              <w:jc w:val="both"/>
              <w:rPr>
                <w:rFonts w:ascii="Traditional Arabic" w:eastAsia="Calibri" w:hAnsi="Traditional Arabic" w:hint="cs"/>
                <w:color w:val="000000"/>
                <w:sz w:val="28"/>
                <w:szCs w:val="28"/>
                <w:rtl/>
                <w:lang w:bidi="ar-JO"/>
              </w:rPr>
            </w:pPr>
            <w:r>
              <w:rPr>
                <w:rFonts w:ascii="Traditional Arabic" w:eastAsia="Calibri" w:hAnsi="Traditional Arabic" w:hint="cs"/>
                <w:color w:val="000000"/>
                <w:sz w:val="28"/>
                <w:szCs w:val="28"/>
                <w:rtl/>
                <w:lang w:bidi="ar-JO"/>
              </w:rPr>
              <w:t>صفر</w:t>
            </w:r>
          </w:p>
        </w:tc>
        <w:tc>
          <w:tcPr>
            <w:tcW w:w="918"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127</w:t>
            </w:r>
          </w:p>
        </w:tc>
        <w:tc>
          <w:tcPr>
            <w:tcW w:w="882"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27</w:t>
            </w:r>
          </w:p>
        </w:tc>
      </w:tr>
      <w:tr w:rsidR="00825B5E" w:rsidRPr="005262EF" w:rsidTr="008D4661">
        <w:tc>
          <w:tcPr>
            <w:tcW w:w="630" w:type="dxa"/>
          </w:tcPr>
          <w:p w:rsidR="00825B5E" w:rsidRPr="005262EF" w:rsidRDefault="00F82D1F" w:rsidP="0067755A">
            <w:pPr>
              <w:spacing w:before="40" w:after="40" w:line="300" w:lineRule="exact"/>
              <w:jc w:val="both"/>
              <w:rPr>
                <w:rFonts w:ascii="Traditional Arabic" w:eastAsia="Calibri" w:hAnsi="Traditional Arabic"/>
                <w:color w:val="000000"/>
                <w:sz w:val="28"/>
                <w:szCs w:val="28"/>
                <w:rtl/>
                <w:lang w:bidi="ar-JO"/>
              </w:rPr>
            </w:pPr>
            <w:r>
              <w:rPr>
                <w:rFonts w:ascii="Traditional Arabic" w:eastAsia="Calibri" w:hAnsi="Traditional Arabic" w:hint="cs"/>
                <w:color w:val="000000"/>
                <w:sz w:val="28"/>
                <w:szCs w:val="28"/>
                <w:rtl/>
                <w:lang w:bidi="ar-JO"/>
              </w:rPr>
              <w:t>3</w:t>
            </w:r>
          </w:p>
        </w:tc>
        <w:tc>
          <w:tcPr>
            <w:tcW w:w="1440" w:type="dxa"/>
          </w:tcPr>
          <w:p w:rsidR="00825B5E" w:rsidRPr="00467C90" w:rsidRDefault="00825B5E" w:rsidP="0067755A">
            <w:pPr>
              <w:spacing w:before="40" w:after="40" w:line="300" w:lineRule="exact"/>
              <w:rPr>
                <w:rFonts w:ascii="Traditional Arabic" w:eastAsia="Calibri" w:hAnsi="Traditional Arabic"/>
                <w:color w:val="000000"/>
                <w:spacing w:val="-4"/>
                <w:sz w:val="28"/>
                <w:szCs w:val="28"/>
                <w:rtl/>
                <w:lang w:bidi="ar-JO"/>
              </w:rPr>
            </w:pPr>
            <w:r w:rsidRPr="00467C90">
              <w:rPr>
                <w:rFonts w:ascii="Traditional Arabic" w:eastAsia="Calibri" w:hAnsi="Traditional Arabic" w:hint="cs"/>
                <w:color w:val="000000"/>
                <w:spacing w:val="-4"/>
                <w:sz w:val="28"/>
                <w:szCs w:val="28"/>
                <w:rtl/>
                <w:lang w:bidi="ar-JO"/>
              </w:rPr>
              <w:t>دار رعاية الأطفال</w:t>
            </w:r>
            <w:r w:rsidR="00114F43" w:rsidRPr="00467C90">
              <w:rPr>
                <w:rFonts w:ascii="Traditional Arabic" w:eastAsia="Calibri" w:hAnsi="Traditional Arabic" w:hint="cs"/>
                <w:color w:val="000000"/>
                <w:spacing w:val="-4"/>
                <w:sz w:val="28"/>
                <w:szCs w:val="28"/>
                <w:rtl/>
                <w:lang w:bidi="ar-JO"/>
              </w:rPr>
              <w:t>/</w:t>
            </w:r>
            <w:r w:rsidR="008D4661">
              <w:rPr>
                <w:rFonts w:ascii="Traditional Arabic" w:eastAsia="Calibri" w:hAnsi="Traditional Arabic" w:hint="cs"/>
                <w:color w:val="000000"/>
                <w:spacing w:val="-4"/>
                <w:sz w:val="28"/>
                <w:szCs w:val="28"/>
                <w:rtl/>
                <w:lang w:bidi="ar-JO"/>
              </w:rPr>
              <w:t xml:space="preserve"> </w:t>
            </w:r>
            <w:r w:rsidRPr="00467C90">
              <w:rPr>
                <w:rFonts w:ascii="Traditional Arabic" w:eastAsia="Calibri" w:hAnsi="Traditional Arabic" w:hint="cs"/>
                <w:color w:val="000000"/>
                <w:spacing w:val="-4"/>
                <w:sz w:val="28"/>
                <w:szCs w:val="28"/>
                <w:rtl/>
                <w:lang w:bidi="ar-JO"/>
              </w:rPr>
              <w:t>شفا بدران</w:t>
            </w:r>
            <w:r w:rsidR="00467C90" w:rsidRPr="00467C90">
              <w:rPr>
                <w:rFonts w:ascii="Traditional Arabic" w:eastAsia="Calibri" w:hAnsi="Traditional Arabic" w:hint="cs"/>
                <w:color w:val="000000"/>
                <w:spacing w:val="-4"/>
                <w:sz w:val="28"/>
                <w:szCs w:val="28"/>
                <w:rtl/>
                <w:lang w:bidi="ar-JO"/>
              </w:rPr>
              <w:t xml:space="preserve"> </w:t>
            </w:r>
            <w:r w:rsidRPr="00467C90">
              <w:rPr>
                <w:rFonts w:ascii="Traditional Arabic" w:eastAsia="Calibri" w:hAnsi="Traditional Arabic" w:hint="cs"/>
                <w:color w:val="000000"/>
                <w:spacing w:val="-4"/>
                <w:sz w:val="28"/>
                <w:szCs w:val="28"/>
                <w:rtl/>
                <w:lang w:bidi="ar-JO"/>
              </w:rPr>
              <w:t>(تم تشغيله في 9/7/2008)</w:t>
            </w:r>
          </w:p>
        </w:tc>
        <w:tc>
          <w:tcPr>
            <w:tcW w:w="720"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38</w:t>
            </w:r>
          </w:p>
        </w:tc>
        <w:tc>
          <w:tcPr>
            <w:tcW w:w="582" w:type="dxa"/>
          </w:tcPr>
          <w:p w:rsidR="00825B5E" w:rsidRPr="0005486E" w:rsidRDefault="0005486E" w:rsidP="0067755A">
            <w:pPr>
              <w:spacing w:before="40" w:after="40" w:line="300" w:lineRule="exact"/>
              <w:jc w:val="both"/>
              <w:rPr>
                <w:rFonts w:ascii="Traditional Arabic" w:eastAsia="Calibri" w:hAnsi="Traditional Arabic" w:hint="cs"/>
                <w:color w:val="000000"/>
                <w:spacing w:val="-6"/>
                <w:sz w:val="28"/>
                <w:szCs w:val="28"/>
                <w:rtl/>
                <w:lang w:bidi="ar-JO"/>
              </w:rPr>
            </w:pPr>
            <w:r w:rsidRPr="0005486E">
              <w:rPr>
                <w:rFonts w:ascii="Traditional Arabic" w:eastAsia="Calibri" w:hAnsi="Traditional Arabic" w:hint="cs"/>
                <w:color w:val="000000"/>
                <w:spacing w:val="-6"/>
                <w:sz w:val="28"/>
                <w:szCs w:val="28"/>
                <w:rtl/>
                <w:lang w:bidi="ar-JO"/>
              </w:rPr>
              <w:t>صفر</w:t>
            </w:r>
          </w:p>
        </w:tc>
        <w:tc>
          <w:tcPr>
            <w:tcW w:w="678"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37</w:t>
            </w:r>
          </w:p>
        </w:tc>
        <w:tc>
          <w:tcPr>
            <w:tcW w:w="666" w:type="dxa"/>
          </w:tcPr>
          <w:p w:rsidR="00825B5E" w:rsidRPr="005262EF" w:rsidRDefault="0005486E" w:rsidP="0067755A">
            <w:pPr>
              <w:spacing w:before="40" w:after="40" w:line="300" w:lineRule="exact"/>
              <w:jc w:val="both"/>
              <w:rPr>
                <w:rFonts w:ascii="Traditional Arabic" w:eastAsia="Calibri" w:hAnsi="Traditional Arabic" w:hint="cs"/>
                <w:color w:val="000000"/>
                <w:sz w:val="28"/>
                <w:szCs w:val="28"/>
                <w:rtl/>
                <w:lang w:bidi="ar-JO"/>
              </w:rPr>
            </w:pPr>
            <w:r>
              <w:rPr>
                <w:rFonts w:ascii="Traditional Arabic" w:eastAsia="Calibri" w:hAnsi="Traditional Arabic" w:hint="cs"/>
                <w:color w:val="000000"/>
                <w:sz w:val="28"/>
                <w:szCs w:val="28"/>
                <w:rtl/>
                <w:lang w:bidi="ar-JO"/>
              </w:rPr>
              <w:t>صفر</w:t>
            </w:r>
          </w:p>
        </w:tc>
        <w:tc>
          <w:tcPr>
            <w:tcW w:w="895"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37</w:t>
            </w:r>
          </w:p>
        </w:tc>
        <w:tc>
          <w:tcPr>
            <w:tcW w:w="644"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10</w:t>
            </w:r>
          </w:p>
        </w:tc>
        <w:tc>
          <w:tcPr>
            <w:tcW w:w="585" w:type="dxa"/>
          </w:tcPr>
          <w:p w:rsidR="00825B5E" w:rsidRPr="005262EF" w:rsidRDefault="0005486E" w:rsidP="0067755A">
            <w:pPr>
              <w:spacing w:before="40" w:after="40" w:line="300" w:lineRule="exact"/>
              <w:jc w:val="both"/>
              <w:rPr>
                <w:rFonts w:ascii="Traditional Arabic" w:eastAsia="Calibri" w:hAnsi="Traditional Arabic" w:hint="cs"/>
                <w:color w:val="000000"/>
                <w:sz w:val="28"/>
                <w:szCs w:val="28"/>
                <w:rtl/>
                <w:lang w:bidi="ar-JO"/>
              </w:rPr>
            </w:pPr>
            <w:r>
              <w:rPr>
                <w:rFonts w:ascii="Traditional Arabic" w:eastAsia="Calibri" w:hAnsi="Traditional Arabic" w:hint="cs"/>
                <w:color w:val="000000"/>
                <w:sz w:val="28"/>
                <w:szCs w:val="28"/>
                <w:rtl/>
                <w:lang w:bidi="ar-JO"/>
              </w:rPr>
              <w:t>صفر</w:t>
            </w:r>
          </w:p>
        </w:tc>
        <w:tc>
          <w:tcPr>
            <w:tcW w:w="787"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10</w:t>
            </w:r>
          </w:p>
        </w:tc>
        <w:tc>
          <w:tcPr>
            <w:tcW w:w="743"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19</w:t>
            </w:r>
          </w:p>
        </w:tc>
        <w:tc>
          <w:tcPr>
            <w:tcW w:w="691" w:type="dxa"/>
          </w:tcPr>
          <w:p w:rsidR="00825B5E" w:rsidRPr="005262EF" w:rsidRDefault="0005486E" w:rsidP="0067755A">
            <w:pPr>
              <w:spacing w:before="40" w:after="40" w:line="300" w:lineRule="exact"/>
              <w:jc w:val="both"/>
              <w:rPr>
                <w:rFonts w:ascii="Traditional Arabic" w:eastAsia="Calibri" w:hAnsi="Traditional Arabic" w:hint="cs"/>
                <w:color w:val="000000"/>
                <w:sz w:val="28"/>
                <w:szCs w:val="28"/>
                <w:rtl/>
                <w:lang w:bidi="ar-JO"/>
              </w:rPr>
            </w:pPr>
            <w:r>
              <w:rPr>
                <w:rFonts w:ascii="Traditional Arabic" w:eastAsia="Calibri" w:hAnsi="Traditional Arabic" w:hint="cs"/>
                <w:color w:val="000000"/>
                <w:sz w:val="28"/>
                <w:szCs w:val="28"/>
                <w:rtl/>
                <w:lang w:bidi="ar-JO"/>
              </w:rPr>
              <w:t>صفر</w:t>
            </w:r>
          </w:p>
        </w:tc>
        <w:tc>
          <w:tcPr>
            <w:tcW w:w="918"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19</w:t>
            </w:r>
          </w:p>
        </w:tc>
        <w:tc>
          <w:tcPr>
            <w:tcW w:w="882"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46</w:t>
            </w:r>
          </w:p>
        </w:tc>
      </w:tr>
      <w:tr w:rsidR="00825B5E" w:rsidRPr="005262EF" w:rsidTr="008D4661">
        <w:tc>
          <w:tcPr>
            <w:tcW w:w="630" w:type="dxa"/>
          </w:tcPr>
          <w:p w:rsidR="00825B5E" w:rsidRPr="005262EF" w:rsidRDefault="00F82D1F" w:rsidP="0067755A">
            <w:pPr>
              <w:spacing w:before="40" w:after="40" w:line="300" w:lineRule="exact"/>
              <w:jc w:val="both"/>
              <w:rPr>
                <w:rFonts w:ascii="Traditional Arabic" w:eastAsia="Calibri" w:hAnsi="Traditional Arabic"/>
                <w:color w:val="000000"/>
                <w:sz w:val="28"/>
                <w:szCs w:val="28"/>
                <w:rtl/>
                <w:lang w:bidi="ar-JO"/>
              </w:rPr>
            </w:pPr>
            <w:r>
              <w:rPr>
                <w:rFonts w:ascii="Traditional Arabic" w:eastAsia="Calibri" w:hAnsi="Traditional Arabic" w:hint="cs"/>
                <w:color w:val="000000"/>
                <w:sz w:val="28"/>
                <w:szCs w:val="28"/>
                <w:rtl/>
                <w:lang w:bidi="ar-JO"/>
              </w:rPr>
              <w:t>4</w:t>
            </w:r>
          </w:p>
        </w:tc>
        <w:tc>
          <w:tcPr>
            <w:tcW w:w="1440" w:type="dxa"/>
          </w:tcPr>
          <w:p w:rsidR="00825B5E" w:rsidRPr="005262EF" w:rsidRDefault="00825B5E" w:rsidP="0067755A">
            <w:pPr>
              <w:spacing w:before="40" w:after="40" w:line="300" w:lineRule="exact"/>
              <w:jc w:val="both"/>
              <w:rPr>
                <w:rFonts w:ascii="Traditional Arabic" w:eastAsia="Calibri" w:hAnsi="Traditional Arabic"/>
                <w:color w:val="000000"/>
                <w:sz w:val="28"/>
                <w:szCs w:val="28"/>
                <w:rtl/>
                <w:lang w:bidi="ar-JO"/>
              </w:rPr>
            </w:pPr>
            <w:r w:rsidRPr="005262EF">
              <w:rPr>
                <w:rFonts w:ascii="Traditional Arabic" w:eastAsia="Calibri" w:hAnsi="Traditional Arabic" w:hint="cs"/>
                <w:color w:val="000000"/>
                <w:sz w:val="28"/>
                <w:szCs w:val="28"/>
                <w:rtl/>
                <w:lang w:bidi="ar-JO"/>
              </w:rPr>
              <w:t>دار رعاية وتربية وتأهيل الفتيات</w:t>
            </w:r>
            <w:r w:rsidR="00114F43">
              <w:rPr>
                <w:rFonts w:ascii="Traditional Arabic" w:eastAsia="Calibri" w:hAnsi="Traditional Arabic" w:hint="cs"/>
                <w:color w:val="000000"/>
                <w:sz w:val="28"/>
                <w:szCs w:val="28"/>
                <w:rtl/>
                <w:lang w:bidi="ar-JO"/>
              </w:rPr>
              <w:t>/</w:t>
            </w:r>
            <w:r w:rsidR="008D4661">
              <w:rPr>
                <w:rFonts w:ascii="Traditional Arabic" w:eastAsia="Calibri" w:hAnsi="Traditional Arabic" w:hint="cs"/>
                <w:color w:val="000000"/>
                <w:sz w:val="28"/>
                <w:szCs w:val="28"/>
                <w:rtl/>
                <w:lang w:bidi="ar-JO"/>
              </w:rPr>
              <w:t xml:space="preserve"> </w:t>
            </w:r>
            <w:r w:rsidRPr="005262EF">
              <w:rPr>
                <w:rFonts w:ascii="Traditional Arabic" w:eastAsia="Calibri" w:hAnsi="Traditional Arabic" w:hint="cs"/>
                <w:color w:val="000000"/>
                <w:sz w:val="28"/>
                <w:szCs w:val="28"/>
                <w:rtl/>
                <w:lang w:bidi="ar-JO"/>
              </w:rPr>
              <w:t>الرصيفة</w:t>
            </w:r>
          </w:p>
        </w:tc>
        <w:tc>
          <w:tcPr>
            <w:tcW w:w="720" w:type="dxa"/>
          </w:tcPr>
          <w:p w:rsidR="00825B5E" w:rsidRPr="005262EF" w:rsidRDefault="0005486E" w:rsidP="0067755A">
            <w:pPr>
              <w:spacing w:before="40" w:after="40" w:line="300" w:lineRule="exact"/>
              <w:jc w:val="both"/>
              <w:rPr>
                <w:rFonts w:ascii="Traditional Arabic" w:eastAsia="Calibri" w:hAnsi="Traditional Arabic" w:hint="cs"/>
                <w:color w:val="000000"/>
                <w:sz w:val="28"/>
                <w:szCs w:val="28"/>
                <w:rtl/>
                <w:lang w:bidi="ar-JO"/>
              </w:rPr>
            </w:pPr>
            <w:r>
              <w:rPr>
                <w:rFonts w:ascii="Traditional Arabic" w:eastAsia="Calibri" w:hAnsi="Traditional Arabic" w:hint="cs"/>
                <w:color w:val="000000"/>
                <w:sz w:val="28"/>
                <w:szCs w:val="28"/>
                <w:rtl/>
                <w:lang w:bidi="ar-JO"/>
              </w:rPr>
              <w:t>صفر</w:t>
            </w:r>
          </w:p>
        </w:tc>
        <w:tc>
          <w:tcPr>
            <w:tcW w:w="582"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37</w:t>
            </w:r>
          </w:p>
        </w:tc>
        <w:tc>
          <w:tcPr>
            <w:tcW w:w="678" w:type="dxa"/>
          </w:tcPr>
          <w:p w:rsidR="00825B5E" w:rsidRPr="005262EF" w:rsidRDefault="0005486E" w:rsidP="0067755A">
            <w:pPr>
              <w:spacing w:before="40" w:after="40" w:line="300" w:lineRule="exact"/>
              <w:jc w:val="both"/>
              <w:rPr>
                <w:rFonts w:ascii="Traditional Arabic" w:eastAsia="Calibri" w:hAnsi="Traditional Arabic" w:hint="cs"/>
                <w:color w:val="000000"/>
                <w:sz w:val="28"/>
                <w:szCs w:val="28"/>
                <w:rtl/>
                <w:lang w:bidi="ar-JO"/>
              </w:rPr>
            </w:pPr>
            <w:r>
              <w:rPr>
                <w:rFonts w:ascii="Traditional Arabic" w:eastAsia="Calibri" w:hAnsi="Traditional Arabic" w:hint="cs"/>
                <w:color w:val="000000"/>
                <w:sz w:val="28"/>
                <w:szCs w:val="28"/>
                <w:rtl/>
                <w:lang w:bidi="ar-JO"/>
              </w:rPr>
              <w:t>صفر</w:t>
            </w:r>
          </w:p>
        </w:tc>
        <w:tc>
          <w:tcPr>
            <w:tcW w:w="666" w:type="dxa"/>
          </w:tcPr>
          <w:p w:rsidR="00825B5E" w:rsidRPr="005262EF" w:rsidRDefault="0005486E" w:rsidP="0067755A">
            <w:pPr>
              <w:spacing w:before="40" w:after="40" w:line="300" w:lineRule="exact"/>
              <w:jc w:val="both"/>
              <w:rPr>
                <w:rFonts w:ascii="Traditional Arabic" w:eastAsia="Calibri" w:hAnsi="Traditional Arabic" w:hint="cs"/>
                <w:color w:val="000000"/>
                <w:sz w:val="28"/>
                <w:szCs w:val="28"/>
                <w:rtl/>
                <w:lang w:bidi="ar-JO"/>
              </w:rPr>
            </w:pPr>
            <w:r>
              <w:rPr>
                <w:rFonts w:ascii="Traditional Arabic" w:eastAsia="Calibri" w:hAnsi="Traditional Arabic" w:hint="cs"/>
                <w:color w:val="000000"/>
                <w:sz w:val="28"/>
                <w:szCs w:val="28"/>
                <w:rtl/>
                <w:lang w:bidi="ar-JO"/>
              </w:rPr>
              <w:t>صفر</w:t>
            </w:r>
          </w:p>
        </w:tc>
        <w:tc>
          <w:tcPr>
            <w:tcW w:w="895"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129</w:t>
            </w:r>
          </w:p>
        </w:tc>
        <w:tc>
          <w:tcPr>
            <w:tcW w:w="644"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1</w:t>
            </w:r>
          </w:p>
        </w:tc>
        <w:tc>
          <w:tcPr>
            <w:tcW w:w="585"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1</w:t>
            </w:r>
          </w:p>
        </w:tc>
        <w:tc>
          <w:tcPr>
            <w:tcW w:w="787" w:type="dxa"/>
          </w:tcPr>
          <w:p w:rsidR="00825B5E" w:rsidRPr="005262EF" w:rsidRDefault="0005486E" w:rsidP="0067755A">
            <w:pPr>
              <w:spacing w:before="40" w:after="40" w:line="300" w:lineRule="exact"/>
              <w:jc w:val="both"/>
              <w:rPr>
                <w:rFonts w:ascii="Traditional Arabic" w:eastAsia="Calibri" w:hAnsi="Traditional Arabic" w:hint="cs"/>
                <w:color w:val="000000"/>
                <w:sz w:val="28"/>
                <w:szCs w:val="28"/>
                <w:rtl/>
                <w:lang w:bidi="ar-JO"/>
              </w:rPr>
            </w:pPr>
            <w:r>
              <w:rPr>
                <w:rFonts w:ascii="Traditional Arabic" w:eastAsia="Calibri" w:hAnsi="Traditional Arabic" w:hint="cs"/>
                <w:color w:val="000000"/>
                <w:sz w:val="28"/>
                <w:szCs w:val="28"/>
                <w:rtl/>
                <w:lang w:bidi="ar-JO"/>
              </w:rPr>
              <w:t>صفر</w:t>
            </w:r>
          </w:p>
        </w:tc>
        <w:tc>
          <w:tcPr>
            <w:tcW w:w="743" w:type="dxa"/>
          </w:tcPr>
          <w:p w:rsidR="00825B5E" w:rsidRPr="005262EF" w:rsidRDefault="0005486E" w:rsidP="0067755A">
            <w:pPr>
              <w:spacing w:before="40" w:after="40" w:line="300" w:lineRule="exact"/>
              <w:jc w:val="both"/>
              <w:rPr>
                <w:rFonts w:ascii="Traditional Arabic" w:eastAsia="Calibri" w:hAnsi="Traditional Arabic" w:hint="cs"/>
                <w:color w:val="000000"/>
                <w:sz w:val="28"/>
                <w:szCs w:val="28"/>
                <w:rtl/>
                <w:lang w:bidi="ar-JO"/>
              </w:rPr>
            </w:pPr>
            <w:r>
              <w:rPr>
                <w:rFonts w:ascii="Traditional Arabic" w:eastAsia="Calibri" w:hAnsi="Traditional Arabic" w:hint="cs"/>
                <w:color w:val="000000"/>
                <w:sz w:val="28"/>
                <w:szCs w:val="28"/>
                <w:rtl/>
                <w:lang w:bidi="ar-JO"/>
              </w:rPr>
              <w:t>صفر</w:t>
            </w:r>
          </w:p>
        </w:tc>
        <w:tc>
          <w:tcPr>
            <w:tcW w:w="691"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112</w:t>
            </w:r>
          </w:p>
        </w:tc>
        <w:tc>
          <w:tcPr>
            <w:tcW w:w="918"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112</w:t>
            </w:r>
          </w:p>
        </w:tc>
        <w:tc>
          <w:tcPr>
            <w:tcW w:w="882"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54</w:t>
            </w:r>
          </w:p>
        </w:tc>
      </w:tr>
      <w:tr w:rsidR="00825B5E" w:rsidRPr="005262EF" w:rsidTr="008D4661">
        <w:tc>
          <w:tcPr>
            <w:tcW w:w="630" w:type="dxa"/>
          </w:tcPr>
          <w:p w:rsidR="00825B5E" w:rsidRPr="005262EF" w:rsidRDefault="00F82D1F" w:rsidP="0067755A">
            <w:pPr>
              <w:spacing w:before="40" w:after="40" w:line="300" w:lineRule="exact"/>
              <w:jc w:val="both"/>
              <w:rPr>
                <w:rFonts w:ascii="Traditional Arabic" w:eastAsia="Calibri" w:hAnsi="Traditional Arabic"/>
                <w:color w:val="000000"/>
                <w:sz w:val="28"/>
                <w:szCs w:val="28"/>
                <w:rtl/>
                <w:lang w:bidi="ar-JO"/>
              </w:rPr>
            </w:pPr>
            <w:r>
              <w:rPr>
                <w:rFonts w:ascii="Traditional Arabic" w:eastAsia="Calibri" w:hAnsi="Traditional Arabic" w:hint="cs"/>
                <w:color w:val="000000"/>
                <w:sz w:val="28"/>
                <w:szCs w:val="28"/>
                <w:rtl/>
                <w:lang w:bidi="ar-JO"/>
              </w:rPr>
              <w:t>5</w:t>
            </w:r>
          </w:p>
        </w:tc>
        <w:tc>
          <w:tcPr>
            <w:tcW w:w="1440" w:type="dxa"/>
          </w:tcPr>
          <w:p w:rsidR="00825B5E" w:rsidRPr="005262EF" w:rsidRDefault="00825B5E" w:rsidP="0067755A">
            <w:pPr>
              <w:spacing w:before="40" w:after="40" w:line="300" w:lineRule="exact"/>
              <w:jc w:val="left"/>
              <w:rPr>
                <w:rFonts w:ascii="Traditional Arabic" w:eastAsia="Calibri" w:hAnsi="Traditional Arabic"/>
                <w:color w:val="000000"/>
                <w:sz w:val="28"/>
                <w:szCs w:val="28"/>
                <w:rtl/>
                <w:lang w:bidi="ar-JO"/>
              </w:rPr>
            </w:pPr>
            <w:r w:rsidRPr="005262EF">
              <w:rPr>
                <w:rFonts w:ascii="Traditional Arabic" w:eastAsia="Calibri" w:hAnsi="Traditional Arabic" w:hint="cs"/>
                <w:color w:val="000000"/>
                <w:sz w:val="28"/>
                <w:szCs w:val="28"/>
                <w:rtl/>
                <w:lang w:bidi="ar-JO"/>
              </w:rPr>
              <w:t>دار الوفاق الأسري</w:t>
            </w:r>
          </w:p>
        </w:tc>
        <w:tc>
          <w:tcPr>
            <w:tcW w:w="720" w:type="dxa"/>
          </w:tcPr>
          <w:p w:rsidR="00825B5E" w:rsidRPr="005262EF" w:rsidRDefault="0005486E" w:rsidP="0067755A">
            <w:pPr>
              <w:spacing w:before="40" w:after="40" w:line="300" w:lineRule="exact"/>
              <w:jc w:val="both"/>
              <w:rPr>
                <w:rFonts w:ascii="Traditional Arabic" w:eastAsia="Calibri" w:hAnsi="Traditional Arabic" w:hint="cs"/>
                <w:color w:val="000000"/>
                <w:sz w:val="28"/>
                <w:szCs w:val="28"/>
                <w:rtl/>
                <w:lang w:bidi="ar-JO"/>
              </w:rPr>
            </w:pPr>
            <w:r>
              <w:rPr>
                <w:rFonts w:ascii="Traditional Arabic" w:eastAsia="Calibri" w:hAnsi="Traditional Arabic" w:hint="cs"/>
                <w:color w:val="000000"/>
                <w:sz w:val="28"/>
                <w:szCs w:val="28"/>
                <w:rtl/>
                <w:lang w:bidi="ar-JO"/>
              </w:rPr>
              <w:t>صفر</w:t>
            </w:r>
          </w:p>
        </w:tc>
        <w:tc>
          <w:tcPr>
            <w:tcW w:w="582"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23</w:t>
            </w:r>
          </w:p>
        </w:tc>
        <w:tc>
          <w:tcPr>
            <w:tcW w:w="678" w:type="dxa"/>
          </w:tcPr>
          <w:p w:rsidR="00825B5E" w:rsidRPr="005262EF" w:rsidRDefault="0005486E" w:rsidP="0067755A">
            <w:pPr>
              <w:spacing w:before="40" w:after="40" w:line="300" w:lineRule="exact"/>
              <w:jc w:val="both"/>
              <w:rPr>
                <w:rFonts w:ascii="Traditional Arabic" w:eastAsia="Calibri" w:hAnsi="Traditional Arabic" w:hint="cs"/>
                <w:color w:val="000000"/>
                <w:sz w:val="28"/>
                <w:szCs w:val="28"/>
                <w:rtl/>
                <w:lang w:bidi="ar-JO"/>
              </w:rPr>
            </w:pPr>
            <w:r>
              <w:rPr>
                <w:rFonts w:ascii="Traditional Arabic" w:eastAsia="Calibri" w:hAnsi="Traditional Arabic" w:hint="cs"/>
                <w:color w:val="000000"/>
                <w:sz w:val="28"/>
                <w:szCs w:val="28"/>
                <w:rtl/>
                <w:lang w:bidi="ar-JO"/>
              </w:rPr>
              <w:t>صفر</w:t>
            </w:r>
          </w:p>
        </w:tc>
        <w:tc>
          <w:tcPr>
            <w:tcW w:w="666"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806</w:t>
            </w:r>
          </w:p>
        </w:tc>
        <w:tc>
          <w:tcPr>
            <w:tcW w:w="895"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806</w:t>
            </w:r>
          </w:p>
        </w:tc>
        <w:tc>
          <w:tcPr>
            <w:tcW w:w="644" w:type="dxa"/>
          </w:tcPr>
          <w:p w:rsidR="00825B5E" w:rsidRPr="005262EF" w:rsidRDefault="0005486E" w:rsidP="0067755A">
            <w:pPr>
              <w:spacing w:before="40" w:after="40" w:line="300" w:lineRule="exact"/>
              <w:jc w:val="both"/>
              <w:rPr>
                <w:rFonts w:ascii="Traditional Arabic" w:eastAsia="Calibri" w:hAnsi="Traditional Arabic" w:hint="cs"/>
                <w:color w:val="000000"/>
                <w:sz w:val="28"/>
                <w:szCs w:val="28"/>
                <w:rtl/>
                <w:lang w:bidi="ar-JO"/>
              </w:rPr>
            </w:pPr>
            <w:r>
              <w:rPr>
                <w:rFonts w:ascii="Traditional Arabic" w:eastAsia="Calibri" w:hAnsi="Traditional Arabic" w:hint="cs"/>
                <w:color w:val="000000"/>
                <w:sz w:val="28"/>
                <w:szCs w:val="28"/>
                <w:rtl/>
                <w:lang w:bidi="ar-JO"/>
              </w:rPr>
              <w:t>صفر</w:t>
            </w:r>
          </w:p>
        </w:tc>
        <w:tc>
          <w:tcPr>
            <w:tcW w:w="585"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14</w:t>
            </w:r>
          </w:p>
        </w:tc>
        <w:tc>
          <w:tcPr>
            <w:tcW w:w="787"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14</w:t>
            </w:r>
          </w:p>
        </w:tc>
        <w:tc>
          <w:tcPr>
            <w:tcW w:w="743" w:type="dxa"/>
          </w:tcPr>
          <w:p w:rsidR="00825B5E" w:rsidRPr="005262EF" w:rsidRDefault="0005486E" w:rsidP="0067755A">
            <w:pPr>
              <w:spacing w:before="40" w:after="40" w:line="300" w:lineRule="exact"/>
              <w:jc w:val="both"/>
              <w:rPr>
                <w:rFonts w:ascii="Traditional Arabic" w:eastAsia="Calibri" w:hAnsi="Traditional Arabic" w:hint="cs"/>
                <w:color w:val="000000"/>
                <w:sz w:val="28"/>
                <w:szCs w:val="28"/>
                <w:rtl/>
                <w:lang w:bidi="ar-JO"/>
              </w:rPr>
            </w:pPr>
            <w:r>
              <w:rPr>
                <w:rFonts w:ascii="Traditional Arabic" w:eastAsia="Calibri" w:hAnsi="Traditional Arabic" w:hint="cs"/>
                <w:color w:val="000000"/>
                <w:sz w:val="28"/>
                <w:szCs w:val="28"/>
                <w:rtl/>
                <w:lang w:bidi="ar-JO"/>
              </w:rPr>
              <w:t>صفر</w:t>
            </w:r>
          </w:p>
        </w:tc>
        <w:tc>
          <w:tcPr>
            <w:tcW w:w="691"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744</w:t>
            </w:r>
          </w:p>
        </w:tc>
        <w:tc>
          <w:tcPr>
            <w:tcW w:w="918"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744</w:t>
            </w:r>
          </w:p>
        </w:tc>
        <w:tc>
          <w:tcPr>
            <w:tcW w:w="882" w:type="dxa"/>
          </w:tcPr>
          <w:p w:rsidR="00825B5E" w:rsidRPr="005262EF" w:rsidRDefault="00825B5E" w:rsidP="0067755A">
            <w:pPr>
              <w:spacing w:before="40" w:after="40" w:line="300" w:lineRule="exact"/>
              <w:jc w:val="both"/>
              <w:rPr>
                <w:rFonts w:ascii="Traditional Arabic" w:eastAsia="Calibri" w:hAnsi="Traditional Arabic" w:hint="cs"/>
                <w:color w:val="000000"/>
                <w:sz w:val="28"/>
                <w:szCs w:val="28"/>
                <w:rtl/>
                <w:lang w:bidi="ar-JO"/>
              </w:rPr>
            </w:pPr>
            <w:r w:rsidRPr="005262EF">
              <w:rPr>
                <w:rFonts w:ascii="Traditional Arabic" w:eastAsia="Calibri" w:hAnsi="Traditional Arabic" w:hint="cs"/>
                <w:color w:val="000000"/>
                <w:sz w:val="28"/>
                <w:szCs w:val="28"/>
                <w:rtl/>
                <w:lang w:bidi="ar-JO"/>
              </w:rPr>
              <w:t>48</w:t>
            </w:r>
          </w:p>
        </w:tc>
      </w:tr>
      <w:tr w:rsidR="00825B5E" w:rsidRPr="005262EF" w:rsidTr="008D4661">
        <w:tc>
          <w:tcPr>
            <w:tcW w:w="2070" w:type="dxa"/>
            <w:gridSpan w:val="2"/>
          </w:tcPr>
          <w:p w:rsidR="00825B5E" w:rsidRPr="00F82D1F" w:rsidRDefault="00825B5E" w:rsidP="0067755A">
            <w:pPr>
              <w:spacing w:before="40" w:after="40" w:line="300" w:lineRule="exact"/>
              <w:jc w:val="both"/>
              <w:rPr>
                <w:rFonts w:ascii="Traditional Arabic" w:eastAsia="Calibri" w:hAnsi="Traditional Arabic"/>
                <w:b/>
                <w:bCs/>
                <w:color w:val="000000"/>
                <w:sz w:val="28"/>
                <w:szCs w:val="28"/>
                <w:rtl/>
                <w:lang w:bidi="ar-JO"/>
              </w:rPr>
            </w:pPr>
            <w:r w:rsidRPr="00F82D1F">
              <w:rPr>
                <w:rFonts w:ascii="Traditional Arabic" w:eastAsia="Calibri" w:hAnsi="Traditional Arabic" w:hint="cs"/>
                <w:b/>
                <w:bCs/>
                <w:color w:val="000000"/>
                <w:sz w:val="28"/>
                <w:szCs w:val="28"/>
                <w:rtl/>
                <w:lang w:bidi="ar-JO"/>
              </w:rPr>
              <w:t>المجموع</w:t>
            </w:r>
          </w:p>
        </w:tc>
        <w:tc>
          <w:tcPr>
            <w:tcW w:w="720" w:type="dxa"/>
          </w:tcPr>
          <w:p w:rsidR="00825B5E" w:rsidRPr="008D4661" w:rsidRDefault="00825B5E" w:rsidP="0067755A">
            <w:pPr>
              <w:spacing w:before="40" w:after="40" w:line="300" w:lineRule="exact"/>
              <w:jc w:val="both"/>
              <w:rPr>
                <w:rFonts w:ascii="Traditional Arabic" w:eastAsia="Calibri" w:hAnsi="Traditional Arabic" w:hint="cs"/>
                <w:b/>
                <w:bCs/>
                <w:color w:val="000000"/>
                <w:sz w:val="28"/>
                <w:szCs w:val="28"/>
                <w:rtl/>
                <w:lang w:bidi="ar-JO"/>
              </w:rPr>
            </w:pPr>
            <w:r w:rsidRPr="008D4661">
              <w:rPr>
                <w:rFonts w:ascii="Traditional Arabic" w:eastAsia="Calibri" w:hAnsi="Traditional Arabic" w:hint="cs"/>
                <w:b/>
                <w:bCs/>
                <w:color w:val="000000"/>
                <w:sz w:val="28"/>
                <w:szCs w:val="28"/>
                <w:rtl/>
                <w:lang w:bidi="ar-JO"/>
              </w:rPr>
              <w:t>85</w:t>
            </w:r>
          </w:p>
        </w:tc>
        <w:tc>
          <w:tcPr>
            <w:tcW w:w="582" w:type="dxa"/>
          </w:tcPr>
          <w:p w:rsidR="00825B5E" w:rsidRPr="008D4661" w:rsidRDefault="00825B5E" w:rsidP="0067755A">
            <w:pPr>
              <w:spacing w:before="40" w:after="40" w:line="300" w:lineRule="exact"/>
              <w:jc w:val="both"/>
              <w:rPr>
                <w:rFonts w:ascii="Traditional Arabic" w:eastAsia="Calibri" w:hAnsi="Traditional Arabic"/>
                <w:b/>
                <w:bCs/>
                <w:color w:val="000000"/>
                <w:sz w:val="28"/>
                <w:szCs w:val="28"/>
                <w:rtl/>
                <w:lang w:bidi="ar-JO"/>
              </w:rPr>
            </w:pPr>
            <w:r w:rsidRPr="008D4661">
              <w:rPr>
                <w:rFonts w:ascii="Traditional Arabic" w:eastAsia="Calibri" w:hAnsi="Traditional Arabic"/>
                <w:b/>
                <w:bCs/>
                <w:color w:val="000000"/>
                <w:sz w:val="28"/>
                <w:szCs w:val="28"/>
                <w:rtl/>
                <w:lang w:bidi="ar-JO"/>
              </w:rPr>
              <w:fldChar w:fldCharType="begin"/>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lang w:bidi="ar-JO"/>
              </w:rPr>
              <w:instrText>SUM(ABOVE</w:instrText>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rtl/>
                <w:lang w:bidi="ar-JO"/>
              </w:rPr>
              <w:fldChar w:fldCharType="separate"/>
            </w:r>
            <w:r w:rsidRPr="008D4661">
              <w:rPr>
                <w:rFonts w:ascii="Traditional Arabic" w:eastAsia="Calibri" w:hAnsi="Traditional Arabic"/>
                <w:b/>
                <w:bCs/>
                <w:color w:val="000000"/>
                <w:sz w:val="28"/>
                <w:szCs w:val="28"/>
                <w:rtl/>
                <w:lang w:bidi="ar-JO"/>
              </w:rPr>
              <w:t>79</w:t>
            </w:r>
            <w:r w:rsidRPr="008D4661">
              <w:rPr>
                <w:rFonts w:ascii="Traditional Arabic" w:eastAsia="Calibri" w:hAnsi="Traditional Arabic"/>
                <w:b/>
                <w:bCs/>
                <w:color w:val="000000"/>
                <w:sz w:val="28"/>
                <w:szCs w:val="28"/>
                <w:rtl/>
                <w:lang w:bidi="ar-JO"/>
              </w:rPr>
              <w:fldChar w:fldCharType="end"/>
            </w:r>
          </w:p>
        </w:tc>
        <w:tc>
          <w:tcPr>
            <w:tcW w:w="678" w:type="dxa"/>
          </w:tcPr>
          <w:p w:rsidR="00825B5E" w:rsidRPr="008D4661" w:rsidRDefault="00825B5E" w:rsidP="0067755A">
            <w:pPr>
              <w:spacing w:before="40" w:after="40" w:line="300" w:lineRule="exact"/>
              <w:jc w:val="both"/>
              <w:rPr>
                <w:rFonts w:ascii="Traditional Arabic" w:eastAsia="Calibri" w:hAnsi="Traditional Arabic"/>
                <w:b/>
                <w:bCs/>
                <w:color w:val="000000"/>
                <w:sz w:val="28"/>
                <w:szCs w:val="28"/>
                <w:rtl/>
                <w:lang w:bidi="ar-JO"/>
              </w:rPr>
            </w:pPr>
            <w:r w:rsidRPr="008D4661">
              <w:rPr>
                <w:rFonts w:ascii="Traditional Arabic" w:eastAsia="Calibri" w:hAnsi="Traditional Arabic"/>
                <w:b/>
                <w:bCs/>
                <w:color w:val="000000"/>
                <w:sz w:val="28"/>
                <w:szCs w:val="28"/>
                <w:rtl/>
                <w:lang w:bidi="ar-JO"/>
              </w:rPr>
              <w:fldChar w:fldCharType="begin"/>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lang w:bidi="ar-JO"/>
              </w:rPr>
              <w:instrText>SUM(ABOVE</w:instrText>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rtl/>
                <w:lang w:bidi="ar-JO"/>
              </w:rPr>
              <w:fldChar w:fldCharType="separate"/>
            </w:r>
            <w:r w:rsidRPr="008D4661">
              <w:rPr>
                <w:rFonts w:ascii="Traditional Arabic" w:eastAsia="Calibri" w:hAnsi="Traditional Arabic"/>
                <w:b/>
                <w:bCs/>
                <w:color w:val="000000"/>
                <w:sz w:val="28"/>
                <w:szCs w:val="28"/>
                <w:rtl/>
                <w:lang w:bidi="ar-JO"/>
              </w:rPr>
              <w:t>175</w:t>
            </w:r>
            <w:r w:rsidRPr="008D4661">
              <w:rPr>
                <w:rFonts w:ascii="Traditional Arabic" w:eastAsia="Calibri" w:hAnsi="Traditional Arabic"/>
                <w:b/>
                <w:bCs/>
                <w:color w:val="000000"/>
                <w:sz w:val="28"/>
                <w:szCs w:val="28"/>
                <w:rtl/>
                <w:lang w:bidi="ar-JO"/>
              </w:rPr>
              <w:fldChar w:fldCharType="end"/>
            </w:r>
          </w:p>
        </w:tc>
        <w:tc>
          <w:tcPr>
            <w:tcW w:w="666" w:type="dxa"/>
          </w:tcPr>
          <w:p w:rsidR="00825B5E" w:rsidRPr="008D4661" w:rsidRDefault="00825B5E" w:rsidP="0067755A">
            <w:pPr>
              <w:spacing w:before="40" w:after="40" w:line="300" w:lineRule="exact"/>
              <w:jc w:val="both"/>
              <w:rPr>
                <w:rFonts w:ascii="Traditional Arabic" w:eastAsia="Calibri" w:hAnsi="Traditional Arabic"/>
                <w:b/>
                <w:bCs/>
                <w:color w:val="000000"/>
                <w:sz w:val="28"/>
                <w:szCs w:val="28"/>
                <w:rtl/>
                <w:lang w:bidi="ar-JO"/>
              </w:rPr>
            </w:pPr>
            <w:r w:rsidRPr="008D4661">
              <w:rPr>
                <w:rFonts w:ascii="Traditional Arabic" w:eastAsia="Calibri" w:hAnsi="Traditional Arabic"/>
                <w:b/>
                <w:bCs/>
                <w:color w:val="000000"/>
                <w:sz w:val="28"/>
                <w:szCs w:val="28"/>
                <w:rtl/>
                <w:lang w:bidi="ar-JO"/>
              </w:rPr>
              <w:fldChar w:fldCharType="begin"/>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lang w:bidi="ar-JO"/>
              </w:rPr>
              <w:instrText>SUM(ABOVE</w:instrText>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rtl/>
                <w:lang w:bidi="ar-JO"/>
              </w:rPr>
              <w:fldChar w:fldCharType="separate"/>
            </w:r>
            <w:r w:rsidRPr="008D4661">
              <w:rPr>
                <w:rFonts w:ascii="Traditional Arabic" w:eastAsia="Calibri" w:hAnsi="Traditional Arabic"/>
                <w:b/>
                <w:bCs/>
                <w:color w:val="000000"/>
                <w:sz w:val="28"/>
                <w:szCs w:val="28"/>
                <w:rtl/>
                <w:lang w:bidi="ar-JO"/>
              </w:rPr>
              <w:t>824</w:t>
            </w:r>
            <w:r w:rsidRPr="008D4661">
              <w:rPr>
                <w:rFonts w:ascii="Traditional Arabic" w:eastAsia="Calibri" w:hAnsi="Traditional Arabic"/>
                <w:b/>
                <w:bCs/>
                <w:color w:val="000000"/>
                <w:sz w:val="28"/>
                <w:szCs w:val="28"/>
                <w:rtl/>
                <w:lang w:bidi="ar-JO"/>
              </w:rPr>
              <w:fldChar w:fldCharType="end"/>
            </w:r>
          </w:p>
        </w:tc>
        <w:tc>
          <w:tcPr>
            <w:tcW w:w="895" w:type="dxa"/>
            <w:vMerge w:val="restart"/>
            <w:vAlign w:val="center"/>
          </w:tcPr>
          <w:p w:rsidR="00825B5E" w:rsidRPr="008D4661" w:rsidRDefault="00825B5E" w:rsidP="0067755A">
            <w:pPr>
              <w:spacing w:before="40" w:after="40" w:line="300" w:lineRule="exact"/>
              <w:jc w:val="both"/>
              <w:rPr>
                <w:rFonts w:ascii="Traditional Arabic" w:eastAsia="Calibri" w:hAnsi="Traditional Arabic"/>
                <w:b/>
                <w:bCs/>
                <w:color w:val="000000"/>
                <w:sz w:val="28"/>
                <w:szCs w:val="28"/>
                <w:rtl/>
                <w:lang w:bidi="ar-JO"/>
              </w:rPr>
            </w:pPr>
            <w:r w:rsidRPr="008D4661">
              <w:rPr>
                <w:rFonts w:ascii="Traditional Arabic" w:eastAsia="Calibri" w:hAnsi="Traditional Arabic"/>
                <w:b/>
                <w:bCs/>
                <w:color w:val="000000"/>
                <w:sz w:val="28"/>
                <w:szCs w:val="28"/>
                <w:rtl/>
                <w:lang w:bidi="ar-JO"/>
              </w:rPr>
              <w:fldChar w:fldCharType="begin"/>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lang w:bidi="ar-JO"/>
              </w:rPr>
              <w:instrText>SUM(ABOVE</w:instrText>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rtl/>
                <w:lang w:bidi="ar-JO"/>
              </w:rPr>
              <w:fldChar w:fldCharType="separate"/>
            </w:r>
            <w:r w:rsidR="007A50B0" w:rsidRPr="008D4661">
              <w:rPr>
                <w:rFonts w:ascii="Traditional Arabic" w:eastAsia="Calibri" w:hAnsi="Traditional Arabic" w:hint="cs"/>
                <w:b/>
                <w:bCs/>
                <w:color w:val="000000"/>
                <w:sz w:val="28"/>
                <w:szCs w:val="28"/>
                <w:rtl/>
                <w:lang w:bidi="ar-JO"/>
              </w:rPr>
              <w:t>128 1</w:t>
            </w:r>
            <w:r w:rsidRPr="008D4661">
              <w:rPr>
                <w:rFonts w:ascii="Traditional Arabic" w:eastAsia="Calibri" w:hAnsi="Traditional Arabic"/>
                <w:b/>
                <w:bCs/>
                <w:color w:val="000000"/>
                <w:sz w:val="28"/>
                <w:szCs w:val="28"/>
                <w:rtl/>
                <w:lang w:bidi="ar-JO"/>
              </w:rPr>
              <w:fldChar w:fldCharType="end"/>
            </w:r>
          </w:p>
        </w:tc>
        <w:tc>
          <w:tcPr>
            <w:tcW w:w="644" w:type="dxa"/>
          </w:tcPr>
          <w:p w:rsidR="00825B5E" w:rsidRPr="008D4661" w:rsidRDefault="00825B5E" w:rsidP="0067755A">
            <w:pPr>
              <w:spacing w:before="40" w:after="40" w:line="300" w:lineRule="exact"/>
              <w:jc w:val="both"/>
              <w:rPr>
                <w:rFonts w:ascii="Traditional Arabic" w:eastAsia="Calibri" w:hAnsi="Traditional Arabic"/>
                <w:b/>
                <w:bCs/>
                <w:color w:val="000000"/>
                <w:sz w:val="28"/>
                <w:szCs w:val="28"/>
                <w:rtl/>
                <w:lang w:bidi="ar-JO"/>
              </w:rPr>
            </w:pPr>
            <w:r w:rsidRPr="008D4661">
              <w:rPr>
                <w:rFonts w:ascii="Traditional Arabic" w:eastAsia="Calibri" w:hAnsi="Traditional Arabic"/>
                <w:b/>
                <w:bCs/>
                <w:color w:val="000000"/>
                <w:sz w:val="28"/>
                <w:szCs w:val="28"/>
                <w:rtl/>
                <w:lang w:bidi="ar-JO"/>
              </w:rPr>
              <w:fldChar w:fldCharType="begin"/>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lang w:bidi="ar-JO"/>
              </w:rPr>
              <w:instrText>SUM(ABOVE</w:instrText>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rtl/>
                <w:lang w:bidi="ar-JO"/>
              </w:rPr>
              <w:fldChar w:fldCharType="separate"/>
            </w:r>
            <w:r w:rsidRPr="008D4661">
              <w:rPr>
                <w:rFonts w:ascii="Traditional Arabic" w:eastAsia="Calibri" w:hAnsi="Traditional Arabic"/>
                <w:b/>
                <w:bCs/>
                <w:color w:val="000000"/>
                <w:sz w:val="28"/>
                <w:szCs w:val="28"/>
                <w:rtl/>
                <w:lang w:bidi="ar-JO"/>
              </w:rPr>
              <w:t>23</w:t>
            </w:r>
            <w:r w:rsidRPr="008D4661">
              <w:rPr>
                <w:rFonts w:ascii="Traditional Arabic" w:eastAsia="Calibri" w:hAnsi="Traditional Arabic"/>
                <w:b/>
                <w:bCs/>
                <w:color w:val="000000"/>
                <w:sz w:val="28"/>
                <w:szCs w:val="28"/>
                <w:rtl/>
                <w:lang w:bidi="ar-JO"/>
              </w:rPr>
              <w:fldChar w:fldCharType="end"/>
            </w:r>
          </w:p>
        </w:tc>
        <w:tc>
          <w:tcPr>
            <w:tcW w:w="585" w:type="dxa"/>
          </w:tcPr>
          <w:p w:rsidR="00825B5E" w:rsidRPr="008D4661" w:rsidRDefault="00825B5E" w:rsidP="0067755A">
            <w:pPr>
              <w:spacing w:before="40" w:after="40" w:line="300" w:lineRule="exact"/>
              <w:jc w:val="both"/>
              <w:rPr>
                <w:rFonts w:ascii="Traditional Arabic" w:eastAsia="Calibri" w:hAnsi="Traditional Arabic"/>
                <w:b/>
                <w:bCs/>
                <w:color w:val="000000"/>
                <w:sz w:val="28"/>
                <w:szCs w:val="28"/>
                <w:rtl/>
                <w:lang w:bidi="ar-JO"/>
              </w:rPr>
            </w:pPr>
            <w:r w:rsidRPr="008D4661">
              <w:rPr>
                <w:rFonts w:ascii="Traditional Arabic" w:eastAsia="Calibri" w:hAnsi="Traditional Arabic"/>
                <w:b/>
                <w:bCs/>
                <w:color w:val="000000"/>
                <w:sz w:val="28"/>
                <w:szCs w:val="28"/>
                <w:rtl/>
                <w:lang w:bidi="ar-JO"/>
              </w:rPr>
              <w:fldChar w:fldCharType="begin"/>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lang w:bidi="ar-JO"/>
              </w:rPr>
              <w:instrText>SUM(ABOVE</w:instrText>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rtl/>
                <w:lang w:bidi="ar-JO"/>
              </w:rPr>
              <w:fldChar w:fldCharType="separate"/>
            </w:r>
            <w:r w:rsidRPr="008D4661">
              <w:rPr>
                <w:rFonts w:ascii="Traditional Arabic" w:eastAsia="Calibri" w:hAnsi="Traditional Arabic"/>
                <w:b/>
                <w:bCs/>
                <w:color w:val="000000"/>
                <w:sz w:val="28"/>
                <w:szCs w:val="28"/>
                <w:rtl/>
                <w:lang w:bidi="ar-JO"/>
              </w:rPr>
              <w:t>15</w:t>
            </w:r>
            <w:r w:rsidRPr="008D4661">
              <w:rPr>
                <w:rFonts w:ascii="Traditional Arabic" w:eastAsia="Calibri" w:hAnsi="Traditional Arabic"/>
                <w:b/>
                <w:bCs/>
                <w:color w:val="000000"/>
                <w:sz w:val="28"/>
                <w:szCs w:val="28"/>
                <w:rtl/>
                <w:lang w:bidi="ar-JO"/>
              </w:rPr>
              <w:fldChar w:fldCharType="end"/>
            </w:r>
          </w:p>
        </w:tc>
        <w:tc>
          <w:tcPr>
            <w:tcW w:w="787" w:type="dxa"/>
            <w:vMerge w:val="restart"/>
            <w:vAlign w:val="center"/>
          </w:tcPr>
          <w:p w:rsidR="00825B5E" w:rsidRPr="008D4661" w:rsidRDefault="00825B5E" w:rsidP="0067755A">
            <w:pPr>
              <w:spacing w:before="40" w:after="40" w:line="300" w:lineRule="exact"/>
              <w:jc w:val="both"/>
              <w:rPr>
                <w:rFonts w:ascii="Traditional Arabic" w:eastAsia="Calibri" w:hAnsi="Traditional Arabic"/>
                <w:b/>
                <w:bCs/>
                <w:color w:val="000000"/>
                <w:sz w:val="28"/>
                <w:szCs w:val="28"/>
                <w:rtl/>
                <w:lang w:bidi="ar-JO"/>
              </w:rPr>
            </w:pPr>
            <w:r w:rsidRPr="008D4661">
              <w:rPr>
                <w:rFonts w:ascii="Traditional Arabic" w:eastAsia="Calibri" w:hAnsi="Traditional Arabic"/>
                <w:b/>
                <w:bCs/>
                <w:color w:val="000000"/>
                <w:sz w:val="28"/>
                <w:szCs w:val="28"/>
                <w:rtl/>
                <w:lang w:bidi="ar-JO"/>
              </w:rPr>
              <w:fldChar w:fldCharType="begin"/>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lang w:bidi="ar-JO"/>
              </w:rPr>
              <w:instrText>SUM(ABOVE</w:instrText>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rtl/>
                <w:lang w:bidi="ar-JO"/>
              </w:rPr>
              <w:fldChar w:fldCharType="separate"/>
            </w:r>
            <w:r w:rsidRPr="008D4661">
              <w:rPr>
                <w:rFonts w:ascii="Traditional Arabic" w:eastAsia="Calibri" w:hAnsi="Traditional Arabic"/>
                <w:b/>
                <w:bCs/>
                <w:color w:val="000000"/>
                <w:sz w:val="28"/>
                <w:szCs w:val="28"/>
                <w:rtl/>
                <w:lang w:bidi="ar-JO"/>
              </w:rPr>
              <w:t>36</w:t>
            </w:r>
            <w:r w:rsidRPr="008D4661">
              <w:rPr>
                <w:rFonts w:ascii="Traditional Arabic" w:eastAsia="Calibri" w:hAnsi="Traditional Arabic"/>
                <w:b/>
                <w:bCs/>
                <w:color w:val="000000"/>
                <w:sz w:val="28"/>
                <w:szCs w:val="28"/>
                <w:rtl/>
                <w:lang w:bidi="ar-JO"/>
              </w:rPr>
              <w:fldChar w:fldCharType="end"/>
            </w:r>
          </w:p>
        </w:tc>
        <w:tc>
          <w:tcPr>
            <w:tcW w:w="743" w:type="dxa"/>
          </w:tcPr>
          <w:p w:rsidR="00825B5E" w:rsidRPr="008D4661" w:rsidRDefault="00825B5E" w:rsidP="0067755A">
            <w:pPr>
              <w:spacing w:before="40" w:after="40" w:line="300" w:lineRule="exact"/>
              <w:jc w:val="both"/>
              <w:rPr>
                <w:rFonts w:ascii="Traditional Arabic" w:eastAsia="Calibri" w:hAnsi="Traditional Arabic"/>
                <w:b/>
                <w:bCs/>
                <w:color w:val="000000"/>
                <w:sz w:val="28"/>
                <w:szCs w:val="28"/>
                <w:rtl/>
                <w:lang w:bidi="ar-JO"/>
              </w:rPr>
            </w:pPr>
            <w:r w:rsidRPr="008D4661">
              <w:rPr>
                <w:rFonts w:ascii="Traditional Arabic" w:eastAsia="Calibri" w:hAnsi="Traditional Arabic"/>
                <w:b/>
                <w:bCs/>
                <w:color w:val="000000"/>
                <w:sz w:val="28"/>
                <w:szCs w:val="28"/>
                <w:rtl/>
                <w:lang w:bidi="ar-JO"/>
              </w:rPr>
              <w:fldChar w:fldCharType="begin"/>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lang w:bidi="ar-JO"/>
              </w:rPr>
              <w:instrText>SUM(ABOVE</w:instrText>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rtl/>
                <w:lang w:bidi="ar-JO"/>
              </w:rPr>
              <w:fldChar w:fldCharType="separate"/>
            </w:r>
            <w:r w:rsidRPr="008D4661">
              <w:rPr>
                <w:rFonts w:ascii="Traditional Arabic" w:eastAsia="Calibri" w:hAnsi="Traditional Arabic"/>
                <w:b/>
                <w:bCs/>
                <w:color w:val="000000"/>
                <w:sz w:val="28"/>
                <w:szCs w:val="28"/>
                <w:rtl/>
                <w:lang w:bidi="ar-JO"/>
              </w:rPr>
              <w:t>162</w:t>
            </w:r>
            <w:r w:rsidRPr="008D4661">
              <w:rPr>
                <w:rFonts w:ascii="Traditional Arabic" w:eastAsia="Calibri" w:hAnsi="Traditional Arabic"/>
                <w:b/>
                <w:bCs/>
                <w:color w:val="000000"/>
                <w:sz w:val="28"/>
                <w:szCs w:val="28"/>
                <w:rtl/>
                <w:lang w:bidi="ar-JO"/>
              </w:rPr>
              <w:fldChar w:fldCharType="end"/>
            </w:r>
          </w:p>
        </w:tc>
        <w:tc>
          <w:tcPr>
            <w:tcW w:w="691" w:type="dxa"/>
          </w:tcPr>
          <w:p w:rsidR="00825B5E" w:rsidRPr="008D4661" w:rsidRDefault="00825B5E" w:rsidP="0067755A">
            <w:pPr>
              <w:spacing w:before="40" w:after="40" w:line="300" w:lineRule="exact"/>
              <w:jc w:val="both"/>
              <w:rPr>
                <w:rFonts w:ascii="Traditional Arabic" w:eastAsia="Calibri" w:hAnsi="Traditional Arabic"/>
                <w:b/>
                <w:bCs/>
                <w:color w:val="000000"/>
                <w:sz w:val="28"/>
                <w:szCs w:val="28"/>
                <w:rtl/>
                <w:lang w:bidi="ar-JO"/>
              </w:rPr>
            </w:pPr>
            <w:r w:rsidRPr="008D4661">
              <w:rPr>
                <w:rFonts w:ascii="Traditional Arabic" w:eastAsia="Calibri" w:hAnsi="Traditional Arabic"/>
                <w:b/>
                <w:bCs/>
                <w:color w:val="000000"/>
                <w:sz w:val="28"/>
                <w:szCs w:val="28"/>
                <w:rtl/>
                <w:lang w:bidi="ar-JO"/>
              </w:rPr>
              <w:fldChar w:fldCharType="begin"/>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lang w:bidi="ar-JO"/>
              </w:rPr>
              <w:instrText>SUM(ABOVE</w:instrText>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rtl/>
                <w:lang w:bidi="ar-JO"/>
              </w:rPr>
              <w:fldChar w:fldCharType="separate"/>
            </w:r>
            <w:r w:rsidRPr="008D4661">
              <w:rPr>
                <w:rFonts w:ascii="Traditional Arabic" w:eastAsia="Calibri" w:hAnsi="Traditional Arabic"/>
                <w:b/>
                <w:bCs/>
                <w:color w:val="000000"/>
                <w:sz w:val="28"/>
                <w:szCs w:val="28"/>
                <w:rtl/>
                <w:lang w:bidi="ar-JO"/>
              </w:rPr>
              <w:t>879</w:t>
            </w:r>
            <w:r w:rsidRPr="008D4661">
              <w:rPr>
                <w:rFonts w:ascii="Traditional Arabic" w:eastAsia="Calibri" w:hAnsi="Traditional Arabic"/>
                <w:b/>
                <w:bCs/>
                <w:color w:val="000000"/>
                <w:sz w:val="28"/>
                <w:szCs w:val="28"/>
                <w:rtl/>
                <w:lang w:bidi="ar-JO"/>
              </w:rPr>
              <w:fldChar w:fldCharType="end"/>
            </w:r>
          </w:p>
        </w:tc>
        <w:tc>
          <w:tcPr>
            <w:tcW w:w="918" w:type="dxa"/>
          </w:tcPr>
          <w:p w:rsidR="00825B5E" w:rsidRPr="008D4661" w:rsidRDefault="00825B5E" w:rsidP="0067755A">
            <w:pPr>
              <w:spacing w:before="40" w:after="40" w:line="300" w:lineRule="exact"/>
              <w:jc w:val="both"/>
              <w:rPr>
                <w:rFonts w:ascii="Traditional Arabic" w:eastAsia="Calibri" w:hAnsi="Traditional Arabic"/>
                <w:b/>
                <w:bCs/>
                <w:color w:val="000000"/>
                <w:sz w:val="28"/>
                <w:szCs w:val="28"/>
                <w:rtl/>
                <w:lang w:bidi="ar-JO"/>
              </w:rPr>
            </w:pPr>
            <w:r w:rsidRPr="008D4661">
              <w:rPr>
                <w:rFonts w:ascii="Traditional Arabic" w:eastAsia="Calibri" w:hAnsi="Traditional Arabic"/>
                <w:b/>
                <w:bCs/>
                <w:color w:val="000000"/>
                <w:sz w:val="28"/>
                <w:szCs w:val="28"/>
                <w:rtl/>
                <w:lang w:bidi="ar-JO"/>
              </w:rPr>
              <w:fldChar w:fldCharType="begin"/>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lang w:bidi="ar-JO"/>
              </w:rPr>
              <w:instrText>SUM(ABOVE</w:instrText>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rtl/>
                <w:lang w:bidi="ar-JO"/>
              </w:rPr>
              <w:fldChar w:fldCharType="separate"/>
            </w:r>
            <w:r w:rsidR="007A50B0" w:rsidRPr="008D4661">
              <w:rPr>
                <w:rFonts w:ascii="Traditional Arabic" w:eastAsia="Calibri" w:hAnsi="Traditional Arabic" w:hint="cs"/>
                <w:b/>
                <w:bCs/>
                <w:color w:val="000000"/>
                <w:sz w:val="28"/>
                <w:szCs w:val="28"/>
                <w:rtl/>
                <w:lang w:bidi="ar-JO"/>
              </w:rPr>
              <w:t>041 1</w:t>
            </w:r>
            <w:r w:rsidRPr="008D4661">
              <w:rPr>
                <w:rFonts w:ascii="Traditional Arabic" w:eastAsia="Calibri" w:hAnsi="Traditional Arabic"/>
                <w:b/>
                <w:bCs/>
                <w:color w:val="000000"/>
                <w:sz w:val="28"/>
                <w:szCs w:val="28"/>
                <w:rtl/>
                <w:lang w:bidi="ar-JO"/>
              </w:rPr>
              <w:fldChar w:fldCharType="end"/>
            </w:r>
          </w:p>
        </w:tc>
        <w:tc>
          <w:tcPr>
            <w:tcW w:w="882" w:type="dxa"/>
          </w:tcPr>
          <w:p w:rsidR="00825B5E" w:rsidRPr="008D4661" w:rsidRDefault="00825B5E" w:rsidP="0067755A">
            <w:pPr>
              <w:spacing w:before="40" w:after="40" w:line="300" w:lineRule="exact"/>
              <w:jc w:val="both"/>
              <w:rPr>
                <w:rFonts w:ascii="Traditional Arabic" w:eastAsia="Calibri" w:hAnsi="Traditional Arabic"/>
                <w:b/>
                <w:bCs/>
                <w:color w:val="000000"/>
                <w:sz w:val="28"/>
                <w:szCs w:val="28"/>
                <w:rtl/>
                <w:lang w:bidi="ar-JO"/>
              </w:rPr>
            </w:pPr>
            <w:r w:rsidRPr="008D4661">
              <w:rPr>
                <w:rFonts w:ascii="Traditional Arabic" w:eastAsia="Calibri" w:hAnsi="Traditional Arabic"/>
                <w:b/>
                <w:bCs/>
                <w:color w:val="000000"/>
                <w:sz w:val="28"/>
                <w:szCs w:val="28"/>
                <w:rtl/>
                <w:lang w:bidi="ar-JO"/>
              </w:rPr>
              <w:fldChar w:fldCharType="begin"/>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lang w:bidi="ar-JO"/>
              </w:rPr>
              <w:instrText>SUM(ABOVE</w:instrText>
            </w:r>
            <w:r w:rsidRPr="008D4661">
              <w:rPr>
                <w:rFonts w:ascii="Traditional Arabic" w:eastAsia="Calibri" w:hAnsi="Traditional Arabic"/>
                <w:b/>
                <w:bCs/>
                <w:color w:val="000000"/>
                <w:sz w:val="28"/>
                <w:szCs w:val="28"/>
                <w:rtl/>
                <w:lang w:bidi="ar-JO"/>
              </w:rPr>
              <w:instrText xml:space="preserve">) </w:instrText>
            </w:r>
            <w:r w:rsidRPr="008D4661">
              <w:rPr>
                <w:rFonts w:ascii="Traditional Arabic" w:eastAsia="Calibri" w:hAnsi="Traditional Arabic"/>
                <w:b/>
                <w:bCs/>
                <w:color w:val="000000"/>
                <w:sz w:val="28"/>
                <w:szCs w:val="28"/>
                <w:rtl/>
                <w:lang w:bidi="ar-JO"/>
              </w:rPr>
              <w:fldChar w:fldCharType="separate"/>
            </w:r>
            <w:r w:rsidRPr="008D4661">
              <w:rPr>
                <w:rFonts w:ascii="Traditional Arabic" w:eastAsia="Calibri" w:hAnsi="Traditional Arabic"/>
                <w:b/>
                <w:bCs/>
                <w:noProof/>
                <w:color w:val="000000"/>
                <w:sz w:val="28"/>
                <w:szCs w:val="28"/>
                <w:rtl/>
                <w:lang w:bidi="ar-JO"/>
              </w:rPr>
              <w:t>204</w:t>
            </w:r>
            <w:r w:rsidRPr="008D4661">
              <w:rPr>
                <w:rFonts w:ascii="Traditional Arabic" w:eastAsia="Calibri" w:hAnsi="Traditional Arabic"/>
                <w:b/>
                <w:bCs/>
                <w:color w:val="000000"/>
                <w:sz w:val="28"/>
                <w:szCs w:val="28"/>
                <w:rtl/>
                <w:lang w:bidi="ar-JO"/>
              </w:rPr>
              <w:fldChar w:fldCharType="end"/>
            </w:r>
          </w:p>
        </w:tc>
      </w:tr>
      <w:tr w:rsidR="00825B5E" w:rsidRPr="00F82D1F" w:rsidTr="008D4661">
        <w:tc>
          <w:tcPr>
            <w:tcW w:w="2070" w:type="dxa"/>
            <w:gridSpan w:val="2"/>
            <w:tcBorders>
              <w:bottom w:val="single" w:sz="12" w:space="0" w:color="auto"/>
            </w:tcBorders>
          </w:tcPr>
          <w:p w:rsidR="00825B5E" w:rsidRPr="00F82D1F" w:rsidRDefault="00825B5E" w:rsidP="0067755A">
            <w:pPr>
              <w:spacing w:before="40" w:after="40" w:line="300" w:lineRule="exact"/>
              <w:jc w:val="both"/>
              <w:rPr>
                <w:rFonts w:ascii="Traditional Arabic" w:eastAsia="Calibri" w:hAnsi="Traditional Arabic"/>
                <w:b/>
                <w:bCs/>
                <w:color w:val="000000"/>
                <w:sz w:val="28"/>
                <w:szCs w:val="28"/>
                <w:rtl/>
                <w:lang w:bidi="ar-JO"/>
              </w:rPr>
            </w:pPr>
            <w:r w:rsidRPr="00F82D1F">
              <w:rPr>
                <w:rFonts w:ascii="Traditional Arabic" w:eastAsia="Calibri" w:hAnsi="Traditional Arabic" w:hint="cs"/>
                <w:b/>
                <w:bCs/>
                <w:color w:val="000000"/>
                <w:sz w:val="28"/>
                <w:szCs w:val="28"/>
                <w:rtl/>
                <w:lang w:bidi="ar-JO"/>
              </w:rPr>
              <w:t>المجموع الكلي</w:t>
            </w:r>
          </w:p>
        </w:tc>
        <w:tc>
          <w:tcPr>
            <w:tcW w:w="1302" w:type="dxa"/>
            <w:gridSpan w:val="2"/>
            <w:tcBorders>
              <w:bottom w:val="single" w:sz="12" w:space="0" w:color="auto"/>
            </w:tcBorders>
          </w:tcPr>
          <w:p w:rsidR="00825B5E" w:rsidRPr="008D4661" w:rsidRDefault="00825B5E" w:rsidP="0067755A">
            <w:pPr>
              <w:spacing w:before="40" w:after="40" w:line="300" w:lineRule="exact"/>
              <w:jc w:val="center"/>
              <w:rPr>
                <w:rFonts w:ascii="Traditional Arabic" w:eastAsia="Calibri" w:hAnsi="Traditional Arabic"/>
                <w:b/>
                <w:bCs/>
                <w:color w:val="000000"/>
                <w:sz w:val="28"/>
                <w:szCs w:val="28"/>
                <w:rtl/>
                <w:lang w:bidi="ar-JO"/>
              </w:rPr>
            </w:pPr>
            <w:r w:rsidRPr="008D4661">
              <w:rPr>
                <w:rFonts w:ascii="Traditional Arabic" w:eastAsia="Calibri" w:hAnsi="Traditional Arabic" w:hint="cs"/>
                <w:b/>
                <w:bCs/>
                <w:color w:val="000000"/>
                <w:sz w:val="28"/>
                <w:szCs w:val="28"/>
                <w:rtl/>
                <w:lang w:bidi="ar-JO"/>
              </w:rPr>
              <w:t>208</w:t>
            </w:r>
          </w:p>
        </w:tc>
        <w:tc>
          <w:tcPr>
            <w:tcW w:w="1344" w:type="dxa"/>
            <w:gridSpan w:val="2"/>
            <w:tcBorders>
              <w:bottom w:val="single" w:sz="12" w:space="0" w:color="auto"/>
            </w:tcBorders>
          </w:tcPr>
          <w:p w:rsidR="00825B5E" w:rsidRPr="008D4661" w:rsidRDefault="00825B5E" w:rsidP="0067755A">
            <w:pPr>
              <w:spacing w:before="40" w:after="40" w:line="300" w:lineRule="exact"/>
              <w:jc w:val="center"/>
              <w:rPr>
                <w:rFonts w:ascii="Traditional Arabic" w:eastAsia="Calibri" w:hAnsi="Traditional Arabic"/>
                <w:b/>
                <w:bCs/>
                <w:color w:val="000000"/>
                <w:sz w:val="28"/>
                <w:szCs w:val="28"/>
                <w:rtl/>
                <w:lang w:bidi="ar-JO"/>
              </w:rPr>
            </w:pPr>
            <w:r w:rsidRPr="008D4661">
              <w:rPr>
                <w:rFonts w:ascii="Traditional Arabic" w:eastAsia="Calibri" w:hAnsi="Traditional Arabic" w:hint="cs"/>
                <w:b/>
                <w:bCs/>
                <w:color w:val="000000"/>
                <w:sz w:val="28"/>
                <w:szCs w:val="28"/>
                <w:rtl/>
                <w:lang w:bidi="ar-JO"/>
              </w:rPr>
              <w:t>716</w:t>
            </w:r>
          </w:p>
        </w:tc>
        <w:tc>
          <w:tcPr>
            <w:tcW w:w="895" w:type="dxa"/>
            <w:vMerge/>
            <w:tcBorders>
              <w:bottom w:val="single" w:sz="12" w:space="0" w:color="auto"/>
            </w:tcBorders>
          </w:tcPr>
          <w:p w:rsidR="00825B5E" w:rsidRPr="008D4661" w:rsidRDefault="00825B5E" w:rsidP="0067755A">
            <w:pPr>
              <w:spacing w:before="40" w:after="40" w:line="300" w:lineRule="exact"/>
              <w:jc w:val="both"/>
              <w:rPr>
                <w:rFonts w:ascii="Traditional Arabic" w:eastAsia="Calibri" w:hAnsi="Traditional Arabic"/>
                <w:b/>
                <w:bCs/>
                <w:color w:val="000000"/>
                <w:sz w:val="28"/>
                <w:szCs w:val="28"/>
                <w:rtl/>
                <w:lang w:bidi="ar-JO"/>
              </w:rPr>
            </w:pPr>
          </w:p>
        </w:tc>
        <w:tc>
          <w:tcPr>
            <w:tcW w:w="1229" w:type="dxa"/>
            <w:gridSpan w:val="2"/>
            <w:tcBorders>
              <w:bottom w:val="single" w:sz="12" w:space="0" w:color="auto"/>
            </w:tcBorders>
          </w:tcPr>
          <w:p w:rsidR="00825B5E" w:rsidRPr="008D4661" w:rsidRDefault="00825B5E" w:rsidP="0067755A">
            <w:pPr>
              <w:spacing w:before="40" w:after="40" w:line="300" w:lineRule="exact"/>
              <w:jc w:val="center"/>
              <w:rPr>
                <w:rFonts w:ascii="Traditional Arabic" w:eastAsia="Calibri" w:hAnsi="Traditional Arabic"/>
                <w:b/>
                <w:bCs/>
                <w:color w:val="000000"/>
                <w:sz w:val="28"/>
                <w:szCs w:val="28"/>
                <w:rtl/>
                <w:lang w:bidi="ar-JO"/>
              </w:rPr>
            </w:pPr>
            <w:r w:rsidRPr="008D4661">
              <w:rPr>
                <w:rFonts w:ascii="Traditional Arabic" w:eastAsia="Calibri" w:hAnsi="Traditional Arabic" w:hint="cs"/>
                <w:b/>
                <w:bCs/>
                <w:color w:val="000000"/>
                <w:sz w:val="28"/>
                <w:szCs w:val="28"/>
                <w:rtl/>
                <w:lang w:bidi="ar-JO"/>
              </w:rPr>
              <w:t>29</w:t>
            </w:r>
          </w:p>
        </w:tc>
        <w:tc>
          <w:tcPr>
            <w:tcW w:w="787" w:type="dxa"/>
            <w:vMerge/>
            <w:tcBorders>
              <w:bottom w:val="single" w:sz="12" w:space="0" w:color="auto"/>
            </w:tcBorders>
          </w:tcPr>
          <w:p w:rsidR="00825B5E" w:rsidRPr="008D4661" w:rsidRDefault="00825B5E" w:rsidP="0067755A">
            <w:pPr>
              <w:spacing w:before="40" w:after="40" w:line="300" w:lineRule="exact"/>
              <w:jc w:val="both"/>
              <w:rPr>
                <w:rFonts w:ascii="Traditional Arabic" w:eastAsia="Calibri" w:hAnsi="Traditional Arabic"/>
                <w:b/>
                <w:bCs/>
                <w:color w:val="000000"/>
                <w:sz w:val="28"/>
                <w:szCs w:val="28"/>
                <w:rtl/>
                <w:lang w:bidi="ar-JO"/>
              </w:rPr>
            </w:pPr>
          </w:p>
        </w:tc>
        <w:tc>
          <w:tcPr>
            <w:tcW w:w="1434" w:type="dxa"/>
            <w:gridSpan w:val="2"/>
            <w:tcBorders>
              <w:bottom w:val="single" w:sz="12" w:space="0" w:color="auto"/>
            </w:tcBorders>
          </w:tcPr>
          <w:p w:rsidR="00825B5E" w:rsidRPr="008D4661" w:rsidRDefault="00825B5E" w:rsidP="0067755A">
            <w:pPr>
              <w:spacing w:before="40" w:after="40" w:line="300" w:lineRule="exact"/>
              <w:jc w:val="center"/>
              <w:rPr>
                <w:rFonts w:ascii="Traditional Arabic" w:eastAsia="Calibri" w:hAnsi="Traditional Arabic"/>
                <w:b/>
                <w:bCs/>
                <w:color w:val="000000"/>
                <w:sz w:val="28"/>
                <w:szCs w:val="28"/>
                <w:rtl/>
                <w:lang w:bidi="ar-JO"/>
              </w:rPr>
            </w:pPr>
            <w:r w:rsidRPr="008D4661">
              <w:rPr>
                <w:rFonts w:ascii="Traditional Arabic" w:eastAsia="Calibri" w:hAnsi="Traditional Arabic" w:hint="cs"/>
                <w:b/>
                <w:bCs/>
                <w:color w:val="000000"/>
                <w:sz w:val="28"/>
                <w:szCs w:val="28"/>
                <w:rtl/>
                <w:lang w:bidi="ar-JO"/>
              </w:rPr>
              <w:t>742</w:t>
            </w:r>
          </w:p>
        </w:tc>
        <w:tc>
          <w:tcPr>
            <w:tcW w:w="918" w:type="dxa"/>
            <w:tcBorders>
              <w:bottom w:val="single" w:sz="12" w:space="0" w:color="auto"/>
            </w:tcBorders>
          </w:tcPr>
          <w:p w:rsidR="00825B5E" w:rsidRPr="008D4661" w:rsidRDefault="007A50B0" w:rsidP="0067755A">
            <w:pPr>
              <w:spacing w:before="40" w:after="40" w:line="300" w:lineRule="exact"/>
              <w:jc w:val="both"/>
              <w:rPr>
                <w:rFonts w:ascii="Traditional Arabic" w:eastAsia="Calibri" w:hAnsi="Traditional Arabic" w:hint="cs"/>
                <w:b/>
                <w:bCs/>
                <w:color w:val="000000"/>
                <w:sz w:val="28"/>
                <w:szCs w:val="28"/>
                <w:rtl/>
                <w:lang w:bidi="ar-JO"/>
              </w:rPr>
            </w:pPr>
            <w:r w:rsidRPr="008D4661">
              <w:rPr>
                <w:rFonts w:ascii="Traditional Arabic" w:eastAsia="Calibri" w:hAnsi="Traditional Arabic" w:hint="cs"/>
                <w:b/>
                <w:bCs/>
                <w:color w:val="000000"/>
                <w:sz w:val="28"/>
                <w:szCs w:val="28"/>
                <w:rtl/>
                <w:lang w:bidi="ar-JO"/>
              </w:rPr>
              <w:t>484 1</w:t>
            </w:r>
          </w:p>
        </w:tc>
        <w:tc>
          <w:tcPr>
            <w:tcW w:w="882" w:type="dxa"/>
            <w:tcBorders>
              <w:bottom w:val="single" w:sz="12" w:space="0" w:color="auto"/>
            </w:tcBorders>
          </w:tcPr>
          <w:p w:rsidR="00825B5E" w:rsidRPr="008D4661" w:rsidRDefault="00825B5E" w:rsidP="0067755A">
            <w:pPr>
              <w:spacing w:before="40" w:after="40" w:line="300" w:lineRule="exact"/>
              <w:jc w:val="both"/>
              <w:rPr>
                <w:rFonts w:ascii="Traditional Arabic" w:eastAsia="Calibri" w:hAnsi="Traditional Arabic"/>
                <w:b/>
                <w:bCs/>
                <w:color w:val="000000"/>
                <w:sz w:val="28"/>
                <w:szCs w:val="28"/>
                <w:rtl/>
                <w:lang w:bidi="ar-JO"/>
              </w:rPr>
            </w:pPr>
            <w:r w:rsidRPr="008D4661">
              <w:rPr>
                <w:rFonts w:ascii="Traditional Arabic" w:eastAsia="Calibri" w:hAnsi="Traditional Arabic" w:hint="cs"/>
                <w:b/>
                <w:bCs/>
                <w:color w:val="000000"/>
                <w:sz w:val="28"/>
                <w:szCs w:val="28"/>
                <w:rtl/>
                <w:lang w:bidi="ar-JO"/>
              </w:rPr>
              <w:t>306</w:t>
            </w:r>
          </w:p>
        </w:tc>
      </w:tr>
    </w:tbl>
    <w:p w:rsidR="00825B5E" w:rsidRPr="005262EF" w:rsidRDefault="00825B5E" w:rsidP="00B95A22">
      <w:pPr>
        <w:tabs>
          <w:tab w:val="left" w:pos="938"/>
        </w:tabs>
        <w:spacing w:after="120" w:line="380" w:lineRule="exact"/>
        <w:jc w:val="both"/>
        <w:rPr>
          <w:rFonts w:ascii="Traditional Arabic" w:eastAsia="Calibri" w:hAnsi="Traditional Arabic" w:hint="cs"/>
          <w:sz w:val="28"/>
          <w:szCs w:val="28"/>
          <w:rtl/>
          <w:lang w:bidi="ar-JO"/>
        </w:rPr>
      </w:pPr>
      <w:r w:rsidRPr="005262EF">
        <w:rPr>
          <w:rFonts w:ascii="Traditional Arabic" w:eastAsia="Calibri" w:hAnsi="Traditional Arabic" w:hint="cs"/>
          <w:sz w:val="28"/>
          <w:szCs w:val="28"/>
          <w:rtl/>
          <w:lang w:bidi="ar-JO"/>
        </w:rPr>
        <w:t xml:space="preserve">* </w:t>
      </w:r>
      <w:r w:rsidRPr="00B95A22">
        <w:rPr>
          <w:rFonts w:ascii="Traditional Arabic" w:eastAsia="Calibri" w:hAnsi="Traditional Arabic" w:hint="cs"/>
          <w:i/>
          <w:iCs/>
          <w:sz w:val="28"/>
          <w:szCs w:val="28"/>
          <w:rtl/>
          <w:lang w:bidi="ar-JO"/>
        </w:rPr>
        <w:t>المصدر:</w:t>
      </w:r>
      <w:r w:rsidR="00B95A22">
        <w:rPr>
          <w:rFonts w:ascii="Traditional Arabic" w:eastAsia="Calibri" w:hAnsi="Traditional Arabic" w:hint="cs"/>
          <w:sz w:val="28"/>
          <w:szCs w:val="28"/>
          <w:rtl/>
          <w:lang w:bidi="ar-JO"/>
        </w:rPr>
        <w:tab/>
      </w:r>
      <w:r w:rsidRPr="005262EF">
        <w:rPr>
          <w:rFonts w:ascii="Traditional Arabic" w:eastAsia="Calibri" w:hAnsi="Traditional Arabic" w:hint="cs"/>
          <w:sz w:val="28"/>
          <w:szCs w:val="28"/>
          <w:rtl/>
          <w:lang w:bidi="ar-JO"/>
        </w:rPr>
        <w:t>وزارة التنمية الاجتماعية</w:t>
      </w:r>
    </w:p>
    <w:p w:rsidR="00467C90" w:rsidRPr="0067755A" w:rsidRDefault="00467C90" w:rsidP="007E71C5">
      <w:pPr>
        <w:pStyle w:val="SingleTxtGA"/>
        <w:spacing w:before="120"/>
        <w:rPr>
          <w:spacing w:val="-2"/>
          <w:rtl/>
          <w:lang w:bidi="ar-JO"/>
        </w:rPr>
      </w:pPr>
      <w:r w:rsidRPr="0067755A">
        <w:rPr>
          <w:spacing w:val="-2"/>
          <w:rtl/>
          <w:lang w:bidi="ar-JO"/>
        </w:rPr>
        <w:t>111-</w:t>
      </w:r>
      <w:r w:rsidRPr="0067755A">
        <w:rPr>
          <w:spacing w:val="-2"/>
          <w:rtl/>
          <w:lang w:bidi="ar-JO"/>
        </w:rPr>
        <w:tab/>
        <w:t>وتعمل وزارة التنمية الاجتماعية على تأمين الرعاية للأطفال مجهولي النسب لدى الأسر، ضمن نظام رعاية الطفولة رقم ٣٤ لسنة ١٩٧٢، والذي نصت المادة 3 منه على أن تتولى الأسرة البديلة</w:t>
      </w:r>
      <w:r w:rsidR="00DF1F81" w:rsidRPr="0067755A">
        <w:rPr>
          <w:spacing w:val="-2"/>
          <w:rtl/>
          <w:lang w:bidi="ar-JO"/>
        </w:rPr>
        <w:t xml:space="preserve"> أو </w:t>
      </w:r>
      <w:r w:rsidRPr="0067755A">
        <w:rPr>
          <w:spacing w:val="-2"/>
          <w:rtl/>
          <w:lang w:bidi="ar-JO"/>
        </w:rPr>
        <w:t>الحاضنة</w:t>
      </w:r>
      <w:r w:rsidR="00DF1F81" w:rsidRPr="0067755A">
        <w:rPr>
          <w:spacing w:val="-2"/>
          <w:rtl/>
          <w:lang w:bidi="ar-JO"/>
        </w:rPr>
        <w:t xml:space="preserve"> أو </w:t>
      </w:r>
      <w:r w:rsidRPr="0067755A">
        <w:rPr>
          <w:spacing w:val="-2"/>
          <w:rtl/>
          <w:lang w:bidi="ar-JO"/>
        </w:rPr>
        <w:t>المؤسسة القيام بالواجبات العادية للأسرة الطبيعية تحت إشراف الوزارة من حيث العناية بصحة وسلامة ورفاهية وتعليم الشخص الذي ينضم</w:t>
      </w:r>
      <w:r w:rsidR="00E15030" w:rsidRPr="0067755A">
        <w:rPr>
          <w:spacing w:val="-2"/>
          <w:rtl/>
          <w:lang w:bidi="ar-JO"/>
        </w:rPr>
        <w:t xml:space="preserve"> إلى </w:t>
      </w:r>
      <w:r w:rsidRPr="0067755A">
        <w:rPr>
          <w:spacing w:val="-2"/>
          <w:rtl/>
          <w:lang w:bidi="ar-JO"/>
        </w:rPr>
        <w:t>أي</w:t>
      </w:r>
      <w:r w:rsidR="0067755A" w:rsidRPr="0067755A">
        <w:rPr>
          <w:rFonts w:hint="cs"/>
          <w:spacing w:val="-2"/>
          <w:rtl/>
          <w:lang w:bidi="ar-JO"/>
        </w:rPr>
        <w:t>ٍ </w:t>
      </w:r>
      <w:r w:rsidRPr="0067755A">
        <w:rPr>
          <w:spacing w:val="-2"/>
          <w:rtl/>
          <w:lang w:bidi="ar-JO"/>
        </w:rPr>
        <w:t>منها ويكون لها الحق في الإشراف عليه كوالديه وذلك للمدة التي يقررها الوزير</w:t>
      </w:r>
      <w:r w:rsidR="00DF1F81" w:rsidRPr="0067755A">
        <w:rPr>
          <w:spacing w:val="-2"/>
          <w:rtl/>
          <w:lang w:bidi="ar-JO"/>
        </w:rPr>
        <w:t xml:space="preserve"> أو </w:t>
      </w:r>
      <w:r w:rsidRPr="0067755A">
        <w:rPr>
          <w:spacing w:val="-2"/>
          <w:rtl/>
          <w:lang w:bidi="ar-JO"/>
        </w:rPr>
        <w:t>المحكمة.</w:t>
      </w:r>
    </w:p>
    <w:p w:rsidR="00467C90" w:rsidRDefault="00467C90" w:rsidP="00DD679D">
      <w:pPr>
        <w:pStyle w:val="SingleTxtGA"/>
        <w:rPr>
          <w:rtl/>
          <w:lang w:bidi="ar-JO"/>
        </w:rPr>
      </w:pPr>
      <w:r>
        <w:rPr>
          <w:rtl/>
          <w:lang w:bidi="ar-JO"/>
        </w:rPr>
        <w:t>112-</w:t>
      </w:r>
      <w:r>
        <w:rPr>
          <w:rtl/>
          <w:lang w:bidi="ar-JO"/>
        </w:rPr>
        <w:tab/>
        <w:t xml:space="preserve">كما نص نظام ترخيص وإدارة دور رعاية الأطفال الإيوائية رقم 49 لسنة 2009 على أن "تعمل دار رعاية الأطفال الإيوائية على توفير البيئة المناسبة لنمو الطفل في جو </w:t>
      </w:r>
      <w:r w:rsidR="00DD679D">
        <w:rPr>
          <w:rFonts w:hint="cs"/>
          <w:rtl/>
          <w:lang w:bidi="ar-JO"/>
        </w:rPr>
        <w:t>أ</w:t>
      </w:r>
      <w:r>
        <w:rPr>
          <w:rtl/>
          <w:lang w:bidi="ar-JO"/>
        </w:rPr>
        <w:t>سري آمن يتمتع فيه بصحة بدنية وذهنية جيدة، ليصبح مؤهل</w:t>
      </w:r>
      <w:r w:rsidR="0046524F">
        <w:rPr>
          <w:rtl/>
          <w:lang w:bidi="ar-JO"/>
        </w:rPr>
        <w:t xml:space="preserve">اً </w:t>
      </w:r>
      <w:r>
        <w:rPr>
          <w:rtl/>
          <w:lang w:bidi="ar-JO"/>
        </w:rPr>
        <w:t>اجتماعي</w:t>
      </w:r>
      <w:r w:rsidR="0046524F">
        <w:rPr>
          <w:rtl/>
          <w:lang w:bidi="ar-JO"/>
        </w:rPr>
        <w:t xml:space="preserve">اً </w:t>
      </w:r>
      <w:r>
        <w:rPr>
          <w:rtl/>
          <w:lang w:bidi="ar-JO"/>
        </w:rPr>
        <w:t>وعاطفي</w:t>
      </w:r>
      <w:r w:rsidR="0046524F">
        <w:rPr>
          <w:rtl/>
          <w:lang w:bidi="ar-JO"/>
        </w:rPr>
        <w:t xml:space="preserve">اً </w:t>
      </w:r>
      <w:r>
        <w:rPr>
          <w:rtl/>
          <w:lang w:bidi="ar-JO"/>
        </w:rPr>
        <w:t>وقادر</w:t>
      </w:r>
      <w:r w:rsidR="0046524F">
        <w:rPr>
          <w:rtl/>
          <w:lang w:bidi="ar-JO"/>
        </w:rPr>
        <w:t xml:space="preserve">اً </w:t>
      </w:r>
      <w:r>
        <w:rPr>
          <w:rtl/>
          <w:lang w:bidi="ar-JO"/>
        </w:rPr>
        <w:t>على التعلم وذلك في حال عدم توفر إمكانية عيشه في رعاية أي من أفراد أسرته الأصلية،</w:t>
      </w:r>
      <w:r w:rsidR="00DF1F81">
        <w:rPr>
          <w:rtl/>
          <w:lang w:bidi="ar-JO"/>
        </w:rPr>
        <w:t xml:space="preserve"> أو </w:t>
      </w:r>
      <w:r>
        <w:rPr>
          <w:rtl/>
          <w:lang w:bidi="ar-JO"/>
        </w:rPr>
        <w:t>أي أسرة بديلة مناسبة".</w:t>
      </w:r>
    </w:p>
    <w:p w:rsidR="00467C90" w:rsidRDefault="00467C90" w:rsidP="00467C90">
      <w:pPr>
        <w:pStyle w:val="H23GA"/>
        <w:rPr>
          <w:rtl/>
          <w:lang w:bidi="ar-JO"/>
        </w:rPr>
      </w:pPr>
      <w:r>
        <w:rPr>
          <w:rFonts w:hint="cs"/>
          <w:rtl/>
          <w:lang w:bidi="ar-JO"/>
        </w:rPr>
        <w:tab/>
      </w:r>
      <w:r>
        <w:rPr>
          <w:rFonts w:hint="cs"/>
          <w:rtl/>
          <w:lang w:bidi="ar-JO"/>
        </w:rPr>
        <w:tab/>
      </w:r>
      <w:r>
        <w:rPr>
          <w:rtl/>
          <w:lang w:bidi="ar-JO"/>
        </w:rPr>
        <w:t>دار الأمان</w:t>
      </w:r>
    </w:p>
    <w:p w:rsidR="00467C90" w:rsidRDefault="00467C90" w:rsidP="00467C90">
      <w:pPr>
        <w:pStyle w:val="SingleTxtGA"/>
        <w:rPr>
          <w:rtl/>
          <w:lang w:bidi="ar-JO"/>
        </w:rPr>
      </w:pPr>
      <w:r>
        <w:rPr>
          <w:rtl/>
          <w:lang w:bidi="ar-JO"/>
        </w:rPr>
        <w:t>113-</w:t>
      </w:r>
      <w:r>
        <w:rPr>
          <w:rtl/>
          <w:lang w:bidi="ar-JO"/>
        </w:rPr>
        <w:tab/>
        <w:t>تعتبر دار الأمان مركزاً علاجياً لإيواء الأطفال يعمل على حماية وعلاج الأطفال المساء إليهم وتأهيل أسرهم، وقد تعاملت الدار ومنذ افتتاحها عام 2000 كإحدى مؤسسات مؤسسة نهر الأردن مع مئات الحالات في مجالات الإيواء والرعاية وتعديل السلوك وتقديم الإرشاد والزيارات الأسرية، حيث تتعامل مع الفئة العمرية من الولادة وحتى عمر 12 سنة للذكور و13 سنة للإناث.</w:t>
      </w:r>
    </w:p>
    <w:p w:rsidR="00467C90" w:rsidRDefault="00467C90" w:rsidP="0046524F">
      <w:pPr>
        <w:pStyle w:val="SingleTxtGA"/>
        <w:rPr>
          <w:rtl/>
          <w:lang w:bidi="ar-JO"/>
        </w:rPr>
      </w:pPr>
      <w:r>
        <w:rPr>
          <w:rtl/>
          <w:lang w:bidi="ar-JO"/>
        </w:rPr>
        <w:t>114-</w:t>
      </w:r>
      <w:r>
        <w:rPr>
          <w:rtl/>
          <w:lang w:bidi="ar-JO"/>
        </w:rPr>
        <w:tab/>
        <w:t>وهي الدار الوحيدة من نوعها في الأردن والمنطقة العربية كونها تعد مركز</w:t>
      </w:r>
      <w:r w:rsidR="0046524F">
        <w:rPr>
          <w:rtl/>
          <w:lang w:bidi="ar-JO"/>
        </w:rPr>
        <w:t xml:space="preserve">اً </w:t>
      </w:r>
      <w:r>
        <w:rPr>
          <w:rtl/>
          <w:lang w:bidi="ar-JO"/>
        </w:rPr>
        <w:t>للعلاج والتأهيل النفسي والاجتماعي؛ حيث تقدم الخدمة العلاجية للأطفال المقيمين فيها، بالإضافة</w:t>
      </w:r>
      <w:r w:rsidR="00E15030">
        <w:rPr>
          <w:rtl/>
          <w:lang w:bidi="ar-JO"/>
        </w:rPr>
        <w:t xml:space="preserve"> إلى </w:t>
      </w:r>
      <w:r>
        <w:rPr>
          <w:rtl/>
          <w:lang w:bidi="ar-JO"/>
        </w:rPr>
        <w:t>خدمة بعض الأطفال دون الحاجة</w:t>
      </w:r>
      <w:r w:rsidR="00E15030">
        <w:rPr>
          <w:rtl/>
          <w:lang w:bidi="ar-JO"/>
        </w:rPr>
        <w:t xml:space="preserve"> إلى </w:t>
      </w:r>
      <w:r>
        <w:rPr>
          <w:rtl/>
          <w:lang w:bidi="ar-JO"/>
        </w:rPr>
        <w:t>فصل الطفل وإدخاله دار الأمان كون الإساءة لم</w:t>
      </w:r>
      <w:r w:rsidR="0046524F">
        <w:rPr>
          <w:rFonts w:hint="cs"/>
          <w:rtl/>
          <w:lang w:bidi="ar-JO"/>
        </w:rPr>
        <w:t> </w:t>
      </w:r>
      <w:r>
        <w:rPr>
          <w:rtl/>
          <w:lang w:bidi="ar-JO"/>
        </w:rPr>
        <w:t>تصل</w:t>
      </w:r>
      <w:r w:rsidR="00E15030">
        <w:rPr>
          <w:rtl/>
          <w:lang w:bidi="ar-JO"/>
        </w:rPr>
        <w:t xml:space="preserve"> إلى </w:t>
      </w:r>
      <w:r>
        <w:rPr>
          <w:rtl/>
          <w:lang w:bidi="ar-JO"/>
        </w:rPr>
        <w:t>حد يستدعي ذلك، كما وتتم متابعة الأطفال الذين يتم تسليمهم سواء لأسرة أصلية</w:t>
      </w:r>
      <w:r w:rsidR="00DF1F81">
        <w:rPr>
          <w:rtl/>
          <w:lang w:bidi="ar-JO"/>
        </w:rPr>
        <w:t xml:space="preserve"> أو </w:t>
      </w:r>
      <w:r>
        <w:rPr>
          <w:rtl/>
          <w:lang w:bidi="ar-JO"/>
        </w:rPr>
        <w:t>لأسرة بديلة</w:t>
      </w:r>
      <w:r w:rsidR="00DF1F81">
        <w:rPr>
          <w:rtl/>
          <w:lang w:bidi="ar-JO"/>
        </w:rPr>
        <w:t xml:space="preserve"> أو </w:t>
      </w:r>
      <w:r>
        <w:rPr>
          <w:rtl/>
          <w:lang w:bidi="ar-JO"/>
        </w:rPr>
        <w:t>لأي مركز حماية ورعاية آخر.</w:t>
      </w:r>
    </w:p>
    <w:p w:rsidR="00467C90" w:rsidRDefault="00467C90" w:rsidP="00467C90">
      <w:pPr>
        <w:pStyle w:val="H23GA"/>
        <w:rPr>
          <w:rtl/>
          <w:lang w:bidi="ar-JO"/>
        </w:rPr>
      </w:pPr>
      <w:r>
        <w:rPr>
          <w:rFonts w:hint="cs"/>
          <w:rtl/>
          <w:lang w:bidi="ar-JO"/>
        </w:rPr>
        <w:tab/>
      </w:r>
      <w:r>
        <w:rPr>
          <w:rtl/>
          <w:lang w:bidi="ar-JO"/>
        </w:rPr>
        <w:tab/>
        <w:t>وزارة التنمية الاجتماعية/دار الوفاق الأسري</w:t>
      </w:r>
    </w:p>
    <w:p w:rsidR="00467C90" w:rsidRPr="00467C90" w:rsidRDefault="00467C90" w:rsidP="00467C90">
      <w:pPr>
        <w:pStyle w:val="SingleTxtGA"/>
        <w:rPr>
          <w:spacing w:val="-2"/>
          <w:rtl/>
          <w:lang w:bidi="ar-JO"/>
        </w:rPr>
      </w:pPr>
      <w:r w:rsidRPr="00467C90">
        <w:rPr>
          <w:spacing w:val="-2"/>
          <w:rtl/>
          <w:lang w:bidi="ar-JO"/>
        </w:rPr>
        <w:t>115-</w:t>
      </w:r>
      <w:r w:rsidRPr="00467C90">
        <w:rPr>
          <w:spacing w:val="-2"/>
          <w:rtl/>
          <w:lang w:bidi="ar-JO"/>
        </w:rPr>
        <w:tab/>
        <w:t>تم إنشاء الدار بموجب نظام دور حماية الأسرة رقم 48 لسنة 2004 والصادر بموجب المادة 4 من قانون وزارة الشؤون الاجتماعية والعمل وتعديلاته رقم 14 لسنة 1956، وتأسست الدار بقرار من وزير التنمية الاجتماعية بناء على تنسيب الأمين العام للوزارة وتم</w:t>
      </w:r>
      <w:r>
        <w:rPr>
          <w:rFonts w:hint="cs"/>
          <w:spacing w:val="-2"/>
          <w:rtl/>
          <w:lang w:bidi="ar-JO"/>
        </w:rPr>
        <w:t> </w:t>
      </w:r>
      <w:r w:rsidRPr="00467C90">
        <w:rPr>
          <w:spacing w:val="-2"/>
          <w:rtl/>
          <w:lang w:bidi="ar-JO"/>
        </w:rPr>
        <w:t>تسميتها بدار الوفاق الأسري، وتم افتتاحها بتاريخ 17 كانون الثاني/يناير 2007.</w:t>
      </w:r>
    </w:p>
    <w:p w:rsidR="00467C90" w:rsidRDefault="00467C90" w:rsidP="00467C90">
      <w:pPr>
        <w:pStyle w:val="SingleTxtGA"/>
        <w:rPr>
          <w:rtl/>
          <w:lang w:bidi="ar-JO"/>
        </w:rPr>
      </w:pPr>
      <w:r>
        <w:rPr>
          <w:rtl/>
          <w:lang w:bidi="ar-JO"/>
        </w:rPr>
        <w:t>116-</w:t>
      </w:r>
      <w:r>
        <w:rPr>
          <w:rtl/>
          <w:lang w:bidi="ar-JO"/>
        </w:rPr>
        <w:tab/>
        <w:t>وتعمل الدار على تقديم الخدمات التشخيصية والإرشادية للمرأة</w:t>
      </w:r>
      <w:r w:rsidR="00DF1F81">
        <w:rPr>
          <w:rtl/>
          <w:lang w:bidi="ar-JO"/>
        </w:rPr>
        <w:t xml:space="preserve"> أو </w:t>
      </w:r>
      <w:r>
        <w:rPr>
          <w:rtl/>
          <w:lang w:bidi="ar-JO"/>
        </w:rPr>
        <w:t>الفتاة التي تستقبلها الدار والعمل على حل المشاكل والمصاعب التي تواجهها، بما في ذلك استقبال الدار لمن يرافقهن من أطفال</w:t>
      </w:r>
      <w:r w:rsidR="00402E99">
        <w:rPr>
          <w:rtl/>
          <w:lang w:bidi="ar-JO"/>
        </w:rPr>
        <w:t xml:space="preserve"> لا </w:t>
      </w:r>
      <w:r>
        <w:rPr>
          <w:rtl/>
          <w:lang w:bidi="ar-JO"/>
        </w:rPr>
        <w:t>تتجاوز أعمارهم ثلاث سنوات ويجوز للدار، في حالات خاصة وبقرار من اللجنة، استقبال الأطفال ممن تزيد أعمارهم على ثلاث سنوات ولا تتجاوز خمس سنوات ولمدة شهر على الأكثر.</w:t>
      </w:r>
    </w:p>
    <w:p w:rsidR="00467C90" w:rsidRDefault="00467C90" w:rsidP="0005486E">
      <w:pPr>
        <w:pStyle w:val="H23GA"/>
        <w:keepNext/>
        <w:rPr>
          <w:rtl/>
          <w:lang w:bidi="ar-JO"/>
        </w:rPr>
      </w:pPr>
      <w:r>
        <w:rPr>
          <w:rFonts w:hint="cs"/>
          <w:rtl/>
          <w:lang w:bidi="ar-JO"/>
        </w:rPr>
        <w:tab/>
      </w:r>
      <w:r>
        <w:rPr>
          <w:rtl/>
          <w:lang w:bidi="ar-JO"/>
        </w:rPr>
        <w:tab/>
        <w:t>المجلس الوطني لشؤون الأسرة</w:t>
      </w:r>
    </w:p>
    <w:p w:rsidR="00467C90" w:rsidRDefault="00467C90" w:rsidP="00CF3FAE">
      <w:pPr>
        <w:pStyle w:val="SingleTxtGA"/>
        <w:rPr>
          <w:rtl/>
          <w:lang w:bidi="ar-JO"/>
        </w:rPr>
      </w:pPr>
      <w:r>
        <w:rPr>
          <w:rtl/>
          <w:lang w:bidi="ar-JO"/>
        </w:rPr>
        <w:t>117-</w:t>
      </w:r>
      <w:r>
        <w:rPr>
          <w:rtl/>
          <w:lang w:bidi="ar-JO"/>
        </w:rPr>
        <w:tab/>
        <w:t xml:space="preserve">تأسس المجلس الوطني لشؤون الأسرة بموجب </w:t>
      </w:r>
      <w:r w:rsidR="0005486E">
        <w:rPr>
          <w:rFonts w:hint="cs"/>
          <w:rtl/>
          <w:lang w:bidi="ar-JO"/>
        </w:rPr>
        <w:t>ال</w:t>
      </w:r>
      <w:r>
        <w:rPr>
          <w:rtl/>
          <w:lang w:bidi="ar-JO"/>
        </w:rPr>
        <w:t>قانون رقم 27 لعام 2001 برئاسة جلالة الملكة رانيا العبدالله المعظمة. ويعمل كمظلة داعمة للتنسيق وتيسير عمل الشركاء من المؤسسات الوطنية الحكومية وغير الحكومية والمؤسسات الدولية والقطاع الخاص العاملة في مجال الأسرة للعمل مع</w:t>
      </w:r>
      <w:r w:rsidR="0046524F">
        <w:rPr>
          <w:rtl/>
          <w:lang w:bidi="ar-JO"/>
        </w:rPr>
        <w:t xml:space="preserve">اً </w:t>
      </w:r>
      <w:r>
        <w:rPr>
          <w:rtl/>
          <w:lang w:bidi="ar-JO"/>
        </w:rPr>
        <w:t xml:space="preserve">لتحقيق مستقبل أفضل للأسرة الأردنية، ويمارس المجلس من ضمن المهام والصلاحيات المنوطة به العمل على تفعيل مشاركة الأسرة في الحياة العامة مع </w:t>
      </w:r>
      <w:r w:rsidR="00CF3FAE">
        <w:rPr>
          <w:rFonts w:hint="cs"/>
          <w:rtl/>
          <w:lang w:bidi="ar-JO"/>
        </w:rPr>
        <w:t>إ</w:t>
      </w:r>
      <w:r>
        <w:rPr>
          <w:rtl/>
          <w:lang w:bidi="ar-JO"/>
        </w:rPr>
        <w:t>يلاء شؤون المرأة والشباب والأطفال رعاية خاصة.</w:t>
      </w:r>
    </w:p>
    <w:p w:rsidR="00467C90" w:rsidRDefault="00467C90" w:rsidP="00467C90">
      <w:pPr>
        <w:pStyle w:val="H23GA"/>
        <w:rPr>
          <w:rtl/>
          <w:lang w:bidi="ar-JO"/>
        </w:rPr>
      </w:pPr>
      <w:r>
        <w:rPr>
          <w:rFonts w:hint="cs"/>
          <w:rtl/>
          <w:lang w:bidi="ar-JO"/>
        </w:rPr>
        <w:tab/>
      </w:r>
      <w:r>
        <w:rPr>
          <w:rtl/>
          <w:lang w:bidi="ar-JO"/>
        </w:rPr>
        <w:tab/>
        <w:t>إدارة حماية الأسرة</w:t>
      </w:r>
    </w:p>
    <w:p w:rsidR="00467C90" w:rsidRDefault="00467C90" w:rsidP="00467C90">
      <w:pPr>
        <w:pStyle w:val="SingleTxtGA"/>
        <w:rPr>
          <w:rtl/>
          <w:lang w:bidi="ar-JO"/>
        </w:rPr>
      </w:pPr>
      <w:r>
        <w:rPr>
          <w:rtl/>
          <w:lang w:bidi="ar-JO"/>
        </w:rPr>
        <w:t>118-</w:t>
      </w:r>
      <w:r>
        <w:rPr>
          <w:rtl/>
          <w:lang w:bidi="ar-JO"/>
        </w:rPr>
        <w:tab/>
        <w:t xml:space="preserve">تُعتبر إدارة حماية الأسرة التي تأسست في مديرية الأمن العام عام 1997 المؤسسة المحورية للتعامل مع جميع أنواع العنف والإساءة للأطفال والنساء داخل الأسرة. ومن بين وظائف الإدارة تعزيز قدرة دوائر الشرطة والطب الشرعي والقضاء والمنظمات غير الحكومية ووزارة التنمية الاجتماعية لتحديد حالات العنف الأسري ضد المرأة والأطفال والتعامل معها، ونشر المعلومات، والتشبيك الوثيق مع العديد من المؤسسات الحكومية وغير الحكومية من أجل تطوير نظام خدمات للأطفال وأسرهم. </w:t>
      </w:r>
    </w:p>
    <w:p w:rsidR="00467C90" w:rsidRDefault="00467C90" w:rsidP="00467C90">
      <w:pPr>
        <w:pStyle w:val="H1GA"/>
        <w:rPr>
          <w:rtl/>
          <w:lang w:bidi="ar-JO"/>
        </w:rPr>
      </w:pPr>
      <w:r>
        <w:rPr>
          <w:rtl/>
          <w:lang w:bidi="ar-JO"/>
        </w:rPr>
        <w:tab/>
      </w:r>
      <w:bookmarkStart w:id="36" w:name="_Toc350244651"/>
      <w:r>
        <w:rPr>
          <w:rtl/>
          <w:lang w:bidi="ar-JO"/>
        </w:rPr>
        <w:t>جيم-</w:t>
      </w:r>
      <w:r>
        <w:rPr>
          <w:rtl/>
          <w:lang w:bidi="ar-JO"/>
        </w:rPr>
        <w:tab/>
        <w:t>استعادة الهوية</w:t>
      </w:r>
      <w:bookmarkEnd w:id="36"/>
    </w:p>
    <w:p w:rsidR="00467C90" w:rsidRDefault="00467C90" w:rsidP="0005486E">
      <w:pPr>
        <w:pStyle w:val="SingleTxtGA"/>
        <w:rPr>
          <w:rtl/>
          <w:lang w:bidi="ar-JO"/>
        </w:rPr>
      </w:pPr>
      <w:r>
        <w:rPr>
          <w:rtl/>
          <w:lang w:bidi="ar-JO"/>
        </w:rPr>
        <w:t>119-</w:t>
      </w:r>
      <w:r>
        <w:rPr>
          <w:rtl/>
          <w:lang w:bidi="ar-JO"/>
        </w:rPr>
        <w:tab/>
        <w:t>الأصل أن الأطفال مجهولي النسب يتمتعون بالجنسية الأردنية ما دام ولدوا على الأرض الأردنية، وفق</w:t>
      </w:r>
      <w:r w:rsidR="0046524F">
        <w:rPr>
          <w:rtl/>
          <w:lang w:bidi="ar-JO"/>
        </w:rPr>
        <w:t xml:space="preserve">اً </w:t>
      </w:r>
      <w:r>
        <w:rPr>
          <w:rtl/>
          <w:lang w:bidi="ar-JO"/>
        </w:rPr>
        <w:t>لما نص عليه قانون الجنسية الأردنية، ولا تسحب هذه الجنسية عنهم بأي حال من الأحوال</w:t>
      </w:r>
      <w:r w:rsidR="0005486E">
        <w:rPr>
          <w:rFonts w:hint="cs"/>
          <w:rtl/>
          <w:lang w:bidi="ar-JO"/>
        </w:rPr>
        <w:t>.</w:t>
      </w:r>
      <w:r>
        <w:rPr>
          <w:rtl/>
          <w:lang w:bidi="ar-JO"/>
        </w:rPr>
        <w:t xml:space="preserve"> كما أن للأطفال </w:t>
      </w:r>
      <w:r w:rsidR="00E551FE">
        <w:rPr>
          <w:rFonts w:hint="cs"/>
          <w:rtl/>
          <w:lang w:bidi="ar-JO"/>
        </w:rPr>
        <w:t>مجهولي</w:t>
      </w:r>
      <w:r>
        <w:rPr>
          <w:rtl/>
          <w:lang w:bidi="ar-JO"/>
        </w:rPr>
        <w:t xml:space="preserve"> النسب أيض</w:t>
      </w:r>
      <w:r w:rsidR="0046524F">
        <w:rPr>
          <w:rtl/>
          <w:lang w:bidi="ar-JO"/>
        </w:rPr>
        <w:t xml:space="preserve">اً </w:t>
      </w:r>
      <w:r>
        <w:rPr>
          <w:rtl/>
          <w:lang w:bidi="ar-JO"/>
        </w:rPr>
        <w:t>حقوق أجازتها القوانين المدنية، وهي قانون الأحوال المدنية (رقم 9 لسنة 2001)، الذي أفرد لهم مواد تحرص على تنظيم حياتهم، وللمحافظة على حقوقهم الإنسانية كحقهم بالحياة، والبقاء والنماء، تم تعديل قانون الأحوال المدنية للسماح للأطفال الذين</w:t>
      </w:r>
      <w:r w:rsidR="00402E99">
        <w:rPr>
          <w:rtl/>
          <w:lang w:bidi="ar-JO"/>
        </w:rPr>
        <w:t xml:space="preserve"> لا </w:t>
      </w:r>
      <w:r>
        <w:rPr>
          <w:rtl/>
          <w:lang w:bidi="ar-JO"/>
        </w:rPr>
        <w:t>يملكون أوراقاً ثبوتية ومجهولي النسب في الحصول على شهادة ميلاد دون اللجوء للمحاكم، إضافة</w:t>
      </w:r>
      <w:r w:rsidR="00E15030">
        <w:rPr>
          <w:rtl/>
          <w:lang w:bidi="ar-JO"/>
        </w:rPr>
        <w:t xml:space="preserve"> إلى </w:t>
      </w:r>
      <w:r>
        <w:rPr>
          <w:rtl/>
          <w:lang w:bidi="ar-JO"/>
        </w:rPr>
        <w:t>قانون الجنسية رقم 6 لسنة 1954، الذي كفل لهم حقهم بالجنسية الأردنية.</w:t>
      </w:r>
    </w:p>
    <w:p w:rsidR="00467C90" w:rsidRDefault="00467C90" w:rsidP="00467C90">
      <w:pPr>
        <w:pStyle w:val="H1GA"/>
        <w:rPr>
          <w:rtl/>
          <w:lang w:bidi="ar-JO"/>
        </w:rPr>
      </w:pPr>
      <w:r>
        <w:rPr>
          <w:rtl/>
          <w:lang w:bidi="ar-JO"/>
        </w:rPr>
        <w:tab/>
      </w:r>
      <w:bookmarkStart w:id="37" w:name="_Toc350244652"/>
      <w:r>
        <w:rPr>
          <w:rtl/>
          <w:lang w:bidi="ar-JO"/>
        </w:rPr>
        <w:t>دال-</w:t>
      </w:r>
      <w:r>
        <w:rPr>
          <w:rtl/>
          <w:lang w:bidi="ar-JO"/>
        </w:rPr>
        <w:tab/>
        <w:t>وسائل الانتصاف</w:t>
      </w:r>
      <w:bookmarkEnd w:id="37"/>
    </w:p>
    <w:p w:rsidR="00467C90" w:rsidRDefault="00467C90" w:rsidP="00467C90">
      <w:pPr>
        <w:pStyle w:val="SingleTxtGA"/>
        <w:rPr>
          <w:rtl/>
          <w:lang w:bidi="ar-JO"/>
        </w:rPr>
      </w:pPr>
      <w:r>
        <w:rPr>
          <w:rtl/>
          <w:lang w:bidi="ar-JO"/>
        </w:rPr>
        <w:t>120-</w:t>
      </w:r>
      <w:r>
        <w:rPr>
          <w:rtl/>
          <w:lang w:bidi="ar-JO"/>
        </w:rPr>
        <w:tab/>
        <w:t>تتمثل وسائل الانتصاف المتاحة فيما يلي:</w:t>
      </w:r>
    </w:p>
    <w:p w:rsidR="00467C90" w:rsidRDefault="00467C90" w:rsidP="00C232D4">
      <w:pPr>
        <w:pStyle w:val="Bullet1GA"/>
        <w:tabs>
          <w:tab w:val="clear" w:pos="2041"/>
          <w:tab w:val="num" w:pos="1939"/>
        </w:tabs>
        <w:bidi/>
        <w:ind w:left="1939" w:hanging="402"/>
        <w:rPr>
          <w:rtl/>
          <w:lang w:bidi="ar-JO"/>
        </w:rPr>
      </w:pPr>
      <w:r>
        <w:rPr>
          <w:rtl/>
          <w:lang w:bidi="ar-JO"/>
        </w:rPr>
        <w:t>المجلس الوطني لشؤون الأسرة من خلال تقرير المتابعة والتقييم الخاص بالخطة الوطنية للطفولة، والتقارير الدورية المتعلقة بالاتفاقية والبروتوكولات الملحقة بها.</w:t>
      </w:r>
    </w:p>
    <w:p w:rsidR="00467C90" w:rsidRDefault="00467C90" w:rsidP="00C232D4">
      <w:pPr>
        <w:pStyle w:val="Bullet1GA"/>
        <w:tabs>
          <w:tab w:val="clear" w:pos="2041"/>
          <w:tab w:val="num" w:pos="1939"/>
        </w:tabs>
        <w:bidi/>
        <w:ind w:hanging="503"/>
        <w:rPr>
          <w:rtl/>
          <w:lang w:bidi="ar-JO"/>
        </w:rPr>
      </w:pPr>
      <w:r>
        <w:rPr>
          <w:rtl/>
          <w:lang w:bidi="ar-JO"/>
        </w:rPr>
        <w:t>المركز الوطني لحق</w:t>
      </w:r>
      <w:r w:rsidR="00DD679D">
        <w:rPr>
          <w:rtl/>
          <w:lang w:bidi="ar-JO"/>
        </w:rPr>
        <w:t>وق الإنسان من خلال وحدة الش</w:t>
      </w:r>
      <w:r w:rsidR="00E21B61">
        <w:rPr>
          <w:rtl/>
          <w:lang w:bidi="ar-JO"/>
        </w:rPr>
        <w:t>كاوى</w:t>
      </w:r>
      <w:r w:rsidR="00DD679D">
        <w:rPr>
          <w:rFonts w:hint="cs"/>
          <w:rtl/>
          <w:lang w:bidi="ar-JO"/>
        </w:rPr>
        <w:t>.</w:t>
      </w:r>
    </w:p>
    <w:p w:rsidR="00467C90" w:rsidRPr="00C232D4" w:rsidRDefault="00467C90" w:rsidP="00C232D4">
      <w:pPr>
        <w:pStyle w:val="Bullet1GA"/>
        <w:tabs>
          <w:tab w:val="clear" w:pos="2041"/>
          <w:tab w:val="num" w:pos="1939"/>
        </w:tabs>
        <w:bidi/>
        <w:ind w:hanging="503"/>
        <w:rPr>
          <w:rFonts w:eastAsia="Calibri"/>
          <w:rtl/>
          <w:lang w:bidi="ar-JO"/>
        </w:rPr>
      </w:pPr>
      <w:r w:rsidRPr="00C232D4">
        <w:rPr>
          <w:rFonts w:eastAsia="Calibri"/>
          <w:rtl/>
          <w:lang w:bidi="ar-JO"/>
        </w:rPr>
        <w:t>خط الش</w:t>
      </w:r>
      <w:r w:rsidR="00E21B61">
        <w:rPr>
          <w:rFonts w:eastAsia="Calibri"/>
          <w:rtl/>
          <w:lang w:bidi="ar-JO"/>
        </w:rPr>
        <w:t>كاوى</w:t>
      </w:r>
      <w:r w:rsidR="00DD679D">
        <w:rPr>
          <w:rFonts w:eastAsia="Calibri"/>
          <w:rtl/>
          <w:lang w:bidi="ar-JO"/>
        </w:rPr>
        <w:t xml:space="preserve"> المتوفر لدى إدارة حماية الأسرة</w:t>
      </w:r>
      <w:r w:rsidR="00DD679D">
        <w:rPr>
          <w:rFonts w:eastAsia="Calibri" w:hint="cs"/>
          <w:rtl/>
          <w:lang w:bidi="ar-JO"/>
        </w:rPr>
        <w:t>.</w:t>
      </w:r>
    </w:p>
    <w:p w:rsidR="00467C90" w:rsidRDefault="00467C90" w:rsidP="00C232D4">
      <w:pPr>
        <w:pStyle w:val="Bullet1GA"/>
        <w:tabs>
          <w:tab w:val="clear" w:pos="2041"/>
          <w:tab w:val="num" w:pos="1939"/>
        </w:tabs>
        <w:bidi/>
        <w:ind w:hanging="503"/>
        <w:rPr>
          <w:rtl/>
          <w:lang w:bidi="ar-JO"/>
        </w:rPr>
      </w:pPr>
      <w:r w:rsidRPr="00C232D4">
        <w:rPr>
          <w:rFonts w:eastAsia="Calibri"/>
          <w:rtl/>
          <w:lang w:bidi="ar-JO"/>
        </w:rPr>
        <w:t>مؤس</w:t>
      </w:r>
      <w:r>
        <w:rPr>
          <w:rtl/>
          <w:lang w:bidi="ar-JO"/>
        </w:rPr>
        <w:t>سة نهر الأرد</w:t>
      </w:r>
      <w:r w:rsidR="00DD679D">
        <w:rPr>
          <w:rtl/>
          <w:lang w:bidi="ar-JO"/>
        </w:rPr>
        <w:t>ن من خلال خط الدعم الأسري (110)</w:t>
      </w:r>
      <w:r w:rsidR="00DD679D">
        <w:rPr>
          <w:rFonts w:hint="cs"/>
          <w:rtl/>
          <w:lang w:bidi="ar-JO"/>
        </w:rPr>
        <w:t>.</w:t>
      </w:r>
    </w:p>
    <w:p w:rsidR="00467C90" w:rsidRDefault="00467C90" w:rsidP="0005486E">
      <w:pPr>
        <w:pStyle w:val="HChGA"/>
        <w:rPr>
          <w:rtl/>
          <w:lang w:bidi="ar-JO"/>
        </w:rPr>
      </w:pPr>
      <w:r>
        <w:rPr>
          <w:rtl/>
          <w:lang w:bidi="ar-JO"/>
        </w:rPr>
        <w:tab/>
      </w:r>
      <w:bookmarkStart w:id="38" w:name="_Toc350244653"/>
      <w:r>
        <w:rPr>
          <w:rtl/>
          <w:lang w:bidi="ar-JO"/>
        </w:rPr>
        <w:t>ثامناً-</w:t>
      </w:r>
      <w:r>
        <w:rPr>
          <w:rtl/>
          <w:lang w:bidi="ar-JO"/>
        </w:rPr>
        <w:tab/>
        <w:t>المساعدة والتعاون الدوليان</w:t>
      </w:r>
      <w:bookmarkEnd w:id="38"/>
    </w:p>
    <w:p w:rsidR="00467C90" w:rsidRDefault="00467C90" w:rsidP="00467C90">
      <w:pPr>
        <w:pStyle w:val="SingleTxtGA"/>
        <w:rPr>
          <w:rtl/>
          <w:lang w:bidi="ar-JO"/>
        </w:rPr>
      </w:pPr>
      <w:r>
        <w:rPr>
          <w:rtl/>
          <w:lang w:bidi="ar-JO"/>
        </w:rPr>
        <w:t>121-</w:t>
      </w:r>
      <w:r>
        <w:rPr>
          <w:rtl/>
          <w:lang w:bidi="ar-JO"/>
        </w:rPr>
        <w:tab/>
        <w:t>كما ذكر التقرير سابق</w:t>
      </w:r>
      <w:r w:rsidR="0046524F">
        <w:rPr>
          <w:rtl/>
          <w:lang w:bidi="ar-JO"/>
        </w:rPr>
        <w:t xml:space="preserve">اً </w:t>
      </w:r>
      <w:r>
        <w:rPr>
          <w:rtl/>
          <w:lang w:bidi="ar-JO"/>
        </w:rPr>
        <w:t>فقد قامت وزارة العمل بتوقيع مذكرة تفاهم مع منظمة الأمم المتحدة للطفولة (اليونيسيف) بتاريخ 28 أيار/مايو 2009 لغايات تقديم المساعدة الفنية لإنشاء وحدة عمل الأطفال وتزويدها بالموارد المطلوبة لتعمل بالشكل المناسب، بالإضافة</w:t>
      </w:r>
      <w:r w:rsidR="00E15030">
        <w:rPr>
          <w:rtl/>
          <w:lang w:bidi="ar-JO"/>
        </w:rPr>
        <w:t xml:space="preserve"> إلى </w:t>
      </w:r>
      <w:r>
        <w:rPr>
          <w:rtl/>
          <w:lang w:bidi="ar-JO"/>
        </w:rPr>
        <w:t>إعداد عدد من الدراسات منها:</w:t>
      </w:r>
    </w:p>
    <w:p w:rsidR="00467C90" w:rsidRDefault="00467C90" w:rsidP="00467C90">
      <w:pPr>
        <w:pStyle w:val="H1GA"/>
        <w:rPr>
          <w:rtl/>
          <w:lang w:bidi="ar-JO"/>
        </w:rPr>
      </w:pPr>
      <w:r>
        <w:rPr>
          <w:rFonts w:hint="cs"/>
          <w:rtl/>
          <w:lang w:bidi="ar-JO"/>
        </w:rPr>
        <w:tab/>
      </w:r>
      <w:r>
        <w:rPr>
          <w:rFonts w:hint="cs"/>
          <w:rtl/>
          <w:lang w:bidi="ar-JO"/>
        </w:rPr>
        <w:tab/>
      </w:r>
      <w:bookmarkStart w:id="39" w:name="_Toc350244654"/>
      <w:r>
        <w:rPr>
          <w:rtl/>
          <w:lang w:bidi="ar-JO"/>
        </w:rPr>
        <w:t>الأطفال في الأردن/تحليل الوضع 2006/2007</w:t>
      </w:r>
      <w:bookmarkEnd w:id="39"/>
    </w:p>
    <w:p w:rsidR="00467C90" w:rsidRDefault="00467C90" w:rsidP="00467C90">
      <w:pPr>
        <w:pStyle w:val="SingleTxtGA"/>
        <w:rPr>
          <w:rtl/>
          <w:lang w:bidi="ar-JO"/>
        </w:rPr>
      </w:pPr>
      <w:r>
        <w:rPr>
          <w:rtl/>
          <w:lang w:bidi="ar-JO"/>
        </w:rPr>
        <w:t>122-</w:t>
      </w:r>
      <w:r>
        <w:rPr>
          <w:rtl/>
          <w:lang w:bidi="ar-JO"/>
        </w:rPr>
        <w:tab/>
        <w:t>تم إعداد تحليل وضع الأطفال في الأردن بطريقة مبتكرة وتشاركية بالتعاون بين المجلس الوطني لشؤون الأسرة واليونيسيف، وبالتشاور مع مجموعة واسعة من الشركاء الحكوميين وغير الحكوميين. وقد وفرت هذه الشراكة للدراسة أحدث الحقائق والمسوحات وأكثرها ارتباطاً بالموضوع، ومكنتها من الاستفادة من المراجعة التي قام بها اختصاصيون في الوزارات والهيئات ذات العلاقة. بالإضافة</w:t>
      </w:r>
      <w:r w:rsidR="00E15030">
        <w:rPr>
          <w:rtl/>
          <w:lang w:bidi="ar-JO"/>
        </w:rPr>
        <w:t xml:space="preserve"> إلى </w:t>
      </w:r>
      <w:r>
        <w:rPr>
          <w:rtl/>
          <w:lang w:bidi="ar-JO"/>
        </w:rPr>
        <w:t>ذلك، تضمن التقرير آراء مجوعات من الأطفال اليافعين، وأفراد من المجتمعات الأقل حظاً، والأطفال الذين يعانون من إعاقات</w:t>
      </w:r>
      <w:r w:rsidR="00DF1F81">
        <w:rPr>
          <w:rtl/>
          <w:lang w:bidi="ar-JO"/>
        </w:rPr>
        <w:t xml:space="preserve"> أو </w:t>
      </w:r>
      <w:r>
        <w:rPr>
          <w:rtl/>
          <w:lang w:bidi="ar-JO"/>
        </w:rPr>
        <w:t>يعيشون في المؤسسات الرعائية من خلال المشاركة في نقاشات المجموعات البؤرية.</w:t>
      </w:r>
    </w:p>
    <w:p w:rsidR="00467C90" w:rsidRDefault="00467C90" w:rsidP="00467C90">
      <w:pPr>
        <w:pStyle w:val="SingleTxtGA"/>
        <w:rPr>
          <w:rtl/>
          <w:lang w:bidi="ar-JO"/>
        </w:rPr>
      </w:pPr>
      <w:r>
        <w:rPr>
          <w:rtl/>
          <w:lang w:bidi="ar-JO"/>
        </w:rPr>
        <w:t>123-</w:t>
      </w:r>
      <w:r>
        <w:rPr>
          <w:rtl/>
          <w:lang w:bidi="ar-JO"/>
        </w:rPr>
        <w:tab/>
        <w:t>ويسلط تحليل وضع الأطفال الضوء على الكثير من الإنجازات التي تم تحقيقها للأطفال في الأردن، ويشتمل على معلومات وإحصائيات حول صحة الأطفال، وتعليمهم، ومشاركتهم، بالإضافة</w:t>
      </w:r>
      <w:r w:rsidR="00E15030">
        <w:rPr>
          <w:rtl/>
          <w:lang w:bidi="ar-JO"/>
        </w:rPr>
        <w:t xml:space="preserve"> إلى </w:t>
      </w:r>
      <w:r>
        <w:rPr>
          <w:rtl/>
          <w:lang w:bidi="ar-JO"/>
        </w:rPr>
        <w:t>حمايتهم، آخذاً في الاعتبار أن الفقر، والظروف الصحية السيئة، ونقص التعليم، جميعها عوامل تحرم الأطفال من كرامتهم، وتهدد حياتهم، وتقضي على آمالهم. كما أنه يصف الفجوات والأمور التي ما زال يجب العمل عليها.</w:t>
      </w:r>
    </w:p>
    <w:p w:rsidR="00467C90" w:rsidRDefault="00467C90" w:rsidP="0005486E">
      <w:pPr>
        <w:pStyle w:val="HChGA"/>
        <w:rPr>
          <w:rtl/>
          <w:lang w:bidi="ar-JO"/>
        </w:rPr>
      </w:pPr>
      <w:r>
        <w:rPr>
          <w:rFonts w:hint="cs"/>
          <w:rtl/>
          <w:lang w:bidi="ar-JO"/>
        </w:rPr>
        <w:tab/>
      </w:r>
      <w:bookmarkStart w:id="40" w:name="_Toc350244655"/>
      <w:r>
        <w:rPr>
          <w:rtl/>
          <w:lang w:bidi="ar-JO"/>
        </w:rPr>
        <w:t>تاسعا</w:t>
      </w:r>
      <w:r>
        <w:rPr>
          <w:rFonts w:hint="cs"/>
          <w:rtl/>
          <w:lang w:bidi="ar-JO"/>
        </w:rPr>
        <w:t>ً</w:t>
      </w:r>
      <w:r>
        <w:rPr>
          <w:rtl/>
          <w:lang w:bidi="ar-JO"/>
        </w:rPr>
        <w:t>-</w:t>
      </w:r>
      <w:r>
        <w:rPr>
          <w:rFonts w:hint="cs"/>
          <w:rtl/>
          <w:lang w:bidi="ar-JO"/>
        </w:rPr>
        <w:tab/>
      </w:r>
      <w:r>
        <w:rPr>
          <w:rtl/>
          <w:lang w:bidi="ar-JO"/>
        </w:rPr>
        <w:t>خاتمة</w:t>
      </w:r>
      <w:bookmarkEnd w:id="40"/>
    </w:p>
    <w:p w:rsidR="00467C90" w:rsidRDefault="00467C90" w:rsidP="00467C90">
      <w:pPr>
        <w:pStyle w:val="SingleTxtGA"/>
        <w:rPr>
          <w:rtl/>
          <w:lang w:bidi="ar-JO"/>
        </w:rPr>
      </w:pPr>
      <w:r>
        <w:rPr>
          <w:rtl/>
          <w:lang w:bidi="ar-JO"/>
        </w:rPr>
        <w:t>124-</w:t>
      </w:r>
      <w:r>
        <w:rPr>
          <w:rtl/>
          <w:lang w:bidi="ar-JO"/>
        </w:rPr>
        <w:tab/>
        <w:t>يأمل الأردن أن يكون هذا التقرير قد غطى بعض الجهود التي تبذلها الدولة من أجل تنفيذ وإعمال أحكام البروتوكول الاختياري.</w:t>
      </w:r>
      <w:r w:rsidR="00402E99">
        <w:rPr>
          <w:rFonts w:hint="cs"/>
          <w:rtl/>
          <w:lang w:bidi="ar-JO"/>
        </w:rPr>
        <w:t xml:space="preserve"> </w:t>
      </w:r>
      <w:r>
        <w:rPr>
          <w:rtl/>
          <w:lang w:bidi="ar-JO"/>
        </w:rPr>
        <w:t>ويود الأردن التأكيد على أنه على الرغم من أنه قد قطع شوط</w:t>
      </w:r>
      <w:r w:rsidR="0046524F">
        <w:rPr>
          <w:rtl/>
          <w:lang w:bidi="ar-JO"/>
        </w:rPr>
        <w:t xml:space="preserve">اً </w:t>
      </w:r>
      <w:r>
        <w:rPr>
          <w:rtl/>
          <w:lang w:bidi="ar-JO"/>
        </w:rPr>
        <w:t>جيد</w:t>
      </w:r>
      <w:r w:rsidR="0046524F">
        <w:rPr>
          <w:rtl/>
          <w:lang w:bidi="ar-JO"/>
        </w:rPr>
        <w:t xml:space="preserve">اً </w:t>
      </w:r>
      <w:r>
        <w:rPr>
          <w:rtl/>
          <w:lang w:bidi="ar-JO"/>
        </w:rPr>
        <w:t>من أجل مكافحة هذه المشاكل</w:t>
      </w:r>
      <w:r w:rsidR="00E15030">
        <w:rPr>
          <w:rtl/>
          <w:lang w:bidi="ar-JO"/>
        </w:rPr>
        <w:t xml:space="preserve"> إلى </w:t>
      </w:r>
      <w:r>
        <w:rPr>
          <w:rtl/>
          <w:lang w:bidi="ar-JO"/>
        </w:rPr>
        <w:t>أنه يتطلع</w:t>
      </w:r>
      <w:r w:rsidR="00E15030">
        <w:rPr>
          <w:rtl/>
          <w:lang w:bidi="ar-JO"/>
        </w:rPr>
        <w:t xml:space="preserve"> إلى </w:t>
      </w:r>
      <w:r>
        <w:rPr>
          <w:rtl/>
          <w:lang w:bidi="ar-JO"/>
        </w:rPr>
        <w:t>بذل المزيد من الجهد في المستقبل وبالتعاون والتنسيق مع مختلف الجهات المحلية والدولية من اجل الوصول</w:t>
      </w:r>
      <w:r w:rsidR="00E15030">
        <w:rPr>
          <w:rtl/>
          <w:lang w:bidi="ar-JO"/>
        </w:rPr>
        <w:t xml:space="preserve"> إلى </w:t>
      </w:r>
      <w:r>
        <w:rPr>
          <w:rtl/>
          <w:lang w:bidi="ar-JO"/>
        </w:rPr>
        <w:t>مرحلة يتمتع فيها الأطفال في الأردن وفي مختلف دول العالم بجميع حقوقهم مما يضمن لهم النمو في بيئة سليمة تساعدهم على أخذ دورهم الطبيعي في المجتمع.</w:t>
      </w:r>
    </w:p>
    <w:p w:rsidR="00467C90" w:rsidRDefault="00467C90" w:rsidP="0005486E">
      <w:pPr>
        <w:pStyle w:val="HChGA"/>
        <w:spacing w:before="120"/>
        <w:rPr>
          <w:rtl/>
          <w:lang w:bidi="ar-JO"/>
        </w:rPr>
      </w:pPr>
      <w:bookmarkStart w:id="41" w:name="_Toc350244656"/>
      <w:r>
        <w:rPr>
          <w:rtl/>
          <w:lang w:bidi="ar-JO"/>
        </w:rPr>
        <w:t>المرفقات</w:t>
      </w:r>
      <w:bookmarkEnd w:id="41"/>
    </w:p>
    <w:p w:rsidR="00467C90" w:rsidRDefault="00402E99" w:rsidP="00DD679D">
      <w:pPr>
        <w:pStyle w:val="HChGA"/>
        <w:rPr>
          <w:rFonts w:hint="cs"/>
          <w:rtl/>
          <w:lang w:bidi="ar-JO"/>
        </w:rPr>
      </w:pPr>
      <w:r>
        <w:rPr>
          <w:rFonts w:hint="cs"/>
          <w:rtl/>
          <w:lang w:bidi="ar-JO"/>
        </w:rPr>
        <w:tab/>
      </w:r>
      <w:bookmarkStart w:id="42" w:name="_Toc350244657"/>
      <w:r w:rsidR="00467C90">
        <w:rPr>
          <w:rtl/>
          <w:lang w:bidi="ar-JO"/>
        </w:rPr>
        <w:t xml:space="preserve">المرفق </w:t>
      </w:r>
      <w:r w:rsidR="00DD679D">
        <w:rPr>
          <w:rFonts w:hint="cs"/>
          <w:rtl/>
          <w:lang w:bidi="ar-JO"/>
        </w:rPr>
        <w:t>الأول</w:t>
      </w:r>
      <w:bookmarkEnd w:id="42"/>
    </w:p>
    <w:p w:rsidR="00467C90" w:rsidRDefault="00402E99" w:rsidP="00C3308A">
      <w:pPr>
        <w:pStyle w:val="HChGA"/>
        <w:rPr>
          <w:rtl/>
          <w:lang w:bidi="ar-JO"/>
        </w:rPr>
      </w:pPr>
      <w:r>
        <w:rPr>
          <w:rFonts w:hint="cs"/>
          <w:rtl/>
          <w:lang w:bidi="ar-JO"/>
        </w:rPr>
        <w:tab/>
      </w:r>
      <w:r>
        <w:rPr>
          <w:rFonts w:hint="cs"/>
          <w:rtl/>
          <w:lang w:bidi="ar-JO"/>
        </w:rPr>
        <w:tab/>
      </w:r>
      <w:bookmarkStart w:id="43" w:name="_Toc350244658"/>
      <w:r w:rsidR="00467C90">
        <w:rPr>
          <w:rtl/>
          <w:lang w:bidi="ar-JO"/>
        </w:rPr>
        <w:t>الوزارات والمؤسسات التي شاركت في إعداد التقرير</w:t>
      </w:r>
      <w:bookmarkEnd w:id="43"/>
    </w:p>
    <w:p w:rsidR="005654C1" w:rsidRDefault="00DD679D" w:rsidP="005654C1">
      <w:pPr>
        <w:pStyle w:val="SingleTxtGA"/>
        <w:rPr>
          <w:rFonts w:hint="cs"/>
          <w:rtl/>
          <w:lang w:bidi="ar-JO"/>
        </w:rPr>
      </w:pPr>
      <w:r>
        <w:rPr>
          <w:rFonts w:hint="cs"/>
          <w:rtl/>
          <w:lang w:bidi="ar-JO"/>
        </w:rPr>
        <w:tab/>
      </w:r>
      <w:r w:rsidR="00467C90">
        <w:rPr>
          <w:rtl/>
          <w:lang w:bidi="ar-JO"/>
        </w:rPr>
        <w:t>(المجلس القضائي الأردني، ودائرة قاضي القضاة، ووزارة الصحة، ووزارة التربية والتعليم، ووزارة التنمية، ووزارة العدل، ووزارة العمل، ووزارة التخطيط والتعاون الدولي، ووزارة الأوقاف والشؤون والمقدسات الإسلامية، ووزارة الداخلية، ووزارة الثقافة، والمجلس الأعلى للسكان، والمجلس الأعلى للشباب، والمجلس الأعلى لشؤون الأشخاص المعوقين، ومديرية الأمن العام، ودائرة الموازنة العامة، ودائرة الإحصاءات العامة، ودائرة الأحوال المدنية والجوازات، والقوات المسلحة الأردنية، وديوان المظالم).</w:t>
      </w:r>
    </w:p>
    <w:p w:rsidR="00467C90" w:rsidRDefault="00467C90" w:rsidP="00210A56">
      <w:pPr>
        <w:pStyle w:val="HChGA"/>
        <w:spacing w:before="120"/>
        <w:rPr>
          <w:rFonts w:hint="cs"/>
          <w:rtl/>
          <w:lang w:bidi="ar-JO"/>
        </w:rPr>
      </w:pPr>
      <w:r>
        <w:rPr>
          <w:rtl/>
          <w:lang w:bidi="ar-JO"/>
        </w:rPr>
        <w:br w:type="page"/>
      </w:r>
      <w:bookmarkStart w:id="44" w:name="_Toc350244659"/>
      <w:r>
        <w:rPr>
          <w:rtl/>
          <w:lang w:bidi="ar-JO"/>
        </w:rPr>
        <w:t xml:space="preserve">المرفق </w:t>
      </w:r>
      <w:r w:rsidR="00DD679D">
        <w:rPr>
          <w:rFonts w:hint="cs"/>
          <w:rtl/>
          <w:lang w:bidi="ar-JO"/>
        </w:rPr>
        <w:t>الثاني</w:t>
      </w:r>
      <w:bookmarkEnd w:id="44"/>
    </w:p>
    <w:p w:rsidR="00467C90" w:rsidRDefault="00467C90" w:rsidP="00C3308A">
      <w:pPr>
        <w:pStyle w:val="HChGA"/>
        <w:rPr>
          <w:rtl/>
          <w:lang w:bidi="ar-JO"/>
        </w:rPr>
      </w:pPr>
      <w:r>
        <w:rPr>
          <w:rFonts w:hint="cs"/>
          <w:rtl/>
          <w:lang w:bidi="ar-JO"/>
        </w:rPr>
        <w:tab/>
      </w:r>
      <w:r>
        <w:rPr>
          <w:rFonts w:hint="cs"/>
          <w:rtl/>
          <w:lang w:bidi="ar-JO"/>
        </w:rPr>
        <w:tab/>
      </w:r>
      <w:bookmarkStart w:id="45" w:name="_Toc350244660"/>
      <w:r>
        <w:rPr>
          <w:rtl/>
          <w:lang w:bidi="ar-JO"/>
        </w:rPr>
        <w:t>خطة دراسة تحليل الموازنات المخصصة للأطفال في الأردن:</w:t>
      </w:r>
      <w:bookmarkEnd w:id="45"/>
    </w:p>
    <w:p w:rsidR="00467C90" w:rsidRDefault="00467C90" w:rsidP="00C3308A">
      <w:pPr>
        <w:pStyle w:val="H1GA"/>
        <w:rPr>
          <w:rtl/>
          <w:lang w:bidi="ar-JO"/>
        </w:rPr>
      </w:pPr>
      <w:r>
        <w:rPr>
          <w:rFonts w:hint="cs"/>
          <w:rtl/>
          <w:lang w:bidi="ar-JO"/>
        </w:rPr>
        <w:tab/>
      </w:r>
      <w:r>
        <w:rPr>
          <w:rFonts w:hint="cs"/>
          <w:rtl/>
          <w:lang w:bidi="ar-JO"/>
        </w:rPr>
        <w:tab/>
      </w:r>
      <w:r>
        <w:rPr>
          <w:rtl/>
          <w:lang w:bidi="ar-JO"/>
        </w:rPr>
        <w:t>تحليل الموازنات المخصصة للأطفال في الأردن 2009</w:t>
      </w:r>
    </w:p>
    <w:p w:rsidR="00467C90" w:rsidRDefault="00210A56" w:rsidP="00210A56">
      <w:pPr>
        <w:pStyle w:val="H23GA"/>
        <w:rPr>
          <w:rtl/>
          <w:lang w:bidi="ar-JO"/>
        </w:rPr>
      </w:pPr>
      <w:r>
        <w:rPr>
          <w:rFonts w:hint="cs"/>
          <w:rtl/>
          <w:lang w:bidi="ar-JO"/>
        </w:rPr>
        <w:tab/>
      </w:r>
      <w:r>
        <w:rPr>
          <w:rFonts w:hint="cs"/>
          <w:rtl/>
          <w:lang w:bidi="ar-JO"/>
        </w:rPr>
        <w:tab/>
      </w:r>
      <w:r w:rsidR="00467C90">
        <w:rPr>
          <w:rtl/>
          <w:lang w:bidi="ar-JO"/>
        </w:rPr>
        <w:t>تقرير تم إعداده بتكليف من مكتب صندوق الأمم المتحدة للطفولة (اليونيسيف) في الأردن والمجلس الوطني لشؤون الأسرة</w:t>
      </w:r>
    </w:p>
    <w:p w:rsidR="00467C90" w:rsidRDefault="00467C90" w:rsidP="00467C90">
      <w:pPr>
        <w:pStyle w:val="H23GA"/>
        <w:rPr>
          <w:rtl/>
          <w:lang w:bidi="ar-JO"/>
        </w:rPr>
      </w:pPr>
      <w:r>
        <w:rPr>
          <w:rFonts w:hint="cs"/>
          <w:rtl/>
          <w:lang w:bidi="ar-JO"/>
        </w:rPr>
        <w:tab/>
      </w:r>
      <w:r>
        <w:rPr>
          <w:rFonts w:hint="cs"/>
          <w:rtl/>
          <w:lang w:bidi="ar-JO"/>
        </w:rPr>
        <w:tab/>
      </w:r>
      <w:r>
        <w:rPr>
          <w:rtl/>
          <w:lang w:bidi="ar-JO"/>
        </w:rPr>
        <w:t>تصدير</w:t>
      </w:r>
    </w:p>
    <w:p w:rsidR="00467C90" w:rsidRPr="006E0229" w:rsidRDefault="00467C90" w:rsidP="0005486E">
      <w:pPr>
        <w:pStyle w:val="SingleTxtGA"/>
        <w:rPr>
          <w:rFonts w:hint="cs"/>
          <w:spacing w:val="-2"/>
          <w:rtl/>
          <w:lang w:bidi="ar-JO"/>
        </w:rPr>
      </w:pPr>
      <w:r w:rsidRPr="006E0229">
        <w:rPr>
          <w:spacing w:val="-2"/>
          <w:rtl/>
          <w:lang w:bidi="ar-JO"/>
        </w:rPr>
        <w:t>1-</w:t>
      </w:r>
      <w:r w:rsidRPr="006E0229">
        <w:rPr>
          <w:spacing w:val="-2"/>
          <w:rtl/>
          <w:lang w:bidi="ar-JO"/>
        </w:rPr>
        <w:tab/>
        <w:t>تعتبر دراسة تحليل الموازنات المخصصة للأطفال في الأردن 2009 دراسة مبتكرة، فهي توفر قاعدة أساسية للبيانات الخاصة بالرصد المستمر للموازنات المخصصة للطفل في الأردن. ومن الممكن، في ضوء هذه الدراسة، جمع الشركاء مع</w:t>
      </w:r>
      <w:r w:rsidR="0046524F">
        <w:rPr>
          <w:spacing w:val="-2"/>
          <w:rtl/>
          <w:lang w:bidi="ar-JO"/>
        </w:rPr>
        <w:t xml:space="preserve">اً </w:t>
      </w:r>
      <w:r w:rsidRPr="006E0229">
        <w:rPr>
          <w:spacing w:val="-2"/>
          <w:rtl/>
          <w:lang w:bidi="ar-JO"/>
        </w:rPr>
        <w:t xml:space="preserve">في استراتيجية شاملة تستهدف ترويج حقوق الطفل. وقد جاءت هذه الدراسة نتيجة التعاون الوثيق بين المجتمع المدني والحكومة، من </w:t>
      </w:r>
      <w:r w:rsidR="00E21B61">
        <w:rPr>
          <w:spacing w:val="-2"/>
          <w:rtl/>
          <w:lang w:bidi="ar-JO"/>
        </w:rPr>
        <w:t>حيث إن</w:t>
      </w:r>
      <w:r w:rsidRPr="006E0229">
        <w:rPr>
          <w:spacing w:val="-2"/>
          <w:rtl/>
          <w:lang w:bidi="ar-JO"/>
        </w:rPr>
        <w:t>ها تركز على الترويج لاستراتيجية تستهدف العمل على ضمان التزام الموازنات بتحقيق الدمج المستدام لحقوق الطفل في البرامج والموازنات التي تنفذها الحكومة ومؤسسات المجتمع المدني في الأردن. وترغب منظمة الأمم المتحدة للطفولة (اليونيسيف) في</w:t>
      </w:r>
      <w:r w:rsidR="006E0229">
        <w:rPr>
          <w:rFonts w:hint="cs"/>
          <w:spacing w:val="-2"/>
          <w:rtl/>
          <w:lang w:bidi="ar-JO"/>
        </w:rPr>
        <w:t> </w:t>
      </w:r>
      <w:r w:rsidRPr="006E0229">
        <w:rPr>
          <w:spacing w:val="-2"/>
          <w:rtl/>
          <w:lang w:bidi="ar-JO"/>
        </w:rPr>
        <w:t>التعبير عن تقديرها للمستوى العالي من الالتزام والمشاركة من قبل الشركاء، الذين أسهموا في الدراسة، كما تتقدم بالشكر للجهات التالية لتفانيها من أجل ضمان نجاح المشروع</w:t>
      </w:r>
      <w:r w:rsidR="0005486E">
        <w:rPr>
          <w:rFonts w:hint="cs"/>
          <w:spacing w:val="-2"/>
          <w:rtl/>
          <w:lang w:bidi="ar-JO"/>
        </w:rPr>
        <w:t>:</w:t>
      </w:r>
    </w:p>
    <w:p w:rsidR="00467C90" w:rsidRDefault="00467C90" w:rsidP="00467C90">
      <w:pPr>
        <w:pStyle w:val="SingleTxtGA"/>
        <w:rPr>
          <w:rtl/>
          <w:lang w:bidi="ar-JO"/>
        </w:rPr>
      </w:pPr>
      <w:r>
        <w:rPr>
          <w:rtl/>
          <w:lang w:bidi="ar-JO"/>
        </w:rPr>
        <w:t>2-</w:t>
      </w:r>
      <w:r>
        <w:rPr>
          <w:rtl/>
          <w:lang w:bidi="ar-JO"/>
        </w:rPr>
        <w:tab/>
        <w:t xml:space="preserve">وزارة الثقافة، وزارة التربية والتعليم، وزارة المالية، وزارة التخطيط والتعاون الدولي، وزارة التنمية الاجتماعية، وزارة الصحة، وزارة العمل، دائرة الموازنة العامة، الصندوق الأردني الهاشمي للتنمية البشرية، مؤسسة إنقاذ الطفل، مؤسسة نهر الأردن، شركة خليف وسمان للتدقيق والاستشارات المالية. </w:t>
      </w:r>
    </w:p>
    <w:p w:rsidR="00467C90" w:rsidRDefault="00467C90" w:rsidP="0005486E">
      <w:pPr>
        <w:pStyle w:val="H23GA"/>
        <w:rPr>
          <w:rtl/>
          <w:lang w:bidi="ar-JO"/>
        </w:rPr>
      </w:pPr>
      <w:r>
        <w:rPr>
          <w:rFonts w:hint="cs"/>
          <w:rtl/>
          <w:lang w:bidi="ar-JO"/>
        </w:rPr>
        <w:tab/>
      </w:r>
      <w:r>
        <w:rPr>
          <w:rFonts w:hint="cs"/>
          <w:rtl/>
          <w:lang w:bidi="ar-JO"/>
        </w:rPr>
        <w:tab/>
      </w:r>
      <w:r>
        <w:rPr>
          <w:rtl/>
          <w:lang w:bidi="ar-JO"/>
        </w:rPr>
        <w:t>ملخص تنفيذي</w:t>
      </w:r>
    </w:p>
    <w:p w:rsidR="00467C90" w:rsidRDefault="00467C90" w:rsidP="00467C90">
      <w:pPr>
        <w:pStyle w:val="SingleTxtGA"/>
        <w:rPr>
          <w:rFonts w:hint="cs"/>
          <w:rtl/>
          <w:lang w:bidi="ar-JO"/>
        </w:rPr>
      </w:pPr>
      <w:r>
        <w:rPr>
          <w:rtl/>
          <w:lang w:bidi="ar-JO"/>
        </w:rPr>
        <w:t>3-</w:t>
      </w:r>
      <w:r>
        <w:rPr>
          <w:rtl/>
          <w:lang w:bidi="ar-JO"/>
        </w:rPr>
        <w:tab/>
        <w:t xml:space="preserve">تستهدف دراسات </w:t>
      </w:r>
      <w:r w:rsidR="0005486E">
        <w:rPr>
          <w:rtl/>
          <w:lang w:bidi="ar-JO"/>
        </w:rPr>
        <w:t>"تحليل الموازنات المخصصة للطفل"</w:t>
      </w:r>
      <w:r>
        <w:rPr>
          <w:rtl/>
          <w:lang w:bidi="ar-JO"/>
        </w:rPr>
        <w:t xml:space="preserve"> تحليل السياسات والخطط والموازنات المرتبطة بحقوق الطفل، من أجل توفير المعلومات التي يمكن استخدامها لاستقطاب الدعم لإعمال هذه الحقوق.</w:t>
      </w:r>
    </w:p>
    <w:p w:rsidR="00467C90" w:rsidRDefault="00467C90" w:rsidP="0046524F">
      <w:pPr>
        <w:pStyle w:val="SingleTxtGA"/>
        <w:rPr>
          <w:rtl/>
        </w:rPr>
      </w:pPr>
      <w:r>
        <w:rPr>
          <w:rtl/>
        </w:rPr>
        <w:t>4-</w:t>
      </w:r>
      <w:r>
        <w:rPr>
          <w:rtl/>
        </w:rPr>
        <w:tab/>
        <w:t xml:space="preserve">أما دراسة تحليل الموازنات المخصصة للأطفال في الأردن 2009، فهي الأولى من نوعها في المنطقة العربية، إذ </w:t>
      </w:r>
      <w:r w:rsidR="0046524F">
        <w:rPr>
          <w:rFonts w:hint="cs"/>
          <w:rtl/>
        </w:rPr>
        <w:t>إ</w:t>
      </w:r>
      <w:r>
        <w:rPr>
          <w:rtl/>
        </w:rPr>
        <w:t>نها تهدف</w:t>
      </w:r>
      <w:r w:rsidR="00E15030">
        <w:rPr>
          <w:rtl/>
        </w:rPr>
        <w:t xml:space="preserve"> إلى </w:t>
      </w:r>
      <w:r>
        <w:rPr>
          <w:rtl/>
        </w:rPr>
        <w:t xml:space="preserve">توفير قاعدة أساسية للبيانات الخاصة بالرصد المستمر للموازنات المخصصة للطفل في الأردن. وقد استعانت المنهجية المتبعة في هذا التحليل بإطار العمل الموصوف في دراسة تحمل عنوان رصد حقوق الطفل الاجتماعية والاقتصادية في جنوب </w:t>
      </w:r>
      <w:r w:rsidR="00FA08D6">
        <w:rPr>
          <w:rtl/>
        </w:rPr>
        <w:t>أفريقي</w:t>
      </w:r>
      <w:r>
        <w:rPr>
          <w:rtl/>
        </w:rPr>
        <w:t>ا</w:t>
      </w:r>
      <w:r w:rsidR="003D22A5">
        <w:rPr>
          <w:vertAlign w:val="superscript"/>
          <w:rtl/>
        </w:rPr>
        <w:t>(</w:t>
      </w:r>
      <w:r w:rsidR="003D22A5">
        <w:rPr>
          <w:rStyle w:val="FootnoteReference"/>
          <w:rtl/>
        </w:rPr>
        <w:footnoteReference w:id="2"/>
      </w:r>
      <w:r w:rsidR="003D22A5">
        <w:rPr>
          <w:vertAlign w:val="superscript"/>
          <w:rtl/>
        </w:rPr>
        <w:t>)</w:t>
      </w:r>
      <w:r>
        <w:rPr>
          <w:rtl/>
        </w:rPr>
        <w:t>، بما في ذلك: تحديد الحقوق التي تشكل أساس الدراسة (في هذه الحالة اتفاقية حقوق الطفل)؛ تحديد السياسات الحكومية والتشريعات التي تؤثر على هذه الحقوق؛ تحديد برامج معينة داخل وزارة بعينها تؤدي</w:t>
      </w:r>
      <w:r w:rsidR="00E15030">
        <w:rPr>
          <w:rtl/>
        </w:rPr>
        <w:t xml:space="preserve"> إلى </w:t>
      </w:r>
      <w:r>
        <w:rPr>
          <w:rtl/>
        </w:rPr>
        <w:t>إعمال الحقوق؛ ومن ثم تحليل المخصصات المرصودة في الموازنة لبرامج تلك الوزارة. وقد تكون فريق البحث من مجموعة من المستشارين المحليين والدوليين والباحثين الحكوميين وغير الحكوميين، مما أدخل</w:t>
      </w:r>
      <w:r w:rsidR="00E15030">
        <w:rPr>
          <w:rtl/>
        </w:rPr>
        <w:t xml:space="preserve"> إلى </w:t>
      </w:r>
      <w:r>
        <w:rPr>
          <w:rtl/>
        </w:rPr>
        <w:t xml:space="preserve">العملية مزيجاً ديناميكياً من البيانات والقضايا. </w:t>
      </w:r>
    </w:p>
    <w:p w:rsidR="00467C90" w:rsidRPr="006E0229" w:rsidRDefault="00467C90" w:rsidP="00467C90">
      <w:pPr>
        <w:pStyle w:val="SingleTxtGA"/>
        <w:rPr>
          <w:spacing w:val="-2"/>
          <w:rtl/>
        </w:rPr>
      </w:pPr>
      <w:r w:rsidRPr="006E0229">
        <w:rPr>
          <w:spacing w:val="-2"/>
          <w:rtl/>
        </w:rPr>
        <w:t>5-</w:t>
      </w:r>
      <w:r w:rsidRPr="006E0229">
        <w:rPr>
          <w:spacing w:val="-2"/>
          <w:rtl/>
        </w:rPr>
        <w:tab/>
        <w:t>تتفحص الدراسة في المقام الأول التزامات الموازنة المستقبلية (إطار الإنفاق متوسط المدى) والأهداف المرسومة للتنفيذ، مما يوفر قاعدة أساسية للرصد. أما المصدر الرئيسي للبيانات المالية، فكان قانون الموازنة العامة لعام 2009. وقد تم جمع المعلومات الخاصة بالتشريعات والسياسات من كل وزارة مشمولة في الدراسة، في حين تم جمع المعلومات الخاصة بقطاعات معينة من الدراسات القائمة ومن مقابلات أجريت مع مسؤولي الوزارات المعنية.</w:t>
      </w:r>
    </w:p>
    <w:p w:rsidR="00467C90" w:rsidRPr="00DD679D" w:rsidRDefault="00467C90" w:rsidP="00DD679D">
      <w:pPr>
        <w:pStyle w:val="SingleTxtGA"/>
        <w:rPr>
          <w:spacing w:val="-2"/>
          <w:rtl/>
        </w:rPr>
      </w:pPr>
      <w:r w:rsidRPr="00DD679D">
        <w:rPr>
          <w:spacing w:val="-2"/>
          <w:rtl/>
        </w:rPr>
        <w:t>6-</w:t>
      </w:r>
      <w:r w:rsidRPr="00DD679D">
        <w:rPr>
          <w:spacing w:val="-2"/>
          <w:rtl/>
        </w:rPr>
        <w:tab/>
        <w:t>الجديد في دراسة تحليل الموازنات المخصصة للأطفال في الأردن 2009 أنها تتبنى نهجاً قائماً على الحقوق في تحليل التزامات الحكومة الأردنية للأطفال. وتعتبر هذه الدراسة بمثابة تمرين في رسم الخرائط يستهدف تتبع الحقوق الواردة في الاتفاقية في تطورها من مستوى مواد في صك دولي</w:t>
      </w:r>
      <w:r w:rsidR="00E15030" w:rsidRPr="00DD679D">
        <w:rPr>
          <w:spacing w:val="-2"/>
          <w:rtl/>
        </w:rPr>
        <w:t xml:space="preserve"> إلى </w:t>
      </w:r>
      <w:r w:rsidRPr="00DD679D">
        <w:rPr>
          <w:spacing w:val="-2"/>
          <w:rtl/>
        </w:rPr>
        <w:t>مستوى برامج دستورية وقانونية وحكومية، ومن ثم</w:t>
      </w:r>
      <w:r w:rsidR="00E15030" w:rsidRPr="00DD679D">
        <w:rPr>
          <w:spacing w:val="-2"/>
          <w:rtl/>
        </w:rPr>
        <w:t xml:space="preserve"> إلى </w:t>
      </w:r>
      <w:r w:rsidRPr="00DD679D">
        <w:rPr>
          <w:spacing w:val="-2"/>
          <w:rtl/>
        </w:rPr>
        <w:t>مستوى المبالغ ذاتها المرصودة لإعمال مادة معينة من مواد الاتفاقية. بيد أن أحد مواطن الضعف في هذا الصدد، أنه</w:t>
      </w:r>
      <w:r w:rsidR="00DD679D">
        <w:rPr>
          <w:rFonts w:hint="cs"/>
          <w:spacing w:val="-2"/>
          <w:rtl/>
        </w:rPr>
        <w:t> </w:t>
      </w:r>
      <w:r w:rsidRPr="00DD679D">
        <w:rPr>
          <w:spacing w:val="-2"/>
          <w:rtl/>
        </w:rPr>
        <w:t xml:space="preserve">ليس بالإمكان، اعتماداً على الهيكل الكلي الحالي للموازنة، إقامة علاقات ربط مباشر مع نشاطات بعينها، </w:t>
      </w:r>
      <w:r w:rsidR="00E21B61">
        <w:rPr>
          <w:spacing w:val="-2"/>
          <w:rtl/>
        </w:rPr>
        <w:t>حيث إن</w:t>
      </w:r>
      <w:r w:rsidRPr="00DD679D">
        <w:rPr>
          <w:spacing w:val="-2"/>
          <w:rtl/>
        </w:rPr>
        <w:t xml:space="preserve"> الإنفاق على النشاطات غير محدد. وقد وقع الاختيار على اتفاقية حقوق الطفل لتشكل مجموعة الحقوق التي استخدمت كأساس للدراسة.</w:t>
      </w:r>
    </w:p>
    <w:p w:rsidR="00467C90" w:rsidRDefault="00467C90" w:rsidP="00467C90">
      <w:pPr>
        <w:pStyle w:val="SingleTxtGA"/>
        <w:rPr>
          <w:rtl/>
        </w:rPr>
      </w:pPr>
      <w:r>
        <w:rPr>
          <w:rtl/>
        </w:rPr>
        <w:t>7-</w:t>
      </w:r>
      <w:r>
        <w:rPr>
          <w:rtl/>
        </w:rPr>
        <w:tab/>
        <w:t>تم بناء جميع جوانب تحليل الموازنات المخصصة للطفل لعام 2009 على أساس نهج الشراكة. فقد أقامت منظمات حقوق الطفل شراكة مع الحكومة، التي قدمت الباحثين ووفرت للدراسة إمكانيات الوصول</w:t>
      </w:r>
      <w:r w:rsidR="00E15030">
        <w:rPr>
          <w:rtl/>
        </w:rPr>
        <w:t xml:space="preserve"> إلى </w:t>
      </w:r>
      <w:r>
        <w:rPr>
          <w:rtl/>
        </w:rPr>
        <w:t>المعلومات والموارد اللازمة.</w:t>
      </w:r>
    </w:p>
    <w:p w:rsidR="00467C90" w:rsidRPr="00DD679D" w:rsidRDefault="00467C90" w:rsidP="00467C90">
      <w:pPr>
        <w:pStyle w:val="SingleTxtGA"/>
        <w:rPr>
          <w:spacing w:val="-2"/>
          <w:rtl/>
        </w:rPr>
      </w:pPr>
      <w:r w:rsidRPr="00DD679D">
        <w:rPr>
          <w:spacing w:val="-2"/>
          <w:rtl/>
        </w:rPr>
        <w:t>8-</w:t>
      </w:r>
      <w:r w:rsidRPr="00DD679D">
        <w:rPr>
          <w:spacing w:val="-2"/>
          <w:rtl/>
        </w:rPr>
        <w:tab/>
        <w:t>بيد أن هذا التقرير</w:t>
      </w:r>
      <w:r w:rsidR="00402E99" w:rsidRPr="00DD679D">
        <w:rPr>
          <w:spacing w:val="-2"/>
          <w:rtl/>
        </w:rPr>
        <w:t xml:space="preserve"> لا </w:t>
      </w:r>
      <w:r w:rsidRPr="00DD679D">
        <w:rPr>
          <w:spacing w:val="-2"/>
          <w:rtl/>
        </w:rPr>
        <w:t xml:space="preserve">ينبغي أن يؤخذ على أنه النتيجة النهائية للدراسة، فهو يشمل مشروع خطة للرصد والتسويق، ومشاركة البرلمان، كما يشمل تشكيل لجنة لحقوق الطفل مهمتها تبيان كيفية استخدام الدراسة للبدء في إعداد استراتيجية مخصصات الموازنات الموجهة. </w:t>
      </w:r>
    </w:p>
    <w:p w:rsidR="00467C90" w:rsidRDefault="00467C90" w:rsidP="00DD679D">
      <w:pPr>
        <w:pStyle w:val="SingleTxtGA"/>
        <w:rPr>
          <w:rtl/>
        </w:rPr>
      </w:pPr>
      <w:r>
        <w:rPr>
          <w:rtl/>
        </w:rPr>
        <w:t>9-</w:t>
      </w:r>
      <w:r>
        <w:rPr>
          <w:rtl/>
        </w:rPr>
        <w:tab/>
        <w:t>بالإضافة</w:t>
      </w:r>
      <w:r w:rsidR="00E15030">
        <w:rPr>
          <w:rtl/>
        </w:rPr>
        <w:t xml:space="preserve"> إلى </w:t>
      </w:r>
      <w:r>
        <w:rPr>
          <w:rtl/>
        </w:rPr>
        <w:t>الطبيعة الفريدة لدراسة تحليل الموازنات المخصصة للطفل لعام 2009، فقد كان توقيت إجرائها ملائماً تماماً، بحيث يمكنها الإسهام في بعض المبادرات المهمة. أولا</w:t>
      </w:r>
      <w:r w:rsidR="0046524F">
        <w:rPr>
          <w:rFonts w:hint="cs"/>
          <w:rtl/>
        </w:rPr>
        <w:t>ً</w:t>
      </w:r>
      <w:r>
        <w:rPr>
          <w:rtl/>
        </w:rPr>
        <w:t>،</w:t>
      </w:r>
      <w:r w:rsidR="00DD679D">
        <w:rPr>
          <w:rFonts w:hint="cs"/>
          <w:rtl/>
        </w:rPr>
        <w:t> </w:t>
      </w:r>
      <w:r>
        <w:rPr>
          <w:rtl/>
        </w:rPr>
        <w:t>يمكن استخدام هذه الدراسة لتعميق الإنجازات الناجمة عن تنفيذ عملية إعداد الموازنات الموجهة نحو النتائج (التي نفذت في عام 2008)، وذلك بالتركيز على تنمية أنشطة محددة للطفل. ثانياً، يمكن استخدام الدراسة كنموذج تقتدي به البلدان الأخرى في المنطقة، التي شرعت في طرح مبادرات موجهة نحو مكافحة الفقر وإعمال حقوق الإنسان.</w:t>
      </w:r>
    </w:p>
    <w:p w:rsidR="00467C90" w:rsidRDefault="00467C90" w:rsidP="00467C90">
      <w:pPr>
        <w:pStyle w:val="SingleTxtGA"/>
        <w:rPr>
          <w:rtl/>
        </w:rPr>
      </w:pPr>
      <w:r w:rsidRPr="003D22A5">
        <w:rPr>
          <w:spacing w:val="-2"/>
          <w:rtl/>
        </w:rPr>
        <w:t>10-</w:t>
      </w:r>
      <w:r w:rsidRPr="003D22A5">
        <w:rPr>
          <w:spacing w:val="-2"/>
          <w:rtl/>
        </w:rPr>
        <w:tab/>
        <w:t xml:space="preserve">ولعل الملاحظة الرئيسية المستخلصة من تحليل الموازنات المخصصة للطفل لعام 2009، </w:t>
      </w:r>
      <w:r>
        <w:rPr>
          <w:rtl/>
        </w:rPr>
        <w:t xml:space="preserve">هي أن واجب الوفاء بحقوق الطفل المنصوص عليها في الاتفاقية يقع على كاهل الحكومة الأردنية من خلال تهيئة بيئة مواتية لابتداع برامج موجهة لأطفال الأردن. لقد أحرزت الحكومة خلال السنوات العشر الماضية تقدماً كبيراً في العديد من المجالات ذات الصلة بحقوق الطفل، ومع ذلك، نجد أن مستويات التمويل وأوجه النقص في المهارات المطلوبة في مجالات معينة، قد أسهمت في إعاقة جهود الحكومة من حيث الوفاء بجميع التزاماتها إزاء اتفاقية حقوق الطفل. </w:t>
      </w:r>
    </w:p>
    <w:p w:rsidR="00467C90" w:rsidRDefault="00467C90" w:rsidP="00467C90">
      <w:pPr>
        <w:pStyle w:val="SingleTxtGA"/>
        <w:rPr>
          <w:rtl/>
        </w:rPr>
      </w:pPr>
      <w:r>
        <w:rPr>
          <w:rtl/>
        </w:rPr>
        <w:t>11-</w:t>
      </w:r>
      <w:r>
        <w:rPr>
          <w:rtl/>
        </w:rPr>
        <w:tab/>
        <w:t>وفي خضم التكهنات بأن الاقتصاد الأردني سيشهد تباطؤاً في نشاطاته، فإن الطبيعة الاستشرافية لهذه الدراسة ستسمح بإجراء مشاهدات بخصوص ما إذا كانت الحكومة الأردنية ستستمر خلال الفترة 2009-2011 في الحفاظ على مستويات الإنفاق التأشيرية للإنفاق على برامج الطفولة.</w:t>
      </w:r>
    </w:p>
    <w:p w:rsidR="00467C90" w:rsidRDefault="003D22A5" w:rsidP="003D22A5">
      <w:pPr>
        <w:pStyle w:val="H23GA"/>
        <w:rPr>
          <w:rtl/>
        </w:rPr>
      </w:pPr>
      <w:r>
        <w:rPr>
          <w:rFonts w:hint="cs"/>
          <w:rtl/>
        </w:rPr>
        <w:tab/>
      </w:r>
      <w:r>
        <w:rPr>
          <w:rtl/>
        </w:rPr>
        <w:tab/>
      </w:r>
      <w:r w:rsidR="00467C90">
        <w:rPr>
          <w:rtl/>
        </w:rPr>
        <w:t>النتائج الرئيسية للدراسة</w:t>
      </w:r>
    </w:p>
    <w:p w:rsidR="00467C90" w:rsidRDefault="00467C90" w:rsidP="00210A56">
      <w:pPr>
        <w:pStyle w:val="SingleTxtGA"/>
        <w:rPr>
          <w:rtl/>
        </w:rPr>
      </w:pPr>
      <w:r>
        <w:rPr>
          <w:rtl/>
        </w:rPr>
        <w:t>12-</w:t>
      </w:r>
      <w:r>
        <w:rPr>
          <w:rtl/>
        </w:rPr>
        <w:tab/>
        <w:t>عدالة أنماط الإنفاق بين الأقاليم والمحافظات: يتبين من أية مقارنة غير معمقة للمؤشرات، ومن توزيع المخصصات وحصة الفرد من الإنفاق في مختلف المحافظات، أن هناك مفارقات ظاهرية ومواطن للظلم. فمع تنفيذ مشروع اللامركزية الحالي في الأردن، الذي يدعو</w:t>
      </w:r>
      <w:r w:rsidR="00E15030">
        <w:rPr>
          <w:rtl/>
        </w:rPr>
        <w:t xml:space="preserve"> إلى </w:t>
      </w:r>
      <w:r>
        <w:rPr>
          <w:rtl/>
        </w:rPr>
        <w:t>أن يتم تطوير الخدمات على صعيد الأقاليم والبلديات، يصبح من الأهمية بمكان أن</w:t>
      </w:r>
      <w:r w:rsidR="00210A56">
        <w:rPr>
          <w:rFonts w:hint="cs"/>
          <w:rtl/>
        </w:rPr>
        <w:t> </w:t>
      </w:r>
      <w:r>
        <w:rPr>
          <w:rtl/>
        </w:rPr>
        <w:t>يجري العمل على ضمان أن العدالة في حقوق الطفل تنعكس في مستويات الإنفاق.</w:t>
      </w:r>
    </w:p>
    <w:p w:rsidR="00467C90" w:rsidRDefault="00467C90" w:rsidP="00467C90">
      <w:pPr>
        <w:pStyle w:val="SingleTxtGA"/>
        <w:rPr>
          <w:rtl/>
        </w:rPr>
      </w:pPr>
      <w:r>
        <w:rPr>
          <w:rtl/>
        </w:rPr>
        <w:t>13-</w:t>
      </w:r>
      <w:r>
        <w:rPr>
          <w:rtl/>
        </w:rPr>
        <w:tab/>
      </w:r>
      <w:r w:rsidRPr="00191936">
        <w:rPr>
          <w:b/>
          <w:bCs/>
          <w:rtl/>
        </w:rPr>
        <w:t>اليافعون/اليافعات</w:t>
      </w:r>
      <w:r>
        <w:rPr>
          <w:rtl/>
        </w:rPr>
        <w:t>: يتسم أداء الكثيرين من اليافعين/اليافعات في النظام التعليمي بالعنف، كما أن الموارد المخصصة لصحة اليافعين/اليافعات غير كافية. فإذا لاحظنا أنه</w:t>
      </w:r>
      <w:r w:rsidR="00402E99">
        <w:rPr>
          <w:rtl/>
        </w:rPr>
        <w:t xml:space="preserve"> لا </w:t>
      </w:r>
      <w:r>
        <w:rPr>
          <w:rtl/>
        </w:rPr>
        <w:t>توجد بيانات وافية تشير</w:t>
      </w:r>
      <w:r w:rsidR="00E15030">
        <w:rPr>
          <w:rtl/>
        </w:rPr>
        <w:t xml:space="preserve"> إلى </w:t>
      </w:r>
      <w:r>
        <w:rPr>
          <w:rtl/>
        </w:rPr>
        <w:t>ما إذا كان اليافعون/اليافعات في الأردن تتاح لهم فرص متكافئة في الوصول</w:t>
      </w:r>
      <w:r w:rsidR="00E15030">
        <w:rPr>
          <w:rtl/>
        </w:rPr>
        <w:t xml:space="preserve"> إلى </w:t>
      </w:r>
      <w:r>
        <w:rPr>
          <w:rtl/>
        </w:rPr>
        <w:t xml:space="preserve">مستويات لائقة من الخدمات، فإن الالتزام بالوفاء بحقوقهم ينبغي أن يحتل موقعاً أعلى في سلم الأولويات. </w:t>
      </w:r>
    </w:p>
    <w:p w:rsidR="00467C90" w:rsidRDefault="00467C90" w:rsidP="00467C90">
      <w:pPr>
        <w:pStyle w:val="SingleTxtGA"/>
        <w:rPr>
          <w:rtl/>
        </w:rPr>
      </w:pPr>
      <w:r>
        <w:rPr>
          <w:rtl/>
        </w:rPr>
        <w:t>14-</w:t>
      </w:r>
      <w:r>
        <w:rPr>
          <w:rtl/>
        </w:rPr>
        <w:tab/>
      </w:r>
      <w:r w:rsidRPr="00191936">
        <w:rPr>
          <w:b/>
          <w:bCs/>
          <w:rtl/>
        </w:rPr>
        <w:t>اللاجئون وطالبو اللجوء</w:t>
      </w:r>
      <w:r>
        <w:rPr>
          <w:rtl/>
        </w:rPr>
        <w:t>: يرتبط الوفاء بحقوق اللاجئين في الصحة والتعليم والحماية بأهمية خاصة بسبب ارتفاع أعداد اللاجئين في الأردن. ومع أن اللاجئين يحصلون على الخدمات من الحكومة الأردنية والمنظمات الدولية، إلا أن فرص الوفاء بحقوق هاتين الفئتين ينبغي إن ترقى</w:t>
      </w:r>
      <w:r w:rsidR="00E15030">
        <w:rPr>
          <w:rtl/>
        </w:rPr>
        <w:t xml:space="preserve"> إلى </w:t>
      </w:r>
      <w:r>
        <w:rPr>
          <w:rtl/>
        </w:rPr>
        <w:t>المستويات ذاتها التي يتم عندها الوفاء بحقوق جميع الأطفال في الأردن.</w:t>
      </w:r>
    </w:p>
    <w:p w:rsidR="00467C90" w:rsidRDefault="00467C90" w:rsidP="008327DC">
      <w:pPr>
        <w:pStyle w:val="SingleTxtGA"/>
        <w:rPr>
          <w:rtl/>
        </w:rPr>
      </w:pPr>
      <w:r>
        <w:rPr>
          <w:rtl/>
        </w:rPr>
        <w:t>15-</w:t>
      </w:r>
      <w:r>
        <w:rPr>
          <w:rtl/>
        </w:rPr>
        <w:tab/>
      </w:r>
      <w:r w:rsidRPr="00191936">
        <w:rPr>
          <w:b/>
          <w:bCs/>
          <w:rtl/>
        </w:rPr>
        <w:t>الأطفال المعوقون</w:t>
      </w:r>
      <w:r>
        <w:rPr>
          <w:rtl/>
        </w:rPr>
        <w:t>: تشير الأدلة المتناثرة</w:t>
      </w:r>
      <w:r w:rsidR="00E15030">
        <w:rPr>
          <w:rtl/>
        </w:rPr>
        <w:t xml:space="preserve"> إلى </w:t>
      </w:r>
      <w:r>
        <w:rPr>
          <w:rtl/>
        </w:rPr>
        <w:t>وجود بعض الاختلال في الخدمات المقدمة للأطفال المعاقين. ففي إطار الإنفاق متوسط المدى، نجد أن الموازنة المخصصة للرعاية الخاصة تتناقص بمعدل 7 في المائة وأن الموازنة المخصصة لشؤون المعاقين (وزارة التنمية الاجتماعية) تتناقص بنسبة 0.5 في المائة. وعليه، فإن فرصة الوفاء بحقوق الطفل المعاق ينبغي</w:t>
      </w:r>
      <w:r w:rsidR="008327DC">
        <w:rPr>
          <w:rFonts w:hint="cs"/>
          <w:rtl/>
        </w:rPr>
        <w:t> </w:t>
      </w:r>
      <w:r>
        <w:rPr>
          <w:rtl/>
        </w:rPr>
        <w:t>أن ترتقي</w:t>
      </w:r>
      <w:r w:rsidR="00E15030">
        <w:rPr>
          <w:rtl/>
        </w:rPr>
        <w:t xml:space="preserve"> إلى </w:t>
      </w:r>
      <w:r>
        <w:rPr>
          <w:rtl/>
        </w:rPr>
        <w:t>نفس المستوى الخاص بجميع الأطفال في الأردن.</w:t>
      </w:r>
    </w:p>
    <w:p w:rsidR="00467C90" w:rsidRDefault="00467C90" w:rsidP="00467C90">
      <w:pPr>
        <w:pStyle w:val="SingleTxtGA"/>
        <w:rPr>
          <w:rtl/>
        </w:rPr>
      </w:pPr>
      <w:r>
        <w:rPr>
          <w:rtl/>
        </w:rPr>
        <w:t>16-</w:t>
      </w:r>
      <w:r>
        <w:rPr>
          <w:rtl/>
        </w:rPr>
        <w:tab/>
      </w:r>
      <w:r w:rsidRPr="00191936">
        <w:rPr>
          <w:b/>
          <w:bCs/>
          <w:rtl/>
        </w:rPr>
        <w:t>الأطفال الجانحون</w:t>
      </w:r>
      <w:r>
        <w:rPr>
          <w:rtl/>
        </w:rPr>
        <w:t>: لمجاراة التطورات الميدانية الأخيرة، ومنها طرح مشروع قانون عدالة الطفل، فمن المهم ضمان الوفاء بحقوق الأطفال الجانحين.</w:t>
      </w:r>
    </w:p>
    <w:p w:rsidR="00467C90" w:rsidRDefault="00467C90" w:rsidP="0046524F">
      <w:pPr>
        <w:pStyle w:val="SingleTxtGA"/>
        <w:rPr>
          <w:rtl/>
        </w:rPr>
      </w:pPr>
      <w:r>
        <w:rPr>
          <w:rtl/>
        </w:rPr>
        <w:t>17-</w:t>
      </w:r>
      <w:r>
        <w:rPr>
          <w:rtl/>
        </w:rPr>
        <w:tab/>
      </w:r>
      <w:r w:rsidRPr="00191936">
        <w:rPr>
          <w:b/>
          <w:bCs/>
          <w:rtl/>
        </w:rPr>
        <w:t>الصحة</w:t>
      </w:r>
      <w:r>
        <w:rPr>
          <w:rtl/>
        </w:rPr>
        <w:t>: يتبين من إطار الإنفاق متوسط المدى أن النسبة التي تخصصها الحكومة الأردنية لموازنة الصحة في تزايد مستمر. وقد أشارت الحكومة بأنها سترفع هذه النسبة</w:t>
      </w:r>
      <w:r w:rsidR="00E15030">
        <w:rPr>
          <w:rtl/>
        </w:rPr>
        <w:t xml:space="preserve"> إلى</w:t>
      </w:r>
      <w:r w:rsidR="0046524F">
        <w:rPr>
          <w:rFonts w:hint="cs"/>
          <w:rtl/>
        </w:rPr>
        <w:t> </w:t>
      </w:r>
      <w:r>
        <w:rPr>
          <w:rtl/>
        </w:rPr>
        <w:t>8.3 في المائة بحلول عام 2011. أما خطة العمل الوطنية للطفولة، فتدعو</w:t>
      </w:r>
      <w:r w:rsidR="00E15030">
        <w:rPr>
          <w:rtl/>
        </w:rPr>
        <w:t xml:space="preserve"> إلى </w:t>
      </w:r>
      <w:r>
        <w:rPr>
          <w:rtl/>
        </w:rPr>
        <w:t>ضرورة زيادة مخصصات الرعاية الصحية الأولية</w:t>
      </w:r>
      <w:r w:rsidR="00E15030">
        <w:rPr>
          <w:rtl/>
        </w:rPr>
        <w:t xml:space="preserve"> إلى </w:t>
      </w:r>
      <w:r>
        <w:rPr>
          <w:rtl/>
        </w:rPr>
        <w:t>حوالي 24 في المائة من موازنة وزارة الصحة بحلول عام 2014.</w:t>
      </w:r>
    </w:p>
    <w:p w:rsidR="00467C90" w:rsidRPr="00DD679D" w:rsidRDefault="00467C90" w:rsidP="00467C90">
      <w:pPr>
        <w:pStyle w:val="SingleTxtGA"/>
        <w:rPr>
          <w:spacing w:val="-2"/>
          <w:rtl/>
        </w:rPr>
      </w:pPr>
      <w:r w:rsidRPr="00DD679D">
        <w:rPr>
          <w:spacing w:val="-2"/>
          <w:rtl/>
        </w:rPr>
        <w:t>18-</w:t>
      </w:r>
      <w:r w:rsidRPr="00DD679D">
        <w:rPr>
          <w:spacing w:val="-2"/>
          <w:rtl/>
        </w:rPr>
        <w:tab/>
      </w:r>
      <w:r w:rsidRPr="00191936">
        <w:rPr>
          <w:b/>
          <w:bCs/>
          <w:spacing w:val="-2"/>
          <w:rtl/>
        </w:rPr>
        <w:t>التعليم</w:t>
      </w:r>
      <w:r w:rsidRPr="00DD679D">
        <w:rPr>
          <w:spacing w:val="-2"/>
          <w:rtl/>
        </w:rPr>
        <w:t xml:space="preserve">: من المتوقع أن يكون معدل النمو الحقيقي للموازنة الكلية لوزارة التربية والتعليم على مدى إطار الإنفاق متوسط المدى بحدود 2 في المائة خلال الفترة 2009-2010 وبحدود 4 في المائة خلال الفترة 2010-2011. أما موازنة النشاطات الاجتماعية والرياضية، فستتراجع بمعدل متوسطه 16 في المائة اعتباراً من عام 2009، في حين تتراجع موازنة التربية الخاصة (وزارة التربية والتعليم) بمعدل 7 في المائة على مدى إطار الإنفاق متوسط المدى. </w:t>
      </w:r>
    </w:p>
    <w:p w:rsidR="00467C90" w:rsidRDefault="00467C90" w:rsidP="0046524F">
      <w:pPr>
        <w:pStyle w:val="SingleTxtGA"/>
        <w:rPr>
          <w:rtl/>
        </w:rPr>
      </w:pPr>
      <w:r>
        <w:rPr>
          <w:rtl/>
        </w:rPr>
        <w:t>19-</w:t>
      </w:r>
      <w:r>
        <w:rPr>
          <w:rtl/>
        </w:rPr>
        <w:tab/>
      </w:r>
      <w:r w:rsidRPr="00191936">
        <w:rPr>
          <w:b/>
          <w:bCs/>
          <w:rtl/>
        </w:rPr>
        <w:t>التنمية الاجتماعية</w:t>
      </w:r>
      <w:r>
        <w:rPr>
          <w:rtl/>
        </w:rPr>
        <w:t>: يعيش 13 في المائة من سكان الأردن تحت خط الفقر. وقد تم إدراج برنامج مكافحة الفقر في الأردن ضمن موازنة صندوق المعونة الوطنية، التي تشكل حوالي 70 في المائة من موازنة وزارة التنمية الاجتماعية. وعليه، ينبغي إجراء دراسة مستقبلية لتفحص موازنة صندوق المعونة الوطنية بالتركيز على البرامج التي تسعى</w:t>
      </w:r>
      <w:r w:rsidR="00E15030">
        <w:rPr>
          <w:rtl/>
        </w:rPr>
        <w:t xml:space="preserve"> إلى </w:t>
      </w:r>
      <w:r>
        <w:rPr>
          <w:rtl/>
        </w:rPr>
        <w:t>الوفاء بحقوق الطفل. إن المخصصات الحالية المرصودة لبرنامج مكافحة الفقر وبرنامج الرعاية الاجتماعية تقل عن 2 في المائة من موازنة المملكة على مدى إطار الإنفاق متوسط المدى. أما المخصصات المرصودة في موازنة الوزارة للأطفال المعاقين، فلن تزداد إلا بنسبة ضئيلة جداً، من 6.3 في المائة في عام 2009</w:t>
      </w:r>
      <w:r w:rsidR="00E15030">
        <w:rPr>
          <w:rtl/>
        </w:rPr>
        <w:t xml:space="preserve"> إلى </w:t>
      </w:r>
      <w:r>
        <w:rPr>
          <w:rtl/>
        </w:rPr>
        <w:t>6.8 في المائة في عام 2011، في حين أن النسبة المخصصة لتعافي الأطفال الضحايا وإعادة دمجهم ستزداد من 5.2 في المائة في عام 2009</w:t>
      </w:r>
      <w:r w:rsidR="00E15030">
        <w:rPr>
          <w:rtl/>
        </w:rPr>
        <w:t xml:space="preserve"> إلى</w:t>
      </w:r>
      <w:r w:rsidR="0046524F">
        <w:rPr>
          <w:rFonts w:hint="cs"/>
          <w:rtl/>
        </w:rPr>
        <w:t> </w:t>
      </w:r>
      <w:r>
        <w:rPr>
          <w:rtl/>
        </w:rPr>
        <w:t>7.8 في المائة في عام 2011.</w:t>
      </w:r>
    </w:p>
    <w:p w:rsidR="00467C90" w:rsidRDefault="00467C90" w:rsidP="0005486E">
      <w:pPr>
        <w:pStyle w:val="SingleTxtGA"/>
        <w:rPr>
          <w:rtl/>
        </w:rPr>
      </w:pPr>
      <w:r>
        <w:rPr>
          <w:rtl/>
        </w:rPr>
        <w:t>20-</w:t>
      </w:r>
      <w:r>
        <w:rPr>
          <w:rtl/>
        </w:rPr>
        <w:tab/>
      </w:r>
      <w:r w:rsidRPr="00191936">
        <w:rPr>
          <w:b/>
          <w:bCs/>
          <w:rtl/>
        </w:rPr>
        <w:t>عمالة الأطفال</w:t>
      </w:r>
      <w:r>
        <w:rPr>
          <w:rtl/>
        </w:rPr>
        <w:t>: يبدو أن الأطفال في عمر 15 سنة، أي سنة واحدة تحت السن القانوني، يشكلون فئة مستضعفة من حيث حقهم في التعليم وفي الاستثناء من العمالة. وستتناقص مخصصات التدريب في موازنة وزارة العمل بالقيمة الحقيقية بنسبة 2 في المائة في</w:t>
      </w:r>
      <w:r w:rsidR="008327DC">
        <w:rPr>
          <w:rFonts w:hint="cs"/>
          <w:rtl/>
        </w:rPr>
        <w:t> </w:t>
      </w:r>
      <w:r>
        <w:rPr>
          <w:rtl/>
        </w:rPr>
        <w:t>السنة اعتباراً من 2009. كما يمكن ملاحظة النمط نفسه بشأن مخصصات التدريب المهني في موازنة وزارة التربية والتعليم</w:t>
      </w:r>
      <w:r w:rsidR="0005486E">
        <w:rPr>
          <w:rFonts w:hint="cs"/>
          <w:rtl/>
        </w:rPr>
        <w:t>،</w:t>
      </w:r>
      <w:r>
        <w:rPr>
          <w:rtl/>
        </w:rPr>
        <w:t xml:space="preserve"> والتي ستتناقص اعتباراً من عام 2010 بنسبة 0.3 في المائة.</w:t>
      </w:r>
    </w:p>
    <w:p w:rsidR="00467C90" w:rsidRDefault="00DD679D" w:rsidP="003D22A5">
      <w:pPr>
        <w:pStyle w:val="H23GA"/>
        <w:rPr>
          <w:rtl/>
        </w:rPr>
      </w:pPr>
      <w:r>
        <w:rPr>
          <w:rtl/>
        </w:rPr>
        <w:br w:type="page"/>
      </w:r>
      <w:r w:rsidR="003D22A5">
        <w:rPr>
          <w:rFonts w:hint="cs"/>
          <w:rtl/>
        </w:rPr>
        <w:tab/>
      </w:r>
      <w:r w:rsidR="003D22A5">
        <w:rPr>
          <w:rtl/>
        </w:rPr>
        <w:tab/>
      </w:r>
      <w:r w:rsidR="00467C90">
        <w:rPr>
          <w:rtl/>
        </w:rPr>
        <w:t>التوصيات الرئيسية للدراسة</w:t>
      </w:r>
    </w:p>
    <w:p w:rsidR="00825B5E" w:rsidRPr="00DD679D" w:rsidRDefault="00467C90" w:rsidP="00DD679D">
      <w:pPr>
        <w:pStyle w:val="SingleTxtGA"/>
        <w:rPr>
          <w:spacing w:val="-2"/>
        </w:rPr>
      </w:pPr>
      <w:r w:rsidRPr="00DD679D">
        <w:rPr>
          <w:spacing w:val="-2"/>
          <w:rtl/>
        </w:rPr>
        <w:t>21-</w:t>
      </w:r>
      <w:r w:rsidRPr="00DD679D">
        <w:rPr>
          <w:spacing w:val="-2"/>
          <w:rtl/>
        </w:rPr>
        <w:tab/>
        <w:t>إن التوصيات المشمولة في هذا التقرير</w:t>
      </w:r>
      <w:r w:rsidR="00402E99" w:rsidRPr="00DD679D">
        <w:rPr>
          <w:spacing w:val="-2"/>
          <w:rtl/>
        </w:rPr>
        <w:t xml:space="preserve"> لا </w:t>
      </w:r>
      <w:r w:rsidRPr="00DD679D">
        <w:rPr>
          <w:spacing w:val="-2"/>
          <w:rtl/>
        </w:rPr>
        <w:t>تشكل مقترحات بخصوص كيفية التعامل مع المجالات التي</w:t>
      </w:r>
      <w:r w:rsidR="00402E99" w:rsidRPr="00DD679D">
        <w:rPr>
          <w:spacing w:val="-2"/>
          <w:rtl/>
        </w:rPr>
        <w:t xml:space="preserve"> لا </w:t>
      </w:r>
      <w:r w:rsidRPr="00DD679D">
        <w:rPr>
          <w:spacing w:val="-2"/>
          <w:rtl/>
        </w:rPr>
        <w:t>يتم فيها الوف</w:t>
      </w:r>
      <w:r w:rsidR="0005486E">
        <w:rPr>
          <w:spacing w:val="-2"/>
          <w:rtl/>
        </w:rPr>
        <w:t xml:space="preserve">اء بحقوق الطفل بصورة شاملة، إذ </w:t>
      </w:r>
      <w:r w:rsidR="0005486E">
        <w:rPr>
          <w:rFonts w:hint="cs"/>
          <w:spacing w:val="-2"/>
          <w:rtl/>
        </w:rPr>
        <w:t>إ</w:t>
      </w:r>
      <w:r w:rsidRPr="00DD679D">
        <w:rPr>
          <w:spacing w:val="-2"/>
          <w:rtl/>
        </w:rPr>
        <w:t xml:space="preserve">ن ذلك لم يكن الغرض من إجراء الدراسة. بيد أن التوصية الرئيسية هي أن هذا التقرير ينبغي توظيفه في ترويج </w:t>
      </w:r>
      <w:r w:rsidR="0005486E">
        <w:rPr>
          <w:rFonts w:hint="cs"/>
          <w:spacing w:val="-2"/>
          <w:rtl/>
        </w:rPr>
        <w:t>‘</w:t>
      </w:r>
      <w:r w:rsidRPr="00DD679D">
        <w:rPr>
          <w:spacing w:val="-2"/>
          <w:rtl/>
        </w:rPr>
        <w:t>استراتيجية الالتزام بحقوق الطفل‘ التي ينبغي أن تكون محصلتها الاستراتيجية على المدى البعيد أن جميع مواد اتفاقية حقوق الطفل الخمس والخمسين تنعكس في التشريعات والسياسات الأردنية وأنها</w:t>
      </w:r>
      <w:r w:rsidR="00DD679D">
        <w:rPr>
          <w:rFonts w:hint="cs"/>
          <w:spacing w:val="-2"/>
          <w:rtl/>
        </w:rPr>
        <w:t> </w:t>
      </w:r>
      <w:r w:rsidRPr="00DD679D">
        <w:rPr>
          <w:spacing w:val="-2"/>
          <w:rtl/>
        </w:rPr>
        <w:t>تترجم</w:t>
      </w:r>
      <w:r w:rsidR="00E15030" w:rsidRPr="00DD679D">
        <w:rPr>
          <w:spacing w:val="-2"/>
          <w:rtl/>
        </w:rPr>
        <w:t xml:space="preserve"> إلى </w:t>
      </w:r>
      <w:r w:rsidRPr="00DD679D">
        <w:rPr>
          <w:spacing w:val="-2"/>
          <w:rtl/>
        </w:rPr>
        <w:t>موازنات وبرامج حكومية فعالة. ولتحقيق ذلك يجب أن يكون صناع القرار على دراية بحقوق الطفل ويظهرون الالتزامات العملية لتحسين الخدمات المقدمة للأطفال، وأن</w:t>
      </w:r>
      <w:r w:rsidR="00DD679D">
        <w:rPr>
          <w:rFonts w:hint="cs"/>
          <w:spacing w:val="-2"/>
          <w:rtl/>
        </w:rPr>
        <w:t> </w:t>
      </w:r>
      <w:r w:rsidRPr="00DD679D">
        <w:rPr>
          <w:spacing w:val="-2"/>
          <w:rtl/>
        </w:rPr>
        <w:t>نقطة الانطلاق لتحسين الخدمات المقدمة للأطفال هي ميزانية الحكومة والموازنة الموجهة بالنتائج في الأردن التي توفر تخطيط</w:t>
      </w:r>
      <w:r w:rsidR="0005486E">
        <w:rPr>
          <w:rFonts w:hint="cs"/>
          <w:spacing w:val="-2"/>
          <w:rtl/>
        </w:rPr>
        <w:t>اً</w:t>
      </w:r>
      <w:r w:rsidRPr="00DD679D">
        <w:rPr>
          <w:spacing w:val="-2"/>
          <w:rtl/>
        </w:rPr>
        <w:t xml:space="preserve"> موجه</w:t>
      </w:r>
      <w:r w:rsidR="0005486E">
        <w:rPr>
          <w:rFonts w:hint="cs"/>
          <w:spacing w:val="-2"/>
          <w:rtl/>
        </w:rPr>
        <w:t>اً</w:t>
      </w:r>
      <w:r w:rsidRPr="00DD679D">
        <w:rPr>
          <w:spacing w:val="-2"/>
          <w:rtl/>
        </w:rPr>
        <w:t xml:space="preserve"> بالأداء وإطار تطبيق للميزانية ومراقبتها.</w:t>
      </w:r>
    </w:p>
    <w:p w:rsidR="00825B5E" w:rsidRPr="00F7495A" w:rsidRDefault="00825B5E" w:rsidP="00825B5E">
      <w:pPr>
        <w:spacing w:after="120" w:line="380" w:lineRule="exact"/>
        <w:jc w:val="center"/>
        <w:rPr>
          <w:sz w:val="30"/>
          <w:u w:val="single"/>
        </w:rPr>
      </w:pPr>
      <w:r w:rsidRPr="00F7495A">
        <w:rPr>
          <w:sz w:val="30"/>
          <w:u w:val="single"/>
        </w:rPr>
        <w:tab/>
      </w:r>
      <w:r w:rsidRPr="00F7495A">
        <w:rPr>
          <w:sz w:val="30"/>
          <w:u w:val="single"/>
        </w:rPr>
        <w:tab/>
      </w:r>
      <w:r w:rsidRPr="00F7495A">
        <w:rPr>
          <w:sz w:val="30"/>
          <w:u w:val="single"/>
        </w:rPr>
        <w:tab/>
      </w:r>
    </w:p>
    <w:sectPr w:rsidR="00825B5E" w:rsidRPr="00F7495A" w:rsidSect="00825B5E">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5636" w:rsidRPr="00FE6865" w:rsidRDefault="00435636" w:rsidP="00FE6865">
      <w:pPr>
        <w:pStyle w:val="Footer"/>
      </w:pPr>
    </w:p>
  </w:endnote>
  <w:endnote w:type="continuationSeparator" w:id="0">
    <w:p w:rsidR="00435636" w:rsidRDefault="0043563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636" w:rsidRPr="00825B5E" w:rsidRDefault="00435636" w:rsidP="00825B5E">
    <w:pPr>
      <w:pStyle w:val="Footer"/>
      <w:tabs>
        <w:tab w:val="right" w:pos="9598"/>
      </w:tabs>
    </w:pPr>
    <w:r>
      <w:t>GE.13-41552</w:t>
    </w:r>
    <w:r>
      <w:tab/>
    </w:r>
    <w:r w:rsidRPr="00825B5E">
      <w:rPr>
        <w:b/>
        <w:sz w:val="18"/>
      </w:rPr>
      <w:fldChar w:fldCharType="begin"/>
    </w:r>
    <w:r w:rsidRPr="00825B5E">
      <w:rPr>
        <w:b/>
        <w:sz w:val="18"/>
      </w:rPr>
      <w:instrText xml:space="preserve"> PAGE  \* MERGEFORMAT </w:instrText>
    </w:r>
    <w:r w:rsidRPr="00825B5E">
      <w:rPr>
        <w:b/>
        <w:sz w:val="18"/>
      </w:rPr>
      <w:fldChar w:fldCharType="separate"/>
    </w:r>
    <w:r w:rsidR="003C6986">
      <w:rPr>
        <w:b/>
        <w:noProof/>
        <w:sz w:val="18"/>
      </w:rPr>
      <w:t>36</w:t>
    </w:r>
    <w:r w:rsidRPr="00825B5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636" w:rsidRPr="00825B5E" w:rsidRDefault="00435636" w:rsidP="00825B5E">
    <w:pPr>
      <w:pStyle w:val="Footer"/>
      <w:tabs>
        <w:tab w:val="right" w:pos="9598"/>
      </w:tabs>
      <w:rPr>
        <w:b/>
        <w:sz w:val="18"/>
      </w:rPr>
    </w:pPr>
    <w:r w:rsidRPr="00825B5E">
      <w:rPr>
        <w:b/>
        <w:sz w:val="18"/>
      </w:rPr>
      <w:fldChar w:fldCharType="begin"/>
    </w:r>
    <w:r w:rsidRPr="00825B5E">
      <w:rPr>
        <w:b/>
        <w:sz w:val="18"/>
      </w:rPr>
      <w:instrText xml:space="preserve"> PAGE  \* MERGEFORMAT </w:instrText>
    </w:r>
    <w:r w:rsidRPr="00825B5E">
      <w:rPr>
        <w:b/>
        <w:sz w:val="18"/>
      </w:rPr>
      <w:fldChar w:fldCharType="separate"/>
    </w:r>
    <w:r w:rsidR="003C6986">
      <w:rPr>
        <w:b/>
        <w:noProof/>
        <w:sz w:val="18"/>
      </w:rPr>
      <w:t>35</w:t>
    </w:r>
    <w:r w:rsidRPr="00825B5E">
      <w:rPr>
        <w:b/>
        <w:sz w:val="18"/>
      </w:rPr>
      <w:fldChar w:fldCharType="end"/>
    </w:r>
    <w:r>
      <w:rPr>
        <w:b/>
        <w:sz w:val="18"/>
      </w:rPr>
      <w:tab/>
    </w:r>
    <w:r>
      <w:t>GE.13-41552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636" w:rsidRDefault="00435636" w:rsidP="00701214">
    <w:pPr>
      <w:pStyle w:val="Footer"/>
      <w:jc w:val="right"/>
    </w:pPr>
    <w:r>
      <w:rPr>
        <w:sz w:val="20"/>
      </w:rPr>
      <w:t>(A)   GE.13-41552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040313    070313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5636" w:rsidRDefault="00435636" w:rsidP="00DC09F9">
      <w:pPr>
        <w:pStyle w:val="Footer"/>
        <w:bidi/>
        <w:spacing w:after="80" w:line="200" w:lineRule="exact"/>
        <w:ind w:left="680"/>
      </w:pPr>
      <w:r>
        <w:rPr>
          <w:rFonts w:hint="cs"/>
          <w:rtl/>
        </w:rPr>
        <w:t>__________</w:t>
      </w:r>
    </w:p>
  </w:footnote>
  <w:footnote w:type="continuationSeparator" w:id="0">
    <w:p w:rsidR="00435636" w:rsidRDefault="00435636" w:rsidP="00DC09F9">
      <w:pPr>
        <w:pStyle w:val="Footer"/>
        <w:bidi/>
        <w:spacing w:after="80" w:line="200" w:lineRule="exact"/>
        <w:ind w:left="680"/>
      </w:pPr>
      <w:r>
        <w:rPr>
          <w:rFonts w:hint="cs"/>
          <w:rtl/>
        </w:rPr>
        <w:t>__________</w:t>
      </w:r>
    </w:p>
  </w:footnote>
  <w:footnote w:id="1">
    <w:p w:rsidR="00435636" w:rsidRPr="003D22A5" w:rsidRDefault="00435636" w:rsidP="00A365CC">
      <w:pPr>
        <w:pStyle w:val="footnoteText0"/>
        <w:rPr>
          <w:rFonts w:hint="cs"/>
        </w:rPr>
      </w:pPr>
      <w:r w:rsidRPr="003D22A5">
        <w:rPr>
          <w:rtl/>
        </w:rPr>
        <w:tab/>
      </w:r>
      <w:r w:rsidRPr="003D22A5">
        <w:rPr>
          <w:rStyle w:val="FootnoteReference"/>
          <w:szCs w:val="26"/>
          <w:vertAlign w:val="baseline"/>
          <w:rtl/>
        </w:rPr>
        <w:t>*</w:t>
      </w:r>
      <w:r w:rsidRPr="003D22A5">
        <w:rPr>
          <w:rtl/>
        </w:rPr>
        <w:tab/>
      </w:r>
      <w:r w:rsidRPr="003D22A5">
        <w:rPr>
          <w:rFonts w:hint="cs"/>
          <w:rtl/>
        </w:rPr>
        <w:t>وفقاً للمعلومات المحالة</w:t>
      </w:r>
      <w:r>
        <w:rPr>
          <w:rFonts w:hint="cs"/>
          <w:rtl/>
        </w:rPr>
        <w:t xml:space="preserve"> إلى </w:t>
      </w:r>
      <w:r w:rsidRPr="003D22A5">
        <w:rPr>
          <w:rFonts w:hint="cs"/>
          <w:rtl/>
        </w:rPr>
        <w:t>الدول الأطراف بشأن تجهيز تقاريرها، لم تُحرَّر هذه الوثيقة.</w:t>
      </w:r>
    </w:p>
  </w:footnote>
  <w:footnote w:id="2">
    <w:p w:rsidR="00435636" w:rsidRPr="003D22A5" w:rsidRDefault="00435636" w:rsidP="003D22A5">
      <w:pPr>
        <w:pStyle w:val="FootnoteText"/>
        <w:numPr>
          <w:ilvl w:val="0"/>
          <w:numId w:val="25"/>
        </w:numPr>
        <w:tabs>
          <w:tab w:val="clear" w:pos="1293"/>
        </w:tabs>
        <w:spacing w:after="60" w:line="300" w:lineRule="exact"/>
        <w:ind w:left="1247" w:right="1247"/>
        <w:rPr>
          <w:rFonts w:hint="cs"/>
          <w:sz w:val="18"/>
          <w:szCs w:val="26"/>
        </w:rPr>
      </w:pPr>
      <w:r w:rsidRPr="003D22A5">
        <w:rPr>
          <w:rFonts w:hint="cs"/>
          <w:sz w:val="18"/>
          <w:szCs w:val="26"/>
          <w:rtl/>
        </w:rPr>
        <w:t>جوديث ستريك وإريكا كوتزي (</w:t>
      </w:r>
      <w:r w:rsidRPr="003D22A5">
        <w:rPr>
          <w:sz w:val="18"/>
          <w:szCs w:val="26"/>
        </w:rPr>
        <w:t>Streak, J and Coetzee</w:t>
      </w:r>
      <w:r w:rsidRPr="003D22A5">
        <w:rPr>
          <w:sz w:val="18"/>
          <w:szCs w:val="26"/>
          <w:rtl/>
        </w:rPr>
        <w:t xml:space="preserve">) </w:t>
      </w:r>
      <w:r w:rsidRPr="003D22A5">
        <w:rPr>
          <w:rFonts w:hint="cs"/>
          <w:sz w:val="18"/>
          <w:szCs w:val="26"/>
          <w:rtl/>
        </w:rPr>
        <w:t xml:space="preserve">(2004)، </w:t>
      </w:r>
      <w:r w:rsidRPr="003D22A5">
        <w:rPr>
          <w:rFonts w:hint="cs"/>
          <w:i/>
          <w:iCs/>
          <w:sz w:val="18"/>
          <w:szCs w:val="26"/>
          <w:rtl/>
        </w:rPr>
        <w:t xml:space="preserve">رصد حقوق الطفل الاجتماعية والاقتصادية في جنوب </w:t>
      </w:r>
      <w:r>
        <w:rPr>
          <w:rFonts w:hint="cs"/>
          <w:i/>
          <w:iCs/>
          <w:sz w:val="18"/>
          <w:szCs w:val="26"/>
          <w:rtl/>
        </w:rPr>
        <w:t>أفريقي</w:t>
      </w:r>
      <w:r w:rsidRPr="003D22A5">
        <w:rPr>
          <w:rFonts w:hint="cs"/>
          <w:i/>
          <w:iCs/>
          <w:sz w:val="18"/>
          <w:szCs w:val="26"/>
          <w:rtl/>
        </w:rPr>
        <w:t>ا: الانجازات والتحديات</w:t>
      </w:r>
      <w:r w:rsidRPr="003D22A5">
        <w:rPr>
          <w:rFonts w:hint="cs"/>
          <w:sz w:val="18"/>
          <w:szCs w:val="26"/>
          <w:rtl/>
        </w:rPr>
        <w:t>(</w:t>
      </w:r>
      <w:r w:rsidRPr="003D22A5">
        <w:rPr>
          <w:i/>
          <w:sz w:val="18"/>
          <w:szCs w:val="26"/>
        </w:rPr>
        <w:t>Monitoring child socio-economic rights in South Africa: achievements and challenges</w:t>
      </w:r>
      <w:r w:rsidRPr="003D22A5">
        <w:rPr>
          <w:sz w:val="18"/>
          <w:szCs w:val="26"/>
        </w:rPr>
        <w:t>,</w:t>
      </w:r>
      <w:r w:rsidRPr="003D22A5">
        <w:rPr>
          <w:rFonts w:hint="cs"/>
          <w:sz w:val="18"/>
          <w:szCs w:val="26"/>
          <w:rtl/>
        </w:rPr>
        <w:t xml:space="preserve">)، </w:t>
      </w:r>
      <w:r w:rsidRPr="003D22A5">
        <w:rPr>
          <w:sz w:val="18"/>
          <w:szCs w:val="26"/>
          <w:rtl/>
        </w:rPr>
        <w:t xml:space="preserve">معهد ترويج الديمقراطية في جنوب </w:t>
      </w:r>
      <w:r>
        <w:rPr>
          <w:sz w:val="18"/>
          <w:szCs w:val="26"/>
          <w:rtl/>
        </w:rPr>
        <w:t>أفريقي</w:t>
      </w:r>
      <w:r w:rsidRPr="003D22A5">
        <w:rPr>
          <w:sz w:val="18"/>
          <w:szCs w:val="26"/>
          <w:rtl/>
        </w:rPr>
        <w:t>ا</w:t>
      </w:r>
      <w:r w:rsidRPr="003D22A5">
        <w:rPr>
          <w:rFonts w:hint="cs"/>
          <w:sz w:val="18"/>
          <w:szCs w:val="26"/>
          <w:rtl/>
        </w:rPr>
        <w:t>، كيب تاون، جنوب</w:t>
      </w:r>
      <w:r>
        <w:rPr>
          <w:rFonts w:hint="eastAsia"/>
          <w:sz w:val="18"/>
          <w:szCs w:val="26"/>
          <w:rtl/>
        </w:rPr>
        <w:t> </w:t>
      </w:r>
      <w:r>
        <w:rPr>
          <w:rFonts w:hint="cs"/>
          <w:sz w:val="18"/>
          <w:szCs w:val="26"/>
          <w:rtl/>
        </w:rPr>
        <w:t>أفريقي</w:t>
      </w:r>
      <w:r w:rsidRPr="003D22A5">
        <w:rPr>
          <w:rFonts w:hint="cs"/>
          <w:sz w:val="18"/>
          <w:szCs w:val="26"/>
          <w:rtl/>
        </w:rPr>
        <w:t>ا.</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636" w:rsidRPr="00825B5E" w:rsidRDefault="00435636" w:rsidP="00825B5E">
    <w:pPr>
      <w:pStyle w:val="Header"/>
      <w:jc w:val="right"/>
    </w:pPr>
    <w:r w:rsidRPr="00825B5E">
      <w:t>CRC/C/OPSC/JOR/1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636" w:rsidRPr="00825B5E" w:rsidRDefault="00435636" w:rsidP="00825B5E">
    <w:pPr>
      <w:pStyle w:val="Header"/>
      <w:jc w:val="left"/>
    </w:pPr>
    <w:r w:rsidRPr="00825B5E">
      <w:t>CRC/C/OPSC/JOR/1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802"/>
        </w:tabs>
        <w:ind w:left="1802"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4">
    <w:nsid w:val="14105CA9"/>
    <w:multiLevelType w:val="hybridMultilevel"/>
    <w:tmpl w:val="31C02244"/>
    <w:lvl w:ilvl="0" w:tplc="3CF28AFA">
      <w:start w:val="1"/>
      <w:numFmt w:val="decimal"/>
      <w:pStyle w:val="ParagraphNumbering"/>
      <w:lvlText w:val="%1.     "/>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5">
    <w:nsid w:val="18A53A36"/>
    <w:multiLevelType w:val="hybridMultilevel"/>
    <w:tmpl w:val="1ECE3900"/>
    <w:lvl w:ilvl="0" w:tplc="98BCFDCC">
      <w:start w:val="1"/>
      <w:numFmt w:val="decimal"/>
      <w:lvlRestart w:val="0"/>
      <w:lvlText w:val="(%1)"/>
      <w:lvlJc w:val="right"/>
      <w:pPr>
        <w:tabs>
          <w:tab w:val="num" w:pos="1293"/>
        </w:tabs>
        <w:ind w:left="1293" w:hanging="227"/>
      </w:pPr>
      <w:rPr>
        <w:rFonts w:ascii="Traditional Arabic" w:hAnsi="Traditional Arabic" w:cs="Traditional Arabic" w:hint="default"/>
        <w:b w:val="0"/>
        <w:bCs w:val="0"/>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6">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7">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0">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17"/>
  </w:num>
  <w:num w:numId="2">
    <w:abstractNumId w:val="21"/>
  </w:num>
  <w:num w:numId="3">
    <w:abstractNumId w:val="18"/>
  </w:num>
  <w:num w:numId="4">
    <w:abstractNumId w:val="16"/>
  </w:num>
  <w:num w:numId="5">
    <w:abstractNumId w:val="22"/>
  </w:num>
  <w:num w:numId="6">
    <w:abstractNumId w:val="19"/>
  </w:num>
  <w:num w:numId="7">
    <w:abstractNumId w:val="13"/>
  </w:num>
  <w:num w:numId="8">
    <w:abstractNumId w:val="11"/>
  </w:num>
  <w:num w:numId="9">
    <w:abstractNumId w:val="20"/>
  </w:num>
  <w:num w:numId="10">
    <w:abstractNumId w:val="1"/>
  </w:num>
  <w:num w:numId="11">
    <w:abstractNumId w:val="0"/>
  </w:num>
  <w:num w:numId="12">
    <w:abstractNumId w:val="2"/>
  </w:num>
  <w:num w:numId="13">
    <w:abstractNumId w:val="3"/>
  </w:num>
  <w:num w:numId="14">
    <w:abstractNumId w:val="8"/>
  </w:num>
  <w:num w:numId="15">
    <w:abstractNumId w:val="9"/>
  </w:num>
  <w:num w:numId="16">
    <w:abstractNumId w:val="7"/>
  </w:num>
  <w:num w:numId="17">
    <w:abstractNumId w:val="6"/>
  </w:num>
  <w:num w:numId="18">
    <w:abstractNumId w:val="5"/>
  </w:num>
  <w:num w:numId="19">
    <w:abstractNumId w:val="4"/>
  </w:num>
  <w:num w:numId="20">
    <w:abstractNumId w:val="10"/>
  </w:num>
  <w:num w:numId="21">
    <w:abstractNumId w:val="12"/>
  </w:num>
  <w:num w:numId="22">
    <w:abstractNumId w:val="14"/>
  </w:num>
  <w:num w:numId="23">
    <w:abstractNumId w:val="13"/>
  </w:num>
  <w:num w:numId="24">
    <w:abstractNumId w:val="13"/>
  </w:num>
  <w:num w:numId="25">
    <w:abstractNumId w:val="15"/>
  </w:num>
  <w:num w:numId="26">
    <w:abstractNumId w:val="13"/>
  </w:num>
  <w:num w:numId="27">
    <w:abstractNumId w:val="13"/>
  </w:num>
  <w:num w:numId="28">
    <w:abstractNumId w:val="13"/>
  </w:num>
  <w:num w:numId="29">
    <w:abstractNumId w:val="13"/>
  </w:num>
  <w:num w:numId="3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236AB"/>
    <w:rsid w:val="00021DD6"/>
    <w:rsid w:val="000236AB"/>
    <w:rsid w:val="00040E25"/>
    <w:rsid w:val="00042149"/>
    <w:rsid w:val="0005486E"/>
    <w:rsid w:val="000648EA"/>
    <w:rsid w:val="000776FB"/>
    <w:rsid w:val="000957C8"/>
    <w:rsid w:val="00097A66"/>
    <w:rsid w:val="000B38CA"/>
    <w:rsid w:val="000B52F2"/>
    <w:rsid w:val="000C71A4"/>
    <w:rsid w:val="000D0EAE"/>
    <w:rsid w:val="000D4635"/>
    <w:rsid w:val="000D5380"/>
    <w:rsid w:val="000D6654"/>
    <w:rsid w:val="000F0264"/>
    <w:rsid w:val="000F2EBF"/>
    <w:rsid w:val="000F5FF6"/>
    <w:rsid w:val="00113FA5"/>
    <w:rsid w:val="00114F43"/>
    <w:rsid w:val="001455A0"/>
    <w:rsid w:val="001602A3"/>
    <w:rsid w:val="00165FBC"/>
    <w:rsid w:val="001770DE"/>
    <w:rsid w:val="00191936"/>
    <w:rsid w:val="001A5161"/>
    <w:rsid w:val="001A60BD"/>
    <w:rsid w:val="001E6F25"/>
    <w:rsid w:val="002054DB"/>
    <w:rsid w:val="00210A56"/>
    <w:rsid w:val="00213776"/>
    <w:rsid w:val="00226BCA"/>
    <w:rsid w:val="0023736D"/>
    <w:rsid w:val="00257225"/>
    <w:rsid w:val="00297F59"/>
    <w:rsid w:val="002A3957"/>
    <w:rsid w:val="002B48BF"/>
    <w:rsid w:val="002C6A4E"/>
    <w:rsid w:val="00310160"/>
    <w:rsid w:val="00341A8C"/>
    <w:rsid w:val="003519E6"/>
    <w:rsid w:val="00373123"/>
    <w:rsid w:val="003B4356"/>
    <w:rsid w:val="003C6986"/>
    <w:rsid w:val="003D22A5"/>
    <w:rsid w:val="003D3AEF"/>
    <w:rsid w:val="003F08A8"/>
    <w:rsid w:val="00402E99"/>
    <w:rsid w:val="004250E3"/>
    <w:rsid w:val="0043538E"/>
    <w:rsid w:val="00435636"/>
    <w:rsid w:val="00464E5D"/>
    <w:rsid w:val="0046524F"/>
    <w:rsid w:val="00467C90"/>
    <w:rsid w:val="00471AA6"/>
    <w:rsid w:val="00472A81"/>
    <w:rsid w:val="004B2C92"/>
    <w:rsid w:val="004D6A3A"/>
    <w:rsid w:val="004E06D3"/>
    <w:rsid w:val="004E2315"/>
    <w:rsid w:val="004F4AD7"/>
    <w:rsid w:val="00503CBB"/>
    <w:rsid w:val="00507385"/>
    <w:rsid w:val="00526628"/>
    <w:rsid w:val="00557CD3"/>
    <w:rsid w:val="005654C1"/>
    <w:rsid w:val="005708BA"/>
    <w:rsid w:val="00571432"/>
    <w:rsid w:val="005732A2"/>
    <w:rsid w:val="005762A5"/>
    <w:rsid w:val="00580640"/>
    <w:rsid w:val="00590BA3"/>
    <w:rsid w:val="00591635"/>
    <w:rsid w:val="0059503C"/>
    <w:rsid w:val="005A4009"/>
    <w:rsid w:val="005A579B"/>
    <w:rsid w:val="005B7AE0"/>
    <w:rsid w:val="005D746C"/>
    <w:rsid w:val="005E51C8"/>
    <w:rsid w:val="005F146F"/>
    <w:rsid w:val="005F2984"/>
    <w:rsid w:val="005F71B6"/>
    <w:rsid w:val="006041C4"/>
    <w:rsid w:val="00660FD4"/>
    <w:rsid w:val="0067755A"/>
    <w:rsid w:val="006A4425"/>
    <w:rsid w:val="006B4669"/>
    <w:rsid w:val="006E0229"/>
    <w:rsid w:val="006E4933"/>
    <w:rsid w:val="006F587E"/>
    <w:rsid w:val="006F6BF8"/>
    <w:rsid w:val="006F6C82"/>
    <w:rsid w:val="00701214"/>
    <w:rsid w:val="00707BDF"/>
    <w:rsid w:val="00710727"/>
    <w:rsid w:val="00715F45"/>
    <w:rsid w:val="00731B84"/>
    <w:rsid w:val="00734AE7"/>
    <w:rsid w:val="00787B3C"/>
    <w:rsid w:val="00790ED8"/>
    <w:rsid w:val="007A2D83"/>
    <w:rsid w:val="007A50B0"/>
    <w:rsid w:val="007E197F"/>
    <w:rsid w:val="007E71C5"/>
    <w:rsid w:val="007F68C4"/>
    <w:rsid w:val="00806759"/>
    <w:rsid w:val="008153DE"/>
    <w:rsid w:val="00825B5E"/>
    <w:rsid w:val="008327DC"/>
    <w:rsid w:val="00852757"/>
    <w:rsid w:val="00852A10"/>
    <w:rsid w:val="00862634"/>
    <w:rsid w:val="0086448B"/>
    <w:rsid w:val="00866C59"/>
    <w:rsid w:val="00877306"/>
    <w:rsid w:val="008A6242"/>
    <w:rsid w:val="008B40E6"/>
    <w:rsid w:val="008B4BC6"/>
    <w:rsid w:val="008C72AA"/>
    <w:rsid w:val="008D4661"/>
    <w:rsid w:val="00901E57"/>
    <w:rsid w:val="00931C92"/>
    <w:rsid w:val="00935F0E"/>
    <w:rsid w:val="00937289"/>
    <w:rsid w:val="0095208F"/>
    <w:rsid w:val="00977B3F"/>
    <w:rsid w:val="009814AE"/>
    <w:rsid w:val="009874AE"/>
    <w:rsid w:val="00996BBE"/>
    <w:rsid w:val="009A6314"/>
    <w:rsid w:val="009C1179"/>
    <w:rsid w:val="009D1DD5"/>
    <w:rsid w:val="009F248A"/>
    <w:rsid w:val="00A11DDA"/>
    <w:rsid w:val="00A26157"/>
    <w:rsid w:val="00A265C3"/>
    <w:rsid w:val="00A365CC"/>
    <w:rsid w:val="00A43F9A"/>
    <w:rsid w:val="00A5136A"/>
    <w:rsid w:val="00A543D4"/>
    <w:rsid w:val="00A96A00"/>
    <w:rsid w:val="00AC4FC5"/>
    <w:rsid w:val="00AD0014"/>
    <w:rsid w:val="00AD4CF2"/>
    <w:rsid w:val="00AF0BBA"/>
    <w:rsid w:val="00AF403E"/>
    <w:rsid w:val="00B22F7C"/>
    <w:rsid w:val="00B25082"/>
    <w:rsid w:val="00B30468"/>
    <w:rsid w:val="00B3550E"/>
    <w:rsid w:val="00B36248"/>
    <w:rsid w:val="00B95A22"/>
    <w:rsid w:val="00BB2C41"/>
    <w:rsid w:val="00BC208E"/>
    <w:rsid w:val="00BC25E8"/>
    <w:rsid w:val="00BC55C8"/>
    <w:rsid w:val="00BC5C10"/>
    <w:rsid w:val="00BE2964"/>
    <w:rsid w:val="00C01268"/>
    <w:rsid w:val="00C232D4"/>
    <w:rsid w:val="00C24926"/>
    <w:rsid w:val="00C24FBD"/>
    <w:rsid w:val="00C3308A"/>
    <w:rsid w:val="00C473BA"/>
    <w:rsid w:val="00C57CAA"/>
    <w:rsid w:val="00C611ED"/>
    <w:rsid w:val="00C62A49"/>
    <w:rsid w:val="00C6490A"/>
    <w:rsid w:val="00C64FE1"/>
    <w:rsid w:val="00C71627"/>
    <w:rsid w:val="00C8345E"/>
    <w:rsid w:val="00CA18F1"/>
    <w:rsid w:val="00CA5F7C"/>
    <w:rsid w:val="00CE1208"/>
    <w:rsid w:val="00CE5179"/>
    <w:rsid w:val="00CF3FAE"/>
    <w:rsid w:val="00D03352"/>
    <w:rsid w:val="00D05A91"/>
    <w:rsid w:val="00D27EAB"/>
    <w:rsid w:val="00D51067"/>
    <w:rsid w:val="00D70E2F"/>
    <w:rsid w:val="00D75657"/>
    <w:rsid w:val="00D81CC9"/>
    <w:rsid w:val="00D960AD"/>
    <w:rsid w:val="00DA0E0E"/>
    <w:rsid w:val="00DB0C39"/>
    <w:rsid w:val="00DB352F"/>
    <w:rsid w:val="00DB3F87"/>
    <w:rsid w:val="00DB7679"/>
    <w:rsid w:val="00DC09F9"/>
    <w:rsid w:val="00DD24BD"/>
    <w:rsid w:val="00DD52DA"/>
    <w:rsid w:val="00DD679D"/>
    <w:rsid w:val="00DF1702"/>
    <w:rsid w:val="00DF1F81"/>
    <w:rsid w:val="00DF37DB"/>
    <w:rsid w:val="00DF4DD8"/>
    <w:rsid w:val="00DF668E"/>
    <w:rsid w:val="00DF7F20"/>
    <w:rsid w:val="00E10DDC"/>
    <w:rsid w:val="00E1329A"/>
    <w:rsid w:val="00E14D2B"/>
    <w:rsid w:val="00E15030"/>
    <w:rsid w:val="00E20DBA"/>
    <w:rsid w:val="00E21B61"/>
    <w:rsid w:val="00E42E70"/>
    <w:rsid w:val="00E551FE"/>
    <w:rsid w:val="00E660D6"/>
    <w:rsid w:val="00E771AB"/>
    <w:rsid w:val="00EA1C90"/>
    <w:rsid w:val="00EA796F"/>
    <w:rsid w:val="00EB077B"/>
    <w:rsid w:val="00EB7DFC"/>
    <w:rsid w:val="00EC50B9"/>
    <w:rsid w:val="00ED26A0"/>
    <w:rsid w:val="00EE6C3B"/>
    <w:rsid w:val="00F1727A"/>
    <w:rsid w:val="00F34764"/>
    <w:rsid w:val="00F54E3C"/>
    <w:rsid w:val="00F82D1F"/>
    <w:rsid w:val="00F874BD"/>
    <w:rsid w:val="00FA08D6"/>
    <w:rsid w:val="00FB3505"/>
    <w:rsid w:val="00FE55A3"/>
    <w:rsid w:val="00FE6865"/>
    <w:rsid w:val="00FF13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25B5E"/>
    <w:pPr>
      <w:suppressAutoHyphens/>
      <w:bidi w:val="0"/>
      <w:spacing w:line="240" w:lineRule="auto"/>
      <w:jc w:val="left"/>
      <w:outlineLvl w:val="3"/>
    </w:pPr>
    <w:rPr>
      <w:rFonts w:cs="Times New Roman"/>
      <w:szCs w:val="20"/>
      <w:lang w:val="en-GB"/>
    </w:rPr>
  </w:style>
  <w:style w:type="paragraph" w:styleId="Heading5">
    <w:name w:val="heading 5"/>
    <w:basedOn w:val="Normal"/>
    <w:next w:val="Normal"/>
    <w:link w:val="Heading5Char"/>
    <w:qFormat/>
    <w:rsid w:val="00825B5E"/>
    <w:pPr>
      <w:suppressAutoHyphens/>
      <w:bidi w:val="0"/>
      <w:spacing w:line="240" w:lineRule="auto"/>
      <w:jc w:val="left"/>
      <w:outlineLvl w:val="4"/>
    </w:pPr>
    <w:rPr>
      <w:rFonts w:cs="Times New Roman"/>
      <w:szCs w:val="20"/>
      <w:lang w:val="en-GB"/>
    </w:rPr>
  </w:style>
  <w:style w:type="paragraph" w:styleId="Heading6">
    <w:name w:val="heading 6"/>
    <w:basedOn w:val="Normal"/>
    <w:next w:val="Normal"/>
    <w:link w:val="Heading6Char"/>
    <w:qFormat/>
    <w:rsid w:val="00825B5E"/>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825B5E"/>
    <w:pPr>
      <w:suppressAutoHyphens/>
      <w:bidi w:val="0"/>
      <w:spacing w:line="240" w:lineRule="auto"/>
      <w:jc w:val="left"/>
      <w:outlineLvl w:val="6"/>
    </w:pPr>
    <w:rPr>
      <w:rFonts w:cs="Times New Roman"/>
      <w:szCs w:val="20"/>
      <w:lang w:val="en-GB"/>
    </w:rPr>
  </w:style>
  <w:style w:type="paragraph" w:styleId="Heading8">
    <w:name w:val="heading 8"/>
    <w:basedOn w:val="Normal"/>
    <w:next w:val="Normal"/>
    <w:link w:val="Heading8Char"/>
    <w:qFormat/>
    <w:rsid w:val="00825B5E"/>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825B5E"/>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Footnote symbol"/>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basedOn w:val="DefaultParagraphFont"/>
    <w:semiHidden/>
    <w:rsid w:val="00FE6865"/>
    <w:rPr>
      <w:vertAlign w:val="superscript"/>
    </w:rPr>
  </w:style>
  <w:style w:type="paragraph" w:customStyle="1" w:styleId="SingleTxtG">
    <w:name w:val="_ Single Txt_G"/>
    <w:basedOn w:val="Normal"/>
    <w:link w:val="SingleTxtGChar"/>
    <w:rsid w:val="00825B5E"/>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825B5E"/>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rsid w:val="00825B5E"/>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semiHidden/>
    <w:rsid w:val="00825B5E"/>
    <w:rPr>
      <w:color w:val="auto"/>
      <w:u w:val="none"/>
    </w:rPr>
  </w:style>
  <w:style w:type="character" w:styleId="FollowedHyperlink">
    <w:name w:val="FollowedHyperlink"/>
    <w:semiHidden/>
    <w:rsid w:val="00825B5E"/>
    <w:rPr>
      <w:color w:val="auto"/>
      <w:u w:val="none"/>
    </w:rPr>
  </w:style>
  <w:style w:type="paragraph" w:customStyle="1" w:styleId="SMG">
    <w:name w:val="__S_M_G"/>
    <w:basedOn w:val="Normal"/>
    <w:next w:val="Normal"/>
    <w:rsid w:val="00825B5E"/>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825B5E"/>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825B5E"/>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825B5E"/>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link w:val="Bullet1GChar"/>
    <w:rsid w:val="00825B5E"/>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rsid w:val="00825B5E"/>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825B5E"/>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825B5E"/>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825B5E"/>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825B5E"/>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SingleTxtGChar">
    <w:name w:val="_ Single Txt_G Char"/>
    <w:link w:val="SingleTxtG"/>
    <w:locked/>
    <w:rsid w:val="00825B5E"/>
    <w:rPr>
      <w:lang w:val="en-GB" w:eastAsia="en-US" w:bidi="ar-SA"/>
    </w:rPr>
  </w:style>
  <w:style w:type="paragraph" w:customStyle="1" w:styleId="ParaNoG">
    <w:name w:val="_ParaNo._G"/>
    <w:basedOn w:val="SingleTxtG"/>
    <w:rsid w:val="00825B5E"/>
    <w:pPr>
      <w:numPr>
        <w:numId w:val="20"/>
      </w:numPr>
      <w:tabs>
        <w:tab w:val="clear" w:pos="0"/>
        <w:tab w:val="num" w:pos="1361"/>
      </w:tabs>
      <w:ind w:left="1247"/>
    </w:pPr>
  </w:style>
  <w:style w:type="paragraph" w:styleId="PlainText">
    <w:name w:val="Plain Text"/>
    <w:basedOn w:val="Normal"/>
    <w:link w:val="PlainTextChar"/>
    <w:rsid w:val="00825B5E"/>
    <w:pPr>
      <w:suppressAutoHyphens/>
      <w:bidi w:val="0"/>
      <w:jc w:val="left"/>
    </w:pPr>
    <w:rPr>
      <w:rFonts w:cs="Courier New"/>
      <w:szCs w:val="20"/>
      <w:lang w:val="en-GB"/>
    </w:rPr>
  </w:style>
  <w:style w:type="paragraph" w:styleId="BodyText">
    <w:name w:val="Body Text"/>
    <w:basedOn w:val="Normal"/>
    <w:next w:val="Normal"/>
    <w:semiHidden/>
    <w:rsid w:val="00825B5E"/>
    <w:pPr>
      <w:suppressAutoHyphens/>
      <w:bidi w:val="0"/>
      <w:jc w:val="left"/>
    </w:pPr>
    <w:rPr>
      <w:rFonts w:cs="Times New Roman"/>
      <w:szCs w:val="20"/>
      <w:lang w:val="en-GB"/>
    </w:rPr>
  </w:style>
  <w:style w:type="paragraph" w:styleId="BodyTextIndent">
    <w:name w:val="Body Text Indent"/>
    <w:basedOn w:val="Normal"/>
    <w:semiHidden/>
    <w:rsid w:val="00825B5E"/>
    <w:pPr>
      <w:suppressAutoHyphens/>
      <w:bidi w:val="0"/>
      <w:spacing w:after="120"/>
      <w:ind w:left="283"/>
      <w:jc w:val="left"/>
    </w:pPr>
    <w:rPr>
      <w:rFonts w:cs="Times New Roman"/>
      <w:szCs w:val="20"/>
      <w:lang w:val="en-GB"/>
    </w:rPr>
  </w:style>
  <w:style w:type="paragraph" w:styleId="BlockText">
    <w:name w:val="Block Text"/>
    <w:basedOn w:val="Normal"/>
    <w:rsid w:val="00825B5E"/>
    <w:pPr>
      <w:suppressAutoHyphens/>
      <w:bidi w:val="0"/>
      <w:ind w:left="1440" w:right="1440"/>
      <w:jc w:val="left"/>
    </w:pPr>
    <w:rPr>
      <w:rFonts w:cs="Times New Roman"/>
      <w:szCs w:val="20"/>
      <w:lang w:val="en-GB"/>
    </w:rPr>
  </w:style>
  <w:style w:type="character" w:styleId="CommentReference">
    <w:name w:val="annotation reference"/>
    <w:semiHidden/>
    <w:rsid w:val="00825B5E"/>
    <w:rPr>
      <w:sz w:val="6"/>
    </w:rPr>
  </w:style>
  <w:style w:type="paragraph" w:styleId="CommentText">
    <w:name w:val="annotation text"/>
    <w:basedOn w:val="Normal"/>
    <w:semiHidden/>
    <w:rsid w:val="00825B5E"/>
    <w:pPr>
      <w:suppressAutoHyphens/>
      <w:bidi w:val="0"/>
      <w:jc w:val="left"/>
    </w:pPr>
    <w:rPr>
      <w:rFonts w:cs="Times New Roman"/>
      <w:szCs w:val="20"/>
      <w:lang w:val="en-GB"/>
    </w:rPr>
  </w:style>
  <w:style w:type="character" w:styleId="LineNumber">
    <w:name w:val="line number"/>
    <w:semiHidden/>
    <w:rsid w:val="00825B5E"/>
    <w:rPr>
      <w:sz w:val="14"/>
    </w:rPr>
  </w:style>
  <w:style w:type="numbering" w:styleId="ArticleSection">
    <w:name w:val="Outline List 3"/>
    <w:basedOn w:val="NoList"/>
    <w:semiHidden/>
    <w:rsid w:val="00825B5E"/>
    <w:pPr>
      <w:numPr>
        <w:numId w:val="21"/>
      </w:numPr>
    </w:pPr>
  </w:style>
  <w:style w:type="paragraph" w:styleId="BodyText2">
    <w:name w:val="Body Text 2"/>
    <w:basedOn w:val="Normal"/>
    <w:semiHidden/>
    <w:rsid w:val="00825B5E"/>
    <w:pPr>
      <w:suppressAutoHyphens/>
      <w:bidi w:val="0"/>
      <w:spacing w:after="120" w:line="480" w:lineRule="auto"/>
      <w:jc w:val="left"/>
    </w:pPr>
    <w:rPr>
      <w:rFonts w:cs="Times New Roman"/>
      <w:szCs w:val="20"/>
      <w:lang w:val="en-GB"/>
    </w:rPr>
  </w:style>
  <w:style w:type="paragraph" w:styleId="BodyText3">
    <w:name w:val="Body Text 3"/>
    <w:basedOn w:val="Normal"/>
    <w:semiHidden/>
    <w:rsid w:val="00825B5E"/>
    <w:pPr>
      <w:suppressAutoHyphens/>
      <w:bidi w:val="0"/>
      <w:spacing w:after="120"/>
      <w:jc w:val="left"/>
    </w:pPr>
    <w:rPr>
      <w:rFonts w:cs="Times New Roman"/>
      <w:sz w:val="16"/>
      <w:szCs w:val="16"/>
      <w:lang w:val="en-GB"/>
    </w:rPr>
  </w:style>
  <w:style w:type="paragraph" w:styleId="BodyTextFirstIndent">
    <w:name w:val="Body Text First Indent"/>
    <w:basedOn w:val="BodyText"/>
    <w:semiHidden/>
    <w:rsid w:val="00825B5E"/>
    <w:pPr>
      <w:spacing w:after="120"/>
      <w:ind w:firstLine="210"/>
    </w:pPr>
  </w:style>
  <w:style w:type="paragraph" w:styleId="BodyTextFirstIndent2">
    <w:name w:val="Body Text First Indent 2"/>
    <w:basedOn w:val="BodyTextIndent"/>
    <w:semiHidden/>
    <w:rsid w:val="00825B5E"/>
    <w:pPr>
      <w:ind w:firstLine="210"/>
    </w:pPr>
  </w:style>
  <w:style w:type="paragraph" w:styleId="BodyTextIndent2">
    <w:name w:val="Body Text Indent 2"/>
    <w:basedOn w:val="Normal"/>
    <w:semiHidden/>
    <w:rsid w:val="00825B5E"/>
    <w:pPr>
      <w:suppressAutoHyphens/>
      <w:bidi w:val="0"/>
      <w:spacing w:after="120" w:line="480" w:lineRule="auto"/>
      <w:ind w:left="283"/>
      <w:jc w:val="left"/>
    </w:pPr>
    <w:rPr>
      <w:rFonts w:cs="Times New Roman"/>
      <w:szCs w:val="20"/>
      <w:lang w:val="en-GB"/>
    </w:rPr>
  </w:style>
  <w:style w:type="paragraph" w:styleId="BodyTextIndent3">
    <w:name w:val="Body Text Indent 3"/>
    <w:basedOn w:val="Normal"/>
    <w:semiHidden/>
    <w:rsid w:val="00825B5E"/>
    <w:pPr>
      <w:suppressAutoHyphens/>
      <w:bidi w:val="0"/>
      <w:spacing w:after="120"/>
      <w:ind w:left="283"/>
      <w:jc w:val="left"/>
    </w:pPr>
    <w:rPr>
      <w:rFonts w:cs="Times New Roman"/>
      <w:sz w:val="16"/>
      <w:szCs w:val="16"/>
      <w:lang w:val="en-GB"/>
    </w:rPr>
  </w:style>
  <w:style w:type="paragraph" w:styleId="Closing">
    <w:name w:val="Closing"/>
    <w:basedOn w:val="Normal"/>
    <w:semiHidden/>
    <w:rsid w:val="00825B5E"/>
    <w:pPr>
      <w:suppressAutoHyphens/>
      <w:bidi w:val="0"/>
      <w:ind w:left="4252"/>
      <w:jc w:val="left"/>
    </w:pPr>
    <w:rPr>
      <w:rFonts w:cs="Times New Roman"/>
      <w:szCs w:val="20"/>
      <w:lang w:val="en-GB"/>
    </w:rPr>
  </w:style>
  <w:style w:type="paragraph" w:styleId="Date">
    <w:name w:val="Date"/>
    <w:basedOn w:val="Normal"/>
    <w:next w:val="Normal"/>
    <w:semiHidden/>
    <w:rsid w:val="00825B5E"/>
    <w:pPr>
      <w:suppressAutoHyphens/>
      <w:bidi w:val="0"/>
      <w:jc w:val="left"/>
    </w:pPr>
    <w:rPr>
      <w:rFonts w:cs="Times New Roman"/>
      <w:szCs w:val="20"/>
      <w:lang w:val="en-GB"/>
    </w:rPr>
  </w:style>
  <w:style w:type="paragraph" w:styleId="E-mailSignature">
    <w:name w:val="E-mail Signature"/>
    <w:basedOn w:val="Normal"/>
    <w:semiHidden/>
    <w:rsid w:val="00825B5E"/>
    <w:pPr>
      <w:suppressAutoHyphens/>
      <w:bidi w:val="0"/>
      <w:jc w:val="left"/>
    </w:pPr>
    <w:rPr>
      <w:rFonts w:cs="Times New Roman"/>
      <w:szCs w:val="20"/>
      <w:lang w:val="en-GB"/>
    </w:rPr>
  </w:style>
  <w:style w:type="character" w:styleId="Emphasis">
    <w:name w:val="Emphasis"/>
    <w:qFormat/>
    <w:rsid w:val="00825B5E"/>
    <w:rPr>
      <w:i/>
      <w:iCs/>
    </w:rPr>
  </w:style>
  <w:style w:type="paragraph" w:styleId="EnvelopeReturn">
    <w:name w:val="envelope return"/>
    <w:basedOn w:val="Normal"/>
    <w:semiHidden/>
    <w:rsid w:val="00825B5E"/>
    <w:pPr>
      <w:suppressAutoHyphens/>
      <w:bidi w:val="0"/>
      <w:jc w:val="left"/>
    </w:pPr>
    <w:rPr>
      <w:rFonts w:ascii="Arial" w:hAnsi="Arial" w:cs="Arial"/>
      <w:szCs w:val="20"/>
      <w:lang w:val="en-GB"/>
    </w:rPr>
  </w:style>
  <w:style w:type="character" w:styleId="HTMLAcronym">
    <w:name w:val="HTML Acronym"/>
    <w:basedOn w:val="DefaultParagraphFont"/>
    <w:semiHidden/>
    <w:rsid w:val="00825B5E"/>
  </w:style>
  <w:style w:type="paragraph" w:styleId="HTMLAddress">
    <w:name w:val="HTML Address"/>
    <w:basedOn w:val="Normal"/>
    <w:semiHidden/>
    <w:rsid w:val="00825B5E"/>
    <w:pPr>
      <w:suppressAutoHyphens/>
      <w:bidi w:val="0"/>
      <w:jc w:val="left"/>
    </w:pPr>
    <w:rPr>
      <w:rFonts w:cs="Times New Roman"/>
      <w:i/>
      <w:iCs/>
      <w:szCs w:val="20"/>
      <w:lang w:val="en-GB"/>
    </w:rPr>
  </w:style>
  <w:style w:type="character" w:styleId="HTMLCite">
    <w:name w:val="HTML Cite"/>
    <w:semiHidden/>
    <w:rsid w:val="00825B5E"/>
    <w:rPr>
      <w:i/>
      <w:iCs/>
    </w:rPr>
  </w:style>
  <w:style w:type="character" w:styleId="HTMLCode">
    <w:name w:val="HTML Code"/>
    <w:semiHidden/>
    <w:rsid w:val="00825B5E"/>
    <w:rPr>
      <w:rFonts w:ascii="Courier New" w:hAnsi="Courier New" w:cs="Courier New"/>
      <w:sz w:val="20"/>
      <w:szCs w:val="20"/>
    </w:rPr>
  </w:style>
  <w:style w:type="character" w:styleId="HTMLDefinition">
    <w:name w:val="HTML Definition"/>
    <w:semiHidden/>
    <w:rsid w:val="00825B5E"/>
    <w:rPr>
      <w:i/>
      <w:iCs/>
    </w:rPr>
  </w:style>
  <w:style w:type="character" w:styleId="HTMLKeyboard">
    <w:name w:val="HTML Keyboard"/>
    <w:semiHidden/>
    <w:rsid w:val="00825B5E"/>
    <w:rPr>
      <w:rFonts w:ascii="Courier New" w:hAnsi="Courier New" w:cs="Courier New"/>
      <w:sz w:val="20"/>
      <w:szCs w:val="20"/>
    </w:rPr>
  </w:style>
  <w:style w:type="paragraph" w:styleId="HTMLPreformatted">
    <w:name w:val="HTML Preformatted"/>
    <w:basedOn w:val="Normal"/>
    <w:semiHidden/>
    <w:rsid w:val="00825B5E"/>
    <w:pPr>
      <w:suppressAutoHyphens/>
      <w:bidi w:val="0"/>
      <w:jc w:val="left"/>
    </w:pPr>
    <w:rPr>
      <w:rFonts w:ascii="Courier New" w:hAnsi="Courier New" w:cs="Courier New"/>
      <w:szCs w:val="20"/>
      <w:lang w:val="en-GB"/>
    </w:rPr>
  </w:style>
  <w:style w:type="character" w:styleId="HTMLSample">
    <w:name w:val="HTML Sample"/>
    <w:semiHidden/>
    <w:rsid w:val="00825B5E"/>
    <w:rPr>
      <w:rFonts w:ascii="Courier New" w:hAnsi="Courier New" w:cs="Courier New"/>
    </w:rPr>
  </w:style>
  <w:style w:type="character" w:styleId="HTMLTypewriter">
    <w:name w:val="HTML Typewriter"/>
    <w:semiHidden/>
    <w:rsid w:val="00825B5E"/>
    <w:rPr>
      <w:rFonts w:ascii="Courier New" w:hAnsi="Courier New" w:cs="Courier New"/>
      <w:sz w:val="20"/>
      <w:szCs w:val="20"/>
    </w:rPr>
  </w:style>
  <w:style w:type="character" w:styleId="HTMLVariable">
    <w:name w:val="HTML Variable"/>
    <w:semiHidden/>
    <w:rsid w:val="00825B5E"/>
    <w:rPr>
      <w:i/>
      <w:iCs/>
    </w:rPr>
  </w:style>
  <w:style w:type="paragraph" w:styleId="List">
    <w:name w:val="List"/>
    <w:basedOn w:val="Normal"/>
    <w:semiHidden/>
    <w:rsid w:val="00825B5E"/>
    <w:pPr>
      <w:suppressAutoHyphens/>
      <w:bidi w:val="0"/>
      <w:ind w:left="283" w:hanging="283"/>
      <w:jc w:val="left"/>
    </w:pPr>
    <w:rPr>
      <w:rFonts w:cs="Times New Roman"/>
      <w:szCs w:val="20"/>
      <w:lang w:val="en-GB"/>
    </w:rPr>
  </w:style>
  <w:style w:type="paragraph" w:styleId="List2">
    <w:name w:val="List 2"/>
    <w:basedOn w:val="Normal"/>
    <w:semiHidden/>
    <w:rsid w:val="00825B5E"/>
    <w:pPr>
      <w:suppressAutoHyphens/>
      <w:bidi w:val="0"/>
      <w:ind w:left="566" w:hanging="283"/>
      <w:jc w:val="left"/>
    </w:pPr>
    <w:rPr>
      <w:rFonts w:cs="Times New Roman"/>
      <w:szCs w:val="20"/>
      <w:lang w:val="en-GB"/>
    </w:rPr>
  </w:style>
  <w:style w:type="paragraph" w:styleId="List3">
    <w:name w:val="List 3"/>
    <w:basedOn w:val="Normal"/>
    <w:semiHidden/>
    <w:rsid w:val="00825B5E"/>
    <w:pPr>
      <w:suppressAutoHyphens/>
      <w:bidi w:val="0"/>
      <w:ind w:left="849" w:hanging="283"/>
      <w:jc w:val="left"/>
    </w:pPr>
    <w:rPr>
      <w:rFonts w:cs="Times New Roman"/>
      <w:szCs w:val="20"/>
      <w:lang w:val="en-GB"/>
    </w:rPr>
  </w:style>
  <w:style w:type="paragraph" w:styleId="List4">
    <w:name w:val="List 4"/>
    <w:basedOn w:val="Normal"/>
    <w:semiHidden/>
    <w:rsid w:val="00825B5E"/>
    <w:pPr>
      <w:suppressAutoHyphens/>
      <w:bidi w:val="0"/>
      <w:ind w:left="1132" w:hanging="283"/>
      <w:jc w:val="left"/>
    </w:pPr>
    <w:rPr>
      <w:rFonts w:cs="Times New Roman"/>
      <w:szCs w:val="20"/>
      <w:lang w:val="en-GB"/>
    </w:rPr>
  </w:style>
  <w:style w:type="paragraph" w:styleId="List5">
    <w:name w:val="List 5"/>
    <w:basedOn w:val="Normal"/>
    <w:semiHidden/>
    <w:rsid w:val="00825B5E"/>
    <w:pPr>
      <w:suppressAutoHyphens/>
      <w:bidi w:val="0"/>
      <w:ind w:left="1415" w:hanging="283"/>
      <w:jc w:val="left"/>
    </w:pPr>
    <w:rPr>
      <w:rFonts w:cs="Times New Roman"/>
      <w:szCs w:val="20"/>
      <w:lang w:val="en-GB"/>
    </w:rPr>
  </w:style>
  <w:style w:type="paragraph" w:styleId="ListBullet">
    <w:name w:val="List Bullet"/>
    <w:basedOn w:val="Normal"/>
    <w:semiHidden/>
    <w:rsid w:val="00825B5E"/>
    <w:pPr>
      <w:numPr>
        <w:numId w:val="15"/>
      </w:numPr>
      <w:suppressAutoHyphens/>
      <w:bidi w:val="0"/>
      <w:jc w:val="left"/>
    </w:pPr>
    <w:rPr>
      <w:rFonts w:cs="Times New Roman"/>
      <w:szCs w:val="20"/>
      <w:lang w:val="en-GB"/>
    </w:rPr>
  </w:style>
  <w:style w:type="paragraph" w:styleId="ListBullet2">
    <w:name w:val="List Bullet 2"/>
    <w:basedOn w:val="Normal"/>
    <w:semiHidden/>
    <w:rsid w:val="00825B5E"/>
    <w:pPr>
      <w:numPr>
        <w:numId w:val="16"/>
      </w:numPr>
      <w:suppressAutoHyphens/>
      <w:bidi w:val="0"/>
      <w:jc w:val="left"/>
    </w:pPr>
    <w:rPr>
      <w:rFonts w:cs="Times New Roman"/>
      <w:szCs w:val="20"/>
      <w:lang w:val="en-GB"/>
    </w:rPr>
  </w:style>
  <w:style w:type="paragraph" w:styleId="ListBullet3">
    <w:name w:val="List Bullet 3"/>
    <w:basedOn w:val="Normal"/>
    <w:semiHidden/>
    <w:rsid w:val="00825B5E"/>
    <w:pPr>
      <w:numPr>
        <w:numId w:val="17"/>
      </w:numPr>
      <w:suppressAutoHyphens/>
      <w:bidi w:val="0"/>
      <w:jc w:val="left"/>
    </w:pPr>
    <w:rPr>
      <w:rFonts w:cs="Times New Roman"/>
      <w:szCs w:val="20"/>
      <w:lang w:val="en-GB"/>
    </w:rPr>
  </w:style>
  <w:style w:type="paragraph" w:styleId="ListBullet4">
    <w:name w:val="List Bullet 4"/>
    <w:basedOn w:val="Normal"/>
    <w:semiHidden/>
    <w:rsid w:val="00825B5E"/>
    <w:pPr>
      <w:numPr>
        <w:numId w:val="18"/>
      </w:numPr>
      <w:suppressAutoHyphens/>
      <w:bidi w:val="0"/>
      <w:jc w:val="left"/>
    </w:pPr>
    <w:rPr>
      <w:rFonts w:cs="Times New Roman"/>
      <w:szCs w:val="20"/>
      <w:lang w:val="en-GB"/>
    </w:rPr>
  </w:style>
  <w:style w:type="paragraph" w:styleId="ListBullet5">
    <w:name w:val="List Bullet 5"/>
    <w:basedOn w:val="Normal"/>
    <w:semiHidden/>
    <w:rsid w:val="00825B5E"/>
    <w:pPr>
      <w:numPr>
        <w:numId w:val="19"/>
      </w:numPr>
      <w:suppressAutoHyphens/>
      <w:bidi w:val="0"/>
      <w:jc w:val="left"/>
    </w:pPr>
    <w:rPr>
      <w:rFonts w:cs="Times New Roman"/>
      <w:szCs w:val="20"/>
      <w:lang w:val="en-GB"/>
    </w:rPr>
  </w:style>
  <w:style w:type="paragraph" w:styleId="ListContinue">
    <w:name w:val="List Continue"/>
    <w:basedOn w:val="Normal"/>
    <w:semiHidden/>
    <w:rsid w:val="00825B5E"/>
    <w:pPr>
      <w:suppressAutoHyphens/>
      <w:bidi w:val="0"/>
      <w:spacing w:after="120"/>
      <w:ind w:left="283"/>
      <w:jc w:val="left"/>
    </w:pPr>
    <w:rPr>
      <w:rFonts w:cs="Times New Roman"/>
      <w:szCs w:val="20"/>
      <w:lang w:val="en-GB"/>
    </w:rPr>
  </w:style>
  <w:style w:type="paragraph" w:styleId="ListContinue2">
    <w:name w:val="List Continue 2"/>
    <w:basedOn w:val="Normal"/>
    <w:semiHidden/>
    <w:rsid w:val="00825B5E"/>
    <w:pPr>
      <w:suppressAutoHyphens/>
      <w:bidi w:val="0"/>
      <w:spacing w:after="120"/>
      <w:ind w:left="566"/>
      <w:jc w:val="left"/>
    </w:pPr>
    <w:rPr>
      <w:rFonts w:cs="Times New Roman"/>
      <w:szCs w:val="20"/>
      <w:lang w:val="en-GB"/>
    </w:rPr>
  </w:style>
  <w:style w:type="paragraph" w:styleId="ListContinue3">
    <w:name w:val="List Continue 3"/>
    <w:basedOn w:val="Normal"/>
    <w:semiHidden/>
    <w:rsid w:val="00825B5E"/>
    <w:pPr>
      <w:suppressAutoHyphens/>
      <w:bidi w:val="0"/>
      <w:spacing w:after="120"/>
      <w:ind w:left="849"/>
      <w:jc w:val="left"/>
    </w:pPr>
    <w:rPr>
      <w:rFonts w:cs="Times New Roman"/>
      <w:szCs w:val="20"/>
      <w:lang w:val="en-GB"/>
    </w:rPr>
  </w:style>
  <w:style w:type="paragraph" w:styleId="ListContinue4">
    <w:name w:val="List Continue 4"/>
    <w:basedOn w:val="Normal"/>
    <w:semiHidden/>
    <w:rsid w:val="00825B5E"/>
    <w:pPr>
      <w:suppressAutoHyphens/>
      <w:bidi w:val="0"/>
      <w:spacing w:after="120"/>
      <w:ind w:left="1132"/>
      <w:jc w:val="left"/>
    </w:pPr>
    <w:rPr>
      <w:rFonts w:cs="Times New Roman"/>
      <w:szCs w:val="20"/>
      <w:lang w:val="en-GB"/>
    </w:rPr>
  </w:style>
  <w:style w:type="paragraph" w:styleId="ListContinue5">
    <w:name w:val="List Continue 5"/>
    <w:basedOn w:val="Normal"/>
    <w:semiHidden/>
    <w:rsid w:val="00825B5E"/>
    <w:pPr>
      <w:suppressAutoHyphens/>
      <w:bidi w:val="0"/>
      <w:spacing w:after="120"/>
      <w:ind w:left="1415"/>
      <w:jc w:val="left"/>
    </w:pPr>
    <w:rPr>
      <w:rFonts w:cs="Times New Roman"/>
      <w:szCs w:val="20"/>
      <w:lang w:val="en-GB"/>
    </w:rPr>
  </w:style>
  <w:style w:type="paragraph" w:styleId="ListNumber">
    <w:name w:val="List Number"/>
    <w:basedOn w:val="Normal"/>
    <w:semiHidden/>
    <w:rsid w:val="00825B5E"/>
    <w:pPr>
      <w:numPr>
        <w:numId w:val="14"/>
      </w:numPr>
      <w:suppressAutoHyphens/>
      <w:bidi w:val="0"/>
      <w:jc w:val="left"/>
    </w:pPr>
    <w:rPr>
      <w:rFonts w:cs="Times New Roman"/>
      <w:szCs w:val="20"/>
      <w:lang w:val="en-GB"/>
    </w:rPr>
  </w:style>
  <w:style w:type="paragraph" w:styleId="ListNumber2">
    <w:name w:val="List Number 2"/>
    <w:basedOn w:val="Normal"/>
    <w:semiHidden/>
    <w:rsid w:val="00825B5E"/>
    <w:pPr>
      <w:numPr>
        <w:numId w:val="13"/>
      </w:numPr>
      <w:suppressAutoHyphens/>
      <w:bidi w:val="0"/>
      <w:jc w:val="left"/>
    </w:pPr>
    <w:rPr>
      <w:rFonts w:cs="Times New Roman"/>
      <w:szCs w:val="20"/>
      <w:lang w:val="en-GB"/>
    </w:rPr>
  </w:style>
  <w:style w:type="paragraph" w:styleId="ListNumber3">
    <w:name w:val="List Number 3"/>
    <w:basedOn w:val="Normal"/>
    <w:semiHidden/>
    <w:rsid w:val="00825B5E"/>
    <w:pPr>
      <w:numPr>
        <w:numId w:val="12"/>
      </w:numPr>
      <w:suppressAutoHyphens/>
      <w:bidi w:val="0"/>
      <w:jc w:val="left"/>
    </w:pPr>
    <w:rPr>
      <w:rFonts w:cs="Times New Roman"/>
      <w:szCs w:val="20"/>
      <w:lang w:val="en-GB"/>
    </w:rPr>
  </w:style>
  <w:style w:type="paragraph" w:styleId="ListNumber4">
    <w:name w:val="List Number 4"/>
    <w:basedOn w:val="Normal"/>
    <w:semiHidden/>
    <w:rsid w:val="00825B5E"/>
    <w:pPr>
      <w:numPr>
        <w:numId w:val="10"/>
      </w:numPr>
      <w:suppressAutoHyphens/>
      <w:bidi w:val="0"/>
      <w:jc w:val="left"/>
    </w:pPr>
    <w:rPr>
      <w:rFonts w:cs="Times New Roman"/>
      <w:szCs w:val="20"/>
      <w:lang w:val="en-GB"/>
    </w:rPr>
  </w:style>
  <w:style w:type="paragraph" w:styleId="ListNumber5">
    <w:name w:val="List Number 5"/>
    <w:basedOn w:val="Normal"/>
    <w:semiHidden/>
    <w:rsid w:val="00825B5E"/>
    <w:pPr>
      <w:numPr>
        <w:numId w:val="11"/>
      </w:numPr>
      <w:suppressAutoHyphens/>
      <w:bidi w:val="0"/>
      <w:jc w:val="left"/>
    </w:pPr>
    <w:rPr>
      <w:rFonts w:cs="Times New Roman"/>
      <w:szCs w:val="20"/>
      <w:lang w:val="en-GB"/>
    </w:rPr>
  </w:style>
  <w:style w:type="paragraph" w:styleId="MessageHeader">
    <w:name w:val="Message Header"/>
    <w:basedOn w:val="Normal"/>
    <w:semiHidden/>
    <w:rsid w:val="00825B5E"/>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hAnsi="Arial" w:cs="Arial"/>
      <w:sz w:val="24"/>
      <w:szCs w:val="24"/>
      <w:lang w:val="en-GB"/>
    </w:rPr>
  </w:style>
  <w:style w:type="paragraph" w:styleId="NormalWeb">
    <w:name w:val="Normal (Web)"/>
    <w:basedOn w:val="Normal"/>
    <w:rsid w:val="00825B5E"/>
    <w:pPr>
      <w:suppressAutoHyphens/>
      <w:bidi w:val="0"/>
      <w:jc w:val="left"/>
    </w:pPr>
    <w:rPr>
      <w:rFonts w:cs="Times New Roman"/>
      <w:sz w:val="24"/>
      <w:szCs w:val="24"/>
      <w:lang w:val="en-GB"/>
    </w:rPr>
  </w:style>
  <w:style w:type="paragraph" w:styleId="NormalIndent">
    <w:name w:val="Normal Indent"/>
    <w:basedOn w:val="Normal"/>
    <w:semiHidden/>
    <w:rsid w:val="00825B5E"/>
    <w:pPr>
      <w:suppressAutoHyphens/>
      <w:bidi w:val="0"/>
      <w:ind w:left="567"/>
      <w:jc w:val="left"/>
    </w:pPr>
    <w:rPr>
      <w:rFonts w:cs="Times New Roman"/>
      <w:szCs w:val="20"/>
      <w:lang w:val="en-GB"/>
    </w:rPr>
  </w:style>
  <w:style w:type="paragraph" w:styleId="NoteHeading">
    <w:name w:val="Note Heading"/>
    <w:basedOn w:val="Normal"/>
    <w:next w:val="Normal"/>
    <w:semiHidden/>
    <w:rsid w:val="00825B5E"/>
    <w:pPr>
      <w:suppressAutoHyphens/>
      <w:bidi w:val="0"/>
      <w:jc w:val="left"/>
    </w:pPr>
    <w:rPr>
      <w:rFonts w:cs="Times New Roman"/>
      <w:szCs w:val="20"/>
      <w:lang w:val="en-GB"/>
    </w:rPr>
  </w:style>
  <w:style w:type="paragraph" w:styleId="Salutation">
    <w:name w:val="Salutation"/>
    <w:basedOn w:val="Normal"/>
    <w:next w:val="Normal"/>
    <w:semiHidden/>
    <w:rsid w:val="00825B5E"/>
    <w:pPr>
      <w:suppressAutoHyphens/>
      <w:bidi w:val="0"/>
      <w:jc w:val="left"/>
    </w:pPr>
    <w:rPr>
      <w:rFonts w:cs="Times New Roman"/>
      <w:szCs w:val="20"/>
      <w:lang w:val="en-GB"/>
    </w:rPr>
  </w:style>
  <w:style w:type="paragraph" w:styleId="Signature">
    <w:name w:val="Signature"/>
    <w:basedOn w:val="Normal"/>
    <w:semiHidden/>
    <w:rsid w:val="00825B5E"/>
    <w:pPr>
      <w:suppressAutoHyphens/>
      <w:bidi w:val="0"/>
      <w:ind w:left="4252"/>
      <w:jc w:val="left"/>
    </w:pPr>
    <w:rPr>
      <w:rFonts w:cs="Times New Roman"/>
      <w:szCs w:val="20"/>
      <w:lang w:val="en-GB"/>
    </w:rPr>
  </w:style>
  <w:style w:type="character" w:styleId="Strong">
    <w:name w:val="Strong"/>
    <w:qFormat/>
    <w:rsid w:val="00825B5E"/>
    <w:rPr>
      <w:b/>
      <w:bCs/>
    </w:rPr>
  </w:style>
  <w:style w:type="paragraph" w:styleId="Subtitle">
    <w:name w:val="Subtitle"/>
    <w:basedOn w:val="Normal"/>
    <w:qFormat/>
    <w:rsid w:val="00825B5E"/>
    <w:pPr>
      <w:suppressAutoHyphens/>
      <w:bidi w:val="0"/>
      <w:spacing w:after="60"/>
      <w:jc w:val="center"/>
      <w:outlineLvl w:val="1"/>
    </w:pPr>
    <w:rPr>
      <w:rFonts w:ascii="Arial" w:hAnsi="Arial" w:cs="Arial"/>
      <w:sz w:val="24"/>
      <w:szCs w:val="24"/>
      <w:lang w:val="en-GB"/>
    </w:rPr>
  </w:style>
  <w:style w:type="table" w:styleId="Table3Deffects1">
    <w:name w:val="Table 3D effects 1"/>
    <w:basedOn w:val="TableNormal"/>
    <w:semiHidden/>
    <w:rsid w:val="00825B5E"/>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25B5E"/>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25B5E"/>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25B5E"/>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25B5E"/>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25B5E"/>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25B5E"/>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25B5E"/>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25B5E"/>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25B5E"/>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25B5E"/>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25B5E"/>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25B5E"/>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25B5E"/>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25B5E"/>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25B5E"/>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25B5E"/>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825B5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25B5E"/>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25B5E"/>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25B5E"/>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25B5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25B5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25B5E"/>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25B5E"/>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25B5E"/>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25B5E"/>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25B5E"/>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25B5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25B5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25B5E"/>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25B5E"/>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25B5E"/>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25B5E"/>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25B5E"/>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25B5E"/>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25B5E"/>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25B5E"/>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25B5E"/>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25B5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25B5E"/>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25B5E"/>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25B5E"/>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25B5E"/>
    <w:pPr>
      <w:suppressAutoHyphens/>
      <w:bidi w:val="0"/>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semiHidden/>
    <w:rsid w:val="00825B5E"/>
    <w:pPr>
      <w:framePr w:w="7920" w:h="1980" w:hRule="exact" w:hSpace="180" w:wrap="auto" w:hAnchor="page" w:xAlign="center" w:yAlign="bottom"/>
      <w:suppressAutoHyphens/>
      <w:bidi w:val="0"/>
      <w:ind w:left="2880"/>
      <w:jc w:val="left"/>
    </w:pPr>
    <w:rPr>
      <w:rFonts w:ascii="Arial" w:hAnsi="Arial" w:cs="Arial"/>
      <w:sz w:val="24"/>
      <w:szCs w:val="24"/>
      <w:lang w:val="en-GB"/>
    </w:rPr>
  </w:style>
  <w:style w:type="character" w:customStyle="1" w:styleId="Bullet1GChar">
    <w:name w:val="_Bullet 1_G Char"/>
    <w:link w:val="Bullet1G"/>
    <w:rsid w:val="00825B5E"/>
    <w:rPr>
      <w:lang w:val="en-GB" w:eastAsia="en-US" w:bidi="ar-SA"/>
    </w:rPr>
  </w:style>
  <w:style w:type="paragraph" w:styleId="BalloonText">
    <w:name w:val="Balloon Text"/>
    <w:basedOn w:val="Normal"/>
    <w:link w:val="BalloonTextChar"/>
    <w:semiHidden/>
    <w:rsid w:val="00825B5E"/>
    <w:pPr>
      <w:suppressAutoHyphens/>
      <w:bidi w:val="0"/>
      <w:jc w:val="left"/>
    </w:pPr>
    <w:rPr>
      <w:rFonts w:ascii="Tahoma" w:hAnsi="Tahoma" w:cs="Tahoma"/>
      <w:sz w:val="16"/>
      <w:szCs w:val="16"/>
      <w:lang w:val="en-GB"/>
    </w:rPr>
  </w:style>
  <w:style w:type="character" w:customStyle="1" w:styleId="HChGChar">
    <w:name w:val="_ H _Ch_G Char"/>
    <w:link w:val="HChG"/>
    <w:rsid w:val="00825B5E"/>
    <w:rPr>
      <w:b/>
      <w:sz w:val="28"/>
      <w:lang w:val="en-GB" w:eastAsia="en-US" w:bidi="ar-SA"/>
    </w:rPr>
  </w:style>
  <w:style w:type="numbering" w:customStyle="1" w:styleId="NoList1">
    <w:name w:val="No List1"/>
    <w:next w:val="NoList"/>
    <w:semiHidden/>
    <w:unhideWhenUsed/>
    <w:rsid w:val="00825B5E"/>
  </w:style>
  <w:style w:type="paragraph" w:styleId="ListParagraph">
    <w:name w:val="List Paragraph"/>
    <w:basedOn w:val="Normal"/>
    <w:qFormat/>
    <w:rsid w:val="00825B5E"/>
    <w:pPr>
      <w:spacing w:line="240" w:lineRule="auto"/>
      <w:ind w:left="720"/>
      <w:jc w:val="left"/>
    </w:pPr>
    <w:rPr>
      <w:rFonts w:eastAsia="Calibri" w:cs="Arial"/>
      <w:sz w:val="24"/>
      <w:szCs w:val="24"/>
    </w:rPr>
  </w:style>
  <w:style w:type="character" w:customStyle="1" w:styleId="Heading1Char">
    <w:name w:val="Heading 1 Char"/>
    <w:aliases w:val="Table_GA Char,Table_G Char"/>
    <w:link w:val="Heading1"/>
    <w:rsid w:val="00825B5E"/>
    <w:rPr>
      <w:rFonts w:cs="Traditional Arabic"/>
      <w:szCs w:val="30"/>
      <w:lang w:val="en-US" w:eastAsia="en-US" w:bidi="ar-SA"/>
    </w:rPr>
  </w:style>
  <w:style w:type="character" w:customStyle="1" w:styleId="Heading2Char">
    <w:name w:val="Heading 2 Char"/>
    <w:link w:val="Heading2"/>
    <w:rsid w:val="00825B5E"/>
    <w:rPr>
      <w:rFonts w:ascii="Arial" w:hAnsi="Arial" w:cs="Arial"/>
      <w:b/>
      <w:bCs/>
      <w:i/>
      <w:iCs/>
      <w:sz w:val="28"/>
      <w:szCs w:val="28"/>
      <w:lang w:val="en-US" w:eastAsia="en-US" w:bidi="ar-SA"/>
    </w:rPr>
  </w:style>
  <w:style w:type="character" w:customStyle="1" w:styleId="Heading3Char">
    <w:name w:val="Heading 3 Char"/>
    <w:link w:val="Heading3"/>
    <w:rsid w:val="00825B5E"/>
    <w:rPr>
      <w:rFonts w:ascii="Arial" w:hAnsi="Arial" w:cs="Arial"/>
      <w:b/>
      <w:bCs/>
      <w:sz w:val="26"/>
      <w:szCs w:val="26"/>
      <w:lang w:val="en-US" w:eastAsia="en-US" w:bidi="ar-SA"/>
    </w:rPr>
  </w:style>
  <w:style w:type="character" w:customStyle="1" w:styleId="Heading4Char">
    <w:name w:val="Heading 4 Char"/>
    <w:link w:val="Heading4"/>
    <w:rsid w:val="00825B5E"/>
    <w:rPr>
      <w:lang w:val="en-GB" w:eastAsia="en-US" w:bidi="ar-SA"/>
    </w:rPr>
  </w:style>
  <w:style w:type="character" w:customStyle="1" w:styleId="Heading5Char">
    <w:name w:val="Heading 5 Char"/>
    <w:link w:val="Heading5"/>
    <w:rsid w:val="00825B5E"/>
    <w:rPr>
      <w:lang w:val="en-GB" w:eastAsia="en-US" w:bidi="ar-SA"/>
    </w:rPr>
  </w:style>
  <w:style w:type="character" w:customStyle="1" w:styleId="Heading6Char">
    <w:name w:val="Heading 6 Char"/>
    <w:link w:val="Heading6"/>
    <w:rsid w:val="00825B5E"/>
    <w:rPr>
      <w:lang w:val="en-GB" w:eastAsia="en-US" w:bidi="ar-SA"/>
    </w:rPr>
  </w:style>
  <w:style w:type="character" w:customStyle="1" w:styleId="Heading8Char">
    <w:name w:val="Heading 8 Char"/>
    <w:link w:val="Heading8"/>
    <w:rsid w:val="00825B5E"/>
    <w:rPr>
      <w:lang w:val="en-GB" w:eastAsia="en-US" w:bidi="ar-SA"/>
    </w:rPr>
  </w:style>
  <w:style w:type="character" w:customStyle="1" w:styleId="HeaderChar">
    <w:name w:val="Header Char"/>
    <w:aliases w:val="6_GA Char,6_G Char"/>
    <w:link w:val="Header"/>
    <w:rsid w:val="00825B5E"/>
    <w:rPr>
      <w:rFonts w:cs="Traditional Arabic"/>
      <w:b/>
      <w:bCs/>
      <w:sz w:val="18"/>
      <w:szCs w:val="26"/>
      <w:lang w:val="en-US" w:eastAsia="en-US" w:bidi="ar-SA"/>
    </w:rPr>
  </w:style>
  <w:style w:type="character" w:customStyle="1" w:styleId="FooterChar">
    <w:name w:val="Footer Char"/>
    <w:aliases w:val="3_GA Char,3_G Char"/>
    <w:link w:val="Footer"/>
    <w:rsid w:val="00825B5E"/>
    <w:rPr>
      <w:rFonts w:cs="Traditional Arabic"/>
      <w:sz w:val="16"/>
      <w:szCs w:val="22"/>
      <w:lang w:val="en-GB" w:eastAsia="en-US" w:bidi="ar-SA"/>
    </w:rPr>
  </w:style>
  <w:style w:type="character" w:customStyle="1" w:styleId="FootnoteTextChar">
    <w:name w:val="Footnote Text Char"/>
    <w:aliases w:val="5_G Char1,Char Char1,Footnote Text Blue Char1,EUMC_Lábjegyzetszöveg + 13 pt Char1,Félkövér Char1,Dolt Char1,Középre zárt Char Char2,Középre zárt Char Char Char1,Középre zárt Char2,Märk Char1,Footnote Text Char1 Char1"/>
    <w:link w:val="FootnoteText"/>
    <w:rsid w:val="00825B5E"/>
    <w:rPr>
      <w:rFonts w:cs="Traditional Arabic"/>
      <w:lang w:val="en-US" w:eastAsia="en-US" w:bidi="ar-SA"/>
    </w:rPr>
  </w:style>
  <w:style w:type="character" w:customStyle="1" w:styleId="articleseperator">
    <w:name w:val="article_seperator"/>
    <w:rsid w:val="00825B5E"/>
  </w:style>
  <w:style w:type="table" w:customStyle="1" w:styleId="TableGrid10">
    <w:name w:val="Table Grid1"/>
    <w:basedOn w:val="TableNormal"/>
    <w:next w:val="TableGrid"/>
    <w:rsid w:val="00825B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organizationname">
    <w:name w:val="msoorganizationname"/>
    <w:rsid w:val="00825B5E"/>
    <w:rPr>
      <w:rFonts w:ascii="Arial" w:eastAsia="Calibri" w:hAnsi="Arial" w:cs="Arial"/>
      <w:b/>
      <w:bCs/>
      <w:caps/>
      <w:color w:val="000000"/>
      <w:spacing w:val="60"/>
      <w:kern w:val="28"/>
    </w:rPr>
  </w:style>
  <w:style w:type="character" w:customStyle="1" w:styleId="mediumtext1">
    <w:name w:val="medium_text1"/>
    <w:rsid w:val="00825B5E"/>
    <w:rPr>
      <w:sz w:val="24"/>
      <w:szCs w:val="24"/>
    </w:rPr>
  </w:style>
  <w:style w:type="character" w:customStyle="1" w:styleId="shorttext1">
    <w:name w:val="short_text1"/>
    <w:rsid w:val="00825B5E"/>
    <w:rPr>
      <w:sz w:val="36"/>
      <w:szCs w:val="36"/>
    </w:rPr>
  </w:style>
  <w:style w:type="character" w:customStyle="1" w:styleId="longtext1">
    <w:name w:val="long_text1"/>
    <w:rsid w:val="00825B5E"/>
    <w:rPr>
      <w:sz w:val="20"/>
      <w:szCs w:val="20"/>
    </w:rPr>
  </w:style>
  <w:style w:type="character" w:customStyle="1" w:styleId="BalloonTextChar">
    <w:name w:val="Balloon Text Char"/>
    <w:link w:val="BalloonText"/>
    <w:semiHidden/>
    <w:rsid w:val="00825B5E"/>
    <w:rPr>
      <w:rFonts w:ascii="Tahoma" w:hAnsi="Tahoma" w:cs="Tahoma"/>
      <w:sz w:val="16"/>
      <w:szCs w:val="16"/>
      <w:lang w:val="en-GB" w:eastAsia="en-US" w:bidi="ar-SA"/>
    </w:rPr>
  </w:style>
  <w:style w:type="character" w:customStyle="1" w:styleId="BalloonTextChar1">
    <w:name w:val="Balloon Text Char1"/>
    <w:semiHidden/>
    <w:rsid w:val="00825B5E"/>
    <w:rPr>
      <w:rFonts w:ascii="Tahoma" w:hAnsi="Tahoma" w:cs="Tahoma"/>
      <w:sz w:val="16"/>
      <w:szCs w:val="16"/>
    </w:rPr>
  </w:style>
  <w:style w:type="character" w:customStyle="1" w:styleId="PlainTextChar">
    <w:name w:val="Plain Text Char"/>
    <w:link w:val="PlainText"/>
    <w:rsid w:val="00825B5E"/>
    <w:rPr>
      <w:rFonts w:cs="Courier New"/>
      <w:lang w:val="en-GB" w:eastAsia="en-US" w:bidi="ar-SA"/>
    </w:rPr>
  </w:style>
  <w:style w:type="character" w:customStyle="1" w:styleId="shorttext">
    <w:name w:val="short_text"/>
    <w:rsid w:val="00825B5E"/>
  </w:style>
  <w:style w:type="character" w:customStyle="1" w:styleId="TitleChar">
    <w:name w:val="Title Char"/>
    <w:link w:val="Title"/>
    <w:rsid w:val="00825B5E"/>
    <w:rPr>
      <w:rFonts w:ascii="Arial" w:hAnsi="Arial" w:cs="Arial"/>
      <w:b/>
      <w:bCs/>
      <w:kern w:val="28"/>
      <w:sz w:val="32"/>
      <w:szCs w:val="32"/>
      <w:lang w:val="en-GB" w:eastAsia="en-US" w:bidi="ar-SA"/>
    </w:rPr>
  </w:style>
  <w:style w:type="paragraph" w:customStyle="1" w:styleId="ParagraphNumbering">
    <w:name w:val="Paragraph Numbering"/>
    <w:basedOn w:val="Normal"/>
    <w:rsid w:val="00825B5E"/>
    <w:pPr>
      <w:numPr>
        <w:numId w:val="22"/>
      </w:numPr>
      <w:tabs>
        <w:tab w:val="clear" w:pos="720"/>
        <w:tab w:val="num" w:pos="360"/>
      </w:tabs>
      <w:bidi w:val="0"/>
      <w:spacing w:after="240" w:line="264" w:lineRule="auto"/>
      <w:jc w:val="left"/>
    </w:pPr>
    <w:rPr>
      <w:rFonts w:eastAsia="SimSun" w:cs="Times New Roman"/>
      <w:sz w:val="24"/>
      <w:szCs w:val="24"/>
    </w:rPr>
  </w:style>
  <w:style w:type="paragraph" w:customStyle="1" w:styleId="HEAD1">
    <w:name w:val="HEAD1"/>
    <w:rsid w:val="00825B5E"/>
    <w:pPr>
      <w:keepNext/>
      <w:widowControl w:val="0"/>
      <w:spacing w:after="360" w:line="580" w:lineRule="exact"/>
      <w:jc w:val="center"/>
    </w:pPr>
    <w:rPr>
      <w:rFonts w:ascii="Arial" w:hAnsi="Arial"/>
      <w:b/>
      <w:color w:val="000000"/>
      <w:sz w:val="28"/>
      <w:lang w:val="en-GB"/>
    </w:rPr>
  </w:style>
  <w:style w:type="paragraph" w:customStyle="1" w:styleId="BODY">
    <w:name w:val="BODY"/>
    <w:rsid w:val="00825B5E"/>
    <w:pPr>
      <w:spacing w:after="284" w:line="340" w:lineRule="exact"/>
      <w:jc w:val="both"/>
    </w:pPr>
    <w:rPr>
      <w:color w:val="000000"/>
      <w:sz w:val="23"/>
      <w:lang w:val="en-GB"/>
    </w:rPr>
  </w:style>
  <w:style w:type="paragraph" w:customStyle="1" w:styleId="HEAD3">
    <w:name w:val="HEAD3"/>
    <w:basedOn w:val="HEAD2"/>
    <w:next w:val="BODY"/>
    <w:rsid w:val="00825B5E"/>
    <w:pPr>
      <w:tabs>
        <w:tab w:val="clear" w:pos="567"/>
        <w:tab w:val="left" w:pos="680"/>
      </w:tabs>
      <w:spacing w:after="80" w:line="300" w:lineRule="exact"/>
      <w:ind w:left="680" w:right="680" w:hanging="680"/>
    </w:pPr>
    <w:rPr>
      <w:i w:val="0"/>
      <w:sz w:val="22"/>
    </w:rPr>
  </w:style>
  <w:style w:type="paragraph" w:customStyle="1" w:styleId="HEAD2">
    <w:name w:val="HEAD2"/>
    <w:basedOn w:val="HEAD1"/>
    <w:next w:val="BODY"/>
    <w:rsid w:val="00825B5E"/>
    <w:pPr>
      <w:tabs>
        <w:tab w:val="left" w:pos="567"/>
      </w:tabs>
      <w:spacing w:before="240" w:after="120" w:line="320" w:lineRule="exact"/>
      <w:ind w:left="567" w:right="567" w:hanging="567"/>
      <w:jc w:val="left"/>
    </w:pPr>
    <w:rPr>
      <w:i/>
      <w:sz w:val="24"/>
    </w:rPr>
  </w:style>
  <w:style w:type="paragraph" w:customStyle="1" w:styleId="TAB-TITLE">
    <w:name w:val="TAB-TITLE"/>
    <w:basedOn w:val="TAB-BODY"/>
    <w:rsid w:val="00825B5E"/>
    <w:pPr>
      <w:tabs>
        <w:tab w:val="left" w:pos="1418"/>
      </w:tabs>
      <w:spacing w:before="113" w:after="113" w:line="-260" w:lineRule="auto"/>
      <w:ind w:left="1418" w:right="1418" w:hanging="1247"/>
    </w:pPr>
    <w:rPr>
      <w:b/>
    </w:rPr>
  </w:style>
  <w:style w:type="paragraph" w:customStyle="1" w:styleId="TAB-BODY">
    <w:name w:val="TAB-BODY"/>
    <w:basedOn w:val="BODY"/>
    <w:rsid w:val="00825B5E"/>
    <w:pPr>
      <w:spacing w:after="0" w:line="240" w:lineRule="exact"/>
      <w:ind w:left="57" w:right="57"/>
      <w:jc w:val="left"/>
    </w:pPr>
    <w:rPr>
      <w:rFonts w:ascii="Arial" w:hAnsi="Arial"/>
      <w:sz w:val="20"/>
    </w:rPr>
  </w:style>
  <w:style w:type="paragraph" w:customStyle="1" w:styleId="TAB-TOP">
    <w:name w:val="TAB-TOP"/>
    <w:basedOn w:val="TAB-BODY"/>
    <w:rsid w:val="00825B5E"/>
    <w:pPr>
      <w:spacing w:before="113" w:after="113" w:line="-200" w:lineRule="auto"/>
    </w:pPr>
    <w:rPr>
      <w:i/>
    </w:rPr>
  </w:style>
  <w:style w:type="paragraph" w:customStyle="1" w:styleId="TAB-FOOT">
    <w:name w:val="TAB-FOOT"/>
    <w:basedOn w:val="TAB-BODY"/>
    <w:rsid w:val="00825B5E"/>
    <w:pPr>
      <w:tabs>
        <w:tab w:val="left" w:pos="1134"/>
        <w:tab w:val="left" w:pos="1474"/>
      </w:tabs>
      <w:spacing w:before="113" w:after="113" w:line="220" w:lineRule="exact"/>
      <w:ind w:left="1474" w:right="1474" w:hanging="1304"/>
    </w:pPr>
    <w:rPr>
      <w:sz w:val="19"/>
    </w:rPr>
  </w:style>
  <w:style w:type="paragraph" w:customStyle="1" w:styleId="BODY-POINTS">
    <w:name w:val="BODY-POINTS"/>
    <w:basedOn w:val="BODY"/>
    <w:rsid w:val="00825B5E"/>
    <w:pPr>
      <w:tabs>
        <w:tab w:val="left" w:pos="454"/>
      </w:tabs>
      <w:spacing w:after="60"/>
      <w:ind w:left="454" w:right="454" w:hanging="454"/>
    </w:pPr>
  </w:style>
  <w:style w:type="paragraph" w:customStyle="1" w:styleId="BODY-POINTS-END">
    <w:name w:val="BODY-POINTS-END"/>
    <w:basedOn w:val="BODY-POINTS"/>
    <w:rsid w:val="00825B5E"/>
    <w:pPr>
      <w:spacing w:after="280"/>
    </w:pPr>
  </w:style>
  <w:style w:type="character" w:customStyle="1" w:styleId="longtext">
    <w:name w:val="long_text"/>
    <w:rsid w:val="00825B5E"/>
  </w:style>
  <w:style w:type="character" w:customStyle="1" w:styleId="5GChar">
    <w:name w:val="5_G Char"/>
    <w:aliases w:val="Char Char,Footnote Text Blue Char,EUMC_Lábjegyzetszöveg + 13 pt Char,Félkövér Char,Dolt Char,Középre zárt Char Char1,Középre zárt Char Char Char,Középre zárt Char1,Märk Char,Footnote Text Char1 Char,Footnote Text Char Char Char"/>
    <w:rsid w:val="00825B5E"/>
    <w:rPr>
      <w:sz w:val="18"/>
      <w:lang w:eastAsia="en-US"/>
    </w:rPr>
  </w:style>
  <w:style w:type="paragraph" w:styleId="TOC2">
    <w:name w:val="toc 2"/>
    <w:basedOn w:val="Normal"/>
    <w:next w:val="Normal"/>
    <w:autoRedefine/>
    <w:semiHidden/>
    <w:rsid w:val="00E42E70"/>
    <w:pPr>
      <w:ind w:left="200"/>
    </w:pPr>
  </w:style>
  <w:style w:type="paragraph" w:styleId="TOC1">
    <w:name w:val="toc 1"/>
    <w:basedOn w:val="Normal"/>
    <w:next w:val="Normal"/>
    <w:autoRedefine/>
    <w:semiHidden/>
    <w:rsid w:val="00E42E70"/>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40</Pages>
  <Words>10940</Words>
  <Characters>62363</Characters>
  <Application>Microsoft Office Outlook</Application>
  <DocSecurity>4</DocSecurity>
  <Lines>519</Lines>
  <Paragraphs>146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CRC/C/OPSC/JOR/1</vt:lpstr>
      <vt:lpstr>CRC/C/OPSC/JOR/1</vt:lpstr>
    </vt:vector>
  </TitlesOfParts>
  <Company>CSD</Company>
  <LinksUpToDate>false</LinksUpToDate>
  <CharactersWithSpaces>73157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CRC/C/OPSC/JOR/1</dc:title>
  <dc:subject>Emara</dc:subject>
  <dc:creator>Gamal</dc:creator>
  <cp:keywords/>
  <dc:description/>
  <cp:lastModifiedBy>Jamela</cp:lastModifiedBy>
  <cp:revision>2</cp:revision>
  <cp:lastPrinted>2013-03-05T09:15:00Z</cp:lastPrinted>
  <dcterms:created xsi:type="dcterms:W3CDTF">2013-03-07T13:03:00Z</dcterms:created>
  <dcterms:modified xsi:type="dcterms:W3CDTF">2013-03-07T13:03:00Z</dcterms:modified>
</cp:coreProperties>
</file>