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bookmarkStart w:id="0" w:name="_GoBack"/>
            <w:bookmarkEnd w:id="0"/>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024542" w:rsidP="00024542">
            <w:pPr>
              <w:suppressAutoHyphens w:val="0"/>
              <w:spacing w:after="20"/>
              <w:jc w:val="right"/>
            </w:pPr>
            <w:r w:rsidRPr="00024542">
              <w:rPr>
                <w:sz w:val="40"/>
              </w:rPr>
              <w:t>CMW</w:t>
            </w:r>
            <w:r>
              <w:t>/C/26/1</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val="en-US" w:eastAsia="zh-CN"/>
              </w:rPr>
              <w:drawing>
                <wp:inline distT="0" distB="0" distL="0" distR="0" wp14:anchorId="3D8B83E2" wp14:editId="2C4F4CF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024542" w:rsidP="00024542">
            <w:pPr>
              <w:suppressAutoHyphens w:val="0"/>
              <w:spacing w:before="240" w:line="240" w:lineRule="exact"/>
            </w:pPr>
            <w:r>
              <w:t>Distr.: General</w:t>
            </w:r>
          </w:p>
          <w:p w:rsidR="00024542" w:rsidRDefault="00024542" w:rsidP="00024542">
            <w:pPr>
              <w:suppressAutoHyphens w:val="0"/>
            </w:pPr>
            <w:r>
              <w:t>6 February 2017</w:t>
            </w:r>
          </w:p>
          <w:p w:rsidR="00024542" w:rsidRDefault="00024542" w:rsidP="00024542">
            <w:pPr>
              <w:suppressAutoHyphens w:val="0"/>
            </w:pPr>
          </w:p>
          <w:p w:rsidR="00024542" w:rsidRDefault="00024542" w:rsidP="00024542">
            <w:pPr>
              <w:suppressAutoHyphens w:val="0"/>
            </w:pPr>
            <w:r>
              <w:t>Original: English</w:t>
            </w:r>
          </w:p>
          <w:p w:rsidR="00024542" w:rsidRDefault="00024542" w:rsidP="00024542">
            <w:pPr>
              <w:suppressAutoHyphens w:val="0"/>
            </w:pPr>
            <w:r w:rsidRPr="0050468D">
              <w:t>English, French and Spanish only</w:t>
            </w:r>
          </w:p>
        </w:tc>
      </w:tr>
    </w:tbl>
    <w:p w:rsidR="00024542" w:rsidRPr="00024542" w:rsidRDefault="00024542" w:rsidP="00024542">
      <w:pPr>
        <w:pStyle w:val="BodyText"/>
      </w:pPr>
      <w:r w:rsidRPr="00024542">
        <w:t>Committee on the Protection of the Rights of All</w:t>
      </w:r>
      <w:r w:rsidRPr="00024542">
        <w:br/>
        <w:t>Migrant Workers and Members of Their Families</w:t>
      </w:r>
    </w:p>
    <w:p w:rsidR="00024542" w:rsidRPr="00024542" w:rsidRDefault="00024542" w:rsidP="00024542">
      <w:pPr>
        <w:rPr>
          <w:b/>
          <w:bCs/>
        </w:rPr>
      </w:pPr>
      <w:r w:rsidRPr="00024542">
        <w:rPr>
          <w:b/>
          <w:bCs/>
        </w:rPr>
        <w:t xml:space="preserve">Twenty-sixth </w:t>
      </w:r>
      <w:proofErr w:type="gramStart"/>
      <w:r w:rsidRPr="00024542">
        <w:rPr>
          <w:b/>
          <w:bCs/>
        </w:rPr>
        <w:t>session</w:t>
      </w:r>
      <w:proofErr w:type="gramEnd"/>
    </w:p>
    <w:p w:rsidR="00024542" w:rsidRPr="0050468D" w:rsidRDefault="00024542" w:rsidP="00024542">
      <w:r w:rsidRPr="0050468D">
        <w:t>3-13 April 2017</w:t>
      </w:r>
    </w:p>
    <w:p w:rsidR="00024542" w:rsidRPr="0050468D" w:rsidRDefault="00024542" w:rsidP="00024542">
      <w:r w:rsidRPr="0050468D">
        <w:t>Item 2 of the provisional agenda</w:t>
      </w:r>
    </w:p>
    <w:p w:rsidR="00024542" w:rsidRPr="00024542" w:rsidRDefault="00024542" w:rsidP="00024542">
      <w:pPr>
        <w:rPr>
          <w:b/>
          <w:bCs/>
        </w:rPr>
      </w:pPr>
      <w:r w:rsidRPr="00024542">
        <w:rPr>
          <w:b/>
          <w:bCs/>
        </w:rPr>
        <w:t>Adoption of the agenda</w:t>
      </w:r>
    </w:p>
    <w:p w:rsidR="00024542" w:rsidRPr="0050468D" w:rsidRDefault="00024542" w:rsidP="00024542">
      <w:pPr>
        <w:pStyle w:val="HChG"/>
      </w:pPr>
      <w:r w:rsidRPr="0050468D">
        <w:tab/>
      </w:r>
      <w:r w:rsidRPr="0050468D">
        <w:tab/>
        <w:t>Annotated provisional agenda</w:t>
      </w:r>
    </w:p>
    <w:p w:rsidR="00024542" w:rsidRPr="0050468D" w:rsidRDefault="00024542" w:rsidP="00024542">
      <w:pPr>
        <w:pStyle w:val="H1G"/>
      </w:pPr>
      <w:r w:rsidRPr="0050468D">
        <w:tab/>
      </w:r>
      <w:r w:rsidRPr="0050468D">
        <w:tab/>
        <w:t>Provisional agenda</w:t>
      </w:r>
    </w:p>
    <w:p w:rsidR="00024542" w:rsidRPr="0050468D" w:rsidRDefault="00024542" w:rsidP="00024542">
      <w:pPr>
        <w:pStyle w:val="SingleTxtG"/>
      </w:pPr>
      <w:r w:rsidRPr="0050468D">
        <w:t>1.</w:t>
      </w:r>
      <w:r w:rsidRPr="0050468D">
        <w:tab/>
        <w:t>Opening of the session.</w:t>
      </w:r>
    </w:p>
    <w:p w:rsidR="00024542" w:rsidRPr="0050468D" w:rsidRDefault="00024542" w:rsidP="00024542">
      <w:pPr>
        <w:pStyle w:val="SingleTxtG"/>
      </w:pPr>
      <w:r w:rsidRPr="0050468D">
        <w:t>2.</w:t>
      </w:r>
      <w:r w:rsidRPr="0050468D">
        <w:tab/>
        <w:t>Adoption of the agenda.</w:t>
      </w:r>
    </w:p>
    <w:p w:rsidR="00024542" w:rsidRPr="0050468D" w:rsidRDefault="00024542" w:rsidP="00024542">
      <w:pPr>
        <w:pStyle w:val="SingleTxtG"/>
      </w:pPr>
      <w:r w:rsidRPr="0050468D">
        <w:t>3.</w:t>
      </w:r>
      <w:r w:rsidRPr="0050468D">
        <w:tab/>
        <w:t>Organizational matters.</w:t>
      </w:r>
    </w:p>
    <w:p w:rsidR="00024542" w:rsidRPr="0050468D" w:rsidRDefault="00024542" w:rsidP="00024542">
      <w:pPr>
        <w:pStyle w:val="SingleTxtG"/>
      </w:pPr>
      <w:r w:rsidRPr="0050468D">
        <w:t>4.</w:t>
      </w:r>
      <w:r w:rsidRPr="0050468D">
        <w:tab/>
        <w:t>Submission of reports by States parties.</w:t>
      </w:r>
    </w:p>
    <w:p w:rsidR="00024542" w:rsidRPr="0050468D" w:rsidRDefault="00024542" w:rsidP="00024542">
      <w:pPr>
        <w:pStyle w:val="SingleTxtG"/>
      </w:pPr>
      <w:r w:rsidRPr="0050468D">
        <w:t>5.</w:t>
      </w:r>
      <w:r w:rsidRPr="0050468D">
        <w:tab/>
        <w:t xml:space="preserve">Consideration of reports submitted by States parties under article 73 of the </w:t>
      </w:r>
      <w:r w:rsidRPr="0050468D">
        <w:tab/>
        <w:t>Convention.</w:t>
      </w:r>
    </w:p>
    <w:p w:rsidR="00024542" w:rsidRPr="0050468D" w:rsidRDefault="00024542" w:rsidP="00024542">
      <w:pPr>
        <w:pStyle w:val="SingleTxtG"/>
      </w:pPr>
      <w:r w:rsidRPr="0050468D">
        <w:t>6.</w:t>
      </w:r>
      <w:r w:rsidRPr="0050468D">
        <w:tab/>
        <w:t>Methods of work of the Committee.</w:t>
      </w:r>
    </w:p>
    <w:p w:rsidR="00024542" w:rsidRPr="0050468D" w:rsidRDefault="00024542" w:rsidP="00024542">
      <w:pPr>
        <w:pStyle w:val="SingleTxtG"/>
      </w:pPr>
      <w:r w:rsidRPr="0050468D">
        <w:t>7.</w:t>
      </w:r>
      <w:r w:rsidRPr="0050468D">
        <w:tab/>
        <w:t>Promotion of the Convention.</w:t>
      </w:r>
    </w:p>
    <w:p w:rsidR="00024542" w:rsidRPr="0050468D" w:rsidRDefault="00024542" w:rsidP="00024542">
      <w:pPr>
        <w:pStyle w:val="SingleTxtG"/>
      </w:pPr>
      <w:r w:rsidRPr="0050468D">
        <w:t>8.</w:t>
      </w:r>
      <w:r w:rsidRPr="0050468D">
        <w:tab/>
        <w:t>Adoption of the annual report to the General Assembly.</w:t>
      </w:r>
    </w:p>
    <w:p w:rsidR="00024542" w:rsidRPr="0050468D" w:rsidRDefault="00024542" w:rsidP="00024542">
      <w:pPr>
        <w:pStyle w:val="H1G"/>
      </w:pPr>
      <w:r w:rsidRPr="0050468D">
        <w:tab/>
      </w:r>
      <w:r w:rsidRPr="0050468D">
        <w:tab/>
        <w:t>Annotations</w:t>
      </w:r>
    </w:p>
    <w:p w:rsidR="00024542" w:rsidRPr="0050468D" w:rsidRDefault="00024542" w:rsidP="00024542">
      <w:pPr>
        <w:pStyle w:val="H23G"/>
      </w:pPr>
      <w:r w:rsidRPr="0050468D">
        <w:tab/>
        <w:t>1.</w:t>
      </w:r>
      <w:r w:rsidRPr="0050468D">
        <w:tab/>
        <w:t>Opening of the session</w:t>
      </w:r>
    </w:p>
    <w:p w:rsidR="00024542" w:rsidRPr="0050468D" w:rsidRDefault="00024542" w:rsidP="00024542">
      <w:pPr>
        <w:pStyle w:val="SingleTxtG"/>
      </w:pPr>
      <w:r w:rsidRPr="0050468D">
        <w:t>The representative of the Secretary-General will open the twenty-sixth session of the Committee.</w:t>
      </w:r>
    </w:p>
    <w:p w:rsidR="00024542" w:rsidRPr="0050468D" w:rsidRDefault="00024542" w:rsidP="00024542">
      <w:pPr>
        <w:pStyle w:val="H23G"/>
      </w:pPr>
      <w:r w:rsidRPr="0050468D">
        <w:tab/>
        <w:t>2.</w:t>
      </w:r>
      <w:r w:rsidRPr="0050468D">
        <w:tab/>
        <w:t>Adoption of the agenda</w:t>
      </w:r>
    </w:p>
    <w:p w:rsidR="00024542" w:rsidRPr="0050468D" w:rsidRDefault="00024542" w:rsidP="00024542">
      <w:pPr>
        <w:pStyle w:val="SingleTxtG"/>
      </w:pPr>
      <w:r w:rsidRPr="0050468D">
        <w:t>In accordance with rule 5 of the Committee</w:t>
      </w:r>
      <w:r w:rsidR="009D2506">
        <w:t>’</w:t>
      </w:r>
      <w:r w:rsidRPr="0050468D">
        <w:t>s provisional rules of procedure, the present annotated provisional agenda has been prepared by the Secretary-General in consultation with the Chair of the Committee.</w:t>
      </w:r>
    </w:p>
    <w:p w:rsidR="00024542" w:rsidRPr="0050468D" w:rsidRDefault="00024542" w:rsidP="00024542">
      <w:pPr>
        <w:pStyle w:val="SingleTxtG"/>
      </w:pPr>
      <w:r w:rsidRPr="0050468D">
        <w:t>In accordance with rule 6 of the Committee</w:t>
      </w:r>
      <w:r w:rsidR="009D2506">
        <w:t>’</w:t>
      </w:r>
      <w:r w:rsidRPr="0050468D">
        <w:t xml:space="preserve">s provisional rules of procedure, the adoption of the agenda shall be the first item on the provisional agenda of any session, except where the election of officers is required pursuant to rule 12. In accordance with rule 7, the </w:t>
      </w:r>
      <w:r w:rsidRPr="0050468D">
        <w:lastRenderedPageBreak/>
        <w:t>Committee may revise the agenda during a session and may, as appropriate, defer or delete items.</w:t>
      </w:r>
    </w:p>
    <w:p w:rsidR="00024542" w:rsidRPr="0050468D" w:rsidRDefault="00024542" w:rsidP="00024542">
      <w:pPr>
        <w:pStyle w:val="H23G"/>
      </w:pPr>
      <w:r w:rsidRPr="0050468D">
        <w:tab/>
        <w:t>3.</w:t>
      </w:r>
      <w:r w:rsidRPr="0050468D">
        <w:tab/>
        <w:t>Organizational matters</w:t>
      </w:r>
    </w:p>
    <w:p w:rsidR="00024542" w:rsidRPr="0050468D" w:rsidRDefault="00024542" w:rsidP="00024542">
      <w:pPr>
        <w:pStyle w:val="SingleTxtG"/>
      </w:pPr>
      <w:r w:rsidRPr="0050468D">
        <w:t>The twenty-sixth session of the Committee will be held at the United Nations Office at Geneva (Palais Wilson) from 3 to 13 April 2017. The first meeting of the session will be convened on Monday, 3 April, at 10 a.m.</w:t>
      </w:r>
    </w:p>
    <w:p w:rsidR="00024542" w:rsidRPr="0050468D" w:rsidRDefault="00024542" w:rsidP="00024542">
      <w:pPr>
        <w:pStyle w:val="SingleTxtG"/>
      </w:pPr>
      <w:r w:rsidRPr="0050468D">
        <w:t xml:space="preserve">The Committee will consider its programme of work (see annex), as well as other issues relevant to its business, including the dates for its future sessions. </w:t>
      </w:r>
    </w:p>
    <w:p w:rsidR="00024542" w:rsidRPr="0050468D" w:rsidRDefault="00024542" w:rsidP="00024542">
      <w:pPr>
        <w:pStyle w:val="H23G"/>
      </w:pPr>
      <w:r w:rsidRPr="0050468D">
        <w:tab/>
        <w:t>4.</w:t>
      </w:r>
      <w:r w:rsidRPr="0050468D">
        <w:tab/>
        <w:t xml:space="preserve">Submission of reports by States parties </w:t>
      </w:r>
    </w:p>
    <w:p w:rsidR="00024542" w:rsidRPr="0050468D" w:rsidRDefault="00024542" w:rsidP="00024542">
      <w:pPr>
        <w:pStyle w:val="SingleTxtG"/>
      </w:pPr>
      <w:r w:rsidRPr="0050468D">
        <w:t>As at 30 January 2017, the following initial reports were due but had not been received by the Committee for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024542" w:rsidRPr="00024542" w:rsidTr="00024542">
        <w:trPr>
          <w:tblHeader/>
        </w:trPr>
        <w:tc>
          <w:tcPr>
            <w:tcW w:w="3685"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State party</w:t>
            </w:r>
          </w:p>
        </w:tc>
        <w:tc>
          <w:tcPr>
            <w:tcW w:w="3685"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Date due</w:t>
            </w:r>
          </w:p>
        </w:tc>
      </w:tr>
      <w:tr w:rsidR="00024542" w:rsidRPr="00024542" w:rsidTr="00024542">
        <w:tc>
          <w:tcPr>
            <w:tcW w:w="3685" w:type="dxa"/>
            <w:tcBorders>
              <w:top w:val="single" w:sz="12" w:space="0" w:color="auto"/>
            </w:tcBorders>
            <w:shd w:val="clear" w:color="auto" w:fill="auto"/>
          </w:tcPr>
          <w:p w:rsidR="00024542" w:rsidRPr="00024542" w:rsidRDefault="00024542" w:rsidP="00024542">
            <w:pPr>
              <w:pStyle w:val="SingleTxtG"/>
              <w:suppressAutoHyphens w:val="0"/>
              <w:spacing w:before="40" w:line="220" w:lineRule="exact"/>
              <w:ind w:left="0" w:right="113"/>
              <w:jc w:val="left"/>
            </w:pPr>
            <w:r w:rsidRPr="00024542">
              <w:t>Guyana</w:t>
            </w:r>
            <w:r w:rsidRPr="00024542">
              <w:rPr>
                <w:i/>
                <w:iCs/>
                <w:sz w:val="18"/>
                <w:vertAlign w:val="superscript"/>
              </w:rPr>
              <w:t>a</w:t>
            </w:r>
          </w:p>
        </w:tc>
        <w:tc>
          <w:tcPr>
            <w:tcW w:w="3685" w:type="dxa"/>
            <w:tcBorders>
              <w:top w:val="single" w:sz="12" w:space="0" w:color="auto"/>
            </w:tcBorders>
            <w:shd w:val="clear" w:color="auto" w:fill="auto"/>
          </w:tcPr>
          <w:p w:rsidR="00024542" w:rsidRPr="00024542" w:rsidRDefault="00024542" w:rsidP="00024542">
            <w:pPr>
              <w:pStyle w:val="SingleTxtG"/>
              <w:suppressAutoHyphens w:val="0"/>
              <w:spacing w:before="40" w:line="220" w:lineRule="exact"/>
              <w:ind w:left="0" w:right="113"/>
              <w:jc w:val="left"/>
            </w:pPr>
            <w:r w:rsidRPr="00024542">
              <w:t>1 November 2011</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Indonesia</w:t>
            </w:r>
            <w:r w:rsidRPr="00024542">
              <w:rPr>
                <w:i/>
                <w:iCs/>
                <w:sz w:val="18"/>
                <w:vertAlign w:val="superscript"/>
              </w:rPr>
              <w:t>a</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September 2013</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Libya</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October 2005</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Madagascar</w:t>
            </w:r>
            <w:r w:rsidRPr="00024542">
              <w:rPr>
                <w:i/>
                <w:iCs/>
                <w:sz w:val="18"/>
                <w:vertAlign w:val="superscript"/>
              </w:rPr>
              <w:t>b</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September 2016</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Mozambique</w:t>
            </w:r>
            <w:r w:rsidRPr="00024542">
              <w:rPr>
                <w:i/>
                <w:iCs/>
                <w:sz w:val="18"/>
                <w:vertAlign w:val="superscript"/>
              </w:rPr>
              <w:t>b</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December 2014</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Saint Vincent and the Grenadines</w:t>
            </w:r>
            <w:r w:rsidRPr="00024542">
              <w:rPr>
                <w:i/>
                <w:iCs/>
                <w:sz w:val="18"/>
                <w:vertAlign w:val="superscript"/>
              </w:rPr>
              <w:t>a</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February 2012</w:t>
            </w:r>
          </w:p>
        </w:tc>
      </w:tr>
    </w:tbl>
    <w:p w:rsidR="00024542" w:rsidRPr="00024542" w:rsidRDefault="00024542" w:rsidP="00024542">
      <w:pPr>
        <w:spacing w:before="120"/>
        <w:ind w:left="1134" w:right="1134" w:firstLine="170"/>
        <w:rPr>
          <w:sz w:val="18"/>
        </w:rPr>
      </w:pPr>
      <w:r w:rsidRPr="00024542">
        <w:rPr>
          <w:i/>
          <w:iCs/>
          <w:sz w:val="18"/>
          <w:vertAlign w:val="superscript"/>
        </w:rPr>
        <w:t>a</w:t>
      </w:r>
      <w:r w:rsidRPr="00024542">
        <w:rPr>
          <w:sz w:val="18"/>
        </w:rPr>
        <w:t xml:space="preserve">  The lists of issues prior to reporting were adopted at the twenty-fourth session of the Committee. </w:t>
      </w:r>
    </w:p>
    <w:p w:rsidR="00024542" w:rsidRPr="00024542" w:rsidRDefault="00024542" w:rsidP="00024542">
      <w:pPr>
        <w:pStyle w:val="SingleTxtG"/>
        <w:spacing w:before="120" w:after="0"/>
        <w:ind w:firstLine="170"/>
        <w:jc w:val="left"/>
        <w:rPr>
          <w:sz w:val="18"/>
          <w:lang w:eastAsia="en-US"/>
        </w:rPr>
      </w:pPr>
      <w:r w:rsidRPr="00024542">
        <w:rPr>
          <w:i/>
          <w:iCs/>
          <w:sz w:val="18"/>
          <w:vertAlign w:val="superscript"/>
          <w:lang w:eastAsia="en-US"/>
        </w:rPr>
        <w:t>b</w:t>
      </w:r>
      <w:r w:rsidRPr="00024542">
        <w:rPr>
          <w:sz w:val="18"/>
          <w:lang w:eastAsia="en-US"/>
        </w:rPr>
        <w:t xml:space="preserve"> </w:t>
      </w:r>
      <w:r w:rsidRPr="00024542">
        <w:rPr>
          <w:sz w:val="18"/>
        </w:rPr>
        <w:t xml:space="preserve"> </w:t>
      </w:r>
      <w:r w:rsidRPr="00024542">
        <w:rPr>
          <w:sz w:val="18"/>
          <w:lang w:eastAsia="en-US"/>
        </w:rPr>
        <w:t>The lists of issues prior to reporting are scheduled to be adopted at the twenty-sixth session of the Committee.</w:t>
      </w:r>
    </w:p>
    <w:p w:rsidR="00024542" w:rsidRPr="0050468D" w:rsidRDefault="00024542" w:rsidP="00024542">
      <w:pPr>
        <w:pStyle w:val="SingleTxtG"/>
        <w:spacing w:before="240"/>
      </w:pPr>
      <w:r w:rsidRPr="0050468D">
        <w:t>As part of its simplified reporting procedure,</w:t>
      </w:r>
      <w:r w:rsidRPr="00024542">
        <w:rPr>
          <w:rStyle w:val="FootnoteReference"/>
        </w:rPr>
        <w:footnoteReference w:id="1"/>
      </w:r>
      <w:r w:rsidRPr="0050468D">
        <w:t xml:space="preserve"> the Committee adopted lists of issues prior to reporting in respect of the overdue initial reports of the following States parties, which will be considered at the twenty-sixth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24542" w:rsidRPr="00024542" w:rsidTr="00577936">
        <w:trPr>
          <w:tblHeader/>
        </w:trPr>
        <w:tc>
          <w:tcPr>
            <w:tcW w:w="1842"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State party</w:t>
            </w:r>
          </w:p>
        </w:tc>
        <w:tc>
          <w:tcPr>
            <w:tcW w:w="1843"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Date due</w:t>
            </w:r>
          </w:p>
        </w:tc>
        <w:tc>
          <w:tcPr>
            <w:tcW w:w="1842"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Date received</w:t>
            </w:r>
          </w:p>
        </w:tc>
        <w:tc>
          <w:tcPr>
            <w:tcW w:w="1843" w:type="dxa"/>
            <w:tcBorders>
              <w:top w:val="single" w:sz="4" w:space="0" w:color="auto"/>
              <w:bottom w:val="single" w:sz="12" w:space="0" w:color="auto"/>
            </w:tcBorders>
            <w:shd w:val="clear" w:color="auto" w:fill="auto"/>
            <w:vAlign w:val="bottom"/>
          </w:tcPr>
          <w:p w:rsidR="00024542" w:rsidRPr="00024542" w:rsidRDefault="00024542" w:rsidP="00024542">
            <w:pPr>
              <w:pStyle w:val="SingleTxtG"/>
              <w:suppressAutoHyphens w:val="0"/>
              <w:spacing w:before="80" w:after="80" w:line="200" w:lineRule="exact"/>
              <w:ind w:left="0" w:right="113"/>
              <w:jc w:val="left"/>
              <w:rPr>
                <w:i/>
                <w:sz w:val="16"/>
              </w:rPr>
            </w:pPr>
            <w:r w:rsidRPr="00024542">
              <w:rPr>
                <w:i/>
                <w:sz w:val="16"/>
              </w:rPr>
              <w:t>Symbol</w:t>
            </w:r>
          </w:p>
        </w:tc>
      </w:tr>
      <w:tr w:rsidR="00024542" w:rsidRPr="00024542" w:rsidTr="00577936">
        <w:tc>
          <w:tcPr>
            <w:tcW w:w="1842" w:type="dxa"/>
            <w:tcBorders>
              <w:top w:val="single" w:sz="12" w:space="0" w:color="auto"/>
            </w:tcBorders>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Jamaica</w:t>
            </w:r>
            <w:r w:rsidRPr="00024542">
              <w:rPr>
                <w:i/>
                <w:iCs/>
                <w:sz w:val="18"/>
                <w:vertAlign w:val="superscript"/>
              </w:rPr>
              <w:t>a</w:t>
            </w:r>
          </w:p>
        </w:tc>
        <w:tc>
          <w:tcPr>
            <w:tcW w:w="1843" w:type="dxa"/>
            <w:tcBorders>
              <w:top w:val="single" w:sz="12" w:space="0" w:color="auto"/>
            </w:tcBorders>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1 January 2010</w:t>
            </w:r>
          </w:p>
        </w:tc>
        <w:tc>
          <w:tcPr>
            <w:tcW w:w="1842" w:type="dxa"/>
            <w:tcBorders>
              <w:top w:val="single" w:sz="12" w:space="0" w:color="auto"/>
            </w:tcBorders>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Pending</w:t>
            </w:r>
          </w:p>
        </w:tc>
        <w:tc>
          <w:tcPr>
            <w:tcW w:w="1843" w:type="dxa"/>
            <w:tcBorders>
              <w:top w:val="single" w:sz="12" w:space="0" w:color="auto"/>
            </w:tcBorders>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CMW/C/JAM/1</w:t>
            </w:r>
          </w:p>
        </w:tc>
      </w:tr>
      <w:tr w:rsidR="00024542" w:rsidRPr="00024542" w:rsidTr="00577936">
        <w:tc>
          <w:tcPr>
            <w:tcW w:w="1842" w:type="dxa"/>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Nigeria</w:t>
            </w:r>
            <w:r w:rsidRPr="00024542">
              <w:rPr>
                <w:i/>
                <w:iCs/>
                <w:sz w:val="18"/>
                <w:vertAlign w:val="superscript"/>
              </w:rPr>
              <w:t>a</w:t>
            </w:r>
          </w:p>
        </w:tc>
        <w:tc>
          <w:tcPr>
            <w:tcW w:w="1843" w:type="dxa"/>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1 November 2010</w:t>
            </w:r>
          </w:p>
        </w:tc>
        <w:tc>
          <w:tcPr>
            <w:tcW w:w="1842" w:type="dxa"/>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Pending</w:t>
            </w:r>
          </w:p>
        </w:tc>
        <w:tc>
          <w:tcPr>
            <w:tcW w:w="1843" w:type="dxa"/>
            <w:shd w:val="clear" w:color="auto" w:fill="auto"/>
          </w:tcPr>
          <w:p w:rsidR="00024542" w:rsidRPr="00024542" w:rsidDel="009B73FE" w:rsidRDefault="00024542" w:rsidP="00024542">
            <w:pPr>
              <w:pStyle w:val="SingleTxtG"/>
              <w:suppressAutoHyphens w:val="0"/>
              <w:spacing w:before="40" w:line="220" w:lineRule="exact"/>
              <w:ind w:left="0" w:right="113"/>
              <w:jc w:val="left"/>
            </w:pPr>
            <w:r w:rsidRPr="00024542">
              <w:t>CMW/C/NGA/1</w:t>
            </w:r>
          </w:p>
        </w:tc>
      </w:tr>
    </w:tbl>
    <w:p w:rsidR="00024542" w:rsidRPr="00024542" w:rsidRDefault="00024542" w:rsidP="00024542">
      <w:pPr>
        <w:pStyle w:val="SingleTxtG"/>
        <w:spacing w:before="120" w:after="0"/>
        <w:ind w:firstLine="170"/>
        <w:jc w:val="left"/>
        <w:rPr>
          <w:sz w:val="18"/>
          <w:lang w:eastAsia="en-US"/>
        </w:rPr>
      </w:pPr>
      <w:r w:rsidRPr="00024542">
        <w:rPr>
          <w:i/>
          <w:iCs/>
          <w:sz w:val="18"/>
          <w:vertAlign w:val="superscript"/>
          <w:lang w:eastAsia="en-US"/>
        </w:rPr>
        <w:t>a</w:t>
      </w:r>
      <w:r>
        <w:rPr>
          <w:sz w:val="18"/>
          <w:lang w:eastAsia="en-US"/>
        </w:rPr>
        <w:t xml:space="preserve"> </w:t>
      </w:r>
      <w:r w:rsidRPr="00024542">
        <w:rPr>
          <w:sz w:val="18"/>
          <w:lang w:eastAsia="en-US"/>
        </w:rPr>
        <w:t xml:space="preserve"> The lists of issues prior to reporting were adopted at the twenty-third session of the Committee. </w:t>
      </w:r>
    </w:p>
    <w:p w:rsidR="00024542" w:rsidRPr="0050468D" w:rsidRDefault="00024542" w:rsidP="00024542">
      <w:pPr>
        <w:pStyle w:val="SingleTxtG"/>
        <w:spacing w:before="240"/>
      </w:pPr>
      <w:r w:rsidRPr="0050468D">
        <w:t>The Committee received the second periodic report of Albania on 19 December 2016. The following second periodic reports were due but had not yet been received as at 30 January 2017: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24542" w:rsidRPr="00024542" w:rsidTr="00024542">
        <w:trPr>
          <w:tblHeader/>
        </w:trPr>
        <w:tc>
          <w:tcPr>
            <w:tcW w:w="3685" w:type="dxa"/>
            <w:tcBorders>
              <w:top w:val="single" w:sz="4" w:space="0" w:color="auto"/>
              <w:bottom w:val="single" w:sz="12" w:space="0" w:color="auto"/>
            </w:tcBorders>
            <w:shd w:val="clear" w:color="auto" w:fill="auto"/>
            <w:vAlign w:val="bottom"/>
          </w:tcPr>
          <w:p w:rsidR="00024542" w:rsidRPr="00024542" w:rsidRDefault="00024542" w:rsidP="00024542">
            <w:pPr>
              <w:pStyle w:val="SingleTxtG"/>
              <w:keepNext/>
              <w:keepLines/>
              <w:suppressAutoHyphens w:val="0"/>
              <w:spacing w:before="80" w:after="80" w:line="200" w:lineRule="exact"/>
              <w:ind w:left="0" w:right="113"/>
              <w:jc w:val="left"/>
              <w:rPr>
                <w:i/>
                <w:sz w:val="16"/>
              </w:rPr>
            </w:pPr>
            <w:r w:rsidRPr="00024542">
              <w:rPr>
                <w:i/>
                <w:sz w:val="16"/>
              </w:rPr>
              <w:lastRenderedPageBreak/>
              <w:t>State party</w:t>
            </w:r>
          </w:p>
        </w:tc>
        <w:tc>
          <w:tcPr>
            <w:tcW w:w="3685" w:type="dxa"/>
            <w:tcBorders>
              <w:top w:val="single" w:sz="4" w:space="0" w:color="auto"/>
              <w:bottom w:val="single" w:sz="12" w:space="0" w:color="auto"/>
            </w:tcBorders>
            <w:shd w:val="clear" w:color="auto" w:fill="auto"/>
            <w:vAlign w:val="bottom"/>
          </w:tcPr>
          <w:p w:rsidR="00024542" w:rsidRPr="00024542" w:rsidRDefault="00024542" w:rsidP="00024542">
            <w:pPr>
              <w:pStyle w:val="SingleTxtG"/>
              <w:keepNext/>
              <w:keepLines/>
              <w:suppressAutoHyphens w:val="0"/>
              <w:spacing w:before="80" w:after="80" w:line="200" w:lineRule="exact"/>
              <w:ind w:left="0" w:right="113"/>
              <w:jc w:val="left"/>
              <w:rPr>
                <w:i/>
                <w:sz w:val="16"/>
              </w:rPr>
            </w:pPr>
            <w:r w:rsidRPr="00024542">
              <w:rPr>
                <w:i/>
                <w:sz w:val="16"/>
              </w:rPr>
              <w:t>Date due</w:t>
            </w:r>
          </w:p>
        </w:tc>
      </w:tr>
      <w:tr w:rsidR="00024542" w:rsidRPr="00024542" w:rsidTr="00024542">
        <w:tc>
          <w:tcPr>
            <w:tcW w:w="3685" w:type="dxa"/>
            <w:tcBorders>
              <w:top w:val="single" w:sz="12" w:space="0" w:color="auto"/>
            </w:tcBorders>
            <w:shd w:val="clear" w:color="auto" w:fill="auto"/>
          </w:tcPr>
          <w:p w:rsidR="00024542" w:rsidRPr="00024542" w:rsidRDefault="00024542" w:rsidP="00024542">
            <w:pPr>
              <w:pStyle w:val="SingleTxtG"/>
              <w:keepNext/>
              <w:keepLines/>
              <w:suppressAutoHyphens w:val="0"/>
              <w:spacing w:before="40" w:line="220" w:lineRule="exact"/>
              <w:ind w:left="0" w:right="113"/>
              <w:jc w:val="left"/>
            </w:pPr>
            <w:r w:rsidRPr="00024542">
              <w:t>Argentina</w:t>
            </w:r>
          </w:p>
        </w:tc>
        <w:tc>
          <w:tcPr>
            <w:tcW w:w="3685" w:type="dxa"/>
            <w:tcBorders>
              <w:top w:val="single" w:sz="12" w:space="0" w:color="auto"/>
            </w:tcBorders>
            <w:shd w:val="clear" w:color="auto" w:fill="auto"/>
          </w:tcPr>
          <w:p w:rsidR="00024542" w:rsidRPr="00024542" w:rsidRDefault="00024542" w:rsidP="00024542">
            <w:pPr>
              <w:pStyle w:val="SingleTxtG"/>
              <w:keepNext/>
              <w:keepLines/>
              <w:suppressAutoHyphens w:val="0"/>
              <w:spacing w:before="40" w:line="220" w:lineRule="exact"/>
              <w:ind w:left="0" w:right="113"/>
              <w:jc w:val="left"/>
            </w:pPr>
            <w:r w:rsidRPr="00024542">
              <w:t>1 October 2016</w:t>
            </w:r>
          </w:p>
        </w:tc>
      </w:tr>
      <w:tr w:rsidR="00024542" w:rsidRPr="00024542" w:rsidTr="00024542">
        <w:tc>
          <w:tcPr>
            <w:tcW w:w="3685" w:type="dxa"/>
            <w:shd w:val="clear" w:color="auto" w:fill="auto"/>
          </w:tcPr>
          <w:p w:rsidR="00024542" w:rsidRPr="00024542" w:rsidRDefault="00024542" w:rsidP="00024542">
            <w:pPr>
              <w:pStyle w:val="SingleTxtG"/>
              <w:keepNext/>
              <w:keepLines/>
              <w:suppressAutoHyphens w:val="0"/>
              <w:spacing w:before="40" w:line="220" w:lineRule="exact"/>
              <w:ind w:left="0" w:right="113"/>
              <w:jc w:val="left"/>
            </w:pPr>
            <w:r w:rsidRPr="00024542">
              <w:t>Chile</w:t>
            </w:r>
          </w:p>
        </w:tc>
        <w:tc>
          <w:tcPr>
            <w:tcW w:w="3685" w:type="dxa"/>
            <w:shd w:val="clear" w:color="auto" w:fill="auto"/>
          </w:tcPr>
          <w:p w:rsidR="00024542" w:rsidRPr="00024542" w:rsidRDefault="00024542" w:rsidP="00024542">
            <w:pPr>
              <w:pStyle w:val="SingleTxtG"/>
              <w:keepNext/>
              <w:keepLines/>
              <w:suppressAutoHyphens w:val="0"/>
              <w:spacing w:before="40" w:line="220" w:lineRule="exact"/>
              <w:ind w:left="0" w:right="113"/>
              <w:jc w:val="left"/>
            </w:pPr>
            <w:r w:rsidRPr="00024542">
              <w:t>1 October 2016</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Egypt</w:t>
            </w:r>
            <w:r w:rsidRPr="003A34E9">
              <w:rPr>
                <w:i/>
                <w:iCs/>
                <w:sz w:val="18"/>
                <w:vertAlign w:val="superscript"/>
              </w:rPr>
              <w:t>a</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July 2009</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Guatemala</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October 2016</w:t>
            </w:r>
          </w:p>
        </w:tc>
      </w:tr>
      <w:tr w:rsidR="00024542" w:rsidRPr="00024542" w:rsidTr="00024542">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Syrian Arab Republic</w:t>
            </w:r>
          </w:p>
        </w:tc>
        <w:tc>
          <w:tcPr>
            <w:tcW w:w="3685" w:type="dxa"/>
            <w:shd w:val="clear" w:color="auto" w:fill="auto"/>
          </w:tcPr>
          <w:p w:rsidR="00024542" w:rsidRPr="00024542" w:rsidRDefault="00024542" w:rsidP="00024542">
            <w:pPr>
              <w:pStyle w:val="SingleTxtG"/>
              <w:suppressAutoHyphens w:val="0"/>
              <w:spacing w:before="40" w:line="220" w:lineRule="exact"/>
              <w:ind w:left="0" w:right="113"/>
              <w:jc w:val="left"/>
            </w:pPr>
            <w:r w:rsidRPr="00024542">
              <w:t>1 October 2011</w:t>
            </w:r>
          </w:p>
        </w:tc>
      </w:tr>
    </w:tbl>
    <w:p w:rsidR="00024542" w:rsidRPr="003A34E9" w:rsidRDefault="00024542" w:rsidP="003A34E9">
      <w:pPr>
        <w:pStyle w:val="SingleTxtG"/>
        <w:spacing w:before="120" w:after="0"/>
        <w:ind w:firstLine="170"/>
        <w:jc w:val="left"/>
        <w:rPr>
          <w:sz w:val="18"/>
          <w:lang w:eastAsia="en-US"/>
        </w:rPr>
      </w:pPr>
      <w:proofErr w:type="gramStart"/>
      <w:r w:rsidRPr="003A34E9">
        <w:rPr>
          <w:i/>
          <w:iCs/>
          <w:sz w:val="18"/>
          <w:vertAlign w:val="superscript"/>
          <w:lang w:eastAsia="en-US"/>
        </w:rPr>
        <w:t>a</w:t>
      </w:r>
      <w:r w:rsidR="003A34E9">
        <w:rPr>
          <w:sz w:val="18"/>
          <w:lang w:eastAsia="en-US"/>
        </w:rPr>
        <w:t xml:space="preserve"> </w:t>
      </w:r>
      <w:r w:rsidRPr="003A34E9">
        <w:rPr>
          <w:sz w:val="18"/>
          <w:lang w:eastAsia="en-US"/>
        </w:rPr>
        <w:t xml:space="preserve"> The</w:t>
      </w:r>
      <w:proofErr w:type="gramEnd"/>
      <w:r w:rsidRPr="003A34E9">
        <w:rPr>
          <w:sz w:val="18"/>
          <w:lang w:eastAsia="en-US"/>
        </w:rPr>
        <w:t xml:space="preserve"> list of issues prior to reporting is scheduled to be adopted at the twenty-sixth session </w:t>
      </w:r>
      <w:r w:rsidRPr="003A34E9">
        <w:rPr>
          <w:sz w:val="18"/>
        </w:rPr>
        <w:t xml:space="preserve">of the </w:t>
      </w:r>
      <w:r w:rsidRPr="003A34E9">
        <w:rPr>
          <w:sz w:val="18"/>
          <w:lang w:eastAsia="en-US"/>
        </w:rPr>
        <w:t>Committee.</w:t>
      </w:r>
    </w:p>
    <w:p w:rsidR="00024542" w:rsidRPr="0050468D" w:rsidRDefault="00024542" w:rsidP="003A34E9">
      <w:pPr>
        <w:pStyle w:val="SingleTxtG"/>
        <w:spacing w:before="240"/>
      </w:pPr>
      <w:r w:rsidRPr="0050468D">
        <w:t>The following third periodic reports were due but had not been received as at 30 January 2017: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3A34E9" w:rsidRPr="003A34E9" w:rsidTr="003A34E9">
        <w:trPr>
          <w:tblHeader/>
        </w:trPr>
        <w:tc>
          <w:tcPr>
            <w:tcW w:w="3685" w:type="dxa"/>
            <w:tcBorders>
              <w:top w:val="single" w:sz="4" w:space="0" w:color="auto"/>
              <w:bottom w:val="single" w:sz="12" w:space="0" w:color="auto"/>
            </w:tcBorders>
            <w:shd w:val="clear" w:color="auto" w:fill="auto"/>
            <w:vAlign w:val="bottom"/>
          </w:tcPr>
          <w:p w:rsidR="00024542" w:rsidRPr="003A34E9" w:rsidRDefault="00024542" w:rsidP="003A34E9">
            <w:pPr>
              <w:pStyle w:val="SingleTxtG"/>
              <w:suppressAutoHyphens w:val="0"/>
              <w:spacing w:before="80" w:after="80" w:line="200" w:lineRule="exact"/>
              <w:ind w:left="0" w:right="113"/>
              <w:jc w:val="left"/>
              <w:rPr>
                <w:i/>
                <w:sz w:val="16"/>
              </w:rPr>
            </w:pPr>
            <w:r w:rsidRPr="003A34E9">
              <w:rPr>
                <w:i/>
                <w:sz w:val="16"/>
              </w:rPr>
              <w:t>State party</w:t>
            </w:r>
          </w:p>
        </w:tc>
        <w:tc>
          <w:tcPr>
            <w:tcW w:w="3685" w:type="dxa"/>
            <w:tcBorders>
              <w:top w:val="single" w:sz="4" w:space="0" w:color="auto"/>
              <w:bottom w:val="single" w:sz="12" w:space="0" w:color="auto"/>
            </w:tcBorders>
            <w:shd w:val="clear" w:color="auto" w:fill="auto"/>
            <w:vAlign w:val="bottom"/>
          </w:tcPr>
          <w:p w:rsidR="00024542" w:rsidRPr="003A34E9" w:rsidRDefault="00024542" w:rsidP="003A34E9">
            <w:pPr>
              <w:pStyle w:val="SingleTxtG"/>
              <w:suppressAutoHyphens w:val="0"/>
              <w:spacing w:before="80" w:after="80" w:line="200" w:lineRule="exact"/>
              <w:ind w:left="0" w:right="113"/>
              <w:jc w:val="left"/>
              <w:rPr>
                <w:i/>
                <w:sz w:val="16"/>
              </w:rPr>
            </w:pPr>
            <w:r w:rsidRPr="003A34E9">
              <w:rPr>
                <w:i/>
                <w:sz w:val="16"/>
              </w:rPr>
              <w:t>Date due</w:t>
            </w:r>
          </w:p>
        </w:tc>
      </w:tr>
      <w:tr w:rsidR="00024542" w:rsidRPr="003A34E9" w:rsidTr="003A34E9">
        <w:tc>
          <w:tcPr>
            <w:tcW w:w="3685" w:type="dxa"/>
            <w:tcBorders>
              <w:top w:val="single" w:sz="12" w:space="0" w:color="auto"/>
            </w:tcBorders>
            <w:shd w:val="clear" w:color="auto" w:fill="auto"/>
          </w:tcPr>
          <w:p w:rsidR="00024542" w:rsidRPr="003A34E9" w:rsidRDefault="00024542" w:rsidP="003A34E9">
            <w:pPr>
              <w:pStyle w:val="SingleTxtG"/>
              <w:suppressAutoHyphens w:val="0"/>
              <w:spacing w:before="40" w:line="220" w:lineRule="exact"/>
              <w:ind w:left="0" w:right="113"/>
              <w:jc w:val="left"/>
            </w:pPr>
            <w:r w:rsidRPr="003A34E9">
              <w:t>Belize</w:t>
            </w:r>
            <w:r w:rsidRPr="009D2506">
              <w:rPr>
                <w:i/>
                <w:iCs/>
                <w:sz w:val="18"/>
                <w:vertAlign w:val="superscript"/>
              </w:rPr>
              <w:t>a</w:t>
            </w:r>
          </w:p>
        </w:tc>
        <w:tc>
          <w:tcPr>
            <w:tcW w:w="3685" w:type="dxa"/>
            <w:tcBorders>
              <w:top w:val="single" w:sz="12" w:space="0" w:color="auto"/>
            </w:tcBorders>
            <w:shd w:val="clear" w:color="auto" w:fill="auto"/>
          </w:tcPr>
          <w:p w:rsidR="00024542" w:rsidRPr="003A34E9" w:rsidRDefault="00024542" w:rsidP="003A34E9">
            <w:pPr>
              <w:pStyle w:val="SingleTxtG"/>
              <w:suppressAutoHyphens w:val="0"/>
              <w:spacing w:before="40" w:line="220" w:lineRule="exact"/>
              <w:ind w:left="0" w:right="113"/>
              <w:jc w:val="left"/>
            </w:pPr>
            <w:r w:rsidRPr="003A34E9">
              <w:t>5 September 2016</w:t>
            </w:r>
          </w:p>
        </w:tc>
      </w:tr>
      <w:tr w:rsidR="00024542" w:rsidRPr="003A34E9" w:rsidTr="003A34E9">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Cabo Verde</w:t>
            </w:r>
            <w:r w:rsidRPr="009D2506">
              <w:rPr>
                <w:i/>
                <w:iCs/>
                <w:sz w:val="18"/>
                <w:vertAlign w:val="superscript"/>
              </w:rPr>
              <w:t>b</w:t>
            </w:r>
          </w:p>
        </w:tc>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9 September 2016</w:t>
            </w:r>
          </w:p>
        </w:tc>
      </w:tr>
      <w:tr w:rsidR="00024542" w:rsidRPr="003A34E9" w:rsidTr="003A34E9">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Ecuador</w:t>
            </w:r>
            <w:r w:rsidRPr="009D2506">
              <w:rPr>
                <w:i/>
                <w:iCs/>
                <w:sz w:val="18"/>
                <w:vertAlign w:val="superscript"/>
              </w:rPr>
              <w:t>c</w:t>
            </w:r>
          </w:p>
        </w:tc>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1 July 2015</w:t>
            </w:r>
          </w:p>
        </w:tc>
      </w:tr>
      <w:tr w:rsidR="00024542" w:rsidRPr="003A34E9" w:rsidTr="003A34E9">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Mexico</w:t>
            </w:r>
            <w:r w:rsidRPr="009D2506">
              <w:rPr>
                <w:i/>
                <w:iCs/>
                <w:sz w:val="18"/>
                <w:vertAlign w:val="superscript"/>
              </w:rPr>
              <w:t>c</w:t>
            </w:r>
          </w:p>
        </w:tc>
        <w:tc>
          <w:tcPr>
            <w:tcW w:w="3685" w:type="dxa"/>
            <w:shd w:val="clear" w:color="auto" w:fill="auto"/>
          </w:tcPr>
          <w:p w:rsidR="00024542" w:rsidRPr="003A34E9" w:rsidRDefault="00024542" w:rsidP="003A34E9">
            <w:pPr>
              <w:pStyle w:val="SingleTxtG"/>
              <w:suppressAutoHyphens w:val="0"/>
              <w:spacing w:before="40" w:line="220" w:lineRule="exact"/>
              <w:ind w:left="0" w:right="113"/>
              <w:jc w:val="left"/>
            </w:pPr>
            <w:r w:rsidRPr="003A34E9">
              <w:t>1 April 2016</w:t>
            </w:r>
          </w:p>
        </w:tc>
      </w:tr>
    </w:tbl>
    <w:p w:rsidR="003952B4" w:rsidRPr="00A65D5E" w:rsidRDefault="00024542" w:rsidP="003952B4">
      <w:pPr>
        <w:pStyle w:val="SingleTxtG"/>
        <w:spacing w:before="120" w:after="0"/>
        <w:ind w:firstLine="170"/>
        <w:jc w:val="left"/>
        <w:rPr>
          <w:sz w:val="18"/>
          <w:lang w:eastAsia="en-US"/>
        </w:rPr>
      </w:pPr>
      <w:proofErr w:type="gramStart"/>
      <w:r w:rsidRPr="003952B4">
        <w:rPr>
          <w:i/>
          <w:iCs/>
          <w:sz w:val="18"/>
          <w:vertAlign w:val="superscript"/>
          <w:lang w:eastAsia="en-US"/>
        </w:rPr>
        <w:t xml:space="preserve">a </w:t>
      </w:r>
      <w:r w:rsidR="003952B4">
        <w:rPr>
          <w:i/>
          <w:iCs/>
          <w:sz w:val="18"/>
          <w:vertAlign w:val="superscript"/>
          <w:lang w:eastAsia="en-US"/>
        </w:rPr>
        <w:t xml:space="preserve"> </w:t>
      </w:r>
      <w:r w:rsidRPr="003952B4">
        <w:rPr>
          <w:sz w:val="18"/>
          <w:lang w:eastAsia="en-US"/>
        </w:rPr>
        <w:t>The</w:t>
      </w:r>
      <w:proofErr w:type="gramEnd"/>
      <w:r w:rsidRPr="003952B4">
        <w:rPr>
          <w:sz w:val="18"/>
          <w:lang w:eastAsia="en-US"/>
        </w:rPr>
        <w:t xml:space="preserve"> State party</w:t>
      </w:r>
      <w:r w:rsidR="009D2506">
        <w:rPr>
          <w:sz w:val="18"/>
          <w:lang w:eastAsia="en-US"/>
        </w:rPr>
        <w:t xml:space="preserve"> </w:t>
      </w:r>
      <w:r w:rsidRPr="003952B4">
        <w:rPr>
          <w:sz w:val="18"/>
          <w:lang w:eastAsia="en-US"/>
        </w:rPr>
        <w:t xml:space="preserve">was considered in the absence of a report at the twenty-first session. At the same session, Belize was requested to submit its combined initial, second and third </w:t>
      </w:r>
      <w:r w:rsidRPr="00A65D5E">
        <w:rPr>
          <w:sz w:val="18"/>
          <w:lang w:eastAsia="en-US"/>
        </w:rPr>
        <w:t>periodic reports.</w:t>
      </w:r>
    </w:p>
    <w:p w:rsidR="003952B4" w:rsidRPr="003952B4" w:rsidRDefault="00024542" w:rsidP="003952B4">
      <w:pPr>
        <w:pStyle w:val="SingleTxtG"/>
        <w:spacing w:before="120" w:after="0"/>
        <w:ind w:firstLine="170"/>
        <w:jc w:val="left"/>
        <w:rPr>
          <w:sz w:val="18"/>
        </w:rPr>
      </w:pPr>
      <w:proofErr w:type="gramStart"/>
      <w:r w:rsidRPr="003952B4">
        <w:rPr>
          <w:i/>
          <w:iCs/>
          <w:sz w:val="18"/>
          <w:vertAlign w:val="superscript"/>
          <w:lang w:eastAsia="en-US"/>
        </w:rPr>
        <w:t>b</w:t>
      </w:r>
      <w:r w:rsidRPr="003952B4">
        <w:rPr>
          <w:sz w:val="18"/>
          <w:lang w:eastAsia="en-US"/>
        </w:rPr>
        <w:t xml:space="preserve">  The</w:t>
      </w:r>
      <w:proofErr w:type="gramEnd"/>
      <w:r w:rsidRPr="003952B4">
        <w:rPr>
          <w:sz w:val="18"/>
          <w:lang w:eastAsia="en-US"/>
        </w:rPr>
        <w:t xml:space="preserve"> State party</w:t>
      </w:r>
      <w:r w:rsidR="009D2506">
        <w:rPr>
          <w:sz w:val="18"/>
          <w:lang w:eastAsia="en-US"/>
        </w:rPr>
        <w:t xml:space="preserve"> </w:t>
      </w:r>
      <w:r w:rsidRPr="003952B4">
        <w:rPr>
          <w:sz w:val="18"/>
          <w:lang w:eastAsia="en-US"/>
        </w:rPr>
        <w:t xml:space="preserve">was considered in the absence of a report at the twenty-third session. </w:t>
      </w:r>
      <w:r w:rsidRPr="003952B4">
        <w:rPr>
          <w:sz w:val="18"/>
        </w:rPr>
        <w:t xml:space="preserve">At the </w:t>
      </w:r>
      <w:r w:rsidRPr="003952B4">
        <w:rPr>
          <w:sz w:val="18"/>
          <w:lang w:eastAsia="en-US"/>
        </w:rPr>
        <w:t xml:space="preserve">same session, Cabo Verde was requested to submit its combined initial, second and third periodic </w:t>
      </w:r>
      <w:r w:rsidRPr="003952B4">
        <w:rPr>
          <w:sz w:val="18"/>
        </w:rPr>
        <w:t>reports.</w:t>
      </w:r>
    </w:p>
    <w:p w:rsidR="00024542" w:rsidRPr="003952B4" w:rsidRDefault="00024542" w:rsidP="003952B4">
      <w:pPr>
        <w:spacing w:before="120"/>
        <w:ind w:left="1134" w:right="1134" w:firstLine="170"/>
        <w:rPr>
          <w:sz w:val="18"/>
        </w:rPr>
      </w:pPr>
      <w:proofErr w:type="gramStart"/>
      <w:r w:rsidRPr="003952B4">
        <w:rPr>
          <w:i/>
          <w:iCs/>
          <w:sz w:val="18"/>
          <w:vertAlign w:val="superscript"/>
        </w:rPr>
        <w:t>c</w:t>
      </w:r>
      <w:r w:rsidR="003952B4">
        <w:rPr>
          <w:sz w:val="18"/>
        </w:rPr>
        <w:t xml:space="preserve"> </w:t>
      </w:r>
      <w:r w:rsidRPr="003952B4">
        <w:rPr>
          <w:sz w:val="18"/>
        </w:rPr>
        <w:t xml:space="preserve"> The</w:t>
      </w:r>
      <w:proofErr w:type="gramEnd"/>
      <w:r w:rsidRPr="003952B4">
        <w:rPr>
          <w:sz w:val="18"/>
        </w:rPr>
        <w:t xml:space="preserve"> lists of issues prior to reporting were adopted at the twenty-fifth session of the Committee.</w:t>
      </w:r>
    </w:p>
    <w:p w:rsidR="00024542" w:rsidRPr="0050468D" w:rsidRDefault="00024542" w:rsidP="004F54D5">
      <w:pPr>
        <w:pStyle w:val="H23G"/>
      </w:pPr>
      <w:r w:rsidRPr="0050468D">
        <w:tab/>
        <w:t>5.</w:t>
      </w:r>
      <w:r w:rsidRPr="0050468D">
        <w:tab/>
        <w:t>Consideration of reports submitted by States parties under article 73 of the Convention</w:t>
      </w:r>
    </w:p>
    <w:p w:rsidR="00024542" w:rsidRPr="0050468D" w:rsidRDefault="00024542" w:rsidP="00024542">
      <w:pPr>
        <w:pStyle w:val="SingleTxtG"/>
      </w:pPr>
      <w:r w:rsidRPr="0050468D">
        <w:t>At its twenty-sixth session, the Committee will consider the initial reports of Bangladesh (CMW/C/BGD/1), Jamaica (CMW/C/JAM/1) and Nigeria (CMW/C/NGA/1).</w:t>
      </w:r>
    </w:p>
    <w:p w:rsidR="00024542" w:rsidRPr="0050468D" w:rsidRDefault="00024542" w:rsidP="00024542">
      <w:pPr>
        <w:pStyle w:val="SingleTxtG"/>
      </w:pPr>
      <w:r w:rsidRPr="0050468D">
        <w:t>The Committee will adopt concluding observations on the reports of the above-mentioned States parties. It will also adopt a list of issues on the second periodic report of Algeria, as well as lists of issues prior to reporting in respect of Egypt, Madagascar and Mozambique.</w:t>
      </w:r>
    </w:p>
    <w:p w:rsidR="00024542" w:rsidRPr="0050468D" w:rsidRDefault="00024542" w:rsidP="00024542">
      <w:pPr>
        <w:pStyle w:val="SingleTxtG"/>
      </w:pPr>
      <w:r w:rsidRPr="0050468D">
        <w:t>The Committee, at its fourteenth session, held in April 2011, established a simplified reporting procedure (see A/66/48, para. 26) that consists in the preparation and adoption of a list of issues to be transmitted to the State party concerned prior to the submission of its report. The replies of the State party to the list of issues constitute its report as required under article 73 (1) of the Convention. A list of issues may also be transmitted to a State party in cases where the Committee decides to examine the implementation of the Convention in the absence of a report, in accordance with rule 31 bis of the provisional rules of procedure (see A/67/48, para. 26).</w:t>
      </w:r>
    </w:p>
    <w:p w:rsidR="00024542" w:rsidRPr="0050468D" w:rsidRDefault="00024542" w:rsidP="00024542">
      <w:pPr>
        <w:pStyle w:val="SingleTxtG"/>
      </w:pPr>
      <w:r w:rsidRPr="0050468D">
        <w:t>The Secretary-General has informed the States parties concerned of the dates on which their reports are scheduled for consideration by the Committee, in accordance with the provisional programme of work.</w:t>
      </w:r>
    </w:p>
    <w:p w:rsidR="00024542" w:rsidRPr="0050468D" w:rsidRDefault="00024542" w:rsidP="00B6031C">
      <w:pPr>
        <w:pStyle w:val="H23G"/>
      </w:pPr>
      <w:r w:rsidRPr="0050468D">
        <w:tab/>
        <w:t>6.</w:t>
      </w:r>
      <w:r w:rsidRPr="0050468D">
        <w:tab/>
        <w:t>Methods of work of the Committee</w:t>
      </w:r>
    </w:p>
    <w:p w:rsidR="00024542" w:rsidRPr="0050468D" w:rsidRDefault="00024542" w:rsidP="00024542">
      <w:pPr>
        <w:pStyle w:val="SingleTxtG"/>
      </w:pPr>
      <w:r w:rsidRPr="0050468D">
        <w:t>The Committee will discuss its methods of work, the harmonization of treaty body working methods and other issues arising from General Assembly resolution 68/268 on strengthening and enhancing the effective functioning of the human rights treaty body system.</w:t>
      </w:r>
    </w:p>
    <w:p w:rsidR="00024542" w:rsidRPr="0050468D" w:rsidRDefault="00024542" w:rsidP="00B6031C">
      <w:pPr>
        <w:pStyle w:val="H23G"/>
      </w:pPr>
      <w:r w:rsidRPr="0050468D">
        <w:tab/>
        <w:t>7.</w:t>
      </w:r>
      <w:r w:rsidRPr="0050468D">
        <w:tab/>
        <w:t xml:space="preserve">Promotion of the Convention </w:t>
      </w:r>
    </w:p>
    <w:p w:rsidR="00024542" w:rsidRPr="0050468D" w:rsidRDefault="00024542" w:rsidP="00024542">
      <w:pPr>
        <w:pStyle w:val="SingleTxtG"/>
      </w:pPr>
      <w:r w:rsidRPr="0050468D">
        <w:t xml:space="preserve">The Committee will discuss its involvement in and support for various events and initiatives to continue promoting the Convention, including meetings with stakeholders, days of general discussion and the preparation of general comments. </w:t>
      </w:r>
    </w:p>
    <w:p w:rsidR="00024542" w:rsidRPr="0050468D" w:rsidRDefault="00024542" w:rsidP="00B6031C">
      <w:pPr>
        <w:pStyle w:val="H23G"/>
      </w:pPr>
      <w:r w:rsidRPr="0050468D">
        <w:tab/>
        <w:t>8.</w:t>
      </w:r>
      <w:r w:rsidRPr="0050468D">
        <w:tab/>
        <w:t>Adoption of the annual report to the General Assembly</w:t>
      </w:r>
    </w:p>
    <w:p w:rsidR="00024542" w:rsidRPr="0050468D" w:rsidRDefault="00024542" w:rsidP="00024542">
      <w:pPr>
        <w:pStyle w:val="SingleTxtG"/>
      </w:pPr>
      <w:r w:rsidRPr="0050468D">
        <w:t>In accordance with article 74 (7) of the Convention, the Committee shall submit an annual report to the General Assembly on the implementation of the Convention. The report to be submitted to the Assembly at its seventy-second session will cover the twenty-fifth and twenty-sixth sessions of the Committee.</w:t>
      </w:r>
    </w:p>
    <w:p w:rsidR="00024542" w:rsidRPr="0050468D" w:rsidRDefault="00024542" w:rsidP="00B6031C">
      <w:pPr>
        <w:pStyle w:val="HChG"/>
      </w:pPr>
      <w:r w:rsidRPr="0050468D">
        <w:br w:type="page"/>
        <w:t xml:space="preserve">Annex </w:t>
      </w:r>
    </w:p>
    <w:p w:rsidR="00024542" w:rsidRPr="0050468D" w:rsidRDefault="00024542" w:rsidP="00B6031C">
      <w:pPr>
        <w:pStyle w:val="HChG"/>
      </w:pPr>
      <w:r w:rsidRPr="0050468D">
        <w:tab/>
      </w:r>
      <w:r w:rsidRPr="0050468D">
        <w:tab/>
        <w:t>Provisional programme of work</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5"/>
        <w:gridCol w:w="984"/>
        <w:gridCol w:w="4051"/>
      </w:tblGrid>
      <w:tr w:rsidR="00B6031C" w:rsidRPr="00B6031C" w:rsidTr="00B6031C">
        <w:trPr>
          <w:trHeight w:val="231"/>
          <w:tblHeader/>
        </w:trPr>
        <w:tc>
          <w:tcPr>
            <w:tcW w:w="2694" w:type="dxa"/>
            <w:tcBorders>
              <w:top w:val="single" w:sz="4" w:space="0" w:color="auto"/>
              <w:bottom w:val="single" w:sz="12" w:space="0" w:color="auto"/>
            </w:tcBorders>
            <w:shd w:val="clear" w:color="auto" w:fill="auto"/>
            <w:vAlign w:val="bottom"/>
          </w:tcPr>
          <w:p w:rsidR="00024542" w:rsidRPr="00B6031C" w:rsidRDefault="00024542" w:rsidP="00B6031C">
            <w:pPr>
              <w:pStyle w:val="SingleTxtG"/>
              <w:suppressAutoHyphens w:val="0"/>
              <w:spacing w:before="80" w:after="80" w:line="200" w:lineRule="exact"/>
              <w:ind w:left="0" w:right="113"/>
              <w:jc w:val="left"/>
              <w:rPr>
                <w:i/>
                <w:sz w:val="16"/>
              </w:rPr>
            </w:pPr>
            <w:r w:rsidRPr="00B6031C">
              <w:rPr>
                <w:i/>
                <w:sz w:val="16"/>
              </w:rPr>
              <w:t>Date and time</w:t>
            </w:r>
          </w:p>
        </w:tc>
        <w:tc>
          <w:tcPr>
            <w:tcW w:w="1134" w:type="dxa"/>
            <w:tcBorders>
              <w:top w:val="single" w:sz="4" w:space="0" w:color="auto"/>
              <w:bottom w:val="single" w:sz="12" w:space="0" w:color="auto"/>
            </w:tcBorders>
            <w:shd w:val="clear" w:color="auto" w:fill="auto"/>
            <w:vAlign w:val="bottom"/>
          </w:tcPr>
          <w:p w:rsidR="00024542" w:rsidRPr="00B6031C" w:rsidRDefault="00024542" w:rsidP="00B6031C">
            <w:pPr>
              <w:pStyle w:val="SingleTxtG"/>
              <w:suppressAutoHyphens w:val="0"/>
              <w:spacing w:before="80" w:after="80" w:line="200" w:lineRule="exact"/>
              <w:ind w:left="0" w:right="113"/>
              <w:jc w:val="left"/>
              <w:rPr>
                <w:i/>
                <w:sz w:val="16"/>
              </w:rPr>
            </w:pPr>
            <w:r w:rsidRPr="00B6031C">
              <w:rPr>
                <w:i/>
                <w:sz w:val="16"/>
              </w:rPr>
              <w:t>Agenda item</w:t>
            </w:r>
          </w:p>
        </w:tc>
        <w:tc>
          <w:tcPr>
            <w:tcW w:w="4677" w:type="dxa"/>
            <w:tcBorders>
              <w:top w:val="single" w:sz="4" w:space="0" w:color="auto"/>
              <w:bottom w:val="single" w:sz="12" w:space="0" w:color="auto"/>
            </w:tcBorders>
            <w:shd w:val="clear" w:color="auto" w:fill="auto"/>
            <w:vAlign w:val="bottom"/>
          </w:tcPr>
          <w:p w:rsidR="00024542" w:rsidRPr="00B6031C" w:rsidRDefault="00024542" w:rsidP="00B6031C">
            <w:pPr>
              <w:pStyle w:val="SingleTxtG"/>
              <w:suppressAutoHyphens w:val="0"/>
              <w:spacing w:before="80" w:after="80" w:line="200" w:lineRule="exact"/>
              <w:ind w:left="0" w:right="113"/>
              <w:jc w:val="left"/>
              <w:rPr>
                <w:i/>
                <w:sz w:val="16"/>
              </w:rPr>
            </w:pPr>
            <w:r w:rsidRPr="00B6031C">
              <w:rPr>
                <w:i/>
                <w:sz w:val="16"/>
              </w:rPr>
              <w:t>Programme and documentation</w:t>
            </w:r>
          </w:p>
        </w:tc>
      </w:tr>
      <w:tr w:rsidR="00024542" w:rsidRPr="00B6031C" w:rsidTr="00B6031C">
        <w:tc>
          <w:tcPr>
            <w:tcW w:w="2694" w:type="dxa"/>
            <w:tcBorders>
              <w:top w:val="single" w:sz="12" w:space="0" w:color="auto"/>
            </w:tcBorders>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Monday, 3 April 2017</w:t>
            </w:r>
          </w:p>
        </w:tc>
        <w:tc>
          <w:tcPr>
            <w:tcW w:w="1134" w:type="dxa"/>
            <w:tcBorders>
              <w:top w:val="single" w:sz="12" w:space="0" w:color="auto"/>
            </w:tcBorders>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tcBorders>
              <w:top w:val="single" w:sz="12" w:space="0" w:color="auto"/>
            </w:tcBorders>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342nd</w:t>
            </w:r>
            <w:r w:rsidRPr="00B6031C">
              <w:t xml:space="preserve"> </w:t>
            </w:r>
            <w:r w:rsidRPr="00286701">
              <w:rPr>
                <w:b/>
                <w:bCs/>
              </w:rPr>
              <w:t>meeting</w:t>
            </w:r>
            <w:r w:rsidRPr="00B6031C">
              <w:br/>
              <w:t>10-11 a.m.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1</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Opening of the session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2 and 3</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Adoption of the agenda and consideration of the programme of work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7</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Activities to promote the Convention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11 a.m.-noon</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Informal meeting with non-governmental organizations and national human rights institutions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 xml:space="preserve">Noon-1 p.m. </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Informal meeting with United Nations bodies and specialized agencies (closed)</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343rd</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Bangladesh (CMW/C/BGD/1) (public)</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 xml:space="preserve">Tuesday, 4 April </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344th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Bangladesh (continued)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345th</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Jamaica (CMW/C/JAM/1) (public)</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 xml:space="preserve">Wednesday, 5 April </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346th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Jamaica (continued) (public)</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347th</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Nigeria (CMW/C/NGA/1) (public)</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 xml:space="preserve">Thursday, 6 April </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tcBorders>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348th</w:t>
            </w:r>
            <w:r w:rsidRPr="00B6031C">
              <w:t xml:space="preserve"> </w:t>
            </w:r>
            <w:r w:rsidRPr="00286701">
              <w:rPr>
                <w:b/>
                <w:bCs/>
              </w:rPr>
              <w:t>meeting</w:t>
            </w:r>
            <w:r w:rsidRPr="00B6031C">
              <w:br/>
              <w:t>10 a.m.-1 p.m.</w:t>
            </w:r>
          </w:p>
        </w:tc>
        <w:tc>
          <w:tcPr>
            <w:tcW w:w="1134" w:type="dxa"/>
            <w:tcBorders>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B6031C">
              <w:t>5</w:t>
            </w:r>
          </w:p>
        </w:tc>
        <w:tc>
          <w:tcPr>
            <w:tcW w:w="4677" w:type="dxa"/>
            <w:tcBorders>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B6031C">
              <w:t>Consideration of reports submitted by States parties under article 73 of the Convention: initial report of Nigeria (continued) (public)</w:t>
            </w:r>
          </w:p>
        </w:tc>
      </w:tr>
      <w:tr w:rsidR="00024542" w:rsidRPr="00B6031C" w:rsidTr="00B6031C">
        <w:tc>
          <w:tcPr>
            <w:tcW w:w="2694" w:type="dxa"/>
            <w:tcBorders>
              <w:top w:val="nil"/>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349th</w:t>
            </w:r>
            <w:r w:rsidRPr="00B6031C">
              <w:t xml:space="preserve"> </w:t>
            </w:r>
            <w:r w:rsidRPr="00286701">
              <w:rPr>
                <w:b/>
                <w:bCs/>
              </w:rPr>
              <w:t>meeting</w:t>
            </w:r>
            <w:r w:rsidRPr="00B6031C">
              <w:br/>
              <w:t>3-6 p.m.</w:t>
            </w:r>
          </w:p>
        </w:tc>
        <w:tc>
          <w:tcPr>
            <w:tcW w:w="1134" w:type="dxa"/>
            <w:tcBorders>
              <w:top w:val="nil"/>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tcBorders>
              <w:top w:val="nil"/>
              <w:bottom w:val="nil"/>
            </w:tcBorders>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(closed)</w:t>
            </w:r>
          </w:p>
        </w:tc>
      </w:tr>
      <w:tr w:rsidR="00024542" w:rsidRPr="00B6031C" w:rsidTr="00B6031C">
        <w:tc>
          <w:tcPr>
            <w:tcW w:w="2694" w:type="dxa"/>
            <w:tcBorders>
              <w:top w:val="nil"/>
            </w:tcBorders>
            <w:shd w:val="clear" w:color="auto" w:fill="auto"/>
          </w:tcPr>
          <w:p w:rsidR="00024542" w:rsidRPr="00A65D5E" w:rsidRDefault="00024542" w:rsidP="00B6031C">
            <w:pPr>
              <w:pStyle w:val="SingleTxtG"/>
              <w:keepNext/>
              <w:keepLines/>
              <w:suppressAutoHyphens w:val="0"/>
              <w:spacing w:before="40" w:line="220" w:lineRule="exact"/>
              <w:ind w:left="0" w:right="113"/>
              <w:jc w:val="left"/>
              <w:rPr>
                <w:b/>
                <w:bCs/>
              </w:rPr>
            </w:pPr>
            <w:r w:rsidRPr="00A65D5E">
              <w:rPr>
                <w:b/>
                <w:bCs/>
              </w:rPr>
              <w:t>Friday, 7 April</w:t>
            </w:r>
          </w:p>
        </w:tc>
        <w:tc>
          <w:tcPr>
            <w:tcW w:w="1134" w:type="dxa"/>
            <w:tcBorders>
              <w:top w:val="nil"/>
            </w:tcBorders>
            <w:shd w:val="clear" w:color="auto" w:fill="auto"/>
          </w:tcPr>
          <w:p w:rsidR="00024542" w:rsidRPr="00B6031C" w:rsidRDefault="00024542" w:rsidP="00B6031C">
            <w:pPr>
              <w:pStyle w:val="SingleTxtG"/>
              <w:keepNext/>
              <w:keepLines/>
              <w:suppressAutoHyphens w:val="0"/>
              <w:spacing w:before="40" w:line="220" w:lineRule="exact"/>
              <w:ind w:left="0" w:right="113"/>
              <w:jc w:val="left"/>
            </w:pPr>
          </w:p>
        </w:tc>
        <w:tc>
          <w:tcPr>
            <w:tcW w:w="4677" w:type="dxa"/>
            <w:tcBorders>
              <w:top w:val="nil"/>
            </w:tcBorders>
            <w:shd w:val="clear" w:color="auto" w:fill="auto"/>
          </w:tcPr>
          <w:p w:rsidR="00024542" w:rsidRPr="00B6031C" w:rsidRDefault="00024542" w:rsidP="00B6031C">
            <w:pPr>
              <w:pStyle w:val="SingleTxtG"/>
              <w:keepNext/>
              <w:keepLines/>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keepNext/>
              <w:keepLines/>
              <w:suppressAutoHyphens w:val="0"/>
              <w:spacing w:before="40" w:line="220" w:lineRule="exact"/>
              <w:ind w:left="0" w:right="113"/>
              <w:jc w:val="left"/>
            </w:pPr>
            <w:r w:rsidRPr="00286701">
              <w:rPr>
                <w:b/>
                <w:bCs/>
              </w:rPr>
              <w:t>350th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keepNext/>
              <w:keepLines/>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keepNext/>
              <w:keepLines/>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351st</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Monday, 10 April</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352nd</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353rd</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Tuesday, 11 April</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354th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355th</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Wednesday, 12 April</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356th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357th</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 xml:space="preserve">Working Group of the Whole (continued) (closed) </w:t>
            </w:r>
          </w:p>
        </w:tc>
      </w:tr>
      <w:tr w:rsidR="00024542" w:rsidRPr="00B6031C" w:rsidTr="00B6031C">
        <w:tc>
          <w:tcPr>
            <w:tcW w:w="2694" w:type="dxa"/>
            <w:shd w:val="clear" w:color="auto" w:fill="auto"/>
          </w:tcPr>
          <w:p w:rsidR="00024542" w:rsidRPr="00A65D5E" w:rsidRDefault="00024542" w:rsidP="00B6031C">
            <w:pPr>
              <w:pStyle w:val="SingleTxtG"/>
              <w:suppressAutoHyphens w:val="0"/>
              <w:spacing w:before="40" w:line="220" w:lineRule="exact"/>
              <w:ind w:left="0" w:right="113"/>
              <w:jc w:val="left"/>
              <w:rPr>
                <w:b/>
                <w:bCs/>
              </w:rPr>
            </w:pPr>
            <w:r w:rsidRPr="00A65D5E">
              <w:rPr>
                <w:b/>
                <w:bCs/>
              </w:rPr>
              <w:t>Thursday, 13 April</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p>
        </w:tc>
      </w:tr>
      <w:tr w:rsidR="00024542"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358th</w:t>
            </w:r>
            <w:r w:rsidRPr="00B6031C">
              <w:t xml:space="preserve"> </w:t>
            </w:r>
            <w:r w:rsidRPr="00286701">
              <w:rPr>
                <w:b/>
                <w:bCs/>
              </w:rPr>
              <w:t>meeting</w:t>
            </w:r>
            <w:r w:rsidRPr="00B6031C">
              <w:br/>
              <w:t>10 a.m.-1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w:t>
            </w:r>
          </w:p>
        </w:tc>
      </w:tr>
      <w:tr w:rsidR="00B6031C" w:rsidRPr="00B6031C" w:rsidTr="00B6031C">
        <w:tc>
          <w:tcPr>
            <w:tcW w:w="2694" w:type="dxa"/>
            <w:shd w:val="clear" w:color="auto" w:fill="auto"/>
          </w:tcPr>
          <w:p w:rsidR="00024542" w:rsidRPr="00B6031C" w:rsidRDefault="00024542" w:rsidP="00B6031C">
            <w:pPr>
              <w:pStyle w:val="SingleTxtG"/>
              <w:suppressAutoHyphens w:val="0"/>
              <w:spacing w:before="40" w:line="220" w:lineRule="exact"/>
              <w:ind w:left="0" w:right="113"/>
              <w:jc w:val="left"/>
            </w:pPr>
            <w:r w:rsidRPr="00286701">
              <w:rPr>
                <w:b/>
                <w:bCs/>
              </w:rPr>
              <w:t>359th</w:t>
            </w:r>
            <w:r w:rsidRPr="00B6031C">
              <w:t xml:space="preserve"> </w:t>
            </w:r>
            <w:r w:rsidRPr="00286701">
              <w:rPr>
                <w:b/>
                <w:bCs/>
              </w:rPr>
              <w:t>meeting</w:t>
            </w:r>
            <w:r w:rsidRPr="00B6031C">
              <w:br/>
              <w:t>3-6 p.m.</w:t>
            </w:r>
          </w:p>
        </w:tc>
        <w:tc>
          <w:tcPr>
            <w:tcW w:w="1134"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4-8</w:t>
            </w:r>
          </w:p>
        </w:tc>
        <w:tc>
          <w:tcPr>
            <w:tcW w:w="4677" w:type="dxa"/>
            <w:shd w:val="clear" w:color="auto" w:fill="auto"/>
          </w:tcPr>
          <w:p w:rsidR="00024542" w:rsidRPr="00B6031C" w:rsidRDefault="00024542" w:rsidP="00B6031C">
            <w:pPr>
              <w:pStyle w:val="SingleTxtG"/>
              <w:suppressAutoHyphens w:val="0"/>
              <w:spacing w:before="40" w:line="220" w:lineRule="exact"/>
              <w:ind w:left="0" w:right="113"/>
              <w:jc w:val="left"/>
            </w:pPr>
            <w:r w:rsidRPr="00B6031C">
              <w:t>Working Group of the Whole (continued) (closed) and closing of the session (public)</w:t>
            </w:r>
          </w:p>
        </w:tc>
      </w:tr>
    </w:tbl>
    <w:p w:rsidR="00B6031C" w:rsidRPr="00106A43" w:rsidRDefault="00B6031C">
      <w:pPr>
        <w:spacing w:before="240"/>
        <w:jc w:val="center"/>
        <w:rPr>
          <w:u w:val="single"/>
        </w:rPr>
      </w:pPr>
      <w:r>
        <w:rPr>
          <w:u w:val="single"/>
        </w:rPr>
        <w:tab/>
      </w:r>
      <w:r>
        <w:rPr>
          <w:u w:val="single"/>
        </w:rPr>
        <w:tab/>
      </w:r>
      <w:r>
        <w:rPr>
          <w:u w:val="single"/>
        </w:rPr>
        <w:tab/>
      </w:r>
    </w:p>
    <w:sectPr w:rsidR="00B6031C" w:rsidRPr="00106A43" w:rsidSect="000245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2DF" w:rsidRPr="00767541" w:rsidRDefault="000572DF" w:rsidP="00767541">
      <w:pPr>
        <w:pStyle w:val="Footer"/>
      </w:pPr>
    </w:p>
  </w:endnote>
  <w:endnote w:type="continuationSeparator" w:id="0">
    <w:p w:rsidR="000572DF" w:rsidRPr="00767541" w:rsidRDefault="000572D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542" w:rsidRPr="00024542" w:rsidRDefault="00024542" w:rsidP="00B26F58">
    <w:pPr>
      <w:pStyle w:val="Footer"/>
      <w:tabs>
        <w:tab w:val="right" w:pos="9598"/>
      </w:tabs>
    </w:pPr>
    <w:r w:rsidRPr="00024542">
      <w:rPr>
        <w:b/>
        <w:sz w:val="18"/>
      </w:rPr>
      <w:fldChar w:fldCharType="begin"/>
    </w:r>
    <w:r w:rsidRPr="00024542">
      <w:rPr>
        <w:b/>
        <w:sz w:val="18"/>
      </w:rPr>
      <w:instrText xml:space="preserve"> PAGE  \* MERGEFORMAT </w:instrText>
    </w:r>
    <w:r w:rsidRPr="00024542">
      <w:rPr>
        <w:b/>
        <w:sz w:val="18"/>
      </w:rPr>
      <w:fldChar w:fldCharType="separate"/>
    </w:r>
    <w:r w:rsidR="0065275B">
      <w:rPr>
        <w:b/>
        <w:noProof/>
        <w:sz w:val="18"/>
      </w:rPr>
      <w:t>2</w:t>
    </w:r>
    <w:r w:rsidRPr="000245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542" w:rsidRPr="00024542" w:rsidRDefault="00024542" w:rsidP="00024542">
    <w:pPr>
      <w:pStyle w:val="Footer"/>
      <w:tabs>
        <w:tab w:val="right" w:pos="9598"/>
      </w:tabs>
      <w:rPr>
        <w:b/>
        <w:sz w:val="18"/>
      </w:rPr>
    </w:pPr>
    <w:r>
      <w:tab/>
    </w:r>
    <w:r w:rsidRPr="00024542">
      <w:rPr>
        <w:b/>
        <w:sz w:val="18"/>
      </w:rPr>
      <w:fldChar w:fldCharType="begin"/>
    </w:r>
    <w:r w:rsidRPr="00024542">
      <w:rPr>
        <w:b/>
        <w:sz w:val="18"/>
      </w:rPr>
      <w:instrText xml:space="preserve"> PAGE  \* MERGEFORMAT </w:instrText>
    </w:r>
    <w:r w:rsidRPr="00024542">
      <w:rPr>
        <w:b/>
        <w:sz w:val="18"/>
      </w:rPr>
      <w:fldChar w:fldCharType="separate"/>
    </w:r>
    <w:r w:rsidR="0065275B">
      <w:rPr>
        <w:b/>
        <w:noProof/>
        <w:sz w:val="18"/>
      </w:rPr>
      <w:t>5</w:t>
    </w:r>
    <w:r w:rsidRPr="000245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75B" w:rsidRDefault="0065275B" w:rsidP="0065275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5275B" w:rsidRDefault="0065275B" w:rsidP="0065275B">
    <w:pPr>
      <w:pStyle w:val="Footer"/>
      <w:ind w:right="1134"/>
      <w:rPr>
        <w:sz w:val="20"/>
      </w:rPr>
    </w:pPr>
    <w:r>
      <w:rPr>
        <w:sz w:val="20"/>
      </w:rPr>
      <w:t>GE.17-01742(E)</w:t>
    </w:r>
  </w:p>
  <w:p w:rsidR="0065275B" w:rsidRPr="0065275B" w:rsidRDefault="0065275B" w:rsidP="0065275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27797" cy="627797"/>
          <wp:effectExtent l="0" t="0" r="1270" b="1270"/>
          <wp:wrapNone/>
          <wp:docPr id="2" name="Picture 1" descr="http://undocs.org/m2/QRCode.ashx?DS=CMW/C/2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2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97" cy="62779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2DF" w:rsidRPr="00767541" w:rsidRDefault="000572DF" w:rsidP="00767541">
      <w:pPr>
        <w:tabs>
          <w:tab w:val="right" w:pos="2155"/>
        </w:tabs>
        <w:spacing w:after="80" w:line="240" w:lineRule="auto"/>
        <w:ind w:left="680"/>
      </w:pPr>
      <w:r>
        <w:rPr>
          <w:u w:val="single"/>
        </w:rPr>
        <w:tab/>
      </w:r>
    </w:p>
  </w:footnote>
  <w:footnote w:type="continuationSeparator" w:id="0">
    <w:p w:rsidR="000572DF" w:rsidRPr="00767541" w:rsidRDefault="000572DF" w:rsidP="00767541">
      <w:pPr>
        <w:tabs>
          <w:tab w:val="right" w:pos="2155"/>
        </w:tabs>
        <w:spacing w:after="80" w:line="240" w:lineRule="auto"/>
        <w:ind w:left="680"/>
      </w:pPr>
      <w:r>
        <w:rPr>
          <w:u w:val="single"/>
        </w:rPr>
        <w:tab/>
      </w:r>
    </w:p>
  </w:footnote>
  <w:footnote w:id="1">
    <w:p w:rsidR="00024542" w:rsidRDefault="00024542" w:rsidP="00024542">
      <w:pPr>
        <w:pStyle w:val="FootnoteText"/>
        <w:widowControl w:val="0"/>
        <w:tabs>
          <w:tab w:val="clear" w:pos="1021"/>
          <w:tab w:val="right" w:pos="1020"/>
        </w:tabs>
      </w:pPr>
      <w:r>
        <w:tab/>
      </w:r>
      <w:r w:rsidRPr="00024542">
        <w:rPr>
          <w:rStyle w:val="FootnoteReference"/>
        </w:rPr>
        <w:footnoteRef/>
      </w:r>
      <w:r>
        <w:tab/>
      </w:r>
      <w:r w:rsidRPr="00E42F33">
        <w:t xml:space="preserve">See </w:t>
      </w:r>
      <w:r w:rsidRPr="00C6616E">
        <w:t>rule</w:t>
      </w:r>
      <w:r w:rsidRPr="00E42F33">
        <w:t xml:space="preserve"> 31 bis</w:t>
      </w:r>
      <w:r>
        <w:t xml:space="preserve"> of the provisional rules of procedure of the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542" w:rsidRPr="00024542" w:rsidRDefault="00024542" w:rsidP="00024542">
    <w:pPr>
      <w:pStyle w:val="Header"/>
    </w:pPr>
    <w:r w:rsidRPr="00024542">
      <w:t>CMW/C/26/1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542" w:rsidRPr="00024542" w:rsidRDefault="00024542" w:rsidP="00024542">
    <w:pPr>
      <w:pStyle w:val="Header"/>
      <w:jc w:val="right"/>
    </w:pPr>
    <w:r w:rsidRPr="00024542">
      <w:t>CMW/C/26/1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72DF"/>
    <w:rsid w:val="00024542"/>
    <w:rsid w:val="00046E92"/>
    <w:rsid w:val="000572DF"/>
    <w:rsid w:val="00247E2C"/>
    <w:rsid w:val="00271924"/>
    <w:rsid w:val="00282D60"/>
    <w:rsid w:val="00286701"/>
    <w:rsid w:val="002D6C53"/>
    <w:rsid w:val="002F5595"/>
    <w:rsid w:val="00334F6A"/>
    <w:rsid w:val="00342AC8"/>
    <w:rsid w:val="00353CD2"/>
    <w:rsid w:val="003952B4"/>
    <w:rsid w:val="003A34E9"/>
    <w:rsid w:val="003B4550"/>
    <w:rsid w:val="00461253"/>
    <w:rsid w:val="004F54D5"/>
    <w:rsid w:val="005042C2"/>
    <w:rsid w:val="005514B9"/>
    <w:rsid w:val="00577936"/>
    <w:rsid w:val="0065275B"/>
    <w:rsid w:val="00671529"/>
    <w:rsid w:val="007268F9"/>
    <w:rsid w:val="00767541"/>
    <w:rsid w:val="007C52B0"/>
    <w:rsid w:val="009411B4"/>
    <w:rsid w:val="009D0139"/>
    <w:rsid w:val="009D2506"/>
    <w:rsid w:val="009D3EC1"/>
    <w:rsid w:val="009F5CDC"/>
    <w:rsid w:val="00A65D5E"/>
    <w:rsid w:val="00A775CF"/>
    <w:rsid w:val="00AF71AA"/>
    <w:rsid w:val="00B06045"/>
    <w:rsid w:val="00B26F58"/>
    <w:rsid w:val="00B52AA8"/>
    <w:rsid w:val="00B6031C"/>
    <w:rsid w:val="00C35A27"/>
    <w:rsid w:val="00E02C2B"/>
    <w:rsid w:val="00E916F7"/>
    <w:rsid w:val="00EA6623"/>
    <w:rsid w:val="00ED6C48"/>
    <w:rsid w:val="00F65F5D"/>
    <w:rsid w:val="00F86A3A"/>
    <w:rsid w:val="00F91E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BodyText">
    <w:name w:val="Body Text"/>
    <w:basedOn w:val="Normal"/>
    <w:link w:val="BodyTextChar"/>
    <w:uiPriority w:val="99"/>
    <w:unhideWhenUsed/>
    <w:rsid w:val="00024542"/>
    <w:pPr>
      <w:spacing w:before="120"/>
    </w:pPr>
    <w:rPr>
      <w:b/>
      <w:bCs/>
      <w:sz w:val="24"/>
    </w:rPr>
  </w:style>
  <w:style w:type="character" w:customStyle="1" w:styleId="BodyTextChar">
    <w:name w:val="Body Text Char"/>
    <w:basedOn w:val="DefaultParagraphFont"/>
    <w:link w:val="BodyText"/>
    <w:uiPriority w:val="99"/>
    <w:rsid w:val="00024542"/>
    <w:rPr>
      <w:rFonts w:ascii="Times New Roman" w:eastAsia="Times New Roman" w:hAnsi="Times New Roman" w:cs="Times New Roman"/>
      <w:b/>
      <w:bCs/>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BodyText">
    <w:name w:val="Body Text"/>
    <w:basedOn w:val="Normal"/>
    <w:link w:val="BodyTextChar"/>
    <w:uiPriority w:val="99"/>
    <w:unhideWhenUsed/>
    <w:rsid w:val="00024542"/>
    <w:pPr>
      <w:spacing w:before="120"/>
    </w:pPr>
    <w:rPr>
      <w:b/>
      <w:bCs/>
      <w:sz w:val="24"/>
    </w:rPr>
  </w:style>
  <w:style w:type="character" w:customStyle="1" w:styleId="BodyTextChar">
    <w:name w:val="Body Text Char"/>
    <w:basedOn w:val="DefaultParagraphFont"/>
    <w:link w:val="BodyText"/>
    <w:uiPriority w:val="99"/>
    <w:rsid w:val="00024542"/>
    <w:rPr>
      <w:rFonts w:ascii="Times New Roman" w:eastAsia="Times New Roman"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EFC52-FED9-410D-9262-FA7A7921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1431</Words>
  <Characters>7562</Characters>
  <Application>Microsoft Office Word</Application>
  <DocSecurity>0</DocSecurity>
  <Lines>295</Lines>
  <Paragraphs>178</Paragraphs>
  <ScaleCrop>false</ScaleCrop>
  <HeadingPairs>
    <vt:vector size="2" baseType="variant">
      <vt:variant>
        <vt:lpstr>Title</vt:lpstr>
      </vt:variant>
      <vt:variant>
        <vt:i4>1</vt:i4>
      </vt:variant>
    </vt:vector>
  </HeadingPairs>
  <TitlesOfParts>
    <vt:vector size="1" baseType="lpstr">
      <vt:lpstr>1701336</vt:lpstr>
    </vt:vector>
  </TitlesOfParts>
  <Company>DCM</Company>
  <LinksUpToDate>false</LinksUpToDate>
  <CharactersWithSpaces>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1701742</dc:title>
  <dc:subject>CMW/C/26/1</dc:subject>
  <dc:creator>Escalante</dc:creator>
  <cp:keywords/>
  <dc:description>final</dc:description>
  <cp:lastModifiedBy>PDF ENG</cp:lastModifiedBy>
  <cp:revision>2</cp:revision>
  <dcterms:created xsi:type="dcterms:W3CDTF">2017-02-07T13:32:00Z</dcterms:created>
  <dcterms:modified xsi:type="dcterms:W3CDTF">2017-02-07T13:32:00Z</dcterms:modified>
</cp:coreProperties>
</file>