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77608" w:rsidP="00C77608">
            <w:pPr>
              <w:bidi w:val="0"/>
              <w:spacing w:after="20"/>
              <w:jc w:val="left"/>
              <w:rPr>
                <w:szCs w:val="20"/>
              </w:rPr>
            </w:pPr>
            <w:r w:rsidRPr="00C77608">
              <w:rPr>
                <w:sz w:val="40"/>
                <w:szCs w:val="20"/>
              </w:rPr>
              <w:t>CCPR</w:t>
            </w:r>
            <w:r>
              <w:rPr>
                <w:szCs w:val="20"/>
              </w:rPr>
              <w:t>/C/FIN/CO/6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77608" w:rsidRDefault="00C77608" w:rsidP="00C77608">
            <w:pPr>
              <w:bidi w:val="0"/>
              <w:spacing w:before="240"/>
              <w:jc w:val="left"/>
            </w:pPr>
            <w:r>
              <w:t>Distr.: General</w:t>
            </w:r>
          </w:p>
          <w:p w:rsidR="00C77608" w:rsidRDefault="00C77608" w:rsidP="00C77608">
            <w:pPr>
              <w:bidi w:val="0"/>
              <w:jc w:val="left"/>
            </w:pPr>
            <w:r>
              <w:t>22 August 2013</w:t>
            </w:r>
          </w:p>
          <w:p w:rsidR="00C77608" w:rsidRDefault="00C77608" w:rsidP="00C77608">
            <w:pPr>
              <w:bidi w:val="0"/>
              <w:jc w:val="left"/>
            </w:pPr>
            <w:r>
              <w:t>Arabic</w:t>
            </w:r>
          </w:p>
          <w:p w:rsidR="00257225" w:rsidRPr="008B4BC6" w:rsidRDefault="00C77608" w:rsidP="00C77608">
            <w:pPr>
              <w:bidi w:val="0"/>
              <w:jc w:val="left"/>
            </w:pPr>
            <w:r>
              <w:t>Original: English</w:t>
            </w:r>
          </w:p>
        </w:tc>
      </w:tr>
    </w:tbl>
    <w:p w:rsidR="00C77608" w:rsidRPr="00332DED" w:rsidRDefault="00C77608" w:rsidP="00332DED">
      <w:pPr>
        <w:spacing w:before="120" w:line="380" w:lineRule="exact"/>
        <w:rPr>
          <w:rFonts w:hint="cs"/>
          <w:b/>
          <w:bCs/>
          <w:sz w:val="36"/>
          <w:szCs w:val="36"/>
          <w:rtl/>
        </w:rPr>
      </w:pPr>
      <w:r w:rsidRPr="00332DED">
        <w:rPr>
          <w:b/>
          <w:bCs/>
          <w:sz w:val="36"/>
          <w:szCs w:val="36"/>
          <w:rtl/>
        </w:rPr>
        <w:t>اللجنة المعنية بحقوق الإنسان</w:t>
      </w:r>
      <w:r w:rsidRPr="00332DED">
        <w:rPr>
          <w:rFonts w:cs="Times New Roman" w:hint="cs"/>
          <w:b/>
          <w:bCs/>
          <w:sz w:val="36"/>
          <w:szCs w:val="36"/>
          <w:rtl/>
        </w:rPr>
        <w:t>‬</w:t>
      </w:r>
    </w:p>
    <w:p w:rsidR="00C77608" w:rsidRDefault="00332DED" w:rsidP="00332DED">
      <w:pPr>
        <w:pStyle w:val="HChGA"/>
        <w:rPr>
          <w:rFonts w:hint="cs"/>
          <w:rtl/>
        </w:rPr>
      </w:pPr>
      <w:r>
        <w:rPr>
          <w:rFonts w:hint="cs"/>
          <w:rtl/>
        </w:rPr>
        <w:tab/>
      </w:r>
      <w:r w:rsidR="00C77608">
        <w:rPr>
          <w:rtl/>
        </w:rPr>
        <w:tab/>
        <w:t>الملاحظات الختامية بشأن التقرير الدوري السادس لفنلندا</w:t>
      </w:r>
      <w:r w:rsidRPr="00332DED">
        <w:rPr>
          <w:rStyle w:val="FootnoteReference"/>
          <w:sz w:val="20"/>
          <w:vertAlign w:val="baseline"/>
          <w:rtl/>
        </w:rPr>
        <w:footnoteReference w:customMarkFollows="1" w:id="1"/>
        <w:t>*</w:t>
      </w:r>
    </w:p>
    <w:p w:rsidR="00C77608" w:rsidRPr="00604305" w:rsidRDefault="00C77608" w:rsidP="002204A2">
      <w:pPr>
        <w:pStyle w:val="SingleTxtGA"/>
        <w:rPr>
          <w:rFonts w:hint="cs"/>
          <w:spacing w:val="-2"/>
          <w:rtl/>
        </w:rPr>
      </w:pPr>
      <w:r w:rsidRPr="00604305">
        <w:rPr>
          <w:spacing w:val="-2"/>
          <w:rtl/>
        </w:rPr>
        <w:t>1-</w:t>
      </w:r>
      <w:r w:rsidRPr="00604305">
        <w:rPr>
          <w:spacing w:val="-2"/>
          <w:rtl/>
        </w:rPr>
        <w:tab/>
        <w:t>نظرت اللجنة في التقرير الدوري السادس المقدم من</w:t>
      </w:r>
      <w:r w:rsidR="00A41441" w:rsidRPr="00604305">
        <w:rPr>
          <w:spacing w:val="-2"/>
          <w:rtl/>
        </w:rPr>
        <w:t xml:space="preserve"> فنلندا</w:t>
      </w:r>
      <w:r w:rsidRPr="00604305">
        <w:rPr>
          <w:spacing w:val="-2"/>
          <w:rtl/>
        </w:rPr>
        <w:t xml:space="preserve"> (</w:t>
      </w:r>
      <w:r w:rsidRPr="00604305">
        <w:rPr>
          <w:spacing w:val="-2"/>
        </w:rPr>
        <w:t>CCPR/C/FIN/6</w:t>
      </w:r>
      <w:r w:rsidRPr="00604305">
        <w:rPr>
          <w:spacing w:val="-2"/>
          <w:rtl/>
        </w:rPr>
        <w:t>) في</w:t>
      </w:r>
      <w:r w:rsidR="002204A2">
        <w:rPr>
          <w:rFonts w:hint="cs"/>
          <w:spacing w:val="-2"/>
          <w:rtl/>
        </w:rPr>
        <w:t> </w:t>
      </w:r>
      <w:r w:rsidRPr="00604305">
        <w:rPr>
          <w:spacing w:val="-2"/>
          <w:rtl/>
        </w:rPr>
        <w:t>جلستيها 2987 و2988 (</w:t>
      </w:r>
      <w:r w:rsidRPr="00604305">
        <w:rPr>
          <w:spacing w:val="-2"/>
        </w:rPr>
        <w:t>CCPR/C/SR.2987</w:t>
      </w:r>
      <w:r w:rsidRPr="00604305">
        <w:rPr>
          <w:spacing w:val="-2"/>
          <w:rtl/>
        </w:rPr>
        <w:t xml:space="preserve"> و</w:t>
      </w:r>
      <w:r w:rsidRPr="00604305">
        <w:rPr>
          <w:spacing w:val="-2"/>
        </w:rPr>
        <w:t>2988</w:t>
      </w:r>
      <w:r w:rsidRPr="00604305">
        <w:rPr>
          <w:spacing w:val="-2"/>
          <w:rtl/>
        </w:rPr>
        <w:t xml:space="preserve">)، المعقودتين في 12 </w:t>
      </w:r>
      <w:r w:rsidR="002204A2">
        <w:rPr>
          <w:rFonts w:hint="cs"/>
          <w:spacing w:val="-2"/>
          <w:rtl/>
        </w:rPr>
        <w:t>تموز/يوليه </w:t>
      </w:r>
      <w:r w:rsidRPr="00604305">
        <w:rPr>
          <w:spacing w:val="-2"/>
          <w:rtl/>
        </w:rPr>
        <w:t xml:space="preserve">2013. </w:t>
      </w:r>
      <w:r w:rsidRPr="00604305">
        <w:rPr>
          <w:rFonts w:cs="Times New Roman" w:hint="cs"/>
          <w:spacing w:val="-2"/>
          <w:rtl/>
        </w:rPr>
        <w:t>‫</w:t>
      </w:r>
      <w:r w:rsidRPr="00604305">
        <w:rPr>
          <w:rFonts w:hint="cs"/>
          <w:spacing w:val="-2"/>
          <w:rtl/>
        </w:rPr>
        <w:t xml:space="preserve">واعتمدت اللجنة في جلستها </w:t>
      </w:r>
      <w:r w:rsidR="00DB522B" w:rsidRPr="00604305">
        <w:rPr>
          <w:rFonts w:hint="cs"/>
          <w:spacing w:val="-2"/>
          <w:rtl/>
        </w:rPr>
        <w:t xml:space="preserve">3003 </w:t>
      </w:r>
      <w:r w:rsidRPr="00604305">
        <w:rPr>
          <w:rFonts w:hint="cs"/>
          <w:spacing w:val="-2"/>
          <w:rtl/>
        </w:rPr>
        <w:t>(</w:t>
      </w:r>
      <w:r w:rsidRPr="00604305">
        <w:rPr>
          <w:spacing w:val="-2"/>
        </w:rPr>
        <w:t>CCPR/C/SR</w:t>
      </w:r>
      <w:r w:rsidR="00A41441" w:rsidRPr="00604305">
        <w:rPr>
          <w:spacing w:val="-2"/>
        </w:rPr>
        <w:t>.</w:t>
      </w:r>
      <w:r w:rsidRPr="00604305">
        <w:rPr>
          <w:spacing w:val="-2"/>
        </w:rPr>
        <w:t>3003</w:t>
      </w:r>
      <w:r w:rsidRPr="00604305">
        <w:rPr>
          <w:spacing w:val="-2"/>
          <w:rtl/>
        </w:rPr>
        <w:t>) المعقودة في</w:t>
      </w:r>
      <w:r w:rsidR="00EB183E" w:rsidRPr="00604305">
        <w:rPr>
          <w:rFonts w:hint="cs"/>
          <w:spacing w:val="-2"/>
          <w:rtl/>
        </w:rPr>
        <w:t> </w:t>
      </w:r>
      <w:r w:rsidRPr="00604305">
        <w:rPr>
          <w:spacing w:val="-2"/>
          <w:rtl/>
        </w:rPr>
        <w:t>24</w:t>
      </w:r>
      <w:r w:rsidR="00A41441" w:rsidRPr="00604305">
        <w:rPr>
          <w:spacing w:val="-2"/>
          <w:rtl/>
        </w:rPr>
        <w:t xml:space="preserve"> </w:t>
      </w:r>
      <w:r w:rsidRPr="00604305">
        <w:rPr>
          <w:spacing w:val="-2"/>
          <w:rtl/>
        </w:rPr>
        <w:t>تموز/يوليه 2013 الملاحظات الختامية التالية.</w:t>
      </w:r>
      <w:r w:rsidRPr="00604305">
        <w:rPr>
          <w:rFonts w:cs="Times New Roman" w:hint="cs"/>
          <w:spacing w:val="-2"/>
          <w:rtl/>
        </w:rPr>
        <w:t>‬</w:t>
      </w:r>
    </w:p>
    <w:p w:rsidR="00C77608" w:rsidRDefault="00453418" w:rsidP="00453418">
      <w:pPr>
        <w:pStyle w:val="H1GA"/>
        <w:rPr>
          <w:rFonts w:hint="cs"/>
          <w:rtl/>
        </w:rPr>
      </w:pPr>
      <w:r>
        <w:rPr>
          <w:rFonts w:cs="Times New Roman"/>
          <w:rtl/>
        </w:rPr>
        <w:tab/>
      </w:r>
      <w:r w:rsidR="00C77608">
        <w:rPr>
          <w:rFonts w:cs="Times New Roman" w:hint="cs"/>
          <w:rtl/>
        </w:rPr>
        <w:t>‫</w:t>
      </w:r>
      <w:r w:rsidR="00C77608">
        <w:rPr>
          <w:rFonts w:hint="cs"/>
          <w:rtl/>
        </w:rPr>
        <w:t>ألف-</w:t>
      </w:r>
      <w:r>
        <w:rPr>
          <w:rFonts w:hint="cs"/>
          <w:rtl/>
        </w:rPr>
        <w:tab/>
      </w:r>
      <w:r w:rsidR="00C77608">
        <w:rPr>
          <w:rFonts w:hint="cs"/>
          <w:rtl/>
        </w:rPr>
        <w:t>مقدمة</w:t>
      </w:r>
      <w:r w:rsidR="00C77608">
        <w:rPr>
          <w:rFonts w:cs="Times New Roman" w:hint="cs"/>
          <w:rtl/>
        </w:rPr>
        <w:t>‬</w:t>
      </w:r>
    </w:p>
    <w:p w:rsidR="00C77608" w:rsidRDefault="00C77608" w:rsidP="00DB522B">
      <w:pPr>
        <w:pStyle w:val="SingleTxtGA"/>
        <w:rPr>
          <w:rFonts w:hint="cs"/>
          <w:rtl/>
        </w:rPr>
      </w:pPr>
      <w:r>
        <w:rPr>
          <w:rtl/>
        </w:rPr>
        <w:t>2-</w:t>
      </w:r>
      <w:r>
        <w:rPr>
          <w:rtl/>
        </w:rPr>
        <w:tab/>
        <w:t xml:space="preserve">ترحب اللجنة بتقديم فنلندا تقريرها الدوري السادس في الموعد المحدد لذلك، وبالمعلومات الواردة فيه. </w:t>
      </w:r>
      <w:r>
        <w:rPr>
          <w:rFonts w:cs="Times New Roman" w:hint="cs"/>
          <w:rtl/>
        </w:rPr>
        <w:t>‫</w:t>
      </w:r>
      <w:r>
        <w:rPr>
          <w:rFonts w:hint="cs"/>
          <w:rtl/>
        </w:rPr>
        <w:t>و</w:t>
      </w:r>
      <w:r>
        <w:rPr>
          <w:rtl/>
        </w:rPr>
        <w:t>تعرب عن تقديرها للفرصة التي أتيحت لها لتجديد الحوار البناء مع وفد الدولة الطرف بشأن التدابير التي اتخذتها الدولة الطرف أثناء الفترة المشمولة بالتقرير لتنفيذ أحكام العهد.</w:t>
      </w:r>
      <w:r>
        <w:rPr>
          <w:rFonts w:cs="Times New Roman" w:hint="cs"/>
          <w:rtl/>
        </w:rPr>
        <w:t>‬</w:t>
      </w:r>
      <w:r>
        <w:rPr>
          <w:rFonts w:hint="cs"/>
          <w:rtl/>
        </w:rPr>
        <w:t xml:space="preserve"> </w:t>
      </w:r>
      <w:r>
        <w:rPr>
          <w:rFonts w:cs="Times New Roman" w:hint="cs"/>
          <w:rtl/>
        </w:rPr>
        <w:t>‫</w:t>
      </w:r>
      <w:r>
        <w:rPr>
          <w:rFonts w:hint="cs"/>
          <w:rtl/>
        </w:rPr>
        <w:t>وتعرب اللجنة عن امتنانها لما قدمته الدولة الطرف من ردود خطية</w:t>
      </w:r>
      <w:r>
        <w:rPr>
          <w:rFonts w:cs="Times New Roman" w:hint="cs"/>
          <w:rtl/>
        </w:rPr>
        <w:t>‬</w:t>
      </w:r>
      <w:r>
        <w:rPr>
          <w:rFonts w:hint="cs"/>
          <w:rtl/>
        </w:rPr>
        <w:t xml:space="preserve"> (</w:t>
      </w:r>
      <w:r>
        <w:t>CCPR/C/FIN/Q/6/Add.1</w:t>
      </w:r>
      <w:r>
        <w:rPr>
          <w:rtl/>
        </w:rPr>
        <w:t>) على قائمة المسائل التي استكملها الوفد بتقديم ردود شفوية</w:t>
      </w:r>
      <w:r w:rsidR="00395393">
        <w:rPr>
          <w:rtl/>
        </w:rPr>
        <w:t>.</w:t>
      </w:r>
    </w:p>
    <w:p w:rsidR="00C77608" w:rsidRDefault="00C77608" w:rsidP="00742519">
      <w:pPr>
        <w:pStyle w:val="H1GA"/>
        <w:rPr>
          <w:rFonts w:hint="cs"/>
          <w:rtl/>
        </w:rPr>
      </w:pPr>
      <w:r>
        <w:rPr>
          <w:rtl/>
        </w:rPr>
        <w:tab/>
      </w:r>
      <w:r>
        <w:rPr>
          <w:rFonts w:cs="Times New Roman" w:hint="cs"/>
          <w:rtl/>
        </w:rPr>
        <w:t>‫</w:t>
      </w:r>
      <w:r>
        <w:rPr>
          <w:rFonts w:hint="cs"/>
          <w:rtl/>
        </w:rPr>
        <w:t>باء-</w:t>
      </w:r>
      <w:r w:rsidR="00742519">
        <w:rPr>
          <w:rFonts w:hint="cs"/>
          <w:rtl/>
        </w:rPr>
        <w:tab/>
      </w:r>
      <w:r>
        <w:rPr>
          <w:rFonts w:hint="cs"/>
          <w:rtl/>
        </w:rPr>
        <w:t>الجوانب الإيجابية</w:t>
      </w:r>
      <w:r>
        <w:rPr>
          <w:rFonts w:cs="Times New Roman" w:hint="cs"/>
          <w:rtl/>
        </w:rPr>
        <w:t>‬</w:t>
      </w:r>
    </w:p>
    <w:p w:rsidR="00C77608" w:rsidRDefault="00C77608" w:rsidP="00742519">
      <w:pPr>
        <w:pStyle w:val="SingleTxtGA"/>
        <w:rPr>
          <w:rFonts w:hint="cs"/>
          <w:rtl/>
        </w:rPr>
      </w:pPr>
      <w:r>
        <w:rPr>
          <w:rtl/>
        </w:rPr>
        <w:t>3-</w:t>
      </w:r>
      <w:r>
        <w:rPr>
          <w:rtl/>
        </w:rPr>
        <w:tab/>
        <w:t>ترحب اللجنة بالخطوات التشريعية والمؤسسية التالية التي اتخذتها الدولة الطرف</w:t>
      </w:r>
      <w:r w:rsidR="00395393">
        <w:rPr>
          <w:rtl/>
        </w:rPr>
        <w:t>:</w:t>
      </w:r>
    </w:p>
    <w:p w:rsidR="00C77608" w:rsidRDefault="00742519" w:rsidP="00742519">
      <w:pPr>
        <w:pStyle w:val="SingleTxtGA"/>
        <w:rPr>
          <w:rFonts w:hint="cs"/>
          <w:rtl/>
        </w:rPr>
      </w:pPr>
      <w:r>
        <w:rPr>
          <w:rtl/>
        </w:rPr>
        <w:tab/>
      </w:r>
      <w:r>
        <w:rPr>
          <w:rFonts w:hint="cs"/>
          <w:rtl/>
        </w:rPr>
        <w:t>‘1‘</w:t>
      </w:r>
      <w:r w:rsidR="00C77608">
        <w:rPr>
          <w:rtl/>
        </w:rPr>
        <w:tab/>
        <w:t>اعتماد القانون المتعلق بتعزيز إدماج المهاجرين عام 2010 (ا</w:t>
      </w:r>
      <w:r w:rsidR="00D41DD2">
        <w:rPr>
          <w:rtl/>
        </w:rPr>
        <w:t>لقانون الخاص بالإدماج رقم 1386/</w:t>
      </w:r>
      <w:r w:rsidR="00C77608">
        <w:rPr>
          <w:rtl/>
        </w:rPr>
        <w:t>2010)</w:t>
      </w:r>
      <w:r w:rsidR="009B1DFC">
        <w:rPr>
          <w:rtl/>
        </w:rPr>
        <w:t>؛</w:t>
      </w:r>
    </w:p>
    <w:p w:rsidR="00C77608" w:rsidRDefault="00395393" w:rsidP="00395393">
      <w:pPr>
        <w:pStyle w:val="SingleTxtGA"/>
        <w:rPr>
          <w:rtl/>
        </w:rPr>
      </w:pPr>
      <w:r>
        <w:rPr>
          <w:rtl/>
        </w:rPr>
        <w:tab/>
      </w:r>
      <w:r>
        <w:rPr>
          <w:rFonts w:hint="cs"/>
          <w:rtl/>
        </w:rPr>
        <w:t>‘2‘</w:t>
      </w:r>
      <w:r w:rsidR="00C77608">
        <w:rPr>
          <w:rtl/>
        </w:rPr>
        <w:tab/>
        <w:t>اعتماد القانون المتعلق باستقبال ملتمسي الحماية الدولي</w:t>
      </w:r>
      <w:r w:rsidR="00D41DD2">
        <w:rPr>
          <w:rtl/>
        </w:rPr>
        <w:t>ة عام 2011 (قانون الاستقبال 746</w:t>
      </w:r>
      <w:r w:rsidR="00C77608">
        <w:rPr>
          <w:rtl/>
        </w:rPr>
        <w:t>/2011</w:t>
      </w:r>
      <w:r w:rsidR="009B1DFC">
        <w:rPr>
          <w:rtl/>
        </w:rPr>
        <w:t>)</w:t>
      </w:r>
      <w:r w:rsidR="00C77608">
        <w:rPr>
          <w:rtl/>
        </w:rPr>
        <w:t>؛</w:t>
      </w:r>
    </w:p>
    <w:p w:rsidR="00C77608" w:rsidRPr="009B1DFC" w:rsidRDefault="00395393" w:rsidP="009B1DFC">
      <w:pPr>
        <w:pStyle w:val="SingleTxtGA"/>
        <w:rPr>
          <w:spacing w:val="-4"/>
          <w:rtl/>
        </w:rPr>
      </w:pPr>
      <w:r w:rsidRPr="009B1DFC">
        <w:rPr>
          <w:spacing w:val="-4"/>
          <w:rtl/>
        </w:rPr>
        <w:tab/>
      </w:r>
      <w:r w:rsidRPr="009B1DFC">
        <w:rPr>
          <w:rFonts w:hint="cs"/>
          <w:spacing w:val="-4"/>
          <w:rtl/>
        </w:rPr>
        <w:t>‘3‘</w:t>
      </w:r>
      <w:r w:rsidR="00C77608" w:rsidRPr="009B1DFC">
        <w:rPr>
          <w:spacing w:val="-4"/>
          <w:rtl/>
        </w:rPr>
        <w:tab/>
        <w:t>اعتماد خطة العمل الوطنية الأولى بشأن حقوق الإنسان الأساسية عام</w:t>
      </w:r>
      <w:r w:rsidR="009B1DFC" w:rsidRPr="009B1DFC">
        <w:rPr>
          <w:rFonts w:hint="cs"/>
          <w:spacing w:val="-4"/>
          <w:rtl/>
        </w:rPr>
        <w:t> </w:t>
      </w:r>
      <w:r w:rsidR="00C77608" w:rsidRPr="009B1DFC">
        <w:rPr>
          <w:spacing w:val="-4"/>
          <w:rtl/>
        </w:rPr>
        <w:t xml:space="preserve">2012؛ </w:t>
      </w:r>
    </w:p>
    <w:p w:rsidR="00C77608" w:rsidRDefault="009B1DFC" w:rsidP="00D41DD2">
      <w:pPr>
        <w:pStyle w:val="SingleTxtGA"/>
        <w:rPr>
          <w:rFonts w:hint="cs"/>
          <w:rtl/>
        </w:rPr>
      </w:pPr>
      <w:r>
        <w:rPr>
          <w:rtl/>
        </w:rPr>
        <w:tab/>
      </w:r>
      <w:r>
        <w:rPr>
          <w:rFonts w:hint="cs"/>
          <w:rtl/>
        </w:rPr>
        <w:t>‘4‘</w:t>
      </w:r>
      <w:r w:rsidR="00C77608">
        <w:rPr>
          <w:rtl/>
        </w:rPr>
        <w:tab/>
        <w:t>تعديل القانون الجنائي (القانون رقم</w:t>
      </w:r>
      <w:r w:rsidR="00D41DD2">
        <w:rPr>
          <w:rFonts w:hint="cs"/>
          <w:rtl/>
        </w:rPr>
        <w:t xml:space="preserve"> </w:t>
      </w:r>
      <w:r w:rsidR="00C77608">
        <w:rPr>
          <w:rtl/>
        </w:rPr>
        <w:t>511/2011) ودخوله حيز النفاذ في حزيران/يونيه 2011</w:t>
      </w:r>
      <w:r w:rsidR="003A1ADA">
        <w:rPr>
          <w:rtl/>
        </w:rPr>
        <w:t>؛</w:t>
      </w:r>
    </w:p>
    <w:p w:rsidR="00C77608" w:rsidRDefault="00A61E01" w:rsidP="00791845">
      <w:pPr>
        <w:pStyle w:val="SingleTxtGA"/>
        <w:rPr>
          <w:rFonts w:hint="cs"/>
          <w:rtl/>
        </w:rPr>
      </w:pPr>
      <w:r>
        <w:rPr>
          <w:rtl/>
        </w:rPr>
        <w:tab/>
      </w:r>
      <w:r>
        <w:rPr>
          <w:rFonts w:hint="cs"/>
          <w:rtl/>
        </w:rPr>
        <w:t>‘5‘</w:t>
      </w:r>
      <w:r w:rsidR="00C77608">
        <w:rPr>
          <w:rtl/>
        </w:rPr>
        <w:tab/>
        <w:t>تعديل قانون الأجانب ودخوله حيز النفاذ في آب/أغسطس 2010</w:t>
      </w:r>
      <w:r w:rsidR="003A1ADA">
        <w:rPr>
          <w:rtl/>
        </w:rPr>
        <w:t>.</w:t>
      </w:r>
    </w:p>
    <w:p w:rsidR="00C77608" w:rsidRDefault="00C77608" w:rsidP="003A1ADA">
      <w:pPr>
        <w:pStyle w:val="H1GA"/>
        <w:rPr>
          <w:rFonts w:hint="cs"/>
          <w:rtl/>
        </w:rPr>
      </w:pPr>
      <w:r>
        <w:rPr>
          <w:rtl/>
        </w:rPr>
        <w:tab/>
      </w:r>
      <w:r>
        <w:rPr>
          <w:rFonts w:cs="Times New Roman" w:hint="cs"/>
          <w:rtl/>
        </w:rPr>
        <w:t>‫</w:t>
      </w:r>
      <w:r>
        <w:rPr>
          <w:rFonts w:hint="cs"/>
          <w:rtl/>
        </w:rPr>
        <w:t>جيم-</w:t>
      </w:r>
      <w:r w:rsidR="003A1ADA">
        <w:rPr>
          <w:rFonts w:hint="cs"/>
          <w:rtl/>
        </w:rPr>
        <w:tab/>
      </w:r>
      <w:r>
        <w:rPr>
          <w:rFonts w:hint="cs"/>
          <w:rtl/>
        </w:rPr>
        <w:t>دواعي القلق الرئيسية والتوصيات</w:t>
      </w:r>
      <w:r>
        <w:rPr>
          <w:rFonts w:cs="Times New Roman" w:hint="cs"/>
          <w:rtl/>
        </w:rPr>
        <w:t>‬</w:t>
      </w:r>
    </w:p>
    <w:p w:rsidR="00C77608" w:rsidRDefault="00C77608" w:rsidP="0068198B">
      <w:pPr>
        <w:pStyle w:val="SingleTxtGA"/>
        <w:rPr>
          <w:rtl/>
        </w:rPr>
      </w:pPr>
      <w:r>
        <w:rPr>
          <w:rtl/>
        </w:rPr>
        <w:t>4-</w:t>
      </w:r>
      <w:r>
        <w:rPr>
          <w:rtl/>
        </w:rPr>
        <w:tab/>
        <w:t>تأسف اللجنة لأن الدولة الطرف لا تزال تتمسك بتحفظاتها، لا</w:t>
      </w:r>
      <w:r w:rsidR="0041086C">
        <w:rPr>
          <w:rFonts w:hint="cs"/>
          <w:rtl/>
        </w:rPr>
        <w:t xml:space="preserve"> </w:t>
      </w:r>
      <w:r>
        <w:rPr>
          <w:rtl/>
        </w:rPr>
        <w:t xml:space="preserve">سيما </w:t>
      </w:r>
      <w:r w:rsidR="0068198B">
        <w:rPr>
          <w:rFonts w:hint="cs"/>
          <w:rtl/>
        </w:rPr>
        <w:t xml:space="preserve">تحفظاتها على </w:t>
      </w:r>
      <w:r>
        <w:rPr>
          <w:rtl/>
        </w:rPr>
        <w:t>الفقرة 7</w:t>
      </w:r>
      <w:r w:rsidR="00D41DD2">
        <w:rPr>
          <w:rFonts w:hint="cs"/>
          <w:rtl/>
        </w:rPr>
        <w:t xml:space="preserve"> </w:t>
      </w:r>
      <w:r>
        <w:rPr>
          <w:rtl/>
        </w:rPr>
        <w:t xml:space="preserve">من المادة 14 والفقرة 1 من المادة 20 من العهد، وهي تحفظات ترى اللجنة أنها </w:t>
      </w:r>
      <w:r w:rsidR="0068198B">
        <w:rPr>
          <w:rFonts w:hint="cs"/>
          <w:rtl/>
        </w:rPr>
        <w:t>لا</w:t>
      </w:r>
      <w:r w:rsidR="0068198B">
        <w:rPr>
          <w:rFonts w:hint="eastAsia"/>
          <w:rtl/>
        </w:rPr>
        <w:t> </w:t>
      </w:r>
      <w:r w:rsidR="0068198B">
        <w:rPr>
          <w:rFonts w:hint="cs"/>
          <w:rtl/>
        </w:rPr>
        <w:t xml:space="preserve">أساس لها </w:t>
      </w:r>
      <w:r>
        <w:rPr>
          <w:rtl/>
        </w:rPr>
        <w:t>في ضوء تفسير اللجنة للمواد المذكورة (المادة 2).</w:t>
      </w:r>
    </w:p>
    <w:p w:rsidR="00C77608" w:rsidRPr="003D13CF" w:rsidRDefault="003D13CF" w:rsidP="007A3094">
      <w:pPr>
        <w:pStyle w:val="SingleTxtGA"/>
        <w:rPr>
          <w:rFonts w:hint="cs"/>
          <w:b/>
          <w:bCs/>
          <w:rtl/>
        </w:rPr>
      </w:pPr>
      <w:r>
        <w:rPr>
          <w:rFonts w:hint="cs"/>
          <w:rtl/>
        </w:rPr>
        <w:tab/>
      </w:r>
      <w:r w:rsidR="00C77608" w:rsidRPr="003D13CF">
        <w:rPr>
          <w:b/>
          <w:bCs/>
          <w:rtl/>
        </w:rPr>
        <w:t xml:space="preserve">ينبغي للدولة الطرف أن </w:t>
      </w:r>
      <w:r w:rsidR="007A3094">
        <w:rPr>
          <w:rFonts w:hint="cs"/>
          <w:b/>
          <w:bCs/>
          <w:rtl/>
        </w:rPr>
        <w:t>تراجع</w:t>
      </w:r>
      <w:r w:rsidR="00C77608" w:rsidRPr="003D13CF">
        <w:rPr>
          <w:b/>
          <w:bCs/>
          <w:rtl/>
        </w:rPr>
        <w:t xml:space="preserve"> تحفظاتها على العهد </w:t>
      </w:r>
      <w:r w:rsidR="007A3094">
        <w:rPr>
          <w:rFonts w:hint="cs"/>
          <w:b/>
          <w:bCs/>
          <w:rtl/>
        </w:rPr>
        <w:t>باستمرار وأن تنظر في سحبها</w:t>
      </w:r>
      <w:r w:rsidR="00C77608" w:rsidRPr="003D13CF">
        <w:rPr>
          <w:b/>
          <w:bCs/>
          <w:rtl/>
        </w:rPr>
        <w:t xml:space="preserve"> كليا</w:t>
      </w:r>
      <w:r w:rsidR="007A3094">
        <w:rPr>
          <w:rFonts w:hint="cs"/>
          <w:b/>
          <w:bCs/>
          <w:rtl/>
        </w:rPr>
        <w:t>ً</w:t>
      </w:r>
      <w:r w:rsidR="00C77608" w:rsidRPr="003D13CF">
        <w:rPr>
          <w:b/>
          <w:bCs/>
          <w:rtl/>
        </w:rPr>
        <w:t xml:space="preserve"> أو جزئيا</w:t>
      </w:r>
      <w:r>
        <w:rPr>
          <w:rFonts w:hint="cs"/>
          <w:b/>
          <w:bCs/>
          <w:rtl/>
        </w:rPr>
        <w:t>ً.</w:t>
      </w:r>
    </w:p>
    <w:p w:rsidR="00C77608" w:rsidRDefault="00C77608" w:rsidP="00F05524">
      <w:pPr>
        <w:pStyle w:val="SingleTxtGA"/>
        <w:rPr>
          <w:rFonts w:hint="cs"/>
          <w:rtl/>
        </w:rPr>
      </w:pPr>
      <w:r>
        <w:rPr>
          <w:rtl/>
        </w:rPr>
        <w:t>5-</w:t>
      </w:r>
      <w:r>
        <w:rPr>
          <w:rtl/>
        </w:rPr>
        <w:tab/>
        <w:t xml:space="preserve">وفي حين تلاحظ اللجنة أن الدولة الطرف أدرجت </w:t>
      </w:r>
      <w:r w:rsidR="00F05524">
        <w:rPr>
          <w:rtl/>
        </w:rPr>
        <w:t>أحكام العهد في قوانينها الوطنية</w:t>
      </w:r>
      <w:r>
        <w:rPr>
          <w:rtl/>
        </w:rPr>
        <w:t xml:space="preserve">، </w:t>
      </w:r>
      <w:r w:rsidR="00F05524">
        <w:rPr>
          <w:rFonts w:hint="cs"/>
          <w:rtl/>
        </w:rPr>
        <w:t>فإ</w:t>
      </w:r>
      <w:r>
        <w:rPr>
          <w:rtl/>
        </w:rPr>
        <w:t xml:space="preserve">نه يساورها القلق بسبب </w:t>
      </w:r>
      <w:r w:rsidR="00F05524">
        <w:rPr>
          <w:rFonts w:hint="cs"/>
          <w:rtl/>
        </w:rPr>
        <w:t>قلة ا</w:t>
      </w:r>
      <w:r>
        <w:rPr>
          <w:rtl/>
        </w:rPr>
        <w:t>لقضايا التي تم فيها الاحتجاج بأحكام العهد أمام المحاكم الوطنية منذ النظر في التقرير السابق للدولة الطرف (</w:t>
      </w:r>
      <w:r w:rsidR="00F05524">
        <w:rPr>
          <w:rtl/>
        </w:rPr>
        <w:t xml:space="preserve">المادة </w:t>
      </w:r>
      <w:r>
        <w:rPr>
          <w:rtl/>
        </w:rPr>
        <w:t>2</w:t>
      </w:r>
      <w:r w:rsidR="00F05524">
        <w:rPr>
          <w:rtl/>
        </w:rPr>
        <w:t>).</w:t>
      </w:r>
    </w:p>
    <w:p w:rsidR="00C77608" w:rsidRDefault="002D417D" w:rsidP="00955B05">
      <w:pPr>
        <w:pStyle w:val="SingleTxtGA"/>
        <w:rPr>
          <w:rFonts w:hint="cs"/>
          <w:rtl/>
        </w:rPr>
      </w:pPr>
      <w:r>
        <w:rPr>
          <w:rFonts w:cs="Times New Roman"/>
          <w:rtl/>
        </w:rPr>
        <w:tab/>
      </w:r>
      <w:r w:rsidR="00C77608">
        <w:rPr>
          <w:rFonts w:cs="Times New Roman" w:hint="cs"/>
          <w:rtl/>
        </w:rPr>
        <w:t>‫</w:t>
      </w:r>
      <w:r w:rsidR="00C77608" w:rsidRPr="002D417D">
        <w:rPr>
          <w:rFonts w:hint="cs"/>
          <w:b/>
          <w:bCs/>
          <w:rtl/>
        </w:rPr>
        <w:t>ينبغي للدولة الطرف أن تتخذ تدابير ملائمة لإذكاء الوعي بالعهد بين القضاة والمحامين وأعضاء النيابة العامة</w:t>
      </w:r>
      <w:r w:rsidR="00955B05">
        <w:rPr>
          <w:rFonts w:hint="cs"/>
          <w:b/>
          <w:bCs/>
          <w:rtl/>
        </w:rPr>
        <w:t>، وذلك بهدف ضمان مراعاة أحكامه</w:t>
      </w:r>
      <w:r w:rsidR="00C77608" w:rsidRPr="002D417D">
        <w:rPr>
          <w:rFonts w:hint="cs"/>
          <w:b/>
          <w:bCs/>
          <w:rtl/>
        </w:rPr>
        <w:t xml:space="preserve"> أمام المحاكم الوطنية. وينبغي للدولة الطرف أيض</w:t>
      </w:r>
      <w:r w:rsidR="0041086C">
        <w:rPr>
          <w:rFonts w:hint="cs"/>
          <w:b/>
          <w:bCs/>
          <w:rtl/>
        </w:rPr>
        <w:t xml:space="preserve">اً </w:t>
      </w:r>
      <w:r w:rsidR="00C77608" w:rsidRPr="002D417D">
        <w:rPr>
          <w:rFonts w:hint="cs"/>
          <w:b/>
          <w:bCs/>
          <w:rtl/>
        </w:rPr>
        <w:t xml:space="preserve">أن تدرج </w:t>
      </w:r>
      <w:r w:rsidR="00C77608" w:rsidRPr="002D417D">
        <w:rPr>
          <w:b/>
          <w:bCs/>
          <w:rtl/>
        </w:rPr>
        <w:t>في تقريرها الدوري المقبل أمثلة عن تطبيق محاكمها الوطنية للعهد.</w:t>
      </w:r>
    </w:p>
    <w:p w:rsidR="00C77608" w:rsidRDefault="006E6FC4" w:rsidP="00DC589E">
      <w:pPr>
        <w:pStyle w:val="SingleTxtGA"/>
        <w:rPr>
          <w:rFonts w:hint="cs"/>
          <w:rtl/>
        </w:rPr>
      </w:pPr>
      <w:r>
        <w:rPr>
          <w:rFonts w:hint="cs"/>
          <w:rtl/>
        </w:rPr>
        <w:t>6</w:t>
      </w:r>
      <w:r w:rsidR="00C77608">
        <w:rPr>
          <w:rtl/>
        </w:rPr>
        <w:t>-</w:t>
      </w:r>
      <w:r w:rsidR="00C77608">
        <w:rPr>
          <w:rtl/>
        </w:rPr>
        <w:tab/>
        <w:t xml:space="preserve">وعلى الرغم من أن اللجنة تقدر الإصلاحات التي </w:t>
      </w:r>
      <w:r w:rsidR="005C1161">
        <w:rPr>
          <w:rFonts w:hint="cs"/>
          <w:rtl/>
        </w:rPr>
        <w:t>تجريها</w:t>
      </w:r>
      <w:r w:rsidR="00C77608">
        <w:rPr>
          <w:rtl/>
        </w:rPr>
        <w:t xml:space="preserve"> الدولة الطرف </w:t>
      </w:r>
      <w:r w:rsidR="005C1161">
        <w:rPr>
          <w:rFonts w:hint="cs"/>
          <w:rtl/>
        </w:rPr>
        <w:t>ل</w:t>
      </w:r>
      <w:r w:rsidR="005C1161">
        <w:rPr>
          <w:rtl/>
        </w:rPr>
        <w:t>لتشريعات المتعلقة بعدم التمييز</w:t>
      </w:r>
      <w:r w:rsidR="00C77608">
        <w:rPr>
          <w:rtl/>
        </w:rPr>
        <w:t xml:space="preserve"> </w:t>
      </w:r>
      <w:r w:rsidR="005C1161">
        <w:rPr>
          <w:rFonts w:hint="cs"/>
          <w:rtl/>
        </w:rPr>
        <w:t xml:space="preserve">فإنها </w:t>
      </w:r>
      <w:r w:rsidR="00C77608">
        <w:rPr>
          <w:rtl/>
        </w:rPr>
        <w:t xml:space="preserve">لا تزال تشعر بالقلق إزاء استمرار </w:t>
      </w:r>
      <w:r>
        <w:rPr>
          <w:rFonts w:hint="cs"/>
          <w:rtl/>
        </w:rPr>
        <w:t>الفجوة</w:t>
      </w:r>
      <w:r w:rsidR="00C77608">
        <w:rPr>
          <w:rtl/>
        </w:rPr>
        <w:t xml:space="preserve"> في الأجور بين المرأة والرجل وفصل النساء من العمل بسبب الحمل أو الولادة</w:t>
      </w:r>
      <w:r w:rsidR="005C1161">
        <w:rPr>
          <w:rFonts w:hint="cs"/>
          <w:rtl/>
        </w:rPr>
        <w:t xml:space="preserve"> </w:t>
      </w:r>
      <w:r w:rsidR="005C1161">
        <w:rPr>
          <w:rtl/>
        </w:rPr>
        <w:t>(الم</w:t>
      </w:r>
      <w:r w:rsidR="005C1161">
        <w:rPr>
          <w:rFonts w:hint="cs"/>
          <w:rtl/>
        </w:rPr>
        <w:t xml:space="preserve">ادتان </w:t>
      </w:r>
      <w:r w:rsidR="005C1161">
        <w:rPr>
          <w:rtl/>
        </w:rPr>
        <w:t>3و</w:t>
      </w:r>
      <w:r w:rsidR="00DC589E">
        <w:rPr>
          <w:rFonts w:hint="cs"/>
          <w:rtl/>
        </w:rPr>
        <w:t>26</w:t>
      </w:r>
      <w:r w:rsidR="005C1161">
        <w:rPr>
          <w:rtl/>
        </w:rPr>
        <w:t>).</w:t>
      </w:r>
    </w:p>
    <w:p w:rsidR="00C77608" w:rsidRPr="00D13B7B" w:rsidRDefault="00D13B7B" w:rsidP="00D13B7B">
      <w:pPr>
        <w:pStyle w:val="SingleTxtGA"/>
        <w:rPr>
          <w:rFonts w:hint="cs"/>
          <w:b/>
          <w:bCs/>
          <w:rtl/>
        </w:rPr>
      </w:pPr>
      <w:r>
        <w:rPr>
          <w:rFonts w:hint="cs"/>
          <w:b/>
          <w:bCs/>
          <w:rtl/>
        </w:rPr>
        <w:tab/>
      </w:r>
      <w:r w:rsidR="00C77608" w:rsidRPr="00D13B7B">
        <w:rPr>
          <w:b/>
          <w:bCs/>
          <w:rtl/>
        </w:rPr>
        <w:t>ينبغي للدولة الطرف أن تتخذ وتعزز تدابيرها الرامية إلى ضمان المساواة الفعلية بين المرأة والرجل في سوق العمل، وذلك بوضع تشريعات وسياسات عامة في هذا الصدد. كما ينبغي للدولة الطرف أن توضح ما إذا كان ثمة أي أحكام تعاقب على ممارسات فصل النساء من العمل عند حملها أو وضعها</w:t>
      </w:r>
      <w:r w:rsidR="00923CCC">
        <w:rPr>
          <w:b/>
          <w:bCs/>
          <w:rtl/>
        </w:rPr>
        <w:t>.</w:t>
      </w:r>
    </w:p>
    <w:p w:rsidR="00C77608" w:rsidRDefault="00C77608" w:rsidP="00E65643">
      <w:pPr>
        <w:pStyle w:val="SingleTxtGA"/>
        <w:rPr>
          <w:rFonts w:hint="cs"/>
          <w:rtl/>
        </w:rPr>
      </w:pPr>
      <w:r>
        <w:rPr>
          <w:rtl/>
        </w:rPr>
        <w:t>7-</w:t>
      </w:r>
      <w:r>
        <w:rPr>
          <w:rtl/>
        </w:rPr>
        <w:tab/>
      </w:r>
      <w:r w:rsidR="00C6699F" w:rsidRPr="00E65643">
        <w:rPr>
          <w:spacing w:val="-4"/>
          <w:rtl/>
        </w:rPr>
        <w:t>وفي حين</w:t>
      </w:r>
      <w:r w:rsidRPr="00E65643">
        <w:rPr>
          <w:spacing w:val="-4"/>
          <w:rtl/>
        </w:rPr>
        <w:t xml:space="preserve"> تلاحظ اللجنة الجهود التي تبذلها الدولة الطرف لمكافحة العنف ضد المرأة، بما</w:t>
      </w:r>
      <w:r w:rsidR="00E65643">
        <w:rPr>
          <w:rFonts w:hint="cs"/>
          <w:spacing w:val="-4"/>
          <w:rtl/>
        </w:rPr>
        <w:t> </w:t>
      </w:r>
      <w:r w:rsidRPr="00E65643">
        <w:rPr>
          <w:spacing w:val="-4"/>
          <w:rtl/>
        </w:rPr>
        <w:t>في ذلك اعتمادها خطة العمل الرامية إلى الحد من العنف ضد المرأة للفترة 2010-2015</w:t>
      </w:r>
      <w:r>
        <w:rPr>
          <w:rtl/>
        </w:rPr>
        <w:t xml:space="preserve">، </w:t>
      </w:r>
      <w:r w:rsidR="00E65643">
        <w:rPr>
          <w:rFonts w:hint="cs"/>
          <w:rtl/>
        </w:rPr>
        <w:t>فإ</w:t>
      </w:r>
      <w:r>
        <w:rPr>
          <w:rtl/>
        </w:rPr>
        <w:t xml:space="preserve">نها لا تزال تشعر بالقلق إزاء التقارير الواردة بشأن العنف </w:t>
      </w:r>
      <w:proofErr w:type="spellStart"/>
      <w:r>
        <w:rPr>
          <w:rtl/>
        </w:rPr>
        <w:t>الجنساني</w:t>
      </w:r>
      <w:proofErr w:type="spellEnd"/>
      <w:r>
        <w:rPr>
          <w:rtl/>
        </w:rPr>
        <w:t>، لا سيما حالات الاغتصاب، التي لا يبلّغ عنها الضحايا في أغلب الأحيان، وبالتالي لا يتسنى ل</w:t>
      </w:r>
      <w:r w:rsidR="00881779">
        <w:rPr>
          <w:rtl/>
        </w:rPr>
        <w:t>لسلطات التحقيق بشأنها أو مقاضاة</w:t>
      </w:r>
      <w:r>
        <w:rPr>
          <w:rtl/>
        </w:rPr>
        <w:t xml:space="preserve"> مرتكبيها ومعاقبتهم. </w:t>
      </w:r>
      <w:r w:rsidR="00881779">
        <w:rPr>
          <w:rtl/>
        </w:rPr>
        <w:t>وتأسف اللجنة لعدم توافر خدمات كافية، بما في ذلك</w:t>
      </w:r>
      <w:r>
        <w:rPr>
          <w:rtl/>
        </w:rPr>
        <w:t xml:space="preserve"> الملاجئ</w:t>
      </w:r>
      <w:r w:rsidR="00DC589E">
        <w:rPr>
          <w:rFonts w:hint="cs"/>
          <w:rtl/>
        </w:rPr>
        <w:t>،</w:t>
      </w:r>
      <w:r>
        <w:rPr>
          <w:rtl/>
        </w:rPr>
        <w:t xml:space="preserve"> التي لا يكفي عددها لإيواء النساء ضحايا العنف وحمايتهن (المواد 3 و7</w:t>
      </w:r>
      <w:r w:rsidR="00881779">
        <w:rPr>
          <w:rtl/>
        </w:rPr>
        <w:t xml:space="preserve"> و</w:t>
      </w:r>
      <w:r>
        <w:rPr>
          <w:rtl/>
        </w:rPr>
        <w:t>26</w:t>
      </w:r>
      <w:r w:rsidR="00881779">
        <w:rPr>
          <w:rtl/>
        </w:rPr>
        <w:t>).</w:t>
      </w:r>
    </w:p>
    <w:p w:rsidR="00C77608" w:rsidRDefault="00784C9F" w:rsidP="007355B0">
      <w:pPr>
        <w:pStyle w:val="SingleTxtGA"/>
        <w:rPr>
          <w:rFonts w:hint="cs"/>
          <w:rtl/>
        </w:rPr>
      </w:pPr>
      <w:r>
        <w:rPr>
          <w:rFonts w:hint="cs"/>
          <w:rtl/>
        </w:rPr>
        <w:tab/>
      </w:r>
      <w:r w:rsidR="00C77608" w:rsidRPr="00784C9F">
        <w:rPr>
          <w:b/>
          <w:bCs/>
          <w:rtl/>
        </w:rPr>
        <w:t xml:space="preserve">ينبغي </w:t>
      </w:r>
      <w:r w:rsidR="0009276D">
        <w:rPr>
          <w:b/>
          <w:bCs/>
          <w:rtl/>
        </w:rPr>
        <w:t>للدولة الطرف أن تكثف جهودها و</w:t>
      </w:r>
      <w:r w:rsidR="00C77608" w:rsidRPr="00784C9F">
        <w:rPr>
          <w:b/>
          <w:bCs/>
          <w:rtl/>
        </w:rPr>
        <w:t>تتخذ جميع التدابير اللازمة، بما في ذلك الإصلاحات التشريعية، من أجل منع ومكافحة جميع أشكال العنف ضد المرأة، لا</w:t>
      </w:r>
      <w:r w:rsidR="005B7DDB">
        <w:rPr>
          <w:rFonts w:hint="cs"/>
          <w:b/>
          <w:bCs/>
          <w:rtl/>
        </w:rPr>
        <w:t xml:space="preserve"> </w:t>
      </w:r>
      <w:r w:rsidR="00C77608" w:rsidRPr="00784C9F">
        <w:rPr>
          <w:b/>
          <w:bCs/>
          <w:rtl/>
        </w:rPr>
        <w:t xml:space="preserve">سيما العنف الجنسي، بفعالية. وينبغي للدولة الطرف أن تكفل </w:t>
      </w:r>
      <w:r w:rsidR="0009276D">
        <w:rPr>
          <w:rFonts w:hint="cs"/>
          <w:b/>
          <w:bCs/>
          <w:rtl/>
        </w:rPr>
        <w:t xml:space="preserve">توفير </w:t>
      </w:r>
      <w:r w:rsidR="00C77608" w:rsidRPr="00784C9F">
        <w:rPr>
          <w:b/>
          <w:bCs/>
          <w:rtl/>
        </w:rPr>
        <w:t>الخدمات، بما في ذلك عدد كاف من الملاجئ، لحماية النساء ضحايا العنف وتمكينهن من موارد مالية كافية. وينبغي للدولة الطرف أيض</w:t>
      </w:r>
      <w:r w:rsidR="0041086C">
        <w:rPr>
          <w:b/>
          <w:bCs/>
          <w:rtl/>
        </w:rPr>
        <w:t xml:space="preserve">اً </w:t>
      </w:r>
      <w:r w:rsidR="00C77608" w:rsidRPr="00784C9F">
        <w:rPr>
          <w:b/>
          <w:bCs/>
          <w:rtl/>
        </w:rPr>
        <w:t xml:space="preserve">أن تثقف المجتمع بشأن انتشار العنف ضد المرأة، بما في ذلك العنف العائلي، وأن تحسن مستوى التنسيق بين الهيئات </w:t>
      </w:r>
      <w:proofErr w:type="spellStart"/>
      <w:r w:rsidR="007355B0">
        <w:rPr>
          <w:rFonts w:hint="cs"/>
          <w:b/>
          <w:bCs/>
          <w:rtl/>
        </w:rPr>
        <w:t>المسؤولة</w:t>
      </w:r>
      <w:proofErr w:type="spellEnd"/>
      <w:r w:rsidR="007355B0">
        <w:rPr>
          <w:rFonts w:hint="cs"/>
          <w:b/>
          <w:bCs/>
          <w:rtl/>
        </w:rPr>
        <w:t xml:space="preserve"> عن</w:t>
      </w:r>
      <w:r w:rsidR="00C77608" w:rsidRPr="00784C9F">
        <w:rPr>
          <w:b/>
          <w:bCs/>
          <w:rtl/>
        </w:rPr>
        <w:t xml:space="preserve"> العنف العائلي والمعاقبة عليه، وذلك بهدف ضمان التحقيق في هذه الأفعال، ومحاكمة مرتكبيها وإنزال العقوبات المناسبة بحقهم في حال إدانتهم.</w:t>
      </w:r>
    </w:p>
    <w:p w:rsidR="00C77608" w:rsidRPr="001540FE" w:rsidRDefault="00C77608" w:rsidP="001540FE">
      <w:pPr>
        <w:pStyle w:val="SingleTxtGA"/>
        <w:rPr>
          <w:rFonts w:hint="cs"/>
          <w:spacing w:val="-4"/>
          <w:rtl/>
        </w:rPr>
      </w:pPr>
      <w:r>
        <w:rPr>
          <w:rtl/>
        </w:rPr>
        <w:t>8-</w:t>
      </w:r>
      <w:r>
        <w:rPr>
          <w:rtl/>
        </w:rPr>
        <w:tab/>
      </w:r>
      <w:r w:rsidR="001540FE">
        <w:rPr>
          <w:rtl/>
        </w:rPr>
        <w:t>و</w:t>
      </w:r>
      <w:r w:rsidR="001540FE">
        <w:rPr>
          <w:rFonts w:hint="cs"/>
          <w:rtl/>
        </w:rPr>
        <w:t>تعرب</w:t>
      </w:r>
      <w:r>
        <w:rPr>
          <w:rtl/>
        </w:rPr>
        <w:t xml:space="preserve"> اللجنة عن قلقها </w:t>
      </w:r>
      <w:r w:rsidR="001540FE">
        <w:rPr>
          <w:rFonts w:hint="cs"/>
          <w:rtl/>
        </w:rPr>
        <w:t>ل</w:t>
      </w:r>
      <w:r w:rsidR="001540FE">
        <w:rPr>
          <w:rtl/>
        </w:rPr>
        <w:t>كون</w:t>
      </w:r>
      <w:r>
        <w:rPr>
          <w:rtl/>
        </w:rPr>
        <w:t xml:space="preserve"> التشريعات المتعلقة بمكاف</w:t>
      </w:r>
      <w:r w:rsidR="001540FE">
        <w:rPr>
          <w:rtl/>
        </w:rPr>
        <w:t>حة التمييز القائم على أساس المي</w:t>
      </w:r>
      <w:r>
        <w:rPr>
          <w:rtl/>
        </w:rPr>
        <w:t xml:space="preserve">ل الجنسي والهوية </w:t>
      </w:r>
      <w:proofErr w:type="spellStart"/>
      <w:r>
        <w:rPr>
          <w:rtl/>
        </w:rPr>
        <w:t>الجنسانية</w:t>
      </w:r>
      <w:proofErr w:type="spellEnd"/>
      <w:r>
        <w:rPr>
          <w:rtl/>
        </w:rPr>
        <w:t xml:space="preserve"> السارية في الدولة الطرف تشريعات غير شاملة، ولا تحمي</w:t>
      </w:r>
      <w:r w:rsidR="001540FE">
        <w:rPr>
          <w:rFonts w:hint="cs"/>
          <w:rtl/>
        </w:rPr>
        <w:t>،</w:t>
      </w:r>
      <w:r>
        <w:rPr>
          <w:rtl/>
        </w:rPr>
        <w:t xml:space="preserve"> </w:t>
      </w:r>
      <w:r w:rsidRPr="001540FE">
        <w:rPr>
          <w:spacing w:val="-4"/>
          <w:rtl/>
        </w:rPr>
        <w:t>بالتالي</w:t>
      </w:r>
      <w:r w:rsidR="001540FE" w:rsidRPr="001540FE">
        <w:rPr>
          <w:rFonts w:hint="cs"/>
          <w:spacing w:val="-4"/>
          <w:rtl/>
        </w:rPr>
        <w:t>،</w:t>
      </w:r>
      <w:r w:rsidRPr="001540FE">
        <w:rPr>
          <w:spacing w:val="-4"/>
          <w:rtl/>
        </w:rPr>
        <w:t xml:space="preserve"> من التمييز على جميع الأسس المذكورة في العهد. ويساور اللجنة القلق أيض</w:t>
      </w:r>
      <w:r w:rsidR="0041086C">
        <w:rPr>
          <w:spacing w:val="-4"/>
          <w:rtl/>
        </w:rPr>
        <w:t xml:space="preserve">اً </w:t>
      </w:r>
      <w:r w:rsidRPr="001540FE">
        <w:rPr>
          <w:spacing w:val="-4"/>
          <w:rtl/>
        </w:rPr>
        <w:t>إزاء التقارير</w:t>
      </w:r>
      <w:r w:rsidR="001540FE">
        <w:rPr>
          <w:rFonts w:hint="cs"/>
          <w:spacing w:val="-4"/>
          <w:rtl/>
        </w:rPr>
        <w:t> </w:t>
      </w:r>
      <w:r w:rsidRPr="001540FE">
        <w:rPr>
          <w:spacing w:val="-4"/>
          <w:rtl/>
        </w:rPr>
        <w:t xml:space="preserve">التي تفيد </w:t>
      </w:r>
      <w:r w:rsidR="001540FE" w:rsidRPr="001540FE">
        <w:rPr>
          <w:rFonts w:hint="cs"/>
          <w:spacing w:val="-4"/>
          <w:rtl/>
        </w:rPr>
        <w:t>بوقوع أفعال</w:t>
      </w:r>
      <w:r w:rsidR="001540FE" w:rsidRPr="001540FE">
        <w:rPr>
          <w:spacing w:val="-4"/>
          <w:rtl/>
        </w:rPr>
        <w:t xml:space="preserve"> تمييز على أساس المي</w:t>
      </w:r>
      <w:r w:rsidRPr="001540FE">
        <w:rPr>
          <w:spacing w:val="-4"/>
          <w:rtl/>
        </w:rPr>
        <w:t xml:space="preserve">ل الجنسي والهوية </w:t>
      </w:r>
      <w:proofErr w:type="spellStart"/>
      <w:r w:rsidRPr="001540FE">
        <w:rPr>
          <w:spacing w:val="-4"/>
          <w:rtl/>
        </w:rPr>
        <w:t>الجنسانية</w:t>
      </w:r>
      <w:proofErr w:type="spellEnd"/>
      <w:r w:rsidRPr="001540FE">
        <w:rPr>
          <w:spacing w:val="-4"/>
          <w:rtl/>
        </w:rPr>
        <w:t xml:space="preserve"> (</w:t>
      </w:r>
      <w:r w:rsidR="001540FE" w:rsidRPr="001540FE">
        <w:rPr>
          <w:spacing w:val="-4"/>
          <w:rtl/>
        </w:rPr>
        <w:t>الم</w:t>
      </w:r>
      <w:r w:rsidR="001540FE" w:rsidRPr="001540FE">
        <w:rPr>
          <w:rFonts w:hint="cs"/>
          <w:spacing w:val="-4"/>
          <w:rtl/>
        </w:rPr>
        <w:t xml:space="preserve">ادتان </w:t>
      </w:r>
      <w:r w:rsidRPr="001540FE">
        <w:rPr>
          <w:spacing w:val="-4"/>
          <w:rtl/>
        </w:rPr>
        <w:t>2</w:t>
      </w:r>
      <w:r w:rsidR="00DC589E">
        <w:rPr>
          <w:rFonts w:hint="cs"/>
          <w:spacing w:val="-4"/>
          <w:rtl/>
        </w:rPr>
        <w:t xml:space="preserve"> </w:t>
      </w:r>
      <w:r w:rsidR="001540FE" w:rsidRPr="001540FE">
        <w:rPr>
          <w:spacing w:val="-4"/>
          <w:rtl/>
        </w:rPr>
        <w:t>و</w:t>
      </w:r>
      <w:r w:rsidRPr="001540FE">
        <w:rPr>
          <w:spacing w:val="-4"/>
          <w:rtl/>
        </w:rPr>
        <w:t>26</w:t>
      </w:r>
      <w:r w:rsidR="001540FE" w:rsidRPr="001540FE">
        <w:rPr>
          <w:spacing w:val="-4"/>
          <w:rtl/>
        </w:rPr>
        <w:t>).</w:t>
      </w:r>
    </w:p>
    <w:p w:rsidR="00C77608" w:rsidRPr="00BF7AB9" w:rsidRDefault="00BF7AB9" w:rsidP="00BF7AB9">
      <w:pPr>
        <w:pStyle w:val="SingleTxtGA"/>
        <w:rPr>
          <w:rFonts w:hint="cs"/>
          <w:b/>
          <w:bCs/>
          <w:rtl/>
        </w:rPr>
      </w:pPr>
      <w:r w:rsidRPr="00BF7AB9">
        <w:rPr>
          <w:rFonts w:hint="cs"/>
          <w:b/>
          <w:bCs/>
          <w:rtl/>
        </w:rPr>
        <w:tab/>
      </w:r>
      <w:r w:rsidR="00C77608" w:rsidRPr="00BF7AB9">
        <w:rPr>
          <w:b/>
          <w:bCs/>
          <w:rtl/>
        </w:rPr>
        <w:t>ينبغي للد</w:t>
      </w:r>
      <w:r>
        <w:rPr>
          <w:b/>
          <w:bCs/>
          <w:rtl/>
        </w:rPr>
        <w:t>ولة الطرف أن تعزز</w:t>
      </w:r>
      <w:r w:rsidR="00C77608" w:rsidRPr="00BF7AB9">
        <w:rPr>
          <w:b/>
          <w:bCs/>
          <w:rtl/>
        </w:rPr>
        <w:t xml:space="preserve"> جهودها في مج</w:t>
      </w:r>
      <w:r>
        <w:rPr>
          <w:b/>
          <w:bCs/>
          <w:rtl/>
        </w:rPr>
        <w:t>ال مكافحة التمييز على أساس المي</w:t>
      </w:r>
      <w:r w:rsidR="00C77608" w:rsidRPr="00BF7AB9">
        <w:rPr>
          <w:b/>
          <w:bCs/>
          <w:rtl/>
        </w:rPr>
        <w:t xml:space="preserve">ل الجنسي والهوية </w:t>
      </w:r>
      <w:proofErr w:type="spellStart"/>
      <w:r w:rsidR="00C77608" w:rsidRPr="00BF7AB9">
        <w:rPr>
          <w:b/>
          <w:bCs/>
          <w:rtl/>
        </w:rPr>
        <w:t>الجنسانية</w:t>
      </w:r>
      <w:proofErr w:type="spellEnd"/>
      <w:r w:rsidR="00C77608" w:rsidRPr="00BF7AB9">
        <w:rPr>
          <w:b/>
          <w:bCs/>
          <w:rtl/>
        </w:rPr>
        <w:t xml:space="preserve"> والقضاء عليه، وذلك ب</w:t>
      </w:r>
      <w:r>
        <w:rPr>
          <w:rFonts w:hint="cs"/>
          <w:b/>
          <w:bCs/>
          <w:rtl/>
        </w:rPr>
        <w:t xml:space="preserve">القيام بأمور منها </w:t>
      </w:r>
      <w:r w:rsidR="00C77608" w:rsidRPr="00BF7AB9">
        <w:rPr>
          <w:b/>
          <w:bCs/>
          <w:rtl/>
        </w:rPr>
        <w:t>تنفيذ إصلاحات تشريعية شاملة تضمن المساواة في الحماية من التمييز أياً كانت أسسهُ</w:t>
      </w:r>
      <w:r>
        <w:rPr>
          <w:b/>
          <w:bCs/>
          <w:rtl/>
        </w:rPr>
        <w:t>.</w:t>
      </w:r>
    </w:p>
    <w:p w:rsidR="00C77608" w:rsidRDefault="00C77608" w:rsidP="00BF7AB9">
      <w:pPr>
        <w:pStyle w:val="SingleTxtGA"/>
        <w:rPr>
          <w:rFonts w:hint="cs"/>
          <w:rtl/>
        </w:rPr>
      </w:pPr>
      <w:r>
        <w:rPr>
          <w:rtl/>
        </w:rPr>
        <w:t>9-</w:t>
      </w:r>
      <w:r>
        <w:rPr>
          <w:rtl/>
        </w:rPr>
        <w:tab/>
        <w:t>وعلى الرغم من المعلومات التي قدمتها الدولة الطرف فيما يتعلق بالتدابير المتخذة لحماية ضحايا الاتجار بالأشخاص، فإن اللجنة لا تزال تشعر بالقلق إزاء أوجه ا</w:t>
      </w:r>
      <w:r w:rsidR="00BF7AB9">
        <w:rPr>
          <w:rtl/>
        </w:rPr>
        <w:t xml:space="preserve">لقصور الموجودة في الدولة الطرف </w:t>
      </w:r>
      <w:r w:rsidR="00BF7AB9">
        <w:rPr>
          <w:rFonts w:hint="cs"/>
          <w:rtl/>
        </w:rPr>
        <w:t>فيما يتعلق ب</w:t>
      </w:r>
      <w:r>
        <w:rPr>
          <w:rtl/>
        </w:rPr>
        <w:t xml:space="preserve">تحديد النساء ضحايا الاتجار بالبشر. ويساور اللجنة بوجه خاص القلق إزاء حالات </w:t>
      </w:r>
      <w:r w:rsidR="00BF7AB9">
        <w:rPr>
          <w:rFonts w:hint="cs"/>
          <w:rtl/>
        </w:rPr>
        <w:t xml:space="preserve">تم فيها </w:t>
      </w:r>
      <w:r>
        <w:rPr>
          <w:rtl/>
        </w:rPr>
        <w:t xml:space="preserve">الاتجار بنساء لأغراض البغاء في الدولة الطرف، </w:t>
      </w:r>
      <w:r w:rsidR="00BF7AB9">
        <w:rPr>
          <w:rFonts w:hint="cs"/>
          <w:rtl/>
        </w:rPr>
        <w:t>ولكنهن اعتُبرن</w:t>
      </w:r>
      <w:r>
        <w:rPr>
          <w:rtl/>
        </w:rPr>
        <w:t xml:space="preserve"> شاهدات لا غير، وليس ضحايا الاتجار بالبشر، الأمر الذي </w:t>
      </w:r>
      <w:r w:rsidR="00BF7AB9">
        <w:rPr>
          <w:rFonts w:hint="cs"/>
          <w:rtl/>
        </w:rPr>
        <w:t>حال دون استفادتهن</w:t>
      </w:r>
      <w:r>
        <w:rPr>
          <w:rtl/>
        </w:rPr>
        <w:t xml:space="preserve"> من الحماية والمساعدة المناسبتين (المادة 8</w:t>
      </w:r>
      <w:r w:rsidR="00BF7AB9">
        <w:rPr>
          <w:rtl/>
        </w:rPr>
        <w:t>).</w:t>
      </w:r>
    </w:p>
    <w:p w:rsidR="00C77608" w:rsidRPr="002973A2" w:rsidRDefault="002973A2" w:rsidP="002973A2">
      <w:pPr>
        <w:pStyle w:val="SingleTxtGA"/>
        <w:rPr>
          <w:b/>
          <w:bCs/>
          <w:rtl/>
        </w:rPr>
      </w:pPr>
      <w:r>
        <w:rPr>
          <w:rFonts w:hint="cs"/>
          <w:b/>
          <w:bCs/>
          <w:rtl/>
        </w:rPr>
        <w:tab/>
      </w:r>
      <w:r w:rsidR="00C77608" w:rsidRPr="002973A2">
        <w:rPr>
          <w:b/>
          <w:bCs/>
          <w:rtl/>
        </w:rPr>
        <w:t>ينبغي للدولة الطرف أن تواصل جهودها الرامية إ</w:t>
      </w:r>
      <w:r w:rsidR="002207DC">
        <w:rPr>
          <w:b/>
          <w:bCs/>
          <w:rtl/>
        </w:rPr>
        <w:t>لى مكافحة الاتجار بالبشر، و</w:t>
      </w:r>
      <w:r w:rsidR="002207DC">
        <w:rPr>
          <w:rFonts w:hint="cs"/>
          <w:b/>
          <w:bCs/>
          <w:rtl/>
        </w:rPr>
        <w:t>أن تنظر</w:t>
      </w:r>
      <w:r w:rsidR="00C77608" w:rsidRPr="002973A2">
        <w:rPr>
          <w:b/>
          <w:bCs/>
          <w:rtl/>
        </w:rPr>
        <w:t xml:space="preserve"> في تعديل قوانينها لضمان تحديد ضحايا الاتجار بالبشر، لا</w:t>
      </w:r>
      <w:r w:rsidR="0041086C">
        <w:rPr>
          <w:rFonts w:hint="cs"/>
          <w:b/>
          <w:bCs/>
          <w:rtl/>
        </w:rPr>
        <w:t xml:space="preserve"> </w:t>
      </w:r>
      <w:r w:rsidR="00C77608" w:rsidRPr="002973A2">
        <w:rPr>
          <w:b/>
          <w:bCs/>
          <w:rtl/>
        </w:rPr>
        <w:t>سيما النساء ضحايا الاعتداء والاستغل</w:t>
      </w:r>
      <w:r w:rsidR="00DC589E">
        <w:rPr>
          <w:b/>
          <w:bCs/>
          <w:rtl/>
        </w:rPr>
        <w:t>ال الجنسيين</w:t>
      </w:r>
      <w:r w:rsidR="002207DC">
        <w:rPr>
          <w:b/>
          <w:bCs/>
          <w:rtl/>
        </w:rPr>
        <w:t xml:space="preserve"> </w:t>
      </w:r>
      <w:r w:rsidR="002207DC">
        <w:rPr>
          <w:rFonts w:hint="cs"/>
          <w:b/>
          <w:bCs/>
          <w:rtl/>
        </w:rPr>
        <w:t>ب</w:t>
      </w:r>
      <w:r w:rsidR="00C77608" w:rsidRPr="002973A2">
        <w:rPr>
          <w:b/>
          <w:bCs/>
          <w:rtl/>
        </w:rPr>
        <w:t>اعتبارهن ضحايا، وذلك من أجل تمكينهن من الاستفادة من المساعدة والحماية المناسبة. وينبغي للدولة الطرف أيض</w:t>
      </w:r>
      <w:r w:rsidR="0041086C">
        <w:rPr>
          <w:b/>
          <w:bCs/>
          <w:rtl/>
        </w:rPr>
        <w:t xml:space="preserve">اً </w:t>
      </w:r>
      <w:r w:rsidR="00C77608" w:rsidRPr="002973A2">
        <w:rPr>
          <w:b/>
          <w:bCs/>
          <w:rtl/>
        </w:rPr>
        <w:t>أن تنظم حملات توعية بين الجمهور، وأن تواصل تدريب موظفي الشرطة وشؤون الهجرة وأن تعزز آليات التعاون مع البلدان المجاورة من أجل منع الاتجار بالأشخاص.</w:t>
      </w:r>
    </w:p>
    <w:p w:rsidR="00C77608" w:rsidRDefault="00C77608" w:rsidP="00C344AD">
      <w:pPr>
        <w:pStyle w:val="SingleTxtGA"/>
        <w:rPr>
          <w:rFonts w:hint="cs"/>
          <w:rtl/>
        </w:rPr>
      </w:pPr>
      <w:r>
        <w:rPr>
          <w:rtl/>
        </w:rPr>
        <w:t>10-</w:t>
      </w:r>
      <w:r>
        <w:rPr>
          <w:rtl/>
        </w:rPr>
        <w:tab/>
      </w:r>
      <w:r w:rsidR="00861F04">
        <w:rPr>
          <w:rFonts w:hint="cs"/>
          <w:rtl/>
        </w:rPr>
        <w:t>و</w:t>
      </w:r>
      <w:r>
        <w:rPr>
          <w:rtl/>
        </w:rPr>
        <w:t xml:space="preserve">تعرب اللجنة من جديد عن قلقها لأن مركز </w:t>
      </w:r>
      <w:proofErr w:type="spellStart"/>
      <w:r w:rsidRPr="00300B3A">
        <w:rPr>
          <w:rtl/>
        </w:rPr>
        <w:t>ميتسالا</w:t>
      </w:r>
      <w:proofErr w:type="spellEnd"/>
      <w:r>
        <w:rPr>
          <w:rtl/>
        </w:rPr>
        <w:t>، المركز الوحيد الخاص باحتجاز ملتمسي اللجوء والمهاجرين غير القانونيين في فنلندا، غالبا</w:t>
      </w:r>
      <w:r w:rsidR="00861F04">
        <w:rPr>
          <w:rFonts w:hint="cs"/>
          <w:rtl/>
        </w:rPr>
        <w:t>ً</w:t>
      </w:r>
      <w:r>
        <w:rPr>
          <w:rtl/>
        </w:rPr>
        <w:t xml:space="preserve"> ما يكون مكتظا</w:t>
      </w:r>
      <w:r w:rsidR="00861F04">
        <w:rPr>
          <w:rFonts w:hint="cs"/>
          <w:rtl/>
        </w:rPr>
        <w:t>ً</w:t>
      </w:r>
      <w:r>
        <w:rPr>
          <w:rtl/>
        </w:rPr>
        <w:t>، ولأن العد</w:t>
      </w:r>
      <w:r w:rsidR="00861F04">
        <w:rPr>
          <w:rtl/>
        </w:rPr>
        <w:t>يد من ملتمسي اللجوء والمهاجرين، بمن فيهم الأطفال المنفصل</w:t>
      </w:r>
      <w:r w:rsidR="00861F04">
        <w:rPr>
          <w:rFonts w:hint="cs"/>
          <w:rtl/>
        </w:rPr>
        <w:t>و</w:t>
      </w:r>
      <w:r>
        <w:rPr>
          <w:rtl/>
        </w:rPr>
        <w:t>ن عن ذويهم أو غير المصحوبين،</w:t>
      </w:r>
      <w:r w:rsidR="00C344AD">
        <w:rPr>
          <w:rtl/>
        </w:rPr>
        <w:t xml:space="preserve"> والنساء الحوامل والأشخاص ذو</w:t>
      </w:r>
      <w:r w:rsidR="00C344AD">
        <w:rPr>
          <w:rFonts w:hint="cs"/>
          <w:rtl/>
        </w:rPr>
        <w:t>و</w:t>
      </w:r>
      <w:r>
        <w:rPr>
          <w:rtl/>
        </w:rPr>
        <w:t xml:space="preserve"> الإعاقة، يحتجزون في مرافق الاحتجاز التابعة للشرطة لفترات طويلة (</w:t>
      </w:r>
      <w:r w:rsidR="00C344AD">
        <w:rPr>
          <w:rtl/>
        </w:rPr>
        <w:t>الم</w:t>
      </w:r>
      <w:r w:rsidR="00C344AD">
        <w:rPr>
          <w:rFonts w:hint="cs"/>
          <w:rtl/>
        </w:rPr>
        <w:t>ادتان</w:t>
      </w:r>
      <w:r>
        <w:rPr>
          <w:rtl/>
        </w:rPr>
        <w:t xml:space="preserve"> 9 و10</w:t>
      </w:r>
      <w:r w:rsidR="00861F04">
        <w:rPr>
          <w:rtl/>
        </w:rPr>
        <w:t>).</w:t>
      </w:r>
    </w:p>
    <w:p w:rsidR="00C77608" w:rsidRPr="006148B5" w:rsidRDefault="006148B5" w:rsidP="006148B5">
      <w:pPr>
        <w:pStyle w:val="SingleTxtGA"/>
        <w:rPr>
          <w:rFonts w:hint="cs"/>
          <w:b/>
          <w:bCs/>
          <w:rtl/>
        </w:rPr>
      </w:pPr>
      <w:r>
        <w:rPr>
          <w:rFonts w:hint="cs"/>
          <w:b/>
          <w:bCs/>
          <w:rtl/>
        </w:rPr>
        <w:tab/>
      </w:r>
      <w:r w:rsidR="00C77608" w:rsidRPr="006148B5">
        <w:rPr>
          <w:b/>
          <w:bCs/>
          <w:rtl/>
        </w:rPr>
        <w:t>ينبغي للدولة الطرف أن تستخدم تدابير بديلة لاحتجاز ملتمسي اللجوء والمهاجرين غير القانونيين كلما أمكن ذلك. وينبغي للدولة الطرف أيض</w:t>
      </w:r>
      <w:r w:rsidR="0041086C">
        <w:rPr>
          <w:b/>
          <w:bCs/>
          <w:rtl/>
        </w:rPr>
        <w:t xml:space="preserve">اً </w:t>
      </w:r>
      <w:r w:rsidR="00C77608" w:rsidRPr="006148B5">
        <w:rPr>
          <w:b/>
          <w:bCs/>
          <w:rtl/>
        </w:rPr>
        <w:t>أن تضمن أن يكون الاحتجاز الإداري بسبب الهجرة يستند إلى مبرر معقول وضروري ومتن</w:t>
      </w:r>
      <w:r w:rsidR="0041086C">
        <w:rPr>
          <w:b/>
          <w:bCs/>
          <w:rtl/>
        </w:rPr>
        <w:t>اسب في ضوء ظروف كل حالة على حدة</w:t>
      </w:r>
      <w:r w:rsidR="00C77608" w:rsidRPr="006148B5">
        <w:rPr>
          <w:b/>
          <w:bCs/>
          <w:rtl/>
        </w:rPr>
        <w:t>، وأن يخضع الاحتجاز لتقييم دوري ومراجعة قضائية، وفق</w:t>
      </w:r>
      <w:r w:rsidR="0041086C">
        <w:rPr>
          <w:b/>
          <w:bCs/>
          <w:rtl/>
        </w:rPr>
        <w:t xml:space="preserve">اً </w:t>
      </w:r>
      <w:r w:rsidR="00C77608" w:rsidRPr="006148B5">
        <w:rPr>
          <w:b/>
          <w:bCs/>
          <w:rtl/>
        </w:rPr>
        <w:t xml:space="preserve">للمقتضيات الواردة في المادة 9 من العهد. وينبغي للدولة الطرف أن تعزز جهودها الرامية إلى تحسين ظروف المعيشة في مركز </w:t>
      </w:r>
      <w:proofErr w:type="spellStart"/>
      <w:r w:rsidR="00C77608" w:rsidRPr="00300B3A">
        <w:rPr>
          <w:b/>
          <w:bCs/>
          <w:rtl/>
        </w:rPr>
        <w:t>ميتسالا</w:t>
      </w:r>
      <w:proofErr w:type="spellEnd"/>
      <w:r w:rsidR="00C77608" w:rsidRPr="006148B5">
        <w:rPr>
          <w:b/>
          <w:bCs/>
          <w:rtl/>
        </w:rPr>
        <w:t xml:space="preserve"> للاحتجاز</w:t>
      </w:r>
      <w:r w:rsidR="00A76EC3">
        <w:rPr>
          <w:b/>
          <w:bCs/>
          <w:rtl/>
        </w:rPr>
        <w:t>.</w:t>
      </w:r>
    </w:p>
    <w:p w:rsidR="00C77608" w:rsidRDefault="00C77608" w:rsidP="00F02B3F">
      <w:pPr>
        <w:pStyle w:val="SingleTxtGA"/>
        <w:rPr>
          <w:rFonts w:hint="cs"/>
          <w:rtl/>
        </w:rPr>
      </w:pPr>
      <w:r>
        <w:rPr>
          <w:rtl/>
        </w:rPr>
        <w:t>11-</w:t>
      </w:r>
      <w:r>
        <w:rPr>
          <w:rtl/>
        </w:rPr>
        <w:tab/>
        <w:t>في حين تُقدِّر اللجنة المعلومات الإضافية</w:t>
      </w:r>
      <w:r w:rsidR="00A76EC3">
        <w:rPr>
          <w:rtl/>
        </w:rPr>
        <w:t xml:space="preserve"> التي قدمتها الدولة الطرف، </w:t>
      </w:r>
      <w:r w:rsidR="00A76EC3">
        <w:rPr>
          <w:rFonts w:hint="cs"/>
          <w:rtl/>
        </w:rPr>
        <w:t>فإ</w:t>
      </w:r>
      <w:r>
        <w:rPr>
          <w:rtl/>
        </w:rPr>
        <w:t xml:space="preserve">نه لا يزال يساورها القلق </w:t>
      </w:r>
      <w:r w:rsidR="00A76EC3">
        <w:rPr>
          <w:rFonts w:hint="cs"/>
          <w:rtl/>
        </w:rPr>
        <w:t xml:space="preserve">إزاء الفترة الزمنية التي يُحال في </w:t>
      </w:r>
      <w:proofErr w:type="spellStart"/>
      <w:r w:rsidR="00A76EC3">
        <w:rPr>
          <w:rFonts w:hint="cs"/>
          <w:rtl/>
        </w:rPr>
        <w:t>غضونها</w:t>
      </w:r>
      <w:proofErr w:type="spellEnd"/>
      <w:r w:rsidR="00A76EC3">
        <w:rPr>
          <w:rtl/>
        </w:rPr>
        <w:t xml:space="preserve"> الأشخاص الموقوف</w:t>
      </w:r>
      <w:r w:rsidR="00A76EC3">
        <w:rPr>
          <w:rFonts w:hint="cs"/>
          <w:rtl/>
        </w:rPr>
        <w:t>و</w:t>
      </w:r>
      <w:r>
        <w:rPr>
          <w:rtl/>
        </w:rPr>
        <w:t xml:space="preserve">ن بتهم جنائية </w:t>
      </w:r>
      <w:r w:rsidR="00A76EC3">
        <w:rPr>
          <w:rFonts w:hint="cs"/>
          <w:rtl/>
        </w:rPr>
        <w:t>إلى ا</w:t>
      </w:r>
      <w:r w:rsidR="00A76EC3">
        <w:rPr>
          <w:rtl/>
        </w:rPr>
        <w:t>لقاضي</w:t>
      </w:r>
      <w:r w:rsidR="00A76EC3">
        <w:rPr>
          <w:rFonts w:hint="cs"/>
          <w:rtl/>
        </w:rPr>
        <w:t xml:space="preserve">، إذ لا تتم هذه الإحالة </w:t>
      </w:r>
      <w:r>
        <w:rPr>
          <w:rtl/>
        </w:rPr>
        <w:t>قبل انقضاء 96 ساعة، وذلك وفق</w:t>
      </w:r>
      <w:r w:rsidR="0041086C">
        <w:rPr>
          <w:rtl/>
        </w:rPr>
        <w:t xml:space="preserve">اً </w:t>
      </w:r>
      <w:r>
        <w:rPr>
          <w:rtl/>
        </w:rPr>
        <w:t>للمعلومات التي قدمتها الدولة الطرف. ويساور اللج</w:t>
      </w:r>
      <w:r w:rsidR="00A76EC3">
        <w:rPr>
          <w:rtl/>
        </w:rPr>
        <w:t>نة القلق أيضا</w:t>
      </w:r>
      <w:r w:rsidR="00A76EC3">
        <w:rPr>
          <w:rFonts w:hint="cs"/>
          <w:rtl/>
        </w:rPr>
        <w:t>ً</w:t>
      </w:r>
      <w:r>
        <w:rPr>
          <w:rtl/>
        </w:rPr>
        <w:t xml:space="preserve"> لأن التقارير تفيد بأن المشتبه فيهم، لا</w:t>
      </w:r>
      <w:r w:rsidR="00A76EC3">
        <w:rPr>
          <w:rFonts w:hint="cs"/>
          <w:rtl/>
        </w:rPr>
        <w:t xml:space="preserve"> </w:t>
      </w:r>
      <w:r>
        <w:rPr>
          <w:rtl/>
        </w:rPr>
        <w:t xml:space="preserve">سيما الأشخاص الذين ارتكبوا </w:t>
      </w:r>
      <w:r w:rsidR="00A76EC3">
        <w:rPr>
          <w:rtl/>
        </w:rPr>
        <w:t>"جرائم بسيطة</w:t>
      </w:r>
      <w:r>
        <w:rPr>
          <w:rtl/>
        </w:rPr>
        <w:t>"</w:t>
      </w:r>
      <w:r w:rsidR="00A76EC3">
        <w:rPr>
          <w:rtl/>
        </w:rPr>
        <w:t>، لا ي</w:t>
      </w:r>
      <w:r w:rsidR="00A76EC3">
        <w:rPr>
          <w:rFonts w:hint="cs"/>
          <w:rtl/>
        </w:rPr>
        <w:t>حصل</w:t>
      </w:r>
      <w:r>
        <w:rPr>
          <w:rtl/>
        </w:rPr>
        <w:t>ون دائما</w:t>
      </w:r>
      <w:r w:rsidR="00A76EC3">
        <w:rPr>
          <w:rFonts w:hint="cs"/>
          <w:rtl/>
        </w:rPr>
        <w:t>ً</w:t>
      </w:r>
      <w:r w:rsidR="00A76EC3">
        <w:rPr>
          <w:rtl/>
        </w:rPr>
        <w:t xml:space="preserve"> </w:t>
      </w:r>
      <w:r w:rsidR="00A76EC3">
        <w:rPr>
          <w:rFonts w:hint="cs"/>
          <w:rtl/>
        </w:rPr>
        <w:t>على</w:t>
      </w:r>
      <w:r>
        <w:rPr>
          <w:rtl/>
        </w:rPr>
        <w:t xml:space="preserve"> المساعدة القانونية منذ اللحظة الأولى من توقيفهم. وتأسف اللجنة لأن الدولة الطرف لم توضح مكان احتجاز </w:t>
      </w:r>
      <w:r w:rsidR="00F02B3F">
        <w:rPr>
          <w:rFonts w:hint="cs"/>
          <w:rtl/>
        </w:rPr>
        <w:t>الأشخاص في أي من الحالات التي تقرر فيها</w:t>
      </w:r>
      <w:r>
        <w:rPr>
          <w:rtl/>
        </w:rPr>
        <w:t xml:space="preserve"> استمرار احتجاز</w:t>
      </w:r>
      <w:r w:rsidR="00A76EC3">
        <w:rPr>
          <w:rtl/>
        </w:rPr>
        <w:t>هم</w:t>
      </w:r>
      <w:r>
        <w:rPr>
          <w:rtl/>
        </w:rPr>
        <w:t xml:space="preserve"> (</w:t>
      </w:r>
      <w:r w:rsidR="00F02B3F">
        <w:rPr>
          <w:rtl/>
        </w:rPr>
        <w:t>الم</w:t>
      </w:r>
      <w:r w:rsidR="00F02B3F">
        <w:rPr>
          <w:rFonts w:hint="cs"/>
          <w:rtl/>
        </w:rPr>
        <w:t>ادتان</w:t>
      </w:r>
      <w:r w:rsidR="002C72F1">
        <w:rPr>
          <w:rtl/>
        </w:rPr>
        <w:t xml:space="preserve"> 9 و14).</w:t>
      </w:r>
    </w:p>
    <w:p w:rsidR="00C77608" w:rsidRPr="00C9454C" w:rsidRDefault="00C9454C" w:rsidP="00C9454C">
      <w:pPr>
        <w:pStyle w:val="SingleTxtGA"/>
        <w:rPr>
          <w:b/>
          <w:bCs/>
          <w:rtl/>
        </w:rPr>
      </w:pPr>
      <w:r>
        <w:rPr>
          <w:rFonts w:hint="cs"/>
          <w:b/>
          <w:bCs/>
          <w:rtl/>
        </w:rPr>
        <w:tab/>
      </w:r>
      <w:r w:rsidR="00C77608" w:rsidRPr="00C9454C">
        <w:rPr>
          <w:b/>
          <w:bCs/>
          <w:rtl/>
        </w:rPr>
        <w:t xml:space="preserve">ينبغي للدولة الطرف أن تزود اللجنة بالمعلومات المطلوبة، وفي جميع الأحوال، أن تضمن مثول الأشخاص الموقوفين بتهم جنائية أمام قاض في غضون 48 ساعة من لحظة توقيفهم، ونقلهم من مراكز الاحتجاز التابعة للشرطة في حال استمرار احتجازهم. </w:t>
      </w:r>
      <w:r w:rsidR="00155791">
        <w:rPr>
          <w:b/>
          <w:bCs/>
          <w:rtl/>
        </w:rPr>
        <w:t>و</w:t>
      </w:r>
      <w:r w:rsidR="00C77608" w:rsidRPr="00C9454C">
        <w:rPr>
          <w:b/>
          <w:bCs/>
          <w:rtl/>
        </w:rPr>
        <w:t>ينبغي للدولة الطرف أيض</w:t>
      </w:r>
      <w:r w:rsidR="0041086C">
        <w:rPr>
          <w:b/>
          <w:bCs/>
          <w:rtl/>
        </w:rPr>
        <w:t xml:space="preserve">اً </w:t>
      </w:r>
      <w:r w:rsidR="00C77608" w:rsidRPr="00C9454C">
        <w:rPr>
          <w:b/>
          <w:bCs/>
          <w:rtl/>
        </w:rPr>
        <w:t>أن تكفل حق جميع الأشخاص المشتبه فيهم في الاستعانة بمحام منذ لحظة توقيفهم، بصرف النظر عن طبيعة الجريمة التي يزعم أنهم ارتكبوها.</w:t>
      </w:r>
    </w:p>
    <w:p w:rsidR="00C77608" w:rsidRDefault="00C77608" w:rsidP="00155791">
      <w:pPr>
        <w:pStyle w:val="SingleTxtGA"/>
        <w:rPr>
          <w:rFonts w:hint="cs"/>
          <w:rtl/>
        </w:rPr>
      </w:pPr>
      <w:r>
        <w:rPr>
          <w:rtl/>
        </w:rPr>
        <w:t>12-</w:t>
      </w:r>
      <w:r>
        <w:rPr>
          <w:rtl/>
        </w:rPr>
        <w:tab/>
      </w:r>
      <w:r w:rsidR="00155791">
        <w:rPr>
          <w:rFonts w:hint="cs"/>
          <w:rtl/>
        </w:rPr>
        <w:t>وفيما تشير اللجنة</w:t>
      </w:r>
      <w:r>
        <w:rPr>
          <w:rtl/>
        </w:rPr>
        <w:t xml:space="preserve"> إلى جهود الدولة الطرف الرامية إلى تجديد مراف</w:t>
      </w:r>
      <w:r w:rsidR="00155791">
        <w:rPr>
          <w:rtl/>
        </w:rPr>
        <w:t xml:space="preserve">ق الاحتجاز للشرطة والسجون، </w:t>
      </w:r>
      <w:r w:rsidR="00155791">
        <w:rPr>
          <w:rFonts w:hint="cs"/>
          <w:rtl/>
        </w:rPr>
        <w:t>فإ</w:t>
      </w:r>
      <w:r w:rsidR="00DC589E">
        <w:rPr>
          <w:rtl/>
        </w:rPr>
        <w:t xml:space="preserve">نه يساورها </w:t>
      </w:r>
      <w:r>
        <w:rPr>
          <w:rtl/>
        </w:rPr>
        <w:t>القلق إزاء التقارير التي تفيد بأن بعض السجون لا تزال تفتقر إلى تجهيزات الصرف الصحي الملائمة، بما في ذلك المراحيض. وتشعر اللجنة بالقلق أيض</w:t>
      </w:r>
      <w:r w:rsidR="0041086C">
        <w:rPr>
          <w:rtl/>
        </w:rPr>
        <w:t xml:space="preserve">اً </w:t>
      </w:r>
      <w:r>
        <w:rPr>
          <w:rtl/>
        </w:rPr>
        <w:t>لأن ظاهرة الاكتظاظ لا تزال قائمة في سبعة سجون (المادة 10</w:t>
      </w:r>
      <w:r w:rsidR="001776BC">
        <w:rPr>
          <w:rtl/>
        </w:rPr>
        <w:t>).</w:t>
      </w:r>
    </w:p>
    <w:p w:rsidR="00C77608" w:rsidRPr="0055380A" w:rsidRDefault="0055380A" w:rsidP="0055380A">
      <w:pPr>
        <w:pStyle w:val="SingleTxtGA"/>
        <w:rPr>
          <w:rFonts w:hint="cs"/>
          <w:b/>
          <w:bCs/>
          <w:rtl/>
        </w:rPr>
      </w:pPr>
      <w:r>
        <w:rPr>
          <w:rFonts w:hint="cs"/>
          <w:b/>
          <w:bCs/>
          <w:rtl/>
        </w:rPr>
        <w:tab/>
      </w:r>
      <w:r w:rsidR="00C77608" w:rsidRPr="0055380A">
        <w:rPr>
          <w:b/>
          <w:bCs/>
          <w:rtl/>
        </w:rPr>
        <w:t xml:space="preserve">ينبغي للدولة الطرف أن تتخذ تدابير فعالة لمكافحة الاكتظاظ في السجون وأن </w:t>
      </w:r>
      <w:r>
        <w:rPr>
          <w:rFonts w:hint="cs"/>
          <w:b/>
          <w:bCs/>
          <w:rtl/>
        </w:rPr>
        <w:t xml:space="preserve">تسهر على </w:t>
      </w:r>
      <w:r w:rsidR="00C77608" w:rsidRPr="0055380A">
        <w:rPr>
          <w:b/>
          <w:bCs/>
          <w:rtl/>
        </w:rPr>
        <w:t>توف</w:t>
      </w:r>
      <w:r>
        <w:rPr>
          <w:rFonts w:hint="cs"/>
          <w:b/>
          <w:bCs/>
          <w:rtl/>
        </w:rPr>
        <w:t>ي</w:t>
      </w:r>
      <w:r w:rsidR="00C77608" w:rsidRPr="0055380A">
        <w:rPr>
          <w:b/>
          <w:bCs/>
          <w:rtl/>
        </w:rPr>
        <w:t>ر مرافق الصرف الصحي الصحية في جميع السجون وفقا</w:t>
      </w:r>
      <w:r>
        <w:rPr>
          <w:rFonts w:hint="cs"/>
          <w:b/>
          <w:bCs/>
          <w:rtl/>
        </w:rPr>
        <w:t>ً</w:t>
      </w:r>
      <w:r w:rsidR="00C77608" w:rsidRPr="0055380A">
        <w:rPr>
          <w:b/>
          <w:bCs/>
          <w:rtl/>
        </w:rPr>
        <w:t xml:space="preserve"> للمادة 10 من العهد وللقواعد النموذجية الدنيا لمعاملة السجناء (1955</w:t>
      </w:r>
      <w:r>
        <w:rPr>
          <w:b/>
          <w:bCs/>
          <w:rtl/>
        </w:rPr>
        <w:t>).</w:t>
      </w:r>
    </w:p>
    <w:p w:rsidR="00C77608" w:rsidRDefault="00C77608" w:rsidP="00EA5C83">
      <w:pPr>
        <w:pStyle w:val="SingleTxtGA"/>
        <w:rPr>
          <w:rtl/>
        </w:rPr>
      </w:pPr>
      <w:r>
        <w:rPr>
          <w:rtl/>
        </w:rPr>
        <w:t>13-</w:t>
      </w:r>
      <w:r>
        <w:rPr>
          <w:rtl/>
        </w:rPr>
        <w:tab/>
        <w:t xml:space="preserve">لا تزال اللجنة تشعر بالقلق بسبب عدم عزل الأحداث عن السجناء البالغين، على الرغم من أن اللجنة تدرك أن الدولة الطرف تأخذ بعين الاعتبار المصالح الفضلى للطفل عند وضع الأحداث في مرافق الاحتجاز. </w:t>
      </w:r>
    </w:p>
    <w:p w:rsidR="00C77608" w:rsidRPr="00EA5C83" w:rsidRDefault="00EA5C83" w:rsidP="00EA5C83">
      <w:pPr>
        <w:pStyle w:val="SingleTxtGA"/>
        <w:rPr>
          <w:b/>
          <w:bCs/>
          <w:rtl/>
        </w:rPr>
      </w:pPr>
      <w:r>
        <w:rPr>
          <w:rFonts w:hint="cs"/>
          <w:b/>
          <w:bCs/>
          <w:rtl/>
        </w:rPr>
        <w:tab/>
      </w:r>
      <w:r w:rsidR="00C77608" w:rsidRPr="00EA5C83">
        <w:rPr>
          <w:b/>
          <w:bCs/>
          <w:rtl/>
        </w:rPr>
        <w:t>ينبغي للدولة الطرف</w:t>
      </w:r>
      <w:r>
        <w:rPr>
          <w:rFonts w:hint="cs"/>
          <w:b/>
          <w:bCs/>
          <w:rtl/>
        </w:rPr>
        <w:t>،</w:t>
      </w:r>
      <w:r w:rsidR="00C77608" w:rsidRPr="00EA5C83">
        <w:rPr>
          <w:b/>
          <w:bCs/>
          <w:rtl/>
        </w:rPr>
        <w:t xml:space="preserve"> كقاعدة عامة، أن تضمن عزل الأحداث المحتجزين عن السجناء البالغين وأن تحميهم على </w:t>
      </w:r>
      <w:r>
        <w:rPr>
          <w:rFonts w:hint="cs"/>
          <w:b/>
          <w:bCs/>
          <w:rtl/>
        </w:rPr>
        <w:t>ال</w:t>
      </w:r>
      <w:r w:rsidR="00C77608" w:rsidRPr="00EA5C83">
        <w:rPr>
          <w:b/>
          <w:bCs/>
          <w:rtl/>
        </w:rPr>
        <w:t xml:space="preserve">نحو </w:t>
      </w:r>
      <w:r w:rsidR="00DC589E">
        <w:rPr>
          <w:rFonts w:hint="cs"/>
          <w:b/>
          <w:bCs/>
          <w:rtl/>
        </w:rPr>
        <w:t>الواجب</w:t>
      </w:r>
      <w:r w:rsidR="00C77608" w:rsidRPr="00EA5C83">
        <w:rPr>
          <w:b/>
          <w:bCs/>
          <w:rtl/>
        </w:rPr>
        <w:t xml:space="preserve"> من العنف والاعتداء الجنسي</w:t>
      </w:r>
      <w:r>
        <w:rPr>
          <w:rFonts w:hint="cs"/>
          <w:b/>
          <w:bCs/>
          <w:rtl/>
        </w:rPr>
        <w:t>،</w:t>
      </w:r>
      <w:r w:rsidR="00C77608" w:rsidRPr="00EA5C83">
        <w:rPr>
          <w:b/>
          <w:bCs/>
          <w:rtl/>
        </w:rPr>
        <w:t xml:space="preserve"> على الرغم من تحفظها على الفقرة 2(ب) والفقرة 3 من المادة 10 من العهد.</w:t>
      </w:r>
    </w:p>
    <w:p w:rsidR="00C77608" w:rsidRPr="00C201F4" w:rsidRDefault="00C77608" w:rsidP="00D47492">
      <w:pPr>
        <w:pStyle w:val="SingleTxtGA"/>
        <w:rPr>
          <w:rFonts w:hint="cs"/>
          <w:spacing w:val="-2"/>
          <w:rtl/>
        </w:rPr>
      </w:pPr>
      <w:r w:rsidRPr="00C201F4">
        <w:rPr>
          <w:spacing w:val="-2"/>
          <w:rtl/>
        </w:rPr>
        <w:t>14-</w:t>
      </w:r>
      <w:r w:rsidRPr="00C201F4">
        <w:rPr>
          <w:spacing w:val="-2"/>
          <w:rtl/>
        </w:rPr>
        <w:tab/>
      </w:r>
      <w:r w:rsidR="00191032">
        <w:rPr>
          <w:rFonts w:hint="cs"/>
          <w:spacing w:val="-2"/>
          <w:rtl/>
        </w:rPr>
        <w:t>و</w:t>
      </w:r>
      <w:r w:rsidRPr="00C201F4">
        <w:rPr>
          <w:spacing w:val="-2"/>
          <w:rtl/>
        </w:rPr>
        <w:t>على الر</w:t>
      </w:r>
      <w:r w:rsidR="0041086C">
        <w:rPr>
          <w:spacing w:val="-2"/>
          <w:rtl/>
        </w:rPr>
        <w:t>غم من أن اللجنة ترحب بالتعديلات</w:t>
      </w:r>
      <w:r w:rsidRPr="00C201F4">
        <w:rPr>
          <w:spacing w:val="-2"/>
          <w:rtl/>
        </w:rPr>
        <w:t xml:space="preserve"> التشريعية الت</w:t>
      </w:r>
      <w:r w:rsidR="00D47492" w:rsidRPr="00C201F4">
        <w:rPr>
          <w:spacing w:val="-2"/>
          <w:rtl/>
        </w:rPr>
        <w:t>ي تسمح بإيداع طلبات الانخراط في</w:t>
      </w:r>
      <w:r w:rsidRPr="00C201F4">
        <w:rPr>
          <w:spacing w:val="-2"/>
          <w:rtl/>
        </w:rPr>
        <w:t xml:space="preserve"> الخدمة غير العسكرية خلال فترات التعبئة والاضطرابات الخطيرة، وبإعفاء المستنكفين </w:t>
      </w:r>
      <w:r w:rsidR="00D47492" w:rsidRPr="00C201F4">
        <w:rPr>
          <w:rFonts w:hint="cs"/>
          <w:spacing w:val="-2"/>
          <w:rtl/>
        </w:rPr>
        <w:t xml:space="preserve">استنكافاً كلياً </w:t>
      </w:r>
      <w:r w:rsidR="00D47492" w:rsidRPr="00C201F4">
        <w:rPr>
          <w:spacing w:val="-2"/>
          <w:rtl/>
        </w:rPr>
        <w:t xml:space="preserve">من السجن غير المشروط، </w:t>
      </w:r>
      <w:r w:rsidR="00D47492" w:rsidRPr="00C201F4">
        <w:rPr>
          <w:rFonts w:hint="cs"/>
          <w:spacing w:val="-2"/>
          <w:rtl/>
        </w:rPr>
        <w:t>فإ</w:t>
      </w:r>
      <w:r w:rsidRPr="00C201F4">
        <w:rPr>
          <w:spacing w:val="-2"/>
          <w:rtl/>
        </w:rPr>
        <w:t>نها تعرب من جديد عن قلقها لأن مدة الخدمة غير العسكرية تناهز ضعف المدة التي تستغرقها فترة خدمة الجنود، ولأن المعاملة التفضيلية الممنوحة لشهود يهوه لا تشمل الفئات الأخرى من المستنكفين ضميريا</w:t>
      </w:r>
      <w:r w:rsidR="00DB31DA">
        <w:rPr>
          <w:rFonts w:hint="cs"/>
          <w:spacing w:val="-2"/>
          <w:rtl/>
        </w:rPr>
        <w:t>ً</w:t>
      </w:r>
      <w:r w:rsidRPr="00C201F4">
        <w:rPr>
          <w:spacing w:val="-2"/>
          <w:rtl/>
        </w:rPr>
        <w:t xml:space="preserve"> (المادة 18</w:t>
      </w:r>
      <w:r w:rsidR="00C201F4" w:rsidRPr="00C201F4">
        <w:rPr>
          <w:spacing w:val="-2"/>
          <w:rtl/>
        </w:rPr>
        <w:t>).</w:t>
      </w:r>
    </w:p>
    <w:p w:rsidR="00C77608" w:rsidRPr="00D26D5C" w:rsidRDefault="00D26D5C" w:rsidP="00381AAA">
      <w:pPr>
        <w:pStyle w:val="SingleTxtGA"/>
        <w:rPr>
          <w:rFonts w:hint="cs"/>
          <w:b/>
          <w:bCs/>
          <w:rtl/>
        </w:rPr>
      </w:pPr>
      <w:r>
        <w:rPr>
          <w:rFonts w:hint="cs"/>
          <w:b/>
          <w:bCs/>
          <w:rtl/>
        </w:rPr>
        <w:tab/>
      </w:r>
      <w:r w:rsidRPr="00D26D5C">
        <w:rPr>
          <w:b/>
          <w:bCs/>
          <w:rtl/>
        </w:rPr>
        <w:t>ينبغي للدولة الطرف أن تقر</w:t>
      </w:r>
      <w:r w:rsidR="00C77608" w:rsidRPr="00D26D5C">
        <w:rPr>
          <w:b/>
          <w:bCs/>
          <w:rtl/>
        </w:rPr>
        <w:t xml:space="preserve"> بالحق في الاستنكاف الضميري إقرار</w:t>
      </w:r>
      <w:r w:rsidR="0041086C">
        <w:rPr>
          <w:b/>
          <w:bCs/>
          <w:rtl/>
        </w:rPr>
        <w:t xml:space="preserve">اً </w:t>
      </w:r>
      <w:r w:rsidR="00C77608" w:rsidRPr="00D26D5C">
        <w:rPr>
          <w:b/>
          <w:bCs/>
          <w:rtl/>
        </w:rPr>
        <w:t>كامل</w:t>
      </w:r>
      <w:r w:rsidR="0041086C">
        <w:rPr>
          <w:b/>
          <w:bCs/>
          <w:rtl/>
        </w:rPr>
        <w:t xml:space="preserve">اً </w:t>
      </w:r>
      <w:r w:rsidR="00C77608" w:rsidRPr="00D26D5C">
        <w:rPr>
          <w:b/>
          <w:bCs/>
          <w:rtl/>
        </w:rPr>
        <w:t>وأن تضمن ألاَ تكون الإجراءات البديلة للخدمة العسكرية عقابية في طبيعتها ومدتها. كما</w:t>
      </w:r>
      <w:r w:rsidR="00381AAA">
        <w:rPr>
          <w:rFonts w:hint="cs"/>
          <w:b/>
          <w:bCs/>
          <w:rtl/>
        </w:rPr>
        <w:t> </w:t>
      </w:r>
      <w:r w:rsidR="00C77608" w:rsidRPr="00D26D5C">
        <w:rPr>
          <w:b/>
          <w:bCs/>
          <w:rtl/>
        </w:rPr>
        <w:t xml:space="preserve">ينبغي للدولة الطرف أن توسع نطاق المعاملة التفضيلية الممنوحة لشهود يهوه </w:t>
      </w:r>
      <w:r w:rsidR="00381AAA">
        <w:rPr>
          <w:rFonts w:hint="cs"/>
          <w:b/>
          <w:bCs/>
          <w:rtl/>
        </w:rPr>
        <w:t>لتشمل</w:t>
      </w:r>
      <w:r w:rsidR="00C77608" w:rsidRPr="00D26D5C">
        <w:rPr>
          <w:b/>
          <w:bCs/>
          <w:rtl/>
        </w:rPr>
        <w:t xml:space="preserve"> الفئات الأخرى من المستنكفين ضميريا</w:t>
      </w:r>
      <w:r w:rsidR="0052364C">
        <w:rPr>
          <w:rFonts w:hint="cs"/>
          <w:b/>
          <w:bCs/>
          <w:rtl/>
        </w:rPr>
        <w:t>ً</w:t>
      </w:r>
      <w:r w:rsidR="0052364C">
        <w:rPr>
          <w:b/>
          <w:bCs/>
          <w:rtl/>
        </w:rPr>
        <w:t>.</w:t>
      </w:r>
    </w:p>
    <w:p w:rsidR="00C77608" w:rsidRPr="00513503" w:rsidRDefault="00C77608" w:rsidP="00513503">
      <w:pPr>
        <w:pStyle w:val="SingleTxtGA"/>
        <w:rPr>
          <w:rFonts w:hint="cs"/>
          <w:spacing w:val="-2"/>
          <w:rtl/>
        </w:rPr>
      </w:pPr>
      <w:r>
        <w:rPr>
          <w:rtl/>
        </w:rPr>
        <w:t>15-</w:t>
      </w:r>
      <w:r>
        <w:rPr>
          <w:rtl/>
        </w:rPr>
        <w:tab/>
        <w:t>ويساور اللجنة القلق إزاء إجراءات اللجوء المستعجلة المنشأة بموجب قانون الأجانب</w:t>
      </w:r>
      <w:r w:rsidRPr="00513503">
        <w:rPr>
          <w:spacing w:val="-2"/>
          <w:rtl/>
        </w:rPr>
        <w:t>،</w:t>
      </w:r>
      <w:r w:rsidR="00513503" w:rsidRPr="00513503">
        <w:rPr>
          <w:spacing w:val="-2"/>
          <w:rtl/>
        </w:rPr>
        <w:t xml:space="preserve"> </w:t>
      </w:r>
      <w:r w:rsidR="00513503" w:rsidRPr="00513503">
        <w:rPr>
          <w:rFonts w:hint="cs"/>
          <w:spacing w:val="-2"/>
          <w:rtl/>
        </w:rPr>
        <w:t>التي</w:t>
      </w:r>
      <w:r w:rsidRPr="00513503">
        <w:rPr>
          <w:spacing w:val="-2"/>
          <w:rtl/>
        </w:rPr>
        <w:t xml:space="preserve"> تنص على إطار زمني ضيق للغاية للنظر بدقة في طلبات اللجوء وللسماح لملتمس اللج</w:t>
      </w:r>
      <w:r w:rsidR="00513503" w:rsidRPr="00513503">
        <w:rPr>
          <w:spacing w:val="-2"/>
          <w:rtl/>
        </w:rPr>
        <w:t>وء ب</w:t>
      </w:r>
      <w:r w:rsidR="00513503" w:rsidRPr="00513503">
        <w:rPr>
          <w:rFonts w:hint="cs"/>
          <w:spacing w:val="-2"/>
          <w:rtl/>
        </w:rPr>
        <w:t>إعداد</w:t>
      </w:r>
      <w:r w:rsidRPr="00513503">
        <w:rPr>
          <w:spacing w:val="-2"/>
          <w:rtl/>
        </w:rPr>
        <w:t xml:space="preserve"> طلبه على أكمل وجه. ويساور اللجنة القلق أيض</w:t>
      </w:r>
      <w:r w:rsidR="0041086C">
        <w:rPr>
          <w:spacing w:val="-2"/>
          <w:rtl/>
        </w:rPr>
        <w:t xml:space="preserve">اً </w:t>
      </w:r>
      <w:r w:rsidRPr="00513503">
        <w:rPr>
          <w:spacing w:val="-2"/>
          <w:rtl/>
        </w:rPr>
        <w:t>لأن الاستئناف</w:t>
      </w:r>
      <w:r w:rsidR="00513503" w:rsidRPr="00513503">
        <w:rPr>
          <w:spacing w:val="-2"/>
          <w:rtl/>
        </w:rPr>
        <w:t xml:space="preserve"> بموجب إجراءات اللجوء المستعجلة</w:t>
      </w:r>
      <w:r w:rsidRPr="00513503">
        <w:rPr>
          <w:spacing w:val="-2"/>
          <w:rtl/>
        </w:rPr>
        <w:t xml:space="preserve"> لا يفضي </w:t>
      </w:r>
      <w:r w:rsidR="00513503" w:rsidRPr="00513503">
        <w:rPr>
          <w:rFonts w:hint="cs"/>
          <w:spacing w:val="-2"/>
          <w:rtl/>
        </w:rPr>
        <w:t>تلقائياً</w:t>
      </w:r>
      <w:r w:rsidRPr="00513503">
        <w:rPr>
          <w:spacing w:val="-2"/>
          <w:rtl/>
        </w:rPr>
        <w:t xml:space="preserve"> إلى تعليق إجراءات الترحيل (</w:t>
      </w:r>
      <w:r w:rsidR="00513503" w:rsidRPr="00513503">
        <w:rPr>
          <w:spacing w:val="-2"/>
          <w:rtl/>
        </w:rPr>
        <w:t>الم</w:t>
      </w:r>
      <w:r w:rsidR="00513503" w:rsidRPr="00513503">
        <w:rPr>
          <w:rFonts w:hint="cs"/>
          <w:spacing w:val="-2"/>
          <w:rtl/>
        </w:rPr>
        <w:t>ادتان</w:t>
      </w:r>
      <w:r w:rsidRPr="00513503">
        <w:rPr>
          <w:spacing w:val="-2"/>
          <w:rtl/>
        </w:rPr>
        <w:t xml:space="preserve"> 2 و7</w:t>
      </w:r>
      <w:r w:rsidR="00513503" w:rsidRPr="00513503">
        <w:rPr>
          <w:spacing w:val="-2"/>
          <w:rtl/>
        </w:rPr>
        <w:t>).</w:t>
      </w:r>
    </w:p>
    <w:p w:rsidR="00C77608" w:rsidRPr="00407F7F" w:rsidRDefault="00407F7F" w:rsidP="00407F7F">
      <w:pPr>
        <w:pStyle w:val="SingleTxtGA"/>
        <w:rPr>
          <w:b/>
          <w:bCs/>
          <w:rtl/>
        </w:rPr>
      </w:pPr>
      <w:r>
        <w:rPr>
          <w:rFonts w:hint="cs"/>
          <w:b/>
          <w:bCs/>
          <w:rtl/>
        </w:rPr>
        <w:tab/>
      </w:r>
      <w:r w:rsidR="00C77608" w:rsidRPr="00407F7F">
        <w:rPr>
          <w:b/>
          <w:bCs/>
          <w:rtl/>
        </w:rPr>
        <w:t>ينبغي للدولة الطرف أن تضمن معاملة مناسبة وعادلة لجميع الأشخاص الذين يحتاجون إلى الحماية في كافة إجراءات اللجوء، وأن يكون للاستئناف بموجب إجراءات اللجوء المستعجلة أثر إيقافي.</w:t>
      </w:r>
    </w:p>
    <w:p w:rsidR="00C77608" w:rsidRDefault="00C77608" w:rsidP="00137B99">
      <w:pPr>
        <w:pStyle w:val="SingleTxtGA"/>
        <w:rPr>
          <w:rtl/>
        </w:rPr>
      </w:pPr>
      <w:r>
        <w:rPr>
          <w:rtl/>
        </w:rPr>
        <w:t>16-</w:t>
      </w:r>
      <w:r>
        <w:rPr>
          <w:rtl/>
        </w:rPr>
        <w:tab/>
      </w:r>
      <w:r w:rsidR="00137B99">
        <w:rPr>
          <w:rFonts w:hint="cs"/>
          <w:rtl/>
        </w:rPr>
        <w:t>و</w:t>
      </w:r>
      <w:r>
        <w:rPr>
          <w:rtl/>
        </w:rPr>
        <w:t>على</w:t>
      </w:r>
      <w:r w:rsidR="00137B99">
        <w:rPr>
          <w:rtl/>
        </w:rPr>
        <w:t xml:space="preserve"> الرغم من أن اللجنة تلاحظ </w:t>
      </w:r>
      <w:r w:rsidR="00137B99">
        <w:rPr>
          <w:rFonts w:hint="cs"/>
          <w:rtl/>
        </w:rPr>
        <w:t>إن</w:t>
      </w:r>
      <w:r>
        <w:rPr>
          <w:rtl/>
        </w:rPr>
        <w:t xml:space="preserve"> الدولة الطرف </w:t>
      </w:r>
      <w:r w:rsidR="00137B99">
        <w:rPr>
          <w:rFonts w:hint="cs"/>
          <w:rtl/>
        </w:rPr>
        <w:t xml:space="preserve">التزمت </w:t>
      </w:r>
      <w:r>
        <w:rPr>
          <w:rtl/>
        </w:rPr>
        <w:t>بالتصديق على اتفاقية منظمة العمل الدولية رقم 169 المتعلقة بالشعوب الأصلية والقبلية في البلدان المستقلة، و</w:t>
      </w:r>
      <w:r w:rsidR="00137B99">
        <w:rPr>
          <w:rFonts w:hint="cs"/>
          <w:rtl/>
        </w:rPr>
        <w:t>أنشأت</w:t>
      </w:r>
      <w:r>
        <w:rPr>
          <w:rtl/>
        </w:rPr>
        <w:t xml:space="preserve"> فريق</w:t>
      </w:r>
      <w:r w:rsidR="00137B99">
        <w:rPr>
          <w:rFonts w:hint="cs"/>
          <w:rtl/>
        </w:rPr>
        <w:t>اً</w:t>
      </w:r>
      <w:r>
        <w:rPr>
          <w:rtl/>
        </w:rPr>
        <w:t xml:space="preserve"> عامل</w:t>
      </w:r>
      <w:r w:rsidR="00137B99">
        <w:rPr>
          <w:rFonts w:hint="cs"/>
          <w:rtl/>
        </w:rPr>
        <w:t>اً</w:t>
      </w:r>
      <w:r>
        <w:rPr>
          <w:rtl/>
        </w:rPr>
        <w:t xml:space="preserve"> من أجل تعزيز حقوق الشعب السامي في المشاركة في القرارات المتعلقة بالانتفاع بالأرض والمياه في آب/أغسطس 2012</w:t>
      </w:r>
      <w:r w:rsidR="00137B99">
        <w:rPr>
          <w:rtl/>
        </w:rPr>
        <w:t xml:space="preserve">، </w:t>
      </w:r>
      <w:r w:rsidR="00137B99">
        <w:rPr>
          <w:rFonts w:hint="cs"/>
          <w:rtl/>
        </w:rPr>
        <w:t>فإ</w:t>
      </w:r>
      <w:r>
        <w:rPr>
          <w:rtl/>
        </w:rPr>
        <w:t xml:space="preserve">نها لا تزال تشعر بالقلق لأن الشعب السامي </w:t>
      </w:r>
      <w:r w:rsidR="00137B99">
        <w:rPr>
          <w:rtl/>
        </w:rPr>
        <w:t xml:space="preserve">لا يتمتع بصلاحيات </w:t>
      </w:r>
      <w:r w:rsidR="00137B99">
        <w:rPr>
          <w:rFonts w:hint="cs"/>
          <w:rtl/>
        </w:rPr>
        <w:t>للمشاركة واتخاذ القرارات</w:t>
      </w:r>
      <w:r>
        <w:rPr>
          <w:rtl/>
        </w:rPr>
        <w:t xml:space="preserve"> في المسائل التي تنطوي على أهمية قصوى بالنسبة لثقافته ونمط حياته، بما في ذلك الحق في الأراضي والحق في الموارد. وتلاحظ اللجنة أيض</w:t>
      </w:r>
      <w:r w:rsidR="0041086C">
        <w:rPr>
          <w:rtl/>
        </w:rPr>
        <w:t xml:space="preserve">اً </w:t>
      </w:r>
      <w:r>
        <w:rPr>
          <w:rtl/>
        </w:rPr>
        <w:t xml:space="preserve">أنه قد يكون </w:t>
      </w:r>
      <w:r w:rsidR="00137B99">
        <w:rPr>
          <w:rFonts w:hint="cs"/>
          <w:rtl/>
        </w:rPr>
        <w:t>لدى السلطات العامة</w:t>
      </w:r>
      <w:r>
        <w:rPr>
          <w:rtl/>
        </w:rPr>
        <w:t xml:space="preserve"> فهم غير كاف لنمط عيش الشعب السامي، أو </w:t>
      </w:r>
      <w:r w:rsidR="00137B99">
        <w:rPr>
          <w:rFonts w:hint="cs"/>
          <w:rtl/>
        </w:rPr>
        <w:t>مراعاة غير كافية له</w:t>
      </w:r>
      <w:r>
        <w:rPr>
          <w:rtl/>
        </w:rPr>
        <w:t>، وأن ثمة غموضا</w:t>
      </w:r>
      <w:r w:rsidR="00137B99">
        <w:rPr>
          <w:rFonts w:hint="cs"/>
          <w:rtl/>
        </w:rPr>
        <w:t>ً</w:t>
      </w:r>
      <w:r>
        <w:rPr>
          <w:rtl/>
        </w:rPr>
        <w:t xml:space="preserve"> قانونيا</w:t>
      </w:r>
      <w:r w:rsidR="00137B99">
        <w:rPr>
          <w:rFonts w:hint="cs"/>
          <w:rtl/>
        </w:rPr>
        <w:t>ً</w:t>
      </w:r>
      <w:r>
        <w:rPr>
          <w:rtl/>
        </w:rPr>
        <w:t xml:space="preserve"> في استخدام الأراضي في المناطق التي يعيش فيها عادة الشعب السامي (المواد 1</w:t>
      </w:r>
      <w:r w:rsidR="0041086C">
        <w:rPr>
          <w:rtl/>
        </w:rPr>
        <w:t xml:space="preserve"> و</w:t>
      </w:r>
      <w:r>
        <w:rPr>
          <w:rtl/>
        </w:rPr>
        <w:t>26 و27).</w:t>
      </w:r>
    </w:p>
    <w:p w:rsidR="00C77608" w:rsidRPr="00032067" w:rsidRDefault="008454AA" w:rsidP="00543360">
      <w:pPr>
        <w:pStyle w:val="SingleTxtGA"/>
        <w:rPr>
          <w:rFonts w:hint="cs"/>
          <w:b/>
          <w:bCs/>
          <w:spacing w:val="-2"/>
          <w:rtl/>
        </w:rPr>
      </w:pPr>
      <w:r w:rsidRPr="00032067">
        <w:rPr>
          <w:rFonts w:hint="cs"/>
          <w:b/>
          <w:bCs/>
          <w:spacing w:val="-2"/>
          <w:rtl/>
        </w:rPr>
        <w:tab/>
      </w:r>
      <w:r w:rsidR="00C77608" w:rsidRPr="00032067">
        <w:rPr>
          <w:b/>
          <w:bCs/>
          <w:spacing w:val="-2"/>
          <w:rtl/>
        </w:rPr>
        <w:t>ينبغي للدولة الطرف أن تمضي قدما</w:t>
      </w:r>
      <w:r w:rsidR="0014763B" w:rsidRPr="00032067">
        <w:rPr>
          <w:rFonts w:hint="cs"/>
          <w:b/>
          <w:bCs/>
          <w:spacing w:val="-2"/>
          <w:rtl/>
        </w:rPr>
        <w:t>ً</w:t>
      </w:r>
      <w:r w:rsidR="00C77608" w:rsidRPr="00032067">
        <w:rPr>
          <w:b/>
          <w:bCs/>
          <w:spacing w:val="-2"/>
          <w:rtl/>
        </w:rPr>
        <w:t xml:space="preserve"> في إنفاذ حق</w:t>
      </w:r>
      <w:r w:rsidR="0014763B" w:rsidRPr="00032067">
        <w:rPr>
          <w:b/>
          <w:bCs/>
          <w:spacing w:val="-2"/>
          <w:rtl/>
        </w:rPr>
        <w:t xml:space="preserve">وق الشعب السامي من خلال تعزيز </w:t>
      </w:r>
      <w:r w:rsidR="00C77608" w:rsidRPr="00032067">
        <w:rPr>
          <w:b/>
          <w:bCs/>
          <w:spacing w:val="-2"/>
          <w:rtl/>
        </w:rPr>
        <w:t xml:space="preserve">صلاحيات </w:t>
      </w:r>
      <w:r w:rsidR="0014763B" w:rsidRPr="00032067">
        <w:rPr>
          <w:rFonts w:hint="cs"/>
          <w:b/>
          <w:bCs/>
          <w:spacing w:val="-2"/>
          <w:rtl/>
        </w:rPr>
        <w:t xml:space="preserve">اتخاذ القرارات </w:t>
      </w:r>
      <w:r w:rsidR="00C77608" w:rsidRPr="00032067">
        <w:rPr>
          <w:b/>
          <w:bCs/>
          <w:spacing w:val="-2"/>
          <w:rtl/>
        </w:rPr>
        <w:t>المخولة للمؤسسات الممثلة له، مثل البرلمان السامي. وينب</w:t>
      </w:r>
      <w:r w:rsidR="0014763B" w:rsidRPr="00032067">
        <w:rPr>
          <w:b/>
          <w:bCs/>
          <w:spacing w:val="-2"/>
          <w:rtl/>
        </w:rPr>
        <w:t>غي للدولة الطرف أن تزيد</w:t>
      </w:r>
      <w:r w:rsidR="00C77608" w:rsidRPr="00032067">
        <w:rPr>
          <w:b/>
          <w:bCs/>
          <w:spacing w:val="-2"/>
          <w:rtl/>
        </w:rPr>
        <w:t xml:space="preserve"> جهودها الرامية إلى تنقيح تشريعاتها لكف</w:t>
      </w:r>
      <w:r w:rsidR="0014763B" w:rsidRPr="00032067">
        <w:rPr>
          <w:b/>
          <w:bCs/>
          <w:spacing w:val="-2"/>
          <w:rtl/>
        </w:rPr>
        <w:t>الة حقوق الشعب السامي في أراضيه</w:t>
      </w:r>
      <w:r w:rsidR="00C77608" w:rsidRPr="00032067">
        <w:rPr>
          <w:b/>
          <w:bCs/>
          <w:spacing w:val="-2"/>
          <w:rtl/>
        </w:rPr>
        <w:t xml:space="preserve"> ا</w:t>
      </w:r>
      <w:r w:rsidR="0014763B" w:rsidRPr="00032067">
        <w:rPr>
          <w:b/>
          <w:bCs/>
          <w:spacing w:val="-2"/>
          <w:rtl/>
        </w:rPr>
        <w:t>لتقليدية ب</w:t>
      </w:r>
      <w:r w:rsidR="0014763B" w:rsidRPr="00032067">
        <w:rPr>
          <w:rFonts w:hint="cs"/>
          <w:b/>
          <w:bCs/>
          <w:spacing w:val="-2"/>
          <w:rtl/>
        </w:rPr>
        <w:t>صورة كاملة</w:t>
      </w:r>
      <w:r w:rsidR="0014763B" w:rsidRPr="00032067">
        <w:rPr>
          <w:b/>
          <w:bCs/>
          <w:spacing w:val="-2"/>
          <w:rtl/>
        </w:rPr>
        <w:t xml:space="preserve">، </w:t>
      </w:r>
      <w:r w:rsidR="00C77608" w:rsidRPr="00032067">
        <w:rPr>
          <w:b/>
          <w:bCs/>
          <w:spacing w:val="-2"/>
          <w:rtl/>
        </w:rPr>
        <w:t>ولضمان احترام حق المجتمعات المحلية السا</w:t>
      </w:r>
      <w:r w:rsidR="00543360" w:rsidRPr="00032067">
        <w:rPr>
          <w:b/>
          <w:bCs/>
          <w:spacing w:val="-2"/>
          <w:rtl/>
        </w:rPr>
        <w:t>مية في المشاركة مشاركة حرة وم</w:t>
      </w:r>
      <w:r w:rsidR="00543360" w:rsidRPr="00032067">
        <w:rPr>
          <w:rFonts w:hint="cs"/>
          <w:b/>
          <w:bCs/>
          <w:spacing w:val="-2"/>
          <w:rtl/>
        </w:rPr>
        <w:t>سبق</w:t>
      </w:r>
      <w:r w:rsidR="00C77608" w:rsidRPr="00032067">
        <w:rPr>
          <w:b/>
          <w:bCs/>
          <w:spacing w:val="-2"/>
          <w:rtl/>
        </w:rPr>
        <w:t>ة ومستنيرة في رسم السياسات العامة وفي العمليات الإنمائية التي تؤثر على حياتها. وينبغي للدولة الطرف أيض</w:t>
      </w:r>
      <w:r w:rsidR="0041086C">
        <w:rPr>
          <w:b/>
          <w:bCs/>
          <w:spacing w:val="-2"/>
          <w:rtl/>
        </w:rPr>
        <w:t xml:space="preserve">اً </w:t>
      </w:r>
      <w:r w:rsidR="00C77608" w:rsidRPr="00032067">
        <w:rPr>
          <w:b/>
          <w:bCs/>
          <w:spacing w:val="-2"/>
          <w:rtl/>
        </w:rPr>
        <w:t>أن تتخذ التدابير المناسبة، من</w:t>
      </w:r>
      <w:r w:rsidR="00543360" w:rsidRPr="00032067">
        <w:rPr>
          <w:rFonts w:hint="cs"/>
          <w:b/>
          <w:bCs/>
          <w:spacing w:val="-2"/>
          <w:rtl/>
        </w:rPr>
        <w:t> </w:t>
      </w:r>
      <w:r w:rsidR="00C77608" w:rsidRPr="00032067">
        <w:rPr>
          <w:b/>
          <w:bCs/>
          <w:spacing w:val="-2"/>
          <w:rtl/>
        </w:rPr>
        <w:t>أجل تمكين جميع الأطفال الساميين ال</w:t>
      </w:r>
      <w:r w:rsidR="00032067" w:rsidRPr="00032067">
        <w:rPr>
          <w:b/>
          <w:bCs/>
          <w:spacing w:val="-2"/>
          <w:rtl/>
        </w:rPr>
        <w:t>ذين يعيشون في أراض</w:t>
      </w:r>
      <w:r w:rsidR="00032067" w:rsidRPr="00032067">
        <w:rPr>
          <w:rFonts w:hint="cs"/>
          <w:b/>
          <w:bCs/>
          <w:spacing w:val="-2"/>
          <w:rtl/>
        </w:rPr>
        <w:t>يها</w:t>
      </w:r>
      <w:r w:rsidR="00C77608" w:rsidRPr="00032067">
        <w:rPr>
          <w:b/>
          <w:bCs/>
          <w:spacing w:val="-2"/>
          <w:rtl/>
        </w:rPr>
        <w:t>،</w:t>
      </w:r>
      <w:r w:rsidR="00032067" w:rsidRPr="00032067">
        <w:rPr>
          <w:b/>
          <w:bCs/>
          <w:spacing w:val="-2"/>
          <w:rtl/>
        </w:rPr>
        <w:t xml:space="preserve"> قدر الإمكان،</w:t>
      </w:r>
      <w:r w:rsidR="00C77608" w:rsidRPr="00032067">
        <w:rPr>
          <w:b/>
          <w:bCs/>
          <w:spacing w:val="-2"/>
          <w:rtl/>
        </w:rPr>
        <w:t xml:space="preserve"> من التعلم بلغتهم الأم</w:t>
      </w:r>
      <w:r w:rsidR="00032067">
        <w:rPr>
          <w:b/>
          <w:bCs/>
          <w:spacing w:val="-2"/>
          <w:rtl/>
        </w:rPr>
        <w:t>.</w:t>
      </w:r>
    </w:p>
    <w:p w:rsidR="00C77608" w:rsidRDefault="00C77608" w:rsidP="006E4EE6">
      <w:pPr>
        <w:pStyle w:val="SingleTxtGA"/>
        <w:rPr>
          <w:rFonts w:hint="cs"/>
          <w:rtl/>
        </w:rPr>
      </w:pPr>
      <w:r>
        <w:rPr>
          <w:rtl/>
        </w:rPr>
        <w:t>17-</w:t>
      </w:r>
      <w:r>
        <w:rPr>
          <w:rtl/>
        </w:rPr>
        <w:tab/>
        <w:t>وفي حين ترحب اللجنة بالجهود التي تبذلها الدولة ا</w:t>
      </w:r>
      <w:r w:rsidR="00A92A0D">
        <w:rPr>
          <w:rtl/>
        </w:rPr>
        <w:t>لطرف للقضاء على التمييز ضد</w:t>
      </w:r>
      <w:r>
        <w:rPr>
          <w:rtl/>
        </w:rPr>
        <w:t xml:space="preserve"> </w:t>
      </w:r>
      <w:proofErr w:type="spellStart"/>
      <w:r>
        <w:rPr>
          <w:rtl/>
        </w:rPr>
        <w:t>الروما</w:t>
      </w:r>
      <w:proofErr w:type="spellEnd"/>
      <w:r>
        <w:rPr>
          <w:rtl/>
        </w:rPr>
        <w:t>، بما في ذلك الإصلاح الجاري للتشريعات المتعلقة بالمساواة في فنلندا، تعرب اللجنة عن قلقها من</w:t>
      </w:r>
      <w:r w:rsidR="00A92A0D">
        <w:rPr>
          <w:rtl/>
        </w:rPr>
        <w:t xml:space="preserve"> جديد لأن</w:t>
      </w:r>
      <w:r>
        <w:rPr>
          <w:rtl/>
        </w:rPr>
        <w:t xml:space="preserve"> </w:t>
      </w:r>
      <w:proofErr w:type="spellStart"/>
      <w:r>
        <w:rPr>
          <w:rtl/>
        </w:rPr>
        <w:t>الروما</w:t>
      </w:r>
      <w:proofErr w:type="spellEnd"/>
      <w:r>
        <w:rPr>
          <w:rtl/>
        </w:rPr>
        <w:t xml:space="preserve"> لا تزال تواجه تمييزا</w:t>
      </w:r>
      <w:r w:rsidR="00A92A0D">
        <w:rPr>
          <w:rFonts w:hint="cs"/>
          <w:rtl/>
        </w:rPr>
        <w:t>ً</w:t>
      </w:r>
      <w:r>
        <w:rPr>
          <w:rtl/>
        </w:rPr>
        <w:t xml:space="preserve"> فعليا</w:t>
      </w:r>
      <w:r w:rsidR="00A92A0D">
        <w:rPr>
          <w:rFonts w:hint="cs"/>
          <w:rtl/>
        </w:rPr>
        <w:t>ً</w:t>
      </w:r>
      <w:r>
        <w:rPr>
          <w:rtl/>
        </w:rPr>
        <w:t xml:space="preserve"> وإقصاء</w:t>
      </w:r>
      <w:r w:rsidR="00A92A0D">
        <w:rPr>
          <w:rFonts w:hint="cs"/>
          <w:rtl/>
        </w:rPr>
        <w:t>ً</w:t>
      </w:r>
      <w:r>
        <w:rPr>
          <w:rtl/>
        </w:rPr>
        <w:t xml:space="preserve"> اجتماعيا</w:t>
      </w:r>
      <w:r w:rsidR="00A92A0D">
        <w:rPr>
          <w:rFonts w:hint="cs"/>
          <w:rtl/>
        </w:rPr>
        <w:t>ً</w:t>
      </w:r>
      <w:r>
        <w:rPr>
          <w:rtl/>
        </w:rPr>
        <w:t xml:space="preserve"> في </w:t>
      </w:r>
      <w:r w:rsidR="0041086C">
        <w:rPr>
          <w:rtl/>
        </w:rPr>
        <w:t>مجالات الإسكان والتعليم والعمل</w:t>
      </w:r>
      <w:r>
        <w:rPr>
          <w:rtl/>
        </w:rPr>
        <w:t xml:space="preserve">. ويساور اللجنة القلق بصفة خاصة إزاء استمرار ورود تقارير عن وضع الأطفال </w:t>
      </w:r>
      <w:proofErr w:type="spellStart"/>
      <w:r>
        <w:rPr>
          <w:rtl/>
        </w:rPr>
        <w:t>الروما</w:t>
      </w:r>
      <w:proofErr w:type="spellEnd"/>
      <w:r>
        <w:rPr>
          <w:rtl/>
        </w:rPr>
        <w:t xml:space="preserve"> في صفوف دراسية مخصصة لذوي الاحتياجات الخاصة (</w:t>
      </w:r>
      <w:r w:rsidR="006E4EE6">
        <w:rPr>
          <w:rtl/>
        </w:rPr>
        <w:t>الم</w:t>
      </w:r>
      <w:r w:rsidR="006E4EE6">
        <w:rPr>
          <w:rFonts w:hint="cs"/>
          <w:rtl/>
        </w:rPr>
        <w:t>ادتان</w:t>
      </w:r>
      <w:r>
        <w:rPr>
          <w:rtl/>
        </w:rPr>
        <w:t xml:space="preserve"> 26 و27</w:t>
      </w:r>
      <w:r w:rsidR="006E4EE6">
        <w:rPr>
          <w:rtl/>
        </w:rPr>
        <w:t>).</w:t>
      </w:r>
    </w:p>
    <w:p w:rsidR="00C77608" w:rsidRPr="009D3F91" w:rsidRDefault="009D3F91" w:rsidP="009D3F91">
      <w:pPr>
        <w:pStyle w:val="SingleTxtGA"/>
        <w:rPr>
          <w:b/>
          <w:bCs/>
          <w:rtl/>
        </w:rPr>
      </w:pPr>
      <w:r>
        <w:rPr>
          <w:rFonts w:hint="cs"/>
          <w:b/>
          <w:bCs/>
          <w:rtl/>
        </w:rPr>
        <w:tab/>
      </w:r>
      <w:r w:rsidR="00C77608" w:rsidRPr="009D3F91">
        <w:rPr>
          <w:b/>
          <w:bCs/>
          <w:rtl/>
        </w:rPr>
        <w:t xml:space="preserve">ينبغي للدولة الطرف أن تتخذ تدابير فعالة، بما في ذلك تحسين </w:t>
      </w:r>
      <w:r w:rsidR="005A326C">
        <w:rPr>
          <w:b/>
          <w:bCs/>
          <w:rtl/>
        </w:rPr>
        <w:t>التشريعات، لمنع التمييز ض</w:t>
      </w:r>
      <w:r w:rsidR="005A326C">
        <w:rPr>
          <w:rFonts w:hint="cs"/>
          <w:b/>
          <w:bCs/>
          <w:rtl/>
        </w:rPr>
        <w:t>د</w:t>
      </w:r>
      <w:r w:rsidR="00C77608" w:rsidRPr="009D3F91">
        <w:rPr>
          <w:b/>
          <w:bCs/>
          <w:rtl/>
        </w:rPr>
        <w:t xml:space="preserve"> </w:t>
      </w:r>
      <w:proofErr w:type="spellStart"/>
      <w:r w:rsidR="00C77608" w:rsidRPr="009D3F91">
        <w:rPr>
          <w:b/>
          <w:bCs/>
          <w:rtl/>
        </w:rPr>
        <w:t>الروما</w:t>
      </w:r>
      <w:proofErr w:type="spellEnd"/>
      <w:r w:rsidR="00C77608" w:rsidRPr="009D3F91">
        <w:rPr>
          <w:b/>
          <w:bCs/>
          <w:rtl/>
        </w:rPr>
        <w:t>، لا</w:t>
      </w:r>
      <w:r w:rsidR="0041086C">
        <w:rPr>
          <w:rFonts w:hint="cs"/>
          <w:b/>
          <w:bCs/>
          <w:rtl/>
        </w:rPr>
        <w:t xml:space="preserve"> </w:t>
      </w:r>
      <w:r w:rsidR="00C77608" w:rsidRPr="009D3F91">
        <w:rPr>
          <w:b/>
          <w:bCs/>
          <w:rtl/>
        </w:rPr>
        <w:t>سيما فيما يتعلق بحصوله</w:t>
      </w:r>
      <w:r w:rsidR="005A326C">
        <w:rPr>
          <w:b/>
          <w:bCs/>
          <w:rtl/>
        </w:rPr>
        <w:t xml:space="preserve">م على التعليم والإسكان والعمل، </w:t>
      </w:r>
      <w:r w:rsidR="00C77608" w:rsidRPr="009D3F91">
        <w:rPr>
          <w:b/>
          <w:bCs/>
          <w:rtl/>
        </w:rPr>
        <w:t>وتخصيص موارد إضافية لتنفيذ الخطط الرامية إلى التخلص من جميع العقبات ا</w:t>
      </w:r>
      <w:r w:rsidR="005A326C">
        <w:rPr>
          <w:b/>
          <w:bCs/>
          <w:rtl/>
        </w:rPr>
        <w:t>لتي تحو</w:t>
      </w:r>
      <w:r w:rsidR="00191032">
        <w:rPr>
          <w:b/>
          <w:bCs/>
          <w:rtl/>
        </w:rPr>
        <w:t>ل دون تمتع</w:t>
      </w:r>
      <w:r w:rsidR="005A326C">
        <w:rPr>
          <w:b/>
          <w:bCs/>
          <w:rtl/>
        </w:rPr>
        <w:t xml:space="preserve"> </w:t>
      </w:r>
      <w:proofErr w:type="spellStart"/>
      <w:r w:rsidR="005A326C">
        <w:rPr>
          <w:b/>
          <w:bCs/>
          <w:rtl/>
        </w:rPr>
        <w:t>الروما</w:t>
      </w:r>
      <w:proofErr w:type="spellEnd"/>
      <w:r w:rsidR="005A326C">
        <w:rPr>
          <w:b/>
          <w:bCs/>
          <w:rtl/>
        </w:rPr>
        <w:t xml:space="preserve"> </w:t>
      </w:r>
      <w:r w:rsidR="005A326C">
        <w:rPr>
          <w:rFonts w:hint="cs"/>
          <w:b/>
          <w:bCs/>
          <w:rtl/>
        </w:rPr>
        <w:t>عمل</w:t>
      </w:r>
      <w:r w:rsidR="00C77608" w:rsidRPr="009D3F91">
        <w:rPr>
          <w:b/>
          <w:bCs/>
          <w:rtl/>
        </w:rPr>
        <w:t>يا</w:t>
      </w:r>
      <w:r w:rsidR="005A326C">
        <w:rPr>
          <w:rFonts w:hint="cs"/>
          <w:b/>
          <w:bCs/>
          <w:rtl/>
        </w:rPr>
        <w:t>ً</w:t>
      </w:r>
      <w:r w:rsidR="00C77608" w:rsidRPr="009D3F91">
        <w:rPr>
          <w:b/>
          <w:bCs/>
          <w:rtl/>
        </w:rPr>
        <w:t xml:space="preserve"> بالحقوق المنصوص عليها بموجب العهد. وينبغي للدولة الطرف </w:t>
      </w:r>
      <w:r w:rsidR="00C77608" w:rsidRPr="004B3BE0">
        <w:rPr>
          <w:b/>
          <w:bCs/>
          <w:spacing w:val="-2"/>
          <w:rtl/>
        </w:rPr>
        <w:t>أن تتخذ خطوات فورية من أجل القضاء نهائي</w:t>
      </w:r>
      <w:r w:rsidR="0041086C">
        <w:rPr>
          <w:b/>
          <w:bCs/>
          <w:spacing w:val="-2"/>
          <w:rtl/>
        </w:rPr>
        <w:t xml:space="preserve">اً </w:t>
      </w:r>
      <w:r w:rsidR="00C77608" w:rsidRPr="004B3BE0">
        <w:rPr>
          <w:b/>
          <w:bCs/>
          <w:spacing w:val="-2"/>
          <w:rtl/>
        </w:rPr>
        <w:t xml:space="preserve">على ظاهرة عزل أطفال </w:t>
      </w:r>
      <w:proofErr w:type="spellStart"/>
      <w:r w:rsidR="00C77608" w:rsidRPr="004B3BE0">
        <w:rPr>
          <w:b/>
          <w:bCs/>
          <w:spacing w:val="-2"/>
          <w:rtl/>
        </w:rPr>
        <w:t>الروما</w:t>
      </w:r>
      <w:proofErr w:type="spellEnd"/>
      <w:r w:rsidR="00C77608" w:rsidRPr="004B3BE0">
        <w:rPr>
          <w:b/>
          <w:bCs/>
          <w:spacing w:val="-2"/>
          <w:rtl/>
        </w:rPr>
        <w:t xml:space="preserve"> في نظامها التعليمي</w:t>
      </w:r>
      <w:r w:rsidR="005A326C" w:rsidRPr="004B3BE0">
        <w:rPr>
          <w:rFonts w:hint="cs"/>
          <w:b/>
          <w:bCs/>
          <w:spacing w:val="-2"/>
          <w:rtl/>
        </w:rPr>
        <w:t>، وذلك</w:t>
      </w:r>
      <w:r w:rsidR="005A326C" w:rsidRPr="004B3BE0">
        <w:rPr>
          <w:b/>
          <w:bCs/>
          <w:spacing w:val="-2"/>
          <w:rtl/>
        </w:rPr>
        <w:t xml:space="preserve"> </w:t>
      </w:r>
      <w:r w:rsidR="005A326C" w:rsidRPr="004B3BE0">
        <w:rPr>
          <w:rFonts w:hint="cs"/>
          <w:b/>
          <w:bCs/>
          <w:spacing w:val="-2"/>
          <w:rtl/>
        </w:rPr>
        <w:t>ب</w:t>
      </w:r>
      <w:r w:rsidR="005A326C" w:rsidRPr="004B3BE0">
        <w:rPr>
          <w:b/>
          <w:bCs/>
          <w:spacing w:val="-2"/>
          <w:rtl/>
        </w:rPr>
        <w:t xml:space="preserve">أن تضمن تسجيل </w:t>
      </w:r>
      <w:r w:rsidR="00C77608" w:rsidRPr="004B3BE0">
        <w:rPr>
          <w:b/>
          <w:bCs/>
          <w:spacing w:val="-2"/>
          <w:rtl/>
        </w:rPr>
        <w:t>هؤلاء الأطفال في صفوف الدراسة على أساس فردي</w:t>
      </w:r>
      <w:r w:rsidR="00C77608" w:rsidRPr="009D3F91">
        <w:rPr>
          <w:b/>
          <w:bCs/>
          <w:rtl/>
        </w:rPr>
        <w:t>، وليس على أساس المجموعة العرقية التي ينتمون إليها.</w:t>
      </w:r>
    </w:p>
    <w:p w:rsidR="00C77608" w:rsidRDefault="00C77608" w:rsidP="007A5B09">
      <w:pPr>
        <w:pStyle w:val="SingleTxtGA"/>
        <w:rPr>
          <w:rtl/>
        </w:rPr>
      </w:pPr>
      <w:r>
        <w:rPr>
          <w:rtl/>
        </w:rPr>
        <w:t>18-</w:t>
      </w:r>
      <w:r>
        <w:rPr>
          <w:rtl/>
        </w:rPr>
        <w:tab/>
      </w:r>
      <w:r w:rsidRPr="007A5B09">
        <w:rPr>
          <w:spacing w:val="-2"/>
          <w:rtl/>
        </w:rPr>
        <w:t>ينبغي للدولة الطرف أن تنشر على نطاق واسع نص العهد والبروتوكولين الاختياريين الملحقين به، ونص التقرير الدوري السادس والردود الخطية التي قدمتها على قائمة المسائل المقدمة من اللجنة وهذه الملاحظات الختامية من أجل زيادة الوعي لدى السلطات القضائية والتشريعية والإدارية وفي أوساط المجتمع المدني والمنظمات غير الحكومية العاملة في البلد،</w:t>
      </w:r>
      <w:r>
        <w:rPr>
          <w:rtl/>
        </w:rPr>
        <w:t xml:space="preserve"> فضلاً</w:t>
      </w:r>
      <w:r w:rsidR="007A5B09">
        <w:rPr>
          <w:rFonts w:hint="cs"/>
          <w:rtl/>
        </w:rPr>
        <w:t> </w:t>
      </w:r>
      <w:r>
        <w:rPr>
          <w:rtl/>
        </w:rPr>
        <w:t>عن الجمهور العام.</w:t>
      </w:r>
      <w:r>
        <w:rPr>
          <w:rFonts w:cs="Times New Roman" w:hint="cs"/>
          <w:rtl/>
        </w:rPr>
        <w:t>‬</w:t>
      </w:r>
      <w:r>
        <w:rPr>
          <w:rFonts w:hint="cs"/>
          <w:rtl/>
        </w:rPr>
        <w:t xml:space="preserve"> وتقترح اللجنة أيض</w:t>
      </w:r>
      <w:r w:rsidR="0041086C">
        <w:rPr>
          <w:rFonts w:hint="cs"/>
          <w:rtl/>
        </w:rPr>
        <w:t xml:space="preserve">اً </w:t>
      </w:r>
      <w:r>
        <w:rPr>
          <w:rFonts w:hint="cs"/>
          <w:rtl/>
        </w:rPr>
        <w:t>أن يُترجم التقرير والملاحظات الختامية إلى اللغة الرسمية للدولة الطرف. كما تطلب اللجنة إلى الدولة الطرف إجراء مشاورات واسعة النطاق مع المجتمع المدني</w:t>
      </w:r>
      <w:r>
        <w:rPr>
          <w:rtl/>
        </w:rPr>
        <w:t xml:space="preserve"> والمنظمات غير الحكومية عند إعداد التقرير الدوري السابع.</w:t>
      </w:r>
    </w:p>
    <w:p w:rsidR="00C77608" w:rsidRDefault="00C77608" w:rsidP="00AC3900">
      <w:pPr>
        <w:pStyle w:val="SingleTxtGA"/>
        <w:rPr>
          <w:rFonts w:hint="cs"/>
          <w:rtl/>
        </w:rPr>
      </w:pPr>
      <w:r>
        <w:rPr>
          <w:rtl/>
        </w:rPr>
        <w:t>19-</w:t>
      </w:r>
      <w:r>
        <w:rPr>
          <w:rtl/>
        </w:rPr>
        <w:tab/>
        <w:t>ووفقاً للفقرة 5 من المادة 71 من نظام اللجنة الداخلي، ينبغي للدولة الطرف أن تقدم، في غضون سنة، معلومات عن تنفيذها توصيات اللجنة الواردة في الفقرات 10</w:t>
      </w:r>
      <w:r w:rsidR="00191032">
        <w:rPr>
          <w:rFonts w:hint="cs"/>
          <w:rtl/>
        </w:rPr>
        <w:t xml:space="preserve"> </w:t>
      </w:r>
      <w:r>
        <w:rPr>
          <w:rtl/>
        </w:rPr>
        <w:t>و11 و16 أعلاه.</w:t>
      </w:r>
      <w:r>
        <w:rPr>
          <w:rFonts w:cs="Times New Roman" w:hint="cs"/>
          <w:rtl/>
        </w:rPr>
        <w:t>‬</w:t>
      </w:r>
    </w:p>
    <w:p w:rsidR="008B4BC6" w:rsidRPr="00730309" w:rsidRDefault="00C77608" w:rsidP="00055776">
      <w:pPr>
        <w:pStyle w:val="SingleTxtGA"/>
        <w:rPr>
          <w:rFonts w:hint="cs"/>
          <w:spacing w:val="-2"/>
          <w:rtl/>
        </w:rPr>
      </w:pPr>
      <w:r w:rsidRPr="00730309">
        <w:rPr>
          <w:spacing w:val="-2"/>
          <w:rtl/>
        </w:rPr>
        <w:t>20-</w:t>
      </w:r>
      <w:r w:rsidRPr="00730309">
        <w:rPr>
          <w:spacing w:val="-2"/>
          <w:rtl/>
        </w:rPr>
        <w:tab/>
        <w:t xml:space="preserve">وتطلب اللجنة إلى الدولة الطـرف أن تقدم، في تقريرها الدوري المقبل </w:t>
      </w:r>
      <w:r w:rsidR="00055776" w:rsidRPr="00730309">
        <w:rPr>
          <w:rFonts w:hint="cs"/>
          <w:spacing w:val="-2"/>
          <w:rtl/>
        </w:rPr>
        <w:t>الذي سيقدم</w:t>
      </w:r>
      <w:r w:rsidRPr="00730309">
        <w:rPr>
          <w:spacing w:val="-2"/>
          <w:rtl/>
        </w:rPr>
        <w:t xml:space="preserve"> في 26 تموز/يوليه 2019، معلومات محددة</w:t>
      </w:r>
      <w:r w:rsidR="00191032" w:rsidRPr="00730309">
        <w:rPr>
          <w:spacing w:val="-2"/>
          <w:rtl/>
        </w:rPr>
        <w:t xml:space="preserve"> ومحدّثة بشأن جميع توصيات</w:t>
      </w:r>
      <w:r w:rsidR="00191032" w:rsidRPr="00730309">
        <w:rPr>
          <w:rFonts w:hint="cs"/>
          <w:spacing w:val="-2"/>
          <w:rtl/>
        </w:rPr>
        <w:t>ها</w:t>
      </w:r>
      <w:r w:rsidRPr="00730309">
        <w:rPr>
          <w:spacing w:val="-2"/>
          <w:rtl/>
        </w:rPr>
        <w:t xml:space="preserve"> وبشأن العهد ككل.</w:t>
      </w:r>
      <w:r w:rsidRPr="00730309">
        <w:rPr>
          <w:rFonts w:cs="Times New Roman" w:hint="cs"/>
          <w:spacing w:val="-2"/>
          <w:rtl/>
        </w:rPr>
        <w:t>‬</w:t>
      </w:r>
    </w:p>
    <w:p w:rsidR="00055776" w:rsidRPr="00055776" w:rsidRDefault="00055776" w:rsidP="00055776">
      <w:pPr>
        <w:spacing w:before="120"/>
        <w:jc w:val="center"/>
        <w:rPr>
          <w:rFonts w:hint="cs"/>
          <w:u w:val="single"/>
          <w:rtl/>
        </w:rPr>
      </w:pPr>
      <w:r>
        <w:rPr>
          <w:u w:val="single"/>
          <w:rtl/>
        </w:rPr>
        <w:tab/>
      </w:r>
      <w:r>
        <w:rPr>
          <w:u w:val="single"/>
          <w:rtl/>
        </w:rPr>
        <w:tab/>
      </w:r>
      <w:r>
        <w:rPr>
          <w:u w:val="single"/>
          <w:rtl/>
        </w:rPr>
        <w:tab/>
      </w:r>
    </w:p>
    <w:sectPr w:rsidR="00055776" w:rsidRPr="0005577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57CA" w:rsidRPr="00FE6865" w:rsidRDefault="005057CA" w:rsidP="00FE6865">
      <w:pPr>
        <w:pStyle w:val="Footer"/>
      </w:pPr>
    </w:p>
  </w:endnote>
  <w:endnote w:type="continuationSeparator" w:id="0">
    <w:p w:rsidR="005057CA" w:rsidRDefault="005057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B3A" w:rsidRPr="00C77608" w:rsidRDefault="00300B3A" w:rsidP="00C77608">
    <w:pPr>
      <w:pStyle w:val="Footer"/>
      <w:tabs>
        <w:tab w:val="right" w:pos="9598"/>
      </w:tabs>
    </w:pPr>
    <w:r>
      <w:t>GE.13-46243</w:t>
    </w:r>
    <w:r>
      <w:tab/>
    </w:r>
    <w:r w:rsidRPr="00C77608">
      <w:rPr>
        <w:b/>
        <w:sz w:val="18"/>
      </w:rPr>
      <w:fldChar w:fldCharType="begin"/>
    </w:r>
    <w:r w:rsidRPr="00C77608">
      <w:rPr>
        <w:b/>
        <w:sz w:val="18"/>
      </w:rPr>
      <w:instrText xml:space="preserve"> PAGE  \* MERGEFORMAT </w:instrText>
    </w:r>
    <w:r w:rsidRPr="00C77608">
      <w:rPr>
        <w:b/>
        <w:sz w:val="18"/>
      </w:rPr>
      <w:fldChar w:fldCharType="separate"/>
    </w:r>
    <w:r w:rsidR="00730309">
      <w:rPr>
        <w:b/>
        <w:noProof/>
        <w:sz w:val="18"/>
      </w:rPr>
      <w:t>2</w:t>
    </w:r>
    <w:r w:rsidRPr="00C7760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B3A" w:rsidRPr="00C77608" w:rsidRDefault="00300B3A" w:rsidP="00C77608">
    <w:pPr>
      <w:pStyle w:val="Footer"/>
      <w:tabs>
        <w:tab w:val="right" w:pos="9598"/>
      </w:tabs>
      <w:rPr>
        <w:b/>
        <w:sz w:val="18"/>
      </w:rPr>
    </w:pPr>
    <w:r w:rsidRPr="00C77608">
      <w:rPr>
        <w:b/>
        <w:sz w:val="18"/>
      </w:rPr>
      <w:fldChar w:fldCharType="begin"/>
    </w:r>
    <w:r w:rsidRPr="00C77608">
      <w:rPr>
        <w:b/>
        <w:sz w:val="18"/>
      </w:rPr>
      <w:instrText xml:space="preserve"> PAGE  \* MERGEFORMAT </w:instrText>
    </w:r>
    <w:r w:rsidRPr="00C77608">
      <w:rPr>
        <w:b/>
        <w:sz w:val="18"/>
      </w:rPr>
      <w:fldChar w:fldCharType="separate"/>
    </w:r>
    <w:r w:rsidR="00730309">
      <w:rPr>
        <w:b/>
        <w:noProof/>
        <w:sz w:val="18"/>
      </w:rPr>
      <w:t>3</w:t>
    </w:r>
    <w:r w:rsidRPr="00C77608">
      <w:rPr>
        <w:b/>
        <w:sz w:val="18"/>
      </w:rPr>
      <w:fldChar w:fldCharType="end"/>
    </w:r>
    <w:r>
      <w:rPr>
        <w:b/>
        <w:sz w:val="18"/>
      </w:rPr>
      <w:tab/>
    </w:r>
    <w:r>
      <w:t>GE.13-46243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B3A" w:rsidRDefault="00300B3A" w:rsidP="00C77608">
    <w:pPr>
      <w:pStyle w:val="Footer"/>
      <w:jc w:val="right"/>
    </w:pPr>
    <w:r>
      <w:rPr>
        <w:sz w:val="20"/>
      </w:rPr>
      <w:t>(A)   GE.13-46243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160913    160913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57CA" w:rsidRDefault="005057CA" w:rsidP="007E4686">
      <w:pPr>
        <w:pStyle w:val="Footer"/>
        <w:bidi/>
        <w:spacing w:after="80" w:line="200" w:lineRule="exact"/>
        <w:ind w:left="680"/>
      </w:pPr>
      <w:r>
        <w:rPr>
          <w:rFonts w:hint="cs"/>
          <w:rtl/>
        </w:rPr>
        <w:t>__________</w:t>
      </w:r>
    </w:p>
  </w:footnote>
  <w:footnote w:type="continuationSeparator" w:id="0">
    <w:p w:rsidR="005057CA" w:rsidRDefault="005057CA" w:rsidP="007E4686">
      <w:pPr>
        <w:pStyle w:val="Footer"/>
        <w:bidi/>
        <w:spacing w:after="80" w:line="200" w:lineRule="exact"/>
        <w:ind w:left="680"/>
      </w:pPr>
      <w:r>
        <w:rPr>
          <w:rFonts w:hint="cs"/>
          <w:rtl/>
        </w:rPr>
        <w:t>__________</w:t>
      </w:r>
    </w:p>
  </w:footnote>
  <w:footnote w:id="1">
    <w:p w:rsidR="00300B3A" w:rsidRPr="00332DED" w:rsidRDefault="00300B3A" w:rsidP="00332DED">
      <w:pPr>
        <w:pStyle w:val="footnoteText0"/>
        <w:rPr>
          <w:rFonts w:hint="cs"/>
        </w:rPr>
      </w:pPr>
      <w:r>
        <w:rPr>
          <w:rtl/>
        </w:rPr>
        <w:tab/>
      </w:r>
      <w:r w:rsidRPr="00332DED">
        <w:rPr>
          <w:rStyle w:val="FootnoteReference"/>
          <w:sz w:val="20"/>
          <w:vertAlign w:val="baseline"/>
          <w:rtl/>
        </w:rPr>
        <w:t>*</w:t>
      </w:r>
      <w:r>
        <w:rPr>
          <w:rtl/>
        </w:rPr>
        <w:tab/>
      </w:r>
      <w:r>
        <w:rPr>
          <w:rFonts w:hint="cs"/>
          <w:rtl/>
        </w:rPr>
        <w:t>ملاحظات اعتمدتها اللجنة في دورتها الثامنة بعد المائة (8-26 تموز/يوليه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B3A" w:rsidRPr="00C77608" w:rsidRDefault="00300B3A" w:rsidP="00C77608">
    <w:pPr>
      <w:pStyle w:val="Header"/>
      <w:jc w:val="right"/>
    </w:pPr>
    <w:r w:rsidRPr="00C77608">
      <w:t>CCPR/C/FIN/CO/6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B3A" w:rsidRPr="00C77608" w:rsidRDefault="00300B3A" w:rsidP="00C77608">
    <w:pPr>
      <w:pStyle w:val="Header"/>
      <w:jc w:val="left"/>
    </w:pPr>
    <w:r w:rsidRPr="00C77608">
      <w:t>CCPR/C/FIN/CO/6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B3A" w:rsidRDefault="00300B3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300B3A" w:rsidRPr="008F6743" w:rsidRDefault="00300B3A"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1789"/>
    <w:rsid w:val="00032067"/>
    <w:rsid w:val="00040E25"/>
    <w:rsid w:val="00042149"/>
    <w:rsid w:val="00055776"/>
    <w:rsid w:val="000648EA"/>
    <w:rsid w:val="0009276D"/>
    <w:rsid w:val="000957C8"/>
    <w:rsid w:val="00097049"/>
    <w:rsid w:val="000A04D5"/>
    <w:rsid w:val="000B52F2"/>
    <w:rsid w:val="000D0A27"/>
    <w:rsid w:val="000D0EAE"/>
    <w:rsid w:val="000D5380"/>
    <w:rsid w:val="000D6654"/>
    <w:rsid w:val="000E103D"/>
    <w:rsid w:val="000F0264"/>
    <w:rsid w:val="000F2EBF"/>
    <w:rsid w:val="000F3A9F"/>
    <w:rsid w:val="000F5FF6"/>
    <w:rsid w:val="001022B5"/>
    <w:rsid w:val="00113FA5"/>
    <w:rsid w:val="00137B99"/>
    <w:rsid w:val="001455A0"/>
    <w:rsid w:val="0014763B"/>
    <w:rsid w:val="001540FE"/>
    <w:rsid w:val="00155791"/>
    <w:rsid w:val="001602A3"/>
    <w:rsid w:val="001776BC"/>
    <w:rsid w:val="00191032"/>
    <w:rsid w:val="001A5161"/>
    <w:rsid w:val="001A60BD"/>
    <w:rsid w:val="001C6D53"/>
    <w:rsid w:val="002204A2"/>
    <w:rsid w:val="002207DC"/>
    <w:rsid w:val="00232277"/>
    <w:rsid w:val="0023736D"/>
    <w:rsid w:val="00257225"/>
    <w:rsid w:val="0029316A"/>
    <w:rsid w:val="002973A2"/>
    <w:rsid w:val="002C72F1"/>
    <w:rsid w:val="002D417D"/>
    <w:rsid w:val="00300B3A"/>
    <w:rsid w:val="00310160"/>
    <w:rsid w:val="00332DED"/>
    <w:rsid w:val="00341A8C"/>
    <w:rsid w:val="003519E6"/>
    <w:rsid w:val="00355F81"/>
    <w:rsid w:val="00381AAA"/>
    <w:rsid w:val="00395393"/>
    <w:rsid w:val="003A1ADA"/>
    <w:rsid w:val="003B4356"/>
    <w:rsid w:val="003D13CF"/>
    <w:rsid w:val="003F08A8"/>
    <w:rsid w:val="00407F7F"/>
    <w:rsid w:val="0041086C"/>
    <w:rsid w:val="004250E3"/>
    <w:rsid w:val="00453418"/>
    <w:rsid w:val="00472A81"/>
    <w:rsid w:val="004A20A6"/>
    <w:rsid w:val="004B2C92"/>
    <w:rsid w:val="004B3BE0"/>
    <w:rsid w:val="004D6A3A"/>
    <w:rsid w:val="004F4AD7"/>
    <w:rsid w:val="005057CA"/>
    <w:rsid w:val="00513503"/>
    <w:rsid w:val="0052364C"/>
    <w:rsid w:val="00543360"/>
    <w:rsid w:val="0055380A"/>
    <w:rsid w:val="00557CD3"/>
    <w:rsid w:val="00571432"/>
    <w:rsid w:val="005732A2"/>
    <w:rsid w:val="005762A5"/>
    <w:rsid w:val="00590BA3"/>
    <w:rsid w:val="005A326C"/>
    <w:rsid w:val="005B46D9"/>
    <w:rsid w:val="005B7AE0"/>
    <w:rsid w:val="005B7DDB"/>
    <w:rsid w:val="005C1161"/>
    <w:rsid w:val="005E23F5"/>
    <w:rsid w:val="005F146F"/>
    <w:rsid w:val="005F71B6"/>
    <w:rsid w:val="00604305"/>
    <w:rsid w:val="006148B5"/>
    <w:rsid w:val="00654786"/>
    <w:rsid w:val="00660FD4"/>
    <w:rsid w:val="00665BE4"/>
    <w:rsid w:val="0068198B"/>
    <w:rsid w:val="006A4425"/>
    <w:rsid w:val="006B00A4"/>
    <w:rsid w:val="006B4669"/>
    <w:rsid w:val="006D3CFA"/>
    <w:rsid w:val="006E4EE6"/>
    <w:rsid w:val="006E6FC4"/>
    <w:rsid w:val="006F6BF8"/>
    <w:rsid w:val="00707BDF"/>
    <w:rsid w:val="00710727"/>
    <w:rsid w:val="00715F45"/>
    <w:rsid w:val="0072608F"/>
    <w:rsid w:val="00730309"/>
    <w:rsid w:val="00731815"/>
    <w:rsid w:val="00731B84"/>
    <w:rsid w:val="00734AE7"/>
    <w:rsid w:val="007355B0"/>
    <w:rsid w:val="00742519"/>
    <w:rsid w:val="00784C9F"/>
    <w:rsid w:val="00791845"/>
    <w:rsid w:val="0079344E"/>
    <w:rsid w:val="007A3094"/>
    <w:rsid w:val="007A5B09"/>
    <w:rsid w:val="007E197F"/>
    <w:rsid w:val="007E2786"/>
    <w:rsid w:val="007E3545"/>
    <w:rsid w:val="007E4686"/>
    <w:rsid w:val="007F68C4"/>
    <w:rsid w:val="008153DE"/>
    <w:rsid w:val="008454AA"/>
    <w:rsid w:val="00852A10"/>
    <w:rsid w:val="00861F04"/>
    <w:rsid w:val="00862634"/>
    <w:rsid w:val="00866C59"/>
    <w:rsid w:val="00877306"/>
    <w:rsid w:val="00881779"/>
    <w:rsid w:val="00885524"/>
    <w:rsid w:val="008A6242"/>
    <w:rsid w:val="008B4BC6"/>
    <w:rsid w:val="008E7D5F"/>
    <w:rsid w:val="008F6743"/>
    <w:rsid w:val="00901E57"/>
    <w:rsid w:val="009070DF"/>
    <w:rsid w:val="00923CCC"/>
    <w:rsid w:val="00935F0E"/>
    <w:rsid w:val="0095208F"/>
    <w:rsid w:val="00955B05"/>
    <w:rsid w:val="00977B3F"/>
    <w:rsid w:val="009814AE"/>
    <w:rsid w:val="009901D3"/>
    <w:rsid w:val="00996BBE"/>
    <w:rsid w:val="009B1DFC"/>
    <w:rsid w:val="009B2C03"/>
    <w:rsid w:val="009D17B9"/>
    <w:rsid w:val="009D1DD5"/>
    <w:rsid w:val="009D3F91"/>
    <w:rsid w:val="009F722C"/>
    <w:rsid w:val="00A26157"/>
    <w:rsid w:val="00A265C3"/>
    <w:rsid w:val="00A41441"/>
    <w:rsid w:val="00A43F9A"/>
    <w:rsid w:val="00A53F38"/>
    <w:rsid w:val="00A543D4"/>
    <w:rsid w:val="00A61E01"/>
    <w:rsid w:val="00A76EC3"/>
    <w:rsid w:val="00A92A0D"/>
    <w:rsid w:val="00AC3900"/>
    <w:rsid w:val="00AD0014"/>
    <w:rsid w:val="00AD4CF2"/>
    <w:rsid w:val="00AF0BBA"/>
    <w:rsid w:val="00B25159"/>
    <w:rsid w:val="00B30468"/>
    <w:rsid w:val="00B44E31"/>
    <w:rsid w:val="00BA4F7E"/>
    <w:rsid w:val="00BB2C41"/>
    <w:rsid w:val="00BC55C8"/>
    <w:rsid w:val="00BC5C10"/>
    <w:rsid w:val="00BE2964"/>
    <w:rsid w:val="00BF7AB9"/>
    <w:rsid w:val="00C201F4"/>
    <w:rsid w:val="00C21623"/>
    <w:rsid w:val="00C24FBD"/>
    <w:rsid w:val="00C344AD"/>
    <w:rsid w:val="00C473BA"/>
    <w:rsid w:val="00C611ED"/>
    <w:rsid w:val="00C6490A"/>
    <w:rsid w:val="00C64FE1"/>
    <w:rsid w:val="00C6699F"/>
    <w:rsid w:val="00C726D2"/>
    <w:rsid w:val="00C74296"/>
    <w:rsid w:val="00C77608"/>
    <w:rsid w:val="00C81789"/>
    <w:rsid w:val="00C8345E"/>
    <w:rsid w:val="00C9454C"/>
    <w:rsid w:val="00CA5F7C"/>
    <w:rsid w:val="00D13B7B"/>
    <w:rsid w:val="00D26D5C"/>
    <w:rsid w:val="00D41DD2"/>
    <w:rsid w:val="00D47492"/>
    <w:rsid w:val="00D51067"/>
    <w:rsid w:val="00D60274"/>
    <w:rsid w:val="00D75657"/>
    <w:rsid w:val="00D960AD"/>
    <w:rsid w:val="00DA0E0E"/>
    <w:rsid w:val="00DB0885"/>
    <w:rsid w:val="00DB0C39"/>
    <w:rsid w:val="00DB31DA"/>
    <w:rsid w:val="00DB522B"/>
    <w:rsid w:val="00DB7679"/>
    <w:rsid w:val="00DC589E"/>
    <w:rsid w:val="00DF1702"/>
    <w:rsid w:val="00DF4DD8"/>
    <w:rsid w:val="00DF668E"/>
    <w:rsid w:val="00E04826"/>
    <w:rsid w:val="00E14D2B"/>
    <w:rsid w:val="00E20DBA"/>
    <w:rsid w:val="00E6524A"/>
    <w:rsid w:val="00E65643"/>
    <w:rsid w:val="00E660D6"/>
    <w:rsid w:val="00E771AB"/>
    <w:rsid w:val="00EA5C83"/>
    <w:rsid w:val="00EA796F"/>
    <w:rsid w:val="00EB077B"/>
    <w:rsid w:val="00EB183E"/>
    <w:rsid w:val="00EC50B9"/>
    <w:rsid w:val="00ED26A0"/>
    <w:rsid w:val="00F02B3F"/>
    <w:rsid w:val="00F05524"/>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3</TotalTime>
  <Pages>6</Pages>
  <Words>1819</Words>
  <Characters>10374</Characters>
  <Application>Microsoft Office Outlook</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CCPR/C/FIN/CO/6</vt:lpstr>
    </vt:vector>
  </TitlesOfParts>
  <Company>CSD</Company>
  <LinksUpToDate>false</LinksUpToDate>
  <CharactersWithSpaces>12169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CCPR/C/FIN/CO/6</dc:title>
  <dc:subject>Amziani - Zedane</dc:subject>
  <dc:creator>Joumana</dc:creator>
  <cp:keywords/>
  <dc:description/>
  <cp:lastModifiedBy>Joumana</cp:lastModifiedBy>
  <cp:revision>2</cp:revision>
  <cp:lastPrinted>2013-09-16T12:16:00Z</cp:lastPrinted>
  <dcterms:created xsi:type="dcterms:W3CDTF">2013-09-16T15:02:00Z</dcterms:created>
  <dcterms:modified xsi:type="dcterms:W3CDTF">2013-09-16T15:02:00Z</dcterms:modified>
</cp:coreProperties>
</file>