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B9F" w:rsidRDefault="002B7B9F">
      <w:pPr>
        <w:rPr>
          <w:sz w:val="2"/>
        </w:rPr>
      </w:pP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2B7B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2B7B9F" w:rsidRDefault="002B7B9F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2B7B9F" w:rsidRDefault="002B7B9F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2B7B9F" w:rsidRDefault="002B7B9F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2B7B9F" w:rsidRDefault="002B7B9F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2B7B9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2B7B9F" w:rsidRDefault="002B7B9F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68203" r:id="rId8"/>
              </w:object>
            </w:r>
          </w:p>
          <w:p w:rsidR="002B7B9F" w:rsidRDefault="002B7B9F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475B1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2B7B9F" w:rsidRDefault="002B7B9F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2B7B9F" w:rsidRDefault="002B7B9F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2B7B9F" w:rsidRDefault="002B7B9F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2B7B9F" w:rsidRDefault="002B7B9F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2B7B9F" w:rsidRDefault="002B7B9F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2B7B9F" w:rsidRDefault="002B7B9F">
            <w:pPr>
              <w:spacing w:line="240" w:lineRule="auto"/>
              <w:rPr>
                <w:sz w:val="22"/>
              </w:rPr>
            </w:pPr>
          </w:p>
          <w:p w:rsidR="002B7B9F" w:rsidRDefault="002B7B9F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  <w:lang w:val="en-US"/>
              </w:rPr>
              <w:instrText xml:space="preserve"> FILLIN  "</w:instrText>
            </w:r>
            <w:r>
              <w:rPr>
                <w:sz w:val="22"/>
              </w:rPr>
              <w:instrText>Введите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символ</w:instrText>
            </w:r>
            <w:r>
              <w:rPr>
                <w:sz w:val="22"/>
                <w:lang w:val="en-US"/>
              </w:rPr>
              <w:instrText xml:space="preserve"> </w:instrText>
            </w:r>
            <w:r>
              <w:rPr>
                <w:sz w:val="22"/>
              </w:rPr>
              <w:instrText>документа</w:instrText>
            </w:r>
            <w:r>
              <w:rPr>
                <w:sz w:val="22"/>
                <w:lang w:val="en-US"/>
              </w:rPr>
              <w:instrText xml:space="preserve">" \* MERGEFORMAT </w:instrText>
            </w:r>
            <w:r>
              <w:rPr>
                <w:sz w:val="22"/>
                <w:lang w:val="en-US"/>
              </w:rPr>
              <w:fldChar w:fldCharType="separate"/>
            </w:r>
            <w:r>
              <w:rPr>
                <w:sz w:val="22"/>
                <w:lang w:val="en-US"/>
              </w:rPr>
              <w:t>CCPR/C/SR.229</w:t>
            </w:r>
            <w:r>
              <w:rPr>
                <w:sz w:val="22"/>
                <w:lang w:val="en-US"/>
              </w:rPr>
              <w:fldChar w:fldCharType="end"/>
            </w:r>
            <w:r>
              <w:rPr>
                <w:sz w:val="22"/>
                <w:lang w:val="en-US"/>
              </w:rPr>
              <w:t>2</w:t>
            </w:r>
          </w:p>
          <w:p w:rsidR="002B7B9F" w:rsidRDefault="00E359DB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16 June 2008</w:t>
            </w:r>
          </w:p>
          <w:p w:rsidR="002B7B9F" w:rsidRDefault="002B7B9F">
            <w:pPr>
              <w:spacing w:line="240" w:lineRule="auto"/>
              <w:rPr>
                <w:sz w:val="22"/>
                <w:lang w:val="en-US"/>
              </w:rPr>
            </w:pPr>
          </w:p>
          <w:p w:rsidR="002B7B9F" w:rsidRDefault="002B7B9F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2B7B9F" w:rsidRDefault="002B7B9F">
            <w:pPr>
              <w:spacing w:line="240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2B7B9F" w:rsidRDefault="002B7B9F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  <w:lang w:val="en-US"/>
              </w:rPr>
            </w:pPr>
          </w:p>
        </w:tc>
      </w:tr>
    </w:tbl>
    <w:p w:rsidR="002B7B9F" w:rsidRDefault="002B7B9F">
      <w:pPr>
        <w:jc w:val="center"/>
        <w:rPr>
          <w:lang w:val="en-US"/>
        </w:rPr>
      </w:pPr>
    </w:p>
    <w:p w:rsidR="002B7B9F" w:rsidRDefault="002B7B9F">
      <w:pPr>
        <w:spacing w:line="240" w:lineRule="auto"/>
        <w:jc w:val="center"/>
      </w:pPr>
      <w:r>
        <w:t>КОМИТЕТ ПО ПРАВАМ ЧЕЛОВЕКА</w:t>
      </w:r>
    </w:p>
    <w:p w:rsidR="002B7B9F" w:rsidRDefault="002B7B9F">
      <w:pPr>
        <w:spacing w:line="240" w:lineRule="auto"/>
        <w:jc w:val="center"/>
      </w:pPr>
    </w:p>
    <w:p w:rsidR="002B7B9F" w:rsidRDefault="002B7B9F">
      <w:pPr>
        <w:spacing w:line="240" w:lineRule="auto"/>
        <w:jc w:val="center"/>
      </w:pPr>
      <w:r>
        <w:t>Восемьдесят четвертая сессия</w:t>
      </w:r>
    </w:p>
    <w:p w:rsidR="002B7B9F" w:rsidRDefault="002B7B9F">
      <w:pPr>
        <w:spacing w:line="240" w:lineRule="auto"/>
        <w:jc w:val="center"/>
      </w:pPr>
    </w:p>
    <w:p w:rsidR="002B7B9F" w:rsidRDefault="002B7B9F">
      <w:pPr>
        <w:spacing w:line="240" w:lineRule="auto"/>
        <w:jc w:val="center"/>
      </w:pPr>
      <w:r>
        <w:t>КРАТКИЙ ОТЧЕТ О 2292-м ЗАСЕДАНИИ,</w:t>
      </w:r>
    </w:p>
    <w:p w:rsidR="002B7B9F" w:rsidRDefault="002B7B9F">
      <w:pPr>
        <w:spacing w:line="240" w:lineRule="auto"/>
        <w:jc w:val="center"/>
      </w:pPr>
    </w:p>
    <w:p w:rsidR="002B7B9F" w:rsidRDefault="002B7B9F">
      <w:pPr>
        <w:spacing w:line="240" w:lineRule="auto"/>
        <w:jc w:val="center"/>
      </w:pPr>
      <w:r>
        <w:t>состоявшемся во Дворце Вильсона в Женеве</w:t>
      </w:r>
    </w:p>
    <w:p w:rsidR="002B7B9F" w:rsidRDefault="002B7B9F">
      <w:pPr>
        <w:spacing w:line="240" w:lineRule="auto"/>
        <w:jc w:val="center"/>
      </w:pPr>
      <w:r>
        <w:t>в понедельник, 18 июля 2005 года, в 15 час. 00 мин.</w:t>
      </w:r>
    </w:p>
    <w:p w:rsidR="002B7B9F" w:rsidRDefault="002B7B9F">
      <w:pPr>
        <w:spacing w:line="240" w:lineRule="auto"/>
        <w:jc w:val="center"/>
      </w:pPr>
    </w:p>
    <w:p w:rsidR="002B7B9F" w:rsidRDefault="002B7B9F">
      <w:pPr>
        <w:spacing w:line="240" w:lineRule="auto"/>
        <w:jc w:val="center"/>
      </w:pPr>
      <w:r>
        <w:rPr>
          <w:u w:val="single"/>
        </w:rPr>
        <w:t>Председатель</w:t>
      </w:r>
      <w:r>
        <w:t>:</w:t>
      </w:r>
      <w:r>
        <w:tab/>
        <w:t>г-жа ШАНЕ</w:t>
      </w:r>
    </w:p>
    <w:p w:rsidR="002B7B9F" w:rsidRDefault="002B7B9F">
      <w:pPr>
        <w:pStyle w:val="FootnoteText"/>
      </w:pPr>
    </w:p>
    <w:p w:rsidR="002B7B9F" w:rsidRDefault="002B7B9F">
      <w:pPr>
        <w:spacing w:line="240" w:lineRule="auto"/>
      </w:pPr>
    </w:p>
    <w:p w:rsidR="002B7B9F" w:rsidRDefault="002B7B9F">
      <w:pPr>
        <w:spacing w:line="240" w:lineRule="auto"/>
      </w:pPr>
    </w:p>
    <w:p w:rsidR="002B7B9F" w:rsidRDefault="002B7B9F">
      <w:pPr>
        <w:spacing w:line="240" w:lineRule="auto"/>
        <w:jc w:val="center"/>
      </w:pPr>
      <w:r>
        <w:t>СОДЕРЖАНИЕ</w:t>
      </w:r>
    </w:p>
    <w:p w:rsidR="002B7B9F" w:rsidRDefault="002B7B9F">
      <w:pPr>
        <w:spacing w:line="240" w:lineRule="auto"/>
        <w:jc w:val="center"/>
      </w:pPr>
    </w:p>
    <w:p w:rsidR="002B7B9F" w:rsidRDefault="002B7B9F">
      <w:pPr>
        <w:spacing w:line="240" w:lineRule="auto"/>
      </w:pPr>
      <w:r>
        <w:t>РАССМОТРЕНИЕ ДОКЛАДОВ, ПРЕДСТАВЛЕННЫХ ГОСУДАРСТВАМИ-УЧАСТНИКАМИ В СООТВЕТСТВИИ СО СТАТЬЕЙ 40 ПАКТА, И СИТУАЦИЙ В СТРАНАХ (</w:t>
      </w:r>
      <w:r>
        <w:rPr>
          <w:i/>
          <w:iCs/>
        </w:rPr>
        <w:t>продолжение</w:t>
      </w:r>
      <w:r>
        <w:t>)</w:t>
      </w:r>
    </w:p>
    <w:p w:rsidR="002B7B9F" w:rsidRDefault="002B7B9F">
      <w:pPr>
        <w:spacing w:line="240" w:lineRule="auto"/>
      </w:pPr>
    </w:p>
    <w:p w:rsidR="002B7B9F" w:rsidRDefault="00A37A1C">
      <w:pPr>
        <w:spacing w:line="240" w:lineRule="auto"/>
      </w:pPr>
      <w:r w:rsidRPr="00A37A1C">
        <w:rPr>
          <w:lang w:val="en-US"/>
        </w:rPr>
        <w:tab/>
      </w:r>
      <w:r w:rsidR="002B7B9F">
        <w:rPr>
          <w:u w:val="single"/>
        </w:rPr>
        <w:t>Третий периодический доклад Сирийской Арабской Республики</w:t>
      </w:r>
      <w:r w:rsidR="002B7B9F">
        <w:t xml:space="preserve"> (</w:t>
      </w:r>
      <w:r w:rsidR="002B7B9F">
        <w:rPr>
          <w:i/>
          <w:iCs/>
        </w:rPr>
        <w:t>продолжение</w:t>
      </w:r>
      <w:r w:rsidR="002B7B9F">
        <w:t>)</w:t>
      </w:r>
    </w:p>
    <w:p w:rsidR="002B7B9F" w:rsidRDefault="002B7B9F">
      <w:pPr>
        <w:spacing w:line="240" w:lineRule="auto"/>
        <w:ind w:firstLine="567"/>
        <w:rPr>
          <w:u w:val="single"/>
        </w:rPr>
      </w:pPr>
    </w:p>
    <w:p w:rsidR="00883C3E" w:rsidRPr="00883C3E" w:rsidRDefault="00883C3E" w:rsidP="00883C3E">
      <w:pPr>
        <w:spacing w:line="240" w:lineRule="auto"/>
      </w:pPr>
      <w:r w:rsidRPr="00883C3E">
        <w:t>___________________</w:t>
      </w:r>
    </w:p>
    <w:p w:rsidR="00883C3E" w:rsidRPr="00883C3E" w:rsidRDefault="00883C3E" w:rsidP="00883C3E">
      <w:pPr>
        <w:spacing w:line="240" w:lineRule="auto"/>
      </w:pPr>
    </w:p>
    <w:p w:rsidR="002B7B9F" w:rsidRDefault="002B7B9F" w:rsidP="00883C3E">
      <w:pPr>
        <w:spacing w:line="240" w:lineRule="auto"/>
      </w:pPr>
      <w:r>
        <w:tab/>
        <w:t>В настоящий отчет могут вноситься поправки.</w:t>
      </w:r>
    </w:p>
    <w:p w:rsidR="002B7B9F" w:rsidRDefault="002B7B9F">
      <w:pPr>
        <w:spacing w:line="240" w:lineRule="auto"/>
      </w:pPr>
    </w:p>
    <w:p w:rsidR="002B7B9F" w:rsidRDefault="002B7B9F">
      <w:pPr>
        <w:spacing w:line="240" w:lineRule="auto"/>
      </w:pPr>
      <w:r>
        <w:tab/>
  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следует направлять </w:t>
      </w:r>
      <w:r>
        <w:rPr>
          <w:u w:val="single"/>
        </w:rPr>
        <w:t>в течение одной недели с момента выпуска настоящего документа</w:t>
      </w:r>
      <w:r>
        <w:t xml:space="preserve"> в Секцию редактирования официальных отчетов, комната Е.4108, Дворец Наций, Женева.</w:t>
      </w:r>
    </w:p>
    <w:p w:rsidR="002B7B9F" w:rsidRDefault="002B7B9F">
      <w:pPr>
        <w:spacing w:line="240" w:lineRule="auto"/>
      </w:pPr>
    </w:p>
    <w:p w:rsidR="002B7B9F" w:rsidRDefault="002B7B9F">
      <w:pPr>
        <w:spacing w:line="240" w:lineRule="auto"/>
        <w:rPr>
          <w:lang w:val="fr-CH"/>
        </w:rPr>
      </w:pPr>
      <w:r>
        <w:tab/>
        <w:t>Любые поправки к отчетам об открытых заседаниях Комитета на данной сессии будут сведены в единое исправление, которое будет издано вскоре после окончания сессии.</w:t>
      </w:r>
    </w:p>
    <w:p w:rsidR="00E359DB" w:rsidRDefault="00E359DB">
      <w:pPr>
        <w:spacing w:line="240" w:lineRule="auto"/>
        <w:rPr>
          <w:lang w:val="fr-CH"/>
        </w:rPr>
      </w:pPr>
    </w:p>
    <w:p w:rsidR="00E359DB" w:rsidRDefault="00E359DB">
      <w:pPr>
        <w:spacing w:line="240" w:lineRule="auto"/>
        <w:rPr>
          <w:lang w:val="fr-CH"/>
        </w:rPr>
      </w:pPr>
    </w:p>
    <w:p w:rsidR="00E359DB" w:rsidRPr="00E359DB" w:rsidRDefault="00E359DB">
      <w:pPr>
        <w:spacing w:line="240" w:lineRule="auto"/>
        <w:rPr>
          <w:lang w:val="fr-CH"/>
        </w:rPr>
      </w:pPr>
      <w:r>
        <w:rPr>
          <w:lang w:val="en-US"/>
        </w:rPr>
        <w:t>GE.05-</w:t>
      </w:r>
      <w:r>
        <w:t>42850</w:t>
      </w:r>
      <w:r>
        <w:rPr>
          <w:lang w:val="en-US"/>
        </w:rPr>
        <w:t xml:space="preserve">   (EXT)</w:t>
      </w:r>
    </w:p>
    <w:p w:rsidR="002B7B9F" w:rsidRDefault="002B7B9F">
      <w:pPr>
        <w:jc w:val="center"/>
        <w:rPr>
          <w:i/>
          <w:iCs/>
        </w:rPr>
      </w:pPr>
      <w:r>
        <w:br w:type="page"/>
      </w:r>
      <w:r>
        <w:rPr>
          <w:i/>
          <w:iCs/>
        </w:rPr>
        <w:t>Заседание открывается в 15 час. 10 мин.</w:t>
      </w:r>
    </w:p>
    <w:p w:rsidR="002B7B9F" w:rsidRDefault="002B7B9F">
      <w:pPr>
        <w:jc w:val="center"/>
        <w:rPr>
          <w:i/>
          <w:iCs/>
        </w:rPr>
      </w:pPr>
    </w:p>
    <w:p w:rsidR="002B7B9F" w:rsidRDefault="002B7B9F">
      <w:r>
        <w:t>РАССМОТРЕНИЕ ДОКЛАДОВ, ПРЕДСТАВЛЕННЫХ ГОСУДАРСТВАМИ-УЧАСТНИКАМИ В СООТВЕТСТВИИ СО СТАТЬЕЙ 40 ПАКТА, И СИТУАЦИЙ В СТРАНАХ (пункт 6 повестки дня) (</w:t>
      </w:r>
      <w:r>
        <w:rPr>
          <w:i/>
          <w:iCs/>
        </w:rPr>
        <w:t>продолжение</w:t>
      </w:r>
      <w:r>
        <w:t>)</w:t>
      </w:r>
    </w:p>
    <w:p w:rsidR="002B7B9F" w:rsidRDefault="002B7B9F">
      <w:r>
        <w:tab/>
      </w:r>
    </w:p>
    <w:p w:rsidR="002B7B9F" w:rsidRDefault="002B7B9F">
      <w:pPr>
        <w:pStyle w:val="Heading9"/>
        <w:rPr>
          <w:u w:val="none"/>
        </w:rPr>
      </w:pPr>
      <w:r>
        <w:t>Третий периодический доклад Сирийской Арабской Республики</w:t>
      </w:r>
      <w:r>
        <w:rPr>
          <w:u w:val="none"/>
        </w:rPr>
        <w:t xml:space="preserve"> (</w:t>
      </w:r>
      <w:r>
        <w:rPr>
          <w:i/>
          <w:iCs/>
          <w:u w:val="none"/>
        </w:rPr>
        <w:t>продолжение</w:t>
      </w:r>
      <w:r>
        <w:rPr>
          <w:u w:val="none"/>
        </w:rPr>
        <w:t xml:space="preserve">) </w:t>
      </w:r>
    </w:p>
    <w:p w:rsidR="002B7B9F" w:rsidRDefault="002B7B9F">
      <w:pPr>
        <w:pStyle w:val="Heading9"/>
        <w:rPr>
          <w:lang w:val="fr-CH"/>
        </w:rPr>
      </w:pPr>
      <w:r>
        <w:rPr>
          <w:u w:val="none"/>
          <w:lang w:val="fr-CH"/>
        </w:rPr>
        <w:t xml:space="preserve">(CCPR/C/SYR/2004/3; CCPR/C/84/L/SYR) </w:t>
      </w:r>
    </w:p>
    <w:p w:rsidR="002B7B9F" w:rsidRDefault="002B7B9F">
      <w:pPr>
        <w:rPr>
          <w:lang w:val="fr-CH"/>
        </w:rPr>
      </w:pPr>
    </w:p>
    <w:p w:rsidR="002B7B9F" w:rsidRDefault="002B7B9F">
      <w:r>
        <w:t>1.</w:t>
      </w:r>
      <w:r>
        <w:tab/>
      </w:r>
      <w:r>
        <w:rPr>
          <w:u w:val="single"/>
        </w:rPr>
        <w:t xml:space="preserve">По приглашению Председателя члены делегации Сирийской Арабской Республики </w:t>
      </w:r>
      <w:r w:rsidR="00A37A1C">
        <w:rPr>
          <w:u w:val="single"/>
        </w:rPr>
        <w:t xml:space="preserve">вновь </w:t>
      </w:r>
      <w:r>
        <w:rPr>
          <w:u w:val="single"/>
        </w:rPr>
        <w:t>занимают места за столом Комитета</w:t>
      </w:r>
      <w:r>
        <w:t>.</w:t>
      </w:r>
    </w:p>
    <w:p w:rsidR="002B7B9F" w:rsidRDefault="002B7B9F"/>
    <w:p w:rsidR="002B7B9F" w:rsidRDefault="002B7B9F">
      <w:r>
        <w:t>2.</w:t>
      </w:r>
      <w:r>
        <w:tab/>
      </w:r>
      <w:r>
        <w:rPr>
          <w:u w:val="single"/>
        </w:rPr>
        <w:t>Г-н ДЖААФАРИ</w:t>
      </w:r>
      <w:r>
        <w:t xml:space="preserve"> (Сирийская Арабская Республика) говорит, что его делегация исходила из того, что цель рассмотрения третьего периодического доклада Сирии (</w:t>
      </w:r>
      <w:r>
        <w:rPr>
          <w:lang w:val="fr-CH"/>
        </w:rPr>
        <w:t>CCPR</w:t>
      </w:r>
      <w:r>
        <w:t>/</w:t>
      </w:r>
      <w:r>
        <w:rPr>
          <w:lang w:val="fr-CH"/>
        </w:rPr>
        <w:t>C</w:t>
      </w:r>
      <w:r>
        <w:t>/</w:t>
      </w:r>
      <w:r>
        <w:rPr>
          <w:lang w:val="fr-CH"/>
        </w:rPr>
        <w:t>SYR</w:t>
      </w:r>
      <w:r>
        <w:t>/2004/3) состоит в оценке прогресса, достигнутого в ходе осуществления Пакта со времени представления предыдущего доклада, поэтому некоторое удивление вызвало то обстоятельство, что некоторые члены Комитета возвращались к предыдущему докладу. Ответы на некоторые из вопросов, затронутых на предыдущем заседании, содержатся в письменных ответах на список вопросов. К сожалению, этот документ не удалось представить вовремя, с тем чтобы он мог быть переведен на рабочие языки Комитета.</w:t>
      </w:r>
    </w:p>
    <w:p w:rsidR="002B7B9F" w:rsidRDefault="002B7B9F"/>
    <w:p w:rsidR="002B7B9F" w:rsidRDefault="002B7B9F" w:rsidP="00774D38">
      <w:r>
        <w:t>3.</w:t>
      </w:r>
      <w:r>
        <w:tab/>
        <w:t>Национальный комитет по вопросам международного гуманитарного права, созданный в марте 2005 года, является первым органом такого рода в Сирии. Он был учрежден под эгид</w:t>
      </w:r>
      <w:r w:rsidR="00E93927">
        <w:t>ой Государственного министра</w:t>
      </w:r>
      <w:r>
        <w:t xml:space="preserve"> по делам Красного </w:t>
      </w:r>
      <w:r w:rsidR="00A70230">
        <w:t>П</w:t>
      </w:r>
      <w:r>
        <w:t>олумесяца и состоит из представителей гражданского общества и соответствующих министерств. Ему поручен</w:t>
      </w:r>
      <w:r w:rsidR="00E319AD">
        <w:t>ы</w:t>
      </w:r>
      <w:r>
        <w:t xml:space="preserve"> задач</w:t>
      </w:r>
      <w:r w:rsidR="00E319AD">
        <w:t>и</w:t>
      </w:r>
      <w:r>
        <w:t xml:space="preserve"> координации национальных действий в целях содействия широкому распространению информации о  международном гуманитарном праве; отслеживани</w:t>
      </w:r>
      <w:r w:rsidR="00E319AD">
        <w:t>я</w:t>
      </w:r>
      <w:r>
        <w:t xml:space="preserve"> нарушений прав человека; и наблюдени</w:t>
      </w:r>
      <w:r w:rsidR="00E319AD">
        <w:t>я</w:t>
      </w:r>
      <w:r>
        <w:t xml:space="preserve"> за деятельностью Сирийского </w:t>
      </w:r>
      <w:r w:rsidR="00E319AD">
        <w:t>А</w:t>
      </w:r>
      <w:r>
        <w:t xml:space="preserve">рабского Красного </w:t>
      </w:r>
      <w:r w:rsidR="00A70230">
        <w:t>П</w:t>
      </w:r>
      <w:r>
        <w:t xml:space="preserve">олумесяца. Он не наделен юридическими полномочиями по расследованию случаев предполагаемых нарушений прав человека, так как расследование таких случаев входит в </w:t>
      </w:r>
      <w:r w:rsidR="00774D38">
        <w:t>компетенцию</w:t>
      </w:r>
      <w:r>
        <w:t xml:space="preserve"> судов. В настоящее время рассматривается вопрос о создании полностью независимого национального правозащитного учреждения.</w:t>
      </w:r>
    </w:p>
    <w:p w:rsidR="002B7B9F" w:rsidRDefault="002B7B9F"/>
    <w:p w:rsidR="002B7B9F" w:rsidRDefault="002B7B9F">
      <w:r>
        <w:t>4.</w:t>
      </w:r>
      <w:r>
        <w:tab/>
        <w:t>В  2004 году Международный пакт о гражданских и политических правах был впервые включен в учебную программу университетов в качестве факультативного предмета.</w:t>
      </w:r>
    </w:p>
    <w:p w:rsidR="002B7B9F" w:rsidRDefault="002B7B9F"/>
    <w:p w:rsidR="002B7B9F" w:rsidRDefault="002B7B9F" w:rsidP="009616CC">
      <w:r>
        <w:t>5.</w:t>
      </w:r>
      <w:r>
        <w:tab/>
        <w:t>Его правительство ведет решительную борьбу с терроризмом и присоединилось к ряду соответствующих документов Организации Объединенных Наций. Оно также активно сотрудничает с Контртеррористическим комитетом, учрежденным резолюци</w:t>
      </w:r>
      <w:r w:rsidR="009616CC">
        <w:t>ей</w:t>
      </w:r>
      <w:r>
        <w:t xml:space="preserve"> 1373 (2001) Совета Безопасности. Сирия стала одной из первых стран, призвавших к </w:t>
      </w:r>
      <w:r w:rsidR="009616CC">
        <w:t>созыву</w:t>
      </w:r>
      <w:r>
        <w:t xml:space="preserve"> международной конференции для выработки четкого определения терроризма с учетом необходимости проведения различия между терроризмом и законной борьбой народа за самоопределение. Его страна поддерживает международное сотрудничество в борьбе против терроризма и выполняет соответствующие резолюции Совета Безопасности. Соответственно, лица, подозреваемые в терроризме, подлежат выдаче, с тем чтобы они могли быть привлечены к ответственности в стране своего происхождения, а некоторым категориям лиц отказывается во въезде.</w:t>
      </w:r>
    </w:p>
    <w:p w:rsidR="002B7B9F" w:rsidRDefault="002B7B9F"/>
    <w:p w:rsidR="002B7B9F" w:rsidRDefault="002B7B9F">
      <w:r>
        <w:t>6.</w:t>
      </w:r>
      <w:r>
        <w:tab/>
        <w:t>Были заданы вопросы относительно ливанских заключенных в Сирии. Любое лицо, совершившее правонарушение, подлежит наказанию в соответствии с законами государства, в котором было совершено это правонарушение. Сирийцы, проживающие в Ливане и нарушившие ливанское законодательство, привлекались к ответственности и подвергались соответствующему наказанию; в некоторых случаях в отношении таких лиц даже применялась смертная казнь. Со своей стороны, Сирия не казнила ни одного из ливанских граждан, совершивших серьезное преступление в Сирии.</w:t>
      </w:r>
    </w:p>
    <w:p w:rsidR="002B7B9F" w:rsidRDefault="002B7B9F"/>
    <w:p w:rsidR="002B7B9F" w:rsidRDefault="002B7B9F">
      <w:r>
        <w:t>7.</w:t>
      </w:r>
      <w:r>
        <w:tab/>
        <w:t xml:space="preserve">В связи с вопросом об </w:t>
      </w:r>
      <w:r w:rsidR="0088040B">
        <w:t>исчезновении</w:t>
      </w:r>
      <w:r>
        <w:t xml:space="preserve"> людей он говорит, что Сирия освободила значительное число ливанских заключенных после того, как вывела свои войска с территории Ливана. Утверждения о том, что Сирия несет ответственность за исчезновение ливанских граждан, являются абсолютно необоснованными. В ходе гражданской войны соперничавшие между собой ливанские военизированные подразделения захватывали в плен гражданских лиц. Позднее эти группы возлагали ответственность за </w:t>
      </w:r>
      <w:r w:rsidR="0088040B">
        <w:t>исчезновения</w:t>
      </w:r>
      <w:r>
        <w:t xml:space="preserve"> людей на сирийские разведывательные службы в попытке дискредитировать его правительство. Во время гражданской войны, которая причинила неисчислимые страдания, пропали без вести тысячи сирийцев.</w:t>
      </w:r>
    </w:p>
    <w:p w:rsidR="002B7B9F" w:rsidRDefault="002B7B9F"/>
    <w:p w:rsidR="002B7B9F" w:rsidRDefault="002B7B9F" w:rsidP="00BB194F">
      <w:r>
        <w:t>8.</w:t>
      </w:r>
      <w:r>
        <w:tab/>
        <w:t>Члены Комитета спрашивали, почему Сирия не информировала соответствующие органы О</w:t>
      </w:r>
      <w:r w:rsidR="009616CC">
        <w:t>рганизации Объединенных Наций относительно опу</w:t>
      </w:r>
      <w:r w:rsidR="00BB194F">
        <w:t xml:space="preserve">бликования </w:t>
      </w:r>
      <w:r>
        <w:t>Закона о чрезвычайном положении в 1962 году. В то время Сирия еще не присоединилась к Пакту и</w:t>
      </w:r>
      <w:r w:rsidR="00BB194F">
        <w:t>,</w:t>
      </w:r>
      <w:r>
        <w:t xml:space="preserve"> таким образом</w:t>
      </w:r>
      <w:r w:rsidR="00BB194F">
        <w:t>,</w:t>
      </w:r>
      <w:r>
        <w:t xml:space="preserve"> не была обязана сообщать эту информа</w:t>
      </w:r>
      <w:r w:rsidR="00BB194F">
        <w:t>цию. Со времени принятия этого З</w:t>
      </w:r>
      <w:r>
        <w:t>акона положение изменилось существенным образом</w:t>
      </w:r>
      <w:r w:rsidR="00BB194F">
        <w:t>,</w:t>
      </w:r>
      <w:r>
        <w:t xml:space="preserve"> и </w:t>
      </w:r>
      <w:r w:rsidR="00BB194F">
        <w:t>сейчас</w:t>
      </w:r>
      <w:r>
        <w:t xml:space="preserve"> вряд ли </w:t>
      </w:r>
      <w:r w:rsidR="00BB194F">
        <w:t>есть</w:t>
      </w:r>
      <w:r>
        <w:t xml:space="preserve"> необходимость ссылаться на его положения.</w:t>
      </w:r>
    </w:p>
    <w:p w:rsidR="002B7B9F" w:rsidRDefault="002B7B9F"/>
    <w:p w:rsidR="002B7B9F" w:rsidRDefault="002B7B9F" w:rsidP="00EE1F78">
      <w:r>
        <w:t>9.</w:t>
      </w:r>
      <w:r>
        <w:tab/>
      </w:r>
      <w:r>
        <w:rPr>
          <w:u w:val="single"/>
        </w:rPr>
        <w:t>Г-н А</w:t>
      </w:r>
      <w:r w:rsidR="00BB194F">
        <w:rPr>
          <w:u w:val="single"/>
        </w:rPr>
        <w:t>С</w:t>
      </w:r>
      <w:r>
        <w:rPr>
          <w:u w:val="single"/>
        </w:rPr>
        <w:t>-САРАЖ</w:t>
      </w:r>
      <w:r>
        <w:t xml:space="preserve"> (Сирийская Арабская Республика) говорит, что некоторые члены Комитета критиковали тот факт, что некоторые пункты в нынешнем докладе идентичны пунктам, </w:t>
      </w:r>
      <w:r w:rsidR="0088040B">
        <w:t>содержавшимся</w:t>
      </w:r>
      <w:r>
        <w:t xml:space="preserve"> во втором докладе. В данных пунктах речь идет о сирийском законодательстве и конституционных положениях, которые с тех пор не изменились. При подготовке нынешнего доклада были приняты во внимание рекомендации Комитета, вынесенные после рассмотрения предыдущего доклада. Хотя доклад, возможно, не носит всеобъемлющ</w:t>
      </w:r>
      <w:r w:rsidR="00EE1F78">
        <w:t>его</w:t>
      </w:r>
      <w:r>
        <w:t xml:space="preserve"> характер</w:t>
      </w:r>
      <w:r w:rsidR="00EE1F78">
        <w:t>а</w:t>
      </w:r>
      <w:r>
        <w:t>, были предприняты серьезные усилия для включения в него более конкретной информации. Со времени представления второго доклада произошло немало изменений, в частности, были внесены поправки в закон, касающийся сотрудников правоохранительных органов и государственны</w:t>
      </w:r>
      <w:r w:rsidR="00B120B7">
        <w:t>х служащих, которые были обвине</w:t>
      </w:r>
      <w:r>
        <w:t>ны в нарушении положений Пакта. В соответствии с новыми поправками такие лица привлекаются к ответственности и их могут заставить выплатить компенсацию пострадавшим.</w:t>
      </w:r>
    </w:p>
    <w:p w:rsidR="002B7B9F" w:rsidRDefault="002B7B9F"/>
    <w:p w:rsidR="002B7B9F" w:rsidRDefault="002B7B9F" w:rsidP="00B120B7">
      <w:r>
        <w:t>10.</w:t>
      </w:r>
      <w:r>
        <w:tab/>
        <w:t xml:space="preserve">В настоящее время положения закона о чрезвычайном положении применяются лишь в крайне редких случаях, например, в связи с актами терроризма. Терроризм является международной угрозой, и осуществление контртеррористических мер, включая применение </w:t>
      </w:r>
      <w:r w:rsidR="00B120B7">
        <w:t>З</w:t>
      </w:r>
      <w:r>
        <w:t xml:space="preserve">акона о чрезвычайном положении, является абсолютно законным. В настоящее время функции по вынесению решений в связи с нарушением его положений возложены на Высший суд </w:t>
      </w:r>
      <w:r w:rsidR="00B120B7">
        <w:t xml:space="preserve">государственной </w:t>
      </w:r>
      <w:r>
        <w:t>безопасности. Применяемые им процедуры не отличаются от тех, которые применяются обычными судами. В то же время был создан комитет для подготовки поправок к законодательству, регулирующему деятельность этого Суда</w:t>
      </w:r>
      <w:r w:rsidR="00B120B7">
        <w:t>,</w:t>
      </w:r>
      <w:r>
        <w:t xml:space="preserve"> в целях превращения его в апелляционный суд.</w:t>
      </w:r>
    </w:p>
    <w:p w:rsidR="002B7B9F" w:rsidRDefault="002B7B9F"/>
    <w:p w:rsidR="002B7B9F" w:rsidRDefault="002B7B9F" w:rsidP="006C0EB6">
      <w:r>
        <w:t>11.</w:t>
      </w:r>
      <w:r>
        <w:tab/>
      </w:r>
      <w:r>
        <w:rPr>
          <w:u w:val="single"/>
        </w:rPr>
        <w:t>Г-жа МУРАД</w:t>
      </w:r>
      <w:r>
        <w:t xml:space="preserve"> (Сирийская Арабская Республика) говорит, что сирийская конституция и законы гарантируют право всех граждан, включая женщин, принимать участие в политической, социально-экономической и культурной жизни страны. Согласно статистическим данным ПРООН за 2002 год, большинство </w:t>
      </w:r>
      <w:r w:rsidR="006C0EB6">
        <w:t>преподавателей</w:t>
      </w:r>
      <w:r>
        <w:t xml:space="preserve">, занятых в сфере высшего образования, составляют женщины. Женщины также принимают активное участие в работе правительства, парламента и судебной власти. Один из постов </w:t>
      </w:r>
      <w:r w:rsidR="006C0EB6">
        <w:t>обвинителя</w:t>
      </w:r>
      <w:r>
        <w:t xml:space="preserve"> в Ка</w:t>
      </w:r>
      <w:r w:rsidR="00B120B7">
        <w:t>с</w:t>
      </w:r>
      <w:r>
        <w:t>сационном суде занимает женщина, а среди членов парламента женщины составляют 12 процентов. Была принята национальная стратегия в интересах женщин для обеспечения осуществления конституционных положений, касающихся гендерного равенства. В большинстве министерств существует специальный департамент по вопросам улучшения положения женщин</w:t>
      </w:r>
      <w:r w:rsidR="006C0EB6">
        <w:t>,</w:t>
      </w:r>
      <w:r>
        <w:t xml:space="preserve"> и создаются объединения женщин, работающих в той или иной отрасли торговли и промышленности, в целях повышения роли женщин в предпринимательстве. Организации гражданского общества приняли ряд мер, направленных на расширение участия женщин в торговле и промышленности, а женщинам, работающим в сельскохозяйственном секторе, </w:t>
      </w:r>
      <w:r w:rsidR="00800C2E">
        <w:t>предоставляются льготные или бес</w:t>
      </w:r>
      <w:r>
        <w:t>процентные ссуды.</w:t>
      </w:r>
    </w:p>
    <w:p w:rsidR="002B7B9F" w:rsidRDefault="002B7B9F"/>
    <w:p w:rsidR="002B7B9F" w:rsidRDefault="002B7B9F" w:rsidP="00B9506E">
      <w:r>
        <w:t>12.</w:t>
      </w:r>
      <w:r>
        <w:tab/>
        <w:t>Полигамия встречается реже, чем это имело место в прошлом. Прежде чем мужчина может завести вторую жену, требуется разрешение</w:t>
      </w:r>
      <w:r w:rsidR="00B9506E">
        <w:t xml:space="preserve"> суда</w:t>
      </w:r>
      <w:r w:rsidR="00800C2E">
        <w:t>, которое</w:t>
      </w:r>
      <w:r>
        <w:t>, как правило, предоставляется лишь в том случае, если первая жена серьезно больна ил</w:t>
      </w:r>
      <w:r w:rsidR="00B9506E">
        <w:t>и не может иметь детей. Женщины</w:t>
      </w:r>
      <w:r>
        <w:t xml:space="preserve"> </w:t>
      </w:r>
      <w:r w:rsidR="00B9506E">
        <w:t>пользуются</w:t>
      </w:r>
      <w:r>
        <w:t xml:space="preserve"> таки</w:t>
      </w:r>
      <w:r w:rsidR="00B9506E">
        <w:t>ми</w:t>
      </w:r>
      <w:r>
        <w:t xml:space="preserve"> же права</w:t>
      </w:r>
      <w:r w:rsidR="00B9506E">
        <w:t>ми</w:t>
      </w:r>
      <w:r>
        <w:t xml:space="preserve"> наследования, как и мужчин</w:t>
      </w:r>
      <w:r w:rsidR="00B9506E">
        <w:t>ы</w:t>
      </w:r>
      <w:r>
        <w:t>.</w:t>
      </w:r>
    </w:p>
    <w:p w:rsidR="002B7B9F" w:rsidRDefault="002B7B9F"/>
    <w:p w:rsidR="002B7B9F" w:rsidRDefault="002B7B9F">
      <w:r>
        <w:t>13.</w:t>
      </w:r>
      <w:r>
        <w:tab/>
      </w:r>
      <w:r>
        <w:rPr>
          <w:u w:val="single"/>
        </w:rPr>
        <w:t>Г-н ДЖААФАРИ</w:t>
      </w:r>
      <w:r>
        <w:t xml:space="preserve"> (Сирийская Арабская Республика) говорит, что все судебные процедуры являются открытыми и транспарентными. Любое лицо может присутствовать в ходе судебного разбирательства в качестве наблюдателя, что часто делают иностранные дипломаты, и все обвиняемые имеют право на обжалование приговора. </w:t>
      </w:r>
    </w:p>
    <w:p w:rsidR="002B7B9F" w:rsidRDefault="002B7B9F"/>
    <w:p w:rsidR="002B7B9F" w:rsidRDefault="002B7B9F">
      <w:r>
        <w:t>14.</w:t>
      </w:r>
      <w:r>
        <w:tab/>
        <w:t xml:space="preserve">Очевидно, что члены Комитета иногда получают неточную информацию. В случае, который упомянула г-жа Уэджвуд, речь шла о женщине, которая была </w:t>
      </w:r>
      <w:r w:rsidR="0088040B">
        <w:t>арестована</w:t>
      </w:r>
      <w:r>
        <w:t xml:space="preserve"> после того, как в ее доме наши тело ее внучки. Она созналась в ее убийстве, однако позднее показала под присягой в суде, что признание было вырвано у нее под пыткой. Судья дал распоряжение о повторном слушании этого дела и о проведении полного расследования </w:t>
      </w:r>
      <w:r w:rsidR="00B9506E">
        <w:t>в связи с обвинением</w:t>
      </w:r>
      <w:r>
        <w:t xml:space="preserve"> в применении пыток.</w:t>
      </w:r>
    </w:p>
    <w:p w:rsidR="002B7B9F" w:rsidRDefault="002B7B9F"/>
    <w:p w:rsidR="002B7B9F" w:rsidRDefault="002B7B9F" w:rsidP="00C21C39">
      <w:r>
        <w:t>15.</w:t>
      </w:r>
      <w:r>
        <w:tab/>
        <w:t xml:space="preserve">Перед зданием </w:t>
      </w:r>
      <w:r w:rsidR="00C21C39">
        <w:t>о</w:t>
      </w:r>
      <w:r>
        <w:t>тделения ЮНИСЕФ 25 марта 2003 года были арестованы демонстранты, поскольку они не получили разрешения властей на проведение демонстрации. В настоящее время они содержатся в тюрьме Адра, где их посещали адвокаты и родственники, а их дела будут вскоре рассмотрены судом.</w:t>
      </w:r>
    </w:p>
    <w:p w:rsidR="002B7B9F" w:rsidRDefault="002B7B9F">
      <w:pPr>
        <w:pStyle w:val="FootnoteText"/>
        <w:spacing w:line="288" w:lineRule="auto"/>
      </w:pPr>
    </w:p>
    <w:p w:rsidR="002B7B9F" w:rsidRDefault="002B7B9F" w:rsidP="00DB196A">
      <w:r>
        <w:t>16.</w:t>
      </w:r>
      <w:r>
        <w:tab/>
      </w:r>
      <w:r w:rsidR="00B9506E" w:rsidRPr="00B9506E">
        <w:t>Ввиду</w:t>
      </w:r>
      <w:r>
        <w:t xml:space="preserve"> необходимости защиты территории Сирии </w:t>
      </w:r>
      <w:r w:rsidR="00B9506E" w:rsidRPr="00B9506E">
        <w:t>в условиях</w:t>
      </w:r>
      <w:r>
        <w:t xml:space="preserve"> израильской оккупации его правительство было вынуждено проводить мобилизацию населения. Хотя право на отказ от </w:t>
      </w:r>
      <w:r w:rsidR="002D2539">
        <w:t>несения</w:t>
      </w:r>
      <w:r w:rsidR="00B37EDF">
        <w:t xml:space="preserve"> </w:t>
      </w:r>
      <w:r>
        <w:t xml:space="preserve">военной службы </w:t>
      </w:r>
      <w:r w:rsidR="00DB196A">
        <w:t>в силу</w:t>
      </w:r>
      <w:r>
        <w:t xml:space="preserve"> </w:t>
      </w:r>
      <w:r w:rsidR="002D2539">
        <w:t>у</w:t>
      </w:r>
      <w:r w:rsidR="00DB196A">
        <w:t>беждений</w:t>
      </w:r>
      <w:r>
        <w:t xml:space="preserve"> в том виде, как это понимают в европейских странах, отсутствует, молодые люди, проживающие за границей, могут внести государству плату в обмен на освобождение от военной службы. Евреев призывного возраста </w:t>
      </w:r>
      <w:r w:rsidR="0042376F">
        <w:t>среди граждан</w:t>
      </w:r>
      <w:r>
        <w:t xml:space="preserve"> Сирии нет.</w:t>
      </w:r>
    </w:p>
    <w:p w:rsidR="002B7B9F" w:rsidRDefault="002B7B9F"/>
    <w:p w:rsidR="002B7B9F" w:rsidRDefault="002B7B9F">
      <w:r>
        <w:t>17.</w:t>
      </w:r>
      <w:r>
        <w:tab/>
        <w:t>Подробности обо всех смертных приговорах изложены в письменных ответах. Рост числа случаев применения смертной казни стал непосредственным результатом роста терроризма.</w:t>
      </w:r>
    </w:p>
    <w:p w:rsidR="002B7B9F" w:rsidRDefault="002B7B9F"/>
    <w:p w:rsidR="002B7B9F" w:rsidRDefault="002B7B9F" w:rsidP="00C21C39">
      <w:r>
        <w:t>18.</w:t>
      </w:r>
      <w:r>
        <w:tab/>
      </w:r>
      <w:r>
        <w:rPr>
          <w:u w:val="single"/>
        </w:rPr>
        <w:t>Г-н ЛАЛЛАХ</w:t>
      </w:r>
      <w:r>
        <w:t xml:space="preserve"> говорит, что трудно понять, почему при присоединении к Пакту представляющее доклад государство не информировало другие государства-участники, что оно </w:t>
      </w:r>
      <w:r w:rsidR="00C21C39">
        <w:t>объявляло</w:t>
      </w:r>
      <w:r>
        <w:t xml:space="preserve"> чрезвычайное положение. Вся информация, которая требуется в соответствии со статей 4 Пакта, могла бы быть представлена на том этапе. Представляющее доклад государство должно теперь рассмотреть вопрос об уведомлении Генерального секретаря, а через него</w:t>
      </w:r>
      <w:r w:rsidR="00C21C39">
        <w:t xml:space="preserve"> и другие государства-участники</w:t>
      </w:r>
      <w:r>
        <w:t xml:space="preserve"> о том, что оно более не отступает от каких-либо положений Пакта и что в нем вновь применяются обычные нормы права.</w:t>
      </w:r>
    </w:p>
    <w:p w:rsidR="002B7B9F" w:rsidRDefault="002B7B9F" w:rsidP="00A9661B">
      <w:r>
        <w:t>19.</w:t>
      </w:r>
      <w:r>
        <w:tab/>
      </w:r>
      <w:r>
        <w:rPr>
          <w:u w:val="single"/>
        </w:rPr>
        <w:t>Г-жа УЭДЖВУД</w:t>
      </w:r>
      <w:r>
        <w:t xml:space="preserve"> говорит, что</w:t>
      </w:r>
      <w:r w:rsidR="00A9661B">
        <w:t>,</w:t>
      </w:r>
      <w:r>
        <w:t xml:space="preserve"> как это обычно делается по завершении военных действий, представляющее доклад государство должно провести систематизированный </w:t>
      </w:r>
      <w:r w:rsidR="00A9661B">
        <w:t>учет всех лиц</w:t>
      </w:r>
      <w:r>
        <w:t xml:space="preserve">, с тем чтобы выяснить участь </w:t>
      </w:r>
      <w:r w:rsidR="00A9661B">
        <w:t>каждого из тех, кто</w:t>
      </w:r>
      <w:r>
        <w:t xml:space="preserve"> мог быть задержан в Ливане. В своей рекомендации она исходит из того, что подобный процесс способствовал бы облегчению страданий близких этих лиц, </w:t>
      </w:r>
      <w:r w:rsidR="00A9661B">
        <w:t>обеспечил</w:t>
      </w:r>
      <w:r>
        <w:t xml:space="preserve"> бы кредит доверия правительству и положил конец вопросам относительно участи пострадавших.</w:t>
      </w:r>
    </w:p>
    <w:p w:rsidR="002B7B9F" w:rsidRDefault="002B7B9F"/>
    <w:p w:rsidR="002B7B9F" w:rsidRDefault="002B7B9F">
      <w:r>
        <w:t>20.</w:t>
      </w:r>
      <w:r>
        <w:tab/>
        <w:t>В то</w:t>
      </w:r>
      <w:r w:rsidR="00A9661B">
        <w:t>м,</w:t>
      </w:r>
      <w:r>
        <w:t xml:space="preserve"> что касается женщины, которая якобы созналась под пыткой в убийстве своей внучки, вопрос заключается не в ее виновности, а скорее в том, было ли привлечено</w:t>
      </w:r>
      <w:r w:rsidR="00A9661B">
        <w:t xml:space="preserve"> к ответственности лицо, виновное </w:t>
      </w:r>
      <w:r>
        <w:t>в применении пыток. Аналогичным образом</w:t>
      </w:r>
      <w:r w:rsidR="00A9661B">
        <w:t>,</w:t>
      </w:r>
      <w:r>
        <w:t xml:space="preserve"> в связи с демонстрантами перед отделением ЮНИСЕФ основной вопрос заключается в участи семи человек, которые, как утверждают, подверглись тюремному заключению и пыткам.</w:t>
      </w:r>
    </w:p>
    <w:p w:rsidR="002B7B9F" w:rsidRDefault="002B7B9F"/>
    <w:p w:rsidR="002B7B9F" w:rsidRDefault="002B7B9F" w:rsidP="00353578">
      <w:r>
        <w:t>21.</w:t>
      </w:r>
      <w:r>
        <w:tab/>
      </w:r>
      <w:r>
        <w:rPr>
          <w:u w:val="single"/>
        </w:rPr>
        <w:t>Г-н ДЖААФАРИ</w:t>
      </w:r>
      <w:r>
        <w:t xml:space="preserve"> (Сирийская Арабская Республика) говорит, что</w:t>
      </w:r>
      <w:r w:rsidR="00A9661B">
        <w:t>,</w:t>
      </w:r>
      <w:r>
        <w:t xml:space="preserve"> поскольку похищени</w:t>
      </w:r>
      <w:r w:rsidR="00353578">
        <w:t>я</w:t>
      </w:r>
      <w:r>
        <w:t xml:space="preserve"> людей и убийства в Ливане начались после израильского вторжения в Бейрут в 1982 году, ответственность за эти преступления должен нести Израиль. Его правительство представляло ливанскому правительству список имен соответствующих лиц каждый раз, когда освобождались ливанские граждане, и эти списки публиковались в ливанской прессе.</w:t>
      </w:r>
    </w:p>
    <w:p w:rsidR="002B7B9F" w:rsidRDefault="002B7B9F"/>
    <w:p w:rsidR="002B7B9F" w:rsidRDefault="002B7B9F" w:rsidP="00F55546">
      <w:r>
        <w:t>22.</w:t>
      </w:r>
      <w:r>
        <w:tab/>
      </w:r>
      <w:r>
        <w:rPr>
          <w:u w:val="single"/>
        </w:rPr>
        <w:t>Г-н ХАББАЗ-ХАМУИ</w:t>
      </w:r>
      <w:r>
        <w:t xml:space="preserve"> (Сирийская Арабская Республика), отвечая на вопрос 21,</w:t>
      </w:r>
      <w:r w:rsidR="00353578">
        <w:t xml:space="preserve"> говорит, что статьи 131 и 133 К</w:t>
      </w:r>
      <w:r>
        <w:t xml:space="preserve">онституции гарантируют независимость судебной власти. Ввиду того, что </w:t>
      </w:r>
      <w:r w:rsidRPr="00353578">
        <w:t>Высший суд государственной безопасности</w:t>
      </w:r>
      <w:r w:rsidR="00353578">
        <w:t xml:space="preserve"> был создан в особых условиях </w:t>
      </w:r>
      <w:r>
        <w:t xml:space="preserve">1967 года, законы, регулирующие деятельность этого </w:t>
      </w:r>
      <w:r w:rsidR="00F55546">
        <w:t>С</w:t>
      </w:r>
      <w:r w:rsidR="00353578">
        <w:t xml:space="preserve">уда, не отвечают </w:t>
      </w:r>
      <w:r>
        <w:t>современным условиям и пересматриваются. Внесение изменений в законодательство будет гарантировать права вс</w:t>
      </w:r>
      <w:r w:rsidR="00F55546">
        <w:t>ех лиц, предстающих перед этим Судом, а все решения этого С</w:t>
      </w:r>
      <w:r>
        <w:t>уда должны быть одобрены главой государства.</w:t>
      </w:r>
    </w:p>
    <w:p w:rsidR="002B7B9F" w:rsidRDefault="002B7B9F"/>
    <w:p w:rsidR="002B7B9F" w:rsidRDefault="002B7B9F" w:rsidP="00F55546">
      <w:r>
        <w:t>23.</w:t>
      </w:r>
      <w:r>
        <w:tab/>
        <w:t xml:space="preserve">На основании статьи 133 </w:t>
      </w:r>
      <w:r w:rsidR="00F55546">
        <w:t>К</w:t>
      </w:r>
      <w:r>
        <w:t xml:space="preserve">онституции создан ряд правозащитных ассоциаций, включая группу, оказывающую помощь заключенным и их семьям, а также ассоциации в интересах пожилых </w:t>
      </w:r>
      <w:r w:rsidR="00353578">
        <w:t xml:space="preserve">лиц </w:t>
      </w:r>
      <w:r>
        <w:t>и инвалидов.</w:t>
      </w:r>
    </w:p>
    <w:p w:rsidR="002B7B9F" w:rsidRDefault="002B7B9F"/>
    <w:p w:rsidR="002B7B9F" w:rsidRDefault="002B7B9F">
      <w:r>
        <w:t>24.</w:t>
      </w:r>
      <w:r>
        <w:tab/>
        <w:t xml:space="preserve">Суд, в котором </w:t>
      </w:r>
      <w:r w:rsidR="0088040B">
        <w:t>слушается</w:t>
      </w:r>
      <w:r>
        <w:t xml:space="preserve"> дело правозащитника Актама Наиссе, снял с него одно обвинение, а в связи со вторым он был официально помилован.</w:t>
      </w:r>
    </w:p>
    <w:p w:rsidR="002B7B9F" w:rsidRDefault="002B7B9F"/>
    <w:p w:rsidR="002B7B9F" w:rsidRDefault="002B7B9F" w:rsidP="002470C0">
      <w:r>
        <w:t>25.</w:t>
      </w:r>
      <w:r>
        <w:tab/>
        <w:t>В настоящее время п</w:t>
      </w:r>
      <w:r w:rsidR="00353578">
        <w:t>ересматривается закон</w:t>
      </w:r>
      <w:r>
        <w:t>, регулирующ</w:t>
      </w:r>
      <w:r w:rsidR="00353578">
        <w:t>ий</w:t>
      </w:r>
      <w:r>
        <w:t xml:space="preserve"> публикации, котор</w:t>
      </w:r>
      <w:r w:rsidR="00353578">
        <w:t>ый</w:t>
      </w:r>
      <w:r>
        <w:t xml:space="preserve"> вступил в силу в соответствии с </w:t>
      </w:r>
      <w:r w:rsidR="002470C0">
        <w:t>З</w:t>
      </w:r>
      <w:r>
        <w:t>аконодательным указом №</w:t>
      </w:r>
      <w:r w:rsidR="00353578">
        <w:t xml:space="preserve"> </w:t>
      </w:r>
      <w:r>
        <w:t>50 от 2001 года. В исправленном законе будут содержаться положения,</w:t>
      </w:r>
      <w:r w:rsidR="00353578">
        <w:t xml:space="preserve"> касающиеся электронных и аудио</w:t>
      </w:r>
      <w:r>
        <w:t>визуальных средств массовой информации.</w:t>
      </w:r>
    </w:p>
    <w:p w:rsidR="002B7B9F" w:rsidRDefault="002B7B9F"/>
    <w:p w:rsidR="002B7B9F" w:rsidRDefault="002B7B9F" w:rsidP="00966E23">
      <w:r>
        <w:t>26.</w:t>
      </w:r>
      <w:r>
        <w:tab/>
      </w:r>
      <w:r w:rsidRPr="00353578">
        <w:rPr>
          <w:u w:val="single"/>
        </w:rPr>
        <w:t>Г-жа МУРАД</w:t>
      </w:r>
      <w:r>
        <w:t xml:space="preserve"> (Сирийская Арабская Республика), отвечая на вопрос 25 из списка вопросов</w:t>
      </w:r>
      <w:r w:rsidR="00353578">
        <w:t>, касающийся</w:t>
      </w:r>
      <w:r>
        <w:t xml:space="preserve"> свобод</w:t>
      </w:r>
      <w:r w:rsidR="00353578">
        <w:t>ы</w:t>
      </w:r>
      <w:r>
        <w:t xml:space="preserve"> </w:t>
      </w:r>
      <w:r w:rsidR="00353578">
        <w:t>слова</w:t>
      </w:r>
      <w:r>
        <w:t>, говорит, что были приняты законодательные меры, направленные на поощрение многопартийной политической системы, и будут предприняты дополнительные шаги в целях модернизации зак</w:t>
      </w:r>
      <w:r w:rsidR="002470C0">
        <w:t>онодательства, включая реформу З</w:t>
      </w:r>
      <w:r>
        <w:t>аконодательного указа №</w:t>
      </w:r>
      <w:r w:rsidR="00353578">
        <w:t xml:space="preserve"> </w:t>
      </w:r>
      <w:r>
        <w:t>50 от 2001 года в целях защиты свободы слов</w:t>
      </w:r>
      <w:r w:rsidR="002470C0">
        <w:t>а. Она признает, что статья 23 З</w:t>
      </w:r>
      <w:r>
        <w:t>акона о публикациях запрещает публикацию некоторых материалов, как указано в</w:t>
      </w:r>
      <w:r w:rsidR="00966E23">
        <w:t xml:space="preserve"> докладе (пункт 298); </w:t>
      </w:r>
      <w:r>
        <w:t>ее правительств</w:t>
      </w:r>
      <w:r w:rsidR="00966E23">
        <w:t>о считает</w:t>
      </w:r>
      <w:r>
        <w:t>,</w:t>
      </w:r>
      <w:r w:rsidR="00966E23">
        <w:t xml:space="preserve"> что</w:t>
      </w:r>
      <w:r>
        <w:t xml:space="preserve"> эти исключения из общего принципа свобод</w:t>
      </w:r>
      <w:r w:rsidR="00966E23">
        <w:t>ного выражения своего мнения</w:t>
      </w:r>
      <w:r>
        <w:t xml:space="preserve"> соответствуют пункту 3 статьи 19 Пакта.</w:t>
      </w:r>
    </w:p>
    <w:p w:rsidR="002B7B9F" w:rsidRDefault="002B7B9F"/>
    <w:p w:rsidR="002B7B9F" w:rsidRDefault="002B7B9F" w:rsidP="00164B33">
      <w:r>
        <w:t>27.</w:t>
      </w:r>
      <w:r>
        <w:tab/>
        <w:t>В связи с</w:t>
      </w:r>
      <w:r w:rsidR="00164B33">
        <w:t xml:space="preserve"> вопросом о </w:t>
      </w:r>
      <w:r>
        <w:t>разрешени</w:t>
      </w:r>
      <w:r w:rsidR="00164B33">
        <w:t>и</w:t>
      </w:r>
      <w:r>
        <w:t xml:space="preserve"> публичных собраний (вопрос </w:t>
      </w:r>
      <w:r w:rsidR="00164B33">
        <w:t>27) она говорит, что статья 38 К</w:t>
      </w:r>
      <w:r>
        <w:t>онституции гарантирует всем гражданам право выражать свои взгляды и конструктивно критиковать государство, если это не затрагивает интересы национ</w:t>
      </w:r>
      <w:r w:rsidR="00353578">
        <w:t>альной безопасности. Статья 39 К</w:t>
      </w:r>
      <w:r>
        <w:t>онституции гарантирует право на собрани</w:t>
      </w:r>
      <w:r w:rsidR="00164B33">
        <w:t>я</w:t>
      </w:r>
      <w:r>
        <w:t xml:space="preserve"> и демонстрации; если по какой-либо причине демонстрация не разрешена, ее организаторы имеют право обжаловать это решение в административных судах.</w:t>
      </w:r>
    </w:p>
    <w:p w:rsidR="002B7B9F" w:rsidRDefault="002B7B9F"/>
    <w:p w:rsidR="002B7B9F" w:rsidRDefault="002B7B9F" w:rsidP="00BF7601">
      <w:r>
        <w:t>28.</w:t>
      </w:r>
      <w:r>
        <w:tab/>
      </w:r>
      <w:r>
        <w:rPr>
          <w:u w:val="single"/>
        </w:rPr>
        <w:t>Г-н АС-САРАЖ</w:t>
      </w:r>
      <w:r>
        <w:t xml:space="preserve"> (Сирийская Арабская Республика), отвечая на вопрос 28 о правах меньшинств, говорит, что все граждане имеют равные права и обязанности в соответствии с законом</w:t>
      </w:r>
      <w:r w:rsidR="00164B33">
        <w:t>,</w:t>
      </w:r>
      <w:r>
        <w:t xml:space="preserve"> и между группами населения </w:t>
      </w:r>
      <w:r w:rsidR="00164B33">
        <w:t xml:space="preserve">не проводится никакого различия </w:t>
      </w:r>
      <w:r>
        <w:t>на основе того, являются ли они членами большинства или принадлежат к меньшинствам. В том, что касается права на сирийское гражданство, он напоминает об ответе его делегации на вопрос 10. Он отмечает, что на своей десятой региональной конференции партия «Баас» приняла рекомендации относи</w:t>
      </w:r>
      <w:r w:rsidR="00BF7601">
        <w:t>тельно развития губернаторства Э</w:t>
      </w:r>
      <w:r>
        <w:t>ль-Хас</w:t>
      </w:r>
      <w:r w:rsidR="00BF7601">
        <w:t>еке</w:t>
      </w:r>
      <w:r>
        <w:t xml:space="preserve"> на востоке страны, где проживают два крупных этнических меньшинства.</w:t>
      </w:r>
    </w:p>
    <w:p w:rsidR="002B7B9F" w:rsidRDefault="002B7B9F"/>
    <w:p w:rsidR="002B7B9F" w:rsidRDefault="002B7B9F" w:rsidP="00BF7601">
      <w:r>
        <w:t>29.</w:t>
      </w:r>
      <w:r>
        <w:tab/>
        <w:t>Переходя к вопросам 29 и 30 о распространении информации, касающейся Пакта и Факультативного протокола, он говорит, что информация относительно диалога его делегации с Комитетом будет опубликована в средствах массовой информации и направлена в соответствующ</w:t>
      </w:r>
      <w:r w:rsidR="00BF7601">
        <w:t>и</w:t>
      </w:r>
      <w:r>
        <w:t>е министерств</w:t>
      </w:r>
      <w:r w:rsidR="00BF7601">
        <w:t>а</w:t>
      </w:r>
      <w:r>
        <w:t>. После присоединения его страны к Пакту его положения стали неотъемлемой частью внутреннего законодательства, а акт о присоединении был опубликован в официальных правительственных ведомостях и средствах массовой информации и распространен среди</w:t>
      </w:r>
      <w:r w:rsidR="00BF7601">
        <w:t xml:space="preserve">  всех судов и судебных властей</w:t>
      </w:r>
      <w:r>
        <w:t xml:space="preserve"> наряду с информацией об </w:t>
      </w:r>
      <w:r w:rsidR="0088040B">
        <w:t>осуществлении</w:t>
      </w:r>
      <w:r>
        <w:t xml:space="preserve"> его положений. Для сотрудников полиции организуются учебные курсы по вопросам прав человека и международного гуманитарного права; права человека также являются неотъемлемым элементом учебной программы на факультете международных и дипломатических отношений, а также предлагаются в качестве факультативного предмета другим студентам, в частности, изучающим политологию.</w:t>
      </w:r>
    </w:p>
    <w:p w:rsidR="002B7B9F" w:rsidRDefault="002B7B9F">
      <w:pPr>
        <w:pStyle w:val="FootnoteText"/>
        <w:spacing w:line="288" w:lineRule="auto"/>
      </w:pPr>
    </w:p>
    <w:p w:rsidR="002B7B9F" w:rsidRDefault="002B7B9F" w:rsidP="00883C3E">
      <w:r>
        <w:t>30.</w:t>
      </w:r>
      <w:r>
        <w:tab/>
      </w:r>
      <w:r>
        <w:rPr>
          <w:u w:val="single"/>
        </w:rPr>
        <w:t>Г-н КАСТИЛЬЕРО ОЙОС</w:t>
      </w:r>
      <w:r>
        <w:t>, касаясь вопросов 19 и 20 о свободе передвижения, говорит, что по имеющейся у него информации бывшие политические заключенные, правозащитники и представители правозащитных организаций зачастую сталкиваются с запретом на выезд из страны. Он спрашивает, как можно объяснить подобные действия, особенно ввиду того, что, по утверждению делегации, не существует никаких ограничений в отношении прав сирийских граждан на поездки.</w:t>
      </w:r>
    </w:p>
    <w:p w:rsidR="002B7B9F" w:rsidRDefault="002B7B9F">
      <w:pPr>
        <w:pStyle w:val="FootnoteText"/>
        <w:spacing w:line="288" w:lineRule="auto"/>
      </w:pPr>
    </w:p>
    <w:p w:rsidR="002B7B9F" w:rsidRDefault="002B7B9F" w:rsidP="00905B16">
      <w:r>
        <w:t>31.</w:t>
      </w:r>
      <w:r>
        <w:tab/>
        <w:t xml:space="preserve">В связи со статьей 25 Пакта, касающейся права на участие в </w:t>
      </w:r>
      <w:r w:rsidR="00E255F3">
        <w:t>выборах и</w:t>
      </w:r>
      <w:r>
        <w:t xml:space="preserve"> в </w:t>
      </w:r>
      <w:r w:rsidR="002207A5">
        <w:t>ведении государственных дел</w:t>
      </w:r>
      <w:r>
        <w:t xml:space="preserve"> и </w:t>
      </w:r>
      <w:r w:rsidR="00E255F3">
        <w:t xml:space="preserve">возможности </w:t>
      </w:r>
      <w:r>
        <w:t xml:space="preserve">доступ к государственной службе, он спрашивает, каким образом статья 8 Конституции, которая провозглашает руководящую роль партии «Баас», может рассматриваться как соответствующая Пакту. Он хотел бы получить информацию о том, </w:t>
      </w:r>
      <w:r w:rsidR="00E66DD6">
        <w:t>насколько</w:t>
      </w:r>
      <w:r>
        <w:rPr>
          <w:color w:val="FF0000"/>
        </w:rPr>
        <w:t xml:space="preserve"> </w:t>
      </w:r>
      <w:r w:rsidR="00E66DD6" w:rsidRPr="00E66DD6">
        <w:t>домин</w:t>
      </w:r>
      <w:r w:rsidR="00E66DD6">
        <w:t xml:space="preserve">ирующее положение занимает </w:t>
      </w:r>
      <w:r>
        <w:t>эта партия в правительстве, парламенте, вооруженных силах и на государс</w:t>
      </w:r>
      <w:r w:rsidR="00E66DD6">
        <w:t>тв</w:t>
      </w:r>
      <w:r>
        <w:t>енной службе</w:t>
      </w:r>
      <w:r w:rsidR="00E66DD6">
        <w:t>,</w:t>
      </w:r>
      <w:r>
        <w:t xml:space="preserve"> </w:t>
      </w:r>
      <w:r w:rsidR="00E66DD6" w:rsidRPr="00E66DD6">
        <w:t>о количестве</w:t>
      </w:r>
      <w:r>
        <w:t xml:space="preserve"> </w:t>
      </w:r>
      <w:r w:rsidR="00E66DD6">
        <w:t xml:space="preserve">легальных политических </w:t>
      </w:r>
      <w:r>
        <w:t>партий и их п</w:t>
      </w:r>
      <w:r w:rsidR="00E66DD6">
        <w:t>редставленности в парламенте, о</w:t>
      </w:r>
      <w:r w:rsidR="00905B16">
        <w:t>б</w:t>
      </w:r>
      <w:r>
        <w:t xml:space="preserve"> </w:t>
      </w:r>
      <w:r w:rsidR="00905B16">
        <w:t>уровне</w:t>
      </w:r>
      <w:r>
        <w:t xml:space="preserve"> </w:t>
      </w:r>
      <w:r w:rsidR="00905B16">
        <w:t xml:space="preserve">представленности </w:t>
      </w:r>
      <w:r>
        <w:t xml:space="preserve">евреев, христиан, армян и других меньшинств </w:t>
      </w:r>
      <w:r w:rsidR="00E66DD6">
        <w:t xml:space="preserve">на государственной службе, их участии </w:t>
      </w:r>
      <w:r>
        <w:t xml:space="preserve">в </w:t>
      </w:r>
      <w:r w:rsidR="00E66DD6">
        <w:t xml:space="preserve">государственных делах </w:t>
      </w:r>
      <w:r>
        <w:t xml:space="preserve">и в </w:t>
      </w:r>
      <w:r w:rsidR="00E66DD6">
        <w:t>жизни общества</w:t>
      </w:r>
      <w:r>
        <w:t xml:space="preserve"> в целом и об этническом и ре</w:t>
      </w:r>
      <w:r w:rsidR="00E66DD6">
        <w:t xml:space="preserve">лигиозном многообразии в рамках </w:t>
      </w:r>
      <w:r>
        <w:t xml:space="preserve">самой партии «Баас» и </w:t>
      </w:r>
      <w:r w:rsidR="00E66DD6">
        <w:t xml:space="preserve">в </w:t>
      </w:r>
      <w:r>
        <w:t>ее отделениях.</w:t>
      </w:r>
    </w:p>
    <w:p w:rsidR="002B7B9F" w:rsidRDefault="002B7B9F"/>
    <w:p w:rsidR="002B7B9F" w:rsidRDefault="00E66DD6" w:rsidP="00EB3643">
      <w:r>
        <w:t>32.</w:t>
      </w:r>
      <w:r>
        <w:tab/>
        <w:t>С уче</w:t>
      </w:r>
      <w:r w:rsidR="002B7B9F">
        <w:t>т</w:t>
      </w:r>
      <w:r>
        <w:t>ом того</w:t>
      </w:r>
      <w:r w:rsidR="002B7B9F">
        <w:t>, что 10 процентов населения составляют курды, он сп</w:t>
      </w:r>
      <w:r>
        <w:t xml:space="preserve">рашивает, в какой мере они </w:t>
      </w:r>
      <w:r w:rsidR="002B7B9F">
        <w:t>представлены на государственной службе и в гражданском обществе в целом и каков уровень участия населения в выборах в районах, населенных курдами. Он также просит представить информацию о том, имеют ли «мактумин»</w:t>
      </w:r>
      <w:r>
        <w:t>,</w:t>
      </w:r>
      <w:r w:rsidR="002B7B9F">
        <w:t xml:space="preserve"> или незарегистрированная группа курдов, лишенных сирийского гражданства в ходе переписи населения 1962 года, прав</w:t>
      </w:r>
      <w:r>
        <w:t>о</w:t>
      </w:r>
      <w:r w:rsidR="00EB3643">
        <w:t xml:space="preserve"> участвовать</w:t>
      </w:r>
      <w:r>
        <w:t xml:space="preserve"> в выборах и </w:t>
      </w:r>
      <w:r w:rsidR="00EB3643">
        <w:t>занимать</w:t>
      </w:r>
      <w:r w:rsidR="002B7B9F">
        <w:t xml:space="preserve"> государственн</w:t>
      </w:r>
      <w:r w:rsidR="00EB3643">
        <w:t>ые</w:t>
      </w:r>
      <w:r w:rsidR="002B7B9F">
        <w:t xml:space="preserve"> </w:t>
      </w:r>
      <w:r w:rsidR="00EB3643">
        <w:t>должности</w:t>
      </w:r>
      <w:r w:rsidR="002B7B9F">
        <w:t xml:space="preserve"> и в какой мере они используют это право.</w:t>
      </w:r>
    </w:p>
    <w:p w:rsidR="002B7B9F" w:rsidRDefault="002B7B9F"/>
    <w:p w:rsidR="002B7B9F" w:rsidRDefault="002B7B9F" w:rsidP="00905B16">
      <w:r>
        <w:t>33.</w:t>
      </w:r>
      <w:r>
        <w:tab/>
      </w:r>
      <w:r>
        <w:rPr>
          <w:u w:val="single"/>
        </w:rPr>
        <w:t>Г-н БХАГВАТИ</w:t>
      </w:r>
      <w:r>
        <w:t xml:space="preserve"> спрашивает, с помощью каких механизмов заключенные могут обращаться в суд с жалобой на плохое обращение, предоставляется ли им юридическая помощь и какое количество подобных дел было рассмотрено. Он спрашивает, действие каких законов было приостановлено в период чрезвычайного положения и выполнило ли государство-участник все свои обязательства в соответствии со статьей 4 Пакта. Он также хотел бы получить более подробную информацию о любых мерах, направленных на улучшение положения женщин, в том числе мерах </w:t>
      </w:r>
      <w:r w:rsidR="000572D5">
        <w:t>компенсационной</w:t>
      </w:r>
      <w:r>
        <w:t xml:space="preserve"> дискр</w:t>
      </w:r>
      <w:r w:rsidR="00905B16">
        <w:t>и</w:t>
      </w:r>
      <w:r>
        <w:t>минации, особенно в отношении равенства при найме на работу.</w:t>
      </w:r>
    </w:p>
    <w:p w:rsidR="002B7B9F" w:rsidRDefault="002B7B9F"/>
    <w:p w:rsidR="002B7B9F" w:rsidRDefault="002B7B9F" w:rsidP="00C8241D">
      <w:r>
        <w:t>34.</w:t>
      </w:r>
      <w:r>
        <w:tab/>
        <w:t xml:space="preserve">Переходя к вопросу 21 о праве на справедливое судебное разбирательство, он подчеркивает важность беспристрастной и независимой судебной власти для </w:t>
      </w:r>
      <w:r w:rsidR="000572D5">
        <w:t>соблюдения  законности</w:t>
      </w:r>
      <w:r>
        <w:t xml:space="preserve"> и обязанность государства-участника обеспечивать, чтобы беспристрастность и независимость судебной власти существовали не только в теории, но и на практике. Отмечая, что судьи назначаются Высшим судебным советом, он спрашивает, кто входит в число членов этого Совета, как они назначаются, на какой срок и каков</w:t>
      </w:r>
      <w:r w:rsidR="009C1608">
        <w:t xml:space="preserve"> уровень</w:t>
      </w:r>
      <w:r>
        <w:t xml:space="preserve"> их квалификации, поскольку важно назначать компетентных судей, с тем чтобы обеспечить доверие населения к судебной системе и гарантию того, что их р</w:t>
      </w:r>
      <w:r w:rsidR="000572D5">
        <w:t>е</w:t>
      </w:r>
      <w:r w:rsidR="009C1608">
        <w:t>шения будут обоснова</w:t>
      </w:r>
      <w:r>
        <w:t xml:space="preserve">нными. Участие </w:t>
      </w:r>
      <w:r w:rsidR="009C1608">
        <w:t>М</w:t>
      </w:r>
      <w:r>
        <w:t xml:space="preserve">инистерства юстиции в расследовании деятельности судей в </w:t>
      </w:r>
      <w:r w:rsidR="009C1608">
        <w:t>рамках осуществляемых</w:t>
      </w:r>
      <w:r>
        <w:t xml:space="preserve"> </w:t>
      </w:r>
      <w:r w:rsidR="009C1608">
        <w:t xml:space="preserve">Советом </w:t>
      </w:r>
      <w:r>
        <w:t>дисциплинарн</w:t>
      </w:r>
      <w:r w:rsidR="009C1608">
        <w:t>ых мер</w:t>
      </w:r>
      <w:r>
        <w:t xml:space="preserve"> представля</w:t>
      </w:r>
      <w:r w:rsidR="009C1608">
        <w:t>е</w:t>
      </w:r>
      <w:r>
        <w:t xml:space="preserve">т собой неприемлемое вмешательство со стороны исполнительной власти и несовместимо с понятием </w:t>
      </w:r>
      <w:r w:rsidR="009C1608">
        <w:t>действительно</w:t>
      </w:r>
      <w:r>
        <w:t xml:space="preserve"> независимой судебной власти. Он просит представить информацию о мерах, принятых для обеспечения подлинной независимости и </w:t>
      </w:r>
      <w:r w:rsidR="00C8241D">
        <w:t>беспристрастности</w:t>
      </w:r>
      <w:r>
        <w:t xml:space="preserve"> судебной власти.</w:t>
      </w:r>
    </w:p>
    <w:p w:rsidR="002B7B9F" w:rsidRDefault="002B7B9F"/>
    <w:p w:rsidR="002B7B9F" w:rsidRDefault="002B7B9F" w:rsidP="00384968">
      <w:r>
        <w:t>35.</w:t>
      </w:r>
      <w:r>
        <w:tab/>
        <w:t xml:space="preserve">В докладе описаны три ситуации, в которых к Верховному конституционному суду может быть обращена просьба вынести решение о конституционности того или иного закона (пункт 218 </w:t>
      </w:r>
      <w:r>
        <w:rPr>
          <w:lang w:val="en-US"/>
        </w:rPr>
        <w:t>g</w:t>
      </w:r>
      <w:r>
        <w:t>), однако в связи с третьей ситуацией он хотел бы знать, кто</w:t>
      </w:r>
      <w:r w:rsidR="00384968">
        <w:t xml:space="preserve"> имеет право обжаловать в этом С</w:t>
      </w:r>
      <w:r>
        <w:t xml:space="preserve">уде постановление относительно конституционности того или иного закона. Существуют ли какие-то ограничения в отношении такого права или любой гражданин может </w:t>
      </w:r>
      <w:r w:rsidR="00384968">
        <w:t xml:space="preserve">обратиться </w:t>
      </w:r>
      <w:r>
        <w:t xml:space="preserve">в </w:t>
      </w:r>
      <w:r w:rsidR="00384968">
        <w:t>С</w:t>
      </w:r>
      <w:r>
        <w:t>уд</w:t>
      </w:r>
      <w:r w:rsidR="00384968">
        <w:t xml:space="preserve"> с апелляцией</w:t>
      </w:r>
      <w:r>
        <w:t xml:space="preserve">? Должна ли конституционность данного закона быть оспорена в определенные временные рамки? Может ли делегация привести какие-либо примеры законов, которые были объявлены неконституционными в результате иска, поданного </w:t>
      </w:r>
      <w:r w:rsidR="00384968">
        <w:t xml:space="preserve">каким-либо </w:t>
      </w:r>
      <w:r>
        <w:t>гражданином? Н</w:t>
      </w:r>
      <w:r w:rsidR="00384968">
        <w:t>аконец, он спрашивает, существуе</w:t>
      </w:r>
      <w:r>
        <w:t>т ли какая-то фор</w:t>
      </w:r>
      <w:r w:rsidR="00384968">
        <w:t xml:space="preserve">ма правовой помощи </w:t>
      </w:r>
      <w:r>
        <w:t>лиц</w:t>
      </w:r>
      <w:r w:rsidR="00384968">
        <w:t>ам</w:t>
      </w:r>
      <w:r>
        <w:t>, которые не могут оплачивать услуги адвоката.</w:t>
      </w:r>
    </w:p>
    <w:p w:rsidR="002B7B9F" w:rsidRDefault="002B7B9F"/>
    <w:p w:rsidR="002B7B9F" w:rsidRDefault="002B7B9F" w:rsidP="00EB6A22">
      <w:r>
        <w:t>36.</w:t>
      </w:r>
      <w:r>
        <w:tab/>
        <w:t xml:space="preserve"> </w:t>
      </w:r>
      <w:r>
        <w:rPr>
          <w:u w:val="single"/>
        </w:rPr>
        <w:t>Г-н О</w:t>
      </w:r>
      <w:r w:rsidR="00F7338F" w:rsidRPr="00F7338F">
        <w:rPr>
          <w:u w:val="single"/>
        </w:rPr>
        <w:t>’</w:t>
      </w:r>
      <w:r>
        <w:rPr>
          <w:u w:val="single"/>
        </w:rPr>
        <w:t>ФЛАЭРТИ</w:t>
      </w:r>
      <w:r>
        <w:t xml:space="preserve">, касаясь вопроса 23 в </w:t>
      </w:r>
      <w:r w:rsidR="00EB6A22">
        <w:t>списке</w:t>
      </w:r>
      <w:r>
        <w:t xml:space="preserve"> вопросов, подчеркивает, что правозащитники и правозащитные организации, а также журналисты часто подвергаются запугиваниям и их права необходимо защищать</w:t>
      </w:r>
      <w:r w:rsidR="00F7338F">
        <w:t xml:space="preserve">. Поэтому он просит представить </w:t>
      </w:r>
      <w:r>
        <w:t xml:space="preserve">дополнительную информацию о </w:t>
      </w:r>
      <w:r w:rsidR="006243CE">
        <w:t>юридических</w:t>
      </w:r>
      <w:r>
        <w:t xml:space="preserve"> </w:t>
      </w:r>
      <w:r w:rsidR="006243CE">
        <w:t>процедурах</w:t>
      </w:r>
      <w:r>
        <w:t xml:space="preserve"> реги</w:t>
      </w:r>
      <w:r w:rsidR="00F7338F">
        <w:t xml:space="preserve">страции таких групп и отдельных </w:t>
      </w:r>
      <w:r>
        <w:t>лиц и объяснить, почему некоторые из них, например, Арабская организация за права человека в Сирии и независимый журналист, работающий с арабскими средствами массовой информации, не получили аккредитацию в августе 2004 года и в декабре 2004 года</w:t>
      </w:r>
      <w:r w:rsidR="00F7338F">
        <w:t>,</w:t>
      </w:r>
      <w:r>
        <w:t xml:space="preserve"> соответственно, несмотря на то, что упомянутый журналист пользовался поддержкой </w:t>
      </w:r>
      <w:r w:rsidR="00F7338F">
        <w:t>М</w:t>
      </w:r>
      <w:r>
        <w:t xml:space="preserve">инистерства внутренних дел. Он выражает озабоченность в связи с </w:t>
      </w:r>
      <w:r w:rsidR="0088040B">
        <w:t>информацией</w:t>
      </w:r>
      <w:r>
        <w:t xml:space="preserve"> о том, что некоторым правозащитным организациям не было разрешено направить своих представителей для участия в нынешней сессии Комитета</w:t>
      </w:r>
      <w:r w:rsidR="00F7338F">
        <w:t>,</w:t>
      </w:r>
      <w:r>
        <w:t xml:space="preserve"> и </w:t>
      </w:r>
      <w:r w:rsidR="00F7338F">
        <w:t>интересуется</w:t>
      </w:r>
      <w:r>
        <w:t xml:space="preserve"> причин</w:t>
      </w:r>
      <w:r w:rsidR="00F7338F">
        <w:t>ами</w:t>
      </w:r>
      <w:r>
        <w:t xml:space="preserve"> такого отказа. Положения Уголовного кодекса, объявляющие незаконным участие в международных организациях, затрудняют деятельность правозащитных организаций по координации с международной сетью правозащитников.</w:t>
      </w:r>
    </w:p>
    <w:p w:rsidR="002B7B9F" w:rsidRDefault="002B7B9F">
      <w:pPr>
        <w:pStyle w:val="FootnoteText"/>
        <w:spacing w:line="288" w:lineRule="auto"/>
      </w:pPr>
    </w:p>
    <w:p w:rsidR="002B7B9F" w:rsidRDefault="002B7B9F" w:rsidP="00883C3E">
      <w:r>
        <w:t>37.</w:t>
      </w:r>
      <w:r>
        <w:tab/>
        <w:t xml:space="preserve">Он приветствует оправдание г-на Актама Наиссе, однако спрашивает, на каком основании он был </w:t>
      </w:r>
      <w:r w:rsidR="00EE4589" w:rsidRPr="00EE4589">
        <w:t>первоначально</w:t>
      </w:r>
      <w:r w:rsidRPr="00EE4589">
        <w:t xml:space="preserve"> привлечен</w:t>
      </w:r>
      <w:r>
        <w:t xml:space="preserve"> к ответственности и была ли ему предоставлена </w:t>
      </w:r>
      <w:r w:rsidR="0088040B">
        <w:t>какая-либо</w:t>
      </w:r>
      <w:r>
        <w:t xml:space="preserve"> компенсация или иная форма возмещения в соответствии со статей 2 Пакта. Правозащитники и журналисты в целом должны пользоваться защитой, и он просит представить </w:t>
      </w:r>
      <w:r w:rsidR="00C94D48">
        <w:t>информацию о положении Низара ар</w:t>
      </w:r>
      <w:r w:rsidR="00EE4589">
        <w:t>-</w:t>
      </w:r>
      <w:r w:rsidR="00B90E5C">
        <w:t>Ристанав</w:t>
      </w:r>
      <w:r>
        <w:t xml:space="preserve">и, правозащитника, активиста и основателя Арабской организации за права человека в Сирии, похищенного в апреле 2004 года и находящегося без связи с внешним миром в неизвестном месте; Мохамеда Раадуна, также члена Арабской организации за права человека в Сирии, похищенного в мае 2005 года </w:t>
      </w:r>
      <w:r w:rsidR="00EE4589">
        <w:t>сотрудниками</w:t>
      </w:r>
      <w:r>
        <w:t xml:space="preserve"> политической безопасности и содержащегося без предъявления обвинений или судебного разбирательства; и группы из восьми правозащитников, включая Арифа Далилу, Хабиба Салиха и Хабиба Иссана, приговоренных в 2002 году к 10 годам тюремного заключения и все еще находившихся в одиночном заключении по состоянию на конец 2004 года.</w:t>
      </w:r>
    </w:p>
    <w:p w:rsidR="002B7B9F" w:rsidRDefault="002B7B9F"/>
    <w:p w:rsidR="002B7B9F" w:rsidRDefault="002B7B9F" w:rsidP="00E216D6">
      <w:r>
        <w:t>38.</w:t>
      </w:r>
      <w:r>
        <w:tab/>
        <w:t>В связи с вопросами 24, 25 и 26 он просит представить информацию о п</w:t>
      </w:r>
      <w:r w:rsidR="00C94D48">
        <w:t>орядке</w:t>
      </w:r>
      <w:r>
        <w:t xml:space="preserve"> определения того, соответствуют ли законы, касающиеся </w:t>
      </w:r>
      <w:r w:rsidR="00C94D48">
        <w:t xml:space="preserve">права на </w:t>
      </w:r>
      <w:r>
        <w:t>свобод</w:t>
      </w:r>
      <w:r w:rsidR="00C94D48">
        <w:t>ное</w:t>
      </w:r>
      <w:r>
        <w:t xml:space="preserve"> выражени</w:t>
      </w:r>
      <w:r w:rsidR="00C94D48">
        <w:t>е своего</w:t>
      </w:r>
      <w:r>
        <w:t xml:space="preserve"> мнения, положениям статьи 19 Пакта и </w:t>
      </w:r>
      <w:r w:rsidR="00E216D6">
        <w:t xml:space="preserve">о том, </w:t>
      </w:r>
      <w:r>
        <w:t>объясняются ли каким-либо образом решения, принимаемые в результате этой процедуры. Он пр</w:t>
      </w:r>
      <w:r w:rsidR="00E216D6">
        <w:t xml:space="preserve">иветствует намерение </w:t>
      </w:r>
      <w:r>
        <w:t>государ</w:t>
      </w:r>
      <w:r w:rsidR="00E216D6">
        <w:t>ст</w:t>
      </w:r>
      <w:r>
        <w:t>ва-участника пересмотреть и модернизировать законодательный указ №</w:t>
      </w:r>
      <w:r w:rsidR="00E216D6">
        <w:t xml:space="preserve"> </w:t>
      </w:r>
      <w:r>
        <w:t xml:space="preserve">50 от 2001 года и подчеркивает необходимость устранения наиболее репрессивных аспектов этого указа и Закона о публикациях, </w:t>
      </w:r>
      <w:r w:rsidR="00E216D6">
        <w:t>например,</w:t>
      </w:r>
      <w:r>
        <w:t xml:space="preserve"> драконовские положения, рег</w:t>
      </w:r>
      <w:r w:rsidR="00E216D6">
        <w:t>улирующие ли</w:t>
      </w:r>
      <w:r>
        <w:t>цензирование издателей, включая проведение различия между государственной и частной прессой, цензур</w:t>
      </w:r>
      <w:r w:rsidR="00E216D6">
        <w:t>у</w:t>
      </w:r>
      <w:r>
        <w:t xml:space="preserve"> статей и публикаций и по</w:t>
      </w:r>
      <w:r w:rsidR="00E216D6">
        <w:t xml:space="preserve">ложения, запрещающие публикацию </w:t>
      </w:r>
      <w:r>
        <w:t>материалов, которые могут представ</w:t>
      </w:r>
      <w:r w:rsidR="00E216D6">
        <w:t>ля</w:t>
      </w:r>
      <w:r>
        <w:t>ть собой посягательство на достоинство государства, боевой дух вооруженных сил или стабильность валютной системы. Все эти положения</w:t>
      </w:r>
      <w:r w:rsidR="00E216D6">
        <w:t>,</w:t>
      </w:r>
      <w:r>
        <w:t xml:space="preserve"> несомненно</w:t>
      </w:r>
      <w:r w:rsidR="00E216D6">
        <w:t>,</w:t>
      </w:r>
      <w:r>
        <w:t xml:space="preserve"> являются нарушениями Пакта. Кроме того, некоторые из них носят </w:t>
      </w:r>
      <w:r w:rsidR="0088040B">
        <w:t>дискриминационный</w:t>
      </w:r>
      <w:r>
        <w:t xml:space="preserve"> характер, поскольку содержат требовани</w:t>
      </w:r>
      <w:r w:rsidR="00E216D6">
        <w:t>е</w:t>
      </w:r>
      <w:r>
        <w:t xml:space="preserve"> о том, что владельцы издательских компаний должны быть арабами.</w:t>
      </w:r>
    </w:p>
    <w:p w:rsidR="002B7B9F" w:rsidRDefault="002B7B9F"/>
    <w:p w:rsidR="002B7B9F" w:rsidRDefault="002B7B9F" w:rsidP="0088040B">
      <w:pPr>
        <w:rPr>
          <w:lang w:val="fr-CH"/>
        </w:rPr>
      </w:pPr>
      <w:r>
        <w:t>39.</w:t>
      </w:r>
      <w:r>
        <w:tab/>
        <w:t xml:space="preserve">Он располагает информацией о ряде дел, которые свидетельствуют о наличии реальных проблем в отношении </w:t>
      </w:r>
      <w:r w:rsidR="00E216D6">
        <w:t xml:space="preserve">права на свободное выражение своего мнения </w:t>
      </w:r>
      <w:r>
        <w:t xml:space="preserve">в государстве-участнике, особенно в </w:t>
      </w:r>
      <w:r w:rsidR="00F8601B">
        <w:t>И</w:t>
      </w:r>
      <w:r>
        <w:t>нтернет</w:t>
      </w:r>
      <w:r w:rsidR="00BB5C4B">
        <w:t>е</w:t>
      </w:r>
      <w:r>
        <w:t xml:space="preserve">. Например, Абдель Рахман Шагури, арестованный в феврале 2003 года за загрузку и распространение среди других лиц сообщений, содержащих материалы с критикой правительства, </w:t>
      </w:r>
      <w:r w:rsidR="0088040B">
        <w:t xml:space="preserve">содержится, как утверждают, </w:t>
      </w:r>
      <w:r>
        <w:t>в одиночной камере, подвергается пыткам и вряд ли будет освобожден до августа 2005 года. Он интересуется, может ли делегация представить какую-то новую информацию по этому лицу, в том числе по факту применения пыток и мерам, принятым для наказания виновных, особенно с учетом утверждения делегации о том, что с пытками уже покончено. Массуд Хамид, сирийско-курдский студент, изучающий журналистику, и фотограф, поместил в Интернете фотографии проходившей в июне 2003 года демонстрации в поддержку прав курдских детей перед отделением ЮНИСЕФ, и,</w:t>
      </w:r>
      <w:r w:rsidR="00E216D6">
        <w:t xml:space="preserve"> как утверждают, был задержан, </w:t>
      </w:r>
      <w:r>
        <w:t>находи</w:t>
      </w:r>
      <w:r w:rsidR="00E216D6">
        <w:t>л</w:t>
      </w:r>
      <w:r>
        <w:t>ся без связи с внешним миром с 24 июля 2003 года и был приговорен к пяти годам тюремного заключения. Он спрашивает, как делегация может объяснить тот факт, что журналист и фотограф был арестован за то, что он попросту занимался своей профессиональной деятельностью.</w:t>
      </w:r>
    </w:p>
    <w:p w:rsidR="00883C3E" w:rsidRPr="00883C3E" w:rsidRDefault="00883C3E" w:rsidP="0088040B">
      <w:pPr>
        <w:rPr>
          <w:lang w:val="fr-CH"/>
        </w:rPr>
      </w:pPr>
    </w:p>
    <w:p w:rsidR="002B7B9F" w:rsidRDefault="002B7B9F" w:rsidP="00FE2400">
      <w:r>
        <w:t>40.</w:t>
      </w:r>
      <w:r>
        <w:tab/>
        <w:t xml:space="preserve">К числу других примеров ограничения </w:t>
      </w:r>
      <w:r w:rsidR="00A8372B">
        <w:t xml:space="preserve">права на свободное выражение своего мнения </w:t>
      </w:r>
      <w:r>
        <w:t xml:space="preserve">относятся арест в мае 2005 года Хабиба Салеха из Тартусского форума за национальный демократический диалог за публикацию ряда открытых писем на сайтах Интернета в канун проведения региональной конференции партии </w:t>
      </w:r>
      <w:r w:rsidR="00FE2400">
        <w:t>«</w:t>
      </w:r>
      <w:r>
        <w:t>Баас</w:t>
      </w:r>
      <w:r w:rsidR="00FE2400">
        <w:t>»</w:t>
      </w:r>
      <w:r>
        <w:t xml:space="preserve">; и дело Али аль-Абдалаха из </w:t>
      </w:r>
      <w:r w:rsidR="00FE2400">
        <w:t>«</w:t>
      </w:r>
      <w:r>
        <w:t>Форума Аль-Атасси</w:t>
      </w:r>
      <w:r w:rsidR="00FE2400">
        <w:t>»</w:t>
      </w:r>
      <w:r>
        <w:t>, который в начале мая 2005 года был похищен и содержится без предъявления обвинений и доступа адвокатов после участия в семинаре по вопросам политической реформы. Он был бы весьма признателен за предоставление дополнительной информации по этим делам.</w:t>
      </w:r>
    </w:p>
    <w:p w:rsidR="002B7B9F" w:rsidRDefault="002B7B9F"/>
    <w:p w:rsidR="002B7B9F" w:rsidRDefault="002B7B9F" w:rsidP="000432C8">
      <w:r>
        <w:t>41.</w:t>
      </w:r>
      <w:r>
        <w:tab/>
        <w:t xml:space="preserve">Касаясь вопроса 27, он вновь повторяет просьбу Комитета относительно представления информации о количестве запрещенных публичных собраний и о результатах любых апелляций в связи с этими решениями. Он также просит представить информацию о любых собраниях, на которых высказывалась критика партии «Баас» или ее </w:t>
      </w:r>
      <w:r w:rsidR="00FE2400">
        <w:t>отделений</w:t>
      </w:r>
      <w:r>
        <w:t>. По имеющейся у него информации, в июне 2004 года демонстрация правозащитников и групп гражданского общества в связи с содержанием политических заключенных была жестоко подавлена, а некоторые ее участники были кратковременно задержаны. Кроме того, в мае 2003 года, как утверждают, нес</w:t>
      </w:r>
      <w:r w:rsidR="00FE2400">
        <w:t>колько молодых людей были арест</w:t>
      </w:r>
      <w:r>
        <w:t xml:space="preserve">ованы и приговорены к тюремному заключению </w:t>
      </w:r>
      <w:r w:rsidR="000432C8">
        <w:t>на срок от трех до четырех лет</w:t>
      </w:r>
      <w:r>
        <w:t xml:space="preserve"> за участие в молчаливых акциях протеста против политики Израиля и Соединенных Штатов и другие правонарушения, в том числе создание свободной библиотеки, показ видеофильмов и распространение материалов о борьбе с курением и взяточничеством. Они по-прежнему находятся в заключении и, как утверждается, подвергаются пыткам  и другим формам жестокого обращения.</w:t>
      </w:r>
    </w:p>
    <w:p w:rsidR="002B7B9F" w:rsidRDefault="002B7B9F"/>
    <w:p w:rsidR="002B7B9F" w:rsidRDefault="002B7B9F" w:rsidP="00FE2400">
      <w:r>
        <w:t>42.</w:t>
      </w:r>
      <w:r>
        <w:tab/>
        <w:t xml:space="preserve">Наконец, в связи с вопросом 28 о правах меньшинств он напоминает, что Пакт требует от государства-участника защищать права всех лиц, находящихся под его юрисдикцией, включая лиц без гражданства, а не </w:t>
      </w:r>
      <w:r w:rsidR="00FE2400">
        <w:t>только</w:t>
      </w:r>
      <w:r>
        <w:t xml:space="preserve"> его граждан, и подчеркивает, что все должны иметь равное право на гражданство. Он также просит представить дополнительную информацию о столкновении между курдскими и арабскими болельщиками в ходе футбольного матча в восточной Сирии, когда полиция совершила жестокое нападение на курдских болельщиков и подвергла их произвольному задержанию.</w:t>
      </w:r>
    </w:p>
    <w:p w:rsidR="002B7B9F" w:rsidRDefault="002B7B9F"/>
    <w:p w:rsidR="002B7B9F" w:rsidRDefault="002B7B9F">
      <w:r>
        <w:t>43.</w:t>
      </w:r>
      <w:r>
        <w:tab/>
      </w:r>
      <w:r>
        <w:rPr>
          <w:u w:val="single"/>
        </w:rPr>
        <w:t>Г-н ХАЛИЛЬ</w:t>
      </w:r>
      <w:r>
        <w:t xml:space="preserve"> говорит, что он хотел бы знать, были ли отменены указы, предусматривавшие ужесточение чрезвычайного положения и принятые в 1969 году. Поскольку основатели Арабской организации за права </w:t>
      </w:r>
      <w:r w:rsidR="00DB6053">
        <w:t>человека</w:t>
      </w:r>
      <w:r>
        <w:t xml:space="preserve"> в Сирии подверглись тюремному заключению, он интересуется, каков юридический статус этой организации и по-прежнему ли сирийские власти ограничивают ее деятельность. Он спрашивает, каким образом государство намерено обеспечивать признание свободы таких организаций выступать в защиту прав человека.</w:t>
      </w:r>
    </w:p>
    <w:p w:rsidR="002B7B9F" w:rsidRDefault="002B7B9F" w:rsidP="00883C3E">
      <w:r>
        <w:t>44.</w:t>
      </w:r>
      <w:r>
        <w:tab/>
      </w:r>
      <w:r>
        <w:rPr>
          <w:u w:val="single"/>
        </w:rPr>
        <w:t>Сэр Найджел РОДЛИ</w:t>
      </w:r>
      <w:r>
        <w:t xml:space="preserve"> говорит, что факт отсутствия у членов Комитета дополнительных вопросов в связи с письменными ответами делегации не говорит о том, что они удовлетворены этими ответами, а скорее свидетельствует о том, что не все члены Комитета смогли ознакомиться с ними, поскольку они были представлены лишь сегодня утром на арабском языке. В тех случаях, когда эти письменные ответы не содержат информацию о конкретных вопросах, затронутых Комитетом, члены Комитета исходят из того, что информация, на которой основывались эти вопросы, является верной.</w:t>
      </w:r>
    </w:p>
    <w:p w:rsidR="002B7B9F" w:rsidRDefault="002B7B9F"/>
    <w:p w:rsidR="002B7B9F" w:rsidRDefault="002B7B9F" w:rsidP="00B01274">
      <w:r>
        <w:t>45.</w:t>
      </w:r>
      <w:r>
        <w:tab/>
      </w:r>
      <w:r>
        <w:rPr>
          <w:u w:val="single"/>
        </w:rPr>
        <w:t>Г-н ШИРЕР</w:t>
      </w:r>
      <w:r>
        <w:t xml:space="preserve"> особенно озабочен утверждениями о произвольн</w:t>
      </w:r>
      <w:r w:rsidR="00B01274">
        <w:t>ых</w:t>
      </w:r>
      <w:r>
        <w:t xml:space="preserve"> задержани</w:t>
      </w:r>
      <w:r w:rsidR="00B01274">
        <w:t>ях</w:t>
      </w:r>
      <w:r>
        <w:t xml:space="preserve"> и </w:t>
      </w:r>
      <w:r w:rsidR="00DB6053">
        <w:t>исчезновениях</w:t>
      </w:r>
      <w:r>
        <w:t>. Он хотел бы знать, почем</w:t>
      </w:r>
      <w:r w:rsidR="00B01274">
        <w:t>у права человека, включая права</w:t>
      </w:r>
      <w:r>
        <w:t xml:space="preserve">, содержащиеся в Пакте, не являются обязательным элементом учебной программы на факультете права  </w:t>
      </w:r>
      <w:r w:rsidR="00DB6053">
        <w:t>Дамасского</w:t>
      </w:r>
      <w:r>
        <w:t xml:space="preserve"> университета. Он спрашивает, как</w:t>
      </w:r>
      <w:r w:rsidR="00B01274">
        <w:t>ова</w:t>
      </w:r>
      <w:r>
        <w:t xml:space="preserve"> процентная доля студентов </w:t>
      </w:r>
      <w:r w:rsidR="00B01274">
        <w:t xml:space="preserve">факультета права упомянутого </w:t>
      </w:r>
      <w:r>
        <w:t>университет</w:t>
      </w:r>
      <w:r w:rsidR="00B01274">
        <w:t>а</w:t>
      </w:r>
      <w:r>
        <w:t>, выбира</w:t>
      </w:r>
      <w:r w:rsidR="00B01274">
        <w:t>ющих</w:t>
      </w:r>
      <w:r>
        <w:t xml:space="preserve"> изучение этого элемента программы. Он хотел бы знать, существуют ли </w:t>
      </w:r>
      <w:r w:rsidR="00B01274">
        <w:t xml:space="preserve">программы подготовки в области </w:t>
      </w:r>
      <w:r>
        <w:t>прав человека для сотрудников правоохранительных органов и может ли Комитет по международному гуманитарному праву создать учебные курсы по вопросам прав человека, имея в виду конечн</w:t>
      </w:r>
      <w:r w:rsidR="00B01274">
        <w:t>ую</w:t>
      </w:r>
      <w:r>
        <w:t xml:space="preserve"> цель поощрени</w:t>
      </w:r>
      <w:r w:rsidR="00B01274">
        <w:t>я</w:t>
      </w:r>
      <w:r>
        <w:t xml:space="preserve"> формирования культуры прав человека.</w:t>
      </w:r>
    </w:p>
    <w:p w:rsidR="002B7B9F" w:rsidRDefault="002B7B9F"/>
    <w:p w:rsidR="002B7B9F" w:rsidRDefault="002B7B9F" w:rsidP="00B01274">
      <w:r>
        <w:t>46.</w:t>
      </w:r>
      <w:r>
        <w:tab/>
      </w:r>
      <w:r>
        <w:rPr>
          <w:u w:val="single"/>
        </w:rPr>
        <w:t>Г-н ДЖААФАРИ</w:t>
      </w:r>
      <w:r>
        <w:t xml:space="preserve"> (Сирийская Арабская Республика) говорит, что Комитет не предоставил делегации достаточно времени </w:t>
      </w:r>
      <w:r w:rsidR="00B01274">
        <w:t>для ответа на все его вопросы, п</w:t>
      </w:r>
      <w:r>
        <w:t>оэтому любая остающаяся информация будет представлена в письменном виде. Его правительство направ</w:t>
      </w:r>
      <w:r w:rsidR="00B01274">
        <w:t>ля</w:t>
      </w:r>
      <w:r>
        <w:t>ло меморандумы в Комиссию Организаци</w:t>
      </w:r>
      <w:r w:rsidR="00B01274">
        <w:t>и</w:t>
      </w:r>
      <w:r>
        <w:t xml:space="preserve"> Объединенных Наций по правам человека с изложением состояния дел тех лиц, имена которых были упомянуты в ходе сегодняшнего заседания. Озабоченность Комитета в связи с этими делами будет учтена, хотя дополнительная информация уже содержится в письменных ответах делегации на список вопросов.</w:t>
      </w:r>
    </w:p>
    <w:p w:rsidR="002B7B9F" w:rsidRDefault="002B7B9F"/>
    <w:p w:rsidR="002B7B9F" w:rsidRDefault="002B7B9F">
      <w:r>
        <w:t>47.</w:t>
      </w:r>
      <w:r>
        <w:tab/>
        <w:t>Сирия является страной, состоящей из различных цивилизаций и культур, и ее правительство стремится содействовать многообразию, как это изложено в Пакте. Комитет не должен интересоваться этническим или религиозным составом правительства или вооруженных сил, поскольку анализ этнической или религиозной представленности свидетельствует о разногласиях в обществе, что идет вразрез с принципами демократии и многообразия, которые дороги его стране. Сирия нанимает своих государственных служащих и военнослужащих на основе их личных качеств, а не с учетом их религии или этнического происхождения. Пакт запрещает дискриминацию по признаку религии или этнического происхождения, и он разочарован тем, что вопросы Комитета нарушают этот принцип и строятся на предвзятых представлениях.</w:t>
      </w:r>
    </w:p>
    <w:p w:rsidR="002B7B9F" w:rsidRDefault="002B7B9F"/>
    <w:p w:rsidR="002B7B9F" w:rsidRDefault="002B7B9F" w:rsidP="006245AB">
      <w:r>
        <w:t>48.</w:t>
      </w:r>
      <w:r>
        <w:tab/>
        <w:t xml:space="preserve">Его правительство располагает списком лиц, свобода передвижения которых ограничена, поскольку они находятся под следствием, ожидают вынесения приговора или были привлечены к административной ответственности, например, за нарушение </w:t>
      </w:r>
      <w:r w:rsidR="00692455">
        <w:t>договора</w:t>
      </w:r>
      <w:r>
        <w:t xml:space="preserve"> найма. Этот список не является дискриминационным и подготавливается </w:t>
      </w:r>
      <w:r w:rsidR="00692455">
        <w:t>М</w:t>
      </w:r>
      <w:r>
        <w:t>инистерством внутренних дел на основе судебных решений. Касаясь дела Мохаммеда Раадуна, которое было затронуто несколькими членами Комитета, он говорит, что г-н Раадун был осужден в мае 2005 года за публикацию ложных сведений относительно смерти одного человека в средствах массовой информации. Находясь в заключении, он скончался не в результате жестокого обращения, а во время открытой операции на сердце. Отвечая на вопрос Комитета в связи с дело</w:t>
      </w:r>
      <w:r w:rsidR="00692455">
        <w:t>м Низара ар</w:t>
      </w:r>
      <w:r>
        <w:t xml:space="preserve">-Ристанави, он говорит, что данное лицо было задержано за публикацию информации о вопросах государственной безопасности в </w:t>
      </w:r>
      <w:r w:rsidR="006245AB">
        <w:t>И</w:t>
      </w:r>
      <w:r>
        <w:t>нтернете. Такая информация носит конфиденциальный характер</w:t>
      </w:r>
      <w:r w:rsidR="00C955DB">
        <w:t>,</w:t>
      </w:r>
      <w:r>
        <w:t xml:space="preserve"> и поэтому его действия представляют собой нарушение закона. Использование </w:t>
      </w:r>
      <w:r w:rsidR="006245AB">
        <w:t>И</w:t>
      </w:r>
      <w:r>
        <w:t>нтернета регулируется президентом Республики</w:t>
      </w:r>
      <w:r w:rsidR="00C955DB">
        <w:t>,</w:t>
      </w:r>
      <w:r>
        <w:t xml:space="preserve"> и Сирия поощряет использование </w:t>
      </w:r>
      <w:r w:rsidR="006245AB">
        <w:t>И</w:t>
      </w:r>
      <w:r>
        <w:t>нтернета и других информационно-коммуникационных технологий.</w:t>
      </w:r>
    </w:p>
    <w:p w:rsidR="002B7B9F" w:rsidRDefault="002B7B9F"/>
    <w:p w:rsidR="002B7B9F" w:rsidRDefault="002B7B9F" w:rsidP="00F30E4A">
      <w:r>
        <w:t>49.</w:t>
      </w:r>
      <w:r>
        <w:tab/>
        <w:t xml:space="preserve">Переходя к вопросу об участии курдского населения в </w:t>
      </w:r>
      <w:r w:rsidR="00F8601B">
        <w:t>государственных делах</w:t>
      </w:r>
      <w:r>
        <w:t>, он говорит, что в Народно</w:t>
      </w:r>
      <w:r w:rsidR="00F30E4A">
        <w:t>м совете</w:t>
      </w:r>
      <w:r>
        <w:t xml:space="preserve"> и парламенте </w:t>
      </w:r>
      <w:r w:rsidR="00F8601B">
        <w:t xml:space="preserve">насчитывается 250 членов, 90 из </w:t>
      </w:r>
      <w:r>
        <w:t>которых независимы и не принадлежат ни к одной из политических партий. В стране проживает 1,5 миллиона сирийцев курдского происхождения, которые занимают 10 мест в парламенте. 27 членов Народно</w:t>
      </w:r>
      <w:r w:rsidR="00F30E4A">
        <w:t>го</w:t>
      </w:r>
      <w:r>
        <w:t xml:space="preserve"> </w:t>
      </w:r>
      <w:r w:rsidR="00F30E4A">
        <w:t>совета</w:t>
      </w:r>
      <w:r>
        <w:t xml:space="preserve"> являются курдами по происхождению, </w:t>
      </w:r>
      <w:r w:rsidR="00F8601B">
        <w:t xml:space="preserve">и </w:t>
      </w:r>
      <w:r>
        <w:t>их доля превышает пропорциональное отношение курдских сирийцев ко всему населению.</w:t>
      </w:r>
    </w:p>
    <w:p w:rsidR="002B7B9F" w:rsidRDefault="002B7B9F"/>
    <w:p w:rsidR="002B7B9F" w:rsidRDefault="002B7B9F" w:rsidP="00F30E4A">
      <w:r>
        <w:t>50.</w:t>
      </w:r>
      <w:r>
        <w:tab/>
        <w:t xml:space="preserve">Для сотрудников правоохранительных органов были организованы учебные курсы по правам человека, а </w:t>
      </w:r>
      <w:r w:rsidR="00F30E4A">
        <w:t>К</w:t>
      </w:r>
      <w:r>
        <w:t xml:space="preserve">омитет по международному гуманитарному праву недавно провел совещание, в ходе которого было принято решение </w:t>
      </w:r>
      <w:r w:rsidR="00F30E4A">
        <w:t>создать</w:t>
      </w:r>
      <w:r>
        <w:t xml:space="preserve"> курсы по правам человека во всех правительственных министерствах, </w:t>
      </w:r>
      <w:r w:rsidR="003878D5">
        <w:t xml:space="preserve">на </w:t>
      </w:r>
      <w:r>
        <w:t xml:space="preserve">факультетах права и </w:t>
      </w:r>
      <w:r w:rsidR="003878D5">
        <w:t xml:space="preserve">в </w:t>
      </w:r>
      <w:r>
        <w:t xml:space="preserve">полицейских училищах. </w:t>
      </w:r>
      <w:r w:rsidR="00F30E4A">
        <w:t>Н</w:t>
      </w:r>
      <w:r>
        <w:t>ед</w:t>
      </w:r>
      <w:r w:rsidR="00F30E4A">
        <w:t xml:space="preserve">авно в Дамаске был проведен курс по международному гуманитарному праву </w:t>
      </w:r>
      <w:r>
        <w:t xml:space="preserve">и состоялись совещания с представителями Управления Верховного комиссара Организации Объединенных Наций по делам беженцев (УВКБ) и Международного </w:t>
      </w:r>
      <w:r w:rsidR="00F30E4A">
        <w:t>к</w:t>
      </w:r>
      <w:r>
        <w:t>омитета Красного Креста. Положения Пакта включены в учебные программы аспирантов факультет</w:t>
      </w:r>
      <w:r w:rsidR="00F30E4A">
        <w:t>а</w:t>
      </w:r>
      <w:r>
        <w:t xml:space="preserve"> права </w:t>
      </w:r>
      <w:r w:rsidR="00DB6053">
        <w:t>Дамасского</w:t>
      </w:r>
      <w:r>
        <w:t xml:space="preserve"> университета.</w:t>
      </w:r>
    </w:p>
    <w:p w:rsidR="002B7B9F" w:rsidRDefault="002B7B9F"/>
    <w:p w:rsidR="002B7B9F" w:rsidRDefault="002B7B9F" w:rsidP="00C423CE">
      <w:r>
        <w:t>51.</w:t>
      </w:r>
      <w:r>
        <w:tab/>
        <w:t xml:space="preserve">В области прав человека был достигнут прогресс, и правительство нуждается в поддержке Комитета в целях продолжения своей полезной работы. Был принят президентский указ по вопросу об отделении </w:t>
      </w:r>
      <w:r w:rsidR="00F30E4A">
        <w:t xml:space="preserve">от </w:t>
      </w:r>
      <w:r>
        <w:t xml:space="preserve">государства </w:t>
      </w:r>
      <w:r w:rsidR="00F30E4A">
        <w:t xml:space="preserve">Партии </w:t>
      </w:r>
      <w:r>
        <w:t>арабско</w:t>
      </w:r>
      <w:r w:rsidR="00F30E4A">
        <w:t>го</w:t>
      </w:r>
      <w:r>
        <w:t xml:space="preserve"> </w:t>
      </w:r>
      <w:r w:rsidR="00F30E4A">
        <w:t>социалистического возрождения</w:t>
      </w:r>
      <w:r>
        <w:t>. Изучается вопрос о включении в состав правительства новых политических партий при условии, что они представляют все группы населения.</w:t>
      </w:r>
      <w:r w:rsidR="00C423CE">
        <w:t xml:space="preserve"> Основное внимание уделяется требованию о том</w:t>
      </w:r>
      <w:r>
        <w:t>, что</w:t>
      </w:r>
      <w:r w:rsidR="00C423CE">
        <w:t>бы</w:t>
      </w:r>
      <w:r>
        <w:t xml:space="preserve"> поли</w:t>
      </w:r>
      <w:r w:rsidR="00C423CE">
        <w:t xml:space="preserve">тические партии не сеяли </w:t>
      </w:r>
      <w:r>
        <w:t>разногласия ср</w:t>
      </w:r>
      <w:r w:rsidR="00C423CE">
        <w:t>еди населения Сирии по этнически</w:t>
      </w:r>
      <w:r>
        <w:t>м, культурн</w:t>
      </w:r>
      <w:r w:rsidR="00C423CE">
        <w:t>ы</w:t>
      </w:r>
      <w:r>
        <w:t>м или религиозн</w:t>
      </w:r>
      <w:r w:rsidR="00C423CE">
        <w:t>ы</w:t>
      </w:r>
      <w:r>
        <w:t>м признакам.</w:t>
      </w:r>
    </w:p>
    <w:p w:rsidR="002B7B9F" w:rsidRDefault="002B7B9F"/>
    <w:p w:rsidR="002B7B9F" w:rsidRDefault="002B7B9F" w:rsidP="00AC67A7">
      <w:r>
        <w:t>52.</w:t>
      </w:r>
      <w:r>
        <w:tab/>
      </w:r>
      <w:r>
        <w:rPr>
          <w:u w:val="single"/>
        </w:rPr>
        <w:t>Г-н АС-САРАЖ</w:t>
      </w:r>
      <w:r>
        <w:t xml:space="preserve"> (Сирийская Арабская Республика) говорит, что заключенные, которые считают, что они стали жертвами жестокого или бесчеловечного обращения, могут обратиться с</w:t>
      </w:r>
      <w:r w:rsidR="00AC67A7">
        <w:t xml:space="preserve"> жалобой в А</w:t>
      </w:r>
      <w:r>
        <w:t xml:space="preserve">ссоциацию по оказанию помощи заключенным. Эта </w:t>
      </w:r>
      <w:r w:rsidR="00AC67A7">
        <w:t>А</w:t>
      </w:r>
      <w:r>
        <w:t xml:space="preserve">ссоциация свяжется с адвокатом, и в суде может быть возбуждено дело против лиц, виновных в жестоком обращении. Ряд заключенных воспользовался этой услугой, а соответствующие издержки были покрыты </w:t>
      </w:r>
      <w:r w:rsidR="00AC67A7">
        <w:t>А</w:t>
      </w:r>
      <w:r>
        <w:t>ссоциацией.</w:t>
      </w:r>
    </w:p>
    <w:p w:rsidR="002B7B9F" w:rsidRDefault="002B7B9F"/>
    <w:p w:rsidR="002B7B9F" w:rsidRDefault="002B7B9F" w:rsidP="00AC67A7">
      <w:r>
        <w:t>53.</w:t>
      </w:r>
      <w:r>
        <w:tab/>
      </w:r>
      <w:r>
        <w:rPr>
          <w:u w:val="single"/>
        </w:rPr>
        <w:t>Г-жа МУРАД</w:t>
      </w:r>
      <w:r>
        <w:t xml:space="preserve"> (Сирийская Арабская Республика) говорит, что обвиняемые имеют право встретиться с судьей, который ведет их судебное разбирательство, и информировать его о любом жестоком обращении, которому они подверглись, и их жалоба будет затем расследована. На ежемесячной основе проводится контроль судебных органов и посещение мест содержания под стражей. Работники судов и прокуратуры могут проводить расследования жалоб </w:t>
      </w:r>
      <w:r w:rsidR="00AC67A7">
        <w:t>на жестокое</w:t>
      </w:r>
      <w:r>
        <w:t xml:space="preserve"> или бесчеловечно</w:t>
      </w:r>
      <w:r w:rsidR="00AC67A7">
        <w:t>е</w:t>
      </w:r>
      <w:r>
        <w:t xml:space="preserve"> обращени</w:t>
      </w:r>
      <w:r w:rsidR="00AC67A7">
        <w:t>е</w:t>
      </w:r>
      <w:r>
        <w:t>, результаты котор</w:t>
      </w:r>
      <w:r w:rsidR="00AC67A7">
        <w:t>ых</w:t>
      </w:r>
      <w:r>
        <w:t xml:space="preserve"> передаются </w:t>
      </w:r>
      <w:r w:rsidR="00AC67A7">
        <w:t>Г</w:t>
      </w:r>
      <w:r>
        <w:t>енеральному прокурору. Все задерживаемые лица могут бесплатно подавать жалобы и поддерживать контакты с судьями.</w:t>
      </w:r>
    </w:p>
    <w:p w:rsidR="002B7B9F" w:rsidRDefault="002B7B9F"/>
    <w:p w:rsidR="002B7B9F" w:rsidRDefault="002B7B9F" w:rsidP="00AC67A7">
      <w:r>
        <w:t>54.</w:t>
      </w:r>
      <w:r>
        <w:tab/>
        <w:t xml:space="preserve">Судьи проходят двухгодичный курс подготовки в правовых учебных заведениях. Кандидаты на учебу отбираются из числа выпускников факультета права при условии, что они достигли 28 лет, являются гражданами Сирии и не привлекались к уголовной ответственности. Проводится письменный и устный экзамены, результаты которых направляются в канцелярию </w:t>
      </w:r>
      <w:r w:rsidR="00AC67A7">
        <w:t>П</w:t>
      </w:r>
      <w:r>
        <w:t>резидента.</w:t>
      </w:r>
    </w:p>
    <w:p w:rsidR="002B7B9F" w:rsidRDefault="002B7B9F"/>
    <w:p w:rsidR="002B7B9F" w:rsidRDefault="002B7B9F">
      <w:r>
        <w:t>55.</w:t>
      </w:r>
      <w:r>
        <w:tab/>
      </w:r>
      <w:r>
        <w:rPr>
          <w:u w:val="single"/>
        </w:rPr>
        <w:t>ПРЕДСЕДАТЕЛЬ</w:t>
      </w:r>
      <w:r>
        <w:t xml:space="preserve"> говорит, что Комитет учтет прогресс, достигнутый Сирией за отчетный период и со времени представления ее доклада, и просит как можно скорее представить письменные ответы на остальные вопросы.</w:t>
      </w:r>
    </w:p>
    <w:p w:rsidR="002B7B9F" w:rsidRDefault="002B7B9F"/>
    <w:p w:rsidR="002B7B9F" w:rsidRDefault="002B7B9F">
      <w:r>
        <w:t>56.</w:t>
      </w:r>
      <w:r>
        <w:tab/>
      </w:r>
      <w:r>
        <w:rPr>
          <w:u w:val="single"/>
        </w:rPr>
        <w:t>Г-н ДЖААФАРИ</w:t>
      </w:r>
      <w:r>
        <w:t xml:space="preserve"> (Сирийская Арабская Республика) говорит, что будут предприняты все усилия для представления дополнительной информации в письменном виде в соответствующие сроки</w:t>
      </w:r>
      <w:r w:rsidR="003F30B3">
        <w:t>,</w:t>
      </w:r>
      <w:r>
        <w:t xml:space="preserve"> и просит членов Комитета обращаться к его делегации с любыми другими вопросами, которые могут возникнуть.</w:t>
      </w:r>
    </w:p>
    <w:p w:rsidR="002B7B9F" w:rsidRDefault="002B7B9F"/>
    <w:p w:rsidR="002B7B9F" w:rsidRPr="003F30B3" w:rsidRDefault="002B7B9F" w:rsidP="003F30B3">
      <w:pPr>
        <w:jc w:val="center"/>
        <w:rPr>
          <w:i/>
          <w:iCs/>
        </w:rPr>
      </w:pPr>
      <w:r w:rsidRPr="003F30B3">
        <w:rPr>
          <w:i/>
          <w:iCs/>
        </w:rPr>
        <w:t>Заседание закрывается в 18 ч. 15 м.</w:t>
      </w:r>
    </w:p>
    <w:p w:rsidR="002B7B9F" w:rsidRPr="00883C3E" w:rsidRDefault="00883C3E" w:rsidP="00883C3E">
      <w:pPr>
        <w:jc w:val="center"/>
        <w:rPr>
          <w:lang w:val="fr-CH"/>
        </w:rPr>
      </w:pPr>
      <w:r>
        <w:rPr>
          <w:lang w:val="fr-CH"/>
        </w:rPr>
        <w:t>-----</w:t>
      </w:r>
    </w:p>
    <w:sectPr w:rsidR="002B7B9F" w:rsidRPr="00883C3E" w:rsidSect="00883C3E">
      <w:headerReference w:type="even" r:id="rId9"/>
      <w:headerReference w:type="default" r:id="rId10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6EC9" w:rsidRDefault="00896EC9">
      <w:r>
        <w:separator/>
      </w:r>
    </w:p>
  </w:endnote>
  <w:endnote w:type="continuationSeparator" w:id="0">
    <w:p w:rsidR="00896EC9" w:rsidRDefault="00896E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6EC9" w:rsidRDefault="00896EC9">
      <w:r>
        <w:separator/>
      </w:r>
    </w:p>
  </w:footnote>
  <w:footnote w:type="continuationSeparator" w:id="0">
    <w:p w:rsidR="00896EC9" w:rsidRDefault="00896E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B9F" w:rsidRDefault="002B7B9F">
    <w:pPr>
      <w:pStyle w:val="Header"/>
      <w:rPr>
        <w:lang w:val="en-US"/>
      </w:rPr>
    </w:pPr>
    <w:r>
      <w:rPr>
        <w:lang w:val="en-US"/>
      </w:rPr>
      <w:t>CCPR/C/SR.2292</w:t>
    </w:r>
  </w:p>
  <w:p w:rsidR="002B7B9F" w:rsidRDefault="002B7B9F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5B16">
      <w:rPr>
        <w:rStyle w:val="PageNumber"/>
        <w:noProof/>
      </w:rPr>
      <w:t>14</w:t>
    </w:r>
    <w:r>
      <w:rPr>
        <w:rStyle w:val="PageNumber"/>
      </w:rPr>
      <w:fldChar w:fldCharType="end"/>
    </w:r>
  </w:p>
  <w:p w:rsidR="002B7B9F" w:rsidRDefault="002B7B9F">
    <w:pPr>
      <w:pStyle w:val="Header"/>
      <w:rPr>
        <w:rStyle w:val="PageNumber"/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B7B9F" w:rsidRDefault="002B7B9F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CCPR/C/SR.2292</w:t>
    </w:r>
  </w:p>
  <w:p w:rsidR="002B7B9F" w:rsidRDefault="002B7B9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75B16">
      <w:rPr>
        <w:rStyle w:val="PageNumber"/>
        <w:noProof/>
      </w:rPr>
      <w:t>13</w:t>
    </w:r>
    <w:r>
      <w:rPr>
        <w:rStyle w:val="PageNumber"/>
      </w:rPr>
      <w:fldChar w:fldCharType="end"/>
    </w:r>
  </w:p>
  <w:p w:rsidR="002B7B9F" w:rsidRDefault="002B7B9F">
    <w:pPr>
      <w:pStyle w:val="Header"/>
      <w:tabs>
        <w:tab w:val="left" w:pos="6237"/>
      </w:tabs>
      <w:rPr>
        <w:rStyle w:val="PageNumber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37A1C"/>
    <w:rsid w:val="000432C8"/>
    <w:rsid w:val="000572D5"/>
    <w:rsid w:val="000B1511"/>
    <w:rsid w:val="00137925"/>
    <w:rsid w:val="0014766A"/>
    <w:rsid w:val="00164B33"/>
    <w:rsid w:val="00204395"/>
    <w:rsid w:val="0020508B"/>
    <w:rsid w:val="002207A5"/>
    <w:rsid w:val="0023449A"/>
    <w:rsid w:val="002470C0"/>
    <w:rsid w:val="0027118B"/>
    <w:rsid w:val="002824BF"/>
    <w:rsid w:val="002A1620"/>
    <w:rsid w:val="002B7B9F"/>
    <w:rsid w:val="002D2539"/>
    <w:rsid w:val="00322BDC"/>
    <w:rsid w:val="00353578"/>
    <w:rsid w:val="00384968"/>
    <w:rsid w:val="003878D5"/>
    <w:rsid w:val="003F30B3"/>
    <w:rsid w:val="0042376F"/>
    <w:rsid w:val="00467DFB"/>
    <w:rsid w:val="00475B16"/>
    <w:rsid w:val="00597294"/>
    <w:rsid w:val="006243CE"/>
    <w:rsid w:val="006245AB"/>
    <w:rsid w:val="00692455"/>
    <w:rsid w:val="006C0EB6"/>
    <w:rsid w:val="00735E33"/>
    <w:rsid w:val="00774D38"/>
    <w:rsid w:val="007B2ED6"/>
    <w:rsid w:val="007F4A60"/>
    <w:rsid w:val="00800C2E"/>
    <w:rsid w:val="0088040B"/>
    <w:rsid w:val="00883C3E"/>
    <w:rsid w:val="00896EC9"/>
    <w:rsid w:val="008D24D4"/>
    <w:rsid w:val="00905B16"/>
    <w:rsid w:val="009616CC"/>
    <w:rsid w:val="00966E23"/>
    <w:rsid w:val="009C1608"/>
    <w:rsid w:val="00A022D6"/>
    <w:rsid w:val="00A37A1C"/>
    <w:rsid w:val="00A70230"/>
    <w:rsid w:val="00A7784C"/>
    <w:rsid w:val="00A8372B"/>
    <w:rsid w:val="00A9661B"/>
    <w:rsid w:val="00AC67A7"/>
    <w:rsid w:val="00B01274"/>
    <w:rsid w:val="00B120B7"/>
    <w:rsid w:val="00B37EDF"/>
    <w:rsid w:val="00B90E5C"/>
    <w:rsid w:val="00B9506E"/>
    <w:rsid w:val="00BB194F"/>
    <w:rsid w:val="00BB5C4B"/>
    <w:rsid w:val="00BF7601"/>
    <w:rsid w:val="00C21C39"/>
    <w:rsid w:val="00C423CE"/>
    <w:rsid w:val="00C8241D"/>
    <w:rsid w:val="00C94D48"/>
    <w:rsid w:val="00C955DB"/>
    <w:rsid w:val="00DB196A"/>
    <w:rsid w:val="00DB6053"/>
    <w:rsid w:val="00E216D6"/>
    <w:rsid w:val="00E255F3"/>
    <w:rsid w:val="00E319AD"/>
    <w:rsid w:val="00E359DB"/>
    <w:rsid w:val="00E66DD6"/>
    <w:rsid w:val="00E93927"/>
    <w:rsid w:val="00EB3643"/>
    <w:rsid w:val="00EB6A22"/>
    <w:rsid w:val="00EE1F78"/>
    <w:rsid w:val="00EE4589"/>
    <w:rsid w:val="00F30E4A"/>
    <w:rsid w:val="00F55546"/>
    <w:rsid w:val="00F7338F"/>
    <w:rsid w:val="00F8601B"/>
    <w:rsid w:val="00FE2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paragraph" w:styleId="Heading9">
    <w:name w:val="heading 9"/>
    <w:basedOn w:val="Normal"/>
    <w:next w:val="Normal"/>
    <w:qFormat/>
    <w:pPr>
      <w:keepNext/>
      <w:spacing w:line="240" w:lineRule="auto"/>
      <w:ind w:firstLine="567"/>
      <w:outlineLvl w:val="8"/>
    </w:pPr>
    <w:rPr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8</TotalTime>
  <Pages>1</Pages>
  <Words>5284</Words>
  <Characters>30120</Characters>
  <Application>Microsoft Office Word</Application>
  <DocSecurity>4</DocSecurity>
  <Lines>251</Lines>
  <Paragraphs>70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 </vt:lpstr>
    </vt:vector>
  </TitlesOfParts>
  <Company> </Company>
  <LinksUpToDate>false</LinksUpToDate>
  <CharactersWithSpaces>35334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</dc:title>
  <dc:subject/>
  <dc:creator>О.Ш.</dc:creator>
  <cp:keywords/>
  <dc:description/>
  <cp:lastModifiedBy>CSD</cp:lastModifiedBy>
  <cp:revision>3</cp:revision>
  <cp:lastPrinted>2008-06-16T11:20:00Z</cp:lastPrinted>
  <dcterms:created xsi:type="dcterms:W3CDTF">2008-06-16T10:37:00Z</dcterms:created>
  <dcterms:modified xsi:type="dcterms:W3CDTF">2008-06-16T11:34:00Z</dcterms:modified>
</cp:coreProperties>
</file>