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40C4F6E" w14:textId="77777777" w:rsidTr="00A704A8">
        <w:trPr>
          <w:trHeight w:hRule="exact" w:val="851"/>
        </w:trPr>
        <w:tc>
          <w:tcPr>
            <w:tcW w:w="1276" w:type="dxa"/>
            <w:tcBorders>
              <w:bottom w:val="single" w:sz="4" w:space="0" w:color="auto"/>
            </w:tcBorders>
          </w:tcPr>
          <w:p w14:paraId="2AC046C9" w14:textId="77777777" w:rsidR="00807D21" w:rsidRPr="00DB58B5" w:rsidRDefault="00807D21" w:rsidP="002C69C4"/>
        </w:tc>
        <w:tc>
          <w:tcPr>
            <w:tcW w:w="2268" w:type="dxa"/>
            <w:tcBorders>
              <w:bottom w:val="single" w:sz="4" w:space="0" w:color="auto"/>
            </w:tcBorders>
            <w:vAlign w:val="bottom"/>
          </w:tcPr>
          <w:p w14:paraId="2D685AA6"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76A4CAD" w14:textId="21D625EA" w:rsidR="00807D21" w:rsidRPr="00DB58B5" w:rsidRDefault="002C69C4" w:rsidP="002C69C4">
            <w:pPr>
              <w:jc w:val="right"/>
            </w:pPr>
            <w:r w:rsidRPr="002C69C4">
              <w:rPr>
                <w:sz w:val="40"/>
              </w:rPr>
              <w:t>CAT</w:t>
            </w:r>
            <w:r>
              <w:t>/C/LUX/CO/8</w:t>
            </w:r>
          </w:p>
        </w:tc>
      </w:tr>
      <w:tr w:rsidR="00807D21" w:rsidRPr="00DB58B5" w14:paraId="50AD7A8E" w14:textId="77777777" w:rsidTr="00A704A8">
        <w:trPr>
          <w:trHeight w:hRule="exact" w:val="2835"/>
        </w:trPr>
        <w:tc>
          <w:tcPr>
            <w:tcW w:w="1276" w:type="dxa"/>
            <w:tcBorders>
              <w:top w:val="single" w:sz="4" w:space="0" w:color="auto"/>
              <w:bottom w:val="single" w:sz="12" w:space="0" w:color="auto"/>
            </w:tcBorders>
          </w:tcPr>
          <w:p w14:paraId="47500CD9" w14:textId="77777777" w:rsidR="00807D21" w:rsidRPr="00DB58B5" w:rsidRDefault="00807D21" w:rsidP="00A704A8">
            <w:pPr>
              <w:spacing w:before="120"/>
              <w:jc w:val="center"/>
            </w:pPr>
            <w:r>
              <w:rPr>
                <w:noProof/>
                <w:lang w:eastAsia="fr-CH"/>
              </w:rPr>
              <w:drawing>
                <wp:inline distT="0" distB="0" distL="0" distR="0" wp14:anchorId="54AD9E4D" wp14:editId="239EE47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09AB29" w14:textId="1EF0E37C" w:rsidR="00807D21" w:rsidRPr="00740562" w:rsidRDefault="00807D21" w:rsidP="00A704A8">
            <w:pPr>
              <w:spacing w:before="120" w:line="380" w:lineRule="exact"/>
              <w:rPr>
                <w:b/>
                <w:sz w:val="40"/>
                <w:szCs w:val="40"/>
              </w:rPr>
            </w:pPr>
            <w:r w:rsidRPr="0027083C">
              <w:rPr>
                <w:b/>
                <w:sz w:val="34"/>
                <w:szCs w:val="34"/>
              </w:rPr>
              <w:t>Convention contre</w:t>
            </w:r>
            <w:r w:rsidR="002C69C4">
              <w:rPr>
                <w:b/>
                <w:sz w:val="34"/>
                <w:szCs w:val="34"/>
              </w:rPr>
              <w:t xml:space="preserve"> </w:t>
            </w:r>
            <w:r w:rsidRPr="0027083C">
              <w:rPr>
                <w:b/>
                <w:sz w:val="34"/>
                <w:szCs w:val="34"/>
              </w:rPr>
              <w:br/>
              <w:t>la torture et autres peines</w:t>
            </w:r>
            <w:r w:rsidR="002C69C4">
              <w:rPr>
                <w:b/>
                <w:sz w:val="34"/>
                <w:szCs w:val="34"/>
              </w:rPr>
              <w:t xml:space="preserve"> </w:t>
            </w:r>
            <w:r w:rsidRPr="0027083C">
              <w:rPr>
                <w:b/>
                <w:sz w:val="34"/>
                <w:szCs w:val="34"/>
              </w:rPr>
              <w:br/>
              <w:t>ou traitements cruels,</w:t>
            </w:r>
            <w:r w:rsidR="002C69C4">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14:paraId="11CE09E7" w14:textId="77777777" w:rsidR="00807D21" w:rsidRDefault="002C69C4" w:rsidP="00A704A8">
            <w:pPr>
              <w:spacing w:before="240"/>
            </w:pPr>
            <w:r>
              <w:t>Distr. générale</w:t>
            </w:r>
          </w:p>
          <w:p w14:paraId="18ED9439" w14:textId="0839A6AB" w:rsidR="002C69C4" w:rsidRDefault="001A2E0B" w:rsidP="002C69C4">
            <w:pPr>
              <w:spacing w:line="240" w:lineRule="exact"/>
            </w:pPr>
            <w:r>
              <w:t>2</w:t>
            </w:r>
            <w:r w:rsidR="002C69C4">
              <w:t> juin 2023</w:t>
            </w:r>
          </w:p>
          <w:p w14:paraId="63F2BA6C" w14:textId="064CDB97" w:rsidR="002C69C4" w:rsidRDefault="002C69C4" w:rsidP="002C69C4">
            <w:pPr>
              <w:spacing w:line="240" w:lineRule="exact"/>
            </w:pPr>
          </w:p>
          <w:p w14:paraId="3EF824ED" w14:textId="264CC7F1" w:rsidR="002C69C4" w:rsidRPr="00DB58B5" w:rsidRDefault="002C69C4" w:rsidP="002C69C4">
            <w:pPr>
              <w:spacing w:line="240" w:lineRule="exact"/>
            </w:pPr>
            <w:r>
              <w:t>Original : français</w:t>
            </w:r>
          </w:p>
        </w:tc>
      </w:tr>
    </w:tbl>
    <w:p w14:paraId="2A4366FD"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78021AC3" w14:textId="2C1BA1CA" w:rsidR="002C69C4" w:rsidRPr="001B7476" w:rsidRDefault="002C69C4" w:rsidP="002C69C4">
      <w:pPr>
        <w:pStyle w:val="HChG"/>
        <w:tabs>
          <w:tab w:val="clear" w:pos="851"/>
        </w:tabs>
        <w:rPr>
          <w:rFonts w:eastAsia="Calibri"/>
          <w:bCs/>
          <w:color w:val="000000" w:themeColor="text1"/>
          <w:sz w:val="20"/>
          <w:lang w:val="fr-FR"/>
        </w:rPr>
      </w:pPr>
      <w:r>
        <w:tab/>
      </w:r>
      <w:r>
        <w:tab/>
        <w:t>Observations finales concernant le huitième rapport périodique du Luxembourg</w:t>
      </w:r>
      <w:r w:rsidRPr="002C69C4">
        <w:rPr>
          <w:rStyle w:val="Appelnotedebasdep"/>
          <w:b w:val="0"/>
          <w:bCs/>
          <w:sz w:val="20"/>
          <w:vertAlign w:val="baseline"/>
        </w:rPr>
        <w:footnoteReference w:customMarkFollows="1" w:id="2"/>
        <w:t>*</w:t>
      </w:r>
    </w:p>
    <w:p w14:paraId="03C9AEF1" w14:textId="67C3DB1E" w:rsidR="002C69C4" w:rsidRPr="00C366EC" w:rsidRDefault="002C69C4" w:rsidP="002C69C4">
      <w:pPr>
        <w:pStyle w:val="SingleTxtG"/>
      </w:pPr>
      <w:r>
        <w:t>1.</w:t>
      </w:r>
      <w:r>
        <w:tab/>
      </w:r>
      <w:r w:rsidRPr="00C366EC">
        <w:t>Le Comité a examiné le huitième rapport périodique du Luxembourg</w:t>
      </w:r>
      <w:r w:rsidRPr="005A2870">
        <w:rPr>
          <w:rStyle w:val="Appelnotedebasdep"/>
        </w:rPr>
        <w:footnoteReference w:id="3"/>
      </w:r>
      <w:r w:rsidRPr="00C366EC">
        <w:t xml:space="preserve"> à </w:t>
      </w:r>
      <w:r>
        <w:t>ses</w:t>
      </w:r>
      <w:r w:rsidRPr="00C366EC">
        <w:t xml:space="preserve"> 1987</w:t>
      </w:r>
      <w:r w:rsidRPr="00C366EC">
        <w:rPr>
          <w:vertAlign w:val="superscript"/>
        </w:rPr>
        <w:t>e</w:t>
      </w:r>
      <w:r w:rsidRPr="00C366EC">
        <w:t xml:space="preserve"> et 1990</w:t>
      </w:r>
      <w:r w:rsidRPr="00C366EC">
        <w:rPr>
          <w:vertAlign w:val="superscript"/>
        </w:rPr>
        <w:t>e</w:t>
      </w:r>
      <w:r w:rsidRPr="00C366EC">
        <w:t> séances</w:t>
      </w:r>
      <w:r w:rsidRPr="005A2870">
        <w:rPr>
          <w:rStyle w:val="Appelnotedebasdep"/>
        </w:rPr>
        <w:footnoteReference w:id="4"/>
      </w:r>
      <w:r w:rsidRPr="00C366EC">
        <w:t xml:space="preserve">, les 26 </w:t>
      </w:r>
      <w:r>
        <w:t>et</w:t>
      </w:r>
      <w:r w:rsidRPr="00C366EC">
        <w:t xml:space="preserve"> 27</w:t>
      </w:r>
      <w:r>
        <w:t> </w:t>
      </w:r>
      <w:r w:rsidRPr="00C366EC">
        <w:t xml:space="preserve">avril 2023, et a adopté les présentes observations finales à sa </w:t>
      </w:r>
      <w:r>
        <w:t>2003</w:t>
      </w:r>
      <w:r w:rsidRPr="00C366EC">
        <w:rPr>
          <w:vertAlign w:val="superscript"/>
        </w:rPr>
        <w:t>e</w:t>
      </w:r>
      <w:r w:rsidRPr="00C366EC">
        <w:t xml:space="preserve"> séance, le </w:t>
      </w:r>
      <w:r>
        <w:t>8</w:t>
      </w:r>
      <w:r>
        <w:t> </w:t>
      </w:r>
      <w:r w:rsidRPr="00C366EC">
        <w:t>mai 2023.</w:t>
      </w:r>
    </w:p>
    <w:p w14:paraId="6B491004" w14:textId="77777777" w:rsidR="002C69C4" w:rsidRPr="00C366EC" w:rsidRDefault="002C69C4" w:rsidP="002C69C4">
      <w:pPr>
        <w:pStyle w:val="H1G"/>
      </w:pPr>
      <w:r w:rsidRPr="00C366EC">
        <w:tab/>
        <w:t>A.</w:t>
      </w:r>
      <w:r w:rsidRPr="00C366EC">
        <w:tab/>
      </w:r>
      <w:r w:rsidRPr="002C69C4">
        <w:t>Introduction</w:t>
      </w:r>
    </w:p>
    <w:p w14:paraId="6CF859B1" w14:textId="7323AD8A" w:rsidR="002C69C4" w:rsidRPr="00C366EC" w:rsidRDefault="002C69C4" w:rsidP="002C69C4">
      <w:pPr>
        <w:pStyle w:val="SingleTxtG"/>
      </w:pPr>
      <w:r w:rsidRPr="00C366EC">
        <w:t>2.</w:t>
      </w:r>
      <w:r w:rsidRPr="00C366EC">
        <w:tab/>
        <w:t>Le Comité accueille avec satisfaction la soumission du huitième rapport périodique de l</w:t>
      </w:r>
      <w:r>
        <w:t>’</w:t>
      </w:r>
      <w:r w:rsidRPr="00C366EC">
        <w:t>État partie. Il sait gré à l</w:t>
      </w:r>
      <w:r>
        <w:t>’</w:t>
      </w:r>
      <w:r w:rsidRPr="00C366EC">
        <w:t>État partie d</w:t>
      </w:r>
      <w:r>
        <w:t>’</w:t>
      </w:r>
      <w:r w:rsidRPr="00C366EC">
        <w:t>avoir accepté la procédure simplifiée de présentation des rapports, qui permet de mieux cibler le dialogue entre l</w:t>
      </w:r>
      <w:r>
        <w:t>’</w:t>
      </w:r>
      <w:r w:rsidRPr="00C366EC">
        <w:t>État partie et le</w:t>
      </w:r>
      <w:r>
        <w:t> </w:t>
      </w:r>
      <w:r w:rsidRPr="00C366EC">
        <w:t>Comité, et d</w:t>
      </w:r>
      <w:r>
        <w:t>’</w:t>
      </w:r>
      <w:r w:rsidRPr="00C366EC">
        <w:t>avoir soumis son rapport à temps.</w:t>
      </w:r>
    </w:p>
    <w:p w14:paraId="0E95DF67" w14:textId="72564C15" w:rsidR="002C69C4" w:rsidRPr="00C366EC" w:rsidRDefault="002C69C4" w:rsidP="002C69C4">
      <w:pPr>
        <w:pStyle w:val="SingleTxtG"/>
      </w:pPr>
      <w:r w:rsidRPr="00C366EC">
        <w:t>3.</w:t>
      </w:r>
      <w:r w:rsidRPr="00C366EC">
        <w:tab/>
        <w:t>Le Comité apprécie l</w:t>
      </w:r>
      <w:r>
        <w:t>’</w:t>
      </w:r>
      <w:r w:rsidRPr="00C366EC">
        <w:t xml:space="preserve">occasion </w:t>
      </w:r>
      <w:r w:rsidRPr="00C366EC">
        <w:rPr>
          <w:lang w:val="fr-FR" w:eastAsia="fr-CA"/>
        </w:rPr>
        <w:t>qui lui a été donnée d</w:t>
      </w:r>
      <w:r>
        <w:rPr>
          <w:lang w:val="fr-FR" w:eastAsia="fr-CA"/>
        </w:rPr>
        <w:t>’</w:t>
      </w:r>
      <w:r w:rsidRPr="00C366EC">
        <w:rPr>
          <w:lang w:val="fr-FR" w:eastAsia="fr-CA"/>
        </w:rPr>
        <w:t>engager un dialogue constructif avec la délégation de</w:t>
      </w:r>
      <w:r w:rsidRPr="00C366EC">
        <w:t xml:space="preserve"> l</w:t>
      </w:r>
      <w:r>
        <w:t>’</w:t>
      </w:r>
      <w:r w:rsidRPr="00C366EC">
        <w:t>État partie et accueille avec satisfaction les réponses orales et écrites apportées aux questions et aux préoccupations soulevées pendant l</w:t>
      </w:r>
      <w:r>
        <w:t>’</w:t>
      </w:r>
      <w:r w:rsidRPr="00C366EC">
        <w:t>examen du rapport périodique.</w:t>
      </w:r>
    </w:p>
    <w:p w14:paraId="26A82EE3" w14:textId="77777777" w:rsidR="002C69C4" w:rsidRPr="00C366EC" w:rsidRDefault="002C69C4" w:rsidP="002C69C4">
      <w:pPr>
        <w:pStyle w:val="H1G"/>
      </w:pPr>
      <w:r w:rsidRPr="00C366EC">
        <w:tab/>
        <w:t>B.</w:t>
      </w:r>
      <w:r w:rsidRPr="00C366EC">
        <w:tab/>
        <w:t>Aspects positifs</w:t>
      </w:r>
    </w:p>
    <w:p w14:paraId="1D1B8459" w14:textId="18566883" w:rsidR="002C69C4" w:rsidRPr="00C366EC" w:rsidRDefault="002C69C4" w:rsidP="002C69C4">
      <w:pPr>
        <w:pStyle w:val="SingleTxtG"/>
        <w:rPr>
          <w:lang w:val="fr-FR"/>
        </w:rPr>
      </w:pPr>
      <w:r w:rsidRPr="00C366EC">
        <w:rPr>
          <w:lang w:val="fr-FR"/>
        </w:rPr>
        <w:t>4.</w:t>
      </w:r>
      <w:r w:rsidRPr="00C366EC">
        <w:rPr>
          <w:lang w:val="fr-FR"/>
        </w:rPr>
        <w:tab/>
        <w:t xml:space="preserve">Le Comité </w:t>
      </w:r>
      <w:r w:rsidRPr="00C366EC">
        <w:t>constate</w:t>
      </w:r>
      <w:r w:rsidRPr="00C366EC">
        <w:rPr>
          <w:lang w:val="fr-FR"/>
        </w:rPr>
        <w:t xml:space="preserve"> avec satisfaction que, depuis l</w:t>
      </w:r>
      <w:r>
        <w:rPr>
          <w:lang w:val="fr-FR"/>
        </w:rPr>
        <w:t>’</w:t>
      </w:r>
      <w:r w:rsidRPr="00C366EC">
        <w:rPr>
          <w:lang w:val="fr-FR"/>
        </w:rPr>
        <w:t xml:space="preserve">examen </w:t>
      </w:r>
      <w:r>
        <w:rPr>
          <w:lang w:val="fr-FR"/>
        </w:rPr>
        <w:t>de son précédent</w:t>
      </w:r>
      <w:r w:rsidRPr="00C366EC">
        <w:rPr>
          <w:lang w:val="fr-FR"/>
        </w:rPr>
        <w:t xml:space="preserve"> rapport périodique</w:t>
      </w:r>
      <w:r>
        <w:rPr>
          <w:lang w:val="fr-FR"/>
        </w:rPr>
        <w:t>,</w:t>
      </w:r>
      <w:r w:rsidRPr="00C366EC">
        <w:rPr>
          <w:lang w:val="fr-FR"/>
        </w:rPr>
        <w:t xml:space="preserve"> l</w:t>
      </w:r>
      <w:r>
        <w:rPr>
          <w:lang w:val="fr-FR"/>
        </w:rPr>
        <w:t>’</w:t>
      </w:r>
      <w:r w:rsidRPr="00C366EC">
        <w:rPr>
          <w:lang w:val="fr-FR"/>
        </w:rPr>
        <w:t>État partie a ratifié les instruments internationaux ci-après, ou y a adhéré</w:t>
      </w:r>
      <w:r>
        <w:rPr>
          <w:lang w:val="fr-FR"/>
        </w:rPr>
        <w:t> </w:t>
      </w:r>
      <w:r w:rsidRPr="00C366EC">
        <w:rPr>
          <w:lang w:val="fr-FR"/>
        </w:rPr>
        <w:t>:</w:t>
      </w:r>
    </w:p>
    <w:p w14:paraId="43B1018E" w14:textId="20773F14" w:rsidR="002C69C4" w:rsidRPr="00C366EC" w:rsidRDefault="00541617" w:rsidP="00541617">
      <w:pPr>
        <w:pStyle w:val="SingleTxtG"/>
        <w:tabs>
          <w:tab w:val="clear" w:pos="2268"/>
          <w:tab w:val="clear" w:pos="2835"/>
        </w:tabs>
        <w:ind w:firstLine="567"/>
        <w:rPr>
          <w:lang w:val="fr-FR"/>
        </w:rPr>
      </w:pPr>
      <w:r>
        <w:rPr>
          <w:lang w:val="fr-FR"/>
        </w:rPr>
        <w:t>a)</w:t>
      </w:r>
      <w:r>
        <w:rPr>
          <w:lang w:val="fr-FR"/>
        </w:rPr>
        <w:tab/>
      </w:r>
      <w:r w:rsidR="002C69C4">
        <w:rPr>
          <w:lang w:val="fr-FR"/>
        </w:rPr>
        <w:t xml:space="preserve">La </w:t>
      </w:r>
      <w:r w:rsidR="002C69C4" w:rsidRPr="00C366EC">
        <w:rPr>
          <w:lang w:val="fr-FR"/>
        </w:rPr>
        <w:t>Convention sur la réduction des cas d</w:t>
      </w:r>
      <w:r w:rsidR="002C69C4">
        <w:rPr>
          <w:lang w:val="fr-FR"/>
        </w:rPr>
        <w:t>’</w:t>
      </w:r>
      <w:r w:rsidR="002C69C4" w:rsidRPr="00C366EC">
        <w:rPr>
          <w:lang w:val="fr-FR"/>
        </w:rPr>
        <w:t xml:space="preserve">apatridie, le </w:t>
      </w:r>
      <w:r w:rsidR="002C69C4">
        <w:rPr>
          <w:lang w:val="fr-FR"/>
        </w:rPr>
        <w:t>21 septembre</w:t>
      </w:r>
      <w:r w:rsidR="002C69C4">
        <w:rPr>
          <w:lang w:val="fr-FR"/>
        </w:rPr>
        <w:t xml:space="preserve"> </w:t>
      </w:r>
      <w:r w:rsidR="002C69C4" w:rsidRPr="00C366EC">
        <w:rPr>
          <w:lang w:val="fr-FR"/>
        </w:rPr>
        <w:t>2017</w:t>
      </w:r>
      <w:r w:rsidR="002C69C4">
        <w:rPr>
          <w:lang w:val="fr-FR"/>
        </w:rPr>
        <w:t> </w:t>
      </w:r>
      <w:r w:rsidR="002C69C4" w:rsidRPr="00C366EC">
        <w:rPr>
          <w:lang w:val="fr-FR"/>
        </w:rPr>
        <w:t>;</w:t>
      </w:r>
    </w:p>
    <w:p w14:paraId="78957967" w14:textId="38665301" w:rsidR="002C69C4" w:rsidRPr="00C366EC" w:rsidRDefault="00541617" w:rsidP="00541617">
      <w:pPr>
        <w:pStyle w:val="SingleTxtG"/>
        <w:tabs>
          <w:tab w:val="clear" w:pos="2268"/>
          <w:tab w:val="clear" w:pos="2835"/>
        </w:tabs>
        <w:ind w:firstLine="567"/>
        <w:rPr>
          <w:lang w:val="fr-FR"/>
        </w:rPr>
      </w:pPr>
      <w:r>
        <w:rPr>
          <w:lang w:val="fr-FR"/>
        </w:rPr>
        <w:t>b)</w:t>
      </w:r>
      <w:r>
        <w:rPr>
          <w:lang w:val="fr-FR"/>
        </w:rPr>
        <w:tab/>
      </w:r>
      <w:r w:rsidR="002C69C4" w:rsidRPr="00C366EC">
        <w:rPr>
          <w:lang w:val="fr-FR"/>
        </w:rPr>
        <w:t>La Convention du Conseil de l</w:t>
      </w:r>
      <w:r w:rsidR="002C69C4">
        <w:rPr>
          <w:lang w:val="fr-FR"/>
        </w:rPr>
        <w:t>’</w:t>
      </w:r>
      <w:r w:rsidR="002C69C4" w:rsidRPr="00C366EC">
        <w:rPr>
          <w:lang w:val="fr-FR"/>
        </w:rPr>
        <w:t>Europe sur la prévention et la lutte contre la violence à l</w:t>
      </w:r>
      <w:r w:rsidR="002C69C4">
        <w:rPr>
          <w:lang w:val="fr-FR"/>
        </w:rPr>
        <w:t>’</w:t>
      </w:r>
      <w:r w:rsidR="002C69C4" w:rsidRPr="00C366EC">
        <w:rPr>
          <w:lang w:val="fr-FR"/>
        </w:rPr>
        <w:t>égard des femmes et la violence domestique (Convention d</w:t>
      </w:r>
      <w:r w:rsidR="002C69C4">
        <w:rPr>
          <w:lang w:val="fr-FR"/>
        </w:rPr>
        <w:t>’</w:t>
      </w:r>
      <w:r w:rsidR="002C69C4" w:rsidRPr="00C366EC">
        <w:rPr>
          <w:lang w:val="fr-FR"/>
        </w:rPr>
        <w:t>Istanbul), le 7</w:t>
      </w:r>
      <w:r w:rsidR="002C69C4">
        <w:rPr>
          <w:lang w:val="fr-FR"/>
        </w:rPr>
        <w:t> </w:t>
      </w:r>
      <w:r w:rsidR="002C69C4" w:rsidRPr="00C366EC">
        <w:rPr>
          <w:lang w:val="fr-FR"/>
        </w:rPr>
        <w:t>août 2018</w:t>
      </w:r>
      <w:r w:rsidR="002C69C4">
        <w:rPr>
          <w:lang w:val="fr-FR"/>
        </w:rPr>
        <w:t> </w:t>
      </w:r>
      <w:r w:rsidR="002C69C4" w:rsidRPr="00C366EC">
        <w:rPr>
          <w:lang w:val="fr-FR"/>
        </w:rPr>
        <w:t>;</w:t>
      </w:r>
    </w:p>
    <w:p w14:paraId="195F55F0" w14:textId="5D39DED5" w:rsidR="002C69C4" w:rsidRPr="00C366EC" w:rsidRDefault="00541617" w:rsidP="00541617">
      <w:pPr>
        <w:pStyle w:val="SingleTxtG"/>
        <w:tabs>
          <w:tab w:val="clear" w:pos="2268"/>
          <w:tab w:val="clear" w:pos="2835"/>
        </w:tabs>
        <w:ind w:firstLine="567"/>
        <w:rPr>
          <w:lang w:val="fr-FR"/>
        </w:rPr>
      </w:pPr>
      <w:r>
        <w:rPr>
          <w:lang w:val="fr-FR"/>
        </w:rPr>
        <w:t>c)</w:t>
      </w:r>
      <w:r>
        <w:rPr>
          <w:lang w:val="fr-FR"/>
        </w:rPr>
        <w:tab/>
      </w:r>
      <w:r w:rsidR="002C69C4" w:rsidRPr="00C366EC">
        <w:rPr>
          <w:lang w:val="fr-FR"/>
        </w:rPr>
        <w:t xml:space="preserve">Le </w:t>
      </w:r>
      <w:r w:rsidR="002C69C4">
        <w:rPr>
          <w:lang w:val="fr-FR"/>
        </w:rPr>
        <w:t>P</w:t>
      </w:r>
      <w:r w:rsidR="002C69C4" w:rsidRPr="00C366EC">
        <w:rPr>
          <w:lang w:val="fr-FR"/>
        </w:rPr>
        <w:t xml:space="preserve">rotocole relatif à la Convention </w:t>
      </w:r>
      <w:r w:rsidR="002C69C4">
        <w:rPr>
          <w:lang w:val="fr-FR"/>
        </w:rPr>
        <w:t>de</w:t>
      </w:r>
      <w:r w:rsidR="002C69C4">
        <w:rPr>
          <w:lang w:val="fr-FR"/>
        </w:rPr>
        <w:t xml:space="preserve"> </w:t>
      </w:r>
      <w:r w:rsidR="002C69C4">
        <w:rPr>
          <w:lang w:val="fr-FR"/>
        </w:rPr>
        <w:t xml:space="preserve">1930 </w:t>
      </w:r>
      <w:r w:rsidR="002C69C4" w:rsidRPr="00C366EC">
        <w:rPr>
          <w:lang w:val="fr-FR"/>
        </w:rPr>
        <w:t>sur le travail forcé</w:t>
      </w:r>
      <w:r w:rsidR="002C69C4">
        <w:rPr>
          <w:lang w:val="fr-FR"/>
        </w:rPr>
        <w:t xml:space="preserve"> (n</w:t>
      </w:r>
      <w:r w:rsidR="002C69C4" w:rsidRPr="005A2870">
        <w:rPr>
          <w:vertAlign w:val="superscript"/>
          <w:lang w:val="fr-FR"/>
        </w:rPr>
        <w:t>o</w:t>
      </w:r>
      <w:r w:rsidR="002C69C4">
        <w:rPr>
          <w:lang w:val="fr-FR"/>
        </w:rPr>
        <w:t xml:space="preserve"> 29) </w:t>
      </w:r>
      <w:r w:rsidR="002C69C4" w:rsidRPr="00C366EC">
        <w:rPr>
          <w:lang w:val="fr-FR"/>
        </w:rPr>
        <w:t>de l</w:t>
      </w:r>
      <w:r w:rsidR="002C69C4">
        <w:rPr>
          <w:lang w:val="fr-FR"/>
        </w:rPr>
        <w:t>’</w:t>
      </w:r>
      <w:r w:rsidR="002C69C4" w:rsidRPr="00C366EC">
        <w:rPr>
          <w:lang w:val="fr-FR"/>
        </w:rPr>
        <w:t xml:space="preserve">Organisation internationale du </w:t>
      </w:r>
      <w:r w:rsidR="002C69C4">
        <w:rPr>
          <w:lang w:val="fr-FR"/>
        </w:rPr>
        <w:t>T</w:t>
      </w:r>
      <w:r w:rsidR="002C69C4" w:rsidRPr="00C366EC">
        <w:rPr>
          <w:lang w:val="fr-FR"/>
        </w:rPr>
        <w:t>ravail</w:t>
      </w:r>
      <w:r w:rsidR="002C69C4">
        <w:rPr>
          <w:lang w:val="fr-FR"/>
        </w:rPr>
        <w:t xml:space="preserve">, </w:t>
      </w:r>
      <w:r w:rsidR="002C69C4" w:rsidRPr="00C366EC">
        <w:rPr>
          <w:lang w:val="fr-FR"/>
        </w:rPr>
        <w:t>le 18</w:t>
      </w:r>
      <w:r w:rsidR="002C69C4">
        <w:rPr>
          <w:lang w:val="fr-FR"/>
        </w:rPr>
        <w:t> </w:t>
      </w:r>
      <w:r w:rsidR="002C69C4" w:rsidRPr="00C366EC">
        <w:rPr>
          <w:lang w:val="fr-FR"/>
        </w:rPr>
        <w:t>mars 2021</w:t>
      </w:r>
      <w:r w:rsidR="002C69C4">
        <w:rPr>
          <w:lang w:val="fr-FR"/>
        </w:rPr>
        <w:t> </w:t>
      </w:r>
      <w:r w:rsidR="002C69C4" w:rsidRPr="00C366EC">
        <w:rPr>
          <w:lang w:val="fr-FR"/>
        </w:rPr>
        <w:t>;</w:t>
      </w:r>
    </w:p>
    <w:p w14:paraId="797092DA" w14:textId="306D29DF" w:rsidR="002C69C4" w:rsidRPr="00C366EC" w:rsidRDefault="00541617" w:rsidP="00541617">
      <w:pPr>
        <w:pStyle w:val="SingleTxtG"/>
        <w:tabs>
          <w:tab w:val="clear" w:pos="2268"/>
          <w:tab w:val="clear" w:pos="2835"/>
        </w:tabs>
        <w:ind w:firstLine="567"/>
        <w:rPr>
          <w:lang w:val="fr-FR"/>
        </w:rPr>
      </w:pPr>
      <w:r>
        <w:rPr>
          <w:lang w:val="fr-FR"/>
        </w:rPr>
        <w:t>d)</w:t>
      </w:r>
      <w:r>
        <w:rPr>
          <w:lang w:val="fr-FR"/>
        </w:rPr>
        <w:tab/>
      </w:r>
      <w:r w:rsidR="002C69C4" w:rsidRPr="00C366EC">
        <w:rPr>
          <w:lang w:val="fr-FR"/>
        </w:rPr>
        <w:t>La Convention internationale pour la protection de toutes les personnes contre les disparitions forcées, le 1</w:t>
      </w:r>
      <w:r w:rsidR="002C69C4" w:rsidRPr="005A2870">
        <w:rPr>
          <w:vertAlign w:val="superscript"/>
          <w:lang w:val="fr-FR"/>
        </w:rPr>
        <w:t>er</w:t>
      </w:r>
      <w:r w:rsidR="002C69C4">
        <w:rPr>
          <w:lang w:val="fr-FR"/>
        </w:rPr>
        <w:t> </w:t>
      </w:r>
      <w:r w:rsidR="002C69C4" w:rsidRPr="00C366EC">
        <w:rPr>
          <w:lang w:val="fr-FR"/>
        </w:rPr>
        <w:t>avril 2022.</w:t>
      </w:r>
    </w:p>
    <w:p w14:paraId="6EBEBE03" w14:textId="19ABD14A" w:rsidR="002C69C4" w:rsidRPr="00C366EC" w:rsidRDefault="002C69C4" w:rsidP="002C69C4">
      <w:pPr>
        <w:pStyle w:val="SingleTxtG"/>
        <w:rPr>
          <w:lang w:val="fr-FR"/>
        </w:rPr>
      </w:pPr>
      <w:r w:rsidRPr="00C366EC">
        <w:t>5.</w:t>
      </w:r>
      <w:r w:rsidRPr="00C366EC">
        <w:tab/>
      </w:r>
      <w:r w:rsidRPr="00C366EC">
        <w:rPr>
          <w:lang w:val="fr-FR"/>
        </w:rPr>
        <w:t xml:space="preserve">Le Comité accueille </w:t>
      </w:r>
      <w:r>
        <w:rPr>
          <w:lang w:val="fr-FR"/>
        </w:rPr>
        <w:t xml:space="preserve">également </w:t>
      </w:r>
      <w:r w:rsidRPr="00C366EC">
        <w:rPr>
          <w:lang w:val="fr-FR"/>
        </w:rPr>
        <w:t>avec satisfaction les mesures prises par l</w:t>
      </w:r>
      <w:r>
        <w:rPr>
          <w:lang w:val="fr-FR"/>
        </w:rPr>
        <w:t>’</w:t>
      </w:r>
      <w:r w:rsidRPr="00C366EC">
        <w:rPr>
          <w:lang w:val="fr-FR"/>
        </w:rPr>
        <w:t>État partie pour réviser sa législation afin de donner effet aux recommandations du Comité et de mieux appliquer la Convention, notamment</w:t>
      </w:r>
      <w:r>
        <w:rPr>
          <w:lang w:val="fr-FR"/>
        </w:rPr>
        <w:t> </w:t>
      </w:r>
      <w:r w:rsidRPr="00C366EC">
        <w:rPr>
          <w:lang w:val="fr-FR"/>
        </w:rPr>
        <w:t>:</w:t>
      </w:r>
    </w:p>
    <w:p w14:paraId="268C6D01" w14:textId="44DD7779" w:rsidR="002C69C4" w:rsidRPr="00C366EC" w:rsidRDefault="002C69C4" w:rsidP="00541617">
      <w:pPr>
        <w:pStyle w:val="SingleTxtG"/>
        <w:tabs>
          <w:tab w:val="clear" w:pos="2268"/>
          <w:tab w:val="clear" w:pos="2835"/>
        </w:tabs>
        <w:ind w:firstLine="567"/>
      </w:pPr>
      <w:r w:rsidRPr="00C366EC">
        <w:rPr>
          <w:lang w:val="fr-FR"/>
        </w:rPr>
        <w:t>a)</w:t>
      </w:r>
      <w:r w:rsidRPr="00C366EC">
        <w:rPr>
          <w:lang w:val="fr-FR"/>
        </w:rPr>
        <w:tab/>
        <w:t>L</w:t>
      </w:r>
      <w:r>
        <w:rPr>
          <w:lang w:val="fr-FR"/>
        </w:rPr>
        <w:t>’</w:t>
      </w:r>
      <w:r w:rsidRPr="00C366EC">
        <w:t>adoption de la loi du 18</w:t>
      </w:r>
      <w:r>
        <w:t> </w:t>
      </w:r>
      <w:r w:rsidRPr="00C366EC">
        <w:t>décembre 2015 relative à la protection internationale et à la protection temporaire</w:t>
      </w:r>
      <w:r>
        <w:t> </w:t>
      </w:r>
      <w:r w:rsidRPr="00C366EC">
        <w:t>;</w:t>
      </w:r>
    </w:p>
    <w:p w14:paraId="743E9933" w14:textId="4AEF69F8" w:rsidR="002C69C4" w:rsidRPr="00C366EC" w:rsidRDefault="002C69C4" w:rsidP="00541617">
      <w:pPr>
        <w:pStyle w:val="SingleTxtG"/>
        <w:tabs>
          <w:tab w:val="clear" w:pos="2268"/>
          <w:tab w:val="clear" w:pos="2835"/>
        </w:tabs>
        <w:ind w:firstLine="567"/>
      </w:pPr>
      <w:r w:rsidRPr="00C366EC">
        <w:lastRenderedPageBreak/>
        <w:t>b)</w:t>
      </w:r>
      <w:r w:rsidRPr="00C366EC">
        <w:tab/>
      </w:r>
      <w:r w:rsidRPr="00C366EC">
        <w:rPr>
          <w:lang w:val="fr-FR"/>
        </w:rPr>
        <w:t>L</w:t>
      </w:r>
      <w:r>
        <w:rPr>
          <w:lang w:val="fr-FR"/>
        </w:rPr>
        <w:t>’</w:t>
      </w:r>
      <w:r w:rsidRPr="00C366EC">
        <w:t>adoption de la loi du 8</w:t>
      </w:r>
      <w:r>
        <w:t> </w:t>
      </w:r>
      <w:r w:rsidRPr="00C366EC">
        <w:t>mars 2017 renforçant les garanties procédurales en matière pénale</w:t>
      </w:r>
      <w:r>
        <w:t> </w:t>
      </w:r>
      <w:r w:rsidRPr="00C366EC">
        <w:t>;</w:t>
      </w:r>
    </w:p>
    <w:p w14:paraId="20883191" w14:textId="5834D482" w:rsidR="002C69C4" w:rsidRPr="00C366EC" w:rsidRDefault="002C69C4" w:rsidP="00541617">
      <w:pPr>
        <w:pStyle w:val="SingleTxtG"/>
        <w:tabs>
          <w:tab w:val="clear" w:pos="2268"/>
          <w:tab w:val="clear" w:pos="2835"/>
        </w:tabs>
        <w:ind w:firstLine="567"/>
        <w:rPr>
          <w:lang w:val="fr-FR"/>
        </w:rPr>
      </w:pPr>
      <w:r w:rsidRPr="00C366EC">
        <w:t>c)</w:t>
      </w:r>
      <w:r w:rsidRPr="00C366EC">
        <w:tab/>
        <w:t>L</w:t>
      </w:r>
      <w:r>
        <w:t>’</w:t>
      </w:r>
      <w:r w:rsidRPr="00C366EC">
        <w:t>adoption de l</w:t>
      </w:r>
      <w:r w:rsidRPr="00C366EC">
        <w:rPr>
          <w:lang w:val="fr-FR"/>
        </w:rPr>
        <w:t>a loi du 28</w:t>
      </w:r>
      <w:r>
        <w:rPr>
          <w:lang w:val="fr-FR"/>
        </w:rPr>
        <w:t> </w:t>
      </w:r>
      <w:r w:rsidRPr="00C366EC">
        <w:rPr>
          <w:lang w:val="fr-FR"/>
        </w:rPr>
        <w:t>février 2018 renforçant la lutte contre l</w:t>
      </w:r>
      <w:r>
        <w:rPr>
          <w:lang w:val="fr-FR"/>
        </w:rPr>
        <w:t>’</w:t>
      </w:r>
      <w:r w:rsidRPr="00C366EC">
        <w:rPr>
          <w:lang w:val="fr-FR"/>
        </w:rPr>
        <w:t>exploitation de la prostitution, le proxénétisme et la traite des êtres humains à des fins sexuelles</w:t>
      </w:r>
      <w:r>
        <w:rPr>
          <w:lang w:val="fr-FR"/>
        </w:rPr>
        <w:t> </w:t>
      </w:r>
      <w:r w:rsidRPr="00C366EC">
        <w:rPr>
          <w:lang w:val="fr-FR"/>
        </w:rPr>
        <w:t>;</w:t>
      </w:r>
    </w:p>
    <w:p w14:paraId="23E23ADB" w14:textId="349802BD" w:rsidR="002C69C4" w:rsidRPr="00C366EC" w:rsidRDefault="002C69C4" w:rsidP="00541617">
      <w:pPr>
        <w:pStyle w:val="SingleTxtG"/>
        <w:tabs>
          <w:tab w:val="clear" w:pos="2268"/>
          <w:tab w:val="clear" w:pos="2835"/>
        </w:tabs>
        <w:ind w:firstLine="567"/>
      </w:pPr>
      <w:r w:rsidRPr="00C366EC">
        <w:rPr>
          <w:lang w:val="fr-FR"/>
        </w:rPr>
        <w:t>d)</w:t>
      </w:r>
      <w:r w:rsidRPr="002C69C4">
        <w:rPr>
          <w:lang w:val="fr-FR"/>
        </w:rPr>
        <w:tab/>
      </w:r>
      <w:r w:rsidRPr="00C366EC">
        <w:rPr>
          <w:lang w:val="fr-FR"/>
        </w:rPr>
        <w:t>L</w:t>
      </w:r>
      <w:r>
        <w:rPr>
          <w:lang w:val="fr-FR"/>
        </w:rPr>
        <w:t>’</w:t>
      </w:r>
      <w:r w:rsidRPr="00C366EC">
        <w:rPr>
          <w:lang w:val="fr-FR"/>
        </w:rPr>
        <w:t>i</w:t>
      </w:r>
      <w:r w:rsidRPr="00C366EC">
        <w:t>ntroduction, en mars 2022, d</w:t>
      </w:r>
      <w:r>
        <w:t>’</w:t>
      </w:r>
      <w:r w:rsidRPr="00C366EC">
        <w:t>un droit pénal pour mineurs en conflit avec la</w:t>
      </w:r>
      <w:r>
        <w:t> </w:t>
      </w:r>
      <w:r w:rsidRPr="00C366EC">
        <w:t>loi.</w:t>
      </w:r>
    </w:p>
    <w:p w14:paraId="38F8995C" w14:textId="46ADE7B3" w:rsidR="002C69C4" w:rsidRPr="00C366EC" w:rsidRDefault="002C69C4" w:rsidP="002C69C4">
      <w:pPr>
        <w:pStyle w:val="SingleTxtG"/>
        <w:rPr>
          <w:lang w:val="fr-CA"/>
        </w:rPr>
      </w:pPr>
      <w:r w:rsidRPr="00C366EC">
        <w:t>6.</w:t>
      </w:r>
      <w:r w:rsidRPr="00C366EC">
        <w:tab/>
      </w:r>
      <w:r w:rsidRPr="00C366EC">
        <w:rPr>
          <w:lang w:val="fr-CA"/>
        </w:rPr>
        <w:t>Le Comité salue également d</w:t>
      </w:r>
      <w:r>
        <w:rPr>
          <w:lang w:val="fr-CA"/>
        </w:rPr>
        <w:t>’</w:t>
      </w:r>
      <w:r w:rsidRPr="00C366EC">
        <w:rPr>
          <w:lang w:val="fr-CA"/>
        </w:rPr>
        <w:t>autres efforts que déploie l</w:t>
      </w:r>
      <w:r>
        <w:rPr>
          <w:lang w:val="fr-CA"/>
        </w:rPr>
        <w:t>’</w:t>
      </w:r>
      <w:r w:rsidRPr="00C366EC">
        <w:rPr>
          <w:lang w:val="fr-CA"/>
        </w:rPr>
        <w:t>État partie pour donner effet à la Convention, notamment</w:t>
      </w:r>
      <w:r>
        <w:rPr>
          <w:lang w:val="fr-CA"/>
        </w:rPr>
        <w:t> </w:t>
      </w:r>
      <w:r w:rsidRPr="00C366EC">
        <w:rPr>
          <w:lang w:val="fr-CA"/>
        </w:rPr>
        <w:t>:</w:t>
      </w:r>
    </w:p>
    <w:p w14:paraId="342021EF" w14:textId="0068C6BD" w:rsidR="002C69C4" w:rsidRPr="00C366EC" w:rsidRDefault="00541617" w:rsidP="00541617">
      <w:pPr>
        <w:pStyle w:val="SingleTxtG"/>
        <w:tabs>
          <w:tab w:val="clear" w:pos="2268"/>
          <w:tab w:val="clear" w:pos="2835"/>
        </w:tabs>
        <w:ind w:firstLine="567"/>
      </w:pPr>
      <w:r>
        <w:t>a)</w:t>
      </w:r>
      <w:r>
        <w:tab/>
      </w:r>
      <w:r w:rsidR="002C69C4" w:rsidRPr="00C366EC">
        <w:t>La création, en 2015, d</w:t>
      </w:r>
      <w:r w:rsidR="002C69C4">
        <w:t>’</w:t>
      </w:r>
      <w:r w:rsidR="002C69C4" w:rsidRPr="00C366EC">
        <w:t xml:space="preserve">un </w:t>
      </w:r>
      <w:r w:rsidR="002C69C4">
        <w:t>c</w:t>
      </w:r>
      <w:r w:rsidR="002C69C4" w:rsidRPr="00C366EC">
        <w:t xml:space="preserve">omité interministériel chargé de veiller à la mise </w:t>
      </w:r>
      <w:r w:rsidR="002C69C4">
        <w:t xml:space="preserve">en </w:t>
      </w:r>
      <w:r w:rsidR="002C69C4" w:rsidRPr="00C366EC">
        <w:t xml:space="preserve">œuvre des recommandations des mécanismes internationaux de protection des droits </w:t>
      </w:r>
      <w:r w:rsidR="002C69C4">
        <w:t>humains </w:t>
      </w:r>
      <w:r w:rsidR="002C69C4" w:rsidRPr="00C366EC">
        <w:t>;</w:t>
      </w:r>
    </w:p>
    <w:p w14:paraId="4FC29A8D" w14:textId="620A84A9" w:rsidR="002C69C4" w:rsidRPr="00C366EC" w:rsidRDefault="00541617" w:rsidP="00541617">
      <w:pPr>
        <w:pStyle w:val="SingleTxtG"/>
        <w:tabs>
          <w:tab w:val="clear" w:pos="2268"/>
          <w:tab w:val="clear" w:pos="2835"/>
        </w:tabs>
        <w:ind w:firstLine="567"/>
      </w:pPr>
      <w:r>
        <w:t>b)</w:t>
      </w:r>
      <w:r>
        <w:tab/>
      </w:r>
      <w:r w:rsidR="002C69C4" w:rsidRPr="00C366EC">
        <w:t>L</w:t>
      </w:r>
      <w:r w:rsidR="002C69C4">
        <w:t>’</w:t>
      </w:r>
      <w:r w:rsidR="002C69C4" w:rsidRPr="00C366EC">
        <w:t xml:space="preserve">adoption, en 2016, </w:t>
      </w:r>
      <w:r w:rsidR="002C69C4">
        <w:t>du</w:t>
      </w:r>
      <w:r w:rsidR="002C69C4" w:rsidRPr="00C366EC">
        <w:t xml:space="preserve"> Plan d</w:t>
      </w:r>
      <w:r w:rsidR="002C69C4">
        <w:t>’</w:t>
      </w:r>
      <w:r w:rsidR="002C69C4" w:rsidRPr="00C366EC">
        <w:t>action national contre la traite des êtres humains</w:t>
      </w:r>
      <w:r w:rsidR="002C69C4">
        <w:t> </w:t>
      </w:r>
      <w:r w:rsidR="002C69C4" w:rsidRPr="00C366EC">
        <w:t>;</w:t>
      </w:r>
    </w:p>
    <w:p w14:paraId="77AFED0F" w14:textId="7A00118C" w:rsidR="002C69C4" w:rsidRPr="00C366EC" w:rsidRDefault="00541617" w:rsidP="00541617">
      <w:pPr>
        <w:pStyle w:val="SingleTxtG"/>
        <w:tabs>
          <w:tab w:val="clear" w:pos="2268"/>
          <w:tab w:val="clear" w:pos="2835"/>
        </w:tabs>
        <w:ind w:firstLine="567"/>
      </w:pPr>
      <w:r>
        <w:t>c)</w:t>
      </w:r>
      <w:r>
        <w:tab/>
      </w:r>
      <w:r w:rsidR="002C69C4" w:rsidRPr="00C366EC">
        <w:t>La création, en 2018, d</w:t>
      </w:r>
      <w:r w:rsidR="002C69C4">
        <w:t>’</w:t>
      </w:r>
      <w:r w:rsidR="002C69C4" w:rsidRPr="00C366EC">
        <w:t xml:space="preserve">un poste de </w:t>
      </w:r>
      <w:r w:rsidR="002C69C4">
        <w:t>c</w:t>
      </w:r>
      <w:r w:rsidR="002C69C4" w:rsidRPr="00C366EC">
        <w:t xml:space="preserve">ontrôleur </w:t>
      </w:r>
      <w:r w:rsidR="002C69C4">
        <w:t>externe</w:t>
      </w:r>
      <w:r w:rsidR="002C69C4" w:rsidRPr="00C366EC">
        <w:t xml:space="preserve"> des lieux </w:t>
      </w:r>
      <w:r w:rsidR="002C69C4">
        <w:t>privatifs</w:t>
      </w:r>
      <w:r w:rsidR="002C69C4" w:rsidRPr="00C366EC">
        <w:t xml:space="preserve"> de liberté</w:t>
      </w:r>
      <w:r w:rsidR="002C69C4">
        <w:t>,</w:t>
      </w:r>
      <w:r w:rsidR="002C69C4" w:rsidRPr="00C366EC">
        <w:t xml:space="preserve"> qui est chargé de veiller au respect des droits fondamentaux des détenus</w:t>
      </w:r>
      <w:r w:rsidR="002C69C4">
        <w:t> </w:t>
      </w:r>
      <w:r w:rsidR="002C69C4" w:rsidRPr="00C366EC">
        <w:t>;</w:t>
      </w:r>
    </w:p>
    <w:p w14:paraId="3326507C" w14:textId="01C922C3" w:rsidR="002C69C4" w:rsidRPr="00C366EC" w:rsidRDefault="00541617" w:rsidP="00541617">
      <w:pPr>
        <w:pStyle w:val="SingleTxtG"/>
        <w:tabs>
          <w:tab w:val="clear" w:pos="2268"/>
          <w:tab w:val="clear" w:pos="2835"/>
        </w:tabs>
        <w:ind w:firstLine="567"/>
      </w:pPr>
      <w:r>
        <w:t>d)</w:t>
      </w:r>
      <w:r>
        <w:tab/>
      </w:r>
      <w:r w:rsidR="002C69C4" w:rsidRPr="00C366EC">
        <w:t>L</w:t>
      </w:r>
      <w:r w:rsidR="002C69C4">
        <w:t>’</w:t>
      </w:r>
      <w:r w:rsidR="002C69C4" w:rsidRPr="00C366EC">
        <w:t>introduction, en 2018, d</w:t>
      </w:r>
      <w:r w:rsidR="002C69C4">
        <w:t>’</w:t>
      </w:r>
      <w:r w:rsidR="002C69C4" w:rsidRPr="00C366EC">
        <w:t>un régime de détention individuelle pour les</w:t>
      </w:r>
      <w:r>
        <w:t> </w:t>
      </w:r>
      <w:r w:rsidR="002C69C4" w:rsidRPr="00C366EC">
        <w:t>détenus</w:t>
      </w:r>
      <w:r w:rsidR="002C69C4">
        <w:t> </w:t>
      </w:r>
      <w:r w:rsidR="002C69C4" w:rsidRPr="00C366EC">
        <w:t>;</w:t>
      </w:r>
    </w:p>
    <w:p w14:paraId="5FEA7E96" w14:textId="7A95655A" w:rsidR="002C69C4" w:rsidRPr="00C366EC" w:rsidRDefault="00541617" w:rsidP="00541617">
      <w:pPr>
        <w:pStyle w:val="SingleTxtG"/>
        <w:tabs>
          <w:tab w:val="clear" w:pos="2268"/>
          <w:tab w:val="clear" w:pos="2835"/>
        </w:tabs>
        <w:ind w:firstLine="567"/>
      </w:pPr>
      <w:r>
        <w:t>e)</w:t>
      </w:r>
      <w:r>
        <w:tab/>
      </w:r>
      <w:r w:rsidR="002C69C4">
        <w:t>L’introduction</w:t>
      </w:r>
      <w:r w:rsidR="002C69C4" w:rsidRPr="00C366EC">
        <w:t>, en 2022, d</w:t>
      </w:r>
      <w:r w:rsidR="002C69C4">
        <w:t>’</w:t>
      </w:r>
      <w:r w:rsidR="002C69C4" w:rsidRPr="00C366EC">
        <w:t>une réforme de la protection de la jeunesse visant une plus grande conformité avec la Convention relative aux droits de l</w:t>
      </w:r>
      <w:r w:rsidR="002C69C4">
        <w:t>’</w:t>
      </w:r>
      <w:r w:rsidR="002C69C4" w:rsidRPr="00C366EC">
        <w:t>enfant</w:t>
      </w:r>
      <w:r w:rsidR="002C69C4">
        <w:t>.</w:t>
      </w:r>
    </w:p>
    <w:p w14:paraId="42071CA7" w14:textId="33048802" w:rsidR="002C69C4" w:rsidRPr="00C366EC" w:rsidRDefault="002C69C4" w:rsidP="002C69C4">
      <w:pPr>
        <w:pStyle w:val="SingleTxtG"/>
        <w:rPr>
          <w:bCs/>
          <w:lang w:val="fr-FR"/>
        </w:rPr>
      </w:pPr>
      <w:r w:rsidRPr="00C366EC">
        <w:t>7.</w:t>
      </w:r>
      <w:r>
        <w:tab/>
      </w:r>
      <w:r w:rsidRPr="00C366EC">
        <w:rPr>
          <w:b/>
          <w:bCs/>
        </w:rPr>
        <w:t>Le Comité se félicite en outre de l</w:t>
      </w:r>
      <w:r>
        <w:rPr>
          <w:b/>
          <w:bCs/>
        </w:rPr>
        <w:t>’</w:t>
      </w:r>
      <w:r w:rsidRPr="00C366EC">
        <w:rPr>
          <w:b/>
          <w:bCs/>
        </w:rPr>
        <w:t>engagement de l</w:t>
      </w:r>
      <w:r>
        <w:rPr>
          <w:b/>
          <w:bCs/>
        </w:rPr>
        <w:t>’</w:t>
      </w:r>
      <w:r w:rsidRPr="00C366EC">
        <w:rPr>
          <w:b/>
          <w:bCs/>
        </w:rPr>
        <w:t>État partie en faveur du Fonds de contributions volontaires des Nations</w:t>
      </w:r>
      <w:r>
        <w:rPr>
          <w:b/>
          <w:bCs/>
        </w:rPr>
        <w:t> </w:t>
      </w:r>
      <w:r w:rsidRPr="00C366EC">
        <w:rPr>
          <w:b/>
          <w:bCs/>
        </w:rPr>
        <w:t>Unies pour les victimes de la torture</w:t>
      </w:r>
      <w:r>
        <w:rPr>
          <w:b/>
          <w:bCs/>
        </w:rPr>
        <w:t>,</w:t>
      </w:r>
      <w:r w:rsidRPr="00C366EC">
        <w:rPr>
          <w:b/>
          <w:bCs/>
        </w:rPr>
        <w:t xml:space="preserve"> et l</w:t>
      </w:r>
      <w:r>
        <w:rPr>
          <w:b/>
          <w:bCs/>
        </w:rPr>
        <w:t>’</w:t>
      </w:r>
      <w:r w:rsidRPr="00C366EC">
        <w:rPr>
          <w:b/>
          <w:bCs/>
          <w:lang w:val="fr-FR"/>
        </w:rPr>
        <w:t>encourage à continuer d</w:t>
      </w:r>
      <w:r>
        <w:rPr>
          <w:b/>
          <w:bCs/>
          <w:lang w:val="fr-FR"/>
        </w:rPr>
        <w:t>’</w:t>
      </w:r>
      <w:r w:rsidRPr="00C366EC">
        <w:rPr>
          <w:b/>
          <w:bCs/>
          <w:lang w:val="fr-FR"/>
        </w:rPr>
        <w:t xml:space="preserve">y contribuer et </w:t>
      </w:r>
      <w:r>
        <w:rPr>
          <w:b/>
          <w:bCs/>
          <w:lang w:val="fr-FR"/>
        </w:rPr>
        <w:t>à envisager d’</w:t>
      </w:r>
      <w:r w:rsidRPr="00C366EC">
        <w:rPr>
          <w:b/>
          <w:bCs/>
          <w:lang w:val="fr-FR"/>
        </w:rPr>
        <w:t>augmenter le montant de ses</w:t>
      </w:r>
      <w:r>
        <w:rPr>
          <w:b/>
          <w:bCs/>
          <w:lang w:val="fr-FR"/>
        </w:rPr>
        <w:t> </w:t>
      </w:r>
      <w:r w:rsidRPr="00C366EC">
        <w:rPr>
          <w:b/>
          <w:bCs/>
          <w:lang w:val="fr-FR"/>
        </w:rPr>
        <w:t>contributions.</w:t>
      </w:r>
    </w:p>
    <w:p w14:paraId="25E31C8B" w14:textId="4FE28D37" w:rsidR="002C69C4" w:rsidRPr="00C366EC" w:rsidRDefault="002C69C4" w:rsidP="002C69C4">
      <w:pPr>
        <w:pStyle w:val="H1G"/>
      </w:pPr>
      <w:r w:rsidRPr="00C366EC">
        <w:tab/>
        <w:t>C.</w:t>
      </w:r>
      <w:r w:rsidRPr="00C366EC">
        <w:tab/>
        <w:t xml:space="preserve">Principaux </w:t>
      </w:r>
      <w:r w:rsidRPr="002C69C4">
        <w:t>sujets</w:t>
      </w:r>
      <w:r w:rsidRPr="00C366EC">
        <w:t xml:space="preserve"> de préoccupation et recommandations</w:t>
      </w:r>
    </w:p>
    <w:p w14:paraId="14CACD3A" w14:textId="77777777" w:rsidR="002C69C4" w:rsidRPr="00C366EC" w:rsidRDefault="002C69C4" w:rsidP="002C69C4">
      <w:pPr>
        <w:pStyle w:val="H23G"/>
        <w:rPr>
          <w:lang w:val="fr-FR"/>
        </w:rPr>
      </w:pPr>
      <w:r w:rsidRPr="00C366EC">
        <w:tab/>
      </w:r>
      <w:r w:rsidRPr="00C366EC">
        <w:tab/>
      </w:r>
      <w:r w:rsidRPr="00C366EC">
        <w:rPr>
          <w:lang w:val="fr-FR"/>
        </w:rPr>
        <w:t>Questions en suspens issues du cycle précédent</w:t>
      </w:r>
    </w:p>
    <w:p w14:paraId="432FDD8C" w14:textId="02282F08" w:rsidR="002C69C4" w:rsidRPr="00C366EC" w:rsidRDefault="002C69C4" w:rsidP="002C69C4">
      <w:pPr>
        <w:pStyle w:val="SingleTxtG"/>
      </w:pPr>
      <w:r w:rsidRPr="00C366EC">
        <w:rPr>
          <w:lang w:val="fr-FR"/>
        </w:rPr>
        <w:t>8.</w:t>
      </w:r>
      <w:r w:rsidRPr="00C366EC">
        <w:rPr>
          <w:lang w:val="fr-FR"/>
        </w:rPr>
        <w:tab/>
        <w:t>Dans ses précédentes observations finales</w:t>
      </w:r>
      <w:r w:rsidRPr="00255B24">
        <w:rPr>
          <w:lang w:val="fr-FR"/>
        </w:rPr>
        <w:t>,</w:t>
      </w:r>
      <w:r w:rsidRPr="00C366EC">
        <w:rPr>
          <w:lang w:val="fr-FR"/>
        </w:rPr>
        <w:t xml:space="preserve"> le Comité avait demandé à l</w:t>
      </w:r>
      <w:r>
        <w:rPr>
          <w:lang w:val="fr-FR"/>
        </w:rPr>
        <w:t>’</w:t>
      </w:r>
      <w:r w:rsidRPr="00C366EC">
        <w:rPr>
          <w:lang w:val="fr-FR"/>
        </w:rPr>
        <w:t>État partie de lui faire parvenir des renseignements sur la suite donnée à ses recommandations concernant les conditions de détention, les actes racistes et xénophobes à l</w:t>
      </w:r>
      <w:r>
        <w:rPr>
          <w:lang w:val="fr-FR"/>
        </w:rPr>
        <w:t>’</w:t>
      </w:r>
      <w:r w:rsidRPr="00C366EC">
        <w:rPr>
          <w:lang w:val="fr-FR"/>
        </w:rPr>
        <w:t>égard de détenus étrangers, la justice pour mineurs et les pouvoirs du procureur</w:t>
      </w:r>
      <w:r w:rsidRPr="005A2870">
        <w:rPr>
          <w:rStyle w:val="Appelnotedebasdep"/>
        </w:rPr>
        <w:footnoteReference w:id="5"/>
      </w:r>
      <w:r w:rsidRPr="00C366EC">
        <w:rPr>
          <w:lang w:val="fr-FR"/>
        </w:rPr>
        <w:t>. Le Comité regrette que, malgré le rappel adressé le 26</w:t>
      </w:r>
      <w:r>
        <w:rPr>
          <w:lang w:val="fr-FR"/>
        </w:rPr>
        <w:t> </w:t>
      </w:r>
      <w:r w:rsidRPr="00C366EC">
        <w:rPr>
          <w:lang w:val="fr-FR"/>
        </w:rPr>
        <w:t>août 2016 par le Rapporteur pour le suivi des observations finales, l</w:t>
      </w:r>
      <w:r>
        <w:rPr>
          <w:lang w:val="fr-FR"/>
        </w:rPr>
        <w:t>’</w:t>
      </w:r>
      <w:r w:rsidRPr="00C366EC">
        <w:rPr>
          <w:lang w:val="fr-FR"/>
        </w:rPr>
        <w:t>État partie n</w:t>
      </w:r>
      <w:r>
        <w:rPr>
          <w:lang w:val="fr-FR"/>
        </w:rPr>
        <w:t>’</w:t>
      </w:r>
      <w:r w:rsidRPr="00C366EC">
        <w:rPr>
          <w:lang w:val="fr-FR"/>
        </w:rPr>
        <w:t>a</w:t>
      </w:r>
      <w:r>
        <w:rPr>
          <w:lang w:val="fr-FR"/>
        </w:rPr>
        <w:t>it</w:t>
      </w:r>
      <w:r w:rsidRPr="00C366EC">
        <w:rPr>
          <w:lang w:val="fr-FR"/>
        </w:rPr>
        <w:t xml:space="preserve"> fourni aucune réponse dans le cadre de la procédure de suivi des observations finales.</w:t>
      </w:r>
    </w:p>
    <w:p w14:paraId="1E531589" w14:textId="77777777" w:rsidR="002C69C4" w:rsidRPr="00C366EC" w:rsidRDefault="002C69C4" w:rsidP="002C69C4">
      <w:pPr>
        <w:pStyle w:val="H23G"/>
      </w:pPr>
      <w:r w:rsidRPr="00C366EC">
        <w:tab/>
      </w:r>
      <w:r w:rsidRPr="00C366EC">
        <w:tab/>
        <w:t xml:space="preserve">Garanties </w:t>
      </w:r>
      <w:r w:rsidRPr="002C69C4">
        <w:t>juridiques</w:t>
      </w:r>
      <w:r w:rsidRPr="00C366EC">
        <w:t xml:space="preserve"> fondamentales</w:t>
      </w:r>
    </w:p>
    <w:p w14:paraId="746DDBCB" w14:textId="293C4CB1" w:rsidR="002C69C4" w:rsidRPr="00C366EC" w:rsidRDefault="002C69C4" w:rsidP="002C69C4">
      <w:pPr>
        <w:pStyle w:val="SingleTxtG"/>
        <w:rPr>
          <w:lang w:val="fr-CA"/>
        </w:rPr>
      </w:pPr>
      <w:r w:rsidRPr="00C366EC">
        <w:rPr>
          <w:rFonts w:eastAsiaTheme="minorEastAsia"/>
          <w:bCs/>
          <w:lang w:eastAsia="zh-CN"/>
        </w:rPr>
        <w:t>9.</w:t>
      </w:r>
      <w:r w:rsidRPr="00C366EC">
        <w:rPr>
          <w:rFonts w:eastAsiaTheme="minorEastAsia"/>
          <w:lang w:eastAsia="zh-CN"/>
        </w:rPr>
        <w:tab/>
      </w:r>
      <w:r w:rsidRPr="00C366EC">
        <w:rPr>
          <w:lang w:val="fr-CA"/>
        </w:rPr>
        <w:t xml:space="preserve">Le Comité prend note des garanties procédurales visant à prévenir la torture et les mauvais traitements énoncées </w:t>
      </w:r>
      <w:r>
        <w:rPr>
          <w:lang w:val="fr-CA"/>
        </w:rPr>
        <w:t>dans le</w:t>
      </w:r>
      <w:r w:rsidRPr="00C366EC">
        <w:rPr>
          <w:lang w:val="fr-CA"/>
        </w:rPr>
        <w:t xml:space="preserve"> Code de procédure pénale, </w:t>
      </w:r>
      <w:r>
        <w:rPr>
          <w:lang w:val="fr-CA"/>
        </w:rPr>
        <w:t>lequel</w:t>
      </w:r>
      <w:r w:rsidRPr="00C366EC">
        <w:rPr>
          <w:lang w:val="fr-CA"/>
        </w:rPr>
        <w:t xml:space="preserve"> consacre notamment le droit à </w:t>
      </w:r>
      <w:r>
        <w:rPr>
          <w:lang w:val="fr-CA"/>
        </w:rPr>
        <w:t xml:space="preserve">un </w:t>
      </w:r>
      <w:r w:rsidRPr="00C366EC">
        <w:rPr>
          <w:lang w:val="fr-CA"/>
        </w:rPr>
        <w:t>interprète aux articles</w:t>
      </w:r>
      <w:r>
        <w:rPr>
          <w:lang w:val="fr-CA"/>
        </w:rPr>
        <w:t> </w:t>
      </w:r>
      <w:r w:rsidRPr="00C366EC">
        <w:rPr>
          <w:lang w:val="fr-CA"/>
        </w:rPr>
        <w:t xml:space="preserve">3-2 et 3-3. </w:t>
      </w:r>
      <w:r>
        <w:rPr>
          <w:lang w:val="fr-CA"/>
        </w:rPr>
        <w:t>Il</w:t>
      </w:r>
      <w:r w:rsidRPr="00C366EC">
        <w:rPr>
          <w:lang w:val="fr-CA"/>
        </w:rPr>
        <w:t xml:space="preserve"> prend également note du fait que les personnes privées de liberté se voient remettre une fiche d</w:t>
      </w:r>
      <w:r>
        <w:rPr>
          <w:lang w:val="fr-CA"/>
        </w:rPr>
        <w:t>’</w:t>
      </w:r>
      <w:r w:rsidRPr="00C366EC">
        <w:rPr>
          <w:lang w:val="fr-CA"/>
        </w:rPr>
        <w:t xml:space="preserve">information sur leurs droits, disponible en plusieurs langues. Il </w:t>
      </w:r>
      <w:r w:rsidRPr="00C366EC">
        <w:t>s</w:t>
      </w:r>
      <w:r>
        <w:t>’</w:t>
      </w:r>
      <w:r w:rsidRPr="00C366EC">
        <w:t>inquiète</w:t>
      </w:r>
      <w:r w:rsidRPr="00C366EC">
        <w:rPr>
          <w:lang w:val="fr-CA"/>
        </w:rPr>
        <w:t xml:space="preserve"> toutefois d</w:t>
      </w:r>
      <w:r>
        <w:rPr>
          <w:lang w:val="fr-CA"/>
        </w:rPr>
        <w:t>’</w:t>
      </w:r>
      <w:r w:rsidRPr="00C366EC">
        <w:rPr>
          <w:lang w:val="fr-CA"/>
        </w:rPr>
        <w:t xml:space="preserve">informations selon lesquelles </w:t>
      </w:r>
      <w:r w:rsidRPr="00C366EC">
        <w:rPr>
          <w:rFonts w:eastAsia="Calibri"/>
          <w:kern w:val="3"/>
          <w:lang w:eastAsia="zh-CN" w:bidi="hi-IN"/>
        </w:rPr>
        <w:t>le droit de toute personne placée en garde à vue de s</w:t>
      </w:r>
      <w:r>
        <w:rPr>
          <w:rFonts w:eastAsia="Calibri"/>
          <w:kern w:val="3"/>
          <w:lang w:eastAsia="zh-CN" w:bidi="hi-IN"/>
        </w:rPr>
        <w:t>’</w:t>
      </w:r>
      <w:r w:rsidRPr="00C366EC">
        <w:rPr>
          <w:rFonts w:eastAsia="Calibri"/>
          <w:kern w:val="3"/>
          <w:lang w:eastAsia="zh-CN" w:bidi="hi-IN"/>
        </w:rPr>
        <w:t>entretenir avec un avocat dès le début de la mesure, garanti à l</w:t>
      </w:r>
      <w:r>
        <w:rPr>
          <w:rFonts w:eastAsia="Calibri"/>
          <w:kern w:val="3"/>
          <w:lang w:eastAsia="zh-CN" w:bidi="hi-IN"/>
        </w:rPr>
        <w:t>’</w:t>
      </w:r>
      <w:r w:rsidRPr="00C366EC">
        <w:rPr>
          <w:rFonts w:eastAsia="Calibri"/>
          <w:kern w:val="3"/>
          <w:lang w:eastAsia="zh-CN" w:bidi="hi-IN"/>
        </w:rPr>
        <w:t>article</w:t>
      </w:r>
      <w:r>
        <w:rPr>
          <w:rFonts w:eastAsia="Calibri"/>
          <w:kern w:val="3"/>
          <w:lang w:eastAsia="zh-CN" w:bidi="hi-IN"/>
        </w:rPr>
        <w:t> </w:t>
      </w:r>
      <w:r w:rsidRPr="00C366EC">
        <w:rPr>
          <w:rFonts w:eastAsia="Calibri"/>
          <w:kern w:val="3"/>
          <w:lang w:eastAsia="zh-CN" w:bidi="hi-IN"/>
        </w:rPr>
        <w:t xml:space="preserve">3-6 du </w:t>
      </w:r>
      <w:r w:rsidRPr="00C366EC">
        <w:rPr>
          <w:lang w:val="fr-CA"/>
        </w:rPr>
        <w:t>Code de procédure pénale,</w:t>
      </w:r>
      <w:r w:rsidRPr="00C366EC">
        <w:rPr>
          <w:rFonts w:eastAsia="Calibri"/>
          <w:kern w:val="3"/>
          <w:lang w:eastAsia="zh-CN" w:bidi="hi-IN"/>
        </w:rPr>
        <w:t xml:space="preserve"> n</w:t>
      </w:r>
      <w:r>
        <w:rPr>
          <w:rFonts w:eastAsia="Calibri"/>
          <w:kern w:val="3"/>
          <w:lang w:eastAsia="zh-CN" w:bidi="hi-IN"/>
        </w:rPr>
        <w:t>’est</w:t>
      </w:r>
      <w:r w:rsidRPr="00C366EC">
        <w:rPr>
          <w:rFonts w:eastAsia="Calibri"/>
          <w:kern w:val="3"/>
          <w:lang w:eastAsia="zh-CN" w:bidi="hi-IN"/>
        </w:rPr>
        <w:t xml:space="preserve"> pas toujours respecté en pratique</w:t>
      </w:r>
      <w:r w:rsidRPr="00C366EC">
        <w:rPr>
          <w:lang w:val="fr-CA"/>
        </w:rPr>
        <w:t>. Tout en prenant note du fait que l</w:t>
      </w:r>
      <w:r>
        <w:rPr>
          <w:lang w:val="fr-CA"/>
        </w:rPr>
        <w:t>’</w:t>
      </w:r>
      <w:r w:rsidRPr="00C366EC">
        <w:rPr>
          <w:lang w:val="fr-CA"/>
        </w:rPr>
        <w:t>article</w:t>
      </w:r>
      <w:r>
        <w:rPr>
          <w:lang w:val="fr-CA"/>
        </w:rPr>
        <w:t> </w:t>
      </w:r>
      <w:r w:rsidRPr="00C366EC">
        <w:rPr>
          <w:lang w:val="fr-CA"/>
        </w:rPr>
        <w:t>39 du Code de procédure pénale garantit le droit d</w:t>
      </w:r>
      <w:r>
        <w:rPr>
          <w:lang w:val="fr-CA"/>
        </w:rPr>
        <w:t>’</w:t>
      </w:r>
      <w:r w:rsidRPr="00C366EC">
        <w:rPr>
          <w:lang w:val="fr-CA"/>
        </w:rPr>
        <w:t>être examiné sans délai par un médecin, le Comité reste préoccupé par le fait que les examens médicaux se font en présence d</w:t>
      </w:r>
      <w:r>
        <w:rPr>
          <w:lang w:val="fr-CA"/>
        </w:rPr>
        <w:t>’</w:t>
      </w:r>
      <w:r w:rsidRPr="00C366EC">
        <w:rPr>
          <w:lang w:val="fr-CA"/>
        </w:rPr>
        <w:t>un agent de la force publique et que, en l</w:t>
      </w:r>
      <w:r>
        <w:rPr>
          <w:lang w:val="fr-CA"/>
        </w:rPr>
        <w:t>’</w:t>
      </w:r>
      <w:r w:rsidRPr="00C366EC">
        <w:rPr>
          <w:lang w:val="fr-CA"/>
        </w:rPr>
        <w:t xml:space="preserve">absence de ce dernier, le détenu est menotté. </w:t>
      </w:r>
      <w:r w:rsidRPr="00C366EC">
        <w:rPr>
          <w:rFonts w:eastAsia="Calibri"/>
          <w:kern w:val="3"/>
          <w:lang w:val="fr-FR" w:eastAsia="zh-CN" w:bidi="hi-IN"/>
        </w:rPr>
        <w:t xml:space="preserve">Le Comité est également préoccupé par les informations selon lesquelles des personnes doivent parfois attendre plusieurs heures avant de pouvoir </w:t>
      </w:r>
      <w:r>
        <w:rPr>
          <w:rFonts w:eastAsia="Calibri"/>
          <w:kern w:val="3"/>
          <w:lang w:val="fr-FR" w:eastAsia="zh-CN" w:bidi="hi-IN"/>
        </w:rPr>
        <w:t>aviser</w:t>
      </w:r>
      <w:r w:rsidRPr="00C366EC">
        <w:rPr>
          <w:rFonts w:eastAsia="Calibri"/>
          <w:kern w:val="3"/>
          <w:lang w:val="fr-FR" w:eastAsia="zh-CN" w:bidi="hi-IN"/>
        </w:rPr>
        <w:t xml:space="preserve"> un tiers de leur détention</w:t>
      </w:r>
      <w:r w:rsidRPr="00C366EC">
        <w:rPr>
          <w:lang w:val="fr-CA"/>
        </w:rPr>
        <w:t xml:space="preserve"> (art.</w:t>
      </w:r>
      <w:r>
        <w:rPr>
          <w:lang w:val="fr-CA"/>
        </w:rPr>
        <w:t> </w:t>
      </w:r>
      <w:r w:rsidRPr="00C366EC">
        <w:rPr>
          <w:lang w:val="fr-CA"/>
        </w:rPr>
        <w:t>2, 11 et 16).</w:t>
      </w:r>
    </w:p>
    <w:p w14:paraId="3595EF56" w14:textId="134C1EE7" w:rsidR="002C69C4" w:rsidRPr="00C366EC" w:rsidRDefault="002C69C4" w:rsidP="002C69C4">
      <w:pPr>
        <w:pStyle w:val="SingleTxtG"/>
        <w:keepNext/>
        <w:keepLines/>
        <w:rPr>
          <w:lang w:val="fr-FR"/>
        </w:rPr>
      </w:pPr>
      <w:r w:rsidRPr="00C366EC">
        <w:rPr>
          <w:bCs/>
          <w:lang w:val="fr-CA"/>
        </w:rPr>
        <w:lastRenderedPageBreak/>
        <w:t>10.</w:t>
      </w:r>
      <w:r w:rsidRPr="00C366EC">
        <w:rPr>
          <w:bCs/>
          <w:lang w:val="fr-CA"/>
        </w:rPr>
        <w:tab/>
      </w:r>
      <w:r w:rsidRPr="00F90782">
        <w:rPr>
          <w:b/>
          <w:bCs/>
          <w:lang w:val="fr-CA"/>
        </w:rPr>
        <w:t>L</w:t>
      </w:r>
      <w:r>
        <w:rPr>
          <w:b/>
          <w:bCs/>
          <w:lang w:val="fr-CA"/>
        </w:rPr>
        <w:t>’</w:t>
      </w:r>
      <w:r w:rsidRPr="00F90782">
        <w:rPr>
          <w:b/>
          <w:bCs/>
          <w:lang w:val="fr-CA"/>
        </w:rPr>
        <w:t>État partie devrait</w:t>
      </w:r>
      <w:r>
        <w:rPr>
          <w:b/>
          <w:bCs/>
          <w:lang w:val="fr-CA"/>
        </w:rPr>
        <w:t xml:space="preserve"> </w:t>
      </w:r>
      <w:r w:rsidRPr="00F90782">
        <w:rPr>
          <w:b/>
          <w:bCs/>
          <w:lang w:val="fr-CA"/>
        </w:rPr>
        <w:t>veiller à ce que toutes les personnes arrêtées ou détenues bénéficient, en droit et dans la pratique</w:t>
      </w:r>
      <w:r>
        <w:rPr>
          <w:b/>
          <w:bCs/>
          <w:lang w:val="fr-CA"/>
        </w:rPr>
        <w:t>,</w:t>
      </w:r>
      <w:r w:rsidRPr="00F90782">
        <w:rPr>
          <w:b/>
          <w:bCs/>
          <w:lang w:val="fr-CA"/>
        </w:rPr>
        <w:t xml:space="preserve"> de toutes les garanties fondamentales dès le début de leur privation de liberté, notamment à ce qu</w:t>
      </w:r>
      <w:r>
        <w:rPr>
          <w:b/>
          <w:bCs/>
          <w:lang w:val="fr-CA"/>
        </w:rPr>
        <w:t>’</w:t>
      </w:r>
      <w:r w:rsidRPr="00F90782">
        <w:rPr>
          <w:b/>
          <w:bCs/>
          <w:lang w:val="fr-CA"/>
        </w:rPr>
        <w:t>elles</w:t>
      </w:r>
      <w:r>
        <w:rPr>
          <w:b/>
          <w:bCs/>
          <w:lang w:val="fr-CA"/>
        </w:rPr>
        <w:t xml:space="preserve"> s</w:t>
      </w:r>
      <w:r w:rsidRPr="00F90782">
        <w:rPr>
          <w:b/>
          <w:bCs/>
          <w:lang w:val="fr-CA"/>
        </w:rPr>
        <w:t xml:space="preserve">oient assistées par un avocat, ou si nécessaire, </w:t>
      </w:r>
      <w:r>
        <w:rPr>
          <w:b/>
          <w:bCs/>
          <w:lang w:val="fr-CA"/>
        </w:rPr>
        <w:t>bénéficient</w:t>
      </w:r>
      <w:r w:rsidRPr="00F90782">
        <w:rPr>
          <w:b/>
          <w:bCs/>
          <w:lang w:val="fr-CA"/>
        </w:rPr>
        <w:t xml:space="preserve"> d</w:t>
      </w:r>
      <w:r>
        <w:rPr>
          <w:b/>
          <w:bCs/>
          <w:lang w:val="fr-CA"/>
        </w:rPr>
        <w:t>’</w:t>
      </w:r>
      <w:r w:rsidRPr="00F90782">
        <w:rPr>
          <w:b/>
          <w:bCs/>
          <w:lang w:val="fr-CA"/>
        </w:rPr>
        <w:t>une aide juridictionnelle de qualité</w:t>
      </w:r>
      <w:r>
        <w:rPr>
          <w:b/>
          <w:bCs/>
          <w:lang w:val="fr-CA"/>
        </w:rPr>
        <w:t>,</w:t>
      </w:r>
      <w:r w:rsidRPr="00F90782">
        <w:rPr>
          <w:b/>
          <w:bCs/>
          <w:lang w:val="fr-CA"/>
        </w:rPr>
        <w:t xml:space="preserve"> </w:t>
      </w:r>
      <w:r>
        <w:rPr>
          <w:b/>
          <w:bCs/>
          <w:lang w:val="fr-CA"/>
        </w:rPr>
        <w:t>et qu’elles</w:t>
      </w:r>
      <w:r w:rsidRPr="00F90782">
        <w:rPr>
          <w:b/>
          <w:bCs/>
          <w:lang w:val="fr-CA"/>
        </w:rPr>
        <w:t xml:space="preserve"> </w:t>
      </w:r>
      <w:r>
        <w:rPr>
          <w:b/>
          <w:bCs/>
          <w:lang w:val="fr-CA"/>
        </w:rPr>
        <w:t>a</w:t>
      </w:r>
      <w:r w:rsidRPr="00F90782">
        <w:rPr>
          <w:b/>
          <w:bCs/>
          <w:lang w:val="fr-CA"/>
        </w:rPr>
        <w:t xml:space="preserve">ient le droit de demander et </w:t>
      </w:r>
      <w:r>
        <w:rPr>
          <w:b/>
          <w:bCs/>
          <w:lang w:val="fr-CA"/>
        </w:rPr>
        <w:t>d’</w:t>
      </w:r>
      <w:r w:rsidRPr="00F90782">
        <w:rPr>
          <w:b/>
          <w:bCs/>
          <w:lang w:val="fr-CA"/>
        </w:rPr>
        <w:t>obtenir d</w:t>
      </w:r>
      <w:r>
        <w:rPr>
          <w:b/>
          <w:bCs/>
          <w:lang w:val="fr-CA"/>
        </w:rPr>
        <w:t>’</w:t>
      </w:r>
      <w:r w:rsidRPr="00F90782">
        <w:rPr>
          <w:b/>
          <w:bCs/>
          <w:lang w:val="fr-CA"/>
        </w:rPr>
        <w:t xml:space="preserve">être examinées en toute confidentialité par un médecin indépendant. </w:t>
      </w:r>
      <w:r>
        <w:rPr>
          <w:b/>
          <w:bCs/>
          <w:lang w:val="fr-CA"/>
        </w:rPr>
        <w:t>À cet égard, l’</w:t>
      </w:r>
      <w:r w:rsidRPr="00F90782">
        <w:rPr>
          <w:b/>
          <w:bCs/>
          <w:lang w:val="fr-CA"/>
        </w:rPr>
        <w:t>État partie devrait garantir que les examens médicaux sont effectués hors de l</w:t>
      </w:r>
      <w:r>
        <w:rPr>
          <w:b/>
          <w:bCs/>
          <w:lang w:val="fr-CA"/>
        </w:rPr>
        <w:t>’</w:t>
      </w:r>
      <w:r w:rsidRPr="00F90782">
        <w:rPr>
          <w:b/>
          <w:bCs/>
          <w:lang w:val="fr-CA"/>
        </w:rPr>
        <w:t xml:space="preserve">écoute et de la vue de tout policier ou </w:t>
      </w:r>
      <w:r>
        <w:rPr>
          <w:b/>
          <w:bCs/>
          <w:lang w:val="fr-CA"/>
        </w:rPr>
        <w:t xml:space="preserve">membre du </w:t>
      </w:r>
      <w:r w:rsidRPr="00F90782">
        <w:rPr>
          <w:b/>
          <w:bCs/>
          <w:lang w:val="fr-CA"/>
        </w:rPr>
        <w:t>personnel pénitentiaire</w:t>
      </w:r>
      <w:r>
        <w:rPr>
          <w:b/>
          <w:bCs/>
          <w:lang w:val="fr-CA"/>
        </w:rPr>
        <w:t>,</w:t>
      </w:r>
      <w:r w:rsidRPr="00F90782">
        <w:rPr>
          <w:b/>
          <w:bCs/>
          <w:lang w:val="fr-CA"/>
        </w:rPr>
        <w:t xml:space="preserve"> et sans que la personne concernée soit menottée, sauf si le médecin concerné demande explicitement le contraire, et voir à ce que les dérogations à ce principe ne soient consenties que de manière exceptionnelle et strictement nécessaire</w:t>
      </w:r>
      <w:r>
        <w:rPr>
          <w:b/>
          <w:bCs/>
          <w:lang w:val="fr-CA"/>
        </w:rPr>
        <w:t>.</w:t>
      </w:r>
      <w:r w:rsidRPr="00F90782">
        <w:rPr>
          <w:b/>
          <w:bCs/>
          <w:lang w:val="fr-CA"/>
        </w:rPr>
        <w:t xml:space="preserve"> L</w:t>
      </w:r>
      <w:r>
        <w:rPr>
          <w:b/>
          <w:bCs/>
          <w:lang w:val="fr-CA"/>
        </w:rPr>
        <w:t>’</w:t>
      </w:r>
      <w:r w:rsidRPr="00F90782">
        <w:rPr>
          <w:b/>
          <w:bCs/>
          <w:lang w:val="fr-CA"/>
        </w:rPr>
        <w:t>État partie devrait</w:t>
      </w:r>
      <w:r>
        <w:rPr>
          <w:b/>
          <w:bCs/>
          <w:lang w:val="fr-CA"/>
        </w:rPr>
        <w:t xml:space="preserve"> également </w:t>
      </w:r>
      <w:r w:rsidRPr="00F90782">
        <w:rPr>
          <w:b/>
          <w:bCs/>
          <w:lang w:val="fr-CA"/>
        </w:rPr>
        <w:t xml:space="preserve">veiller à ce que toutes les personnes arrêtées ou détenues </w:t>
      </w:r>
      <w:r>
        <w:rPr>
          <w:b/>
          <w:bCs/>
          <w:lang w:val="fr-CA"/>
        </w:rPr>
        <w:t>p</w:t>
      </w:r>
      <w:r w:rsidRPr="00F90782">
        <w:rPr>
          <w:b/>
          <w:bCs/>
          <w:lang w:val="fr-CA"/>
        </w:rPr>
        <w:t xml:space="preserve">uissent informer </w:t>
      </w:r>
      <w:r w:rsidRPr="00F90782">
        <w:rPr>
          <w:rFonts w:eastAsia="Calibri"/>
          <w:b/>
          <w:bCs/>
          <w:kern w:val="3"/>
          <w:lang w:val="fr-FR" w:eastAsia="zh-CN" w:bidi="hi-IN"/>
        </w:rPr>
        <w:t>un proche ou un tiers de leur choix de leur placement en</w:t>
      </w:r>
      <w:r>
        <w:rPr>
          <w:rFonts w:eastAsia="Calibri"/>
          <w:b/>
          <w:bCs/>
          <w:kern w:val="3"/>
          <w:lang w:val="fr-FR" w:eastAsia="zh-CN" w:bidi="hi-IN"/>
        </w:rPr>
        <w:t> </w:t>
      </w:r>
      <w:r w:rsidRPr="00F90782">
        <w:rPr>
          <w:rFonts w:eastAsia="Calibri"/>
          <w:b/>
          <w:bCs/>
          <w:kern w:val="3"/>
          <w:lang w:val="fr-FR" w:eastAsia="zh-CN" w:bidi="hi-IN"/>
        </w:rPr>
        <w:t>détention.</w:t>
      </w:r>
    </w:p>
    <w:p w14:paraId="540B81FE" w14:textId="77777777" w:rsidR="002C69C4" w:rsidRPr="00C366EC" w:rsidRDefault="002C69C4" w:rsidP="002C69C4">
      <w:pPr>
        <w:pStyle w:val="H23G"/>
      </w:pPr>
      <w:r w:rsidRPr="00C366EC">
        <w:tab/>
      </w:r>
      <w:r w:rsidRPr="00C366EC">
        <w:tab/>
      </w:r>
      <w:r w:rsidRPr="002C69C4">
        <w:t>Détention</w:t>
      </w:r>
      <w:r w:rsidRPr="00C366EC">
        <w:t xml:space="preserve"> préventive</w:t>
      </w:r>
    </w:p>
    <w:p w14:paraId="5886DF9D" w14:textId="08A4CD92" w:rsidR="002C69C4" w:rsidRPr="00C366EC" w:rsidRDefault="002C69C4" w:rsidP="002C69C4">
      <w:pPr>
        <w:pStyle w:val="SingleTxtG"/>
        <w:rPr>
          <w:lang w:eastAsia="zh-CN"/>
        </w:rPr>
      </w:pPr>
      <w:r w:rsidRPr="00C366EC">
        <w:rPr>
          <w:lang w:eastAsia="zh-CN"/>
        </w:rPr>
        <w:t>11.</w:t>
      </w:r>
      <w:r w:rsidRPr="00C366EC">
        <w:rPr>
          <w:lang w:eastAsia="zh-CN"/>
        </w:rPr>
        <w:tab/>
        <w:t>Le Comité prend note des conditions de placement en détention préventive prévues à l</w:t>
      </w:r>
      <w:r>
        <w:rPr>
          <w:lang w:eastAsia="zh-CN"/>
        </w:rPr>
        <w:t>’</w:t>
      </w:r>
      <w:r w:rsidRPr="00C366EC">
        <w:rPr>
          <w:lang w:eastAsia="zh-CN"/>
        </w:rPr>
        <w:t>article</w:t>
      </w:r>
      <w:r>
        <w:rPr>
          <w:lang w:eastAsia="zh-CN"/>
        </w:rPr>
        <w:t> </w:t>
      </w:r>
      <w:r w:rsidRPr="00C366EC">
        <w:rPr>
          <w:lang w:eastAsia="zh-CN"/>
        </w:rPr>
        <w:t xml:space="preserve">94 du Code de procédure pénale, qui exigent un minimum de gravité des faits en cause pour justifier une telle mesure. Néanmoins, </w:t>
      </w:r>
      <w:r>
        <w:rPr>
          <w:lang w:eastAsia="zh-CN"/>
        </w:rPr>
        <w:t>il</w:t>
      </w:r>
      <w:r w:rsidRPr="00C366EC">
        <w:rPr>
          <w:lang w:eastAsia="zh-CN"/>
        </w:rPr>
        <w:t xml:space="preserve"> note que sur l</w:t>
      </w:r>
      <w:r>
        <w:rPr>
          <w:lang w:eastAsia="zh-CN"/>
        </w:rPr>
        <w:t>’</w:t>
      </w:r>
      <w:r w:rsidRPr="00C366EC">
        <w:rPr>
          <w:lang w:eastAsia="zh-CN"/>
        </w:rPr>
        <w:t>ensemble de la population carcérale, 43</w:t>
      </w:r>
      <w:r>
        <w:rPr>
          <w:lang w:eastAsia="zh-CN"/>
        </w:rPr>
        <w:t> </w:t>
      </w:r>
      <w:r w:rsidRPr="00C366EC">
        <w:rPr>
          <w:lang w:eastAsia="zh-CN"/>
        </w:rPr>
        <w:t>% des détenus seraient en détention préventive. Le Comité s</w:t>
      </w:r>
      <w:r>
        <w:rPr>
          <w:lang w:eastAsia="zh-CN"/>
        </w:rPr>
        <w:t>’</w:t>
      </w:r>
      <w:r w:rsidRPr="00C366EC">
        <w:rPr>
          <w:lang w:eastAsia="zh-CN"/>
        </w:rPr>
        <w:t>inquiète de l</w:t>
      </w:r>
      <w:r>
        <w:rPr>
          <w:lang w:eastAsia="zh-CN"/>
        </w:rPr>
        <w:t>’</w:t>
      </w:r>
      <w:r w:rsidRPr="00C366EC">
        <w:rPr>
          <w:lang w:eastAsia="zh-CN"/>
        </w:rPr>
        <w:t>existence d</w:t>
      </w:r>
      <w:r>
        <w:rPr>
          <w:lang w:eastAsia="zh-CN"/>
        </w:rPr>
        <w:t>’</w:t>
      </w:r>
      <w:r w:rsidRPr="00C366EC">
        <w:rPr>
          <w:lang w:eastAsia="zh-CN"/>
        </w:rPr>
        <w:t>une présomption de risque de fuite lorsque la personne est étrangère ou n</w:t>
      </w:r>
      <w:r>
        <w:rPr>
          <w:lang w:eastAsia="zh-CN"/>
        </w:rPr>
        <w:t>’</w:t>
      </w:r>
      <w:r w:rsidRPr="00C366EC">
        <w:rPr>
          <w:lang w:eastAsia="zh-CN"/>
        </w:rPr>
        <w:t>a pas sa résidence légale au Luxembourg. Cette présomption de fuite permettant au juge d</w:t>
      </w:r>
      <w:r>
        <w:rPr>
          <w:lang w:eastAsia="zh-CN"/>
        </w:rPr>
        <w:t>’</w:t>
      </w:r>
      <w:r w:rsidRPr="00C366EC">
        <w:rPr>
          <w:lang w:eastAsia="zh-CN"/>
        </w:rPr>
        <w:t>instruction de placer la personne en détention préventive, elle impose des conditions moins strictes que celles applicables aux personnes ayant leur résidence légale au Luxembourg. Tout en notant qu</w:t>
      </w:r>
      <w:r>
        <w:rPr>
          <w:lang w:eastAsia="zh-CN"/>
        </w:rPr>
        <w:t>’</w:t>
      </w:r>
      <w:r w:rsidRPr="00C366EC">
        <w:rPr>
          <w:lang w:eastAsia="zh-CN"/>
        </w:rPr>
        <w:t xml:space="preserve">un </w:t>
      </w:r>
      <w:r w:rsidRPr="00F90782">
        <w:t>détenu</w:t>
      </w:r>
      <w:r w:rsidRPr="00C366EC">
        <w:rPr>
          <w:lang w:eastAsia="zh-CN"/>
        </w:rPr>
        <w:t xml:space="preserve"> peut faire une demande de remise en liberté provisoire, le Comité s</w:t>
      </w:r>
      <w:r>
        <w:rPr>
          <w:lang w:eastAsia="zh-CN"/>
        </w:rPr>
        <w:t>’</w:t>
      </w:r>
      <w:r w:rsidRPr="00C366EC">
        <w:rPr>
          <w:lang w:eastAsia="zh-CN"/>
        </w:rPr>
        <w:t>inquiète du fait que la durée de la détention préventive n</w:t>
      </w:r>
      <w:r>
        <w:rPr>
          <w:lang w:eastAsia="zh-CN"/>
        </w:rPr>
        <w:t>’</w:t>
      </w:r>
      <w:r w:rsidRPr="00C366EC">
        <w:rPr>
          <w:lang w:eastAsia="zh-CN"/>
        </w:rPr>
        <w:t>est pas encadrée par les textes de loi. En ce qui concerne les mineurs, le Comité se félicite de l</w:t>
      </w:r>
      <w:r>
        <w:rPr>
          <w:lang w:eastAsia="zh-CN"/>
        </w:rPr>
        <w:t>’</w:t>
      </w:r>
      <w:r w:rsidRPr="00C366EC">
        <w:rPr>
          <w:lang w:eastAsia="zh-CN"/>
        </w:rPr>
        <w:t>introduction d</w:t>
      </w:r>
      <w:r>
        <w:rPr>
          <w:lang w:eastAsia="zh-CN"/>
        </w:rPr>
        <w:t>’</w:t>
      </w:r>
      <w:r w:rsidRPr="00C366EC">
        <w:rPr>
          <w:lang w:eastAsia="zh-CN"/>
        </w:rPr>
        <w:t xml:space="preserve">un projet de loi établissant </w:t>
      </w:r>
      <w:r>
        <w:rPr>
          <w:lang w:eastAsia="zh-CN"/>
        </w:rPr>
        <w:t>une durée maximale</w:t>
      </w:r>
      <w:r w:rsidRPr="00C366EC">
        <w:rPr>
          <w:lang w:eastAsia="zh-CN"/>
        </w:rPr>
        <w:t xml:space="preserve"> de détention </w:t>
      </w:r>
      <w:r>
        <w:rPr>
          <w:lang w:eastAsia="zh-CN"/>
        </w:rPr>
        <w:t>préventive</w:t>
      </w:r>
      <w:r w:rsidRPr="00C366EC">
        <w:rPr>
          <w:lang w:eastAsia="zh-CN"/>
        </w:rPr>
        <w:t xml:space="preserve"> des mineurs. Il note toutefois avec préoccupation que celle-ci peut totaliser douze mois (art.</w:t>
      </w:r>
      <w:r w:rsidR="00541617">
        <w:rPr>
          <w:lang w:eastAsia="zh-CN"/>
        </w:rPr>
        <w:t> </w:t>
      </w:r>
      <w:r w:rsidRPr="00C366EC">
        <w:rPr>
          <w:lang w:eastAsia="zh-CN"/>
        </w:rPr>
        <w:t>2, 11 et 16).</w:t>
      </w:r>
    </w:p>
    <w:p w14:paraId="493D6AEB" w14:textId="77777777" w:rsidR="002C69C4" w:rsidRPr="00F90782" w:rsidRDefault="002C69C4" w:rsidP="002C69C4">
      <w:pPr>
        <w:pStyle w:val="SingleTxtG"/>
        <w:rPr>
          <w:b/>
          <w:bCs/>
          <w:lang w:val="fr-FR" w:eastAsia="zh-CN" w:bidi="hi-IN"/>
        </w:rPr>
      </w:pPr>
      <w:r w:rsidRPr="00C366EC">
        <w:rPr>
          <w:lang w:val="fr-FR" w:eastAsia="zh-CN" w:bidi="hi-IN"/>
        </w:rPr>
        <w:t>12.</w:t>
      </w:r>
      <w:r w:rsidRPr="00C366EC">
        <w:rPr>
          <w:lang w:val="fr-FR" w:eastAsia="zh-CN" w:bidi="hi-IN"/>
        </w:rPr>
        <w:tab/>
      </w:r>
      <w:r w:rsidRPr="00F90782">
        <w:rPr>
          <w:b/>
          <w:bCs/>
          <w:lang w:val="fr-FR" w:eastAsia="zh-CN" w:bidi="hi-IN"/>
        </w:rPr>
        <w:t>L</w:t>
      </w:r>
      <w:r>
        <w:rPr>
          <w:b/>
          <w:bCs/>
          <w:lang w:val="fr-FR" w:eastAsia="zh-CN" w:bidi="hi-IN"/>
        </w:rPr>
        <w:t>’</w:t>
      </w:r>
      <w:r w:rsidRPr="00F90782">
        <w:rPr>
          <w:b/>
          <w:bCs/>
          <w:lang w:val="fr-FR" w:eastAsia="zh-CN" w:bidi="hi-IN"/>
        </w:rPr>
        <w:t>État partie devrait</w:t>
      </w:r>
      <w:r w:rsidRPr="00541617">
        <w:rPr>
          <w:lang w:val="fr-FR" w:eastAsia="zh-CN" w:bidi="hi-IN"/>
        </w:rPr>
        <w:t> :</w:t>
      </w:r>
    </w:p>
    <w:p w14:paraId="26797077" w14:textId="2D195420" w:rsidR="00541617" w:rsidRDefault="00541617" w:rsidP="00541617">
      <w:pPr>
        <w:pStyle w:val="SingleTxtG"/>
        <w:tabs>
          <w:tab w:val="clear" w:pos="2268"/>
          <w:tab w:val="clear" w:pos="2835"/>
        </w:tabs>
        <w:ind w:firstLine="567"/>
        <w:rPr>
          <w:lang w:val="fr-FR" w:eastAsia="zh-CN" w:bidi="hi-IN"/>
        </w:rPr>
      </w:pPr>
      <w:r>
        <w:rPr>
          <w:lang w:val="fr-FR" w:eastAsia="zh-CN" w:bidi="hi-IN"/>
        </w:rPr>
        <w:t>a)</w:t>
      </w:r>
      <w:r>
        <w:rPr>
          <w:lang w:val="fr-FR" w:eastAsia="zh-CN" w:bidi="hi-IN"/>
        </w:rPr>
        <w:tab/>
      </w:r>
      <w:r w:rsidR="002C69C4" w:rsidRPr="00541617">
        <w:rPr>
          <w:b/>
          <w:bCs/>
          <w:lang w:val="fr-FR" w:eastAsia="zh-CN" w:bidi="hi-IN"/>
        </w:rPr>
        <w:t>Adopter les mesures nécessaires, y</w:t>
      </w:r>
      <w:r>
        <w:rPr>
          <w:b/>
          <w:bCs/>
          <w:lang w:val="fr-FR" w:eastAsia="zh-CN" w:bidi="hi-IN"/>
        </w:rPr>
        <w:t> </w:t>
      </w:r>
      <w:r w:rsidR="002C69C4" w:rsidRPr="00541617">
        <w:rPr>
          <w:b/>
          <w:bCs/>
          <w:lang w:val="fr-FR" w:eastAsia="zh-CN" w:bidi="hi-IN"/>
        </w:rPr>
        <w:t xml:space="preserve">compris législatives, pour mettre fin à la présomption d’un risque de fuite en matière </w:t>
      </w:r>
      <w:r w:rsidR="002C69C4" w:rsidRPr="00541617">
        <w:rPr>
          <w:b/>
          <w:bCs/>
        </w:rPr>
        <w:t>criminelle</w:t>
      </w:r>
      <w:r w:rsidR="002C69C4" w:rsidRPr="00541617">
        <w:rPr>
          <w:b/>
          <w:bCs/>
          <w:lang w:val="fr-FR" w:eastAsia="zh-CN" w:bidi="hi-IN"/>
        </w:rPr>
        <w:t xml:space="preserve"> basée uniquement sur le fait que la personne concernée est étrangère ou n’a pas sa résidence légale au Luxembourg et, s’agissant d’une mesure de contrainte privative de liberté, faire reposer la détention avant jugement sur une évaluation au cas par cas déterminant qu’elle est raisonnable et nécessaire au regard de toutes les circonstances</w:t>
      </w:r>
      <w:r w:rsidR="002C69C4">
        <w:rPr>
          <w:lang w:val="fr-FR" w:eastAsia="zh-CN" w:bidi="hi-IN"/>
        </w:rPr>
        <w:t> </w:t>
      </w:r>
      <w:r w:rsidR="002C69C4" w:rsidRPr="00F90782">
        <w:rPr>
          <w:lang w:val="fr-FR" w:eastAsia="zh-CN" w:bidi="hi-IN"/>
        </w:rPr>
        <w:t>;</w:t>
      </w:r>
    </w:p>
    <w:p w14:paraId="0BBF397A" w14:textId="61F79350" w:rsidR="002C69C4" w:rsidRPr="00541617" w:rsidRDefault="00541617" w:rsidP="00541617">
      <w:pPr>
        <w:pStyle w:val="SingleTxtG"/>
        <w:tabs>
          <w:tab w:val="clear" w:pos="2268"/>
          <w:tab w:val="clear" w:pos="2835"/>
        </w:tabs>
        <w:ind w:firstLine="567"/>
        <w:rPr>
          <w:lang w:val="fr-FR" w:eastAsia="zh-CN" w:bidi="hi-IN"/>
        </w:rPr>
      </w:pPr>
      <w:r>
        <w:rPr>
          <w:lang w:val="fr-FR" w:eastAsia="zh-CN" w:bidi="hi-IN"/>
        </w:rPr>
        <w:t>b)</w:t>
      </w:r>
      <w:r>
        <w:rPr>
          <w:lang w:val="fr-FR" w:eastAsia="zh-CN" w:bidi="hi-IN"/>
        </w:rPr>
        <w:tab/>
      </w:r>
      <w:r w:rsidR="002C69C4" w:rsidRPr="00F90782">
        <w:rPr>
          <w:b/>
          <w:bCs/>
          <w:lang w:val="fr-FR" w:eastAsia="zh-CN" w:bidi="hi-IN"/>
        </w:rPr>
        <w:t xml:space="preserve">Poursuivre la réforme du droit pénal et de la procédure pénale et, dans ce cadre, raccourcir </w:t>
      </w:r>
      <w:r w:rsidR="002C69C4">
        <w:rPr>
          <w:b/>
          <w:bCs/>
          <w:lang w:val="fr-FR" w:eastAsia="zh-CN" w:bidi="hi-IN"/>
        </w:rPr>
        <w:t>la durée</w:t>
      </w:r>
      <w:r w:rsidR="002C69C4" w:rsidRPr="00F90782">
        <w:rPr>
          <w:b/>
          <w:bCs/>
          <w:lang w:val="fr-FR" w:eastAsia="zh-CN" w:bidi="hi-IN"/>
        </w:rPr>
        <w:t xml:space="preserve"> de détention </w:t>
      </w:r>
      <w:r w:rsidR="002C69C4">
        <w:rPr>
          <w:b/>
          <w:bCs/>
          <w:lang w:val="fr-FR" w:eastAsia="zh-CN" w:bidi="hi-IN"/>
        </w:rPr>
        <w:t>préventive</w:t>
      </w:r>
      <w:r w:rsidR="002C69C4" w:rsidRPr="00F90782">
        <w:rPr>
          <w:b/>
          <w:bCs/>
          <w:lang w:val="fr-FR" w:eastAsia="zh-CN" w:bidi="hi-IN"/>
        </w:rPr>
        <w:t xml:space="preserve"> des mineurs, en conformité avec les recommandations du Comité des droits de l</w:t>
      </w:r>
      <w:r w:rsidR="002C69C4">
        <w:rPr>
          <w:b/>
          <w:bCs/>
          <w:lang w:val="fr-FR" w:eastAsia="zh-CN" w:bidi="hi-IN"/>
        </w:rPr>
        <w:t>’</w:t>
      </w:r>
      <w:r w:rsidR="002C69C4" w:rsidRPr="00F90782">
        <w:rPr>
          <w:b/>
          <w:bCs/>
          <w:lang w:val="fr-FR" w:eastAsia="zh-CN" w:bidi="hi-IN"/>
        </w:rPr>
        <w:t>enfant</w:t>
      </w:r>
      <w:r w:rsidR="002C69C4" w:rsidRPr="005A2870">
        <w:rPr>
          <w:rStyle w:val="Appelnotedebasdep"/>
        </w:rPr>
        <w:footnoteReference w:id="6"/>
      </w:r>
      <w:r w:rsidR="002C69C4" w:rsidRPr="00541617">
        <w:rPr>
          <w:lang w:val="fr-FR" w:eastAsia="zh-CN" w:bidi="hi-IN"/>
        </w:rPr>
        <w:t> ;</w:t>
      </w:r>
    </w:p>
    <w:p w14:paraId="420CA209" w14:textId="422B75E9" w:rsidR="002C69C4" w:rsidRPr="00F90782" w:rsidRDefault="00541617" w:rsidP="00541617">
      <w:pPr>
        <w:pStyle w:val="SingleTxtG"/>
        <w:tabs>
          <w:tab w:val="clear" w:pos="2268"/>
          <w:tab w:val="clear" w:pos="2835"/>
        </w:tabs>
        <w:ind w:firstLine="567"/>
        <w:rPr>
          <w:b/>
          <w:bCs/>
          <w:lang w:val="fr-FR" w:eastAsia="zh-CN" w:bidi="hi-IN"/>
        </w:rPr>
      </w:pPr>
      <w:r w:rsidRPr="00541617">
        <w:rPr>
          <w:lang w:val="fr-FR" w:eastAsia="zh-CN" w:bidi="hi-IN"/>
        </w:rPr>
        <w:t>c)</w:t>
      </w:r>
      <w:r w:rsidRPr="00541617">
        <w:rPr>
          <w:lang w:val="fr-FR" w:eastAsia="zh-CN" w:bidi="hi-IN"/>
        </w:rPr>
        <w:tab/>
      </w:r>
      <w:r w:rsidR="002C69C4" w:rsidRPr="00F90782">
        <w:rPr>
          <w:b/>
          <w:bCs/>
          <w:lang w:val="fr-FR" w:eastAsia="zh-CN" w:bidi="hi-IN"/>
        </w:rPr>
        <w:t>Promouvoir activement, au sein des parquets et auprès des juges, le recours à des mesures de substitution à la détention préventive, conformément aux Règles minima des Nations</w:t>
      </w:r>
      <w:r>
        <w:rPr>
          <w:b/>
          <w:bCs/>
          <w:lang w:val="fr-FR" w:eastAsia="zh-CN" w:bidi="hi-IN"/>
        </w:rPr>
        <w:t> </w:t>
      </w:r>
      <w:r w:rsidR="002C69C4" w:rsidRPr="00F90782">
        <w:rPr>
          <w:b/>
          <w:bCs/>
          <w:lang w:val="fr-FR" w:eastAsia="zh-CN" w:bidi="hi-IN"/>
        </w:rPr>
        <w:t>Unies pour l</w:t>
      </w:r>
      <w:r w:rsidR="002C69C4">
        <w:rPr>
          <w:b/>
          <w:bCs/>
          <w:lang w:val="fr-FR" w:eastAsia="zh-CN" w:bidi="hi-IN"/>
        </w:rPr>
        <w:t>’</w:t>
      </w:r>
      <w:r w:rsidR="002C69C4" w:rsidRPr="00F90782">
        <w:rPr>
          <w:b/>
          <w:bCs/>
          <w:lang w:val="fr-FR" w:eastAsia="zh-CN" w:bidi="hi-IN"/>
        </w:rPr>
        <w:t>élaboration de mesures non privatives de liberté (Règles de Tokyo) et aux Règles des Nations</w:t>
      </w:r>
      <w:r>
        <w:rPr>
          <w:b/>
          <w:bCs/>
          <w:lang w:val="fr-FR" w:eastAsia="zh-CN" w:bidi="hi-IN"/>
        </w:rPr>
        <w:t> </w:t>
      </w:r>
      <w:r w:rsidR="002C69C4" w:rsidRPr="00F90782">
        <w:rPr>
          <w:b/>
          <w:bCs/>
          <w:lang w:val="fr-FR" w:eastAsia="zh-CN" w:bidi="hi-IN"/>
        </w:rPr>
        <w:t>Unies concernant le traitement des détenues et l</w:t>
      </w:r>
      <w:r w:rsidR="002C69C4">
        <w:rPr>
          <w:b/>
          <w:bCs/>
          <w:lang w:val="fr-FR" w:eastAsia="zh-CN" w:bidi="hi-IN"/>
        </w:rPr>
        <w:t>’</w:t>
      </w:r>
      <w:r w:rsidR="002C69C4" w:rsidRPr="00F90782">
        <w:rPr>
          <w:b/>
          <w:bCs/>
          <w:lang w:val="fr-FR" w:eastAsia="zh-CN" w:bidi="hi-IN"/>
        </w:rPr>
        <w:t>imposition de mesures non privatives de liberté aux délinquantes (Règles de Bangkok)</w:t>
      </w:r>
      <w:r w:rsidR="002C69C4" w:rsidRPr="00541617">
        <w:rPr>
          <w:lang w:val="fr-FR" w:eastAsia="zh-CN" w:bidi="hi-IN"/>
        </w:rPr>
        <w:t>.</w:t>
      </w:r>
    </w:p>
    <w:p w14:paraId="79B10D41" w14:textId="77777777" w:rsidR="002C69C4" w:rsidRPr="00C366EC" w:rsidRDefault="002C69C4" w:rsidP="00541617">
      <w:pPr>
        <w:pStyle w:val="H23G"/>
      </w:pPr>
      <w:r w:rsidRPr="00C366EC">
        <w:tab/>
      </w:r>
      <w:r w:rsidRPr="00C366EC">
        <w:tab/>
        <w:t xml:space="preserve">Conditions de </w:t>
      </w:r>
      <w:r w:rsidRPr="00541617">
        <w:t>détention</w:t>
      </w:r>
    </w:p>
    <w:p w14:paraId="18567C96" w14:textId="2728583E" w:rsidR="002C69C4" w:rsidRPr="00C366EC" w:rsidRDefault="002C69C4" w:rsidP="002C69C4">
      <w:pPr>
        <w:pStyle w:val="SingleTxtG"/>
        <w:rPr>
          <w:lang w:val="fr-FR" w:eastAsia="zh-CN" w:bidi="hi-IN"/>
        </w:rPr>
      </w:pPr>
      <w:r w:rsidRPr="00C366EC">
        <w:rPr>
          <w:lang w:val="fr-FR" w:eastAsia="zh-CN" w:bidi="hi-IN"/>
        </w:rPr>
        <w:t>13.</w:t>
      </w:r>
      <w:r w:rsidRPr="00C366EC">
        <w:rPr>
          <w:lang w:val="fr-FR" w:eastAsia="zh-CN" w:bidi="hi-IN"/>
        </w:rPr>
        <w:tab/>
        <w:t>Le Comité salue la réduction de 31</w:t>
      </w:r>
      <w:r>
        <w:rPr>
          <w:lang w:val="fr-FR" w:eastAsia="zh-CN" w:bidi="hi-IN"/>
        </w:rPr>
        <w:t> </w:t>
      </w:r>
      <w:r w:rsidRPr="00C366EC">
        <w:rPr>
          <w:lang w:val="fr-FR" w:eastAsia="zh-CN" w:bidi="hi-IN"/>
        </w:rPr>
        <w:t>%, observée entre 2010 et 2020, du taux d</w:t>
      </w:r>
      <w:r>
        <w:rPr>
          <w:lang w:val="fr-FR" w:eastAsia="zh-CN" w:bidi="hi-IN"/>
        </w:rPr>
        <w:t>’</w:t>
      </w:r>
      <w:r w:rsidRPr="00C366EC">
        <w:rPr>
          <w:lang w:val="fr-FR" w:eastAsia="zh-CN" w:bidi="hi-IN"/>
        </w:rPr>
        <w:t>incarcération par rapport au nombre d</w:t>
      </w:r>
      <w:r>
        <w:rPr>
          <w:lang w:val="fr-FR" w:eastAsia="zh-CN" w:bidi="hi-IN"/>
        </w:rPr>
        <w:t>’</w:t>
      </w:r>
      <w:r w:rsidRPr="00C366EC">
        <w:rPr>
          <w:lang w:val="fr-FR" w:eastAsia="zh-CN" w:bidi="hi-IN"/>
        </w:rPr>
        <w:t>habitants</w:t>
      </w:r>
      <w:r>
        <w:rPr>
          <w:lang w:val="fr-FR" w:eastAsia="zh-CN" w:bidi="hi-IN"/>
        </w:rPr>
        <w:t>,</w:t>
      </w:r>
      <w:r w:rsidRPr="00C366EC">
        <w:rPr>
          <w:lang w:val="fr-FR" w:eastAsia="zh-CN" w:bidi="hi-IN"/>
        </w:rPr>
        <w:t xml:space="preserve"> et prend note du taux d</w:t>
      </w:r>
      <w:r>
        <w:rPr>
          <w:lang w:val="fr-FR" w:eastAsia="zh-CN" w:bidi="hi-IN"/>
        </w:rPr>
        <w:t>’</w:t>
      </w:r>
      <w:r w:rsidRPr="00C366EC">
        <w:rPr>
          <w:lang w:val="fr-FR" w:eastAsia="zh-CN" w:bidi="hi-IN"/>
        </w:rPr>
        <w:t>occupation des établissements pénitentiaires, qui s</w:t>
      </w:r>
      <w:r>
        <w:rPr>
          <w:lang w:val="fr-FR" w:eastAsia="zh-CN" w:bidi="hi-IN"/>
        </w:rPr>
        <w:t>’</w:t>
      </w:r>
      <w:r w:rsidRPr="00C366EC">
        <w:rPr>
          <w:lang w:val="fr-FR" w:eastAsia="zh-CN" w:bidi="hi-IN"/>
        </w:rPr>
        <w:t>élevait à 77</w:t>
      </w:r>
      <w:r>
        <w:rPr>
          <w:lang w:val="fr-FR" w:eastAsia="zh-CN" w:bidi="hi-IN"/>
        </w:rPr>
        <w:t> </w:t>
      </w:r>
      <w:r w:rsidRPr="00C366EC">
        <w:rPr>
          <w:lang w:val="fr-FR" w:eastAsia="zh-CN" w:bidi="hi-IN"/>
        </w:rPr>
        <w:t>% en 2021. Il prend note avec satisfaction des efforts en cours visant à assurer de manière pérenne la séparation des prévenus et des condamnés. Le Comité se félicite de l</w:t>
      </w:r>
      <w:r>
        <w:rPr>
          <w:lang w:val="fr-FR" w:eastAsia="zh-CN" w:bidi="hi-IN"/>
        </w:rPr>
        <w:t>’</w:t>
      </w:r>
      <w:r w:rsidRPr="00C366EC">
        <w:rPr>
          <w:lang w:val="fr-FR" w:eastAsia="zh-CN" w:bidi="hi-IN"/>
        </w:rPr>
        <w:t>accès gratuit aux soins médicaux et aux médicaments offert aux détenus</w:t>
      </w:r>
      <w:r>
        <w:rPr>
          <w:lang w:val="fr-FR" w:eastAsia="zh-CN" w:bidi="hi-IN"/>
        </w:rPr>
        <w:t>,</w:t>
      </w:r>
      <w:r w:rsidRPr="00C366EC">
        <w:rPr>
          <w:lang w:val="fr-FR" w:eastAsia="zh-CN" w:bidi="hi-IN"/>
        </w:rPr>
        <w:t xml:space="preserve"> et note </w:t>
      </w:r>
      <w:r>
        <w:rPr>
          <w:lang w:val="fr-FR" w:eastAsia="zh-CN" w:bidi="hi-IN"/>
        </w:rPr>
        <w:t>qu’un</w:t>
      </w:r>
      <w:r w:rsidRPr="00C366EC">
        <w:rPr>
          <w:lang w:val="fr-FR" w:eastAsia="zh-CN" w:bidi="hi-IN"/>
        </w:rPr>
        <w:t xml:space="preserve"> projet de règlement grand-ducal garantit une consultation médicale dans un délai de vingt-quatre heures à partir de l</w:t>
      </w:r>
      <w:r>
        <w:rPr>
          <w:lang w:val="fr-FR" w:eastAsia="zh-CN" w:bidi="hi-IN"/>
        </w:rPr>
        <w:t>’</w:t>
      </w:r>
      <w:r w:rsidRPr="00C366EC">
        <w:rPr>
          <w:lang w:val="fr-FR" w:eastAsia="zh-CN" w:bidi="hi-IN"/>
        </w:rPr>
        <w:t>arrivée au centre de détention. Le</w:t>
      </w:r>
      <w:r w:rsidR="00541617">
        <w:rPr>
          <w:lang w:val="fr-FR" w:eastAsia="zh-CN" w:bidi="hi-IN"/>
        </w:rPr>
        <w:t> </w:t>
      </w:r>
      <w:r w:rsidRPr="00C366EC">
        <w:rPr>
          <w:lang w:val="fr-FR" w:eastAsia="zh-CN" w:bidi="hi-IN"/>
        </w:rPr>
        <w:t xml:space="preserve">Comité relève avec intérêt les efforts réalisés afin de mieux prendre en charge et prévenir </w:t>
      </w:r>
      <w:r w:rsidRPr="00C366EC">
        <w:rPr>
          <w:lang w:val="fr-FR" w:eastAsia="zh-CN" w:bidi="hi-IN"/>
        </w:rPr>
        <w:lastRenderedPageBreak/>
        <w:t>les troubles psychologiques au sein des prisons. Néanmoins, il s</w:t>
      </w:r>
      <w:r>
        <w:rPr>
          <w:lang w:val="fr-FR" w:eastAsia="zh-CN" w:bidi="hi-IN"/>
        </w:rPr>
        <w:t>’</w:t>
      </w:r>
      <w:r w:rsidRPr="00C366EC">
        <w:rPr>
          <w:lang w:val="fr-FR" w:eastAsia="zh-CN" w:bidi="hi-IN"/>
        </w:rPr>
        <w:t xml:space="preserve">inquiète que les ressources allouées à cette prise en charge ne soient pas suffisantes pour assurer un même niveau de soins que </w:t>
      </w:r>
      <w:r>
        <w:rPr>
          <w:lang w:val="fr-FR" w:eastAsia="zh-CN" w:bidi="hi-IN"/>
        </w:rPr>
        <w:t>celui des</w:t>
      </w:r>
      <w:r w:rsidRPr="00C366EC">
        <w:rPr>
          <w:lang w:val="fr-FR" w:eastAsia="zh-CN" w:bidi="hi-IN"/>
        </w:rPr>
        <w:t xml:space="preserve"> patients traités hors du système pénitentiaire (art.</w:t>
      </w:r>
      <w:r w:rsidR="00541617">
        <w:rPr>
          <w:lang w:val="fr-FR" w:eastAsia="zh-CN" w:bidi="hi-IN"/>
        </w:rPr>
        <w:t> </w:t>
      </w:r>
      <w:r w:rsidRPr="00C366EC">
        <w:rPr>
          <w:lang w:val="fr-FR" w:eastAsia="zh-CN" w:bidi="hi-IN"/>
        </w:rPr>
        <w:t>2, 11 et 16).</w:t>
      </w:r>
    </w:p>
    <w:p w14:paraId="48F657A4" w14:textId="65DBEA3D" w:rsidR="002C69C4" w:rsidRPr="00C366EC" w:rsidRDefault="002C69C4" w:rsidP="002C69C4">
      <w:pPr>
        <w:pStyle w:val="SingleTxtG"/>
        <w:rPr>
          <w:lang w:val="fr-FR" w:eastAsia="zh-CN" w:bidi="hi-IN"/>
        </w:rPr>
      </w:pPr>
      <w:r w:rsidRPr="00C366EC">
        <w:rPr>
          <w:rFonts w:eastAsia="MS Mincho"/>
          <w:lang w:val="fr-CA"/>
        </w:rPr>
        <w:t>14.</w:t>
      </w:r>
      <w:r w:rsidRPr="00C366EC">
        <w:rPr>
          <w:rFonts w:eastAsia="MS Mincho"/>
          <w:lang w:val="fr-CA"/>
        </w:rPr>
        <w:tab/>
      </w:r>
      <w:r w:rsidRPr="00F90782">
        <w:rPr>
          <w:rFonts w:eastAsia="MS Mincho"/>
          <w:b/>
          <w:bCs/>
          <w:lang w:val="fr-CA"/>
        </w:rPr>
        <w:t>L</w:t>
      </w:r>
      <w:r>
        <w:rPr>
          <w:rFonts w:eastAsia="MS Mincho"/>
          <w:b/>
          <w:bCs/>
          <w:lang w:val="fr-CA"/>
        </w:rPr>
        <w:t>’</w:t>
      </w:r>
      <w:r w:rsidRPr="00F90782">
        <w:rPr>
          <w:rFonts w:eastAsia="MS Mincho"/>
          <w:b/>
          <w:bCs/>
          <w:lang w:val="fr-CA"/>
        </w:rPr>
        <w:t>État partie</w:t>
      </w:r>
      <w:r w:rsidR="00541617">
        <w:rPr>
          <w:rFonts w:eastAsia="MS Mincho"/>
          <w:b/>
          <w:bCs/>
          <w:lang w:val="fr-CA"/>
        </w:rPr>
        <w:t xml:space="preserve"> </w:t>
      </w:r>
      <w:r w:rsidRPr="00F90782">
        <w:rPr>
          <w:rFonts w:eastAsia="MS Mincho"/>
          <w:b/>
          <w:bCs/>
          <w:lang w:val="fr-CA"/>
        </w:rPr>
        <w:t>devrait</w:t>
      </w:r>
      <w:r w:rsidRPr="00F90782">
        <w:rPr>
          <w:b/>
          <w:bCs/>
          <w:lang w:val="fr-FR" w:eastAsia="zh-CN" w:bidi="hi-IN"/>
        </w:rPr>
        <w:t xml:space="preserve"> garantir la consultation médicale des détenus immédiatement après leur admission au centre de détention</w:t>
      </w:r>
      <w:r>
        <w:rPr>
          <w:b/>
          <w:bCs/>
          <w:lang w:val="fr-FR" w:eastAsia="zh-CN" w:bidi="hi-IN"/>
        </w:rPr>
        <w:t>,</w:t>
      </w:r>
      <w:r w:rsidRPr="00F90782">
        <w:rPr>
          <w:b/>
          <w:bCs/>
          <w:lang w:val="fr-FR" w:eastAsia="zh-CN" w:bidi="hi-IN"/>
        </w:rPr>
        <w:t xml:space="preserve"> éventuellement prévoir un délai subsidiaire de vingt-quatre heures en cas d</w:t>
      </w:r>
      <w:r>
        <w:rPr>
          <w:b/>
          <w:bCs/>
          <w:lang w:val="fr-FR" w:eastAsia="zh-CN" w:bidi="hi-IN"/>
        </w:rPr>
        <w:t>’</w:t>
      </w:r>
      <w:r w:rsidRPr="00F90782">
        <w:rPr>
          <w:b/>
          <w:bCs/>
          <w:lang w:val="fr-FR" w:eastAsia="zh-CN" w:bidi="hi-IN"/>
        </w:rPr>
        <w:t>impossibilité momentanée et améliorer la qualité des soins de santé mentale dispensés aux détenus.</w:t>
      </w:r>
    </w:p>
    <w:p w14:paraId="2D8CFD8E" w14:textId="77777777" w:rsidR="002C69C4" w:rsidRPr="00C366EC" w:rsidRDefault="002C69C4" w:rsidP="002C69C4">
      <w:pPr>
        <w:pStyle w:val="H23G"/>
      </w:pPr>
      <w:r>
        <w:tab/>
      </w:r>
      <w:r>
        <w:tab/>
      </w:r>
      <w:r w:rsidRPr="00C366EC">
        <w:t>Violence en détention</w:t>
      </w:r>
    </w:p>
    <w:p w14:paraId="14E7F54C" w14:textId="23E8321E" w:rsidR="002C69C4" w:rsidRPr="00C366EC" w:rsidRDefault="002C69C4" w:rsidP="002C69C4">
      <w:pPr>
        <w:pStyle w:val="SingleTxtG"/>
        <w:rPr>
          <w:lang w:val="fr-FR"/>
        </w:rPr>
      </w:pPr>
      <w:r w:rsidRPr="00C366EC">
        <w:rPr>
          <w:lang w:val="fr-FR"/>
        </w:rPr>
        <w:t>15.</w:t>
      </w:r>
      <w:r w:rsidRPr="00C366EC">
        <w:rPr>
          <w:lang w:val="fr-FR"/>
        </w:rPr>
        <w:tab/>
        <w:t>Le Comité déplore une augmentation du nombre de violences entre détenus au sein des établissements pénitentiaires. Il est préoccupé par les informations selon lesquelles ces violences seraient dues principalement au trafic de drogue présent dans les établissements pénitentiaires et à la concentration des détenus dans les cellules</w:t>
      </w:r>
      <w:r w:rsidRPr="00C366EC" w:rsidDel="00714E43">
        <w:rPr>
          <w:lang w:val="fr-FR"/>
        </w:rPr>
        <w:t xml:space="preserve"> </w:t>
      </w:r>
      <w:r w:rsidRPr="00C366EC">
        <w:rPr>
          <w:rFonts w:eastAsia="Calibri"/>
          <w:kern w:val="3"/>
          <w:lang w:val="fr-FR" w:eastAsia="zh-CN" w:bidi="hi-IN"/>
        </w:rPr>
        <w:t>(art.</w:t>
      </w:r>
      <w:r w:rsidR="00541617">
        <w:rPr>
          <w:rFonts w:eastAsia="Calibri"/>
          <w:kern w:val="3"/>
          <w:lang w:val="fr-FR" w:eastAsia="zh-CN" w:bidi="hi-IN"/>
        </w:rPr>
        <w:t> </w:t>
      </w:r>
      <w:r w:rsidRPr="00C366EC">
        <w:rPr>
          <w:rFonts w:eastAsia="Calibri"/>
          <w:kern w:val="3"/>
          <w:lang w:val="fr-FR" w:eastAsia="zh-CN" w:bidi="hi-IN"/>
        </w:rPr>
        <w:t>2, 11 et 16)</w:t>
      </w:r>
      <w:r w:rsidRPr="00C366EC">
        <w:rPr>
          <w:lang w:val="fr-FR"/>
        </w:rPr>
        <w:t>.</w:t>
      </w:r>
    </w:p>
    <w:p w14:paraId="21BA2DBE" w14:textId="1DD77A33" w:rsidR="002C69C4" w:rsidRPr="00C366EC" w:rsidRDefault="002C69C4" w:rsidP="002C69C4">
      <w:pPr>
        <w:pStyle w:val="SingleTxtG"/>
      </w:pPr>
      <w:r w:rsidRPr="00C366EC">
        <w:t>16.</w:t>
      </w:r>
      <w:r w:rsidRPr="00C366EC">
        <w:tab/>
      </w:r>
      <w:r w:rsidRPr="00F90782">
        <w:rPr>
          <w:b/>
          <w:bCs/>
        </w:rPr>
        <w:t>Le Comité demande à l</w:t>
      </w:r>
      <w:r>
        <w:rPr>
          <w:b/>
          <w:bCs/>
        </w:rPr>
        <w:t>’</w:t>
      </w:r>
      <w:r w:rsidRPr="00F90782">
        <w:rPr>
          <w:b/>
          <w:bCs/>
        </w:rPr>
        <w:t>État partie de renforcer les mesures de prévention et de réduction de la violence entre détenus, notamment en mettant en place des stratégies de prévention appropriées prévoyant le suivi et la consignation de ces incidents afin que toute allégation donne lieu à une enquête et que les responsables aient à répondre de leurs actes.</w:t>
      </w:r>
    </w:p>
    <w:p w14:paraId="7E799049" w14:textId="6E77AD13" w:rsidR="002C69C4" w:rsidRPr="00C366EC" w:rsidRDefault="002C69C4" w:rsidP="002C69C4">
      <w:pPr>
        <w:pStyle w:val="H23G"/>
      </w:pPr>
      <w:r w:rsidRPr="00C366EC">
        <w:tab/>
      </w:r>
      <w:r w:rsidRPr="00C366EC">
        <w:tab/>
        <w:t>Fouilles</w:t>
      </w:r>
    </w:p>
    <w:p w14:paraId="18A13E8D" w14:textId="2D630DCF" w:rsidR="002C69C4" w:rsidRPr="00C366EC" w:rsidRDefault="002C69C4" w:rsidP="002C69C4">
      <w:pPr>
        <w:pStyle w:val="SingleTxtG"/>
        <w:rPr>
          <w:lang w:val="fr-FR" w:eastAsia="zh-CN" w:bidi="hi-IN"/>
        </w:rPr>
      </w:pPr>
      <w:r w:rsidRPr="00C366EC">
        <w:rPr>
          <w:lang w:val="fr-FR" w:eastAsia="zh-CN" w:bidi="hi-IN"/>
        </w:rPr>
        <w:t>17.</w:t>
      </w:r>
      <w:r w:rsidRPr="00C366EC">
        <w:rPr>
          <w:lang w:val="fr-FR" w:eastAsia="zh-CN" w:bidi="hi-IN"/>
        </w:rPr>
        <w:tab/>
        <w:t>Tout en notant que le Code de procédure pénale assortit le recours à la fouille intime de conditions strictes, notamment l</w:t>
      </w:r>
      <w:r>
        <w:rPr>
          <w:lang w:val="fr-FR" w:eastAsia="zh-CN" w:bidi="hi-IN"/>
        </w:rPr>
        <w:t>’</w:t>
      </w:r>
      <w:r w:rsidRPr="00C366EC">
        <w:rPr>
          <w:lang w:val="fr-FR" w:eastAsia="zh-CN" w:bidi="hi-IN"/>
        </w:rPr>
        <w:t xml:space="preserve">existence de risques sérieux que la personne dissimule des objets, </w:t>
      </w:r>
      <w:r>
        <w:rPr>
          <w:lang w:val="fr-FR" w:eastAsia="zh-CN" w:bidi="hi-IN"/>
        </w:rPr>
        <w:t xml:space="preserve">des </w:t>
      </w:r>
      <w:r w:rsidRPr="00C366EC">
        <w:rPr>
          <w:lang w:val="fr-FR" w:eastAsia="zh-CN" w:bidi="hi-IN"/>
        </w:rPr>
        <w:t xml:space="preserve">documents ou </w:t>
      </w:r>
      <w:r>
        <w:rPr>
          <w:lang w:val="fr-FR" w:eastAsia="zh-CN" w:bidi="hi-IN"/>
        </w:rPr>
        <w:t xml:space="preserve">des </w:t>
      </w:r>
      <w:r w:rsidRPr="00C366EC">
        <w:rPr>
          <w:lang w:val="fr-FR" w:eastAsia="zh-CN" w:bidi="hi-IN"/>
        </w:rPr>
        <w:t>effets produits d</w:t>
      </w:r>
      <w:r>
        <w:rPr>
          <w:lang w:val="fr-FR" w:eastAsia="zh-CN" w:bidi="hi-IN"/>
        </w:rPr>
        <w:t>’</w:t>
      </w:r>
      <w:r w:rsidRPr="00C366EC">
        <w:rPr>
          <w:lang w:val="fr-FR" w:eastAsia="zh-CN" w:bidi="hi-IN"/>
        </w:rPr>
        <w:t>un crime ou d</w:t>
      </w:r>
      <w:r>
        <w:rPr>
          <w:lang w:val="fr-FR" w:eastAsia="zh-CN" w:bidi="hi-IN"/>
        </w:rPr>
        <w:t>’</w:t>
      </w:r>
      <w:r w:rsidRPr="00C366EC">
        <w:rPr>
          <w:lang w:val="fr-FR" w:eastAsia="zh-CN" w:bidi="hi-IN"/>
        </w:rPr>
        <w:t xml:space="preserve">un délit ou qui ont permis </w:t>
      </w:r>
      <w:r>
        <w:rPr>
          <w:lang w:val="fr-FR" w:eastAsia="zh-CN" w:bidi="hi-IN"/>
        </w:rPr>
        <w:t>de</w:t>
      </w:r>
      <w:r w:rsidRPr="00C366EC">
        <w:rPr>
          <w:lang w:val="fr-FR" w:eastAsia="zh-CN" w:bidi="hi-IN"/>
        </w:rPr>
        <w:t xml:space="preserve"> commettre un crime ou un délit, le Comité s</w:t>
      </w:r>
      <w:r>
        <w:rPr>
          <w:lang w:val="fr-FR" w:eastAsia="zh-CN" w:bidi="hi-IN"/>
        </w:rPr>
        <w:t>’</w:t>
      </w:r>
      <w:r w:rsidRPr="00C366EC">
        <w:rPr>
          <w:lang w:val="fr-FR" w:eastAsia="zh-CN" w:bidi="hi-IN"/>
        </w:rPr>
        <w:t>inquiète que la fouille intégrale ne soit pas assortie de conditions similaires (art.</w:t>
      </w:r>
      <w:r w:rsidR="00541617">
        <w:rPr>
          <w:lang w:val="fr-FR" w:eastAsia="zh-CN" w:bidi="hi-IN"/>
        </w:rPr>
        <w:t> </w:t>
      </w:r>
      <w:r w:rsidRPr="00C366EC">
        <w:rPr>
          <w:lang w:val="fr-FR" w:eastAsia="zh-CN" w:bidi="hi-IN"/>
        </w:rPr>
        <w:t>2, 11 et 16).</w:t>
      </w:r>
    </w:p>
    <w:p w14:paraId="7CE96EC7" w14:textId="37AC9CBE" w:rsidR="002C69C4" w:rsidRPr="00C366EC" w:rsidRDefault="002C69C4" w:rsidP="002C69C4">
      <w:pPr>
        <w:pStyle w:val="SingleTxtG"/>
        <w:rPr>
          <w:lang w:val="fr-CA"/>
        </w:rPr>
      </w:pPr>
      <w:r w:rsidRPr="00C366EC">
        <w:rPr>
          <w:lang w:val="fr-CA"/>
        </w:rPr>
        <w:t>18.</w:t>
      </w:r>
      <w:r w:rsidRPr="00C366EC">
        <w:rPr>
          <w:lang w:val="fr-CA"/>
        </w:rPr>
        <w:tab/>
      </w:r>
      <w:r w:rsidRPr="00F90782">
        <w:rPr>
          <w:b/>
          <w:bCs/>
          <w:lang w:val="fr-CA"/>
        </w:rPr>
        <w:t>L</w:t>
      </w:r>
      <w:r>
        <w:rPr>
          <w:b/>
          <w:bCs/>
          <w:lang w:val="fr-CA"/>
        </w:rPr>
        <w:t>’</w:t>
      </w:r>
      <w:r w:rsidRPr="00F90782">
        <w:rPr>
          <w:b/>
          <w:bCs/>
          <w:lang w:val="fr-CA"/>
        </w:rPr>
        <w:t>État partie devrait exercer une surveillance rigoureuse des procédures de fouille corporelle et garantir que ces fouilles ne sont pas dégradantes, les fouilles corporelles invasives ne devant être pratiquées que dans des cas exceptionnels, de la manière la moins invasive possible, par du personnel compétent du même sexe et dans le plein respect de la dignité et de l</w:t>
      </w:r>
      <w:r>
        <w:rPr>
          <w:b/>
          <w:bCs/>
          <w:lang w:val="fr-CA"/>
        </w:rPr>
        <w:t>’</w:t>
      </w:r>
      <w:r w:rsidRPr="00F90782">
        <w:rPr>
          <w:b/>
          <w:bCs/>
          <w:lang w:val="fr-CA"/>
        </w:rPr>
        <w:t>identité de genre de la personne</w:t>
      </w:r>
      <w:r>
        <w:rPr>
          <w:b/>
          <w:bCs/>
          <w:lang w:val="fr-CA"/>
        </w:rPr>
        <w:t>,</w:t>
      </w:r>
      <w:r w:rsidRPr="00F90782">
        <w:rPr>
          <w:b/>
          <w:bCs/>
          <w:lang w:val="fr-CA"/>
        </w:rPr>
        <w:t xml:space="preserve"> </w:t>
      </w:r>
      <w:r>
        <w:rPr>
          <w:b/>
          <w:bCs/>
          <w:lang w:val="fr-CA"/>
        </w:rPr>
        <w:t xml:space="preserve">conformément aux </w:t>
      </w:r>
      <w:r w:rsidRPr="00F90782">
        <w:rPr>
          <w:b/>
          <w:bCs/>
          <w:lang w:val="fr-CA"/>
        </w:rPr>
        <w:t>règles</w:t>
      </w:r>
      <w:r w:rsidR="00AF7783">
        <w:rPr>
          <w:b/>
          <w:bCs/>
          <w:lang w:val="fr-CA"/>
        </w:rPr>
        <w:t> </w:t>
      </w:r>
      <w:r w:rsidRPr="00F90782">
        <w:rPr>
          <w:b/>
          <w:bCs/>
          <w:lang w:val="fr-CA"/>
        </w:rPr>
        <w:t xml:space="preserve">50 à 53 </w:t>
      </w:r>
      <w:r>
        <w:rPr>
          <w:b/>
          <w:bCs/>
          <w:lang w:val="fr-CA"/>
        </w:rPr>
        <w:t>de l’Ensemble de règles minima des Nations</w:t>
      </w:r>
      <w:r w:rsidR="00541617">
        <w:rPr>
          <w:b/>
          <w:bCs/>
          <w:lang w:val="fr-CA"/>
        </w:rPr>
        <w:t> </w:t>
      </w:r>
      <w:r>
        <w:rPr>
          <w:b/>
          <w:bCs/>
          <w:lang w:val="fr-CA"/>
        </w:rPr>
        <w:t xml:space="preserve">Unies pour le traitement des </w:t>
      </w:r>
      <w:r w:rsidRPr="00AF7783">
        <w:rPr>
          <w:rFonts w:ascii="Times New Roman Gras" w:hAnsi="Times New Roman Gras"/>
          <w:b/>
          <w:bCs/>
          <w:spacing w:val="-2"/>
          <w:lang w:val="fr-CA"/>
        </w:rPr>
        <w:t>détenus (Règles Nelson Mandela). Le Comité invite l’État partie à mener une réflexion sur les mesures de substitution aux fouilles corporelles invasives (fouilles intimes et intégrales), notamment le recours à des moyens électroniques tels que le scanner corporel.</w:t>
      </w:r>
    </w:p>
    <w:p w14:paraId="224BB40B" w14:textId="77777777" w:rsidR="002C69C4" w:rsidRPr="00C366EC" w:rsidRDefault="002C69C4" w:rsidP="002C69C4">
      <w:pPr>
        <w:pStyle w:val="H23G"/>
      </w:pPr>
      <w:r w:rsidRPr="00C366EC">
        <w:tab/>
      </w:r>
      <w:r w:rsidRPr="00C366EC">
        <w:tab/>
        <w:t>Régime disciplinaire</w:t>
      </w:r>
    </w:p>
    <w:p w14:paraId="4D46C544" w14:textId="6CD8D351" w:rsidR="002C69C4" w:rsidRPr="00C366EC" w:rsidRDefault="002C69C4" w:rsidP="002C69C4">
      <w:pPr>
        <w:pStyle w:val="SingleTxtG"/>
        <w:rPr>
          <w:lang w:val="fr-FR"/>
        </w:rPr>
      </w:pPr>
      <w:r w:rsidRPr="00C366EC">
        <w:rPr>
          <w:bCs/>
        </w:rPr>
        <w:t>19.</w:t>
      </w:r>
      <w:r w:rsidRPr="00C366EC">
        <w:rPr>
          <w:bCs/>
        </w:rPr>
        <w:tab/>
        <w:t>Le Comité prend note de l</w:t>
      </w:r>
      <w:r>
        <w:rPr>
          <w:bCs/>
        </w:rPr>
        <w:t>’</w:t>
      </w:r>
      <w:r w:rsidRPr="00C366EC">
        <w:rPr>
          <w:bCs/>
        </w:rPr>
        <w:t xml:space="preserve">abolition du régime cellulaire strict </w:t>
      </w:r>
      <w:r w:rsidRPr="00C366EC">
        <w:rPr>
          <w:lang w:val="fr-FR"/>
        </w:rPr>
        <w:t xml:space="preserve">par la </w:t>
      </w:r>
      <w:r w:rsidRPr="00C366EC">
        <w:t>loi du 20</w:t>
      </w:r>
      <w:r>
        <w:t> </w:t>
      </w:r>
      <w:r w:rsidRPr="00C366EC">
        <w:t>juillet</w:t>
      </w:r>
      <w:r w:rsidR="00094E05">
        <w:t xml:space="preserve"> </w:t>
      </w:r>
      <w:r w:rsidRPr="00C366EC">
        <w:t>2018</w:t>
      </w:r>
      <w:r w:rsidRPr="00C366EC">
        <w:rPr>
          <w:lang w:val="fr-FR"/>
        </w:rPr>
        <w:t xml:space="preserve"> portant réforme de l</w:t>
      </w:r>
      <w:r>
        <w:rPr>
          <w:lang w:val="fr-FR"/>
        </w:rPr>
        <w:t>’</w:t>
      </w:r>
      <w:r w:rsidRPr="00C366EC">
        <w:rPr>
          <w:lang w:val="fr-FR"/>
        </w:rPr>
        <w:t xml:space="preserve">administration pénitentiaire et son remplacement par un régime cellulaire plus souple permettant un contact avec des codétenus. Il note toutefois avec préoccupation que le régime disciplinaire </w:t>
      </w:r>
      <w:r w:rsidRPr="00F90782">
        <w:t>prévu</w:t>
      </w:r>
      <w:r w:rsidRPr="00C366EC">
        <w:rPr>
          <w:lang w:val="fr-FR"/>
        </w:rPr>
        <w:t xml:space="preserve"> par cette loi, qui est repris dans les règlements intérieurs de centres pénitentiaires, est imprécis. Or, la procédure disciplinaire en détention relevant de la matière pénale, il est essentiel que le détenu sache à l</w:t>
      </w:r>
      <w:r>
        <w:rPr>
          <w:lang w:val="fr-FR"/>
        </w:rPr>
        <w:t>’</w:t>
      </w:r>
      <w:r w:rsidRPr="00C366EC">
        <w:rPr>
          <w:lang w:val="fr-FR"/>
        </w:rPr>
        <w:t>avance les comportements qui l</w:t>
      </w:r>
      <w:r>
        <w:rPr>
          <w:lang w:val="fr-FR"/>
        </w:rPr>
        <w:t>’</w:t>
      </w:r>
      <w:r w:rsidRPr="00C366EC">
        <w:rPr>
          <w:lang w:val="fr-FR"/>
        </w:rPr>
        <w:t xml:space="preserve">exposent à une sanction disciplinaire. </w:t>
      </w:r>
      <w:r w:rsidRPr="00C366EC">
        <w:rPr>
          <w:bCs/>
        </w:rPr>
        <w:t>Le Comité</w:t>
      </w:r>
      <w:r w:rsidRPr="00C366EC">
        <w:rPr>
          <w:lang w:val="fr-FR"/>
        </w:rPr>
        <w:t xml:space="preserve"> regrette que les sanctions so</w:t>
      </w:r>
      <w:r>
        <w:rPr>
          <w:lang w:val="fr-FR"/>
        </w:rPr>
        <w:t>ie</w:t>
      </w:r>
      <w:r w:rsidRPr="00C366EC">
        <w:rPr>
          <w:lang w:val="fr-FR"/>
        </w:rPr>
        <w:t>nt cumulatives et sans limite</w:t>
      </w:r>
      <w:r>
        <w:rPr>
          <w:lang w:val="fr-FR"/>
        </w:rPr>
        <w:t>s</w:t>
      </w:r>
      <w:r w:rsidRPr="00C366EC">
        <w:rPr>
          <w:lang w:val="fr-FR"/>
        </w:rPr>
        <w:t xml:space="preserve">, ce qui porte atteinte aux principes de prévisibilité et </w:t>
      </w:r>
      <w:r>
        <w:rPr>
          <w:lang w:val="fr-FR"/>
        </w:rPr>
        <w:t xml:space="preserve">de </w:t>
      </w:r>
      <w:r w:rsidRPr="00C366EC">
        <w:rPr>
          <w:lang w:val="fr-FR"/>
        </w:rPr>
        <w:t>nécessité des peines. S</w:t>
      </w:r>
      <w:r>
        <w:rPr>
          <w:lang w:val="fr-FR"/>
        </w:rPr>
        <w:t>’</w:t>
      </w:r>
      <w:r w:rsidRPr="00C366EC">
        <w:rPr>
          <w:lang w:val="fr-FR"/>
        </w:rPr>
        <w:t>il salue l</w:t>
      </w:r>
      <w:r>
        <w:rPr>
          <w:lang w:val="fr-FR"/>
        </w:rPr>
        <w:t>’</w:t>
      </w:r>
      <w:r w:rsidRPr="00C366EC">
        <w:rPr>
          <w:lang w:val="fr-FR"/>
        </w:rPr>
        <w:t>existence de recours contre les décisions disciplinaires prévue aux articles</w:t>
      </w:r>
      <w:r w:rsidR="003A2F59">
        <w:rPr>
          <w:lang w:val="fr-FR"/>
        </w:rPr>
        <w:t> </w:t>
      </w:r>
      <w:r w:rsidRPr="00C366EC">
        <w:rPr>
          <w:lang w:val="fr-FR"/>
        </w:rPr>
        <w:t>34 et 35 de la loi</w:t>
      </w:r>
      <w:r w:rsidRPr="00C366EC">
        <w:t xml:space="preserve"> du 20</w:t>
      </w:r>
      <w:r w:rsidR="003A2F59">
        <w:t> </w:t>
      </w:r>
      <w:r w:rsidRPr="00C366EC">
        <w:t>juillet 2018</w:t>
      </w:r>
      <w:r w:rsidRPr="00C366EC">
        <w:rPr>
          <w:lang w:val="fr-FR"/>
        </w:rPr>
        <w:t>, le Comité s</w:t>
      </w:r>
      <w:r>
        <w:rPr>
          <w:lang w:val="fr-FR"/>
        </w:rPr>
        <w:t>’</w:t>
      </w:r>
      <w:r w:rsidRPr="00C366EC">
        <w:rPr>
          <w:lang w:val="fr-FR"/>
        </w:rPr>
        <w:t xml:space="preserve">inquiète que ces recours </w:t>
      </w:r>
      <w:r>
        <w:rPr>
          <w:lang w:val="fr-FR"/>
        </w:rPr>
        <w:t>n’aient</w:t>
      </w:r>
      <w:r w:rsidRPr="00C366EC">
        <w:rPr>
          <w:lang w:val="fr-FR"/>
        </w:rPr>
        <w:t xml:space="preserve"> pas d</w:t>
      </w:r>
      <w:r>
        <w:rPr>
          <w:lang w:val="fr-FR"/>
        </w:rPr>
        <w:t>’</w:t>
      </w:r>
      <w:r w:rsidRPr="00C366EC">
        <w:rPr>
          <w:lang w:val="fr-FR"/>
        </w:rPr>
        <w:t>effet suspensif. Il s</w:t>
      </w:r>
      <w:r>
        <w:rPr>
          <w:lang w:val="fr-FR"/>
        </w:rPr>
        <w:t>’</w:t>
      </w:r>
      <w:r w:rsidRPr="00C366EC">
        <w:rPr>
          <w:lang w:val="fr-FR"/>
        </w:rPr>
        <w:t xml:space="preserve">interroge en outre sur le manque de pluralité et de pluridisciplinarité dans la composition de la commission de discipline </w:t>
      </w:r>
      <w:r w:rsidRPr="00C366EC">
        <w:rPr>
          <w:rFonts w:eastAsia="Calibri"/>
          <w:kern w:val="3"/>
          <w:lang w:val="fr-FR" w:eastAsia="zh-CN" w:bidi="hi-IN"/>
        </w:rPr>
        <w:t>(art.</w:t>
      </w:r>
      <w:r w:rsidR="003A2F59">
        <w:rPr>
          <w:rFonts w:eastAsia="Calibri"/>
          <w:kern w:val="3"/>
          <w:lang w:val="fr-FR" w:eastAsia="zh-CN" w:bidi="hi-IN"/>
        </w:rPr>
        <w:t> </w:t>
      </w:r>
      <w:r w:rsidRPr="00C366EC">
        <w:rPr>
          <w:rFonts w:eastAsia="Calibri"/>
          <w:kern w:val="3"/>
          <w:lang w:val="fr-FR" w:eastAsia="zh-CN" w:bidi="hi-IN"/>
        </w:rPr>
        <w:t>2, 11 et 16)</w:t>
      </w:r>
      <w:r w:rsidRPr="00C366EC">
        <w:rPr>
          <w:lang w:val="fr-FR"/>
        </w:rPr>
        <w:t>.</w:t>
      </w:r>
    </w:p>
    <w:p w14:paraId="2F0A8F2E" w14:textId="552FB93E" w:rsidR="002C69C4" w:rsidRPr="00F90782" w:rsidRDefault="002C69C4" w:rsidP="002C69C4">
      <w:pPr>
        <w:pStyle w:val="SingleTxtG"/>
        <w:rPr>
          <w:b/>
          <w:bCs/>
          <w:lang w:val="fr-FR"/>
        </w:rPr>
      </w:pPr>
      <w:r w:rsidRPr="00C366EC">
        <w:rPr>
          <w:lang w:val="fr-FR"/>
        </w:rPr>
        <w:t>20.</w:t>
      </w:r>
      <w:r w:rsidRPr="00C366EC">
        <w:rPr>
          <w:lang w:val="fr-FR"/>
        </w:rPr>
        <w:tab/>
      </w:r>
      <w:r w:rsidRPr="00F90782">
        <w:rPr>
          <w:b/>
          <w:bCs/>
          <w:lang w:val="fr-FR"/>
        </w:rPr>
        <w:t>L</w:t>
      </w:r>
      <w:r>
        <w:rPr>
          <w:b/>
          <w:bCs/>
          <w:lang w:val="fr-FR"/>
        </w:rPr>
        <w:t>’</w:t>
      </w:r>
      <w:r w:rsidRPr="00F90782">
        <w:rPr>
          <w:b/>
          <w:bCs/>
          <w:lang w:val="fr-FR"/>
        </w:rPr>
        <w:t>État partie devrait</w:t>
      </w:r>
      <w:r w:rsidRPr="003A2F59">
        <w:rPr>
          <w:lang w:val="fr-FR"/>
        </w:rPr>
        <w:t> :</w:t>
      </w:r>
    </w:p>
    <w:p w14:paraId="4323AA82" w14:textId="0AAFA5A2" w:rsidR="002C69C4" w:rsidRPr="00F90782" w:rsidRDefault="003A2F59" w:rsidP="003A2F59">
      <w:pPr>
        <w:pStyle w:val="SingleTxtG"/>
        <w:ind w:firstLine="567"/>
        <w:rPr>
          <w:lang w:val="fr-FR" w:eastAsia="zh-CN" w:bidi="hi-IN"/>
        </w:rPr>
      </w:pPr>
      <w:r w:rsidRPr="003A2F59">
        <w:rPr>
          <w:lang w:val="fr-FR" w:eastAsia="zh-CN" w:bidi="hi-IN"/>
        </w:rPr>
        <w:t>a)</w:t>
      </w:r>
      <w:r w:rsidRPr="003A2F59">
        <w:rPr>
          <w:lang w:val="fr-FR" w:eastAsia="zh-CN" w:bidi="hi-IN"/>
        </w:rPr>
        <w:tab/>
      </w:r>
      <w:r w:rsidR="002C69C4" w:rsidRPr="003A2F59">
        <w:rPr>
          <w:b/>
          <w:bCs/>
          <w:lang w:val="fr-FR" w:eastAsia="zh-CN" w:bidi="hi-IN"/>
        </w:rPr>
        <w:t>Poursuivre la réforme réglementaire en cours portant sur l’organisation des centres pénitentiaires, de manière à préciser les actes susceptibles de faire l’objet d’une sanction disciplinaire</w:t>
      </w:r>
      <w:r w:rsidR="002C69C4" w:rsidRPr="003A2F59">
        <w:rPr>
          <w:lang w:val="fr-FR" w:eastAsia="zh-CN" w:bidi="hi-IN"/>
        </w:rPr>
        <w:t> ;</w:t>
      </w:r>
    </w:p>
    <w:p w14:paraId="4A510C0D" w14:textId="117C9255" w:rsidR="002C69C4" w:rsidRPr="00F90782" w:rsidRDefault="003A2F59" w:rsidP="003A2F59">
      <w:pPr>
        <w:pStyle w:val="SingleTxtG"/>
        <w:ind w:firstLine="567"/>
        <w:rPr>
          <w:rFonts w:eastAsia="Calibri"/>
          <w:b/>
          <w:bCs/>
          <w:kern w:val="3"/>
          <w:lang w:val="fr-FR" w:eastAsia="zh-CN" w:bidi="hi-IN"/>
        </w:rPr>
      </w:pPr>
      <w:r w:rsidRPr="003A2F59">
        <w:rPr>
          <w:rFonts w:eastAsia="Calibri"/>
          <w:kern w:val="3"/>
          <w:lang w:val="fr-FR" w:eastAsia="zh-CN" w:bidi="hi-IN"/>
        </w:rPr>
        <w:t>b)</w:t>
      </w:r>
      <w:r w:rsidRPr="003A2F59">
        <w:rPr>
          <w:rFonts w:eastAsia="Calibri"/>
          <w:kern w:val="3"/>
          <w:lang w:val="fr-FR" w:eastAsia="zh-CN" w:bidi="hi-IN"/>
        </w:rPr>
        <w:tab/>
      </w:r>
      <w:r w:rsidR="002C69C4" w:rsidRPr="00F90782">
        <w:rPr>
          <w:rFonts w:eastAsia="Calibri"/>
          <w:b/>
          <w:bCs/>
          <w:kern w:val="3"/>
          <w:lang w:val="fr-FR" w:eastAsia="zh-CN" w:bidi="hi-IN"/>
        </w:rPr>
        <w:t xml:space="preserve">Adopter des règlements intérieurs </w:t>
      </w:r>
      <w:r w:rsidR="002C69C4">
        <w:rPr>
          <w:rFonts w:eastAsia="Calibri"/>
          <w:b/>
          <w:bCs/>
          <w:kern w:val="3"/>
          <w:lang w:val="fr-FR" w:eastAsia="zh-CN" w:bidi="hi-IN"/>
        </w:rPr>
        <w:t>propres</w:t>
      </w:r>
      <w:r w:rsidR="002C69C4" w:rsidRPr="00F90782">
        <w:rPr>
          <w:rFonts w:eastAsia="Calibri"/>
          <w:b/>
          <w:bCs/>
          <w:kern w:val="3"/>
          <w:lang w:val="fr-FR" w:eastAsia="zh-CN" w:bidi="hi-IN"/>
        </w:rPr>
        <w:t xml:space="preserve"> à chaque centre pénitentiaire </w:t>
      </w:r>
      <w:r w:rsidR="002C69C4">
        <w:rPr>
          <w:rFonts w:eastAsia="Calibri"/>
          <w:b/>
          <w:bCs/>
          <w:kern w:val="3"/>
          <w:lang w:val="fr-FR" w:eastAsia="zh-CN" w:bidi="hi-IN"/>
        </w:rPr>
        <w:t xml:space="preserve">et </w:t>
      </w:r>
      <w:r w:rsidR="002C69C4" w:rsidRPr="00F90782">
        <w:rPr>
          <w:rFonts w:eastAsia="Calibri"/>
          <w:b/>
          <w:bCs/>
          <w:kern w:val="3"/>
          <w:lang w:val="fr-FR" w:eastAsia="zh-CN" w:bidi="hi-IN"/>
        </w:rPr>
        <w:t>qui instaurent une échelle de sanctions claire selon les comportements</w:t>
      </w:r>
      <w:r w:rsidR="002C69C4" w:rsidRPr="003A2F59">
        <w:rPr>
          <w:rFonts w:eastAsia="Calibri"/>
          <w:kern w:val="3"/>
          <w:lang w:val="fr-FR" w:eastAsia="zh-CN" w:bidi="hi-IN"/>
        </w:rPr>
        <w:t> ;</w:t>
      </w:r>
    </w:p>
    <w:p w14:paraId="22482BDC" w14:textId="2684DEDA" w:rsidR="002C69C4" w:rsidRPr="00F90782" w:rsidRDefault="003A2F59" w:rsidP="003A2F59">
      <w:pPr>
        <w:pStyle w:val="SingleTxtG"/>
        <w:ind w:firstLine="567"/>
        <w:rPr>
          <w:rFonts w:eastAsia="Calibri"/>
          <w:b/>
          <w:bCs/>
          <w:kern w:val="3"/>
          <w:lang w:val="fr-FR" w:eastAsia="zh-CN" w:bidi="hi-IN"/>
        </w:rPr>
      </w:pPr>
      <w:r w:rsidRPr="003A2F59">
        <w:rPr>
          <w:rFonts w:eastAsia="Calibri"/>
          <w:kern w:val="3"/>
          <w:lang w:val="fr-FR" w:eastAsia="zh-CN" w:bidi="hi-IN"/>
        </w:rPr>
        <w:lastRenderedPageBreak/>
        <w:t>c)</w:t>
      </w:r>
      <w:r w:rsidRPr="003A2F59">
        <w:rPr>
          <w:rFonts w:eastAsia="Calibri"/>
          <w:kern w:val="3"/>
          <w:lang w:val="fr-FR" w:eastAsia="zh-CN" w:bidi="hi-IN"/>
        </w:rPr>
        <w:tab/>
      </w:r>
      <w:r w:rsidR="002C69C4" w:rsidRPr="00F90782">
        <w:rPr>
          <w:rFonts w:eastAsia="Calibri"/>
          <w:b/>
          <w:bCs/>
          <w:kern w:val="3"/>
          <w:lang w:val="fr-FR" w:eastAsia="zh-CN" w:bidi="hi-IN"/>
        </w:rPr>
        <w:t>Mettre en place des délais plus courts pour les recours contre les décisions disciplinaires et prévoir que ces recours aient un effet suspensif</w:t>
      </w:r>
      <w:r w:rsidR="002C69C4" w:rsidRPr="003A2F59">
        <w:rPr>
          <w:rFonts w:eastAsia="Calibri"/>
          <w:kern w:val="3"/>
          <w:lang w:val="fr-FR" w:eastAsia="zh-CN" w:bidi="hi-IN"/>
        </w:rPr>
        <w:t> ;</w:t>
      </w:r>
    </w:p>
    <w:p w14:paraId="45C7684B" w14:textId="4E5BADFC" w:rsidR="002C69C4" w:rsidRPr="00F90782" w:rsidRDefault="003A2F59" w:rsidP="003A2F59">
      <w:pPr>
        <w:pStyle w:val="SingleTxtG"/>
        <w:ind w:firstLine="567"/>
        <w:rPr>
          <w:lang w:val="fr-FR" w:eastAsia="zh-CN" w:bidi="hi-IN"/>
        </w:rPr>
      </w:pPr>
      <w:r w:rsidRPr="003A2F59">
        <w:rPr>
          <w:lang w:val="fr-FR" w:eastAsia="zh-CN" w:bidi="hi-IN"/>
        </w:rPr>
        <w:t>d)</w:t>
      </w:r>
      <w:r w:rsidRPr="003A2F59">
        <w:rPr>
          <w:lang w:val="fr-FR" w:eastAsia="zh-CN" w:bidi="hi-IN"/>
        </w:rPr>
        <w:tab/>
      </w:r>
      <w:r w:rsidR="002C69C4" w:rsidRPr="003A2F59">
        <w:rPr>
          <w:b/>
          <w:bCs/>
          <w:lang w:val="fr-FR" w:eastAsia="zh-CN" w:bidi="hi-IN"/>
        </w:rPr>
        <w:t xml:space="preserve">Instaurer des mesures pour accroître la pluralité et la pluridisciplinarité dans </w:t>
      </w:r>
      <w:r w:rsidR="002C69C4" w:rsidRPr="003A2F59">
        <w:rPr>
          <w:b/>
          <w:bCs/>
        </w:rPr>
        <w:t>la</w:t>
      </w:r>
      <w:r w:rsidR="002C69C4" w:rsidRPr="003A2F59">
        <w:rPr>
          <w:b/>
          <w:bCs/>
          <w:lang w:val="fr-FR" w:eastAsia="zh-CN" w:bidi="hi-IN"/>
        </w:rPr>
        <w:t xml:space="preserve"> composition de la commission de discipline</w:t>
      </w:r>
      <w:r w:rsidR="002C69C4" w:rsidRPr="003A2F59">
        <w:rPr>
          <w:lang w:val="fr-FR" w:eastAsia="zh-CN" w:bidi="hi-IN"/>
        </w:rPr>
        <w:t>.</w:t>
      </w:r>
    </w:p>
    <w:p w14:paraId="0DF8E921" w14:textId="77777777" w:rsidR="002C69C4" w:rsidRPr="00C366EC" w:rsidRDefault="002C69C4" w:rsidP="003A2F59">
      <w:pPr>
        <w:pStyle w:val="H23G"/>
      </w:pPr>
      <w:r w:rsidRPr="00C366EC">
        <w:rPr>
          <w:lang w:val="fr-FR"/>
        </w:rPr>
        <w:tab/>
      </w:r>
      <w:r w:rsidRPr="00C366EC">
        <w:rPr>
          <w:lang w:val="fr-FR"/>
        </w:rPr>
        <w:tab/>
      </w:r>
      <w:r w:rsidRPr="00C366EC">
        <w:t>Justice des mineurs</w:t>
      </w:r>
    </w:p>
    <w:p w14:paraId="21144F56" w14:textId="3E44902E" w:rsidR="002C69C4" w:rsidRPr="00C366EC" w:rsidRDefault="002C69C4" w:rsidP="002C69C4">
      <w:pPr>
        <w:pStyle w:val="SingleTxtG"/>
      </w:pPr>
      <w:r w:rsidRPr="00C366EC">
        <w:rPr>
          <w:lang w:val="fr-FR"/>
        </w:rPr>
        <w:t>21.</w:t>
      </w:r>
      <w:r w:rsidRPr="00C366EC">
        <w:rPr>
          <w:lang w:val="fr-FR"/>
        </w:rPr>
        <w:tab/>
        <w:t xml:space="preserve">Le Comité prend note de la réforme en cours du régime de la protection de la jeunesse, notamment </w:t>
      </w:r>
      <w:r>
        <w:rPr>
          <w:lang w:val="fr-LU"/>
        </w:rPr>
        <w:t>les projets de loi n</w:t>
      </w:r>
      <w:r w:rsidRPr="005A2870">
        <w:rPr>
          <w:vertAlign w:val="superscript"/>
          <w:lang w:val="fr-LU"/>
        </w:rPr>
        <w:t>o</w:t>
      </w:r>
      <w:r>
        <w:rPr>
          <w:lang w:val="fr-LU"/>
        </w:rPr>
        <w:t> 7991 portant introduction d’une procédure pénale pour mineurs et n</w:t>
      </w:r>
      <w:r w:rsidRPr="005A2870">
        <w:rPr>
          <w:vertAlign w:val="superscript"/>
          <w:lang w:val="fr-LU"/>
        </w:rPr>
        <w:t>o</w:t>
      </w:r>
      <w:r>
        <w:rPr>
          <w:lang w:val="fr-LU"/>
        </w:rPr>
        <w:t> 7992</w:t>
      </w:r>
      <w:r>
        <w:rPr>
          <w:lang w:val="fr-FR"/>
        </w:rPr>
        <w:t xml:space="preserve"> relatif aux droits des mineurs victimes et témoins dans le cadre de la procédure pénale</w:t>
      </w:r>
      <w:r w:rsidRPr="00C366EC">
        <w:rPr>
          <w:lang w:val="fr-FR"/>
        </w:rPr>
        <w:t>, qui renforce</w:t>
      </w:r>
      <w:r>
        <w:rPr>
          <w:lang w:val="fr-FR"/>
        </w:rPr>
        <w:t>nt</w:t>
      </w:r>
      <w:r w:rsidRPr="00C366EC">
        <w:rPr>
          <w:lang w:val="fr-FR"/>
        </w:rPr>
        <w:t xml:space="preserve"> les garanties déjà existantes dans le Code de procédure pénale et en ajoute</w:t>
      </w:r>
      <w:r>
        <w:rPr>
          <w:lang w:val="fr-FR"/>
        </w:rPr>
        <w:t>nt</w:t>
      </w:r>
      <w:r w:rsidRPr="00C366EC">
        <w:rPr>
          <w:lang w:val="fr-FR"/>
        </w:rPr>
        <w:t xml:space="preserve"> de nouvelles, notamment la présence d</w:t>
      </w:r>
      <w:r>
        <w:rPr>
          <w:lang w:val="fr-FR"/>
        </w:rPr>
        <w:t>’</w:t>
      </w:r>
      <w:r w:rsidRPr="00C366EC">
        <w:rPr>
          <w:lang w:val="fr-FR"/>
        </w:rPr>
        <w:t>un avocat à toutes les mesures de protection dont fait l</w:t>
      </w:r>
      <w:r>
        <w:rPr>
          <w:lang w:val="fr-FR"/>
        </w:rPr>
        <w:t>’</w:t>
      </w:r>
      <w:r w:rsidRPr="00C366EC">
        <w:rPr>
          <w:lang w:val="fr-FR"/>
        </w:rPr>
        <w:t xml:space="preserve">objet le mineur. Le Comité </w:t>
      </w:r>
      <w:r w:rsidRPr="00C366EC">
        <w:t xml:space="preserve">prend </w:t>
      </w:r>
      <w:r>
        <w:t xml:space="preserve">également </w:t>
      </w:r>
      <w:r w:rsidRPr="00C366EC">
        <w:t>note avec satisfaction de l</w:t>
      </w:r>
      <w:r>
        <w:t>’</w:t>
      </w:r>
      <w:r w:rsidRPr="00C366EC">
        <w:t xml:space="preserve">ouverture </w:t>
      </w:r>
      <w:r>
        <w:t xml:space="preserve">de </w:t>
      </w:r>
      <w:r w:rsidRPr="00C366EC">
        <w:t>l</w:t>
      </w:r>
      <w:r>
        <w:t>’</w:t>
      </w:r>
      <w:r w:rsidRPr="00C366EC">
        <w:t>Unité de sécurité au sein du Centre socioéducatif de l</w:t>
      </w:r>
      <w:r>
        <w:t>’</w:t>
      </w:r>
      <w:r w:rsidRPr="00C366EC">
        <w:t xml:space="preserve">État, qui a permis une réduction du nombre des mineurs placés dans le centre pour adultes. </w:t>
      </w:r>
      <w:r w:rsidRPr="00C366EC">
        <w:rPr>
          <w:lang w:val="fr-FR"/>
        </w:rPr>
        <w:t xml:space="preserve">Il regrette </w:t>
      </w:r>
      <w:r w:rsidRPr="00C366EC">
        <w:t>qu</w:t>
      </w:r>
      <w:r>
        <w:t>’</w:t>
      </w:r>
      <w:r w:rsidRPr="00C366EC">
        <w:t>il soit toujours possible d</w:t>
      </w:r>
      <w:r>
        <w:t>’</w:t>
      </w:r>
      <w:r w:rsidRPr="00C366EC">
        <w:t xml:space="preserve">incarcérer des mineurs dans des centres pénitentiaires pour adultes, tout en notant que </w:t>
      </w:r>
      <w:r>
        <w:t xml:space="preserve">la réforme en cours, notamment les </w:t>
      </w:r>
      <w:r>
        <w:rPr>
          <w:lang w:val="fr-LU"/>
        </w:rPr>
        <w:t>projets de loi n</w:t>
      </w:r>
      <w:r w:rsidRPr="005A2870">
        <w:rPr>
          <w:vertAlign w:val="superscript"/>
          <w:lang w:val="fr-LU"/>
        </w:rPr>
        <w:t>os</w:t>
      </w:r>
      <w:r>
        <w:rPr>
          <w:lang w:val="fr-LU"/>
        </w:rPr>
        <w:t> 7991 et 7994, prévoit</w:t>
      </w:r>
      <w:r w:rsidRPr="00C366EC">
        <w:rPr>
          <w:lang w:val="fr-FR"/>
        </w:rPr>
        <w:t xml:space="preserve"> d</w:t>
      </w:r>
      <w:r>
        <w:rPr>
          <w:lang w:val="fr-FR"/>
        </w:rPr>
        <w:t>’</w:t>
      </w:r>
      <w:r w:rsidRPr="00C366EC">
        <w:rPr>
          <w:lang w:val="fr-FR"/>
        </w:rPr>
        <w:t xml:space="preserve">interdire cette pratique </w:t>
      </w:r>
      <w:r>
        <w:rPr>
          <w:lang w:val="fr-FR"/>
        </w:rPr>
        <w:t>au titre du principe</w:t>
      </w:r>
      <w:r w:rsidRPr="00C366EC">
        <w:rPr>
          <w:lang w:val="fr-FR"/>
        </w:rPr>
        <w:t xml:space="preserve"> </w:t>
      </w:r>
      <w:r>
        <w:rPr>
          <w:lang w:val="fr-FR"/>
        </w:rPr>
        <w:t>selon lequel</w:t>
      </w:r>
      <w:r w:rsidRPr="00C366EC">
        <w:rPr>
          <w:lang w:val="fr-FR"/>
        </w:rPr>
        <w:t xml:space="preserve"> la privation de liberté est une mesure de dernier recours applicable uniquement pour des infractions </w:t>
      </w:r>
      <w:r>
        <w:rPr>
          <w:lang w:val="fr-FR"/>
        </w:rPr>
        <w:t>entraînant</w:t>
      </w:r>
      <w:r w:rsidRPr="00C366EC">
        <w:rPr>
          <w:lang w:val="fr-FR"/>
        </w:rPr>
        <w:t xml:space="preserve"> une peine élevée </w:t>
      </w:r>
      <w:r w:rsidRPr="00C366EC">
        <w:rPr>
          <w:rFonts w:eastAsia="Calibri"/>
          <w:kern w:val="3"/>
          <w:lang w:val="fr-FR" w:eastAsia="zh-CN" w:bidi="hi-IN"/>
        </w:rPr>
        <w:t>(art.</w:t>
      </w:r>
      <w:r w:rsidR="00E809DA">
        <w:rPr>
          <w:rFonts w:eastAsia="Calibri"/>
          <w:kern w:val="3"/>
          <w:lang w:val="fr-FR" w:eastAsia="zh-CN" w:bidi="hi-IN"/>
        </w:rPr>
        <w:t> </w:t>
      </w:r>
      <w:r w:rsidRPr="00C366EC">
        <w:rPr>
          <w:rFonts w:eastAsia="Calibri"/>
          <w:kern w:val="3"/>
          <w:lang w:val="fr-FR" w:eastAsia="zh-CN" w:bidi="hi-IN"/>
        </w:rPr>
        <w:t>11 et 16)</w:t>
      </w:r>
      <w:r w:rsidRPr="00C366EC">
        <w:rPr>
          <w:lang w:val="fr-FR"/>
        </w:rPr>
        <w:t>.</w:t>
      </w:r>
    </w:p>
    <w:p w14:paraId="23346080" w14:textId="00944C45" w:rsidR="002C69C4" w:rsidRPr="00F90782" w:rsidRDefault="002C69C4" w:rsidP="002C69C4">
      <w:pPr>
        <w:pStyle w:val="SingleTxtG"/>
        <w:rPr>
          <w:b/>
          <w:bCs/>
        </w:rPr>
      </w:pPr>
      <w:r w:rsidRPr="00C366EC">
        <w:t>22.</w:t>
      </w:r>
      <w:r w:rsidRPr="00C366EC">
        <w:tab/>
      </w:r>
      <w:r w:rsidRPr="00F90782">
        <w:rPr>
          <w:b/>
          <w:bCs/>
        </w:rPr>
        <w:t xml:space="preserve">Le Comité renouvelle </w:t>
      </w:r>
      <w:r>
        <w:rPr>
          <w:b/>
          <w:bCs/>
        </w:rPr>
        <w:t>les</w:t>
      </w:r>
      <w:r w:rsidRPr="00F90782">
        <w:rPr>
          <w:b/>
          <w:bCs/>
        </w:rPr>
        <w:t xml:space="preserve"> recommandations</w:t>
      </w:r>
      <w:r>
        <w:rPr>
          <w:b/>
          <w:bCs/>
        </w:rPr>
        <w:t xml:space="preserve"> formulées dans ses précédentes observations finales</w:t>
      </w:r>
      <w:r w:rsidRPr="005A2870">
        <w:rPr>
          <w:rStyle w:val="Appelnotedebasdep"/>
        </w:rPr>
        <w:footnoteReference w:id="7"/>
      </w:r>
      <w:r w:rsidRPr="00F90782">
        <w:rPr>
          <w:b/>
          <w:bCs/>
        </w:rPr>
        <w:t xml:space="preserve"> et enjoint </w:t>
      </w:r>
      <w:r>
        <w:rPr>
          <w:b/>
          <w:bCs/>
        </w:rPr>
        <w:t xml:space="preserve">à </w:t>
      </w:r>
      <w:r w:rsidRPr="00F90782">
        <w:rPr>
          <w:b/>
          <w:bCs/>
        </w:rPr>
        <w:t>l</w:t>
      </w:r>
      <w:r>
        <w:rPr>
          <w:b/>
          <w:bCs/>
        </w:rPr>
        <w:t>’</w:t>
      </w:r>
      <w:r w:rsidRPr="00F90782">
        <w:rPr>
          <w:b/>
          <w:bCs/>
        </w:rPr>
        <w:t>État partie</w:t>
      </w:r>
      <w:r w:rsidRPr="00E809DA">
        <w:t> :</w:t>
      </w:r>
    </w:p>
    <w:p w14:paraId="2B66C234" w14:textId="29FDB9CA" w:rsidR="002C69C4" w:rsidRPr="00F90782" w:rsidRDefault="00E809DA" w:rsidP="00E809DA">
      <w:pPr>
        <w:pStyle w:val="SingleTxtG"/>
        <w:ind w:firstLine="567"/>
        <w:rPr>
          <w:rFonts w:eastAsia="Calibri"/>
          <w:b/>
          <w:bCs/>
          <w:kern w:val="3"/>
          <w:lang w:val="fr-FR" w:eastAsia="zh-CN" w:bidi="hi-IN"/>
        </w:rPr>
      </w:pPr>
      <w:r>
        <w:rPr>
          <w:rFonts w:eastAsia="Calibri"/>
          <w:kern w:val="3"/>
          <w:lang w:val="fr-FR" w:eastAsia="zh-CN" w:bidi="hi-IN"/>
        </w:rPr>
        <w:t>a)</w:t>
      </w:r>
      <w:r>
        <w:rPr>
          <w:rFonts w:eastAsia="Calibri"/>
          <w:kern w:val="3"/>
          <w:lang w:val="fr-FR" w:eastAsia="zh-CN" w:bidi="hi-IN"/>
        </w:rPr>
        <w:tab/>
      </w:r>
      <w:r w:rsidR="002C69C4">
        <w:rPr>
          <w:rFonts w:eastAsia="Calibri"/>
          <w:b/>
          <w:bCs/>
          <w:kern w:val="3"/>
          <w:lang w:val="fr-FR" w:eastAsia="zh-CN" w:bidi="hi-IN"/>
        </w:rPr>
        <w:t>De p</w:t>
      </w:r>
      <w:r w:rsidR="002C69C4" w:rsidRPr="00F90782">
        <w:rPr>
          <w:rFonts w:eastAsia="Calibri"/>
          <w:b/>
          <w:bCs/>
          <w:kern w:val="3"/>
          <w:lang w:val="fr-FR" w:eastAsia="zh-CN" w:bidi="hi-IN"/>
        </w:rPr>
        <w:t>oursuivre la réforme en cours de l</w:t>
      </w:r>
      <w:r w:rsidR="002C69C4">
        <w:rPr>
          <w:rFonts w:eastAsia="Calibri"/>
          <w:b/>
          <w:bCs/>
          <w:kern w:val="3"/>
          <w:lang w:val="fr-FR" w:eastAsia="zh-CN" w:bidi="hi-IN"/>
        </w:rPr>
        <w:t>’</w:t>
      </w:r>
      <w:r w:rsidR="002C69C4" w:rsidRPr="00F90782">
        <w:rPr>
          <w:rFonts w:eastAsia="Calibri"/>
          <w:b/>
          <w:bCs/>
          <w:kern w:val="3"/>
          <w:lang w:val="fr-FR" w:eastAsia="zh-CN" w:bidi="hi-IN"/>
        </w:rPr>
        <w:t xml:space="preserve">organisation de la protection de la jeunesse, de sorte que les mineurs placés en détention soient strictement séparés des adultes, conformément </w:t>
      </w:r>
      <w:r w:rsidR="002C69C4">
        <w:rPr>
          <w:rFonts w:eastAsia="Calibri"/>
          <w:b/>
          <w:bCs/>
          <w:kern w:val="3"/>
          <w:lang w:val="fr-FR" w:eastAsia="zh-CN" w:bidi="hi-IN"/>
        </w:rPr>
        <w:t>aux articles 13.4 et 26.3 de</w:t>
      </w:r>
      <w:r w:rsidR="002C69C4" w:rsidRPr="00F90782">
        <w:rPr>
          <w:rFonts w:eastAsia="Calibri"/>
          <w:b/>
          <w:bCs/>
          <w:kern w:val="3"/>
          <w:lang w:val="fr-FR" w:eastAsia="zh-CN" w:bidi="hi-IN"/>
        </w:rPr>
        <w:t xml:space="preserve"> l</w:t>
      </w:r>
      <w:r w:rsidR="002C69C4">
        <w:rPr>
          <w:rFonts w:eastAsia="Calibri"/>
          <w:b/>
          <w:bCs/>
          <w:kern w:val="3"/>
          <w:lang w:val="fr-FR" w:eastAsia="zh-CN" w:bidi="hi-IN"/>
        </w:rPr>
        <w:t>’</w:t>
      </w:r>
      <w:r w:rsidR="002C69C4" w:rsidRPr="00F90782">
        <w:rPr>
          <w:rFonts w:eastAsia="Calibri"/>
          <w:b/>
          <w:bCs/>
          <w:kern w:val="3"/>
          <w:lang w:val="fr-FR" w:eastAsia="zh-CN" w:bidi="hi-IN"/>
        </w:rPr>
        <w:t>Ensemble de règles minima des Nations</w:t>
      </w:r>
      <w:r>
        <w:rPr>
          <w:rFonts w:eastAsia="Calibri"/>
          <w:b/>
          <w:bCs/>
          <w:kern w:val="3"/>
          <w:lang w:val="fr-FR" w:eastAsia="zh-CN" w:bidi="hi-IN"/>
        </w:rPr>
        <w:t> </w:t>
      </w:r>
      <w:r w:rsidR="002C69C4" w:rsidRPr="00F90782">
        <w:rPr>
          <w:rFonts w:eastAsia="Calibri"/>
          <w:b/>
          <w:bCs/>
          <w:kern w:val="3"/>
          <w:lang w:val="fr-FR" w:eastAsia="zh-CN" w:bidi="hi-IN"/>
        </w:rPr>
        <w:t>Unies concernant l</w:t>
      </w:r>
      <w:r w:rsidR="002C69C4">
        <w:rPr>
          <w:rFonts w:eastAsia="Calibri"/>
          <w:b/>
          <w:bCs/>
          <w:kern w:val="3"/>
          <w:lang w:val="fr-FR" w:eastAsia="zh-CN" w:bidi="hi-IN"/>
        </w:rPr>
        <w:t>’</w:t>
      </w:r>
      <w:r w:rsidR="002C69C4" w:rsidRPr="00F90782">
        <w:rPr>
          <w:rFonts w:eastAsia="Calibri"/>
          <w:b/>
          <w:bCs/>
          <w:kern w:val="3"/>
          <w:lang w:val="fr-FR" w:eastAsia="zh-CN" w:bidi="hi-IN"/>
        </w:rPr>
        <w:t>administration de la justice pour mineurs (Règles de Beijing) et aux règles</w:t>
      </w:r>
      <w:r>
        <w:rPr>
          <w:rFonts w:eastAsia="Calibri"/>
          <w:b/>
          <w:bCs/>
          <w:kern w:val="3"/>
          <w:lang w:val="fr-FR" w:eastAsia="zh-CN" w:bidi="hi-IN"/>
        </w:rPr>
        <w:t> </w:t>
      </w:r>
      <w:r w:rsidR="002C69C4" w:rsidRPr="00F90782">
        <w:rPr>
          <w:rFonts w:eastAsia="Calibri"/>
          <w:b/>
          <w:bCs/>
          <w:kern w:val="3"/>
          <w:lang w:val="fr-FR" w:eastAsia="zh-CN" w:bidi="hi-IN"/>
        </w:rPr>
        <w:t>17, 28 et 29</w:t>
      </w:r>
      <w:r w:rsidR="002C69C4">
        <w:rPr>
          <w:rFonts w:eastAsia="Calibri"/>
          <w:b/>
          <w:bCs/>
          <w:kern w:val="3"/>
          <w:lang w:val="fr-FR" w:eastAsia="zh-CN" w:bidi="hi-IN"/>
        </w:rPr>
        <w:t xml:space="preserve"> des </w:t>
      </w:r>
      <w:r w:rsidR="002C69C4" w:rsidRPr="00F90782">
        <w:rPr>
          <w:rFonts w:eastAsia="Calibri"/>
          <w:b/>
          <w:bCs/>
          <w:kern w:val="3"/>
          <w:lang w:val="fr-FR" w:eastAsia="zh-CN" w:bidi="hi-IN"/>
        </w:rPr>
        <w:t>Règles des Nations</w:t>
      </w:r>
      <w:r>
        <w:rPr>
          <w:rFonts w:eastAsia="Calibri"/>
          <w:b/>
          <w:bCs/>
          <w:kern w:val="3"/>
          <w:lang w:val="fr-FR" w:eastAsia="zh-CN" w:bidi="hi-IN"/>
        </w:rPr>
        <w:t> </w:t>
      </w:r>
      <w:r w:rsidR="002C69C4" w:rsidRPr="00F90782">
        <w:rPr>
          <w:rFonts w:eastAsia="Calibri"/>
          <w:b/>
          <w:bCs/>
          <w:kern w:val="3"/>
          <w:lang w:val="fr-FR" w:eastAsia="zh-CN" w:bidi="hi-IN"/>
        </w:rPr>
        <w:t>Unies pour la protection des mineurs privés de liberté</w:t>
      </w:r>
      <w:r w:rsidR="002C69C4">
        <w:rPr>
          <w:rFonts w:eastAsia="Calibri"/>
          <w:b/>
          <w:bCs/>
          <w:kern w:val="3"/>
          <w:lang w:val="fr-FR" w:eastAsia="zh-CN" w:bidi="hi-IN"/>
        </w:rPr>
        <w:t xml:space="preserve">, </w:t>
      </w:r>
      <w:r w:rsidR="002C69C4" w:rsidRPr="00F90782">
        <w:rPr>
          <w:rFonts w:eastAsia="Calibri"/>
          <w:b/>
          <w:bCs/>
          <w:kern w:val="3"/>
          <w:lang w:val="fr-FR" w:eastAsia="zh-CN" w:bidi="hi-IN"/>
        </w:rPr>
        <w:t>et de manière à ce qu</w:t>
      </w:r>
      <w:r w:rsidR="002C69C4">
        <w:rPr>
          <w:rFonts w:eastAsia="Calibri"/>
          <w:b/>
          <w:bCs/>
          <w:kern w:val="3"/>
          <w:lang w:val="fr-FR" w:eastAsia="zh-CN" w:bidi="hi-IN"/>
        </w:rPr>
        <w:t>’</w:t>
      </w:r>
      <w:r w:rsidR="002C69C4" w:rsidRPr="00F90782">
        <w:rPr>
          <w:rFonts w:eastAsia="Calibri"/>
          <w:b/>
          <w:bCs/>
          <w:kern w:val="3"/>
          <w:lang w:val="fr-FR" w:eastAsia="zh-CN" w:bidi="hi-IN"/>
        </w:rPr>
        <w:t>ils ne soient privés de liberté qu</w:t>
      </w:r>
      <w:r w:rsidR="002C69C4">
        <w:rPr>
          <w:rFonts w:eastAsia="Calibri"/>
          <w:b/>
          <w:bCs/>
          <w:kern w:val="3"/>
          <w:lang w:val="fr-FR" w:eastAsia="zh-CN" w:bidi="hi-IN"/>
        </w:rPr>
        <w:t>’</w:t>
      </w:r>
      <w:r w:rsidR="002C69C4" w:rsidRPr="00F90782">
        <w:rPr>
          <w:rFonts w:eastAsia="Calibri"/>
          <w:b/>
          <w:bCs/>
          <w:kern w:val="3"/>
          <w:lang w:val="fr-FR" w:eastAsia="zh-CN" w:bidi="hi-IN"/>
        </w:rPr>
        <w:t xml:space="preserve">en dernier ressort et pour une période aussi brève que possible, conformément </w:t>
      </w:r>
      <w:r w:rsidR="002C69C4">
        <w:rPr>
          <w:rFonts w:eastAsia="Calibri"/>
          <w:b/>
          <w:bCs/>
          <w:kern w:val="3"/>
          <w:lang w:val="fr-FR" w:eastAsia="zh-CN" w:bidi="hi-IN"/>
        </w:rPr>
        <w:t xml:space="preserve">aux </w:t>
      </w:r>
      <w:r w:rsidR="002C69C4" w:rsidRPr="00F90782">
        <w:rPr>
          <w:rFonts w:eastAsia="Calibri"/>
          <w:b/>
          <w:bCs/>
          <w:kern w:val="3"/>
          <w:lang w:val="fr-FR" w:eastAsia="zh-CN" w:bidi="hi-IN"/>
        </w:rPr>
        <w:t>Règles de Beijing</w:t>
      </w:r>
      <w:r w:rsidR="002C69C4" w:rsidRPr="00E809DA">
        <w:rPr>
          <w:rFonts w:eastAsia="Calibri"/>
          <w:kern w:val="3"/>
          <w:lang w:val="fr-FR" w:eastAsia="zh-CN" w:bidi="hi-IN"/>
        </w:rPr>
        <w:t> ;</w:t>
      </w:r>
    </w:p>
    <w:p w14:paraId="2035051B" w14:textId="543E9409" w:rsidR="002C69C4" w:rsidRPr="00F90782" w:rsidRDefault="00E809DA" w:rsidP="00E809DA">
      <w:pPr>
        <w:pStyle w:val="SingleTxtG"/>
        <w:ind w:firstLine="567"/>
        <w:rPr>
          <w:rFonts w:eastAsia="Calibri"/>
          <w:b/>
          <w:bCs/>
          <w:kern w:val="3"/>
          <w:lang w:val="fr-FR" w:eastAsia="zh-CN" w:bidi="hi-IN"/>
        </w:rPr>
      </w:pPr>
      <w:r>
        <w:rPr>
          <w:rFonts w:eastAsia="Calibri"/>
          <w:kern w:val="3"/>
          <w:lang w:val="fr-FR" w:eastAsia="zh-CN" w:bidi="hi-IN"/>
        </w:rPr>
        <w:t>b)</w:t>
      </w:r>
      <w:r>
        <w:rPr>
          <w:rFonts w:eastAsia="Calibri"/>
          <w:kern w:val="3"/>
          <w:lang w:val="fr-FR" w:eastAsia="zh-CN" w:bidi="hi-IN"/>
        </w:rPr>
        <w:tab/>
      </w:r>
      <w:r w:rsidR="002C69C4">
        <w:rPr>
          <w:rFonts w:eastAsia="Calibri"/>
          <w:b/>
          <w:bCs/>
          <w:kern w:val="3"/>
          <w:lang w:val="fr-FR" w:eastAsia="zh-CN" w:bidi="hi-IN"/>
        </w:rPr>
        <w:t>De p</w:t>
      </w:r>
      <w:r w:rsidR="002C69C4" w:rsidRPr="00F90782">
        <w:rPr>
          <w:rFonts w:eastAsia="Calibri"/>
          <w:b/>
          <w:bCs/>
          <w:kern w:val="3"/>
          <w:lang w:val="fr-FR" w:eastAsia="zh-CN" w:bidi="hi-IN"/>
        </w:rPr>
        <w:t>romouvoir activement, au sein des parquets et auprès des juges, des mesures de substitution à l</w:t>
      </w:r>
      <w:r w:rsidR="002C69C4">
        <w:rPr>
          <w:rFonts w:eastAsia="Calibri"/>
          <w:b/>
          <w:bCs/>
          <w:kern w:val="3"/>
          <w:lang w:val="fr-FR" w:eastAsia="zh-CN" w:bidi="hi-IN"/>
        </w:rPr>
        <w:t>’</w:t>
      </w:r>
      <w:r w:rsidR="002C69C4" w:rsidRPr="00F90782">
        <w:rPr>
          <w:rFonts w:eastAsia="Calibri"/>
          <w:b/>
          <w:bCs/>
          <w:kern w:val="3"/>
          <w:lang w:val="fr-FR" w:eastAsia="zh-CN" w:bidi="hi-IN"/>
        </w:rPr>
        <w:t>incarcération, compte tenu des dispositions des Règles de Tokyo et des Règles de Bangkok</w:t>
      </w:r>
      <w:r w:rsidR="002C69C4" w:rsidRPr="00E809DA">
        <w:rPr>
          <w:rFonts w:eastAsia="Calibri"/>
          <w:kern w:val="3"/>
          <w:lang w:val="fr-FR" w:eastAsia="zh-CN" w:bidi="hi-IN"/>
        </w:rPr>
        <w:t> ;</w:t>
      </w:r>
    </w:p>
    <w:p w14:paraId="2D11A9D6" w14:textId="0C99BA7F" w:rsidR="002C69C4" w:rsidRPr="00F90782" w:rsidRDefault="00E809DA" w:rsidP="00E809DA">
      <w:pPr>
        <w:pStyle w:val="SingleTxtG"/>
        <w:ind w:firstLine="567"/>
        <w:rPr>
          <w:rFonts w:eastAsia="Calibri"/>
          <w:b/>
          <w:bCs/>
          <w:kern w:val="3"/>
          <w:lang w:val="fr-FR" w:eastAsia="zh-CN" w:bidi="hi-IN"/>
        </w:rPr>
      </w:pPr>
      <w:r>
        <w:rPr>
          <w:rFonts w:eastAsia="Calibri"/>
          <w:kern w:val="3"/>
          <w:lang w:val="fr-FR" w:eastAsia="zh-CN" w:bidi="hi-IN"/>
        </w:rPr>
        <w:t>c)</w:t>
      </w:r>
      <w:r>
        <w:rPr>
          <w:rFonts w:eastAsia="Calibri"/>
          <w:kern w:val="3"/>
          <w:lang w:val="fr-FR" w:eastAsia="zh-CN" w:bidi="hi-IN"/>
        </w:rPr>
        <w:tab/>
      </w:r>
      <w:r w:rsidR="002C69C4">
        <w:rPr>
          <w:rFonts w:eastAsia="Calibri"/>
          <w:b/>
          <w:bCs/>
          <w:kern w:val="3"/>
          <w:lang w:val="fr-FR" w:eastAsia="zh-CN" w:bidi="hi-IN"/>
        </w:rPr>
        <w:t>De p</w:t>
      </w:r>
      <w:r w:rsidR="002C69C4" w:rsidRPr="00F90782">
        <w:rPr>
          <w:rFonts w:eastAsia="Calibri"/>
          <w:b/>
          <w:bCs/>
          <w:kern w:val="3"/>
          <w:lang w:val="fr-FR" w:eastAsia="zh-CN" w:bidi="hi-IN"/>
        </w:rPr>
        <w:t>oursuivre la réforme en cours de l</w:t>
      </w:r>
      <w:r w:rsidR="002C69C4">
        <w:rPr>
          <w:rFonts w:eastAsia="Calibri"/>
          <w:b/>
          <w:bCs/>
          <w:kern w:val="3"/>
          <w:lang w:val="fr-FR" w:eastAsia="zh-CN" w:bidi="hi-IN"/>
        </w:rPr>
        <w:t>’</w:t>
      </w:r>
      <w:r w:rsidR="002C69C4" w:rsidRPr="00F90782">
        <w:rPr>
          <w:rFonts w:eastAsia="Calibri"/>
          <w:b/>
          <w:bCs/>
          <w:kern w:val="3"/>
          <w:lang w:val="fr-FR" w:eastAsia="zh-CN" w:bidi="hi-IN"/>
        </w:rPr>
        <w:t>organisation des régimes internes des centres pénitentiaires et des régimes de détention pénale pour mineurs en tenant compte des besoins spécifiques des enfants en situation d</w:t>
      </w:r>
      <w:r w:rsidR="002C69C4">
        <w:rPr>
          <w:rFonts w:eastAsia="Calibri"/>
          <w:b/>
          <w:bCs/>
          <w:kern w:val="3"/>
          <w:lang w:val="fr-FR" w:eastAsia="zh-CN" w:bidi="hi-IN"/>
        </w:rPr>
        <w:t>’</w:t>
      </w:r>
      <w:r w:rsidR="002C69C4" w:rsidRPr="00F90782">
        <w:rPr>
          <w:rFonts w:eastAsia="Calibri"/>
          <w:b/>
          <w:bCs/>
          <w:kern w:val="3"/>
          <w:lang w:val="fr-FR" w:eastAsia="zh-CN" w:bidi="hi-IN"/>
        </w:rPr>
        <w:t>incarcération, de leurs droits et de leur intérêt supérieur au sens de la Convention relative aux droits de l</w:t>
      </w:r>
      <w:r w:rsidR="002C69C4">
        <w:rPr>
          <w:rFonts w:eastAsia="Calibri"/>
          <w:b/>
          <w:bCs/>
          <w:kern w:val="3"/>
          <w:lang w:val="fr-FR" w:eastAsia="zh-CN" w:bidi="hi-IN"/>
        </w:rPr>
        <w:t>’</w:t>
      </w:r>
      <w:r w:rsidR="002C69C4" w:rsidRPr="00F90782">
        <w:rPr>
          <w:rFonts w:eastAsia="Calibri"/>
          <w:b/>
          <w:bCs/>
          <w:kern w:val="3"/>
          <w:lang w:val="fr-FR" w:eastAsia="zh-CN" w:bidi="hi-IN"/>
        </w:rPr>
        <w:t>enfant</w:t>
      </w:r>
      <w:r w:rsidR="002C69C4" w:rsidRPr="00E809DA">
        <w:rPr>
          <w:rFonts w:eastAsia="Calibri"/>
          <w:kern w:val="3"/>
          <w:lang w:val="fr-FR" w:eastAsia="zh-CN" w:bidi="hi-IN"/>
        </w:rPr>
        <w:t>.</w:t>
      </w:r>
    </w:p>
    <w:p w14:paraId="19AD4618" w14:textId="77777777" w:rsidR="002C69C4" w:rsidRPr="00C366EC" w:rsidRDefault="002C69C4" w:rsidP="002C69C4">
      <w:pPr>
        <w:pStyle w:val="H23G"/>
        <w:rPr>
          <w:lang w:val="fr-CA"/>
        </w:rPr>
      </w:pPr>
      <w:r w:rsidRPr="00C366EC">
        <w:rPr>
          <w:rFonts w:eastAsia="MS Mincho"/>
          <w:bCs/>
          <w:lang w:val="fr-FR"/>
        </w:rPr>
        <w:tab/>
      </w:r>
      <w:r w:rsidRPr="00C366EC">
        <w:rPr>
          <w:rFonts w:eastAsia="MS Mincho"/>
          <w:bCs/>
          <w:lang w:val="fr-FR"/>
        </w:rPr>
        <w:tab/>
      </w:r>
      <w:r w:rsidRPr="00C366EC">
        <w:rPr>
          <w:lang w:val="fr-CA"/>
        </w:rPr>
        <w:t>Usage de la force</w:t>
      </w:r>
    </w:p>
    <w:p w14:paraId="2766C7E8" w14:textId="2CE37165" w:rsidR="002C69C4" w:rsidRPr="00C366EC" w:rsidRDefault="002C69C4" w:rsidP="002C69C4">
      <w:pPr>
        <w:pStyle w:val="SingleTxtG"/>
        <w:rPr>
          <w:lang w:val="fr-FR"/>
        </w:rPr>
      </w:pPr>
      <w:r w:rsidRPr="00C366EC">
        <w:rPr>
          <w:lang w:val="fr-FR"/>
        </w:rPr>
        <w:t>23.</w:t>
      </w:r>
      <w:r w:rsidRPr="00C366EC">
        <w:rPr>
          <w:lang w:val="fr-FR"/>
        </w:rPr>
        <w:tab/>
        <w:t>Le Comité prend note des informations fournies par l</w:t>
      </w:r>
      <w:r>
        <w:rPr>
          <w:lang w:val="fr-FR"/>
        </w:rPr>
        <w:t>’</w:t>
      </w:r>
      <w:r w:rsidRPr="00C366EC">
        <w:rPr>
          <w:lang w:val="fr-FR"/>
        </w:rPr>
        <w:t xml:space="preserve">État partie </w:t>
      </w:r>
      <w:r>
        <w:rPr>
          <w:lang w:val="fr-FR"/>
        </w:rPr>
        <w:t>selon lesquelles</w:t>
      </w:r>
      <w:r w:rsidRPr="00C366EC">
        <w:rPr>
          <w:lang w:val="fr-FR"/>
        </w:rPr>
        <w:t xml:space="preserve"> le projet de loi </w:t>
      </w:r>
      <w:r>
        <w:rPr>
          <w:lang w:val="fr-FR"/>
        </w:rPr>
        <w:t>n</w:t>
      </w:r>
      <w:r w:rsidRPr="005A2870">
        <w:rPr>
          <w:vertAlign w:val="superscript"/>
          <w:lang w:val="fr-FR"/>
        </w:rPr>
        <w:t>o</w:t>
      </w:r>
      <w:r>
        <w:rPr>
          <w:lang w:val="fr-FR"/>
        </w:rPr>
        <w:t> </w:t>
      </w:r>
      <w:r w:rsidRPr="00C366EC">
        <w:rPr>
          <w:lang w:val="fr-FR"/>
        </w:rPr>
        <w:t xml:space="preserve">8065 visant à </w:t>
      </w:r>
      <w:r>
        <w:rPr>
          <w:lang w:val="fr-FR"/>
        </w:rPr>
        <w:t>faire porter</w:t>
      </w:r>
      <w:r w:rsidRPr="00C366EC">
        <w:rPr>
          <w:lang w:val="fr-FR"/>
        </w:rPr>
        <w:t xml:space="preserve"> des </w:t>
      </w:r>
      <w:r>
        <w:rPr>
          <w:lang w:val="fr-FR"/>
        </w:rPr>
        <w:t xml:space="preserve">caméras d’intervention (ou </w:t>
      </w:r>
      <w:r w:rsidRPr="00C366EC">
        <w:rPr>
          <w:lang w:val="fr-FR"/>
        </w:rPr>
        <w:t xml:space="preserve">caméras-piétons) </w:t>
      </w:r>
      <w:r>
        <w:rPr>
          <w:lang w:val="fr-FR"/>
        </w:rPr>
        <w:t>aux</w:t>
      </w:r>
      <w:r w:rsidRPr="00C366EC">
        <w:rPr>
          <w:lang w:val="fr-FR"/>
        </w:rPr>
        <w:t xml:space="preserve"> agents de police a été élaboré de manière à favoriser la désescalade, notamment au bénéfice du citoyen. Il s</w:t>
      </w:r>
      <w:r>
        <w:rPr>
          <w:lang w:val="fr-FR"/>
        </w:rPr>
        <w:t>’</w:t>
      </w:r>
      <w:r w:rsidRPr="00C366EC">
        <w:rPr>
          <w:lang w:val="fr-FR"/>
        </w:rPr>
        <w:t>inquiète toutefois que la prévention ainsi que la sanction des violences et de l</w:t>
      </w:r>
      <w:r>
        <w:rPr>
          <w:lang w:val="fr-FR"/>
        </w:rPr>
        <w:t>’</w:t>
      </w:r>
      <w:r w:rsidRPr="00C366EC">
        <w:rPr>
          <w:lang w:val="fr-FR"/>
        </w:rPr>
        <w:t>usage excessif de la force par les forces de l</w:t>
      </w:r>
      <w:r>
        <w:rPr>
          <w:lang w:val="fr-FR"/>
        </w:rPr>
        <w:t>’</w:t>
      </w:r>
      <w:r w:rsidRPr="00C366EC">
        <w:rPr>
          <w:lang w:val="fr-FR"/>
        </w:rPr>
        <w:t>ordre ne figurent pas parmi les objectifs principaux de ce projet de loi (art.</w:t>
      </w:r>
      <w:r w:rsidR="00E809DA">
        <w:rPr>
          <w:lang w:val="fr-FR"/>
        </w:rPr>
        <w:t> </w:t>
      </w:r>
      <w:r w:rsidRPr="00C366EC">
        <w:rPr>
          <w:lang w:val="fr-FR"/>
        </w:rPr>
        <w:t>2, 12 et 13).</w:t>
      </w:r>
    </w:p>
    <w:p w14:paraId="2D0FEA2C" w14:textId="4E10AB3A" w:rsidR="002C69C4" w:rsidRPr="00C366EC" w:rsidRDefault="002C69C4" w:rsidP="002C69C4">
      <w:pPr>
        <w:pStyle w:val="SingleTxtG"/>
        <w:rPr>
          <w:lang w:val="fr-FR"/>
        </w:rPr>
      </w:pPr>
      <w:r w:rsidRPr="00C366EC">
        <w:rPr>
          <w:lang w:val="fr-FR"/>
        </w:rPr>
        <w:t>24.</w:t>
      </w:r>
      <w:r w:rsidRPr="00C366EC">
        <w:rPr>
          <w:lang w:val="fr-FR"/>
        </w:rPr>
        <w:tab/>
      </w:r>
      <w:r w:rsidRPr="00F90782">
        <w:rPr>
          <w:b/>
          <w:bCs/>
          <w:lang w:val="fr-FR"/>
        </w:rPr>
        <w:t>Le Comité recommande à l</w:t>
      </w:r>
      <w:r>
        <w:rPr>
          <w:b/>
          <w:bCs/>
          <w:lang w:val="fr-FR"/>
        </w:rPr>
        <w:t>’</w:t>
      </w:r>
      <w:r w:rsidRPr="00F90782">
        <w:rPr>
          <w:b/>
          <w:bCs/>
          <w:lang w:val="fr-FR"/>
        </w:rPr>
        <w:t>État partie de prendre des mesures pour assurer une approche équilibrée dans l</w:t>
      </w:r>
      <w:r>
        <w:rPr>
          <w:b/>
          <w:bCs/>
          <w:lang w:val="fr-FR"/>
        </w:rPr>
        <w:t>’</w:t>
      </w:r>
      <w:r w:rsidRPr="00F90782">
        <w:rPr>
          <w:b/>
          <w:bCs/>
          <w:lang w:val="fr-FR"/>
        </w:rPr>
        <w:t>usage des caméras-piétons, qui soit conforme aux principes de nécessité et de proportionnalité et tienne compte des effets de ces caméras sur l</w:t>
      </w:r>
      <w:r>
        <w:rPr>
          <w:b/>
          <w:bCs/>
          <w:lang w:val="fr-FR"/>
        </w:rPr>
        <w:t>’</w:t>
      </w:r>
      <w:r w:rsidRPr="00F90782">
        <w:rPr>
          <w:b/>
          <w:bCs/>
          <w:lang w:val="fr-FR"/>
        </w:rPr>
        <w:t xml:space="preserve">ensemble de la société, notamment en ce qui a trait à la prévention, </w:t>
      </w:r>
      <w:r>
        <w:rPr>
          <w:b/>
          <w:bCs/>
          <w:lang w:val="fr-FR"/>
        </w:rPr>
        <w:t xml:space="preserve">à </w:t>
      </w:r>
      <w:r w:rsidRPr="00F90782">
        <w:rPr>
          <w:b/>
          <w:bCs/>
          <w:lang w:val="fr-FR"/>
        </w:rPr>
        <w:t xml:space="preserve">la constatation des infractions et </w:t>
      </w:r>
      <w:r>
        <w:rPr>
          <w:b/>
          <w:bCs/>
          <w:lang w:val="fr-FR"/>
        </w:rPr>
        <w:t xml:space="preserve">à </w:t>
      </w:r>
      <w:r w:rsidRPr="00F90782">
        <w:rPr>
          <w:b/>
          <w:bCs/>
          <w:lang w:val="fr-FR"/>
        </w:rPr>
        <w:t>la poursuite de leurs auteurs pour les infractions commises à l</w:t>
      </w:r>
      <w:r>
        <w:rPr>
          <w:b/>
          <w:bCs/>
          <w:lang w:val="fr-FR"/>
        </w:rPr>
        <w:t>’</w:t>
      </w:r>
      <w:r w:rsidRPr="00F90782">
        <w:rPr>
          <w:b/>
          <w:bCs/>
          <w:lang w:val="fr-FR"/>
        </w:rPr>
        <w:t>encontre de personnes tierces, y</w:t>
      </w:r>
      <w:r w:rsidR="00E809DA">
        <w:rPr>
          <w:b/>
          <w:bCs/>
          <w:lang w:val="fr-FR"/>
        </w:rPr>
        <w:t> </w:t>
      </w:r>
      <w:r w:rsidRPr="00F90782">
        <w:rPr>
          <w:b/>
          <w:bCs/>
          <w:lang w:val="fr-FR"/>
        </w:rPr>
        <w:t>compris l</w:t>
      </w:r>
      <w:r>
        <w:rPr>
          <w:b/>
          <w:bCs/>
          <w:lang w:val="fr-FR"/>
        </w:rPr>
        <w:t>’</w:t>
      </w:r>
      <w:r w:rsidRPr="00F90782">
        <w:rPr>
          <w:b/>
          <w:bCs/>
          <w:lang w:val="fr-FR"/>
        </w:rPr>
        <w:t>usage excessif de la force par les forces de</w:t>
      </w:r>
      <w:r w:rsidR="00E809DA">
        <w:rPr>
          <w:b/>
          <w:bCs/>
          <w:lang w:val="fr-FR"/>
        </w:rPr>
        <w:t> </w:t>
      </w:r>
      <w:r w:rsidRPr="00F90782">
        <w:rPr>
          <w:b/>
          <w:bCs/>
          <w:lang w:val="fr-FR"/>
        </w:rPr>
        <w:t>l</w:t>
      </w:r>
      <w:r>
        <w:rPr>
          <w:b/>
          <w:bCs/>
          <w:lang w:val="fr-FR"/>
        </w:rPr>
        <w:t>’</w:t>
      </w:r>
      <w:r w:rsidRPr="00F90782">
        <w:rPr>
          <w:b/>
          <w:bCs/>
          <w:lang w:val="fr-FR"/>
        </w:rPr>
        <w:t>ordre.</w:t>
      </w:r>
    </w:p>
    <w:p w14:paraId="56975A1F" w14:textId="77777777" w:rsidR="002C69C4" w:rsidRPr="00C366EC" w:rsidRDefault="002C69C4" w:rsidP="002C69C4">
      <w:pPr>
        <w:pStyle w:val="H23G"/>
        <w:rPr>
          <w:lang w:val="fr-FR"/>
        </w:rPr>
      </w:pPr>
      <w:r w:rsidRPr="00C366EC">
        <w:rPr>
          <w:lang w:val="fr-FR"/>
        </w:rPr>
        <w:lastRenderedPageBreak/>
        <w:tab/>
      </w:r>
      <w:r>
        <w:rPr>
          <w:lang w:val="fr-FR"/>
        </w:rPr>
        <w:tab/>
      </w:r>
      <w:r w:rsidRPr="00C366EC">
        <w:rPr>
          <w:lang w:val="fr-FR"/>
        </w:rPr>
        <w:t>Régime de l</w:t>
      </w:r>
      <w:r>
        <w:rPr>
          <w:lang w:val="fr-FR"/>
        </w:rPr>
        <w:t>’</w:t>
      </w:r>
      <w:r w:rsidRPr="00C366EC">
        <w:rPr>
          <w:lang w:val="fr-FR"/>
        </w:rPr>
        <w:t>asile et non-refoulement</w:t>
      </w:r>
    </w:p>
    <w:p w14:paraId="076943B0" w14:textId="483BFBBB" w:rsidR="002C69C4" w:rsidRPr="00C366EC" w:rsidRDefault="002C69C4" w:rsidP="002C69C4">
      <w:pPr>
        <w:pStyle w:val="SingleTxtG"/>
        <w:rPr>
          <w:lang w:val="fr-FR"/>
        </w:rPr>
      </w:pPr>
      <w:r w:rsidRPr="00C366EC">
        <w:rPr>
          <w:lang w:val="fr-FR"/>
        </w:rPr>
        <w:t>25.</w:t>
      </w:r>
      <w:r w:rsidRPr="00C366EC">
        <w:rPr>
          <w:lang w:val="fr-FR"/>
        </w:rPr>
        <w:tab/>
        <w:t>Le Comité prend note avec satisfaction des dispositions favorables affichées par l</w:t>
      </w:r>
      <w:r>
        <w:rPr>
          <w:lang w:val="fr-FR"/>
        </w:rPr>
        <w:t>’</w:t>
      </w:r>
      <w:r w:rsidRPr="00C366EC">
        <w:rPr>
          <w:lang w:val="fr-FR"/>
        </w:rPr>
        <w:t>État partie en matière de protection internationale et de ses procédures en la matière, dont l</w:t>
      </w:r>
      <w:r>
        <w:rPr>
          <w:lang w:val="fr-FR"/>
        </w:rPr>
        <w:t>’</w:t>
      </w:r>
      <w:r w:rsidRPr="00C366EC">
        <w:rPr>
          <w:lang w:val="fr-FR"/>
        </w:rPr>
        <w:t xml:space="preserve">efficacité et la rapidité sont conformes aux obligations internationales relatives à la protection des droits </w:t>
      </w:r>
      <w:r>
        <w:rPr>
          <w:lang w:val="fr-FR"/>
        </w:rPr>
        <w:t>humains</w:t>
      </w:r>
      <w:r w:rsidRPr="00C366EC">
        <w:rPr>
          <w:lang w:val="fr-FR"/>
        </w:rPr>
        <w:t>. Le Comité salue les mesures mises en œuvre par l</w:t>
      </w:r>
      <w:r>
        <w:rPr>
          <w:lang w:val="fr-FR"/>
        </w:rPr>
        <w:t>’</w:t>
      </w:r>
      <w:r w:rsidRPr="00C366EC">
        <w:rPr>
          <w:lang w:val="fr-FR"/>
        </w:rPr>
        <w:t>État partie pour mettre fin à l</w:t>
      </w:r>
      <w:r>
        <w:rPr>
          <w:lang w:val="fr-FR"/>
        </w:rPr>
        <w:t>’</w:t>
      </w:r>
      <w:r w:rsidRPr="00C366EC">
        <w:rPr>
          <w:lang w:val="fr-FR"/>
        </w:rPr>
        <w:t>examen des caractéristiques sexuelles secondaires des demandeurs d</w:t>
      </w:r>
      <w:r>
        <w:rPr>
          <w:lang w:val="fr-FR"/>
        </w:rPr>
        <w:t>’</w:t>
      </w:r>
      <w:r w:rsidRPr="00C366EC">
        <w:rPr>
          <w:lang w:val="fr-FR"/>
        </w:rPr>
        <w:t>asile, y</w:t>
      </w:r>
      <w:r w:rsidR="00E809DA">
        <w:rPr>
          <w:lang w:val="fr-FR"/>
        </w:rPr>
        <w:t> </w:t>
      </w:r>
      <w:r w:rsidRPr="00C366EC">
        <w:rPr>
          <w:lang w:val="fr-FR"/>
        </w:rPr>
        <w:t>compris la photographie des organes génitaux, aux fins de détermination de leur âge. S</w:t>
      </w:r>
      <w:r>
        <w:rPr>
          <w:lang w:val="fr-FR"/>
        </w:rPr>
        <w:t>’</w:t>
      </w:r>
      <w:r w:rsidRPr="00C366EC">
        <w:rPr>
          <w:lang w:val="fr-FR"/>
        </w:rPr>
        <w:t>il</w:t>
      </w:r>
      <w:r w:rsidR="00E809DA">
        <w:rPr>
          <w:lang w:val="fr-FR"/>
        </w:rPr>
        <w:t> </w:t>
      </w:r>
      <w:r w:rsidRPr="00C366EC">
        <w:rPr>
          <w:lang w:val="fr-FR"/>
        </w:rPr>
        <w:t>salue la prise en charge par l</w:t>
      </w:r>
      <w:r>
        <w:rPr>
          <w:lang w:val="fr-FR"/>
        </w:rPr>
        <w:t>’</w:t>
      </w:r>
      <w:r w:rsidRPr="00C366EC">
        <w:rPr>
          <w:lang w:val="fr-FR"/>
        </w:rPr>
        <w:t>État des frais liés à l</w:t>
      </w:r>
      <w:r>
        <w:rPr>
          <w:lang w:val="fr-FR"/>
        </w:rPr>
        <w:t>’</w:t>
      </w:r>
      <w:r w:rsidRPr="00C366EC">
        <w:rPr>
          <w:lang w:val="fr-FR"/>
        </w:rPr>
        <w:t>offre de soins médicaux aux migrants, le Comité note avec préoccupation des informations selon lesquelles le personnel médical chargé du contrôle des demandeurs d</w:t>
      </w:r>
      <w:r>
        <w:rPr>
          <w:lang w:val="fr-FR"/>
        </w:rPr>
        <w:t>’</w:t>
      </w:r>
      <w:r w:rsidRPr="00C366EC">
        <w:rPr>
          <w:lang w:val="fr-FR"/>
        </w:rPr>
        <w:t xml:space="preserve">asile et </w:t>
      </w:r>
      <w:r>
        <w:rPr>
          <w:lang w:val="fr-FR"/>
        </w:rPr>
        <w:t xml:space="preserve">des </w:t>
      </w:r>
      <w:r w:rsidRPr="00C366EC">
        <w:rPr>
          <w:lang w:val="fr-FR"/>
        </w:rPr>
        <w:t>personnes bénéficiant de la protection internationale n</w:t>
      </w:r>
      <w:r>
        <w:rPr>
          <w:lang w:val="fr-FR"/>
        </w:rPr>
        <w:t>’</w:t>
      </w:r>
      <w:r w:rsidRPr="00C366EC">
        <w:rPr>
          <w:lang w:val="fr-FR"/>
        </w:rPr>
        <w:t>est pas adéquatement formé pour identifier et traiter les victimes de torture. Tout en prenant note des aides financières allouées aux demandeurs de protection internationale et des efforts récemment consentis par l</w:t>
      </w:r>
      <w:r>
        <w:rPr>
          <w:lang w:val="fr-FR"/>
        </w:rPr>
        <w:t>’</w:t>
      </w:r>
      <w:r w:rsidRPr="00C366EC">
        <w:rPr>
          <w:lang w:val="fr-FR"/>
        </w:rPr>
        <w:t>État partie pour les bonifier, le Comité s</w:t>
      </w:r>
      <w:r>
        <w:rPr>
          <w:lang w:val="fr-FR"/>
        </w:rPr>
        <w:t>’</w:t>
      </w:r>
      <w:r w:rsidRPr="00C366EC">
        <w:rPr>
          <w:lang w:val="fr-FR"/>
        </w:rPr>
        <w:t>inquiète qu</w:t>
      </w:r>
      <w:r>
        <w:rPr>
          <w:lang w:val="fr-FR"/>
        </w:rPr>
        <w:t>’</w:t>
      </w:r>
      <w:r w:rsidRPr="00C366EC">
        <w:rPr>
          <w:lang w:val="fr-FR"/>
        </w:rPr>
        <w:t>elles ne soient pas suffisantes pour assurer la réunification familiale (art.</w:t>
      </w:r>
      <w:r w:rsidR="00E809DA">
        <w:rPr>
          <w:lang w:val="fr-FR"/>
        </w:rPr>
        <w:t> </w:t>
      </w:r>
      <w:r w:rsidRPr="00C366EC">
        <w:rPr>
          <w:lang w:val="fr-FR"/>
        </w:rPr>
        <w:t>3 et</w:t>
      </w:r>
      <w:r w:rsidR="00E809DA">
        <w:rPr>
          <w:lang w:val="fr-FR"/>
        </w:rPr>
        <w:t> </w:t>
      </w:r>
      <w:r w:rsidRPr="00C366EC">
        <w:rPr>
          <w:lang w:val="fr-FR"/>
        </w:rPr>
        <w:t>11).</w:t>
      </w:r>
    </w:p>
    <w:p w14:paraId="6C56640B" w14:textId="403503D5" w:rsidR="002C69C4" w:rsidRPr="00F90782" w:rsidRDefault="002C69C4" w:rsidP="002C69C4">
      <w:pPr>
        <w:pStyle w:val="SingleTxtG"/>
        <w:rPr>
          <w:b/>
          <w:bCs/>
          <w:lang w:val="fr-FR"/>
        </w:rPr>
      </w:pPr>
      <w:r w:rsidRPr="00C366EC">
        <w:rPr>
          <w:lang w:val="fr-FR"/>
        </w:rPr>
        <w:t>26.</w:t>
      </w:r>
      <w:r w:rsidRPr="00C366EC">
        <w:rPr>
          <w:lang w:val="fr-FR"/>
        </w:rPr>
        <w:tab/>
      </w:r>
      <w:r w:rsidRPr="00F90782">
        <w:rPr>
          <w:b/>
          <w:bCs/>
          <w:lang w:val="fr-FR"/>
        </w:rPr>
        <w:t xml:space="preserve">Eu égard aux recommandations </w:t>
      </w:r>
      <w:r>
        <w:rPr>
          <w:b/>
          <w:bCs/>
          <w:lang w:val="fr-FR"/>
        </w:rPr>
        <w:t>formulées par le</w:t>
      </w:r>
      <w:r w:rsidRPr="00F90782">
        <w:rPr>
          <w:b/>
          <w:bCs/>
          <w:lang w:val="fr-FR"/>
        </w:rPr>
        <w:t xml:space="preserve"> Comité</w:t>
      </w:r>
      <w:r>
        <w:rPr>
          <w:b/>
          <w:bCs/>
          <w:lang w:val="fr-FR"/>
        </w:rPr>
        <w:t xml:space="preserve"> dans ses précédentes observations finales</w:t>
      </w:r>
      <w:r w:rsidRPr="005A2870">
        <w:rPr>
          <w:rStyle w:val="Appelnotedebasdep"/>
        </w:rPr>
        <w:footnoteReference w:id="8"/>
      </w:r>
      <w:r w:rsidRPr="00F90782">
        <w:rPr>
          <w:b/>
          <w:bCs/>
        </w:rPr>
        <w:t xml:space="preserve">, </w:t>
      </w:r>
      <w:r w:rsidRPr="00F90782">
        <w:rPr>
          <w:b/>
          <w:bCs/>
          <w:lang w:val="fr-FR"/>
        </w:rPr>
        <w:t>l</w:t>
      </w:r>
      <w:r>
        <w:rPr>
          <w:b/>
          <w:bCs/>
          <w:lang w:val="fr-FR"/>
        </w:rPr>
        <w:t>’</w:t>
      </w:r>
      <w:r w:rsidRPr="00F90782">
        <w:rPr>
          <w:b/>
          <w:bCs/>
          <w:lang w:val="fr-FR"/>
        </w:rPr>
        <w:t>État partie devrait</w:t>
      </w:r>
      <w:r w:rsidRPr="00E809DA">
        <w:rPr>
          <w:lang w:val="fr-FR"/>
        </w:rPr>
        <w:t> :</w:t>
      </w:r>
    </w:p>
    <w:p w14:paraId="4948E12C" w14:textId="5FA17C8D" w:rsidR="002C69C4" w:rsidRPr="00F90782" w:rsidRDefault="00E809DA" w:rsidP="00E809DA">
      <w:pPr>
        <w:pStyle w:val="SingleTxtG"/>
        <w:ind w:firstLine="567"/>
        <w:rPr>
          <w:rFonts w:eastAsia="Calibri"/>
          <w:b/>
          <w:bCs/>
          <w:kern w:val="3"/>
          <w:lang w:val="fr-FR" w:eastAsia="zh-CN" w:bidi="hi-IN"/>
        </w:rPr>
      </w:pPr>
      <w:r>
        <w:rPr>
          <w:rFonts w:eastAsia="Calibri"/>
          <w:kern w:val="3"/>
          <w:lang w:val="fr-FR" w:eastAsia="zh-CN" w:bidi="hi-IN"/>
        </w:rPr>
        <w:t>a)</w:t>
      </w:r>
      <w:r>
        <w:rPr>
          <w:rFonts w:eastAsia="Calibri"/>
          <w:kern w:val="3"/>
          <w:lang w:val="fr-FR" w:eastAsia="zh-CN" w:bidi="hi-IN"/>
        </w:rPr>
        <w:tab/>
      </w:r>
      <w:r w:rsidR="002C69C4" w:rsidRPr="00F90782">
        <w:rPr>
          <w:rFonts w:eastAsia="Calibri"/>
          <w:b/>
          <w:bCs/>
          <w:kern w:val="3"/>
          <w:lang w:val="fr-FR" w:eastAsia="zh-CN" w:bidi="hi-IN"/>
        </w:rPr>
        <w:t>Renforcer la formation sur la détection, le traitement et l</w:t>
      </w:r>
      <w:r w:rsidR="002C69C4">
        <w:rPr>
          <w:rFonts w:eastAsia="Calibri"/>
          <w:b/>
          <w:bCs/>
          <w:kern w:val="3"/>
          <w:lang w:val="fr-FR" w:eastAsia="zh-CN" w:bidi="hi-IN"/>
        </w:rPr>
        <w:t>’</w:t>
      </w:r>
      <w:r w:rsidR="002C69C4" w:rsidRPr="00F90782">
        <w:rPr>
          <w:rFonts w:eastAsia="Calibri"/>
          <w:b/>
          <w:bCs/>
          <w:kern w:val="3"/>
          <w:lang w:val="fr-FR" w:eastAsia="zh-CN" w:bidi="hi-IN"/>
        </w:rPr>
        <w:t>orientation des victimes de la torture</w:t>
      </w:r>
      <w:r w:rsidR="002C69C4">
        <w:rPr>
          <w:rFonts w:eastAsia="Calibri"/>
          <w:b/>
          <w:bCs/>
          <w:kern w:val="3"/>
          <w:lang w:val="fr-FR" w:eastAsia="zh-CN" w:bidi="hi-IN"/>
        </w:rPr>
        <w:t>,</w:t>
      </w:r>
      <w:r w:rsidR="002C69C4" w:rsidRPr="00F90782">
        <w:rPr>
          <w:rFonts w:eastAsia="Calibri"/>
          <w:b/>
          <w:bCs/>
          <w:kern w:val="3"/>
          <w:lang w:val="fr-FR" w:eastAsia="zh-CN" w:bidi="hi-IN"/>
        </w:rPr>
        <w:t xml:space="preserve"> de sorte que tous les travailleurs de première ligne soutenant les migrants, notamment les professionnels de la santé, soient en mesure de détecter rapidement et efficacement les survivants de la torture et leur apporter un soutien adéquat</w:t>
      </w:r>
      <w:r w:rsidR="002C69C4" w:rsidRPr="00E809DA">
        <w:rPr>
          <w:rFonts w:eastAsia="Calibri"/>
          <w:kern w:val="3"/>
          <w:lang w:val="fr-FR" w:eastAsia="zh-CN" w:bidi="hi-IN"/>
        </w:rPr>
        <w:t> ;</w:t>
      </w:r>
    </w:p>
    <w:p w14:paraId="0BF33379" w14:textId="33DDF0FD" w:rsidR="002C69C4" w:rsidRPr="00E809DA" w:rsidRDefault="00E809DA" w:rsidP="00E809DA">
      <w:pPr>
        <w:pStyle w:val="SingleTxtG"/>
        <w:ind w:firstLine="567"/>
        <w:rPr>
          <w:rFonts w:eastAsia="Calibri"/>
          <w:kern w:val="3"/>
          <w:lang w:val="fr-FR" w:eastAsia="zh-CN" w:bidi="hi-IN"/>
        </w:rPr>
      </w:pPr>
      <w:r>
        <w:rPr>
          <w:rFonts w:eastAsia="Calibri"/>
          <w:kern w:val="3"/>
          <w:lang w:val="fr-FR" w:eastAsia="zh-CN" w:bidi="hi-IN"/>
        </w:rPr>
        <w:t>b)</w:t>
      </w:r>
      <w:r>
        <w:rPr>
          <w:rFonts w:eastAsia="Calibri"/>
          <w:kern w:val="3"/>
          <w:lang w:val="fr-FR" w:eastAsia="zh-CN" w:bidi="hi-IN"/>
        </w:rPr>
        <w:tab/>
      </w:r>
      <w:r w:rsidR="002C69C4" w:rsidRPr="00F90782">
        <w:rPr>
          <w:rFonts w:eastAsia="Calibri"/>
          <w:b/>
          <w:bCs/>
          <w:kern w:val="3"/>
          <w:lang w:val="fr-FR" w:eastAsia="zh-CN" w:bidi="hi-IN"/>
        </w:rPr>
        <w:t>Mener une réflexion sur les mesures législatives et administratives qui assureraient aux bénéficiaires d</w:t>
      </w:r>
      <w:r w:rsidR="002C69C4">
        <w:rPr>
          <w:rFonts w:eastAsia="Calibri"/>
          <w:b/>
          <w:bCs/>
          <w:kern w:val="3"/>
          <w:lang w:val="fr-FR" w:eastAsia="zh-CN" w:bidi="hi-IN"/>
        </w:rPr>
        <w:t>’</w:t>
      </w:r>
      <w:r w:rsidR="002C69C4" w:rsidRPr="00F90782">
        <w:rPr>
          <w:rFonts w:eastAsia="Calibri"/>
          <w:b/>
          <w:bCs/>
          <w:kern w:val="3"/>
          <w:lang w:val="fr-FR" w:eastAsia="zh-CN" w:bidi="hi-IN"/>
        </w:rPr>
        <w:t>une protection internationale le droit à une aide financière permettant d</w:t>
      </w:r>
      <w:r w:rsidR="002C69C4">
        <w:rPr>
          <w:rFonts w:eastAsia="Calibri"/>
          <w:b/>
          <w:bCs/>
          <w:kern w:val="3"/>
          <w:lang w:val="fr-FR" w:eastAsia="zh-CN" w:bidi="hi-IN"/>
        </w:rPr>
        <w:t>’</w:t>
      </w:r>
      <w:r w:rsidR="002C69C4" w:rsidRPr="00F90782">
        <w:rPr>
          <w:rFonts w:eastAsia="Calibri"/>
          <w:b/>
          <w:bCs/>
          <w:kern w:val="3"/>
          <w:lang w:val="fr-FR" w:eastAsia="zh-CN" w:bidi="hi-IN"/>
        </w:rPr>
        <w:t>organiser effectivement le regroupement des membres de leur famille</w:t>
      </w:r>
      <w:r w:rsidR="002C69C4" w:rsidRPr="00E809DA">
        <w:rPr>
          <w:rFonts w:eastAsia="Calibri"/>
          <w:kern w:val="3"/>
          <w:lang w:val="fr-FR" w:eastAsia="zh-CN" w:bidi="hi-IN"/>
        </w:rPr>
        <w:t>.</w:t>
      </w:r>
    </w:p>
    <w:p w14:paraId="0C0A5E4F" w14:textId="77777777" w:rsidR="002C69C4" w:rsidRPr="00C366EC" w:rsidRDefault="002C69C4" w:rsidP="002C69C4">
      <w:pPr>
        <w:pStyle w:val="H23G"/>
        <w:rPr>
          <w:lang w:val="fr-FR"/>
        </w:rPr>
      </w:pPr>
      <w:r>
        <w:rPr>
          <w:lang w:val="fr-FR"/>
        </w:rPr>
        <w:tab/>
      </w:r>
      <w:r>
        <w:rPr>
          <w:lang w:val="fr-FR"/>
        </w:rPr>
        <w:tab/>
      </w:r>
      <w:r w:rsidRPr="00C366EC">
        <w:rPr>
          <w:lang w:val="fr-FR"/>
        </w:rPr>
        <w:t>Enfant</w:t>
      </w:r>
      <w:r>
        <w:rPr>
          <w:lang w:val="fr-FR"/>
        </w:rPr>
        <w:t>s</w:t>
      </w:r>
      <w:r w:rsidRPr="00C366EC">
        <w:rPr>
          <w:lang w:val="fr-FR"/>
        </w:rPr>
        <w:t xml:space="preserve"> demandeurs d</w:t>
      </w:r>
      <w:r>
        <w:rPr>
          <w:lang w:val="fr-FR"/>
        </w:rPr>
        <w:t>’</w:t>
      </w:r>
      <w:r w:rsidRPr="00C366EC">
        <w:rPr>
          <w:lang w:val="fr-FR"/>
        </w:rPr>
        <w:t>asile</w:t>
      </w:r>
    </w:p>
    <w:p w14:paraId="04D0BCC4" w14:textId="3E6CD7A7" w:rsidR="002C69C4" w:rsidRPr="00C366EC" w:rsidRDefault="002C69C4" w:rsidP="002C69C4">
      <w:pPr>
        <w:pStyle w:val="SingleTxtG"/>
        <w:rPr>
          <w:rFonts w:eastAsia="Calibri"/>
          <w:b/>
          <w:kern w:val="3"/>
          <w:lang w:val="fr-FR" w:eastAsia="zh-CN" w:bidi="hi-IN"/>
        </w:rPr>
      </w:pPr>
      <w:r w:rsidRPr="00C366EC">
        <w:rPr>
          <w:rFonts w:eastAsia="Calibri"/>
          <w:kern w:val="3"/>
          <w:lang w:val="fr-FR" w:eastAsia="zh-CN" w:bidi="hi-IN"/>
        </w:rPr>
        <w:t>27.</w:t>
      </w:r>
      <w:r w:rsidRPr="00C366EC">
        <w:rPr>
          <w:rFonts w:eastAsia="Calibri"/>
          <w:b/>
          <w:kern w:val="3"/>
          <w:lang w:val="fr-FR" w:eastAsia="zh-CN" w:bidi="hi-IN"/>
        </w:rPr>
        <w:tab/>
      </w:r>
      <w:r w:rsidRPr="00C366EC">
        <w:rPr>
          <w:lang w:val="fr-FR"/>
        </w:rPr>
        <w:t>S</w:t>
      </w:r>
      <w:r>
        <w:rPr>
          <w:lang w:val="fr-FR"/>
        </w:rPr>
        <w:t>’</w:t>
      </w:r>
      <w:r w:rsidRPr="00C366EC">
        <w:rPr>
          <w:lang w:val="fr-FR"/>
        </w:rPr>
        <w:t xml:space="preserve">il prend note </w:t>
      </w:r>
      <w:r>
        <w:rPr>
          <w:lang w:val="fr-FR"/>
        </w:rPr>
        <w:t>d</w:t>
      </w:r>
      <w:r w:rsidRPr="00C366EC">
        <w:rPr>
          <w:lang w:val="fr-FR"/>
        </w:rPr>
        <w:t>es efforts déployés par l</w:t>
      </w:r>
      <w:r>
        <w:rPr>
          <w:lang w:val="fr-FR"/>
        </w:rPr>
        <w:t>’</w:t>
      </w:r>
      <w:r w:rsidRPr="00C366EC">
        <w:rPr>
          <w:lang w:val="fr-FR"/>
        </w:rPr>
        <w:t>État partie pour assurer que la rétention administrative se fasse dans de bonne</w:t>
      </w:r>
      <w:r>
        <w:rPr>
          <w:lang w:val="fr-FR"/>
        </w:rPr>
        <w:t>s</w:t>
      </w:r>
      <w:r w:rsidRPr="00C366EC">
        <w:rPr>
          <w:lang w:val="fr-FR"/>
        </w:rPr>
        <w:t xml:space="preserve"> conditions, le Comité rappelle que le recours à cette mesure doit s</w:t>
      </w:r>
      <w:r>
        <w:rPr>
          <w:lang w:val="fr-FR"/>
        </w:rPr>
        <w:t>’</w:t>
      </w:r>
      <w:r w:rsidRPr="00C366EC">
        <w:rPr>
          <w:lang w:val="fr-FR"/>
        </w:rPr>
        <w:t>effectuer uniquement en ultime recours, et que cela est d</w:t>
      </w:r>
      <w:r>
        <w:rPr>
          <w:lang w:val="fr-FR"/>
        </w:rPr>
        <w:t>’</w:t>
      </w:r>
      <w:r w:rsidRPr="00C366EC">
        <w:rPr>
          <w:lang w:val="fr-FR"/>
        </w:rPr>
        <w:t>autant plus important lorsque des familles avec enfants sont concernées. La rétention liée à l</w:t>
      </w:r>
      <w:r>
        <w:rPr>
          <w:lang w:val="fr-FR"/>
        </w:rPr>
        <w:t>’</w:t>
      </w:r>
      <w:r w:rsidRPr="00C366EC">
        <w:rPr>
          <w:lang w:val="fr-FR"/>
        </w:rPr>
        <w:t xml:space="preserve">immigration, même de courte durée et </w:t>
      </w:r>
      <w:r>
        <w:rPr>
          <w:lang w:val="fr-FR"/>
        </w:rPr>
        <w:t>quelles que soient les</w:t>
      </w:r>
      <w:r w:rsidRPr="00C366EC">
        <w:rPr>
          <w:lang w:val="fr-FR"/>
        </w:rPr>
        <w:t xml:space="preserve"> conditions, peut en effet avoir des effets néfastes et durables sur le développement des enfants. Concernant les mineurs non accompagnés, le</w:t>
      </w:r>
      <w:r w:rsidR="00E809DA">
        <w:rPr>
          <w:lang w:val="fr-FR"/>
        </w:rPr>
        <w:t> </w:t>
      </w:r>
      <w:r w:rsidRPr="00C366EC">
        <w:rPr>
          <w:lang w:val="fr-FR"/>
        </w:rPr>
        <w:t>Comité salue les efforts déployés par l</w:t>
      </w:r>
      <w:r>
        <w:rPr>
          <w:lang w:val="fr-FR"/>
        </w:rPr>
        <w:t>’</w:t>
      </w:r>
      <w:r w:rsidRPr="00C366EC">
        <w:rPr>
          <w:lang w:val="fr-FR"/>
        </w:rPr>
        <w:t>État partie pour améliorer les services d</w:t>
      </w:r>
      <w:r>
        <w:rPr>
          <w:lang w:val="fr-FR"/>
        </w:rPr>
        <w:t>’</w:t>
      </w:r>
      <w:r w:rsidRPr="00C366EC">
        <w:rPr>
          <w:lang w:val="fr-FR"/>
        </w:rPr>
        <w:t>accueil, notamment en matière d</w:t>
      </w:r>
      <w:r>
        <w:rPr>
          <w:lang w:val="fr-FR"/>
        </w:rPr>
        <w:t>’</w:t>
      </w:r>
      <w:r w:rsidRPr="00C366EC">
        <w:rPr>
          <w:lang w:val="fr-FR"/>
        </w:rPr>
        <w:t>hébergement et de soutien scolaire. Il prend note du fait qu</w:t>
      </w:r>
      <w:r>
        <w:rPr>
          <w:lang w:val="fr-FR"/>
        </w:rPr>
        <w:t>’</w:t>
      </w:r>
      <w:r w:rsidRPr="00C366EC">
        <w:rPr>
          <w:lang w:val="fr-FR"/>
        </w:rPr>
        <w:t>un projet de loi à l</w:t>
      </w:r>
      <w:r>
        <w:rPr>
          <w:lang w:val="fr-FR"/>
        </w:rPr>
        <w:t>’</w:t>
      </w:r>
      <w:r w:rsidRPr="00C366EC">
        <w:rPr>
          <w:lang w:val="fr-FR"/>
        </w:rPr>
        <w:t>examen</w:t>
      </w:r>
      <w:r w:rsidRPr="005A2870">
        <w:rPr>
          <w:lang w:val="fr-FR"/>
        </w:rPr>
        <w:t xml:space="preserve"> </w:t>
      </w:r>
      <w:r w:rsidRPr="00C366EC">
        <w:rPr>
          <w:lang w:val="fr-FR"/>
        </w:rPr>
        <w:t>prévoit qu</w:t>
      </w:r>
      <w:r>
        <w:rPr>
          <w:lang w:val="fr-FR"/>
        </w:rPr>
        <w:t>’</w:t>
      </w:r>
      <w:r w:rsidRPr="00C366EC">
        <w:rPr>
          <w:lang w:val="fr-FR"/>
        </w:rPr>
        <w:t>ils ne puissent être placés en rétention que dans des circonstances exceptionnelles, ainsi que des mesures en place pour assurer leur protection, notamment la désignation d</w:t>
      </w:r>
      <w:r>
        <w:rPr>
          <w:lang w:val="fr-FR"/>
        </w:rPr>
        <w:t xml:space="preserve">’un </w:t>
      </w:r>
      <w:r w:rsidRPr="00C366EC">
        <w:rPr>
          <w:lang w:val="fr-FR"/>
        </w:rPr>
        <w:t>administrateur ad</w:t>
      </w:r>
      <w:r w:rsidR="00E809DA">
        <w:rPr>
          <w:lang w:val="fr-FR"/>
        </w:rPr>
        <w:t> </w:t>
      </w:r>
      <w:r w:rsidRPr="00C366EC">
        <w:rPr>
          <w:lang w:val="fr-FR"/>
        </w:rPr>
        <w:t>hoc chargé de défendre leurs intérêts. Il s</w:t>
      </w:r>
      <w:r>
        <w:rPr>
          <w:lang w:val="fr-FR"/>
        </w:rPr>
        <w:t>’</w:t>
      </w:r>
      <w:r w:rsidRPr="00C366EC">
        <w:rPr>
          <w:lang w:val="fr-FR"/>
        </w:rPr>
        <w:t>inquiète toutefois qu</w:t>
      </w:r>
      <w:r>
        <w:rPr>
          <w:lang w:val="fr-FR"/>
        </w:rPr>
        <w:t>’</w:t>
      </w:r>
      <w:r w:rsidRPr="00C366EC">
        <w:rPr>
          <w:lang w:val="fr-FR"/>
        </w:rPr>
        <w:t>il n</w:t>
      </w:r>
      <w:r>
        <w:rPr>
          <w:lang w:val="fr-FR"/>
        </w:rPr>
        <w:t>’</w:t>
      </w:r>
      <w:r w:rsidRPr="00C366EC">
        <w:rPr>
          <w:lang w:val="fr-FR"/>
        </w:rPr>
        <w:t>y ait pas d</w:t>
      </w:r>
      <w:r>
        <w:rPr>
          <w:lang w:val="fr-FR"/>
        </w:rPr>
        <w:t>’</w:t>
      </w:r>
      <w:r w:rsidRPr="00C366EC">
        <w:rPr>
          <w:lang w:val="fr-FR"/>
        </w:rPr>
        <w:t>interdiction formelle du placement d</w:t>
      </w:r>
      <w:r>
        <w:rPr>
          <w:lang w:val="fr-FR"/>
        </w:rPr>
        <w:t>’</w:t>
      </w:r>
      <w:r w:rsidRPr="00C366EC">
        <w:rPr>
          <w:lang w:val="fr-FR"/>
        </w:rPr>
        <w:t>enfants en situation de migration dans un centre de détention administrative (art.</w:t>
      </w:r>
      <w:r w:rsidR="00E809DA">
        <w:rPr>
          <w:lang w:val="fr-FR"/>
        </w:rPr>
        <w:t> </w:t>
      </w:r>
      <w:r w:rsidRPr="00C366EC">
        <w:rPr>
          <w:lang w:val="fr-FR"/>
        </w:rPr>
        <w:t>11)</w:t>
      </w:r>
      <w:r>
        <w:rPr>
          <w:lang w:val="fr-FR"/>
        </w:rPr>
        <w:t>.</w:t>
      </w:r>
    </w:p>
    <w:p w14:paraId="56E66A4B" w14:textId="64681562" w:rsidR="002C69C4" w:rsidRPr="00C366EC" w:rsidRDefault="002C69C4" w:rsidP="002C69C4">
      <w:pPr>
        <w:pStyle w:val="SingleTxtG"/>
        <w:rPr>
          <w:sz w:val="28"/>
          <w:szCs w:val="28"/>
          <w:lang w:val="fr-CA"/>
        </w:rPr>
      </w:pPr>
      <w:r w:rsidRPr="00C366EC">
        <w:rPr>
          <w:lang w:val="fr-FR"/>
        </w:rPr>
        <w:t>28.</w:t>
      </w:r>
      <w:r w:rsidRPr="00C366EC">
        <w:rPr>
          <w:lang w:val="fr-FR"/>
        </w:rPr>
        <w:tab/>
      </w:r>
      <w:r w:rsidRPr="00F90782">
        <w:rPr>
          <w:b/>
          <w:bCs/>
          <w:lang w:val="fr-FR"/>
        </w:rPr>
        <w:t>Le Comité recommande à l</w:t>
      </w:r>
      <w:r>
        <w:rPr>
          <w:b/>
          <w:bCs/>
          <w:lang w:val="fr-FR"/>
        </w:rPr>
        <w:t>’</w:t>
      </w:r>
      <w:r w:rsidRPr="00F90782">
        <w:rPr>
          <w:b/>
          <w:bCs/>
          <w:lang w:val="fr-FR"/>
        </w:rPr>
        <w:t>État partie</w:t>
      </w:r>
      <w:r w:rsidR="00EC6136">
        <w:rPr>
          <w:b/>
          <w:bCs/>
          <w:lang w:val="fr-FR"/>
        </w:rPr>
        <w:t xml:space="preserve"> </w:t>
      </w:r>
      <w:r w:rsidRPr="00F90782">
        <w:rPr>
          <w:b/>
          <w:bCs/>
          <w:lang w:val="fr-FR"/>
        </w:rPr>
        <w:t>de poursuivre ses efforts pour assurer la protection des mineurs en situation de migration. L</w:t>
      </w:r>
      <w:r>
        <w:rPr>
          <w:b/>
          <w:bCs/>
          <w:lang w:val="fr-FR"/>
        </w:rPr>
        <w:t>’</w:t>
      </w:r>
      <w:r w:rsidRPr="00F90782">
        <w:rPr>
          <w:b/>
          <w:bCs/>
          <w:lang w:val="fr-FR"/>
        </w:rPr>
        <w:t>État partie devrait veiller à ce que les enfants et familles avec enfants ne soient pas détenus uniquement en raison de leur statut au regard de la législation sur l</w:t>
      </w:r>
      <w:r>
        <w:rPr>
          <w:b/>
          <w:bCs/>
          <w:lang w:val="fr-FR"/>
        </w:rPr>
        <w:t>’</w:t>
      </w:r>
      <w:r w:rsidRPr="00F90782">
        <w:rPr>
          <w:b/>
          <w:bCs/>
          <w:lang w:val="fr-FR"/>
        </w:rPr>
        <w:t>immigration</w:t>
      </w:r>
      <w:r w:rsidRPr="00EC6136">
        <w:rPr>
          <w:lang w:val="fr-FR"/>
        </w:rPr>
        <w:t>.</w:t>
      </w:r>
    </w:p>
    <w:p w14:paraId="608896D6" w14:textId="77777777" w:rsidR="002C69C4" w:rsidRPr="00F90782" w:rsidRDefault="002C69C4" w:rsidP="002C69C4">
      <w:pPr>
        <w:pStyle w:val="H23G"/>
        <w:rPr>
          <w:lang w:val="fr-CA"/>
        </w:rPr>
      </w:pPr>
      <w:r w:rsidRPr="00C366EC">
        <w:rPr>
          <w:lang w:val="fr-CA"/>
        </w:rPr>
        <w:tab/>
      </w:r>
      <w:r w:rsidRPr="00C366EC">
        <w:rPr>
          <w:lang w:val="fr-CA"/>
        </w:rPr>
        <w:tab/>
        <w:t>Juridiction universelle</w:t>
      </w:r>
    </w:p>
    <w:p w14:paraId="730F768A" w14:textId="02A08E91" w:rsidR="002C69C4" w:rsidRPr="00C366EC" w:rsidRDefault="002C69C4" w:rsidP="002C69C4">
      <w:pPr>
        <w:pStyle w:val="SingleTxtG"/>
        <w:rPr>
          <w:rFonts w:eastAsiaTheme="minorEastAsia"/>
          <w:lang w:val="fr-CA" w:eastAsia="zh-CN"/>
        </w:rPr>
      </w:pPr>
      <w:r w:rsidRPr="00C366EC">
        <w:rPr>
          <w:lang w:val="fr-FR"/>
        </w:rPr>
        <w:t>29.</w:t>
      </w:r>
      <w:r w:rsidRPr="00C366EC">
        <w:rPr>
          <w:lang w:val="fr-FR"/>
        </w:rPr>
        <w:tab/>
        <w:t>Le Comité note que la loi du 27</w:t>
      </w:r>
      <w:r w:rsidR="00EC6136">
        <w:rPr>
          <w:lang w:val="fr-FR"/>
        </w:rPr>
        <w:t> </w:t>
      </w:r>
      <w:r w:rsidRPr="00C366EC">
        <w:rPr>
          <w:lang w:val="fr-FR"/>
        </w:rPr>
        <w:t xml:space="preserve">février 2012 </w:t>
      </w:r>
      <w:r>
        <w:rPr>
          <w:lang w:val="fr-FR"/>
        </w:rPr>
        <w:t xml:space="preserve">portant adaptation du droit interne aux dispositions du Statut de Rome de la Cour pénale internationale </w:t>
      </w:r>
      <w:r w:rsidRPr="00C366EC">
        <w:rPr>
          <w:lang w:val="fr-FR"/>
        </w:rPr>
        <w:t>transpose le Statut de Rome, mais n</w:t>
      </w:r>
      <w:r>
        <w:rPr>
          <w:lang w:val="fr-FR"/>
        </w:rPr>
        <w:t>’</w:t>
      </w:r>
      <w:r w:rsidRPr="00C366EC">
        <w:rPr>
          <w:lang w:val="fr-FR"/>
        </w:rPr>
        <w:t>inclut pas l</w:t>
      </w:r>
      <w:r>
        <w:rPr>
          <w:lang w:val="fr-FR"/>
        </w:rPr>
        <w:t>’</w:t>
      </w:r>
      <w:r w:rsidRPr="00C366EC">
        <w:rPr>
          <w:lang w:val="fr-FR"/>
        </w:rPr>
        <w:t xml:space="preserve">élément de juridiction universelle prévu dans la </w:t>
      </w:r>
      <w:r>
        <w:rPr>
          <w:lang w:val="fr-FR"/>
        </w:rPr>
        <w:t>loi</w:t>
      </w:r>
      <w:r w:rsidRPr="00C366EC">
        <w:rPr>
          <w:lang w:val="fr-FR"/>
        </w:rPr>
        <w:t xml:space="preserve"> du 9</w:t>
      </w:r>
      <w:r w:rsidR="00CA5E9D">
        <w:rPr>
          <w:lang w:val="fr-FR"/>
        </w:rPr>
        <w:t> </w:t>
      </w:r>
      <w:r w:rsidRPr="00C366EC">
        <w:rPr>
          <w:lang w:val="fr-FR"/>
        </w:rPr>
        <w:t>janvier 1985 qu</w:t>
      </w:r>
      <w:r>
        <w:rPr>
          <w:lang w:val="fr-FR"/>
        </w:rPr>
        <w:t>’</w:t>
      </w:r>
      <w:r w:rsidRPr="00C366EC">
        <w:rPr>
          <w:lang w:val="fr-FR"/>
        </w:rPr>
        <w:t>elle remplace (art.</w:t>
      </w:r>
      <w:r w:rsidR="00CA5E9D">
        <w:rPr>
          <w:lang w:val="fr-FR"/>
        </w:rPr>
        <w:t> </w:t>
      </w:r>
      <w:r w:rsidRPr="00C366EC">
        <w:rPr>
          <w:lang w:val="fr-FR"/>
        </w:rPr>
        <w:t>5, 6, 7, 12, 13 et 14).</w:t>
      </w:r>
    </w:p>
    <w:p w14:paraId="3343946E" w14:textId="71D45342" w:rsidR="002C69C4" w:rsidRPr="00C366EC" w:rsidRDefault="002C69C4" w:rsidP="002C69C4">
      <w:pPr>
        <w:pStyle w:val="SingleTxtG"/>
        <w:rPr>
          <w:lang w:val="fr-CA" w:eastAsia="zh-CN"/>
        </w:rPr>
      </w:pPr>
      <w:r w:rsidRPr="00C366EC">
        <w:rPr>
          <w:lang w:val="fr-CA" w:eastAsia="zh-CN"/>
        </w:rPr>
        <w:lastRenderedPageBreak/>
        <w:t>30.</w:t>
      </w:r>
      <w:r w:rsidRPr="00C366EC">
        <w:rPr>
          <w:lang w:val="fr-CA" w:eastAsia="zh-CN"/>
        </w:rPr>
        <w:tab/>
      </w:r>
      <w:r w:rsidRPr="00F90782">
        <w:rPr>
          <w:b/>
          <w:bCs/>
          <w:lang w:val="fr-CA" w:eastAsia="zh-CN"/>
        </w:rPr>
        <w:t>Le Comité encourage l</w:t>
      </w:r>
      <w:r>
        <w:rPr>
          <w:b/>
          <w:bCs/>
          <w:lang w:val="fr-CA" w:eastAsia="zh-CN"/>
        </w:rPr>
        <w:t>’</w:t>
      </w:r>
      <w:r w:rsidRPr="00F90782">
        <w:rPr>
          <w:b/>
          <w:bCs/>
          <w:lang w:val="fr-CA" w:eastAsia="zh-CN"/>
        </w:rPr>
        <w:t>État partie à prendre les mesures nécessaires pour établir sa compétence universelle pour juger les crimes de torture</w:t>
      </w:r>
      <w:r>
        <w:rPr>
          <w:b/>
          <w:bCs/>
          <w:lang w:val="fr-CA" w:eastAsia="zh-CN"/>
        </w:rPr>
        <w:t>,</w:t>
      </w:r>
      <w:r w:rsidRPr="00F90782">
        <w:rPr>
          <w:b/>
          <w:bCs/>
          <w:lang w:val="fr-CA" w:eastAsia="zh-CN"/>
        </w:rPr>
        <w:t xml:space="preserve"> </w:t>
      </w:r>
      <w:r>
        <w:rPr>
          <w:b/>
          <w:bCs/>
          <w:lang w:val="fr-CA" w:eastAsia="zh-CN"/>
        </w:rPr>
        <w:t>conformément à l’article</w:t>
      </w:r>
      <w:r w:rsidR="00CA5E9D">
        <w:rPr>
          <w:b/>
          <w:bCs/>
          <w:lang w:val="fr-CA" w:eastAsia="zh-CN"/>
        </w:rPr>
        <w:t> </w:t>
      </w:r>
      <w:r>
        <w:rPr>
          <w:b/>
          <w:bCs/>
          <w:lang w:val="fr-CA" w:eastAsia="zh-CN"/>
        </w:rPr>
        <w:t>5 (par. 2) de la</w:t>
      </w:r>
      <w:r w:rsidRPr="00F90782">
        <w:rPr>
          <w:b/>
          <w:bCs/>
          <w:lang w:val="fr-CA" w:eastAsia="zh-CN"/>
        </w:rPr>
        <w:t xml:space="preserve"> Convention</w:t>
      </w:r>
      <w:r w:rsidRPr="00CA5E9D">
        <w:rPr>
          <w:lang w:val="fr-CA" w:eastAsia="zh-CN"/>
        </w:rPr>
        <w:t>.</w:t>
      </w:r>
    </w:p>
    <w:p w14:paraId="42A20306" w14:textId="77777777" w:rsidR="002C69C4" w:rsidRPr="00C366EC" w:rsidRDefault="002C69C4" w:rsidP="002C69C4">
      <w:pPr>
        <w:pStyle w:val="H23G"/>
      </w:pPr>
      <w:r w:rsidRPr="00C366EC">
        <w:rPr>
          <w:lang w:val="fr-CA"/>
        </w:rPr>
        <w:tab/>
      </w:r>
      <w:r w:rsidRPr="00C366EC">
        <w:tab/>
      </w:r>
      <w:r w:rsidRPr="00C366EC">
        <w:tab/>
        <w:t>Traite des êtres humains</w:t>
      </w:r>
    </w:p>
    <w:p w14:paraId="5C5AC675" w14:textId="2D13FB3E" w:rsidR="002C69C4" w:rsidRPr="00C366EC" w:rsidRDefault="002C69C4" w:rsidP="002C69C4">
      <w:pPr>
        <w:pStyle w:val="SingleTxtG"/>
      </w:pPr>
      <w:r w:rsidRPr="00C366EC">
        <w:t>31.</w:t>
      </w:r>
      <w:r w:rsidRPr="00C366EC">
        <w:tab/>
        <w:t>S</w:t>
      </w:r>
      <w:r>
        <w:t>’</w:t>
      </w:r>
      <w:r w:rsidRPr="00C366EC">
        <w:t>il prend note des efforts déployés par l</w:t>
      </w:r>
      <w:r>
        <w:t>’</w:t>
      </w:r>
      <w:r w:rsidRPr="00C366EC">
        <w:t xml:space="preserve">État partie pour éliminer la traite des êtres humains, </w:t>
      </w:r>
      <w:r>
        <w:t>le Comité</w:t>
      </w:r>
      <w:r w:rsidRPr="00C366EC">
        <w:t xml:space="preserve"> constate avec préoccupation la hausse du nombre de cas et l</w:t>
      </w:r>
      <w:r>
        <w:t>’</w:t>
      </w:r>
      <w:r w:rsidRPr="00C366EC">
        <w:t>émergence du travail forcé comme nouvelle forme prédominante d</w:t>
      </w:r>
      <w:r>
        <w:t>’</w:t>
      </w:r>
      <w:r w:rsidRPr="00C366EC">
        <w:t xml:space="preserve">exploitation au </w:t>
      </w:r>
      <w:r>
        <w:t xml:space="preserve">sein de </w:t>
      </w:r>
      <w:r w:rsidRPr="00C366EC">
        <w:t>l</w:t>
      </w:r>
      <w:r>
        <w:t>’</w:t>
      </w:r>
      <w:r w:rsidRPr="00C366EC">
        <w:t>État partie, notamment dans les domaines de la construction et de la restauration. Le Comité note que cette hausse du nombre de cas est en partie due aux améliorations apportées au système de détection, notamment l</w:t>
      </w:r>
      <w:r>
        <w:t>’</w:t>
      </w:r>
      <w:r w:rsidRPr="00C366EC">
        <w:t>octroi de formations aux agents de l</w:t>
      </w:r>
      <w:r>
        <w:t>’</w:t>
      </w:r>
      <w:r w:rsidRPr="00C366EC">
        <w:t>État et la mise en œuvre de programme</w:t>
      </w:r>
      <w:r>
        <w:t>s</w:t>
      </w:r>
      <w:r w:rsidRPr="00C366EC">
        <w:t xml:space="preserve"> de prise en charge de</w:t>
      </w:r>
      <w:r>
        <w:t>s</w:t>
      </w:r>
      <w:r w:rsidRPr="00C366EC">
        <w:t xml:space="preserve"> victimes. Le Comité s</w:t>
      </w:r>
      <w:r>
        <w:t>’</w:t>
      </w:r>
      <w:r w:rsidRPr="00C366EC">
        <w:t>inquiète de lacunes observées dans les données présentées par l</w:t>
      </w:r>
      <w:r>
        <w:t>’</w:t>
      </w:r>
      <w:r w:rsidRPr="00C366EC">
        <w:t>État partie, notamment un manque fondamental de données sur l</w:t>
      </w:r>
      <w:r>
        <w:t>’</w:t>
      </w:r>
      <w:r w:rsidRPr="00C366EC">
        <w:t>exploitation sexuelle des enfants. Il est également préoccupé</w:t>
      </w:r>
      <w:r w:rsidR="00CA5E9D">
        <w:t xml:space="preserve"> </w:t>
      </w:r>
      <w:r w:rsidRPr="00C366EC">
        <w:t>par l</w:t>
      </w:r>
      <w:r>
        <w:t>’</w:t>
      </w:r>
      <w:r w:rsidRPr="00C366EC">
        <w:t>accès des victimes aux mesures de réparation, qui demeure difficile, et s</w:t>
      </w:r>
      <w:r>
        <w:t>’</w:t>
      </w:r>
      <w:r w:rsidRPr="00C366EC">
        <w:t>interroge sur le faible nombre de demandes d</w:t>
      </w:r>
      <w:r>
        <w:t>’</w:t>
      </w:r>
      <w:r w:rsidRPr="00C366EC">
        <w:t>indemnisation (art.</w:t>
      </w:r>
      <w:r w:rsidR="00CA5E9D">
        <w:t> </w:t>
      </w:r>
      <w:r w:rsidRPr="00C366EC">
        <w:t>2 et 16).</w:t>
      </w:r>
    </w:p>
    <w:p w14:paraId="217C6912" w14:textId="13E82B3D" w:rsidR="002C69C4" w:rsidRPr="00F90782" w:rsidRDefault="002C69C4" w:rsidP="002C69C4">
      <w:pPr>
        <w:pStyle w:val="SingleTxtG"/>
        <w:rPr>
          <w:b/>
          <w:bCs/>
        </w:rPr>
      </w:pPr>
      <w:r w:rsidRPr="00F90782">
        <w:t>32.</w:t>
      </w:r>
      <w:r w:rsidRPr="00F90782">
        <w:tab/>
      </w:r>
      <w:r w:rsidRPr="00F90782">
        <w:rPr>
          <w:b/>
          <w:bCs/>
        </w:rPr>
        <w:t>L</w:t>
      </w:r>
      <w:r>
        <w:rPr>
          <w:b/>
          <w:bCs/>
        </w:rPr>
        <w:t>’</w:t>
      </w:r>
      <w:r w:rsidRPr="00F90782">
        <w:rPr>
          <w:b/>
          <w:bCs/>
        </w:rPr>
        <w:t>État partie</w:t>
      </w:r>
      <w:r w:rsidR="00CA5E9D">
        <w:rPr>
          <w:b/>
          <w:bCs/>
        </w:rPr>
        <w:t xml:space="preserve"> </w:t>
      </w:r>
      <w:r w:rsidRPr="00F90782">
        <w:rPr>
          <w:b/>
          <w:bCs/>
        </w:rPr>
        <w:t>devrait</w:t>
      </w:r>
      <w:r w:rsidR="00CA5E9D">
        <w:t> </w:t>
      </w:r>
      <w:r w:rsidRPr="00CA5E9D">
        <w:t>:</w:t>
      </w:r>
    </w:p>
    <w:p w14:paraId="3CD7A6F7" w14:textId="42A3EE50" w:rsidR="002C69C4" w:rsidRPr="00F90782" w:rsidRDefault="00CA5E9D" w:rsidP="00E809DA">
      <w:pPr>
        <w:pStyle w:val="SingleTxtG"/>
        <w:ind w:firstLine="567"/>
        <w:rPr>
          <w:b/>
          <w:bCs/>
          <w:lang w:bidi="hi-IN"/>
        </w:rPr>
      </w:pPr>
      <w:r>
        <w:rPr>
          <w:lang w:bidi="hi-IN"/>
        </w:rPr>
        <w:t>a)</w:t>
      </w:r>
      <w:r>
        <w:rPr>
          <w:lang w:bidi="hi-IN"/>
        </w:rPr>
        <w:tab/>
      </w:r>
      <w:r w:rsidR="002C69C4" w:rsidRPr="00F90782">
        <w:rPr>
          <w:b/>
          <w:bCs/>
          <w:lang w:bidi="hi-IN"/>
        </w:rPr>
        <w:t>Poursuivre ses efforts pour enrayer la traite des êtres humains, y</w:t>
      </w:r>
      <w:r>
        <w:rPr>
          <w:b/>
          <w:bCs/>
          <w:lang w:bidi="hi-IN"/>
        </w:rPr>
        <w:t> </w:t>
      </w:r>
      <w:r w:rsidR="002C69C4" w:rsidRPr="00F90782">
        <w:rPr>
          <w:b/>
          <w:bCs/>
          <w:lang w:bidi="hi-IN"/>
        </w:rPr>
        <w:t xml:space="preserve">compris </w:t>
      </w:r>
      <w:r w:rsidR="002C69C4">
        <w:rPr>
          <w:b/>
          <w:bCs/>
          <w:lang w:bidi="hi-IN"/>
        </w:rPr>
        <w:t xml:space="preserve">en élaborant </w:t>
      </w:r>
      <w:r w:rsidR="002C69C4" w:rsidRPr="00F90782">
        <w:rPr>
          <w:b/>
          <w:bCs/>
          <w:lang w:bidi="hi-IN"/>
        </w:rPr>
        <w:t>un nouveau plan national, de manière à en renforcer la prévention et la répression, notamment en ce qui concerne le travail forcé</w:t>
      </w:r>
      <w:r w:rsidR="002C69C4" w:rsidRPr="00CA5E9D">
        <w:rPr>
          <w:lang w:bidi="hi-IN"/>
        </w:rPr>
        <w:t> ;</w:t>
      </w:r>
    </w:p>
    <w:p w14:paraId="382D19E3" w14:textId="14980306" w:rsidR="002C69C4" w:rsidRPr="00F90782" w:rsidRDefault="00CA5E9D" w:rsidP="00E809DA">
      <w:pPr>
        <w:pStyle w:val="SingleTxtG"/>
        <w:ind w:firstLine="567"/>
        <w:rPr>
          <w:b/>
          <w:bCs/>
          <w:lang w:bidi="hi-IN"/>
        </w:rPr>
      </w:pPr>
      <w:r>
        <w:rPr>
          <w:lang w:bidi="hi-IN"/>
        </w:rPr>
        <w:t>b)</w:t>
      </w:r>
      <w:r>
        <w:rPr>
          <w:lang w:bidi="hi-IN"/>
        </w:rPr>
        <w:tab/>
      </w:r>
      <w:r w:rsidR="002C69C4" w:rsidRPr="00F90782">
        <w:rPr>
          <w:b/>
          <w:bCs/>
          <w:lang w:bidi="hi-IN"/>
        </w:rPr>
        <w:t>Améliorer la collecte de données relative</w:t>
      </w:r>
      <w:r w:rsidR="002C69C4">
        <w:rPr>
          <w:b/>
          <w:bCs/>
          <w:lang w:bidi="hi-IN"/>
        </w:rPr>
        <w:t>s</w:t>
      </w:r>
      <w:r w:rsidR="002C69C4" w:rsidRPr="00F90782">
        <w:rPr>
          <w:b/>
          <w:bCs/>
          <w:lang w:bidi="hi-IN"/>
        </w:rPr>
        <w:t xml:space="preserve"> à la traite des êtres humains dans le pays en mobilisant les acteurs étatiques concernés, de sorte à produire de manière centralisée des statistiques cohérente</w:t>
      </w:r>
      <w:r w:rsidR="002C69C4">
        <w:rPr>
          <w:b/>
          <w:bCs/>
          <w:lang w:bidi="hi-IN"/>
        </w:rPr>
        <w:t>s</w:t>
      </w:r>
      <w:r w:rsidR="002C69C4" w:rsidRPr="00F90782">
        <w:rPr>
          <w:b/>
          <w:bCs/>
          <w:lang w:bidi="hi-IN"/>
        </w:rPr>
        <w:t xml:space="preserve"> et fiables, notamment sur toutes les formes d</w:t>
      </w:r>
      <w:r w:rsidR="002C69C4">
        <w:rPr>
          <w:b/>
          <w:bCs/>
          <w:lang w:bidi="hi-IN"/>
        </w:rPr>
        <w:t>’</w:t>
      </w:r>
      <w:r w:rsidR="002C69C4" w:rsidRPr="00F90782">
        <w:rPr>
          <w:b/>
          <w:bCs/>
          <w:lang w:bidi="hi-IN"/>
        </w:rPr>
        <w:t>exploitation sexuelle des enfants et la vente d</w:t>
      </w:r>
      <w:r w:rsidR="002C69C4">
        <w:rPr>
          <w:b/>
          <w:bCs/>
          <w:lang w:bidi="hi-IN"/>
        </w:rPr>
        <w:t>’</w:t>
      </w:r>
      <w:r w:rsidR="002C69C4" w:rsidRPr="00F90782">
        <w:rPr>
          <w:b/>
          <w:bCs/>
          <w:lang w:bidi="hi-IN"/>
        </w:rPr>
        <w:t>enfants</w:t>
      </w:r>
      <w:r w:rsidR="002C69C4" w:rsidRPr="00CA5E9D">
        <w:rPr>
          <w:lang w:bidi="hi-IN"/>
        </w:rPr>
        <w:t> ;</w:t>
      </w:r>
    </w:p>
    <w:p w14:paraId="3546F03C" w14:textId="14CFAF29" w:rsidR="002C69C4" w:rsidRPr="00F90782" w:rsidRDefault="00CA5E9D" w:rsidP="00E809DA">
      <w:pPr>
        <w:pStyle w:val="SingleTxtG"/>
        <w:ind w:firstLine="567"/>
        <w:rPr>
          <w:b/>
          <w:bCs/>
          <w:lang w:bidi="hi-IN"/>
        </w:rPr>
      </w:pPr>
      <w:r>
        <w:rPr>
          <w:lang w:bidi="hi-IN"/>
        </w:rPr>
        <w:t>c)</w:t>
      </w:r>
      <w:r>
        <w:rPr>
          <w:lang w:bidi="hi-IN"/>
        </w:rPr>
        <w:tab/>
      </w:r>
      <w:r w:rsidR="002C69C4" w:rsidRPr="00F90782">
        <w:rPr>
          <w:b/>
          <w:bCs/>
          <w:lang w:bidi="hi-IN"/>
        </w:rPr>
        <w:t>Prendre des mesures pour assouplir les conditions d</w:t>
      </w:r>
      <w:r w:rsidR="002C69C4">
        <w:rPr>
          <w:b/>
          <w:bCs/>
          <w:lang w:bidi="hi-IN"/>
        </w:rPr>
        <w:t>’</w:t>
      </w:r>
      <w:r w:rsidR="002C69C4" w:rsidRPr="00F90782">
        <w:rPr>
          <w:b/>
          <w:bCs/>
          <w:lang w:bidi="hi-IN"/>
        </w:rPr>
        <w:t>accès des victimes aux indemnisations octroyées par les juridictions et par l</w:t>
      </w:r>
      <w:r w:rsidR="002C69C4">
        <w:rPr>
          <w:b/>
          <w:bCs/>
          <w:lang w:bidi="hi-IN"/>
        </w:rPr>
        <w:t>’</w:t>
      </w:r>
      <w:r w:rsidR="002C69C4" w:rsidRPr="00F90782">
        <w:rPr>
          <w:b/>
          <w:bCs/>
          <w:lang w:bidi="hi-IN"/>
        </w:rPr>
        <w:t>État, en mettant notamment fin à leur subordination à l</w:t>
      </w:r>
      <w:r w:rsidR="002C69C4">
        <w:rPr>
          <w:b/>
          <w:bCs/>
          <w:lang w:bidi="hi-IN"/>
        </w:rPr>
        <w:t>’</w:t>
      </w:r>
      <w:r w:rsidR="002C69C4" w:rsidRPr="00F90782">
        <w:rPr>
          <w:b/>
          <w:bCs/>
          <w:lang w:bidi="hi-IN"/>
        </w:rPr>
        <w:t>absence d</w:t>
      </w:r>
      <w:r w:rsidR="002C69C4">
        <w:rPr>
          <w:b/>
          <w:bCs/>
          <w:lang w:bidi="hi-IN"/>
        </w:rPr>
        <w:t>’</w:t>
      </w:r>
      <w:r w:rsidR="002C69C4" w:rsidRPr="00F90782">
        <w:rPr>
          <w:b/>
          <w:bCs/>
          <w:lang w:bidi="hi-IN"/>
        </w:rPr>
        <w:t>indemnisation par les auteurs</w:t>
      </w:r>
      <w:r w:rsidR="002C69C4">
        <w:rPr>
          <w:b/>
          <w:bCs/>
          <w:lang w:bidi="hi-IN"/>
        </w:rPr>
        <w:t>,</w:t>
      </w:r>
      <w:r w:rsidR="002C69C4" w:rsidRPr="00F90782">
        <w:rPr>
          <w:b/>
          <w:bCs/>
          <w:lang w:bidi="hi-IN"/>
        </w:rPr>
        <w:t xml:space="preserve"> et renforcer la sensibilisation des victimes et </w:t>
      </w:r>
      <w:r w:rsidR="002C69C4">
        <w:rPr>
          <w:b/>
          <w:bCs/>
          <w:lang w:bidi="hi-IN"/>
        </w:rPr>
        <w:t xml:space="preserve">des </w:t>
      </w:r>
      <w:r w:rsidR="002C69C4" w:rsidRPr="00F90782">
        <w:rPr>
          <w:b/>
          <w:bCs/>
          <w:lang w:bidi="hi-IN"/>
        </w:rPr>
        <w:t>acteurs concernés quant à la possibilité d</w:t>
      </w:r>
      <w:r w:rsidR="002C69C4">
        <w:rPr>
          <w:b/>
          <w:bCs/>
          <w:lang w:bidi="hi-IN"/>
        </w:rPr>
        <w:t>’</w:t>
      </w:r>
      <w:r w:rsidR="002C69C4" w:rsidRPr="00F90782">
        <w:rPr>
          <w:b/>
          <w:bCs/>
          <w:lang w:bidi="hi-IN"/>
        </w:rPr>
        <w:t>indemnisation</w:t>
      </w:r>
      <w:r w:rsidR="002C69C4" w:rsidRPr="00CA5E9D">
        <w:rPr>
          <w:lang w:bidi="hi-IN"/>
        </w:rPr>
        <w:t> ;</w:t>
      </w:r>
    </w:p>
    <w:p w14:paraId="7D7AEE4F" w14:textId="6BB38FA8" w:rsidR="002C69C4" w:rsidRPr="00F90782" w:rsidRDefault="00CA5E9D" w:rsidP="00E809DA">
      <w:pPr>
        <w:pStyle w:val="SingleTxtG"/>
        <w:ind w:firstLine="567"/>
        <w:rPr>
          <w:b/>
          <w:bCs/>
          <w:lang w:bidi="hi-IN"/>
        </w:rPr>
      </w:pPr>
      <w:r>
        <w:rPr>
          <w:lang w:bidi="hi-IN"/>
        </w:rPr>
        <w:t>d)</w:t>
      </w:r>
      <w:r>
        <w:rPr>
          <w:lang w:bidi="hi-IN"/>
        </w:rPr>
        <w:tab/>
      </w:r>
      <w:r w:rsidR="002C69C4" w:rsidRPr="00F90782">
        <w:rPr>
          <w:b/>
          <w:bCs/>
          <w:lang w:bidi="hi-IN"/>
        </w:rPr>
        <w:t>Définir des procédures formelles permettant d</w:t>
      </w:r>
      <w:r w:rsidR="002C69C4">
        <w:rPr>
          <w:b/>
          <w:bCs/>
          <w:lang w:bidi="hi-IN"/>
        </w:rPr>
        <w:t>’</w:t>
      </w:r>
      <w:r w:rsidR="002C69C4" w:rsidRPr="00F90782">
        <w:rPr>
          <w:b/>
          <w:bCs/>
          <w:lang w:bidi="hi-IN"/>
        </w:rPr>
        <w:t>évaluer la vulnérabilité des victimes de la traite des êtres humains, notamment aux fins d</w:t>
      </w:r>
      <w:r w:rsidR="002C69C4">
        <w:rPr>
          <w:b/>
          <w:bCs/>
          <w:lang w:bidi="hi-IN"/>
        </w:rPr>
        <w:t>’</w:t>
      </w:r>
      <w:r w:rsidR="002C69C4" w:rsidRPr="00F90782">
        <w:rPr>
          <w:b/>
          <w:bCs/>
          <w:lang w:bidi="hi-IN"/>
        </w:rPr>
        <w:t>exploitation sexuelle, et garantir que, quelle que soit la forme qu</w:t>
      </w:r>
      <w:r w:rsidR="002C69C4">
        <w:rPr>
          <w:b/>
          <w:bCs/>
          <w:lang w:bidi="hi-IN"/>
        </w:rPr>
        <w:t>’</w:t>
      </w:r>
      <w:r w:rsidR="002C69C4" w:rsidRPr="00F90782">
        <w:rPr>
          <w:b/>
          <w:bCs/>
          <w:lang w:bidi="hi-IN"/>
        </w:rPr>
        <w:t>elle prend, la traite donne lieu à des enquêtes approfondies, que les auteurs présumés sont poursuivis et les coupables dûment sanctionnés</w:t>
      </w:r>
      <w:r w:rsidR="002C69C4">
        <w:rPr>
          <w:b/>
          <w:bCs/>
          <w:lang w:bidi="hi-IN"/>
        </w:rPr>
        <w:t>,</w:t>
      </w:r>
      <w:r w:rsidR="002C69C4" w:rsidRPr="00F90782">
        <w:rPr>
          <w:b/>
          <w:bCs/>
          <w:lang w:bidi="hi-IN"/>
        </w:rPr>
        <w:t xml:space="preserve"> et que les victimes ont accès à une protection</w:t>
      </w:r>
      <w:r w:rsidR="002C69C4">
        <w:rPr>
          <w:b/>
          <w:bCs/>
          <w:lang w:bidi="hi-IN"/>
        </w:rPr>
        <w:t>,</w:t>
      </w:r>
      <w:r w:rsidR="002C69C4" w:rsidRPr="00F90782">
        <w:rPr>
          <w:b/>
          <w:bCs/>
          <w:lang w:bidi="hi-IN"/>
        </w:rPr>
        <w:t xml:space="preserve"> </w:t>
      </w:r>
      <w:r w:rsidR="002C69C4">
        <w:rPr>
          <w:b/>
          <w:bCs/>
          <w:lang w:bidi="hi-IN"/>
        </w:rPr>
        <w:t xml:space="preserve">à </w:t>
      </w:r>
      <w:r w:rsidR="002C69C4" w:rsidRPr="00F90782">
        <w:rPr>
          <w:b/>
          <w:bCs/>
          <w:lang w:bidi="hi-IN"/>
        </w:rPr>
        <w:t xml:space="preserve">une réparation effective et </w:t>
      </w:r>
      <w:r w:rsidR="002C69C4">
        <w:rPr>
          <w:b/>
          <w:bCs/>
          <w:lang w:bidi="hi-IN"/>
        </w:rPr>
        <w:t xml:space="preserve">à </w:t>
      </w:r>
      <w:r w:rsidR="002C69C4" w:rsidRPr="00F90782">
        <w:rPr>
          <w:b/>
          <w:bCs/>
          <w:lang w:bidi="hi-IN"/>
        </w:rPr>
        <w:t>une réadaptation aussi complète que possible</w:t>
      </w:r>
      <w:r w:rsidR="002C69C4" w:rsidRPr="00CA5E9D">
        <w:rPr>
          <w:lang w:bidi="hi-IN"/>
        </w:rPr>
        <w:t> ;</w:t>
      </w:r>
    </w:p>
    <w:p w14:paraId="70153599" w14:textId="711E27A6" w:rsidR="002C69C4" w:rsidRPr="00F90782" w:rsidRDefault="00CA5E9D" w:rsidP="00CA5E9D">
      <w:pPr>
        <w:pStyle w:val="SingleTxtG"/>
        <w:ind w:firstLine="567"/>
        <w:rPr>
          <w:b/>
          <w:bCs/>
          <w:lang w:bidi="hi-IN"/>
        </w:rPr>
      </w:pPr>
      <w:r>
        <w:rPr>
          <w:lang w:bidi="hi-IN"/>
        </w:rPr>
        <w:t>e)</w:t>
      </w:r>
      <w:r>
        <w:rPr>
          <w:lang w:bidi="hi-IN"/>
        </w:rPr>
        <w:tab/>
      </w:r>
      <w:r w:rsidR="002C69C4" w:rsidRPr="00F90782">
        <w:rPr>
          <w:b/>
          <w:bCs/>
          <w:lang w:bidi="hi-IN"/>
        </w:rPr>
        <w:t>Mettre en place des structures d</w:t>
      </w:r>
      <w:r w:rsidR="002C69C4">
        <w:rPr>
          <w:b/>
          <w:bCs/>
          <w:lang w:bidi="hi-IN"/>
        </w:rPr>
        <w:t>’</w:t>
      </w:r>
      <w:r w:rsidR="002C69C4" w:rsidRPr="00F90782">
        <w:rPr>
          <w:b/>
          <w:bCs/>
          <w:lang w:bidi="hi-IN"/>
        </w:rPr>
        <w:t>hébergement apportant une réponse adéquate aux besoins psychologiques et psychiatriques spécifiques des victimes</w:t>
      </w:r>
      <w:r w:rsidR="002C69C4" w:rsidRPr="00CA5E9D">
        <w:rPr>
          <w:lang w:bidi="hi-IN"/>
        </w:rPr>
        <w:t> ;</w:t>
      </w:r>
    </w:p>
    <w:p w14:paraId="78B613CF" w14:textId="239A5A39" w:rsidR="002C69C4" w:rsidRPr="00F90782" w:rsidRDefault="00CA5E9D" w:rsidP="00CA5E9D">
      <w:pPr>
        <w:pStyle w:val="SingleTxtG"/>
        <w:ind w:firstLine="567"/>
        <w:rPr>
          <w:b/>
          <w:bCs/>
          <w:lang w:bidi="hi-IN"/>
        </w:rPr>
      </w:pPr>
      <w:r>
        <w:rPr>
          <w:lang w:bidi="hi-IN"/>
        </w:rPr>
        <w:t>f)</w:t>
      </w:r>
      <w:r>
        <w:rPr>
          <w:lang w:bidi="hi-IN"/>
        </w:rPr>
        <w:tab/>
      </w:r>
      <w:r w:rsidR="002C69C4" w:rsidRPr="00F90782">
        <w:rPr>
          <w:b/>
          <w:bCs/>
          <w:lang w:bidi="hi-IN"/>
        </w:rPr>
        <w:t xml:space="preserve">Continuer de </w:t>
      </w:r>
      <w:r w:rsidR="002C69C4">
        <w:rPr>
          <w:b/>
          <w:bCs/>
          <w:lang w:bidi="hi-IN"/>
        </w:rPr>
        <w:t>fournir</w:t>
      </w:r>
      <w:r w:rsidR="002C69C4" w:rsidRPr="00F90782">
        <w:rPr>
          <w:b/>
          <w:bCs/>
          <w:lang w:bidi="hi-IN"/>
        </w:rPr>
        <w:t>, à l</w:t>
      </w:r>
      <w:r w:rsidR="002C69C4">
        <w:rPr>
          <w:b/>
          <w:bCs/>
          <w:lang w:bidi="hi-IN"/>
        </w:rPr>
        <w:t>’</w:t>
      </w:r>
      <w:r w:rsidR="002C69C4" w:rsidRPr="00F90782">
        <w:rPr>
          <w:b/>
          <w:bCs/>
          <w:lang w:bidi="hi-IN"/>
        </w:rPr>
        <w:t>intention des policiers, des gardes-frontières, des agents des services de l</w:t>
      </w:r>
      <w:r w:rsidR="002C69C4">
        <w:rPr>
          <w:b/>
          <w:bCs/>
          <w:lang w:bidi="hi-IN"/>
        </w:rPr>
        <w:t>’</w:t>
      </w:r>
      <w:r w:rsidR="002C69C4" w:rsidRPr="00F90782">
        <w:rPr>
          <w:b/>
          <w:bCs/>
          <w:lang w:bidi="hi-IN"/>
        </w:rPr>
        <w:t>immigration, des magistrats du parquet, des inspecteurs du travail et des mines, des professionnels de santé et des autres acteurs concernés, des formations spécialisées sur la détection et l</w:t>
      </w:r>
      <w:r w:rsidR="002C69C4">
        <w:rPr>
          <w:b/>
          <w:bCs/>
          <w:lang w:bidi="hi-IN"/>
        </w:rPr>
        <w:t>’</w:t>
      </w:r>
      <w:r w:rsidR="002C69C4" w:rsidRPr="00F90782">
        <w:rPr>
          <w:b/>
          <w:bCs/>
          <w:lang w:bidi="hi-IN"/>
        </w:rPr>
        <w:t>identification des victimes de la traite, en mettant l</w:t>
      </w:r>
      <w:r w:rsidR="002C69C4">
        <w:rPr>
          <w:b/>
          <w:bCs/>
          <w:lang w:bidi="hi-IN"/>
        </w:rPr>
        <w:t>’</w:t>
      </w:r>
      <w:r w:rsidR="002C69C4" w:rsidRPr="00F90782">
        <w:rPr>
          <w:b/>
          <w:bCs/>
          <w:lang w:bidi="hi-IN"/>
        </w:rPr>
        <w:t xml:space="preserve">accent sur les personnes vulnérables, notamment les enfants potentiellement victimes de vente, de prostitution ou </w:t>
      </w:r>
      <w:r w:rsidR="002C69C4">
        <w:rPr>
          <w:b/>
          <w:bCs/>
          <w:lang w:bidi="hi-IN"/>
        </w:rPr>
        <w:t xml:space="preserve">d’exploitation pour la production de contenus montrant des </w:t>
      </w:r>
      <w:r w:rsidR="002C69C4" w:rsidRPr="00F90782">
        <w:rPr>
          <w:b/>
          <w:bCs/>
          <w:lang w:bidi="hi-IN"/>
        </w:rPr>
        <w:t>abus sexuels</w:t>
      </w:r>
      <w:r w:rsidR="002C69C4">
        <w:rPr>
          <w:b/>
          <w:bCs/>
          <w:lang w:bidi="hi-IN"/>
        </w:rPr>
        <w:t xml:space="preserve"> sur enfant </w:t>
      </w:r>
      <w:r w:rsidR="002C69C4" w:rsidRPr="00F90782">
        <w:rPr>
          <w:b/>
          <w:bCs/>
          <w:lang w:bidi="hi-IN"/>
        </w:rPr>
        <w:t>;</w:t>
      </w:r>
    </w:p>
    <w:p w14:paraId="7C22D552" w14:textId="393B8D1C" w:rsidR="002C69C4" w:rsidRDefault="00CA5E9D" w:rsidP="00CA5E9D">
      <w:pPr>
        <w:pStyle w:val="SingleTxtG"/>
        <w:ind w:firstLine="567"/>
        <w:rPr>
          <w:b/>
          <w:bCs/>
          <w:lang w:bidi="hi-IN"/>
        </w:rPr>
      </w:pPr>
      <w:r>
        <w:rPr>
          <w:lang w:bidi="hi-IN"/>
        </w:rPr>
        <w:t>g)</w:t>
      </w:r>
      <w:r>
        <w:rPr>
          <w:lang w:bidi="hi-IN"/>
        </w:rPr>
        <w:tab/>
      </w:r>
      <w:r w:rsidR="002C69C4" w:rsidRPr="00F90782">
        <w:rPr>
          <w:b/>
          <w:bCs/>
          <w:lang w:bidi="hi-IN"/>
        </w:rPr>
        <w:t>Poursuivre ses campagnes nationales de prévention dénonçant le caractère criminel de la traite des êtres humains.</w:t>
      </w:r>
    </w:p>
    <w:p w14:paraId="5F5EA4FF" w14:textId="68BD0E91" w:rsidR="002C69C4" w:rsidRPr="00C366EC" w:rsidRDefault="002C69C4" w:rsidP="002C69C4">
      <w:pPr>
        <w:pStyle w:val="H23G"/>
        <w:rPr>
          <w:lang w:val="fr-FR"/>
        </w:rPr>
      </w:pPr>
      <w:r>
        <w:rPr>
          <w:lang w:val="fr-FR"/>
        </w:rPr>
        <w:tab/>
      </w:r>
      <w:r>
        <w:rPr>
          <w:lang w:val="fr-FR"/>
        </w:rPr>
        <w:tab/>
      </w:r>
      <w:r w:rsidRPr="00C366EC">
        <w:rPr>
          <w:lang w:val="fr-FR"/>
        </w:rPr>
        <w:t>Violence sexuelle et fondée sur le genre</w:t>
      </w:r>
    </w:p>
    <w:p w14:paraId="4CECAE5E" w14:textId="06EF470B" w:rsidR="002C69C4" w:rsidRPr="00C366EC" w:rsidRDefault="002C69C4" w:rsidP="002C69C4">
      <w:pPr>
        <w:pStyle w:val="SingleTxtG"/>
        <w:rPr>
          <w:lang w:val="fr-FR"/>
        </w:rPr>
      </w:pPr>
      <w:r w:rsidRPr="00C366EC">
        <w:t>33.</w:t>
      </w:r>
      <w:r w:rsidRPr="00C366EC">
        <w:tab/>
        <w:t>Le Comité note les informations reçues de l</w:t>
      </w:r>
      <w:r>
        <w:t>’</w:t>
      </w:r>
      <w:r w:rsidRPr="00C366EC">
        <w:t>État partie selon lesquelles le droit luxembourgeois n</w:t>
      </w:r>
      <w:r>
        <w:t>’</w:t>
      </w:r>
      <w:r w:rsidRPr="00C366EC">
        <w:t>incrimine pas le féminicide</w:t>
      </w:r>
      <w:r>
        <w:t>,</w:t>
      </w:r>
      <w:r w:rsidRPr="00C366EC">
        <w:t xml:space="preserve"> bien que le Code pénal prévoi</w:t>
      </w:r>
      <w:r>
        <w:t>e</w:t>
      </w:r>
      <w:r w:rsidRPr="00C366EC">
        <w:t>, en l</w:t>
      </w:r>
      <w:r>
        <w:t>’</w:t>
      </w:r>
      <w:r w:rsidRPr="00C366EC">
        <w:t>état, une circonstance aggravante de haine dans la commission de certains crimes et délits, y</w:t>
      </w:r>
      <w:r w:rsidR="00CA5E9D">
        <w:t> </w:t>
      </w:r>
      <w:r w:rsidRPr="00C366EC">
        <w:t xml:space="preserve">compris la haine en fonction du sexe. Il est en outre préoccupé par le délai de prescription pour le viol, </w:t>
      </w:r>
      <w:r>
        <w:t>établi</w:t>
      </w:r>
      <w:r w:rsidRPr="00C366EC">
        <w:t xml:space="preserve"> à </w:t>
      </w:r>
      <w:r>
        <w:t>dix</w:t>
      </w:r>
      <w:r w:rsidRPr="00C366EC">
        <w:t xml:space="preserve"> ans, ce qui est anormalement bas.</w:t>
      </w:r>
    </w:p>
    <w:p w14:paraId="2EEA1CEC" w14:textId="0D3CD2E4" w:rsidR="002C69C4" w:rsidRPr="00C366EC" w:rsidRDefault="002C69C4" w:rsidP="002C69C4">
      <w:pPr>
        <w:pStyle w:val="SingleTxtG"/>
      </w:pPr>
      <w:r w:rsidRPr="00C366EC">
        <w:rPr>
          <w:lang w:val="fr-FR"/>
        </w:rPr>
        <w:lastRenderedPageBreak/>
        <w:t>34.</w:t>
      </w:r>
      <w:r w:rsidRPr="00C366EC">
        <w:rPr>
          <w:lang w:val="fr-FR"/>
        </w:rPr>
        <w:tab/>
      </w:r>
      <w:r w:rsidRPr="00F90782">
        <w:rPr>
          <w:b/>
          <w:bCs/>
          <w:lang w:val="fr-FR"/>
        </w:rPr>
        <w:t>L</w:t>
      </w:r>
      <w:r>
        <w:rPr>
          <w:b/>
          <w:bCs/>
          <w:lang w:val="fr-FR"/>
        </w:rPr>
        <w:t>’</w:t>
      </w:r>
      <w:r w:rsidRPr="00F90782">
        <w:rPr>
          <w:b/>
          <w:bCs/>
          <w:lang w:val="fr-FR"/>
        </w:rPr>
        <w:t xml:space="preserve">État partie devrait faire en sorte que tous les cas de violence fondée sur le genre, </w:t>
      </w:r>
      <w:r>
        <w:rPr>
          <w:b/>
          <w:bCs/>
          <w:lang w:val="fr-FR"/>
        </w:rPr>
        <w:t>y</w:t>
      </w:r>
      <w:r w:rsidR="00CA5E9D">
        <w:rPr>
          <w:b/>
          <w:bCs/>
          <w:lang w:val="fr-FR"/>
        </w:rPr>
        <w:t> </w:t>
      </w:r>
      <w:r>
        <w:rPr>
          <w:b/>
          <w:bCs/>
          <w:lang w:val="fr-FR"/>
        </w:rPr>
        <w:t xml:space="preserve">compris les violences intrafamiliales, </w:t>
      </w:r>
      <w:r w:rsidRPr="00F90782">
        <w:rPr>
          <w:b/>
          <w:bCs/>
          <w:lang w:val="fr-FR"/>
        </w:rPr>
        <w:t>en particulier ceux qui sont liés à des actes ou à des omissions de la part des pouvoirs publics ou d</w:t>
      </w:r>
      <w:r>
        <w:rPr>
          <w:b/>
          <w:bCs/>
          <w:lang w:val="fr-FR"/>
        </w:rPr>
        <w:t>’</w:t>
      </w:r>
      <w:r w:rsidRPr="00F90782">
        <w:rPr>
          <w:b/>
          <w:bCs/>
          <w:lang w:val="fr-FR"/>
        </w:rPr>
        <w:t>autres entités qui engagent la responsabilité internationale de l</w:t>
      </w:r>
      <w:r>
        <w:rPr>
          <w:b/>
          <w:bCs/>
          <w:lang w:val="fr-FR"/>
        </w:rPr>
        <w:t>’</w:t>
      </w:r>
      <w:r w:rsidRPr="00F90782">
        <w:rPr>
          <w:b/>
          <w:bCs/>
          <w:lang w:val="fr-FR"/>
        </w:rPr>
        <w:t>État partie au regard de la Convention, donnent lieu à une enquête approfondie, que les auteurs présumés soient poursuivis et, s</w:t>
      </w:r>
      <w:r>
        <w:rPr>
          <w:b/>
          <w:bCs/>
          <w:lang w:val="fr-FR"/>
        </w:rPr>
        <w:t>’</w:t>
      </w:r>
      <w:r w:rsidRPr="00F90782">
        <w:rPr>
          <w:b/>
          <w:bCs/>
          <w:lang w:val="fr-FR"/>
        </w:rPr>
        <w:t>ils sont reconnus coupables, condamnés à des peines appropriées, et que les victimes ou leur famille obtiennent réparation, notamment sous la forme d</w:t>
      </w:r>
      <w:r>
        <w:rPr>
          <w:b/>
          <w:bCs/>
          <w:lang w:val="fr-FR"/>
        </w:rPr>
        <w:t>’</w:t>
      </w:r>
      <w:r w:rsidRPr="00F90782">
        <w:rPr>
          <w:b/>
          <w:bCs/>
          <w:lang w:val="fr-FR"/>
        </w:rPr>
        <w:t>une indemnisation adéquate. L</w:t>
      </w:r>
      <w:r>
        <w:rPr>
          <w:b/>
          <w:bCs/>
          <w:lang w:val="fr-FR"/>
        </w:rPr>
        <w:t>’</w:t>
      </w:r>
      <w:r w:rsidRPr="00F90782">
        <w:rPr>
          <w:b/>
          <w:bCs/>
          <w:lang w:val="fr-FR"/>
        </w:rPr>
        <w:t>État partie devrait également élever le délai de prescription pour le viol</w:t>
      </w:r>
      <w:r w:rsidRPr="00CA5E9D">
        <w:rPr>
          <w:lang w:val="fr-FR"/>
        </w:rPr>
        <w:t>.</w:t>
      </w:r>
    </w:p>
    <w:p w14:paraId="66645C3A" w14:textId="77777777" w:rsidR="002C69C4" w:rsidRPr="00C366EC" w:rsidRDefault="002C69C4" w:rsidP="002C69C4">
      <w:pPr>
        <w:pStyle w:val="H23G"/>
      </w:pPr>
      <w:r>
        <w:tab/>
      </w:r>
      <w:r>
        <w:tab/>
      </w:r>
      <w:r w:rsidRPr="00C366EC">
        <w:t>Personnes intersexes</w:t>
      </w:r>
    </w:p>
    <w:p w14:paraId="33331CC0" w14:textId="77777777" w:rsidR="002C69C4" w:rsidRPr="00C366EC" w:rsidRDefault="002C69C4" w:rsidP="002C69C4">
      <w:pPr>
        <w:pStyle w:val="SingleTxtG"/>
        <w:rPr>
          <w:lang w:val="fr-FR"/>
        </w:rPr>
      </w:pPr>
      <w:r w:rsidRPr="00C366EC">
        <w:t>35.</w:t>
      </w:r>
      <w:r w:rsidRPr="00C366EC">
        <w:tab/>
      </w:r>
      <w:r>
        <w:rPr>
          <w:lang w:val="fr-FR"/>
        </w:rPr>
        <w:t>L</w:t>
      </w:r>
      <w:r w:rsidRPr="00C366EC">
        <w:rPr>
          <w:lang w:val="fr-FR"/>
        </w:rPr>
        <w:t>e Comité prend note de la mise en œuvre du Plan d</w:t>
      </w:r>
      <w:r>
        <w:rPr>
          <w:lang w:val="fr-FR"/>
        </w:rPr>
        <w:t>’</w:t>
      </w:r>
      <w:r w:rsidRPr="00C366EC">
        <w:rPr>
          <w:lang w:val="fr-FR"/>
        </w:rPr>
        <w:t xml:space="preserve">action national pour la promotion des droits des </w:t>
      </w:r>
      <w:r>
        <w:rPr>
          <w:lang w:val="fr-FR"/>
        </w:rPr>
        <w:t xml:space="preserve">personnes </w:t>
      </w:r>
      <w:r w:rsidRPr="00C366EC">
        <w:rPr>
          <w:lang w:val="fr-FR"/>
        </w:rPr>
        <w:t>lesbiennes, gays, bisexuel</w:t>
      </w:r>
      <w:r>
        <w:rPr>
          <w:lang w:val="fr-FR"/>
        </w:rPr>
        <w:t>le</w:t>
      </w:r>
      <w:r w:rsidRPr="00C366EC">
        <w:rPr>
          <w:lang w:val="fr-FR"/>
        </w:rPr>
        <w:t>s, transgenres et intersexes, présenté en juillet 2018, qui prévoit notamment des actions interdisant la «</w:t>
      </w:r>
      <w:r>
        <w:rPr>
          <w:lang w:val="fr-FR"/>
        </w:rPr>
        <w:t> </w:t>
      </w:r>
      <w:r w:rsidRPr="00C366EC">
        <w:rPr>
          <w:lang w:val="fr-FR"/>
        </w:rPr>
        <w:t>normalisation</w:t>
      </w:r>
      <w:r>
        <w:rPr>
          <w:lang w:val="fr-FR"/>
        </w:rPr>
        <w:t> </w:t>
      </w:r>
      <w:r w:rsidRPr="00C366EC">
        <w:rPr>
          <w:lang w:val="fr-FR"/>
        </w:rPr>
        <w:t>» des traitements médicaux non vitaux pratiqués sans consentement libre et éclairé de la personne intersexe et la cessation de leur remboursement par l</w:t>
      </w:r>
      <w:r>
        <w:rPr>
          <w:lang w:val="fr-FR"/>
        </w:rPr>
        <w:t>’</w:t>
      </w:r>
      <w:r w:rsidRPr="00C366EC">
        <w:rPr>
          <w:lang w:val="fr-FR"/>
        </w:rPr>
        <w:t>État. Il s</w:t>
      </w:r>
      <w:r>
        <w:rPr>
          <w:lang w:val="fr-FR"/>
        </w:rPr>
        <w:t>’</w:t>
      </w:r>
      <w:r w:rsidRPr="00C366EC">
        <w:rPr>
          <w:lang w:val="fr-FR"/>
        </w:rPr>
        <w:t>inquiète toutefois que ces principes n</w:t>
      </w:r>
      <w:r>
        <w:rPr>
          <w:lang w:val="fr-FR"/>
        </w:rPr>
        <w:t>’</w:t>
      </w:r>
      <w:r w:rsidRPr="00C366EC">
        <w:rPr>
          <w:lang w:val="fr-FR"/>
        </w:rPr>
        <w:t>aient pas encore été transposés dans la loi luxembourgeoise.</w:t>
      </w:r>
    </w:p>
    <w:p w14:paraId="4AE2B902" w14:textId="77777777" w:rsidR="002C69C4" w:rsidRPr="00C366EC" w:rsidRDefault="002C69C4" w:rsidP="002C69C4">
      <w:pPr>
        <w:pStyle w:val="SingleTxtG"/>
      </w:pPr>
      <w:r w:rsidRPr="00C366EC">
        <w:t>36.</w:t>
      </w:r>
      <w:r w:rsidRPr="00C366EC">
        <w:tab/>
      </w:r>
      <w:r w:rsidRPr="00F90782">
        <w:rPr>
          <w:b/>
          <w:bCs/>
        </w:rPr>
        <w:t>L</w:t>
      </w:r>
      <w:r>
        <w:rPr>
          <w:b/>
          <w:bCs/>
        </w:rPr>
        <w:t>’</w:t>
      </w:r>
      <w:r w:rsidRPr="00F90782">
        <w:rPr>
          <w:b/>
          <w:bCs/>
        </w:rPr>
        <w:t>État partie devrait poursuivre ses efforts, notamment dans le cadre de l</w:t>
      </w:r>
      <w:r>
        <w:rPr>
          <w:b/>
          <w:bCs/>
        </w:rPr>
        <w:t>’</w:t>
      </w:r>
      <w:r w:rsidRPr="00F90782">
        <w:rPr>
          <w:b/>
          <w:bCs/>
        </w:rPr>
        <w:t>élaboration en cours d</w:t>
      </w:r>
      <w:r>
        <w:rPr>
          <w:b/>
          <w:bCs/>
        </w:rPr>
        <w:t>’</w:t>
      </w:r>
      <w:r w:rsidRPr="00F90782">
        <w:rPr>
          <w:b/>
          <w:bCs/>
        </w:rPr>
        <w:t>un avant-projet de loi sur les opérations chirurgicales des variations du développement sexuel, visant à mettre fin à la pratique d</w:t>
      </w:r>
      <w:r>
        <w:rPr>
          <w:b/>
          <w:bCs/>
        </w:rPr>
        <w:t>’</w:t>
      </w:r>
      <w:r w:rsidRPr="00F90782">
        <w:rPr>
          <w:b/>
          <w:bCs/>
        </w:rPr>
        <w:t>actes médicaux irréversibles, en particulier d</w:t>
      </w:r>
      <w:r>
        <w:rPr>
          <w:b/>
          <w:bCs/>
        </w:rPr>
        <w:t>’</w:t>
      </w:r>
      <w:r w:rsidRPr="00F90782">
        <w:rPr>
          <w:b/>
          <w:bCs/>
        </w:rPr>
        <w:t>opérations chirurgicales sur des enfants intersexes qui ne sont pas encore en mesure de donner leur plein consentement librement et en toute connaissance de cause, sauf lorsque de telles interventions sont absolument nécessaires du point de vue médical. Des mesures devraient aussi être prises pour garantir l</w:t>
      </w:r>
      <w:r>
        <w:rPr>
          <w:b/>
          <w:bCs/>
        </w:rPr>
        <w:t>’</w:t>
      </w:r>
      <w:r w:rsidRPr="00F90782">
        <w:rPr>
          <w:b/>
          <w:bCs/>
        </w:rPr>
        <w:t>accès des victimes de telles interventions à des recours utiles et renforcer la collecte de statistiques sur cette question</w:t>
      </w:r>
      <w:r w:rsidRPr="00CA5E9D">
        <w:t>.</w:t>
      </w:r>
    </w:p>
    <w:p w14:paraId="76E05199" w14:textId="77777777" w:rsidR="002C69C4" w:rsidRPr="00C366EC" w:rsidRDefault="002C69C4" w:rsidP="002C69C4">
      <w:pPr>
        <w:pStyle w:val="H23G"/>
      </w:pPr>
      <w:r>
        <w:tab/>
      </w:r>
      <w:r>
        <w:tab/>
      </w:r>
      <w:r w:rsidRPr="00C366EC">
        <w:t>Procédure de suivi</w:t>
      </w:r>
    </w:p>
    <w:p w14:paraId="16A74C8D" w14:textId="4DB9BE0C" w:rsidR="002C69C4" w:rsidRPr="00C366EC" w:rsidRDefault="002C69C4" w:rsidP="002C69C4">
      <w:pPr>
        <w:pStyle w:val="SingleTxtG"/>
        <w:rPr>
          <w:lang w:val="fr-FR"/>
        </w:rPr>
      </w:pPr>
      <w:r w:rsidRPr="00C366EC">
        <w:rPr>
          <w:lang w:val="fr-FR"/>
        </w:rPr>
        <w:t>37.</w:t>
      </w:r>
      <w:r>
        <w:rPr>
          <w:lang w:val="fr-FR"/>
        </w:rPr>
        <w:tab/>
      </w:r>
      <w:r w:rsidRPr="00F90782">
        <w:rPr>
          <w:b/>
          <w:bCs/>
          <w:lang w:val="fr-FR"/>
        </w:rPr>
        <w:t>Le Comité demande à l</w:t>
      </w:r>
      <w:r>
        <w:rPr>
          <w:b/>
          <w:bCs/>
          <w:lang w:val="fr-FR"/>
        </w:rPr>
        <w:t>’</w:t>
      </w:r>
      <w:r w:rsidRPr="00F90782">
        <w:rPr>
          <w:b/>
          <w:bCs/>
          <w:lang w:val="fr-FR"/>
        </w:rPr>
        <w:t xml:space="preserve">État partie de lui faire parvenir au plus tard le </w:t>
      </w:r>
      <w:r w:rsidRPr="005A2870">
        <w:rPr>
          <w:b/>
          <w:bCs/>
          <w:lang w:val="fr-FR"/>
        </w:rPr>
        <w:t>12</w:t>
      </w:r>
      <w:r w:rsidR="00CA5E9D">
        <w:rPr>
          <w:b/>
          <w:bCs/>
          <w:lang w:val="fr-FR"/>
        </w:rPr>
        <w:t> </w:t>
      </w:r>
      <w:r w:rsidRPr="005A2870">
        <w:rPr>
          <w:b/>
          <w:bCs/>
          <w:lang w:val="fr-FR"/>
        </w:rPr>
        <w:t xml:space="preserve">mai 2024 </w:t>
      </w:r>
      <w:r w:rsidRPr="00F90782">
        <w:rPr>
          <w:b/>
          <w:bCs/>
          <w:lang w:val="fr-FR"/>
        </w:rPr>
        <w:t>des renseignements sur la suite qu</w:t>
      </w:r>
      <w:r>
        <w:rPr>
          <w:b/>
          <w:bCs/>
          <w:lang w:val="fr-FR"/>
        </w:rPr>
        <w:t>’</w:t>
      </w:r>
      <w:r w:rsidRPr="00F90782">
        <w:rPr>
          <w:b/>
          <w:bCs/>
          <w:lang w:val="fr-FR"/>
        </w:rPr>
        <w:t xml:space="preserve">il aura donnée à ses recommandations </w:t>
      </w:r>
      <w:r>
        <w:rPr>
          <w:b/>
          <w:bCs/>
          <w:lang w:val="fr-FR"/>
        </w:rPr>
        <w:t>concernant les fouilles, la violence sexuelle et fondée sur le genre, et les personnes intersexes (voir</w:t>
      </w:r>
      <w:r w:rsidRPr="00F90782">
        <w:rPr>
          <w:b/>
          <w:bCs/>
          <w:lang w:val="fr-FR"/>
        </w:rPr>
        <w:t xml:space="preserve"> par</w:t>
      </w:r>
      <w:r w:rsidR="00CA5E9D">
        <w:rPr>
          <w:b/>
          <w:bCs/>
          <w:lang w:val="fr-FR"/>
        </w:rPr>
        <w:t>. </w:t>
      </w:r>
      <w:r w:rsidRPr="005A2870">
        <w:rPr>
          <w:b/>
          <w:bCs/>
          <w:lang w:val="fr-FR"/>
        </w:rPr>
        <w:t>18, 34 et 36). Dans ce contexte, l</w:t>
      </w:r>
      <w:r>
        <w:rPr>
          <w:b/>
          <w:bCs/>
          <w:lang w:val="fr-FR"/>
        </w:rPr>
        <w:t>’</w:t>
      </w:r>
      <w:r w:rsidRPr="00F90782">
        <w:rPr>
          <w:b/>
          <w:bCs/>
          <w:lang w:val="fr-FR"/>
        </w:rPr>
        <w:t>État partie est invité à informer le</w:t>
      </w:r>
      <w:r w:rsidR="00CA5E9D">
        <w:rPr>
          <w:b/>
          <w:bCs/>
          <w:lang w:val="fr-FR"/>
        </w:rPr>
        <w:t> </w:t>
      </w:r>
      <w:r w:rsidRPr="00F90782">
        <w:rPr>
          <w:b/>
          <w:bCs/>
          <w:lang w:val="fr-FR"/>
        </w:rPr>
        <w:t>Comité des mesures qu</w:t>
      </w:r>
      <w:r>
        <w:rPr>
          <w:b/>
          <w:bCs/>
          <w:lang w:val="fr-FR"/>
        </w:rPr>
        <w:t>’</w:t>
      </w:r>
      <w:r w:rsidRPr="00F90782">
        <w:rPr>
          <w:b/>
          <w:bCs/>
          <w:lang w:val="fr-FR"/>
        </w:rPr>
        <w:t>il prévoit de prendre pour mettre en œuvre, d</w:t>
      </w:r>
      <w:r>
        <w:rPr>
          <w:b/>
          <w:bCs/>
          <w:lang w:val="fr-FR"/>
        </w:rPr>
        <w:t>’</w:t>
      </w:r>
      <w:r w:rsidRPr="00F90782">
        <w:rPr>
          <w:b/>
          <w:bCs/>
          <w:lang w:val="fr-FR"/>
        </w:rPr>
        <w:t>ici</w:t>
      </w:r>
      <w:r w:rsidR="00CA5E9D">
        <w:rPr>
          <w:b/>
          <w:bCs/>
          <w:lang w:val="fr-FR"/>
        </w:rPr>
        <w:t xml:space="preserve"> à</w:t>
      </w:r>
      <w:r w:rsidRPr="00F90782">
        <w:rPr>
          <w:b/>
          <w:bCs/>
          <w:lang w:val="fr-FR"/>
        </w:rPr>
        <w:t xml:space="preserve"> la soumission de son prochain rapport, tout ou partie des autres recommandations formulées dans les présentes observations finales</w:t>
      </w:r>
      <w:r w:rsidRPr="00CA5E9D">
        <w:rPr>
          <w:lang w:val="fr-FR"/>
        </w:rPr>
        <w:t>.</w:t>
      </w:r>
    </w:p>
    <w:p w14:paraId="2B307B57" w14:textId="77777777" w:rsidR="002C69C4" w:rsidRPr="00C366EC" w:rsidRDefault="002C69C4" w:rsidP="002C69C4">
      <w:pPr>
        <w:pStyle w:val="H23G"/>
        <w:rPr>
          <w:bCs/>
        </w:rPr>
      </w:pPr>
      <w:r>
        <w:tab/>
      </w:r>
      <w:r>
        <w:tab/>
      </w:r>
      <w:r w:rsidRPr="00C366EC">
        <w:t>Autres questions</w:t>
      </w:r>
    </w:p>
    <w:p w14:paraId="7DF88255" w14:textId="02339E05" w:rsidR="002C69C4" w:rsidRPr="00C366EC" w:rsidRDefault="002C69C4" w:rsidP="002C69C4">
      <w:pPr>
        <w:pStyle w:val="SingleTxtG"/>
        <w:rPr>
          <w:lang w:val="fr-FR"/>
        </w:rPr>
      </w:pPr>
      <w:r w:rsidRPr="00C366EC">
        <w:rPr>
          <w:lang w:val="fr-FR"/>
        </w:rPr>
        <w:t>38.</w:t>
      </w:r>
      <w:r>
        <w:rPr>
          <w:lang w:val="fr-FR"/>
        </w:rPr>
        <w:tab/>
      </w:r>
      <w:r w:rsidRPr="00F90782">
        <w:rPr>
          <w:b/>
          <w:bCs/>
          <w:lang w:val="fr-FR"/>
        </w:rPr>
        <w:t>L</w:t>
      </w:r>
      <w:r>
        <w:rPr>
          <w:b/>
          <w:bCs/>
          <w:lang w:val="fr-FR"/>
        </w:rPr>
        <w:t>’</w:t>
      </w:r>
      <w:r w:rsidRPr="00F90782">
        <w:rPr>
          <w:b/>
          <w:bCs/>
          <w:lang w:val="fr-FR"/>
        </w:rPr>
        <w:t>État partie est invité à diffuser largement le rapport soumis au Comité ainsi que les présentes observations finales, dans les langues voulues, au moyen des sites</w:t>
      </w:r>
      <w:r w:rsidR="00CA5E9D">
        <w:rPr>
          <w:b/>
          <w:bCs/>
          <w:lang w:val="fr-FR"/>
        </w:rPr>
        <w:t xml:space="preserve"> </w:t>
      </w:r>
      <w:r w:rsidRPr="00F90782">
        <w:rPr>
          <w:b/>
          <w:bCs/>
          <w:lang w:val="fr-FR"/>
        </w:rPr>
        <w:t>Web officiels et par l</w:t>
      </w:r>
      <w:r>
        <w:rPr>
          <w:b/>
          <w:bCs/>
          <w:lang w:val="fr-FR"/>
        </w:rPr>
        <w:t>’</w:t>
      </w:r>
      <w:r w:rsidRPr="00F90782">
        <w:rPr>
          <w:b/>
          <w:bCs/>
          <w:lang w:val="fr-FR"/>
        </w:rPr>
        <w:t>intermédiaire des médias et des organisations non</w:t>
      </w:r>
      <w:r w:rsidR="00CA5E9D">
        <w:rPr>
          <w:b/>
          <w:bCs/>
          <w:lang w:val="fr-FR"/>
        </w:rPr>
        <w:t xml:space="preserve"> </w:t>
      </w:r>
      <w:r w:rsidRPr="00F90782">
        <w:rPr>
          <w:b/>
          <w:bCs/>
          <w:lang w:val="fr-FR"/>
        </w:rPr>
        <w:t>gouvernementales, et à informer le Comité des activités menées à cet effet</w:t>
      </w:r>
      <w:r w:rsidRPr="00CA5E9D">
        <w:rPr>
          <w:lang w:val="fr-FR"/>
        </w:rPr>
        <w:t>.</w:t>
      </w:r>
    </w:p>
    <w:p w14:paraId="3E0EA6A6" w14:textId="447816CE" w:rsidR="001D14FC" w:rsidRDefault="002C69C4" w:rsidP="002C69C4">
      <w:pPr>
        <w:pStyle w:val="SingleTxtG"/>
        <w:rPr>
          <w:lang w:val="fr-FR"/>
        </w:rPr>
      </w:pPr>
      <w:r w:rsidRPr="00C366EC">
        <w:rPr>
          <w:lang w:val="fr-FR"/>
        </w:rPr>
        <w:t>39.</w:t>
      </w:r>
      <w:r>
        <w:rPr>
          <w:lang w:val="fr-FR"/>
        </w:rPr>
        <w:tab/>
      </w:r>
      <w:r w:rsidRPr="002C69C4">
        <w:rPr>
          <w:b/>
          <w:bCs/>
          <w:lang w:val="fr-FR"/>
        </w:rPr>
        <w:t>Le Comité prie l’État partie de soumettre son prochain rapport périodique, qui sera le neuvième, le 12</w:t>
      </w:r>
      <w:r w:rsidR="00CA5E9D">
        <w:rPr>
          <w:b/>
          <w:bCs/>
          <w:lang w:val="fr-FR"/>
        </w:rPr>
        <w:t> </w:t>
      </w:r>
      <w:r w:rsidRPr="002C69C4">
        <w:rPr>
          <w:b/>
          <w:bCs/>
          <w:lang w:val="fr-FR"/>
        </w:rPr>
        <w:t>mai 2027 au plus tard. À cette fin, et compte tenu du fait que l’État partie a accepté d’établir son rapport selon la procédure simplifiée, le Comité lui fera parvenir en temps utile une liste préalable de points à traiter. Les réponses de l’État partie à cette liste constitueront le neuvième rapport périodique qu’il soumettra en application de l’article</w:t>
      </w:r>
      <w:r w:rsidR="00911FBB">
        <w:rPr>
          <w:b/>
          <w:bCs/>
          <w:lang w:val="fr-FR"/>
        </w:rPr>
        <w:t> </w:t>
      </w:r>
      <w:r w:rsidRPr="002C69C4">
        <w:rPr>
          <w:b/>
          <w:bCs/>
          <w:lang w:val="fr-FR"/>
        </w:rPr>
        <w:t>19 de la Convention</w:t>
      </w:r>
      <w:r w:rsidRPr="00F90782">
        <w:rPr>
          <w:lang w:val="fr-FR"/>
        </w:rPr>
        <w:t>.</w:t>
      </w:r>
    </w:p>
    <w:p w14:paraId="239D1E2E" w14:textId="5D9B85E7" w:rsidR="002C69C4" w:rsidRPr="002C69C4" w:rsidRDefault="002C69C4" w:rsidP="002C69C4">
      <w:pPr>
        <w:pStyle w:val="SingleTxtG"/>
        <w:spacing w:before="240" w:after="0"/>
        <w:jc w:val="center"/>
        <w:rPr>
          <w:u w:val="single"/>
        </w:rPr>
      </w:pPr>
      <w:r>
        <w:rPr>
          <w:u w:val="single"/>
        </w:rPr>
        <w:tab/>
      </w:r>
      <w:r>
        <w:rPr>
          <w:u w:val="single"/>
        </w:rPr>
        <w:tab/>
      </w:r>
      <w:r>
        <w:rPr>
          <w:u w:val="single"/>
        </w:rPr>
        <w:tab/>
      </w:r>
    </w:p>
    <w:sectPr w:rsidR="002C69C4" w:rsidRPr="002C69C4" w:rsidSect="002C69C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023D5" w14:textId="77777777" w:rsidR="005A379C" w:rsidRPr="009C4D45" w:rsidRDefault="005A379C" w:rsidP="009C4D45">
      <w:pPr>
        <w:pStyle w:val="Pieddepage"/>
      </w:pPr>
    </w:p>
  </w:endnote>
  <w:endnote w:type="continuationSeparator" w:id="0">
    <w:p w14:paraId="16B118A2" w14:textId="77777777" w:rsidR="005A379C" w:rsidRPr="009C4D45" w:rsidRDefault="005A379C" w:rsidP="009C4D45">
      <w:pPr>
        <w:pStyle w:val="Pieddepage"/>
      </w:pPr>
    </w:p>
  </w:endnote>
  <w:endnote w:type="continuationNotice" w:id="1">
    <w:p w14:paraId="6FEEA994" w14:textId="77777777" w:rsidR="005A379C" w:rsidRDefault="005A37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8DE13" w14:textId="17E3157F" w:rsidR="002C69C4" w:rsidRPr="002C69C4" w:rsidRDefault="002C69C4" w:rsidP="002C69C4">
    <w:pPr>
      <w:pStyle w:val="Pieddepage"/>
      <w:tabs>
        <w:tab w:val="right" w:pos="9638"/>
      </w:tabs>
    </w:pPr>
    <w:r w:rsidRPr="002C69C4">
      <w:rPr>
        <w:b/>
        <w:sz w:val="18"/>
      </w:rPr>
      <w:fldChar w:fldCharType="begin"/>
    </w:r>
    <w:r w:rsidRPr="002C69C4">
      <w:rPr>
        <w:b/>
        <w:sz w:val="18"/>
      </w:rPr>
      <w:instrText xml:space="preserve"> PAGE  \* MERGEFORMAT </w:instrText>
    </w:r>
    <w:r w:rsidRPr="002C69C4">
      <w:rPr>
        <w:b/>
        <w:sz w:val="18"/>
      </w:rPr>
      <w:fldChar w:fldCharType="separate"/>
    </w:r>
    <w:r w:rsidRPr="002C69C4">
      <w:rPr>
        <w:b/>
        <w:noProof/>
        <w:sz w:val="18"/>
      </w:rPr>
      <w:t>2</w:t>
    </w:r>
    <w:r w:rsidRPr="002C69C4">
      <w:rPr>
        <w:b/>
        <w:sz w:val="18"/>
      </w:rPr>
      <w:fldChar w:fldCharType="end"/>
    </w:r>
    <w:r>
      <w:rPr>
        <w:b/>
        <w:sz w:val="18"/>
      </w:rPr>
      <w:tab/>
    </w:r>
    <w:r>
      <w:t>GE.23-09412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86C4F" w14:textId="3BA19A29" w:rsidR="002C69C4" w:rsidRPr="002C69C4" w:rsidRDefault="002C69C4" w:rsidP="002C69C4">
    <w:pPr>
      <w:pStyle w:val="Pieddepage"/>
      <w:tabs>
        <w:tab w:val="right" w:pos="9638"/>
      </w:tabs>
      <w:rPr>
        <w:b/>
        <w:sz w:val="18"/>
      </w:rPr>
    </w:pPr>
    <w:r>
      <w:t>GE.23-09412</w:t>
    </w:r>
    <w:r>
      <w:tab/>
    </w:r>
    <w:r w:rsidRPr="002C69C4">
      <w:rPr>
        <w:b/>
        <w:sz w:val="18"/>
      </w:rPr>
      <w:fldChar w:fldCharType="begin"/>
    </w:r>
    <w:r w:rsidRPr="002C69C4">
      <w:rPr>
        <w:b/>
        <w:sz w:val="18"/>
      </w:rPr>
      <w:instrText xml:space="preserve"> PAGE  \* MERGEFORMAT </w:instrText>
    </w:r>
    <w:r w:rsidRPr="002C69C4">
      <w:rPr>
        <w:b/>
        <w:sz w:val="18"/>
      </w:rPr>
      <w:fldChar w:fldCharType="separate"/>
    </w:r>
    <w:r w:rsidRPr="002C69C4">
      <w:rPr>
        <w:b/>
        <w:noProof/>
        <w:sz w:val="18"/>
      </w:rPr>
      <w:t>3</w:t>
    </w:r>
    <w:r w:rsidRPr="002C69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AB6FC" w14:textId="02DAC753" w:rsidR="00621144" w:rsidRPr="002C69C4" w:rsidRDefault="002C69C4" w:rsidP="002C69C4">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926B33A" wp14:editId="7E2620A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23-09412  (F)</w:t>
    </w:r>
    <w:r>
      <w:rPr>
        <w:noProof/>
        <w:sz w:val="20"/>
      </w:rPr>
      <w:drawing>
        <wp:anchor distT="0" distB="0" distL="114300" distR="114300" simplePos="0" relativeHeight="251660288" behindDoc="0" locked="0" layoutInCell="1" allowOverlap="1" wp14:anchorId="00CB7EBE" wp14:editId="49E754A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75275">
      <w:rPr>
        <w:sz w:val="20"/>
      </w:rPr>
      <w:t xml:space="preserve">    010623    010623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05432" w14:textId="77777777" w:rsidR="005A379C" w:rsidRPr="009C4D45" w:rsidRDefault="005A379C" w:rsidP="009C4D45">
      <w:pPr>
        <w:pStyle w:val="Pieddepage"/>
        <w:tabs>
          <w:tab w:val="right" w:pos="2155"/>
        </w:tabs>
        <w:spacing w:after="80" w:line="240" w:lineRule="atLeast"/>
        <w:ind w:left="680"/>
        <w:rPr>
          <w:u w:val="single"/>
        </w:rPr>
      </w:pPr>
      <w:r>
        <w:rPr>
          <w:u w:val="single"/>
        </w:rPr>
        <w:tab/>
      </w:r>
    </w:p>
  </w:footnote>
  <w:footnote w:type="continuationSeparator" w:id="0">
    <w:p w14:paraId="428134D9" w14:textId="77777777" w:rsidR="005A379C" w:rsidRPr="00035AE4" w:rsidRDefault="005A379C" w:rsidP="00035AE4">
      <w:pPr>
        <w:pStyle w:val="Pieddepage"/>
        <w:tabs>
          <w:tab w:val="right" w:pos="2155"/>
        </w:tabs>
        <w:spacing w:after="80" w:line="240" w:lineRule="atLeast"/>
        <w:ind w:left="680"/>
        <w:rPr>
          <w:u w:val="single"/>
        </w:rPr>
      </w:pPr>
      <w:r>
        <w:rPr>
          <w:u w:val="single"/>
        </w:rPr>
        <w:tab/>
      </w:r>
    </w:p>
  </w:footnote>
  <w:footnote w:type="continuationNotice" w:id="1">
    <w:p w14:paraId="1D269543" w14:textId="77777777" w:rsidR="005A379C" w:rsidRPr="00035AE4" w:rsidRDefault="005A379C">
      <w:pPr>
        <w:spacing w:line="240" w:lineRule="auto"/>
        <w:rPr>
          <w:sz w:val="2"/>
          <w:szCs w:val="2"/>
        </w:rPr>
      </w:pPr>
    </w:p>
  </w:footnote>
  <w:footnote w:id="2">
    <w:p w14:paraId="3B1A8944" w14:textId="342F80C6" w:rsidR="002C69C4" w:rsidRPr="002C69C4" w:rsidRDefault="002C69C4">
      <w:pPr>
        <w:pStyle w:val="Notedebasdepage"/>
      </w:pPr>
      <w:r>
        <w:rPr>
          <w:rStyle w:val="Appelnotedebasdep"/>
        </w:rPr>
        <w:tab/>
      </w:r>
      <w:r w:rsidRPr="002C69C4">
        <w:rPr>
          <w:rStyle w:val="Appelnotedebasdep"/>
          <w:sz w:val="20"/>
          <w:vertAlign w:val="baseline"/>
        </w:rPr>
        <w:t>*</w:t>
      </w:r>
      <w:r>
        <w:rPr>
          <w:rStyle w:val="Appelnotedebasdep"/>
          <w:sz w:val="20"/>
          <w:vertAlign w:val="baseline"/>
        </w:rPr>
        <w:tab/>
      </w:r>
      <w:r w:rsidRPr="00464E50">
        <w:rPr>
          <w:lang w:val="fr-FR"/>
        </w:rPr>
        <w:t>Adoptées par le Comité à sa soixante-</w:t>
      </w:r>
      <w:r>
        <w:rPr>
          <w:lang w:val="fr-FR"/>
        </w:rPr>
        <w:t>sei</w:t>
      </w:r>
      <w:r w:rsidRPr="00464E50">
        <w:rPr>
          <w:lang w:val="fr-FR"/>
        </w:rPr>
        <w:t>zième session (</w:t>
      </w:r>
      <w:r>
        <w:rPr>
          <w:lang w:val="fr-FR"/>
        </w:rPr>
        <w:t>17</w:t>
      </w:r>
      <w:r>
        <w:rPr>
          <w:lang w:val="fr-FR"/>
        </w:rPr>
        <w:t> </w:t>
      </w:r>
      <w:r>
        <w:rPr>
          <w:lang w:val="fr-FR"/>
        </w:rPr>
        <w:t>avril-12</w:t>
      </w:r>
      <w:r>
        <w:rPr>
          <w:lang w:val="fr-FR"/>
        </w:rPr>
        <w:t> </w:t>
      </w:r>
      <w:r>
        <w:rPr>
          <w:lang w:val="fr-FR"/>
        </w:rPr>
        <w:t>mai 2023</w:t>
      </w:r>
      <w:r w:rsidRPr="00464E50">
        <w:rPr>
          <w:lang w:val="fr-FR"/>
        </w:rPr>
        <w:t>)</w:t>
      </w:r>
      <w:r w:rsidRPr="00327D14">
        <w:rPr>
          <w:lang w:val="fr-FR"/>
        </w:rPr>
        <w:t>.</w:t>
      </w:r>
    </w:p>
  </w:footnote>
  <w:footnote w:id="3">
    <w:p w14:paraId="4552AC1A" w14:textId="3ED6F632" w:rsidR="002C69C4" w:rsidRPr="002A2CA3" w:rsidRDefault="002C69C4" w:rsidP="002C69C4">
      <w:pPr>
        <w:pStyle w:val="Notedebasdepage"/>
        <w:rPr>
          <w:lang w:val="fr-FR"/>
        </w:rPr>
      </w:pPr>
      <w:r w:rsidRPr="003028B5">
        <w:rPr>
          <w:lang w:val="fr-FR"/>
        </w:rPr>
        <w:tab/>
      </w:r>
      <w:r w:rsidRPr="005A2870">
        <w:rPr>
          <w:rStyle w:val="Appelnotedebasdep"/>
        </w:rPr>
        <w:footnoteRef/>
      </w:r>
      <w:r>
        <w:tab/>
      </w:r>
      <w:hyperlink r:id="rId1" w:history="1">
        <w:r w:rsidRPr="002C69C4">
          <w:rPr>
            <w:rStyle w:val="Lienhypertexte"/>
            <w:lang w:val="fr-FR"/>
          </w:rPr>
          <w:t>CAT</w:t>
        </w:r>
        <w:r w:rsidRPr="002C69C4">
          <w:rPr>
            <w:rStyle w:val="Lienhypertexte"/>
          </w:rPr>
          <w:t>/C/LUX/8</w:t>
        </w:r>
      </w:hyperlink>
      <w:r>
        <w:t>.</w:t>
      </w:r>
    </w:p>
  </w:footnote>
  <w:footnote w:id="4">
    <w:p w14:paraId="0FA14554" w14:textId="5DE53775" w:rsidR="002C69C4" w:rsidRPr="002A2CA3" w:rsidRDefault="002C69C4" w:rsidP="002C69C4">
      <w:pPr>
        <w:pStyle w:val="Notedebasdepage"/>
        <w:rPr>
          <w:lang w:val="fr-FR"/>
        </w:rPr>
      </w:pPr>
      <w:r>
        <w:tab/>
      </w:r>
      <w:r w:rsidRPr="005A2870">
        <w:rPr>
          <w:rStyle w:val="Appelnotedebasdep"/>
        </w:rPr>
        <w:footnoteRef/>
      </w:r>
      <w:r>
        <w:tab/>
      </w:r>
      <w:r w:rsidRPr="002C69C4">
        <w:rPr>
          <w:lang w:val="fr-FR"/>
        </w:rPr>
        <w:t>Voir</w:t>
      </w:r>
      <w:r w:rsidRPr="00C366EC">
        <w:t xml:space="preserve"> </w:t>
      </w:r>
      <w:hyperlink r:id="rId2" w:history="1">
        <w:r w:rsidRPr="002C69C4">
          <w:rPr>
            <w:rStyle w:val="Lienhypertexte"/>
          </w:rPr>
          <w:t>CAT/C/SR.1987</w:t>
        </w:r>
      </w:hyperlink>
      <w:r w:rsidRPr="00C366EC">
        <w:t xml:space="preserve"> et </w:t>
      </w:r>
      <w:hyperlink r:id="rId3" w:history="1">
        <w:r w:rsidRPr="002C69C4">
          <w:rPr>
            <w:rStyle w:val="Lienhypertexte"/>
          </w:rPr>
          <w:t>CAT/C/SR.1990</w:t>
        </w:r>
      </w:hyperlink>
      <w:r w:rsidRPr="00C366EC">
        <w:t>.</w:t>
      </w:r>
    </w:p>
  </w:footnote>
  <w:footnote w:id="5">
    <w:p w14:paraId="38ED5FDD" w14:textId="75EC19B7" w:rsidR="002C69C4" w:rsidRPr="009C2D20" w:rsidRDefault="002C69C4" w:rsidP="002C69C4">
      <w:pPr>
        <w:pStyle w:val="Notedebasdepage"/>
        <w:rPr>
          <w:lang w:val="fr-FR"/>
        </w:rPr>
      </w:pPr>
      <w:r w:rsidRPr="00AC6FA8">
        <w:rPr>
          <w:lang w:val="fr-FR"/>
        </w:rPr>
        <w:tab/>
      </w:r>
      <w:r w:rsidRPr="005A2870">
        <w:rPr>
          <w:rStyle w:val="Appelnotedebasdep"/>
        </w:rPr>
        <w:footnoteRef/>
      </w:r>
      <w:r w:rsidRPr="004B3F24">
        <w:rPr>
          <w:lang w:val="fr-FR"/>
        </w:rPr>
        <w:tab/>
      </w:r>
      <w:hyperlink r:id="rId4" w:history="1">
        <w:r w:rsidRPr="002C69C4">
          <w:rPr>
            <w:rStyle w:val="Lienhypertexte"/>
            <w:lang w:val="fr-FR"/>
          </w:rPr>
          <w:t>CAT/C/LUX/CO/6-7</w:t>
        </w:r>
      </w:hyperlink>
      <w:r w:rsidRPr="00AC6FA8">
        <w:rPr>
          <w:lang w:val="fr-FR"/>
        </w:rPr>
        <w:t>, par. </w:t>
      </w:r>
      <w:r>
        <w:rPr>
          <w:lang w:val="fr-FR"/>
        </w:rPr>
        <w:t>18</w:t>
      </w:r>
      <w:r w:rsidRPr="009C2D20">
        <w:rPr>
          <w:lang w:val="fr-FR"/>
        </w:rPr>
        <w:t xml:space="preserve">, </w:t>
      </w:r>
      <w:r>
        <w:rPr>
          <w:lang w:val="fr-FR"/>
        </w:rPr>
        <w:t xml:space="preserve">renvoyant aux </w:t>
      </w:r>
      <w:r w:rsidRPr="009C2D20">
        <w:rPr>
          <w:lang w:val="fr-FR"/>
        </w:rPr>
        <w:t>par</w:t>
      </w:r>
      <w:r>
        <w:rPr>
          <w:lang w:val="fr-FR"/>
        </w:rPr>
        <w:t>agraphes</w:t>
      </w:r>
      <w:r w:rsidRPr="009C2D20">
        <w:rPr>
          <w:lang w:val="fr-FR"/>
        </w:rPr>
        <w:t> </w:t>
      </w:r>
      <w:r w:rsidRPr="008D2917">
        <w:rPr>
          <w:lang w:val="fr-FR"/>
        </w:rPr>
        <w:t>10, 12, 13 et 15</w:t>
      </w:r>
      <w:r>
        <w:rPr>
          <w:lang w:val="fr-FR"/>
        </w:rPr>
        <w:t>.</w:t>
      </w:r>
    </w:p>
  </w:footnote>
  <w:footnote w:id="6">
    <w:p w14:paraId="05836B8B" w14:textId="44023890" w:rsidR="002C69C4" w:rsidRDefault="002C69C4" w:rsidP="002C69C4">
      <w:pPr>
        <w:pStyle w:val="Notedebasdepage"/>
      </w:pPr>
      <w:r>
        <w:tab/>
      </w:r>
      <w:r w:rsidRPr="005A2870">
        <w:rPr>
          <w:rStyle w:val="Appelnotedebasdep"/>
        </w:rPr>
        <w:footnoteRef/>
      </w:r>
      <w:r>
        <w:tab/>
      </w:r>
      <w:hyperlink r:id="rId5" w:history="1">
        <w:r w:rsidRPr="002C69C4">
          <w:rPr>
            <w:rStyle w:val="Lienhypertexte"/>
            <w:lang w:val="fr-FR" w:eastAsia="zh-CN" w:bidi="hi-IN"/>
          </w:rPr>
          <w:t>CRC/C/LUX/CO/5-6</w:t>
        </w:r>
      </w:hyperlink>
      <w:r w:rsidRPr="00D36FF5">
        <w:rPr>
          <w:lang w:val="fr-FR" w:eastAsia="zh-CN" w:bidi="hi-IN"/>
        </w:rPr>
        <w:t>, par. 31 e).</w:t>
      </w:r>
    </w:p>
  </w:footnote>
  <w:footnote w:id="7">
    <w:p w14:paraId="1DC16733" w14:textId="11FCABDE" w:rsidR="002C69C4" w:rsidRPr="000A103E" w:rsidRDefault="002C69C4" w:rsidP="002C69C4">
      <w:pPr>
        <w:pStyle w:val="Notedebasdepage"/>
      </w:pPr>
      <w:r>
        <w:tab/>
      </w:r>
      <w:r w:rsidRPr="005A2870">
        <w:rPr>
          <w:rStyle w:val="Appelnotedebasdep"/>
        </w:rPr>
        <w:footnoteRef/>
      </w:r>
      <w:r>
        <w:t xml:space="preserve"> </w:t>
      </w:r>
      <w:r>
        <w:tab/>
      </w:r>
      <w:hyperlink r:id="rId6" w:history="1">
        <w:r w:rsidRPr="002C69C4">
          <w:rPr>
            <w:rStyle w:val="Lienhypertexte"/>
          </w:rPr>
          <w:t>CAT/C/LUX/CO/6-7</w:t>
        </w:r>
      </w:hyperlink>
      <w:r>
        <w:t>, par.</w:t>
      </w:r>
      <w:r w:rsidR="00E809DA">
        <w:t> </w:t>
      </w:r>
      <w:r>
        <w:t>13.</w:t>
      </w:r>
    </w:p>
  </w:footnote>
  <w:footnote w:id="8">
    <w:p w14:paraId="1FA0CFBE" w14:textId="6489FED4" w:rsidR="002C69C4" w:rsidRPr="000A103E" w:rsidRDefault="002C69C4" w:rsidP="002C69C4">
      <w:pPr>
        <w:pStyle w:val="Notedebasdepage"/>
      </w:pPr>
      <w:r>
        <w:tab/>
      </w:r>
      <w:r w:rsidRPr="005A2870">
        <w:rPr>
          <w:rStyle w:val="Appelnotedebasdep"/>
        </w:rPr>
        <w:footnoteRef/>
      </w:r>
      <w:r>
        <w:tab/>
      </w:r>
      <w:r w:rsidRPr="002C69C4">
        <w:rPr>
          <w:lang w:val="fr-FR"/>
        </w:rPr>
        <w:t>Ibid</w:t>
      </w:r>
      <w:r>
        <w:t>., par.</w:t>
      </w:r>
      <w:r w:rsidR="00EC6136">
        <w:t> </w:t>
      </w:r>
      <w:r>
        <w:t>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0D738" w14:textId="037730B9" w:rsidR="002C69C4" w:rsidRPr="002C69C4" w:rsidRDefault="002C69C4">
    <w:pPr>
      <w:pStyle w:val="En-tte"/>
    </w:pPr>
    <w:fldSimple w:instr=" TITLE  \* MERGEFORMAT ">
      <w:r w:rsidR="00A75275">
        <w:t>CAT/C/LUX/CO/8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6DF7E" w14:textId="01C5E186" w:rsidR="002C69C4" w:rsidRPr="002C69C4" w:rsidRDefault="002C69C4" w:rsidP="002C69C4">
    <w:pPr>
      <w:pStyle w:val="En-tte"/>
      <w:jc w:val="right"/>
    </w:pPr>
    <w:fldSimple w:instr=" TITLE  \* MERGEFORMAT ">
      <w:r w:rsidR="00A75275">
        <w:t>CAT/C/LUX/CO/8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3084ECE"/>
    <w:multiLevelType w:val="hybridMultilevel"/>
    <w:tmpl w:val="12361B0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3630F30"/>
    <w:multiLevelType w:val="hybridMultilevel"/>
    <w:tmpl w:val="9ADECD1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3FC0CD5"/>
    <w:multiLevelType w:val="hybridMultilevel"/>
    <w:tmpl w:val="F64C42C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D77183A"/>
    <w:multiLevelType w:val="hybridMultilevel"/>
    <w:tmpl w:val="1B40D99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50675659"/>
    <w:multiLevelType w:val="hybridMultilevel"/>
    <w:tmpl w:val="D9BA62B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CB316D1"/>
    <w:multiLevelType w:val="hybridMultilevel"/>
    <w:tmpl w:val="F0767FA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627F7861"/>
    <w:multiLevelType w:val="hybridMultilevel"/>
    <w:tmpl w:val="E5B8822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4"/>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4"/>
  </w:num>
  <w:num w:numId="16">
    <w:abstractNumId w:val="10"/>
  </w:num>
  <w:num w:numId="17">
    <w:abstractNumId w:val="19"/>
  </w:num>
  <w:num w:numId="18">
    <w:abstractNumId w:val="14"/>
  </w:num>
  <w:num w:numId="19">
    <w:abstractNumId w:val="10"/>
  </w:num>
  <w:num w:numId="20">
    <w:abstractNumId w:val="15"/>
  </w:num>
  <w:num w:numId="21">
    <w:abstractNumId w:val="16"/>
  </w:num>
  <w:num w:numId="22">
    <w:abstractNumId w:val="12"/>
  </w:num>
  <w:num w:numId="23">
    <w:abstractNumId w:val="11"/>
  </w:num>
  <w:num w:numId="24">
    <w:abstractNumId w:val="17"/>
  </w:num>
  <w:num w:numId="25">
    <w:abstractNumId w:val="13"/>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79C"/>
    <w:rsid w:val="00023842"/>
    <w:rsid w:val="00035AE4"/>
    <w:rsid w:val="00037DF1"/>
    <w:rsid w:val="0007796D"/>
    <w:rsid w:val="00094E05"/>
    <w:rsid w:val="00101756"/>
    <w:rsid w:val="00111F2F"/>
    <w:rsid w:val="0014365E"/>
    <w:rsid w:val="00176178"/>
    <w:rsid w:val="001A2E0B"/>
    <w:rsid w:val="001D14FC"/>
    <w:rsid w:val="001F525A"/>
    <w:rsid w:val="00287416"/>
    <w:rsid w:val="002C1DA5"/>
    <w:rsid w:val="002C69C4"/>
    <w:rsid w:val="003A2F59"/>
    <w:rsid w:val="00446FE5"/>
    <w:rsid w:val="004D6539"/>
    <w:rsid w:val="004F046A"/>
    <w:rsid w:val="00541617"/>
    <w:rsid w:val="00553A1F"/>
    <w:rsid w:val="00573BE5"/>
    <w:rsid w:val="00586ED3"/>
    <w:rsid w:val="00587A52"/>
    <w:rsid w:val="005970D5"/>
    <w:rsid w:val="005A379C"/>
    <w:rsid w:val="005A51D3"/>
    <w:rsid w:val="005B4E23"/>
    <w:rsid w:val="00616CB0"/>
    <w:rsid w:val="00621144"/>
    <w:rsid w:val="006273A7"/>
    <w:rsid w:val="0071601D"/>
    <w:rsid w:val="007432FB"/>
    <w:rsid w:val="0080684C"/>
    <w:rsid w:val="00807D21"/>
    <w:rsid w:val="00840C6C"/>
    <w:rsid w:val="00853AFA"/>
    <w:rsid w:val="00871C75"/>
    <w:rsid w:val="008776DC"/>
    <w:rsid w:val="00911FBB"/>
    <w:rsid w:val="00945222"/>
    <w:rsid w:val="009705C8"/>
    <w:rsid w:val="009C4D45"/>
    <w:rsid w:val="009F531E"/>
    <w:rsid w:val="00A05770"/>
    <w:rsid w:val="00A37C92"/>
    <w:rsid w:val="00A40848"/>
    <w:rsid w:val="00A704A8"/>
    <w:rsid w:val="00A75275"/>
    <w:rsid w:val="00AA0CD3"/>
    <w:rsid w:val="00AB1B55"/>
    <w:rsid w:val="00AE323C"/>
    <w:rsid w:val="00AF7783"/>
    <w:rsid w:val="00BA13A6"/>
    <w:rsid w:val="00BA41F4"/>
    <w:rsid w:val="00C02897"/>
    <w:rsid w:val="00C26921"/>
    <w:rsid w:val="00CA5CE1"/>
    <w:rsid w:val="00CA5E9D"/>
    <w:rsid w:val="00CB1CC4"/>
    <w:rsid w:val="00CD326D"/>
    <w:rsid w:val="00D21E12"/>
    <w:rsid w:val="00DB1831"/>
    <w:rsid w:val="00DD3BFD"/>
    <w:rsid w:val="00DF7D38"/>
    <w:rsid w:val="00E554A4"/>
    <w:rsid w:val="00E809DA"/>
    <w:rsid w:val="00EA0D23"/>
    <w:rsid w:val="00EA3F83"/>
    <w:rsid w:val="00EC6136"/>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158F38"/>
  <w15:docId w15:val="{02E16710-69E9-4EDC-8941-A6145F811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2C69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AT/C/SR.1990" TargetMode="External"/><Relationship Id="rId2" Type="http://schemas.openxmlformats.org/officeDocument/2006/relationships/hyperlink" Target="http://undocs.org/fr/CAT/C/SR.1987" TargetMode="External"/><Relationship Id="rId1" Type="http://schemas.openxmlformats.org/officeDocument/2006/relationships/hyperlink" Target="http://undocs.org/fr/CAT/C/LUX/8" TargetMode="External"/><Relationship Id="rId6" Type="http://schemas.openxmlformats.org/officeDocument/2006/relationships/hyperlink" Target="http://undocs.org/fr/CAT/C/LUX/CO/6-7" TargetMode="External"/><Relationship Id="rId5" Type="http://schemas.openxmlformats.org/officeDocument/2006/relationships/hyperlink" Target="http://undocs.org/fr/CRC/C/LUX/CO/5-6" TargetMode="External"/><Relationship Id="rId4" Type="http://schemas.openxmlformats.org/officeDocument/2006/relationships/hyperlink" Target="http://undocs.org/fr/CAT/C/LUX/CO/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8</Pages>
  <Words>4439</Words>
  <Characters>23805</Characters>
  <Application>Microsoft Office Word</Application>
  <DocSecurity>0</DocSecurity>
  <Lines>384</Lines>
  <Paragraphs>99</Paragraphs>
  <ScaleCrop>false</ScaleCrop>
  <HeadingPairs>
    <vt:vector size="2" baseType="variant">
      <vt:variant>
        <vt:lpstr>Titre</vt:lpstr>
      </vt:variant>
      <vt:variant>
        <vt:i4>1</vt:i4>
      </vt:variant>
    </vt:vector>
  </HeadingPairs>
  <TitlesOfParts>
    <vt:vector size="1" baseType="lpstr">
      <vt:lpstr>CAT/C/LUX/CO/8</vt:lpstr>
    </vt:vector>
  </TitlesOfParts>
  <Company>DCM</Company>
  <LinksUpToDate>false</LinksUpToDate>
  <CharactersWithSpaces>28188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CAT/C/LUX/CO/8</dc:title>
  <dc:subject/>
  <dc:creator>Marie DESCHAMPS</dc:creator>
  <cp:keywords/>
  <cp:lastModifiedBy>Marie Deschamps</cp:lastModifiedBy>
  <cp:revision>2</cp:revision>
  <dcterms:created xsi:type="dcterms:W3CDTF">2023-06-01T15:08:00Z</dcterms:created>
  <dcterms:modified xsi:type="dcterms:W3CDTF">2023-06-01T15:08:00Z</dcterms:modified>
</cp:coreProperties>
</file>