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GE.05-</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43830</w:t>
                  </w:r>
                  <w:r>
                    <w:rPr>
                      <w:lang w:val="en-US"/>
                    </w:rPr>
                    <w:fldChar w:fldCharType="end"/>
                  </w:r>
                  <w:r>
                    <w:rPr>
                      <w:lang w:val="en-US"/>
                    </w:rPr>
                    <w:t xml:space="preserve">   (R)</w:t>
                  </w:r>
                  <w:r>
                    <w:rPr>
                      <w:lang w:val="en-US"/>
                    </w:rPr>
                    <w:tab/>
                    <w:t>020905   270905</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4073"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CERD/C/463/Add.2</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2 September 2005</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Original:  RUSSIAN</w:t>
            </w:r>
          </w:p>
          <w:p w:rsidR="00000000" w:rsidRDefault="00000000">
            <w:pPr>
              <w:spacing w:line="216" w:lineRule="auto"/>
              <w:rPr>
                <w:sz w:val="22"/>
                <w:lang w:val="en-US"/>
              </w:rPr>
            </w:pPr>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sz w:val="20"/>
          <w:lang w:val="en-US"/>
        </w:rPr>
      </w:pPr>
    </w:p>
    <w:p w:rsidR="00000000" w:rsidRDefault="00000000">
      <w:pPr>
        <w:tabs>
          <w:tab w:val="left" w:pos="0"/>
        </w:tabs>
        <w:suppressAutoHyphens/>
      </w:pPr>
      <w:r>
        <w:t xml:space="preserve">КОМИТЕТ ПО ЛИКВИДАЦИИ </w:t>
      </w:r>
    </w:p>
    <w:p w:rsidR="00000000" w:rsidRDefault="00000000">
      <w:pPr>
        <w:tabs>
          <w:tab w:val="left" w:pos="0"/>
        </w:tabs>
        <w:suppressAutoHyphens/>
      </w:pPr>
      <w:r>
        <w:t>РАСОВОЙ ДИСКРИМИНАЦИИ</w:t>
      </w:r>
    </w:p>
    <w:p w:rsidR="00000000" w:rsidRDefault="00000000">
      <w:pPr>
        <w:tabs>
          <w:tab w:val="clear" w:pos="1701"/>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pPr>
    </w:p>
    <w:p w:rsidR="00000000" w:rsidRDefault="00000000">
      <w:pPr>
        <w:tabs>
          <w:tab w:val="center" w:pos="5017"/>
          <w:tab w:val="left" w:pos="5323"/>
          <w:tab w:val="left" w:pos="6043"/>
          <w:tab w:val="left" w:pos="6347"/>
          <w:tab w:val="left" w:pos="6763"/>
          <w:tab w:val="left" w:pos="7483"/>
          <w:tab w:val="left" w:pos="8203"/>
          <w:tab w:val="left" w:pos="8923"/>
          <w:tab w:val="left" w:pos="9643"/>
        </w:tabs>
        <w:spacing w:line="286" w:lineRule="auto"/>
      </w:pPr>
    </w:p>
    <w:p w:rsidR="00000000" w:rsidRDefault="00000000">
      <w:pPr>
        <w:tabs>
          <w:tab w:val="clear" w:pos="1701"/>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pPr>
    </w:p>
    <w:p w:rsidR="00000000" w:rsidRDefault="00000000">
      <w:pPr>
        <w:pStyle w:val="BodyTextIndent"/>
        <w:jc w:val="center"/>
        <w:rPr>
          <w:lang w:val="ru-RU"/>
        </w:rPr>
      </w:pPr>
      <w:r>
        <w:rPr>
          <w:lang w:val="ru-RU"/>
        </w:rPr>
        <w:t>РАССМОТРЕНИЕ ДОКЛАДОВ, ПРЕДСТАВЛЕННЫХ ГОСУДАРСТВАМИ-УЧАСТНИКАМИ В СООТВЕТСТВИИ СО СТАТЬЕЙ 9 КОНВЕНЦИИ</w:t>
      </w:r>
    </w:p>
    <w:p w:rsidR="00000000" w:rsidRDefault="00000000">
      <w:pPr>
        <w:tabs>
          <w:tab w:val="center" w:pos="5017"/>
          <w:tab w:val="left" w:pos="5323"/>
          <w:tab w:val="left" w:pos="6043"/>
          <w:tab w:val="left" w:pos="6347"/>
          <w:tab w:val="left" w:pos="6763"/>
          <w:tab w:val="left" w:pos="7483"/>
          <w:tab w:val="left" w:pos="8203"/>
          <w:tab w:val="left" w:pos="8923"/>
          <w:tab w:val="left" w:pos="9643"/>
        </w:tabs>
        <w:spacing w:line="286" w:lineRule="auto"/>
        <w:rPr>
          <w:lang w:val="en-US"/>
        </w:rPr>
      </w:pPr>
    </w:p>
    <w:p w:rsidR="00000000" w:rsidRDefault="00000000">
      <w:pPr>
        <w:pStyle w:val="Heading2"/>
        <w:jc w:val="center"/>
      </w:pPr>
      <w:r>
        <w:t>Пятые периодические доклады государств-участников, подлежащие</w:t>
      </w:r>
    </w:p>
    <w:p w:rsidR="00000000" w:rsidRDefault="00000000">
      <w:pPr>
        <w:tabs>
          <w:tab w:val="center" w:pos="5017"/>
          <w:tab w:val="left" w:pos="5323"/>
          <w:tab w:val="left" w:pos="6043"/>
          <w:tab w:val="left" w:pos="6347"/>
          <w:tab w:val="left" w:pos="6763"/>
          <w:tab w:val="left" w:pos="7483"/>
          <w:tab w:val="left" w:pos="8203"/>
          <w:tab w:val="left" w:pos="8923"/>
          <w:tab w:val="left" w:pos="9643"/>
        </w:tabs>
        <w:spacing w:line="286" w:lineRule="auto"/>
        <w:ind w:left="283"/>
        <w:jc w:val="center"/>
        <w:rPr>
          <w:u w:val="single"/>
        </w:rPr>
      </w:pPr>
      <w:r>
        <w:rPr>
          <w:u w:val="single"/>
        </w:rPr>
        <w:t>представлению в 2004 году</w:t>
      </w:r>
    </w:p>
    <w:p w:rsidR="00000000" w:rsidRDefault="00000000">
      <w:pPr>
        <w:tabs>
          <w:tab w:val="center" w:pos="5017"/>
          <w:tab w:val="left" w:pos="5323"/>
          <w:tab w:val="left" w:pos="6043"/>
          <w:tab w:val="left" w:pos="6347"/>
          <w:tab w:val="left" w:pos="6763"/>
          <w:tab w:val="left" w:pos="7483"/>
          <w:tab w:val="left" w:pos="8203"/>
          <w:tab w:val="left" w:pos="8923"/>
          <w:tab w:val="left" w:pos="9643"/>
        </w:tabs>
        <w:spacing w:line="286" w:lineRule="auto"/>
        <w:ind w:left="283"/>
        <w:jc w:val="center"/>
        <w:rPr>
          <w:u w:val="single"/>
        </w:rPr>
      </w:pPr>
    </w:p>
    <w:p w:rsidR="00000000" w:rsidRDefault="00000000">
      <w:pPr>
        <w:tabs>
          <w:tab w:val="center" w:pos="5017"/>
          <w:tab w:val="left" w:pos="5323"/>
          <w:tab w:val="left" w:pos="6043"/>
          <w:tab w:val="left" w:pos="6347"/>
          <w:tab w:val="left" w:pos="6763"/>
          <w:tab w:val="left" w:pos="7483"/>
          <w:tab w:val="left" w:pos="8203"/>
          <w:tab w:val="left" w:pos="8923"/>
          <w:tab w:val="left" w:pos="9643"/>
        </w:tabs>
        <w:spacing w:line="286" w:lineRule="auto"/>
        <w:ind w:left="283"/>
        <w:jc w:val="center"/>
        <w:rPr>
          <w:u w:val="single"/>
        </w:rPr>
      </w:pPr>
      <w:r>
        <w:rPr>
          <w:u w:val="single"/>
        </w:rPr>
        <w:t>Добавление</w:t>
      </w:r>
    </w:p>
    <w:p w:rsidR="00000000" w:rsidRDefault="00000000">
      <w:pPr>
        <w:tabs>
          <w:tab w:val="clear" w:pos="1701"/>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jc w:val="center"/>
        <w:rPr>
          <w:u w:val="single"/>
        </w:rPr>
      </w:pPr>
    </w:p>
    <w:p w:rsidR="00000000" w:rsidRDefault="00000000">
      <w:pPr>
        <w:tabs>
          <w:tab w:val="center" w:pos="5017"/>
          <w:tab w:val="left" w:pos="5323"/>
          <w:tab w:val="left" w:pos="6043"/>
          <w:tab w:val="left" w:pos="6347"/>
          <w:tab w:val="left" w:pos="6763"/>
          <w:tab w:val="left" w:pos="7483"/>
          <w:tab w:val="left" w:pos="8203"/>
          <w:tab w:val="left" w:pos="8923"/>
          <w:tab w:val="left" w:pos="9643"/>
        </w:tabs>
        <w:spacing w:line="286" w:lineRule="auto"/>
        <w:ind w:left="283"/>
        <w:jc w:val="center"/>
      </w:pPr>
      <w:r>
        <w:t>Узбекистан</w:t>
      </w:r>
      <w:r>
        <w:rPr>
          <w:rStyle w:val="FootnoteReference"/>
        </w:rPr>
        <w:footnoteReference w:customMarkFollows="1" w:id="1"/>
        <w:t>*</w:t>
      </w:r>
    </w:p>
    <w:p w:rsidR="00000000" w:rsidRDefault="00000000">
      <w:pPr>
        <w:tabs>
          <w:tab w:val="center" w:pos="5017"/>
          <w:tab w:val="left" w:pos="5323"/>
          <w:tab w:val="left" w:pos="6043"/>
          <w:tab w:val="left" w:pos="6347"/>
          <w:tab w:val="left" w:pos="6763"/>
          <w:tab w:val="left" w:pos="7483"/>
          <w:tab w:val="left" w:pos="8203"/>
          <w:tab w:val="left" w:pos="8923"/>
          <w:tab w:val="left" w:pos="9643"/>
        </w:tabs>
        <w:spacing w:line="286" w:lineRule="auto"/>
        <w:ind w:left="283"/>
        <w:jc w:val="center"/>
      </w:pPr>
    </w:p>
    <w:p w:rsidR="00000000" w:rsidRDefault="00000000">
      <w:pPr>
        <w:tabs>
          <w:tab w:val="center" w:pos="5017"/>
          <w:tab w:val="left" w:pos="5323"/>
          <w:tab w:val="left" w:pos="6043"/>
          <w:tab w:val="left" w:pos="6347"/>
          <w:tab w:val="left" w:pos="6763"/>
          <w:tab w:val="left" w:pos="7483"/>
          <w:tab w:val="left" w:pos="8203"/>
          <w:tab w:val="left" w:pos="8923"/>
          <w:tab w:val="left" w:pos="9643"/>
        </w:tabs>
        <w:spacing w:line="286" w:lineRule="auto"/>
        <w:ind w:left="283"/>
        <w:jc w:val="center"/>
      </w:pPr>
    </w:p>
    <w:p w:rsidR="00000000" w:rsidRDefault="00000000">
      <w:pPr>
        <w:tabs>
          <w:tab w:val="clear" w:pos="1701"/>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jc w:val="center"/>
      </w:pPr>
    </w:p>
    <w:p w:rsidR="00000000" w:rsidRDefault="00000000">
      <w:pPr>
        <w:tabs>
          <w:tab w:val="clear" w:pos="1701"/>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s>
        <w:spacing w:line="286" w:lineRule="auto"/>
        <w:ind w:left="283" w:right="572"/>
        <w:jc w:val="right"/>
      </w:pPr>
      <w:r>
        <w:t>[2 декабря 2004 года]</w:t>
      </w:r>
    </w:p>
    <w:p w:rsidR="00000000" w:rsidRDefault="00000000">
      <w:pPr>
        <w:tabs>
          <w:tab w:val="left" w:pos="0"/>
        </w:tabs>
        <w:suppressAutoHyphens/>
        <w:spacing w:line="240" w:lineRule="auto"/>
        <w:jc w:val="center"/>
        <w:rPr>
          <w:rFonts w:ascii="BalticaUz" w:hAnsi="BalticaUz" w:hint="eastAsia"/>
        </w:rPr>
      </w:pPr>
      <w:r>
        <w:rPr>
          <w:rFonts w:ascii="BalticaUz" w:hAnsi="BalticaUz"/>
        </w:rPr>
        <w:br w:type="page"/>
      </w:r>
      <w:r>
        <w:rPr>
          <w:rFonts w:ascii="BalticaUz" w:hAnsi="BalticaUz" w:hint="eastAsia"/>
        </w:rPr>
        <w:t>СОДЕРЖАНИЕ</w:t>
      </w:r>
    </w:p>
    <w:p w:rsidR="00000000" w:rsidRDefault="00000000">
      <w:pPr>
        <w:tabs>
          <w:tab w:val="left" w:pos="0"/>
        </w:tabs>
        <w:suppressAutoHyphens/>
        <w:spacing w:line="240" w:lineRule="auto"/>
        <w:jc w:val="center"/>
        <w:rPr>
          <w:rFonts w:ascii="BalticaUz" w:hAnsi="BalticaUz" w:hint="eastAsia"/>
        </w:rPr>
      </w:pPr>
    </w:p>
    <w:p w:rsidR="00000000" w:rsidRDefault="00000000">
      <w:pPr>
        <w:tabs>
          <w:tab w:val="clear" w:pos="6237"/>
          <w:tab w:val="left" w:pos="567"/>
          <w:tab w:val="left" w:pos="1134"/>
          <w:tab w:val="left" w:pos="1701"/>
          <w:tab w:val="left" w:pos="2268"/>
          <w:tab w:val="center" w:pos="8039"/>
          <w:tab w:val="center" w:pos="9122"/>
        </w:tabs>
        <w:suppressAutoHyphens/>
        <w:spacing w:line="240" w:lineRule="auto"/>
        <w:rPr>
          <w:rFonts w:ascii="BalticaUz" w:hAnsi="BalticaUz"/>
        </w:rPr>
      </w:pPr>
      <w:r>
        <w:rPr>
          <w:rFonts w:ascii="BalticaUz" w:hAnsi="BalticaUz"/>
        </w:rPr>
        <w:tab/>
      </w:r>
      <w:r>
        <w:rPr>
          <w:rFonts w:ascii="BalticaUz" w:hAnsi="BalticaUz"/>
        </w:rPr>
        <w:tab/>
      </w:r>
      <w:r>
        <w:rPr>
          <w:rFonts w:ascii="BalticaUz" w:hAnsi="BalticaUz"/>
        </w:rPr>
        <w:tab/>
      </w:r>
      <w:r>
        <w:rPr>
          <w:rFonts w:ascii="BalticaUz" w:hAnsi="BalticaUz"/>
        </w:rPr>
        <w:tab/>
      </w:r>
      <w:r>
        <w:rPr>
          <w:rFonts w:ascii="BalticaUz" w:hAnsi="BalticaUz"/>
        </w:rPr>
        <w:tab/>
      </w:r>
      <w:r>
        <w:rPr>
          <w:rFonts w:ascii="BalticaUz" w:hAnsi="BalticaUz" w:hint="eastAsia"/>
          <w:u w:val="single"/>
        </w:rPr>
        <w:t>Пункты</w:t>
      </w:r>
      <w:r>
        <w:rPr>
          <w:rFonts w:ascii="BalticaUz" w:hAnsi="BalticaUz"/>
        </w:rPr>
        <w:tab/>
      </w:r>
      <w:r>
        <w:rPr>
          <w:rFonts w:ascii="BalticaUz" w:hAnsi="BalticaUz" w:hint="eastAsia"/>
          <w:u w:val="single"/>
        </w:rPr>
        <w:t>Стр</w:t>
      </w:r>
      <w:r>
        <w:rPr>
          <w:rFonts w:ascii="BalticaUz" w:hAnsi="BalticaUz"/>
        </w:rPr>
        <w:t>.</w:t>
      </w:r>
    </w:p>
    <w:p w:rsidR="00000000" w:rsidRDefault="00000000">
      <w:pPr>
        <w:tabs>
          <w:tab w:val="clear" w:pos="6237"/>
          <w:tab w:val="left" w:pos="567"/>
          <w:tab w:val="left" w:pos="1134"/>
          <w:tab w:val="left" w:pos="1701"/>
          <w:tab w:val="left" w:pos="2268"/>
          <w:tab w:val="center" w:pos="8039"/>
          <w:tab w:val="center" w:pos="9122"/>
        </w:tabs>
        <w:suppressAutoHyphens/>
        <w:spacing w:line="240" w:lineRule="auto"/>
        <w:rPr>
          <w:rFonts w:ascii="BalticaUz" w:hAnsi="BalticaUz"/>
        </w:rPr>
      </w:pPr>
    </w:p>
    <w:p w:rsidR="00000000" w:rsidRDefault="00000000">
      <w:pPr>
        <w:tabs>
          <w:tab w:val="clear" w:pos="1134"/>
          <w:tab w:val="clear" w:pos="1701"/>
          <w:tab w:val="clear" w:pos="2268"/>
          <w:tab w:val="clear" w:pos="6237"/>
          <w:tab w:val="decimal" w:pos="567"/>
          <w:tab w:val="right" w:leader="dot" w:pos="7172"/>
          <w:tab w:val="center" w:pos="8039"/>
          <w:tab w:val="center" w:pos="9122"/>
        </w:tabs>
        <w:suppressAutoHyphens/>
        <w:spacing w:line="240" w:lineRule="auto"/>
      </w:pPr>
      <w:r>
        <w:t>Введение</w:t>
      </w:r>
      <w:r>
        <w:tab/>
      </w:r>
      <w:r>
        <w:tab/>
        <w:t>1 - 7</w:t>
      </w:r>
      <w:r>
        <w:tab/>
        <w:t>5</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134" w:hanging="1134"/>
        <w:rPr>
          <w:szCs w:val="28"/>
        </w:rPr>
      </w:pPr>
      <w:r>
        <w:tab/>
      </w:r>
      <w:r>
        <w:rPr>
          <w:lang w:val="en-US"/>
        </w:rPr>
        <w:t>I</w:t>
      </w:r>
      <w:r>
        <w:t>.</w:t>
      </w:r>
      <w:r>
        <w:tab/>
      </w:r>
      <w:r>
        <w:rPr>
          <w:szCs w:val="28"/>
        </w:rPr>
        <w:t xml:space="preserve">ПОЛИТИКА РЕСПУБЛИКИ УЗБЕКИСТАН В </w:t>
      </w:r>
      <w:r>
        <w:rPr>
          <w:szCs w:val="28"/>
        </w:rPr>
        <w:br/>
        <w:t xml:space="preserve">ОТНОШЕНИИ РАСОВОЙ ДИСКРИМИНАЦИИ </w:t>
      </w:r>
      <w:r>
        <w:rPr>
          <w:szCs w:val="28"/>
        </w:rPr>
        <w:br/>
        <w:t>(СТАТЬЯ 1)</w:t>
      </w:r>
      <w:r>
        <w:rPr>
          <w:szCs w:val="28"/>
        </w:rPr>
        <w:tab/>
      </w:r>
      <w:r>
        <w:rPr>
          <w:szCs w:val="28"/>
        </w:rPr>
        <w:tab/>
        <w:t>8 - 15</w:t>
      </w:r>
      <w:r>
        <w:rPr>
          <w:szCs w:val="28"/>
        </w:rPr>
        <w:tab/>
        <w:t>6</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134" w:hanging="1134"/>
        <w:rPr>
          <w:szCs w:val="28"/>
        </w:rPr>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134" w:hanging="1134"/>
        <w:rPr>
          <w:szCs w:val="28"/>
        </w:rPr>
      </w:pPr>
      <w:r>
        <w:rPr>
          <w:szCs w:val="28"/>
        </w:rPr>
        <w:tab/>
      </w:r>
      <w:r>
        <w:rPr>
          <w:szCs w:val="28"/>
          <w:lang w:val="en-US"/>
        </w:rPr>
        <w:t>II</w:t>
      </w:r>
      <w:r>
        <w:rPr>
          <w:szCs w:val="28"/>
        </w:rPr>
        <w:t>.</w:t>
      </w:r>
      <w:r>
        <w:rPr>
          <w:szCs w:val="28"/>
        </w:rPr>
        <w:tab/>
        <w:t xml:space="preserve">МЕРЫ ПО РЕАЛИЗАЦИИ ПОЛОЖЕНИЯ ПУНКТА 1 </w:t>
      </w:r>
      <w:r>
        <w:rPr>
          <w:szCs w:val="28"/>
        </w:rPr>
        <w:br/>
        <w:t>СТАТЬИ 2 КОНВЕНЦИИ (СТАТЬЯ 2)</w:t>
      </w:r>
      <w:r>
        <w:rPr>
          <w:szCs w:val="28"/>
        </w:rPr>
        <w:tab/>
      </w:r>
      <w:r>
        <w:rPr>
          <w:szCs w:val="28"/>
        </w:rPr>
        <w:tab/>
        <w:t>16 - 34</w:t>
      </w:r>
      <w:r>
        <w:rPr>
          <w:szCs w:val="28"/>
        </w:rPr>
        <w:tab/>
        <w:t>10</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134" w:hanging="1134"/>
        <w:rPr>
          <w:szCs w:val="28"/>
        </w:rPr>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701" w:hanging="567"/>
        <w:rPr>
          <w:szCs w:val="28"/>
        </w:rPr>
      </w:pPr>
      <w:r>
        <w:rPr>
          <w:szCs w:val="28"/>
          <w:lang w:val="en-US"/>
        </w:rPr>
        <w:t>A</w:t>
      </w:r>
      <w:r>
        <w:rPr>
          <w:szCs w:val="28"/>
        </w:rPr>
        <w:t>.</w:t>
      </w:r>
      <w:r>
        <w:rPr>
          <w:szCs w:val="28"/>
        </w:rPr>
        <w:tab/>
        <w:t>Обязательства не совершать каких-либо действий,</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701" w:hanging="567"/>
        <w:rPr>
          <w:szCs w:val="28"/>
        </w:rPr>
      </w:pPr>
      <w:r>
        <w:rPr>
          <w:szCs w:val="28"/>
          <w:lang w:val="en-US"/>
        </w:rPr>
        <w:tab/>
      </w:r>
      <w:r>
        <w:rPr>
          <w:szCs w:val="28"/>
        </w:rPr>
        <w:t>связанных с расовой дискриминацией</w:t>
      </w:r>
      <w:r>
        <w:rPr>
          <w:szCs w:val="28"/>
        </w:rPr>
        <w:tab/>
      </w:r>
      <w:r>
        <w:rPr>
          <w:szCs w:val="28"/>
        </w:rPr>
        <w:tab/>
        <w:t>16 - 21</w:t>
      </w:r>
      <w:r>
        <w:rPr>
          <w:szCs w:val="28"/>
        </w:rPr>
        <w:tab/>
        <w:t>10</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701" w:hanging="567"/>
        <w:rPr>
          <w:szCs w:val="28"/>
        </w:rPr>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701" w:hanging="567"/>
        <w:rPr>
          <w:szCs w:val="28"/>
          <w:lang w:val="en-US"/>
        </w:rPr>
      </w:pPr>
      <w:r>
        <w:rPr>
          <w:szCs w:val="28"/>
          <w:lang w:val="en-US"/>
        </w:rPr>
        <w:t>B</w:t>
      </w:r>
      <w:r>
        <w:rPr>
          <w:szCs w:val="28"/>
        </w:rPr>
        <w:t>.</w:t>
      </w:r>
      <w:r>
        <w:rPr>
          <w:szCs w:val="28"/>
        </w:rPr>
        <w:tab/>
        <w:t xml:space="preserve">Обязательства не поощрять, не защищать и </w:t>
      </w:r>
      <w:r>
        <w:rPr>
          <w:szCs w:val="28"/>
        </w:rPr>
        <w:br/>
        <w:t>не поддерживать расовую дискриминацию</w:t>
      </w:r>
      <w:r>
        <w:rPr>
          <w:szCs w:val="28"/>
        </w:rPr>
        <w:tab/>
      </w:r>
      <w:r>
        <w:rPr>
          <w:szCs w:val="28"/>
        </w:rPr>
        <w:tab/>
        <w:t>22 - 26</w:t>
      </w:r>
      <w:r>
        <w:rPr>
          <w:szCs w:val="28"/>
        </w:rPr>
        <w:tab/>
      </w:r>
      <w:r>
        <w:rPr>
          <w:szCs w:val="28"/>
          <w:lang w:val="en-US"/>
        </w:rPr>
        <w:t>11</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701" w:hanging="567"/>
        <w:rPr>
          <w:szCs w:val="28"/>
        </w:rPr>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701" w:hanging="567"/>
        <w:rPr>
          <w:szCs w:val="28"/>
        </w:rPr>
      </w:pPr>
      <w:r>
        <w:rPr>
          <w:szCs w:val="28"/>
          <w:lang w:val="en-US"/>
        </w:rPr>
        <w:t>C</w:t>
      </w:r>
      <w:r>
        <w:rPr>
          <w:szCs w:val="28"/>
        </w:rPr>
        <w:t>.</w:t>
      </w:r>
      <w:r>
        <w:rPr>
          <w:szCs w:val="28"/>
        </w:rPr>
        <w:tab/>
        <w:t xml:space="preserve">Изучение правительственной, национальной и </w:t>
      </w:r>
      <w:r>
        <w:rPr>
          <w:szCs w:val="28"/>
        </w:rPr>
        <w:br/>
        <w:t xml:space="preserve">местной политики и внесение поправок, отмены или </w:t>
      </w:r>
      <w:r>
        <w:rPr>
          <w:szCs w:val="28"/>
        </w:rPr>
        <w:br/>
        <w:t xml:space="preserve">аннулирования любых законов и нормативных актов, </w:t>
      </w:r>
      <w:r>
        <w:rPr>
          <w:szCs w:val="28"/>
        </w:rPr>
        <w:br/>
        <w:t xml:space="preserve">которые содействуют созданию и поддержанию </w:t>
      </w:r>
      <w:r>
        <w:rPr>
          <w:szCs w:val="28"/>
        </w:rPr>
        <w:br/>
        <w:t>расовой дискриминации</w:t>
      </w:r>
      <w:r>
        <w:rPr>
          <w:szCs w:val="28"/>
        </w:rPr>
        <w:tab/>
      </w:r>
      <w:r>
        <w:rPr>
          <w:szCs w:val="28"/>
        </w:rPr>
        <w:tab/>
        <w:t>27</w:t>
      </w:r>
      <w:r>
        <w:rPr>
          <w:szCs w:val="28"/>
        </w:rPr>
        <w:tab/>
        <w:t>12</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701" w:hanging="567"/>
        <w:rPr>
          <w:szCs w:val="28"/>
        </w:rPr>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701" w:hanging="567"/>
        <w:rPr>
          <w:szCs w:val="28"/>
        </w:rPr>
      </w:pPr>
      <w:r>
        <w:rPr>
          <w:szCs w:val="28"/>
          <w:lang w:val="en-US"/>
        </w:rPr>
        <w:t>D</w:t>
      </w:r>
      <w:r>
        <w:rPr>
          <w:szCs w:val="28"/>
        </w:rPr>
        <w:t>.</w:t>
      </w:r>
      <w:r>
        <w:rPr>
          <w:szCs w:val="28"/>
        </w:rPr>
        <w:tab/>
      </w:r>
      <w:r>
        <w:t xml:space="preserve">Обязательства запретить, всеми возможными </w:t>
      </w:r>
      <w:r>
        <w:br/>
        <w:t xml:space="preserve">способами, включая законодательство, расовую </w:t>
      </w:r>
      <w:r>
        <w:br/>
        <w:t>дискриминацию</w:t>
      </w:r>
      <w:r>
        <w:tab/>
      </w:r>
      <w:r>
        <w:tab/>
        <w:t>28 - 31</w:t>
      </w:r>
      <w:r>
        <w:tab/>
        <w:t>12</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701" w:hanging="567"/>
        <w:rPr>
          <w:szCs w:val="28"/>
        </w:rPr>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701" w:hanging="567"/>
      </w:pPr>
      <w:r>
        <w:rPr>
          <w:szCs w:val="28"/>
          <w:lang w:val="en-US"/>
        </w:rPr>
        <w:t>E</w:t>
      </w:r>
      <w:r>
        <w:rPr>
          <w:szCs w:val="28"/>
        </w:rPr>
        <w:t>.</w:t>
      </w:r>
      <w:r>
        <w:rPr>
          <w:szCs w:val="28"/>
        </w:rPr>
        <w:tab/>
        <w:t xml:space="preserve">Обязательства поощрять интеграционистские </w:t>
      </w:r>
      <w:r>
        <w:rPr>
          <w:szCs w:val="28"/>
        </w:rPr>
        <w:br/>
        <w:t xml:space="preserve">многорасовые организации и другие мероприятия, </w:t>
      </w:r>
      <w:r>
        <w:rPr>
          <w:szCs w:val="28"/>
        </w:rPr>
        <w:br/>
        <w:t>направленные на уничтожение расовых барьеров</w:t>
      </w:r>
      <w:r>
        <w:rPr>
          <w:szCs w:val="28"/>
        </w:rPr>
        <w:tab/>
      </w:r>
      <w:r>
        <w:rPr>
          <w:szCs w:val="28"/>
        </w:rPr>
        <w:tab/>
        <w:t>32 - 34</w:t>
      </w:r>
      <w:r>
        <w:rPr>
          <w:szCs w:val="28"/>
        </w:rPr>
        <w:tab/>
        <w:t>13</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134" w:hanging="1134"/>
        <w:rPr>
          <w:szCs w:val="28"/>
        </w:rPr>
      </w:pPr>
      <w:r>
        <w:tab/>
      </w:r>
      <w:r>
        <w:rPr>
          <w:lang w:val="en-US"/>
        </w:rPr>
        <w:t>III</w:t>
      </w:r>
      <w:r>
        <w:t>.</w:t>
      </w:r>
      <w:r>
        <w:tab/>
      </w:r>
      <w:r>
        <w:rPr>
          <w:szCs w:val="28"/>
        </w:rPr>
        <w:t xml:space="preserve">ОСУЖДЕНИЕ РАСОВОЙ СЕГРЕГАЦИИ И АПАРТЕИДА </w:t>
      </w:r>
      <w:r>
        <w:rPr>
          <w:szCs w:val="28"/>
        </w:rPr>
        <w:br/>
        <w:t xml:space="preserve">И ОБЯЗАТЕЛЬСТВА ПРЕДУПРЕЖДАТЬ, ЗАПРЕЩАТЬ </w:t>
      </w:r>
      <w:r>
        <w:rPr>
          <w:szCs w:val="28"/>
        </w:rPr>
        <w:br/>
        <w:t xml:space="preserve">И ИСКОРЕНЯТЬ ВСЯКУЮ ПРАКТИКУ ТАКОГО </w:t>
      </w:r>
      <w:r>
        <w:rPr>
          <w:szCs w:val="28"/>
        </w:rPr>
        <w:br/>
        <w:t>ХАРАКТЕРА (СТАТЬЯ 3)</w:t>
      </w:r>
      <w:r>
        <w:rPr>
          <w:szCs w:val="28"/>
        </w:rPr>
        <w:tab/>
      </w:r>
      <w:r>
        <w:rPr>
          <w:szCs w:val="28"/>
        </w:rPr>
        <w:tab/>
        <w:t>35 - 36</w:t>
      </w:r>
      <w:r>
        <w:rPr>
          <w:szCs w:val="28"/>
        </w:rPr>
        <w:tab/>
        <w:t>14</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134" w:hanging="1134"/>
        <w:rPr>
          <w:szCs w:val="28"/>
        </w:rPr>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134" w:hanging="1134"/>
      </w:pPr>
      <w:r>
        <w:tab/>
      </w:r>
      <w:r>
        <w:rPr>
          <w:lang w:val="en-US"/>
        </w:rPr>
        <w:t>IV</w:t>
      </w:r>
      <w:r>
        <w:t>.</w:t>
      </w:r>
      <w:r>
        <w:tab/>
        <w:t xml:space="preserve">ЗАКОНОДАТЕЛЬНЫЕ МЕРЫ ПО ИСКОРЕНЕНИЮ </w:t>
      </w:r>
      <w:r>
        <w:br/>
        <w:t xml:space="preserve">ВСЯКОГО ПОДСТРЕКАТЕЛЬСТВА К РАСОВОЙ </w:t>
      </w:r>
      <w:r>
        <w:br/>
        <w:t xml:space="preserve">ДИСКРИМИНАЦИИ ИЛИ САМОЙ ЭТОЙ </w:t>
      </w:r>
      <w:r>
        <w:br/>
        <w:t>ДИСКРИМИНАЦИИ (СТАТЬЯ 4)</w:t>
      </w:r>
      <w:r>
        <w:tab/>
      </w:r>
      <w:r>
        <w:tab/>
      </w:r>
      <w:r>
        <w:rPr>
          <w:szCs w:val="28"/>
        </w:rPr>
        <w:t>37 - 44</w:t>
      </w:r>
      <w:r>
        <w:rPr>
          <w:szCs w:val="28"/>
        </w:rPr>
        <w:tab/>
        <w:t>15</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134" w:hanging="1134"/>
      </w:pPr>
    </w:p>
    <w:p w:rsidR="00000000" w:rsidRDefault="00000000">
      <w:pPr>
        <w:tabs>
          <w:tab w:val="left" w:pos="0"/>
        </w:tabs>
        <w:suppressAutoHyphens/>
        <w:spacing w:line="240" w:lineRule="auto"/>
        <w:jc w:val="center"/>
        <w:rPr>
          <w:rFonts w:ascii="BalticaUz" w:hAnsi="BalticaUz"/>
        </w:rPr>
      </w:pPr>
      <w:r>
        <w:br w:type="page"/>
      </w:r>
      <w:r>
        <w:rPr>
          <w:rFonts w:ascii="BalticaUz" w:hAnsi="BalticaUz" w:hint="eastAsia"/>
        </w:rPr>
        <w:t>СОДЕРЖАНИЕ</w:t>
      </w:r>
      <w:r>
        <w:rPr>
          <w:rFonts w:ascii="BalticaUz" w:hAnsi="BalticaUz"/>
        </w:rPr>
        <w:t xml:space="preserve"> (</w:t>
      </w:r>
      <w:r>
        <w:rPr>
          <w:rFonts w:ascii="BalticaUz" w:hAnsi="BalticaUz"/>
          <w:u w:val="single"/>
        </w:rPr>
        <w:t>продолжение</w:t>
      </w:r>
      <w:r>
        <w:rPr>
          <w:rFonts w:ascii="BalticaUz" w:hAnsi="BalticaUz"/>
        </w:rPr>
        <w:t>)</w:t>
      </w:r>
    </w:p>
    <w:p w:rsidR="00000000" w:rsidRDefault="00000000">
      <w:pPr>
        <w:tabs>
          <w:tab w:val="left" w:pos="0"/>
        </w:tabs>
        <w:suppressAutoHyphens/>
        <w:spacing w:line="240" w:lineRule="auto"/>
        <w:jc w:val="center"/>
        <w:rPr>
          <w:rFonts w:ascii="BalticaUz" w:hAnsi="BalticaUz" w:hint="eastAsia"/>
        </w:rPr>
      </w:pPr>
    </w:p>
    <w:p w:rsidR="00000000" w:rsidRDefault="00000000">
      <w:pPr>
        <w:tabs>
          <w:tab w:val="clear" w:pos="567"/>
          <w:tab w:val="clear" w:pos="1134"/>
          <w:tab w:val="clear" w:pos="1701"/>
          <w:tab w:val="clear" w:pos="6237"/>
          <w:tab w:val="left" w:pos="1276"/>
          <w:tab w:val="left" w:pos="2268"/>
          <w:tab w:val="center" w:pos="8039"/>
          <w:tab w:val="center" w:pos="9122"/>
        </w:tabs>
        <w:suppressAutoHyphens/>
        <w:spacing w:line="240" w:lineRule="auto"/>
        <w:rPr>
          <w:rFonts w:ascii="BalticaUz" w:hAnsi="BalticaUz"/>
        </w:rPr>
      </w:pPr>
      <w:r>
        <w:rPr>
          <w:rFonts w:ascii="BalticaUz" w:hAnsi="BalticaUz"/>
        </w:rPr>
        <w:tab/>
      </w:r>
      <w:r>
        <w:rPr>
          <w:rFonts w:ascii="BalticaUz" w:hAnsi="BalticaUz"/>
        </w:rPr>
        <w:tab/>
      </w:r>
      <w:r>
        <w:rPr>
          <w:rFonts w:ascii="BalticaUz" w:hAnsi="BalticaUz"/>
        </w:rPr>
        <w:tab/>
      </w:r>
      <w:r>
        <w:rPr>
          <w:rFonts w:ascii="BalticaUz" w:hAnsi="BalticaUz" w:hint="eastAsia"/>
          <w:u w:val="single"/>
        </w:rPr>
        <w:t>Пункты</w:t>
      </w:r>
      <w:r>
        <w:rPr>
          <w:rFonts w:ascii="BalticaUz" w:hAnsi="BalticaUz"/>
        </w:rPr>
        <w:tab/>
      </w:r>
      <w:r>
        <w:rPr>
          <w:rFonts w:ascii="BalticaUz" w:hAnsi="BalticaUz" w:hint="eastAsia"/>
          <w:u w:val="single"/>
        </w:rPr>
        <w:t>Стр</w:t>
      </w:r>
      <w:r>
        <w:rPr>
          <w:rFonts w:ascii="BalticaUz" w:hAnsi="BalticaUz"/>
        </w:rPr>
        <w:t>.</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134" w:hanging="1134"/>
      </w:pPr>
      <w:r>
        <w:tab/>
      </w:r>
      <w:r>
        <w:rPr>
          <w:lang w:val="en-US"/>
        </w:rPr>
        <w:t>V</w:t>
      </w:r>
      <w:r>
        <w:t>.</w:t>
      </w:r>
      <w:r>
        <w:tab/>
      </w:r>
      <w:r>
        <w:rPr>
          <w:szCs w:val="28"/>
        </w:rPr>
        <w:t xml:space="preserve">МЕРЫ, ПРИНИМАЕМЫЕ С ЦЕЛЬЮ ЗАПРЕТИТЬ И </w:t>
      </w:r>
      <w:r>
        <w:rPr>
          <w:szCs w:val="28"/>
        </w:rPr>
        <w:br/>
        <w:t xml:space="preserve">ЛИКВИДИРОВАТЬ РАСОВУЮ ДИСКРИМИНАЦИЮ И </w:t>
      </w:r>
      <w:r>
        <w:rPr>
          <w:szCs w:val="28"/>
        </w:rPr>
        <w:br/>
        <w:t xml:space="preserve">ОБЕСПЕЧИТЬ РАВНОПРАВИЕ КАЖДОГО ЧЕЛОВЕКА </w:t>
      </w:r>
      <w:r>
        <w:rPr>
          <w:szCs w:val="28"/>
        </w:rPr>
        <w:br/>
        <w:t xml:space="preserve">ПЕРЕД ЗАКОНОМ, БЕЗ РАЗЛИЧИЯ РАСЫ, ЦВЕТА </w:t>
      </w:r>
      <w:r>
        <w:rPr>
          <w:szCs w:val="28"/>
        </w:rPr>
        <w:br/>
        <w:t xml:space="preserve">КОЖИ, НАЦИОНАЛЬНОГО ИЛИ ЭТНИЧЕСКОГО </w:t>
      </w:r>
      <w:r>
        <w:rPr>
          <w:szCs w:val="28"/>
        </w:rPr>
        <w:br/>
        <w:t>ПРОИСХОЖДЕНИЯ (СТАТЬЯ 5)</w:t>
      </w:r>
      <w:r>
        <w:rPr>
          <w:szCs w:val="28"/>
        </w:rPr>
        <w:tab/>
      </w:r>
      <w:r>
        <w:rPr>
          <w:szCs w:val="28"/>
        </w:rPr>
        <w:tab/>
        <w:t xml:space="preserve"> 45 - 130</w:t>
      </w:r>
      <w:r>
        <w:rPr>
          <w:szCs w:val="28"/>
        </w:rPr>
        <w:tab/>
        <w:t>17</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701" w:hanging="567"/>
        <w:rPr>
          <w:szCs w:val="28"/>
        </w:rPr>
      </w:pPr>
      <w:r>
        <w:rPr>
          <w:szCs w:val="28"/>
          <w:lang w:val="en-US"/>
        </w:rPr>
        <w:t>A</w:t>
      </w:r>
      <w:r>
        <w:rPr>
          <w:szCs w:val="28"/>
        </w:rPr>
        <w:t>.</w:t>
      </w:r>
      <w:r>
        <w:rPr>
          <w:szCs w:val="28"/>
        </w:rPr>
        <w:tab/>
        <w:t xml:space="preserve">Право на равенство перед судом и всеми другими </w:t>
      </w:r>
      <w:r>
        <w:rPr>
          <w:szCs w:val="28"/>
        </w:rPr>
        <w:br/>
        <w:t>органами, отправляющими правосудие</w:t>
      </w:r>
      <w:r>
        <w:rPr>
          <w:szCs w:val="28"/>
        </w:rPr>
        <w:tab/>
      </w:r>
      <w:r>
        <w:rPr>
          <w:szCs w:val="28"/>
        </w:rPr>
        <w:tab/>
        <w:t>45 - 50</w:t>
      </w:r>
      <w:r>
        <w:rPr>
          <w:szCs w:val="28"/>
        </w:rPr>
        <w:tab/>
        <w:t>17</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701" w:hanging="567"/>
        <w:rPr>
          <w:szCs w:val="28"/>
        </w:rPr>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701" w:hanging="567"/>
        <w:rPr>
          <w:szCs w:val="28"/>
        </w:rPr>
      </w:pPr>
      <w:r>
        <w:rPr>
          <w:szCs w:val="28"/>
          <w:lang w:val="en-US"/>
        </w:rPr>
        <w:t>B</w:t>
      </w:r>
      <w:r>
        <w:rPr>
          <w:szCs w:val="28"/>
        </w:rPr>
        <w:t>.</w:t>
      </w:r>
      <w:r>
        <w:rPr>
          <w:szCs w:val="28"/>
        </w:rPr>
        <w:tab/>
      </w:r>
      <w:r>
        <w:t>Право на личную безопасность и защиту со стороны</w:t>
      </w:r>
      <w:r>
        <w:br/>
        <w:t xml:space="preserve">государства от насилия или телесных повреждений, </w:t>
      </w:r>
      <w:r>
        <w:br/>
        <w:t xml:space="preserve">причиняемых как правительственными </w:t>
      </w:r>
      <w:r>
        <w:br/>
        <w:t xml:space="preserve">должностными лицами, так и какими бы то ни было </w:t>
      </w:r>
      <w:r>
        <w:br/>
        <w:t>отдельными лицами, группами и учреждениями</w:t>
      </w:r>
      <w:r>
        <w:tab/>
      </w:r>
      <w:r>
        <w:tab/>
        <w:t>51 - 52</w:t>
      </w:r>
      <w:r>
        <w:tab/>
        <w:t>18</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701" w:hanging="567"/>
        <w:rPr>
          <w:szCs w:val="28"/>
        </w:rPr>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701" w:hanging="567"/>
        <w:rPr>
          <w:szCs w:val="28"/>
        </w:rPr>
      </w:pPr>
      <w:r>
        <w:rPr>
          <w:szCs w:val="28"/>
          <w:lang w:val="en-US"/>
        </w:rPr>
        <w:t>C</w:t>
      </w:r>
      <w:r>
        <w:rPr>
          <w:szCs w:val="28"/>
        </w:rPr>
        <w:t>.</w:t>
      </w:r>
      <w:r>
        <w:rPr>
          <w:szCs w:val="28"/>
        </w:rPr>
        <w:tab/>
        <w:t xml:space="preserve">Политические права, в частности право участвовать </w:t>
      </w:r>
      <w:r>
        <w:rPr>
          <w:szCs w:val="28"/>
        </w:rPr>
        <w:br/>
        <w:t xml:space="preserve">в выборах, права принимать участие в </w:t>
      </w:r>
      <w:r>
        <w:rPr>
          <w:szCs w:val="28"/>
        </w:rPr>
        <w:br/>
        <w:t xml:space="preserve">управлении страной, равно как и в руководстве </w:t>
      </w:r>
      <w:r>
        <w:rPr>
          <w:szCs w:val="28"/>
        </w:rPr>
        <w:br/>
        <w:t>государственными делами на любом уровне, и</w:t>
      </w:r>
      <w:r>
        <w:rPr>
          <w:szCs w:val="28"/>
        </w:rPr>
        <w:br/>
        <w:t>право равного доступа к государственной службе</w:t>
      </w:r>
      <w:r>
        <w:rPr>
          <w:szCs w:val="28"/>
        </w:rPr>
        <w:tab/>
      </w:r>
      <w:r>
        <w:rPr>
          <w:szCs w:val="28"/>
        </w:rPr>
        <w:tab/>
        <w:t>53 - 62</w:t>
      </w:r>
      <w:r>
        <w:rPr>
          <w:szCs w:val="28"/>
        </w:rPr>
        <w:tab/>
        <w:t>19</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701" w:hanging="567"/>
        <w:rPr>
          <w:szCs w:val="28"/>
        </w:rPr>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701" w:hanging="567"/>
        <w:rPr>
          <w:szCs w:val="28"/>
        </w:rPr>
      </w:pPr>
      <w:r>
        <w:rPr>
          <w:szCs w:val="28"/>
          <w:lang w:val="en-US"/>
        </w:rPr>
        <w:t>D</w:t>
      </w:r>
      <w:r>
        <w:rPr>
          <w:szCs w:val="28"/>
        </w:rPr>
        <w:t>.</w:t>
      </w:r>
      <w:r>
        <w:rPr>
          <w:szCs w:val="28"/>
        </w:rPr>
        <w:tab/>
        <w:t>Другие гражданские права</w:t>
      </w:r>
      <w:r>
        <w:rPr>
          <w:szCs w:val="28"/>
        </w:rPr>
        <w:tab/>
      </w:r>
      <w:r>
        <w:rPr>
          <w:szCs w:val="28"/>
        </w:rPr>
        <w:tab/>
        <w:t>63 - 92</w:t>
      </w:r>
      <w:r>
        <w:rPr>
          <w:szCs w:val="28"/>
        </w:rPr>
        <w:tab/>
        <w:t>21</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701" w:hanging="567"/>
        <w:rPr>
          <w:szCs w:val="28"/>
        </w:rPr>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701" w:hanging="567"/>
        <w:rPr>
          <w:szCs w:val="28"/>
        </w:rPr>
      </w:pPr>
      <w:r>
        <w:rPr>
          <w:szCs w:val="28"/>
          <w:lang w:val="en-US"/>
        </w:rPr>
        <w:t>E</w:t>
      </w:r>
      <w:r>
        <w:rPr>
          <w:szCs w:val="28"/>
        </w:rPr>
        <w:t>.</w:t>
      </w:r>
      <w:r>
        <w:rPr>
          <w:szCs w:val="28"/>
        </w:rPr>
        <w:tab/>
        <w:t xml:space="preserve">Права в экономической, социальной и культурной </w:t>
      </w:r>
      <w:r>
        <w:rPr>
          <w:szCs w:val="28"/>
        </w:rPr>
        <w:br/>
        <w:t>областях</w:t>
      </w:r>
      <w:r>
        <w:rPr>
          <w:szCs w:val="28"/>
        </w:rPr>
        <w:tab/>
      </w:r>
      <w:r>
        <w:rPr>
          <w:szCs w:val="28"/>
        </w:rPr>
        <w:tab/>
        <w:t>93 - 129</w:t>
      </w:r>
      <w:r>
        <w:rPr>
          <w:szCs w:val="28"/>
        </w:rPr>
        <w:tab/>
        <w:t>29</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567" w:hanging="567"/>
        <w:rPr>
          <w:szCs w:val="28"/>
        </w:rPr>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701" w:hanging="567"/>
      </w:pPr>
      <w:r>
        <w:rPr>
          <w:szCs w:val="28"/>
          <w:lang w:val="en-US"/>
        </w:rPr>
        <w:t>F</w:t>
      </w:r>
      <w:r>
        <w:rPr>
          <w:szCs w:val="28"/>
        </w:rPr>
        <w:t>.</w:t>
      </w:r>
      <w:r>
        <w:rPr>
          <w:szCs w:val="28"/>
        </w:rPr>
        <w:tab/>
        <w:t xml:space="preserve">Право на доступ к любому месту или любому виду </w:t>
      </w:r>
      <w:r>
        <w:rPr>
          <w:szCs w:val="28"/>
        </w:rPr>
        <w:br/>
        <w:t xml:space="preserve">обслуживания, предназначенному для общественного </w:t>
      </w:r>
      <w:r>
        <w:rPr>
          <w:szCs w:val="28"/>
        </w:rPr>
        <w:br/>
        <w:t xml:space="preserve">пользования, как, например, транспорт, гостиницы, </w:t>
      </w:r>
      <w:r>
        <w:rPr>
          <w:szCs w:val="28"/>
        </w:rPr>
        <w:br/>
        <w:t>рестораны, кафе, театры и парки</w:t>
      </w:r>
      <w:r>
        <w:rPr>
          <w:szCs w:val="28"/>
        </w:rPr>
        <w:tab/>
      </w:r>
      <w:r>
        <w:rPr>
          <w:szCs w:val="28"/>
        </w:rPr>
        <w:tab/>
        <w:t>130</w:t>
      </w:r>
      <w:r>
        <w:rPr>
          <w:szCs w:val="28"/>
        </w:rPr>
        <w:tab/>
        <w:t>37</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701" w:hanging="567"/>
        <w:rPr>
          <w:szCs w:val="28"/>
        </w:rPr>
      </w:pPr>
    </w:p>
    <w:p w:rsidR="00000000" w:rsidRDefault="00000000">
      <w:pPr>
        <w:tabs>
          <w:tab w:val="left" w:pos="0"/>
        </w:tabs>
        <w:suppressAutoHyphens/>
        <w:spacing w:line="240" w:lineRule="auto"/>
        <w:jc w:val="center"/>
        <w:rPr>
          <w:rFonts w:ascii="BalticaUz" w:hAnsi="BalticaUz"/>
        </w:rPr>
      </w:pPr>
      <w:r>
        <w:rPr>
          <w:szCs w:val="28"/>
        </w:rPr>
        <w:br w:type="page"/>
      </w:r>
      <w:r>
        <w:rPr>
          <w:rFonts w:ascii="BalticaUz" w:hAnsi="BalticaUz" w:hint="eastAsia"/>
        </w:rPr>
        <w:t>СОДЕРЖАНИЕ</w:t>
      </w:r>
      <w:r>
        <w:rPr>
          <w:rFonts w:ascii="BalticaUz" w:hAnsi="BalticaUz"/>
        </w:rPr>
        <w:t xml:space="preserve"> (</w:t>
      </w:r>
      <w:r>
        <w:rPr>
          <w:rFonts w:ascii="BalticaUz" w:hAnsi="BalticaUz"/>
          <w:u w:val="single"/>
        </w:rPr>
        <w:t>продолжение</w:t>
      </w:r>
      <w:r>
        <w:rPr>
          <w:rFonts w:ascii="BalticaUz" w:hAnsi="BalticaUz"/>
        </w:rPr>
        <w:t>)</w:t>
      </w:r>
    </w:p>
    <w:p w:rsidR="00000000" w:rsidRDefault="00000000">
      <w:pPr>
        <w:tabs>
          <w:tab w:val="left" w:pos="0"/>
        </w:tabs>
        <w:suppressAutoHyphens/>
        <w:spacing w:line="240" w:lineRule="auto"/>
        <w:jc w:val="center"/>
        <w:rPr>
          <w:rFonts w:ascii="BalticaUz" w:hAnsi="BalticaUz" w:hint="eastAsia"/>
        </w:rPr>
      </w:pPr>
    </w:p>
    <w:p w:rsidR="00000000" w:rsidRDefault="00000000">
      <w:pPr>
        <w:tabs>
          <w:tab w:val="clear" w:pos="567"/>
          <w:tab w:val="clear" w:pos="1134"/>
          <w:tab w:val="clear" w:pos="1701"/>
          <w:tab w:val="clear" w:pos="6237"/>
          <w:tab w:val="left" w:pos="1276"/>
          <w:tab w:val="left" w:pos="2268"/>
          <w:tab w:val="center" w:pos="8039"/>
          <w:tab w:val="center" w:pos="9122"/>
        </w:tabs>
        <w:suppressAutoHyphens/>
        <w:spacing w:line="240" w:lineRule="auto"/>
        <w:rPr>
          <w:rFonts w:ascii="BalticaUz" w:hAnsi="BalticaUz"/>
        </w:rPr>
      </w:pPr>
      <w:r>
        <w:rPr>
          <w:rFonts w:ascii="BalticaUz" w:hAnsi="BalticaUz"/>
        </w:rPr>
        <w:tab/>
      </w:r>
      <w:r>
        <w:rPr>
          <w:rFonts w:ascii="BalticaUz" w:hAnsi="BalticaUz"/>
        </w:rPr>
        <w:tab/>
      </w:r>
      <w:r>
        <w:rPr>
          <w:rFonts w:ascii="BalticaUz" w:hAnsi="BalticaUz"/>
        </w:rPr>
        <w:tab/>
      </w:r>
      <w:r>
        <w:rPr>
          <w:rFonts w:ascii="BalticaUz" w:hAnsi="BalticaUz" w:hint="eastAsia"/>
          <w:u w:val="single"/>
        </w:rPr>
        <w:t>Пункты</w:t>
      </w:r>
      <w:r>
        <w:rPr>
          <w:rFonts w:ascii="BalticaUz" w:hAnsi="BalticaUz"/>
        </w:rPr>
        <w:tab/>
      </w:r>
      <w:r>
        <w:rPr>
          <w:rFonts w:ascii="BalticaUz" w:hAnsi="BalticaUz" w:hint="eastAsia"/>
          <w:u w:val="single"/>
        </w:rPr>
        <w:t>Стр</w:t>
      </w:r>
      <w:r>
        <w:rPr>
          <w:rFonts w:ascii="BalticaUz" w:hAnsi="BalticaUz"/>
        </w:rPr>
        <w:t>.</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134" w:hanging="1134"/>
      </w:pPr>
      <w:r>
        <w:tab/>
      </w:r>
      <w:r>
        <w:rPr>
          <w:lang w:val="fr-FR"/>
        </w:rPr>
        <w:t>VI</w:t>
      </w:r>
      <w:r>
        <w:t>.</w:t>
      </w:r>
      <w:r>
        <w:tab/>
        <w:t>ДОСТУП К ПРАВОСУДИЮ (СТАТЬЯ 6)</w:t>
      </w:r>
      <w:r>
        <w:tab/>
      </w:r>
      <w:r>
        <w:tab/>
        <w:t>131 - 141</w:t>
      </w:r>
      <w:r>
        <w:tab/>
        <w:t>38</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701" w:hanging="567"/>
        <w:rPr>
          <w:szCs w:val="28"/>
        </w:rPr>
      </w:pPr>
      <w:r>
        <w:rPr>
          <w:szCs w:val="28"/>
          <w:lang w:val="fr-FR"/>
        </w:rPr>
        <w:t>A</w:t>
      </w:r>
      <w:r>
        <w:rPr>
          <w:szCs w:val="28"/>
        </w:rPr>
        <w:t>.</w:t>
      </w:r>
      <w:r>
        <w:rPr>
          <w:szCs w:val="28"/>
        </w:rPr>
        <w:tab/>
      </w:r>
      <w:r>
        <w:t xml:space="preserve">Меры по обеспечению каждому человеку </w:t>
      </w:r>
      <w:r>
        <w:br/>
        <w:t xml:space="preserve">эффективной защиты и средства защиты через </w:t>
      </w:r>
      <w:r>
        <w:br/>
        <w:t xml:space="preserve">компетентные национальные суды и другие </w:t>
      </w:r>
      <w:r>
        <w:br/>
        <w:t xml:space="preserve">институты в случае любых актов расовой </w:t>
      </w:r>
      <w:r>
        <w:br/>
        <w:t xml:space="preserve">дискриминации, посягающих, в нарушение </w:t>
      </w:r>
      <w:r>
        <w:br/>
        <w:t xml:space="preserve">Конвенции, на его права человека и основные </w:t>
      </w:r>
      <w:r>
        <w:br/>
        <w:t>свободы</w:t>
      </w:r>
      <w:r>
        <w:tab/>
      </w:r>
      <w:r>
        <w:tab/>
        <w:t>131 - 135</w:t>
      </w:r>
      <w:r>
        <w:tab/>
        <w:t>38</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701" w:hanging="567"/>
        <w:rPr>
          <w:szCs w:val="28"/>
        </w:rPr>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701" w:hanging="567"/>
        <w:rPr>
          <w:szCs w:val="28"/>
        </w:rPr>
      </w:pPr>
      <w:r>
        <w:rPr>
          <w:szCs w:val="28"/>
          <w:lang w:val="fr-FR"/>
        </w:rPr>
        <w:t>B</w:t>
      </w:r>
      <w:r>
        <w:rPr>
          <w:szCs w:val="28"/>
        </w:rPr>
        <w:t>.</w:t>
      </w:r>
      <w:r>
        <w:rPr>
          <w:szCs w:val="28"/>
        </w:rPr>
        <w:tab/>
      </w:r>
      <w:r>
        <w:t xml:space="preserve">Меры по обеспечению права предъявлять в суды иск </w:t>
      </w:r>
      <w:r>
        <w:br/>
        <w:t xml:space="preserve">о справедливом и адекватном возмещении или </w:t>
      </w:r>
      <w:r>
        <w:br/>
        <w:t xml:space="preserve">удовлетворении за любой ущерб, понесенный </w:t>
      </w:r>
      <w:r>
        <w:br/>
        <w:t>в результате такой дискриминации</w:t>
      </w:r>
      <w:r>
        <w:tab/>
      </w:r>
      <w:r>
        <w:tab/>
        <w:t>136 - 139</w:t>
      </w:r>
      <w:r>
        <w:tab/>
        <w:t>39</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701" w:hanging="567"/>
        <w:rPr>
          <w:szCs w:val="28"/>
        </w:rPr>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701" w:hanging="567"/>
      </w:pPr>
      <w:r>
        <w:rPr>
          <w:szCs w:val="28"/>
          <w:lang w:val="en-US"/>
        </w:rPr>
        <w:t>C</w:t>
      </w:r>
      <w:r>
        <w:rPr>
          <w:szCs w:val="28"/>
        </w:rPr>
        <w:t>.</w:t>
      </w:r>
      <w:r>
        <w:rPr>
          <w:szCs w:val="28"/>
        </w:rPr>
        <w:tab/>
      </w:r>
      <w:r>
        <w:t xml:space="preserve">Практика и решения судов и других судебных и </w:t>
      </w:r>
      <w:r>
        <w:br/>
        <w:t xml:space="preserve">административных органов, относящаяся к случаям </w:t>
      </w:r>
      <w:r>
        <w:br/>
        <w:t>расовой дискриминации</w:t>
      </w:r>
      <w:r>
        <w:tab/>
      </w:r>
      <w:r>
        <w:tab/>
        <w:t>140 - 141</w:t>
      </w:r>
      <w:r>
        <w:tab/>
        <w:t>39</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134" w:hanging="1134"/>
      </w:pPr>
      <w:r>
        <w:tab/>
      </w:r>
      <w:r>
        <w:rPr>
          <w:lang w:val="en-US"/>
        </w:rPr>
        <w:t>VII</w:t>
      </w:r>
      <w:r>
        <w:t>.</w:t>
      </w:r>
      <w:r>
        <w:tab/>
        <w:t xml:space="preserve">БОРЬБА С ПРЕДРАССУДКАМИ, ВЕДУЩИМИ К </w:t>
      </w:r>
      <w:r>
        <w:br/>
        <w:t xml:space="preserve">РАСОВОЙ ДИСКРИМИНАЦИИ, ПООЩРЕНИЕ </w:t>
      </w:r>
      <w:r>
        <w:br/>
        <w:t xml:space="preserve">ВЗАИМОПОНИМАНИЯ, ТЕРПИМОСТИ И ДРУЖБЫ </w:t>
      </w:r>
      <w:r>
        <w:br/>
        <w:t xml:space="preserve">МЕЖДУ НАЦИЯМИ, РАСАМИ И ЭТНИЧЕСКИМИ </w:t>
      </w:r>
      <w:r>
        <w:br/>
        <w:t xml:space="preserve">ГРУППАМИ, ПОПУЛЯРИЗАЦИЯ ЦЕЛЕЙ И </w:t>
      </w:r>
      <w:r>
        <w:br/>
        <w:t>ПРИНЦИПОВ УСТАВА ОРГАНИЗАЦИИ</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134" w:hanging="1134"/>
      </w:pPr>
      <w:r>
        <w:tab/>
      </w:r>
      <w:r>
        <w:tab/>
        <w:t>ОБЪЕДИНЕННЫХ НАЦИЙ, ВСЕОБЩЕЙ ДЕКЛАРАЦИИ</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134" w:hanging="1134"/>
      </w:pPr>
      <w:r>
        <w:tab/>
      </w:r>
      <w:r>
        <w:tab/>
        <w:t>ПРАВ ЧЕЛОВЕКА И КОНВЕНЦИИ (СТАТЬЯ 7)</w:t>
      </w:r>
      <w:r>
        <w:tab/>
      </w:r>
      <w:r>
        <w:tab/>
        <w:t>142 - 169</w:t>
      </w:r>
      <w:r>
        <w:tab/>
        <w:t>40</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567" w:hanging="567"/>
        <w:rPr>
          <w:szCs w:val="28"/>
        </w:rPr>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701" w:hanging="567"/>
      </w:pPr>
      <w:r>
        <w:rPr>
          <w:szCs w:val="28"/>
          <w:lang w:val="fr-FR"/>
        </w:rPr>
        <w:t>A</w:t>
      </w:r>
      <w:r>
        <w:rPr>
          <w:szCs w:val="28"/>
        </w:rPr>
        <w:t>.</w:t>
      </w:r>
      <w:r>
        <w:rPr>
          <w:szCs w:val="28"/>
        </w:rPr>
        <w:tab/>
      </w:r>
      <w:r>
        <w:t>Образование и обучение</w:t>
      </w:r>
      <w:r>
        <w:tab/>
      </w:r>
      <w:r>
        <w:tab/>
        <w:t>142 - 156</w:t>
      </w:r>
      <w:r>
        <w:tab/>
        <w:t>40</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701" w:hanging="567"/>
      </w:pPr>
      <w:r>
        <w:rPr>
          <w:szCs w:val="28"/>
          <w:lang w:val="fr-FR"/>
        </w:rPr>
        <w:t>B</w:t>
      </w:r>
      <w:r>
        <w:rPr>
          <w:szCs w:val="28"/>
        </w:rPr>
        <w:t>.</w:t>
      </w:r>
      <w:r>
        <w:rPr>
          <w:szCs w:val="28"/>
        </w:rPr>
        <w:tab/>
      </w:r>
      <w:r>
        <w:t>Культура</w:t>
      </w:r>
      <w:r>
        <w:tab/>
      </w:r>
      <w:r>
        <w:tab/>
        <w:t>157 - 158</w:t>
      </w:r>
      <w:r>
        <w:tab/>
        <w:t>43</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701" w:hanging="567"/>
      </w:pPr>
      <w:r>
        <w:rPr>
          <w:szCs w:val="28"/>
          <w:lang w:val="en-US"/>
        </w:rPr>
        <w:t>C</w:t>
      </w:r>
      <w:r>
        <w:rPr>
          <w:szCs w:val="28"/>
        </w:rPr>
        <w:t>.</w:t>
      </w:r>
      <w:r>
        <w:rPr>
          <w:szCs w:val="28"/>
        </w:rPr>
        <w:tab/>
      </w:r>
      <w:r>
        <w:t>Пресса</w:t>
      </w:r>
      <w:r>
        <w:tab/>
      </w:r>
      <w:r>
        <w:tab/>
        <w:t>159 - 169</w:t>
      </w:r>
      <w:r>
        <w:tab/>
        <w:t>43</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40" w:lineRule="auto"/>
        <w:ind w:left="1701" w:hanging="567"/>
      </w:pPr>
    </w:p>
    <w:p w:rsidR="00000000" w:rsidRDefault="00000000">
      <w:pPr>
        <w:tabs>
          <w:tab w:val="clear" w:pos="567"/>
          <w:tab w:val="clear" w:pos="1134"/>
          <w:tab w:val="clear" w:pos="1701"/>
          <w:tab w:val="clear" w:pos="2268"/>
          <w:tab w:val="clear" w:pos="6237"/>
          <w:tab w:val="right" w:leader="dot" w:pos="8505"/>
          <w:tab w:val="center" w:pos="9122"/>
        </w:tabs>
        <w:suppressAutoHyphens/>
        <w:spacing w:line="240" w:lineRule="auto"/>
      </w:pPr>
      <w:r>
        <w:t>Состав Рабочей группы по подготовке доклада</w:t>
      </w:r>
      <w:r>
        <w:tab/>
      </w:r>
      <w:r>
        <w:tab/>
        <w:t>46</w:t>
      </w:r>
    </w:p>
    <w:p w:rsidR="00000000" w:rsidRDefault="00000000">
      <w:pPr>
        <w:tabs>
          <w:tab w:val="clear" w:pos="567"/>
          <w:tab w:val="clear" w:pos="1134"/>
          <w:tab w:val="clear" w:pos="1701"/>
          <w:tab w:val="clear" w:pos="2268"/>
          <w:tab w:val="clear" w:pos="6237"/>
          <w:tab w:val="right" w:leader="dot" w:pos="8505"/>
          <w:tab w:val="center" w:pos="9122"/>
        </w:tabs>
        <w:suppressAutoHyphens/>
        <w:spacing w:line="240" w:lineRule="auto"/>
      </w:pPr>
    </w:p>
    <w:p w:rsidR="00000000" w:rsidRDefault="00000000">
      <w:pPr>
        <w:tabs>
          <w:tab w:val="clear" w:pos="567"/>
          <w:tab w:val="clear" w:pos="1134"/>
          <w:tab w:val="clear" w:pos="1701"/>
          <w:tab w:val="clear" w:pos="2268"/>
          <w:tab w:val="clear" w:pos="6237"/>
          <w:tab w:val="right" w:leader="dot" w:pos="8505"/>
          <w:tab w:val="center" w:pos="9122"/>
        </w:tabs>
        <w:suppressAutoHyphens/>
        <w:spacing w:line="240" w:lineRule="auto"/>
      </w:pPr>
      <w:r>
        <w:t xml:space="preserve">Государственные организации, предоставившие материалы </w:t>
      </w:r>
    </w:p>
    <w:p w:rsidR="00000000" w:rsidRDefault="00000000">
      <w:pPr>
        <w:tabs>
          <w:tab w:val="clear" w:pos="567"/>
          <w:tab w:val="clear" w:pos="1134"/>
          <w:tab w:val="clear" w:pos="1701"/>
          <w:tab w:val="clear" w:pos="2268"/>
          <w:tab w:val="clear" w:pos="6237"/>
          <w:tab w:val="right" w:leader="dot" w:pos="8505"/>
          <w:tab w:val="center" w:pos="9122"/>
        </w:tabs>
        <w:suppressAutoHyphens/>
        <w:spacing w:line="240" w:lineRule="auto"/>
      </w:pPr>
      <w:r>
        <w:t>для подготовки доклада</w:t>
      </w:r>
      <w:r>
        <w:tab/>
      </w:r>
      <w:r>
        <w:tab/>
        <w:t>47</w:t>
      </w:r>
    </w:p>
    <w:p w:rsidR="00000000" w:rsidRDefault="00000000">
      <w:pPr>
        <w:tabs>
          <w:tab w:val="clear" w:pos="567"/>
          <w:tab w:val="clear" w:pos="1134"/>
          <w:tab w:val="clear" w:pos="1701"/>
          <w:tab w:val="clear" w:pos="2268"/>
          <w:tab w:val="clear" w:pos="6237"/>
          <w:tab w:val="right" w:leader="dot" w:pos="8505"/>
          <w:tab w:val="center" w:pos="9122"/>
        </w:tabs>
        <w:suppressAutoHyphens/>
        <w:spacing w:line="240" w:lineRule="auto"/>
      </w:pPr>
    </w:p>
    <w:p w:rsidR="00000000" w:rsidRDefault="00000000">
      <w:pPr>
        <w:tabs>
          <w:tab w:val="clear" w:pos="567"/>
          <w:tab w:val="clear" w:pos="1134"/>
          <w:tab w:val="clear" w:pos="1701"/>
          <w:tab w:val="clear" w:pos="2268"/>
          <w:tab w:val="clear" w:pos="6237"/>
          <w:tab w:val="right" w:leader="dot" w:pos="8505"/>
          <w:tab w:val="center" w:pos="9122"/>
        </w:tabs>
        <w:suppressAutoHyphens/>
        <w:spacing w:line="240" w:lineRule="auto"/>
      </w:pPr>
      <w:r>
        <w:rPr>
          <w:szCs w:val="28"/>
        </w:rPr>
        <w:t>Неправительственные организации, предоставившие материалы</w:t>
      </w:r>
      <w:r>
        <w:t xml:space="preserve"> </w:t>
      </w:r>
    </w:p>
    <w:p w:rsidR="00000000" w:rsidRDefault="00000000">
      <w:pPr>
        <w:tabs>
          <w:tab w:val="clear" w:pos="567"/>
          <w:tab w:val="clear" w:pos="1134"/>
          <w:tab w:val="clear" w:pos="1701"/>
          <w:tab w:val="clear" w:pos="2268"/>
          <w:tab w:val="clear" w:pos="6237"/>
          <w:tab w:val="right" w:leader="dot" w:pos="8505"/>
          <w:tab w:val="center" w:pos="9122"/>
        </w:tabs>
        <w:suppressAutoHyphens/>
        <w:spacing w:line="240" w:lineRule="auto"/>
      </w:pPr>
      <w:r>
        <w:t>для подготовки доклада</w:t>
      </w:r>
      <w:r>
        <w:tab/>
      </w:r>
      <w:r>
        <w:tab/>
        <w:t>47</w:t>
      </w:r>
    </w:p>
    <w:p w:rsidR="00000000" w:rsidRDefault="00000000">
      <w:pPr>
        <w:tabs>
          <w:tab w:val="clear" w:pos="567"/>
          <w:tab w:val="clear" w:pos="1134"/>
          <w:tab w:val="clear" w:pos="1701"/>
          <w:tab w:val="clear" w:pos="2268"/>
          <w:tab w:val="clear" w:pos="6237"/>
          <w:tab w:val="right" w:leader="dot" w:pos="8505"/>
          <w:tab w:val="center" w:pos="9122"/>
        </w:tabs>
        <w:suppressAutoHyphens/>
        <w:spacing w:line="240" w:lineRule="auto"/>
      </w:pPr>
    </w:p>
    <w:p w:rsidR="00000000" w:rsidRDefault="00000000">
      <w:pPr>
        <w:tabs>
          <w:tab w:val="clear" w:pos="2268"/>
          <w:tab w:val="clear" w:pos="6237"/>
          <w:tab w:val="decimal" w:pos="567"/>
          <w:tab w:val="left" w:pos="1134"/>
          <w:tab w:val="left" w:pos="1701"/>
          <w:tab w:val="right" w:leader="dot" w:pos="8505"/>
          <w:tab w:val="center" w:pos="9122"/>
        </w:tabs>
        <w:suppressAutoHyphens/>
        <w:spacing w:line="240" w:lineRule="auto"/>
        <w:ind w:left="1134" w:hanging="1134"/>
        <w:rPr>
          <w:lang w:val="en-US"/>
        </w:rPr>
      </w:pPr>
      <w:r>
        <w:t>Список приложений</w:t>
      </w:r>
      <w:r>
        <w:tab/>
      </w:r>
      <w:r>
        <w:tab/>
      </w:r>
      <w:r>
        <w:rPr>
          <w:lang w:val="en-US"/>
        </w:rPr>
        <w:t>48</w:t>
      </w:r>
    </w:p>
    <w:p w:rsidR="00000000" w:rsidRDefault="00000000">
      <w:pPr>
        <w:spacing w:line="216" w:lineRule="auto"/>
        <w:jc w:val="center"/>
        <w:rPr>
          <w:b/>
          <w:bCs/>
          <w:szCs w:val="32"/>
        </w:rPr>
      </w:pPr>
      <w:r>
        <w:br w:type="page"/>
      </w:r>
      <w:r>
        <w:rPr>
          <w:b/>
          <w:bCs/>
          <w:szCs w:val="32"/>
        </w:rPr>
        <w:t>Введение</w:t>
      </w:r>
    </w:p>
    <w:p w:rsidR="00000000" w:rsidRDefault="00000000">
      <w:pPr>
        <w:spacing w:line="216" w:lineRule="auto"/>
        <w:rPr>
          <w:b/>
          <w:bCs/>
          <w:sz w:val="16"/>
          <w:szCs w:val="32"/>
        </w:rPr>
      </w:pPr>
    </w:p>
    <w:p w:rsidR="00000000" w:rsidRDefault="00000000">
      <w:pPr>
        <w:pStyle w:val="BodyText"/>
        <w:tabs>
          <w:tab w:val="left" w:pos="567"/>
        </w:tabs>
        <w:spacing w:line="288" w:lineRule="auto"/>
        <w:jc w:val="left"/>
        <w:rPr>
          <w:b w:val="0"/>
          <w:bCs w:val="0"/>
        </w:rPr>
      </w:pPr>
      <w:r>
        <w:rPr>
          <w:b w:val="0"/>
          <w:bCs w:val="0"/>
        </w:rPr>
        <w:t>1.</w:t>
      </w:r>
      <w:r>
        <w:rPr>
          <w:b w:val="0"/>
          <w:bCs w:val="0"/>
        </w:rPr>
        <w:tab/>
        <w:t>Узбекистан с обретением государственного суверенитета достиг весьма значительных успехов в области соблюдения и обеспечения прав и свобод человека.  За</w:t>
      </w:r>
      <w:r>
        <w:rPr>
          <w:b w:val="0"/>
          <w:bCs w:val="0"/>
          <w:lang w:val="en-US"/>
        </w:rPr>
        <w:t> </w:t>
      </w:r>
      <w:r>
        <w:rPr>
          <w:b w:val="0"/>
          <w:bCs w:val="0"/>
        </w:rPr>
        <w:t>годы независимости сформирована система законодательства о правах человека, включающая в себя более 100 законов.  Ядром узбекского законодательства в области прав человека являются Конституция Республики Узбекистан 1992 года и международные стандарты, закрепленные во Всеобщей декларации прав человека и других международно-правовых документах  в этой области.</w:t>
      </w:r>
    </w:p>
    <w:p w:rsidR="00000000" w:rsidRDefault="00000000">
      <w:pPr>
        <w:pStyle w:val="BodyText"/>
        <w:tabs>
          <w:tab w:val="left" w:pos="567"/>
        </w:tabs>
        <w:spacing w:line="216" w:lineRule="auto"/>
        <w:jc w:val="left"/>
        <w:rPr>
          <w:b w:val="0"/>
          <w:bCs w:val="0"/>
        </w:rPr>
      </w:pPr>
    </w:p>
    <w:p w:rsidR="00000000" w:rsidRDefault="00000000">
      <w:pPr>
        <w:pStyle w:val="BodyText"/>
        <w:tabs>
          <w:tab w:val="left" w:pos="567"/>
        </w:tabs>
        <w:spacing w:line="288" w:lineRule="auto"/>
        <w:jc w:val="left"/>
        <w:rPr>
          <w:b w:val="0"/>
          <w:bCs w:val="0"/>
        </w:rPr>
      </w:pPr>
      <w:r>
        <w:rPr>
          <w:b w:val="0"/>
          <w:bCs w:val="0"/>
        </w:rPr>
        <w:t>2.</w:t>
      </w:r>
      <w:r>
        <w:rPr>
          <w:b w:val="0"/>
          <w:bCs w:val="0"/>
        </w:rPr>
        <w:tab/>
        <w:t>Постановлением Олий Мажлиса Республики Узбекистан 31 августа 1995 года № 129</w:t>
      </w:r>
      <w:r>
        <w:rPr>
          <w:b w:val="0"/>
          <w:bCs w:val="0"/>
        </w:rPr>
        <w:noBreakHyphen/>
        <w:t xml:space="preserve">1 Республика Узбекистан ратифицировала Конвенцию о ликвидации всех форм  расовой дискриминации.  Сразу же была начата работа по имплементации в национальное законодательство тех положений Пакта, которые в нем еще не были отражены. </w:t>
      </w:r>
    </w:p>
    <w:p w:rsidR="00000000" w:rsidRDefault="00000000">
      <w:pPr>
        <w:pStyle w:val="BodyText"/>
        <w:tabs>
          <w:tab w:val="left" w:pos="567"/>
        </w:tabs>
        <w:spacing w:line="216" w:lineRule="auto"/>
        <w:jc w:val="left"/>
        <w:rPr>
          <w:b w:val="0"/>
          <w:bCs w:val="0"/>
        </w:rPr>
      </w:pPr>
    </w:p>
    <w:p w:rsidR="00000000" w:rsidRDefault="00000000">
      <w:pPr>
        <w:pStyle w:val="BodyText"/>
        <w:tabs>
          <w:tab w:val="left" w:pos="567"/>
        </w:tabs>
        <w:spacing w:line="288" w:lineRule="auto"/>
        <w:jc w:val="left"/>
        <w:rPr>
          <w:b w:val="0"/>
          <w:bCs w:val="0"/>
        </w:rPr>
      </w:pPr>
      <w:r>
        <w:rPr>
          <w:b w:val="0"/>
          <w:bCs w:val="0"/>
        </w:rPr>
        <w:t>3.</w:t>
      </w:r>
      <w:r>
        <w:rPr>
          <w:b w:val="0"/>
          <w:bCs w:val="0"/>
        </w:rPr>
        <w:tab/>
        <w:t xml:space="preserve">В соответствии с положениями статьи 9 Конвенции о ликвидации всех форм расовой дискриминации Республика Узбекистан представила в соответствующий конвенционный орган ООН первоначальный  и второй периодический доклады о выполнении положений Конвенции о ликвидации всех форм расовой дискриминации.  Первоначальный и второй периодические доклады рассмотрены в августе 2000 года. </w:t>
      </w:r>
    </w:p>
    <w:p w:rsidR="00000000" w:rsidRDefault="00000000">
      <w:pPr>
        <w:pStyle w:val="BodyText"/>
        <w:tabs>
          <w:tab w:val="left" w:pos="567"/>
        </w:tabs>
        <w:spacing w:line="216" w:lineRule="auto"/>
        <w:jc w:val="left"/>
        <w:rPr>
          <w:b w:val="0"/>
          <w:bCs w:val="0"/>
        </w:rPr>
      </w:pPr>
    </w:p>
    <w:p w:rsidR="00000000" w:rsidRDefault="00000000">
      <w:pPr>
        <w:pStyle w:val="BodyText"/>
        <w:tabs>
          <w:tab w:val="left" w:pos="567"/>
        </w:tabs>
        <w:spacing w:line="288" w:lineRule="auto"/>
        <w:jc w:val="left"/>
        <w:rPr>
          <w:b w:val="0"/>
          <w:bCs w:val="0"/>
          <w:szCs w:val="28"/>
          <w:highlight w:val="yellow"/>
        </w:rPr>
      </w:pPr>
      <w:r>
        <w:rPr>
          <w:b w:val="0"/>
          <w:bCs w:val="0"/>
        </w:rPr>
        <w:t>4.</w:t>
      </w:r>
      <w:r>
        <w:rPr>
          <w:b w:val="0"/>
          <w:bCs w:val="0"/>
        </w:rPr>
        <w:tab/>
        <w:t>Комитет по ликвидации расовой дискриминации рассмотрел первоначальный и второй периодические доклады Узбекистана (CERD/C/327/Add.1) на своём 1428</w:t>
      </w:r>
      <w:r>
        <w:rPr>
          <w:b w:val="0"/>
          <w:bCs w:val="0"/>
        </w:rPr>
        <w:noBreakHyphen/>
        <w:t xml:space="preserve">м заседании (CERD/C/SR.1428) 18 августа 2000 года и на своём 1433-м заседании (CERD/C/SR.1433), состоявшемся 23 августа 2000 года. </w:t>
      </w:r>
      <w:r>
        <w:rPr>
          <w:b w:val="0"/>
          <w:bCs w:val="0"/>
          <w:szCs w:val="28"/>
        </w:rPr>
        <w:t xml:space="preserve"> В целях реализации заключительных замечаний Комитета по ликвидации расовой дискриминации был принят ряд нормативно-правовых актов, анализ которых будет представлен в статьях Национального доклада.</w:t>
      </w:r>
      <w:r>
        <w:rPr>
          <w:b w:val="0"/>
          <w:bCs w:val="0"/>
          <w:szCs w:val="28"/>
          <w:highlight w:val="yellow"/>
        </w:rPr>
        <w:t xml:space="preserve"> </w:t>
      </w:r>
    </w:p>
    <w:p w:rsidR="00000000" w:rsidRDefault="00000000">
      <w:pPr>
        <w:pStyle w:val="BodyText"/>
        <w:tabs>
          <w:tab w:val="left" w:pos="567"/>
        </w:tabs>
        <w:spacing w:line="216" w:lineRule="auto"/>
        <w:jc w:val="left"/>
        <w:rPr>
          <w:b w:val="0"/>
          <w:bCs w:val="0"/>
          <w:sz w:val="16"/>
          <w:szCs w:val="28"/>
          <w:highlight w:val="yellow"/>
        </w:rPr>
      </w:pPr>
    </w:p>
    <w:p w:rsidR="00000000" w:rsidRDefault="00000000">
      <w:pPr>
        <w:pStyle w:val="BodyText"/>
        <w:tabs>
          <w:tab w:val="left" w:pos="567"/>
        </w:tabs>
        <w:spacing w:line="288" w:lineRule="auto"/>
        <w:jc w:val="left"/>
        <w:rPr>
          <w:b w:val="0"/>
          <w:bCs w:val="0"/>
        </w:rPr>
      </w:pPr>
      <w:r>
        <w:rPr>
          <w:b w:val="0"/>
          <w:bCs w:val="0"/>
        </w:rPr>
        <w:t>5.</w:t>
      </w:r>
      <w:r>
        <w:rPr>
          <w:b w:val="0"/>
          <w:bCs w:val="0"/>
        </w:rPr>
        <w:tab/>
        <w:t>Кроме очередного доклада по исполнению положений Конвенции по ликвидации всех форм расовой дискриминации, были представлены очередные доклады в соответствующие конвенционные органы Организации Объединенных Наций по всем шести основным договорам</w:t>
      </w:r>
      <w:r>
        <w:rPr>
          <w:rStyle w:val="FootnoteReference"/>
          <w:b/>
          <w:bCs w:val="0"/>
        </w:rPr>
        <w:footnoteReference w:id="2"/>
      </w:r>
      <w:r>
        <w:rPr>
          <w:b w:val="0"/>
          <w:bCs w:val="0"/>
        </w:rPr>
        <w:t>.</w:t>
      </w:r>
    </w:p>
    <w:p w:rsidR="00000000" w:rsidRDefault="00000000">
      <w:pPr>
        <w:pStyle w:val="BodyText"/>
        <w:tabs>
          <w:tab w:val="left" w:pos="567"/>
        </w:tabs>
        <w:spacing w:line="288" w:lineRule="auto"/>
        <w:jc w:val="left"/>
        <w:rPr>
          <w:b w:val="0"/>
          <w:bCs w:val="0"/>
        </w:rPr>
      </w:pPr>
    </w:p>
    <w:p w:rsidR="00000000" w:rsidRDefault="00000000">
      <w:pPr>
        <w:pStyle w:val="BodyText"/>
        <w:tabs>
          <w:tab w:val="left" w:pos="567"/>
        </w:tabs>
        <w:spacing w:line="288" w:lineRule="auto"/>
        <w:jc w:val="left"/>
        <w:rPr>
          <w:b w:val="0"/>
          <w:bCs w:val="0"/>
        </w:rPr>
      </w:pPr>
      <w:r>
        <w:rPr>
          <w:b w:val="0"/>
          <w:bCs w:val="0"/>
        </w:rPr>
        <w:t>6.</w:t>
      </w:r>
      <w:r>
        <w:rPr>
          <w:b w:val="0"/>
          <w:bCs w:val="0"/>
        </w:rPr>
        <w:tab/>
        <w:t>Основными руководящими принципами при подготовке данного доклада были  положения Конвенции о ликвидации расовой дискриминации, замечания общего порядка, принятые Комитетом по правам человека (</w:t>
      </w:r>
      <w:r>
        <w:rPr>
          <w:b w:val="0"/>
          <w:bCs w:val="0"/>
          <w:lang w:val="en-US"/>
        </w:rPr>
        <w:t>HRI</w:t>
      </w:r>
      <w:r>
        <w:rPr>
          <w:b w:val="0"/>
          <w:bCs w:val="0"/>
        </w:rPr>
        <w:t>/</w:t>
      </w:r>
      <w:r>
        <w:rPr>
          <w:b w:val="0"/>
          <w:bCs w:val="0"/>
          <w:lang w:val="en-US"/>
        </w:rPr>
        <w:t>Gen</w:t>
      </w:r>
      <w:r>
        <w:rPr>
          <w:b w:val="0"/>
          <w:bCs w:val="0"/>
        </w:rPr>
        <w:t>/</w:t>
      </w:r>
      <w:r>
        <w:rPr>
          <w:b w:val="0"/>
          <w:bCs w:val="0"/>
          <w:lang w:val="en-US"/>
        </w:rPr>
        <w:t>Rev</w:t>
      </w:r>
      <w:r>
        <w:rPr>
          <w:b w:val="0"/>
          <w:bCs w:val="0"/>
        </w:rPr>
        <w:t>.5), и "Заключительные замечания" Комитета по ликвидации расовой дискриминации, принятые в ходе его пятьдесят седьмой сессии.  В частности, было всесторонне учтено выраженное в "Заключительных замечаниях" пожелание, чтобы информация относительно выполнения рекомендаций Комитета была включена в третий очередной национальный доклад.  В ходе подготовки доклада были обобщены материалы, предоставленные 12 государственными органами и 15 неправительственными организациями.</w:t>
      </w:r>
    </w:p>
    <w:p w:rsidR="00000000" w:rsidRDefault="00000000">
      <w:pPr>
        <w:pStyle w:val="BodyText"/>
        <w:tabs>
          <w:tab w:val="left" w:pos="567"/>
        </w:tabs>
        <w:spacing w:line="288" w:lineRule="auto"/>
        <w:jc w:val="left"/>
        <w:rPr>
          <w:b w:val="0"/>
          <w:bCs w:val="0"/>
        </w:rPr>
      </w:pPr>
    </w:p>
    <w:p w:rsidR="00000000" w:rsidRDefault="00000000">
      <w:pPr>
        <w:pStyle w:val="BodyText"/>
        <w:tabs>
          <w:tab w:val="left" w:pos="567"/>
        </w:tabs>
        <w:spacing w:line="288" w:lineRule="auto"/>
        <w:jc w:val="left"/>
        <w:rPr>
          <w:b w:val="0"/>
          <w:bCs w:val="0"/>
        </w:rPr>
      </w:pPr>
      <w:r>
        <w:rPr>
          <w:b w:val="0"/>
          <w:bCs w:val="0"/>
        </w:rPr>
        <w:t>7.</w:t>
      </w:r>
      <w:r>
        <w:rPr>
          <w:b w:val="0"/>
          <w:bCs w:val="0"/>
        </w:rPr>
        <w:tab/>
        <w:t>Доклад состоит из семи статей, которые включают в себя информацию о мерах, принятых Республикой Узбекистан с целью приведения национального законодательства и практики в соответствие с положениями Конвенции по ликвидации всех форм расовой дискриминации на период 1999-2004 годов, информацию о наметившихся тенденциях прогресса, а также отражаются факторы и затруднения, влияющие на степень выполнения обязательств Конвенции.</w:t>
      </w:r>
    </w:p>
    <w:p w:rsidR="00000000" w:rsidRDefault="00000000">
      <w:pPr>
        <w:pStyle w:val="BodyText"/>
        <w:tabs>
          <w:tab w:val="left" w:pos="567"/>
        </w:tabs>
        <w:spacing w:line="288" w:lineRule="auto"/>
        <w:jc w:val="left"/>
      </w:pPr>
    </w:p>
    <w:p w:rsidR="00000000" w:rsidRDefault="00000000">
      <w:pPr>
        <w:pStyle w:val="BodyText"/>
        <w:tabs>
          <w:tab w:val="left" w:pos="567"/>
        </w:tabs>
        <w:spacing w:line="288" w:lineRule="auto"/>
        <w:ind w:left="567" w:hanging="567"/>
        <w:jc w:val="left"/>
      </w:pPr>
      <w:r>
        <w:rPr>
          <w:lang w:val="en-US"/>
        </w:rPr>
        <w:t>I</w:t>
      </w:r>
      <w:r>
        <w:t>.</w:t>
      </w:r>
      <w:r>
        <w:tab/>
        <w:t>ПОЛИТИКА РЕСПУБЛИКИ УЗБЕКИСТАН В ОТНОШЕНИИ РАСОВОЙ ДИСКРИМИНАЦИИ (СТАТЬЯ 1)</w:t>
      </w:r>
    </w:p>
    <w:p w:rsidR="00000000" w:rsidRDefault="00000000">
      <w:pPr>
        <w:pStyle w:val="BodyText"/>
        <w:tabs>
          <w:tab w:val="left" w:pos="567"/>
        </w:tabs>
        <w:spacing w:line="288" w:lineRule="auto"/>
        <w:ind w:left="567" w:hanging="567"/>
        <w:jc w:val="left"/>
      </w:pPr>
    </w:p>
    <w:p w:rsidR="00000000" w:rsidRDefault="00000000">
      <w:pPr>
        <w:pStyle w:val="BodyText"/>
        <w:tabs>
          <w:tab w:val="left" w:pos="567"/>
        </w:tabs>
        <w:spacing w:line="288" w:lineRule="auto"/>
        <w:jc w:val="left"/>
        <w:rPr>
          <w:b w:val="0"/>
          <w:bCs w:val="0"/>
          <w:lang w:val="en-US"/>
        </w:rPr>
      </w:pPr>
      <w:r>
        <w:rPr>
          <w:b w:val="0"/>
          <w:bCs w:val="0"/>
        </w:rPr>
        <w:t>8.</w:t>
      </w:r>
      <w:r>
        <w:rPr>
          <w:b w:val="0"/>
          <w:bCs w:val="0"/>
        </w:rPr>
        <w:tab/>
        <w:t>Все законодательные акты Республики Узбекистан закрепляют для граждан одинаковые права и свободы на равенство перед законом независимо от расы, пола, национальности, языка, религии, социального происхождения, убеждений, личного и общественного положения.</w:t>
      </w:r>
    </w:p>
    <w:p w:rsidR="00000000" w:rsidRDefault="00000000">
      <w:pPr>
        <w:pStyle w:val="BodyText"/>
        <w:tabs>
          <w:tab w:val="left" w:pos="567"/>
        </w:tabs>
        <w:spacing w:line="288" w:lineRule="auto"/>
        <w:jc w:val="left"/>
        <w:rPr>
          <w:b w:val="0"/>
          <w:bCs w:val="0"/>
          <w:lang w:val="en-US"/>
        </w:rPr>
      </w:pPr>
    </w:p>
    <w:p w:rsidR="00000000" w:rsidRDefault="00000000">
      <w:pPr>
        <w:pStyle w:val="BodyText"/>
        <w:tabs>
          <w:tab w:val="left" w:pos="567"/>
        </w:tabs>
        <w:spacing w:line="288" w:lineRule="auto"/>
        <w:jc w:val="left"/>
        <w:rPr>
          <w:b w:val="0"/>
          <w:bCs w:val="0"/>
        </w:rPr>
      </w:pPr>
      <w:r>
        <w:rPr>
          <w:b w:val="0"/>
          <w:bCs w:val="0"/>
        </w:rPr>
        <w:t>9.</w:t>
      </w:r>
      <w:r>
        <w:rPr>
          <w:b w:val="0"/>
          <w:bCs w:val="0"/>
        </w:rPr>
        <w:tab/>
        <w:t>Основным законодательным актом, обеспечивающим осуществление на равных началах основных прав и свобод человека в политической, экономической, социальной, культурной и других областях общественной жизни, является Конституция Республики Узбекистан 1992 года.  Статья 8 Конституции гласит:  "Народ Узбекистана составляют граждане Республики Узбекистан независимо от их национальности", и статья 15 Конституционного закона об основах государственной независимости Республики Узбекистан 1991 года гласит:  "Все граждане Республики Узбекистан независимо от нации, народности … имеют одинаковые гражданские права и находятся под охраной Конституции Республики и ее законов".</w:t>
      </w:r>
    </w:p>
    <w:p w:rsidR="00000000" w:rsidRDefault="00000000">
      <w:pPr>
        <w:tabs>
          <w:tab w:val="left" w:pos="567"/>
        </w:tabs>
        <w:ind w:left="567" w:hanging="567"/>
        <w:rPr>
          <w:szCs w:val="28"/>
        </w:rPr>
      </w:pPr>
    </w:p>
    <w:p w:rsidR="00000000" w:rsidRDefault="00000000">
      <w:pPr>
        <w:rPr>
          <w:szCs w:val="28"/>
        </w:rPr>
      </w:pPr>
      <w:r>
        <w:rPr>
          <w:szCs w:val="28"/>
        </w:rPr>
        <w:t>10.</w:t>
      </w:r>
      <w:r>
        <w:rPr>
          <w:szCs w:val="28"/>
        </w:rPr>
        <w:tab/>
        <w:t>Правовыми основами политики Республики Узбекистан в области ликвидации всех форм расовой дискриминации являются:</w:t>
      </w:r>
    </w:p>
    <w:p w:rsidR="00000000" w:rsidRDefault="00000000">
      <w:pPr>
        <w:rPr>
          <w:szCs w:val="28"/>
        </w:rPr>
      </w:pPr>
    </w:p>
    <w:p w:rsidR="00000000" w:rsidRDefault="00000000">
      <w:pPr>
        <w:rPr>
          <w:szCs w:val="28"/>
        </w:rPr>
      </w:pPr>
      <w:r>
        <w:rPr>
          <w:szCs w:val="28"/>
        </w:rPr>
        <w:tab/>
        <w:t>-</w:t>
      </w:r>
      <w:r>
        <w:rPr>
          <w:szCs w:val="28"/>
        </w:rPr>
        <w:tab/>
        <w:t>Конституция Республики Узбекистан и другие законодательные акты;</w:t>
      </w:r>
    </w:p>
    <w:p w:rsidR="00000000" w:rsidRDefault="00000000">
      <w:pPr>
        <w:rPr>
          <w:szCs w:val="28"/>
        </w:rPr>
      </w:pPr>
    </w:p>
    <w:p w:rsidR="00000000" w:rsidRDefault="00000000">
      <w:pPr>
        <w:ind w:left="1134" w:hanging="1134"/>
        <w:rPr>
          <w:szCs w:val="28"/>
        </w:rPr>
      </w:pPr>
      <w:r>
        <w:rPr>
          <w:szCs w:val="28"/>
        </w:rPr>
        <w:tab/>
        <w:t>-</w:t>
      </w:r>
      <w:r>
        <w:rPr>
          <w:szCs w:val="28"/>
        </w:rPr>
        <w:tab/>
        <w:t>международные соглашения в области прав человека и гуманитарного права, ратифицированные Республикой Узбекистан;</w:t>
      </w:r>
    </w:p>
    <w:p w:rsidR="00000000" w:rsidRDefault="00000000">
      <w:pPr>
        <w:ind w:left="1134" w:hanging="1134"/>
        <w:rPr>
          <w:szCs w:val="28"/>
        </w:rPr>
      </w:pPr>
    </w:p>
    <w:p w:rsidR="00000000" w:rsidRDefault="00000000">
      <w:pPr>
        <w:ind w:left="1134" w:hanging="1134"/>
        <w:rPr>
          <w:szCs w:val="28"/>
        </w:rPr>
      </w:pPr>
      <w:r>
        <w:rPr>
          <w:szCs w:val="28"/>
        </w:rPr>
        <w:tab/>
        <w:t>-</w:t>
      </w:r>
      <w:r>
        <w:rPr>
          <w:szCs w:val="28"/>
        </w:rPr>
        <w:tab/>
        <w:t>резолюции и рекомендации международных организаций, членом которых является Республика Узбекистан;</w:t>
      </w:r>
    </w:p>
    <w:p w:rsidR="00000000" w:rsidRDefault="00000000">
      <w:pPr>
        <w:ind w:left="1134" w:hanging="1134"/>
        <w:rPr>
          <w:szCs w:val="28"/>
        </w:rPr>
      </w:pPr>
    </w:p>
    <w:p w:rsidR="00000000" w:rsidRDefault="00000000">
      <w:pPr>
        <w:ind w:left="1134" w:hanging="1134"/>
        <w:rPr>
          <w:szCs w:val="28"/>
        </w:rPr>
      </w:pPr>
      <w:r>
        <w:rPr>
          <w:szCs w:val="28"/>
        </w:rPr>
        <w:tab/>
        <w:t>-</w:t>
      </w:r>
      <w:r>
        <w:rPr>
          <w:szCs w:val="28"/>
        </w:rPr>
        <w:tab/>
        <w:t>межгосударственные соглашения, прямо или косвенно регулирующие статус расовых или этнических групп в экономической, культурной, политической и других сферах;</w:t>
      </w:r>
    </w:p>
    <w:p w:rsidR="00000000" w:rsidRDefault="00000000">
      <w:pPr>
        <w:ind w:left="1134" w:hanging="1134"/>
        <w:rPr>
          <w:szCs w:val="28"/>
        </w:rPr>
      </w:pPr>
    </w:p>
    <w:p w:rsidR="00000000" w:rsidRDefault="00000000">
      <w:pPr>
        <w:ind w:left="1134" w:hanging="1134"/>
        <w:rPr>
          <w:szCs w:val="28"/>
        </w:rPr>
      </w:pPr>
      <w:r>
        <w:rPr>
          <w:szCs w:val="28"/>
        </w:rPr>
        <w:tab/>
        <w:t>-</w:t>
      </w:r>
      <w:r>
        <w:rPr>
          <w:szCs w:val="28"/>
        </w:rPr>
        <w:tab/>
        <w:t>традиции межэтнической и межрелигиозной толерантности, сформировавшиеся на территории Узбекистана в результате многовекового совместного проживания различных национальных и религиозных общностей.</w:t>
      </w:r>
    </w:p>
    <w:p w:rsidR="00000000" w:rsidRDefault="00000000">
      <w:pPr>
        <w:ind w:left="1134" w:hanging="1134"/>
        <w:rPr>
          <w:szCs w:val="28"/>
        </w:rPr>
      </w:pPr>
    </w:p>
    <w:p w:rsidR="00000000" w:rsidRDefault="00000000">
      <w:pPr>
        <w:rPr>
          <w:szCs w:val="28"/>
        </w:rPr>
      </w:pPr>
      <w:r>
        <w:rPr>
          <w:szCs w:val="28"/>
        </w:rPr>
        <w:t>11.</w:t>
      </w:r>
      <w:r>
        <w:rPr>
          <w:szCs w:val="28"/>
        </w:rPr>
        <w:tab/>
        <w:t>Составными частями политики в области ликвидации всех форм расовой дискриминации являются:</w:t>
      </w:r>
    </w:p>
    <w:p w:rsidR="00000000" w:rsidRDefault="00000000">
      <w:pPr>
        <w:rPr>
          <w:szCs w:val="28"/>
        </w:rPr>
      </w:pPr>
    </w:p>
    <w:p w:rsidR="00000000" w:rsidRDefault="00000000">
      <w:pPr>
        <w:ind w:left="1134" w:hanging="1134"/>
        <w:rPr>
          <w:szCs w:val="28"/>
        </w:rPr>
      </w:pPr>
      <w:r>
        <w:rPr>
          <w:szCs w:val="28"/>
        </w:rPr>
        <w:tab/>
        <w:t>-</w:t>
      </w:r>
      <w:r>
        <w:rPr>
          <w:szCs w:val="28"/>
        </w:rPr>
        <w:tab/>
        <w:t>действия правительства Узбекистана по созданию в обществе атмосферы межнационального согласия и терпимости;</w:t>
      </w:r>
    </w:p>
    <w:p w:rsidR="00000000" w:rsidRDefault="00000000">
      <w:pPr>
        <w:ind w:left="1134" w:hanging="1134"/>
        <w:rPr>
          <w:szCs w:val="28"/>
        </w:rPr>
      </w:pPr>
    </w:p>
    <w:p w:rsidR="00000000" w:rsidRDefault="00000000">
      <w:pPr>
        <w:ind w:left="1134" w:hanging="1134"/>
        <w:rPr>
          <w:szCs w:val="28"/>
        </w:rPr>
      </w:pPr>
      <w:r>
        <w:rPr>
          <w:szCs w:val="28"/>
        </w:rPr>
        <w:tab/>
        <w:t>-</w:t>
      </w:r>
      <w:r>
        <w:rPr>
          <w:szCs w:val="28"/>
        </w:rPr>
        <w:tab/>
        <w:t>развитие институтов и законодательных механизмов по обеспечению индивидуальных и коллективных прав человека, в том числе расовых, национальных и этнических меньшинств;</w:t>
      </w:r>
    </w:p>
    <w:p w:rsidR="00000000" w:rsidRDefault="00000000">
      <w:pPr>
        <w:ind w:left="1134" w:hanging="1134"/>
        <w:rPr>
          <w:szCs w:val="28"/>
        </w:rPr>
      </w:pPr>
    </w:p>
    <w:p w:rsidR="00000000" w:rsidRDefault="00000000">
      <w:pPr>
        <w:ind w:left="1134" w:hanging="1134"/>
        <w:rPr>
          <w:szCs w:val="28"/>
        </w:rPr>
      </w:pPr>
      <w:r>
        <w:rPr>
          <w:szCs w:val="28"/>
        </w:rPr>
        <w:tab/>
        <w:t>-</w:t>
      </w:r>
      <w:r>
        <w:rPr>
          <w:szCs w:val="28"/>
        </w:rPr>
        <w:tab/>
        <w:t>меры, направленные на сохранение культурной самобытности национальных меньшинств и их интеграции в узбекистанское общество;</w:t>
      </w:r>
    </w:p>
    <w:p w:rsidR="00000000" w:rsidRDefault="00000000">
      <w:pPr>
        <w:ind w:left="1134" w:hanging="1134"/>
        <w:rPr>
          <w:szCs w:val="28"/>
        </w:rPr>
      </w:pPr>
    </w:p>
    <w:p w:rsidR="00000000" w:rsidRDefault="00000000">
      <w:pPr>
        <w:ind w:left="1134" w:hanging="1134"/>
        <w:rPr>
          <w:szCs w:val="28"/>
        </w:rPr>
      </w:pPr>
      <w:r>
        <w:rPr>
          <w:szCs w:val="28"/>
        </w:rPr>
        <w:tab/>
        <w:t>-</w:t>
      </w:r>
      <w:r>
        <w:rPr>
          <w:szCs w:val="28"/>
        </w:rPr>
        <w:tab/>
        <w:t>обеспечение пропорционального представительства национальных групп во всех сферах общественной жизни.</w:t>
      </w:r>
    </w:p>
    <w:p w:rsidR="00000000" w:rsidRDefault="00000000">
      <w:pPr>
        <w:ind w:left="1134" w:hanging="1134"/>
        <w:rPr>
          <w:szCs w:val="28"/>
        </w:rPr>
      </w:pPr>
    </w:p>
    <w:p w:rsidR="00000000" w:rsidRDefault="00000000">
      <w:r>
        <w:t>12.</w:t>
      </w:r>
      <w:r>
        <w:tab/>
        <w:t xml:space="preserve">В своей внутренней и внешней политике Республика Узбекистан исходит из принципов Венской декларации и Программы действий по правам человека. </w:t>
      </w:r>
    </w:p>
    <w:p w:rsidR="00000000" w:rsidRDefault="00000000"/>
    <w:p w:rsidR="00000000" w:rsidRDefault="00000000">
      <w:r>
        <w:t>13.</w:t>
      </w:r>
      <w:r>
        <w:tab/>
        <w:t>Неправительственный Центр изучения общественного мнения "Ижтимоий фикр" подготовил и провел социологическое исследование "Узбекистан – наш общий дом".  Его целью было выявление состояния межнациональных отношений, их  динамики за годы независимости в Узбекистане.  На вопрос:  "Согласны ли Вы с тем, что самым ценным достоянием независимого Узбекистана является мир и стабильность, межнациональное  и гражданское согласие в нашем общем доме?", - абсолютное большинство опрошенных (98,2%) ответили положительно</w:t>
      </w:r>
      <w:r>
        <w:rPr>
          <w:color w:val="0000FF"/>
        </w:rPr>
        <w:t xml:space="preserve">. </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spacing w:line="216" w:lineRule="auto"/>
        <w:rPr>
          <w:lang w:val="en-US"/>
        </w:rPr>
      </w:pPr>
    </w:p>
    <w:p w:rsidR="00000000" w:rsidRDefault="00000000">
      <w:pPr>
        <w:jc w:val="center"/>
      </w:pPr>
      <w:r>
        <w:t xml:space="preserve">Рис. 1. Отношение к достигнутому в Узбекистане миру, стабильности, </w:t>
      </w:r>
    </w:p>
    <w:p w:rsidR="00000000" w:rsidRDefault="00000000">
      <w:pPr>
        <w:jc w:val="center"/>
      </w:pPr>
      <w:r>
        <w:t>межнациональному и гражданскому согласию</w:t>
      </w:r>
    </w:p>
    <w:p w:rsidR="00000000" w:rsidRDefault="00000000">
      <w:pPr>
        <w:pStyle w:val="BodyTextIndent"/>
        <w:spacing w:line="216" w:lineRule="auto"/>
        <w:ind w:left="567" w:firstLine="851"/>
        <w:rPr>
          <w:szCs w:val="28"/>
        </w:rPr>
      </w:pPr>
      <w:r>
        <w:rPr>
          <w:rFonts w:ascii="PragmaticaTT" w:hAnsi="PragmaticaTT" w:cs="PragmaticaTT"/>
          <w:color w:val="0000FF"/>
          <w:sz w:val="28"/>
          <w:szCs w:val="28"/>
          <w:lang w:val="ru-RU"/>
        </w:rPr>
        <w:t xml:space="preserve"> </w:t>
      </w:r>
      <w:r>
        <w:rPr>
          <w:rFonts w:ascii="PragmaticaTT" w:hAnsi="PragmaticaTT" w:cs="PragmaticaTT"/>
          <w:color w:val="0000FF"/>
          <w:sz w:val="28"/>
          <w:szCs w:val="28"/>
        </w:rPr>
        <w:object w:dxaOrig="4826" w:dyaOrig="2729">
          <v:shape id="_x0000_i1026" type="#_x0000_t75" style="width:321pt;height:159.75pt" o:ole="" fillcolor="window">
            <v:imagedata r:id="rId9" o:title=""/>
          </v:shape>
          <o:OLEObject Type="Embed" ProgID="Excel.Sheet.8" ShapeID="_x0000_i1026" DrawAspect="Content" ObjectID="_1395264074" r:id="rId10"/>
        </w:object>
      </w:r>
    </w:p>
    <w:p w:rsidR="00000000" w:rsidRDefault="00000000">
      <w:pPr>
        <w:pStyle w:val="BodyTextIndent3"/>
        <w:spacing w:line="360" w:lineRule="auto"/>
      </w:pPr>
      <w:r>
        <w:t>Рис. 2.  Отношение респондентов различных национальностей к Узбекистану</w:t>
      </w:r>
    </w:p>
    <w:p w:rsidR="00000000" w:rsidRDefault="00000000">
      <w:pPr>
        <w:ind w:firstLine="708"/>
        <w:jc w:val="both"/>
        <w:rPr>
          <w:szCs w:val="28"/>
        </w:rPr>
      </w:pPr>
      <w:r>
        <w:rPr>
          <w:rFonts w:ascii="BalticaUz" w:hAnsi="BalticaUz" w:cs="BalticaUz"/>
          <w:sz w:val="28"/>
          <w:szCs w:val="28"/>
        </w:rPr>
        <w:object w:dxaOrig="9482" w:dyaOrig="5314">
          <v:shape id="_x0000_i1027" type="#_x0000_t75" style="width:441pt;height:231pt" o:ole="" fillcolor="window">
            <v:imagedata r:id="rId11" o:title=""/>
          </v:shape>
          <o:OLEObject Type="Embed" ProgID="Excel.Sheet.8" ShapeID="_x0000_i1027" DrawAspect="Content" ObjectID="_1395264075" r:id="rId12"/>
        </w:object>
      </w:r>
    </w:p>
    <w:p w:rsidR="00000000" w:rsidRDefault="00000000">
      <w:pPr>
        <w:rPr>
          <w:szCs w:val="28"/>
        </w:rPr>
      </w:pPr>
      <w:r>
        <w:rPr>
          <w:szCs w:val="28"/>
        </w:rPr>
        <w:t>14.</w:t>
      </w:r>
      <w:r>
        <w:rPr>
          <w:szCs w:val="28"/>
        </w:rPr>
        <w:tab/>
        <w:t>Узбекистан, вступив на путь независимого развития, поставил перед собой цель – добиться достойного уровня жизни для всего многонационального народа.  Оценивая ход демократических и политических реформ, можно констатировать устойчивую тенденцию сохранения межнационального согласия в узбекистанском обществе.  Этому в немалой степени способствует цивилизованная законодательная база, которая позволяет решать все проблемы равноправия граждан Узбекистана, независимо от их этнической принадлежности.</w:t>
      </w:r>
    </w:p>
    <w:p w:rsidR="00000000" w:rsidRDefault="00000000">
      <w:pPr>
        <w:jc w:val="both"/>
        <w:rPr>
          <w:szCs w:val="28"/>
        </w:rPr>
      </w:pPr>
    </w:p>
    <w:p w:rsidR="00000000" w:rsidRDefault="00000000">
      <w:pPr>
        <w:rPr>
          <w:szCs w:val="28"/>
        </w:rPr>
      </w:pPr>
      <w:r>
        <w:rPr>
          <w:szCs w:val="28"/>
        </w:rPr>
        <w:t>15.</w:t>
      </w:r>
      <w:r>
        <w:rPr>
          <w:szCs w:val="28"/>
        </w:rPr>
        <w:tab/>
        <w:t>За период 2000–2004 годов в Республике Узбекистан не было зарегистрировано ни одного случая межэтнической конфронтации.  Межэтнические противоречия проявляются, как правило, на бытовом уровне и не связаны с деятельностью тех или иных государственных органов или институтов гражданского общества.</w:t>
      </w:r>
    </w:p>
    <w:p w:rsidR="00000000" w:rsidRDefault="00000000">
      <w:pPr>
        <w:jc w:val="both"/>
        <w:rPr>
          <w:szCs w:val="28"/>
        </w:rPr>
      </w:pPr>
    </w:p>
    <w:p w:rsidR="00000000" w:rsidRDefault="00000000">
      <w:pPr>
        <w:pStyle w:val="BodyTextIndent2"/>
        <w:spacing w:line="288" w:lineRule="auto"/>
        <w:ind w:firstLine="0"/>
        <w:jc w:val="center"/>
        <w:rPr>
          <w:rFonts w:ascii="Times New Roman" w:hAnsi="Times New Roman"/>
          <w:b/>
          <w:bCs/>
          <w:sz w:val="24"/>
        </w:rPr>
      </w:pPr>
      <w:r>
        <w:rPr>
          <w:rFonts w:ascii="Times New Roman" w:hAnsi="Times New Roman"/>
          <w:b/>
          <w:bCs/>
          <w:sz w:val="24"/>
        </w:rPr>
        <w:t>Таблица 1.  Численность населения Республики на 1 января 2005 года</w:t>
      </w:r>
    </w:p>
    <w:p w:rsidR="00000000" w:rsidRDefault="00000000">
      <w:pPr>
        <w:pStyle w:val="BodyTextIndent2"/>
        <w:spacing w:line="288" w:lineRule="auto"/>
        <w:ind w:firstLine="0"/>
        <w:rPr>
          <w:rFonts w:ascii="Times New Roman" w:hAnsi="Times New Roman"/>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6"/>
        <w:gridCol w:w="1414"/>
        <w:gridCol w:w="7"/>
        <w:gridCol w:w="1651"/>
        <w:gridCol w:w="1883"/>
      </w:tblGrid>
      <w:tr w:rsidR="00000000">
        <w:tblPrEx>
          <w:tblCellMar>
            <w:top w:w="0" w:type="dxa"/>
            <w:bottom w:w="0" w:type="dxa"/>
          </w:tblCellMar>
        </w:tblPrEx>
        <w:trPr>
          <w:tblHeader/>
        </w:trPr>
        <w:tc>
          <w:tcPr>
            <w:tcW w:w="426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both"/>
              <w:rPr>
                <w:szCs w:val="28"/>
              </w:rPr>
            </w:pPr>
          </w:p>
        </w:tc>
        <w:tc>
          <w:tcPr>
            <w:tcW w:w="4955" w:type="dxa"/>
            <w:gridSpan w:val="4"/>
            <w:tcBorders>
              <w:top w:val="single" w:sz="4" w:space="0" w:color="auto"/>
              <w:left w:val="single" w:sz="4" w:space="0" w:color="auto"/>
              <w:bottom w:val="single" w:sz="4" w:space="0" w:color="auto"/>
              <w:right w:val="single" w:sz="4" w:space="0" w:color="auto"/>
            </w:tcBorders>
          </w:tcPr>
          <w:p w:rsidR="00000000" w:rsidRDefault="00000000">
            <w:pPr>
              <w:pStyle w:val="Heading1"/>
              <w:spacing w:line="240" w:lineRule="auto"/>
              <w:ind w:left="708" w:hanging="708"/>
              <w:jc w:val="center"/>
              <w:rPr>
                <w:b w:val="0"/>
                <w:bCs/>
              </w:rPr>
            </w:pPr>
            <w:r>
              <w:rPr>
                <w:b w:val="0"/>
                <w:bCs/>
              </w:rPr>
              <w:t>Население</w:t>
            </w:r>
          </w:p>
        </w:tc>
      </w:tr>
      <w:tr w:rsidR="00000000">
        <w:tblPrEx>
          <w:tblCellMar>
            <w:top w:w="0" w:type="dxa"/>
            <w:bottom w:w="0" w:type="dxa"/>
          </w:tblCellMar>
        </w:tblPrEx>
        <w:trPr>
          <w:cantSplit/>
          <w:tblHeader/>
        </w:trPr>
        <w:tc>
          <w:tcPr>
            <w:tcW w:w="426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both"/>
              <w:rPr>
                <w:szCs w:val="28"/>
              </w:rPr>
            </w:pPr>
          </w:p>
        </w:tc>
        <w:tc>
          <w:tcPr>
            <w:tcW w:w="1421" w:type="dxa"/>
            <w:gridSpan w:val="2"/>
            <w:tcBorders>
              <w:top w:val="single" w:sz="4" w:space="0" w:color="auto"/>
              <w:left w:val="single" w:sz="4" w:space="0" w:color="auto"/>
              <w:bottom w:val="single" w:sz="4" w:space="0" w:color="auto"/>
              <w:right w:val="single" w:sz="4" w:space="0" w:color="auto"/>
            </w:tcBorders>
          </w:tcPr>
          <w:p w:rsidR="00000000" w:rsidRDefault="00000000">
            <w:pPr>
              <w:pStyle w:val="Heading4"/>
              <w:spacing w:line="240" w:lineRule="auto"/>
              <w:jc w:val="center"/>
            </w:pPr>
            <w:r>
              <w:t>Всего</w:t>
            </w:r>
          </w:p>
        </w:tc>
        <w:tc>
          <w:tcPr>
            <w:tcW w:w="1651" w:type="dxa"/>
            <w:tcBorders>
              <w:top w:val="single" w:sz="4" w:space="0" w:color="auto"/>
              <w:left w:val="single" w:sz="4" w:space="0" w:color="auto"/>
              <w:bottom w:val="single" w:sz="4" w:space="0" w:color="auto"/>
              <w:right w:val="single" w:sz="4" w:space="0" w:color="auto"/>
            </w:tcBorders>
          </w:tcPr>
          <w:p w:rsidR="00000000" w:rsidRDefault="00000000">
            <w:pPr>
              <w:pStyle w:val="Heading4"/>
              <w:spacing w:line="240" w:lineRule="auto"/>
              <w:jc w:val="center"/>
            </w:pPr>
            <w:r>
              <w:t>Город</w:t>
            </w:r>
          </w:p>
        </w:tc>
        <w:tc>
          <w:tcPr>
            <w:tcW w:w="1883" w:type="dxa"/>
            <w:tcBorders>
              <w:top w:val="single" w:sz="4" w:space="0" w:color="auto"/>
              <w:left w:val="single" w:sz="4" w:space="0" w:color="auto"/>
              <w:bottom w:val="single" w:sz="4" w:space="0" w:color="auto"/>
              <w:right w:val="single" w:sz="4" w:space="0" w:color="auto"/>
            </w:tcBorders>
          </w:tcPr>
          <w:p w:rsidR="00000000" w:rsidRDefault="00000000">
            <w:pPr>
              <w:pStyle w:val="Heading4"/>
              <w:spacing w:line="240" w:lineRule="auto"/>
              <w:jc w:val="center"/>
            </w:pPr>
            <w:r>
              <w:t>Село</w:t>
            </w:r>
          </w:p>
        </w:tc>
      </w:tr>
      <w:tr w:rsidR="00000000">
        <w:tblPrEx>
          <w:tblCellMar>
            <w:top w:w="0" w:type="dxa"/>
            <w:bottom w:w="0" w:type="dxa"/>
          </w:tblCellMar>
        </w:tblPrEx>
        <w:tc>
          <w:tcPr>
            <w:tcW w:w="4266" w:type="dxa"/>
            <w:tcBorders>
              <w:top w:val="single" w:sz="4" w:space="0" w:color="auto"/>
              <w:left w:val="single" w:sz="4" w:space="0" w:color="auto"/>
              <w:bottom w:val="single" w:sz="4" w:space="0" w:color="auto"/>
              <w:right w:val="nil"/>
            </w:tcBorders>
          </w:tcPr>
          <w:p w:rsidR="00000000" w:rsidRDefault="00000000">
            <w:pPr>
              <w:pStyle w:val="Heading1"/>
              <w:tabs>
                <w:tab w:val="left" w:pos="5880"/>
                <w:tab w:val="left" w:pos="7320"/>
              </w:tabs>
              <w:spacing w:line="240" w:lineRule="auto"/>
              <w:jc w:val="both"/>
            </w:pPr>
            <w:r>
              <w:t>Республика Узбекистан</w:t>
            </w:r>
          </w:p>
          <w:p w:rsidR="00000000" w:rsidRDefault="00000000">
            <w:pPr>
              <w:spacing w:line="240" w:lineRule="auto"/>
              <w:jc w:val="both"/>
              <w:rPr>
                <w:szCs w:val="28"/>
              </w:rPr>
            </w:pPr>
            <w:r>
              <w:rPr>
                <w:szCs w:val="28"/>
              </w:rPr>
              <w:t>Республика Каракалпакстан</w:t>
            </w:r>
          </w:p>
          <w:p w:rsidR="00000000" w:rsidRDefault="00000000">
            <w:pPr>
              <w:spacing w:line="240" w:lineRule="auto"/>
              <w:jc w:val="both"/>
              <w:rPr>
                <w:szCs w:val="28"/>
              </w:rPr>
            </w:pPr>
            <w:r>
              <w:rPr>
                <w:szCs w:val="28"/>
              </w:rPr>
              <w:t>Андижанская область</w:t>
            </w:r>
          </w:p>
          <w:p w:rsidR="00000000" w:rsidRDefault="00000000">
            <w:pPr>
              <w:spacing w:line="240" w:lineRule="auto"/>
              <w:jc w:val="both"/>
              <w:rPr>
                <w:szCs w:val="28"/>
              </w:rPr>
            </w:pPr>
            <w:r>
              <w:rPr>
                <w:szCs w:val="28"/>
              </w:rPr>
              <w:t>Бухарская область</w:t>
            </w:r>
          </w:p>
          <w:p w:rsidR="00000000" w:rsidRDefault="00000000">
            <w:pPr>
              <w:spacing w:line="240" w:lineRule="auto"/>
              <w:jc w:val="both"/>
              <w:rPr>
                <w:szCs w:val="28"/>
              </w:rPr>
            </w:pPr>
            <w:r>
              <w:rPr>
                <w:szCs w:val="28"/>
              </w:rPr>
              <w:t>Джизакская область</w:t>
            </w:r>
          </w:p>
          <w:p w:rsidR="00000000" w:rsidRDefault="00000000">
            <w:pPr>
              <w:spacing w:line="240" w:lineRule="auto"/>
              <w:jc w:val="both"/>
              <w:rPr>
                <w:szCs w:val="28"/>
              </w:rPr>
            </w:pPr>
            <w:r>
              <w:rPr>
                <w:szCs w:val="28"/>
              </w:rPr>
              <w:t>Кашкадарьинская область</w:t>
            </w:r>
          </w:p>
          <w:p w:rsidR="00000000" w:rsidRDefault="00000000">
            <w:pPr>
              <w:tabs>
                <w:tab w:val="left" w:pos="6480"/>
              </w:tabs>
              <w:spacing w:line="240" w:lineRule="auto"/>
              <w:jc w:val="both"/>
              <w:rPr>
                <w:szCs w:val="28"/>
              </w:rPr>
            </w:pPr>
            <w:r>
              <w:rPr>
                <w:szCs w:val="28"/>
              </w:rPr>
              <w:t>Навоийская область</w:t>
            </w:r>
          </w:p>
          <w:p w:rsidR="00000000" w:rsidRDefault="00000000">
            <w:pPr>
              <w:tabs>
                <w:tab w:val="left" w:pos="6480"/>
              </w:tabs>
              <w:spacing w:line="240" w:lineRule="auto"/>
              <w:jc w:val="both"/>
              <w:rPr>
                <w:szCs w:val="28"/>
              </w:rPr>
            </w:pPr>
            <w:r>
              <w:rPr>
                <w:szCs w:val="28"/>
              </w:rPr>
              <w:t>Наманганская область</w:t>
            </w:r>
          </w:p>
          <w:p w:rsidR="00000000" w:rsidRDefault="00000000">
            <w:pPr>
              <w:tabs>
                <w:tab w:val="left" w:pos="6480"/>
              </w:tabs>
              <w:spacing w:line="240" w:lineRule="auto"/>
              <w:jc w:val="both"/>
              <w:rPr>
                <w:szCs w:val="28"/>
              </w:rPr>
            </w:pPr>
            <w:r>
              <w:rPr>
                <w:szCs w:val="28"/>
              </w:rPr>
              <w:t>Самаркандская область</w:t>
            </w:r>
          </w:p>
          <w:p w:rsidR="00000000" w:rsidRDefault="00000000">
            <w:pPr>
              <w:tabs>
                <w:tab w:val="left" w:pos="6480"/>
              </w:tabs>
              <w:spacing w:line="240" w:lineRule="auto"/>
              <w:jc w:val="both"/>
              <w:rPr>
                <w:szCs w:val="28"/>
              </w:rPr>
            </w:pPr>
            <w:r>
              <w:rPr>
                <w:szCs w:val="28"/>
              </w:rPr>
              <w:t>Сурхандарьинская область</w:t>
            </w:r>
          </w:p>
          <w:p w:rsidR="00000000" w:rsidRDefault="00000000">
            <w:pPr>
              <w:tabs>
                <w:tab w:val="left" w:pos="6480"/>
              </w:tabs>
              <w:spacing w:line="240" w:lineRule="auto"/>
              <w:jc w:val="both"/>
              <w:rPr>
                <w:szCs w:val="28"/>
              </w:rPr>
            </w:pPr>
            <w:r>
              <w:rPr>
                <w:szCs w:val="28"/>
              </w:rPr>
              <w:t>Сырдарьинская область</w:t>
            </w:r>
          </w:p>
          <w:p w:rsidR="00000000" w:rsidRDefault="00000000">
            <w:pPr>
              <w:tabs>
                <w:tab w:val="left" w:pos="6480"/>
                <w:tab w:val="left" w:pos="7320"/>
              </w:tabs>
              <w:spacing w:line="240" w:lineRule="auto"/>
              <w:jc w:val="both"/>
              <w:rPr>
                <w:szCs w:val="28"/>
              </w:rPr>
            </w:pPr>
            <w:r>
              <w:rPr>
                <w:szCs w:val="28"/>
              </w:rPr>
              <w:t>Ташкентская область</w:t>
            </w:r>
          </w:p>
          <w:p w:rsidR="00000000" w:rsidRDefault="00000000">
            <w:pPr>
              <w:tabs>
                <w:tab w:val="left" w:pos="6480"/>
                <w:tab w:val="left" w:pos="7320"/>
              </w:tabs>
              <w:spacing w:line="240" w:lineRule="auto"/>
              <w:jc w:val="both"/>
              <w:rPr>
                <w:szCs w:val="28"/>
              </w:rPr>
            </w:pPr>
            <w:r>
              <w:rPr>
                <w:szCs w:val="28"/>
              </w:rPr>
              <w:t>Ферганская область</w:t>
            </w:r>
          </w:p>
          <w:p w:rsidR="00000000" w:rsidRDefault="00000000">
            <w:pPr>
              <w:tabs>
                <w:tab w:val="left" w:pos="6480"/>
                <w:tab w:val="left" w:pos="7320"/>
              </w:tabs>
              <w:spacing w:line="240" w:lineRule="auto"/>
              <w:jc w:val="both"/>
              <w:rPr>
                <w:szCs w:val="28"/>
              </w:rPr>
            </w:pPr>
            <w:r>
              <w:rPr>
                <w:szCs w:val="28"/>
              </w:rPr>
              <w:t>Хорезмская область</w:t>
            </w:r>
          </w:p>
          <w:p w:rsidR="00000000" w:rsidRDefault="00000000">
            <w:pPr>
              <w:tabs>
                <w:tab w:val="left" w:pos="6480"/>
                <w:tab w:val="left" w:pos="7320"/>
              </w:tabs>
              <w:spacing w:line="240" w:lineRule="auto"/>
              <w:jc w:val="both"/>
              <w:rPr>
                <w:szCs w:val="28"/>
              </w:rPr>
            </w:pPr>
            <w:r>
              <w:rPr>
                <w:szCs w:val="28"/>
              </w:rPr>
              <w:t>город Ташкент</w:t>
            </w:r>
          </w:p>
        </w:tc>
        <w:tc>
          <w:tcPr>
            <w:tcW w:w="1414" w:type="dxa"/>
            <w:tcBorders>
              <w:top w:val="single" w:sz="4" w:space="0" w:color="auto"/>
              <w:left w:val="nil"/>
              <w:bottom w:val="single" w:sz="4" w:space="0" w:color="auto"/>
              <w:right w:val="nil"/>
            </w:tcBorders>
          </w:tcPr>
          <w:p w:rsidR="00000000" w:rsidRDefault="00000000">
            <w:pPr>
              <w:pStyle w:val="Heading1"/>
              <w:tabs>
                <w:tab w:val="clear" w:pos="567"/>
                <w:tab w:val="clear" w:pos="1134"/>
                <w:tab w:val="left" w:pos="5880"/>
                <w:tab w:val="left" w:pos="7320"/>
              </w:tabs>
              <w:spacing w:line="240" w:lineRule="auto"/>
              <w:ind w:right="228"/>
              <w:jc w:val="right"/>
            </w:pPr>
            <w:r>
              <w:t>25 707,4</w:t>
            </w:r>
          </w:p>
          <w:p w:rsidR="00000000" w:rsidRDefault="00000000">
            <w:pPr>
              <w:tabs>
                <w:tab w:val="clear" w:pos="567"/>
                <w:tab w:val="clear" w:pos="1134"/>
              </w:tabs>
              <w:spacing w:line="240" w:lineRule="auto"/>
              <w:ind w:right="228"/>
              <w:jc w:val="right"/>
              <w:rPr>
                <w:szCs w:val="28"/>
              </w:rPr>
            </w:pPr>
            <w:r>
              <w:rPr>
                <w:szCs w:val="28"/>
              </w:rPr>
              <w:t>1 560,3</w:t>
            </w:r>
          </w:p>
          <w:p w:rsidR="00000000" w:rsidRDefault="00000000">
            <w:pPr>
              <w:tabs>
                <w:tab w:val="clear" w:pos="567"/>
                <w:tab w:val="clear" w:pos="1134"/>
              </w:tabs>
              <w:spacing w:line="240" w:lineRule="auto"/>
              <w:ind w:right="228"/>
              <w:jc w:val="right"/>
              <w:rPr>
                <w:szCs w:val="28"/>
              </w:rPr>
            </w:pPr>
            <w:r>
              <w:rPr>
                <w:szCs w:val="28"/>
              </w:rPr>
              <w:t>2 309,1</w:t>
            </w:r>
          </w:p>
          <w:p w:rsidR="00000000" w:rsidRDefault="00000000">
            <w:pPr>
              <w:tabs>
                <w:tab w:val="clear" w:pos="567"/>
                <w:tab w:val="clear" w:pos="1134"/>
              </w:tabs>
              <w:spacing w:line="240" w:lineRule="auto"/>
              <w:ind w:right="228"/>
              <w:jc w:val="right"/>
              <w:rPr>
                <w:szCs w:val="28"/>
              </w:rPr>
            </w:pPr>
            <w:r>
              <w:rPr>
                <w:szCs w:val="28"/>
              </w:rPr>
              <w:t>1 490,1</w:t>
            </w:r>
          </w:p>
          <w:p w:rsidR="00000000" w:rsidRDefault="00000000">
            <w:pPr>
              <w:tabs>
                <w:tab w:val="clear" w:pos="567"/>
                <w:tab w:val="clear" w:pos="1134"/>
              </w:tabs>
              <w:spacing w:line="240" w:lineRule="auto"/>
              <w:ind w:right="228"/>
              <w:jc w:val="right"/>
              <w:rPr>
                <w:szCs w:val="28"/>
              </w:rPr>
            </w:pPr>
            <w:r>
              <w:rPr>
                <w:szCs w:val="28"/>
              </w:rPr>
              <w:t>1 030,7</w:t>
            </w:r>
          </w:p>
          <w:p w:rsidR="00000000" w:rsidRDefault="00000000">
            <w:pPr>
              <w:tabs>
                <w:tab w:val="clear" w:pos="567"/>
                <w:tab w:val="clear" w:pos="1134"/>
              </w:tabs>
              <w:spacing w:line="240" w:lineRule="auto"/>
              <w:ind w:right="228"/>
              <w:jc w:val="right"/>
              <w:rPr>
                <w:szCs w:val="28"/>
              </w:rPr>
            </w:pPr>
            <w:r>
              <w:rPr>
                <w:szCs w:val="28"/>
              </w:rPr>
              <w:t>2 336,4</w:t>
            </w:r>
          </w:p>
          <w:p w:rsidR="00000000" w:rsidRDefault="00000000">
            <w:pPr>
              <w:tabs>
                <w:tab w:val="clear" w:pos="567"/>
                <w:tab w:val="clear" w:pos="1134"/>
                <w:tab w:val="left" w:pos="6480"/>
              </w:tabs>
              <w:spacing w:line="240" w:lineRule="auto"/>
              <w:ind w:right="228"/>
              <w:jc w:val="right"/>
              <w:rPr>
                <w:szCs w:val="28"/>
              </w:rPr>
            </w:pPr>
            <w:r>
              <w:rPr>
                <w:szCs w:val="28"/>
              </w:rPr>
              <w:t>804,2</w:t>
            </w:r>
          </w:p>
          <w:p w:rsidR="00000000" w:rsidRDefault="00000000">
            <w:pPr>
              <w:tabs>
                <w:tab w:val="clear" w:pos="567"/>
                <w:tab w:val="clear" w:pos="1134"/>
                <w:tab w:val="left" w:pos="6480"/>
              </w:tabs>
              <w:spacing w:line="240" w:lineRule="auto"/>
              <w:ind w:right="228"/>
              <w:jc w:val="right"/>
              <w:rPr>
                <w:szCs w:val="28"/>
              </w:rPr>
            </w:pPr>
            <w:r>
              <w:rPr>
                <w:szCs w:val="28"/>
              </w:rPr>
              <w:t>2 042,5</w:t>
            </w:r>
          </w:p>
          <w:p w:rsidR="00000000" w:rsidRDefault="00000000">
            <w:pPr>
              <w:tabs>
                <w:tab w:val="clear" w:pos="567"/>
                <w:tab w:val="clear" w:pos="1134"/>
                <w:tab w:val="left" w:pos="6480"/>
              </w:tabs>
              <w:spacing w:line="240" w:lineRule="auto"/>
              <w:ind w:right="228"/>
              <w:jc w:val="right"/>
              <w:rPr>
                <w:szCs w:val="28"/>
              </w:rPr>
            </w:pPr>
            <w:r>
              <w:rPr>
                <w:szCs w:val="28"/>
              </w:rPr>
              <w:t>2 826,1</w:t>
            </w:r>
          </w:p>
          <w:p w:rsidR="00000000" w:rsidRDefault="00000000">
            <w:pPr>
              <w:tabs>
                <w:tab w:val="clear" w:pos="567"/>
                <w:tab w:val="clear" w:pos="1134"/>
                <w:tab w:val="left" w:pos="6480"/>
              </w:tabs>
              <w:spacing w:line="240" w:lineRule="auto"/>
              <w:ind w:right="228"/>
              <w:jc w:val="right"/>
              <w:rPr>
                <w:szCs w:val="28"/>
              </w:rPr>
            </w:pPr>
            <w:r>
              <w:rPr>
                <w:szCs w:val="28"/>
              </w:rPr>
              <w:t>1 864,2</w:t>
            </w:r>
          </w:p>
          <w:p w:rsidR="00000000" w:rsidRDefault="00000000">
            <w:pPr>
              <w:tabs>
                <w:tab w:val="clear" w:pos="567"/>
                <w:tab w:val="clear" w:pos="1134"/>
                <w:tab w:val="left" w:pos="6480"/>
              </w:tabs>
              <w:spacing w:line="240" w:lineRule="auto"/>
              <w:ind w:right="228"/>
              <w:jc w:val="right"/>
              <w:rPr>
                <w:szCs w:val="28"/>
              </w:rPr>
            </w:pPr>
            <w:r>
              <w:rPr>
                <w:szCs w:val="28"/>
              </w:rPr>
              <w:t>668,5</w:t>
            </w:r>
          </w:p>
          <w:p w:rsidR="00000000" w:rsidRDefault="00000000">
            <w:pPr>
              <w:tabs>
                <w:tab w:val="clear" w:pos="567"/>
                <w:tab w:val="clear" w:pos="1134"/>
                <w:tab w:val="left" w:pos="6480"/>
                <w:tab w:val="left" w:pos="7320"/>
              </w:tabs>
              <w:spacing w:line="240" w:lineRule="auto"/>
              <w:ind w:right="228"/>
              <w:jc w:val="right"/>
              <w:rPr>
                <w:szCs w:val="28"/>
              </w:rPr>
            </w:pPr>
            <w:r>
              <w:rPr>
                <w:szCs w:val="28"/>
              </w:rPr>
              <w:t>2 430,4</w:t>
            </w:r>
          </w:p>
          <w:p w:rsidR="00000000" w:rsidRDefault="00000000">
            <w:pPr>
              <w:tabs>
                <w:tab w:val="clear" w:pos="567"/>
                <w:tab w:val="clear" w:pos="1134"/>
                <w:tab w:val="left" w:pos="6480"/>
                <w:tab w:val="left" w:pos="7320"/>
              </w:tabs>
              <w:spacing w:line="240" w:lineRule="auto"/>
              <w:ind w:right="228"/>
              <w:jc w:val="right"/>
              <w:rPr>
                <w:szCs w:val="28"/>
              </w:rPr>
            </w:pPr>
            <w:r>
              <w:rPr>
                <w:szCs w:val="28"/>
              </w:rPr>
              <w:t>2 799,2</w:t>
            </w:r>
          </w:p>
          <w:p w:rsidR="00000000" w:rsidRDefault="00000000">
            <w:pPr>
              <w:tabs>
                <w:tab w:val="clear" w:pos="567"/>
                <w:tab w:val="clear" w:pos="1134"/>
                <w:tab w:val="left" w:pos="6480"/>
                <w:tab w:val="left" w:pos="7320"/>
              </w:tabs>
              <w:spacing w:line="240" w:lineRule="auto"/>
              <w:ind w:right="228"/>
              <w:jc w:val="right"/>
              <w:rPr>
                <w:szCs w:val="28"/>
              </w:rPr>
            </w:pPr>
            <w:r>
              <w:rPr>
                <w:szCs w:val="28"/>
              </w:rPr>
              <w:t>1 410,3</w:t>
            </w:r>
          </w:p>
          <w:p w:rsidR="00000000" w:rsidRDefault="00000000">
            <w:pPr>
              <w:tabs>
                <w:tab w:val="clear" w:pos="567"/>
                <w:tab w:val="clear" w:pos="1134"/>
                <w:tab w:val="left" w:pos="6480"/>
                <w:tab w:val="left" w:pos="7320"/>
              </w:tabs>
              <w:spacing w:line="240" w:lineRule="auto"/>
              <w:ind w:right="228"/>
              <w:jc w:val="right"/>
              <w:rPr>
                <w:szCs w:val="28"/>
              </w:rPr>
            </w:pPr>
            <w:r>
              <w:rPr>
                <w:szCs w:val="28"/>
              </w:rPr>
              <w:t>2 135,4</w:t>
            </w:r>
          </w:p>
        </w:tc>
        <w:tc>
          <w:tcPr>
            <w:tcW w:w="1658" w:type="dxa"/>
            <w:gridSpan w:val="2"/>
            <w:tcBorders>
              <w:top w:val="single" w:sz="4" w:space="0" w:color="auto"/>
              <w:left w:val="nil"/>
              <w:bottom w:val="single" w:sz="4" w:space="0" w:color="auto"/>
              <w:right w:val="nil"/>
            </w:tcBorders>
          </w:tcPr>
          <w:p w:rsidR="00000000" w:rsidRDefault="00000000">
            <w:pPr>
              <w:pStyle w:val="Heading1"/>
              <w:tabs>
                <w:tab w:val="clear" w:pos="567"/>
                <w:tab w:val="clear" w:pos="1134"/>
                <w:tab w:val="left" w:pos="5880"/>
                <w:tab w:val="left" w:pos="7320"/>
              </w:tabs>
              <w:spacing w:line="240" w:lineRule="auto"/>
              <w:ind w:right="228"/>
              <w:jc w:val="right"/>
            </w:pPr>
            <w:r>
              <w:t>9 381,3</w:t>
            </w:r>
          </w:p>
          <w:p w:rsidR="00000000" w:rsidRDefault="00000000">
            <w:pPr>
              <w:tabs>
                <w:tab w:val="clear" w:pos="567"/>
                <w:tab w:val="clear" w:pos="1134"/>
              </w:tabs>
              <w:spacing w:line="240" w:lineRule="auto"/>
              <w:ind w:right="228"/>
              <w:jc w:val="right"/>
              <w:rPr>
                <w:szCs w:val="28"/>
              </w:rPr>
            </w:pPr>
            <w:r>
              <w:rPr>
                <w:szCs w:val="28"/>
              </w:rPr>
              <w:t>760,6</w:t>
            </w:r>
          </w:p>
          <w:p w:rsidR="00000000" w:rsidRDefault="00000000">
            <w:pPr>
              <w:tabs>
                <w:tab w:val="clear" w:pos="567"/>
                <w:tab w:val="clear" w:pos="1134"/>
              </w:tabs>
              <w:spacing w:line="240" w:lineRule="auto"/>
              <w:ind w:right="228"/>
              <w:jc w:val="right"/>
              <w:rPr>
                <w:szCs w:val="28"/>
              </w:rPr>
            </w:pPr>
            <w:r>
              <w:rPr>
                <w:szCs w:val="28"/>
              </w:rPr>
              <w:t>687,1</w:t>
            </w:r>
          </w:p>
          <w:p w:rsidR="00000000" w:rsidRDefault="00000000">
            <w:pPr>
              <w:tabs>
                <w:tab w:val="clear" w:pos="567"/>
                <w:tab w:val="clear" w:pos="1134"/>
              </w:tabs>
              <w:spacing w:line="240" w:lineRule="auto"/>
              <w:ind w:right="228"/>
              <w:jc w:val="right"/>
              <w:rPr>
                <w:szCs w:val="28"/>
              </w:rPr>
            </w:pPr>
            <w:r>
              <w:rPr>
                <w:szCs w:val="28"/>
              </w:rPr>
              <w:t>446,4</w:t>
            </w:r>
          </w:p>
          <w:p w:rsidR="00000000" w:rsidRDefault="00000000">
            <w:pPr>
              <w:tabs>
                <w:tab w:val="clear" w:pos="567"/>
                <w:tab w:val="clear" w:pos="1134"/>
              </w:tabs>
              <w:spacing w:line="240" w:lineRule="auto"/>
              <w:ind w:right="228"/>
              <w:jc w:val="right"/>
              <w:rPr>
                <w:szCs w:val="28"/>
              </w:rPr>
            </w:pPr>
            <w:r>
              <w:rPr>
                <w:szCs w:val="28"/>
              </w:rPr>
              <w:t>308,6</w:t>
            </w:r>
          </w:p>
          <w:p w:rsidR="00000000" w:rsidRDefault="00000000">
            <w:pPr>
              <w:tabs>
                <w:tab w:val="clear" w:pos="567"/>
                <w:tab w:val="clear" w:pos="1134"/>
              </w:tabs>
              <w:spacing w:line="240" w:lineRule="auto"/>
              <w:ind w:right="228"/>
              <w:jc w:val="right"/>
              <w:rPr>
                <w:szCs w:val="28"/>
              </w:rPr>
            </w:pPr>
            <w:r>
              <w:rPr>
                <w:szCs w:val="28"/>
              </w:rPr>
              <w:t>579,7</w:t>
            </w:r>
          </w:p>
          <w:p w:rsidR="00000000" w:rsidRDefault="00000000">
            <w:pPr>
              <w:tabs>
                <w:tab w:val="clear" w:pos="567"/>
                <w:tab w:val="clear" w:pos="1134"/>
                <w:tab w:val="left" w:pos="6480"/>
              </w:tabs>
              <w:spacing w:line="240" w:lineRule="auto"/>
              <w:ind w:right="228"/>
              <w:jc w:val="right"/>
              <w:rPr>
                <w:szCs w:val="28"/>
              </w:rPr>
            </w:pPr>
            <w:r>
              <w:rPr>
                <w:szCs w:val="28"/>
              </w:rPr>
              <w:t>319,8</w:t>
            </w:r>
          </w:p>
          <w:p w:rsidR="00000000" w:rsidRDefault="00000000">
            <w:pPr>
              <w:tabs>
                <w:tab w:val="clear" w:pos="567"/>
                <w:tab w:val="clear" w:pos="1134"/>
                <w:tab w:val="left" w:pos="6480"/>
              </w:tabs>
              <w:spacing w:line="240" w:lineRule="auto"/>
              <w:ind w:right="228"/>
              <w:jc w:val="right"/>
              <w:rPr>
                <w:szCs w:val="28"/>
              </w:rPr>
            </w:pPr>
            <w:r>
              <w:rPr>
                <w:szCs w:val="28"/>
              </w:rPr>
              <w:t>765,2</w:t>
            </w:r>
          </w:p>
          <w:p w:rsidR="00000000" w:rsidRDefault="00000000">
            <w:pPr>
              <w:tabs>
                <w:tab w:val="clear" w:pos="567"/>
                <w:tab w:val="clear" w:pos="1134"/>
                <w:tab w:val="left" w:pos="6480"/>
              </w:tabs>
              <w:spacing w:line="240" w:lineRule="auto"/>
              <w:ind w:right="228"/>
              <w:jc w:val="right"/>
              <w:rPr>
                <w:szCs w:val="28"/>
              </w:rPr>
            </w:pPr>
            <w:r>
              <w:rPr>
                <w:szCs w:val="28"/>
              </w:rPr>
              <w:t>732,6</w:t>
            </w:r>
          </w:p>
          <w:p w:rsidR="00000000" w:rsidRDefault="00000000">
            <w:pPr>
              <w:tabs>
                <w:tab w:val="clear" w:pos="567"/>
                <w:tab w:val="clear" w:pos="1134"/>
                <w:tab w:val="left" w:pos="6480"/>
              </w:tabs>
              <w:spacing w:line="240" w:lineRule="auto"/>
              <w:ind w:right="228"/>
              <w:jc w:val="right"/>
              <w:rPr>
                <w:szCs w:val="28"/>
              </w:rPr>
            </w:pPr>
            <w:r>
              <w:rPr>
                <w:szCs w:val="28"/>
              </w:rPr>
              <w:t>361,3</w:t>
            </w:r>
          </w:p>
          <w:p w:rsidR="00000000" w:rsidRDefault="00000000">
            <w:pPr>
              <w:tabs>
                <w:tab w:val="clear" w:pos="567"/>
                <w:tab w:val="clear" w:pos="1134"/>
                <w:tab w:val="left" w:pos="6480"/>
              </w:tabs>
              <w:spacing w:line="240" w:lineRule="auto"/>
              <w:ind w:right="228"/>
              <w:jc w:val="right"/>
              <w:rPr>
                <w:szCs w:val="28"/>
              </w:rPr>
            </w:pPr>
            <w:r>
              <w:rPr>
                <w:szCs w:val="28"/>
              </w:rPr>
              <w:t>209,7</w:t>
            </w:r>
          </w:p>
          <w:p w:rsidR="00000000" w:rsidRDefault="00000000">
            <w:pPr>
              <w:tabs>
                <w:tab w:val="clear" w:pos="567"/>
                <w:tab w:val="clear" w:pos="1134"/>
                <w:tab w:val="left" w:pos="6480"/>
                <w:tab w:val="left" w:pos="7320"/>
              </w:tabs>
              <w:spacing w:line="240" w:lineRule="auto"/>
              <w:ind w:right="228"/>
              <w:jc w:val="right"/>
              <w:rPr>
                <w:szCs w:val="28"/>
              </w:rPr>
            </w:pPr>
            <w:r>
              <w:rPr>
                <w:szCs w:val="28"/>
              </w:rPr>
              <w:t>960,6</w:t>
            </w:r>
          </w:p>
          <w:p w:rsidR="00000000" w:rsidRDefault="00000000">
            <w:pPr>
              <w:tabs>
                <w:tab w:val="clear" w:pos="567"/>
                <w:tab w:val="clear" w:pos="1134"/>
                <w:tab w:val="left" w:pos="6480"/>
                <w:tab w:val="left" w:pos="7320"/>
              </w:tabs>
              <w:spacing w:line="240" w:lineRule="auto"/>
              <w:ind w:right="228"/>
              <w:jc w:val="right"/>
              <w:rPr>
                <w:szCs w:val="28"/>
              </w:rPr>
            </w:pPr>
            <w:r>
              <w:rPr>
                <w:szCs w:val="28"/>
              </w:rPr>
              <w:t>795,0</w:t>
            </w:r>
          </w:p>
          <w:p w:rsidR="00000000" w:rsidRDefault="00000000">
            <w:pPr>
              <w:tabs>
                <w:tab w:val="clear" w:pos="567"/>
                <w:tab w:val="clear" w:pos="1134"/>
                <w:tab w:val="left" w:pos="6480"/>
                <w:tab w:val="left" w:pos="7320"/>
              </w:tabs>
              <w:spacing w:line="240" w:lineRule="auto"/>
              <w:ind w:right="228"/>
              <w:jc w:val="right"/>
              <w:rPr>
                <w:szCs w:val="28"/>
              </w:rPr>
            </w:pPr>
            <w:r>
              <w:rPr>
                <w:szCs w:val="28"/>
              </w:rPr>
              <w:t>319,3</w:t>
            </w:r>
          </w:p>
          <w:p w:rsidR="00000000" w:rsidRDefault="00000000">
            <w:pPr>
              <w:tabs>
                <w:tab w:val="clear" w:pos="567"/>
                <w:tab w:val="clear" w:pos="1134"/>
                <w:tab w:val="left" w:pos="6480"/>
                <w:tab w:val="left" w:pos="7320"/>
              </w:tabs>
              <w:spacing w:line="240" w:lineRule="auto"/>
              <w:ind w:right="228"/>
              <w:jc w:val="right"/>
              <w:rPr>
                <w:szCs w:val="28"/>
              </w:rPr>
            </w:pPr>
            <w:r>
              <w:rPr>
                <w:szCs w:val="28"/>
              </w:rPr>
              <w:t>2 135,4</w:t>
            </w:r>
          </w:p>
        </w:tc>
        <w:tc>
          <w:tcPr>
            <w:tcW w:w="1883" w:type="dxa"/>
            <w:tcBorders>
              <w:top w:val="single" w:sz="4" w:space="0" w:color="auto"/>
              <w:left w:val="nil"/>
              <w:bottom w:val="single" w:sz="4" w:space="0" w:color="auto"/>
              <w:right w:val="single" w:sz="4" w:space="0" w:color="auto"/>
            </w:tcBorders>
          </w:tcPr>
          <w:p w:rsidR="00000000" w:rsidRDefault="00000000">
            <w:pPr>
              <w:pStyle w:val="Heading1"/>
              <w:tabs>
                <w:tab w:val="clear" w:pos="567"/>
                <w:tab w:val="clear" w:pos="1134"/>
                <w:tab w:val="left" w:pos="5880"/>
                <w:tab w:val="left" w:pos="7320"/>
              </w:tabs>
              <w:spacing w:line="240" w:lineRule="auto"/>
              <w:ind w:right="228"/>
              <w:jc w:val="right"/>
            </w:pPr>
            <w:r>
              <w:t>16 326,1</w:t>
            </w:r>
          </w:p>
          <w:p w:rsidR="00000000" w:rsidRDefault="00000000">
            <w:pPr>
              <w:tabs>
                <w:tab w:val="clear" w:pos="567"/>
                <w:tab w:val="clear" w:pos="1134"/>
              </w:tabs>
              <w:spacing w:line="240" w:lineRule="auto"/>
              <w:ind w:right="228"/>
              <w:jc w:val="right"/>
              <w:rPr>
                <w:szCs w:val="28"/>
              </w:rPr>
            </w:pPr>
            <w:r>
              <w:rPr>
                <w:szCs w:val="28"/>
              </w:rPr>
              <w:t>799,7</w:t>
            </w:r>
          </w:p>
          <w:p w:rsidR="00000000" w:rsidRDefault="00000000">
            <w:pPr>
              <w:tabs>
                <w:tab w:val="clear" w:pos="567"/>
                <w:tab w:val="clear" w:pos="1134"/>
              </w:tabs>
              <w:spacing w:line="240" w:lineRule="auto"/>
              <w:ind w:right="228"/>
              <w:jc w:val="right"/>
              <w:rPr>
                <w:szCs w:val="28"/>
              </w:rPr>
            </w:pPr>
            <w:r>
              <w:rPr>
                <w:szCs w:val="28"/>
              </w:rPr>
              <w:t>1 622,0</w:t>
            </w:r>
          </w:p>
          <w:p w:rsidR="00000000" w:rsidRDefault="00000000">
            <w:pPr>
              <w:tabs>
                <w:tab w:val="clear" w:pos="567"/>
                <w:tab w:val="clear" w:pos="1134"/>
              </w:tabs>
              <w:spacing w:line="240" w:lineRule="auto"/>
              <w:ind w:right="228"/>
              <w:jc w:val="right"/>
              <w:rPr>
                <w:szCs w:val="28"/>
              </w:rPr>
            </w:pPr>
            <w:r>
              <w:rPr>
                <w:szCs w:val="28"/>
              </w:rPr>
              <w:t>1 043,7</w:t>
            </w:r>
          </w:p>
          <w:p w:rsidR="00000000" w:rsidRDefault="00000000">
            <w:pPr>
              <w:tabs>
                <w:tab w:val="clear" w:pos="567"/>
                <w:tab w:val="clear" w:pos="1134"/>
              </w:tabs>
              <w:spacing w:line="240" w:lineRule="auto"/>
              <w:ind w:right="228"/>
              <w:jc w:val="right"/>
              <w:rPr>
                <w:szCs w:val="28"/>
              </w:rPr>
            </w:pPr>
            <w:r>
              <w:rPr>
                <w:szCs w:val="28"/>
              </w:rPr>
              <w:t>722,1</w:t>
            </w:r>
          </w:p>
          <w:p w:rsidR="00000000" w:rsidRDefault="00000000">
            <w:pPr>
              <w:tabs>
                <w:tab w:val="clear" w:pos="567"/>
                <w:tab w:val="clear" w:pos="1134"/>
              </w:tabs>
              <w:spacing w:line="240" w:lineRule="auto"/>
              <w:ind w:right="228"/>
              <w:jc w:val="right"/>
              <w:rPr>
                <w:szCs w:val="28"/>
              </w:rPr>
            </w:pPr>
            <w:r>
              <w:rPr>
                <w:szCs w:val="28"/>
              </w:rPr>
              <w:t>1 756,7</w:t>
            </w:r>
          </w:p>
          <w:p w:rsidR="00000000" w:rsidRDefault="00000000">
            <w:pPr>
              <w:tabs>
                <w:tab w:val="clear" w:pos="567"/>
                <w:tab w:val="clear" w:pos="1134"/>
                <w:tab w:val="left" w:pos="6480"/>
              </w:tabs>
              <w:spacing w:line="240" w:lineRule="auto"/>
              <w:ind w:right="228"/>
              <w:jc w:val="right"/>
              <w:rPr>
                <w:szCs w:val="28"/>
              </w:rPr>
            </w:pPr>
            <w:r>
              <w:rPr>
                <w:szCs w:val="28"/>
              </w:rPr>
              <w:t>484,4</w:t>
            </w:r>
          </w:p>
          <w:p w:rsidR="00000000" w:rsidRDefault="00000000">
            <w:pPr>
              <w:tabs>
                <w:tab w:val="clear" w:pos="567"/>
                <w:tab w:val="clear" w:pos="1134"/>
                <w:tab w:val="left" w:pos="6480"/>
              </w:tabs>
              <w:spacing w:line="240" w:lineRule="auto"/>
              <w:ind w:right="228"/>
              <w:jc w:val="right"/>
              <w:rPr>
                <w:szCs w:val="28"/>
              </w:rPr>
            </w:pPr>
            <w:r>
              <w:rPr>
                <w:szCs w:val="28"/>
              </w:rPr>
              <w:t>1 277,3</w:t>
            </w:r>
          </w:p>
          <w:p w:rsidR="00000000" w:rsidRDefault="00000000">
            <w:pPr>
              <w:tabs>
                <w:tab w:val="clear" w:pos="567"/>
                <w:tab w:val="clear" w:pos="1134"/>
                <w:tab w:val="left" w:pos="6480"/>
              </w:tabs>
              <w:spacing w:line="240" w:lineRule="auto"/>
              <w:ind w:right="228"/>
              <w:jc w:val="right"/>
              <w:rPr>
                <w:szCs w:val="28"/>
              </w:rPr>
            </w:pPr>
            <w:r>
              <w:rPr>
                <w:szCs w:val="28"/>
              </w:rPr>
              <w:t>2 093,5</w:t>
            </w:r>
          </w:p>
          <w:p w:rsidR="00000000" w:rsidRDefault="00000000">
            <w:pPr>
              <w:tabs>
                <w:tab w:val="clear" w:pos="567"/>
                <w:tab w:val="clear" w:pos="1134"/>
                <w:tab w:val="left" w:pos="6480"/>
              </w:tabs>
              <w:spacing w:line="240" w:lineRule="auto"/>
              <w:ind w:right="228"/>
              <w:jc w:val="right"/>
              <w:rPr>
                <w:szCs w:val="28"/>
              </w:rPr>
            </w:pPr>
            <w:r>
              <w:rPr>
                <w:szCs w:val="28"/>
              </w:rPr>
              <w:t>1 502,9</w:t>
            </w:r>
          </w:p>
          <w:p w:rsidR="00000000" w:rsidRDefault="00000000">
            <w:pPr>
              <w:tabs>
                <w:tab w:val="clear" w:pos="567"/>
                <w:tab w:val="clear" w:pos="1134"/>
                <w:tab w:val="left" w:pos="6480"/>
              </w:tabs>
              <w:spacing w:line="240" w:lineRule="auto"/>
              <w:ind w:right="228"/>
              <w:jc w:val="right"/>
              <w:rPr>
                <w:szCs w:val="28"/>
              </w:rPr>
            </w:pPr>
            <w:r>
              <w:rPr>
                <w:szCs w:val="28"/>
              </w:rPr>
              <w:t>458,8</w:t>
            </w:r>
          </w:p>
          <w:p w:rsidR="00000000" w:rsidRDefault="00000000">
            <w:pPr>
              <w:tabs>
                <w:tab w:val="clear" w:pos="567"/>
                <w:tab w:val="clear" w:pos="1134"/>
                <w:tab w:val="left" w:pos="6480"/>
                <w:tab w:val="left" w:pos="7320"/>
              </w:tabs>
              <w:spacing w:line="240" w:lineRule="auto"/>
              <w:ind w:right="228"/>
              <w:jc w:val="right"/>
              <w:rPr>
                <w:szCs w:val="28"/>
              </w:rPr>
            </w:pPr>
            <w:r>
              <w:rPr>
                <w:szCs w:val="28"/>
              </w:rPr>
              <w:t>1 469,8</w:t>
            </w:r>
          </w:p>
          <w:p w:rsidR="00000000" w:rsidRDefault="00000000">
            <w:pPr>
              <w:tabs>
                <w:tab w:val="clear" w:pos="567"/>
                <w:tab w:val="clear" w:pos="1134"/>
                <w:tab w:val="left" w:pos="6480"/>
                <w:tab w:val="left" w:pos="7320"/>
              </w:tabs>
              <w:spacing w:line="240" w:lineRule="auto"/>
              <w:ind w:right="228"/>
              <w:jc w:val="right"/>
              <w:rPr>
                <w:szCs w:val="28"/>
              </w:rPr>
            </w:pPr>
            <w:r>
              <w:rPr>
                <w:szCs w:val="28"/>
              </w:rPr>
              <w:t>2 004,2</w:t>
            </w:r>
          </w:p>
          <w:p w:rsidR="00000000" w:rsidRDefault="00000000">
            <w:pPr>
              <w:tabs>
                <w:tab w:val="clear" w:pos="567"/>
                <w:tab w:val="clear" w:pos="1134"/>
                <w:tab w:val="left" w:pos="6480"/>
                <w:tab w:val="left" w:pos="7320"/>
              </w:tabs>
              <w:spacing w:line="240" w:lineRule="auto"/>
              <w:ind w:right="228"/>
              <w:jc w:val="right"/>
              <w:rPr>
                <w:szCs w:val="28"/>
              </w:rPr>
            </w:pPr>
            <w:r>
              <w:rPr>
                <w:szCs w:val="28"/>
              </w:rPr>
              <w:t>1 091,0</w:t>
            </w:r>
          </w:p>
          <w:p w:rsidR="00000000" w:rsidRDefault="00000000">
            <w:pPr>
              <w:tabs>
                <w:tab w:val="clear" w:pos="567"/>
                <w:tab w:val="clear" w:pos="1134"/>
                <w:tab w:val="left" w:pos="6480"/>
                <w:tab w:val="left" w:pos="7320"/>
              </w:tabs>
              <w:spacing w:line="240" w:lineRule="auto"/>
              <w:ind w:right="228"/>
              <w:jc w:val="right"/>
              <w:rPr>
                <w:szCs w:val="28"/>
              </w:rPr>
            </w:pPr>
            <w:r>
              <w:rPr>
                <w:szCs w:val="28"/>
              </w:rPr>
              <w:t>0,0</w:t>
            </w:r>
          </w:p>
        </w:tc>
      </w:tr>
    </w:tbl>
    <w:p w:rsidR="00000000" w:rsidRDefault="00000000">
      <w:pPr>
        <w:pStyle w:val="Heading2"/>
        <w:jc w:val="both"/>
      </w:pPr>
    </w:p>
    <w:p w:rsidR="00000000" w:rsidRDefault="00000000">
      <w:pPr>
        <w:pStyle w:val="Heading2"/>
        <w:jc w:val="center"/>
        <w:rPr>
          <w:b/>
          <w:bCs/>
          <w:u w:val="none"/>
        </w:rPr>
      </w:pPr>
      <w:r>
        <w:rPr>
          <w:b/>
          <w:bCs/>
          <w:u w:val="none"/>
        </w:rPr>
        <w:t>Таблица 2.  Национальный состав населения Республики Узбекистан</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61"/>
        <w:gridCol w:w="4867"/>
      </w:tblGrid>
      <w:tr w:rsidR="00000000">
        <w:tblPrEx>
          <w:tblCellMar>
            <w:top w:w="0" w:type="dxa"/>
            <w:bottom w:w="0" w:type="dxa"/>
          </w:tblCellMar>
        </w:tblPrEx>
        <w:tc>
          <w:tcPr>
            <w:tcW w:w="436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both"/>
              <w:rPr>
                <w:szCs w:val="28"/>
              </w:rPr>
            </w:pPr>
            <w:r>
              <w:rPr>
                <w:szCs w:val="28"/>
              </w:rPr>
              <w:t>Население</w:t>
            </w:r>
          </w:p>
        </w:tc>
        <w:tc>
          <w:tcPr>
            <w:tcW w:w="4867"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both"/>
              <w:rPr>
                <w:szCs w:val="28"/>
              </w:rPr>
            </w:pPr>
            <w:r>
              <w:rPr>
                <w:szCs w:val="28"/>
              </w:rPr>
              <w:t>25,7 млн. чел.</w:t>
            </w:r>
          </w:p>
        </w:tc>
      </w:tr>
      <w:tr w:rsidR="00000000">
        <w:tblPrEx>
          <w:tblCellMar>
            <w:top w:w="0" w:type="dxa"/>
            <w:bottom w:w="0" w:type="dxa"/>
          </w:tblCellMar>
        </w:tblPrEx>
        <w:tc>
          <w:tcPr>
            <w:tcW w:w="436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both"/>
              <w:rPr>
                <w:szCs w:val="28"/>
              </w:rPr>
            </w:pPr>
            <w:r>
              <w:rPr>
                <w:szCs w:val="28"/>
              </w:rPr>
              <w:t>Национальный состав населения</w:t>
            </w:r>
          </w:p>
        </w:tc>
        <w:tc>
          <w:tcPr>
            <w:tcW w:w="4867"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both"/>
              <w:rPr>
                <w:szCs w:val="28"/>
              </w:rPr>
            </w:pPr>
            <w:r>
              <w:rPr>
                <w:szCs w:val="28"/>
              </w:rPr>
              <w:t>узбеки – 79% (20,298 млн. чел.)</w:t>
            </w:r>
          </w:p>
          <w:p w:rsidR="00000000" w:rsidRDefault="00000000">
            <w:pPr>
              <w:spacing w:line="240" w:lineRule="auto"/>
              <w:jc w:val="both"/>
              <w:rPr>
                <w:szCs w:val="28"/>
              </w:rPr>
            </w:pPr>
            <w:r>
              <w:rPr>
                <w:szCs w:val="28"/>
              </w:rPr>
              <w:t>каракалпаки – 1,9% (0,5 млн. чел.)</w:t>
            </w:r>
          </w:p>
          <w:p w:rsidR="00000000" w:rsidRDefault="00000000">
            <w:pPr>
              <w:spacing w:line="240" w:lineRule="auto"/>
              <w:jc w:val="both"/>
              <w:rPr>
                <w:szCs w:val="28"/>
              </w:rPr>
            </w:pPr>
            <w:r>
              <w:rPr>
                <w:szCs w:val="28"/>
              </w:rPr>
              <w:t>таджики – 4,5% (1,15 млн. чел.)</w:t>
            </w:r>
          </w:p>
          <w:p w:rsidR="00000000" w:rsidRDefault="00000000">
            <w:pPr>
              <w:spacing w:line="240" w:lineRule="auto"/>
              <w:jc w:val="both"/>
              <w:rPr>
                <w:szCs w:val="28"/>
              </w:rPr>
            </w:pPr>
            <w:r>
              <w:rPr>
                <w:szCs w:val="28"/>
              </w:rPr>
              <w:t>казахи – 3,8% (1 млн. чел.)</w:t>
            </w:r>
          </w:p>
          <w:p w:rsidR="00000000" w:rsidRDefault="00000000">
            <w:pPr>
              <w:spacing w:line="240" w:lineRule="auto"/>
              <w:jc w:val="both"/>
              <w:rPr>
                <w:szCs w:val="28"/>
              </w:rPr>
            </w:pPr>
            <w:r>
              <w:rPr>
                <w:szCs w:val="28"/>
              </w:rPr>
              <w:t>русские – 3,8% (1 млн. чел.)</w:t>
            </w:r>
          </w:p>
          <w:p w:rsidR="00000000" w:rsidRDefault="00000000">
            <w:pPr>
              <w:spacing w:line="240" w:lineRule="auto"/>
              <w:jc w:val="both"/>
              <w:rPr>
                <w:szCs w:val="28"/>
              </w:rPr>
            </w:pPr>
            <w:r>
              <w:rPr>
                <w:szCs w:val="28"/>
              </w:rPr>
              <w:t>украинцы – 1,2% (0,3 млн. чел.)</w:t>
            </w:r>
          </w:p>
          <w:p w:rsidR="00000000" w:rsidRDefault="00000000">
            <w:pPr>
              <w:spacing w:line="240" w:lineRule="auto"/>
              <w:jc w:val="both"/>
              <w:rPr>
                <w:szCs w:val="28"/>
              </w:rPr>
            </w:pPr>
            <w:r>
              <w:rPr>
                <w:szCs w:val="28"/>
              </w:rPr>
              <w:t>татары - 2,5% (0,65 млн. чел.)</w:t>
            </w:r>
          </w:p>
          <w:p w:rsidR="00000000" w:rsidRDefault="00000000">
            <w:pPr>
              <w:spacing w:line="240" w:lineRule="auto"/>
              <w:jc w:val="both"/>
              <w:rPr>
                <w:szCs w:val="28"/>
              </w:rPr>
            </w:pPr>
            <w:r>
              <w:rPr>
                <w:szCs w:val="28"/>
              </w:rPr>
              <w:t>киргизы – 1,45% (0,37 млн. чел.)</w:t>
            </w:r>
          </w:p>
          <w:p w:rsidR="00000000" w:rsidRDefault="00000000">
            <w:pPr>
              <w:spacing w:line="240" w:lineRule="auto"/>
              <w:jc w:val="both"/>
              <w:rPr>
                <w:szCs w:val="28"/>
              </w:rPr>
            </w:pPr>
            <w:r>
              <w:rPr>
                <w:szCs w:val="28"/>
              </w:rPr>
              <w:t>корейцы – 0,9% (0,23 млн. чел.)</w:t>
            </w:r>
          </w:p>
          <w:p w:rsidR="00000000" w:rsidRDefault="00000000">
            <w:pPr>
              <w:spacing w:line="240" w:lineRule="auto"/>
              <w:rPr>
                <w:szCs w:val="28"/>
              </w:rPr>
            </w:pPr>
            <w:r>
              <w:rPr>
                <w:szCs w:val="28"/>
              </w:rPr>
              <w:t>другие национальности – 1% (0,7 млн. чел.)</w:t>
            </w:r>
          </w:p>
        </w:tc>
      </w:tr>
      <w:tr w:rsidR="00000000">
        <w:tblPrEx>
          <w:tblCellMar>
            <w:top w:w="0" w:type="dxa"/>
            <w:bottom w:w="0" w:type="dxa"/>
          </w:tblCellMar>
        </w:tblPrEx>
        <w:tc>
          <w:tcPr>
            <w:tcW w:w="436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both"/>
              <w:rPr>
                <w:szCs w:val="28"/>
              </w:rPr>
            </w:pPr>
            <w:r>
              <w:rPr>
                <w:szCs w:val="28"/>
              </w:rPr>
              <w:t>Городское население</w:t>
            </w:r>
          </w:p>
        </w:tc>
        <w:tc>
          <w:tcPr>
            <w:tcW w:w="4867"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both"/>
              <w:rPr>
                <w:szCs w:val="28"/>
              </w:rPr>
            </w:pPr>
            <w:r>
              <w:rPr>
                <w:szCs w:val="28"/>
              </w:rPr>
              <w:t>37%</w:t>
            </w:r>
          </w:p>
        </w:tc>
      </w:tr>
      <w:tr w:rsidR="00000000">
        <w:tblPrEx>
          <w:tblCellMar>
            <w:top w:w="0" w:type="dxa"/>
            <w:bottom w:w="0" w:type="dxa"/>
          </w:tblCellMar>
        </w:tblPrEx>
        <w:tc>
          <w:tcPr>
            <w:tcW w:w="436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both"/>
              <w:rPr>
                <w:szCs w:val="28"/>
              </w:rPr>
            </w:pPr>
            <w:r>
              <w:rPr>
                <w:szCs w:val="28"/>
              </w:rPr>
              <w:t>Молодежь</w:t>
            </w:r>
          </w:p>
        </w:tc>
        <w:tc>
          <w:tcPr>
            <w:tcW w:w="4867"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Cs w:val="28"/>
              </w:rPr>
            </w:pPr>
            <w:r>
              <w:rPr>
                <w:szCs w:val="28"/>
              </w:rPr>
              <w:t>56% – моложе 25 лет, 36% - моложе 15 лет, 11% – моложе 5 лет</w:t>
            </w:r>
          </w:p>
        </w:tc>
      </w:tr>
      <w:tr w:rsidR="00000000">
        <w:tblPrEx>
          <w:tblCellMar>
            <w:top w:w="0" w:type="dxa"/>
            <w:bottom w:w="0" w:type="dxa"/>
          </w:tblCellMar>
        </w:tblPrEx>
        <w:tc>
          <w:tcPr>
            <w:tcW w:w="436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both"/>
              <w:rPr>
                <w:szCs w:val="28"/>
              </w:rPr>
            </w:pPr>
            <w:r>
              <w:rPr>
                <w:szCs w:val="28"/>
              </w:rPr>
              <w:t>Средние темпы прироста населения</w:t>
            </w:r>
          </w:p>
        </w:tc>
        <w:tc>
          <w:tcPr>
            <w:tcW w:w="4867"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both"/>
              <w:rPr>
                <w:szCs w:val="28"/>
              </w:rPr>
            </w:pPr>
            <w:r>
              <w:rPr>
                <w:szCs w:val="28"/>
              </w:rPr>
              <w:t>1,2% в год</w:t>
            </w:r>
          </w:p>
        </w:tc>
      </w:tr>
      <w:tr w:rsidR="00000000">
        <w:tblPrEx>
          <w:tblCellMar>
            <w:top w:w="0" w:type="dxa"/>
            <w:bottom w:w="0" w:type="dxa"/>
          </w:tblCellMar>
        </w:tblPrEx>
        <w:tc>
          <w:tcPr>
            <w:tcW w:w="436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both"/>
              <w:rPr>
                <w:szCs w:val="28"/>
              </w:rPr>
            </w:pPr>
            <w:r>
              <w:rPr>
                <w:szCs w:val="28"/>
              </w:rPr>
              <w:t>Продолжительность жизни</w:t>
            </w:r>
          </w:p>
        </w:tc>
        <w:tc>
          <w:tcPr>
            <w:tcW w:w="4867"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both"/>
              <w:rPr>
                <w:szCs w:val="28"/>
              </w:rPr>
            </w:pPr>
            <w:r>
              <w:rPr>
                <w:szCs w:val="28"/>
              </w:rPr>
              <w:t>74,4 года женщин, 70,5 года мужчин</w:t>
            </w:r>
          </w:p>
        </w:tc>
      </w:tr>
    </w:tbl>
    <w:p w:rsidR="00000000" w:rsidRDefault="00000000">
      <w:pPr>
        <w:jc w:val="both"/>
        <w:rPr>
          <w:szCs w:val="28"/>
        </w:rPr>
      </w:pPr>
    </w:p>
    <w:p w:rsidR="00000000" w:rsidRDefault="00000000">
      <w:pPr>
        <w:jc w:val="center"/>
        <w:rPr>
          <w:b/>
          <w:bCs/>
          <w:szCs w:val="28"/>
        </w:rPr>
      </w:pPr>
      <w:r>
        <w:rPr>
          <w:b/>
          <w:bCs/>
          <w:szCs w:val="28"/>
          <w:lang w:val="en-US"/>
        </w:rPr>
        <w:t>II</w:t>
      </w:r>
      <w:r>
        <w:rPr>
          <w:b/>
          <w:bCs/>
          <w:szCs w:val="28"/>
        </w:rPr>
        <w:t>.</w:t>
      </w:r>
      <w:r>
        <w:rPr>
          <w:b/>
          <w:bCs/>
          <w:szCs w:val="28"/>
        </w:rPr>
        <w:tab/>
        <w:t>МЕРЫ ПО РЕАЛИЗАЦИИ ПОЛОЖЕНИЯ ПУНКТА 1 СТАТЬИ 2 КОНВЕНЦИИ (СТАТЬЯ 2)</w:t>
      </w:r>
    </w:p>
    <w:p w:rsidR="00000000" w:rsidRDefault="00000000">
      <w:pPr>
        <w:jc w:val="both"/>
        <w:rPr>
          <w:b/>
          <w:bCs/>
          <w:szCs w:val="28"/>
        </w:rPr>
      </w:pPr>
    </w:p>
    <w:p w:rsidR="00000000" w:rsidRDefault="00000000">
      <w:pPr>
        <w:ind w:left="567" w:hanging="567"/>
        <w:rPr>
          <w:szCs w:val="28"/>
          <w:u w:val="single"/>
        </w:rPr>
      </w:pPr>
      <w:r>
        <w:rPr>
          <w:szCs w:val="28"/>
          <w:lang w:val="en-US"/>
        </w:rPr>
        <w:t>A</w:t>
      </w:r>
      <w:r>
        <w:rPr>
          <w:szCs w:val="28"/>
        </w:rPr>
        <w:t>.</w:t>
      </w:r>
      <w:r>
        <w:rPr>
          <w:szCs w:val="28"/>
        </w:rPr>
        <w:tab/>
      </w:r>
      <w:r>
        <w:rPr>
          <w:szCs w:val="28"/>
          <w:u w:val="single"/>
        </w:rPr>
        <w:t>Обязательства не совершать каких-либо действий, связанных с расовой дискриминацией</w:t>
      </w:r>
    </w:p>
    <w:p w:rsidR="00000000" w:rsidRDefault="00000000">
      <w:pPr>
        <w:jc w:val="both"/>
        <w:rPr>
          <w:szCs w:val="28"/>
        </w:rPr>
      </w:pPr>
    </w:p>
    <w:p w:rsidR="00000000" w:rsidRDefault="00000000">
      <w:pPr>
        <w:rPr>
          <w:szCs w:val="28"/>
        </w:rPr>
      </w:pPr>
      <w:r>
        <w:rPr>
          <w:szCs w:val="28"/>
        </w:rPr>
        <w:t>16.</w:t>
      </w:r>
      <w:r>
        <w:rPr>
          <w:szCs w:val="28"/>
        </w:rPr>
        <w:tab/>
        <w:t>Обязательства не совершать каких-либо действий, связанных с расовой дискриминацией, отражены, во-первых, в конституционном закреплении равноправия граждан независимо от расы, национальности, языка и др. (статья 18 Конституции), которое является безусловным для государства и его органов, а также для должностных лиц (статья 15 Конституции).  Тем самым государство принимает на себя обязанность не допускать дискриминации по расовому и национальному признаку.  Это положение нашло свое развитие в других законодательных актах страны;  в частности, в статье 6 Трудового кодекса Республики Узбекистан 1995 года запрещается дискриминация в трудовых отношениях:  "Все граждане имеют равные возможности в обладании и использовании трудовых прав. Установление каких либо ограничений или предоставление преимуществ в области трудовых отношений в зависимости от … расы, национальности, языка, религии, … а также других обстоятельств, не связанных с деловыми качествами работников  и результатами их труда, недопустимо и является дискриминацией".</w:t>
      </w:r>
    </w:p>
    <w:p w:rsidR="00000000" w:rsidRDefault="00000000">
      <w:pPr>
        <w:jc w:val="both"/>
        <w:rPr>
          <w:szCs w:val="28"/>
        </w:rPr>
      </w:pPr>
    </w:p>
    <w:p w:rsidR="00000000" w:rsidRDefault="00000000">
      <w:pPr>
        <w:rPr>
          <w:szCs w:val="28"/>
        </w:rPr>
      </w:pPr>
      <w:r>
        <w:rPr>
          <w:szCs w:val="28"/>
        </w:rPr>
        <w:t>17.</w:t>
      </w:r>
      <w:r>
        <w:rPr>
          <w:szCs w:val="28"/>
        </w:rPr>
        <w:tab/>
        <w:t>Во-вторых, в обеспечении уважения культуры всех народов Узбекистана государство обязуется "обеспечивать уважительное отношение к языкам, обычаям и традициям наций и народностей, проживающих на его территории, создание условий для их развития" (статья 4 Конституции);</w:t>
      </w:r>
    </w:p>
    <w:p w:rsidR="00000000" w:rsidRDefault="00000000">
      <w:pPr>
        <w:rPr>
          <w:szCs w:val="28"/>
        </w:rPr>
      </w:pPr>
    </w:p>
    <w:p w:rsidR="00000000" w:rsidRDefault="00000000">
      <w:pPr>
        <w:rPr>
          <w:szCs w:val="28"/>
        </w:rPr>
      </w:pPr>
      <w:r>
        <w:rPr>
          <w:szCs w:val="28"/>
        </w:rPr>
        <w:t>18.</w:t>
      </w:r>
      <w:r>
        <w:rPr>
          <w:szCs w:val="28"/>
        </w:rPr>
        <w:tab/>
        <w:t xml:space="preserve">В-третьих, государство обязуется в приоритете общепризнанных норм международного права, зафиксированном в Преамбуле Конституции и в других законодательных актах.  Это означает, что положения Конвенции имеют прямое действие на территории Узбекистана. </w:t>
      </w:r>
    </w:p>
    <w:p w:rsidR="00000000" w:rsidRDefault="00000000">
      <w:pPr>
        <w:jc w:val="both"/>
        <w:rPr>
          <w:szCs w:val="28"/>
        </w:rPr>
      </w:pPr>
    </w:p>
    <w:p w:rsidR="00000000" w:rsidRDefault="00000000">
      <w:pPr>
        <w:rPr>
          <w:szCs w:val="28"/>
        </w:rPr>
      </w:pPr>
      <w:r>
        <w:rPr>
          <w:szCs w:val="28"/>
        </w:rPr>
        <w:t>19.</w:t>
      </w:r>
      <w:r>
        <w:rPr>
          <w:szCs w:val="28"/>
        </w:rPr>
        <w:tab/>
        <w:t xml:space="preserve">Гарантией действия государственных органов в соответствии с обязательствами по выполнению положений Конвенции о расовой дискриминации являются: </w:t>
      </w:r>
    </w:p>
    <w:p w:rsidR="00000000" w:rsidRDefault="00000000">
      <w:pPr>
        <w:rPr>
          <w:szCs w:val="28"/>
        </w:rPr>
      </w:pPr>
    </w:p>
    <w:p w:rsidR="00000000" w:rsidRDefault="00000000">
      <w:pPr>
        <w:ind w:left="1134" w:hanging="567"/>
        <w:rPr>
          <w:szCs w:val="28"/>
        </w:rPr>
      </w:pPr>
      <w:r>
        <w:rPr>
          <w:szCs w:val="28"/>
        </w:rPr>
        <w:t>-</w:t>
      </w:r>
      <w:r>
        <w:rPr>
          <w:szCs w:val="28"/>
        </w:rPr>
        <w:tab/>
        <w:t xml:space="preserve">закрепление обязательств в отношении расовой дискриминации в Конституции и в других законодательных актах; </w:t>
      </w:r>
    </w:p>
    <w:p w:rsidR="00000000" w:rsidRDefault="00000000">
      <w:pPr>
        <w:ind w:left="1134" w:hanging="567"/>
        <w:rPr>
          <w:szCs w:val="28"/>
        </w:rPr>
      </w:pPr>
    </w:p>
    <w:p w:rsidR="00000000" w:rsidRDefault="00000000">
      <w:pPr>
        <w:ind w:left="1134" w:hanging="567"/>
        <w:rPr>
          <w:szCs w:val="28"/>
        </w:rPr>
      </w:pPr>
      <w:r>
        <w:rPr>
          <w:szCs w:val="28"/>
        </w:rPr>
        <w:t>-</w:t>
      </w:r>
      <w:r>
        <w:rPr>
          <w:szCs w:val="28"/>
        </w:rPr>
        <w:tab/>
        <w:t>независимость судебной власти как главного механизма реализации законодательства в сфере национальной политики Республики Узбекистан.</w:t>
      </w:r>
    </w:p>
    <w:p w:rsidR="00000000" w:rsidRDefault="00000000">
      <w:pPr>
        <w:ind w:left="567" w:hanging="567"/>
        <w:jc w:val="both"/>
        <w:rPr>
          <w:szCs w:val="28"/>
        </w:rPr>
      </w:pPr>
    </w:p>
    <w:p w:rsidR="00000000" w:rsidRDefault="00000000">
      <w:pPr>
        <w:rPr>
          <w:szCs w:val="28"/>
        </w:rPr>
      </w:pPr>
      <w:r>
        <w:rPr>
          <w:szCs w:val="28"/>
        </w:rPr>
        <w:t>20.</w:t>
      </w:r>
      <w:r>
        <w:rPr>
          <w:szCs w:val="28"/>
        </w:rPr>
        <w:tab/>
        <w:t>Согласно статье 19 Конституции, "права и свободы граждан, закрепленные в Конституции и законах, являются незыблемыми, и никто не вправе без суда лишить или ограничить их".  В соответствии с законом "Об обжаловании действий и решений, нарушающих права и свободы граждан" 1995 года все граждане Узбекистана, независимо от расы и национальности, а также иностранные граждане и лица без гражданства вправе обратиться с жалобой в суд, если считают, что неправомерными действиями (решениями) государственных органов, предприятий, учреждений, организаций, общественных объединений, органов самоуправления граждан или должностных лиц нарушены их права и свободы (статья 1).  Статья 6 Трудового кодекса Республики Узбекистан гласит:  "Лицо, считающее, что оно подвергалось дискриминации в сфере труда, может обратиться в суд с заявлением об устранении дискриминации и возмещении ему материального и морального вреда".</w:t>
      </w:r>
    </w:p>
    <w:p w:rsidR="00000000" w:rsidRDefault="00000000">
      <w:pPr>
        <w:jc w:val="both"/>
        <w:rPr>
          <w:szCs w:val="28"/>
        </w:rPr>
      </w:pPr>
    </w:p>
    <w:p w:rsidR="00000000" w:rsidRDefault="00000000">
      <w:pPr>
        <w:rPr>
          <w:szCs w:val="28"/>
        </w:rPr>
      </w:pPr>
      <w:r>
        <w:rPr>
          <w:szCs w:val="28"/>
        </w:rPr>
        <w:t xml:space="preserve">21. </w:t>
      </w:r>
      <w:r>
        <w:rPr>
          <w:szCs w:val="28"/>
        </w:rPr>
        <w:tab/>
        <w:t>Обеспечение свободы средств массовой информации (статья 67 Конституции) и содействие развитию гражданского общества как механизмов общественного контроля за работой органов власти, отдельных лиц, чья деятельность может носить расово-дискриминационный характер.</w:t>
      </w:r>
    </w:p>
    <w:p w:rsidR="00000000" w:rsidRDefault="00000000">
      <w:pPr>
        <w:spacing w:line="216" w:lineRule="auto"/>
        <w:ind w:firstLine="720"/>
        <w:jc w:val="both"/>
        <w:rPr>
          <w:szCs w:val="28"/>
        </w:rPr>
      </w:pPr>
    </w:p>
    <w:p w:rsidR="00000000" w:rsidRDefault="00000000">
      <w:pPr>
        <w:ind w:left="567" w:hanging="567"/>
        <w:rPr>
          <w:szCs w:val="28"/>
          <w:u w:val="single"/>
        </w:rPr>
      </w:pPr>
      <w:r>
        <w:rPr>
          <w:szCs w:val="28"/>
          <w:lang w:val="en-US"/>
        </w:rPr>
        <w:t>B</w:t>
      </w:r>
      <w:r>
        <w:rPr>
          <w:szCs w:val="28"/>
        </w:rPr>
        <w:t>.</w:t>
      </w:r>
      <w:r>
        <w:rPr>
          <w:szCs w:val="28"/>
        </w:rPr>
        <w:tab/>
      </w:r>
      <w:r>
        <w:rPr>
          <w:szCs w:val="28"/>
          <w:u w:val="single"/>
        </w:rPr>
        <w:t>Обязательства не поощрять, не защищать и не поддерживать расовую дискриминацию</w:t>
      </w:r>
    </w:p>
    <w:p w:rsidR="00000000" w:rsidRDefault="00000000">
      <w:pPr>
        <w:spacing w:line="216" w:lineRule="auto"/>
        <w:rPr>
          <w:szCs w:val="28"/>
        </w:rPr>
      </w:pPr>
    </w:p>
    <w:p w:rsidR="00000000" w:rsidRDefault="00000000">
      <w:pPr>
        <w:rPr>
          <w:szCs w:val="28"/>
        </w:rPr>
      </w:pPr>
      <w:r>
        <w:rPr>
          <w:szCs w:val="28"/>
        </w:rPr>
        <w:t>22.</w:t>
      </w:r>
      <w:r>
        <w:rPr>
          <w:szCs w:val="28"/>
        </w:rPr>
        <w:tab/>
        <w:t>Во-первых, обязательства отражены в запрещении организации политических партий по расовому и национальному признаку (статья 57 Конституции), а также в запрещении создания общественных объединений, деятельность которых направлена на пропаганду расовой и религиозной розни (статья 3 закона "Об общественных объединениях" 1991 года с изменениями 1992 года, 1997 года).</w:t>
      </w:r>
    </w:p>
    <w:p w:rsidR="00000000" w:rsidRDefault="00000000">
      <w:pPr>
        <w:jc w:val="both"/>
        <w:rPr>
          <w:szCs w:val="28"/>
        </w:rPr>
      </w:pPr>
    </w:p>
    <w:p w:rsidR="00000000" w:rsidRDefault="00000000">
      <w:pPr>
        <w:rPr>
          <w:szCs w:val="28"/>
        </w:rPr>
      </w:pPr>
      <w:r>
        <w:rPr>
          <w:szCs w:val="28"/>
        </w:rPr>
        <w:t>23.</w:t>
      </w:r>
      <w:r>
        <w:rPr>
          <w:szCs w:val="28"/>
        </w:rPr>
        <w:tab/>
        <w:t>Во-вторых, запрещается использование религии в целях возбуждения вражды, ненависти, межнациональной розни (статья 5 закона "О свободе совести и религиозных организациях" 1991 года с изменениями 1998 года).</w:t>
      </w:r>
    </w:p>
    <w:p w:rsidR="00000000" w:rsidRDefault="00000000">
      <w:pPr>
        <w:jc w:val="both"/>
        <w:rPr>
          <w:szCs w:val="28"/>
        </w:rPr>
      </w:pPr>
    </w:p>
    <w:p w:rsidR="00000000" w:rsidRDefault="00000000">
      <w:pPr>
        <w:rPr>
          <w:szCs w:val="28"/>
        </w:rPr>
      </w:pPr>
      <w:r>
        <w:rPr>
          <w:szCs w:val="28"/>
        </w:rPr>
        <w:t>24.</w:t>
      </w:r>
      <w:r>
        <w:rPr>
          <w:szCs w:val="28"/>
        </w:rPr>
        <w:tab/>
        <w:t>В-третьих, не допущено использовать средства массовой информации с целью пропаганды национальной, расовой и религиозной вражды (закон "О средствах массовой информации" 1997 года).</w:t>
      </w:r>
    </w:p>
    <w:p w:rsidR="00000000" w:rsidRDefault="00000000">
      <w:pPr>
        <w:jc w:val="both"/>
        <w:rPr>
          <w:szCs w:val="28"/>
        </w:rPr>
      </w:pPr>
    </w:p>
    <w:p w:rsidR="00000000" w:rsidRDefault="00000000">
      <w:pPr>
        <w:rPr>
          <w:szCs w:val="28"/>
        </w:rPr>
      </w:pPr>
      <w:r>
        <w:rPr>
          <w:szCs w:val="28"/>
        </w:rPr>
        <w:t>25.</w:t>
      </w:r>
      <w:r>
        <w:rPr>
          <w:szCs w:val="28"/>
        </w:rPr>
        <w:tab/>
        <w:t>В-четвертых, эти обязательства отражены в законе "О принципах и гарантиях свободы информации" 2002 года, который регулирует отношения, возникающие в СМИ в ходе реализации конституционного права каждого свободно и беспрепятственно искать, получать, исследовать, передавать и распространять информацию.</w:t>
      </w:r>
    </w:p>
    <w:p w:rsidR="00000000" w:rsidRDefault="00000000">
      <w:pPr>
        <w:jc w:val="both"/>
        <w:rPr>
          <w:szCs w:val="28"/>
        </w:rPr>
      </w:pPr>
    </w:p>
    <w:p w:rsidR="00000000" w:rsidRDefault="00000000">
      <w:pPr>
        <w:rPr>
          <w:szCs w:val="28"/>
        </w:rPr>
      </w:pPr>
      <w:r>
        <w:rPr>
          <w:szCs w:val="28"/>
        </w:rPr>
        <w:t>26.</w:t>
      </w:r>
      <w:r>
        <w:rPr>
          <w:szCs w:val="28"/>
        </w:rPr>
        <w:tab/>
        <w:t>В-пятых, запрещено препятствовать осуществлению права граждан на свободный выбор языка в общении, воспитании и обучении (статья 24 закона "О государственном языке" 1989 года с изменениями и дополнениями в новой редакции 1995 года).</w:t>
      </w:r>
    </w:p>
    <w:p w:rsidR="00000000" w:rsidRDefault="00000000">
      <w:pPr>
        <w:jc w:val="both"/>
        <w:rPr>
          <w:szCs w:val="28"/>
        </w:rPr>
      </w:pPr>
    </w:p>
    <w:p w:rsidR="00000000" w:rsidRDefault="00000000">
      <w:pPr>
        <w:ind w:left="567" w:hanging="567"/>
        <w:rPr>
          <w:szCs w:val="28"/>
        </w:rPr>
      </w:pPr>
      <w:r>
        <w:rPr>
          <w:szCs w:val="28"/>
          <w:lang w:val="en-US"/>
        </w:rPr>
        <w:t>C</w:t>
      </w:r>
      <w:r>
        <w:rPr>
          <w:szCs w:val="28"/>
        </w:rPr>
        <w:t xml:space="preserve">. </w:t>
      </w:r>
      <w:r>
        <w:rPr>
          <w:szCs w:val="28"/>
        </w:rPr>
        <w:tab/>
      </w:r>
      <w:r>
        <w:rPr>
          <w:szCs w:val="28"/>
          <w:u w:val="single"/>
        </w:rPr>
        <w:t>Изучение правительственной, национальной и местной политики и внесение поправок, отмены или аннулирования любых законов и нормативных актов, которые содействуют созданию и поддержанию расовой дискриминации</w:t>
      </w:r>
    </w:p>
    <w:p w:rsidR="00000000" w:rsidRDefault="00000000">
      <w:pPr>
        <w:ind w:left="567" w:hanging="567"/>
        <w:rPr>
          <w:szCs w:val="28"/>
          <w:u w:val="single"/>
        </w:rPr>
      </w:pPr>
    </w:p>
    <w:p w:rsidR="00000000" w:rsidRDefault="00000000">
      <w:pPr>
        <w:rPr>
          <w:szCs w:val="28"/>
        </w:rPr>
      </w:pPr>
      <w:r>
        <w:rPr>
          <w:szCs w:val="28"/>
        </w:rPr>
        <w:t>27.</w:t>
      </w:r>
      <w:r>
        <w:rPr>
          <w:szCs w:val="28"/>
        </w:rPr>
        <w:tab/>
        <w:t xml:space="preserve">За период независимости Республики Узбекистан не принимались законы и нормативные акты, содействующие созданию и поддержанию расовой дискриминации. </w:t>
      </w:r>
    </w:p>
    <w:p w:rsidR="00000000" w:rsidRDefault="00000000">
      <w:pPr>
        <w:ind w:firstLine="708"/>
        <w:rPr>
          <w:szCs w:val="28"/>
        </w:rPr>
      </w:pPr>
    </w:p>
    <w:p w:rsidR="00000000" w:rsidRDefault="00000000">
      <w:pPr>
        <w:ind w:left="567" w:hanging="567"/>
        <w:rPr>
          <w:szCs w:val="28"/>
        </w:rPr>
      </w:pPr>
      <w:r>
        <w:rPr>
          <w:szCs w:val="28"/>
        </w:rPr>
        <w:t>D.</w:t>
      </w:r>
      <w:r>
        <w:rPr>
          <w:szCs w:val="28"/>
        </w:rPr>
        <w:tab/>
      </w:r>
      <w:r>
        <w:rPr>
          <w:szCs w:val="28"/>
          <w:u w:val="single"/>
        </w:rPr>
        <w:t>Обязательства запретить, всеми возможными способами, включая законодательство, расовую дискриминацию</w:t>
      </w:r>
    </w:p>
    <w:p w:rsidR="00000000" w:rsidRDefault="00000000">
      <w:pPr>
        <w:rPr>
          <w:szCs w:val="28"/>
        </w:rPr>
      </w:pPr>
    </w:p>
    <w:p w:rsidR="00000000" w:rsidRDefault="00000000">
      <w:pPr>
        <w:rPr>
          <w:szCs w:val="28"/>
        </w:rPr>
      </w:pPr>
      <w:r>
        <w:rPr>
          <w:szCs w:val="28"/>
        </w:rPr>
        <w:t>28.</w:t>
      </w:r>
      <w:r>
        <w:rPr>
          <w:szCs w:val="28"/>
        </w:rPr>
        <w:tab/>
        <w:t>Законодательством Республики Узбекистан предусмотрена административная и уголовная ответственность за разжигание расовой ненависти.  Во-первых, в статье 156 Уголовного кодекса Республики Узбекистан 1994 года: "Возбуждение национальной, расовой или религиозной вражды" – за умышленные действия, унижающие национальную честь и достоинство, оскорбляющие чувства граждан в связи с их религиозным или атеистическим убеждением, совершенные с целью возбуждения вражды, нетерпимости или розни к группам населения по национальным, расовым, этническим или религиозным признакам, а равно прямое или косвенное ограничение прав или установление прямых или косвенных преимуществ в зависимости от национальной, расовой, этнической принадлежности или отношения к религии – наказывается лишением свободы до пяти лет.</w:t>
      </w:r>
    </w:p>
    <w:p w:rsidR="00000000" w:rsidRDefault="00000000">
      <w:pPr>
        <w:jc w:val="both"/>
      </w:pPr>
    </w:p>
    <w:p w:rsidR="00000000" w:rsidRDefault="00000000">
      <w:r>
        <w:t>29.</w:t>
      </w:r>
      <w:r>
        <w:tab/>
        <w:t>За те же действия ответственные должностные лица по предварительному сговору или группой лиц, с насильственным выселением граждан с мест их постоянного проживания, с причинением тяжких телесных повреждений наказываются лишением свободы от пяти до десяти лет.</w:t>
      </w:r>
    </w:p>
    <w:p w:rsidR="00000000" w:rsidRDefault="00000000"/>
    <w:p w:rsidR="00000000" w:rsidRDefault="00000000">
      <w:pPr>
        <w:rPr>
          <w:szCs w:val="28"/>
        </w:rPr>
      </w:pPr>
      <w:r>
        <w:rPr>
          <w:szCs w:val="28"/>
        </w:rPr>
        <w:t>30.</w:t>
      </w:r>
      <w:r>
        <w:rPr>
          <w:szCs w:val="28"/>
        </w:rPr>
        <w:tab/>
        <w:t>В статье 153 УК Республики Узбекистан "Геноцид" указывается, что геноцид, то есть умышленное создание жизненных условий, рассчитанных на полное или частичное физическое истребление какой-либо группы лиц по национальному, этническому, расовому или религиозному признаку, их полное или частичное физическое истребление, насильственное сокращение деторождения либо передача детей из одной этих человеческих групп в другую, а равно отдача приказа о совершении таких действий, наказывается лишением свободы от 10 до 20 лет.</w:t>
      </w:r>
    </w:p>
    <w:p w:rsidR="00000000" w:rsidRDefault="00000000">
      <w:pPr>
        <w:rPr>
          <w:szCs w:val="28"/>
        </w:rPr>
      </w:pPr>
    </w:p>
    <w:p w:rsidR="00000000" w:rsidRDefault="00000000">
      <w:pPr>
        <w:rPr>
          <w:szCs w:val="28"/>
        </w:rPr>
      </w:pPr>
      <w:r>
        <w:rPr>
          <w:szCs w:val="28"/>
        </w:rPr>
        <w:t>31.</w:t>
      </w:r>
      <w:r>
        <w:rPr>
          <w:szCs w:val="28"/>
        </w:rPr>
        <w:tab/>
        <w:t>Во-вторых, в Кодексе Республики Узбекистан об административной ответственности 1994 года нарушение прав граждан на свободный выбор языка в воспитании и обучении, создание препятствий и ограничений в использовании языка, пренебрежение к государственному языку, а также к другим языкам наций и народностей, проживающих в Республике Узбекистан, влекут за собой наложение штрафа от одного до двух минимальных размеров заработной платы (статья 42).</w:t>
      </w:r>
    </w:p>
    <w:p w:rsidR="00000000" w:rsidRDefault="00000000">
      <w:pPr>
        <w:rPr>
          <w:szCs w:val="28"/>
        </w:rPr>
      </w:pPr>
    </w:p>
    <w:p w:rsidR="00000000" w:rsidRDefault="00000000">
      <w:pPr>
        <w:ind w:left="567" w:hanging="567"/>
        <w:rPr>
          <w:szCs w:val="28"/>
          <w:u w:val="single"/>
        </w:rPr>
      </w:pPr>
      <w:r>
        <w:rPr>
          <w:szCs w:val="28"/>
          <w:lang w:val="en-US"/>
        </w:rPr>
        <w:t>E</w:t>
      </w:r>
      <w:r>
        <w:rPr>
          <w:szCs w:val="28"/>
        </w:rPr>
        <w:t>.</w:t>
      </w:r>
      <w:r>
        <w:rPr>
          <w:szCs w:val="28"/>
        </w:rPr>
        <w:tab/>
      </w:r>
      <w:r>
        <w:rPr>
          <w:szCs w:val="28"/>
          <w:u w:val="single"/>
        </w:rPr>
        <w:t>Обязательства поощрять интеграционистские многорасовые организации и другие мероприятия, направленные на уничтожение расовых барьеров</w:t>
      </w:r>
    </w:p>
    <w:p w:rsidR="00000000" w:rsidRDefault="00000000">
      <w:pPr>
        <w:rPr>
          <w:szCs w:val="28"/>
        </w:rPr>
      </w:pPr>
    </w:p>
    <w:p w:rsidR="00000000" w:rsidRDefault="00000000">
      <w:r>
        <w:t>32.</w:t>
      </w:r>
      <w:r>
        <w:tab/>
        <w:t>Согласно статье 56 Конституции, "общественными объединениями в Республике Узбекистан признаются профессиональные союзы, политические партии, общества ученых, женские организации, организации ветеранов и молодежи, творческие союзы, массовые движения и иные объединения граждан, зарегистрированные в установленном законом порядке".</w:t>
      </w:r>
    </w:p>
    <w:p w:rsidR="00000000" w:rsidRDefault="00000000"/>
    <w:p w:rsidR="00000000" w:rsidRDefault="00000000">
      <w:r>
        <w:t>33.</w:t>
      </w:r>
      <w:r>
        <w:tab/>
        <w:t>Основными законодательными актами, регулирующими организацию и деятельность общественных объединений, являются Конституция (статьи 56-62);  закон "Об общественных объединениях в Республике Узбекистан" от 15 февраля 1991 года (с изменениями от 3 июля 1992 года, 25 апреля 1997 года и 24 марта 2003 года);  закон "О профессиональных союзах, правах и гарантиях их деятельности" от 2 июля 1992 года; закон "О политических партиях" от 26 декабря 1996 года;  закон "О негосударственных некоммерческих организациях" от 14 апреля 1999 года.</w:t>
      </w:r>
    </w:p>
    <w:p w:rsidR="00000000" w:rsidRDefault="00000000"/>
    <w:p w:rsidR="00000000" w:rsidRDefault="00000000">
      <w:r>
        <w:t>34.</w:t>
      </w:r>
      <w:r>
        <w:tab/>
        <w:t>Деятельность правительства Республики Узбекистан в данном направлении проявляется в следующих действиях:</w:t>
      </w:r>
    </w:p>
    <w:p w:rsidR="00000000" w:rsidRDefault="00000000"/>
    <w:p w:rsidR="00000000" w:rsidRDefault="00000000">
      <w:pPr>
        <w:ind w:left="567" w:hanging="567"/>
      </w:pPr>
      <w:r>
        <w:t xml:space="preserve">- </w:t>
      </w:r>
      <w:r>
        <w:tab/>
        <w:t>в определении укрепления мира и дружбы между народами в качестве одной из целей создания общественных объединений в Республике Узбекистан (статья 3 закона "Об общественных объединениях");</w:t>
      </w:r>
    </w:p>
    <w:p w:rsidR="00000000" w:rsidRDefault="00000000">
      <w:pPr>
        <w:spacing w:line="216" w:lineRule="auto"/>
      </w:pPr>
    </w:p>
    <w:p w:rsidR="00000000" w:rsidRDefault="00000000">
      <w:pPr>
        <w:ind w:left="567" w:hanging="567"/>
      </w:pPr>
      <w:r>
        <w:t xml:space="preserve">- </w:t>
      </w:r>
      <w:r>
        <w:tab/>
        <w:t>в учреждении ордена "Дустлик" ("Дружба"), которым награждают работников науки, культуры, образования, здравоохранения, средств массовой информации и социальной сферы за вклад в укрепление межнационального согласия между народами, проживающими в Республике Узбекистан;</w:t>
      </w:r>
    </w:p>
    <w:p w:rsidR="00000000" w:rsidRDefault="00000000"/>
    <w:p w:rsidR="00000000" w:rsidRDefault="00000000">
      <w:pPr>
        <w:ind w:left="567" w:hanging="567"/>
      </w:pPr>
      <w:r>
        <w:t xml:space="preserve">- </w:t>
      </w:r>
      <w:r>
        <w:tab/>
        <w:t>в создании и поддержке Интернационального культурного центра Республики Узбекистан, открытого в 1992 году для координации деятельности национальных  культурных центров;</w:t>
      </w:r>
    </w:p>
    <w:p w:rsidR="00000000" w:rsidRDefault="00000000"/>
    <w:p w:rsidR="00000000" w:rsidRDefault="00000000">
      <w:pPr>
        <w:ind w:left="567" w:hanging="567"/>
      </w:pPr>
      <w:r>
        <w:t xml:space="preserve">- </w:t>
      </w:r>
      <w:r>
        <w:tab/>
        <w:t>в создании и поддержке обществ  дружбы с зарубежными странами, прежде всего с теми, которые являются исторической родиной для национальных меньшинств, проживающих в Узбекистане: Россией, Кореей, Украиной, Латвией, Польшей, Азербайджаном, Казахстаном и др.;</w:t>
      </w:r>
    </w:p>
    <w:p w:rsidR="00000000" w:rsidRDefault="00000000"/>
    <w:p w:rsidR="00000000" w:rsidRDefault="00000000">
      <w:pPr>
        <w:ind w:left="567" w:hanging="567"/>
      </w:pPr>
      <w:r>
        <w:t xml:space="preserve">- </w:t>
      </w:r>
      <w:r>
        <w:tab/>
        <w:t>национальными культурными центрами особое внимание уделяется мероприятиям, которые связаны с национальными традициями.  Среди них Рамазан и Курбан Хаит, Рождество, Пасха, Масленница, Пурим, Хансик, Хосил байрами, Чусок.  Так, широко отмечались юбилейные даты, например 125-летие Ташкентской и Среднеазиатской епархии Русской Православной церкви, тысячелетний юбилей эпоса "Манас", 600-летний юбилей нашего великого предка Амира Тимура, юбилеи Джами, Имама Аль-Бухари, Ахмад аль-Фергани, Абая, Пушкина, Махтумкули, Шевченко, Есенина, Мухтара Авезова, Чингиза Айтматова и др.;</w:t>
      </w:r>
    </w:p>
    <w:p w:rsidR="00000000" w:rsidRDefault="00000000"/>
    <w:p w:rsidR="00000000" w:rsidRDefault="00000000">
      <w:pPr>
        <w:ind w:left="567" w:hanging="567"/>
      </w:pPr>
      <w:r>
        <w:t xml:space="preserve">- </w:t>
      </w:r>
      <w:r>
        <w:tab/>
        <w:t>в проведении дней культуры государств, являющихся исторической родиной некоторых национальных меньшинств Узбекистана.  В этом направлении ежегодно проводятся научно-практические конференции на тему "Межнациональное согласие и религиозная толерантность – фактор прогресса", организованные Республиканским интернациональным культурным центром, Республиканским советом по духовности и просветительству, Академией наук, Комитетом по делам религии при Кабинете Министров Республики Узбекистан.  Кроме того, в 2003 году в городе Ташкенте проведены конференция, посвященная десятилетию Венской Декларации и Программы действия по правам человека, и конференция на тему "Конституция Республики Узбекистан и этническая толерантность – гарантии гражданского согласия в обществе", посвященная Международному дню толерантности;</w:t>
      </w:r>
    </w:p>
    <w:p w:rsidR="00000000" w:rsidRDefault="00000000"/>
    <w:p w:rsidR="00000000" w:rsidRDefault="00000000">
      <w:pPr>
        <w:ind w:left="567" w:hanging="567"/>
      </w:pPr>
      <w:r>
        <w:t xml:space="preserve">- </w:t>
      </w:r>
      <w:r>
        <w:tab/>
        <w:t>19 января 2005 года Центром правовой и деловой информации русского культурного центра Республики Узбекистан при содействии Регионального Управления Верховного Комиссара Организации Объединенных Наций по правам человека в Центральной Азии проведен семинар "Интеграция этнических групп в полиэтническое общество Узбекистана:  правовые аспекты".</w:t>
      </w:r>
    </w:p>
    <w:p w:rsidR="00000000" w:rsidRDefault="00000000"/>
    <w:p w:rsidR="00000000" w:rsidRDefault="00000000">
      <w:pPr>
        <w:ind w:left="1134" w:hanging="1134"/>
        <w:rPr>
          <w:b/>
          <w:bCs/>
        </w:rPr>
      </w:pPr>
      <w:r>
        <w:rPr>
          <w:b/>
          <w:bCs/>
        </w:rPr>
        <w:tab/>
        <w:t>III.</w:t>
      </w:r>
      <w:r>
        <w:rPr>
          <w:b/>
          <w:bCs/>
        </w:rPr>
        <w:tab/>
        <w:t>ОСУЖДЕНИЕ РАСОВОЙ СЕГРЕГАЦИИ И АПАРТЕИДА И ОБЯЗАТЕЛЬСТВА ПРЕДУПРЕЖДАТЬ, ЗАПРЕЩАТЬ И ИСКОРЕНЯТЬ ВСЯКУЮ ПРАКТИКУ ТАКОГО ХАРАКТЕРА (СТАТЬЯ 3)</w:t>
      </w:r>
    </w:p>
    <w:p w:rsidR="00000000" w:rsidRDefault="00000000"/>
    <w:p w:rsidR="00000000" w:rsidRDefault="00000000">
      <w:r>
        <w:t>35.</w:t>
      </w:r>
      <w:r>
        <w:tab/>
        <w:t>Республика Узбекистан строит свою внешнюю и внутреннюю политику на основе международных норм, включая и те из них, которые осуждают расовую сегрегацию и апартеид.  В законе "Об основных принципах внешнеполитической деятельности Республики Узбекистан" от 26 декабря 1996 года подчеркивается, что "внешняя политика и международная деятельность Республики Узбекистан основывается … на принципах и целях Организации Объединенных Наций и Организации по безопасности и сотрудничеству в Европе, а также на обязательствах, исходящих из международных договоров и соглашений Республики Узбекистан, ратифицированных Олий Мажлисом Республики Узбекистан" (статья 1).</w:t>
      </w:r>
    </w:p>
    <w:p w:rsidR="00000000" w:rsidRDefault="00000000"/>
    <w:p w:rsidR="00000000" w:rsidRDefault="00000000">
      <w:r>
        <w:t>36.</w:t>
      </w:r>
      <w:r>
        <w:tab/>
        <w:t xml:space="preserve">Являясь членом Организации по безопасности и сотрудничеству в Европе, Республика Узбекистан взяла на себя обязательства в отношении национальных меньшинств, содержащиеся в статье </w:t>
      </w:r>
      <w:r>
        <w:rPr>
          <w:lang w:val="en-US"/>
        </w:rPr>
        <w:t>VII</w:t>
      </w:r>
      <w:r>
        <w:t xml:space="preserve"> Заключительного акта Совещания по безопасности и сотрудничеству в Европе 1975 года и других документах ОБСЕ по человеческому измерению.  </w:t>
      </w:r>
    </w:p>
    <w:p w:rsidR="00000000" w:rsidRDefault="00000000"/>
    <w:p w:rsidR="00000000" w:rsidRDefault="00000000">
      <w:pPr>
        <w:rPr>
          <w:b/>
          <w:bCs/>
        </w:rPr>
      </w:pPr>
      <w:r>
        <w:rPr>
          <w:b/>
          <w:bCs/>
        </w:rPr>
        <w:tab/>
        <w:t>IV.</w:t>
      </w:r>
      <w:r>
        <w:rPr>
          <w:b/>
          <w:bCs/>
        </w:rPr>
        <w:tab/>
        <w:t>ЗАКОНОДАТЕЛЬНЫЕ МЕРЫ ПО ИСКОРЕНЕНИЮ ВСЯКОГО</w:t>
      </w:r>
    </w:p>
    <w:p w:rsidR="00000000" w:rsidRDefault="00000000">
      <w:pPr>
        <w:rPr>
          <w:b/>
          <w:bCs/>
        </w:rPr>
      </w:pPr>
      <w:r>
        <w:rPr>
          <w:b/>
          <w:bCs/>
        </w:rPr>
        <w:tab/>
      </w:r>
      <w:r>
        <w:rPr>
          <w:b/>
          <w:bCs/>
        </w:rPr>
        <w:tab/>
        <w:t xml:space="preserve">ПОДСТРЕКАТЕЛЬСТВА К РАСОВОЙ ДИСКРИМИНАЦИИ ИЛИ </w:t>
      </w:r>
    </w:p>
    <w:p w:rsidR="00000000" w:rsidRDefault="00000000">
      <w:pPr>
        <w:jc w:val="center"/>
      </w:pPr>
      <w:r>
        <w:rPr>
          <w:b/>
          <w:bCs/>
        </w:rPr>
        <w:t>САМОЙ ЭТОЙ ДИСКРИМИНАЦИИ (СТАТЬЯ 4)</w:t>
      </w:r>
    </w:p>
    <w:p w:rsidR="00000000" w:rsidRDefault="00000000"/>
    <w:p w:rsidR="00000000" w:rsidRDefault="00000000">
      <w:r>
        <w:t>37.</w:t>
      </w:r>
      <w:r>
        <w:tab/>
        <w:t>Запрещение подстрекательства к расовой и национальной дискриминации содержится в статье 57 Конституции;  статье 3 закона "Об общественных объединениях"; статье 5 закона "О свободе совести и религиозных организациях";  статье 6 закона "О средствах массовой информации";  и статье 24 закона "О государственном языке".</w:t>
      </w:r>
    </w:p>
    <w:p w:rsidR="00000000" w:rsidRDefault="00000000"/>
    <w:p w:rsidR="00000000" w:rsidRDefault="00000000">
      <w:r>
        <w:t>38.</w:t>
      </w:r>
      <w:r>
        <w:tab/>
        <w:t>Меры ответственности за нарушение данных статей оговариваются статьями 141, 153 и 156 Уголовного Кодекса.  В соответствии со статьей 141 прямое или косвенное нарушение или ограничение прав, или установление прямых или косвенных преимуществ граждан в зависимости от расы, национальности, языка наказывается штрафом до 25 минимальных размеров заработной платы или лишением определенного права до трех лет.</w:t>
      </w:r>
    </w:p>
    <w:p w:rsidR="00000000" w:rsidRDefault="00000000">
      <w:pPr>
        <w:rPr>
          <w:b/>
          <w:bCs/>
        </w:rPr>
      </w:pPr>
    </w:p>
    <w:p w:rsidR="00000000" w:rsidRDefault="00000000">
      <w:r>
        <w:t>39.</w:t>
      </w:r>
      <w:r>
        <w:tab/>
        <w:t>В соответствии со статьей 156 Уголовного Кодекса умышленные действия, унижающие национальную честь и достоинство, совершенные с целью возбуждения вражды, нетерпимости или розни к любым группам населения по национальным, расовым или этническим принципам, а также прямое или косвенное ограничение или установление прямых или косвенных преимуществ в зависимости от национальной, расовой и этнической принадлежности наказывается лишением свободы сроком до пяти лет.  Те же действия, совершенные ответственным лицом, по предварительному сговору или группой лиц, наказываются лишением свободы от пяти до десяти лет.</w:t>
      </w:r>
    </w:p>
    <w:p w:rsidR="00000000" w:rsidRDefault="00000000"/>
    <w:p w:rsidR="00000000" w:rsidRDefault="00000000">
      <w:r>
        <w:t>40.</w:t>
      </w:r>
      <w:r>
        <w:tab/>
        <w:t>Классификация этих преступлений с объективной стороны выражается:  а)  в действиях, унижающих национальную честь и достоинство;  b)  в действиях, оскорбляющих чувства граждан в связи с их религиозным и атеистическим убеждением; с)  в прямом или косвенном ограничении прав граждан в зависимости от их национальной, расовой, этнической или религиозной принадлежности;  d)  в установлении прямых или косвенных преимуществ в зависимости от их национальной, расовой или этнической принадлежности или отношения к религии.</w:t>
      </w:r>
    </w:p>
    <w:p w:rsidR="00000000" w:rsidRDefault="00000000"/>
    <w:p w:rsidR="00000000" w:rsidRDefault="00000000">
      <w:pPr>
        <w:rPr>
          <w:szCs w:val="28"/>
        </w:rPr>
      </w:pPr>
      <w:r>
        <w:rPr>
          <w:szCs w:val="28"/>
        </w:rPr>
        <w:t>41.</w:t>
      </w:r>
      <w:r>
        <w:rPr>
          <w:szCs w:val="28"/>
        </w:rPr>
        <w:tab/>
        <w:t>Состав рассматриваемого преступления охватывает и случаи предоставления каких-либо преимуществ гражданам в зависимости от их национальной, расовой или религиозной принадлежности, например представление гражданам той или иной национальности или религии преимуществ при распределении квартир и т.п.</w:t>
      </w:r>
    </w:p>
    <w:p w:rsidR="00000000" w:rsidRDefault="00000000">
      <w:pPr>
        <w:rPr>
          <w:szCs w:val="28"/>
        </w:rPr>
      </w:pPr>
    </w:p>
    <w:p w:rsidR="00000000" w:rsidRDefault="00000000">
      <w:pPr>
        <w:rPr>
          <w:szCs w:val="28"/>
        </w:rPr>
      </w:pPr>
      <w:r>
        <w:rPr>
          <w:szCs w:val="28"/>
        </w:rPr>
        <w:t>42.</w:t>
      </w:r>
      <w:r>
        <w:rPr>
          <w:szCs w:val="28"/>
        </w:rPr>
        <w:tab/>
        <w:t>Статья 153 Уголовного Кодекса предусматривает наказание в виде лишения свободы от 10 до 20 лет за геноцид, то есть умышленное создание жизненных условий, рассчитанных на полное или частичное физическое истребление, насильственное сокращение деторождения либо передача детей из одной человеческой группы в другую, а равно отдача приказа совершения таких действий.</w:t>
      </w:r>
    </w:p>
    <w:p w:rsidR="00000000" w:rsidRDefault="00000000">
      <w:pPr>
        <w:rPr>
          <w:szCs w:val="28"/>
        </w:rPr>
      </w:pPr>
    </w:p>
    <w:p w:rsidR="00000000" w:rsidRDefault="00000000">
      <w:pPr>
        <w:rPr>
          <w:szCs w:val="28"/>
        </w:rPr>
      </w:pPr>
      <w:r>
        <w:rPr>
          <w:szCs w:val="28"/>
        </w:rPr>
        <w:t>43.</w:t>
      </w:r>
      <w:r>
        <w:rPr>
          <w:szCs w:val="28"/>
        </w:rPr>
        <w:tab/>
        <w:t>Соответственно, определяется три вида геноцида - физический, выражающийся в физическом истреблении лиц какой-либо национальной, этнической, расовой или религиозной группы;  социально-экономический, состоящий в создании способствующих такому истреблению жизненных условий;  и биологический, включающий действия, направленные на предотвращение деторождения в среде определенных групп.</w:t>
      </w:r>
    </w:p>
    <w:p w:rsidR="00000000" w:rsidRDefault="00000000">
      <w:pPr>
        <w:spacing w:line="216" w:lineRule="auto"/>
        <w:rPr>
          <w:szCs w:val="28"/>
        </w:rPr>
      </w:pPr>
    </w:p>
    <w:p w:rsidR="00000000" w:rsidRDefault="00000000">
      <w:pPr>
        <w:rPr>
          <w:szCs w:val="28"/>
        </w:rPr>
      </w:pPr>
      <w:r>
        <w:rPr>
          <w:szCs w:val="28"/>
        </w:rPr>
        <w:t>44.</w:t>
      </w:r>
      <w:r>
        <w:rPr>
          <w:szCs w:val="28"/>
        </w:rPr>
        <w:tab/>
        <w:t>Положение, которое также направлено на искоренение всякого подстрекательства к расовой дискриминации или самой этой дискриминации, содержится в статье 42 Кодекса Республики Узбекистан об Административной ответственности:  "Нарушение прав граждан на свободный выбор языка в воспитании, обучении, создание препятствий и ограничений в использовании языка, пренебрежение к государственному языку, а также другим языкам наций и народностей, проживающих в Республике Узбекистан, - влечет наложение штрафа от одного до двух минимальных размеров заработной платы".  Субъектами данного правонарушения могут быть должностные лица и граждане, достигшие 16-летнего возраста.  Данное правонарушение рассматривается судьями по административным делам.</w:t>
      </w:r>
    </w:p>
    <w:p w:rsidR="00000000" w:rsidRDefault="00000000">
      <w:pPr>
        <w:rPr>
          <w:szCs w:val="28"/>
        </w:rPr>
      </w:pPr>
    </w:p>
    <w:p w:rsidR="00000000" w:rsidRDefault="00000000">
      <w:pPr>
        <w:keepNext/>
        <w:ind w:left="1134" w:hanging="1134"/>
        <w:rPr>
          <w:b/>
          <w:bCs/>
        </w:rPr>
      </w:pPr>
      <w:r>
        <w:rPr>
          <w:b/>
          <w:bCs/>
        </w:rPr>
        <w:br w:type="page"/>
      </w:r>
      <w:r>
        <w:rPr>
          <w:b/>
          <w:bCs/>
        </w:rPr>
        <w:tab/>
        <w:t>V.</w:t>
      </w:r>
      <w:r>
        <w:rPr>
          <w:b/>
          <w:bCs/>
        </w:rPr>
        <w:tab/>
        <w:t>МЕРЫ, ПРЕДПРИНИМАЕМЫЕ С ЦЕЛЬЮ ЗАПРЕТИТЬ И ЛИКВИДИРОВАТЬ РАСОВУЮ ДИСКРИМИНАЦИЮ И ОБЕСПЕЧИТЬ РАВНОПРАВИЕ КАЖДОГО ЧЕЛОВЕКА ПЕРЕД ЗАКОНОМ, БЕЗ РАЗЛИЧИЯ РАСЫ, ЦВЕТА КОЖИ, НАЦИОНАЛЬНОГО ИЛИ ЭТНИЧЕСКОГО ПРОИСХОЖДЕНИЯ (СТАТЬЯ 5)</w:t>
      </w:r>
    </w:p>
    <w:p w:rsidR="00000000" w:rsidRDefault="00000000"/>
    <w:p w:rsidR="00000000" w:rsidRDefault="00000000">
      <w:pPr>
        <w:ind w:left="567" w:hanging="567"/>
      </w:pPr>
      <w:r>
        <w:t>А.</w:t>
      </w:r>
      <w:r>
        <w:tab/>
      </w:r>
      <w:r>
        <w:rPr>
          <w:u w:val="single"/>
        </w:rPr>
        <w:t>Право на равенство перед судом и всеми другими органами, отправляющими правосудие</w:t>
      </w:r>
    </w:p>
    <w:p w:rsidR="00000000" w:rsidRDefault="00000000">
      <w:pPr>
        <w:rPr>
          <w:b/>
          <w:bCs/>
        </w:rPr>
      </w:pPr>
    </w:p>
    <w:p w:rsidR="00000000" w:rsidRDefault="00000000">
      <w:pPr>
        <w:rPr>
          <w:szCs w:val="28"/>
        </w:rPr>
      </w:pPr>
      <w:r>
        <w:rPr>
          <w:szCs w:val="28"/>
        </w:rPr>
        <w:t>45.</w:t>
      </w:r>
      <w:r>
        <w:rPr>
          <w:szCs w:val="28"/>
        </w:rPr>
        <w:tab/>
        <w:t>Право на равную судебную защиту каждому человеку, проживающему на территории Узбекистана, независимо от его национальной, расовой и этнической принадлежности гарантируется статьей 44 Конституции Узбекистана и статьей 5 закона "О судах" в новой редакции 2001 года.</w:t>
      </w:r>
    </w:p>
    <w:p w:rsidR="00000000" w:rsidRDefault="00000000">
      <w:pPr>
        <w:rPr>
          <w:szCs w:val="28"/>
        </w:rPr>
      </w:pPr>
    </w:p>
    <w:p w:rsidR="00000000" w:rsidRDefault="00000000">
      <w:pPr>
        <w:rPr>
          <w:szCs w:val="28"/>
        </w:rPr>
      </w:pPr>
      <w:r>
        <w:rPr>
          <w:szCs w:val="28"/>
        </w:rPr>
        <w:t>46.</w:t>
      </w:r>
      <w:r>
        <w:rPr>
          <w:szCs w:val="28"/>
        </w:rPr>
        <w:tab/>
        <w:t>Осуществление правосудия на началах равенства граждан перед законом и судом закрепляется в статье 1 закона "Об обжаловании в суд действий и решений, нарушающих права и свободы граждан" 1995 года, статье 3 Уголовного кодекса Республики Узбекистан, статье 16 Уголовно-процессуального кодекса и статье 1 Гражданско-процессуального кодекса 1997 года.  Основополагающим принципом законодательства об административной ответственности определяется равноправие граждан перед законом (статься 3 Кодекса об административной ответственности).</w:t>
      </w:r>
    </w:p>
    <w:p w:rsidR="00000000" w:rsidRDefault="00000000">
      <w:pPr>
        <w:rPr>
          <w:szCs w:val="28"/>
        </w:rPr>
      </w:pPr>
    </w:p>
    <w:p w:rsidR="00000000" w:rsidRDefault="00000000">
      <w:pPr>
        <w:rPr>
          <w:szCs w:val="28"/>
        </w:rPr>
      </w:pPr>
      <w:r>
        <w:rPr>
          <w:szCs w:val="28"/>
        </w:rPr>
        <w:t>47.</w:t>
      </w:r>
      <w:r>
        <w:rPr>
          <w:szCs w:val="28"/>
        </w:rPr>
        <w:tab/>
        <w:t xml:space="preserve">Для наиболее полного обеспечения права на равенство перед судом, лица, принадлежащие к этническим или языковым меньшинствам и не владеющие государственным языком или языком большинства населения данной местности, на котором ведется судопроизводство, обеспечиваются переводчиком.  Это право зафиксировано в статье 11 закона "О государственном языке" и статье 7 закона "О судах". Согласно последнему судопроизводство в Республике Узбекистан ведется на узбекском и на каракалпакском языках, или на языке большинства населения данной местности.  Участвующим в деле лицам, не владеющим языком, на котором ведется  судопроизводство, обеспечивается право полного ознакомления с материалами дела, участие в судебных действиях через переводчика и право выступать в суде на родном языке.  Механизмы реализации этого права зафиксированы в статье 20 Уголовно-процессуального кодекса и в статьях 294 и 300 Кодекса об административной ответственности.  В статье 20 УПК говорится о том, что производство по делу ведется на узбекском, каракалпакском языках или на языке большинства населения данной местности. </w:t>
      </w:r>
    </w:p>
    <w:p w:rsidR="00000000" w:rsidRDefault="00000000">
      <w:pPr>
        <w:rPr>
          <w:szCs w:val="28"/>
        </w:rPr>
      </w:pPr>
    </w:p>
    <w:p w:rsidR="00000000" w:rsidRDefault="00000000">
      <w:pPr>
        <w:rPr>
          <w:szCs w:val="28"/>
        </w:rPr>
      </w:pPr>
      <w:r>
        <w:rPr>
          <w:szCs w:val="28"/>
        </w:rPr>
        <w:t>48.</w:t>
      </w:r>
      <w:r>
        <w:rPr>
          <w:szCs w:val="28"/>
        </w:rPr>
        <w:tab/>
        <w:t>Участникам процесса, не владеющим или недостаточно знающим язык, на котором ведется производство, обеспечивается право устно или письменно делать заявления, давать показания и объяснения, заявлять ходатайства и жалобы, выступать в суде на родном языке или другом языке, который они знают.  В этих случаях, а также при ознакомлении с материалами дела участники процесса в порядке, установленном законом, вправе пользоваться помощью переводчика.</w:t>
      </w:r>
    </w:p>
    <w:p w:rsidR="00000000" w:rsidRDefault="00000000">
      <w:pPr>
        <w:rPr>
          <w:szCs w:val="28"/>
        </w:rPr>
      </w:pPr>
    </w:p>
    <w:p w:rsidR="00000000" w:rsidRDefault="00000000">
      <w:pPr>
        <w:rPr>
          <w:szCs w:val="28"/>
        </w:rPr>
      </w:pPr>
      <w:r>
        <w:rPr>
          <w:szCs w:val="28"/>
        </w:rPr>
        <w:t>49.</w:t>
      </w:r>
      <w:r>
        <w:rPr>
          <w:szCs w:val="28"/>
        </w:rPr>
        <w:tab/>
        <w:t xml:space="preserve">В статье 294 Кодекса об административной ответственности определяется, что лицо, привлекаемое к административной ответственности, вправе выступать на родном языке и пользоваться услугами переводчика.  Согласно статье 300 переводчик должен быть назначен органом (должностным лицом), в производстве которого находится дело об административном правонарушении.  Переводчиком должно быть лицо, не заинтересованное в исходе дела, свободно владеющее языком.  Недопустимо объединение в одном лице функции переводчика и лица, рассматривающего дело, адвоката, свидетеля и др.  </w:t>
      </w:r>
    </w:p>
    <w:p w:rsidR="00000000" w:rsidRDefault="00000000">
      <w:pPr>
        <w:rPr>
          <w:szCs w:val="28"/>
        </w:rPr>
      </w:pPr>
    </w:p>
    <w:p w:rsidR="00000000" w:rsidRDefault="00000000">
      <w:pPr>
        <w:rPr>
          <w:szCs w:val="28"/>
        </w:rPr>
      </w:pPr>
      <w:r>
        <w:rPr>
          <w:szCs w:val="28"/>
        </w:rPr>
        <w:t>50.</w:t>
      </w:r>
      <w:r>
        <w:rPr>
          <w:szCs w:val="28"/>
        </w:rPr>
        <w:tab/>
        <w:t>Эта норма отражена и в статье 9 Гражданского процессуального кодекса:  "Судопроизводство по гражданским делам в Республике Узбекистан ведется на узбекском, каракалпакском языках или на языке большинства населения данной местности.  Лицам, не владеющим языком, на котором ведется судопроизводство, обеспечивается право полного ознакомления с материалами дела, право давать показания и объяснения, выступать в деле, делать заявления и заявлять ходатайство на родном языке, а также пользоваться услугами переводчика в порядке, установленном настоящим Кодексом.  Судебные документы лицам, участвующим в деле, вручаются в переводе на их родной язык или на другой язык, которым они владеют".</w:t>
      </w:r>
    </w:p>
    <w:p w:rsidR="00000000" w:rsidRDefault="00000000">
      <w:pPr>
        <w:rPr>
          <w:szCs w:val="28"/>
        </w:rPr>
      </w:pPr>
    </w:p>
    <w:p w:rsidR="00000000" w:rsidRDefault="00000000">
      <w:pPr>
        <w:ind w:left="561" w:hanging="561"/>
        <w:rPr>
          <w:szCs w:val="28"/>
          <w:u w:val="single"/>
        </w:rPr>
      </w:pPr>
      <w:r>
        <w:rPr>
          <w:szCs w:val="28"/>
        </w:rPr>
        <w:t>В.</w:t>
      </w:r>
      <w:r>
        <w:rPr>
          <w:szCs w:val="28"/>
        </w:rPr>
        <w:tab/>
      </w:r>
      <w:r>
        <w:rPr>
          <w:szCs w:val="28"/>
          <w:u w:val="single"/>
        </w:rPr>
        <w:t>Право на личную безопасность и защиту со стороны государства от насилия или телесных повреждений, причиняемых как правительственными должностными лицами, так и какими бы то ни было отдельными лицами, группами и учреждениями</w:t>
      </w:r>
    </w:p>
    <w:p w:rsidR="00000000" w:rsidRDefault="00000000">
      <w:pPr>
        <w:rPr>
          <w:szCs w:val="28"/>
        </w:rPr>
      </w:pPr>
    </w:p>
    <w:p w:rsidR="00000000" w:rsidRDefault="00000000">
      <w:pPr>
        <w:rPr>
          <w:szCs w:val="28"/>
        </w:rPr>
      </w:pPr>
      <w:r>
        <w:rPr>
          <w:szCs w:val="28"/>
        </w:rPr>
        <w:t>51.</w:t>
      </w:r>
      <w:r>
        <w:rPr>
          <w:szCs w:val="28"/>
        </w:rPr>
        <w:tab/>
        <w:t>Это право зафиксировано в статье 156 УК Республики Узбекистан.  Умышленные действия, унижающие национальную честь и достоинство, совершенные с целью возбуждения вражды, нетерпимости или розни к любым группам населения по национальным, расовым или этническим принципам, а также прямое или косвенное ограничение или установление прямых или косвенных преимуществ в зависимости от национальной, расовой и этнической принадлежности наказываются лишением свободы сроком до пяти лет.</w:t>
      </w:r>
    </w:p>
    <w:p w:rsidR="00000000" w:rsidRDefault="00000000">
      <w:pPr>
        <w:rPr>
          <w:szCs w:val="28"/>
        </w:rPr>
      </w:pPr>
    </w:p>
    <w:p w:rsidR="00000000" w:rsidRDefault="00000000">
      <w:pPr>
        <w:rPr>
          <w:szCs w:val="28"/>
        </w:rPr>
      </w:pPr>
      <w:r>
        <w:rPr>
          <w:szCs w:val="28"/>
        </w:rPr>
        <w:t>52.</w:t>
      </w:r>
      <w:r>
        <w:rPr>
          <w:szCs w:val="28"/>
        </w:rPr>
        <w:tab/>
        <w:t>Те же действия, совершенные способом, опасным для жизни других лиц, с причинением тяжких телесных повреждений, с насильственным выселением граждан с мест их постоянного проживания, ответственным должностным лицом или по предварительному сговору или группой лиц, наказываются лишением свободы от пяти до десяти лет.</w:t>
      </w:r>
    </w:p>
    <w:p w:rsidR="00000000" w:rsidRDefault="00000000">
      <w:pPr>
        <w:rPr>
          <w:szCs w:val="28"/>
        </w:rPr>
      </w:pPr>
    </w:p>
    <w:p w:rsidR="00000000" w:rsidRDefault="00000000">
      <w:pPr>
        <w:ind w:left="561" w:hanging="561"/>
        <w:rPr>
          <w:szCs w:val="28"/>
        </w:rPr>
      </w:pPr>
      <w:r>
        <w:rPr>
          <w:szCs w:val="28"/>
        </w:rPr>
        <w:t>С.</w:t>
      </w:r>
      <w:r>
        <w:rPr>
          <w:szCs w:val="28"/>
        </w:rPr>
        <w:tab/>
      </w:r>
      <w:r>
        <w:rPr>
          <w:szCs w:val="28"/>
          <w:u w:val="single"/>
        </w:rPr>
        <w:t>Политические права, в частности право участвовать в выборах, право принимать участие в управлении страной, равно как и в руководстве государственными делами на любом уровне, и право равного доступа к государственной службе</w:t>
      </w:r>
    </w:p>
    <w:p w:rsidR="00000000" w:rsidRDefault="00000000">
      <w:pPr>
        <w:rPr>
          <w:szCs w:val="28"/>
          <w:u w:val="single"/>
        </w:rPr>
      </w:pPr>
    </w:p>
    <w:p w:rsidR="00000000" w:rsidRDefault="00000000">
      <w:pPr>
        <w:rPr>
          <w:szCs w:val="28"/>
        </w:rPr>
      </w:pPr>
      <w:r>
        <w:rPr>
          <w:szCs w:val="28"/>
        </w:rPr>
        <w:t>53.</w:t>
      </w:r>
      <w:r>
        <w:rPr>
          <w:szCs w:val="28"/>
        </w:rPr>
        <w:tab/>
        <w:t xml:space="preserve">Основными законодательными актами Республики Узбекистан, гарантирующими право граждан участвовать в выборах, являются: </w:t>
      </w:r>
    </w:p>
    <w:p w:rsidR="00000000" w:rsidRDefault="00000000">
      <w:pPr>
        <w:rPr>
          <w:szCs w:val="28"/>
        </w:rPr>
      </w:pPr>
    </w:p>
    <w:p w:rsidR="00000000" w:rsidRDefault="00000000">
      <w:pPr>
        <w:rPr>
          <w:szCs w:val="28"/>
        </w:rPr>
      </w:pPr>
      <w:r>
        <w:rPr>
          <w:szCs w:val="28"/>
        </w:rPr>
        <w:tab/>
        <w:t>-</w:t>
      </w:r>
      <w:r>
        <w:rPr>
          <w:szCs w:val="28"/>
        </w:rPr>
        <w:tab/>
        <w:t>Конституция Республики Узбекистан 1992 года;</w:t>
      </w:r>
    </w:p>
    <w:p w:rsidR="00000000" w:rsidRDefault="00000000">
      <w:pPr>
        <w:spacing w:line="240" w:lineRule="auto"/>
        <w:rPr>
          <w:szCs w:val="28"/>
        </w:rPr>
      </w:pPr>
    </w:p>
    <w:p w:rsidR="00000000" w:rsidRDefault="00000000">
      <w:pPr>
        <w:spacing w:line="240" w:lineRule="auto"/>
        <w:rPr>
          <w:szCs w:val="28"/>
        </w:rPr>
      </w:pPr>
      <w:r>
        <w:rPr>
          <w:szCs w:val="28"/>
        </w:rPr>
        <w:tab/>
        <w:t>-</w:t>
      </w:r>
      <w:r>
        <w:rPr>
          <w:szCs w:val="28"/>
        </w:rPr>
        <w:tab/>
        <w:t>Закон "О выборах Президента Республики Узбекистан" 1999</w:t>
      </w:r>
      <w:r>
        <w:rPr>
          <w:szCs w:val="28"/>
          <w:lang w:val="en-US"/>
        </w:rPr>
        <w:t> </w:t>
      </w:r>
      <w:r>
        <w:rPr>
          <w:szCs w:val="28"/>
        </w:rPr>
        <w:t>года;</w:t>
      </w:r>
    </w:p>
    <w:p w:rsidR="00000000" w:rsidRDefault="00000000">
      <w:pPr>
        <w:spacing w:line="240" w:lineRule="auto"/>
        <w:rPr>
          <w:szCs w:val="28"/>
        </w:rPr>
      </w:pPr>
    </w:p>
    <w:p w:rsidR="00000000" w:rsidRDefault="00000000">
      <w:pPr>
        <w:rPr>
          <w:szCs w:val="28"/>
        </w:rPr>
      </w:pPr>
      <w:r>
        <w:rPr>
          <w:szCs w:val="28"/>
        </w:rPr>
        <w:tab/>
        <w:t>-</w:t>
      </w:r>
      <w:r>
        <w:rPr>
          <w:szCs w:val="28"/>
        </w:rPr>
        <w:tab/>
        <w:t>Закон "О выборах в Олий Мажлис" 2003 года с изменениями, 2004 год;</w:t>
      </w:r>
    </w:p>
    <w:p w:rsidR="00000000" w:rsidRDefault="00000000">
      <w:pPr>
        <w:rPr>
          <w:szCs w:val="28"/>
        </w:rPr>
      </w:pPr>
    </w:p>
    <w:p w:rsidR="00000000" w:rsidRDefault="00000000">
      <w:pPr>
        <w:tabs>
          <w:tab w:val="clear" w:pos="567"/>
          <w:tab w:val="left" w:pos="561"/>
        </w:tabs>
        <w:ind w:left="1122" w:hanging="1122"/>
        <w:rPr>
          <w:szCs w:val="28"/>
        </w:rPr>
      </w:pPr>
      <w:r>
        <w:rPr>
          <w:szCs w:val="28"/>
        </w:rPr>
        <w:tab/>
        <w:t>-</w:t>
      </w:r>
      <w:r>
        <w:rPr>
          <w:szCs w:val="28"/>
        </w:rPr>
        <w:tab/>
        <w:t>Закон "О выборах в областные, районные и городские Кенгаши народных депутатов" 2003 года;</w:t>
      </w:r>
    </w:p>
    <w:p w:rsidR="00000000" w:rsidRDefault="00000000">
      <w:pPr>
        <w:tabs>
          <w:tab w:val="clear" w:pos="567"/>
          <w:tab w:val="left" w:pos="561"/>
        </w:tabs>
        <w:ind w:left="1122" w:hanging="1122"/>
        <w:rPr>
          <w:szCs w:val="28"/>
        </w:rPr>
      </w:pPr>
    </w:p>
    <w:p w:rsidR="00000000" w:rsidRDefault="00000000">
      <w:pPr>
        <w:rPr>
          <w:szCs w:val="28"/>
        </w:rPr>
      </w:pPr>
      <w:r>
        <w:rPr>
          <w:szCs w:val="28"/>
        </w:rPr>
        <w:tab/>
        <w:t>-</w:t>
      </w:r>
      <w:r>
        <w:rPr>
          <w:szCs w:val="28"/>
        </w:rPr>
        <w:tab/>
        <w:t>Закон "О гарантиях избирательных прав граждан" 1994 года;</w:t>
      </w:r>
    </w:p>
    <w:p w:rsidR="00000000" w:rsidRDefault="00000000">
      <w:pPr>
        <w:rPr>
          <w:szCs w:val="28"/>
        </w:rPr>
      </w:pPr>
    </w:p>
    <w:p w:rsidR="00000000" w:rsidRDefault="00000000">
      <w:pPr>
        <w:tabs>
          <w:tab w:val="clear" w:pos="567"/>
          <w:tab w:val="left" w:pos="561"/>
        </w:tabs>
        <w:ind w:left="1122" w:hanging="1122"/>
        <w:rPr>
          <w:szCs w:val="28"/>
        </w:rPr>
      </w:pPr>
      <w:r>
        <w:rPr>
          <w:szCs w:val="28"/>
        </w:rPr>
        <w:tab/>
        <w:t>-</w:t>
      </w:r>
      <w:r>
        <w:rPr>
          <w:szCs w:val="28"/>
        </w:rPr>
        <w:tab/>
        <w:t>Закон "О Центральной избирательной комиссии Республики Узбекистан" 1998 года с изменениями и дополнениями 2004 года.</w:t>
      </w:r>
    </w:p>
    <w:p w:rsidR="00000000" w:rsidRDefault="00000000">
      <w:pPr>
        <w:tabs>
          <w:tab w:val="clear" w:pos="567"/>
          <w:tab w:val="left" w:pos="561"/>
        </w:tabs>
        <w:ind w:left="1122" w:hanging="1122"/>
        <w:rPr>
          <w:szCs w:val="28"/>
        </w:rPr>
      </w:pPr>
    </w:p>
    <w:p w:rsidR="00000000" w:rsidRDefault="00000000">
      <w:pPr>
        <w:rPr>
          <w:szCs w:val="28"/>
        </w:rPr>
      </w:pPr>
      <w:r>
        <w:rPr>
          <w:szCs w:val="28"/>
        </w:rPr>
        <w:t>54.</w:t>
      </w:r>
      <w:r>
        <w:rPr>
          <w:szCs w:val="28"/>
        </w:rPr>
        <w:tab/>
        <w:t xml:space="preserve">Право выбора гарантировано каждому человеку.  Такие понятия, как "Сенат" и "Законодательная палата" вошли в жизнь граждан Республики Узбекистан после выборов 2004 года.  На всенародном референдуме, прошедшем в январе 2002 года, одобренная гражданами Узбекистана идея создания двухпалатного парламента открывает новые возможности для дальнейшего развития демократии, социального прогресса, а также ведения открытого и конструктивного диалога между гражданами и государством. </w:t>
      </w:r>
    </w:p>
    <w:p w:rsidR="00000000" w:rsidRDefault="00000000">
      <w:pPr>
        <w:rPr>
          <w:szCs w:val="28"/>
        </w:rPr>
      </w:pPr>
    </w:p>
    <w:p w:rsidR="00000000" w:rsidRDefault="00000000">
      <w:pPr>
        <w:rPr>
          <w:szCs w:val="28"/>
        </w:rPr>
      </w:pPr>
      <w:r>
        <w:rPr>
          <w:szCs w:val="28"/>
        </w:rPr>
        <w:t>55.</w:t>
      </w:r>
      <w:r>
        <w:rPr>
          <w:szCs w:val="28"/>
        </w:rPr>
        <w:tab/>
        <w:t xml:space="preserve">Законодательная палата Олий Мажлиса состоит из 120 депутатов, избираемых по территориальным одномандатным избирательным округам на многопартийной основе сроком на пять лет. </w:t>
      </w:r>
    </w:p>
    <w:p w:rsidR="00000000" w:rsidRDefault="00000000">
      <w:pPr>
        <w:rPr>
          <w:szCs w:val="28"/>
        </w:rPr>
      </w:pPr>
    </w:p>
    <w:p w:rsidR="00000000" w:rsidRDefault="00000000">
      <w:pPr>
        <w:rPr>
          <w:szCs w:val="28"/>
        </w:rPr>
      </w:pPr>
      <w:r>
        <w:rPr>
          <w:szCs w:val="28"/>
        </w:rPr>
        <w:br w:type="page"/>
        <w:t>56.</w:t>
      </w:r>
      <w:r>
        <w:rPr>
          <w:szCs w:val="28"/>
        </w:rPr>
        <w:tab/>
        <w:t>Выборы в Сенат проводятся не позднее одного месяца после избрания представительных органов государственной власти на местах.  Члены Сената избираются в равном количестве – по шесть человек – от Республики Каракалпакстан, областей и города Ташкента тайным голосованием на соответствующих совместных заседаниях депутатов.  Избранными считаются кандидаты в члены Сената, получившие по результатам голосования больше голосов по отношению к другим кандидатам, при условии, что за них проголосовало более 50% депутатов представительных органов государственной власти, присутствующих на совместных заседаниях.  В соответствии со статьей 77 Конституции 16 членов Сената назначаются Президентом Республики Узбекистан из числа наиболее авторитетных граждан с большим практическим опытом и особыми заслугами в области науки, искусства, литературы, производства и других сферах государственной и общественной деятельности.</w:t>
      </w:r>
    </w:p>
    <w:p w:rsidR="00000000" w:rsidRDefault="00000000">
      <w:pPr>
        <w:rPr>
          <w:szCs w:val="28"/>
        </w:rPr>
      </w:pPr>
    </w:p>
    <w:p w:rsidR="00000000" w:rsidRDefault="00000000">
      <w:pPr>
        <w:rPr>
          <w:szCs w:val="28"/>
        </w:rPr>
      </w:pPr>
      <w:r>
        <w:rPr>
          <w:szCs w:val="28"/>
        </w:rPr>
        <w:t>57.</w:t>
      </w:r>
      <w:r>
        <w:rPr>
          <w:szCs w:val="28"/>
        </w:rPr>
        <w:tab/>
        <w:t>26 декабря 2004 года и 9 января 2005 года прошли выборы в Законодательную палату Олий Мажлиса и областные, городские, районные Кенгаши народных депутатов. За ходом парламентских выборов в Узбекистане наблюдали местные и 227 зарубежных наблюдателей из 35 стран.  В избирательной кампании в Узбекистане в качестве международных наблюдателей приняли участие также представители Исполкома СНГ, Бюро по демократическим институтам и правам человека ОБСЕ, Шанхайской организации сотрудничества, Европейского парламента и других международных организаций.  В целом международные наблюдатели признали, что выборы в Законодательную палату Олий Мажлиса проведены в соответствии с нормами избирательного законодательства Республики Узбекистан, и признают их легитимными, свободными и транспарентными.  Были отмечены улучшения со времени последних парламентских выборов 1999 года, такие, как 30-процентная квота для кандидатов женского пола и новые финансовые предписания по поддержке политических партий.</w:t>
      </w:r>
    </w:p>
    <w:p w:rsidR="00000000" w:rsidRDefault="00000000">
      <w:pPr>
        <w:rPr>
          <w:szCs w:val="28"/>
        </w:rPr>
      </w:pPr>
    </w:p>
    <w:p w:rsidR="00000000" w:rsidRDefault="00000000">
      <w:pPr>
        <w:rPr>
          <w:szCs w:val="28"/>
        </w:rPr>
      </w:pPr>
      <w:r>
        <w:rPr>
          <w:szCs w:val="28"/>
        </w:rPr>
        <w:t>58.</w:t>
      </w:r>
      <w:r>
        <w:rPr>
          <w:szCs w:val="28"/>
        </w:rPr>
        <w:tab/>
        <w:t>Согласно статье 105 Конституции органами самоуправления в поселках, кишлаках, аулах, а также в махаллях городов, поселков, кишлаков и аулов являются сходы граждан, избирающие на 2,5 года председателя (аксакала) и его советников.  Выборы председателей (аксакалов) махаллинских комитетов также регламентированы законом "О выборах аксакалов и его советников" 29 апреля 2004 года.</w:t>
      </w:r>
    </w:p>
    <w:p w:rsidR="00000000" w:rsidRDefault="00000000">
      <w:pPr>
        <w:rPr>
          <w:szCs w:val="28"/>
        </w:rPr>
      </w:pPr>
    </w:p>
    <w:p w:rsidR="00000000" w:rsidRDefault="00000000">
      <w:pPr>
        <w:rPr>
          <w:szCs w:val="28"/>
        </w:rPr>
      </w:pPr>
      <w:r>
        <w:rPr>
          <w:szCs w:val="28"/>
        </w:rPr>
        <w:t>59.</w:t>
      </w:r>
      <w:r>
        <w:rPr>
          <w:szCs w:val="28"/>
        </w:rPr>
        <w:tab/>
        <w:t xml:space="preserve">Представительными органами власти в областях, районах и городах (кроме городов районного подчинения, а также районов, входящих в состав города) являются Кенгаши народных депутатов, возглавляемые хокимами, которые, исходя из интересов государства и граждан, решают вопросы, отнесенные к их компетенции (статья 99 Конституции).  Срок полномочий Кенгашей народных депутатов и хокимов – пять лет (статья 101 Конституции).  26 декабря 2004 года прошли выборы в местные Кенгаши народных депутатов.  </w:t>
      </w:r>
    </w:p>
    <w:p w:rsidR="00000000" w:rsidRDefault="00000000">
      <w:pPr>
        <w:rPr>
          <w:szCs w:val="28"/>
        </w:rPr>
      </w:pPr>
    </w:p>
    <w:p w:rsidR="00000000" w:rsidRDefault="00000000">
      <w:pPr>
        <w:rPr>
          <w:szCs w:val="28"/>
        </w:rPr>
      </w:pPr>
      <w:r>
        <w:rPr>
          <w:szCs w:val="28"/>
        </w:rPr>
        <w:t>60.</w:t>
      </w:r>
      <w:r>
        <w:rPr>
          <w:szCs w:val="28"/>
        </w:rPr>
        <w:tab/>
        <w:t>В соответствии с данными законодательными актами все граждане Узбекистана, достигшие на момент выборов 18 лет, независимо от происхождения, социального и имущественного положения, расовой и национальной принадлежности, пола, образования, языка, отношения к религии, рода и характера занятий обладают равным избирательным правом.  Судебная защита избирательных прав граждан независимо от их расовой и этнической принадлежности гарантируется статьей 20 закона "О гарантиях избирательных прав граждан".</w:t>
      </w:r>
    </w:p>
    <w:p w:rsidR="00000000" w:rsidRDefault="00000000">
      <w:pPr>
        <w:rPr>
          <w:szCs w:val="28"/>
        </w:rPr>
      </w:pPr>
    </w:p>
    <w:p w:rsidR="00000000" w:rsidRDefault="00000000">
      <w:pPr>
        <w:rPr>
          <w:szCs w:val="28"/>
        </w:rPr>
      </w:pPr>
      <w:r>
        <w:rPr>
          <w:szCs w:val="28"/>
        </w:rPr>
        <w:t>61.</w:t>
      </w:r>
      <w:r>
        <w:rPr>
          <w:szCs w:val="28"/>
        </w:rPr>
        <w:tab/>
        <w:t>Согласно статье 3 закона "О выборах в Олий Мажлис Республики Узбекистан" равным избирательным правом обладает каждый гражданин Республики Узбекистан независимо от расовой и национальной принадлежности, языка и религии.  Этот же принцип зафиксирован в отношении президентских выборов в статье 2 закона "О выборах Президента Республики Узбекистан".  Положение, что Президент Республики Узбекистан должен быть человеком, свободно владеющим узбекским языком (статья 90 Конституции, статья 1 закона о выборах президента Республики Узбекистан), не может быть расценено как дискриминационное, так как свободное знание узбекского языка не предполагает ни то, что этот язык должен быть для президента родным, ни то, что он должен быть узбеком по национальности.</w:t>
      </w:r>
    </w:p>
    <w:p w:rsidR="00000000" w:rsidRDefault="00000000">
      <w:pPr>
        <w:rPr>
          <w:szCs w:val="28"/>
        </w:rPr>
      </w:pPr>
    </w:p>
    <w:p w:rsidR="00000000" w:rsidRDefault="00000000">
      <w:pPr>
        <w:rPr>
          <w:szCs w:val="28"/>
        </w:rPr>
      </w:pPr>
      <w:r>
        <w:rPr>
          <w:szCs w:val="28"/>
        </w:rPr>
        <w:t>62.</w:t>
      </w:r>
      <w:r>
        <w:rPr>
          <w:szCs w:val="28"/>
        </w:rPr>
        <w:tab/>
        <w:t xml:space="preserve">Никаких законодательных и иных препятствий для участия представителей этнических меньшинств на территории Республики Узбекистан в органах управления разного уровня не существует. </w:t>
      </w:r>
    </w:p>
    <w:p w:rsidR="00000000" w:rsidRDefault="00000000">
      <w:pPr>
        <w:rPr>
          <w:szCs w:val="28"/>
        </w:rPr>
      </w:pPr>
    </w:p>
    <w:p w:rsidR="00000000" w:rsidRDefault="00000000">
      <w:pPr>
        <w:rPr>
          <w:szCs w:val="28"/>
        </w:rPr>
      </w:pPr>
      <w:r>
        <w:rPr>
          <w:szCs w:val="28"/>
          <w:lang w:val="en-US"/>
        </w:rPr>
        <w:t>D</w:t>
      </w:r>
      <w:r>
        <w:rPr>
          <w:szCs w:val="28"/>
        </w:rPr>
        <w:t>.</w:t>
      </w:r>
      <w:r>
        <w:rPr>
          <w:szCs w:val="28"/>
        </w:rPr>
        <w:tab/>
      </w:r>
      <w:r>
        <w:rPr>
          <w:szCs w:val="28"/>
          <w:u w:val="single"/>
        </w:rPr>
        <w:t>Другие гражданские права</w:t>
      </w:r>
    </w:p>
    <w:p w:rsidR="00000000" w:rsidRDefault="00000000">
      <w:pPr>
        <w:rPr>
          <w:szCs w:val="28"/>
        </w:rPr>
      </w:pPr>
    </w:p>
    <w:p w:rsidR="00000000" w:rsidRDefault="00000000">
      <w:pPr>
        <w:rPr>
          <w:i/>
          <w:iCs/>
          <w:szCs w:val="28"/>
        </w:rPr>
      </w:pPr>
      <w:r>
        <w:rPr>
          <w:i/>
          <w:iCs/>
          <w:szCs w:val="28"/>
        </w:rPr>
        <w:tab/>
        <w:t>Право на свободу передвижения в переделах государства</w:t>
      </w:r>
    </w:p>
    <w:p w:rsidR="00000000" w:rsidRDefault="00000000">
      <w:pPr>
        <w:rPr>
          <w:i/>
          <w:iCs/>
          <w:szCs w:val="28"/>
        </w:rPr>
      </w:pPr>
    </w:p>
    <w:p w:rsidR="00000000" w:rsidRDefault="00000000">
      <w:pPr>
        <w:rPr>
          <w:szCs w:val="28"/>
        </w:rPr>
      </w:pPr>
      <w:r>
        <w:rPr>
          <w:szCs w:val="28"/>
        </w:rPr>
        <w:t>63.</w:t>
      </w:r>
      <w:r>
        <w:rPr>
          <w:szCs w:val="28"/>
        </w:rPr>
        <w:tab/>
        <w:t>Согласно статье 28 Конституции Республики Узбекистан:  "Гражданин Республики Узбекистан имеет право на свободное передвижение по территории Республики, въезд в Республику Узбекистан и выезд из нее, за исключением ограничений, установленных законом".</w:t>
      </w:r>
    </w:p>
    <w:p w:rsidR="00000000" w:rsidRDefault="00000000"/>
    <w:p w:rsidR="00000000" w:rsidRDefault="00000000">
      <w:pPr>
        <w:rPr>
          <w:szCs w:val="28"/>
        </w:rPr>
      </w:pPr>
      <w:r>
        <w:t>64.</w:t>
      </w:r>
      <w:r>
        <w:tab/>
      </w:r>
      <w:r>
        <w:rPr>
          <w:szCs w:val="28"/>
        </w:rPr>
        <w:t>Вопросы свободы передвижения и гражданства соответственно регулирует ряд нормативных актов.  В их числе - указ Президента Республики Узбекистан от 23 сентября 1994 года "О введении Положения о паспортной системе в Республике Узбекистан", "Положение о виде на жительство в Республике Узбекистан для иностранных лиц, лиц без гражданства и удостоверении лица без гражданства" (приложение к Указу от 23 сентября 1994 года) и постановление Кабинета Министров Республики Узбекистан № 143 от 14 марта 1997 года.</w:t>
      </w:r>
    </w:p>
    <w:p w:rsidR="00000000" w:rsidRDefault="00000000">
      <w:pPr>
        <w:rPr>
          <w:szCs w:val="28"/>
        </w:rPr>
      </w:pPr>
    </w:p>
    <w:p w:rsidR="00000000" w:rsidRDefault="00000000">
      <w:pPr>
        <w:rPr>
          <w:szCs w:val="24"/>
        </w:rPr>
      </w:pPr>
      <w:r>
        <w:rPr>
          <w:szCs w:val="28"/>
        </w:rPr>
        <w:t>65.</w:t>
      </w:r>
      <w:r>
        <w:rPr>
          <w:szCs w:val="28"/>
        </w:rPr>
        <w:tab/>
        <w:t xml:space="preserve">Иностранным гражданам и лицам без гражданства, находящимся на территории Республики Узбекистан, обеспечиваются права и свободы в соответствии с нормами международного права (статья 23 Конституции).  </w:t>
      </w:r>
      <w:r>
        <w:rPr>
          <w:szCs w:val="24"/>
        </w:rPr>
        <w:t xml:space="preserve">В августе 1999 года между правительством Республики Узбекистан и представительством Управление Верховного комиссара по делам беженцев в Ташкенте было заключено вербальное соглашение о том, что беженцы, имеющие мандатное удостоверение УВКБ, не будут подвергаться аресту, депортации и высылке. </w:t>
      </w:r>
    </w:p>
    <w:p w:rsidR="00000000" w:rsidRDefault="00000000">
      <w:pPr>
        <w:rPr>
          <w:b/>
          <w:bCs/>
          <w:szCs w:val="24"/>
        </w:rPr>
      </w:pPr>
    </w:p>
    <w:p w:rsidR="00000000" w:rsidRDefault="00000000">
      <w:pPr>
        <w:jc w:val="center"/>
        <w:rPr>
          <w:b/>
          <w:bCs/>
          <w:szCs w:val="24"/>
        </w:rPr>
      </w:pPr>
      <w:r>
        <w:rPr>
          <w:b/>
          <w:bCs/>
          <w:szCs w:val="24"/>
        </w:rPr>
        <w:t>Таблица 3.  Число беженцев под мандатом Представительства УВКБ</w:t>
      </w:r>
    </w:p>
    <w:p w:rsidR="00000000" w:rsidRDefault="00000000">
      <w:pPr>
        <w:jc w:val="center"/>
        <w:rPr>
          <w:b/>
          <w:bCs/>
          <w:szCs w:val="24"/>
        </w:rPr>
      </w:pPr>
      <w:r>
        <w:rPr>
          <w:b/>
          <w:bCs/>
          <w:szCs w:val="24"/>
        </w:rPr>
        <w:t>в Узбекистане на 1 января 2003 года</w:t>
      </w:r>
      <w:r>
        <w:rPr>
          <w:rStyle w:val="FootnoteReference"/>
          <w:szCs w:val="24"/>
        </w:rPr>
        <w:footnoteReference w:customMarkFollows="1" w:id="3"/>
        <w:t>1</w:t>
      </w:r>
    </w:p>
    <w:p w:rsidR="00000000" w:rsidRDefault="00000000">
      <w:pPr>
        <w:jc w:val="center"/>
        <w:rPr>
          <w:b/>
          <w:bCs/>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1440"/>
        <w:gridCol w:w="1260"/>
        <w:gridCol w:w="1260"/>
      </w:tblGrid>
      <w:tr w:rsidR="00000000">
        <w:tblPrEx>
          <w:tblCellMar>
            <w:top w:w="0" w:type="dxa"/>
            <w:bottom w:w="0" w:type="dxa"/>
          </w:tblCellMar>
        </w:tblPrEx>
        <w:trPr>
          <w:jc w:val="center"/>
        </w:trPr>
        <w:tc>
          <w:tcPr>
            <w:tcW w:w="2088" w:type="dxa"/>
            <w:tcBorders>
              <w:top w:val="single" w:sz="4" w:space="0" w:color="auto"/>
              <w:left w:val="single" w:sz="4" w:space="0" w:color="auto"/>
              <w:bottom w:val="single" w:sz="4" w:space="0" w:color="auto"/>
              <w:right w:val="single" w:sz="4" w:space="0" w:color="auto"/>
            </w:tcBorders>
          </w:tcPr>
          <w:p w:rsidR="00000000" w:rsidRDefault="00000000">
            <w:pPr>
              <w:rPr>
                <w:szCs w:val="24"/>
              </w:rPr>
            </w:pP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4"/>
              </w:rPr>
            </w:pPr>
            <w:r>
              <w:rPr>
                <w:szCs w:val="24"/>
              </w:rPr>
              <w:t>Мужчин</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4"/>
              </w:rPr>
            </w:pPr>
            <w:r>
              <w:rPr>
                <w:szCs w:val="24"/>
              </w:rPr>
              <w:t>Женщин</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4"/>
              </w:rPr>
            </w:pPr>
            <w:r>
              <w:rPr>
                <w:szCs w:val="24"/>
              </w:rPr>
              <w:t>Всего</w:t>
            </w:r>
          </w:p>
        </w:tc>
      </w:tr>
      <w:tr w:rsidR="00000000">
        <w:tblPrEx>
          <w:tblCellMar>
            <w:top w:w="0" w:type="dxa"/>
            <w:bottom w:w="0" w:type="dxa"/>
          </w:tblCellMar>
        </w:tblPrEx>
        <w:trPr>
          <w:jc w:val="center"/>
        </w:trPr>
        <w:tc>
          <w:tcPr>
            <w:tcW w:w="2088" w:type="dxa"/>
            <w:tcBorders>
              <w:top w:val="single" w:sz="4" w:space="0" w:color="auto"/>
              <w:left w:val="single" w:sz="4" w:space="0" w:color="auto"/>
              <w:bottom w:val="single" w:sz="4" w:space="0" w:color="auto"/>
              <w:right w:val="single" w:sz="4" w:space="0" w:color="auto"/>
            </w:tcBorders>
          </w:tcPr>
          <w:p w:rsidR="00000000" w:rsidRDefault="00000000">
            <w:pPr>
              <w:rPr>
                <w:szCs w:val="24"/>
              </w:rPr>
            </w:pPr>
            <w:r>
              <w:rPr>
                <w:szCs w:val="24"/>
              </w:rPr>
              <w:t>Число беженцев</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4"/>
              </w:rPr>
            </w:pPr>
            <w:r>
              <w:rPr>
                <w:szCs w:val="24"/>
              </w:rPr>
              <w:t>1 405</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4"/>
              </w:rPr>
            </w:pPr>
            <w:r>
              <w:rPr>
                <w:szCs w:val="24"/>
              </w:rPr>
              <w:t>1 224</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4"/>
              </w:rPr>
            </w:pPr>
            <w:r>
              <w:rPr>
                <w:szCs w:val="24"/>
              </w:rPr>
              <w:t>2 629</w:t>
            </w:r>
          </w:p>
        </w:tc>
      </w:tr>
    </w:tbl>
    <w:p w:rsidR="00000000" w:rsidRDefault="00000000">
      <w:pPr>
        <w:rPr>
          <w:szCs w:val="24"/>
        </w:rPr>
      </w:pPr>
    </w:p>
    <w:p w:rsidR="00000000" w:rsidRDefault="00000000">
      <w:pPr>
        <w:rPr>
          <w:szCs w:val="24"/>
        </w:rPr>
      </w:pPr>
      <w:r>
        <w:rPr>
          <w:szCs w:val="24"/>
        </w:rPr>
        <w:t>66.</w:t>
      </w:r>
      <w:r>
        <w:rPr>
          <w:szCs w:val="24"/>
        </w:rPr>
        <w:tab/>
        <w:t>Позитивные шаги, предпринятые в данном направлении правительством, были недавно отмечены Организацией Объединенных Наций:  "В последнее время правительство предприняло позитивные шаги, разрешив с ноября 2000 года свободный доступ к образованию детям беженцев, получивших этот статус в представительстве УВКБ в Ташкенте".</w:t>
      </w:r>
    </w:p>
    <w:p w:rsidR="00000000" w:rsidRDefault="00000000">
      <w:pPr>
        <w:rPr>
          <w:szCs w:val="24"/>
        </w:rPr>
      </w:pPr>
    </w:p>
    <w:p w:rsidR="00000000" w:rsidRDefault="00000000">
      <w:pPr>
        <w:ind w:left="567" w:hanging="567"/>
        <w:rPr>
          <w:i/>
          <w:iCs/>
          <w:szCs w:val="28"/>
        </w:rPr>
      </w:pPr>
      <w:r>
        <w:rPr>
          <w:szCs w:val="28"/>
        </w:rPr>
        <w:tab/>
      </w:r>
      <w:r>
        <w:rPr>
          <w:i/>
          <w:iCs/>
          <w:szCs w:val="28"/>
        </w:rPr>
        <w:t>Право покидать любую страну, включая собственную, и возвращаться в свою страну</w:t>
      </w:r>
    </w:p>
    <w:p w:rsidR="00000000" w:rsidRDefault="00000000">
      <w:pPr>
        <w:ind w:left="567" w:hanging="567"/>
        <w:rPr>
          <w:b/>
          <w:bCs/>
          <w:szCs w:val="28"/>
        </w:rPr>
      </w:pPr>
    </w:p>
    <w:p w:rsidR="00000000" w:rsidRDefault="00000000">
      <w:pPr>
        <w:rPr>
          <w:szCs w:val="28"/>
        </w:rPr>
      </w:pPr>
      <w:r>
        <w:rPr>
          <w:szCs w:val="28"/>
        </w:rPr>
        <w:t>67.</w:t>
      </w:r>
      <w:r>
        <w:rPr>
          <w:szCs w:val="28"/>
        </w:rPr>
        <w:tab/>
        <w:t>Гражданин Республики Узбекистан имеет право на выезд за пределы территории республики (статья 28 Конституции).  Проживание гражданина Республики Узбекистан за границей не влечет прекращения гражданства Республики Узбекистан (статья 7 закона "О гражданстве").  Для облегчения процедуры, гарантирующей соблюдение вышеназванного права, Узбекистан подписал ряд межгосударственных соглашений, прежде всего в рамках СНГ, предусматривающих максимальное упрощение процедур, связанных с передвижением и проживанием граждан одного государства на территории другого государства, и гарантии свободных безвизовых поездок граждан этих государств без взимания каких-либо пошлин, регистраций и других ограничений.</w:t>
      </w:r>
    </w:p>
    <w:p w:rsidR="00000000" w:rsidRDefault="00000000">
      <w:pPr>
        <w:rPr>
          <w:szCs w:val="28"/>
        </w:rPr>
      </w:pPr>
    </w:p>
    <w:p w:rsidR="00000000" w:rsidRDefault="00000000">
      <w:pPr>
        <w:keepNext/>
        <w:rPr>
          <w:i/>
          <w:iCs/>
          <w:szCs w:val="28"/>
          <w:lang w:val="en-US"/>
        </w:rPr>
      </w:pPr>
      <w:r>
        <w:rPr>
          <w:szCs w:val="28"/>
        </w:rPr>
        <w:tab/>
      </w:r>
      <w:r>
        <w:rPr>
          <w:i/>
          <w:iCs/>
          <w:szCs w:val="28"/>
        </w:rPr>
        <w:t>Право на гражданство</w:t>
      </w:r>
    </w:p>
    <w:p w:rsidR="00000000" w:rsidRDefault="00000000">
      <w:pPr>
        <w:keepNext/>
        <w:rPr>
          <w:szCs w:val="28"/>
          <w:u w:val="single"/>
          <w:lang w:val="en-US"/>
        </w:rPr>
      </w:pPr>
    </w:p>
    <w:p w:rsidR="00000000" w:rsidRDefault="00000000">
      <w:pPr>
        <w:keepNext/>
        <w:rPr>
          <w:szCs w:val="28"/>
        </w:rPr>
      </w:pPr>
      <w:r>
        <w:rPr>
          <w:szCs w:val="28"/>
        </w:rPr>
        <w:t>68.</w:t>
      </w:r>
      <w:r>
        <w:rPr>
          <w:szCs w:val="28"/>
        </w:rPr>
        <w:tab/>
        <w:t>Право на гражданство Республики Узбекистан имеют все лица, постоянно проживающие на территории республики, независимо от их расовой и национальной принадлежности (статья 4 закона "О гражданстве").  Иностранные граждане и лица без гражданства могут быть по их ходатайствам приняты в гражданство Республики Узбекистан независимо от расовой и национальной принадлежности.  Условиями принятия в гражданство Республики Узбекистан являются:</w:t>
      </w:r>
    </w:p>
    <w:p w:rsidR="00000000" w:rsidRDefault="00000000">
      <w:pPr>
        <w:rPr>
          <w:szCs w:val="28"/>
        </w:rPr>
      </w:pPr>
    </w:p>
    <w:p w:rsidR="00000000" w:rsidRDefault="00000000">
      <w:pPr>
        <w:rPr>
          <w:szCs w:val="28"/>
        </w:rPr>
      </w:pPr>
      <w:r>
        <w:rPr>
          <w:szCs w:val="28"/>
        </w:rPr>
        <w:tab/>
        <w:t>-</w:t>
      </w:r>
      <w:r>
        <w:rPr>
          <w:szCs w:val="28"/>
        </w:rPr>
        <w:tab/>
        <w:t>отказ от иностранного гражданства;</w:t>
      </w:r>
    </w:p>
    <w:p w:rsidR="00000000" w:rsidRDefault="00000000">
      <w:pPr>
        <w:rPr>
          <w:szCs w:val="28"/>
        </w:rPr>
      </w:pPr>
    </w:p>
    <w:p w:rsidR="00000000" w:rsidRDefault="00000000">
      <w:pPr>
        <w:ind w:left="1134" w:hanging="1134"/>
        <w:rPr>
          <w:szCs w:val="28"/>
        </w:rPr>
      </w:pPr>
      <w:r>
        <w:rPr>
          <w:szCs w:val="28"/>
        </w:rPr>
        <w:tab/>
        <w:t>-</w:t>
      </w:r>
      <w:r>
        <w:rPr>
          <w:szCs w:val="28"/>
        </w:rPr>
        <w:tab/>
        <w:t>постоянное проживание на территории Республики Узбекистан в течение последних пяти лет.  Настоящее правило не распространяется на лиц, изъявивших желание стать гражданами Республики Узбекистан, при условии, если они родились и доказали, что хотя бы один из родителей, дед или бабушка родились на его территории и не состоят в гражданстве других государств;</w:t>
      </w:r>
    </w:p>
    <w:p w:rsidR="00000000" w:rsidRDefault="00000000">
      <w:pPr>
        <w:ind w:left="1134" w:hanging="1134"/>
        <w:rPr>
          <w:szCs w:val="28"/>
        </w:rPr>
      </w:pPr>
    </w:p>
    <w:p w:rsidR="00000000" w:rsidRDefault="00000000">
      <w:pPr>
        <w:ind w:left="1134" w:hanging="1134"/>
        <w:rPr>
          <w:szCs w:val="28"/>
        </w:rPr>
      </w:pPr>
      <w:r>
        <w:rPr>
          <w:szCs w:val="28"/>
        </w:rPr>
        <w:tab/>
        <w:t>-</w:t>
      </w:r>
      <w:r>
        <w:rPr>
          <w:szCs w:val="28"/>
        </w:rPr>
        <w:tab/>
        <w:t>наличие законных источников существования;</w:t>
      </w:r>
    </w:p>
    <w:p w:rsidR="00000000" w:rsidRDefault="00000000">
      <w:pPr>
        <w:ind w:left="1134" w:hanging="1134"/>
        <w:rPr>
          <w:szCs w:val="28"/>
        </w:rPr>
      </w:pPr>
    </w:p>
    <w:p w:rsidR="00000000" w:rsidRDefault="00000000">
      <w:pPr>
        <w:ind w:left="1134" w:hanging="1134"/>
        <w:rPr>
          <w:szCs w:val="28"/>
        </w:rPr>
      </w:pPr>
      <w:r>
        <w:rPr>
          <w:szCs w:val="28"/>
        </w:rPr>
        <w:tab/>
        <w:t>-</w:t>
      </w:r>
      <w:r>
        <w:rPr>
          <w:szCs w:val="28"/>
        </w:rPr>
        <w:tab/>
        <w:t>признания и исполнения Конституции Республики Узбекистан.</w:t>
      </w:r>
    </w:p>
    <w:p w:rsidR="00000000" w:rsidRDefault="00000000">
      <w:pPr>
        <w:ind w:left="1134" w:hanging="1134"/>
        <w:rPr>
          <w:szCs w:val="28"/>
        </w:rPr>
      </w:pPr>
    </w:p>
    <w:p w:rsidR="00000000" w:rsidRDefault="00000000">
      <w:pPr>
        <w:rPr>
          <w:szCs w:val="28"/>
        </w:rPr>
      </w:pPr>
      <w:r>
        <w:rPr>
          <w:szCs w:val="28"/>
        </w:rPr>
        <w:t>69.</w:t>
      </w:r>
      <w:r>
        <w:rPr>
          <w:szCs w:val="28"/>
        </w:rPr>
        <w:tab/>
        <w:t>Вышеназванные требования могут не учитываться в исключительных случаях по решению Президента Республики Узбекистан в отношении отдельных лиц, имеющих выдающиеся заслуги перед Республикой Узбекистан или высокие достижения в области науки, техники и культуры, а также обладающих профессией или квалификацией, представляющей интерес для Республики Узбекистан.  Ходатайство о приеме в гражданство Республики Узбекистан отклоняется, если:  лицо выступает за насильственное изменение конституционного строя Республики Узбекистан;  осужденный отбывает наказание в виде лишения свободы за действия, преследуемые по закону Республики Узбекистан (статья 17 закона "О гражданстве").</w:t>
      </w:r>
    </w:p>
    <w:p w:rsidR="00000000" w:rsidRDefault="00000000">
      <w:pPr>
        <w:rPr>
          <w:sz w:val="16"/>
          <w:szCs w:val="28"/>
        </w:rPr>
      </w:pPr>
    </w:p>
    <w:p w:rsidR="00000000" w:rsidRDefault="00000000">
      <w:r>
        <w:t>70.</w:t>
      </w:r>
      <w:r>
        <w:tab/>
        <w:t xml:space="preserve">В соответствии с пунктом 3 статьи 4 закона о гражданстве гражданами Республики Узбекистан являются лица, которые приобрели гражданство в соответствии с законом.  Вопросы приема в гражданство Республики Узбекистан иностранных граждан и лиц без гражданства регулируются статьей 17 закона, в которой закреплено, что лица без гражданства могут быть по их ходатайству приняты в гражданство Республики.  В соответствии с пунктом 19 статьи 93 Конституции и статьи 30 закона "О гражданстве", решение о приеме в гражданство от лиц без гражданства принимается Президентом Республики Узбекистан. </w:t>
      </w:r>
    </w:p>
    <w:p w:rsidR="00000000" w:rsidRDefault="00000000"/>
    <w:p w:rsidR="00000000" w:rsidRDefault="00000000">
      <w:pPr>
        <w:rPr>
          <w:i/>
          <w:iCs/>
          <w:szCs w:val="28"/>
        </w:rPr>
      </w:pPr>
      <w:r>
        <w:rPr>
          <w:szCs w:val="28"/>
        </w:rPr>
        <w:tab/>
      </w:r>
      <w:r>
        <w:rPr>
          <w:i/>
          <w:iCs/>
          <w:szCs w:val="28"/>
        </w:rPr>
        <w:t>Право на вступление в брак и выбор супруга</w:t>
      </w:r>
    </w:p>
    <w:p w:rsidR="00000000" w:rsidRDefault="00000000"/>
    <w:p w:rsidR="00000000" w:rsidRDefault="00000000">
      <w:r>
        <w:t>71.</w:t>
      </w:r>
      <w:r>
        <w:tab/>
        <w:t>Данное право регулируется Семейным кодексом Республики Узбекистан.  Все граждане Республики имеют право на вступление в брак и выбор супруга (статья 14).  Расовая, национальная и этническая принадлежность вступающих в брак не указана среди причин, препятствующих заключению брака (статья 16).  Не допускается какое бы то ни было прямое или косвенное ограничение прав в семейных отношениях, установление прямых или косвенных преимуществ при вступлении в брак в зависимости от расы, национальности и языка и т.д. (статья 3).  Представители наций и народов, проживающих в Узбекистане, имеют право применить в регулировании семейных отношениях свои обычаи и традиции при отсутствии в законодательстве соответствующих норм и в случае, если эти традиции не противоречат принципам законодательства Республики Узбекистан (статья 8).  В стране достаточно высок процент межнациональных браков (до 20% в крупных городах).</w:t>
      </w:r>
    </w:p>
    <w:p w:rsidR="00000000" w:rsidRDefault="00000000"/>
    <w:p w:rsidR="00000000" w:rsidRDefault="00000000">
      <w:pPr>
        <w:rPr>
          <w:i/>
          <w:iCs/>
        </w:rPr>
      </w:pPr>
      <w:r>
        <w:tab/>
      </w:r>
      <w:r>
        <w:rPr>
          <w:i/>
          <w:iCs/>
        </w:rPr>
        <w:t>Право на владение имуществом, как единолично, так и совместно с другими</w:t>
      </w:r>
    </w:p>
    <w:p w:rsidR="00000000" w:rsidRDefault="00000000"/>
    <w:p w:rsidR="00000000" w:rsidRDefault="00000000">
      <w:r>
        <w:t>72.</w:t>
      </w:r>
      <w:r>
        <w:tab/>
        <w:t>Это право зафиксировано в статье 36 Конституции Республики Узбекистан.  Ни закон "О собственности в Республики Узбекистан", ни другие законодательные акты, относящиеся к имущественному праву, ни содержат никаких ограничений на владение имущества в зависимости от расовой, национальной, языковой или религиозной принадлежности.  В частности, статья 4 гласит:  "Субъектами права собственности являются граждане Республики Узбекистан, коллективы, их объединения, общественные, религиозные организации, семейные и иные объединения граждан, органы местного самоуправления, Советы народных депутатов всех уровней и уполномоченные ими органы государственного управления, другие государства, международные организации, юридические лица и граждане других государств, лица без гражданства.  Субъектами одной и той же собственности могут быть различные юридические лица и граждане, а также лица без гражданства".</w:t>
      </w:r>
    </w:p>
    <w:p w:rsidR="00000000" w:rsidRDefault="00000000"/>
    <w:p w:rsidR="00000000" w:rsidRDefault="00000000">
      <w:pPr>
        <w:rPr>
          <w:i/>
          <w:iCs/>
        </w:rPr>
      </w:pPr>
      <w:r>
        <w:tab/>
      </w:r>
      <w:r>
        <w:rPr>
          <w:i/>
          <w:iCs/>
        </w:rPr>
        <w:t>Право на наследование</w:t>
      </w:r>
    </w:p>
    <w:p w:rsidR="00000000" w:rsidRDefault="00000000"/>
    <w:p w:rsidR="00000000" w:rsidRDefault="00000000">
      <w:r>
        <w:t>73.</w:t>
      </w:r>
      <w:r>
        <w:tab/>
        <w:t>Гарантии этого права закреплены в статье 36 Конституции.  В Узбекистане каждый человек имеет право на наследование.  Гражданские правоотношения, связанные с реализацией права наследования, регулируются нормами гражданского законодательства.  Пятый раздел Гражданского кодекса Республики Узбекистан полностью посвящен наследственному праву.</w:t>
      </w:r>
    </w:p>
    <w:p w:rsidR="00000000" w:rsidRDefault="00000000"/>
    <w:p w:rsidR="00000000" w:rsidRDefault="00000000">
      <w:r>
        <w:t>74.</w:t>
      </w:r>
      <w:r>
        <w:tab/>
        <w:t>В соответствии с Гражданским кодексом в состав наследства входят все права и обязанности, принадлежащие наследодателю на момент открытия наследства, существование которых не прекращается с его смертью.  Вместе с тем в статье 1113 перечислены права и обязанности наследодателя, неразрывно связанные с его личностью, которые не входят в состав наследства.</w:t>
      </w:r>
    </w:p>
    <w:p w:rsidR="00000000" w:rsidRDefault="00000000"/>
    <w:p w:rsidR="00000000" w:rsidRDefault="00000000">
      <w:r>
        <w:t>75.</w:t>
      </w:r>
      <w:r>
        <w:tab/>
        <w:t>Согласно статье 1118 наследниками могут быть граждане, находящиеся в живых на момент открытия наследства, а также дети, зачатые при жизни наследодателя и родившиеся после открытия наследства.  В соответствии со статьей 1119 не имеют право наследовать ни по завещанию, ни по закону лица, умышленно лишившие жизни наследодателя или кого-либо из возможных наследников либо совершившие покушение на их жизнь, а также лица, которые умышленно препятствовали осуществлению наследодателем последней воли и этим способствовали признанию их самих или близких им лиц к наследованию либо увеличению причитающейся им доли.  Исключение составляют лица, в отношении которых завещатель составил завещание уже после совершения покушения на его жизнь.</w:t>
      </w:r>
    </w:p>
    <w:p w:rsidR="00000000" w:rsidRDefault="00000000"/>
    <w:p w:rsidR="00000000" w:rsidRDefault="00000000">
      <w:r>
        <w:t>76.</w:t>
      </w:r>
      <w:r>
        <w:tab/>
        <w:t>Кроме того, не имеют права наследовать по закону родители после детей, в отношении которых они были лишены родительских прав и не были восстановлены в этих правах на момент открытия наследства, а также родители (усыновители) и совершеннолетние дети (усыновленные), уклонявшиеся от выполнения возложенных на них по закону обязанностей по содержанию наследодателя.  В этих случаях обстоятельства, служащие основанием для устранения от наследования недостойных наследников, устанавливаются судом по иску лица, для которого такое отстранение порождает связанные с наследованием имущественные последствия.</w:t>
      </w:r>
    </w:p>
    <w:p w:rsidR="00000000" w:rsidRDefault="00000000"/>
    <w:p w:rsidR="00000000" w:rsidRDefault="00000000">
      <w:r>
        <w:t>77.</w:t>
      </w:r>
      <w:r>
        <w:tab/>
        <w:t>Наследование осуществляется по завещанию наследодателя или по закону.  Каждый человек может завещать все свое имущество или часть его одному либо нескольким лицам, входящим в круг наследников по закону, а также юридическим лицам, государству или органам самоуправления граждан.  Наследодатель может отменить или изменить составленное им завещание в любой момент после его составления и не обязан при этом указывать причины отмены или изменения.  Завещание должно быть составлено лично наследодателем в письменной форме.  Государство гарантирует тайну завещания.  Статьи 1197-1199 определяют, что наследование недвижимого имущества определяется по праву страны, где находится это имущество, а имущество, которое внесено в государственный реестр Республики Узбекистан, - по праву Узбекистана.</w:t>
      </w:r>
    </w:p>
    <w:p w:rsidR="00000000" w:rsidRDefault="00000000"/>
    <w:p w:rsidR="00000000" w:rsidRDefault="00000000">
      <w:pPr>
        <w:keepNext/>
        <w:rPr>
          <w:i/>
          <w:iCs/>
        </w:rPr>
      </w:pPr>
      <w:r>
        <w:tab/>
      </w:r>
      <w:r>
        <w:rPr>
          <w:i/>
          <w:iCs/>
        </w:rPr>
        <w:t>Право на свободу мысли, совести и религии</w:t>
      </w:r>
    </w:p>
    <w:p w:rsidR="00000000" w:rsidRDefault="00000000">
      <w:pPr>
        <w:keepNext/>
        <w:rPr>
          <w:i/>
          <w:iCs/>
        </w:rPr>
      </w:pPr>
    </w:p>
    <w:p w:rsidR="00000000" w:rsidRDefault="00000000">
      <w:r>
        <w:t>78.</w:t>
      </w:r>
      <w:r>
        <w:tab/>
        <w:t>У Республики Узбекистан многовековой исторический опыт – испокон веков, на протяжении многих тысячелетий на его территории сосуществовали различные религии и верования.  В настоящее время, когда в независимой Республике мирно проживают представители 136 наций и народностей, большинство из которых идентифицирует себя с одной из 17 официальных конфессий, этот исторический опыт вновь востребован.</w:t>
      </w:r>
    </w:p>
    <w:p w:rsidR="00000000" w:rsidRDefault="00000000"/>
    <w:p w:rsidR="00000000" w:rsidRDefault="00000000">
      <w:r>
        <w:t>79.</w:t>
      </w:r>
      <w:r>
        <w:tab/>
        <w:t xml:space="preserve">Следует отметить, что согласно статье 29 Конституции каждый имеет право на свободу мысли, совести и убеждений.  В соответствии со статьей 31 Конституции, свобода совести гарантируется для всех.  Каждый имеет право исповедовать любую религию или не исповедовать никакой. </w:t>
      </w:r>
    </w:p>
    <w:p w:rsidR="00000000" w:rsidRDefault="00000000"/>
    <w:p w:rsidR="00000000" w:rsidRDefault="00000000">
      <w:r>
        <w:t>80.</w:t>
      </w:r>
      <w:r>
        <w:tab/>
        <w:t>Недопустимо принудительное насаждение религиозных взглядов.  Эти положения конкретизированы в статье 3 закона "О свободе совести и религиозных организациях".  Не допускается какое-либо принуждение при определении гражданином своего отношения к религии, к исповеданию или не исповеданию религии, к участию или неучастию в богослужениях, религиозных обрядах и церемониях, в получении религиозного образования.  Иностранные граждане и лица без гражданства пользуются правом на свободу совести и вероисповедания наравне с гражданами Республики Узбекистан.</w:t>
      </w:r>
    </w:p>
    <w:p w:rsidR="00000000" w:rsidRDefault="00000000"/>
    <w:p w:rsidR="00000000" w:rsidRDefault="00000000">
      <w:r>
        <w:t>81.</w:t>
      </w:r>
      <w:r>
        <w:tab/>
        <w:t>Регистрация религиозных организаций в Республике Узбекистан осуществляется согласно постановлению № 263 Кабинета Министров "О порядке проведения государственной регистрации религиозных организаций в Республике Узбекистан" от 20 июня 1998 года.  На 1 января 2005 года зарегистрированных религиозных организаций более 2000.  Зарегистрированы также один Исламский институт, 10 медресе и две семинарии (одна православная и одна протестантская).  Сведения о государственной регистрации религиозных организаций даны в приложении III.</w:t>
      </w:r>
    </w:p>
    <w:p w:rsidR="00000000" w:rsidRDefault="00000000"/>
    <w:p w:rsidR="00000000" w:rsidRDefault="00000000">
      <w:pPr>
        <w:rPr>
          <w:color w:val="000000"/>
        </w:rPr>
      </w:pPr>
      <w:r>
        <w:rPr>
          <w:color w:val="000000"/>
        </w:rPr>
        <w:t>82.</w:t>
      </w:r>
      <w:r>
        <w:rPr>
          <w:color w:val="000000"/>
        </w:rPr>
        <w:tab/>
        <w:t>Уголовно-исполнительным Кодексом Республики Узбекистан (статья 12) предусмотрено обеспечение свободы совести осужденных.  К лицам, отбывающим наказание в виде ареста или лишения свободы, по их просьбе, приглашаются священнослужители религиозных объединений, зарегистрированных в установленном порядке.  Осужденным разрешается отправление религиозных обрядов, пользование предметами культа и религиозной литературой.</w:t>
      </w:r>
    </w:p>
    <w:p w:rsidR="00000000" w:rsidRDefault="00000000">
      <w:pPr>
        <w:rPr>
          <w:color w:val="000000"/>
        </w:rPr>
      </w:pPr>
    </w:p>
    <w:p w:rsidR="00000000" w:rsidRDefault="00000000">
      <w:pPr>
        <w:rPr>
          <w:color w:val="000000"/>
        </w:rPr>
      </w:pPr>
      <w:r>
        <w:rPr>
          <w:color w:val="000000"/>
        </w:rPr>
        <w:t>83.</w:t>
      </w:r>
      <w:r>
        <w:rPr>
          <w:color w:val="000000"/>
        </w:rPr>
        <w:tab/>
        <w:t>Законом "О психиатрической помощи" от 31 августа 2000 года также регламентируются права пациентов, находящихся в психиатрических стационарах.  Так, в частности, в статье 34 говорится, что пациенты, находящиеся на лечении или обследовании в психиатрическом стационаре, вправе встречаться со  священнослужителем наедине.</w:t>
      </w:r>
    </w:p>
    <w:p w:rsidR="00000000" w:rsidRDefault="00000000">
      <w:pPr>
        <w:rPr>
          <w:color w:val="000000"/>
        </w:rPr>
      </w:pPr>
    </w:p>
    <w:p w:rsidR="00000000" w:rsidRDefault="00000000">
      <w:r>
        <w:t>84.</w:t>
      </w:r>
      <w:r>
        <w:tab/>
        <w:t>Ряд мероприятий, проведенных в Республике Узбекистан в последние годы, традиционно были посвящены вопросам свободы религии и правам верующих:</w:t>
      </w:r>
    </w:p>
    <w:p w:rsidR="00000000" w:rsidRDefault="00000000"/>
    <w:p w:rsidR="00000000" w:rsidRDefault="00000000">
      <w:pPr>
        <w:numPr>
          <w:ilvl w:val="0"/>
          <w:numId w:val="3"/>
        </w:numPr>
        <w:rPr>
          <w:b/>
          <w:bCs/>
        </w:rPr>
      </w:pPr>
      <w:r>
        <w:t>Презентация социологического исследования "Ислам в жизни населения Узбекистана" в городе Ташкенте (май 2003 года);</w:t>
      </w:r>
    </w:p>
    <w:p w:rsidR="00000000" w:rsidRDefault="00000000">
      <w:pPr>
        <w:tabs>
          <w:tab w:val="clear" w:pos="1134"/>
        </w:tabs>
        <w:ind w:left="569"/>
        <w:rPr>
          <w:b/>
          <w:bCs/>
        </w:rPr>
      </w:pPr>
    </w:p>
    <w:p w:rsidR="00000000" w:rsidRDefault="00000000">
      <w:pPr>
        <w:numPr>
          <w:ilvl w:val="0"/>
          <w:numId w:val="3"/>
        </w:numPr>
        <w:rPr>
          <w:b/>
          <w:bCs/>
        </w:rPr>
      </w:pPr>
      <w:r>
        <w:t>Объединенный круглый стол на тему "Применение международных стандартов по свободе религий и убеждений в Узбекистане" в городе Ташкенте (июнь 2003 года).  Круглый стол проводился в рамках семинара "Межконфессиональный диалог - основа стабильности";</w:t>
      </w:r>
    </w:p>
    <w:p w:rsidR="00000000" w:rsidRDefault="00000000">
      <w:pPr>
        <w:pStyle w:val="BodyText"/>
        <w:spacing w:line="288" w:lineRule="auto"/>
        <w:ind w:left="569"/>
        <w:jc w:val="left"/>
        <w:rPr>
          <w:b w:val="0"/>
          <w:bCs w:val="0"/>
        </w:rPr>
      </w:pPr>
    </w:p>
    <w:p w:rsidR="00000000" w:rsidRDefault="00000000">
      <w:pPr>
        <w:pStyle w:val="BodyText"/>
        <w:numPr>
          <w:ilvl w:val="0"/>
          <w:numId w:val="3"/>
        </w:numPr>
        <w:spacing w:line="288" w:lineRule="auto"/>
        <w:jc w:val="left"/>
        <w:rPr>
          <w:b w:val="0"/>
          <w:bCs w:val="0"/>
        </w:rPr>
      </w:pPr>
      <w:r>
        <w:rPr>
          <w:b w:val="0"/>
          <w:bCs w:val="0"/>
        </w:rPr>
        <w:t>Международная конференция "Государство и религия в странах с мусульманским населением" в городе Самарканде (октябрь 2002 года, октябрь 2003 года, октябрь 2004 года);</w:t>
      </w:r>
    </w:p>
    <w:p w:rsidR="00000000" w:rsidRDefault="00000000">
      <w:pPr>
        <w:pStyle w:val="BodyText"/>
        <w:spacing w:line="288" w:lineRule="auto"/>
        <w:ind w:left="927"/>
        <w:jc w:val="left"/>
        <w:rPr>
          <w:b w:val="0"/>
          <w:bCs w:val="0"/>
        </w:rPr>
      </w:pPr>
    </w:p>
    <w:p w:rsidR="00000000" w:rsidRDefault="00000000">
      <w:pPr>
        <w:pStyle w:val="BodyText"/>
        <w:numPr>
          <w:ilvl w:val="0"/>
          <w:numId w:val="4"/>
        </w:numPr>
        <w:tabs>
          <w:tab w:val="clear" w:pos="1494"/>
          <w:tab w:val="num" w:pos="561"/>
          <w:tab w:val="num" w:pos="1134"/>
        </w:tabs>
        <w:spacing w:line="288" w:lineRule="auto"/>
        <w:ind w:left="1134"/>
        <w:jc w:val="left"/>
        <w:rPr>
          <w:b w:val="0"/>
          <w:bCs w:val="0"/>
        </w:rPr>
      </w:pPr>
      <w:r>
        <w:rPr>
          <w:b w:val="0"/>
          <w:bCs w:val="0"/>
        </w:rPr>
        <w:t>Конференция, посвященная Международному дню толерантности "Конституция Узбекистана и этническая толерантность - гарантии гражданского согласия в обществе" в городе Ташкенте (ноябрь 2003 года).</w:t>
      </w:r>
    </w:p>
    <w:p w:rsidR="00000000" w:rsidRDefault="00000000">
      <w:pPr>
        <w:pStyle w:val="BodyText"/>
        <w:spacing w:line="288" w:lineRule="auto"/>
        <w:jc w:val="left"/>
        <w:rPr>
          <w:b w:val="0"/>
          <w:bCs w:val="0"/>
        </w:rPr>
      </w:pPr>
    </w:p>
    <w:p w:rsidR="00000000" w:rsidRDefault="00000000">
      <w:pPr>
        <w:pStyle w:val="BodyText"/>
        <w:tabs>
          <w:tab w:val="left" w:pos="561"/>
          <w:tab w:val="left" w:pos="1122"/>
        </w:tabs>
        <w:spacing w:line="288" w:lineRule="auto"/>
        <w:jc w:val="left"/>
        <w:rPr>
          <w:b w:val="0"/>
          <w:bCs w:val="0"/>
          <w:i/>
          <w:iCs/>
        </w:rPr>
      </w:pPr>
      <w:r>
        <w:rPr>
          <w:b w:val="0"/>
          <w:bCs w:val="0"/>
          <w:i/>
          <w:iCs/>
        </w:rPr>
        <w:tab/>
        <w:t>Право на свободу убеждений и свободное выражение их</w:t>
      </w:r>
    </w:p>
    <w:p w:rsidR="00000000" w:rsidRDefault="00000000">
      <w:pPr>
        <w:pStyle w:val="BodyText"/>
        <w:spacing w:line="288" w:lineRule="auto"/>
        <w:jc w:val="left"/>
        <w:rPr>
          <w:b w:val="0"/>
          <w:bCs w:val="0"/>
          <w:u w:val="single"/>
        </w:rPr>
      </w:pPr>
    </w:p>
    <w:p w:rsidR="00000000" w:rsidRDefault="00000000">
      <w:pPr>
        <w:pStyle w:val="BodyText"/>
        <w:tabs>
          <w:tab w:val="left" w:pos="567"/>
        </w:tabs>
        <w:spacing w:line="288" w:lineRule="auto"/>
        <w:jc w:val="left"/>
        <w:rPr>
          <w:b w:val="0"/>
          <w:bCs w:val="0"/>
        </w:rPr>
      </w:pPr>
      <w:r>
        <w:rPr>
          <w:b w:val="0"/>
          <w:bCs w:val="0"/>
        </w:rPr>
        <w:t>85.</w:t>
      </w:r>
      <w:r>
        <w:rPr>
          <w:b w:val="0"/>
          <w:bCs w:val="0"/>
        </w:rPr>
        <w:tab/>
        <w:t>В Республике Узбекистан "каждый имеет право на свободу мысли, слова и убеждений.  Каждый имеет право искать, получать и распространять любую информацию, за исключением направленной против конституционного строя и других ограничений, предусмотренных законом" (статья 29 Конституции).  Каждый имеет право выступать в средствах массовой информации, открыто высказывать свои мнения и убеждения (статья 3 закона "О средствах массовой информации").  Цензура запрещена законом (статья 67 Конституции, статья 4 закона "О средствах массовой информации").</w:t>
      </w:r>
    </w:p>
    <w:p w:rsidR="00000000" w:rsidRDefault="00000000">
      <w:pPr>
        <w:pStyle w:val="BodyText"/>
        <w:tabs>
          <w:tab w:val="left" w:pos="567"/>
        </w:tabs>
        <w:spacing w:line="288" w:lineRule="auto"/>
        <w:jc w:val="left"/>
        <w:rPr>
          <w:b w:val="0"/>
          <w:bCs w:val="0"/>
        </w:rPr>
      </w:pPr>
    </w:p>
    <w:p w:rsidR="00000000" w:rsidRDefault="00000000">
      <w:pPr>
        <w:pStyle w:val="BodyText"/>
        <w:tabs>
          <w:tab w:val="left" w:pos="567"/>
        </w:tabs>
        <w:spacing w:line="288" w:lineRule="auto"/>
        <w:jc w:val="left"/>
        <w:rPr>
          <w:b w:val="0"/>
          <w:bCs w:val="0"/>
        </w:rPr>
      </w:pPr>
      <w:r>
        <w:rPr>
          <w:b w:val="0"/>
          <w:bCs w:val="0"/>
        </w:rPr>
        <w:t>86.</w:t>
      </w:r>
      <w:r>
        <w:rPr>
          <w:b w:val="0"/>
          <w:bCs w:val="0"/>
        </w:rPr>
        <w:tab/>
        <w:t>В издательской продукции запрещается призыв к насильственному изменению конституционного строя, разглашения государственных секретов, пропаганда войны, насилия и порнографии, разжигание религиозной и национальной розни, ущемление чести и достоинства человека, клеветничество (статья 4 закона "Об издательской деятельности" 30 августа 1996 года).</w:t>
      </w:r>
    </w:p>
    <w:p w:rsidR="00000000" w:rsidRDefault="00000000">
      <w:pPr>
        <w:pStyle w:val="BodyText"/>
        <w:spacing w:line="288" w:lineRule="auto"/>
        <w:jc w:val="left"/>
        <w:rPr>
          <w:b w:val="0"/>
          <w:bCs w:val="0"/>
        </w:rPr>
      </w:pPr>
    </w:p>
    <w:p w:rsidR="00000000" w:rsidRDefault="00000000">
      <w:pPr>
        <w:pStyle w:val="BodyText"/>
        <w:tabs>
          <w:tab w:val="left" w:pos="567"/>
        </w:tabs>
        <w:spacing w:line="288" w:lineRule="auto"/>
        <w:jc w:val="left"/>
        <w:rPr>
          <w:b w:val="0"/>
          <w:bCs w:val="0"/>
        </w:rPr>
      </w:pPr>
      <w:r>
        <w:rPr>
          <w:b w:val="0"/>
          <w:bCs w:val="0"/>
        </w:rPr>
        <w:t>87.</w:t>
      </w:r>
      <w:r>
        <w:rPr>
          <w:b w:val="0"/>
          <w:bCs w:val="0"/>
        </w:rPr>
        <w:tab/>
        <w:t>Право на свободу убеждений и свободное выражение их для всех граждан Республики Узбекистан без ограничений по расовому или национальному признаку не означает возможность выражать мнения или убеждения, проповедующие расовое или национальное превосходство (статья 6 закона "О средствах массовой информации").</w:t>
      </w:r>
    </w:p>
    <w:p w:rsidR="00000000" w:rsidRDefault="00000000">
      <w:pPr>
        <w:pStyle w:val="BodyText"/>
        <w:tabs>
          <w:tab w:val="left" w:pos="567"/>
        </w:tabs>
        <w:spacing w:line="288" w:lineRule="auto"/>
        <w:jc w:val="left"/>
        <w:rPr>
          <w:b w:val="0"/>
          <w:bCs w:val="0"/>
        </w:rPr>
      </w:pPr>
    </w:p>
    <w:p w:rsidR="00000000" w:rsidRDefault="00000000">
      <w:pPr>
        <w:pStyle w:val="BodyText"/>
        <w:tabs>
          <w:tab w:val="left" w:pos="567"/>
        </w:tabs>
        <w:spacing w:line="288" w:lineRule="auto"/>
        <w:jc w:val="left"/>
        <w:rPr>
          <w:b w:val="0"/>
          <w:bCs w:val="0"/>
          <w:i/>
          <w:iCs/>
          <w:shadow/>
        </w:rPr>
      </w:pPr>
      <w:r>
        <w:rPr>
          <w:b w:val="0"/>
          <w:bCs w:val="0"/>
          <w:i/>
          <w:iCs/>
        </w:rPr>
        <w:tab/>
        <w:t>Право на свободу мирных собраний и ассоциаций</w:t>
      </w:r>
    </w:p>
    <w:p w:rsidR="00000000" w:rsidRDefault="00000000">
      <w:pPr>
        <w:pStyle w:val="BodyText"/>
        <w:tabs>
          <w:tab w:val="left" w:pos="567"/>
        </w:tabs>
        <w:spacing w:line="288" w:lineRule="auto"/>
        <w:jc w:val="left"/>
        <w:rPr>
          <w:b w:val="0"/>
          <w:bCs w:val="0"/>
          <w:shadow/>
          <w:u w:val="single"/>
        </w:rPr>
      </w:pPr>
    </w:p>
    <w:p w:rsidR="00000000" w:rsidRDefault="00000000">
      <w:pPr>
        <w:pStyle w:val="BodyText"/>
        <w:tabs>
          <w:tab w:val="left" w:pos="567"/>
        </w:tabs>
        <w:spacing w:line="288" w:lineRule="auto"/>
        <w:jc w:val="left"/>
      </w:pPr>
      <w:r>
        <w:rPr>
          <w:b w:val="0"/>
          <w:bCs w:val="0"/>
        </w:rPr>
        <w:t>88.</w:t>
      </w:r>
      <w:r>
        <w:rPr>
          <w:b w:val="0"/>
          <w:bCs w:val="0"/>
        </w:rPr>
        <w:tab/>
        <w:t>Статья 33 Конституции гласит:  "Граждане имеют право осуществлять свою общественную активность в форме митингов, собраний и демонстраций в соответствии с законодательством Республики Узбекистан" и статья 34:  "Граждане Республики Узбекистан имеют право объединяться в профессиональные союзы, политические партии и другие общественные объединения, участвовать в массовых движениях.  Никто не может ущемлять права, свободы и достоинство лиц, составляющих оппозиционное меньшинство в политических партиях, общественных объединениях, массовых движениях, а также в представительных органах власти"</w:t>
      </w:r>
      <w:r>
        <w:t>.</w:t>
      </w:r>
    </w:p>
    <w:p w:rsidR="00000000" w:rsidRDefault="00000000">
      <w:pPr>
        <w:pStyle w:val="BodyText"/>
        <w:tabs>
          <w:tab w:val="left" w:pos="561"/>
        </w:tabs>
        <w:spacing w:line="288" w:lineRule="auto"/>
        <w:jc w:val="left"/>
      </w:pPr>
    </w:p>
    <w:p w:rsidR="00000000" w:rsidRDefault="00000000">
      <w:pPr>
        <w:rPr>
          <w:szCs w:val="28"/>
        </w:rPr>
      </w:pPr>
      <w:r>
        <w:rPr>
          <w:szCs w:val="28"/>
        </w:rPr>
        <w:t>89.</w:t>
      </w:r>
      <w:r>
        <w:rPr>
          <w:szCs w:val="28"/>
        </w:rPr>
        <w:tab/>
        <w:t>Эти принципы нашли свое отражение в статье 3 закона "О политических партиях":  "Политические партии создаются и действуют в целях реализации прав и свобод граждан на основе свободного волеизъявления, добровольности вступления и выхода из партии, равноправия своих членов, самоуправления, законности и гласности";  и в статье 1 закона "Об общественных объединениях":  "Общественным объединением является добровольное формирование, возникшее в результате свободного волеизъявления граждан, объединившихся для совместной реализации их прав, свобод и законных интересов в сфере политики, социального развития, науки, культуры, экологии и других областях жизни".</w:t>
      </w:r>
    </w:p>
    <w:p w:rsidR="00000000" w:rsidRDefault="00000000">
      <w:pPr>
        <w:rPr>
          <w:szCs w:val="28"/>
        </w:rPr>
      </w:pPr>
    </w:p>
    <w:p w:rsidR="00000000" w:rsidRDefault="00000000">
      <w:pPr>
        <w:rPr>
          <w:szCs w:val="28"/>
        </w:rPr>
      </w:pPr>
      <w:r>
        <w:rPr>
          <w:szCs w:val="28"/>
        </w:rPr>
        <w:t>90.</w:t>
      </w:r>
      <w:r>
        <w:rPr>
          <w:szCs w:val="28"/>
        </w:rPr>
        <w:tab/>
        <w:t>На сегодняшний день в Узбекистане функционирует пять наиболее крупных политических партий – Народно-демократическая партия Узбекистана (НДПУ),  Движение предпринимателей и деловых людей - Либерально-демократическая партия Узбекистана (ЛиДеПУ),  Социал-демократическая партия Узбекистана "Адолат", Демократическая партия Узбекистана "Миллий тикланиш", Национально-демократическая партия Узбекистана "Фидокорлар".  Любые ограничения прав гражданина, а равно предоставление ему льгот и преимуществ по признакам партийной принадлежности запрещаются.</w:t>
      </w:r>
    </w:p>
    <w:p w:rsidR="00000000" w:rsidRDefault="00000000">
      <w:pPr>
        <w:rPr>
          <w:szCs w:val="28"/>
        </w:rPr>
      </w:pPr>
    </w:p>
    <w:p w:rsidR="00000000" w:rsidRDefault="00000000">
      <w:pPr>
        <w:rPr>
          <w:szCs w:val="28"/>
        </w:rPr>
      </w:pPr>
      <w:r>
        <w:rPr>
          <w:szCs w:val="28"/>
        </w:rPr>
        <w:t>91.</w:t>
      </w:r>
      <w:r>
        <w:rPr>
          <w:szCs w:val="28"/>
        </w:rPr>
        <w:tab/>
        <w:t>В Узбекистане создана целая система законов, регулирующих свободу ассоциаций (закон "Об общественных объединениях в Республике Узбекистан", "О политических партиях", "О финансировании политических партий",  "О негосударственных некоммерческих организациях", "О свободе совести и религиозных организациях", "Об общественных фондах", "О товариществах собственников жилья", "Об органах самоуправления граждан").  Ведется работа по подготовке проектов законов "О государственной поддержке деятельности негосударственных некоммерческих организаций" и о благотворительной деятельности".</w:t>
      </w:r>
    </w:p>
    <w:p w:rsidR="00000000" w:rsidRDefault="00000000">
      <w:pPr>
        <w:rPr>
          <w:szCs w:val="28"/>
        </w:rPr>
      </w:pPr>
    </w:p>
    <w:p w:rsidR="00000000" w:rsidRDefault="00000000">
      <w:pPr>
        <w:rPr>
          <w:szCs w:val="28"/>
        </w:rPr>
      </w:pPr>
      <w:r>
        <w:rPr>
          <w:szCs w:val="28"/>
        </w:rPr>
        <w:t>92.</w:t>
      </w:r>
      <w:r>
        <w:rPr>
          <w:szCs w:val="28"/>
        </w:rPr>
        <w:tab/>
        <w:t>На 1 января 2005 года в стране функционирует</w:t>
      </w:r>
      <w:r>
        <w:rPr>
          <w:szCs w:val="28"/>
          <w:lang w:val="uz-Cyrl-UZ"/>
        </w:rPr>
        <w:t xml:space="preserve"> </w:t>
      </w:r>
      <w:r>
        <w:rPr>
          <w:szCs w:val="28"/>
        </w:rPr>
        <w:t>более</w:t>
      </w:r>
      <w:r>
        <w:rPr>
          <w:szCs w:val="28"/>
          <w:lang w:val="uz-Cyrl-UZ"/>
        </w:rPr>
        <w:t xml:space="preserve"> </w:t>
      </w:r>
      <w:r>
        <w:rPr>
          <w:szCs w:val="28"/>
        </w:rPr>
        <w:t>4 000 негосударственных некоммерческих организаций.  Государство проводит политику социального партнерства, активно развивает институты гражданского общества.  Регистрация</w:t>
      </w:r>
      <w:r>
        <w:rPr>
          <w:szCs w:val="28"/>
          <w:lang w:val="uz-Cyrl-UZ"/>
        </w:rPr>
        <w:t xml:space="preserve"> </w:t>
      </w:r>
      <w:r>
        <w:rPr>
          <w:szCs w:val="28"/>
        </w:rPr>
        <w:t>ННО осуществляется Министерством юстиции.  Процедура регистрации носит разрешительный характер и определяется законом.  В настоящее время нет проблем в регистрации ННО и постоянный рост их количества подтверждает этот факт.  ННО в Узбекистане объединены в ассоциацию, которая представляет их интересы во взаимоотношениях с государством.  В Узбекистане существует</w:t>
      </w:r>
      <w:r>
        <w:rPr>
          <w:szCs w:val="28"/>
          <w:lang w:val="uz-Cyrl-UZ"/>
        </w:rPr>
        <w:t xml:space="preserve"> </w:t>
      </w:r>
      <w:r>
        <w:rPr>
          <w:szCs w:val="28"/>
        </w:rPr>
        <w:t>система национальных культурных центров (в количестве 138), объединяющих этнические меньшинства, проживающие в Узбекистане и</w:t>
      </w:r>
      <w:r>
        <w:rPr>
          <w:szCs w:val="26"/>
        </w:rPr>
        <w:t xml:space="preserve"> </w:t>
      </w:r>
      <w:r>
        <w:rPr>
          <w:szCs w:val="28"/>
        </w:rPr>
        <w:t>поддерживаемые государством.</w:t>
      </w:r>
    </w:p>
    <w:p w:rsidR="00000000" w:rsidRDefault="00000000">
      <w:pPr>
        <w:rPr>
          <w:szCs w:val="28"/>
        </w:rPr>
      </w:pPr>
    </w:p>
    <w:p w:rsidR="00000000" w:rsidRDefault="00000000">
      <w:pPr>
        <w:rPr>
          <w:szCs w:val="28"/>
        </w:rPr>
      </w:pPr>
      <w:r>
        <w:rPr>
          <w:szCs w:val="26"/>
        </w:rPr>
        <w:t>Е.</w:t>
      </w:r>
      <w:r>
        <w:rPr>
          <w:szCs w:val="26"/>
        </w:rPr>
        <w:tab/>
      </w:r>
      <w:r>
        <w:rPr>
          <w:szCs w:val="28"/>
          <w:u w:val="single"/>
        </w:rPr>
        <w:t>Права в экономической, социальной и культурной областях</w:t>
      </w:r>
    </w:p>
    <w:p w:rsidR="00000000" w:rsidRDefault="00000000">
      <w:pPr>
        <w:rPr>
          <w:szCs w:val="28"/>
        </w:rPr>
      </w:pPr>
    </w:p>
    <w:p w:rsidR="00000000" w:rsidRDefault="00000000">
      <w:pPr>
        <w:ind w:left="567" w:hanging="567"/>
        <w:rPr>
          <w:i/>
          <w:iCs/>
          <w:szCs w:val="28"/>
        </w:rPr>
      </w:pPr>
      <w:r>
        <w:rPr>
          <w:i/>
          <w:iCs/>
          <w:szCs w:val="28"/>
        </w:rPr>
        <w:tab/>
        <w:t>Право на труд, свободный выбор работы, справедливые и благоприятные условия труда, равную плату за равный труд, справедливое и удовлетворительное вознаграждение</w:t>
      </w:r>
    </w:p>
    <w:p w:rsidR="00000000" w:rsidRDefault="00000000">
      <w:pPr>
        <w:rPr>
          <w:szCs w:val="28"/>
        </w:rPr>
      </w:pPr>
    </w:p>
    <w:p w:rsidR="00000000" w:rsidRDefault="00000000">
      <w:pPr>
        <w:rPr>
          <w:szCs w:val="28"/>
        </w:rPr>
      </w:pPr>
      <w:r>
        <w:rPr>
          <w:szCs w:val="28"/>
        </w:rPr>
        <w:t>93.</w:t>
      </w:r>
      <w:r>
        <w:rPr>
          <w:szCs w:val="28"/>
        </w:rPr>
        <w:tab/>
        <w:t>Согласно статье 37 Конституции каждый имеет право на труд, на свободный выбор работы, на справедливые условия труда и защиту от безработицы.  В статье 6 Трудового кодекса Республики Узбекистан запрещается дискриминация в трудовых отношениях: "Все граждане имеют равные возможности в обладании и использовании трудовых прав. Установление каких-либо ограничений или представление преимуществ в области трудовых отношений в зависимости от расы, национальности, языка, религии, а также других обстоятельств, не связанных с деловыми качествами работников и результатами их труда, недопустимо и является дискриминацией".</w:t>
      </w:r>
    </w:p>
    <w:p w:rsidR="00000000" w:rsidRDefault="00000000">
      <w:pPr>
        <w:ind w:firstLine="567"/>
        <w:rPr>
          <w:szCs w:val="28"/>
        </w:rPr>
      </w:pPr>
    </w:p>
    <w:p w:rsidR="00000000" w:rsidRDefault="00000000">
      <w:pPr>
        <w:rPr>
          <w:i/>
          <w:iCs/>
          <w:szCs w:val="28"/>
        </w:rPr>
      </w:pPr>
      <w:r>
        <w:rPr>
          <w:i/>
          <w:iCs/>
          <w:szCs w:val="28"/>
        </w:rPr>
        <w:tab/>
        <w:t>Право создавать профессиональные союзы и вступать в них</w:t>
      </w:r>
    </w:p>
    <w:p w:rsidR="00000000" w:rsidRDefault="00000000">
      <w:pPr>
        <w:rPr>
          <w:szCs w:val="28"/>
          <w:u w:val="single"/>
        </w:rPr>
      </w:pPr>
    </w:p>
    <w:p w:rsidR="00000000" w:rsidRDefault="00000000">
      <w:pPr>
        <w:rPr>
          <w:color w:val="000000"/>
          <w:szCs w:val="28"/>
        </w:rPr>
      </w:pPr>
      <w:r>
        <w:rPr>
          <w:szCs w:val="28"/>
        </w:rPr>
        <w:t>94.</w:t>
      </w:r>
      <w:r>
        <w:rPr>
          <w:szCs w:val="28"/>
        </w:rPr>
        <w:tab/>
        <w:t xml:space="preserve">Граждане Республики Узбекистан имеют право объединятся в профессиональные союзы (статья 34 Конституции).  Статья 2 закона "О профессиональных союзах, правах и гарантиях их деятельности" гласит:  "Трудящиеся, а также лица, обучающиеся в высших и средних специальных заведениях без какого бы то ни было различия, имеют право создавать по своему выбору и без предварительного разрешения профсоюзы, а также право вступать в профсоюзы при условии соблюдения уставов". </w:t>
      </w:r>
      <w:r>
        <w:rPr>
          <w:color w:val="000000"/>
          <w:szCs w:val="28"/>
        </w:rPr>
        <w:t xml:space="preserve"> Статья 34 Конституции предоставляет право объединяться в профессиональные союзы, политические партии и другие общественные объединения, участвовать в массовых движениях, а законы Республики Узбекистан "Об общественных объединениях" от 15 февраля 1991 года и "О профессиональных союзах, правах и гарантиях их деятельности" от 2 июля 1992 года конкретизируют эти права. </w:t>
      </w:r>
    </w:p>
    <w:p w:rsidR="00000000" w:rsidRDefault="00000000"/>
    <w:p w:rsidR="00000000" w:rsidRDefault="00000000">
      <w:pPr>
        <w:pStyle w:val="BodyText"/>
        <w:tabs>
          <w:tab w:val="left" w:pos="567"/>
          <w:tab w:val="left" w:pos="1134"/>
          <w:tab w:val="left" w:pos="1701"/>
          <w:tab w:val="left" w:pos="2268"/>
          <w:tab w:val="left" w:pos="6237"/>
        </w:tabs>
        <w:spacing w:line="288" w:lineRule="auto"/>
        <w:jc w:val="left"/>
        <w:rPr>
          <w:b w:val="0"/>
          <w:bCs w:val="0"/>
        </w:rPr>
      </w:pPr>
      <w:r>
        <w:rPr>
          <w:b w:val="0"/>
          <w:bCs w:val="0"/>
        </w:rPr>
        <w:t>95.</w:t>
      </w:r>
      <w:r>
        <w:rPr>
          <w:b w:val="0"/>
          <w:bCs w:val="0"/>
        </w:rPr>
        <w:tab/>
        <w:t xml:space="preserve">В настоящее время в Республике Узбекистан существуют 14 профессиональных союзов, в структуру которых входят 180 профорганов областного и 559 профорганов районного уровня и 42 808 первичных профсоюзных организаций.  Численность этих профсоюзов приведена в Приложении </w:t>
      </w:r>
      <w:r>
        <w:rPr>
          <w:b w:val="0"/>
          <w:bCs w:val="0"/>
          <w:lang w:val="en-US"/>
        </w:rPr>
        <w:t>IV</w:t>
      </w:r>
      <w:r>
        <w:rPr>
          <w:b w:val="0"/>
          <w:bCs w:val="0"/>
        </w:rPr>
        <w:t>.</w:t>
      </w:r>
    </w:p>
    <w:p w:rsidR="00000000" w:rsidRDefault="00000000">
      <w:pPr>
        <w:tabs>
          <w:tab w:val="left" w:pos="567"/>
          <w:tab w:val="left" w:pos="1134"/>
          <w:tab w:val="left" w:pos="1701"/>
          <w:tab w:val="left" w:pos="2268"/>
        </w:tabs>
        <w:rPr>
          <w:szCs w:val="28"/>
        </w:rPr>
      </w:pPr>
    </w:p>
    <w:p w:rsidR="00000000" w:rsidRDefault="00000000">
      <w:pPr>
        <w:tabs>
          <w:tab w:val="left" w:pos="567"/>
          <w:tab w:val="left" w:pos="1134"/>
          <w:tab w:val="left" w:pos="1701"/>
          <w:tab w:val="left" w:pos="2268"/>
        </w:tabs>
        <w:rPr>
          <w:i/>
          <w:iCs/>
          <w:szCs w:val="28"/>
        </w:rPr>
      </w:pPr>
      <w:r>
        <w:rPr>
          <w:i/>
          <w:iCs/>
          <w:szCs w:val="28"/>
        </w:rPr>
        <w:tab/>
        <w:t>Право на жилище</w:t>
      </w:r>
    </w:p>
    <w:p w:rsidR="00000000" w:rsidRDefault="00000000">
      <w:pPr>
        <w:tabs>
          <w:tab w:val="left" w:pos="567"/>
          <w:tab w:val="left" w:pos="1134"/>
          <w:tab w:val="left" w:pos="1701"/>
          <w:tab w:val="left" w:pos="2268"/>
        </w:tabs>
        <w:rPr>
          <w:i/>
          <w:iCs/>
          <w:szCs w:val="28"/>
        </w:rPr>
      </w:pPr>
    </w:p>
    <w:p w:rsidR="00000000" w:rsidRDefault="00000000">
      <w:pPr>
        <w:tabs>
          <w:tab w:val="left" w:pos="567"/>
          <w:tab w:val="left" w:pos="1134"/>
          <w:tab w:val="left" w:pos="1701"/>
          <w:tab w:val="left" w:pos="2268"/>
        </w:tabs>
        <w:rPr>
          <w:szCs w:val="28"/>
        </w:rPr>
      </w:pPr>
      <w:r>
        <w:rPr>
          <w:szCs w:val="28"/>
        </w:rPr>
        <w:t>96.</w:t>
      </w:r>
      <w:r>
        <w:rPr>
          <w:szCs w:val="28"/>
        </w:rPr>
        <w:tab/>
        <w:t>"Основными задачами государственной жилищной политики являются создание условий, при которых каждый гражданин, в соответствии со своими потребностями и возможностями смог бы построить жильё, приобрести его в собственность, снять в наем; предоставление жилья из муниципального жилищного фонда гражданам, состоящим на учете, нуждающихся в улучшении жилищных условий" (статья 2 закона "Об основах государственной жилищной политики" 1996 года с изменениями 1997 года).</w:t>
      </w:r>
    </w:p>
    <w:p w:rsidR="00000000" w:rsidRDefault="00000000">
      <w:pPr>
        <w:tabs>
          <w:tab w:val="left" w:pos="567"/>
          <w:tab w:val="left" w:pos="1134"/>
          <w:tab w:val="left" w:pos="1701"/>
          <w:tab w:val="left" w:pos="2268"/>
        </w:tabs>
        <w:rPr>
          <w:szCs w:val="28"/>
        </w:rPr>
      </w:pPr>
    </w:p>
    <w:p w:rsidR="00000000" w:rsidRDefault="00000000">
      <w:pPr>
        <w:tabs>
          <w:tab w:val="left" w:pos="567"/>
          <w:tab w:val="left" w:pos="1134"/>
          <w:tab w:val="left" w:pos="1701"/>
          <w:tab w:val="left" w:pos="2268"/>
        </w:tabs>
        <w:rPr>
          <w:szCs w:val="28"/>
        </w:rPr>
      </w:pPr>
      <w:r>
        <w:rPr>
          <w:szCs w:val="28"/>
        </w:rPr>
        <w:t>97.</w:t>
      </w:r>
      <w:r>
        <w:rPr>
          <w:szCs w:val="28"/>
        </w:rPr>
        <w:tab/>
        <w:t>Право собственности на жилое помещение регламентируется статьей 11 Жилищного кодекса 24 декабря 1998 года:  "Субъектами права собственности на жилое помещение являются граждане, юридические лица и государство.  Жилые дома, квартиры, находящиеся в частной собственности, не могут быть изъяты, собственник не может быть лишен права собственности на жилой дом, квартиру, кроме случаев, установленных законом.  Принудительное изъятие жилого помещения допускается только по решению суда".</w:t>
      </w:r>
    </w:p>
    <w:p w:rsidR="00000000" w:rsidRDefault="00000000">
      <w:pPr>
        <w:tabs>
          <w:tab w:val="left" w:pos="567"/>
          <w:tab w:val="left" w:pos="1134"/>
          <w:tab w:val="left" w:pos="1701"/>
          <w:tab w:val="left" w:pos="2268"/>
        </w:tabs>
        <w:rPr>
          <w:szCs w:val="28"/>
        </w:rPr>
      </w:pPr>
    </w:p>
    <w:p w:rsidR="00000000" w:rsidRDefault="00000000">
      <w:pPr>
        <w:tabs>
          <w:tab w:val="left" w:pos="567"/>
          <w:tab w:val="left" w:pos="1134"/>
          <w:tab w:val="left" w:pos="1701"/>
          <w:tab w:val="left" w:pos="2268"/>
        </w:tabs>
        <w:ind w:left="567" w:hanging="567"/>
        <w:rPr>
          <w:szCs w:val="28"/>
        </w:rPr>
      </w:pPr>
      <w:r>
        <w:rPr>
          <w:i/>
          <w:iCs/>
          <w:szCs w:val="28"/>
        </w:rPr>
        <w:tab/>
        <w:t>Право на здравоохранение, медицинскую помощь, социальное обеспечение и социальное обслуживание</w:t>
      </w:r>
    </w:p>
    <w:p w:rsidR="00000000" w:rsidRDefault="00000000">
      <w:pPr>
        <w:tabs>
          <w:tab w:val="left" w:pos="567"/>
          <w:tab w:val="left" w:pos="1134"/>
          <w:tab w:val="left" w:pos="1701"/>
          <w:tab w:val="left" w:pos="2268"/>
        </w:tabs>
        <w:rPr>
          <w:szCs w:val="28"/>
        </w:rPr>
      </w:pPr>
    </w:p>
    <w:p w:rsidR="00000000" w:rsidRDefault="00000000">
      <w:pPr>
        <w:tabs>
          <w:tab w:val="left" w:pos="567"/>
          <w:tab w:val="left" w:pos="1134"/>
          <w:tab w:val="left" w:pos="1701"/>
          <w:tab w:val="left" w:pos="2268"/>
        </w:tabs>
        <w:rPr>
          <w:szCs w:val="28"/>
        </w:rPr>
      </w:pPr>
      <w:r>
        <w:rPr>
          <w:szCs w:val="28"/>
        </w:rPr>
        <w:t>98.</w:t>
      </w:r>
      <w:r>
        <w:rPr>
          <w:szCs w:val="28"/>
        </w:rPr>
        <w:tab/>
        <w:t>Это право зафиксировано в статьях 39, 40 Конституции:  "Каждый имеет право на социальное обеспечение в старости, в случае утраты трудоспособности, а также потери кормильца и других предусмотренных законом случаев.  Пенсии, пособия, другие виды социальной помощи не могут быть ниже официального установленного прожиточного минимума" (статья 39).  "Каждый имеет право на квалифицированное медицинское обслуживание" (статья 40).</w:t>
      </w:r>
    </w:p>
    <w:p w:rsidR="00000000" w:rsidRDefault="00000000">
      <w:pPr>
        <w:pStyle w:val="BodyTextIndent2"/>
        <w:tabs>
          <w:tab w:val="left" w:pos="567"/>
          <w:tab w:val="left" w:pos="1134"/>
          <w:tab w:val="left" w:pos="1701"/>
          <w:tab w:val="left" w:pos="2268"/>
        </w:tabs>
        <w:spacing w:line="288" w:lineRule="auto"/>
        <w:ind w:firstLine="0"/>
        <w:jc w:val="left"/>
        <w:rPr>
          <w:rFonts w:ascii="Times New Roman" w:hAnsi="Times New Roman"/>
          <w:sz w:val="24"/>
        </w:rPr>
      </w:pPr>
    </w:p>
    <w:p w:rsidR="00000000" w:rsidRDefault="00000000">
      <w:pPr>
        <w:pStyle w:val="BodyTextIndent2"/>
        <w:tabs>
          <w:tab w:val="left" w:pos="567"/>
          <w:tab w:val="left" w:pos="1134"/>
          <w:tab w:val="left" w:pos="1701"/>
          <w:tab w:val="left" w:pos="2268"/>
        </w:tabs>
        <w:spacing w:line="288" w:lineRule="auto"/>
        <w:ind w:firstLine="0"/>
        <w:jc w:val="left"/>
        <w:rPr>
          <w:rFonts w:ascii="Times New Roman" w:hAnsi="Times New Roman"/>
          <w:sz w:val="24"/>
        </w:rPr>
      </w:pPr>
      <w:r>
        <w:rPr>
          <w:rFonts w:ascii="Times New Roman" w:hAnsi="Times New Roman"/>
          <w:sz w:val="24"/>
        </w:rPr>
        <w:t>99.</w:t>
      </w:r>
      <w:r>
        <w:rPr>
          <w:rFonts w:ascii="Times New Roman" w:hAnsi="Times New Roman"/>
          <w:sz w:val="24"/>
        </w:rPr>
        <w:tab/>
        <w:t>Одним из направлений всех программ по здравоохранению является совершенствование работы в области охраны репродуктивного здоровья.  В Узбекистане функционирует Республиканский Центр репродуктивного здоровья и Центр репродуктивного здоровья подростков и их филиалы в областях, где проводятся семинары для специалистов, работающих в области охраны репродуктивного здоровья.</w:t>
      </w:r>
    </w:p>
    <w:p w:rsidR="00000000" w:rsidRDefault="00000000">
      <w:pPr>
        <w:pStyle w:val="BodyTextIndent2"/>
        <w:tabs>
          <w:tab w:val="left" w:pos="567"/>
          <w:tab w:val="left" w:pos="1134"/>
          <w:tab w:val="left" w:pos="1701"/>
          <w:tab w:val="left" w:pos="2268"/>
        </w:tabs>
        <w:spacing w:line="288" w:lineRule="auto"/>
        <w:ind w:firstLine="0"/>
        <w:jc w:val="left"/>
        <w:rPr>
          <w:rFonts w:ascii="Times New Roman" w:hAnsi="Times New Roman"/>
          <w:sz w:val="24"/>
        </w:rPr>
      </w:pPr>
    </w:p>
    <w:p w:rsidR="00000000" w:rsidRDefault="00000000">
      <w:pPr>
        <w:pStyle w:val="BodyTextIndent2"/>
        <w:tabs>
          <w:tab w:val="left" w:pos="567"/>
          <w:tab w:val="left" w:pos="1134"/>
          <w:tab w:val="left" w:pos="1701"/>
          <w:tab w:val="left" w:pos="2268"/>
        </w:tabs>
        <w:spacing w:line="288" w:lineRule="auto"/>
        <w:ind w:firstLine="0"/>
        <w:jc w:val="left"/>
        <w:rPr>
          <w:rFonts w:ascii="Times New Roman" w:hAnsi="Times New Roman"/>
          <w:sz w:val="24"/>
        </w:rPr>
      </w:pPr>
      <w:r>
        <w:rPr>
          <w:rFonts w:ascii="Times New Roman" w:hAnsi="Times New Roman"/>
          <w:sz w:val="24"/>
        </w:rPr>
        <w:t>100.</w:t>
      </w:r>
      <w:r>
        <w:rPr>
          <w:rFonts w:ascii="Times New Roman" w:hAnsi="Times New Roman"/>
          <w:sz w:val="24"/>
        </w:rPr>
        <w:tab/>
        <w:t xml:space="preserve">Министерством здравоохранения успешно реализуются совместные программы по охране репродуктивного здоровья с международными организациями и донорами, в частности с Фондом Организации Объединенных Наций по народонаселению (ЮНФПА) и Агентством США по международному развитию (ЮСАИД) через проекты </w:t>
      </w:r>
      <w:r>
        <w:rPr>
          <w:rFonts w:ascii="Times New Roman" w:hAnsi="Times New Roman"/>
          <w:sz w:val="24"/>
          <w:lang w:val="en-US"/>
        </w:rPr>
        <w:t>Project</w:t>
      </w:r>
      <w:r>
        <w:rPr>
          <w:rFonts w:ascii="Times New Roman" w:hAnsi="Times New Roman"/>
          <w:sz w:val="24"/>
        </w:rPr>
        <w:t xml:space="preserve"> </w:t>
      </w:r>
      <w:r>
        <w:rPr>
          <w:rFonts w:ascii="Times New Roman" w:hAnsi="Times New Roman"/>
          <w:sz w:val="24"/>
          <w:lang w:val="en-US"/>
        </w:rPr>
        <w:t>HOPE</w:t>
      </w:r>
      <w:r>
        <w:rPr>
          <w:rFonts w:ascii="Times New Roman" w:hAnsi="Times New Roman"/>
          <w:sz w:val="24"/>
        </w:rPr>
        <w:t xml:space="preserve"> (Здоровая семья) и </w:t>
      </w:r>
      <w:r>
        <w:rPr>
          <w:rFonts w:ascii="Times New Roman" w:hAnsi="Times New Roman"/>
          <w:sz w:val="24"/>
          <w:lang w:val="en-US"/>
        </w:rPr>
        <w:t>ZdravPlus</w:t>
      </w:r>
      <w:r>
        <w:rPr>
          <w:rFonts w:ascii="Times New Roman" w:hAnsi="Times New Roman"/>
          <w:sz w:val="24"/>
        </w:rPr>
        <w:t xml:space="preserve"> и немецким банком для развития (</w:t>
      </w:r>
      <w:r>
        <w:rPr>
          <w:rFonts w:ascii="Times New Roman" w:hAnsi="Times New Roman"/>
          <w:sz w:val="24"/>
          <w:lang w:val="en-US"/>
        </w:rPr>
        <w:t>KfW</w:t>
      </w:r>
      <w:r>
        <w:rPr>
          <w:rFonts w:ascii="Times New Roman" w:hAnsi="Times New Roman"/>
          <w:sz w:val="24"/>
        </w:rPr>
        <w:t>).</w:t>
      </w:r>
    </w:p>
    <w:p w:rsidR="00000000" w:rsidRDefault="00000000">
      <w:pPr>
        <w:pStyle w:val="BodyTextIndent2"/>
        <w:tabs>
          <w:tab w:val="left" w:pos="567"/>
          <w:tab w:val="left" w:pos="1134"/>
          <w:tab w:val="left" w:pos="1701"/>
          <w:tab w:val="left" w:pos="2268"/>
        </w:tabs>
        <w:spacing w:line="288" w:lineRule="auto"/>
        <w:ind w:firstLine="0"/>
        <w:jc w:val="left"/>
        <w:rPr>
          <w:rFonts w:ascii="Times New Roman" w:hAnsi="Times New Roman"/>
          <w:sz w:val="24"/>
        </w:rPr>
      </w:pPr>
    </w:p>
    <w:p w:rsidR="00000000" w:rsidRDefault="00000000">
      <w:pPr>
        <w:pStyle w:val="BodyTextIndent2"/>
        <w:tabs>
          <w:tab w:val="left" w:pos="567"/>
          <w:tab w:val="left" w:pos="1134"/>
          <w:tab w:val="left" w:pos="1701"/>
          <w:tab w:val="left" w:pos="2268"/>
        </w:tabs>
        <w:spacing w:line="288" w:lineRule="auto"/>
        <w:ind w:firstLine="0"/>
        <w:jc w:val="left"/>
        <w:rPr>
          <w:rFonts w:ascii="Times New Roman" w:hAnsi="Times New Roman"/>
          <w:sz w:val="24"/>
        </w:rPr>
      </w:pPr>
      <w:r>
        <w:rPr>
          <w:rFonts w:ascii="Times New Roman" w:hAnsi="Times New Roman"/>
          <w:sz w:val="24"/>
        </w:rPr>
        <w:t>101.</w:t>
      </w:r>
      <w:r>
        <w:rPr>
          <w:rFonts w:ascii="Times New Roman" w:hAnsi="Times New Roman"/>
          <w:sz w:val="24"/>
        </w:rPr>
        <w:tab/>
        <w:t>12 Центров репродуктивного здоровья в областях Республики оснащены аудиовизуальным и компьютерным оборудованием.</w:t>
      </w:r>
    </w:p>
    <w:p w:rsidR="00000000" w:rsidRDefault="00000000">
      <w:pPr>
        <w:pStyle w:val="BodyTextIndent2"/>
        <w:tabs>
          <w:tab w:val="left" w:pos="567"/>
          <w:tab w:val="left" w:pos="1134"/>
          <w:tab w:val="left" w:pos="1701"/>
          <w:tab w:val="left" w:pos="2268"/>
        </w:tabs>
        <w:spacing w:line="288" w:lineRule="auto"/>
        <w:ind w:firstLine="0"/>
        <w:jc w:val="left"/>
        <w:rPr>
          <w:rFonts w:ascii="Times New Roman" w:hAnsi="Times New Roman"/>
          <w:sz w:val="24"/>
        </w:rPr>
      </w:pPr>
    </w:p>
    <w:p w:rsidR="00000000" w:rsidRDefault="00000000">
      <w:pPr>
        <w:pStyle w:val="BodyTextIndent2"/>
        <w:tabs>
          <w:tab w:val="left" w:pos="567"/>
          <w:tab w:val="left" w:pos="1134"/>
          <w:tab w:val="left" w:pos="1701"/>
          <w:tab w:val="left" w:pos="2268"/>
        </w:tabs>
        <w:spacing w:line="288" w:lineRule="auto"/>
        <w:ind w:firstLine="0"/>
        <w:jc w:val="left"/>
        <w:rPr>
          <w:rFonts w:ascii="Times New Roman" w:hAnsi="Times New Roman"/>
          <w:sz w:val="24"/>
        </w:rPr>
      </w:pPr>
      <w:r>
        <w:rPr>
          <w:rFonts w:ascii="Times New Roman" w:hAnsi="Times New Roman"/>
          <w:sz w:val="24"/>
        </w:rPr>
        <w:t>102.</w:t>
      </w:r>
      <w:r>
        <w:rPr>
          <w:rFonts w:ascii="Times New Roman" w:hAnsi="Times New Roman"/>
          <w:sz w:val="24"/>
        </w:rPr>
        <w:tab/>
        <w:t>В рамках постановления Кабинета Министров Республики Узбекистан № 242 от 5 июля 2002 года в школах, лицеях, колледжах внедрены 16</w:t>
      </w:r>
      <w:r>
        <w:rPr>
          <w:rFonts w:ascii="Times New Roman" w:hAnsi="Times New Roman"/>
          <w:sz w:val="24"/>
        </w:rPr>
        <w:noBreakHyphen/>
        <w:t xml:space="preserve">часовые факультативные курсы по "Основам репродуктивного здоровья и формирования здоровой семьи".  Для проведения обучения молодежи по вопросам  репродуктивного здоровья при техническом содействии Банка </w:t>
      </w:r>
      <w:r>
        <w:rPr>
          <w:rFonts w:ascii="Times New Roman" w:hAnsi="Times New Roman"/>
          <w:sz w:val="24"/>
          <w:lang w:val="en-US"/>
        </w:rPr>
        <w:t>KfW</w:t>
      </w:r>
      <w:r>
        <w:rPr>
          <w:rFonts w:ascii="Times New Roman" w:hAnsi="Times New Roman"/>
          <w:sz w:val="24"/>
        </w:rPr>
        <w:t xml:space="preserve"> подготовлены и изданы брошюры для преподавателей, школьников и преподавателей тиражом 800 000 экземпляров и буклеты тиражом 400 000 экземпляров.</w:t>
      </w:r>
    </w:p>
    <w:p w:rsidR="00000000" w:rsidRDefault="00000000">
      <w:pPr>
        <w:widowControl w:val="0"/>
        <w:tabs>
          <w:tab w:val="left" w:pos="567"/>
          <w:tab w:val="left" w:pos="1134"/>
          <w:tab w:val="left" w:pos="1701"/>
          <w:tab w:val="left" w:pos="2268"/>
        </w:tabs>
        <w:autoSpaceDE w:val="0"/>
        <w:autoSpaceDN w:val="0"/>
        <w:adjustRightInd w:val="0"/>
        <w:rPr>
          <w:szCs w:val="28"/>
        </w:rPr>
      </w:pPr>
    </w:p>
    <w:p w:rsidR="00000000" w:rsidRDefault="00000000">
      <w:pPr>
        <w:widowControl w:val="0"/>
        <w:tabs>
          <w:tab w:val="left" w:pos="567"/>
          <w:tab w:val="left" w:pos="1134"/>
          <w:tab w:val="left" w:pos="1701"/>
          <w:tab w:val="left" w:pos="2268"/>
        </w:tabs>
        <w:autoSpaceDE w:val="0"/>
        <w:autoSpaceDN w:val="0"/>
        <w:adjustRightInd w:val="0"/>
        <w:rPr>
          <w:szCs w:val="28"/>
        </w:rPr>
      </w:pPr>
      <w:r>
        <w:rPr>
          <w:szCs w:val="28"/>
        </w:rPr>
        <w:t>103.</w:t>
      </w:r>
      <w:r>
        <w:rPr>
          <w:szCs w:val="28"/>
        </w:rPr>
        <w:tab/>
        <w:t>Согласно статье 3 закона "О государственном пенсионном обеспечении" 1993 года с изменениями и дополнениями 2002 года граждане могут обращаться за назначением пенсии в любое время после возникновения права на нее.</w:t>
      </w:r>
    </w:p>
    <w:p w:rsidR="00000000" w:rsidRDefault="00000000">
      <w:pPr>
        <w:tabs>
          <w:tab w:val="left" w:pos="567"/>
          <w:tab w:val="left" w:pos="1134"/>
          <w:tab w:val="left" w:pos="1701"/>
          <w:tab w:val="left" w:pos="2268"/>
        </w:tabs>
        <w:rPr>
          <w:szCs w:val="28"/>
        </w:rPr>
      </w:pPr>
    </w:p>
    <w:p w:rsidR="00000000" w:rsidRDefault="00000000">
      <w:pPr>
        <w:tabs>
          <w:tab w:val="left" w:pos="567"/>
          <w:tab w:val="left" w:pos="1134"/>
          <w:tab w:val="left" w:pos="1701"/>
          <w:tab w:val="left" w:pos="2268"/>
        </w:tabs>
        <w:rPr>
          <w:szCs w:val="28"/>
        </w:rPr>
      </w:pPr>
      <w:r>
        <w:rPr>
          <w:szCs w:val="28"/>
        </w:rPr>
        <w:t>104.</w:t>
      </w:r>
      <w:r>
        <w:rPr>
          <w:szCs w:val="28"/>
        </w:rPr>
        <w:tab/>
        <w:t>В законе "О социальной защищенности инвалидов в Республике Узбекистан" 1991 года с изменениями 2001 года в статье 20 оговаривается, что все инвалиды обладают всей полнотой социально-экономических и личных прав и свобод;  дискриминация инвалидов запрещается и преследуется по закону.</w:t>
      </w:r>
    </w:p>
    <w:p w:rsidR="00000000" w:rsidRDefault="00000000">
      <w:pPr>
        <w:tabs>
          <w:tab w:val="left" w:pos="567"/>
          <w:tab w:val="left" w:pos="1134"/>
          <w:tab w:val="left" w:pos="1701"/>
          <w:tab w:val="left" w:pos="2268"/>
        </w:tabs>
        <w:rPr>
          <w:szCs w:val="28"/>
        </w:rPr>
      </w:pPr>
    </w:p>
    <w:p w:rsidR="00000000" w:rsidRDefault="00000000">
      <w:pPr>
        <w:tabs>
          <w:tab w:val="left" w:pos="567"/>
          <w:tab w:val="left" w:pos="1134"/>
          <w:tab w:val="left" w:pos="1701"/>
          <w:tab w:val="left" w:pos="2268"/>
        </w:tabs>
        <w:rPr>
          <w:szCs w:val="28"/>
        </w:rPr>
      </w:pPr>
      <w:r>
        <w:rPr>
          <w:szCs w:val="28"/>
        </w:rPr>
        <w:t>105.</w:t>
      </w:r>
      <w:r>
        <w:rPr>
          <w:szCs w:val="28"/>
        </w:rPr>
        <w:tab/>
        <w:t xml:space="preserve">В статье 13 закона "Об охране здоровья граждан" 1996 года с изменениями 1999 года установлено, что "государство обеспечивает гражданам охрану здоровья независимо от расы, национальности, языка, отношения к религии.  Государство гарантирует гражданам защиту от дискриминации, независимо от наличия у них любых форм заболеваний". В статье 44 оговаривается, что лица при получении диплома врача приносят присягу, в которой, в частности, клянутся оказывать медицинскую помощь каждому больному, независимо от пола, возраста, расы, национальности, языка, отношения к религии, вероисповедания.  Статьей 14 установлено право иностранных граждан и лиц без гражданства на охрану здоровья:  "Иностранным гражданам, находящимся на территории Республики Узбекистан, гарантируется право здоровья в соответствии с международными договорами Республики Узбекистан. Лица без гражданства, постоянно проживающие в Республике Узбекистан, пользуются правом на охрану здоровья наравне с гражданами Республики Узбекистан, если иное не предусмотрено международными договорами Республики Узбекистан". </w:t>
      </w:r>
    </w:p>
    <w:p w:rsidR="00000000" w:rsidRDefault="00000000">
      <w:pPr>
        <w:tabs>
          <w:tab w:val="left" w:pos="567"/>
          <w:tab w:val="left" w:pos="1134"/>
          <w:tab w:val="left" w:pos="1701"/>
          <w:tab w:val="left" w:pos="2268"/>
        </w:tabs>
        <w:rPr>
          <w:szCs w:val="28"/>
        </w:rPr>
      </w:pPr>
    </w:p>
    <w:p w:rsidR="00000000" w:rsidRDefault="00000000">
      <w:pPr>
        <w:tabs>
          <w:tab w:val="left" w:pos="567"/>
          <w:tab w:val="left" w:pos="1134"/>
          <w:tab w:val="left" w:pos="1701"/>
          <w:tab w:val="left" w:pos="2268"/>
        </w:tabs>
        <w:rPr>
          <w:szCs w:val="28"/>
        </w:rPr>
      </w:pPr>
      <w:r>
        <w:rPr>
          <w:szCs w:val="28"/>
        </w:rPr>
        <w:t>106.</w:t>
      </w:r>
      <w:r>
        <w:rPr>
          <w:szCs w:val="28"/>
        </w:rPr>
        <w:tab/>
        <w:t xml:space="preserve">По постановлению Кабинета Министров Республики Узбекистан № 33 от 25 января 2002 года "О мерах по реализации Программы адресной поддержки социально уязвимых слоев населения на 2002-2003 годы" начиная с 1 сентября 2002 года бесплатным комплектом зимней одежды наряду с учащимися из малообеспеченных семей начальных классов обеспечиваются также учащиеся старших классов общеобразовательных школ из малообеспеченных семей.  На эти цели из бюджета выделено 100 млн. сум, или все средства, предусмотренные в первом квартале 2003 года.  Введено ежегодное бесплатное обеспечение учащихся общеобразовательных школ из малообеспеченных семей комплектом учебников из библиотечного фонда, предусмотрев обеспечение учебниками начиная с 1 сентября 2002 года, не менее 75% учащихся из малообеспеченных семей, а начиная с 1 сентября 2003 года – 100% учащихся из малообеспеченных семей.  Приемным родителям, принявшим ребенка на воспитание (патронат), выплачивается ежемесячное пособие в размере трех минимальных размеров заработной платы на каждого принятого ребенка. </w:t>
      </w:r>
    </w:p>
    <w:p w:rsidR="00000000" w:rsidRDefault="00000000">
      <w:pPr>
        <w:pStyle w:val="BodyTextIndent2"/>
        <w:tabs>
          <w:tab w:val="left" w:pos="567"/>
          <w:tab w:val="left" w:pos="1134"/>
          <w:tab w:val="left" w:pos="1701"/>
          <w:tab w:val="left" w:pos="2268"/>
        </w:tabs>
        <w:spacing w:line="288" w:lineRule="auto"/>
        <w:ind w:firstLine="0"/>
        <w:jc w:val="left"/>
        <w:rPr>
          <w:rFonts w:ascii="Times New Roman" w:hAnsi="Times New Roman"/>
          <w:sz w:val="24"/>
        </w:rPr>
      </w:pPr>
    </w:p>
    <w:p w:rsidR="00000000" w:rsidRDefault="00000000">
      <w:pPr>
        <w:pStyle w:val="BodyTextIndent2"/>
        <w:tabs>
          <w:tab w:val="left" w:pos="567"/>
          <w:tab w:val="left" w:pos="1134"/>
          <w:tab w:val="left" w:pos="1701"/>
          <w:tab w:val="left" w:pos="2268"/>
        </w:tabs>
        <w:spacing w:line="288" w:lineRule="auto"/>
        <w:ind w:firstLine="0"/>
        <w:jc w:val="left"/>
        <w:rPr>
          <w:rFonts w:ascii="Times New Roman" w:hAnsi="Times New Roman"/>
          <w:sz w:val="24"/>
        </w:rPr>
      </w:pPr>
      <w:r>
        <w:rPr>
          <w:rFonts w:ascii="Times New Roman" w:hAnsi="Times New Roman"/>
          <w:sz w:val="24"/>
        </w:rPr>
        <w:t>107.</w:t>
      </w:r>
      <w:r>
        <w:rPr>
          <w:rFonts w:ascii="Times New Roman" w:hAnsi="Times New Roman"/>
          <w:sz w:val="24"/>
        </w:rPr>
        <w:tab/>
        <w:t>Прямые выплаты в виде материальной помощи малообеспеченным семьям и пособий семьям с детьми обеспечивают нуждающиеся семьи дополнительным доходом.  На социально-культурные мероприятия и социальную защиту направляются 40% всех расходов бюджета Узбекистана.  Ежегодно проводятся соревнования, посвященные "Всемирному дню инвалидов", в которых принимают участие более 1 000 детей- инвалидов.  В целях улучшения условий для занятий физической культурой детей-инвалидов постоянно ведется работа по обеспечению спортивных сооружений специальным инвентарем и оборудованием, обеспечению их спортивной формой и обувью.</w:t>
      </w:r>
    </w:p>
    <w:p w:rsidR="00000000" w:rsidRDefault="00000000">
      <w:pPr>
        <w:pStyle w:val="BodyTextIndent2"/>
        <w:tabs>
          <w:tab w:val="left" w:pos="567"/>
          <w:tab w:val="left" w:pos="1134"/>
          <w:tab w:val="left" w:pos="1701"/>
          <w:tab w:val="left" w:pos="2268"/>
        </w:tabs>
        <w:spacing w:line="288" w:lineRule="auto"/>
        <w:ind w:firstLine="0"/>
        <w:jc w:val="left"/>
        <w:rPr>
          <w:rFonts w:ascii="Times New Roman" w:hAnsi="Times New Roman"/>
          <w:sz w:val="24"/>
          <w:lang w:val="en-US"/>
        </w:rPr>
      </w:pPr>
    </w:p>
    <w:p w:rsidR="00000000" w:rsidRDefault="00000000">
      <w:pPr>
        <w:pStyle w:val="BodyTextIndent2"/>
        <w:tabs>
          <w:tab w:val="left" w:pos="567"/>
          <w:tab w:val="left" w:pos="1134"/>
          <w:tab w:val="left" w:pos="1701"/>
          <w:tab w:val="left" w:pos="2268"/>
        </w:tabs>
        <w:spacing w:line="288" w:lineRule="auto"/>
        <w:ind w:firstLine="0"/>
        <w:jc w:val="left"/>
        <w:rPr>
          <w:rFonts w:ascii="Times New Roman" w:hAnsi="Times New Roman"/>
          <w:sz w:val="24"/>
        </w:rPr>
      </w:pPr>
      <w:r>
        <w:rPr>
          <w:rFonts w:ascii="Times New Roman" w:hAnsi="Times New Roman"/>
          <w:sz w:val="24"/>
        </w:rPr>
        <w:t>108.</w:t>
      </w:r>
      <w:r>
        <w:rPr>
          <w:rFonts w:ascii="Times New Roman" w:hAnsi="Times New Roman"/>
          <w:sz w:val="24"/>
        </w:rPr>
        <w:tab/>
        <w:t>В Узбекистане осуществляет деятельность целый ряд неправительственных некоммерческих организаций, чья работа непосредственно связана с детьми с ограниченными возможностями:  Ангренский центр "Камила", КРИДИ, Коалиция "Умидворлик", объединяющая 23 ННО, Центр "Пегас аль Фалак" и другие.  Работают ННО, объединяющие инвалидов и престарелых. Успешно осуществляет свою деятельность ННО "Ишонч ва хает", которая объединяет людей, живущих с ВИЧ/СПИДом.</w:t>
      </w:r>
    </w:p>
    <w:p w:rsidR="00000000" w:rsidRDefault="00000000">
      <w:pPr>
        <w:pStyle w:val="BodyTextIndent2"/>
        <w:tabs>
          <w:tab w:val="left" w:pos="567"/>
          <w:tab w:val="left" w:pos="1134"/>
          <w:tab w:val="left" w:pos="1701"/>
          <w:tab w:val="left" w:pos="2268"/>
        </w:tabs>
        <w:spacing w:line="288" w:lineRule="auto"/>
        <w:ind w:firstLine="0"/>
        <w:jc w:val="left"/>
        <w:rPr>
          <w:rFonts w:ascii="Times New Roman" w:hAnsi="Times New Roman"/>
          <w:sz w:val="24"/>
        </w:rPr>
      </w:pPr>
    </w:p>
    <w:p w:rsidR="00000000" w:rsidRDefault="00000000">
      <w:pPr>
        <w:tabs>
          <w:tab w:val="left" w:pos="567"/>
          <w:tab w:val="left" w:pos="1134"/>
          <w:tab w:val="left" w:pos="1701"/>
          <w:tab w:val="left" w:pos="2268"/>
        </w:tabs>
        <w:rPr>
          <w:i/>
          <w:iCs/>
          <w:szCs w:val="28"/>
        </w:rPr>
      </w:pPr>
      <w:r>
        <w:rPr>
          <w:i/>
          <w:iCs/>
          <w:szCs w:val="28"/>
        </w:rPr>
        <w:tab/>
        <w:t>Право на образование и профессиональную подготовку</w:t>
      </w:r>
    </w:p>
    <w:p w:rsidR="00000000" w:rsidRDefault="00000000">
      <w:pPr>
        <w:tabs>
          <w:tab w:val="left" w:pos="567"/>
          <w:tab w:val="left" w:pos="1134"/>
          <w:tab w:val="left" w:pos="1701"/>
          <w:tab w:val="left" w:pos="2268"/>
        </w:tabs>
        <w:rPr>
          <w:szCs w:val="28"/>
        </w:rPr>
      </w:pPr>
    </w:p>
    <w:p w:rsidR="00000000" w:rsidRDefault="00000000">
      <w:pPr>
        <w:tabs>
          <w:tab w:val="left" w:pos="567"/>
          <w:tab w:val="left" w:pos="1134"/>
          <w:tab w:val="left" w:pos="1701"/>
          <w:tab w:val="left" w:pos="2268"/>
        </w:tabs>
      </w:pPr>
      <w:r>
        <w:t>109.</w:t>
      </w:r>
      <w:r>
        <w:tab/>
        <w:t xml:space="preserve">Согласно статье 41 Конституции, "каждый имеет право на образование.  Государство гарантирует получение бесплатного общего образования".  Среднее образование в Республике Узбекистан ведется на семи языках:  узбекском, каракалпакском, русском, казахском, туркменском, таджикском и киргизском.  Школы, где ведется преподавание на языках национальных меньшинств, на основе договоренности Министерства народного образования Республики Узбекистан со странами СНГ, которые являются исторической родиной для этих меньшинств, обеспечиваются учебными программами, учебниками и методическими пособиями, закупаемыми в этих странах. </w:t>
      </w:r>
    </w:p>
    <w:p w:rsidR="00000000" w:rsidRDefault="00000000">
      <w:pPr>
        <w:pStyle w:val="BodyText"/>
        <w:tabs>
          <w:tab w:val="left" w:pos="567"/>
          <w:tab w:val="left" w:pos="1134"/>
          <w:tab w:val="left" w:pos="1701"/>
          <w:tab w:val="left" w:pos="2268"/>
        </w:tabs>
        <w:spacing w:line="288" w:lineRule="auto"/>
        <w:jc w:val="left"/>
        <w:rPr>
          <w:b w:val="0"/>
          <w:bCs w:val="0"/>
        </w:rPr>
      </w:pPr>
    </w:p>
    <w:p w:rsidR="00000000" w:rsidRDefault="00000000">
      <w:pPr>
        <w:pStyle w:val="BodyText"/>
        <w:tabs>
          <w:tab w:val="left" w:pos="567"/>
          <w:tab w:val="left" w:pos="1134"/>
          <w:tab w:val="left" w:pos="1701"/>
          <w:tab w:val="left" w:pos="2268"/>
        </w:tabs>
        <w:spacing w:line="288" w:lineRule="auto"/>
        <w:jc w:val="left"/>
        <w:rPr>
          <w:b w:val="0"/>
          <w:bCs w:val="0"/>
        </w:rPr>
      </w:pPr>
      <w:r>
        <w:rPr>
          <w:b w:val="0"/>
          <w:bCs w:val="0"/>
        </w:rPr>
        <w:t>110.</w:t>
      </w:r>
      <w:r>
        <w:rPr>
          <w:b w:val="0"/>
          <w:bCs w:val="0"/>
        </w:rPr>
        <w:tab/>
        <w:t>В настоящее время в 9 000 школ обучаются свыше 6 млн. детей, которым преподают около 500 000 педагогов. Начиная с 1997 года построено более 520 школ и дополнительно к ним зданий почти на 200 000 ученических мест. Число учебных заведений, имеющих кабинеты информатики и вычислительной техники,</w:t>
      </w:r>
      <w:r>
        <w:rPr>
          <w:szCs w:val="28"/>
        </w:rPr>
        <w:t xml:space="preserve"> </w:t>
      </w:r>
      <w:r>
        <w:rPr>
          <w:b w:val="0"/>
          <w:bCs w:val="0"/>
        </w:rPr>
        <w:t>увеличилось на 340, что позволило поднять уровень технической обеспеченности до 50%.</w:t>
      </w:r>
    </w:p>
    <w:p w:rsidR="00000000" w:rsidRDefault="00000000">
      <w:pPr>
        <w:pStyle w:val="BodyText"/>
        <w:tabs>
          <w:tab w:val="left" w:pos="567"/>
          <w:tab w:val="left" w:pos="1134"/>
          <w:tab w:val="left" w:pos="1701"/>
          <w:tab w:val="left" w:pos="2268"/>
        </w:tabs>
        <w:spacing w:line="288" w:lineRule="auto"/>
        <w:jc w:val="left"/>
        <w:rPr>
          <w:b w:val="0"/>
          <w:bCs w:val="0"/>
        </w:rPr>
      </w:pPr>
    </w:p>
    <w:p w:rsidR="00000000" w:rsidRDefault="00000000">
      <w:pPr>
        <w:pStyle w:val="BodyText"/>
        <w:tabs>
          <w:tab w:val="left" w:pos="567"/>
          <w:tab w:val="left" w:pos="1134"/>
          <w:tab w:val="left" w:pos="1701"/>
          <w:tab w:val="left" w:pos="2268"/>
        </w:tabs>
        <w:spacing w:line="288" w:lineRule="auto"/>
        <w:jc w:val="left"/>
        <w:rPr>
          <w:b w:val="0"/>
          <w:bCs w:val="0"/>
        </w:rPr>
      </w:pPr>
      <w:r>
        <w:rPr>
          <w:b w:val="0"/>
          <w:bCs w:val="0"/>
        </w:rPr>
        <w:t>111.</w:t>
      </w:r>
      <w:r>
        <w:rPr>
          <w:b w:val="0"/>
          <w:bCs w:val="0"/>
        </w:rPr>
        <w:tab/>
        <w:t>Ежегодно сдаются  в эксплуатацию учебные заведения нового типа.  К 2008 году среднее специальное, профессиональное образование будет предоставляться 1 689 колледжами и 178 лицеями.  Число зачисляемых ежегодно в бакалавриат по результатам тестового конкурса достигло 51 000 человек.</w:t>
      </w:r>
    </w:p>
    <w:p w:rsidR="00000000" w:rsidRDefault="00000000">
      <w:pPr>
        <w:pStyle w:val="BodyText"/>
        <w:tabs>
          <w:tab w:val="left" w:pos="567"/>
          <w:tab w:val="left" w:pos="1134"/>
          <w:tab w:val="left" w:pos="1701"/>
          <w:tab w:val="left" w:pos="2268"/>
        </w:tabs>
        <w:spacing w:line="288" w:lineRule="auto"/>
        <w:jc w:val="left"/>
        <w:rPr>
          <w:b w:val="0"/>
          <w:bCs w:val="0"/>
        </w:rPr>
      </w:pPr>
    </w:p>
    <w:p w:rsidR="00000000" w:rsidRDefault="00000000">
      <w:pPr>
        <w:pStyle w:val="BodyText"/>
        <w:tabs>
          <w:tab w:val="left" w:pos="567"/>
          <w:tab w:val="left" w:pos="1134"/>
          <w:tab w:val="left" w:pos="1701"/>
          <w:tab w:val="left" w:pos="2268"/>
        </w:tabs>
        <w:spacing w:line="288" w:lineRule="auto"/>
        <w:jc w:val="left"/>
        <w:rPr>
          <w:b w:val="0"/>
          <w:bCs w:val="0"/>
        </w:rPr>
      </w:pPr>
      <w:r>
        <w:rPr>
          <w:b w:val="0"/>
          <w:bCs w:val="0"/>
        </w:rPr>
        <w:t>112.</w:t>
      </w:r>
      <w:r>
        <w:rPr>
          <w:b w:val="0"/>
          <w:bCs w:val="0"/>
        </w:rPr>
        <w:tab/>
        <w:t>В целях усиления государственной политики по реформированию сферы образования как ключевого звена проводимого курса реформ и обновления общества, как необходимого и обязательного условия демократического преобразования в обществе, устойчивого развития экономики, интеграции Республики в мировое сообщество, был принят указ Президента Республики Узбекистан № УП-3431 от 21 мая 2004 года "О Государственной общенациональной программе развития школьного образования на 2004-2009 годы".</w:t>
      </w:r>
    </w:p>
    <w:p w:rsidR="00000000" w:rsidRDefault="00000000">
      <w:pPr>
        <w:pStyle w:val="BodyTextIndent2"/>
        <w:tabs>
          <w:tab w:val="left" w:pos="567"/>
          <w:tab w:val="left" w:pos="1134"/>
          <w:tab w:val="left" w:pos="1701"/>
          <w:tab w:val="left" w:pos="2268"/>
        </w:tabs>
        <w:spacing w:line="288" w:lineRule="auto"/>
        <w:ind w:firstLine="0"/>
        <w:jc w:val="left"/>
        <w:rPr>
          <w:rFonts w:ascii="Times New Roman" w:hAnsi="Times New Roman"/>
          <w:sz w:val="24"/>
        </w:rPr>
      </w:pPr>
    </w:p>
    <w:p w:rsidR="00000000" w:rsidRDefault="00000000">
      <w:pPr>
        <w:pStyle w:val="BodyTextIndent2"/>
        <w:tabs>
          <w:tab w:val="left" w:pos="567"/>
          <w:tab w:val="left" w:pos="1134"/>
          <w:tab w:val="left" w:pos="1701"/>
          <w:tab w:val="left" w:pos="2268"/>
        </w:tabs>
        <w:spacing w:line="288" w:lineRule="auto"/>
        <w:ind w:firstLine="0"/>
        <w:jc w:val="left"/>
        <w:rPr>
          <w:rFonts w:ascii="Times New Roman" w:hAnsi="Times New Roman"/>
          <w:sz w:val="24"/>
        </w:rPr>
      </w:pPr>
      <w:r>
        <w:rPr>
          <w:rFonts w:ascii="Times New Roman" w:hAnsi="Times New Roman"/>
          <w:sz w:val="24"/>
        </w:rPr>
        <w:t>113.</w:t>
      </w:r>
      <w:r>
        <w:rPr>
          <w:rFonts w:ascii="Times New Roman" w:hAnsi="Times New Roman"/>
          <w:sz w:val="24"/>
        </w:rPr>
        <w:tab/>
        <w:t>Распоряжением Президента Республики Узбекистан № Р-1910 от 19 февраля 2004 года были образованы специальные комиссии и рабочие группы, которые с выездом в регионы страны провели полную инвентаризацию всех общеобразовательных школ, критически и детально изучили современное состояние их материально-технической базы.</w:t>
      </w:r>
    </w:p>
    <w:p w:rsidR="00000000" w:rsidRDefault="00000000">
      <w:pPr>
        <w:tabs>
          <w:tab w:val="left" w:pos="567"/>
          <w:tab w:val="left" w:pos="1134"/>
          <w:tab w:val="left" w:pos="1701"/>
          <w:tab w:val="left" w:pos="2268"/>
        </w:tabs>
      </w:pPr>
    </w:p>
    <w:p w:rsidR="00000000" w:rsidRDefault="00000000">
      <w:pPr>
        <w:tabs>
          <w:tab w:val="left" w:pos="567"/>
          <w:tab w:val="left" w:pos="1134"/>
          <w:tab w:val="left" w:pos="1701"/>
          <w:tab w:val="left" w:pos="2268"/>
        </w:tabs>
      </w:pPr>
      <w:r>
        <w:t>114.</w:t>
      </w:r>
      <w:r>
        <w:tab/>
        <w:t>В соответствии с Национальной программой по подготовке кадров, направленной на обеспечение полного охвата выпускников девятых классов системой профессионального образования, овладение учащимися наряду с общим средним образованием, конкретной профессией, была создана сеть принципиально новых типов средних профессиональных учебных заведений.  Построено 533 профессиональных колледжа и 54 академических лицея, оснащенных современным учебно-лабораторным оборудованием.</w:t>
      </w:r>
    </w:p>
    <w:p w:rsidR="00000000" w:rsidRDefault="00000000">
      <w:pPr>
        <w:tabs>
          <w:tab w:val="left" w:pos="567"/>
          <w:tab w:val="left" w:pos="1134"/>
          <w:tab w:val="left" w:pos="1701"/>
          <w:tab w:val="left" w:pos="2268"/>
        </w:tabs>
      </w:pPr>
    </w:p>
    <w:p w:rsidR="00000000" w:rsidRDefault="00000000">
      <w:r>
        <w:t>115.</w:t>
      </w:r>
      <w:r>
        <w:tab/>
        <w:t>Во исполнение указа Президента от 21 мая 2004 года были приняты постановления Кабинета Министров Республики Узбекистан "О мерах по реализации Государственной общенациональной Программы развития школьного образования на 2004-2009 годы" и "О проведении эксперимента по дополнительному стимулированию труда учителей и переходу на отраслевую сетку оплаты труда работников народного образования".</w:t>
      </w:r>
    </w:p>
    <w:p w:rsidR="00000000" w:rsidRDefault="00000000">
      <w:pPr>
        <w:rPr>
          <w:color w:val="000000"/>
        </w:rPr>
      </w:pPr>
    </w:p>
    <w:p w:rsidR="00000000" w:rsidRDefault="00000000">
      <w:pPr>
        <w:rPr>
          <w:color w:val="000000"/>
        </w:rPr>
      </w:pPr>
      <w:r>
        <w:rPr>
          <w:color w:val="000000"/>
        </w:rPr>
        <w:t>116.</w:t>
      </w:r>
      <w:r>
        <w:rPr>
          <w:b/>
          <w:bCs/>
          <w:color w:val="000000"/>
        </w:rPr>
        <w:tab/>
      </w:r>
      <w:r>
        <w:rPr>
          <w:color w:val="000000"/>
        </w:rPr>
        <w:t>Более 20% детей в возрасте трех-пяти лет посещают какие-либо виды организованных образовательных программ для детей раннего возраста.  Обеспечен всеобщий доступ к бесплатному 12–летнему образованию, учебу в новых типах учебных заведений – академических лицеях и профессиональных  колледжах.  Уровень грамотности взрослого населения составляет 99,2%.</w:t>
      </w:r>
    </w:p>
    <w:p w:rsidR="00000000" w:rsidRDefault="00000000">
      <w:pPr>
        <w:rPr>
          <w:color w:val="000000"/>
        </w:rPr>
      </w:pPr>
    </w:p>
    <w:p w:rsidR="00000000" w:rsidRDefault="00000000">
      <w:r>
        <w:t>117.</w:t>
      </w:r>
      <w:r>
        <w:tab/>
        <w:t>В соответствии с законом Республики Узбекистан "Об образовании" от 29 августа 1997 года "Каждому гарантируются равные права на получение образования, независимо от пола, языка, возраста, расовой, национальной принадлежности, убеждений, отношения к религии, социального происхождения, рода занятий, общественного положения, места жительства, продолжительности проживания на территории Республики Узбекистан".  Право на образование обеспечивается:</w:t>
      </w:r>
    </w:p>
    <w:p w:rsidR="00000000" w:rsidRDefault="00000000"/>
    <w:p w:rsidR="00000000" w:rsidRDefault="00000000">
      <w:pPr>
        <w:numPr>
          <w:ilvl w:val="0"/>
          <w:numId w:val="5"/>
        </w:numPr>
        <w:spacing w:after="240"/>
      </w:pPr>
      <w:r>
        <w:t>развитием государственных и негосударственных образовательных учреждений;</w:t>
      </w:r>
    </w:p>
    <w:p w:rsidR="00000000" w:rsidRDefault="00000000">
      <w:pPr>
        <w:numPr>
          <w:ilvl w:val="0"/>
          <w:numId w:val="5"/>
        </w:numPr>
        <w:spacing w:after="240"/>
      </w:pPr>
      <w:r>
        <w:t>организацией обучения с отрывом и без отрыва от производства;</w:t>
      </w:r>
    </w:p>
    <w:p w:rsidR="00000000" w:rsidRDefault="00000000">
      <w:pPr>
        <w:numPr>
          <w:ilvl w:val="0"/>
          <w:numId w:val="5"/>
        </w:numPr>
        <w:spacing w:after="240"/>
      </w:pPr>
      <w:r>
        <w:t>бесплатным обучением по государственным программам образования и подготовки кадров, а также платным профессиональным обучением в образовательных учреждениях на договорных началах;</w:t>
      </w:r>
    </w:p>
    <w:p w:rsidR="00000000" w:rsidRDefault="00000000">
      <w:pPr>
        <w:numPr>
          <w:ilvl w:val="0"/>
          <w:numId w:val="5"/>
        </w:numPr>
        <w:spacing w:after="240"/>
      </w:pPr>
      <w:r>
        <w:t>равными правами выпускников всех видов образовательных учреждений при поступлении в учебные заведения следующей ступени;</w:t>
      </w:r>
    </w:p>
    <w:p w:rsidR="00000000" w:rsidRDefault="00000000">
      <w:pPr>
        <w:numPr>
          <w:ilvl w:val="0"/>
          <w:numId w:val="5"/>
        </w:numPr>
        <w:spacing w:after="240"/>
      </w:pPr>
      <w:r>
        <w:t>предоставлением права гражданам, получившим образование в семье или путем самообразования, на аттестацию в порядке экстерната в аккредитованных образовательных учреждениях.</w:t>
      </w:r>
    </w:p>
    <w:p w:rsidR="00000000" w:rsidRDefault="00000000">
      <w:r>
        <w:t>118.</w:t>
      </w:r>
      <w:r>
        <w:tab/>
        <w:t xml:space="preserve">Граждане других государств вправе получать образование в Республике Узбекистан в соответствии с международными договорами.  Лица без гражданства, проживающие в Республике, имеют равные права с гражданами на получение образования.  Согласно статье 12, начальное образование включает в себя I-IV классы и является одной из ступенек общего среднего образования.  Начальное образование направлено на формирование основ грамотности, знаний и навыков, необходимых для получения общего среднего образования.  В первый класс школы дети принимаются с шести-семи лет.  В Республике Узбекистан обеспечен всеобщий доступ к бесплатному 12-летнему образованию, включая начальное, неполное среднее школьное образование, а также учебу в новых типах учебных заведений -  академических лицеях и профессиональных колледжах.  </w:t>
      </w:r>
    </w:p>
    <w:p w:rsidR="00000000" w:rsidRDefault="00000000"/>
    <w:p w:rsidR="00000000" w:rsidRDefault="00000000">
      <w:r>
        <w:t>119.</w:t>
      </w:r>
      <w:r>
        <w:tab/>
        <w:t>С 1997 года учащиеся 1-х классов, домов милосердия, спецшкол и интернатов  полностью обеспечиваются учебниками и учебными принадлежностями за счет государственного бюджета.  В Республике работают 62 школы-интерната для детей с ограниченными возможностями и 22 специальные школы для умственно отсталых детей.  Сведения о школах даны в приложении № 4.</w:t>
      </w:r>
    </w:p>
    <w:p w:rsidR="00000000" w:rsidRDefault="00000000"/>
    <w:p w:rsidR="00000000" w:rsidRDefault="00000000">
      <w:r>
        <w:t>120.</w:t>
      </w:r>
      <w:r>
        <w:tab/>
        <w:t>В целях получения среднего специального, профессионального образования каждый имеет право на основе общего среднего образования добровольно выбрать направление обучения в академическом лицее или профессиональном колледже.</w:t>
      </w:r>
    </w:p>
    <w:p w:rsidR="00000000" w:rsidRDefault="00000000"/>
    <w:p w:rsidR="00000000" w:rsidRDefault="00000000">
      <w:r>
        <w:t>121.</w:t>
      </w:r>
      <w:r>
        <w:tab/>
        <w:t>Согласно Приложения № 1 к распоряжению Кабинета Министров от 4 июля 1998 года № 320-Ф ("Положение о порядке приема студентов в высшие образовательные учреждения Республики Узбекистан по подготовке бакалавров"), тестовые испытания проводятся на трех языках – узбекском, русском и каракалпакском.  Язык обучения в высшем образовательном учреждении по направлениям образования и специальностям в пределах показателей приема, утвержденных постановлением Кабинета Министров Республики Узбекистан, определяется министерствами и ведомствами до начала приема документов и утверждается Госкомиссией.  Абитуриент проходит тестирование на языке, на котором он будет обучаться в высшем образовательным учреждении.  По направлениям образования устанавливаются соответствующие блоки предметов для тестовых испытаний.  По некоторым направлениям (специальностям) высшего образования наряду с тестированием проводятся дополнительные (творческие) экзамены.</w:t>
      </w:r>
    </w:p>
    <w:p w:rsidR="00000000" w:rsidRDefault="00000000"/>
    <w:p w:rsidR="00000000" w:rsidRDefault="00000000">
      <w:r>
        <w:t>122.</w:t>
      </w:r>
      <w:r>
        <w:tab/>
        <w:t>В высших образовательных учреждениях, где по направлениям (специальности) образования обучение ведется на таджикском, казахском или туркменском языках, прием осуществляется на основе профильных экзаменов по многобальной системе и тестированию.  Заявления на эти направления образования (специальности) принимаются только от абитуриентов, окончивших среднюю школу на указанных языках обучения.</w:t>
      </w:r>
    </w:p>
    <w:p w:rsidR="00000000" w:rsidRDefault="00000000"/>
    <w:p w:rsidR="00000000" w:rsidRDefault="00000000">
      <w:r>
        <w:t>123.</w:t>
      </w:r>
      <w:r>
        <w:tab/>
        <w:t>В статье 42 Конституции зафиксировано, что каждому гарантируется право на пользование достижениями культуры;  государство заботится о культурном, научном и техническом развитии общества.  Это относится и к физической культуре и спорту: согласно статье 2 закона о физической культуре и спорте, граждане Республики Узбекистан независимо от пола, возраста, национальности, вероисповедания, имущественного и общественного положения имеют право на занятия физической культурой и спортом, объединение и общественные организации физкультурно-оздоровительной направленности, на участие в управлении физкультурно-спортивным движением.</w:t>
      </w:r>
    </w:p>
    <w:p w:rsidR="00000000" w:rsidRDefault="00000000"/>
    <w:p w:rsidR="00000000" w:rsidRDefault="00000000">
      <w:pPr>
        <w:rPr>
          <w:color w:val="000000"/>
        </w:rPr>
      </w:pPr>
      <w:r>
        <w:t>124.</w:t>
      </w:r>
      <w:r>
        <w:tab/>
      </w:r>
      <w:r>
        <w:rPr>
          <w:color w:val="000000"/>
        </w:rPr>
        <w:t>Государством определены стратегические направления и контрольные задачи в области культурного строительства:  был принят ряд правительственных документов, направленных на развитие духовности, искусства, культуры и просветительства, реформирование культурной сферы, обеспечение повышения её общественной и воспитательной роли.</w:t>
      </w:r>
    </w:p>
    <w:p w:rsidR="00000000" w:rsidRDefault="00000000">
      <w:pPr>
        <w:rPr>
          <w:color w:val="000000"/>
        </w:rPr>
      </w:pPr>
    </w:p>
    <w:p w:rsidR="00000000" w:rsidRDefault="00000000">
      <w:r>
        <w:rPr>
          <w:color w:val="000000"/>
        </w:rPr>
        <w:t>125.</w:t>
      </w:r>
      <w:r>
        <w:rPr>
          <w:color w:val="000000"/>
        </w:rPr>
        <w:tab/>
      </w:r>
      <w:r>
        <w:t>Указом Президента Республики Узбекистан "О развитии театрального искусства Узбекистана" от 26 марта 1998 года и постановлением Кабинета Министров Республики Узбекистан «"О создании творческо-производственного объединения "Узбектеатр"» в настоящее время в составе объединения работает 37 профессиональных театров и множество театров-студий, из них: один театр оперы и балета на узбекском и русском языках, семь драматических (из них три русских), 14 музыкальных и музыкально-драматических (из них один русский, один каракалпакский), 4 молодежных театра и театр юных зрителей (из них 1 русский, 1 каракалпакский), театр кукол – 10 (из них один каракалпакский, четыре двуязычных.  В Республике действуют множество театров-студий.  Например, "Ильхом", "Алладин", "Мулокот", "Эски мачит", "Турон" и другие.  Кроме того, почти во всех высших учебных заведениях Республики действуют театры-студии.  Ежегодно проводятся фестивали этих коллективов "Нихол" и "Хазина" (с чередованием).</w:t>
      </w:r>
    </w:p>
    <w:p w:rsidR="00000000" w:rsidRDefault="00000000"/>
    <w:p w:rsidR="00000000" w:rsidRDefault="00000000">
      <w:r>
        <w:t>126.</w:t>
      </w:r>
      <w:r>
        <w:tab/>
        <w:t>В ведении Министерства по делам культуры действуют 85 музеев.  Музейные собрания состоят из 1,5 млн. музейных предметов.  Это исторические документы, предметы археологии, этнографии, нумизматики, изделия прикладного искусства, скульптура, живопись, графика и др.</w:t>
      </w:r>
    </w:p>
    <w:p w:rsidR="00000000" w:rsidRDefault="00000000"/>
    <w:p w:rsidR="00000000" w:rsidRDefault="00000000">
      <w:r>
        <w:t>127.</w:t>
      </w:r>
      <w:r>
        <w:tab/>
        <w:t>В Республике насчитывается 10 художественных музеев, из которых по богатству собрания, уникальности коллекций, их значимости Государственный музей искусств Каракалпакстана им. Савицкого приобрел в последнее время мировую известность.</w:t>
      </w:r>
    </w:p>
    <w:p w:rsidR="00000000" w:rsidRDefault="00000000"/>
    <w:p w:rsidR="00000000" w:rsidRDefault="00000000">
      <w:r>
        <w:t>128.</w:t>
      </w:r>
      <w:r>
        <w:tab/>
        <w:t>Совет Федерации профсоюзов Узбекистана проводит активную работу по социальной защите и содействию семьям трудящихся в вопросах оздоровления и отдыха детей, создания необходимых условий для всестороннего развития подрастающего поколения.  Профсоюзные организации через систему коллективных договоров и соглашений добиваются сохранения объемов услуг, оказываемых культурными учреждениями, спортсооружениями, оздоровительными, социально-бытовыми объектами предприятий и организаций, для работающих и их семей.</w:t>
      </w:r>
    </w:p>
    <w:p w:rsidR="00000000" w:rsidRDefault="00000000"/>
    <w:p w:rsidR="00000000" w:rsidRDefault="00000000">
      <w:r>
        <w:t>129.</w:t>
      </w:r>
      <w:r>
        <w:tab/>
      </w:r>
      <w:r>
        <w:rPr>
          <w:color w:val="000000"/>
          <w:spacing w:val="2"/>
        </w:rPr>
        <w:t>Представители этнических групп активно работают во всех без ис</w:t>
      </w:r>
      <w:r>
        <w:rPr>
          <w:color w:val="000000"/>
          <w:spacing w:val="2"/>
        </w:rPr>
        <w:softHyphen/>
      </w:r>
      <w:r>
        <w:rPr>
          <w:color w:val="000000"/>
          <w:spacing w:val="1"/>
        </w:rPr>
        <w:t xml:space="preserve">ключения областях культурной жизни Республики.  При Республиканском интернациональном культурном центре сформирован коллектив художественной самодеятельности из дипломантов республиканского фестиваля дружбы и культуры "Узбекистан – наш общий дом".  Его концерты проходят  во всех регионах Узбекистана.  </w:t>
      </w:r>
      <w:r>
        <w:t xml:space="preserve">Ограничений для участия в культурной жизни страны по национальному признаку не имеется. </w:t>
      </w:r>
    </w:p>
    <w:p w:rsidR="00000000" w:rsidRDefault="00000000"/>
    <w:p w:rsidR="00000000" w:rsidRDefault="00000000">
      <w:pPr>
        <w:ind w:left="567" w:hanging="567"/>
        <w:rPr>
          <w:szCs w:val="28"/>
        </w:rPr>
      </w:pPr>
      <w:r>
        <w:rPr>
          <w:color w:val="000000"/>
          <w:spacing w:val="5"/>
          <w:szCs w:val="28"/>
        </w:rPr>
        <w:t>F.</w:t>
      </w:r>
      <w:r>
        <w:rPr>
          <w:color w:val="000000"/>
          <w:spacing w:val="5"/>
          <w:szCs w:val="28"/>
        </w:rPr>
        <w:tab/>
      </w:r>
      <w:r>
        <w:rPr>
          <w:color w:val="000000"/>
          <w:spacing w:val="5"/>
          <w:szCs w:val="28"/>
          <w:u w:val="single"/>
        </w:rPr>
        <w:t>Право на доступ к любому месту или любому виду обслуживания, пред</w:t>
      </w:r>
      <w:r>
        <w:rPr>
          <w:color w:val="000000"/>
          <w:spacing w:val="8"/>
          <w:szCs w:val="28"/>
          <w:u w:val="single"/>
        </w:rPr>
        <w:t>назначенному для общественного пользования, как, например, транспорт, гос</w:t>
      </w:r>
      <w:r>
        <w:rPr>
          <w:color w:val="000000"/>
          <w:spacing w:val="10"/>
          <w:szCs w:val="28"/>
          <w:u w:val="single"/>
        </w:rPr>
        <w:t>тиницы, рестораны, кафе, театры и парки</w:t>
      </w:r>
    </w:p>
    <w:p w:rsidR="00000000" w:rsidRDefault="00000000">
      <w:pPr>
        <w:rPr>
          <w:color w:val="000000"/>
          <w:spacing w:val="1"/>
          <w:szCs w:val="28"/>
        </w:rPr>
      </w:pPr>
    </w:p>
    <w:p w:rsidR="00000000" w:rsidRDefault="00000000">
      <w:pPr>
        <w:rPr>
          <w:color w:val="000000"/>
          <w:spacing w:val="-5"/>
          <w:szCs w:val="28"/>
        </w:rPr>
      </w:pPr>
      <w:r>
        <w:rPr>
          <w:color w:val="000000"/>
          <w:spacing w:val="1"/>
          <w:szCs w:val="28"/>
        </w:rPr>
        <w:t>130.</w:t>
      </w:r>
      <w:r>
        <w:rPr>
          <w:color w:val="000000"/>
          <w:spacing w:val="1"/>
          <w:szCs w:val="28"/>
        </w:rPr>
        <w:tab/>
        <w:t>Подобное право не отражено в национальном законодательстве Республики Узбекистан, поскольку данное право обусловлено закрепленным в законодательст</w:t>
      </w:r>
      <w:r>
        <w:rPr>
          <w:color w:val="000000"/>
          <w:spacing w:val="2"/>
          <w:szCs w:val="28"/>
        </w:rPr>
        <w:t xml:space="preserve">ве принципом равенства всех граждан независимо от их расовой и национальной </w:t>
      </w:r>
      <w:r>
        <w:rPr>
          <w:color w:val="000000"/>
          <w:szCs w:val="28"/>
        </w:rPr>
        <w:t xml:space="preserve">принадлежности (в частности, права на свободу передвижения, на равное участие в </w:t>
      </w:r>
      <w:r>
        <w:rPr>
          <w:color w:val="000000"/>
          <w:spacing w:val="1"/>
          <w:szCs w:val="28"/>
        </w:rPr>
        <w:t>культурной жизни и т.д.).  В юридической практике и общест</w:t>
      </w:r>
      <w:r>
        <w:rPr>
          <w:color w:val="000000"/>
          <w:spacing w:val="1"/>
          <w:szCs w:val="28"/>
        </w:rPr>
        <w:softHyphen/>
      </w:r>
      <w:r>
        <w:rPr>
          <w:color w:val="000000"/>
          <w:spacing w:val="2"/>
          <w:szCs w:val="28"/>
        </w:rPr>
        <w:t xml:space="preserve">венной жизни Узбекистана отсутствуют прецеденты нарушения вышеназванного </w:t>
      </w:r>
      <w:r>
        <w:rPr>
          <w:color w:val="000000"/>
          <w:spacing w:val="-5"/>
          <w:szCs w:val="28"/>
        </w:rPr>
        <w:t>права.</w:t>
      </w:r>
    </w:p>
    <w:p w:rsidR="00000000" w:rsidRDefault="00000000">
      <w:pPr>
        <w:rPr>
          <w:color w:val="000000"/>
          <w:spacing w:val="-5"/>
          <w:szCs w:val="28"/>
        </w:rPr>
      </w:pPr>
    </w:p>
    <w:p w:rsidR="00000000" w:rsidRDefault="00000000">
      <w:pPr>
        <w:keepNext/>
        <w:jc w:val="center"/>
        <w:rPr>
          <w:b/>
          <w:bCs/>
          <w:color w:val="000000"/>
          <w:spacing w:val="9"/>
          <w:szCs w:val="28"/>
        </w:rPr>
      </w:pPr>
      <w:r>
        <w:rPr>
          <w:b/>
          <w:bCs/>
          <w:color w:val="000000"/>
          <w:spacing w:val="-5"/>
          <w:szCs w:val="28"/>
          <w:lang w:val="en-US"/>
        </w:rPr>
        <w:br w:type="page"/>
        <w:t>IV</w:t>
      </w:r>
      <w:r>
        <w:rPr>
          <w:b/>
          <w:bCs/>
          <w:color w:val="000000"/>
          <w:spacing w:val="-5"/>
          <w:szCs w:val="28"/>
        </w:rPr>
        <w:t>.</w:t>
      </w:r>
      <w:r>
        <w:rPr>
          <w:b/>
          <w:bCs/>
          <w:color w:val="000000"/>
          <w:spacing w:val="-5"/>
          <w:szCs w:val="28"/>
        </w:rPr>
        <w:tab/>
      </w:r>
      <w:r>
        <w:rPr>
          <w:b/>
          <w:bCs/>
          <w:color w:val="000000"/>
          <w:spacing w:val="9"/>
          <w:szCs w:val="28"/>
        </w:rPr>
        <w:t>ДОСТУП К ПРАВОСУДИЮ (СТАТЬЯ 6)</w:t>
      </w:r>
    </w:p>
    <w:p w:rsidR="00000000" w:rsidRDefault="00000000">
      <w:pPr>
        <w:keepNext/>
        <w:rPr>
          <w:color w:val="000000"/>
          <w:spacing w:val="9"/>
          <w:szCs w:val="28"/>
        </w:rPr>
      </w:pPr>
    </w:p>
    <w:p w:rsidR="00000000" w:rsidRDefault="00000000">
      <w:pPr>
        <w:keepNext/>
        <w:ind w:left="567" w:hanging="567"/>
        <w:rPr>
          <w:color w:val="000000"/>
          <w:szCs w:val="28"/>
        </w:rPr>
      </w:pPr>
      <w:r>
        <w:rPr>
          <w:color w:val="000000"/>
          <w:szCs w:val="28"/>
        </w:rPr>
        <w:t>А.</w:t>
      </w:r>
      <w:r>
        <w:rPr>
          <w:color w:val="000000"/>
          <w:szCs w:val="28"/>
        </w:rPr>
        <w:tab/>
      </w:r>
      <w:r>
        <w:rPr>
          <w:color w:val="000000"/>
          <w:szCs w:val="28"/>
          <w:u w:val="single"/>
        </w:rPr>
        <w:t>Меры по обеспечению каждому человеку эффективной защиты и средства защиты через компетентные национальные суды и другие институты в случае любых актов расовой дискриминации, посягающих, в нарушение Конвенции, на его права человека и основные свободы</w:t>
      </w:r>
    </w:p>
    <w:p w:rsidR="00000000" w:rsidRDefault="00000000">
      <w:pPr>
        <w:ind w:left="567" w:hanging="567"/>
        <w:rPr>
          <w:szCs w:val="28"/>
        </w:rPr>
      </w:pPr>
    </w:p>
    <w:p w:rsidR="00000000" w:rsidRDefault="00000000">
      <w:pPr>
        <w:rPr>
          <w:color w:val="000000"/>
          <w:szCs w:val="28"/>
        </w:rPr>
      </w:pPr>
      <w:r>
        <w:rPr>
          <w:color w:val="000000"/>
          <w:szCs w:val="28"/>
        </w:rPr>
        <w:t>131.</w:t>
      </w:r>
      <w:r>
        <w:rPr>
          <w:color w:val="000000"/>
          <w:szCs w:val="28"/>
        </w:rPr>
        <w:tab/>
        <w:t>Согласно статье 19 Конституции, "права и свободы граждан, закрепленные в Конституции и законах, являются незыблемыми, и никто не вправе без суда лишить или ограничить их".</w:t>
      </w:r>
    </w:p>
    <w:p w:rsidR="00000000" w:rsidRDefault="00000000">
      <w:pPr>
        <w:rPr>
          <w:color w:val="000000"/>
          <w:szCs w:val="28"/>
        </w:rPr>
      </w:pPr>
    </w:p>
    <w:p w:rsidR="00000000" w:rsidRDefault="00000000">
      <w:pPr>
        <w:rPr>
          <w:color w:val="000000"/>
          <w:szCs w:val="28"/>
        </w:rPr>
      </w:pPr>
      <w:r>
        <w:rPr>
          <w:color w:val="000000"/>
          <w:szCs w:val="28"/>
        </w:rPr>
        <w:t>132.</w:t>
      </w:r>
      <w:r>
        <w:rPr>
          <w:color w:val="000000"/>
          <w:szCs w:val="28"/>
        </w:rPr>
        <w:tab/>
        <w:t>Согласно статье 1 Гражданского процессуального кодекса 1996 года, каждому гарантируется судебная защита их прав и свобод, право обжалования в суд незаконных действий государственных органов, должностных лиц, общественных объединений, любое заинтересованное лицо вправе в порядке, установленном законом, обратиться в суд за защитой нарушенного или оспариваемого права, или охраняемого законом интереса.  Отказ от права на обращение в суд недействителен.</w:t>
      </w:r>
    </w:p>
    <w:p w:rsidR="00000000" w:rsidRDefault="00000000">
      <w:pPr>
        <w:rPr>
          <w:szCs w:val="28"/>
        </w:rPr>
      </w:pPr>
    </w:p>
    <w:p w:rsidR="00000000" w:rsidRDefault="00000000">
      <w:pPr>
        <w:rPr>
          <w:color w:val="000000"/>
          <w:szCs w:val="28"/>
        </w:rPr>
      </w:pPr>
      <w:r>
        <w:rPr>
          <w:color w:val="000000"/>
          <w:szCs w:val="28"/>
        </w:rPr>
        <w:t>133.</w:t>
      </w:r>
      <w:r>
        <w:rPr>
          <w:color w:val="000000"/>
          <w:szCs w:val="28"/>
        </w:rPr>
        <w:tab/>
        <w:t>Законом "Об обжаловании в суд действий и решений, нарушающих права и свободы граждан" все граждане Республики Узбекистан независимо от расы и национальности, а также иностранные граждане и лица без гражданства вправе обратиться с жалобой в суд, если считают, что неправомерными действиями (решениями) государственных органов, предприятий, учреждений, организаций, общественных объединений, органов самоуправления граждан или должностных лиц нарушены их права и свободы (статья 1).</w:t>
      </w:r>
    </w:p>
    <w:p w:rsidR="00000000" w:rsidRDefault="00000000">
      <w:pPr>
        <w:rPr>
          <w:color w:val="000000"/>
          <w:spacing w:val="-1"/>
          <w:szCs w:val="28"/>
        </w:rPr>
      </w:pPr>
    </w:p>
    <w:p w:rsidR="00000000" w:rsidRDefault="00000000">
      <w:pPr>
        <w:rPr>
          <w:color w:val="000000"/>
          <w:spacing w:val="-5"/>
          <w:szCs w:val="28"/>
        </w:rPr>
      </w:pPr>
      <w:r>
        <w:rPr>
          <w:color w:val="000000"/>
          <w:szCs w:val="28"/>
        </w:rPr>
        <w:t>134.</w:t>
      </w:r>
      <w:r>
        <w:rPr>
          <w:color w:val="000000"/>
          <w:szCs w:val="28"/>
        </w:rPr>
        <w:tab/>
        <w:t>В дополнение к существующим судебным механизмам, в Узбекистане работают  институты, позволяющие досудебную и внесудебную защиту прав человека.  Такими институтами являются Уполномоченный Олий Мажлиса по правам человека (Омбудсмен) и Национальный центр Республики Узбекистан по правам чело</w:t>
      </w:r>
      <w:r>
        <w:rPr>
          <w:color w:val="000000"/>
          <w:spacing w:val="-5"/>
          <w:szCs w:val="28"/>
        </w:rPr>
        <w:t>века.</w:t>
      </w:r>
    </w:p>
    <w:p w:rsidR="00000000" w:rsidRDefault="00000000">
      <w:pPr>
        <w:rPr>
          <w:color w:val="000000"/>
          <w:spacing w:val="-5"/>
          <w:szCs w:val="28"/>
        </w:rPr>
      </w:pPr>
    </w:p>
    <w:p w:rsidR="00000000" w:rsidRDefault="00000000">
      <w:pPr>
        <w:rPr>
          <w:color w:val="000000"/>
          <w:szCs w:val="28"/>
        </w:rPr>
      </w:pPr>
      <w:r>
        <w:rPr>
          <w:color w:val="000000"/>
          <w:spacing w:val="-5"/>
          <w:szCs w:val="28"/>
        </w:rPr>
        <w:t>135.</w:t>
      </w:r>
      <w:r>
        <w:rPr>
          <w:color w:val="000000"/>
          <w:spacing w:val="-5"/>
          <w:szCs w:val="28"/>
        </w:rPr>
        <w:tab/>
      </w:r>
      <w:r>
        <w:rPr>
          <w:color w:val="000000"/>
          <w:szCs w:val="28"/>
        </w:rPr>
        <w:t xml:space="preserve">Деятельность Омбудсмена регулируется законом об Омбудсмене, согласно </w:t>
      </w:r>
      <w:r>
        <w:rPr>
          <w:color w:val="000000"/>
          <w:spacing w:val="2"/>
          <w:szCs w:val="28"/>
        </w:rPr>
        <w:t>которому институт Уполномоченного по правам человека дополняет существую</w:t>
      </w:r>
      <w:r>
        <w:rPr>
          <w:color w:val="000000"/>
          <w:szCs w:val="28"/>
        </w:rPr>
        <w:t xml:space="preserve">щие формы и средства защиты прав и свобод человека.  "Уполномоченный </w:t>
      </w:r>
      <w:r>
        <w:rPr>
          <w:color w:val="000000"/>
          <w:spacing w:val="1"/>
          <w:szCs w:val="28"/>
        </w:rPr>
        <w:t>рассматривает жалобы граждан Республики Узбекистан и находящихся на терри</w:t>
      </w:r>
      <w:r>
        <w:rPr>
          <w:color w:val="000000"/>
          <w:szCs w:val="28"/>
        </w:rPr>
        <w:t>тории Республики Узбекистан иностранных граждан и лиц без гражданства на действия или бездействие организаций или должностных лиц, нарушающих их права, свободы и законные интересы и имеет право проводить свое расследование.  Уполномоченный принимает к рассмотрению жалобы третьих лиц, в том числе общест</w:t>
      </w:r>
      <w:r>
        <w:rPr>
          <w:color w:val="000000"/>
          <w:spacing w:val="1"/>
          <w:szCs w:val="28"/>
        </w:rPr>
        <w:t>венных объединений на нарушение прав, свобод и законных интересов конкретно</w:t>
      </w:r>
      <w:r>
        <w:rPr>
          <w:color w:val="000000"/>
          <w:szCs w:val="28"/>
        </w:rPr>
        <w:t>го человека или группы лиц при условии их согласия" (статья 9).  Категории и динамика обращений см. приложении № 7.</w:t>
      </w:r>
    </w:p>
    <w:p w:rsidR="00000000" w:rsidRDefault="00000000">
      <w:pPr>
        <w:rPr>
          <w:color w:val="000000"/>
          <w:szCs w:val="28"/>
        </w:rPr>
      </w:pPr>
    </w:p>
    <w:p w:rsidR="00000000" w:rsidRDefault="00000000">
      <w:pPr>
        <w:ind w:left="567" w:hanging="567"/>
        <w:rPr>
          <w:color w:val="000000"/>
          <w:szCs w:val="28"/>
        </w:rPr>
      </w:pPr>
      <w:r>
        <w:rPr>
          <w:color w:val="000000"/>
          <w:szCs w:val="28"/>
        </w:rPr>
        <w:t>В.</w:t>
      </w:r>
      <w:r>
        <w:rPr>
          <w:color w:val="000000"/>
          <w:szCs w:val="28"/>
        </w:rPr>
        <w:tab/>
      </w:r>
      <w:r>
        <w:rPr>
          <w:color w:val="000000"/>
          <w:szCs w:val="28"/>
          <w:u w:val="single"/>
        </w:rPr>
        <w:t>Меры по обеспечению права предъявлять в суды иск о справедли</w:t>
      </w:r>
      <w:r>
        <w:rPr>
          <w:color w:val="000000"/>
          <w:spacing w:val="1"/>
          <w:szCs w:val="28"/>
          <w:u w:val="single"/>
        </w:rPr>
        <w:t>вом и адекватном возмещении или удовлетворении за любой ущерб, понесен</w:t>
      </w:r>
      <w:r>
        <w:rPr>
          <w:color w:val="000000"/>
          <w:szCs w:val="28"/>
          <w:u w:val="single"/>
        </w:rPr>
        <w:t>ный в результате такой дискриминации</w:t>
      </w:r>
    </w:p>
    <w:p w:rsidR="00000000" w:rsidRDefault="00000000">
      <w:pPr>
        <w:rPr>
          <w:color w:val="000000"/>
          <w:szCs w:val="28"/>
        </w:rPr>
      </w:pPr>
    </w:p>
    <w:p w:rsidR="00000000" w:rsidRDefault="00000000">
      <w:pPr>
        <w:rPr>
          <w:color w:val="000000"/>
          <w:szCs w:val="28"/>
        </w:rPr>
      </w:pPr>
      <w:r>
        <w:rPr>
          <w:color w:val="000000"/>
          <w:szCs w:val="28"/>
        </w:rPr>
        <w:t>136.</w:t>
      </w:r>
      <w:r>
        <w:rPr>
          <w:color w:val="000000"/>
          <w:szCs w:val="28"/>
        </w:rPr>
        <w:tab/>
        <w:t>В соответствии со статьей 44 Конституции и статьями 1 и 3 закона "Об обжаловании в суд действий и решений, нарушающих права и свободы граждан", в суд могут быть обжалованы любые действия (решения) государственных органов, предприятий, учреждений, организаций, общественных объединений или должностных лиц, кроме действий (решений), проверка которых отнесена к исключительной компетенции Конституционного суда Республики Узбекистан.</w:t>
      </w:r>
    </w:p>
    <w:p w:rsidR="00000000" w:rsidRDefault="00000000">
      <w:pPr>
        <w:rPr>
          <w:color w:val="000000"/>
          <w:szCs w:val="28"/>
        </w:rPr>
      </w:pPr>
    </w:p>
    <w:p w:rsidR="00000000" w:rsidRDefault="00000000">
      <w:pPr>
        <w:rPr>
          <w:szCs w:val="24"/>
        </w:rPr>
      </w:pPr>
      <w:r>
        <w:rPr>
          <w:color w:val="000000"/>
          <w:szCs w:val="28"/>
        </w:rPr>
        <w:t>137.</w:t>
      </w:r>
      <w:r>
        <w:rPr>
          <w:color w:val="000000"/>
          <w:szCs w:val="28"/>
        </w:rPr>
        <w:tab/>
      </w:r>
      <w:r>
        <w:rPr>
          <w:szCs w:val="24"/>
        </w:rPr>
        <w:t>Согласно статье 100 Гражданского кодекса Республики Узбекистан защита чести, достоинства и деловой репутации, определяет, что гражданин вправе требовать по суду опровержения порочащих его честь, достоинство или деловую репутацию сведений, если распространивший такие сведения не докажет, что они соответствуют действительности.</w:t>
      </w:r>
    </w:p>
    <w:p w:rsidR="00000000" w:rsidRDefault="00000000">
      <w:pPr>
        <w:rPr>
          <w:szCs w:val="24"/>
        </w:rPr>
      </w:pPr>
    </w:p>
    <w:p w:rsidR="00000000" w:rsidRDefault="00000000">
      <w:pPr>
        <w:rPr>
          <w:szCs w:val="24"/>
        </w:rPr>
      </w:pPr>
      <w:r>
        <w:rPr>
          <w:szCs w:val="24"/>
        </w:rPr>
        <w:t>138.</w:t>
      </w:r>
      <w:r>
        <w:rPr>
          <w:szCs w:val="24"/>
        </w:rPr>
        <w:tab/>
        <w:t>Лицо, считающее, что оно подверглось дискриминации в сфере труда, может обратиться в суд с заявлением об устранении дискриминации и возмещении нанесенного ему материального и морального вреда.</w:t>
      </w:r>
    </w:p>
    <w:p w:rsidR="00000000" w:rsidRDefault="00000000">
      <w:pPr>
        <w:rPr>
          <w:szCs w:val="24"/>
        </w:rPr>
      </w:pPr>
    </w:p>
    <w:p w:rsidR="00000000" w:rsidRDefault="00000000">
      <w:r>
        <w:rPr>
          <w:szCs w:val="24"/>
        </w:rPr>
        <w:t>139.</w:t>
      </w:r>
      <w:r>
        <w:rPr>
          <w:szCs w:val="24"/>
        </w:rPr>
        <w:tab/>
      </w:r>
      <w:r>
        <w:t>Работнику предоставляется право выбора органа, в котором будет рассматриваться его спор с работодателем.  При обращении в суд по требованиям, вытекающим из трудовых правоотношений, работники освобождаются от уплаты судебных расходов.</w:t>
      </w:r>
    </w:p>
    <w:p w:rsidR="00000000" w:rsidRDefault="00000000"/>
    <w:p w:rsidR="00000000" w:rsidRDefault="00000000">
      <w:pPr>
        <w:ind w:left="567" w:right="50" w:hanging="567"/>
        <w:rPr>
          <w:color w:val="000000"/>
          <w:szCs w:val="28"/>
        </w:rPr>
      </w:pPr>
      <w:r>
        <w:rPr>
          <w:color w:val="000000"/>
          <w:szCs w:val="28"/>
          <w:lang w:val="en-US"/>
        </w:rPr>
        <w:t>C</w:t>
      </w:r>
      <w:r>
        <w:rPr>
          <w:color w:val="000000"/>
          <w:szCs w:val="28"/>
        </w:rPr>
        <w:t>.</w:t>
      </w:r>
      <w:r>
        <w:rPr>
          <w:color w:val="000000"/>
          <w:szCs w:val="28"/>
        </w:rPr>
        <w:tab/>
      </w:r>
      <w:r>
        <w:rPr>
          <w:color w:val="000000"/>
          <w:szCs w:val="28"/>
          <w:u w:val="single"/>
        </w:rPr>
        <w:t>Практика и решения судов и других судебных и административных органов относящаяся к случаям расовой дискриминации</w:t>
      </w:r>
    </w:p>
    <w:p w:rsidR="00000000" w:rsidRDefault="00000000">
      <w:pPr>
        <w:ind w:left="567" w:right="50" w:hanging="567"/>
        <w:rPr>
          <w:szCs w:val="28"/>
        </w:rPr>
      </w:pPr>
    </w:p>
    <w:p w:rsidR="00000000" w:rsidRDefault="00000000">
      <w:pPr>
        <w:pStyle w:val="BodyText"/>
        <w:tabs>
          <w:tab w:val="left" w:pos="567"/>
        </w:tabs>
        <w:spacing w:line="288" w:lineRule="auto"/>
        <w:jc w:val="left"/>
        <w:rPr>
          <w:b w:val="0"/>
          <w:bCs w:val="0"/>
        </w:rPr>
      </w:pPr>
      <w:r>
        <w:rPr>
          <w:b w:val="0"/>
          <w:bCs w:val="0"/>
          <w:color w:val="000000"/>
        </w:rPr>
        <w:t>140.</w:t>
      </w:r>
      <w:r>
        <w:rPr>
          <w:b w:val="0"/>
          <w:bCs w:val="0"/>
          <w:color w:val="000000"/>
        </w:rPr>
        <w:tab/>
        <w:t>За период с 1994 по 2004 год в статистике по решениям судов и других судебных и административных органов зафиксирован один случай</w:t>
      </w:r>
      <w:r>
        <w:rPr>
          <w:b w:val="0"/>
          <w:bCs w:val="0"/>
        </w:rPr>
        <w:t xml:space="preserve"> рассмотрения уголовного дела, связанного с дискриминацией по национальному и этническому признаку.</w:t>
      </w:r>
    </w:p>
    <w:p w:rsidR="00000000" w:rsidRDefault="00000000">
      <w:pPr>
        <w:pStyle w:val="BodyText"/>
        <w:tabs>
          <w:tab w:val="left" w:pos="567"/>
        </w:tabs>
        <w:spacing w:line="288" w:lineRule="auto"/>
        <w:jc w:val="left"/>
        <w:rPr>
          <w:b w:val="0"/>
          <w:bCs w:val="0"/>
        </w:rPr>
      </w:pPr>
    </w:p>
    <w:p w:rsidR="00000000" w:rsidRDefault="00000000">
      <w:pPr>
        <w:pStyle w:val="BodyText"/>
        <w:tabs>
          <w:tab w:val="left" w:pos="567"/>
        </w:tabs>
        <w:spacing w:line="288" w:lineRule="auto"/>
        <w:jc w:val="left"/>
        <w:rPr>
          <w:b w:val="0"/>
          <w:bCs w:val="0"/>
        </w:rPr>
      </w:pPr>
      <w:r>
        <w:rPr>
          <w:b w:val="0"/>
          <w:bCs w:val="0"/>
        </w:rPr>
        <w:t>141.</w:t>
      </w:r>
      <w:r>
        <w:rPr>
          <w:b w:val="0"/>
          <w:bCs w:val="0"/>
        </w:rPr>
        <w:tab/>
        <w:t>Приговором Акмаль Икрамовского районного суда по уголовным делам города Ташкента от 29 ноября 2002 года, оставленным без изменения определением апелляционной инстанции Ташкентского городского суда по уголовным делам от 7 февраля 2003 года, М. Мударисов осужден по статье 156, часть 1, УК к трем годам лишения свободы, на основании статьи 72 УК наказание назначено условно с испытательным сроком на два года.  Мударисов признан виновным в распространении в целях разжигания религиозной вражды книг, журналов, брошюр, пропагандирующих учение псевдохристианской религиозной организации "Свидетели Иеговы", и идей и взглядов, оскорбляющих чувства граждан в связи с их религиозными и атеистическими убеждениями.  Постановлением президиума Ташкентского городского суда по уголовным делам от 8 октября 2003 года дело прекращено ввиду отсутствия в действиях Мударисова состава преступления, предусмотренного статьей 156, часть 1, УК Республики Узбекистан.</w:t>
      </w:r>
    </w:p>
    <w:p w:rsidR="00000000" w:rsidRDefault="00000000">
      <w:pPr>
        <w:pStyle w:val="BodyText"/>
        <w:spacing w:line="288" w:lineRule="auto"/>
        <w:jc w:val="left"/>
        <w:rPr>
          <w:b w:val="0"/>
          <w:bCs w:val="0"/>
        </w:rPr>
      </w:pPr>
    </w:p>
    <w:p w:rsidR="00000000" w:rsidRDefault="00000000">
      <w:pPr>
        <w:ind w:left="1134" w:hanging="1091"/>
        <w:rPr>
          <w:b/>
          <w:bCs/>
          <w:color w:val="000000"/>
          <w:szCs w:val="28"/>
        </w:rPr>
      </w:pPr>
      <w:r>
        <w:rPr>
          <w:b/>
          <w:bCs/>
          <w:color w:val="000000"/>
          <w:szCs w:val="28"/>
        </w:rPr>
        <w:tab/>
        <w:t>VII.</w:t>
      </w:r>
      <w:r>
        <w:rPr>
          <w:b/>
          <w:bCs/>
          <w:color w:val="000000"/>
          <w:szCs w:val="28"/>
        </w:rPr>
        <w:tab/>
        <w:t>БОРЬБА С</w:t>
      </w:r>
      <w:r>
        <w:rPr>
          <w:color w:val="000000"/>
          <w:szCs w:val="28"/>
        </w:rPr>
        <w:t xml:space="preserve"> </w:t>
      </w:r>
      <w:r>
        <w:rPr>
          <w:b/>
          <w:bCs/>
          <w:color w:val="000000"/>
          <w:szCs w:val="28"/>
        </w:rPr>
        <w:t xml:space="preserve">ПРЕДРАССУДКАМИ, ВЕДУЩИМИ К РАСОВОЙ ДИСКРИМИНАЦИИ, ПООЩРЕНИЕ </w:t>
      </w:r>
      <w:r>
        <w:rPr>
          <w:b/>
          <w:bCs/>
          <w:color w:val="000000"/>
          <w:spacing w:val="2"/>
          <w:szCs w:val="28"/>
        </w:rPr>
        <w:t>ВЗАИМОПОНИМАНИЯ, ТЕРПИМОСТИ И ДРУЖБЫ МЕЖДУ НАЦИЯМИ, РАСАМИ И ЭТНИЧЕ</w:t>
      </w:r>
      <w:r>
        <w:rPr>
          <w:b/>
          <w:bCs/>
          <w:color w:val="000000"/>
          <w:szCs w:val="28"/>
        </w:rPr>
        <w:t>СКИМИ ГРУППАМИ, ПОПУЛЯРИЗАЦИЯ ЦЕЛЕЙ И ПРИНЦИПОВ УСТАВА ОРГАНИЗАЦИИ ОБЪЕДИНЕННЫХ НАЦИЙ, ВСЕОБЩЕЙ ДЕКЛАРАЦИИ ПРАВ ЧЕЛОВЕКА И КОНВЕНЦИИ</w:t>
      </w:r>
    </w:p>
    <w:p w:rsidR="00000000" w:rsidRDefault="00000000">
      <w:pPr>
        <w:ind w:left="1134" w:hanging="1091"/>
        <w:jc w:val="center"/>
        <w:rPr>
          <w:b/>
          <w:bCs/>
          <w:color w:val="000000"/>
          <w:szCs w:val="28"/>
        </w:rPr>
      </w:pPr>
      <w:r>
        <w:rPr>
          <w:b/>
          <w:bCs/>
          <w:szCs w:val="28"/>
        </w:rPr>
        <w:t>(СТАТЬЯ 7)</w:t>
      </w:r>
    </w:p>
    <w:p w:rsidR="00000000" w:rsidRDefault="00000000">
      <w:pPr>
        <w:ind w:left="14"/>
        <w:rPr>
          <w:b/>
          <w:bCs/>
          <w:color w:val="000000"/>
          <w:szCs w:val="28"/>
        </w:rPr>
      </w:pPr>
    </w:p>
    <w:p w:rsidR="00000000" w:rsidRDefault="00000000">
      <w:pPr>
        <w:tabs>
          <w:tab w:val="clear" w:pos="567"/>
          <w:tab w:val="left" w:pos="542"/>
        </w:tabs>
        <w:rPr>
          <w:szCs w:val="28"/>
        </w:rPr>
      </w:pPr>
      <w:r>
        <w:rPr>
          <w:color w:val="000000"/>
          <w:szCs w:val="28"/>
        </w:rPr>
        <w:t>А.</w:t>
      </w:r>
      <w:r>
        <w:rPr>
          <w:color w:val="000000"/>
          <w:szCs w:val="28"/>
        </w:rPr>
        <w:tab/>
      </w:r>
      <w:r>
        <w:rPr>
          <w:color w:val="000000"/>
          <w:szCs w:val="28"/>
          <w:u w:val="single"/>
        </w:rPr>
        <w:t>Образование и обучение</w:t>
      </w:r>
    </w:p>
    <w:p w:rsidR="00000000" w:rsidRDefault="00000000">
      <w:pPr>
        <w:ind w:left="43" w:hanging="43"/>
        <w:rPr>
          <w:szCs w:val="28"/>
        </w:rPr>
      </w:pPr>
    </w:p>
    <w:p w:rsidR="00000000" w:rsidRDefault="00000000">
      <w:pPr>
        <w:pStyle w:val="BodyText"/>
        <w:tabs>
          <w:tab w:val="left" w:pos="567"/>
        </w:tabs>
        <w:spacing w:line="288" w:lineRule="auto"/>
        <w:jc w:val="left"/>
        <w:rPr>
          <w:b w:val="0"/>
          <w:bCs w:val="0"/>
        </w:rPr>
      </w:pPr>
      <w:r>
        <w:rPr>
          <w:b w:val="0"/>
          <w:bCs w:val="0"/>
          <w:color w:val="000000"/>
          <w:spacing w:val="2"/>
        </w:rPr>
        <w:t>142.</w:t>
      </w:r>
      <w:r>
        <w:rPr>
          <w:b w:val="0"/>
          <w:bCs w:val="0"/>
          <w:color w:val="000000"/>
          <w:spacing w:val="2"/>
        </w:rPr>
        <w:tab/>
        <w:t>Образование в Республике Узбекистан реализуется в следующих видах:  до</w:t>
      </w:r>
      <w:r>
        <w:rPr>
          <w:b w:val="0"/>
          <w:bCs w:val="0"/>
          <w:color w:val="000000"/>
          <w:spacing w:val="1"/>
        </w:rPr>
        <w:t xml:space="preserve">школьное образование, общее среднее образование, среднее специальное, профессиональное образование, высшее образование, после вузовское образование, повышение квалификации и переподготовки кадров, внешкольное образование.  </w:t>
      </w:r>
      <w:r>
        <w:rPr>
          <w:b w:val="0"/>
          <w:bCs w:val="0"/>
        </w:rPr>
        <w:t>Обязательное двенадцатилетнее образование охватывает девять лет общего среднего образования и три года среднего специального, профессионального образования.  Общее среднее образование осуществляется на двух ступенях обучения в общеобразовательной школе:  начальное образование (I-IV классы), общее среднее образование (I-IX классы).  Среднее и специальное, профессиональное образование осуществляется в академических лицеях и профессиональных колледжах.</w:t>
      </w:r>
    </w:p>
    <w:p w:rsidR="00000000" w:rsidRDefault="00000000">
      <w:pPr>
        <w:pStyle w:val="BodyText"/>
        <w:tabs>
          <w:tab w:val="left" w:pos="567"/>
        </w:tabs>
        <w:spacing w:line="288" w:lineRule="auto"/>
        <w:jc w:val="left"/>
        <w:rPr>
          <w:b w:val="0"/>
          <w:bCs w:val="0"/>
        </w:rPr>
      </w:pPr>
    </w:p>
    <w:p w:rsidR="00000000" w:rsidRDefault="00000000">
      <w:pPr>
        <w:pStyle w:val="BodyText"/>
        <w:tabs>
          <w:tab w:val="left" w:pos="567"/>
        </w:tabs>
        <w:spacing w:line="288" w:lineRule="auto"/>
        <w:jc w:val="left"/>
        <w:rPr>
          <w:b w:val="0"/>
          <w:bCs w:val="0"/>
        </w:rPr>
      </w:pPr>
      <w:r>
        <w:rPr>
          <w:b w:val="0"/>
          <w:bCs w:val="0"/>
        </w:rPr>
        <w:t>143.</w:t>
      </w:r>
      <w:r>
        <w:rPr>
          <w:b w:val="0"/>
          <w:bCs w:val="0"/>
        </w:rPr>
        <w:tab/>
        <w:t>В настоящее время в 9 000 школ обучается свыше 6 млн. детей, которым преподают около 500 000 педагогов.  Начиная с 1997 года построено более 520 школ и дополнительно к ним зданий  почти на 200 000 ученических мест.  Число учебных заведений, имеющих кабинеты информатики и вычислительной техники, увеличилось на 340, что позволило поднять уровень технической обеспеченности до 50%.</w:t>
      </w:r>
    </w:p>
    <w:p w:rsidR="00000000" w:rsidRDefault="00000000">
      <w:pPr>
        <w:pStyle w:val="BodyText"/>
        <w:spacing w:line="288" w:lineRule="auto"/>
        <w:jc w:val="left"/>
        <w:rPr>
          <w:b w:val="0"/>
          <w:bCs w:val="0"/>
        </w:rPr>
      </w:pPr>
    </w:p>
    <w:p w:rsidR="00000000" w:rsidRDefault="00000000">
      <w:pPr>
        <w:pStyle w:val="BodyText"/>
        <w:tabs>
          <w:tab w:val="left" w:pos="567"/>
        </w:tabs>
        <w:spacing w:line="288" w:lineRule="auto"/>
        <w:jc w:val="left"/>
        <w:rPr>
          <w:b w:val="0"/>
          <w:bCs w:val="0"/>
        </w:rPr>
      </w:pPr>
      <w:r>
        <w:rPr>
          <w:b w:val="0"/>
          <w:bCs w:val="0"/>
        </w:rPr>
        <w:t>144.</w:t>
      </w:r>
      <w:r>
        <w:rPr>
          <w:b w:val="0"/>
          <w:bCs w:val="0"/>
        </w:rPr>
        <w:tab/>
        <w:t>Ежегодно сдаются в эксплуатацию учебные заведения нового типа.  К 2008 году среднее специальное, профессиональное образование будет предоставляться 1 689 колледжами и 178 лицеями.  Число зачисляемых ежегодно в бакалавриат по результатам тестового конкурса достигло 51 000 человек.</w:t>
      </w:r>
    </w:p>
    <w:p w:rsidR="00000000" w:rsidRDefault="00000000">
      <w:pPr>
        <w:pStyle w:val="BodyText"/>
        <w:spacing w:line="288" w:lineRule="auto"/>
        <w:jc w:val="left"/>
        <w:rPr>
          <w:b w:val="0"/>
          <w:bCs w:val="0"/>
        </w:rPr>
      </w:pPr>
    </w:p>
    <w:p w:rsidR="00000000" w:rsidRDefault="00000000">
      <w:pPr>
        <w:pStyle w:val="BodyText"/>
        <w:tabs>
          <w:tab w:val="left" w:pos="567"/>
        </w:tabs>
        <w:spacing w:line="288" w:lineRule="auto"/>
        <w:jc w:val="left"/>
        <w:rPr>
          <w:b w:val="0"/>
          <w:bCs w:val="0"/>
        </w:rPr>
      </w:pPr>
      <w:r>
        <w:rPr>
          <w:b w:val="0"/>
          <w:bCs w:val="0"/>
        </w:rPr>
        <w:t>145.</w:t>
      </w:r>
      <w:r>
        <w:rPr>
          <w:b w:val="0"/>
          <w:bCs w:val="0"/>
        </w:rPr>
        <w:tab/>
        <w:t>Указом президента в июле 2003 года задачи по совершенствованию системы повышения квалификации и стажировки перспективных молодых педагогов и научных кадров возложены на Фонд Президента Республики Узбекистан "Истеъдод", образованный на основе фондов "Умид" по поддержке обучения одаренной молодежи за границей и "Устоз".</w:t>
      </w:r>
    </w:p>
    <w:p w:rsidR="00000000" w:rsidRDefault="00000000">
      <w:pPr>
        <w:pStyle w:val="BodyText"/>
        <w:tabs>
          <w:tab w:val="left" w:pos="567"/>
        </w:tabs>
        <w:spacing w:line="288" w:lineRule="auto"/>
        <w:jc w:val="left"/>
        <w:rPr>
          <w:b w:val="0"/>
          <w:bCs w:val="0"/>
        </w:rPr>
      </w:pPr>
    </w:p>
    <w:p w:rsidR="00000000" w:rsidRDefault="00000000">
      <w:pPr>
        <w:pStyle w:val="BodyText"/>
        <w:tabs>
          <w:tab w:val="left" w:pos="567"/>
        </w:tabs>
        <w:spacing w:line="288" w:lineRule="auto"/>
        <w:jc w:val="left"/>
        <w:rPr>
          <w:b w:val="0"/>
          <w:bCs w:val="0"/>
        </w:rPr>
      </w:pPr>
      <w:r>
        <w:rPr>
          <w:b w:val="0"/>
          <w:bCs w:val="0"/>
          <w:color w:val="000000"/>
        </w:rPr>
        <w:t>146.</w:t>
      </w:r>
      <w:r>
        <w:rPr>
          <w:b w:val="0"/>
          <w:bCs w:val="0"/>
          <w:color w:val="000000"/>
        </w:rPr>
        <w:tab/>
        <w:t xml:space="preserve">Функционируют 238 лицеев и 136 гимназий.  Реализуются целевые </w:t>
      </w:r>
      <w:r>
        <w:rPr>
          <w:b w:val="0"/>
          <w:bCs w:val="0"/>
        </w:rPr>
        <w:t>программы</w:t>
      </w:r>
      <w:r>
        <w:rPr>
          <w:b w:val="0"/>
          <w:bCs w:val="0"/>
          <w:color w:val="000000"/>
        </w:rPr>
        <w:t xml:space="preserve"> "Соглом авлод учун (За здоровое поколение)", "Маънавият ва маърифат (Духовность и просветительство)", "Экономическое образование", "Сельская школа", "Реабилитация детей с отклонениями в развитии" и другие.</w:t>
      </w:r>
    </w:p>
    <w:p w:rsidR="00000000" w:rsidRDefault="00000000">
      <w:pPr>
        <w:pStyle w:val="BodyText"/>
        <w:tabs>
          <w:tab w:val="left" w:pos="567"/>
        </w:tabs>
        <w:spacing w:line="288" w:lineRule="auto"/>
        <w:jc w:val="left"/>
        <w:rPr>
          <w:b w:val="0"/>
          <w:bCs w:val="0"/>
        </w:rPr>
      </w:pPr>
    </w:p>
    <w:p w:rsidR="00000000" w:rsidRDefault="00000000">
      <w:pPr>
        <w:pStyle w:val="BodyText"/>
        <w:tabs>
          <w:tab w:val="left" w:pos="567"/>
        </w:tabs>
        <w:spacing w:line="288" w:lineRule="auto"/>
        <w:jc w:val="left"/>
        <w:rPr>
          <w:b w:val="0"/>
          <w:bCs w:val="0"/>
        </w:rPr>
      </w:pPr>
      <w:r>
        <w:rPr>
          <w:b w:val="0"/>
          <w:bCs w:val="0"/>
          <w:color w:val="000000"/>
        </w:rPr>
        <w:t>147.</w:t>
      </w:r>
      <w:r>
        <w:rPr>
          <w:b w:val="0"/>
          <w:bCs w:val="0"/>
          <w:color w:val="000000"/>
        </w:rPr>
        <w:tab/>
        <w:t xml:space="preserve">Начата реорганизация профессионально-технического образования с учетом территориальных особенностей формирования рынка труда, в первую очередь в </w:t>
      </w:r>
      <w:r>
        <w:rPr>
          <w:b w:val="0"/>
          <w:bCs w:val="0"/>
        </w:rPr>
        <w:t>сельской</w:t>
      </w:r>
      <w:r>
        <w:rPr>
          <w:b w:val="0"/>
          <w:bCs w:val="0"/>
          <w:color w:val="000000"/>
        </w:rPr>
        <w:t xml:space="preserve"> местности.  В этой системе ныне функционируют 442 учебных заведения, в том числе 209 профессиональных школ, 180 профессиональных лицеев и 53 бизнес-школы с общим контингентом учащихся 221 000 человек. </w:t>
      </w:r>
    </w:p>
    <w:p w:rsidR="00000000" w:rsidRDefault="00000000">
      <w:pPr>
        <w:pStyle w:val="BodyText"/>
        <w:spacing w:line="288" w:lineRule="auto"/>
        <w:jc w:val="left"/>
        <w:rPr>
          <w:b w:val="0"/>
          <w:bCs w:val="0"/>
        </w:rPr>
      </w:pPr>
    </w:p>
    <w:p w:rsidR="00000000" w:rsidRDefault="00000000">
      <w:pPr>
        <w:pStyle w:val="BodyText"/>
        <w:tabs>
          <w:tab w:val="left" w:pos="567"/>
        </w:tabs>
        <w:spacing w:line="288" w:lineRule="auto"/>
        <w:jc w:val="left"/>
        <w:rPr>
          <w:b w:val="0"/>
          <w:bCs w:val="0"/>
          <w:color w:val="000000"/>
        </w:rPr>
      </w:pPr>
      <w:r>
        <w:rPr>
          <w:b w:val="0"/>
          <w:bCs w:val="0"/>
        </w:rPr>
        <w:t>148.</w:t>
      </w:r>
      <w:r>
        <w:rPr>
          <w:b w:val="0"/>
          <w:bCs w:val="0"/>
        </w:rPr>
        <w:tab/>
        <w:t xml:space="preserve">В соответствии с постановлением Кабинета Министров Республики Узбекистан № 252 от 15 июля 1998 года в издательстве "Узбекистон" были созданы редакции по подготовке учебной литературы на языках национальных меньшинств. </w:t>
      </w:r>
      <w:r>
        <w:rPr>
          <w:b w:val="0"/>
          <w:bCs w:val="0"/>
          <w:color w:val="000000"/>
        </w:rPr>
        <w:t xml:space="preserve"> Подготовка специалистов с высшим образованием осуществляется в 63 высших учебных заведениях - университетах, институтах и  других образовательных учреждениях высшей школы (см. приложение № 6).</w:t>
      </w:r>
    </w:p>
    <w:p w:rsidR="00000000" w:rsidRDefault="00000000">
      <w:pPr>
        <w:pStyle w:val="BodyText"/>
        <w:tabs>
          <w:tab w:val="left" w:pos="567"/>
        </w:tabs>
        <w:spacing w:line="288" w:lineRule="auto"/>
        <w:jc w:val="left"/>
        <w:rPr>
          <w:b w:val="0"/>
          <w:bCs w:val="0"/>
          <w:color w:val="000000"/>
        </w:rPr>
      </w:pPr>
    </w:p>
    <w:p w:rsidR="00000000" w:rsidRDefault="00000000">
      <w:pPr>
        <w:pStyle w:val="BodyText"/>
        <w:tabs>
          <w:tab w:val="left" w:pos="567"/>
        </w:tabs>
        <w:spacing w:line="288" w:lineRule="auto"/>
        <w:jc w:val="left"/>
        <w:rPr>
          <w:b w:val="0"/>
          <w:bCs w:val="0"/>
        </w:rPr>
      </w:pPr>
      <w:r>
        <w:rPr>
          <w:b w:val="0"/>
          <w:bCs w:val="0"/>
          <w:color w:val="000000"/>
        </w:rPr>
        <w:t>149.</w:t>
      </w:r>
      <w:r>
        <w:rPr>
          <w:b w:val="0"/>
          <w:bCs w:val="0"/>
          <w:color w:val="000000"/>
        </w:rPr>
        <w:tab/>
        <w:t xml:space="preserve">Из общего количество ВУЗов 20 - университеты и 43 - институты.  Из них 14 технические, 3 экономические, 15 гуманитарные, 6 педагогические, 7 медицинские, 4 аграрные (сельскохозяйственные), 12 специальные (отраслевые), один институт - филиал экономической академии им. В.Г. Плеханова и другой - Международный Вестминстерский университет в городе Ташкенте.  </w:t>
      </w:r>
      <w:r>
        <w:rPr>
          <w:b w:val="0"/>
          <w:bCs w:val="0"/>
        </w:rPr>
        <w:t>33 ВУЗа находятся в ведомстве Министерства высшего и среднего специального образования (МВССО), остальные – в ведении отраслевых министерств (см. приложение № 6).</w:t>
      </w:r>
    </w:p>
    <w:p w:rsidR="00000000" w:rsidRDefault="00000000">
      <w:pPr>
        <w:pStyle w:val="BodyText"/>
        <w:spacing w:line="288" w:lineRule="auto"/>
        <w:jc w:val="left"/>
        <w:rPr>
          <w:b w:val="0"/>
          <w:bCs w:val="0"/>
        </w:rPr>
      </w:pPr>
    </w:p>
    <w:p w:rsidR="00000000" w:rsidRDefault="00000000">
      <w:pPr>
        <w:pStyle w:val="BodyText"/>
        <w:tabs>
          <w:tab w:val="left" w:pos="567"/>
        </w:tabs>
        <w:spacing w:line="288" w:lineRule="auto"/>
        <w:jc w:val="left"/>
        <w:rPr>
          <w:b w:val="0"/>
          <w:bCs w:val="0"/>
        </w:rPr>
      </w:pPr>
      <w:r>
        <w:rPr>
          <w:b w:val="0"/>
          <w:bCs w:val="0"/>
        </w:rPr>
        <w:t>150.</w:t>
      </w:r>
      <w:r>
        <w:rPr>
          <w:b w:val="0"/>
          <w:bCs w:val="0"/>
        </w:rPr>
        <w:tab/>
        <w:t>С 1998 года в соответствии с законом "Об образовании" введена двухуровневая подготовка специалистов с высшим образованием - бакалавриат, магистратура.  Прием студентов в высшие образовательные учреждения осуществляется на базе государственных грантов и на платно-контрактной основе.  Утверждены Государственные образовательные стандарты высшего</w:t>
      </w:r>
      <w:r>
        <w:t xml:space="preserve"> </w:t>
      </w:r>
      <w:r>
        <w:rPr>
          <w:b w:val="0"/>
          <w:bCs w:val="0"/>
        </w:rPr>
        <w:t>образования, а также типовые учебные планы по действующим 131 направлениям бакалавриата и 664 специальностям магистратуры.  Для обеспечения ВУЗов разработан перспективный план издания литературы на 1999</w:t>
      </w:r>
      <w:r>
        <w:rPr>
          <w:b w:val="0"/>
          <w:bCs w:val="0"/>
        </w:rPr>
        <w:noBreakHyphen/>
        <w:t>2007 годы.</w:t>
      </w:r>
    </w:p>
    <w:p w:rsidR="00000000" w:rsidRDefault="00000000">
      <w:pPr>
        <w:pStyle w:val="BodyText"/>
        <w:spacing w:line="288" w:lineRule="auto"/>
        <w:jc w:val="left"/>
        <w:rPr>
          <w:b w:val="0"/>
          <w:bCs w:val="0"/>
        </w:rPr>
      </w:pPr>
    </w:p>
    <w:p w:rsidR="00000000" w:rsidRDefault="00000000">
      <w:pPr>
        <w:pStyle w:val="BodyText"/>
        <w:tabs>
          <w:tab w:val="left" w:pos="567"/>
        </w:tabs>
        <w:spacing w:line="288" w:lineRule="auto"/>
        <w:jc w:val="left"/>
        <w:rPr>
          <w:b w:val="0"/>
          <w:bCs w:val="0"/>
        </w:rPr>
      </w:pPr>
      <w:r>
        <w:rPr>
          <w:b w:val="0"/>
          <w:bCs w:val="0"/>
        </w:rPr>
        <w:t>151.</w:t>
      </w:r>
      <w:r>
        <w:rPr>
          <w:b w:val="0"/>
          <w:bCs w:val="0"/>
        </w:rPr>
        <w:tab/>
        <w:t>В 1998-2002 годах издано 2 927 учебников и учебных пособий.  В вузах начался процесс создания и внедрения в учебный процесс электронных учебников.  Только за 2000-2002 годы подготовлено 400 электронных учебников.</w:t>
      </w:r>
    </w:p>
    <w:p w:rsidR="00000000" w:rsidRDefault="00000000">
      <w:pPr>
        <w:pStyle w:val="BodyText"/>
        <w:tabs>
          <w:tab w:val="left" w:pos="567"/>
        </w:tabs>
        <w:spacing w:line="288" w:lineRule="auto"/>
        <w:jc w:val="left"/>
        <w:rPr>
          <w:b w:val="0"/>
          <w:bCs w:val="0"/>
        </w:rPr>
      </w:pPr>
    </w:p>
    <w:p w:rsidR="00000000" w:rsidRDefault="00000000">
      <w:pPr>
        <w:tabs>
          <w:tab w:val="left" w:pos="567"/>
        </w:tabs>
        <w:ind w:left="7" w:right="29"/>
        <w:rPr>
          <w:szCs w:val="28"/>
        </w:rPr>
      </w:pPr>
      <w:r>
        <w:rPr>
          <w:color w:val="000000"/>
          <w:szCs w:val="28"/>
        </w:rPr>
        <w:t>152.</w:t>
      </w:r>
      <w:r>
        <w:rPr>
          <w:color w:val="000000"/>
          <w:szCs w:val="28"/>
        </w:rPr>
        <w:tab/>
        <w:t>В системе повышения квалификации и переподготовки кадров функционируют 23 института, 16 факультетов, 4 центра и 14 курсов повышения квалификации.</w:t>
      </w:r>
    </w:p>
    <w:p w:rsidR="00000000" w:rsidRDefault="00000000">
      <w:pPr>
        <w:tabs>
          <w:tab w:val="left" w:pos="567"/>
        </w:tabs>
        <w:ind w:left="7" w:right="29"/>
        <w:rPr>
          <w:szCs w:val="28"/>
        </w:rPr>
      </w:pPr>
    </w:p>
    <w:p w:rsidR="00000000" w:rsidRDefault="00000000">
      <w:pPr>
        <w:tabs>
          <w:tab w:val="left" w:pos="567"/>
        </w:tabs>
        <w:ind w:right="29"/>
        <w:rPr>
          <w:szCs w:val="28"/>
        </w:rPr>
      </w:pPr>
      <w:r>
        <w:rPr>
          <w:color w:val="000000"/>
          <w:szCs w:val="28"/>
        </w:rPr>
        <w:t>153.</w:t>
      </w:r>
      <w:r>
        <w:rPr>
          <w:color w:val="000000"/>
          <w:szCs w:val="28"/>
        </w:rPr>
        <w:tab/>
        <w:t>В августе 1997 года Олий Мажлисом была утверждена Национальная программа повышения правовой культуры.  С 1 сентября 1997 года во всех учебных заведениях введено преподавание курса "Права человека".  В мае 1998 года Кабинетом Министров Республики принято постановление "О повышении правовой культуры в обществе", предусматривающие многоуровневое правовое образование, охватывающее практически все социальные слои общества.  Широкая просветительская работа в области прав человека проводится как национальными институтами в области прав человека, так и неправительственными организациями.</w:t>
      </w:r>
    </w:p>
    <w:p w:rsidR="00000000" w:rsidRDefault="00000000">
      <w:pPr>
        <w:ind w:right="29"/>
        <w:rPr>
          <w:szCs w:val="28"/>
        </w:rPr>
      </w:pPr>
    </w:p>
    <w:p w:rsidR="00000000" w:rsidRDefault="00000000">
      <w:pPr>
        <w:ind w:left="14"/>
        <w:rPr>
          <w:color w:val="000000"/>
          <w:szCs w:val="28"/>
        </w:rPr>
      </w:pPr>
      <w:r>
        <w:rPr>
          <w:color w:val="000000"/>
          <w:szCs w:val="28"/>
        </w:rPr>
        <w:t>154.</w:t>
      </w:r>
      <w:r>
        <w:rPr>
          <w:color w:val="000000"/>
          <w:szCs w:val="28"/>
        </w:rPr>
        <w:tab/>
        <w:t xml:space="preserve">Активную работу в области образования прав человека ведет Национальный центр Республики Узбекистан по правам человека.  За период с 1999 года ежеквартальный журнал </w:t>
      </w:r>
      <w:r>
        <w:rPr>
          <w:i/>
          <w:iCs/>
          <w:color w:val="000000"/>
          <w:szCs w:val="28"/>
        </w:rPr>
        <w:t>Демократлаштириш ва инсон хукуклари</w:t>
      </w:r>
      <w:r>
        <w:rPr>
          <w:color w:val="000000"/>
          <w:szCs w:val="28"/>
        </w:rPr>
        <w:t xml:space="preserve"> (Демократизация и права человека), который является самостоятельным изданием на узбекском, русском, английском языке.  К настоящему времени вышло 22 номера журнала, освещающих наиболее значимые моменты в жизни узбекского государства в сфере созидательной реформы как в правовой сфере, так и в сфере общественных отношений.</w:t>
      </w:r>
    </w:p>
    <w:p w:rsidR="00000000" w:rsidRDefault="00000000">
      <w:pPr>
        <w:ind w:left="14"/>
        <w:rPr>
          <w:color w:val="000000"/>
          <w:szCs w:val="28"/>
        </w:rPr>
      </w:pPr>
    </w:p>
    <w:p w:rsidR="00000000" w:rsidRDefault="00000000">
      <w:r>
        <w:rPr>
          <w:rFonts w:eastAsia="MS Mincho"/>
        </w:rPr>
        <w:t>155.</w:t>
      </w:r>
      <w:r>
        <w:rPr>
          <w:rFonts w:eastAsia="MS Mincho"/>
        </w:rPr>
        <w:tab/>
        <w:t>В настоящее время  издана книга Межнациональная толерантность в Узбекистане: теория, социология, практика (социально-экономическая и духовная интеграция различных этнических групп в современное узбекистанское общество).</w:t>
      </w:r>
    </w:p>
    <w:p w:rsidR="00000000" w:rsidRDefault="00000000"/>
    <w:p w:rsidR="00000000" w:rsidRDefault="00000000">
      <w:r>
        <w:t>156.</w:t>
      </w:r>
      <w:r>
        <w:tab/>
        <w:t xml:space="preserve">Вместе с тем необходимо признать, что далеко не все возможности по образованию и обучению в области межрасовой и межэтнической толерантности еще использованы. Резервом в этой области остаются младшие и средние классы средних школ, не охватываемые курсом "Права человека". </w:t>
      </w:r>
    </w:p>
    <w:p w:rsidR="00000000" w:rsidRDefault="00000000">
      <w:pPr>
        <w:pStyle w:val="BlockText"/>
        <w:shd w:val="clear" w:color="auto" w:fill="auto"/>
        <w:spacing w:line="288" w:lineRule="auto"/>
        <w:ind w:left="14" w:firstLine="0"/>
        <w:jc w:val="left"/>
        <w:rPr>
          <w:spacing w:val="0"/>
        </w:rPr>
      </w:pPr>
    </w:p>
    <w:p w:rsidR="00000000" w:rsidRDefault="00000000">
      <w:pPr>
        <w:keepNext/>
        <w:ind w:left="14"/>
        <w:rPr>
          <w:szCs w:val="28"/>
        </w:rPr>
      </w:pPr>
      <w:r>
        <w:rPr>
          <w:color w:val="000000"/>
          <w:szCs w:val="28"/>
        </w:rPr>
        <w:t>В.</w:t>
      </w:r>
      <w:r>
        <w:rPr>
          <w:color w:val="000000"/>
          <w:szCs w:val="28"/>
        </w:rPr>
        <w:tab/>
      </w:r>
      <w:r>
        <w:rPr>
          <w:color w:val="000000"/>
          <w:szCs w:val="28"/>
          <w:u w:val="single"/>
        </w:rPr>
        <w:t>Культура</w:t>
      </w:r>
    </w:p>
    <w:p w:rsidR="00000000" w:rsidRDefault="00000000">
      <w:pPr>
        <w:keepNext/>
        <w:ind w:left="14"/>
        <w:rPr>
          <w:szCs w:val="28"/>
        </w:rPr>
      </w:pPr>
    </w:p>
    <w:p w:rsidR="00000000" w:rsidRDefault="00000000">
      <w:pPr>
        <w:ind w:left="14"/>
        <w:rPr>
          <w:color w:val="000000"/>
          <w:szCs w:val="28"/>
        </w:rPr>
      </w:pPr>
      <w:r>
        <w:rPr>
          <w:color w:val="000000"/>
          <w:szCs w:val="28"/>
        </w:rPr>
        <w:t>157.</w:t>
      </w:r>
      <w:r>
        <w:rPr>
          <w:color w:val="000000"/>
          <w:szCs w:val="28"/>
        </w:rPr>
        <w:tab/>
        <w:t xml:space="preserve">В настоящее время в Узбекистане функционирует 138 национальных культурных центров и ассоциаций.  Регистрация национальных культурных центров началась в 1989 году и продолжается по сей день.  Список Национальных культурных центров дан в приложении № 2.  Создание и деятельность культурных центров малочисленных народов Узбекистана способствует процессу активизации различных социальных слоев национальных меньшинств республики и усилению тенденции движения за возрождение и сохранение этнокультурных традиций и самобытности.  Национальные культурные центры, деятельность которых координирует Республиканский интернациональный центр, играют положительную роль в деле вовлечения национальных и этнических групп в политическое, хозяйственное и культурное переустройство жизни многонационального общество Узбекистана. </w:t>
      </w:r>
    </w:p>
    <w:p w:rsidR="00000000" w:rsidRDefault="00000000">
      <w:pPr>
        <w:ind w:left="14"/>
        <w:rPr>
          <w:color w:val="000000"/>
          <w:szCs w:val="28"/>
        </w:rPr>
      </w:pPr>
    </w:p>
    <w:p w:rsidR="00000000" w:rsidRDefault="00000000">
      <w:pPr>
        <w:ind w:left="14" w:right="5"/>
      </w:pPr>
      <w:r>
        <w:t>158.</w:t>
      </w:r>
      <w:r>
        <w:tab/>
        <w:t>Культурные центры поддерживают широкую связь со своей этнической родиной путем тесных контактов с различными творческими союзами и культурно-просветительскими организациями, министерствами культуры, высшими учебными заведениями, парламентами и деловыми кругами.  В 2004 году проходило празднование 15</w:t>
      </w:r>
      <w:r>
        <w:noBreakHyphen/>
        <w:t>летия Польского национального культурного центра и 10-летия Русского национального культурного центра.  При национальных культурных  центрах созданы воскресные школы, где обучают традициям этнической группы и родному языку, например такие, как армянский, еврейский, корейский, немецкий, польский, украинский, уйгурский, бухарско-еврейский, греческий, грузинский, дунганский, китайский и другие.</w:t>
      </w:r>
    </w:p>
    <w:p w:rsidR="00000000" w:rsidRDefault="00000000">
      <w:pPr>
        <w:pStyle w:val="BodyText"/>
        <w:spacing w:line="288" w:lineRule="auto"/>
        <w:ind w:left="14"/>
        <w:jc w:val="left"/>
        <w:rPr>
          <w:b w:val="0"/>
          <w:bCs w:val="0"/>
        </w:rPr>
      </w:pPr>
    </w:p>
    <w:p w:rsidR="00000000" w:rsidRDefault="00000000">
      <w:pPr>
        <w:ind w:left="14" w:right="5"/>
        <w:rPr>
          <w:szCs w:val="28"/>
        </w:rPr>
      </w:pPr>
      <w:r>
        <w:rPr>
          <w:color w:val="000000"/>
          <w:szCs w:val="28"/>
        </w:rPr>
        <w:t>С.</w:t>
      </w:r>
      <w:r>
        <w:rPr>
          <w:color w:val="000000"/>
          <w:szCs w:val="28"/>
        </w:rPr>
        <w:tab/>
      </w:r>
      <w:r>
        <w:rPr>
          <w:color w:val="000000"/>
          <w:szCs w:val="28"/>
          <w:u w:val="single"/>
        </w:rPr>
        <w:t>Пресса</w:t>
      </w:r>
    </w:p>
    <w:p w:rsidR="00000000" w:rsidRDefault="00000000">
      <w:pPr>
        <w:ind w:left="14" w:right="5"/>
        <w:rPr>
          <w:szCs w:val="28"/>
        </w:rPr>
      </w:pPr>
    </w:p>
    <w:p w:rsidR="00000000" w:rsidRDefault="00000000">
      <w:pPr>
        <w:ind w:left="14" w:right="5"/>
        <w:rPr>
          <w:szCs w:val="28"/>
        </w:rPr>
      </w:pPr>
      <w:r>
        <w:rPr>
          <w:szCs w:val="28"/>
        </w:rPr>
        <w:t>159.</w:t>
      </w:r>
      <w:r>
        <w:rPr>
          <w:szCs w:val="28"/>
        </w:rPr>
        <w:tab/>
        <w:t>В соответствии со статьей 29 Конституции Республики Узбекистан:  "Каждый имеет право на свободу мысли, слова и убеждений.  Каждый имеет право искать, получать и распространять любую информацию, за исключением направленной против существующего конституционного строя и других ограничений, предусмотренных законом.  Свобода мнений и их  выражения может быть ограничена законом по мотивам государственной или иной тайны".</w:t>
      </w:r>
    </w:p>
    <w:p w:rsidR="00000000" w:rsidRDefault="00000000">
      <w:pPr>
        <w:ind w:left="14" w:right="5"/>
        <w:rPr>
          <w:szCs w:val="28"/>
        </w:rPr>
      </w:pPr>
    </w:p>
    <w:p w:rsidR="00000000" w:rsidRDefault="00000000">
      <w:pPr>
        <w:ind w:left="14" w:right="5"/>
        <w:rPr>
          <w:szCs w:val="28"/>
        </w:rPr>
      </w:pPr>
      <w:r>
        <w:rPr>
          <w:szCs w:val="28"/>
        </w:rPr>
        <w:t>160.</w:t>
      </w:r>
      <w:r>
        <w:rPr>
          <w:szCs w:val="28"/>
        </w:rPr>
        <w:tab/>
        <w:t xml:space="preserve">Закрепляя право человека на свободу слова, Конституция гарантирует это право для каждого гражданина.  Свобода слова, согласно Конституции, может быть ограничена законом только по мотивам государственной или иной тайны (статья 29). </w:t>
      </w:r>
    </w:p>
    <w:p w:rsidR="00000000" w:rsidRDefault="00000000">
      <w:pPr>
        <w:ind w:left="14" w:right="5"/>
        <w:rPr>
          <w:szCs w:val="28"/>
        </w:rPr>
      </w:pPr>
    </w:p>
    <w:p w:rsidR="00000000" w:rsidRDefault="00000000">
      <w:pPr>
        <w:ind w:left="14" w:right="5"/>
        <w:rPr>
          <w:szCs w:val="28"/>
        </w:rPr>
      </w:pPr>
      <w:r>
        <w:rPr>
          <w:szCs w:val="28"/>
        </w:rPr>
        <w:t>161.</w:t>
      </w:r>
      <w:r>
        <w:rPr>
          <w:szCs w:val="28"/>
        </w:rPr>
        <w:tab/>
        <w:t>В Республике Узбекистан приняты законы "О принципах и гарантиях свободы информации" от 12 декабря 2002 года и "О средствах массовой информации" от 26 декабря 1997 года.  Статья 30 Конституции Республики Узбекистан обязывает государственные органы, общественные объединения и должностные лица, обеспечивать возможность ознакомления с документами, решениями и иными материалами затрагивающими их права и интересы.  Закон "О гарантиях и свободе доступа к информации" регулирует отношения, возникающие в процессе реализации конституционного права каждого свободно и беспрепятственно искать, получать, исследовать, передавать и распространять информацию.  Закон гарантирует каждому право доступа к информации.  Государство защищает это право.</w:t>
      </w:r>
    </w:p>
    <w:p w:rsidR="00000000" w:rsidRDefault="00000000">
      <w:pPr>
        <w:ind w:left="14" w:right="5"/>
        <w:rPr>
          <w:szCs w:val="28"/>
        </w:rPr>
      </w:pPr>
    </w:p>
    <w:p w:rsidR="00000000" w:rsidRDefault="00000000">
      <w:pPr>
        <w:ind w:left="14" w:right="5"/>
        <w:rPr>
          <w:szCs w:val="28"/>
        </w:rPr>
      </w:pPr>
      <w:r>
        <w:rPr>
          <w:szCs w:val="28"/>
        </w:rPr>
        <w:t>162.</w:t>
      </w:r>
      <w:r>
        <w:rPr>
          <w:szCs w:val="28"/>
        </w:rPr>
        <w:tab/>
        <w:t xml:space="preserve">В защиту свободы слова, интересов, СМИ, прав журналистов создан Фонд поддержки демократизации СМИ, а при поддержке представительства Фонда Конрада Аденауэра в Узбекистане – Центр переподготовки журналистов. </w:t>
      </w:r>
    </w:p>
    <w:p w:rsidR="00000000" w:rsidRDefault="00000000">
      <w:pPr>
        <w:ind w:left="14" w:right="5"/>
        <w:rPr>
          <w:szCs w:val="28"/>
        </w:rPr>
      </w:pPr>
    </w:p>
    <w:p w:rsidR="00000000" w:rsidRDefault="00000000">
      <w:pPr>
        <w:pStyle w:val="BodyText"/>
        <w:tabs>
          <w:tab w:val="left" w:pos="567"/>
        </w:tabs>
        <w:spacing w:line="288" w:lineRule="auto"/>
        <w:ind w:left="14" w:right="5"/>
        <w:jc w:val="left"/>
        <w:rPr>
          <w:b w:val="0"/>
          <w:bCs w:val="0"/>
        </w:rPr>
      </w:pPr>
      <w:r>
        <w:rPr>
          <w:b w:val="0"/>
          <w:bCs w:val="0"/>
        </w:rPr>
        <w:t>163.</w:t>
      </w:r>
      <w:r>
        <w:rPr>
          <w:b w:val="0"/>
          <w:bCs w:val="0"/>
        </w:rPr>
        <w:tab/>
        <w:t>С целью обсуждения проблем в области деятельности СМИ проводятся семинары и круглые столы.  В частности, 25 сентября 2003 года в Академии наук Республики Узбекистан состоялся семинар "Актуальные проблемы изучения и формирования общественного мнения", организаторами которого являются Академия наук Республики Узбекистан и Центр изучения общественного мнения "Ижтимоий фикр" совместно с Институтом стратегических и межрегиональных исследований при президенте Республики Узбекистан.</w:t>
      </w:r>
    </w:p>
    <w:p w:rsidR="00000000" w:rsidRDefault="00000000">
      <w:pPr>
        <w:pStyle w:val="BodyText"/>
        <w:spacing w:line="288" w:lineRule="auto"/>
        <w:ind w:left="14" w:right="5"/>
        <w:jc w:val="left"/>
        <w:rPr>
          <w:b w:val="0"/>
          <w:bCs w:val="0"/>
        </w:rPr>
      </w:pPr>
    </w:p>
    <w:p w:rsidR="00000000" w:rsidRDefault="00000000">
      <w:pPr>
        <w:ind w:left="14" w:right="5"/>
        <w:rPr>
          <w:szCs w:val="28"/>
        </w:rPr>
      </w:pPr>
      <w:r>
        <w:rPr>
          <w:szCs w:val="28"/>
        </w:rPr>
        <w:t>164.</w:t>
      </w:r>
      <w:r>
        <w:rPr>
          <w:szCs w:val="28"/>
        </w:rPr>
        <w:tab/>
        <w:t xml:space="preserve">Согласно результатам социологического исследования "Средства массовой информации в общественном мнении", проведенного в Узбекистане в 2003 году, для подавляющего большинства респондентов основным источником информации, посредством которого они узнают о внутренней жизни страны и о событиях в мире является Республиканское Государственное ТВ, регулярно к нему обращается 93% из числа опрошенных граждан.  Популярность других средств массовой информации существенно ниже.  Так государственные радиостанции служат важным источником информации для 22,4% опрошенных, республиканская пресса – для 35,9%. </w:t>
      </w:r>
    </w:p>
    <w:p w:rsidR="00000000" w:rsidRDefault="00000000">
      <w:pPr>
        <w:ind w:left="14" w:right="5"/>
        <w:rPr>
          <w:szCs w:val="28"/>
        </w:rPr>
      </w:pPr>
    </w:p>
    <w:p w:rsidR="00000000" w:rsidRDefault="00000000">
      <w:pPr>
        <w:ind w:left="14" w:right="5"/>
        <w:rPr>
          <w:szCs w:val="28"/>
        </w:rPr>
      </w:pPr>
      <w:r>
        <w:rPr>
          <w:szCs w:val="28"/>
        </w:rPr>
        <w:t>165.</w:t>
      </w:r>
      <w:r>
        <w:rPr>
          <w:szCs w:val="28"/>
        </w:rPr>
        <w:tab/>
        <w:t>В Узбекистане функционируют около 900 СМИ, из которых газет более чем 560, журналов – 165, информационных агентств – 4, телерадиовещательные – 70, средств электронно-информационной связи – более 100.  В 1991 году данная цифра составляла 351, а в 2001 году – 784.</w:t>
      </w:r>
    </w:p>
    <w:p w:rsidR="00000000" w:rsidRDefault="00000000">
      <w:pPr>
        <w:ind w:left="14" w:right="5"/>
        <w:rPr>
          <w:szCs w:val="28"/>
        </w:rPr>
      </w:pPr>
    </w:p>
    <w:p w:rsidR="00000000" w:rsidRDefault="00000000">
      <w:pPr>
        <w:ind w:left="14" w:right="5"/>
        <w:rPr>
          <w:szCs w:val="28"/>
        </w:rPr>
      </w:pPr>
      <w:r>
        <w:rPr>
          <w:szCs w:val="28"/>
        </w:rPr>
        <w:t>166.</w:t>
      </w:r>
      <w:r>
        <w:rPr>
          <w:szCs w:val="28"/>
        </w:rPr>
        <w:tab/>
        <w:t xml:space="preserve">Печатные СМИ в Республике Узбекистан издаются на узбекском, русском, английском, казахском, таджикском, каракалпакском и корейском языках.  </w:t>
      </w:r>
    </w:p>
    <w:p w:rsidR="00000000" w:rsidRDefault="00000000">
      <w:pPr>
        <w:ind w:left="14" w:right="5"/>
        <w:rPr>
          <w:szCs w:val="28"/>
        </w:rPr>
      </w:pPr>
    </w:p>
    <w:p w:rsidR="00000000" w:rsidRDefault="00000000">
      <w:pPr>
        <w:rPr>
          <w:szCs w:val="28"/>
        </w:rPr>
      </w:pPr>
      <w:r>
        <w:rPr>
          <w:szCs w:val="28"/>
        </w:rPr>
        <w:t>167.</w:t>
      </w:r>
      <w:r>
        <w:rPr>
          <w:szCs w:val="28"/>
        </w:rPr>
        <w:tab/>
        <w:t>В Узбекистане существует и функционирует порядка 30 частных телестанций.  Кроме того, в Республике функционирует 10 частных FM</w:t>
      </w:r>
      <w:r>
        <w:rPr>
          <w:szCs w:val="28"/>
        </w:rPr>
        <w:noBreakHyphen/>
        <w:t xml:space="preserve">радиостанций, которые транслируются на узбекском, русском и английском языках. </w:t>
      </w:r>
    </w:p>
    <w:p w:rsidR="00000000" w:rsidRDefault="00000000">
      <w:pPr>
        <w:rPr>
          <w:szCs w:val="28"/>
        </w:rPr>
      </w:pPr>
    </w:p>
    <w:p w:rsidR="00000000" w:rsidRDefault="00000000">
      <w:pPr>
        <w:rPr>
          <w:szCs w:val="28"/>
        </w:rPr>
      </w:pPr>
      <w:r>
        <w:rPr>
          <w:szCs w:val="28"/>
        </w:rPr>
        <w:t>168.</w:t>
      </w:r>
      <w:r>
        <w:rPr>
          <w:szCs w:val="28"/>
        </w:rPr>
        <w:tab/>
        <w:t>С каждым годом в Узбекистане увеличивается число пользователей сети Интернет, которая становится все более доступной для населения страны.  В настоящее время в Узбекистане насчитывается около 500 000 пользователей Интернет.  В 2001 году данная цифра составляла 137 000 человек.</w:t>
      </w:r>
    </w:p>
    <w:p w:rsidR="00000000" w:rsidRDefault="00000000">
      <w:pPr>
        <w:rPr>
          <w:szCs w:val="28"/>
        </w:rPr>
      </w:pPr>
    </w:p>
    <w:p w:rsidR="00000000" w:rsidRDefault="00000000">
      <w:pPr>
        <w:rPr>
          <w:szCs w:val="28"/>
        </w:rPr>
      </w:pPr>
      <w:r>
        <w:rPr>
          <w:szCs w:val="28"/>
        </w:rPr>
        <w:t>169.</w:t>
      </w:r>
      <w:r>
        <w:rPr>
          <w:szCs w:val="28"/>
        </w:rPr>
        <w:tab/>
      </w:r>
      <w:r>
        <w:rPr>
          <w:color w:val="000000"/>
          <w:szCs w:val="28"/>
        </w:rPr>
        <w:t xml:space="preserve">В июне 2004 года газета для детей и подростков </w:t>
      </w:r>
      <w:r>
        <w:rPr>
          <w:i/>
          <w:iCs/>
          <w:color w:val="000000"/>
          <w:szCs w:val="28"/>
        </w:rPr>
        <w:t>Солнышко</w:t>
      </w:r>
      <w:r>
        <w:rPr>
          <w:color w:val="000000"/>
          <w:szCs w:val="28"/>
        </w:rPr>
        <w:t xml:space="preserve"> совместно с На</w:t>
      </w:r>
      <w:r>
        <w:rPr>
          <w:color w:val="000000"/>
          <w:spacing w:val="2"/>
          <w:szCs w:val="28"/>
        </w:rPr>
        <w:t xml:space="preserve">циональным Центром Республики Узбекистан по правам человека провели конкурс детского рисунка по тематике, посвященной </w:t>
      </w:r>
      <w:r>
        <w:rPr>
          <w:color w:val="000000"/>
          <w:szCs w:val="28"/>
        </w:rPr>
        <w:t>"Конвенции по правам ребенка"</w:t>
      </w:r>
      <w:r>
        <w:rPr>
          <w:color w:val="000000"/>
          <w:spacing w:val="1"/>
          <w:szCs w:val="28"/>
        </w:rPr>
        <w:t>.  Принимаются также рассказы, заметки, стихи, кроссвор</w:t>
      </w:r>
      <w:r>
        <w:rPr>
          <w:color w:val="000000"/>
          <w:spacing w:val="1"/>
          <w:szCs w:val="28"/>
        </w:rPr>
        <w:softHyphen/>
        <w:t xml:space="preserve">ды, фотографии, видеосюжеты и поделки из природного материала.  Победители </w:t>
      </w:r>
      <w:r>
        <w:rPr>
          <w:color w:val="000000"/>
          <w:spacing w:val="-1"/>
          <w:szCs w:val="28"/>
        </w:rPr>
        <w:t>конкурса получили призы.</w:t>
      </w:r>
    </w:p>
    <w:p w:rsidR="00000000" w:rsidRDefault="00000000">
      <w:pPr>
        <w:shd w:val="clear" w:color="auto" w:fill="FFFFFF"/>
        <w:ind w:right="72" w:firstLine="569"/>
        <w:rPr>
          <w:szCs w:val="28"/>
        </w:rPr>
      </w:pPr>
    </w:p>
    <w:p w:rsidR="00000000" w:rsidRDefault="00000000">
      <w:pPr>
        <w:shd w:val="clear" w:color="auto" w:fill="FFFFFF"/>
        <w:ind w:right="72"/>
        <w:jc w:val="center"/>
        <w:rPr>
          <w:szCs w:val="28"/>
        </w:rPr>
      </w:pPr>
      <w:r>
        <w:rPr>
          <w:szCs w:val="28"/>
        </w:rPr>
        <w:t>-----</w:t>
      </w:r>
    </w:p>
    <w:p w:rsidR="00000000" w:rsidRDefault="00000000">
      <w:pPr>
        <w:spacing w:line="360" w:lineRule="auto"/>
        <w:jc w:val="center"/>
        <w:rPr>
          <w:b/>
          <w:bCs/>
        </w:rPr>
      </w:pPr>
      <w:r>
        <w:rPr>
          <w:b/>
          <w:bCs/>
        </w:rPr>
        <w:br w:type="page"/>
        <w:t>Состав Рабочей группы по подготовке доклада</w:t>
      </w:r>
    </w:p>
    <w:p w:rsidR="00000000" w:rsidRDefault="00000000">
      <w:pPr>
        <w:pStyle w:val="Title"/>
        <w:spacing w:line="360" w:lineRule="auto"/>
        <w:ind w:right="-108"/>
        <w:jc w:val="left"/>
      </w:pPr>
    </w:p>
    <w:p w:rsidR="00000000" w:rsidRDefault="00000000">
      <w:pPr>
        <w:pStyle w:val="Title"/>
        <w:ind w:right="-108"/>
        <w:jc w:val="left"/>
      </w:pPr>
    </w:p>
    <w:p w:rsidR="00000000" w:rsidRDefault="00000000">
      <w:pPr>
        <w:pStyle w:val="Title"/>
        <w:ind w:right="-108"/>
        <w:jc w:val="left"/>
      </w:pPr>
      <w:r>
        <w:t xml:space="preserve">Саидов А.Х.  </w:t>
      </w:r>
    </w:p>
    <w:p w:rsidR="00000000" w:rsidRDefault="00000000">
      <w:pPr>
        <w:pStyle w:val="Title"/>
        <w:ind w:right="34"/>
        <w:jc w:val="left"/>
        <w:rPr>
          <w:b w:val="0"/>
          <w:bCs/>
        </w:rPr>
      </w:pPr>
      <w:r>
        <w:rPr>
          <w:b w:val="0"/>
          <w:bCs/>
        </w:rPr>
        <w:t>Директор Национального центра</w:t>
      </w:r>
    </w:p>
    <w:p w:rsidR="00000000" w:rsidRDefault="00000000">
      <w:pPr>
        <w:pStyle w:val="Title"/>
        <w:ind w:right="34"/>
        <w:jc w:val="left"/>
        <w:rPr>
          <w:b w:val="0"/>
          <w:bCs/>
        </w:rPr>
      </w:pPr>
      <w:r>
        <w:rPr>
          <w:b w:val="0"/>
          <w:bCs/>
        </w:rPr>
        <w:t xml:space="preserve">Республики Узбекистан </w:t>
      </w:r>
    </w:p>
    <w:p w:rsidR="00000000" w:rsidRDefault="00000000">
      <w:pPr>
        <w:pStyle w:val="Title"/>
        <w:ind w:right="34"/>
        <w:jc w:val="left"/>
        <w:rPr>
          <w:b w:val="0"/>
          <w:bCs/>
        </w:rPr>
      </w:pPr>
      <w:r>
        <w:rPr>
          <w:b w:val="0"/>
          <w:bCs/>
        </w:rPr>
        <w:t>по правам человека</w:t>
      </w:r>
    </w:p>
    <w:p w:rsidR="00000000" w:rsidRDefault="00000000">
      <w:pPr>
        <w:pStyle w:val="Title"/>
        <w:ind w:right="34"/>
        <w:jc w:val="left"/>
        <w:rPr>
          <w:b w:val="0"/>
          <w:bCs/>
        </w:rPr>
      </w:pPr>
    </w:p>
    <w:p w:rsidR="00000000" w:rsidRDefault="00000000">
      <w:pPr>
        <w:pStyle w:val="Title"/>
        <w:ind w:right="34"/>
        <w:jc w:val="left"/>
        <w:rPr>
          <w:b w:val="0"/>
          <w:bCs/>
        </w:rPr>
      </w:pPr>
    </w:p>
    <w:p w:rsidR="00000000" w:rsidRDefault="00000000">
      <w:pPr>
        <w:pStyle w:val="Title"/>
        <w:ind w:right="34"/>
        <w:jc w:val="left"/>
      </w:pPr>
      <w:r>
        <w:t>Кашинская Л.Ф.</w:t>
      </w:r>
    </w:p>
    <w:p w:rsidR="00000000" w:rsidRDefault="00000000">
      <w:pPr>
        <w:pStyle w:val="Title"/>
        <w:ind w:right="34"/>
        <w:jc w:val="left"/>
        <w:rPr>
          <w:b w:val="0"/>
          <w:bCs/>
        </w:rPr>
      </w:pPr>
      <w:r>
        <w:rPr>
          <w:b w:val="0"/>
          <w:bCs/>
        </w:rPr>
        <w:t>Начальник отдела международного</w:t>
      </w:r>
    </w:p>
    <w:p w:rsidR="00000000" w:rsidRDefault="00000000">
      <w:pPr>
        <w:pStyle w:val="Title"/>
        <w:ind w:right="34"/>
        <w:jc w:val="left"/>
        <w:rPr>
          <w:b w:val="0"/>
          <w:bCs/>
        </w:rPr>
      </w:pPr>
      <w:r>
        <w:rPr>
          <w:b w:val="0"/>
          <w:bCs/>
        </w:rPr>
        <w:t>сотрудничества в области прав человека</w:t>
      </w:r>
    </w:p>
    <w:p w:rsidR="00000000" w:rsidRDefault="00000000">
      <w:pPr>
        <w:pStyle w:val="Title"/>
        <w:ind w:right="34"/>
        <w:jc w:val="left"/>
        <w:rPr>
          <w:b w:val="0"/>
          <w:bCs/>
        </w:rPr>
      </w:pPr>
      <w:r>
        <w:rPr>
          <w:b w:val="0"/>
          <w:bCs/>
        </w:rPr>
        <w:t xml:space="preserve">Национального Центра Республики Узбекистан </w:t>
      </w:r>
    </w:p>
    <w:p w:rsidR="00000000" w:rsidRDefault="00000000">
      <w:pPr>
        <w:pStyle w:val="Title"/>
        <w:ind w:right="34"/>
        <w:jc w:val="left"/>
        <w:rPr>
          <w:b w:val="0"/>
          <w:bCs/>
        </w:rPr>
      </w:pPr>
      <w:r>
        <w:rPr>
          <w:b w:val="0"/>
          <w:bCs/>
        </w:rPr>
        <w:t>по правам человека</w:t>
      </w:r>
    </w:p>
    <w:p w:rsidR="00000000" w:rsidRDefault="00000000">
      <w:pPr>
        <w:pStyle w:val="Title"/>
        <w:ind w:right="34"/>
        <w:jc w:val="left"/>
        <w:rPr>
          <w:b w:val="0"/>
          <w:bCs/>
        </w:rPr>
      </w:pPr>
    </w:p>
    <w:p w:rsidR="00000000" w:rsidRDefault="00000000">
      <w:pPr>
        <w:pStyle w:val="Title"/>
        <w:ind w:right="34"/>
        <w:jc w:val="left"/>
        <w:rPr>
          <w:b w:val="0"/>
          <w:bCs/>
        </w:rPr>
      </w:pPr>
    </w:p>
    <w:p w:rsidR="00000000" w:rsidRDefault="00000000">
      <w:pPr>
        <w:pStyle w:val="Title"/>
        <w:ind w:right="34"/>
        <w:jc w:val="left"/>
        <w:rPr>
          <w:b w:val="0"/>
          <w:bCs/>
        </w:rPr>
      </w:pPr>
      <w:r>
        <w:t>Саидова Э. Б.</w:t>
      </w:r>
    </w:p>
    <w:p w:rsidR="00000000" w:rsidRDefault="00000000">
      <w:pPr>
        <w:pStyle w:val="Title"/>
        <w:ind w:right="34"/>
        <w:jc w:val="left"/>
        <w:rPr>
          <w:b w:val="0"/>
          <w:bCs/>
        </w:rPr>
      </w:pPr>
      <w:r>
        <w:rPr>
          <w:b w:val="0"/>
          <w:bCs/>
        </w:rPr>
        <w:t>Главный консультант отдела</w:t>
      </w:r>
    </w:p>
    <w:p w:rsidR="00000000" w:rsidRDefault="00000000">
      <w:pPr>
        <w:pStyle w:val="Title"/>
        <w:ind w:right="34"/>
        <w:jc w:val="left"/>
        <w:rPr>
          <w:b w:val="0"/>
          <w:bCs/>
        </w:rPr>
      </w:pPr>
      <w:r>
        <w:rPr>
          <w:b w:val="0"/>
          <w:bCs/>
        </w:rPr>
        <w:t>международного сотрудничества</w:t>
      </w:r>
    </w:p>
    <w:p w:rsidR="00000000" w:rsidRDefault="00000000">
      <w:pPr>
        <w:pStyle w:val="Title"/>
        <w:ind w:right="34"/>
        <w:jc w:val="both"/>
        <w:rPr>
          <w:b w:val="0"/>
          <w:bCs/>
        </w:rPr>
      </w:pPr>
      <w:r>
        <w:rPr>
          <w:b w:val="0"/>
          <w:bCs/>
        </w:rPr>
        <w:t>в области прав человека</w:t>
      </w:r>
    </w:p>
    <w:p w:rsidR="00000000" w:rsidRDefault="00000000">
      <w:pPr>
        <w:pStyle w:val="Title"/>
        <w:ind w:right="34"/>
        <w:jc w:val="both"/>
        <w:rPr>
          <w:b w:val="0"/>
          <w:bCs/>
          <w:shadow/>
        </w:rPr>
      </w:pPr>
    </w:p>
    <w:p w:rsidR="00000000" w:rsidRDefault="00000000">
      <w:pPr>
        <w:pStyle w:val="Title"/>
        <w:ind w:right="-238"/>
        <w:jc w:val="both"/>
        <w:rPr>
          <w:b w:val="0"/>
          <w:bCs/>
          <w:shadow/>
        </w:rPr>
      </w:pPr>
    </w:p>
    <w:p w:rsidR="00000000" w:rsidRDefault="00000000">
      <w:pPr>
        <w:ind w:right="-238" w:firstLine="709"/>
        <w:jc w:val="both"/>
        <w:rPr>
          <w:rFonts w:ascii="BalticaUz" w:hAnsi="BalticaUz"/>
          <w:sz w:val="28"/>
          <w:szCs w:val="28"/>
        </w:rPr>
      </w:pPr>
    </w:p>
    <w:p w:rsidR="00000000" w:rsidRDefault="00000000">
      <w:pPr>
        <w:spacing w:line="360" w:lineRule="auto"/>
        <w:ind w:right="-238" w:firstLine="709"/>
        <w:jc w:val="both"/>
        <w:rPr>
          <w:rFonts w:ascii="BalticaUz" w:hAnsi="BalticaUz"/>
          <w:sz w:val="28"/>
          <w:szCs w:val="28"/>
        </w:rPr>
      </w:pPr>
    </w:p>
    <w:p w:rsidR="00000000" w:rsidRDefault="00000000">
      <w:pPr>
        <w:spacing w:line="360" w:lineRule="auto"/>
        <w:ind w:right="-238" w:firstLine="709"/>
        <w:jc w:val="both"/>
        <w:rPr>
          <w:rFonts w:ascii="BalticaUz" w:hAnsi="BalticaUz"/>
          <w:sz w:val="28"/>
          <w:szCs w:val="28"/>
        </w:rPr>
      </w:pPr>
    </w:p>
    <w:p w:rsidR="00000000" w:rsidRDefault="00000000">
      <w:pPr>
        <w:ind w:right="-238" w:firstLine="709"/>
        <w:jc w:val="center"/>
        <w:rPr>
          <w:b/>
          <w:bCs/>
        </w:rPr>
      </w:pPr>
      <w:r>
        <w:rPr>
          <w:rFonts w:ascii="BalticaUz" w:hAnsi="BalticaUz"/>
          <w:sz w:val="28"/>
          <w:szCs w:val="28"/>
        </w:rPr>
        <w:br w:type="page"/>
      </w:r>
      <w:r>
        <w:rPr>
          <w:b/>
          <w:bCs/>
        </w:rPr>
        <w:t>Государственные организации, предоставившие материалы</w:t>
      </w:r>
    </w:p>
    <w:p w:rsidR="00000000" w:rsidRDefault="00000000">
      <w:pPr>
        <w:ind w:right="-238" w:firstLine="709"/>
        <w:jc w:val="center"/>
        <w:rPr>
          <w:b/>
          <w:bCs/>
        </w:rPr>
      </w:pPr>
      <w:r>
        <w:rPr>
          <w:b/>
          <w:bCs/>
        </w:rPr>
        <w:t>для подготовки доклада</w:t>
      </w:r>
    </w:p>
    <w:p w:rsidR="00000000" w:rsidRDefault="00000000">
      <w:pPr>
        <w:ind w:right="-238" w:firstLine="709"/>
        <w:jc w:val="center"/>
        <w:rPr>
          <w:b/>
          <w:bCs/>
          <w:shadow/>
        </w:rPr>
      </w:pPr>
    </w:p>
    <w:p w:rsidR="00000000" w:rsidRDefault="00000000">
      <w:pPr>
        <w:numPr>
          <w:ilvl w:val="0"/>
          <w:numId w:val="6"/>
        </w:numPr>
        <w:tabs>
          <w:tab w:val="clear" w:pos="720"/>
          <w:tab w:val="num" w:pos="567"/>
          <w:tab w:val="left" w:pos="3960"/>
        </w:tabs>
        <w:ind w:left="567" w:hanging="567"/>
        <w:rPr>
          <w:szCs w:val="28"/>
        </w:rPr>
      </w:pPr>
      <w:r>
        <w:rPr>
          <w:szCs w:val="28"/>
        </w:rPr>
        <w:t>Уполномоченный Олий Мажлиса по правам человека (Омбудсман)</w:t>
      </w:r>
    </w:p>
    <w:p w:rsidR="00000000" w:rsidRDefault="00000000">
      <w:pPr>
        <w:numPr>
          <w:ilvl w:val="0"/>
          <w:numId w:val="6"/>
        </w:numPr>
        <w:tabs>
          <w:tab w:val="clear" w:pos="720"/>
          <w:tab w:val="num" w:pos="567"/>
          <w:tab w:val="left" w:pos="3960"/>
        </w:tabs>
        <w:ind w:left="567" w:hanging="567"/>
        <w:rPr>
          <w:szCs w:val="28"/>
        </w:rPr>
      </w:pPr>
      <w:r>
        <w:rPr>
          <w:szCs w:val="28"/>
        </w:rPr>
        <w:t>Институт мониторинга действующего законодательства при Олий Мажлисе Республики Узбекистан</w:t>
      </w:r>
    </w:p>
    <w:p w:rsidR="00000000" w:rsidRDefault="00000000">
      <w:pPr>
        <w:numPr>
          <w:ilvl w:val="0"/>
          <w:numId w:val="6"/>
        </w:numPr>
        <w:tabs>
          <w:tab w:val="clear" w:pos="720"/>
          <w:tab w:val="num" w:pos="567"/>
          <w:tab w:val="left" w:pos="3960"/>
        </w:tabs>
        <w:ind w:left="567" w:hanging="567"/>
        <w:rPr>
          <w:szCs w:val="28"/>
        </w:rPr>
      </w:pPr>
      <w:r>
        <w:rPr>
          <w:szCs w:val="28"/>
        </w:rPr>
        <w:t>Верховный Суд Республики Узбекистан</w:t>
      </w:r>
    </w:p>
    <w:p w:rsidR="00000000" w:rsidRDefault="00000000">
      <w:pPr>
        <w:numPr>
          <w:ilvl w:val="0"/>
          <w:numId w:val="6"/>
        </w:numPr>
        <w:tabs>
          <w:tab w:val="clear" w:pos="720"/>
          <w:tab w:val="num" w:pos="567"/>
          <w:tab w:val="left" w:pos="3960"/>
        </w:tabs>
        <w:ind w:left="567" w:hanging="567"/>
        <w:rPr>
          <w:szCs w:val="28"/>
        </w:rPr>
      </w:pPr>
      <w:r>
        <w:rPr>
          <w:szCs w:val="28"/>
        </w:rPr>
        <w:t xml:space="preserve">Генеральная Прокуратура Республики Узбекистан </w:t>
      </w:r>
    </w:p>
    <w:p w:rsidR="00000000" w:rsidRDefault="00000000">
      <w:pPr>
        <w:numPr>
          <w:ilvl w:val="0"/>
          <w:numId w:val="6"/>
        </w:numPr>
        <w:tabs>
          <w:tab w:val="clear" w:pos="720"/>
          <w:tab w:val="num" w:pos="567"/>
          <w:tab w:val="left" w:pos="3960"/>
        </w:tabs>
        <w:ind w:left="567" w:hanging="567"/>
        <w:rPr>
          <w:szCs w:val="28"/>
        </w:rPr>
      </w:pPr>
      <w:r>
        <w:rPr>
          <w:szCs w:val="28"/>
        </w:rPr>
        <w:t xml:space="preserve">Министерство юстиции Республики Узбекистан </w:t>
      </w:r>
    </w:p>
    <w:p w:rsidR="00000000" w:rsidRDefault="00000000">
      <w:pPr>
        <w:numPr>
          <w:ilvl w:val="0"/>
          <w:numId w:val="6"/>
        </w:numPr>
        <w:tabs>
          <w:tab w:val="clear" w:pos="720"/>
          <w:tab w:val="num" w:pos="567"/>
          <w:tab w:val="left" w:pos="3960"/>
        </w:tabs>
        <w:ind w:left="567" w:hanging="567"/>
        <w:rPr>
          <w:szCs w:val="28"/>
        </w:rPr>
      </w:pPr>
      <w:r>
        <w:rPr>
          <w:szCs w:val="28"/>
        </w:rPr>
        <w:t xml:space="preserve">Министерство внутренних дел Республики Узбекистан </w:t>
      </w:r>
    </w:p>
    <w:p w:rsidR="00000000" w:rsidRDefault="00000000">
      <w:pPr>
        <w:numPr>
          <w:ilvl w:val="0"/>
          <w:numId w:val="6"/>
        </w:numPr>
        <w:tabs>
          <w:tab w:val="clear" w:pos="720"/>
          <w:tab w:val="num" w:pos="567"/>
          <w:tab w:val="left" w:pos="3960"/>
        </w:tabs>
        <w:ind w:left="567" w:hanging="567"/>
        <w:rPr>
          <w:szCs w:val="28"/>
        </w:rPr>
      </w:pPr>
      <w:r>
        <w:rPr>
          <w:szCs w:val="28"/>
        </w:rPr>
        <w:t>Министерство экономики Республики Узбекистан</w:t>
      </w:r>
    </w:p>
    <w:p w:rsidR="00000000" w:rsidRDefault="00000000">
      <w:pPr>
        <w:numPr>
          <w:ilvl w:val="0"/>
          <w:numId w:val="6"/>
        </w:numPr>
        <w:tabs>
          <w:tab w:val="clear" w:pos="720"/>
          <w:tab w:val="num" w:pos="567"/>
          <w:tab w:val="left" w:pos="3960"/>
        </w:tabs>
        <w:ind w:left="567" w:hanging="567"/>
        <w:rPr>
          <w:szCs w:val="28"/>
        </w:rPr>
      </w:pPr>
      <w:r>
        <w:rPr>
          <w:szCs w:val="28"/>
        </w:rPr>
        <w:t>Государственный комитет по статистике Республики Узбекистан</w:t>
      </w:r>
    </w:p>
    <w:p w:rsidR="00000000" w:rsidRDefault="00000000">
      <w:pPr>
        <w:numPr>
          <w:ilvl w:val="0"/>
          <w:numId w:val="6"/>
        </w:numPr>
        <w:tabs>
          <w:tab w:val="clear" w:pos="720"/>
          <w:tab w:val="num" w:pos="567"/>
          <w:tab w:val="left" w:pos="3960"/>
        </w:tabs>
        <w:ind w:left="567" w:hanging="567"/>
        <w:rPr>
          <w:szCs w:val="28"/>
        </w:rPr>
      </w:pPr>
      <w:r>
        <w:rPr>
          <w:szCs w:val="28"/>
        </w:rPr>
        <w:t>Министерство труда и социальной защиты населения Республики  Узбекистан</w:t>
      </w:r>
    </w:p>
    <w:p w:rsidR="00000000" w:rsidRDefault="00000000">
      <w:pPr>
        <w:numPr>
          <w:ilvl w:val="0"/>
          <w:numId w:val="6"/>
        </w:numPr>
        <w:tabs>
          <w:tab w:val="clear" w:pos="720"/>
          <w:tab w:val="num" w:pos="567"/>
        </w:tabs>
        <w:ind w:left="567" w:hanging="567"/>
        <w:rPr>
          <w:szCs w:val="28"/>
        </w:rPr>
      </w:pPr>
      <w:r>
        <w:rPr>
          <w:szCs w:val="28"/>
        </w:rPr>
        <w:t>Комитет по делам религий при Кабинете Министров Республики Узбекистан</w:t>
      </w:r>
    </w:p>
    <w:p w:rsidR="00000000" w:rsidRDefault="00000000">
      <w:pPr>
        <w:numPr>
          <w:ilvl w:val="0"/>
          <w:numId w:val="6"/>
        </w:numPr>
        <w:tabs>
          <w:tab w:val="clear" w:pos="720"/>
          <w:tab w:val="num" w:pos="567"/>
        </w:tabs>
        <w:ind w:left="567" w:hanging="567"/>
        <w:rPr>
          <w:szCs w:val="28"/>
        </w:rPr>
      </w:pPr>
      <w:r>
        <w:rPr>
          <w:szCs w:val="28"/>
        </w:rPr>
        <w:t>Министерство высшего и среднего специального образования Республики Узбекистан</w:t>
      </w:r>
    </w:p>
    <w:p w:rsidR="00000000" w:rsidRDefault="00000000">
      <w:pPr>
        <w:numPr>
          <w:ilvl w:val="0"/>
          <w:numId w:val="6"/>
        </w:numPr>
        <w:tabs>
          <w:tab w:val="clear" w:pos="720"/>
          <w:tab w:val="num" w:pos="567"/>
        </w:tabs>
        <w:ind w:left="567" w:hanging="567"/>
        <w:rPr>
          <w:szCs w:val="28"/>
        </w:rPr>
      </w:pPr>
      <w:r>
        <w:rPr>
          <w:szCs w:val="28"/>
        </w:rPr>
        <w:t>Министерство народного образования Республики Узбекистан</w:t>
      </w:r>
    </w:p>
    <w:p w:rsidR="00000000" w:rsidRDefault="00000000">
      <w:pPr>
        <w:jc w:val="both"/>
        <w:rPr>
          <w:szCs w:val="28"/>
        </w:rPr>
      </w:pPr>
    </w:p>
    <w:p w:rsidR="00000000" w:rsidRDefault="00000000">
      <w:pPr>
        <w:jc w:val="both"/>
        <w:rPr>
          <w:szCs w:val="28"/>
        </w:rPr>
      </w:pPr>
    </w:p>
    <w:p w:rsidR="00000000" w:rsidRDefault="00000000">
      <w:pPr>
        <w:pStyle w:val="Title"/>
        <w:ind w:right="-238"/>
      </w:pPr>
      <w:r>
        <w:t>Неправительственные организации, предоставившие материалы</w:t>
      </w:r>
    </w:p>
    <w:p w:rsidR="00000000" w:rsidRDefault="00000000">
      <w:pPr>
        <w:pStyle w:val="Title"/>
        <w:ind w:right="-238"/>
        <w:rPr>
          <w:shadow/>
        </w:rPr>
      </w:pPr>
      <w:r>
        <w:t>для подготовки доклада</w:t>
      </w:r>
    </w:p>
    <w:p w:rsidR="00000000" w:rsidRDefault="00000000">
      <w:pPr>
        <w:pStyle w:val="Heading7"/>
        <w:spacing w:line="288" w:lineRule="auto"/>
        <w:rPr>
          <w:rFonts w:ascii="Times New Roman" w:hAnsi="Times New Roman"/>
          <w:b w:val="0"/>
          <w:bCs w:val="0"/>
          <w:sz w:val="24"/>
        </w:rPr>
      </w:pPr>
    </w:p>
    <w:p w:rsidR="00000000" w:rsidRDefault="00000000">
      <w:pPr>
        <w:numPr>
          <w:ilvl w:val="0"/>
          <w:numId w:val="7"/>
        </w:numPr>
        <w:tabs>
          <w:tab w:val="clear" w:pos="1134"/>
        </w:tabs>
        <w:ind w:hanging="720"/>
        <w:jc w:val="both"/>
        <w:rPr>
          <w:szCs w:val="28"/>
        </w:rPr>
      </w:pPr>
      <w:r>
        <w:rPr>
          <w:szCs w:val="28"/>
        </w:rPr>
        <w:t>Ассоциация судей Республики Узбекистан</w:t>
      </w:r>
    </w:p>
    <w:p w:rsidR="00000000" w:rsidRDefault="00000000">
      <w:pPr>
        <w:numPr>
          <w:ilvl w:val="0"/>
          <w:numId w:val="7"/>
        </w:numPr>
        <w:tabs>
          <w:tab w:val="clear" w:pos="1134"/>
        </w:tabs>
        <w:ind w:hanging="720"/>
        <w:jc w:val="both"/>
        <w:rPr>
          <w:szCs w:val="28"/>
        </w:rPr>
      </w:pPr>
      <w:r>
        <w:rPr>
          <w:szCs w:val="28"/>
        </w:rPr>
        <w:t>Ассоциация адвокатов Узбекистана</w:t>
      </w:r>
    </w:p>
    <w:p w:rsidR="00000000" w:rsidRDefault="00000000">
      <w:pPr>
        <w:numPr>
          <w:ilvl w:val="0"/>
          <w:numId w:val="7"/>
        </w:numPr>
        <w:tabs>
          <w:tab w:val="clear" w:pos="1134"/>
        </w:tabs>
        <w:ind w:hanging="720"/>
        <w:jc w:val="both"/>
        <w:rPr>
          <w:szCs w:val="28"/>
        </w:rPr>
      </w:pPr>
      <w:r>
        <w:rPr>
          <w:szCs w:val="28"/>
        </w:rPr>
        <w:t>Республиканский интернациональный культурный центр</w:t>
      </w:r>
    </w:p>
    <w:p w:rsidR="00000000" w:rsidRDefault="00000000">
      <w:pPr>
        <w:numPr>
          <w:ilvl w:val="0"/>
          <w:numId w:val="7"/>
        </w:numPr>
        <w:tabs>
          <w:tab w:val="clear" w:pos="1134"/>
        </w:tabs>
        <w:ind w:hanging="720"/>
        <w:jc w:val="both"/>
        <w:rPr>
          <w:szCs w:val="28"/>
        </w:rPr>
      </w:pPr>
      <w:r>
        <w:rPr>
          <w:szCs w:val="28"/>
        </w:rPr>
        <w:t>Русский культурный центр Узбекистана</w:t>
      </w:r>
    </w:p>
    <w:p w:rsidR="00000000" w:rsidRDefault="00000000">
      <w:pPr>
        <w:numPr>
          <w:ilvl w:val="0"/>
          <w:numId w:val="7"/>
        </w:numPr>
        <w:tabs>
          <w:tab w:val="clear" w:pos="1134"/>
        </w:tabs>
        <w:ind w:hanging="720"/>
        <w:jc w:val="both"/>
        <w:rPr>
          <w:szCs w:val="28"/>
        </w:rPr>
      </w:pPr>
      <w:r>
        <w:rPr>
          <w:szCs w:val="28"/>
        </w:rPr>
        <w:t>Республиканский украинский культурный центр "Славутич"</w:t>
      </w:r>
    </w:p>
    <w:p w:rsidR="00000000" w:rsidRDefault="00000000">
      <w:pPr>
        <w:numPr>
          <w:ilvl w:val="0"/>
          <w:numId w:val="7"/>
        </w:numPr>
        <w:tabs>
          <w:tab w:val="clear" w:pos="1134"/>
        </w:tabs>
        <w:ind w:hanging="720"/>
        <w:jc w:val="both"/>
        <w:rPr>
          <w:szCs w:val="28"/>
        </w:rPr>
      </w:pPr>
      <w:r>
        <w:rPr>
          <w:szCs w:val="28"/>
        </w:rPr>
        <w:t>Армянский национальный культурный центр</w:t>
      </w:r>
    </w:p>
    <w:p w:rsidR="00000000" w:rsidRDefault="00000000">
      <w:pPr>
        <w:numPr>
          <w:ilvl w:val="0"/>
          <w:numId w:val="7"/>
        </w:numPr>
        <w:tabs>
          <w:tab w:val="clear" w:pos="1134"/>
        </w:tabs>
        <w:ind w:hanging="720"/>
        <w:jc w:val="both"/>
        <w:rPr>
          <w:szCs w:val="28"/>
        </w:rPr>
      </w:pPr>
      <w:r>
        <w:rPr>
          <w:szCs w:val="28"/>
        </w:rPr>
        <w:t>Уйгурский культурный центр Узбекистана</w:t>
      </w:r>
    </w:p>
    <w:p w:rsidR="00000000" w:rsidRDefault="00000000">
      <w:pPr>
        <w:numPr>
          <w:ilvl w:val="0"/>
          <w:numId w:val="7"/>
        </w:numPr>
        <w:tabs>
          <w:tab w:val="clear" w:pos="1134"/>
        </w:tabs>
        <w:ind w:hanging="720"/>
        <w:jc w:val="both"/>
        <w:rPr>
          <w:szCs w:val="28"/>
        </w:rPr>
      </w:pPr>
      <w:r>
        <w:rPr>
          <w:szCs w:val="28"/>
        </w:rPr>
        <w:t>Культурный центр Узбекистан – Киргизия</w:t>
      </w:r>
    </w:p>
    <w:p w:rsidR="00000000" w:rsidRDefault="00000000">
      <w:pPr>
        <w:numPr>
          <w:ilvl w:val="0"/>
          <w:numId w:val="7"/>
        </w:numPr>
        <w:tabs>
          <w:tab w:val="clear" w:pos="1134"/>
        </w:tabs>
        <w:ind w:hanging="720"/>
        <w:jc w:val="both"/>
        <w:rPr>
          <w:szCs w:val="28"/>
        </w:rPr>
      </w:pPr>
      <w:r>
        <w:rPr>
          <w:szCs w:val="28"/>
        </w:rPr>
        <w:t>Культурный центр "Wiedergeburt" немцев Узбекистана</w:t>
      </w:r>
    </w:p>
    <w:p w:rsidR="00000000" w:rsidRDefault="00000000">
      <w:pPr>
        <w:numPr>
          <w:ilvl w:val="0"/>
          <w:numId w:val="7"/>
        </w:numPr>
        <w:tabs>
          <w:tab w:val="clear" w:pos="1134"/>
        </w:tabs>
        <w:ind w:hanging="720"/>
        <w:jc w:val="both"/>
        <w:rPr>
          <w:szCs w:val="28"/>
        </w:rPr>
      </w:pPr>
      <w:r>
        <w:rPr>
          <w:szCs w:val="28"/>
        </w:rPr>
        <w:t>Еврейский национальный культурный центр Узбекистана</w:t>
      </w:r>
    </w:p>
    <w:p w:rsidR="00000000" w:rsidRDefault="00000000">
      <w:pPr>
        <w:numPr>
          <w:ilvl w:val="0"/>
          <w:numId w:val="7"/>
        </w:numPr>
        <w:tabs>
          <w:tab w:val="clear" w:pos="1134"/>
        </w:tabs>
        <w:ind w:hanging="720"/>
        <w:jc w:val="both"/>
        <w:rPr>
          <w:szCs w:val="28"/>
        </w:rPr>
      </w:pPr>
      <w:r>
        <w:rPr>
          <w:szCs w:val="28"/>
        </w:rPr>
        <w:t>Ассоциация корейских культурных центров</w:t>
      </w:r>
    </w:p>
    <w:p w:rsidR="00000000" w:rsidRDefault="00000000">
      <w:pPr>
        <w:numPr>
          <w:ilvl w:val="0"/>
          <w:numId w:val="7"/>
        </w:numPr>
        <w:tabs>
          <w:tab w:val="clear" w:pos="1134"/>
        </w:tabs>
        <w:ind w:hanging="720"/>
        <w:jc w:val="both"/>
        <w:rPr>
          <w:szCs w:val="28"/>
        </w:rPr>
      </w:pPr>
      <w:r>
        <w:rPr>
          <w:szCs w:val="28"/>
        </w:rPr>
        <w:t>Ассоциация азербайджанских культурных центров</w:t>
      </w:r>
    </w:p>
    <w:p w:rsidR="00000000" w:rsidRDefault="00000000">
      <w:pPr>
        <w:numPr>
          <w:ilvl w:val="0"/>
          <w:numId w:val="7"/>
        </w:numPr>
        <w:tabs>
          <w:tab w:val="clear" w:pos="1134"/>
        </w:tabs>
        <w:ind w:hanging="720"/>
        <w:jc w:val="both"/>
        <w:rPr>
          <w:szCs w:val="28"/>
        </w:rPr>
      </w:pPr>
      <w:r>
        <w:rPr>
          <w:szCs w:val="28"/>
        </w:rPr>
        <w:t>Республиканский туркменский культурный центр</w:t>
      </w:r>
    </w:p>
    <w:p w:rsidR="00000000" w:rsidRDefault="00000000">
      <w:pPr>
        <w:numPr>
          <w:ilvl w:val="0"/>
          <w:numId w:val="7"/>
        </w:numPr>
        <w:tabs>
          <w:tab w:val="clear" w:pos="1134"/>
        </w:tabs>
        <w:ind w:hanging="720"/>
        <w:jc w:val="both"/>
        <w:rPr>
          <w:szCs w:val="28"/>
        </w:rPr>
      </w:pPr>
      <w:r>
        <w:rPr>
          <w:szCs w:val="28"/>
        </w:rPr>
        <w:t>Совет федерации профсоюзов Узбекистана</w:t>
      </w:r>
    </w:p>
    <w:p w:rsidR="00000000" w:rsidRDefault="00000000">
      <w:pPr>
        <w:numPr>
          <w:ilvl w:val="0"/>
          <w:numId w:val="7"/>
        </w:numPr>
        <w:tabs>
          <w:tab w:val="clear" w:pos="1134"/>
        </w:tabs>
        <w:ind w:hanging="720"/>
        <w:jc w:val="both"/>
        <w:rPr>
          <w:szCs w:val="28"/>
        </w:rPr>
      </w:pPr>
      <w:r>
        <w:rPr>
          <w:szCs w:val="28"/>
        </w:rPr>
        <w:t>Центр изучения общественного мнения "Ижтимоий фикр"</w:t>
      </w:r>
    </w:p>
    <w:p w:rsidR="00000000" w:rsidRDefault="00000000"/>
    <w:p w:rsidR="00000000" w:rsidRDefault="00000000">
      <w:pPr>
        <w:jc w:val="center"/>
        <w:rPr>
          <w:b/>
          <w:bCs/>
        </w:rPr>
      </w:pPr>
      <w:r>
        <w:br w:type="page"/>
      </w:r>
      <w:r>
        <w:rPr>
          <w:b/>
          <w:bCs/>
        </w:rPr>
        <w:t>Список приложений</w:t>
      </w:r>
    </w:p>
    <w:p w:rsidR="00000000" w:rsidRDefault="00000000"/>
    <w:p w:rsidR="00000000" w:rsidRDefault="00000000">
      <w:pPr>
        <w:ind w:left="1701" w:hanging="1687"/>
        <w:rPr>
          <w:lang w:val="en-US"/>
        </w:rPr>
      </w:pPr>
      <w:r>
        <w:t>Приложение 1.</w:t>
      </w:r>
      <w:r>
        <w:tab/>
        <w:t>Социологическое исследование "Узбекистан – наш общий дом"</w:t>
      </w:r>
    </w:p>
    <w:p w:rsidR="00000000" w:rsidRDefault="00000000">
      <w:pPr>
        <w:ind w:left="1701" w:hanging="1687"/>
        <w:rPr>
          <w:lang w:val="en-US"/>
        </w:rPr>
      </w:pPr>
    </w:p>
    <w:p w:rsidR="00000000" w:rsidRDefault="00000000">
      <w:pPr>
        <w:ind w:left="1701" w:hanging="1687"/>
      </w:pPr>
      <w:r>
        <w:t xml:space="preserve">Приложение 2. </w:t>
      </w:r>
      <w:r>
        <w:tab/>
        <w:t xml:space="preserve">Сведения о государственной регистрации национальных культурных центров </w:t>
      </w:r>
    </w:p>
    <w:p w:rsidR="00000000" w:rsidRDefault="00000000">
      <w:pPr>
        <w:ind w:left="1701" w:hanging="1687"/>
      </w:pPr>
    </w:p>
    <w:p w:rsidR="00000000" w:rsidRDefault="00000000">
      <w:pPr>
        <w:ind w:left="1701" w:hanging="1687"/>
      </w:pPr>
      <w:r>
        <w:t>Приложение 3.</w:t>
      </w:r>
      <w:r>
        <w:tab/>
        <w:t xml:space="preserve">Сведения о государственной регистрации религиозных организаций в Республике Узбекистан </w:t>
      </w:r>
    </w:p>
    <w:p w:rsidR="00000000" w:rsidRDefault="00000000">
      <w:pPr>
        <w:ind w:left="1701" w:hanging="1687"/>
      </w:pPr>
    </w:p>
    <w:p w:rsidR="00000000" w:rsidRDefault="00000000">
      <w:pPr>
        <w:ind w:left="1701" w:hanging="1687"/>
        <w:rPr>
          <w:lang w:val="en-US"/>
        </w:rPr>
      </w:pPr>
      <w:r>
        <w:t>Приложение 4.</w:t>
      </w:r>
      <w:r>
        <w:tab/>
        <w:t>Основные профсоюзные организации и количество их членов</w:t>
      </w:r>
    </w:p>
    <w:p w:rsidR="00000000" w:rsidRDefault="00000000">
      <w:pPr>
        <w:ind w:left="1701" w:hanging="1687"/>
        <w:rPr>
          <w:lang w:val="en-US"/>
        </w:rPr>
      </w:pPr>
    </w:p>
    <w:p w:rsidR="00000000" w:rsidRDefault="00000000">
      <w:pPr>
        <w:ind w:left="1701" w:hanging="1687"/>
        <w:rPr>
          <w:lang w:val="en-US"/>
        </w:rPr>
      </w:pPr>
      <w:r>
        <w:t>Приложение 5.</w:t>
      </w:r>
      <w:r>
        <w:tab/>
        <w:t>Сведения о школах.  Количество школ и национальный состав учащихся</w:t>
      </w:r>
    </w:p>
    <w:p w:rsidR="00000000" w:rsidRDefault="00000000">
      <w:pPr>
        <w:ind w:left="1701" w:hanging="1687"/>
        <w:rPr>
          <w:lang w:val="en-US"/>
        </w:rPr>
      </w:pPr>
    </w:p>
    <w:p w:rsidR="00000000" w:rsidRDefault="00000000">
      <w:pPr>
        <w:ind w:left="1701" w:hanging="1687"/>
      </w:pPr>
      <w:r>
        <w:t>Приложение 6.</w:t>
      </w:r>
      <w:r>
        <w:tab/>
        <w:t>Высшие учебные заведения.  Количественный и национальный состав.</w:t>
      </w:r>
    </w:p>
    <w:p w:rsidR="00000000" w:rsidRDefault="00000000">
      <w:pPr>
        <w:ind w:left="1701" w:hanging="1687"/>
      </w:pPr>
    </w:p>
    <w:p w:rsidR="00000000" w:rsidRDefault="00000000">
      <w:pPr>
        <w:ind w:left="1701" w:hanging="1687"/>
      </w:pPr>
      <w:r>
        <w:t>Приложение 7.</w:t>
      </w:r>
      <w:r>
        <w:tab/>
        <w:t>Обращение к Омбудсману и в Национальный Центр Республики Узбекистан по правам человека.</w:t>
      </w: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decimal" w:pos="567"/>
          <w:tab w:val="left" w:pos="1134"/>
          <w:tab w:val="left" w:pos="1701"/>
          <w:tab w:val="left" w:pos="2268"/>
          <w:tab w:val="right" w:leader="dot" w:pos="7172"/>
          <w:tab w:val="center" w:pos="8039"/>
          <w:tab w:val="center" w:pos="9122"/>
        </w:tabs>
        <w:suppressAutoHyphens/>
      </w:pPr>
    </w:p>
    <w:sectPr w:rsidR="00000000">
      <w:headerReference w:type="even" r:id="rId13"/>
      <w:headerReference w:type="default" r:id="rId14"/>
      <w:footerReference w:type="even" r:id="rId15"/>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lticaUz Cyr">
    <w:altName w:val="Times New Roman"/>
    <w:panose1 w:val="00000000000000000000"/>
    <w:charset w:val="CC"/>
    <w:family w:val="auto"/>
    <w:notTrueType/>
    <w:pitch w:val="variable"/>
    <w:sig w:usb0="00000201" w:usb1="00000000" w:usb2="00000000" w:usb3="00000000" w:csb0="00000004"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alticaUz">
    <w:altName w:val="Times New Roman"/>
    <w:panose1 w:val="00000000000000000000"/>
    <w:charset w:val="00"/>
    <w:family w:val="auto"/>
    <w:notTrueType/>
    <w:pitch w:val="variable"/>
    <w:sig w:usb0="00000003" w:usb1="00000000" w:usb2="00000000" w:usb3="00000000" w:csb0="00000001" w:csb1="00000000"/>
  </w:font>
  <w:font w:name="PragmaticaTT">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tabs>
          <w:tab w:val="left" w:pos="3004"/>
          <w:tab w:val="left" w:pos="3685"/>
          <w:tab w:val="left" w:pos="4365"/>
          <w:tab w:val="left" w:pos="5045"/>
          <w:tab w:val="left" w:pos="5726"/>
          <w:tab w:val="left" w:pos="6406"/>
          <w:tab w:val="left" w:pos="7087"/>
          <w:tab w:val="left" w:pos="7767"/>
          <w:tab w:val="left" w:pos="8447"/>
          <w:tab w:val="left" w:pos="9128"/>
        </w:tabs>
        <w:spacing w:line="240" w:lineRule="auto"/>
      </w:pPr>
      <w:r>
        <w:rPr>
          <w:rStyle w:val="FootnoteReference"/>
          <w:rFonts w:ascii="Courier New" w:hAnsi="Courier New"/>
        </w:rPr>
        <w:t>*</w:t>
      </w:r>
      <w:r>
        <w:tab/>
        <w:t>В настоящем документе содержатся представленные в одном документе третий, четвертый и пятый периодические доклады Узбекистана, подлежавшие представлению соответственно 28 октября 2000, 2002 и 2004 годов.  Первоначальный и второй периодические доклады представленные в одном документе, см. в документе CERD/C/327/Add.1;  информацию о его рассмотрении см. в документах CERD/C/SR.1428 и 1433.</w:t>
      </w:r>
    </w:p>
    <w:p w:rsidR="00000000" w:rsidRDefault="00000000">
      <w:pPr>
        <w:tabs>
          <w:tab w:val="left" w:pos="1643"/>
          <w:tab w:val="left" w:pos="3004"/>
          <w:tab w:val="left" w:pos="3685"/>
          <w:tab w:val="left" w:pos="4365"/>
          <w:tab w:val="left" w:pos="5045"/>
          <w:tab w:val="left" w:pos="5726"/>
          <w:tab w:val="left" w:pos="6406"/>
          <w:tab w:val="left" w:pos="7087"/>
          <w:tab w:val="left" w:pos="7767"/>
          <w:tab w:val="left" w:pos="8447"/>
          <w:tab w:val="left" w:pos="9128"/>
        </w:tabs>
        <w:spacing w:line="240" w:lineRule="auto"/>
      </w:pPr>
    </w:p>
    <w:p w:rsidR="00000000" w:rsidRDefault="00000000">
      <w:pPr>
        <w:pStyle w:val="16"/>
        <w:tabs>
          <w:tab w:val="left" w:pos="0"/>
        </w:tabs>
        <w:suppressAutoHyphens/>
        <w:spacing w:line="240" w:lineRule="auto"/>
        <w:jc w:val="left"/>
        <w:rPr>
          <w:lang w:val="en-US"/>
        </w:rPr>
      </w:pPr>
      <w:r>
        <w:tab/>
        <w:t xml:space="preserve">С приложениями к докладу, представленными правительством Узбекистана, можно ознакомиться в архиве секретариата. </w:t>
      </w:r>
    </w:p>
    <w:p w:rsidR="00000000" w:rsidRDefault="00000000">
      <w:pPr>
        <w:pStyle w:val="16"/>
        <w:tabs>
          <w:tab w:val="left" w:pos="0"/>
        </w:tabs>
        <w:suppressAutoHyphens/>
        <w:spacing w:line="240" w:lineRule="auto"/>
        <w:jc w:val="left"/>
        <w:rPr>
          <w:lang w:val="en-US"/>
        </w:rPr>
      </w:pPr>
    </w:p>
  </w:footnote>
  <w:footnote w:id="2">
    <w:p w:rsidR="00000000" w:rsidRDefault="00000000">
      <w:pPr>
        <w:pStyle w:val="BodyText"/>
        <w:jc w:val="left"/>
      </w:pPr>
      <w:r>
        <w:rPr>
          <w:rStyle w:val="FootnoteReference"/>
          <w:b/>
          <w:bCs w:val="0"/>
        </w:rPr>
        <w:footnoteRef/>
      </w:r>
      <w:r>
        <w:rPr>
          <w:b w:val="0"/>
          <w:bCs w:val="0"/>
        </w:rPr>
        <w:t xml:space="preserve"> </w:t>
      </w:r>
      <w:r>
        <w:tab/>
      </w:r>
      <w:r>
        <w:rPr>
          <w:b w:val="0"/>
          <w:bCs w:val="0"/>
          <w:szCs w:val="16"/>
        </w:rPr>
        <w:t>Международный пакт о гражданских</w:t>
      </w:r>
      <w:r>
        <w:rPr>
          <w:szCs w:val="16"/>
        </w:rPr>
        <w:t xml:space="preserve"> </w:t>
      </w:r>
      <w:r>
        <w:rPr>
          <w:b w:val="0"/>
          <w:bCs w:val="0"/>
          <w:szCs w:val="16"/>
        </w:rPr>
        <w:t>и политических правах:  первоначальный доклад  был рассмотрен на 1908, 1910 и 1911-м заседаниях</w:t>
      </w:r>
      <w:r>
        <w:rPr>
          <w:szCs w:val="16"/>
        </w:rPr>
        <w:t xml:space="preserve"> </w:t>
      </w:r>
      <w:r>
        <w:rPr>
          <w:b w:val="0"/>
          <w:bCs w:val="0"/>
          <w:szCs w:val="16"/>
        </w:rPr>
        <w:t>Комитета по правам человека, прошедших 4 апреля 2001 года.  Конвенция о правах ребенка:  первоначальный доклад был рассмотрен в октябре 2001 года (CRC/C/41/Add.8).  Конвенция о ликвидации всех форм дискриминации в отношении женщин:  первоначальный доклад был рассмотрен в январе 2001 года</w:t>
      </w:r>
      <w:r>
        <w:rPr>
          <w:b w:val="0"/>
          <w:bCs w:val="0"/>
          <w:shadow/>
          <w:szCs w:val="16"/>
        </w:rPr>
        <w:t xml:space="preserve"> </w:t>
      </w:r>
      <w:r>
        <w:rPr>
          <w:b w:val="0"/>
          <w:bCs w:val="0"/>
          <w:szCs w:val="16"/>
        </w:rPr>
        <w:t>(CEDAW/C/UZB/1).  Конвенция против пыток и других жестоких, бесчеловечных или унижающих достоинство видов обращения и наказания:  первоначальный доклад рассмотрен в 1999 году (</w:t>
      </w:r>
      <w:r>
        <w:rPr>
          <w:b w:val="0"/>
          <w:bCs w:val="0"/>
          <w:szCs w:val="16"/>
          <w:lang w:val="en-US"/>
        </w:rPr>
        <w:t>CAT</w:t>
      </w:r>
      <w:r>
        <w:rPr>
          <w:b w:val="0"/>
          <w:bCs w:val="0"/>
          <w:szCs w:val="16"/>
        </w:rPr>
        <w:t>/</w:t>
      </w:r>
      <w:r>
        <w:rPr>
          <w:b w:val="0"/>
          <w:bCs w:val="0"/>
          <w:szCs w:val="16"/>
          <w:lang w:val="en-US"/>
        </w:rPr>
        <w:t>C</w:t>
      </w:r>
      <w:r>
        <w:rPr>
          <w:b w:val="0"/>
          <w:bCs w:val="0"/>
          <w:szCs w:val="16"/>
        </w:rPr>
        <w:t>/32/</w:t>
      </w:r>
      <w:r>
        <w:rPr>
          <w:b w:val="0"/>
          <w:bCs w:val="0"/>
          <w:szCs w:val="16"/>
          <w:lang w:val="en-US"/>
        </w:rPr>
        <w:t>Add</w:t>
      </w:r>
      <w:r>
        <w:rPr>
          <w:b w:val="0"/>
          <w:bCs w:val="0"/>
          <w:szCs w:val="16"/>
        </w:rPr>
        <w:t>.3</w:t>
      </w:r>
      <w:r>
        <w:rPr>
          <w:b w:val="0"/>
          <w:bCs w:val="0"/>
          <w:szCs w:val="16"/>
          <w:lang w:val="uz-Cyrl-UZ"/>
        </w:rPr>
        <w:t>1)</w:t>
      </w:r>
      <w:r>
        <w:rPr>
          <w:b w:val="0"/>
          <w:bCs w:val="0"/>
          <w:szCs w:val="16"/>
        </w:rPr>
        <w:t>, второй доклад – в мае 2002 года в Женеве (</w:t>
      </w:r>
      <w:r>
        <w:rPr>
          <w:b w:val="0"/>
          <w:bCs w:val="0"/>
          <w:szCs w:val="16"/>
          <w:lang w:val="en-US"/>
        </w:rPr>
        <w:t>CAT</w:t>
      </w:r>
      <w:r>
        <w:rPr>
          <w:b w:val="0"/>
          <w:bCs w:val="0"/>
          <w:szCs w:val="16"/>
        </w:rPr>
        <w:t>/</w:t>
      </w:r>
      <w:r>
        <w:rPr>
          <w:b w:val="0"/>
          <w:bCs w:val="0"/>
          <w:szCs w:val="16"/>
          <w:lang w:val="en-US"/>
        </w:rPr>
        <w:t>C</w:t>
      </w:r>
      <w:r>
        <w:rPr>
          <w:b w:val="0"/>
          <w:bCs w:val="0"/>
          <w:szCs w:val="16"/>
        </w:rPr>
        <w:t>/53 ДОП</w:t>
      </w:r>
      <w:r>
        <w:rPr>
          <w:b w:val="0"/>
          <w:bCs w:val="0"/>
          <w:szCs w:val="16"/>
          <w:lang w:val="uz-Cyrl-UZ"/>
        </w:rPr>
        <w:t>.1)</w:t>
      </w:r>
    </w:p>
  </w:footnote>
  <w:footnote w:id="3">
    <w:p w:rsidR="00000000" w:rsidRDefault="00000000">
      <w:pPr>
        <w:pStyle w:val="FootnoteText"/>
      </w:pPr>
      <w:r>
        <w:rPr>
          <w:rStyle w:val="FootnoteReference"/>
        </w:rPr>
        <w:t>1</w:t>
      </w:r>
      <w:r>
        <w:t xml:space="preserve"> </w:t>
      </w:r>
      <w:r>
        <w:tab/>
      </w:r>
      <w:r>
        <w:rPr>
          <w:i/>
          <w:iCs/>
        </w:rPr>
        <w:t>Источник</w:t>
      </w:r>
      <w:r>
        <w:t>:  УВКБ, Ташкент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CERD/C/463/Add.2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48</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CERD/C/463/Add.2</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47</w:t>
    </w:r>
    <w:r>
      <w:rPr>
        <w:rStyle w:val="PageNumber"/>
      </w:rPr>
      <w:fldChar w:fldCharType="end"/>
    </w:r>
  </w:p>
  <w:p w:rsidR="00000000" w:rsidRDefault="00000000">
    <w:pPr>
      <w:pStyle w:val="Header"/>
      <w:tabs>
        <w:tab w:val="left" w:pos="7371"/>
      </w:tabs>
      <w:rPr>
        <w:rStyle w:val="PageNumber"/>
        <w:lang w:val="en-US"/>
      </w:rPr>
    </w:pPr>
  </w:p>
  <w:p w:rsidR="00000000" w:rsidRDefault="00000000">
    <w:pPr>
      <w:pStyle w:val="Header"/>
      <w:tabs>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03B73B5"/>
    <w:multiLevelType w:val="hybridMultilevel"/>
    <w:tmpl w:val="32401588"/>
    <w:lvl w:ilvl="0" w:tplc="82544E22">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EB97460"/>
    <w:multiLevelType w:val="hybridMultilevel"/>
    <w:tmpl w:val="AB209456"/>
    <w:lvl w:ilvl="0" w:tplc="BA8861E4">
      <w:start w:val="1"/>
      <w:numFmt w:val="bullet"/>
      <w:lvlText w:val=""/>
      <w:lvlJc w:val="left"/>
      <w:pPr>
        <w:tabs>
          <w:tab w:val="num" w:pos="1494"/>
        </w:tabs>
        <w:ind w:left="1494" w:hanging="567"/>
      </w:pPr>
      <w:rPr>
        <w:rFonts w:ascii="Symbol" w:hAnsi="Symbol" w:hint="default"/>
      </w:rPr>
    </w:lvl>
    <w:lvl w:ilvl="1" w:tplc="FFFFFFFF">
      <w:start w:val="1"/>
      <w:numFmt w:val="lowerLetter"/>
      <w:lvlText w:val="%2."/>
      <w:lvlJc w:val="left"/>
      <w:pPr>
        <w:tabs>
          <w:tab w:val="num" w:pos="2007"/>
        </w:tabs>
        <w:ind w:left="2007"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4">
    <w:nsid w:val="1BDE3BBB"/>
    <w:multiLevelType w:val="hybridMultilevel"/>
    <w:tmpl w:val="66E6F0D6"/>
    <w:lvl w:ilvl="0" w:tplc="FFFFFFFF">
      <w:start w:val="1"/>
      <w:numFmt w:val="decimal"/>
      <w:lvlText w:val="%1."/>
      <w:lvlJc w:val="left"/>
      <w:pPr>
        <w:tabs>
          <w:tab w:val="num" w:pos="720"/>
        </w:tabs>
        <w:ind w:left="720" w:hanging="360"/>
      </w:pPr>
      <w:rPr>
        <w:rFonts w:ascii="Times New Roman" w:hAnsi="Times New Roman" w:cs="Times New Roman"/>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5">
    <w:nsid w:val="518A5FF9"/>
    <w:multiLevelType w:val="singleLevel"/>
    <w:tmpl w:val="0419000F"/>
    <w:lvl w:ilvl="0">
      <w:start w:val="1"/>
      <w:numFmt w:val="decimal"/>
      <w:lvlText w:val="%1."/>
      <w:lvlJc w:val="left"/>
      <w:pPr>
        <w:tabs>
          <w:tab w:val="num" w:pos="720"/>
        </w:tabs>
        <w:ind w:left="720" w:hanging="360"/>
      </w:pPr>
      <w:rPr>
        <w:rFonts w:ascii="Times New Roman" w:hAnsi="Times New Roman" w:cs="Times New Roman"/>
      </w:rPr>
    </w:lvl>
  </w:abstractNum>
  <w:abstractNum w:abstractNumId="6">
    <w:nsid w:val="56EF4A76"/>
    <w:multiLevelType w:val="hybridMultilevel"/>
    <w:tmpl w:val="A7B8C61C"/>
    <w:lvl w:ilvl="0" w:tplc="BA8861E4">
      <w:start w:val="1"/>
      <w:numFmt w:val="bullet"/>
      <w:lvlText w:val=""/>
      <w:lvlJc w:val="left"/>
      <w:pPr>
        <w:tabs>
          <w:tab w:val="num" w:pos="1136"/>
        </w:tabs>
        <w:ind w:left="1136" w:hanging="567"/>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num w:numId="1">
    <w:abstractNumId w:val="0"/>
  </w:num>
  <w:num w:numId="2">
    <w:abstractNumId w:val="3"/>
  </w:num>
  <w:num w:numId="3">
    <w:abstractNumId w:val="6"/>
  </w:num>
  <w:num w:numId="4">
    <w:abstractNumId w:val="2"/>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mirrorMargins/>
  <w:activeWritingStyle w:appName="MSWord" w:lang="ru-RU" w:vendorID="1" w:dllVersion="512" w:checkStyle="1"/>
  <w:activeWritingStyle w:appName="MSWord" w:lang="fr-FR" w:vendorID="9" w:dllVersion="512" w:checkStyle="1"/>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clear" w:pos="567"/>
        <w:tab w:val="clear" w:pos="1134"/>
        <w:tab w:val="clear" w:pos="1701"/>
        <w:tab w:val="clear" w:pos="2268"/>
        <w:tab w:val="clear" w:pos="6237"/>
      </w:tabs>
      <w:spacing w:line="360" w:lineRule="auto"/>
      <w:ind w:right="-135"/>
      <w:outlineLvl w:val="6"/>
    </w:pPr>
    <w:rPr>
      <w:rFonts w:ascii="BalticaUz Cyr" w:hAnsi="BalticaUz Cyr"/>
      <w:b/>
      <w:bCs/>
      <w:sz w:val="28"/>
      <w:szCs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Indent">
    <w:name w:val="Body Text Indent"/>
    <w:basedOn w:val="Normal"/>
    <w:semiHidden/>
    <w:pPr>
      <w:tabs>
        <w:tab w:val="clear" w:pos="567"/>
        <w:tab w:val="clear" w:pos="1134"/>
        <w:tab w:val="clear" w:pos="1701"/>
        <w:tab w:val="clear" w:pos="2268"/>
        <w:tab w:val="clear" w:pos="6237"/>
      </w:tabs>
      <w:spacing w:after="120" w:line="240" w:lineRule="auto"/>
      <w:ind w:left="360"/>
    </w:pPr>
    <w:rPr>
      <w:lang w:val="en-US"/>
    </w:rPr>
  </w:style>
  <w:style w:type="paragraph" w:styleId="BodyText">
    <w:name w:val="Body Text"/>
    <w:basedOn w:val="Normal"/>
    <w:semiHidden/>
    <w:pPr>
      <w:tabs>
        <w:tab w:val="clear" w:pos="567"/>
        <w:tab w:val="clear" w:pos="1134"/>
        <w:tab w:val="clear" w:pos="1701"/>
        <w:tab w:val="clear" w:pos="2268"/>
        <w:tab w:val="clear" w:pos="6237"/>
      </w:tabs>
      <w:spacing w:line="240" w:lineRule="auto"/>
      <w:jc w:val="both"/>
    </w:pPr>
    <w:rPr>
      <w:rFonts w:eastAsia="SimSun"/>
      <w:b/>
      <w:bCs/>
      <w:szCs w:val="24"/>
      <w:lang w:eastAsia="ru-RU"/>
    </w:rPr>
  </w:style>
  <w:style w:type="paragraph" w:styleId="BodyTextIndent3">
    <w:name w:val="Body Text Indent 3"/>
    <w:basedOn w:val="Normal"/>
    <w:semiHidden/>
    <w:pPr>
      <w:tabs>
        <w:tab w:val="clear" w:pos="567"/>
        <w:tab w:val="clear" w:pos="1134"/>
        <w:tab w:val="clear" w:pos="1701"/>
        <w:tab w:val="clear" w:pos="2268"/>
        <w:tab w:val="clear" w:pos="6237"/>
      </w:tabs>
      <w:spacing w:line="240" w:lineRule="auto"/>
      <w:ind w:firstLine="600"/>
      <w:jc w:val="both"/>
    </w:pPr>
    <w:rPr>
      <w:rFonts w:eastAsia="SimSun"/>
      <w:szCs w:val="24"/>
      <w:lang w:eastAsia="ru-RU"/>
    </w:rPr>
  </w:style>
  <w:style w:type="paragraph" w:styleId="BodyTextIndent2">
    <w:name w:val="Body Text Indent 2"/>
    <w:basedOn w:val="Normal"/>
    <w:semiHidden/>
    <w:pPr>
      <w:tabs>
        <w:tab w:val="clear" w:pos="567"/>
        <w:tab w:val="clear" w:pos="1134"/>
        <w:tab w:val="clear" w:pos="1701"/>
        <w:tab w:val="clear" w:pos="2268"/>
        <w:tab w:val="clear" w:pos="6237"/>
      </w:tabs>
      <w:spacing w:line="240" w:lineRule="auto"/>
      <w:ind w:firstLine="708"/>
      <w:jc w:val="both"/>
    </w:pPr>
    <w:rPr>
      <w:rFonts w:ascii="BalticaUz" w:eastAsia="SimSun" w:hAnsi="BalticaUz"/>
      <w:sz w:val="28"/>
      <w:szCs w:val="28"/>
      <w:lang w:eastAsia="ru-RU"/>
    </w:rPr>
  </w:style>
  <w:style w:type="paragraph" w:styleId="BlockText">
    <w:name w:val="Block Text"/>
    <w:basedOn w:val="Normal"/>
    <w:semiHidden/>
    <w:pPr>
      <w:shd w:val="clear" w:color="auto" w:fill="FFFFFF"/>
      <w:tabs>
        <w:tab w:val="clear" w:pos="567"/>
        <w:tab w:val="clear" w:pos="1134"/>
        <w:tab w:val="clear" w:pos="1701"/>
        <w:tab w:val="clear" w:pos="2268"/>
        <w:tab w:val="clear" w:pos="6237"/>
      </w:tabs>
      <w:spacing w:line="454" w:lineRule="exact"/>
      <w:ind w:left="180" w:right="14" w:firstLine="598"/>
      <w:jc w:val="both"/>
    </w:pPr>
    <w:rPr>
      <w:rFonts w:eastAsia="SimSun"/>
      <w:color w:val="000000"/>
      <w:spacing w:val="1"/>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Microsoft_Excel_97-2003_Worksheet2.xls"/><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oleObject" Target="embeddings/Microsoft_Excel_97-2003_Worksheet1.xls"/><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13948</Words>
  <Characters>79506</Characters>
  <Application>Microsoft Office Word</Application>
  <DocSecurity>4</DocSecurity>
  <Lines>662</Lines>
  <Paragraphs>159</Paragraphs>
  <ScaleCrop>false</ScaleCrop>
  <HeadingPairs>
    <vt:vector size="2" baseType="variant">
      <vt:variant>
        <vt:lpstr>Название</vt:lpstr>
      </vt:variant>
      <vt:variant>
        <vt:i4>1</vt:i4>
      </vt:variant>
    </vt:vector>
  </HeadingPairs>
  <TitlesOfParts>
    <vt:vector size="1" baseType="lpstr">
      <vt:lpstr>Otdel</vt:lpstr>
    </vt:vector>
  </TitlesOfParts>
  <Company> </Company>
  <LinksUpToDate>false</LinksUpToDate>
  <CharactersWithSpaces>97638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Otdel</dc:title>
  <dc:subject/>
  <dc:creator>Chvets</dc:creator>
  <cp:keywords/>
  <dc:description/>
  <cp:lastModifiedBy>Chvets</cp:lastModifiedBy>
  <cp:revision>3</cp:revision>
  <cp:lastPrinted>2005-09-27T13:51:00Z</cp:lastPrinted>
  <dcterms:created xsi:type="dcterms:W3CDTF">2005-09-27T13:51:00Z</dcterms:created>
  <dcterms:modified xsi:type="dcterms:W3CDTF">2005-09-27T13:51:00Z</dcterms:modified>
</cp:coreProperties>
</file>