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127832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EFAD8C7" w14:textId="77777777" w:rsidR="002D5AAC" w:rsidRDefault="002D5AAC" w:rsidP="0068230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85B413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FE14BD8" w14:textId="7C0659E3" w:rsidR="002D5AAC" w:rsidRDefault="00682305" w:rsidP="00682305">
            <w:pPr>
              <w:jc w:val="right"/>
            </w:pPr>
            <w:r w:rsidRPr="00682305">
              <w:rPr>
                <w:sz w:val="40"/>
              </w:rPr>
              <w:t>A</w:t>
            </w:r>
            <w:r>
              <w:t>/HRC/52/L.3</w:t>
            </w:r>
          </w:p>
        </w:tc>
      </w:tr>
      <w:tr w:rsidR="002D5AAC" w:rsidRPr="0027625B" w14:paraId="43326B7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DF0EF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22B11BE" wp14:editId="4954578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4CE7A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C81E24B" w14:textId="77777777" w:rsidR="002D5AAC" w:rsidRDefault="0068230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247DEA24" w14:textId="7ADA6987" w:rsidR="00682305" w:rsidRDefault="00682305" w:rsidP="006823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27625B">
              <w:rPr>
                <w:lang w:val="en-US"/>
              </w:rPr>
              <w:t>3</w:t>
            </w:r>
            <w:r>
              <w:rPr>
                <w:lang w:val="en-US"/>
              </w:rPr>
              <w:t xml:space="preserve"> March 2023</w:t>
            </w:r>
          </w:p>
          <w:p w14:paraId="582E6056" w14:textId="77777777" w:rsidR="00682305" w:rsidRDefault="00682305" w:rsidP="006823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45EC82F" w14:textId="5DA74CF9" w:rsidR="00682305" w:rsidRPr="00E71476" w:rsidRDefault="00682305" w:rsidP="006823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052B85D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9BACD47" w14:textId="77777777" w:rsidR="0060357A" w:rsidRPr="00AE5C72" w:rsidRDefault="0060357A" w:rsidP="0060357A">
      <w:pPr>
        <w:rPr>
          <w:b/>
        </w:rPr>
      </w:pPr>
      <w:r>
        <w:rPr>
          <w:b/>
          <w:bCs/>
        </w:rPr>
        <w:t>Пятьдесят вторая сессия</w:t>
      </w:r>
    </w:p>
    <w:p w14:paraId="4E61ECAB" w14:textId="77777777" w:rsidR="0060357A" w:rsidRPr="00AE5C72" w:rsidRDefault="0060357A" w:rsidP="0060357A">
      <w:r>
        <w:t>27 февраля — 4 апреля 2023 года</w:t>
      </w:r>
    </w:p>
    <w:p w14:paraId="1DC13331" w14:textId="77777777" w:rsidR="0060357A" w:rsidRPr="00AE5C72" w:rsidRDefault="0060357A" w:rsidP="0060357A">
      <w:r>
        <w:t>Пункт 4 повестки дня</w:t>
      </w:r>
    </w:p>
    <w:p w14:paraId="17D594D4" w14:textId="6B79A38A" w:rsidR="0060357A" w:rsidRPr="00AE5C72" w:rsidRDefault="0060357A" w:rsidP="0060357A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</w:r>
      <w:r>
        <w:rPr>
          <w:b/>
          <w:bCs/>
        </w:rPr>
        <w:t>требующие внимания со стороны Совета</w:t>
      </w:r>
    </w:p>
    <w:p w14:paraId="77BB3B11" w14:textId="3483D00E" w:rsidR="0060357A" w:rsidRPr="00BE5D01" w:rsidRDefault="0060357A" w:rsidP="0060357A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  <w:bCs/>
        </w:rPr>
      </w:pPr>
      <w:r w:rsidRPr="00BE5D01">
        <w:rPr>
          <w:b/>
          <w:bCs/>
        </w:rPr>
        <w:tab/>
      </w:r>
      <w:r w:rsidRPr="00BE5D01">
        <w:rPr>
          <w:b/>
          <w:bCs/>
        </w:rPr>
        <w:tab/>
        <w:t>Австралия</w:t>
      </w:r>
      <w:r w:rsidRPr="00BE5D01">
        <w:rPr>
          <w:b/>
          <w:bCs/>
        </w:rPr>
        <w:footnoteReference w:customMarkFollows="1" w:id="1"/>
        <w:t xml:space="preserve">*, Австрия*, Албания*, Андорра*, Бельгия, Болгария*, Гватемала*, Германия, Греция*, Дания*, Израиль*, Ирландия*, Исландия*, Испания*, Италия*, Канада*, Кипр*, Латвия*, Литва, Лихтенштейн*, Люксембург, Мальта*, Маршалловы Острова*, Монако*, Нидерланды (Королевство)*, Новая Зеландия*, Норвегия*, Португалия*, Республика Молдова*, Румыния, </w:t>
      </w:r>
      <w:r w:rsidRPr="00BE5D01">
        <w:rPr>
          <w:b/>
          <w:bCs/>
        </w:rPr>
        <w:br/>
      </w:r>
      <w:r w:rsidRPr="00BE5D01">
        <w:rPr>
          <w:b/>
          <w:bCs/>
        </w:rPr>
        <w:t>Сан-Марино*, Северная Македония*, Словакия*, Словения*, Соединенное Королевство Великобритании и Северной Ирландии, Соединенные Штаты Америки, Украина, Финляндия, Франция, Хорватия*, Черногория, Чехия, Швеция* и Эстония*: проект резолюции</w:t>
      </w:r>
    </w:p>
    <w:p w14:paraId="64D5E1E7" w14:textId="4CDF7922" w:rsidR="0060357A" w:rsidRPr="00AE5C72" w:rsidRDefault="00E43055" w:rsidP="00E43055">
      <w:pPr>
        <w:pStyle w:val="H1G"/>
      </w:pPr>
      <w:r>
        <w:tab/>
      </w:r>
      <w:r w:rsidR="0060357A">
        <w:t>52/...</w:t>
      </w:r>
      <w:r w:rsidR="0060357A">
        <w:tab/>
        <w:t>Положение в области прав человека в Исламской Республике Иран</w:t>
      </w:r>
    </w:p>
    <w:p w14:paraId="7C4835F4" w14:textId="62CDE43C" w:rsidR="0060357A" w:rsidRPr="0060357A" w:rsidRDefault="0060357A" w:rsidP="0060357A">
      <w:pPr>
        <w:spacing w:after="120"/>
        <w:ind w:left="1134" w:right="1134"/>
        <w:jc w:val="both"/>
        <w:rPr>
          <w:rFonts w:eastAsia="SimSun"/>
        </w:rPr>
      </w:pPr>
      <w:r>
        <w:tab/>
      </w:r>
      <w:r w:rsidR="007220C5">
        <w:tab/>
      </w:r>
      <w:r>
        <w:rPr>
          <w:i/>
          <w:iCs/>
        </w:rPr>
        <w:t>Совет по правам человека</w:t>
      </w:r>
      <w:r w:rsidRPr="0060357A">
        <w:t>,</w:t>
      </w:r>
    </w:p>
    <w:p w14:paraId="794AC613" w14:textId="0FB9C39E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 xml:space="preserve">руководствуясь </w:t>
      </w:r>
      <w:r w:rsidR="0060357A">
        <w:t>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449DD198" w14:textId="64923480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>ссылаясь</w:t>
      </w:r>
      <w:r w:rsidR="0060357A">
        <w:t xml:space="preserve"> на все соответствующие резолюции, принятые Советом по правам человека и Генеральной Ассамблеей, в частности самые последние из них, включая резолюции Совета 49/24 от 1 апреля 2022 года и S-35/1 от 24 ноября 2022 года и резолюцию 77/228 Ассамблеи от 15 декабря 2022 года о положении в области прав человека в Исламской Республике Иран, и сожалея об отсутствии сотрудничества со стороны Исламской Республики Иран в связи с просьбами Совета и Ассамблеи, высказанными в этих резолюциях,</w:t>
      </w:r>
    </w:p>
    <w:p w14:paraId="757E9672" w14:textId="57F503DE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 w:rsidRPr="007220C5">
        <w:rPr>
          <w:i/>
          <w:iCs/>
        </w:rPr>
        <w:t>приветствуя</w:t>
      </w:r>
      <w:r w:rsidR="0060357A">
        <w:t xml:space="preserve"> 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 w:rsidR="0060357A" w:rsidRPr="005F2B67">
        <w:rPr>
          <w:rStyle w:val="aa"/>
          <w:rFonts w:eastAsia="SimSun"/>
          <w:lang w:eastAsia="hi-IN" w:bidi="hi-IN"/>
        </w:rPr>
        <w:footnoteReference w:id="2"/>
      </w:r>
      <w:r w:rsidR="0060357A">
        <w:t>, и особо отмечая, что эти рекомендации должны быть должным образом рассмотрены,</w:t>
      </w:r>
    </w:p>
    <w:p w14:paraId="145E98A4" w14:textId="6DA22EAB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 xml:space="preserve">глубоко сожалея </w:t>
      </w:r>
      <w:r w:rsidR="0060357A">
        <w:t>по поводу отказа в предоставлении доступа Специальному докладчику для посещения Исламской Республики Иран,</w:t>
      </w:r>
    </w:p>
    <w:p w14:paraId="0C127D8F" w14:textId="01E539DB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 xml:space="preserve">выражая глубокую обеспокоенность </w:t>
      </w:r>
      <w:r w:rsidR="0060357A">
        <w:t xml:space="preserve">по поводу сохраняющихся нарушений целого ряда гражданских, политических, экономических, социальных и культурных прав, на которые обратил внимание Специальный докладчик и о которых говорится в его докладах, а также по поводу того, что из-за устойчивой и систематической </w:t>
      </w:r>
      <w:r w:rsidR="0060357A">
        <w:lastRenderedPageBreak/>
        <w:t>безнаказанности за грубые нарушения прав человека и непривлечения виновных к ответственности в Исламской Республике Иран создаются благоприятные условия для преступников, нарушается право жертв на эффективные средства правовой защиты и увековечивается порочный круг насилия,</w:t>
      </w:r>
    </w:p>
    <w:p w14:paraId="3C679058" w14:textId="51E9310B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 xml:space="preserve">выражая глубокую обеспокоенность также </w:t>
      </w:r>
      <w:r w:rsidR="0060357A">
        <w:t xml:space="preserve">по поводу широко распространенного насилия и дискриминации в законодательстве и на практике, затрагивающих, в частности, женщин и девочек, детей, лиц, принадлежащих к этническим, языковым и признанным или непризнанным религиозным или конфессиональным меньшинствам, правозащитников и правозащитниц, адвокатов, журналистов и работников средств массовой информации, а также лиц, осуществляющих свое право </w:t>
      </w:r>
      <w:r w:rsidR="0060357A" w:rsidRPr="00625A0A">
        <w:t xml:space="preserve">на свободу мнений и их свободное выражение </w:t>
      </w:r>
      <w:r w:rsidR="0060357A">
        <w:t>как онлайн, так и офлайн, и свое право на свободу мирных собраний и ассоциации,</w:t>
      </w:r>
    </w:p>
    <w:p w14:paraId="6C195F0D" w14:textId="7A0B4C76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 xml:space="preserve">будучи встревожен </w:t>
      </w:r>
      <w:r w:rsidR="0060357A">
        <w:t>продолжающими поступать сообщениями, в том числе в последнем докладе Специального докладчика, о жестоком подавлении мирных протестов, о произвольных арестах и задержаниях, пытках, жестоком обращении и убийствах большого числа участников протестов, а также о смертных приговорах и казнях людей в связи с их участием в протестных движениях,</w:t>
      </w:r>
    </w:p>
    <w:p w14:paraId="246062D2" w14:textId="38981CD0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>будучи встревожен также</w:t>
      </w:r>
      <w:r w:rsidR="0060357A">
        <w:t xml:space="preserve"> недавним резким увеличением количества казней, </w:t>
      </w:r>
      <w:r>
        <w:br/>
      </w:r>
      <w:r w:rsidR="0060357A">
        <w:t xml:space="preserve">в том числе лиц, обвиненных в совершении преступлений, которые не подпадают под категорию наиболее тяжких преступлений, а также казнями лиц, приговоренных к этой мере за предполагаемые преступления, совершенные до достижения ими </w:t>
      </w:r>
      <w:r>
        <w:br/>
      </w:r>
      <w:r w:rsidR="0060357A">
        <w:t>18-летнего возраста, после судебных процессов, проведенных без соблюдения гарантий справедливого судебного разбирательства,</w:t>
      </w:r>
    </w:p>
    <w:p w14:paraId="20BBD7C0" w14:textId="5E2A45BD" w:rsidR="0060357A" w:rsidRPr="00AE5C72" w:rsidRDefault="007220C5" w:rsidP="0060357A">
      <w:pPr>
        <w:pStyle w:val="SingleTxtG"/>
        <w:rPr>
          <w:rFonts w:eastAsia="SimSun"/>
        </w:rPr>
      </w:pPr>
      <w:r>
        <w:rPr>
          <w:i/>
          <w:iCs/>
        </w:rPr>
        <w:tab/>
      </w:r>
      <w:r w:rsidR="0060357A">
        <w:rPr>
          <w:i/>
          <w:iCs/>
        </w:rPr>
        <w:t xml:space="preserve">ссылаясь </w:t>
      </w:r>
      <w:r w:rsidR="0060357A"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6150A2D6" w14:textId="3436D8BB" w:rsidR="0060357A" w:rsidRPr="00243F14" w:rsidRDefault="00E43055" w:rsidP="0060357A">
      <w:pPr>
        <w:pStyle w:val="SingleTxtG"/>
        <w:rPr>
          <w:rFonts w:eastAsia="SimSun"/>
        </w:rPr>
      </w:pPr>
      <w:r>
        <w:tab/>
      </w:r>
      <w:r w:rsidR="0060357A">
        <w:t>1.</w:t>
      </w:r>
      <w:r w:rsidR="0060357A">
        <w:tab/>
      </w:r>
      <w:r w:rsidR="0060357A">
        <w:rPr>
          <w:i/>
          <w:iCs/>
        </w:rPr>
        <w:t>выражает глубокое сожаление</w:t>
      </w:r>
      <w:r w:rsidR="0060357A">
        <w:t xml:space="preserve"> по поводу широко распространенных, неоднократных и постоянных нарушений прав человека в Исламской Республике Иран и призывает Исламскую Республику Иран решить проблему систематической безнаказанности путем создания системы привлечения виновных к ответственности в соответствии с международным правом, включая конституционную, законодательную и административную реформы, и обеспечить полную независимость судебной системы и эффективные средства правовой защиты для жертв;</w:t>
      </w:r>
    </w:p>
    <w:p w14:paraId="6D83CD85" w14:textId="37254D6F" w:rsidR="0060357A" w:rsidRPr="00243F14" w:rsidRDefault="00E43055" w:rsidP="0060357A">
      <w:pPr>
        <w:pStyle w:val="SingleTxtG"/>
        <w:rPr>
          <w:rFonts w:eastAsia="SimSun"/>
        </w:rPr>
      </w:pPr>
      <w:r>
        <w:tab/>
      </w:r>
      <w:r w:rsidR="0060357A">
        <w:t>2.</w:t>
      </w:r>
      <w:r w:rsidR="0060357A">
        <w:tab/>
      </w:r>
      <w:r w:rsidR="0060357A">
        <w:rPr>
          <w:i/>
          <w:iCs/>
        </w:rPr>
        <w:t xml:space="preserve">призывает </w:t>
      </w:r>
      <w:r w:rsidR="0060357A">
        <w:t>Исламскую Республику Иран решить проблему широко распространенной и систематической дискриминации и насилия по признаку гендерной идентичности, этнической принадлежности, религии или убеждений или политических взглядов, среди иных обстоятельств, закрепленных в законах, политике и практике государства, и создать безопасную и благоприятную среду для гражданского общества, в том числе путем гарантирования и соблюдения права на свободу выражения мнений и убеждений, как онлайн, так и офлайн, и права на свободу мирных собраний и ассоциации;</w:t>
      </w:r>
    </w:p>
    <w:p w14:paraId="74706917" w14:textId="2D186A73" w:rsidR="0060357A" w:rsidRPr="00243F14" w:rsidRDefault="00E43055" w:rsidP="0060357A">
      <w:pPr>
        <w:pStyle w:val="SingleTxtG"/>
        <w:rPr>
          <w:rFonts w:eastAsia="SimSun"/>
        </w:rPr>
      </w:pPr>
      <w:r>
        <w:tab/>
      </w:r>
      <w:r w:rsidR="0060357A">
        <w:t>3.</w:t>
      </w:r>
      <w:r w:rsidR="0060357A">
        <w:tab/>
      </w:r>
      <w:r w:rsidR="0060357A">
        <w:rPr>
          <w:i/>
          <w:iCs/>
        </w:rPr>
        <w:t xml:space="preserve">выражает глубокую обеспокоенность </w:t>
      </w:r>
      <w:r w:rsidR="0060357A">
        <w:t>по поводу сообщений о резком увеличении количества казней, в том числе лиц, приговоренных к смертной казни в связи с их предполагаемым участием в недавних протестах, и настоятельно призывает Исламскую Республику Иран принять все необходимые законодательные, административные и иные меры в соответствии со своими международными обязательствами в области прав человека для обеспечения того, чтобы никто не был приговорен к смертной казни или казнен за преступления, которые не подпадают под категорию наиболее тяжких преступлений, или за предполагаемые преступления, совершенные до достижения ими 18-летнего возраста, и обеспечивать, чтобы все решения в отношении вынесения приговоров и назначения наказания по уголовным делам принимались компетентными, независимыми и беспристрастными судами по итогам разбирательств, проводимых при строгом соблюдении гарантий справедливого судебного разбирательства;</w:t>
      </w:r>
    </w:p>
    <w:p w14:paraId="177C8846" w14:textId="1CB8906D" w:rsidR="0060357A" w:rsidRPr="00AE5C72" w:rsidRDefault="00E43055" w:rsidP="0060357A">
      <w:pPr>
        <w:pStyle w:val="SingleTxtG"/>
        <w:rPr>
          <w:rFonts w:eastAsia="SimSun"/>
        </w:rPr>
      </w:pPr>
      <w:r>
        <w:lastRenderedPageBreak/>
        <w:tab/>
      </w:r>
      <w:r w:rsidR="0060357A">
        <w:t>4.</w:t>
      </w:r>
      <w:r w:rsidR="0060357A">
        <w:tab/>
      </w:r>
      <w:r w:rsidR="0060357A">
        <w:rPr>
          <w:i/>
          <w:iCs/>
        </w:rPr>
        <w:t>постановляет</w:t>
      </w:r>
      <w:r w:rsidR="0060357A">
        <w:t xml:space="preserve"> продлить срок действия мандата Специального докладчика по вопросу о положении в области прав человека в Исламской Республике Иран еще на один год и просит Специального докладчика представить доклад о выполнении мандата Совету по правам человека на его пятьдесят пятой сессии и Генеральной Ассамблее на ее семьдесят восьмой сессии;</w:t>
      </w:r>
    </w:p>
    <w:p w14:paraId="1F84B515" w14:textId="6F89667C" w:rsidR="0060357A" w:rsidRPr="00AE5C72" w:rsidRDefault="00E43055" w:rsidP="0060357A">
      <w:pPr>
        <w:pStyle w:val="SingleTxtG"/>
        <w:rPr>
          <w:rFonts w:eastAsia="SimSun"/>
        </w:rPr>
      </w:pPr>
      <w:r>
        <w:tab/>
      </w:r>
      <w:r w:rsidR="0060357A">
        <w:t>5.</w:t>
      </w:r>
      <w:r w:rsidR="0060357A">
        <w:tab/>
      </w:r>
      <w:r w:rsidR="0060357A">
        <w:rPr>
          <w:i/>
          <w:iCs/>
        </w:rPr>
        <w:t>призывает</w:t>
      </w:r>
      <w:r w:rsidR="0060357A">
        <w:t xml:space="preserve"> правительство Исламской Республики Иран в полной мере сотрудничать со Специальным докладчиком и разрешить доступ для посещения страны, а также предоставить любую информацию, необходимую для обеспечения возможности выполнения мандата в соответствии с постоянно действующим приглашением;</w:t>
      </w:r>
    </w:p>
    <w:p w14:paraId="41239D54" w14:textId="052D886E" w:rsidR="0060357A" w:rsidRPr="00AE5C72" w:rsidRDefault="00E43055" w:rsidP="0060357A">
      <w:pPr>
        <w:pStyle w:val="SingleTxtG"/>
        <w:rPr>
          <w:rFonts w:eastAsia="SimSun"/>
        </w:rPr>
      </w:pPr>
      <w:r>
        <w:tab/>
      </w:r>
      <w:r w:rsidR="0060357A">
        <w:t>6.</w:t>
      </w:r>
      <w:r w:rsidR="0060357A">
        <w:tab/>
      </w:r>
      <w:r w:rsidR="0060357A">
        <w:rPr>
          <w:i/>
          <w:iCs/>
        </w:rPr>
        <w:t>рекомендует</w:t>
      </w:r>
      <w:r w:rsidR="0060357A">
        <w:t xml:space="preserve"> Специальному докладчику сотрудничать с международной независимой миссией по установлению фактов относительно Исламской Республики Иран в целях поощрения синергизма;</w:t>
      </w:r>
      <w:bookmarkStart w:id="0" w:name="OLE_LINK11"/>
      <w:bookmarkEnd w:id="0"/>
    </w:p>
    <w:p w14:paraId="0E5769EC" w14:textId="3ED78E4C" w:rsidR="0060357A" w:rsidRPr="00AE5C72" w:rsidRDefault="00E43055" w:rsidP="0060357A">
      <w:pPr>
        <w:pStyle w:val="SingleTxtG"/>
        <w:rPr>
          <w:rFonts w:eastAsia="SimSun"/>
        </w:rPr>
      </w:pPr>
      <w:r>
        <w:tab/>
      </w:r>
      <w:r w:rsidR="0060357A">
        <w:t>7.</w:t>
      </w:r>
      <w:r w:rsidR="0060357A">
        <w:tab/>
      </w:r>
      <w:r w:rsidR="0060357A">
        <w:rPr>
          <w:i/>
          <w:iCs/>
        </w:rPr>
        <w:t>просит</w:t>
      </w:r>
      <w:r w:rsidR="0060357A">
        <w:t xml:space="preserve"> Генерального секретаря предоставить Специальному докладчику ресурсы, необходимые для выполнения мандата.</w:t>
      </w:r>
    </w:p>
    <w:p w14:paraId="4A87445F" w14:textId="77777777" w:rsidR="0060357A" w:rsidRPr="00AE5C72" w:rsidRDefault="0060357A" w:rsidP="0060357A">
      <w:pPr>
        <w:spacing w:before="240"/>
        <w:ind w:left="1134" w:right="1134"/>
        <w:jc w:val="center"/>
        <w:rPr>
          <w:u w:val="single"/>
        </w:rPr>
      </w:pPr>
      <w:r w:rsidRPr="00AE5C72">
        <w:rPr>
          <w:u w:val="single"/>
        </w:rPr>
        <w:tab/>
      </w:r>
      <w:r w:rsidRPr="00AE5C72">
        <w:rPr>
          <w:u w:val="single"/>
        </w:rPr>
        <w:tab/>
      </w:r>
      <w:r w:rsidRPr="00AE5C72">
        <w:rPr>
          <w:u w:val="single"/>
        </w:rPr>
        <w:tab/>
      </w:r>
      <w:r w:rsidRPr="00AE5C72">
        <w:rPr>
          <w:u w:val="single"/>
        </w:rPr>
        <w:tab/>
      </w:r>
    </w:p>
    <w:p w14:paraId="3D00D27D" w14:textId="77777777" w:rsidR="00CB0692" w:rsidRPr="0060357A" w:rsidRDefault="00CB0692" w:rsidP="002E5067"/>
    <w:sectPr w:rsidR="00CB0692" w:rsidRPr="0060357A" w:rsidSect="0068230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21C52" w14:textId="77777777" w:rsidR="004E7A0C" w:rsidRPr="00A312BC" w:rsidRDefault="004E7A0C" w:rsidP="00A312BC"/>
  </w:endnote>
  <w:endnote w:type="continuationSeparator" w:id="0">
    <w:p w14:paraId="47B1AC9C" w14:textId="77777777" w:rsidR="004E7A0C" w:rsidRPr="00A312BC" w:rsidRDefault="004E7A0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291A1" w14:textId="698B05CF" w:rsidR="00682305" w:rsidRPr="00682305" w:rsidRDefault="00682305">
    <w:pPr>
      <w:pStyle w:val="a8"/>
    </w:pPr>
    <w:r w:rsidRPr="00682305">
      <w:rPr>
        <w:b/>
        <w:sz w:val="18"/>
      </w:rPr>
      <w:fldChar w:fldCharType="begin"/>
    </w:r>
    <w:r w:rsidRPr="00682305">
      <w:rPr>
        <w:b/>
        <w:sz w:val="18"/>
      </w:rPr>
      <w:instrText xml:space="preserve"> PAGE  \* MERGEFORMAT </w:instrText>
    </w:r>
    <w:r w:rsidRPr="00682305">
      <w:rPr>
        <w:b/>
        <w:sz w:val="18"/>
      </w:rPr>
      <w:fldChar w:fldCharType="separate"/>
    </w:r>
    <w:r w:rsidRPr="00682305">
      <w:rPr>
        <w:b/>
        <w:noProof/>
        <w:sz w:val="18"/>
      </w:rPr>
      <w:t>2</w:t>
    </w:r>
    <w:r w:rsidRPr="00682305">
      <w:rPr>
        <w:b/>
        <w:sz w:val="18"/>
      </w:rPr>
      <w:fldChar w:fldCharType="end"/>
    </w:r>
    <w:r>
      <w:rPr>
        <w:b/>
        <w:sz w:val="18"/>
      </w:rPr>
      <w:tab/>
    </w:r>
    <w:r>
      <w:t>GE.23-05360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AAA0D" w14:textId="46D056EC" w:rsidR="00682305" w:rsidRPr="00682305" w:rsidRDefault="00682305" w:rsidP="00682305">
    <w:pPr>
      <w:pStyle w:val="a8"/>
      <w:tabs>
        <w:tab w:val="clear" w:pos="9639"/>
        <w:tab w:val="right" w:pos="9638"/>
      </w:tabs>
      <w:rPr>
        <w:b/>
        <w:sz w:val="18"/>
      </w:rPr>
    </w:pPr>
    <w:r>
      <w:t>GE.23-05360</w:t>
    </w:r>
    <w:r>
      <w:tab/>
    </w:r>
    <w:r w:rsidRPr="00682305">
      <w:rPr>
        <w:b/>
        <w:sz w:val="18"/>
      </w:rPr>
      <w:fldChar w:fldCharType="begin"/>
    </w:r>
    <w:r w:rsidRPr="00682305">
      <w:rPr>
        <w:b/>
        <w:sz w:val="18"/>
      </w:rPr>
      <w:instrText xml:space="preserve"> PAGE  \* MERGEFORMAT </w:instrText>
    </w:r>
    <w:r w:rsidRPr="00682305">
      <w:rPr>
        <w:b/>
        <w:sz w:val="18"/>
      </w:rPr>
      <w:fldChar w:fldCharType="separate"/>
    </w:r>
    <w:r w:rsidRPr="00682305">
      <w:rPr>
        <w:b/>
        <w:noProof/>
        <w:sz w:val="18"/>
      </w:rPr>
      <w:t>3</w:t>
    </w:r>
    <w:r w:rsidRPr="0068230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01C21" w14:textId="7FE827FF" w:rsidR="00042B72" w:rsidRPr="00682305" w:rsidRDefault="00682305" w:rsidP="0068230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B5859A7" wp14:editId="1666AA2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23-05360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43A897" wp14:editId="5975BAB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240323  240323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F1A0F" w14:textId="77777777" w:rsidR="004E7A0C" w:rsidRPr="001075E9" w:rsidRDefault="004E7A0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A716AF" w14:textId="77777777" w:rsidR="004E7A0C" w:rsidRDefault="004E7A0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56CED9" w14:textId="77777777" w:rsidR="0060357A" w:rsidRPr="00AE5C72" w:rsidRDefault="0060357A" w:rsidP="0060357A">
      <w:pPr>
        <w:pStyle w:val="ad"/>
      </w:pPr>
      <w:r>
        <w:tab/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174A289C" w14:textId="77777777" w:rsidR="0060357A" w:rsidRDefault="0060357A" w:rsidP="0060357A">
      <w:pPr>
        <w:pStyle w:val="ad"/>
      </w:pPr>
      <w:r>
        <w:tab/>
      </w:r>
      <w:r>
        <w:rPr>
          <w:rStyle w:val="aa"/>
        </w:rPr>
        <w:footnoteRef/>
      </w:r>
      <w:r>
        <w:tab/>
        <w:t>A/HRC/52/67.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30FB9" w14:textId="3215251C" w:rsidR="00682305" w:rsidRPr="00682305" w:rsidRDefault="00682305">
    <w:pPr>
      <w:pStyle w:val="a5"/>
    </w:pPr>
    <w:fldSimple w:instr=" TITLE  \* MERGEFORMAT ">
      <w:r w:rsidR="0050094C">
        <w:t>A/HRC/52/L.3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1E532" w14:textId="7F0EEEFF" w:rsidR="00682305" w:rsidRPr="00682305" w:rsidRDefault="00682305" w:rsidP="00682305">
    <w:pPr>
      <w:pStyle w:val="a5"/>
      <w:jc w:val="right"/>
    </w:pPr>
    <w:fldSimple w:instr=" TITLE  \* MERGEFORMAT ">
      <w:r w:rsidR="0050094C">
        <w:t>A/HRC/52/L.3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753430301">
    <w:abstractNumId w:val="16"/>
  </w:num>
  <w:num w:numId="2" w16cid:durableId="1586374890">
    <w:abstractNumId w:val="11"/>
  </w:num>
  <w:num w:numId="3" w16cid:durableId="181821330">
    <w:abstractNumId w:val="10"/>
  </w:num>
  <w:num w:numId="4" w16cid:durableId="1789423064">
    <w:abstractNumId w:val="17"/>
  </w:num>
  <w:num w:numId="5" w16cid:durableId="1958415919">
    <w:abstractNumId w:val="13"/>
  </w:num>
  <w:num w:numId="6" w16cid:durableId="931476096">
    <w:abstractNumId w:val="8"/>
  </w:num>
  <w:num w:numId="7" w16cid:durableId="1767799436">
    <w:abstractNumId w:val="3"/>
  </w:num>
  <w:num w:numId="8" w16cid:durableId="1814171772">
    <w:abstractNumId w:val="2"/>
  </w:num>
  <w:num w:numId="9" w16cid:durableId="9379820">
    <w:abstractNumId w:val="1"/>
  </w:num>
  <w:num w:numId="10" w16cid:durableId="20013170">
    <w:abstractNumId w:val="0"/>
  </w:num>
  <w:num w:numId="11" w16cid:durableId="1582375812">
    <w:abstractNumId w:val="9"/>
  </w:num>
  <w:num w:numId="12" w16cid:durableId="1190488361">
    <w:abstractNumId w:val="7"/>
  </w:num>
  <w:num w:numId="13" w16cid:durableId="947588219">
    <w:abstractNumId w:val="6"/>
  </w:num>
  <w:num w:numId="14" w16cid:durableId="861675214">
    <w:abstractNumId w:val="5"/>
  </w:num>
  <w:num w:numId="15" w16cid:durableId="903687903">
    <w:abstractNumId w:val="4"/>
  </w:num>
  <w:num w:numId="16" w16cid:durableId="2080588613">
    <w:abstractNumId w:val="15"/>
  </w:num>
  <w:num w:numId="17" w16cid:durableId="406614155">
    <w:abstractNumId w:val="12"/>
  </w:num>
  <w:num w:numId="18" w16cid:durableId="183057062">
    <w:abstractNumId w:val="14"/>
  </w:num>
  <w:num w:numId="19" w16cid:durableId="1652170564">
    <w:abstractNumId w:val="15"/>
  </w:num>
  <w:num w:numId="20" w16cid:durableId="903876769">
    <w:abstractNumId w:val="12"/>
  </w:num>
  <w:num w:numId="21" w16cid:durableId="170998551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0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7625B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E7A0C"/>
    <w:rsid w:val="0050094C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357A"/>
    <w:rsid w:val="00681A10"/>
    <w:rsid w:val="00682305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220C5"/>
    <w:rsid w:val="00757357"/>
    <w:rsid w:val="00782C09"/>
    <w:rsid w:val="00787303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329A0"/>
    <w:rsid w:val="00A84021"/>
    <w:rsid w:val="00A84D35"/>
    <w:rsid w:val="00A917B3"/>
    <w:rsid w:val="00AB4B51"/>
    <w:rsid w:val="00B070B0"/>
    <w:rsid w:val="00B10CC7"/>
    <w:rsid w:val="00B25BD7"/>
    <w:rsid w:val="00B539E7"/>
    <w:rsid w:val="00B62458"/>
    <w:rsid w:val="00BC18B2"/>
    <w:rsid w:val="00BD33EE"/>
    <w:rsid w:val="00BE0674"/>
    <w:rsid w:val="00BE5D01"/>
    <w:rsid w:val="00BE698B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630CD"/>
    <w:rsid w:val="00D90028"/>
    <w:rsid w:val="00D90138"/>
    <w:rsid w:val="00DC2121"/>
    <w:rsid w:val="00DD78D1"/>
    <w:rsid w:val="00DF71B9"/>
    <w:rsid w:val="00E43055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63F81"/>
  <w15:docId w15:val="{FC18B8D1-9178-43FD-8210-26539777A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913</Words>
  <Characters>6291</Characters>
  <Application>Microsoft Office Word</Application>
  <DocSecurity>0</DocSecurity>
  <Lines>118</Lines>
  <Paragraphs>31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A/HRC/52/L.3</vt:lpstr>
      <vt:lpstr>A/</vt:lpstr>
      <vt:lpstr>A/</vt:lpstr>
      <vt:lpstr>A/</vt:lpstr>
    </vt:vector>
  </TitlesOfParts>
  <Company>DCM</Company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A/HRC/52/L.3</dc:title>
  <dc:subject/>
  <dc:creator>Ekaterina SALYNSKAYA</dc:creator>
  <cp:keywords/>
  <cp:lastModifiedBy>Ekaterina Salynskaya</cp:lastModifiedBy>
  <cp:revision>3</cp:revision>
  <cp:lastPrinted>2023-03-24T12:49:00Z</cp:lastPrinted>
  <dcterms:created xsi:type="dcterms:W3CDTF">2023-03-24T12:49:00Z</dcterms:created>
  <dcterms:modified xsi:type="dcterms:W3CDTF">2023-03-24T12:49:00Z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