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366CC" w:rsidRDefault="007366CC" w:rsidP="000E62AA">
            <w:pPr>
              <w:spacing w:line="240" w:lineRule="atLeast"/>
              <w:jc w:val="right"/>
              <w:rPr>
                <w:sz w:val="20"/>
                <w:szCs w:val="21"/>
              </w:rPr>
            </w:pPr>
            <w:r w:rsidRPr="007366CC">
              <w:rPr>
                <w:sz w:val="40"/>
                <w:szCs w:val="21"/>
              </w:rPr>
              <w:t>A</w:t>
            </w:r>
            <w:r>
              <w:rPr>
                <w:sz w:val="20"/>
                <w:szCs w:val="21"/>
              </w:rPr>
              <w:t>/</w:t>
            </w:r>
            <w:proofErr w:type="spellStart"/>
            <w:r>
              <w:rPr>
                <w:sz w:val="20"/>
                <w:szCs w:val="21"/>
              </w:rPr>
              <w:t>HRC</w:t>
            </w:r>
            <w:proofErr w:type="spellEnd"/>
            <w:r>
              <w:rPr>
                <w:sz w:val="20"/>
                <w:szCs w:val="21"/>
              </w:rPr>
              <w:t>/RES/41/6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7366CC" w:rsidRPr="007366CC">
              <w:rPr>
                <w:sz w:val="20"/>
              </w:rPr>
              <w:t>General</w:t>
            </w:r>
          </w:p>
          <w:p w:rsidR="00A1364C" w:rsidRPr="00F124C6" w:rsidRDefault="007366CC" w:rsidP="000E62AA">
            <w:pPr>
              <w:spacing w:line="240" w:lineRule="atLeast"/>
              <w:rPr>
                <w:sz w:val="20"/>
              </w:rPr>
            </w:pPr>
            <w:r>
              <w:rPr>
                <w:sz w:val="20"/>
              </w:rPr>
              <w:t xml:space="preserve">19 </w:t>
            </w:r>
            <w:r w:rsidRPr="007366CC">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7366CC" w:rsidRDefault="007366CC" w:rsidP="00C7253F">
      <w:pPr>
        <w:spacing w:before="120"/>
        <w:rPr>
          <w:rFonts w:eastAsia="黑体"/>
          <w:sz w:val="24"/>
          <w:szCs w:val="24"/>
          <w:lang w:val="fr-CH"/>
        </w:rPr>
      </w:pPr>
      <w:r>
        <w:rPr>
          <w:rFonts w:eastAsia="黑体" w:hint="eastAsia"/>
          <w:sz w:val="24"/>
          <w:szCs w:val="24"/>
          <w:lang w:val="fr-CH"/>
        </w:rPr>
        <w:t>人权理事会</w:t>
      </w:r>
    </w:p>
    <w:p w:rsidR="007366CC" w:rsidRPr="007366CC" w:rsidRDefault="007366CC" w:rsidP="007366CC">
      <w:pPr>
        <w:rPr>
          <w:rFonts w:eastAsia="黑体" w:hint="eastAsia"/>
          <w:szCs w:val="21"/>
          <w:lang w:val="fr-CH"/>
        </w:rPr>
      </w:pPr>
      <w:r w:rsidRPr="007366CC">
        <w:rPr>
          <w:rFonts w:eastAsia="黑体" w:hint="eastAsia"/>
          <w:szCs w:val="21"/>
          <w:lang w:val="fr-CH"/>
        </w:rPr>
        <w:t>第四十一届会议</w:t>
      </w:r>
    </w:p>
    <w:p w:rsidR="007366CC" w:rsidRPr="007366CC" w:rsidRDefault="007366CC" w:rsidP="007366CC">
      <w:pPr>
        <w:rPr>
          <w:rFonts w:ascii="Time New Roman" w:hAnsi="Time New Roman" w:hint="eastAsia"/>
          <w:szCs w:val="21"/>
          <w:lang w:val="fr-CH"/>
        </w:rPr>
      </w:pPr>
      <w:r w:rsidRPr="007366CC">
        <w:rPr>
          <w:rFonts w:ascii="Time New Roman" w:hAnsi="Time New Roman" w:hint="eastAsia"/>
          <w:szCs w:val="21"/>
          <w:lang w:val="fr-CH"/>
        </w:rPr>
        <w:t>2019</w:t>
      </w:r>
      <w:r w:rsidRPr="007366CC">
        <w:rPr>
          <w:rFonts w:ascii="Time New Roman" w:hAnsi="Time New Roman" w:hint="eastAsia"/>
          <w:szCs w:val="21"/>
          <w:lang w:val="fr-CH"/>
        </w:rPr>
        <w:t>年</w:t>
      </w:r>
      <w:r w:rsidRPr="007366CC">
        <w:rPr>
          <w:rFonts w:ascii="Time New Roman" w:hAnsi="Time New Roman" w:hint="eastAsia"/>
          <w:szCs w:val="21"/>
          <w:lang w:val="fr-CH"/>
        </w:rPr>
        <w:t>6</w:t>
      </w:r>
      <w:r w:rsidRPr="007366CC">
        <w:rPr>
          <w:rFonts w:ascii="Time New Roman" w:hAnsi="Time New Roman" w:hint="eastAsia"/>
          <w:szCs w:val="21"/>
          <w:lang w:val="fr-CH"/>
        </w:rPr>
        <w:t>月</w:t>
      </w:r>
      <w:r w:rsidRPr="007366CC">
        <w:rPr>
          <w:rFonts w:ascii="Time New Roman" w:hAnsi="Time New Roman" w:hint="eastAsia"/>
          <w:szCs w:val="21"/>
          <w:lang w:val="fr-CH"/>
        </w:rPr>
        <w:t>24</w:t>
      </w:r>
      <w:r w:rsidRPr="007366CC">
        <w:rPr>
          <w:rFonts w:ascii="Time New Roman" w:hAnsi="Time New Roman" w:hint="eastAsia"/>
          <w:szCs w:val="21"/>
          <w:lang w:val="fr-CH"/>
        </w:rPr>
        <w:t>日至</w:t>
      </w:r>
      <w:r w:rsidRPr="007366CC">
        <w:rPr>
          <w:rFonts w:ascii="Time New Roman" w:hAnsi="Time New Roman" w:hint="eastAsia"/>
          <w:szCs w:val="21"/>
          <w:lang w:val="fr-CH"/>
        </w:rPr>
        <w:t>7</w:t>
      </w:r>
      <w:r w:rsidRPr="007366CC">
        <w:rPr>
          <w:rFonts w:ascii="Time New Roman" w:hAnsi="Time New Roman" w:hint="eastAsia"/>
          <w:szCs w:val="21"/>
          <w:lang w:val="fr-CH"/>
        </w:rPr>
        <w:t>月</w:t>
      </w:r>
      <w:r w:rsidRPr="007366CC">
        <w:rPr>
          <w:rFonts w:ascii="Time New Roman" w:hAnsi="Time New Roman" w:hint="eastAsia"/>
          <w:szCs w:val="21"/>
          <w:lang w:val="fr-CH"/>
        </w:rPr>
        <w:t>12</w:t>
      </w:r>
      <w:r w:rsidRPr="007366CC">
        <w:rPr>
          <w:rFonts w:ascii="Time New Roman" w:hAnsi="Time New Roman" w:hint="eastAsia"/>
          <w:szCs w:val="21"/>
          <w:lang w:val="fr-CH"/>
        </w:rPr>
        <w:t>日</w:t>
      </w:r>
    </w:p>
    <w:p w:rsidR="007366CC" w:rsidRDefault="007366CC" w:rsidP="007366CC">
      <w:pPr>
        <w:rPr>
          <w:rFonts w:ascii="Time New Roman" w:hAnsi="Time New Roman"/>
          <w:szCs w:val="21"/>
          <w:lang w:val="fr-CH"/>
        </w:rPr>
      </w:pPr>
      <w:r w:rsidRPr="007366CC">
        <w:rPr>
          <w:rFonts w:ascii="Time New Roman" w:hAnsi="Time New Roman" w:hint="eastAsia"/>
          <w:szCs w:val="21"/>
          <w:lang w:val="fr-CH"/>
        </w:rPr>
        <w:t>议程项目</w:t>
      </w:r>
      <w:r w:rsidRPr="007366CC">
        <w:rPr>
          <w:rFonts w:ascii="Time New Roman" w:hAnsi="Time New Roman" w:hint="eastAsia"/>
          <w:szCs w:val="21"/>
          <w:lang w:val="fr-CH"/>
        </w:rPr>
        <w:t>3</w:t>
      </w:r>
    </w:p>
    <w:p w:rsidR="000033D5" w:rsidRDefault="000033D5" w:rsidP="000033D5">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11</w:t>
      </w:r>
      <w:r>
        <w:rPr>
          <w:rFonts w:hint="eastAsia"/>
        </w:rPr>
        <w:t>日通过的决议</w:t>
      </w:r>
    </w:p>
    <w:p w:rsidR="000033D5" w:rsidRDefault="000033D5" w:rsidP="000033D5">
      <w:pPr>
        <w:pStyle w:val="H1GC"/>
        <w:rPr>
          <w:rFonts w:hint="eastAsia"/>
        </w:rPr>
      </w:pPr>
      <w:r>
        <w:tab/>
      </w:r>
      <w:r>
        <w:rPr>
          <w:rFonts w:hint="eastAsia"/>
        </w:rPr>
        <w:t>41/6.</w:t>
      </w:r>
      <w:r>
        <w:rPr>
          <w:rFonts w:hint="eastAsia"/>
        </w:rPr>
        <w:tab/>
      </w:r>
      <w:r>
        <w:rPr>
          <w:rFonts w:hint="eastAsia"/>
        </w:rPr>
        <w:t>消除对妇女和女童一切形式的歧视</w:t>
      </w:r>
    </w:p>
    <w:p w:rsidR="000033D5" w:rsidRPr="00C131C6" w:rsidRDefault="000033D5" w:rsidP="000033D5">
      <w:pPr>
        <w:pStyle w:val="SingleTxtGC"/>
        <w:rPr>
          <w:rFonts w:ascii="Time New Roman" w:eastAsia="楷体" w:hAnsi="Time New Roman" w:hint="eastAsia"/>
        </w:rPr>
      </w:pPr>
      <w:r w:rsidRPr="00C131C6">
        <w:rPr>
          <w:rFonts w:ascii="Time New Roman" w:eastAsia="楷体" w:hAnsi="Time New Roman" w:hint="eastAsia"/>
        </w:rPr>
        <w:tab/>
      </w:r>
      <w:r w:rsidRPr="00C131C6">
        <w:rPr>
          <w:rFonts w:ascii="Time New Roman" w:eastAsia="楷体" w:hAnsi="Time New Roman" w:hint="eastAsia"/>
        </w:rPr>
        <w:t>人权理事会，</w:t>
      </w:r>
    </w:p>
    <w:p w:rsidR="000033D5" w:rsidRDefault="000033D5" w:rsidP="000033D5">
      <w:pPr>
        <w:pStyle w:val="SingleTxtGC"/>
        <w:rPr>
          <w:rFonts w:hint="eastAsia"/>
        </w:rPr>
      </w:pPr>
      <w:r>
        <w:rPr>
          <w:rFonts w:hint="eastAsia"/>
        </w:rPr>
        <w:tab/>
      </w:r>
      <w:r w:rsidRPr="00C131C6">
        <w:rPr>
          <w:rFonts w:ascii="Time New Roman" w:eastAsia="楷体" w:hAnsi="Time New Roman" w:hint="eastAsia"/>
        </w:rPr>
        <w:t>遵循</w:t>
      </w:r>
      <w:r>
        <w:rPr>
          <w:rFonts w:hint="eastAsia"/>
        </w:rPr>
        <w:t>《联合国宪章》的宗旨和原则，</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重申</w:t>
      </w:r>
      <w:r>
        <w:rPr>
          <w:rFonts w:hint="eastAsia"/>
        </w:rPr>
        <w:t>《世界人权宣言》、《消除对妇女一切形式歧视公约》、《儿童权利公约》、《经济、社会及文化权利国际公约》、《公民权利和政治权利国际公约》、《残疾人权利公约》和《消除一切形式种族歧视公约》，并回顾《联合国关于女性囚犯待遇和女性罪犯非拘留措施的规则》</w:t>
      </w:r>
      <w:r>
        <w:rPr>
          <w:rFonts w:hint="eastAsia"/>
        </w:rPr>
        <w:t>(</w:t>
      </w:r>
      <w:r>
        <w:rPr>
          <w:rFonts w:hint="eastAsia"/>
        </w:rPr>
        <w:t>《曼谷规则》</w:t>
      </w:r>
      <w:r>
        <w:rPr>
          <w:rFonts w:hint="eastAsia"/>
        </w:rPr>
        <w:t>)</w:t>
      </w:r>
      <w:r>
        <w:rPr>
          <w:rFonts w:hint="eastAsia"/>
        </w:rPr>
        <w:t>、《联合国囚犯待遇最低限度标准规则》</w:t>
      </w:r>
      <w:r>
        <w:rPr>
          <w:rFonts w:hint="eastAsia"/>
        </w:rPr>
        <w:t>(</w:t>
      </w:r>
      <w:r>
        <w:rPr>
          <w:rFonts w:hint="eastAsia"/>
        </w:rPr>
        <w:t>《纳尔逊·曼德拉规则》</w:t>
      </w:r>
      <w:r>
        <w:rPr>
          <w:rFonts w:hint="eastAsia"/>
        </w:rPr>
        <w:t>)</w:t>
      </w:r>
      <w:r>
        <w:rPr>
          <w:rFonts w:hint="eastAsia"/>
        </w:rPr>
        <w:t>和《联合国在预防犯罪和刑事司法领域消除对儿童的暴力行为示范战略和实际措施》，</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回顾</w:t>
      </w:r>
      <w:r>
        <w:rPr>
          <w:rFonts w:hint="eastAsia"/>
        </w:rPr>
        <w:t>《维也纳宣言和行动纲领》、《国际人口与发展会议行动纲领》、《北京宣言和行动纲要》及各相关审查会议的成果文件、《德班宣言和行动纲领》及德班审查会议的成果文件均承认性别平等问题并谴责对妇女和女童的歧视和暴力行为，</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又回顾</w:t>
      </w:r>
      <w:r>
        <w:rPr>
          <w:rFonts w:hint="eastAsia"/>
        </w:rPr>
        <w:t>人权理事会、大会、安全理事会、妇女地位委员会和审议歧视妇女和女童问题的其他联合国机构和机关通过的所有相关决议和议定结论，特别是安全理事会</w:t>
      </w:r>
      <w:r>
        <w:rPr>
          <w:rFonts w:hint="eastAsia"/>
        </w:rPr>
        <w:t>2000</w:t>
      </w:r>
      <w:r>
        <w:rPr>
          <w:rFonts w:hint="eastAsia"/>
        </w:rPr>
        <w:t>年</w:t>
      </w:r>
      <w:r>
        <w:rPr>
          <w:rFonts w:hint="eastAsia"/>
        </w:rPr>
        <w:t>10</w:t>
      </w:r>
      <w:r>
        <w:rPr>
          <w:rFonts w:hint="eastAsia"/>
        </w:rPr>
        <w:t>月</w:t>
      </w:r>
      <w:r>
        <w:rPr>
          <w:rFonts w:hint="eastAsia"/>
        </w:rPr>
        <w:t>31</w:t>
      </w:r>
      <w:r>
        <w:rPr>
          <w:rFonts w:hint="eastAsia"/>
        </w:rPr>
        <w:t>日关于妇女、和平与安全的第</w:t>
      </w:r>
      <w:r>
        <w:rPr>
          <w:rFonts w:hint="eastAsia"/>
        </w:rPr>
        <w:t>1325(2000)</w:t>
      </w:r>
      <w:r>
        <w:rPr>
          <w:rFonts w:hint="eastAsia"/>
        </w:rPr>
        <w:t>号决议，</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强调</w:t>
      </w:r>
      <w:r>
        <w:rPr>
          <w:rFonts w:hint="eastAsia"/>
        </w:rPr>
        <w:t>国际人权法禁止歧视，包括基于性别的歧视，国家的立法、政策和实践应遵守各国的国际义务，</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表示深为关切</w:t>
      </w:r>
      <w:r>
        <w:rPr>
          <w:rFonts w:hint="eastAsia"/>
        </w:rPr>
        <w:t>各国、国际和区域组织以及民间社会，包括妇女组织、社区组织、女权团体、妇女人权维护者、工会及女童组织和青年领导的组织，在尊重、保护和实现所有人权方面取得的进展出现倒退，并认识到这些倒退与经济危机和不平等、鼓噪倒退的游说团体或政治观点、或滥用宗教反对为妇女和女童争取平等权利息息相关，</w:t>
      </w:r>
    </w:p>
    <w:p w:rsidR="000033D5" w:rsidRDefault="000033D5" w:rsidP="000033D5">
      <w:pPr>
        <w:pStyle w:val="SingleTxtGC"/>
        <w:rPr>
          <w:rFonts w:hint="eastAsia"/>
        </w:rPr>
      </w:pPr>
      <w:r>
        <w:rPr>
          <w:rFonts w:hint="eastAsia"/>
        </w:rPr>
        <w:lastRenderedPageBreak/>
        <w:tab/>
      </w:r>
      <w:r w:rsidRPr="0097498C">
        <w:rPr>
          <w:rFonts w:ascii="Time New Roman" w:eastAsia="楷体" w:hAnsi="Time New Roman" w:hint="eastAsia"/>
        </w:rPr>
        <w:t>认识到</w:t>
      </w:r>
      <w:r>
        <w:rPr>
          <w:rFonts w:hint="eastAsia"/>
        </w:rPr>
        <w:t>自由权是国际文书承认的一项人权，而且与其他权利密不可分，这些权利包括行动自由、可达到的最高标准身心健康权、性健康和生殖健康权、工作权、受教育权、和平集会和结社自由、表达自由、宗教或信仰自由、平等权、不受歧视的自由和隐私权，同时充分尊重人的尊严、完整性和身体自主权，</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又认识到</w:t>
      </w:r>
      <w:r>
        <w:rPr>
          <w:rFonts w:hint="eastAsia"/>
        </w:rPr>
        <w:t>不同年龄和生活阶段的妇女和女童有不同的需求，各种形式的歧视，特别是多重和交叉形式的歧视影响到她们的日常现实生活，不仅在拘留设施，而且在其他公共和私营机构、私人住宅和社区场所，以及在冲突和危机局势中，都可能导致剥夺自由，</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还认识到</w:t>
      </w:r>
      <w:r>
        <w:rPr>
          <w:rFonts w:hint="eastAsia"/>
        </w:rPr>
        <w:t>对妇女和女童的歧视与根深蒂固的男尊女卑和陈旧定型的性别观念以及不平等的权力关系有着内在联系，歧视性态度、行为、规范、观念、习俗和有害做法，如女性外阴</w:t>
      </w:r>
      <w:proofErr w:type="gramStart"/>
      <w:r>
        <w:rPr>
          <w:rFonts w:hint="eastAsia"/>
        </w:rPr>
        <w:t>残割和</w:t>
      </w:r>
      <w:proofErr w:type="gramEnd"/>
      <w:r>
        <w:rPr>
          <w:rFonts w:hint="eastAsia"/>
        </w:rPr>
        <w:t>童婚、早婚和强迫婚姻，对妇女和女童的地位和待遇有直接的负面影响，而存在性别偏见的环境助长有罪不罚现象，阻碍保障性别平等和禁止歧视妇女和女童的立法和规范框架的执行，</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重申</w:t>
      </w:r>
      <w:r>
        <w:rPr>
          <w:rFonts w:hint="eastAsia"/>
        </w:rPr>
        <w:t>根据适用的国际人权标准，所有妇女和女童充分享有所有人权包括，有权控制并自由、负责任地决定与其性行为有关的事项</w:t>
      </w:r>
      <w:r>
        <w:rPr>
          <w:rFonts w:hint="eastAsia"/>
        </w:rPr>
        <w:t>(</w:t>
      </w:r>
      <w:r>
        <w:rPr>
          <w:rFonts w:hint="eastAsia"/>
        </w:rPr>
        <w:t>包括性健康和生殖健康</w:t>
      </w:r>
      <w:r>
        <w:rPr>
          <w:rFonts w:hint="eastAsia"/>
        </w:rPr>
        <w:t>)</w:t>
      </w:r>
      <w:r>
        <w:rPr>
          <w:rFonts w:hint="eastAsia"/>
        </w:rPr>
        <w:t>，而不受胁迫、歧视和暴力侵害；并重申，在性行为、性关系和生殖问题上的平等关系</w:t>
      </w:r>
      <w:r>
        <w:rPr>
          <w:rFonts w:hint="eastAsia"/>
        </w:rPr>
        <w:t>(</w:t>
      </w:r>
      <w:r>
        <w:rPr>
          <w:rFonts w:hint="eastAsia"/>
        </w:rPr>
        <w:t>包括充分尊重个人的尊严、完整性和身体自主权及能动性</w:t>
      </w:r>
      <w:r>
        <w:rPr>
          <w:rFonts w:hint="eastAsia"/>
        </w:rPr>
        <w:t>)</w:t>
      </w:r>
      <w:r>
        <w:rPr>
          <w:rFonts w:hint="eastAsia"/>
        </w:rPr>
        <w:t>，要求相互尊重、同意并对性行为及其后果承担共同责任，</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认识到</w:t>
      </w:r>
      <w:r>
        <w:rPr>
          <w:rFonts w:hint="eastAsia"/>
        </w:rPr>
        <w:t>民间社会，包括妇女组织、女权团体、妇女人权维护者、工会以及女童组织和青年领导的组织，为推动增强妇女和女童权能和实现其所有人权做出重要贡献，又认识到必须让民间社会公开、包容和透明地参与执行各项措施，在所有领域增强妇女和女童权能的工作中促进实质性性别平等，</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感到遗憾的是</w:t>
      </w:r>
      <w:r>
        <w:rPr>
          <w:rFonts w:hint="eastAsia"/>
        </w:rPr>
        <w:t>，在负责制定国际人权规范和标准并监测其执行情况的若干联合国机构和机制中，特别是在管理职位上，妇女的任职人数仍然不足，并指出，性别代表性平衡是实现必要的结构改革的关键步骤，以便根据全系统性别均等战略推进实质性的性别平等和性别均等，同时铭记必须确保最高标准的效率、能力和诚信水准以及公平地域分配，</w:t>
      </w:r>
    </w:p>
    <w:p w:rsidR="000033D5" w:rsidRDefault="000033D5" w:rsidP="000033D5">
      <w:pPr>
        <w:pStyle w:val="SingleTxtGC"/>
        <w:rPr>
          <w:rFonts w:hint="eastAsia"/>
        </w:rPr>
      </w:pPr>
      <w:r>
        <w:rPr>
          <w:rFonts w:hint="eastAsia"/>
        </w:rPr>
        <w:tab/>
      </w:r>
      <w:r w:rsidRPr="0097498C">
        <w:rPr>
          <w:rFonts w:ascii="Time New Roman" w:eastAsia="楷体" w:hAnsi="Time New Roman" w:hint="eastAsia"/>
        </w:rPr>
        <w:t>注意到</w:t>
      </w:r>
      <w:r>
        <w:rPr>
          <w:rFonts w:hint="eastAsia"/>
        </w:rPr>
        <w:t>人权理事会咨询委员会关于将性别观和性别平等问题纳入主流方面的工作，</w:t>
      </w:r>
    </w:p>
    <w:p w:rsidR="000033D5" w:rsidRDefault="000033D5" w:rsidP="000033D5">
      <w:pPr>
        <w:pStyle w:val="SingleTxtGC"/>
        <w:rPr>
          <w:rFonts w:hint="eastAsia"/>
        </w:rPr>
      </w:pPr>
      <w:r>
        <w:rPr>
          <w:rFonts w:hint="eastAsia"/>
        </w:rPr>
        <w:tab/>
        <w:t>1.</w:t>
      </w:r>
      <w:r>
        <w:rPr>
          <w:rFonts w:hint="eastAsia"/>
        </w:rPr>
        <w:tab/>
      </w:r>
      <w:r w:rsidRPr="0097498C">
        <w:rPr>
          <w:rFonts w:ascii="Time New Roman" w:eastAsia="楷体" w:hAnsi="Time New Roman" w:hint="eastAsia"/>
        </w:rPr>
        <w:t>吁请</w:t>
      </w:r>
      <w:r>
        <w:rPr>
          <w:rFonts w:hint="eastAsia"/>
        </w:rPr>
        <w:t>各国：</w:t>
      </w:r>
    </w:p>
    <w:p w:rsidR="000033D5" w:rsidRDefault="000033D5" w:rsidP="000033D5">
      <w:pPr>
        <w:pStyle w:val="SingleTxtGC"/>
        <w:rPr>
          <w:rFonts w:hint="eastAsia"/>
        </w:rPr>
      </w:pPr>
      <w:r>
        <w:rPr>
          <w:rFonts w:hint="eastAsia"/>
        </w:rPr>
        <w:tab/>
        <w:t>(a)</w:t>
      </w:r>
      <w:r>
        <w:rPr>
          <w:rFonts w:hint="eastAsia"/>
        </w:rPr>
        <w:tab/>
      </w:r>
      <w:r>
        <w:rPr>
          <w:rFonts w:hint="eastAsia"/>
        </w:rPr>
        <w:t>批准或加入《消除对妇女一切形式歧视公约》，并考虑作为特别优先事项，批准或加入该公约的《任择议定书》；</w:t>
      </w:r>
    </w:p>
    <w:p w:rsidR="000033D5" w:rsidRDefault="000033D5" w:rsidP="000033D5">
      <w:pPr>
        <w:pStyle w:val="SingleTxtGC"/>
        <w:rPr>
          <w:rFonts w:hint="eastAsia"/>
        </w:rPr>
      </w:pPr>
      <w:r>
        <w:rPr>
          <w:rFonts w:hint="eastAsia"/>
        </w:rPr>
        <w:tab/>
        <w:t>(b)</w:t>
      </w:r>
      <w:r>
        <w:rPr>
          <w:rFonts w:hint="eastAsia"/>
        </w:rPr>
        <w:tab/>
      </w:r>
      <w:r>
        <w:rPr>
          <w:rFonts w:hint="eastAsia"/>
        </w:rPr>
        <w:t>根据《维也纳条约法公约》，限制任何保留的范围，拟订保留时应尽可能做到内容确切，缩小范围，以确保任何保留均不违背《公约》的目标和宗旨；</w:t>
      </w:r>
    </w:p>
    <w:p w:rsidR="000033D5" w:rsidRDefault="000033D5" w:rsidP="000033D5">
      <w:pPr>
        <w:pStyle w:val="SingleTxtGC"/>
        <w:rPr>
          <w:rFonts w:hint="eastAsia"/>
        </w:rPr>
      </w:pPr>
      <w:r>
        <w:rPr>
          <w:rFonts w:hint="eastAsia"/>
        </w:rPr>
        <w:tab/>
        <w:t>(c)</w:t>
      </w:r>
      <w:r>
        <w:rPr>
          <w:rFonts w:hint="eastAsia"/>
        </w:rPr>
        <w:tab/>
      </w:r>
      <w:r>
        <w:rPr>
          <w:rFonts w:hint="eastAsia"/>
        </w:rPr>
        <w:t>通过适当的立法、条例、政策和方案执行《消除对妇女一切形式歧视公约》；</w:t>
      </w:r>
    </w:p>
    <w:p w:rsidR="000033D5" w:rsidRDefault="000033D5" w:rsidP="000033D5">
      <w:pPr>
        <w:pStyle w:val="SingleTxtGC"/>
        <w:rPr>
          <w:rFonts w:hint="eastAsia"/>
        </w:rPr>
      </w:pPr>
      <w:r>
        <w:rPr>
          <w:rFonts w:hint="eastAsia"/>
        </w:rPr>
        <w:tab/>
        <w:t>(d)</w:t>
      </w:r>
      <w:r>
        <w:rPr>
          <w:rFonts w:hint="eastAsia"/>
        </w:rPr>
        <w:tab/>
      </w:r>
      <w:r>
        <w:rPr>
          <w:rFonts w:hint="eastAsia"/>
        </w:rPr>
        <w:t>与消除对妇女歧视委员会和其他人权条约机构充分合作，并酌情落实其建议；</w:t>
      </w:r>
    </w:p>
    <w:p w:rsidR="000033D5" w:rsidRDefault="000033D5" w:rsidP="000033D5">
      <w:pPr>
        <w:pStyle w:val="SingleTxtGC"/>
        <w:rPr>
          <w:rFonts w:hint="eastAsia"/>
        </w:rPr>
      </w:pPr>
      <w:r>
        <w:rPr>
          <w:rFonts w:hint="eastAsia"/>
        </w:rPr>
        <w:lastRenderedPageBreak/>
        <w:tab/>
        <w:t>2.</w:t>
      </w:r>
      <w:r>
        <w:rPr>
          <w:rFonts w:hint="eastAsia"/>
        </w:rPr>
        <w:tab/>
      </w:r>
      <w:r w:rsidRPr="0097498C">
        <w:rPr>
          <w:rFonts w:ascii="Time New Roman" w:eastAsia="楷体" w:hAnsi="Time New Roman" w:hint="eastAsia"/>
        </w:rPr>
        <w:t>注意到</w:t>
      </w:r>
      <w:r>
        <w:rPr>
          <w:rFonts w:hint="eastAsia"/>
        </w:rPr>
        <w:t>法律和实践中歧视妇女问题工作组开展的工作，包括工作组的报告，</w:t>
      </w:r>
      <w:r>
        <w:rPr>
          <w:rStyle w:val="a8"/>
        </w:rPr>
        <w:footnoteReference w:id="2"/>
      </w:r>
      <w:r>
        <w:rPr>
          <w:rFonts w:hint="eastAsia"/>
        </w:rPr>
        <w:t xml:space="preserve"> </w:t>
      </w:r>
      <w:r>
        <w:rPr>
          <w:rFonts w:hint="eastAsia"/>
        </w:rPr>
        <w:t>吁请各国采取必要的适当措施，包括暂行特别措施，防止、减少和消除造成或延续实质性或事实上歧视的男尊女卑和陈旧定型的性别观念，以支持实质性平等，并采取交叉办法，真正满足不同背景妇女和女童的需要；</w:t>
      </w:r>
    </w:p>
    <w:p w:rsidR="000033D5" w:rsidRDefault="000033D5" w:rsidP="000033D5">
      <w:pPr>
        <w:pStyle w:val="SingleTxtGC"/>
        <w:rPr>
          <w:rFonts w:hint="eastAsia"/>
        </w:rPr>
      </w:pPr>
      <w:r>
        <w:rPr>
          <w:rFonts w:hint="eastAsia"/>
        </w:rPr>
        <w:tab/>
        <w:t>3.</w:t>
      </w:r>
      <w:r>
        <w:rPr>
          <w:rFonts w:hint="eastAsia"/>
        </w:rPr>
        <w:tab/>
      </w:r>
      <w:r w:rsidRPr="0097498C">
        <w:rPr>
          <w:rFonts w:ascii="Time New Roman" w:eastAsia="楷体" w:hAnsi="Time New Roman" w:hint="eastAsia"/>
        </w:rPr>
        <w:t>吁请</w:t>
      </w:r>
      <w:r>
        <w:rPr>
          <w:rFonts w:hint="eastAsia"/>
        </w:rPr>
        <w:t>各国采取步骤酌情推动改革，落实法律框架和政策，以促进实质性的性别平等和预防并消除对妇女和女童一切形式的歧视，并在所有领域为此进行必要的投资，同时考虑到工作组确定的良好做法和建议，以及暴力侵害妇女及其原因和后果问题特别报告员的建议、其他国家在普遍定期审议背景下提出的建议，以及其他相关人权机制提出的建议，以期确保实现所有妇女和女童的人权；</w:t>
      </w:r>
    </w:p>
    <w:p w:rsidR="000033D5" w:rsidRDefault="000033D5" w:rsidP="000033D5">
      <w:pPr>
        <w:pStyle w:val="SingleTxtGC"/>
        <w:rPr>
          <w:rFonts w:hint="eastAsia"/>
        </w:rPr>
      </w:pPr>
      <w:r>
        <w:rPr>
          <w:rFonts w:hint="eastAsia"/>
        </w:rPr>
        <w:tab/>
        <w:t>4.</w:t>
      </w:r>
      <w:r>
        <w:rPr>
          <w:rFonts w:hint="eastAsia"/>
        </w:rPr>
        <w:tab/>
      </w:r>
      <w:r w:rsidRPr="007C38D6">
        <w:rPr>
          <w:rFonts w:ascii="Time New Roman" w:eastAsia="楷体" w:hAnsi="Time New Roman" w:hint="eastAsia"/>
        </w:rPr>
        <w:t>又吁请</w:t>
      </w:r>
      <w:r>
        <w:rPr>
          <w:rFonts w:hint="eastAsia"/>
        </w:rPr>
        <w:t>各国：</w:t>
      </w:r>
    </w:p>
    <w:p w:rsidR="000033D5" w:rsidRDefault="000033D5" w:rsidP="000033D5">
      <w:pPr>
        <w:pStyle w:val="SingleTxtGC"/>
        <w:rPr>
          <w:rFonts w:hint="eastAsia"/>
        </w:rPr>
      </w:pPr>
      <w:r>
        <w:rPr>
          <w:rFonts w:hint="eastAsia"/>
        </w:rPr>
        <w:tab/>
        <w:t>(a)</w:t>
      </w:r>
      <w:r>
        <w:rPr>
          <w:rFonts w:hint="eastAsia"/>
        </w:rPr>
        <w:tab/>
      </w:r>
      <w:r>
        <w:rPr>
          <w:rFonts w:hint="eastAsia"/>
        </w:rPr>
        <w:t>废除一切专门或过多地将妇女和女童的行为定罪的法律，以及基于任何理由，包括不符合消除对妇女和女童一切形式的歧视的国际义务的任何习俗、传统和对文化或宗教的滥用，对妇女和女童实行歧视的法律和政策；</w:t>
      </w:r>
    </w:p>
    <w:p w:rsidR="000033D5" w:rsidRDefault="000033D5" w:rsidP="000033D5">
      <w:pPr>
        <w:pStyle w:val="SingleTxtGC"/>
        <w:rPr>
          <w:rFonts w:hint="eastAsia"/>
        </w:rPr>
      </w:pPr>
      <w:r>
        <w:rPr>
          <w:rFonts w:hint="eastAsia"/>
        </w:rPr>
        <w:tab/>
        <w:t>(b)</w:t>
      </w:r>
      <w:r>
        <w:rPr>
          <w:rFonts w:hint="eastAsia"/>
        </w:rPr>
        <w:tab/>
      </w:r>
      <w:r>
        <w:rPr>
          <w:rFonts w:hint="eastAsia"/>
        </w:rPr>
        <w:t>确保将关于性别平等和不歧视的国际义务纳入各级法律框架、政策和做法，包括在妇女和女童诉诸司法、获得赔偿和有效补救方面的法律框架、政策和做法；</w:t>
      </w:r>
    </w:p>
    <w:p w:rsidR="000033D5" w:rsidRDefault="000033D5" w:rsidP="000033D5">
      <w:pPr>
        <w:pStyle w:val="SingleTxtGC"/>
        <w:rPr>
          <w:rFonts w:hint="eastAsia"/>
        </w:rPr>
      </w:pPr>
      <w:r>
        <w:rPr>
          <w:rFonts w:hint="eastAsia"/>
        </w:rPr>
        <w:tab/>
        <w:t>(c)</w:t>
      </w:r>
      <w:r>
        <w:rPr>
          <w:rFonts w:hint="eastAsia"/>
        </w:rPr>
        <w:tab/>
      </w:r>
      <w:r>
        <w:rPr>
          <w:rFonts w:hint="eastAsia"/>
        </w:rPr>
        <w:t>考虑按照国际人权义务并从促进性别平等和顾及年龄特点的角度对所有拟议立法和现行立法进行审查，并废除歧视性法律以防止倒退，必要时</w:t>
      </w:r>
      <w:proofErr w:type="gramStart"/>
      <w:r>
        <w:rPr>
          <w:rFonts w:hint="eastAsia"/>
        </w:rPr>
        <w:t>请独立</w:t>
      </w:r>
      <w:proofErr w:type="gramEnd"/>
      <w:r>
        <w:rPr>
          <w:rFonts w:hint="eastAsia"/>
        </w:rPr>
        <w:t>专家、国家人权机构、妇女人权维护者、妇女和女童社区组织、女权团体、青年领导的组织和其他相关利益攸关方一道参与；</w:t>
      </w:r>
    </w:p>
    <w:p w:rsidR="000033D5" w:rsidRDefault="000033D5" w:rsidP="000033D5">
      <w:pPr>
        <w:pStyle w:val="SingleTxtGC"/>
        <w:rPr>
          <w:rFonts w:hint="eastAsia"/>
        </w:rPr>
      </w:pPr>
      <w:r>
        <w:rPr>
          <w:rFonts w:hint="eastAsia"/>
        </w:rPr>
        <w:tab/>
        <w:t>(d)</w:t>
      </w:r>
      <w:r>
        <w:rPr>
          <w:rFonts w:hint="eastAsia"/>
        </w:rPr>
        <w:tab/>
      </w:r>
      <w:r>
        <w:rPr>
          <w:rFonts w:hint="eastAsia"/>
        </w:rPr>
        <w:t>促进立法、条例、政策和方案，推动增强所有妇女和女童的经济权能，确保同工同酬，禁止一切形式的歧视，包括工作场所和教育领域的歧视，如以怀孕、生育、婚姻状况、年龄、种族或性别为由的歧视，以及对妇女和女童的暴力和骚扰；</w:t>
      </w:r>
    </w:p>
    <w:p w:rsidR="000033D5" w:rsidRDefault="000033D5" w:rsidP="000033D5">
      <w:pPr>
        <w:pStyle w:val="SingleTxtGC"/>
        <w:rPr>
          <w:rFonts w:hint="eastAsia"/>
        </w:rPr>
      </w:pPr>
      <w:r>
        <w:rPr>
          <w:rFonts w:hint="eastAsia"/>
        </w:rPr>
        <w:tab/>
        <w:t>(e)</w:t>
      </w:r>
      <w:r>
        <w:rPr>
          <w:rFonts w:hint="eastAsia"/>
        </w:rPr>
        <w:tab/>
      </w:r>
      <w:r>
        <w:rPr>
          <w:rFonts w:hint="eastAsia"/>
        </w:rPr>
        <w:t>争取建立或加强包容性强并促进性别平等的社会保障体系，包括社会保障最低标准，确保人人都能在不受任何歧视的情况下获得符合国情的社会保障，并采取措施，逐步实现更高水平的保障，包括为从非正规工作向正规工作过渡提供便利；</w:t>
      </w:r>
    </w:p>
    <w:p w:rsidR="000033D5" w:rsidRDefault="000033D5" w:rsidP="000033D5">
      <w:pPr>
        <w:pStyle w:val="SingleTxtGC"/>
        <w:rPr>
          <w:rFonts w:hint="eastAsia"/>
        </w:rPr>
      </w:pPr>
      <w:r>
        <w:rPr>
          <w:rFonts w:hint="eastAsia"/>
        </w:rPr>
        <w:tab/>
        <w:t>5.</w:t>
      </w:r>
      <w:r>
        <w:rPr>
          <w:rFonts w:hint="eastAsia"/>
        </w:rPr>
        <w:tab/>
      </w:r>
      <w:r w:rsidRPr="007C38D6">
        <w:rPr>
          <w:rFonts w:ascii="Time New Roman" w:eastAsia="楷体" w:hAnsi="Time New Roman" w:hint="eastAsia"/>
        </w:rPr>
        <w:t>敦促</w:t>
      </w:r>
      <w:r>
        <w:rPr>
          <w:rFonts w:hint="eastAsia"/>
        </w:rPr>
        <w:t>各国：</w:t>
      </w:r>
    </w:p>
    <w:p w:rsidR="000033D5" w:rsidRDefault="000033D5" w:rsidP="000033D5">
      <w:pPr>
        <w:pStyle w:val="SingleTxtGC"/>
        <w:rPr>
          <w:rFonts w:hint="eastAsia"/>
        </w:rPr>
      </w:pPr>
      <w:r>
        <w:rPr>
          <w:rFonts w:hint="eastAsia"/>
        </w:rPr>
        <w:tab/>
        <w:t>(a)</w:t>
      </w:r>
      <w:r>
        <w:rPr>
          <w:rFonts w:hint="eastAsia"/>
        </w:rPr>
        <w:tab/>
      </w:r>
      <w:r>
        <w:rPr>
          <w:rFonts w:hint="eastAsia"/>
        </w:rPr>
        <w:t>禁止一切行为者</w:t>
      </w:r>
      <w:r>
        <w:rPr>
          <w:rFonts w:hint="eastAsia"/>
        </w:rPr>
        <w:t>(</w:t>
      </w:r>
      <w:r>
        <w:rPr>
          <w:rFonts w:hint="eastAsia"/>
        </w:rPr>
        <w:t>包括国家和非国家行为者</w:t>
      </w:r>
      <w:r>
        <w:rPr>
          <w:rFonts w:hint="eastAsia"/>
        </w:rPr>
        <w:t>)</w:t>
      </w:r>
      <w:r>
        <w:rPr>
          <w:rFonts w:hint="eastAsia"/>
        </w:rPr>
        <w:t>实行任何形式的歧视，并采取适当行动消除歧视，从而确保妇女和女童能够平等享有经济、社会及文化权利、公民权利和政治权利；</w:t>
      </w:r>
    </w:p>
    <w:p w:rsidR="000033D5" w:rsidRDefault="000033D5" w:rsidP="000033D5">
      <w:pPr>
        <w:pStyle w:val="SingleTxtGC"/>
        <w:rPr>
          <w:rFonts w:hint="eastAsia"/>
        </w:rPr>
      </w:pPr>
      <w:r>
        <w:rPr>
          <w:rFonts w:hint="eastAsia"/>
        </w:rPr>
        <w:tab/>
        <w:t>(b)</w:t>
      </w:r>
      <w:r>
        <w:rPr>
          <w:rFonts w:hint="eastAsia"/>
        </w:rPr>
        <w:tab/>
      </w:r>
      <w:r>
        <w:rPr>
          <w:rFonts w:hint="eastAsia"/>
        </w:rPr>
        <w:t>通过审查和修订立法和实施有性别针对性的干预措施及其他手段，尊重、保护和实现《世界人权宣言》和《公民权利和政治权利国际公约》等国际文书广为承认的作为人权之一的自由权；</w:t>
      </w:r>
    </w:p>
    <w:p w:rsidR="000033D5" w:rsidRDefault="000033D5" w:rsidP="000033D5">
      <w:pPr>
        <w:pStyle w:val="SingleTxtGC"/>
        <w:rPr>
          <w:rFonts w:hint="eastAsia"/>
        </w:rPr>
      </w:pPr>
      <w:r>
        <w:rPr>
          <w:rFonts w:hint="eastAsia"/>
        </w:rPr>
        <w:tab/>
        <w:t>(c)</w:t>
      </w:r>
      <w:r>
        <w:rPr>
          <w:rFonts w:hint="eastAsia"/>
        </w:rPr>
        <w:tab/>
      </w:r>
      <w:r>
        <w:rPr>
          <w:rFonts w:hint="eastAsia"/>
        </w:rPr>
        <w:t>消除阻碍妇女在各个领域充分、平等和切实参与以及在公共和私营部门各级决策岗位上进入领导层的各种障碍，不论是政治、法律、实际、结构性、</w:t>
      </w:r>
      <w:r>
        <w:rPr>
          <w:rFonts w:hint="eastAsia"/>
        </w:rPr>
        <w:lastRenderedPageBreak/>
        <w:t>文化、经济、体制障碍还是因滥用宗教造成的障碍，并积极促进领导层多样化，发扬具有包容性和激发潜能的领导力文化；</w:t>
      </w:r>
    </w:p>
    <w:p w:rsidR="000033D5" w:rsidRDefault="000033D5" w:rsidP="000033D5">
      <w:pPr>
        <w:pStyle w:val="SingleTxtGC"/>
        <w:rPr>
          <w:rFonts w:hint="eastAsia"/>
        </w:rPr>
      </w:pPr>
      <w:r>
        <w:rPr>
          <w:rFonts w:hint="eastAsia"/>
        </w:rPr>
        <w:tab/>
        <w:t>(d)</w:t>
      </w:r>
      <w:r>
        <w:rPr>
          <w:rFonts w:hint="eastAsia"/>
        </w:rPr>
        <w:tab/>
      </w:r>
      <w:r>
        <w:rPr>
          <w:rFonts w:hint="eastAsia"/>
        </w:rPr>
        <w:t>改变社会和文化行为模式，以防止和消除公共和私人领域，包括数字环境中重男轻女和性别陈旧定型观念、消极</w:t>
      </w:r>
      <w:proofErr w:type="gramStart"/>
      <w:r>
        <w:rPr>
          <w:rFonts w:hint="eastAsia"/>
        </w:rPr>
        <w:t>的社会规范</w:t>
      </w:r>
      <w:proofErr w:type="gramEnd"/>
      <w:r>
        <w:rPr>
          <w:rFonts w:hint="eastAsia"/>
        </w:rPr>
        <w:t>、态度和行为以及视妇女和女童从属于男子和男童的不平等的权力关系；这些观念导致并延续对妇女和女童的歧视和暴力行为，不仅在拘留设施，而且在其他公共和私营机构、私人住宅和社区场所，以及在冲突和人道主义紧急情况下，都可能导致妇女和女童被剥夺自由；</w:t>
      </w:r>
    </w:p>
    <w:p w:rsidR="000033D5" w:rsidRDefault="000033D5" w:rsidP="000033D5">
      <w:pPr>
        <w:pStyle w:val="SingleTxtGC"/>
        <w:rPr>
          <w:rFonts w:hint="eastAsia"/>
        </w:rPr>
      </w:pPr>
      <w:r>
        <w:rPr>
          <w:rFonts w:hint="eastAsia"/>
        </w:rPr>
        <w:tab/>
        <w:t>(e)</w:t>
      </w:r>
      <w:r>
        <w:rPr>
          <w:rFonts w:hint="eastAsia"/>
        </w:rPr>
        <w:tab/>
      </w:r>
      <w:r>
        <w:rPr>
          <w:rFonts w:hint="eastAsia"/>
        </w:rPr>
        <w:t>支持实质性的性别平等及妇女和女童权利，包括她们在家庭中的平等和权利，为此实行长期提高认识举措，包括针对男子和男童的举措，特别是教育和公众宣传活动，包括媒体和网络活动，将关于妇女各项权利的课程</w:t>
      </w:r>
      <w:r>
        <w:rPr>
          <w:rFonts w:hint="eastAsia"/>
        </w:rPr>
        <w:t>(</w:t>
      </w:r>
      <w:r>
        <w:rPr>
          <w:rFonts w:hint="eastAsia"/>
        </w:rPr>
        <w:t>包括防止性暴力和性别暴力课程</w:t>
      </w:r>
      <w:r>
        <w:rPr>
          <w:rFonts w:hint="eastAsia"/>
        </w:rPr>
        <w:t>)</w:t>
      </w:r>
      <w:r>
        <w:rPr>
          <w:rFonts w:hint="eastAsia"/>
        </w:rPr>
        <w:t>纳入师资培训，并确保人人都能接受基于证据的、全面的性教育；</w:t>
      </w:r>
    </w:p>
    <w:p w:rsidR="000033D5" w:rsidRDefault="000033D5" w:rsidP="000033D5">
      <w:pPr>
        <w:pStyle w:val="SingleTxtGC"/>
        <w:rPr>
          <w:rFonts w:hint="eastAsia"/>
        </w:rPr>
      </w:pPr>
      <w:r>
        <w:rPr>
          <w:rFonts w:hint="eastAsia"/>
        </w:rPr>
        <w:tab/>
        <w:t>6.</w:t>
      </w:r>
      <w:r>
        <w:rPr>
          <w:rFonts w:hint="eastAsia"/>
        </w:rPr>
        <w:tab/>
      </w:r>
      <w:r w:rsidRPr="007C38D6">
        <w:rPr>
          <w:rFonts w:ascii="Time New Roman" w:eastAsia="楷体" w:hAnsi="Time New Roman" w:hint="eastAsia"/>
        </w:rPr>
        <w:t>吁请</w:t>
      </w:r>
      <w:r>
        <w:rPr>
          <w:rFonts w:hint="eastAsia"/>
        </w:rPr>
        <w:t>各国执行以下方面的政策和行动：</w:t>
      </w:r>
    </w:p>
    <w:p w:rsidR="000033D5" w:rsidRDefault="000033D5" w:rsidP="000033D5">
      <w:pPr>
        <w:pStyle w:val="SingleTxtGC"/>
        <w:rPr>
          <w:rFonts w:hint="eastAsia"/>
        </w:rPr>
      </w:pPr>
      <w:r>
        <w:rPr>
          <w:rFonts w:hint="eastAsia"/>
        </w:rPr>
        <w:tab/>
        <w:t>(a)</w:t>
      </w:r>
      <w:r>
        <w:rPr>
          <w:rFonts w:hint="eastAsia"/>
        </w:rPr>
        <w:tab/>
      </w:r>
      <w:r>
        <w:rPr>
          <w:rFonts w:hint="eastAsia"/>
        </w:rPr>
        <w:t>收集、交流、肯定、执行和广泛宣传在防止对妇女和女童的歧视及消除性别陈旧定型观念、负面形象和对妇女和女童的剥削方面的良好做法，促进并支持实施提高认识方案，在所有环境中打击性别陈旧定型观念和基于性别的歧视，以减少</w:t>
      </w:r>
      <w:proofErr w:type="gramStart"/>
      <w:r>
        <w:rPr>
          <w:rFonts w:hint="eastAsia"/>
        </w:rPr>
        <w:t>藉以为</w:t>
      </w:r>
      <w:proofErr w:type="gramEnd"/>
      <w:r>
        <w:rPr>
          <w:rFonts w:hint="eastAsia"/>
        </w:rPr>
        <w:t>剥夺妇女和女童的自由提供便利和理由的因素；</w:t>
      </w:r>
    </w:p>
    <w:p w:rsidR="000033D5" w:rsidRDefault="000033D5" w:rsidP="000033D5">
      <w:pPr>
        <w:pStyle w:val="SingleTxtGC"/>
        <w:rPr>
          <w:rFonts w:hint="eastAsia"/>
        </w:rPr>
      </w:pPr>
      <w:r>
        <w:rPr>
          <w:rFonts w:hint="eastAsia"/>
        </w:rPr>
        <w:tab/>
        <w:t>(b)</w:t>
      </w:r>
      <w:r>
        <w:rPr>
          <w:rFonts w:hint="eastAsia"/>
        </w:rPr>
        <w:tab/>
      </w:r>
      <w:r>
        <w:rPr>
          <w:rFonts w:hint="eastAsia"/>
        </w:rPr>
        <w:t>确保提供司法途径、问责机制和及时有效的补救措施，以便有效落实和执行旨在预防和消除所有情况下对妇女和女童一切形式的歧视和暴力行为的法律，包括让妇女和女童知晓其根据</w:t>
      </w:r>
      <w:proofErr w:type="gramStart"/>
      <w:r>
        <w:rPr>
          <w:rFonts w:hint="eastAsia"/>
        </w:rPr>
        <w:t>相关法律</w:t>
      </w:r>
      <w:proofErr w:type="gramEnd"/>
      <w:r>
        <w:rPr>
          <w:rFonts w:hint="eastAsia"/>
        </w:rPr>
        <w:t>享有的权利，改善法律基础设施，包括对警察和治安部队、检察官、法官和律师以及其他有关当局和官员酌情开展顾及性别平等和年龄特点的培训，并消除获得法律咨询、援助和补救方面的所有障碍；</w:t>
      </w:r>
    </w:p>
    <w:p w:rsidR="000033D5" w:rsidRDefault="000033D5" w:rsidP="000033D5">
      <w:pPr>
        <w:pStyle w:val="SingleTxtGC"/>
        <w:rPr>
          <w:rFonts w:hint="eastAsia"/>
        </w:rPr>
      </w:pPr>
      <w:r>
        <w:rPr>
          <w:rFonts w:hint="eastAsia"/>
        </w:rPr>
        <w:tab/>
        <w:t>7.</w:t>
      </w:r>
      <w:r>
        <w:rPr>
          <w:rFonts w:hint="eastAsia"/>
        </w:rPr>
        <w:tab/>
      </w:r>
      <w:r w:rsidRPr="007C38D6">
        <w:rPr>
          <w:rFonts w:ascii="Time New Roman" w:eastAsia="楷体" w:hAnsi="Time New Roman" w:hint="eastAsia"/>
        </w:rPr>
        <w:t>敦促</w:t>
      </w:r>
      <w:r>
        <w:rPr>
          <w:rFonts w:hint="eastAsia"/>
        </w:rPr>
        <w:t>各国根据《北京行动纲要》和《国际人口与发展会议行动纲领》及各相关审查会议的成果文件，促进和保护性健康、生殖健康和生殖权利，并尊重、保护和实现所有妇女有权充分</w:t>
      </w:r>
      <w:proofErr w:type="gramStart"/>
      <w:r>
        <w:rPr>
          <w:rFonts w:hint="eastAsia"/>
        </w:rPr>
        <w:t>掌控并自由</w:t>
      </w:r>
      <w:proofErr w:type="gramEnd"/>
      <w:r>
        <w:rPr>
          <w:rFonts w:hint="eastAsia"/>
        </w:rPr>
        <w:t>、负责任地决定与</w:t>
      </w:r>
      <w:proofErr w:type="gramStart"/>
      <w:r>
        <w:rPr>
          <w:rFonts w:hint="eastAsia"/>
        </w:rPr>
        <w:t>个</w:t>
      </w:r>
      <w:proofErr w:type="gramEnd"/>
      <w:r>
        <w:rPr>
          <w:rFonts w:hint="eastAsia"/>
        </w:rPr>
        <w:t>人性行为、性健康和生殖健康有关的所有事项，而不受歧视、胁迫和暴力，方法包括：</w:t>
      </w:r>
      <w:proofErr w:type="gramStart"/>
      <w:r>
        <w:rPr>
          <w:rFonts w:hint="eastAsia"/>
        </w:rPr>
        <w:t>消除法律</w:t>
      </w:r>
      <w:proofErr w:type="gramEnd"/>
      <w:r>
        <w:rPr>
          <w:rFonts w:hint="eastAsia"/>
        </w:rPr>
        <w:t>障碍；制定和执行政策、良好做法和法律框架，尊重身体自主权并保障普及性健康和生殖健康、服务以及基于证据的信息和教育，包括计划生育、安全有效的现代避孕方法、紧急避孕、少女怀孕预防方案、孕产妇保健，如熟练</w:t>
      </w:r>
      <w:proofErr w:type="gramStart"/>
      <w:r>
        <w:rPr>
          <w:rFonts w:hint="eastAsia"/>
        </w:rPr>
        <w:t>助产和</w:t>
      </w:r>
      <w:proofErr w:type="gramEnd"/>
      <w:r>
        <w:rPr>
          <w:rFonts w:hint="eastAsia"/>
        </w:rPr>
        <w:t>急诊产科护理、不违反国家法律的安全堕胎，以及生</w:t>
      </w:r>
      <w:proofErr w:type="gramStart"/>
      <w:r>
        <w:rPr>
          <w:rFonts w:hint="eastAsia"/>
        </w:rPr>
        <w:t>殖</w:t>
      </w:r>
      <w:proofErr w:type="gramEnd"/>
      <w:r>
        <w:rPr>
          <w:rFonts w:hint="eastAsia"/>
        </w:rPr>
        <w:t>道感染、性传播感染、艾滋病和生</w:t>
      </w:r>
      <w:proofErr w:type="gramStart"/>
      <w:r>
        <w:rPr>
          <w:rFonts w:hint="eastAsia"/>
        </w:rPr>
        <w:t>殖</w:t>
      </w:r>
      <w:proofErr w:type="gramEnd"/>
      <w:r>
        <w:rPr>
          <w:rFonts w:hint="eastAsia"/>
        </w:rPr>
        <w:t>系统癌症的预防与治疗；将性健康和生殖健康纳入国家卫生战略和方案；</w:t>
      </w:r>
    </w:p>
    <w:p w:rsidR="000033D5" w:rsidRDefault="000033D5" w:rsidP="000033D5">
      <w:pPr>
        <w:pStyle w:val="SingleTxtGC"/>
        <w:rPr>
          <w:rFonts w:hint="eastAsia"/>
        </w:rPr>
      </w:pPr>
      <w:r>
        <w:rPr>
          <w:rFonts w:hint="eastAsia"/>
        </w:rPr>
        <w:tab/>
        <w:t>8.</w:t>
      </w:r>
      <w:r>
        <w:rPr>
          <w:rFonts w:hint="eastAsia"/>
        </w:rPr>
        <w:tab/>
      </w:r>
      <w:r w:rsidRPr="007C38D6">
        <w:rPr>
          <w:rFonts w:ascii="Time New Roman" w:eastAsia="楷体" w:hAnsi="Time New Roman" w:hint="eastAsia"/>
        </w:rPr>
        <w:t>又敦促</w:t>
      </w:r>
      <w:r>
        <w:rPr>
          <w:rFonts w:hint="eastAsia"/>
        </w:rPr>
        <w:t>各国发展、支持和保护一个有利的环境，以便妇女权利组织、女权团体、妇女和女童人权维护者及青年人领导的组织能够充分、有意义和平等地参与制定、设计和执行与实质性性别平等有关的所有立法和政策，参与采纳和执行有利于可持续适用扶持妇女和女童的平等和赋权措施的良好做法；并敦促各国考虑采用联合国人权事务高级专员报告中提出的为民间社会创造和维护安全有</w:t>
      </w:r>
      <w:r>
        <w:rPr>
          <w:rFonts w:hint="eastAsia"/>
        </w:rPr>
        <w:lastRenderedPageBreak/>
        <w:t>利环境的良好做法框架，</w:t>
      </w:r>
      <w:r w:rsidR="00991F2A">
        <w:rPr>
          <w:rStyle w:val="a8"/>
        </w:rPr>
        <w:footnoteReference w:id="3"/>
      </w:r>
      <w:r>
        <w:rPr>
          <w:rFonts w:hint="eastAsia"/>
        </w:rPr>
        <w:t xml:space="preserve"> </w:t>
      </w:r>
      <w:r>
        <w:rPr>
          <w:rFonts w:hint="eastAsia"/>
        </w:rPr>
        <w:t>同时从促进性别平等的角度考虑到妇女人权维护者的独特地位和面临的挑战；</w:t>
      </w:r>
    </w:p>
    <w:p w:rsidR="000033D5" w:rsidRDefault="000033D5" w:rsidP="000033D5">
      <w:pPr>
        <w:pStyle w:val="SingleTxtGC"/>
        <w:rPr>
          <w:rFonts w:hint="eastAsia"/>
        </w:rPr>
      </w:pPr>
      <w:r>
        <w:rPr>
          <w:rFonts w:hint="eastAsia"/>
        </w:rPr>
        <w:tab/>
        <w:t>9.</w:t>
      </w:r>
      <w:r>
        <w:rPr>
          <w:rFonts w:hint="eastAsia"/>
        </w:rPr>
        <w:tab/>
      </w:r>
      <w:r w:rsidRPr="007C38D6">
        <w:rPr>
          <w:rFonts w:ascii="Time New Roman" w:eastAsia="楷体" w:hAnsi="Time New Roman" w:hint="eastAsia"/>
        </w:rPr>
        <w:t>吁请</w:t>
      </w:r>
      <w:r>
        <w:rPr>
          <w:rFonts w:hint="eastAsia"/>
        </w:rPr>
        <w:t>所有国家继续在国家和国际两级制定和加强标准和方法，通过加强国家统计能力改进性别统计资料以及按残疾状况和年龄分类的数据的收集、分析和传播，包括加强调动所有来源的资金和技术援助，以便使发展中国家能够系统地设计、收集和获取按性别、年龄、收入及对本国来说重要的其他特点分类的高质量、可靠和及时的数据；</w:t>
      </w:r>
    </w:p>
    <w:p w:rsidR="000033D5" w:rsidRDefault="000033D5" w:rsidP="000033D5">
      <w:pPr>
        <w:pStyle w:val="SingleTxtGC"/>
        <w:rPr>
          <w:rFonts w:hint="eastAsia"/>
        </w:rPr>
      </w:pPr>
      <w:r>
        <w:rPr>
          <w:rFonts w:hint="eastAsia"/>
        </w:rPr>
        <w:tab/>
        <w:t>10.</w:t>
      </w:r>
      <w:r>
        <w:rPr>
          <w:rFonts w:hint="eastAsia"/>
        </w:rPr>
        <w:tab/>
      </w:r>
      <w:r w:rsidRPr="007C38D6">
        <w:rPr>
          <w:rFonts w:ascii="Time New Roman" w:eastAsia="楷体" w:hAnsi="Time New Roman" w:hint="eastAsia"/>
        </w:rPr>
        <w:t>强调</w:t>
      </w:r>
      <w:r>
        <w:rPr>
          <w:rFonts w:hint="eastAsia"/>
        </w:rPr>
        <w:t>必须将性别和年龄观纳入各级司法系统的主流，以确保妇女和女童获得平等的法律保护，同时考虑到《联合国女性囚犯待遇和女性罪犯非拘禁措施规则》</w:t>
      </w:r>
      <w:r>
        <w:rPr>
          <w:rFonts w:hint="eastAsia"/>
        </w:rPr>
        <w:t>(</w:t>
      </w:r>
      <w:r>
        <w:rPr>
          <w:rFonts w:hint="eastAsia"/>
        </w:rPr>
        <w:t>《曼谷规则》</w:t>
      </w:r>
      <w:r>
        <w:rPr>
          <w:rFonts w:hint="eastAsia"/>
        </w:rPr>
        <w:t>)</w:t>
      </w:r>
      <w:r>
        <w:rPr>
          <w:rFonts w:hint="eastAsia"/>
        </w:rPr>
        <w:t>、《儿童权利公约》、《联合国囚犯待遇最低限度标准规则》</w:t>
      </w:r>
      <w:r>
        <w:rPr>
          <w:rFonts w:hint="eastAsia"/>
        </w:rPr>
        <w:t>(</w:t>
      </w:r>
      <w:r>
        <w:rPr>
          <w:rFonts w:hint="eastAsia"/>
        </w:rPr>
        <w:t>《纳尔逊·曼德拉规则》</w:t>
      </w:r>
      <w:r>
        <w:rPr>
          <w:rFonts w:hint="eastAsia"/>
        </w:rPr>
        <w:t>)</w:t>
      </w:r>
      <w:r>
        <w:rPr>
          <w:rFonts w:hint="eastAsia"/>
        </w:rPr>
        <w:t>和《联合国消除预防犯罪和刑事司法领域暴力侵害儿童行为示范战略和实际措施》；</w:t>
      </w:r>
    </w:p>
    <w:p w:rsidR="000033D5" w:rsidRDefault="000033D5" w:rsidP="000033D5">
      <w:pPr>
        <w:pStyle w:val="SingleTxtGC"/>
        <w:rPr>
          <w:rFonts w:hint="eastAsia"/>
        </w:rPr>
      </w:pPr>
      <w:r>
        <w:rPr>
          <w:rFonts w:hint="eastAsia"/>
        </w:rPr>
        <w:tab/>
        <w:t>11.</w:t>
      </w:r>
      <w:r>
        <w:rPr>
          <w:rFonts w:hint="eastAsia"/>
        </w:rPr>
        <w:tab/>
      </w:r>
      <w:r w:rsidRPr="007C38D6">
        <w:rPr>
          <w:rFonts w:ascii="Time New Roman" w:eastAsia="楷体" w:hAnsi="Time New Roman" w:hint="eastAsia"/>
        </w:rPr>
        <w:t>决定</w:t>
      </w:r>
      <w:r>
        <w:rPr>
          <w:rFonts w:hint="eastAsia"/>
        </w:rPr>
        <w:t>将工作组的任务期限延长三年，名为歧视妇女和女童问题工作组，条件与人权理事会</w:t>
      </w:r>
      <w:r>
        <w:rPr>
          <w:rFonts w:hint="eastAsia"/>
        </w:rPr>
        <w:t>2010</w:t>
      </w:r>
      <w:r>
        <w:rPr>
          <w:rFonts w:hint="eastAsia"/>
        </w:rPr>
        <w:t>年</w:t>
      </w:r>
      <w:r>
        <w:rPr>
          <w:rFonts w:hint="eastAsia"/>
        </w:rPr>
        <w:t>10</w:t>
      </w:r>
      <w:r>
        <w:rPr>
          <w:rFonts w:hint="eastAsia"/>
        </w:rPr>
        <w:t>月</w:t>
      </w:r>
      <w:r>
        <w:rPr>
          <w:rFonts w:hint="eastAsia"/>
        </w:rPr>
        <w:t>1</w:t>
      </w:r>
      <w:r>
        <w:rPr>
          <w:rFonts w:hint="eastAsia"/>
        </w:rPr>
        <w:t>日第</w:t>
      </w:r>
      <w:r>
        <w:rPr>
          <w:rFonts w:hint="eastAsia"/>
        </w:rPr>
        <w:t>15/23</w:t>
      </w:r>
      <w:r>
        <w:rPr>
          <w:rFonts w:hint="eastAsia"/>
        </w:rPr>
        <w:t>号决议的规定相同，并另外请该工作组在履行任务时考虑到年龄层面的问题，将其纳入所有工作的主流，并审查女童面临的具体形式的歧视；</w:t>
      </w:r>
    </w:p>
    <w:p w:rsidR="000033D5" w:rsidRDefault="000033D5" w:rsidP="000033D5">
      <w:pPr>
        <w:pStyle w:val="SingleTxtGC"/>
        <w:rPr>
          <w:rFonts w:hint="eastAsia"/>
        </w:rPr>
      </w:pPr>
      <w:r>
        <w:rPr>
          <w:rFonts w:hint="eastAsia"/>
        </w:rPr>
        <w:tab/>
        <w:t>12.</w:t>
      </w:r>
      <w:r>
        <w:rPr>
          <w:rFonts w:hint="eastAsia"/>
        </w:rPr>
        <w:tab/>
      </w:r>
      <w:r w:rsidRPr="007C38D6">
        <w:rPr>
          <w:rFonts w:ascii="Time New Roman" w:eastAsia="楷体" w:hAnsi="Time New Roman" w:hint="eastAsia"/>
        </w:rPr>
        <w:t>吁请</w:t>
      </w:r>
      <w:r>
        <w:rPr>
          <w:rFonts w:hint="eastAsia"/>
        </w:rPr>
        <w:t>所有国家和其他利益攸关方与工作组合作，并协助它完成任务，提供工作组所要求的一切必要的现有资料，并认真考虑积极回应工作组提出的访问该国的请求，使其能够有效履行任务；</w:t>
      </w:r>
    </w:p>
    <w:p w:rsidR="000033D5" w:rsidRDefault="000033D5" w:rsidP="000033D5">
      <w:pPr>
        <w:pStyle w:val="SingleTxtGC"/>
        <w:rPr>
          <w:rFonts w:hint="eastAsia"/>
        </w:rPr>
      </w:pPr>
      <w:r>
        <w:rPr>
          <w:rFonts w:hint="eastAsia"/>
        </w:rPr>
        <w:tab/>
        <w:t>13.</w:t>
      </w:r>
      <w:r>
        <w:rPr>
          <w:rFonts w:hint="eastAsia"/>
        </w:rPr>
        <w:tab/>
      </w:r>
      <w:r w:rsidRPr="007C38D6">
        <w:rPr>
          <w:rFonts w:ascii="Time New Roman" w:eastAsia="楷体" w:hAnsi="Time New Roman" w:hint="eastAsia"/>
        </w:rPr>
        <w:t>请</w:t>
      </w:r>
      <w:r>
        <w:rPr>
          <w:rFonts w:hint="eastAsia"/>
        </w:rPr>
        <w:t>秘书长确保工作组的报告与暴力侵害妇女行为及其原因和后果问题特别报告员和消除对妇女歧视委员会的报告同时得到妇女地位委员会的关注，以协助该委员会在歧视妇女和女童领域开展工作；</w:t>
      </w:r>
    </w:p>
    <w:p w:rsidR="000033D5" w:rsidRDefault="000033D5" w:rsidP="000033D5">
      <w:pPr>
        <w:pStyle w:val="SingleTxtGC"/>
        <w:rPr>
          <w:rFonts w:hint="eastAsia"/>
        </w:rPr>
      </w:pPr>
      <w:r>
        <w:rPr>
          <w:rFonts w:hint="eastAsia"/>
        </w:rPr>
        <w:tab/>
        <w:t>14.</w:t>
      </w:r>
      <w:r>
        <w:rPr>
          <w:rFonts w:hint="eastAsia"/>
        </w:rPr>
        <w:tab/>
      </w:r>
      <w:r w:rsidRPr="007C38D6">
        <w:rPr>
          <w:rFonts w:ascii="Time New Roman" w:eastAsia="楷体" w:hAnsi="Time New Roman" w:hint="eastAsia"/>
        </w:rPr>
        <w:t>请</w:t>
      </w:r>
      <w:r>
        <w:rPr>
          <w:rFonts w:hint="eastAsia"/>
        </w:rPr>
        <w:t>联合国相关机构、基金</w:t>
      </w:r>
      <w:r>
        <w:rPr>
          <w:rFonts w:hint="eastAsia"/>
        </w:rPr>
        <w:t>(</w:t>
      </w:r>
      <w:r>
        <w:rPr>
          <w:rFonts w:hint="eastAsia"/>
        </w:rPr>
        <w:t>会</w:t>
      </w:r>
      <w:r>
        <w:rPr>
          <w:rFonts w:hint="eastAsia"/>
        </w:rPr>
        <w:t>)</w:t>
      </w:r>
      <w:r>
        <w:rPr>
          <w:rFonts w:hint="eastAsia"/>
        </w:rPr>
        <w:t>和计</w:t>
      </w:r>
      <w:r>
        <w:rPr>
          <w:rFonts w:hint="eastAsia"/>
        </w:rPr>
        <w:t>(</w:t>
      </w:r>
      <w:proofErr w:type="gramStart"/>
      <w:r>
        <w:rPr>
          <w:rFonts w:hint="eastAsia"/>
        </w:rPr>
        <w:t>规</w:t>
      </w:r>
      <w:proofErr w:type="gramEnd"/>
      <w:r>
        <w:rPr>
          <w:rFonts w:hint="eastAsia"/>
        </w:rPr>
        <w:t>)</w:t>
      </w:r>
      <w:r>
        <w:rPr>
          <w:rFonts w:hint="eastAsia"/>
        </w:rPr>
        <w:t>划署，特别是联合国促进性别平等和增强妇女权能署</w:t>
      </w:r>
      <w:r>
        <w:rPr>
          <w:rFonts w:hint="eastAsia"/>
        </w:rPr>
        <w:t>(</w:t>
      </w:r>
      <w:r>
        <w:rPr>
          <w:rFonts w:hint="eastAsia"/>
        </w:rPr>
        <w:t>妇女署</w:t>
      </w:r>
      <w:r>
        <w:rPr>
          <w:rFonts w:hint="eastAsia"/>
        </w:rPr>
        <w:t>)</w:t>
      </w:r>
      <w:r>
        <w:rPr>
          <w:rFonts w:hint="eastAsia"/>
        </w:rPr>
        <w:t>、各条约机构和其他特别程序在各自任务范围内，并</w:t>
      </w:r>
      <w:proofErr w:type="gramStart"/>
      <w:r>
        <w:rPr>
          <w:rFonts w:hint="eastAsia"/>
        </w:rPr>
        <w:t>请包括</w:t>
      </w:r>
      <w:proofErr w:type="gramEnd"/>
      <w:r>
        <w:rPr>
          <w:rFonts w:hint="eastAsia"/>
        </w:rPr>
        <w:t>非政府组织在内的</w:t>
      </w:r>
      <w:proofErr w:type="gramStart"/>
      <w:r>
        <w:rPr>
          <w:rFonts w:hint="eastAsia"/>
        </w:rPr>
        <w:t>民间社会行为</w:t>
      </w:r>
      <w:proofErr w:type="gramEnd"/>
      <w:r>
        <w:rPr>
          <w:rFonts w:hint="eastAsia"/>
        </w:rPr>
        <w:t>体以及私营部门，在工作组履行任务时予以充分合作，并请工作组继续与妇女地位委员会接触，包括参加其工作并正式提出报告；</w:t>
      </w:r>
    </w:p>
    <w:p w:rsidR="000033D5" w:rsidRDefault="000033D5" w:rsidP="000033D5">
      <w:pPr>
        <w:pStyle w:val="SingleTxtGC"/>
        <w:rPr>
          <w:rFonts w:hint="eastAsia"/>
        </w:rPr>
      </w:pPr>
      <w:r>
        <w:rPr>
          <w:rFonts w:hint="eastAsia"/>
        </w:rPr>
        <w:tab/>
        <w:t>15.</w:t>
      </w:r>
      <w:r>
        <w:rPr>
          <w:rFonts w:hint="eastAsia"/>
        </w:rPr>
        <w:tab/>
      </w:r>
      <w:r w:rsidRPr="007C38D6">
        <w:rPr>
          <w:rFonts w:ascii="Time New Roman" w:eastAsia="楷体" w:hAnsi="Time New Roman" w:hint="eastAsia"/>
        </w:rPr>
        <w:t>吁请</w:t>
      </w:r>
      <w:r>
        <w:rPr>
          <w:rFonts w:hint="eastAsia"/>
        </w:rPr>
        <w:t>各国，并鼓励联合国和其他国际机构，在各级国际机构的组成中促进平衡的性别代表性和公平的地域分配，包括：</w:t>
      </w:r>
    </w:p>
    <w:p w:rsidR="000033D5" w:rsidRDefault="000033D5" w:rsidP="000033D5">
      <w:pPr>
        <w:pStyle w:val="SingleTxtGC"/>
        <w:rPr>
          <w:rFonts w:hint="eastAsia"/>
        </w:rPr>
      </w:pPr>
      <w:r>
        <w:rPr>
          <w:rFonts w:hint="eastAsia"/>
        </w:rPr>
        <w:tab/>
        <w:t>(a)</w:t>
      </w:r>
      <w:r>
        <w:rPr>
          <w:rFonts w:hint="eastAsia"/>
        </w:rPr>
        <w:tab/>
      </w:r>
      <w:proofErr w:type="gramStart"/>
      <w:r>
        <w:rPr>
          <w:rFonts w:hint="eastAsia"/>
        </w:rPr>
        <w:t>酌情在</w:t>
      </w:r>
      <w:proofErr w:type="gramEnd"/>
      <w:r>
        <w:rPr>
          <w:rFonts w:hint="eastAsia"/>
        </w:rPr>
        <w:t>国家一级制定指南和程序，适当考虑到性别平衡的需要，以此作为候选人提名和选举的考虑因素；</w:t>
      </w:r>
    </w:p>
    <w:p w:rsidR="000033D5" w:rsidRDefault="000033D5" w:rsidP="000033D5">
      <w:pPr>
        <w:pStyle w:val="SingleTxtGC"/>
        <w:rPr>
          <w:rFonts w:hint="eastAsia"/>
        </w:rPr>
      </w:pPr>
      <w:r>
        <w:rPr>
          <w:rFonts w:hint="eastAsia"/>
        </w:rPr>
        <w:tab/>
        <w:t>(b)</w:t>
      </w:r>
      <w:r>
        <w:rPr>
          <w:rFonts w:hint="eastAsia"/>
        </w:rPr>
        <w:tab/>
      </w:r>
      <w:r>
        <w:rPr>
          <w:rFonts w:hint="eastAsia"/>
        </w:rPr>
        <w:t>加强努力，公布国际机构中现有的空缺职位，鼓励更多的妇女成为候选人，并监测和报告在实现性别代表性平衡方面的进展情况；</w:t>
      </w:r>
    </w:p>
    <w:p w:rsidR="000033D5" w:rsidRDefault="000033D5" w:rsidP="000033D5">
      <w:pPr>
        <w:pStyle w:val="SingleTxtGC"/>
        <w:rPr>
          <w:rFonts w:hint="eastAsia"/>
        </w:rPr>
      </w:pPr>
      <w:r>
        <w:rPr>
          <w:rFonts w:hint="eastAsia"/>
        </w:rPr>
        <w:tab/>
        <w:t>16.</w:t>
      </w:r>
      <w:r>
        <w:rPr>
          <w:rFonts w:hint="eastAsia"/>
        </w:rPr>
        <w:tab/>
      </w:r>
      <w:r w:rsidRPr="007C38D6">
        <w:rPr>
          <w:rFonts w:ascii="Time New Roman" w:eastAsia="楷体" w:hAnsi="Time New Roman" w:hint="eastAsia"/>
        </w:rPr>
        <w:t>请</w:t>
      </w:r>
      <w:r>
        <w:rPr>
          <w:rFonts w:hint="eastAsia"/>
        </w:rPr>
        <w:t>人权理事会咨询委员会与工作组和消除对妇女歧视委员会密切合作，编写一份报告，说明目前妇女在人权机构和机制如咨询委员会、条约机构和人权理事会设立的特别程序中的代表性现状；提交理事会第四十七届会议的报告</w:t>
      </w:r>
      <w:r>
        <w:rPr>
          <w:rFonts w:hint="eastAsia"/>
        </w:rPr>
        <w:lastRenderedPageBreak/>
        <w:t>将包括各国在提名、选举和任命候选人方面的良好做法，以按照全系统性别均等战略，确保性别代表性平衡，并就在这方面协助理事会和会员国提出建议；</w:t>
      </w:r>
    </w:p>
    <w:p w:rsidR="000033D5" w:rsidRDefault="000033D5" w:rsidP="000033D5">
      <w:pPr>
        <w:pStyle w:val="SingleTxtGC"/>
        <w:rPr>
          <w:rFonts w:hint="eastAsia"/>
        </w:rPr>
      </w:pPr>
      <w:r>
        <w:rPr>
          <w:rFonts w:hint="eastAsia"/>
        </w:rPr>
        <w:tab/>
        <w:t>17.</w:t>
      </w:r>
      <w:r>
        <w:rPr>
          <w:rFonts w:hint="eastAsia"/>
        </w:rPr>
        <w:tab/>
      </w:r>
      <w:r w:rsidRPr="007C38D6">
        <w:rPr>
          <w:rFonts w:ascii="Time New Roman" w:eastAsia="楷体" w:hAnsi="Time New Roman" w:hint="eastAsia"/>
        </w:rPr>
        <w:t>又请</w:t>
      </w:r>
      <w:r>
        <w:rPr>
          <w:rFonts w:hint="eastAsia"/>
        </w:rPr>
        <w:t>咨询委员会在编写上述报告时，以包容方式征求相关利益攸关方的意见、投入和有意义的参与，包括会员国、国际和区域组织、联合国人权事务高级专员办事处、特别程序、国家人权机构、民间社会和学术机构；</w:t>
      </w:r>
    </w:p>
    <w:p w:rsidR="000033D5" w:rsidRDefault="000033D5" w:rsidP="00991F2A">
      <w:pPr>
        <w:pStyle w:val="SingleTxtGC"/>
      </w:pPr>
      <w:r>
        <w:rPr>
          <w:rFonts w:hint="eastAsia"/>
        </w:rPr>
        <w:tab/>
        <w:t>18.</w:t>
      </w:r>
      <w:r>
        <w:rPr>
          <w:rFonts w:hint="eastAsia"/>
        </w:rPr>
        <w:tab/>
      </w:r>
      <w:r w:rsidRPr="007C38D6">
        <w:rPr>
          <w:rFonts w:ascii="Time New Roman" w:eastAsia="楷体" w:hAnsi="Time New Roman" w:hint="eastAsia"/>
        </w:rPr>
        <w:t>决定</w:t>
      </w:r>
      <w:r>
        <w:rPr>
          <w:rFonts w:hint="eastAsia"/>
        </w:rPr>
        <w:t>根据理事会年度工作方案继续审议这一问题。</w:t>
      </w:r>
      <w:bookmarkStart w:id="0" w:name="_GoBack"/>
      <w:bookmarkEnd w:id="0"/>
    </w:p>
    <w:p w:rsidR="000033D5" w:rsidRPr="00991F2A" w:rsidRDefault="000033D5" w:rsidP="00991F2A">
      <w:pPr>
        <w:pStyle w:val="SingleTxtGC"/>
        <w:jc w:val="right"/>
        <w:rPr>
          <w:rFonts w:ascii="Time New Roman" w:eastAsia="楷体" w:hAnsi="Time New Roman" w:hint="eastAsia"/>
        </w:rPr>
      </w:pPr>
      <w:r w:rsidRPr="00991F2A">
        <w:rPr>
          <w:rFonts w:ascii="Time New Roman" w:eastAsia="楷体" w:hAnsi="Time New Roman" w:hint="eastAsia"/>
        </w:rPr>
        <w:t>2019</w:t>
      </w:r>
      <w:r w:rsidRPr="00991F2A">
        <w:rPr>
          <w:rFonts w:ascii="Time New Roman" w:eastAsia="楷体" w:hAnsi="Time New Roman" w:hint="eastAsia"/>
        </w:rPr>
        <w:t>年</w:t>
      </w:r>
      <w:r w:rsidRPr="00991F2A">
        <w:rPr>
          <w:rFonts w:ascii="Time New Roman" w:eastAsia="楷体" w:hAnsi="Time New Roman" w:hint="eastAsia"/>
        </w:rPr>
        <w:t>7</w:t>
      </w:r>
      <w:r w:rsidRPr="00991F2A">
        <w:rPr>
          <w:rFonts w:ascii="Time New Roman" w:eastAsia="楷体" w:hAnsi="Time New Roman" w:hint="eastAsia"/>
        </w:rPr>
        <w:t>月</w:t>
      </w:r>
      <w:r w:rsidRPr="00991F2A">
        <w:rPr>
          <w:rFonts w:ascii="Time New Roman" w:eastAsia="楷体" w:hAnsi="Time New Roman" w:hint="eastAsia"/>
        </w:rPr>
        <w:t>11</w:t>
      </w:r>
      <w:r w:rsidRPr="00991F2A">
        <w:rPr>
          <w:rFonts w:ascii="Time New Roman" w:eastAsia="楷体" w:hAnsi="Time New Roman" w:hint="eastAsia"/>
        </w:rPr>
        <w:t>日</w:t>
      </w:r>
      <w:r w:rsidR="00991F2A" w:rsidRPr="00991F2A">
        <w:rPr>
          <w:rFonts w:ascii="Time New Roman" w:eastAsia="楷体" w:hAnsi="Time New Roman"/>
        </w:rPr>
        <w:br/>
      </w:r>
      <w:r w:rsidRPr="00991F2A">
        <w:rPr>
          <w:rFonts w:ascii="Time New Roman" w:eastAsia="楷体" w:hAnsi="Time New Roman" w:hint="eastAsia"/>
        </w:rPr>
        <w:t>第</w:t>
      </w:r>
      <w:r w:rsidRPr="00991F2A">
        <w:rPr>
          <w:rFonts w:ascii="Time New Roman" w:eastAsia="楷体" w:hAnsi="Time New Roman" w:hint="eastAsia"/>
        </w:rPr>
        <w:t>38</w:t>
      </w:r>
      <w:r w:rsidRPr="00991F2A">
        <w:rPr>
          <w:rFonts w:ascii="Time New Roman" w:eastAsia="楷体" w:hAnsi="Time New Roman" w:hint="eastAsia"/>
        </w:rPr>
        <w:t>次会议</w:t>
      </w:r>
    </w:p>
    <w:p w:rsidR="007366CC" w:rsidRDefault="000033D5" w:rsidP="000033D5">
      <w:pPr>
        <w:pStyle w:val="SingleTxtGC"/>
      </w:pPr>
      <w:r>
        <w:rPr>
          <w:rFonts w:hint="eastAsia"/>
        </w:rPr>
        <w:t>[</w:t>
      </w:r>
      <w:r>
        <w:rPr>
          <w:rFonts w:hint="eastAsia"/>
        </w:rPr>
        <w:t>未经表决获得通过。</w:t>
      </w:r>
      <w:r>
        <w:rPr>
          <w:rFonts w:hint="eastAsia"/>
        </w:rPr>
        <w:t>]</w:t>
      </w:r>
    </w:p>
    <w:p w:rsidR="000033D5" w:rsidRDefault="000033D5" w:rsidP="000033D5">
      <w:pPr>
        <w:pStyle w:val="SingleTxtGC"/>
      </w:pPr>
    </w:p>
    <w:p w:rsidR="000033D5" w:rsidRPr="002D6A9C" w:rsidRDefault="000033D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033D5" w:rsidRPr="007366CC" w:rsidRDefault="000033D5" w:rsidP="000033D5">
      <w:pPr>
        <w:pStyle w:val="SingleTxtGC"/>
        <w:rPr>
          <w:rFonts w:hint="eastAsia"/>
        </w:rPr>
      </w:pPr>
    </w:p>
    <w:sectPr w:rsidR="000033D5" w:rsidRPr="007366C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140" w:rsidRPr="000D319F" w:rsidRDefault="00FB6140" w:rsidP="000D319F">
      <w:pPr>
        <w:pStyle w:val="af0"/>
        <w:spacing w:after="240"/>
        <w:ind w:left="907"/>
        <w:rPr>
          <w:rFonts w:asciiTheme="majorBidi" w:eastAsia="宋体" w:hAnsiTheme="majorBidi" w:cstheme="majorBidi"/>
          <w:sz w:val="21"/>
          <w:szCs w:val="21"/>
          <w:lang w:val="en-US"/>
        </w:rPr>
      </w:pPr>
    </w:p>
    <w:p w:rsidR="00FB6140" w:rsidRPr="000D319F" w:rsidRDefault="00FB614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B6140" w:rsidRPr="000D319F" w:rsidRDefault="00FB6140" w:rsidP="000D319F">
      <w:pPr>
        <w:pStyle w:val="af0"/>
      </w:pPr>
    </w:p>
  </w:endnote>
  <w:endnote w:type="continuationNotice" w:id="1">
    <w:p w:rsidR="00FB6140" w:rsidRDefault="00FB61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6CC" w:rsidRPr="007366CC" w:rsidRDefault="007366CC" w:rsidP="007366C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66CC">
      <w:rPr>
        <w:rStyle w:val="af2"/>
        <w:b w:val="0"/>
        <w:snapToGrid w:val="0"/>
        <w:sz w:val="16"/>
      </w:rPr>
      <w:t>GE.19</w:t>
    </w:r>
    <w:proofErr w:type="spellEnd"/>
    <w:r w:rsidRPr="007366CC">
      <w:rPr>
        <w:rStyle w:val="af2"/>
        <w:b w:val="0"/>
        <w:snapToGrid w:val="0"/>
        <w:sz w:val="16"/>
      </w:rPr>
      <w:t>-12329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6CC" w:rsidRPr="007366CC" w:rsidRDefault="007366CC" w:rsidP="007366CC">
    <w:pPr>
      <w:pStyle w:val="af0"/>
      <w:tabs>
        <w:tab w:val="right" w:pos="9638"/>
      </w:tabs>
      <w:rPr>
        <w:rStyle w:val="af2"/>
      </w:rPr>
    </w:pPr>
    <w:proofErr w:type="spellStart"/>
    <w:r>
      <w:t>GE.19</w:t>
    </w:r>
    <w:proofErr w:type="spellEnd"/>
    <w:r>
      <w:t>-12329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7366CC"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-12329</w:t>
    </w:r>
    <w:r w:rsidR="00731A42" w:rsidRPr="00EE277A">
      <w:rPr>
        <w:sz w:val="20"/>
        <w:lang w:eastAsia="zh-CN"/>
      </w:rPr>
      <w:t xml:space="preserve"> (C)</w:t>
    </w:r>
    <w:r w:rsidR="008B4347">
      <w:rPr>
        <w:sz w:val="20"/>
        <w:lang w:eastAsia="zh-CN"/>
      </w:rPr>
      <w:tab/>
    </w:r>
    <w:r w:rsidR="000033D5">
      <w:rPr>
        <w:sz w:val="20"/>
        <w:lang w:eastAsia="zh-CN"/>
      </w:rPr>
      <w:t>2607</w:t>
    </w:r>
    <w:r w:rsidR="008B4347">
      <w:rPr>
        <w:sz w:val="20"/>
        <w:lang w:eastAsia="zh-CN"/>
      </w:rPr>
      <w:t>1</w:t>
    </w:r>
    <w:r w:rsidR="00623FC4">
      <w:rPr>
        <w:sz w:val="20"/>
        <w:lang w:eastAsia="zh-CN"/>
      </w:rPr>
      <w:t>9</w:t>
    </w:r>
    <w:r w:rsidR="00731A42">
      <w:rPr>
        <w:sz w:val="20"/>
        <w:lang w:eastAsia="zh-CN"/>
      </w:rPr>
      <w:tab/>
    </w:r>
    <w:r w:rsidR="000033D5">
      <w:rPr>
        <w:sz w:val="20"/>
        <w:lang w:eastAsia="zh-CN"/>
      </w:rPr>
      <w:t>1608</w:t>
    </w:r>
    <w:r w:rsidR="00731A42">
      <w:rPr>
        <w:sz w:val="20"/>
        <w:lang w:eastAsia="zh-CN"/>
      </w:rPr>
      <w:t>1</w:t>
    </w:r>
    <w:r w:rsidR="00623FC4">
      <w:rPr>
        <w:sz w:val="20"/>
        <w:lang w:eastAsia="zh-CN"/>
      </w:rPr>
      <w:t>9</w:t>
    </w:r>
  </w:p>
  <w:p w:rsidR="00056632" w:rsidRPr="00487939" w:rsidRDefault="007366CC"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140" w:rsidRPr="000157B1" w:rsidRDefault="00FB614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FB6140" w:rsidRPr="000157B1" w:rsidRDefault="00FB614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FB6140" w:rsidRDefault="00FB6140"/>
  </w:footnote>
  <w:footnote w:id="2">
    <w:p w:rsidR="000033D5" w:rsidRDefault="000033D5">
      <w:pPr>
        <w:pStyle w:val="a6"/>
        <w:rPr>
          <w:rFonts w:hint="eastAsia"/>
        </w:rPr>
      </w:pPr>
      <w:r>
        <w:tab/>
      </w:r>
      <w:r>
        <w:rPr>
          <w:rStyle w:val="a8"/>
        </w:rPr>
        <w:footnoteRef/>
      </w:r>
      <w:r>
        <w:tab/>
      </w:r>
      <w:r w:rsidR="00991F2A" w:rsidRPr="00991F2A">
        <w:rPr>
          <w:rFonts w:hint="eastAsia"/>
        </w:rPr>
        <w:t>A/</w:t>
      </w:r>
      <w:proofErr w:type="spellStart"/>
      <w:r w:rsidR="00991F2A" w:rsidRPr="00991F2A">
        <w:rPr>
          <w:rFonts w:hint="eastAsia"/>
        </w:rPr>
        <w:t>HRC</w:t>
      </w:r>
      <w:proofErr w:type="spellEnd"/>
      <w:r w:rsidR="00991F2A" w:rsidRPr="00991F2A">
        <w:rPr>
          <w:rFonts w:hint="eastAsia"/>
        </w:rPr>
        <w:t>/41/33</w:t>
      </w:r>
      <w:r w:rsidR="00991F2A" w:rsidRPr="00991F2A">
        <w:rPr>
          <w:rFonts w:hint="eastAsia"/>
        </w:rPr>
        <w:t>。</w:t>
      </w:r>
    </w:p>
  </w:footnote>
  <w:footnote w:id="3">
    <w:p w:rsidR="00991F2A" w:rsidRDefault="00991F2A">
      <w:pPr>
        <w:pStyle w:val="a6"/>
        <w:rPr>
          <w:rFonts w:hint="eastAsia"/>
        </w:rPr>
      </w:pPr>
      <w:r>
        <w:tab/>
      </w:r>
      <w:r>
        <w:rPr>
          <w:rStyle w:val="a8"/>
        </w:rPr>
        <w:footnoteRef/>
      </w:r>
      <w:r>
        <w:tab/>
      </w:r>
      <w:r w:rsidRPr="00991F2A">
        <w:rPr>
          <w:rFonts w:hint="eastAsia"/>
        </w:rPr>
        <w:t>A/</w:t>
      </w:r>
      <w:proofErr w:type="spellStart"/>
      <w:r w:rsidRPr="00991F2A">
        <w:rPr>
          <w:rFonts w:hint="eastAsia"/>
        </w:rPr>
        <w:t>HRC</w:t>
      </w:r>
      <w:proofErr w:type="spellEnd"/>
      <w:r w:rsidRPr="00991F2A">
        <w:rPr>
          <w:rFonts w:hint="eastAsia"/>
        </w:rPr>
        <w:t>/32/20</w:t>
      </w:r>
      <w:r w:rsidRPr="00991F2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366CC" w:rsidP="007366CC">
    <w:pPr>
      <w:pStyle w:val="af3"/>
    </w:pPr>
    <w:r>
      <w:t>A/</w:t>
    </w:r>
    <w:proofErr w:type="spellStart"/>
    <w:r>
      <w:t>HRC</w:t>
    </w:r>
    <w:proofErr w:type="spellEnd"/>
    <w:r>
      <w:t>/RES/41/6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366CC" w:rsidP="007366CC">
    <w:pPr>
      <w:pStyle w:val="af3"/>
      <w:jc w:val="right"/>
    </w:pPr>
    <w:r>
      <w:t>A/</w:t>
    </w:r>
    <w:proofErr w:type="spellStart"/>
    <w:r>
      <w:t>HRC</w:t>
    </w:r>
    <w:proofErr w:type="spellEnd"/>
    <w:r>
      <w:t>/RES/41/6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6140"/>
    <w:rsid w:val="000033D5"/>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0418"/>
    <w:rsid w:val="004C4A0A"/>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366CC"/>
    <w:rsid w:val="00767E69"/>
    <w:rsid w:val="0077079A"/>
    <w:rsid w:val="007A5599"/>
    <w:rsid w:val="007C0CAE"/>
    <w:rsid w:val="007C38D6"/>
    <w:rsid w:val="007E5DAD"/>
    <w:rsid w:val="00811540"/>
    <w:rsid w:val="0083654A"/>
    <w:rsid w:val="00856233"/>
    <w:rsid w:val="00860F27"/>
    <w:rsid w:val="008B0560"/>
    <w:rsid w:val="008B2BFA"/>
    <w:rsid w:val="008B4347"/>
    <w:rsid w:val="008D32CC"/>
    <w:rsid w:val="00923C5A"/>
    <w:rsid w:val="0093206A"/>
    <w:rsid w:val="00936F03"/>
    <w:rsid w:val="00943B69"/>
    <w:rsid w:val="00944CB3"/>
    <w:rsid w:val="00952103"/>
    <w:rsid w:val="0097498C"/>
    <w:rsid w:val="00991F2A"/>
    <w:rsid w:val="009B09D7"/>
    <w:rsid w:val="009D35ED"/>
    <w:rsid w:val="00A03CB6"/>
    <w:rsid w:val="00A1364C"/>
    <w:rsid w:val="00A21076"/>
    <w:rsid w:val="00A3739A"/>
    <w:rsid w:val="00A52DAF"/>
    <w:rsid w:val="00A84072"/>
    <w:rsid w:val="00A84DF2"/>
    <w:rsid w:val="00A87B40"/>
    <w:rsid w:val="00B16570"/>
    <w:rsid w:val="00B423E7"/>
    <w:rsid w:val="00B53320"/>
    <w:rsid w:val="00B920A8"/>
    <w:rsid w:val="00BC6522"/>
    <w:rsid w:val="00BF6D17"/>
    <w:rsid w:val="00C121D5"/>
    <w:rsid w:val="00C131C6"/>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B6140"/>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E94064"/>
  <w15:docId w15:val="{6A656E9D-BCC2-4B8B-B306-D5AB4F2A9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E93F8-0727-4D90-BE06-C298D2097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5219</Words>
  <Characters>5376</Characters>
  <Application>Microsoft Office Word</Application>
  <DocSecurity>0</DocSecurity>
  <Lines>199</Lines>
  <Paragraphs>65</Paragraphs>
  <ScaleCrop>false</ScaleCrop>
  <Company>DCM</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A/HRC/RES/41/6</dc:title>
  <dc:subject>1912329</dc:subject>
  <dc:creator>Xin</dc:creator>
  <cp:keywords/>
  <dc:description/>
  <cp:lastModifiedBy>Xin Wang</cp:lastModifiedBy>
  <cp:revision>2</cp:revision>
  <cp:lastPrinted>2014-05-09T11:28:00Z</cp:lastPrinted>
  <dcterms:created xsi:type="dcterms:W3CDTF">2019-08-16T13:07:00Z</dcterms:created>
  <dcterms:modified xsi:type="dcterms:W3CDTF">2019-08-16T13:07:00Z</dcterms:modified>
</cp:coreProperties>
</file>