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272AB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DB58B5" w:rsidRDefault="00272AB9" w:rsidP="00272AB9">
            <w:pPr>
              <w:jc w:val="right"/>
            </w:pPr>
            <w:r w:rsidRPr="00272AB9">
              <w:rPr>
                <w:sz w:val="40"/>
              </w:rPr>
              <w:t>CED</w:t>
            </w:r>
            <w:r>
              <w:t>/C/19/1</w:t>
            </w:r>
          </w:p>
        </w:tc>
      </w:tr>
      <w:tr w:rsidR="00392B1D" w:rsidRPr="00DB58B5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Default="00272AB9" w:rsidP="004C4D99">
            <w:pPr>
              <w:spacing w:before="240"/>
            </w:pPr>
            <w:r>
              <w:t>Distr. générale</w:t>
            </w:r>
          </w:p>
          <w:p w:rsidR="00272AB9" w:rsidRDefault="00272AB9" w:rsidP="00272AB9">
            <w:pPr>
              <w:spacing w:line="240" w:lineRule="exact"/>
            </w:pPr>
            <w:r>
              <w:t>10 juin 2020</w:t>
            </w:r>
          </w:p>
          <w:p w:rsidR="00272AB9" w:rsidRDefault="00272AB9" w:rsidP="00272AB9">
            <w:pPr>
              <w:spacing w:line="240" w:lineRule="exact"/>
            </w:pPr>
            <w:r>
              <w:t>Français</w:t>
            </w:r>
          </w:p>
          <w:p w:rsidR="00272AB9" w:rsidRDefault="00272AB9" w:rsidP="00272AB9">
            <w:pPr>
              <w:spacing w:line="240" w:lineRule="exact"/>
            </w:pPr>
            <w:r>
              <w:t>Original : anglais</w:t>
            </w:r>
          </w:p>
          <w:p w:rsidR="00272AB9" w:rsidRPr="00DB58B5" w:rsidRDefault="00272AB9" w:rsidP="00272AB9">
            <w:pPr>
              <w:spacing w:line="240" w:lineRule="exact"/>
            </w:pPr>
            <w:r>
              <w:rPr>
                <w:lang w:val="fr-FR"/>
              </w:rPr>
              <w:t>Anglais, espagnol et français seulement</w:t>
            </w:r>
          </w:p>
        </w:tc>
      </w:tr>
    </w:tbl>
    <w:p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</w:t>
      </w:r>
      <w:bookmarkStart w:id="0" w:name="_GoBack"/>
      <w:bookmarkEnd w:id="0"/>
      <w:r w:rsidRPr="00D55CFF">
        <w:rPr>
          <w:b/>
          <w:sz w:val="24"/>
          <w:szCs w:val="24"/>
        </w:rPr>
        <w:t>ées</w:t>
      </w:r>
    </w:p>
    <w:p w:rsidR="00272AB9" w:rsidRPr="00E40BAE" w:rsidRDefault="00272AB9" w:rsidP="00272AB9">
      <w:pPr>
        <w:rPr>
          <w:b/>
          <w:lang w:val="fr-FR"/>
        </w:rPr>
      </w:pPr>
      <w:r>
        <w:rPr>
          <w:b/>
          <w:bCs/>
          <w:lang w:val="fr-FR"/>
        </w:rPr>
        <w:t>Dix-neuvième session</w:t>
      </w:r>
    </w:p>
    <w:p w:rsidR="00272AB9" w:rsidRPr="00E40BAE" w:rsidRDefault="00272AB9" w:rsidP="00272AB9">
      <w:pPr>
        <w:rPr>
          <w:lang w:val="fr-FR"/>
        </w:rPr>
      </w:pPr>
      <w:r>
        <w:rPr>
          <w:lang w:val="fr-FR"/>
        </w:rPr>
        <w:t xml:space="preserve">7-25 septembre 2020 </w:t>
      </w:r>
    </w:p>
    <w:p w:rsidR="00272AB9" w:rsidRPr="00E40BAE" w:rsidRDefault="00272AB9" w:rsidP="00272AB9">
      <w:pPr>
        <w:rPr>
          <w:lang w:val="fr-FR"/>
        </w:rPr>
      </w:pPr>
      <w:r>
        <w:rPr>
          <w:lang w:val="fr-FR"/>
        </w:rPr>
        <w:t>Point 1 de l’ordre du jour provisoire</w:t>
      </w:r>
    </w:p>
    <w:p w:rsidR="00272AB9" w:rsidRPr="00E40BAE" w:rsidRDefault="00272AB9" w:rsidP="00272AB9">
      <w:pPr>
        <w:rPr>
          <w:b/>
          <w:lang w:val="fr-FR"/>
        </w:rPr>
      </w:pPr>
      <w:r>
        <w:rPr>
          <w:b/>
          <w:bCs/>
          <w:lang w:val="fr-FR"/>
        </w:rPr>
        <w:t>Adoption de l’ordre du jour</w:t>
      </w:r>
    </w:p>
    <w:p w:rsidR="00272AB9" w:rsidRPr="00B66683" w:rsidRDefault="00272AB9" w:rsidP="00272AB9">
      <w:pPr>
        <w:pStyle w:val="HChG"/>
        <w:rPr>
          <w:lang w:val="fr-FR"/>
        </w:rPr>
      </w:pPr>
      <w:r w:rsidRPr="00B66683">
        <w:rPr>
          <w:lang w:val="fr-FR"/>
        </w:rPr>
        <w:tab/>
      </w:r>
      <w:r w:rsidRPr="00B66683">
        <w:rPr>
          <w:lang w:val="fr-FR"/>
        </w:rPr>
        <w:tab/>
      </w:r>
      <w:bookmarkStart w:id="1" w:name="_Hlk42767671"/>
      <w:r w:rsidRPr="00B66683">
        <w:rPr>
          <w:lang w:val="fr-FR"/>
        </w:rPr>
        <w:t>Ordre du jour provisoire annoté</w:t>
      </w:r>
    </w:p>
    <w:bookmarkEnd w:id="1"/>
    <w:p w:rsidR="00272AB9" w:rsidRPr="00B66683" w:rsidRDefault="00272AB9" w:rsidP="00272AB9">
      <w:pPr>
        <w:pStyle w:val="H1G"/>
        <w:rPr>
          <w:lang w:val="fr-FR"/>
        </w:rPr>
      </w:pPr>
      <w:r w:rsidRPr="00B66683">
        <w:rPr>
          <w:lang w:val="fr-FR"/>
        </w:rPr>
        <w:tab/>
      </w:r>
      <w:r w:rsidRPr="00B66683">
        <w:rPr>
          <w:lang w:val="fr-FR"/>
        </w:rPr>
        <w:tab/>
        <w:t>Ordre du jour provisoire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1.</w:t>
      </w:r>
      <w:r w:rsidRPr="00B66683">
        <w:rPr>
          <w:lang w:val="fr-FR"/>
        </w:rPr>
        <w:tab/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2.</w:t>
      </w:r>
      <w:r w:rsidRPr="00B66683">
        <w:rPr>
          <w:lang w:val="fr-FR"/>
        </w:rPr>
        <w:tab/>
        <w:t>Hommage aux victimes de disparition forcée.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3.</w:t>
      </w:r>
      <w:r w:rsidRPr="00B66683">
        <w:rPr>
          <w:lang w:val="fr-FR"/>
        </w:rPr>
        <w:tab/>
        <w:t>Informations reçues par le Comité.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4.</w:t>
      </w:r>
      <w:r w:rsidRPr="00B66683">
        <w:rPr>
          <w:lang w:val="fr-FR"/>
        </w:rPr>
        <w:tab/>
        <w:t>Questions relatives aux méthodes de travail du Comité</w:t>
      </w:r>
      <w:r>
        <w:rPr>
          <w:lang w:val="fr-FR"/>
        </w:rPr>
        <w:t> </w:t>
      </w:r>
      <w:r w:rsidRPr="00B66683">
        <w:rPr>
          <w:lang w:val="fr-FR"/>
        </w:rPr>
        <w:t>:</w:t>
      </w:r>
    </w:p>
    <w:p w:rsidR="00272AB9" w:rsidRPr="00B66683" w:rsidRDefault="00272AB9" w:rsidP="00272AB9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a)</w:t>
      </w:r>
      <w:r w:rsidRPr="00B66683">
        <w:rPr>
          <w:lang w:val="fr-FR"/>
        </w:rPr>
        <w:tab/>
        <w:t>Méthodes de travail relatives aux articles 29 à 34 de la Convention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272AB9" w:rsidRPr="00B66683" w:rsidRDefault="00272AB9" w:rsidP="00272AB9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b)</w:t>
      </w:r>
      <w:r w:rsidRPr="00B66683">
        <w:rPr>
          <w:lang w:val="fr-FR"/>
        </w:rPr>
        <w:tab/>
        <w:t>Stratégie visant à inciter un plus grand nombre de pays à ratifier la Convention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272AB9" w:rsidRPr="00B66683" w:rsidRDefault="00272AB9" w:rsidP="00272AB9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c)</w:t>
      </w:r>
      <w:r w:rsidRPr="00B66683">
        <w:rPr>
          <w:lang w:val="fr-FR"/>
        </w:rPr>
        <w:tab/>
        <w:t>Méthodes de travail relatives aux représailles</w:t>
      </w:r>
      <w:r>
        <w:rPr>
          <w:lang w:val="fr-FR"/>
        </w:rPr>
        <w:t> </w:t>
      </w:r>
      <w:r w:rsidRPr="00B66683">
        <w:rPr>
          <w:lang w:val="fr-FR"/>
        </w:rPr>
        <w:t>;</w:t>
      </w:r>
    </w:p>
    <w:p w:rsidR="00272AB9" w:rsidRPr="00B66683" w:rsidRDefault="00272AB9" w:rsidP="00272AB9">
      <w:pPr>
        <w:pStyle w:val="SingleTxtG"/>
        <w:ind w:left="2268" w:hanging="567"/>
        <w:jc w:val="left"/>
        <w:rPr>
          <w:lang w:val="fr-FR"/>
        </w:rPr>
      </w:pPr>
      <w:r w:rsidRPr="00B66683">
        <w:rPr>
          <w:lang w:val="fr-FR"/>
        </w:rPr>
        <w:t>d)</w:t>
      </w:r>
      <w:r w:rsidRPr="00B66683">
        <w:rPr>
          <w:lang w:val="fr-FR"/>
        </w:rPr>
        <w:tab/>
        <w:t>Questions diverses.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5.</w:t>
      </w:r>
      <w:r w:rsidRPr="00B66683">
        <w:rPr>
          <w:lang w:val="fr-FR"/>
        </w:rPr>
        <w:tab/>
        <w:t>Examen des rapports des États parties à la Convention.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6.</w:t>
      </w:r>
      <w:r w:rsidRPr="00B66683">
        <w:rPr>
          <w:lang w:val="fr-FR"/>
        </w:rPr>
        <w:tab/>
        <w:t>Examen des listes de points et des listes de points établies en l</w:t>
      </w:r>
      <w:r>
        <w:rPr>
          <w:lang w:val="fr-FR"/>
        </w:rPr>
        <w:t>’</w:t>
      </w:r>
      <w:r w:rsidRPr="00B66683">
        <w:rPr>
          <w:lang w:val="fr-FR"/>
        </w:rPr>
        <w:t>absence de rapport.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7.</w:t>
      </w:r>
      <w:r w:rsidRPr="00B66683">
        <w:rPr>
          <w:lang w:val="fr-FR"/>
        </w:rPr>
        <w:tab/>
        <w:t>Examen des renseignements complémentaires soumis par les États parties.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8.</w:t>
      </w:r>
      <w:r w:rsidRPr="00B66683">
        <w:rPr>
          <w:lang w:val="fr-FR"/>
        </w:rPr>
        <w:tab/>
        <w:t>Suivi des observations finales concernant les rapports des États parties.</w:t>
      </w:r>
      <w:bookmarkStart w:id="2" w:name="_Hlk42615411"/>
      <w:bookmarkEnd w:id="2"/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9.</w:t>
      </w:r>
      <w:r w:rsidRPr="00B66683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(art. 30 de la Convention).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10.</w:t>
      </w:r>
      <w:r w:rsidRPr="00B66683">
        <w:rPr>
          <w:lang w:val="fr-FR"/>
        </w:rPr>
        <w:tab/>
        <w:t>Examen des communications émanant de particuliers (art. 31 de la Convention).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11.</w:t>
      </w:r>
      <w:r w:rsidRPr="00B66683">
        <w:rPr>
          <w:lang w:val="fr-FR"/>
        </w:rPr>
        <w:tab/>
        <w:t>Suivi des constatations du Comité.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12.</w:t>
      </w:r>
      <w:r w:rsidRPr="00B66683">
        <w:rPr>
          <w:lang w:val="fr-FR"/>
        </w:rPr>
        <w:tab/>
      </w:r>
      <w:bookmarkStart w:id="3" w:name="_Hlk42767854"/>
      <w:r w:rsidRPr="00B66683">
        <w:rPr>
          <w:lang w:val="fr-FR"/>
        </w:rPr>
        <w:t>Débat sur l</w:t>
      </w:r>
      <w:r>
        <w:rPr>
          <w:lang w:val="fr-FR"/>
        </w:rPr>
        <w:t>’</w:t>
      </w:r>
      <w:r w:rsidRPr="00B66683">
        <w:rPr>
          <w:lang w:val="fr-FR"/>
        </w:rPr>
        <w:t>examen du système des organes conventionnels de 2020.</w:t>
      </w:r>
      <w:bookmarkEnd w:id="3"/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13.</w:t>
      </w:r>
      <w:r w:rsidRPr="00B66683">
        <w:rPr>
          <w:lang w:val="fr-FR"/>
        </w:rPr>
        <w:tab/>
        <w:t>Réunion avec les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14.</w:t>
      </w:r>
      <w:r w:rsidRPr="00B66683">
        <w:rPr>
          <w:lang w:val="fr-FR"/>
        </w:rPr>
        <w:tab/>
        <w:t>Réunion avec les organismes et mécanismes des Nations Unies et les organisations intergouvernementales.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15.</w:t>
      </w:r>
      <w:r w:rsidRPr="00B66683">
        <w:rPr>
          <w:lang w:val="fr-FR"/>
        </w:rPr>
        <w:tab/>
        <w:t>Réunion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16.</w:t>
      </w:r>
      <w:r w:rsidRPr="00B66683">
        <w:rPr>
          <w:lang w:val="fr-FR"/>
        </w:rPr>
        <w:tab/>
        <w:t>Réunion avec les organisations non gouvernementales et autres parties prenantes.</w:t>
      </w:r>
    </w:p>
    <w:p w:rsidR="00272AB9" w:rsidRPr="00B66683" w:rsidRDefault="00272AB9" w:rsidP="00272AB9">
      <w:pPr>
        <w:pStyle w:val="SingleTxtG"/>
        <w:ind w:left="1701" w:hanging="567"/>
        <w:jc w:val="left"/>
        <w:rPr>
          <w:lang w:val="fr-FR"/>
        </w:rPr>
      </w:pPr>
      <w:r w:rsidRPr="00B66683">
        <w:rPr>
          <w:lang w:val="fr-FR"/>
        </w:rPr>
        <w:t>17.</w:t>
      </w:r>
      <w:r w:rsidRPr="00B66683">
        <w:rPr>
          <w:lang w:val="fr-FR"/>
        </w:rPr>
        <w:tab/>
        <w:t xml:space="preserve">Ordre du jour provisoire de la vingtième session. </w:t>
      </w:r>
    </w:p>
    <w:p w:rsidR="00272AB9" w:rsidRPr="00B66683" w:rsidRDefault="00272AB9" w:rsidP="003C313D">
      <w:pPr>
        <w:pStyle w:val="H1G"/>
        <w:rPr>
          <w:lang w:val="fr-FR"/>
        </w:rPr>
      </w:pPr>
      <w:r w:rsidRPr="00B66683">
        <w:rPr>
          <w:lang w:val="fr-FR"/>
        </w:rPr>
        <w:lastRenderedPageBreak/>
        <w:tab/>
      </w:r>
      <w:r w:rsidRPr="00B66683">
        <w:rPr>
          <w:lang w:val="fr-FR"/>
        </w:rPr>
        <w:tab/>
        <w:t>Annotations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1.</w:t>
      </w:r>
      <w:r w:rsidRPr="00B66683">
        <w:rPr>
          <w:lang w:val="fr-FR"/>
        </w:rPr>
        <w:tab/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Conformément à l</w:t>
      </w:r>
      <w:r>
        <w:rPr>
          <w:lang w:val="fr-FR"/>
        </w:rPr>
        <w:t>’</w:t>
      </w:r>
      <w:r w:rsidRPr="00B66683">
        <w:rPr>
          <w:lang w:val="fr-FR"/>
        </w:rPr>
        <w:t>article 8 du Règlement intérieur, l</w:t>
      </w:r>
      <w:r>
        <w:rPr>
          <w:lang w:val="fr-FR"/>
        </w:rPr>
        <w:t>’</w:t>
      </w:r>
      <w:r w:rsidRPr="00B66683">
        <w:rPr>
          <w:lang w:val="fr-FR"/>
        </w:rPr>
        <w:t>adoption de l</w:t>
      </w:r>
      <w:r>
        <w:rPr>
          <w:lang w:val="fr-FR"/>
        </w:rPr>
        <w:t>’</w:t>
      </w:r>
      <w:r w:rsidRPr="00B66683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B66683">
        <w:rPr>
          <w:lang w:val="fr-FR"/>
        </w:rPr>
        <w:t>ordre du jour provisoire d</w:t>
      </w:r>
      <w:r>
        <w:rPr>
          <w:lang w:val="fr-FR"/>
        </w:rPr>
        <w:t>’</w:t>
      </w:r>
      <w:r w:rsidRPr="00B66683">
        <w:rPr>
          <w:lang w:val="fr-FR"/>
        </w:rPr>
        <w:t>une session, sauf s</w:t>
      </w:r>
      <w:r>
        <w:rPr>
          <w:lang w:val="fr-FR"/>
        </w:rPr>
        <w:t>’</w:t>
      </w:r>
      <w:r w:rsidRPr="00B66683">
        <w:rPr>
          <w:lang w:val="fr-FR"/>
        </w:rPr>
        <w:t>il y a lieu d</w:t>
      </w:r>
      <w:r>
        <w:rPr>
          <w:lang w:val="fr-FR"/>
        </w:rPr>
        <w:t>’</w:t>
      </w:r>
      <w:r w:rsidRPr="00B66683">
        <w:rPr>
          <w:lang w:val="fr-FR"/>
        </w:rPr>
        <w:t>élire les membres du Bureau. Au titre de ce point, le Comité examinera et adoptera l</w:t>
      </w:r>
      <w:r>
        <w:rPr>
          <w:lang w:val="fr-FR"/>
        </w:rPr>
        <w:t>’</w:t>
      </w:r>
      <w:r w:rsidRPr="00B66683">
        <w:rPr>
          <w:lang w:val="fr-FR"/>
        </w:rPr>
        <w:t>ordre du jour de sa dix-neuvième session.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2.</w:t>
      </w:r>
      <w:r w:rsidRPr="00B66683">
        <w:rPr>
          <w:lang w:val="fr-FR"/>
        </w:rPr>
        <w:tab/>
        <w:t>Hommage aux victimes de disparition forcée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 xml:space="preserve">Le Comité rendra hommage aux victimes de disparition forcée. 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3.</w:t>
      </w:r>
      <w:r w:rsidRPr="00B66683">
        <w:rPr>
          <w:lang w:val="fr-FR"/>
        </w:rPr>
        <w:tab/>
        <w:t>Informations reçues par le Comité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examinera, s</w:t>
      </w:r>
      <w:r>
        <w:rPr>
          <w:lang w:val="fr-FR"/>
        </w:rPr>
        <w:t>’</w:t>
      </w:r>
      <w:r w:rsidRPr="00B66683">
        <w:rPr>
          <w:lang w:val="fr-FR"/>
        </w:rPr>
        <w:t>il y a lieu, les informations reçues au titre des articles 33 et 34 de la 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4.</w:t>
      </w:r>
      <w:r w:rsidRPr="00B66683">
        <w:rPr>
          <w:lang w:val="fr-FR"/>
        </w:rPr>
        <w:tab/>
        <w:t>Questions relatives aux méthodes de travail du Comité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a)</w:t>
      </w:r>
      <w:r w:rsidRPr="00B66683">
        <w:rPr>
          <w:lang w:val="fr-FR"/>
        </w:rPr>
        <w:tab/>
        <w:t>Méthodes de travail relatives aux articles 29 à 34 de la Convention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B66683">
        <w:rPr>
          <w:lang w:val="fr-FR"/>
        </w:rPr>
        <w:t>élaboration d</w:t>
      </w:r>
      <w:r>
        <w:rPr>
          <w:lang w:val="fr-FR"/>
        </w:rPr>
        <w:t>’</w:t>
      </w:r>
      <w:r w:rsidRPr="00B66683">
        <w:rPr>
          <w:lang w:val="fr-FR"/>
        </w:rPr>
        <w:t>une méthode et de procédures de travail pour assurer l</w:t>
      </w:r>
      <w:r>
        <w:rPr>
          <w:lang w:val="fr-FR"/>
        </w:rPr>
        <w:t>’</w:t>
      </w:r>
      <w:r w:rsidRPr="00B66683">
        <w:rPr>
          <w:lang w:val="fr-FR"/>
        </w:rPr>
        <w:t>application des articles 29 à 34 de la 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b)</w:t>
      </w:r>
      <w:r w:rsidRPr="00B66683">
        <w:rPr>
          <w:lang w:val="fr-FR"/>
        </w:rPr>
        <w:tab/>
        <w:t>Stratégie visant à inciter un plus grand nombre de pays à ratifier la Convention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la question du rythme de ratification de la Convention et débattra des stratégies à mener pour encourager la ratification de la Convention et la reconnaissance de la compétence du Comité en vertu des articles 31 et 32 de cet instrument.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c)</w:t>
      </w:r>
      <w:r w:rsidRPr="00B66683">
        <w:rPr>
          <w:lang w:val="fr-FR"/>
        </w:rPr>
        <w:tab/>
        <w:t>Méthodes de travail relatives aux représailles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B66683">
        <w:rPr>
          <w:lang w:val="fr-FR"/>
        </w:rPr>
        <w:t>élaboration d</w:t>
      </w:r>
      <w:r>
        <w:rPr>
          <w:lang w:val="fr-FR"/>
        </w:rPr>
        <w:t>’</w:t>
      </w:r>
      <w:r w:rsidRPr="00B66683">
        <w:rPr>
          <w:lang w:val="fr-FR"/>
        </w:rPr>
        <w:t>une méthode et de procédures de travail pour ses travaux relatifs aux représailles.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d)</w:t>
      </w:r>
      <w:r w:rsidRPr="00B66683">
        <w:rPr>
          <w:lang w:val="fr-FR"/>
        </w:rPr>
        <w:tab/>
        <w:t>Questions diverses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toute autre question ayant trait à ses méthodes de travail.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5.</w:t>
      </w:r>
      <w:r w:rsidRPr="00B66683">
        <w:rPr>
          <w:lang w:val="fr-FR"/>
        </w:rPr>
        <w:tab/>
        <w:t>Examen des rapports des États parties à la Convention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les rapports soumis par la Mongolie et la Suisse en application du paragraphe 1 de l</w:t>
      </w:r>
      <w:r>
        <w:rPr>
          <w:lang w:val="fr-FR"/>
        </w:rPr>
        <w:t>’</w:t>
      </w:r>
      <w:r w:rsidRPr="00B66683">
        <w:rPr>
          <w:lang w:val="fr-FR"/>
        </w:rPr>
        <w:t>article 29 de la Convention.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Initialement prévu les 30 mars et 1</w:t>
      </w:r>
      <w:r w:rsidRPr="00B66683">
        <w:rPr>
          <w:vertAlign w:val="superscript"/>
          <w:lang w:val="fr-FR"/>
        </w:rPr>
        <w:t>er</w:t>
      </w:r>
      <w:r>
        <w:rPr>
          <w:lang w:val="fr-FR"/>
        </w:rPr>
        <w:t xml:space="preserve"> </w:t>
      </w:r>
      <w:r w:rsidRPr="00B66683">
        <w:rPr>
          <w:lang w:val="fr-FR"/>
        </w:rPr>
        <w:t>avril 2020, l</w:t>
      </w:r>
      <w:r>
        <w:rPr>
          <w:lang w:val="fr-FR"/>
        </w:rPr>
        <w:t>’</w:t>
      </w:r>
      <w:r w:rsidRPr="00B66683">
        <w:rPr>
          <w:lang w:val="fr-FR"/>
        </w:rPr>
        <w:t xml:space="preserve">examen de ces rapports par le Comité a été reporté en application des mesures de précaution prises dans le contexte de la pandémie de maladie à coronavirus (COVID-19). 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Conformément à l</w:t>
      </w:r>
      <w:r>
        <w:rPr>
          <w:lang w:val="fr-FR"/>
        </w:rPr>
        <w:t>’</w:t>
      </w:r>
      <w:r w:rsidRPr="00B66683">
        <w:rPr>
          <w:lang w:val="fr-FR"/>
        </w:rPr>
        <w:t>article 51 de son règlement intérieur, le Comité fera connaître aux États parties, par l</w:t>
      </w:r>
      <w:r>
        <w:rPr>
          <w:lang w:val="fr-FR"/>
        </w:rPr>
        <w:t>’</w:t>
      </w:r>
      <w:r w:rsidRPr="00B66683">
        <w:rPr>
          <w:lang w:val="fr-FR"/>
        </w:rPr>
        <w:t xml:space="preserve">intermédiaire du Secrétaire général, la date à laquelle leur rapport devrait être examiné. 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6.</w:t>
      </w:r>
      <w:r w:rsidRPr="00B66683">
        <w:rPr>
          <w:lang w:val="fr-FR"/>
        </w:rPr>
        <w:tab/>
        <w:t>Examen des listes de points et des listes de points établies en l</w:t>
      </w:r>
      <w:r>
        <w:rPr>
          <w:lang w:val="fr-FR"/>
        </w:rPr>
        <w:t>’</w:t>
      </w:r>
      <w:r w:rsidRPr="00B66683">
        <w:rPr>
          <w:lang w:val="fr-FR"/>
        </w:rPr>
        <w:t>absence de rapport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et adoptera les listes de points concernant les rapports soumis par la Tchéquie (CED/C/CZE/1), la Grèce (CED/C/GRC/1) et le Niger (CED/C/NER/1) en application du paragraphe 1 de l</w:t>
      </w:r>
      <w:r>
        <w:rPr>
          <w:lang w:val="fr-FR"/>
        </w:rPr>
        <w:t>’</w:t>
      </w:r>
      <w:r w:rsidRPr="00B66683">
        <w:rPr>
          <w:lang w:val="fr-FR"/>
        </w:rPr>
        <w:t>article 29 de la Convention. Il examinera et adoptera également une liste de questions établie en l</w:t>
      </w:r>
      <w:r>
        <w:rPr>
          <w:lang w:val="fr-FR"/>
        </w:rPr>
        <w:t>’</w:t>
      </w:r>
      <w:r w:rsidRPr="00B66683">
        <w:rPr>
          <w:lang w:val="fr-FR"/>
        </w:rPr>
        <w:t>absence du rapport du Mali.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7.</w:t>
      </w:r>
      <w:r w:rsidRPr="00B66683">
        <w:rPr>
          <w:lang w:val="fr-FR"/>
        </w:rPr>
        <w:tab/>
        <w:t>Examen des renseignements complémentaires soumis par les États parties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les informations complémentaires soumises par la Colombie (CED/C/COL/AI/1) et l</w:t>
      </w:r>
      <w:r>
        <w:rPr>
          <w:lang w:val="fr-FR"/>
        </w:rPr>
        <w:t>’</w:t>
      </w:r>
      <w:r w:rsidRPr="00B66683">
        <w:rPr>
          <w:lang w:val="fr-FR"/>
        </w:rPr>
        <w:t>Iraq (CED/C/IRQ/AI/1) en application du paragraphe 4 de l</w:t>
      </w:r>
      <w:r>
        <w:rPr>
          <w:lang w:val="fr-FR"/>
        </w:rPr>
        <w:t>’</w:t>
      </w:r>
      <w:r w:rsidRPr="00B66683">
        <w:rPr>
          <w:lang w:val="fr-FR"/>
        </w:rPr>
        <w:t>article 29 de la Convention.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lastRenderedPageBreak/>
        <w:tab/>
      </w:r>
      <w:r w:rsidRPr="00B66683">
        <w:rPr>
          <w:lang w:val="fr-FR"/>
        </w:rPr>
        <w:t>Conformément à l</w:t>
      </w:r>
      <w:r>
        <w:rPr>
          <w:lang w:val="fr-FR"/>
        </w:rPr>
        <w:t>’</w:t>
      </w:r>
      <w:r w:rsidRPr="00B66683">
        <w:rPr>
          <w:lang w:val="fr-FR"/>
        </w:rPr>
        <w:t>article 51 de son règlement intérieur, le Comité fera connaître aux États parties, par l</w:t>
      </w:r>
      <w:r>
        <w:rPr>
          <w:lang w:val="fr-FR"/>
        </w:rPr>
        <w:t>’</w:t>
      </w:r>
      <w:r w:rsidRPr="00B66683">
        <w:rPr>
          <w:lang w:val="fr-FR"/>
        </w:rPr>
        <w:t>intermédiaire du Secrétaire général, les dates auxquelles les informations complémentaires qu</w:t>
      </w:r>
      <w:r>
        <w:rPr>
          <w:lang w:val="fr-FR"/>
        </w:rPr>
        <w:t>’</w:t>
      </w:r>
      <w:r w:rsidRPr="00B66683">
        <w:rPr>
          <w:lang w:val="fr-FR"/>
        </w:rPr>
        <w:t xml:space="preserve">ils ont soumises devraient être examinées. 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8.</w:t>
      </w:r>
      <w:r w:rsidRPr="00B66683">
        <w:rPr>
          <w:lang w:val="fr-FR"/>
        </w:rPr>
        <w:tab/>
        <w:t>Suivi des observations finales concernant les rapports des États parties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le rapport des rapporteurs sur le suivi de ses observations finales, conformément à l</w:t>
      </w:r>
      <w:r>
        <w:rPr>
          <w:lang w:val="fr-FR"/>
        </w:rPr>
        <w:t>’</w:t>
      </w:r>
      <w:r w:rsidRPr="00B66683">
        <w:rPr>
          <w:lang w:val="fr-FR"/>
        </w:rPr>
        <w:t>article 29 de la Convention et à l</w:t>
      </w:r>
      <w:r>
        <w:rPr>
          <w:lang w:val="fr-FR"/>
        </w:rPr>
        <w:t>’</w:t>
      </w:r>
      <w:r w:rsidRPr="00B66683">
        <w:rPr>
          <w:lang w:val="fr-FR"/>
        </w:rPr>
        <w:t>article 54 du Règlement intérieur.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9.</w:t>
      </w:r>
      <w:r w:rsidRPr="00B66683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(art. 30 de la Convention)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Groupe de travail du Comité chargé d</w:t>
      </w:r>
      <w:r>
        <w:rPr>
          <w:lang w:val="fr-FR"/>
        </w:rPr>
        <w:t>’</w:t>
      </w:r>
      <w:r w:rsidRPr="00B66683">
        <w:rPr>
          <w:lang w:val="fr-FR"/>
        </w:rPr>
        <w:t>examiner les demandes d</w:t>
      </w:r>
      <w:r>
        <w:rPr>
          <w:lang w:val="fr-FR"/>
        </w:rPr>
        <w:t>’</w:t>
      </w:r>
      <w:r w:rsidRPr="00B66683">
        <w:rPr>
          <w:lang w:val="fr-FR"/>
        </w:rPr>
        <w:t>action en urgence au titre de l</w:t>
      </w:r>
      <w:r>
        <w:rPr>
          <w:lang w:val="fr-FR"/>
        </w:rPr>
        <w:t>’</w:t>
      </w:r>
      <w:r w:rsidRPr="00B66683">
        <w:rPr>
          <w:lang w:val="fr-FR"/>
        </w:rPr>
        <w:t>article 30 de la Convention rendra compte au Comité des demandes reçues et des mesures prises pour y donner suite depuis la session précédente.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10.</w:t>
      </w:r>
      <w:r w:rsidRPr="00B66683">
        <w:rPr>
          <w:lang w:val="fr-FR"/>
        </w:rPr>
        <w:tab/>
        <w:t>Examen des communications émanant de particuliers (art. 31 de la Convention)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les communications qui lui ont été soumises par des particuliers en application de l</w:t>
      </w:r>
      <w:r>
        <w:rPr>
          <w:lang w:val="fr-FR"/>
        </w:rPr>
        <w:t>’</w:t>
      </w:r>
      <w:r w:rsidRPr="00B66683">
        <w:rPr>
          <w:lang w:val="fr-FR"/>
        </w:rPr>
        <w:t>article 31 de la 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11.</w:t>
      </w:r>
      <w:r w:rsidRPr="00B66683">
        <w:rPr>
          <w:lang w:val="fr-FR"/>
        </w:rPr>
        <w:tab/>
        <w:t>Suivi des constatations du Comité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le rapport du rapporteur sur le suivi de ses constatations, en application de l</w:t>
      </w:r>
      <w:r>
        <w:rPr>
          <w:lang w:val="fr-FR"/>
        </w:rPr>
        <w:t>’</w:t>
      </w:r>
      <w:r w:rsidRPr="00B66683">
        <w:rPr>
          <w:lang w:val="fr-FR"/>
        </w:rPr>
        <w:t>article 31 de la Convention et de l</w:t>
      </w:r>
      <w:r>
        <w:rPr>
          <w:lang w:val="fr-FR"/>
        </w:rPr>
        <w:t>’</w:t>
      </w:r>
      <w:r w:rsidRPr="00B66683">
        <w:rPr>
          <w:lang w:val="fr-FR"/>
        </w:rPr>
        <w:t xml:space="preserve">article 79 du Règlement intérieur. 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12.</w:t>
      </w:r>
      <w:r w:rsidRPr="00B66683">
        <w:rPr>
          <w:lang w:val="fr-FR"/>
        </w:rPr>
        <w:tab/>
        <w:t>Débat sur l</w:t>
      </w:r>
      <w:r>
        <w:rPr>
          <w:lang w:val="fr-FR"/>
        </w:rPr>
        <w:t>’</w:t>
      </w:r>
      <w:r w:rsidRPr="00B66683">
        <w:rPr>
          <w:lang w:val="fr-FR"/>
        </w:rPr>
        <w:t>examen du système des organes conventionnels de 2020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tiendra des réunions avec les parties prenantes afin d</w:t>
      </w:r>
      <w:r>
        <w:rPr>
          <w:lang w:val="fr-FR"/>
        </w:rPr>
        <w:t>’</w:t>
      </w:r>
      <w:r w:rsidRPr="00B66683">
        <w:rPr>
          <w:lang w:val="fr-FR"/>
        </w:rPr>
        <w:t>étudier avec elles des questions ayant trait à l</w:t>
      </w:r>
      <w:r>
        <w:rPr>
          <w:lang w:val="fr-FR"/>
        </w:rPr>
        <w:t>’</w:t>
      </w:r>
      <w:r w:rsidRPr="00B66683">
        <w:rPr>
          <w:lang w:val="fr-FR"/>
        </w:rPr>
        <w:t xml:space="preserve">examen du système des organes conventionnels de 2020. 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13.</w:t>
      </w:r>
      <w:r w:rsidRPr="00B66683">
        <w:rPr>
          <w:lang w:val="fr-FR"/>
        </w:rPr>
        <w:tab/>
        <w:t>Réunion avec les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tiendra une réunion avec les États parties à la Convention, les États signataires et d</w:t>
      </w:r>
      <w:r>
        <w:rPr>
          <w:lang w:val="fr-FR"/>
        </w:rPr>
        <w:t>’</w:t>
      </w:r>
      <w:r w:rsidRPr="00B66683">
        <w:rPr>
          <w:lang w:val="fr-FR"/>
        </w:rPr>
        <w:t>autres États Membres de l</w:t>
      </w:r>
      <w:r>
        <w:rPr>
          <w:lang w:val="fr-FR"/>
        </w:rPr>
        <w:t>’</w:t>
      </w:r>
      <w:r w:rsidRPr="00B66683">
        <w:rPr>
          <w:lang w:val="fr-FR"/>
        </w:rPr>
        <w:t>Organisation des Nations Unies afin d</w:t>
      </w:r>
      <w:r>
        <w:rPr>
          <w:lang w:val="fr-FR"/>
        </w:rPr>
        <w:t>’</w:t>
      </w:r>
      <w:r w:rsidRPr="00B66683">
        <w:rPr>
          <w:lang w:val="fr-FR"/>
        </w:rPr>
        <w:t>étudier avec eux des questions intéressant la 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14.</w:t>
      </w:r>
      <w:r w:rsidRPr="00B66683">
        <w:rPr>
          <w:lang w:val="fr-FR"/>
        </w:rPr>
        <w:tab/>
        <w:t>Réunion avec les organismes et mécanismes des Nations Unies et les organisations intergouvernementales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se réunira avec les organismes et mécanismes des Nations Unies et les organisations intergouvernementales qui s</w:t>
      </w:r>
      <w:r>
        <w:rPr>
          <w:lang w:val="fr-FR"/>
        </w:rPr>
        <w:t>’</w:t>
      </w:r>
      <w:r w:rsidRPr="00B66683">
        <w:rPr>
          <w:lang w:val="fr-FR"/>
        </w:rPr>
        <w:t>occupent de la question des disparitions forcées.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15.</w:t>
      </w:r>
      <w:r w:rsidRPr="00B66683">
        <w:rPr>
          <w:lang w:val="fr-FR"/>
        </w:rPr>
        <w:tab/>
        <w:t>Réunion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tiendra avec les institutions nationales des droits de l</w:t>
      </w:r>
      <w:r>
        <w:rPr>
          <w:lang w:val="fr-FR"/>
        </w:rPr>
        <w:t>’</w:t>
      </w:r>
      <w:r w:rsidRPr="00B66683">
        <w:rPr>
          <w:lang w:val="fr-FR"/>
        </w:rPr>
        <w:t>homme une réunion qu</w:t>
      </w:r>
      <w:r>
        <w:rPr>
          <w:lang w:val="fr-FR"/>
        </w:rPr>
        <w:t>’</w:t>
      </w:r>
      <w:r w:rsidRPr="00B66683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B66683">
        <w:rPr>
          <w:lang w:val="fr-FR"/>
        </w:rPr>
        <w:t>application de la 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16.</w:t>
      </w:r>
      <w:r w:rsidRPr="00B66683">
        <w:rPr>
          <w:lang w:val="fr-FR"/>
        </w:rPr>
        <w:tab/>
        <w:t>Réunion avec les organisations non gouvernementales et autres parties prenantes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tiendra avec les organisations non gouvernementales et autres parties prenantes une réunion qu</w:t>
      </w:r>
      <w:r>
        <w:rPr>
          <w:lang w:val="fr-FR"/>
        </w:rPr>
        <w:t>’</w:t>
      </w:r>
      <w:r w:rsidRPr="00B66683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B66683">
        <w:rPr>
          <w:lang w:val="fr-FR"/>
        </w:rPr>
        <w:t>application de la</w:t>
      </w:r>
      <w:r>
        <w:rPr>
          <w:lang w:val="fr-FR"/>
        </w:rPr>
        <w:t xml:space="preserve"> </w:t>
      </w:r>
      <w:r w:rsidRPr="00B66683">
        <w:rPr>
          <w:lang w:val="fr-FR"/>
        </w:rPr>
        <w:t>Convention.</w:t>
      </w:r>
    </w:p>
    <w:p w:rsidR="00272AB9" w:rsidRPr="00B66683" w:rsidRDefault="00272AB9" w:rsidP="00272AB9">
      <w:pPr>
        <w:pStyle w:val="H23G"/>
        <w:rPr>
          <w:lang w:val="fr-FR"/>
        </w:rPr>
      </w:pPr>
      <w:r w:rsidRPr="00B66683">
        <w:rPr>
          <w:lang w:val="fr-FR"/>
        </w:rPr>
        <w:tab/>
        <w:t>17.</w:t>
      </w:r>
      <w:r w:rsidRPr="00B66683">
        <w:rPr>
          <w:lang w:val="fr-FR"/>
        </w:rPr>
        <w:tab/>
        <w:t>Ordre du jour provisoire de la vingtième session</w:t>
      </w:r>
    </w:p>
    <w:p w:rsidR="00272AB9" w:rsidRPr="00B66683" w:rsidRDefault="00272AB9" w:rsidP="00272AB9">
      <w:pPr>
        <w:pStyle w:val="SingleTxtG"/>
        <w:rPr>
          <w:lang w:val="fr-FR"/>
        </w:rPr>
      </w:pPr>
      <w:r>
        <w:rPr>
          <w:lang w:val="fr-FR"/>
        </w:rPr>
        <w:tab/>
      </w:r>
      <w:r w:rsidRPr="00B66683">
        <w:rPr>
          <w:lang w:val="fr-FR"/>
        </w:rPr>
        <w:t>Le Comité examinera la liste des points à inscrire à l</w:t>
      </w:r>
      <w:r>
        <w:rPr>
          <w:lang w:val="fr-FR"/>
        </w:rPr>
        <w:t>’</w:t>
      </w:r>
      <w:r w:rsidRPr="00B66683">
        <w:rPr>
          <w:lang w:val="fr-FR"/>
        </w:rPr>
        <w:t xml:space="preserve">ordre du jour provisoire de sa vingtième session, qui se tiendra en mars 2021 (dates exactes à confirmer). </w:t>
      </w:r>
    </w:p>
    <w:p w:rsidR="00272AB9" w:rsidRPr="00B66683" w:rsidRDefault="00272AB9" w:rsidP="00272AB9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p w:rsidR="00446FE5" w:rsidRPr="00272AB9" w:rsidRDefault="00446FE5" w:rsidP="00AC3823">
      <w:pPr>
        <w:rPr>
          <w:lang w:val="fr-FR"/>
        </w:rPr>
      </w:pPr>
    </w:p>
    <w:sectPr w:rsidR="00446FE5" w:rsidRPr="00272AB9" w:rsidSect="00272AB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3A0" w:rsidRDefault="00A253A0" w:rsidP="00F95C08">
      <w:pPr>
        <w:spacing w:line="240" w:lineRule="auto"/>
      </w:pPr>
    </w:p>
  </w:endnote>
  <w:endnote w:type="continuationSeparator" w:id="0">
    <w:p w:rsidR="00A253A0" w:rsidRPr="00AC3823" w:rsidRDefault="00A253A0" w:rsidP="00AC3823">
      <w:pPr>
        <w:pStyle w:val="Pieddepage"/>
      </w:pPr>
    </w:p>
  </w:endnote>
  <w:endnote w:type="continuationNotice" w:id="1">
    <w:p w:rsidR="00A253A0" w:rsidRDefault="00A253A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AB9" w:rsidRPr="00272AB9" w:rsidRDefault="00272AB9" w:rsidP="00272AB9">
    <w:pPr>
      <w:pStyle w:val="Pieddepage"/>
      <w:tabs>
        <w:tab w:val="right" w:pos="9638"/>
      </w:tabs>
    </w:pPr>
    <w:r w:rsidRPr="00272AB9">
      <w:rPr>
        <w:b/>
        <w:sz w:val="18"/>
      </w:rPr>
      <w:fldChar w:fldCharType="begin"/>
    </w:r>
    <w:r w:rsidRPr="00272AB9">
      <w:rPr>
        <w:b/>
        <w:sz w:val="18"/>
      </w:rPr>
      <w:instrText xml:space="preserve"> PAGE  \* MERGEFORMAT </w:instrText>
    </w:r>
    <w:r w:rsidRPr="00272AB9">
      <w:rPr>
        <w:b/>
        <w:sz w:val="18"/>
      </w:rPr>
      <w:fldChar w:fldCharType="separate"/>
    </w:r>
    <w:r w:rsidRPr="00272AB9">
      <w:rPr>
        <w:b/>
        <w:noProof/>
        <w:sz w:val="18"/>
      </w:rPr>
      <w:t>2</w:t>
    </w:r>
    <w:r w:rsidRPr="00272AB9">
      <w:rPr>
        <w:b/>
        <w:sz w:val="18"/>
      </w:rPr>
      <w:fldChar w:fldCharType="end"/>
    </w:r>
    <w:r>
      <w:rPr>
        <w:b/>
        <w:sz w:val="18"/>
      </w:rPr>
      <w:tab/>
    </w:r>
    <w:r>
      <w:t>GE.20-07668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AB9" w:rsidRPr="00272AB9" w:rsidRDefault="00272AB9" w:rsidP="00272AB9">
    <w:pPr>
      <w:pStyle w:val="Pieddepage"/>
      <w:tabs>
        <w:tab w:val="right" w:pos="9638"/>
      </w:tabs>
      <w:rPr>
        <w:b/>
        <w:sz w:val="18"/>
      </w:rPr>
    </w:pPr>
    <w:r>
      <w:t>GE.20-07668</w:t>
    </w:r>
    <w:r>
      <w:tab/>
    </w:r>
    <w:r w:rsidRPr="00272AB9">
      <w:rPr>
        <w:b/>
        <w:sz w:val="18"/>
      </w:rPr>
      <w:fldChar w:fldCharType="begin"/>
    </w:r>
    <w:r w:rsidRPr="00272AB9">
      <w:rPr>
        <w:b/>
        <w:sz w:val="18"/>
      </w:rPr>
      <w:instrText xml:space="preserve"> PAGE  \* MERGEFORMAT </w:instrText>
    </w:r>
    <w:r w:rsidRPr="00272AB9">
      <w:rPr>
        <w:b/>
        <w:sz w:val="18"/>
      </w:rPr>
      <w:fldChar w:fldCharType="separate"/>
    </w:r>
    <w:r w:rsidRPr="00272AB9">
      <w:rPr>
        <w:b/>
        <w:noProof/>
        <w:sz w:val="18"/>
      </w:rPr>
      <w:t>3</w:t>
    </w:r>
    <w:r w:rsidRPr="00272AB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EDE" w:rsidRPr="00272AB9" w:rsidRDefault="00272AB9" w:rsidP="00272AB9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20-07668  (F)   110620    120620</w:t>
    </w:r>
    <w:r>
      <w:rPr>
        <w:sz w:val="20"/>
      </w:rPr>
      <w:br/>
    </w:r>
    <w:r w:rsidRPr="00272AB9">
      <w:rPr>
        <w:rFonts w:ascii="C39T30Lfz" w:hAnsi="C39T30Lfz"/>
        <w:sz w:val="56"/>
      </w:rPr>
      <w:t></w:t>
    </w:r>
    <w:r w:rsidRPr="00272AB9">
      <w:rPr>
        <w:rFonts w:ascii="C39T30Lfz" w:hAnsi="C39T30Lfz"/>
        <w:sz w:val="56"/>
      </w:rPr>
      <w:t></w:t>
    </w:r>
    <w:r w:rsidRPr="00272AB9">
      <w:rPr>
        <w:rFonts w:ascii="C39T30Lfz" w:hAnsi="C39T30Lfz"/>
        <w:sz w:val="56"/>
      </w:rPr>
      <w:t></w:t>
    </w:r>
    <w:r w:rsidRPr="00272AB9">
      <w:rPr>
        <w:rFonts w:ascii="C39T30Lfz" w:hAnsi="C39T30Lfz"/>
        <w:sz w:val="56"/>
      </w:rPr>
      <w:t></w:t>
    </w:r>
    <w:r w:rsidRPr="00272AB9">
      <w:rPr>
        <w:rFonts w:ascii="C39T30Lfz" w:hAnsi="C39T30Lfz"/>
        <w:sz w:val="56"/>
      </w:rPr>
      <w:t></w:t>
    </w:r>
    <w:r w:rsidRPr="00272AB9">
      <w:rPr>
        <w:rFonts w:ascii="C39T30Lfz" w:hAnsi="C39T30Lfz"/>
        <w:sz w:val="56"/>
      </w:rPr>
      <w:t></w:t>
    </w:r>
    <w:r w:rsidRPr="00272AB9">
      <w:rPr>
        <w:rFonts w:ascii="C39T30Lfz" w:hAnsi="C39T30Lfz"/>
        <w:sz w:val="56"/>
      </w:rPr>
      <w:t></w:t>
    </w:r>
    <w:r w:rsidRPr="00272AB9">
      <w:rPr>
        <w:rFonts w:ascii="C39T30Lfz" w:hAnsi="C39T30Lfz"/>
        <w:sz w:val="56"/>
      </w:rPr>
      <w:t></w:t>
    </w:r>
    <w:r w:rsidRPr="00272AB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3A0" w:rsidRPr="00AC3823" w:rsidRDefault="00A253A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53A0" w:rsidRPr="00AC3823" w:rsidRDefault="00A253A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253A0" w:rsidRPr="00AC3823" w:rsidRDefault="00A253A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AB9" w:rsidRPr="00272AB9" w:rsidRDefault="00272AB9">
    <w:pPr>
      <w:pStyle w:val="En-tte"/>
    </w:pPr>
    <w:fldSimple w:instr=" TITLE  \* MERGEFORMAT ">
      <w:r>
        <w:t>CED/C/19/1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AB9" w:rsidRPr="00272AB9" w:rsidRDefault="00272AB9" w:rsidP="00272AB9">
    <w:pPr>
      <w:pStyle w:val="En-tte"/>
      <w:jc w:val="right"/>
    </w:pPr>
    <w:fldSimple w:instr=" TITLE  \* MERGEFORMAT ">
      <w:r>
        <w:t>CED/C/19/1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253A0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F525A"/>
    <w:rsid w:val="00223272"/>
    <w:rsid w:val="0024779E"/>
    <w:rsid w:val="00272AB9"/>
    <w:rsid w:val="00392B1D"/>
    <w:rsid w:val="003C313D"/>
    <w:rsid w:val="00446FE5"/>
    <w:rsid w:val="00452396"/>
    <w:rsid w:val="004C4D99"/>
    <w:rsid w:val="005505B7"/>
    <w:rsid w:val="00573BE5"/>
    <w:rsid w:val="00586ED3"/>
    <w:rsid w:val="00596AA9"/>
    <w:rsid w:val="0071601D"/>
    <w:rsid w:val="0077586E"/>
    <w:rsid w:val="007A62E6"/>
    <w:rsid w:val="0080684C"/>
    <w:rsid w:val="00871C75"/>
    <w:rsid w:val="008776DC"/>
    <w:rsid w:val="009705C8"/>
    <w:rsid w:val="00A253A0"/>
    <w:rsid w:val="00A30353"/>
    <w:rsid w:val="00A6709D"/>
    <w:rsid w:val="00AC3823"/>
    <w:rsid w:val="00AE323C"/>
    <w:rsid w:val="00B00181"/>
    <w:rsid w:val="00B765F7"/>
    <w:rsid w:val="00B9212A"/>
    <w:rsid w:val="00BA0CA9"/>
    <w:rsid w:val="00C02897"/>
    <w:rsid w:val="00CE2527"/>
    <w:rsid w:val="00CF2BDE"/>
    <w:rsid w:val="00D3439C"/>
    <w:rsid w:val="00DB1831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8E2F71A"/>
  <w15:docId w15:val="{A061CB9C-BB41-491E-9D09-D1270394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3</Pages>
  <Words>1154</Words>
  <Characters>6255</Characters>
  <Application>Microsoft Office Word</Application>
  <DocSecurity>0</DocSecurity>
  <Lines>127</Lines>
  <Paragraphs>96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CED/C/19/1</vt:lpstr>
    </vt:vector>
  </TitlesOfParts>
  <Company>DCM</Company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CED/C/19/1</dc:title>
  <dc:subject/>
  <dc:creator>Sandrine CLERE</dc:creator>
  <cp:keywords/>
  <cp:lastModifiedBy>Sandrine CLERE</cp:lastModifiedBy>
  <cp:revision>2</cp:revision>
  <cp:lastPrinted>2014-05-14T10:59:00Z</cp:lastPrinted>
  <dcterms:created xsi:type="dcterms:W3CDTF">2020-06-12T05:44:00Z</dcterms:created>
  <dcterms:modified xsi:type="dcterms:W3CDTF">2020-06-12T05:44:00Z</dcterms:modified>
</cp:coreProperties>
</file>