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AF1DDE">
        <w:tblPrEx>
          <w:tblCellMar>
            <w:top w:w="0" w:type="dxa"/>
            <w:bottom w:w="0" w:type="dxa"/>
          </w:tblCellMar>
        </w:tblPrEx>
        <w:tc>
          <w:tcPr>
            <w:tcW w:w="1560" w:type="dxa"/>
            <w:tcBorders>
              <w:top w:val="nil"/>
              <w:left w:val="nil"/>
              <w:bottom w:val="single" w:sz="4" w:space="0" w:color="auto"/>
              <w:right w:val="nil"/>
            </w:tcBorders>
          </w:tcPr>
          <w:p w:rsidR="006A1447" w:rsidRPr="00AF1DDE" w:rsidRDefault="006A1447">
            <w:pPr>
              <w:spacing w:after="0"/>
              <w:rPr>
                <w:rFonts w:ascii="Arial" w:hAnsi="Arial" w:cs="Arial"/>
                <w:b/>
                <w:sz w:val="28"/>
              </w:rPr>
            </w:pPr>
            <w:r w:rsidRPr="00AF1DDE">
              <w:rPr>
                <w:rFonts w:ascii="Arial" w:hAnsi="Arial" w:cs="Arial"/>
                <w:b/>
                <w:sz w:val="28"/>
              </w:rPr>
              <w:t>UNITED</w:t>
            </w:r>
            <w:r w:rsidRPr="00AF1DDE">
              <w:rPr>
                <w:rFonts w:ascii="Arial" w:hAnsi="Arial" w:cs="Arial"/>
                <w:b/>
                <w:sz w:val="28"/>
              </w:rPr>
              <w:br/>
              <w:t>NATIONS</w:t>
            </w:r>
          </w:p>
        </w:tc>
        <w:tc>
          <w:tcPr>
            <w:tcW w:w="4536" w:type="dxa"/>
            <w:tcBorders>
              <w:top w:val="nil"/>
              <w:left w:val="nil"/>
              <w:bottom w:val="single" w:sz="4" w:space="0" w:color="auto"/>
              <w:right w:val="nil"/>
            </w:tcBorders>
          </w:tcPr>
          <w:p w:rsidR="006A1447" w:rsidRPr="00AF1DDE" w:rsidRDefault="006A1447" w:rsidP="00F54443">
            <w:pPr>
              <w:jc w:val="right"/>
            </w:pPr>
          </w:p>
        </w:tc>
        <w:tc>
          <w:tcPr>
            <w:tcW w:w="3366" w:type="dxa"/>
            <w:tcBorders>
              <w:top w:val="nil"/>
              <w:left w:val="nil"/>
              <w:bottom w:val="single" w:sz="4" w:space="0" w:color="auto"/>
              <w:right w:val="nil"/>
            </w:tcBorders>
            <w:vAlign w:val="bottom"/>
          </w:tcPr>
          <w:p w:rsidR="006A1447" w:rsidRPr="00AF1DDE" w:rsidRDefault="006A1447">
            <w:pPr>
              <w:spacing w:after="0"/>
              <w:jc w:val="right"/>
              <w:rPr>
                <w:rFonts w:ascii="Arial" w:hAnsi="Arial" w:cs="Arial"/>
                <w:b/>
                <w:sz w:val="72"/>
              </w:rPr>
            </w:pPr>
            <w:r w:rsidRPr="00AF1DDE">
              <w:rPr>
                <w:rFonts w:ascii="Arial" w:hAnsi="Arial" w:cs="Arial"/>
                <w:b/>
                <w:sz w:val="72"/>
              </w:rPr>
              <w:t>CAT</w:t>
            </w:r>
          </w:p>
        </w:tc>
      </w:tr>
      <w:tr w:rsidR="006A1447" w:rsidRPr="00AF1DDE">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AF1DDE" w:rsidRDefault="006A1447">
            <w:r w:rsidRPr="00AF1DD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4805" r:id="rId8"/>
              </w:pict>
            </w:r>
          </w:p>
        </w:tc>
        <w:tc>
          <w:tcPr>
            <w:tcW w:w="4536" w:type="dxa"/>
            <w:tcBorders>
              <w:top w:val="single" w:sz="4" w:space="0" w:color="auto"/>
              <w:left w:val="nil"/>
              <w:bottom w:val="single" w:sz="36" w:space="0" w:color="auto"/>
              <w:right w:val="nil"/>
            </w:tcBorders>
          </w:tcPr>
          <w:p w:rsidR="006A1447" w:rsidRPr="00AF1DDE" w:rsidRDefault="006A1447">
            <w:pPr>
              <w:spacing w:before="360" w:after="0"/>
              <w:rPr>
                <w:rFonts w:ascii="Arial" w:hAnsi="Arial" w:cs="Arial"/>
                <w:b/>
                <w:bCs/>
                <w:sz w:val="32"/>
              </w:rPr>
            </w:pPr>
            <w:r w:rsidRPr="00AF1DDE">
              <w:rPr>
                <w:rFonts w:ascii="Arial" w:hAnsi="Arial" w:cs="Arial"/>
                <w:b/>
                <w:bCs/>
                <w:sz w:val="32"/>
              </w:rPr>
              <w:t>Convention against Torture</w:t>
            </w:r>
            <w:r w:rsidRPr="00AF1DDE">
              <w:rPr>
                <w:rFonts w:ascii="Arial" w:hAnsi="Arial" w:cs="Arial"/>
                <w:b/>
                <w:bCs/>
                <w:sz w:val="32"/>
              </w:rPr>
              <w:br/>
              <w:t>and Other Cruel, Inhuman</w:t>
            </w:r>
            <w:r w:rsidRPr="00AF1DDE">
              <w:rPr>
                <w:rFonts w:ascii="Arial" w:hAnsi="Arial" w:cs="Arial"/>
                <w:b/>
                <w:bCs/>
                <w:sz w:val="32"/>
              </w:rPr>
              <w:br/>
              <w:t>or Degrading Treatment</w:t>
            </w:r>
            <w:r w:rsidRPr="00AF1DDE">
              <w:rPr>
                <w:rFonts w:ascii="Arial" w:hAnsi="Arial" w:cs="Arial"/>
                <w:b/>
                <w:bCs/>
                <w:sz w:val="32"/>
              </w:rPr>
              <w:br/>
              <w:t>or Punishment</w:t>
            </w:r>
          </w:p>
          <w:p w:rsidR="006A1447" w:rsidRPr="00AF1DDE"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AF1DDE" w:rsidRDefault="006A1447">
            <w:pPr>
              <w:spacing w:before="480" w:after="0"/>
            </w:pPr>
            <w:r w:rsidRPr="00AF1DDE">
              <w:t>Distr.</w:t>
            </w:r>
          </w:p>
          <w:p w:rsidR="006A1447" w:rsidRPr="00AF1DDE" w:rsidRDefault="006A1447">
            <w:fldSimple w:instr=" FILLIN &quot;Distr.&quot; \* MERGEFORMAT ">
              <w:r w:rsidR="00904699" w:rsidRPr="00AF1DDE">
                <w:t>GENERAL</w:t>
              </w:r>
            </w:fldSimple>
          </w:p>
          <w:p w:rsidR="006A1447" w:rsidRPr="00AF1DDE" w:rsidRDefault="006A1447">
            <w:pPr>
              <w:spacing w:after="0"/>
            </w:pPr>
            <w:fldSimple w:instr=" FILLIN &quot;Symbol&quot; \* MERGEFORMAT ">
              <w:r w:rsidR="00904699" w:rsidRPr="00AF1DDE">
                <w:t>CAT/C/IDN/CO/2</w:t>
              </w:r>
            </w:fldSimple>
          </w:p>
          <w:p w:rsidR="006A1447" w:rsidRPr="00AF1DDE" w:rsidRDefault="006A1447">
            <w:pPr>
              <w:pStyle w:val="FootnoteText"/>
            </w:pPr>
            <w:fldSimple w:instr=" FILLIN &quot;Date&quot; \* MERGEFORMAT ">
              <w:r w:rsidR="00904699" w:rsidRPr="00AF1DDE">
                <w:t>2 July 2008</w:t>
              </w:r>
            </w:fldSimple>
          </w:p>
          <w:p w:rsidR="006A1447" w:rsidRPr="00AF1DDE" w:rsidRDefault="006A1447">
            <w:r w:rsidRPr="00AF1DDE">
              <w:t xml:space="preserve">Original:  </w:t>
            </w:r>
            <w:fldSimple w:instr=" FILLIN &quot;Orig. Lang.&quot; \* MERGEFORMAT ">
              <w:r w:rsidR="00904699" w:rsidRPr="00AF1DDE">
                <w:t>ENGLISH</w:t>
              </w:r>
            </w:fldSimple>
          </w:p>
        </w:tc>
      </w:tr>
    </w:tbl>
    <w:p w:rsidR="00904699" w:rsidRPr="00AF1DDE" w:rsidRDefault="006A1447" w:rsidP="0036039F">
      <w:pPr>
        <w:spacing w:after="840"/>
      </w:pPr>
      <w:r w:rsidRPr="00AF1DDE">
        <w:br/>
      </w:r>
      <w:r w:rsidR="00904699" w:rsidRPr="00AF1DDE">
        <w:t>COMMITTEE AGAINST TORTURE</w:t>
      </w:r>
      <w:r w:rsidR="00361DC5" w:rsidRPr="00AF1DDE">
        <w:br/>
      </w:r>
      <w:r w:rsidR="00904699" w:rsidRPr="00AF1DDE">
        <w:t>Fortieth session</w:t>
      </w:r>
      <w:r w:rsidR="00361DC5" w:rsidRPr="00AF1DDE">
        <w:br/>
        <w:t>Geneva, 28 April-</w:t>
      </w:r>
      <w:r w:rsidR="00904699" w:rsidRPr="00AF1DDE">
        <w:t>16 May 2008</w:t>
      </w:r>
    </w:p>
    <w:p w:rsidR="00904699" w:rsidRPr="00AF1DDE" w:rsidRDefault="00904699" w:rsidP="00361DC5">
      <w:pPr>
        <w:pStyle w:val="Heading1"/>
      </w:pPr>
      <w:r w:rsidRPr="00AF1DDE">
        <w:t>CONSIDERATION OF REPORTS SUBMITTED BY STATES PARTIES</w:t>
      </w:r>
      <w:r w:rsidRPr="00AF1DDE">
        <w:br/>
        <w:t>UNDER ARTICLE 19 OF THE CONVENTION</w:t>
      </w:r>
    </w:p>
    <w:p w:rsidR="00904699" w:rsidRPr="00AF1DDE" w:rsidRDefault="00904699" w:rsidP="0036039F">
      <w:pPr>
        <w:pStyle w:val="Heading2"/>
      </w:pPr>
      <w:r w:rsidRPr="00AF1DDE">
        <w:t>Concluding observations of the Committee against Torture</w:t>
      </w:r>
    </w:p>
    <w:p w:rsidR="00904699" w:rsidRPr="00AF1DDE" w:rsidRDefault="00904699" w:rsidP="0036039F">
      <w:pPr>
        <w:pStyle w:val="Heading1"/>
      </w:pPr>
      <w:r w:rsidRPr="00AF1DDE">
        <w:t>INDONESIA</w:t>
      </w:r>
    </w:p>
    <w:p w:rsidR="00904699" w:rsidRPr="00AF1DDE" w:rsidRDefault="0036039F" w:rsidP="00904699">
      <w:r w:rsidRPr="00AF1DDE">
        <w:t>1.</w:t>
      </w:r>
      <w:r w:rsidRPr="00AF1DDE">
        <w:tab/>
      </w:r>
      <w:r w:rsidR="00904699" w:rsidRPr="00AF1DDE">
        <w:t>The Committee considered the second periodic report of Indonesia (CAT/C/72/Add.1) at its 819th and 822nd meetings, held on 6 and 7 May 2008 (CAT/C/SR.819 and CAT/C/SR.822), and adopted, at its 832nd</w:t>
      </w:r>
      <w:r w:rsidR="00904699" w:rsidRPr="00AF1DDE" w:rsidDel="0043173C">
        <w:t xml:space="preserve"> </w:t>
      </w:r>
      <w:r w:rsidR="00904699" w:rsidRPr="00AF1DDE">
        <w:t>meeting</w:t>
      </w:r>
      <w:r w:rsidRPr="00AF1DDE">
        <w:t xml:space="preserve">, </w:t>
      </w:r>
      <w:r w:rsidR="00904699" w:rsidRPr="00AF1DDE">
        <w:t>on 15 May 2008 (CAT/C/SR.832), the concluding observations</w:t>
      </w:r>
      <w:r w:rsidRPr="00AF1DDE">
        <w:t xml:space="preserve"> as set out below.</w:t>
      </w:r>
    </w:p>
    <w:p w:rsidR="00904699" w:rsidRPr="00AF1DDE" w:rsidRDefault="0036039F" w:rsidP="0036039F">
      <w:pPr>
        <w:pStyle w:val="Heading2"/>
      </w:pPr>
      <w:r w:rsidRPr="00AF1DDE">
        <w:t xml:space="preserve">A.  </w:t>
      </w:r>
      <w:r w:rsidR="00904699" w:rsidRPr="00AF1DDE">
        <w:t>Introduction</w:t>
      </w:r>
    </w:p>
    <w:p w:rsidR="00904699" w:rsidRPr="00AF1DDE" w:rsidRDefault="0036039F" w:rsidP="00904699">
      <w:r w:rsidRPr="00AF1DDE">
        <w:t>2.</w:t>
      </w:r>
      <w:r w:rsidRPr="00AF1DDE">
        <w:tab/>
      </w:r>
      <w:r w:rsidR="00904699" w:rsidRPr="00AF1DDE">
        <w:t>The Committee welcomes the second periodic report of Indonesia, which, while generally following the Committee’s guidelines for reporting, lacks statistical data and practical information on the implementation of the provisions of the Convention and relevant domestic legislation.</w:t>
      </w:r>
    </w:p>
    <w:p w:rsidR="00904699" w:rsidRPr="00AF1DDE" w:rsidRDefault="0036039F" w:rsidP="00904699">
      <w:r w:rsidRPr="00AF1DDE">
        <w:t>3.</w:t>
      </w:r>
      <w:r w:rsidRPr="00AF1DDE">
        <w:tab/>
      </w:r>
      <w:r w:rsidR="00904699" w:rsidRPr="00AF1DDE">
        <w:t xml:space="preserve">The Committee expresses its appreciation for the extensive written response provided to the list of issues (CAT/C/IDN/Q/2). The Committee also appreciates the expertise, size </w:t>
      </w:r>
      <w:r w:rsidRPr="00AF1DDE">
        <w:t>and high </w:t>
      </w:r>
      <w:r w:rsidR="00904699" w:rsidRPr="00AF1DDE">
        <w:t>level of the State party delegation</w:t>
      </w:r>
      <w:r w:rsidRPr="00AF1DDE">
        <w:t>,</w:t>
      </w:r>
      <w:r w:rsidR="00904699" w:rsidRPr="00AF1DDE">
        <w:t xml:space="preserve"> the comprehensive and fruitful dialogue conducted </w:t>
      </w:r>
      <w:r w:rsidRPr="00AF1DDE">
        <w:t xml:space="preserve">and </w:t>
      </w:r>
      <w:r w:rsidR="00904699" w:rsidRPr="00AF1DDE">
        <w:t>the additional oral information provided by representatives of the State party to questions raised and concerns expressed during the consideration of the report.</w:t>
      </w:r>
    </w:p>
    <w:p w:rsidR="00904699" w:rsidRPr="00AF1DDE" w:rsidRDefault="0036039F" w:rsidP="0036039F">
      <w:pPr>
        <w:pStyle w:val="Heading2"/>
      </w:pPr>
      <w:r w:rsidRPr="00AF1DDE">
        <w:t xml:space="preserve">B.  </w:t>
      </w:r>
      <w:r w:rsidR="00904699" w:rsidRPr="00AF1DDE">
        <w:t xml:space="preserve">Positive </w:t>
      </w:r>
      <w:r w:rsidRPr="00AF1DDE">
        <w:t>a</w:t>
      </w:r>
      <w:r w:rsidR="00904699" w:rsidRPr="00AF1DDE">
        <w:t>spects</w:t>
      </w:r>
    </w:p>
    <w:p w:rsidR="00904699" w:rsidRPr="00AF1DDE" w:rsidRDefault="0036039F" w:rsidP="00904699">
      <w:pPr>
        <w:rPr>
          <w:rFonts w:eastAsia="SimSun"/>
          <w:lang w:eastAsia="zh-CN"/>
        </w:rPr>
      </w:pPr>
      <w:r w:rsidRPr="00AF1DDE">
        <w:t>4.</w:t>
      </w:r>
      <w:r w:rsidRPr="00AF1DDE">
        <w:tab/>
      </w:r>
      <w:r w:rsidR="00904699" w:rsidRPr="00AF1DDE">
        <w:t xml:space="preserve">The Committee welcomes the continuing effort of the State party to strengthen its institutions and legislation to safeguard universal human rights protection, including the establishment of the Constitutional Court, the National Law Commission, </w:t>
      </w:r>
      <w:r w:rsidR="00904699" w:rsidRPr="00AF1DDE">
        <w:rPr>
          <w:rFonts w:eastAsia="SimSun"/>
          <w:lang w:eastAsia="zh-CN"/>
        </w:rPr>
        <w:t>the Judiciary</w:t>
      </w:r>
      <w:r w:rsidR="00F51D77" w:rsidRPr="00AF1DDE">
        <w:rPr>
          <w:rFonts w:eastAsia="SimSun"/>
          <w:lang w:eastAsia="zh-CN"/>
        </w:rPr>
        <w:t xml:space="preserve"> </w:t>
      </w:r>
      <w:r w:rsidR="00904699" w:rsidRPr="00AF1DDE">
        <w:rPr>
          <w:rFonts w:eastAsia="SimSun"/>
          <w:lang w:eastAsia="zh-CN"/>
        </w:rPr>
        <w:t>Commission, the Ombudsman Commission, the Prosecutorial Co</w:t>
      </w:r>
      <w:r w:rsidR="006140F3" w:rsidRPr="00AF1DDE">
        <w:rPr>
          <w:rFonts w:eastAsia="SimSun"/>
          <w:lang w:eastAsia="zh-CN"/>
        </w:rPr>
        <w:t>mmission, the Police Commission</w:t>
      </w:r>
      <w:r w:rsidR="00904699" w:rsidRPr="00AF1DDE">
        <w:rPr>
          <w:rFonts w:eastAsia="SimSun"/>
          <w:lang w:eastAsia="zh-CN"/>
        </w:rPr>
        <w:t xml:space="preserve"> and the Eradication of Corruption Commission, pursuant to article</w:t>
      </w:r>
      <w:r w:rsidR="006140F3" w:rsidRPr="00AF1DDE">
        <w:rPr>
          <w:rFonts w:eastAsia="SimSun"/>
          <w:lang w:eastAsia="zh-CN"/>
        </w:rPr>
        <w:t xml:space="preserve">s 2 and </w:t>
      </w:r>
      <w:r w:rsidR="00904699" w:rsidRPr="00AF1DDE">
        <w:rPr>
          <w:rFonts w:eastAsia="SimSun"/>
          <w:lang w:eastAsia="zh-CN"/>
        </w:rPr>
        <w:t>10 of Law No. 4/2004 on Judicial Authority.</w:t>
      </w:r>
    </w:p>
    <w:p w:rsidR="00904699" w:rsidRPr="00AF1DDE" w:rsidRDefault="006140F3" w:rsidP="00904699">
      <w:r w:rsidRPr="00AF1DDE">
        <w:t>5.</w:t>
      </w:r>
      <w:r w:rsidRPr="00AF1DDE">
        <w:tab/>
      </w:r>
      <w:r w:rsidR="00904699" w:rsidRPr="00AF1DDE">
        <w:t xml:space="preserve">The Committee further welcomes the </w:t>
      </w:r>
      <w:r w:rsidRPr="00AF1DDE">
        <w:t>on</w:t>
      </w:r>
      <w:r w:rsidR="00904699" w:rsidRPr="00AF1DDE">
        <w:t>going reform of the State party legal framework with the adoption of the following acts:</w:t>
      </w:r>
    </w:p>
    <w:p w:rsidR="00904699" w:rsidRPr="00AF1DDE" w:rsidRDefault="006140F3" w:rsidP="00904699">
      <w:r w:rsidRPr="00AF1DDE">
        <w:rPr>
          <w:rFonts w:eastAsia="SimSun"/>
          <w:lang w:eastAsia="zh-CN"/>
        </w:rPr>
        <w:tab/>
        <w:t>(a)</w:t>
      </w:r>
      <w:r w:rsidRPr="00AF1DDE">
        <w:rPr>
          <w:rFonts w:eastAsia="SimSun"/>
          <w:lang w:eastAsia="zh-CN"/>
        </w:rPr>
        <w:tab/>
      </w:r>
      <w:r w:rsidR="00904699" w:rsidRPr="00AF1DDE">
        <w:rPr>
          <w:rFonts w:eastAsia="SimSun"/>
          <w:lang w:eastAsia="zh-CN"/>
        </w:rPr>
        <w:t>Law No. 21/2007 on Combating Criminal Acts of Trafficking in Persons;</w:t>
      </w:r>
    </w:p>
    <w:p w:rsidR="00904699" w:rsidRPr="00AF1DDE" w:rsidRDefault="006140F3" w:rsidP="00904699">
      <w:r w:rsidRPr="00AF1DDE">
        <w:rPr>
          <w:rFonts w:eastAsia="SimSun"/>
          <w:lang w:eastAsia="zh-CN"/>
        </w:rPr>
        <w:tab/>
        <w:t>(b)</w:t>
      </w:r>
      <w:r w:rsidRPr="00AF1DDE">
        <w:rPr>
          <w:rFonts w:eastAsia="SimSun"/>
          <w:lang w:eastAsia="zh-CN"/>
        </w:rPr>
        <w:tab/>
      </w:r>
      <w:r w:rsidR="00904699" w:rsidRPr="00AF1DDE">
        <w:rPr>
          <w:rFonts w:eastAsia="SimSun"/>
          <w:lang w:eastAsia="zh-CN"/>
        </w:rPr>
        <w:t>Law No. 13/2006 on Witness and Victim Protection;</w:t>
      </w:r>
    </w:p>
    <w:p w:rsidR="00904699" w:rsidRPr="00AF1DDE" w:rsidRDefault="006140F3" w:rsidP="00904699">
      <w:r w:rsidRPr="00AF1DDE">
        <w:rPr>
          <w:rFonts w:eastAsia="SimSun"/>
          <w:lang w:eastAsia="zh-CN"/>
        </w:rPr>
        <w:tab/>
        <w:t>(c)</w:t>
      </w:r>
      <w:r w:rsidRPr="00AF1DDE">
        <w:rPr>
          <w:rFonts w:eastAsia="SimSun"/>
          <w:lang w:eastAsia="zh-CN"/>
        </w:rPr>
        <w:tab/>
      </w:r>
      <w:r w:rsidR="00904699" w:rsidRPr="00AF1DDE">
        <w:rPr>
          <w:rFonts w:eastAsia="SimSun"/>
          <w:lang w:eastAsia="zh-CN"/>
        </w:rPr>
        <w:t>Law No. 39/2004 on the Placement and Protection of Migrant Workers;</w:t>
      </w:r>
    </w:p>
    <w:p w:rsidR="00904699" w:rsidRPr="00AF1DDE" w:rsidRDefault="006140F3" w:rsidP="00904699">
      <w:r w:rsidRPr="00AF1DDE">
        <w:rPr>
          <w:rFonts w:eastAsia="SimSun"/>
          <w:lang w:eastAsia="zh-CN"/>
        </w:rPr>
        <w:tab/>
        <w:t>(d)</w:t>
      </w:r>
      <w:r w:rsidRPr="00AF1DDE">
        <w:rPr>
          <w:rFonts w:eastAsia="SimSun"/>
          <w:lang w:eastAsia="zh-CN"/>
        </w:rPr>
        <w:tab/>
      </w:r>
      <w:r w:rsidR="00904699" w:rsidRPr="00AF1DDE">
        <w:rPr>
          <w:rFonts w:eastAsia="SimSun"/>
          <w:lang w:eastAsia="zh-CN"/>
        </w:rPr>
        <w:t>Law No. 23/2004 on Domestic Violence;</w:t>
      </w:r>
    </w:p>
    <w:p w:rsidR="00904699" w:rsidRPr="00AF1DDE" w:rsidRDefault="006140F3" w:rsidP="00904699">
      <w:r w:rsidRPr="00AF1DDE">
        <w:rPr>
          <w:rFonts w:eastAsia="SimSun"/>
          <w:lang w:eastAsia="zh-CN"/>
        </w:rPr>
        <w:tab/>
        <w:t>(e)</w:t>
      </w:r>
      <w:r w:rsidRPr="00AF1DDE">
        <w:rPr>
          <w:rFonts w:eastAsia="SimSun"/>
          <w:lang w:eastAsia="zh-CN"/>
        </w:rPr>
        <w:tab/>
      </w:r>
      <w:r w:rsidR="00904699" w:rsidRPr="00AF1DDE">
        <w:rPr>
          <w:rFonts w:eastAsia="SimSun"/>
          <w:lang w:eastAsia="zh-CN"/>
        </w:rPr>
        <w:t>Law No. 23/2002 on Child Protection;</w:t>
      </w:r>
    </w:p>
    <w:p w:rsidR="00904699" w:rsidRPr="00AF1DDE" w:rsidRDefault="006140F3" w:rsidP="00904699">
      <w:r w:rsidRPr="00AF1DDE">
        <w:tab/>
        <w:t>(f)</w:t>
      </w:r>
      <w:r w:rsidRPr="00AF1DDE">
        <w:tab/>
      </w:r>
      <w:r w:rsidR="00904699" w:rsidRPr="00AF1DDE">
        <w:t xml:space="preserve">Presidential Decree No. 40/2004 on the second </w:t>
      </w:r>
      <w:r w:rsidR="00904699" w:rsidRPr="00AF1DDE">
        <w:rPr>
          <w:rFonts w:eastAsia="SimSun"/>
          <w:lang w:eastAsia="zh-CN"/>
        </w:rPr>
        <w:t>National Plan of</w:t>
      </w:r>
      <w:r w:rsidRPr="00AF1DDE">
        <w:rPr>
          <w:rFonts w:eastAsia="SimSun"/>
          <w:lang w:eastAsia="zh-CN"/>
        </w:rPr>
        <w:t xml:space="preserve"> Action on Human Rights (2004-</w:t>
      </w:r>
      <w:r w:rsidR="00904699" w:rsidRPr="00AF1DDE">
        <w:rPr>
          <w:rFonts w:eastAsia="SimSun"/>
          <w:lang w:eastAsia="zh-CN"/>
        </w:rPr>
        <w:t>2009);</w:t>
      </w:r>
      <w:r w:rsidRPr="00AF1DDE">
        <w:rPr>
          <w:rFonts w:eastAsia="SimSun"/>
          <w:lang w:eastAsia="zh-CN"/>
        </w:rPr>
        <w:t xml:space="preserve"> </w:t>
      </w:r>
    </w:p>
    <w:p w:rsidR="00904699" w:rsidRPr="00AF1DDE" w:rsidRDefault="006140F3" w:rsidP="00904699">
      <w:r w:rsidRPr="00AF1DDE">
        <w:rPr>
          <w:rFonts w:eastAsia="SimSun"/>
          <w:lang w:eastAsia="zh-CN"/>
        </w:rPr>
        <w:tab/>
        <w:t>(g)</w:t>
      </w:r>
      <w:r w:rsidRPr="00AF1DDE">
        <w:rPr>
          <w:rFonts w:eastAsia="SimSun"/>
          <w:lang w:eastAsia="zh-CN"/>
        </w:rPr>
        <w:tab/>
      </w:r>
      <w:r w:rsidR="00904699" w:rsidRPr="00AF1DDE">
        <w:rPr>
          <w:rFonts w:eastAsia="SimSun"/>
          <w:lang w:eastAsia="zh-CN"/>
        </w:rPr>
        <w:t>Presidential Decree No. 87/2003 on t</w:t>
      </w:r>
      <w:r w:rsidRPr="00AF1DDE">
        <w:rPr>
          <w:rFonts w:eastAsia="SimSun"/>
          <w:lang w:eastAsia="zh-CN"/>
        </w:rPr>
        <w:t xml:space="preserve">he National Plan of Action on </w:t>
      </w:r>
      <w:r w:rsidR="00904699" w:rsidRPr="00AF1DDE">
        <w:rPr>
          <w:rFonts w:eastAsia="SimSun"/>
          <w:lang w:eastAsia="zh-CN"/>
        </w:rPr>
        <w:t xml:space="preserve">the Eradication of Sexual Exploitation of Women and Children, </w:t>
      </w:r>
      <w:r w:rsidRPr="00AF1DDE">
        <w:t>No. 88/2002</w:t>
      </w:r>
      <w:r w:rsidR="00904699" w:rsidRPr="00AF1DDE">
        <w:t xml:space="preserve"> on the National Action Plan to Combat Trafficking of </w:t>
      </w:r>
      <w:r w:rsidRPr="00AF1DDE">
        <w:t>Women and Children, No. 87/2002</w:t>
      </w:r>
      <w:r w:rsidR="00904699" w:rsidRPr="00AF1DDE">
        <w:t xml:space="preserve"> on the National Action Plan to Combat the Commercial Sexual Exploitation of Children, and N</w:t>
      </w:r>
      <w:r w:rsidRPr="00AF1DDE">
        <w:t>o. 59/2002</w:t>
      </w:r>
      <w:r w:rsidR="00904699" w:rsidRPr="00AF1DDE">
        <w:t xml:space="preserve"> on the National Action Plan to Combat the Worst Forms of Child Lab</w:t>
      </w:r>
      <w:r w:rsidRPr="00AF1DDE">
        <w:t>ou</w:t>
      </w:r>
      <w:r w:rsidR="00904699" w:rsidRPr="00AF1DDE">
        <w:t xml:space="preserve">r, as well as </w:t>
      </w:r>
      <w:r w:rsidRPr="00AF1DDE">
        <w:t>G</w:t>
      </w:r>
      <w:r w:rsidR="00904699" w:rsidRPr="00AF1DDE">
        <w:t xml:space="preserve">overnment </w:t>
      </w:r>
      <w:r w:rsidRPr="00AF1DDE">
        <w:t>regulation No. </w:t>
      </w:r>
      <w:r w:rsidR="00904699" w:rsidRPr="00AF1DDE">
        <w:t xml:space="preserve">9/2008 on Procedures and Methods for Integrated Services for </w:t>
      </w:r>
      <w:r w:rsidRPr="00AF1DDE">
        <w:t>W</w:t>
      </w:r>
      <w:r w:rsidR="00904699" w:rsidRPr="00AF1DDE">
        <w:t xml:space="preserve">itnesses and </w:t>
      </w:r>
      <w:r w:rsidRPr="00AF1DDE">
        <w:t>V</w:t>
      </w:r>
      <w:r w:rsidR="00904699" w:rsidRPr="00AF1DDE">
        <w:t xml:space="preserve">ictims of </w:t>
      </w:r>
      <w:r w:rsidRPr="00AF1DDE">
        <w:t>Trafficking in P</w:t>
      </w:r>
      <w:r w:rsidR="00904699" w:rsidRPr="00AF1DDE">
        <w:t>ersons.</w:t>
      </w:r>
    </w:p>
    <w:p w:rsidR="00904699" w:rsidRPr="00AF1DDE" w:rsidRDefault="006140F3" w:rsidP="00904699">
      <w:r w:rsidRPr="00AF1DDE">
        <w:t>6.</w:t>
      </w:r>
      <w:r w:rsidRPr="00AF1DDE">
        <w:tab/>
      </w:r>
      <w:r w:rsidR="00904699" w:rsidRPr="00AF1DDE">
        <w:t xml:space="preserve">The Committee </w:t>
      </w:r>
      <w:r w:rsidRPr="00AF1DDE">
        <w:t>welcomes the accession of</w:t>
      </w:r>
      <w:r w:rsidR="00904699" w:rsidRPr="00AF1DDE">
        <w:t xml:space="preserve"> Indonesia</w:t>
      </w:r>
      <w:r w:rsidRPr="00AF1DDE">
        <w:t xml:space="preserve"> to</w:t>
      </w:r>
      <w:r w:rsidR="00904699" w:rsidRPr="00AF1DDE">
        <w:t xml:space="preserve"> the International Covenant on Civil and Political Rights in 2006.</w:t>
      </w:r>
    </w:p>
    <w:p w:rsidR="00904699" w:rsidRPr="00AF1DDE" w:rsidRDefault="002D2E7D" w:rsidP="00904699">
      <w:r w:rsidRPr="00AF1DDE">
        <w:t>7.</w:t>
      </w:r>
      <w:r w:rsidRPr="00AF1DDE">
        <w:tab/>
      </w:r>
      <w:r w:rsidR="00904699" w:rsidRPr="00AF1DDE">
        <w:t>The Committee also notes with appreciation that Indone</w:t>
      </w:r>
      <w:r w:rsidRPr="00AF1DDE">
        <w:t>sia responded positively to the </w:t>
      </w:r>
      <w:r w:rsidR="00904699" w:rsidRPr="00AF1DDE">
        <w:t xml:space="preserve">recommendation of the Committee to receive </w:t>
      </w:r>
      <w:r w:rsidR="00904699" w:rsidRPr="00AF1DDE">
        <w:rPr>
          <w:color w:val="000000"/>
        </w:rPr>
        <w:t xml:space="preserve">the Special Rapporteur on </w:t>
      </w:r>
      <w:r w:rsidRPr="00AF1DDE">
        <w:rPr>
          <w:color w:val="000000"/>
        </w:rPr>
        <w:t>t</w:t>
      </w:r>
      <w:r w:rsidR="00904699" w:rsidRPr="00AF1DDE">
        <w:rPr>
          <w:color w:val="000000"/>
        </w:rPr>
        <w:t xml:space="preserve">orture and </w:t>
      </w:r>
      <w:r w:rsidRPr="00AF1DDE">
        <w:rPr>
          <w:color w:val="000000"/>
        </w:rPr>
        <w:t>o</w:t>
      </w:r>
      <w:r w:rsidR="00904699" w:rsidRPr="00AF1DDE">
        <w:rPr>
          <w:color w:val="000000"/>
        </w:rPr>
        <w:t xml:space="preserve">ther </w:t>
      </w:r>
      <w:r w:rsidRPr="00AF1DDE">
        <w:rPr>
          <w:color w:val="000000"/>
        </w:rPr>
        <w:t>cruel, i</w:t>
      </w:r>
      <w:r w:rsidR="00904699" w:rsidRPr="00AF1DDE">
        <w:rPr>
          <w:color w:val="000000"/>
        </w:rPr>
        <w:t xml:space="preserve">nhuman or </w:t>
      </w:r>
      <w:r w:rsidRPr="00AF1DDE">
        <w:rPr>
          <w:color w:val="000000"/>
        </w:rPr>
        <w:t>d</w:t>
      </w:r>
      <w:r w:rsidR="00904699" w:rsidRPr="00AF1DDE">
        <w:rPr>
          <w:color w:val="000000"/>
        </w:rPr>
        <w:t xml:space="preserve">egrading </w:t>
      </w:r>
      <w:r w:rsidRPr="00AF1DDE">
        <w:rPr>
          <w:color w:val="000000"/>
        </w:rPr>
        <w:t>t</w:t>
      </w:r>
      <w:r w:rsidR="00904699" w:rsidRPr="00AF1DDE">
        <w:rPr>
          <w:color w:val="000000"/>
        </w:rPr>
        <w:t xml:space="preserve">reatment or </w:t>
      </w:r>
      <w:r w:rsidRPr="00AF1DDE">
        <w:rPr>
          <w:color w:val="000000"/>
        </w:rPr>
        <w:t>p</w:t>
      </w:r>
      <w:r w:rsidR="00904699" w:rsidRPr="00AF1DDE">
        <w:rPr>
          <w:color w:val="000000"/>
        </w:rPr>
        <w:t xml:space="preserve">unishment and that a visit to the State party </w:t>
      </w:r>
      <w:r w:rsidRPr="00AF1DDE">
        <w:rPr>
          <w:color w:val="000000"/>
        </w:rPr>
        <w:t>was made </w:t>
      </w:r>
      <w:r w:rsidR="00904699" w:rsidRPr="00AF1DDE">
        <w:rPr>
          <w:color w:val="000000"/>
        </w:rPr>
        <w:t xml:space="preserve">in November 2007. The Committee further notes that </w:t>
      </w:r>
      <w:r w:rsidRPr="00AF1DDE">
        <w:rPr>
          <w:color w:val="000000"/>
        </w:rPr>
        <w:t>the Government of Indonesia has </w:t>
      </w:r>
      <w:r w:rsidR="00904699" w:rsidRPr="00AF1DDE">
        <w:rPr>
          <w:color w:val="000000"/>
        </w:rPr>
        <w:t xml:space="preserve">also received other </w:t>
      </w:r>
      <w:r w:rsidRPr="00AF1DDE">
        <w:rPr>
          <w:color w:val="000000"/>
        </w:rPr>
        <w:t>s</w:t>
      </w:r>
      <w:r w:rsidR="00904699" w:rsidRPr="00AF1DDE">
        <w:rPr>
          <w:color w:val="000000"/>
        </w:rPr>
        <w:t xml:space="preserve">pecial </w:t>
      </w:r>
      <w:r w:rsidRPr="00AF1DDE">
        <w:rPr>
          <w:color w:val="000000"/>
        </w:rPr>
        <w:t>r</w:t>
      </w:r>
      <w:r w:rsidR="00904699" w:rsidRPr="00AF1DDE">
        <w:rPr>
          <w:color w:val="000000"/>
        </w:rPr>
        <w:t xml:space="preserve">apporteurs of the Human Rights Council, including </w:t>
      </w:r>
      <w:r w:rsidR="00904699" w:rsidRPr="00AF1DDE">
        <w:t>the Special Rapporteur on the human rights of migrants</w:t>
      </w:r>
      <w:r w:rsidRPr="00AF1DDE">
        <w:t>,</w:t>
      </w:r>
      <w:r w:rsidR="00904699" w:rsidRPr="00AF1DDE">
        <w:t xml:space="preserve"> the Special Representative of the Secretary-General on the situation of human rights defenders and the Special Rapporteur on the independence of judges and lawyers.</w:t>
      </w:r>
    </w:p>
    <w:p w:rsidR="00904699" w:rsidRPr="00AF1DDE" w:rsidRDefault="002D2E7D" w:rsidP="00904699">
      <w:r w:rsidRPr="00AF1DDE">
        <w:t>8.</w:t>
      </w:r>
      <w:r w:rsidRPr="00AF1DDE">
        <w:tab/>
      </w:r>
      <w:r w:rsidR="00904699" w:rsidRPr="00AF1DDE">
        <w:t>The Committee further notes with satisfaction that specific reports were submitted to the Committee by the National Commission on Violence Against Women (Komnas Perempuan) and the National Human Rights Commission (Komnas HAM)</w:t>
      </w:r>
      <w:r w:rsidRPr="00AF1DDE">
        <w:t xml:space="preserve">. The Committee </w:t>
      </w:r>
      <w:r w:rsidR="00904699" w:rsidRPr="00AF1DDE">
        <w:t xml:space="preserve">regrets that the latter could not attend </w:t>
      </w:r>
      <w:r w:rsidRPr="00AF1DDE">
        <w:t>its</w:t>
      </w:r>
      <w:r w:rsidR="00904699" w:rsidRPr="00AF1DDE">
        <w:t xml:space="preserve"> meetings</w:t>
      </w:r>
      <w:r w:rsidRPr="00AF1DDE">
        <w:t>.</w:t>
      </w:r>
    </w:p>
    <w:p w:rsidR="00904699" w:rsidRPr="00AF1DDE" w:rsidRDefault="002D2E7D" w:rsidP="00904699">
      <w:r w:rsidRPr="00AF1DDE">
        <w:t>9.</w:t>
      </w:r>
      <w:r w:rsidRPr="00AF1DDE">
        <w:tab/>
      </w:r>
      <w:r w:rsidR="00904699" w:rsidRPr="00AF1DDE">
        <w:t xml:space="preserve">The Committee also welcomes the efforts </w:t>
      </w:r>
      <w:r w:rsidRPr="00AF1DDE">
        <w:t>made</w:t>
      </w:r>
      <w:r w:rsidR="00904699" w:rsidRPr="00AF1DDE">
        <w:t xml:space="preserve"> by </w:t>
      </w:r>
      <w:r w:rsidRPr="00AF1DDE">
        <w:t>non-</w:t>
      </w:r>
      <w:r w:rsidR="00904699" w:rsidRPr="00AF1DDE">
        <w:t xml:space="preserve">governmental organizations, especially national and local organizations, to provide </w:t>
      </w:r>
      <w:r w:rsidRPr="00AF1DDE">
        <w:t>it</w:t>
      </w:r>
      <w:r w:rsidR="00904699" w:rsidRPr="00AF1DDE">
        <w:t xml:space="preserve"> with relevant reports and information, and encourages the State party to strengthen </w:t>
      </w:r>
      <w:r w:rsidRPr="00AF1DDE">
        <w:t xml:space="preserve">further </w:t>
      </w:r>
      <w:r w:rsidR="00904699" w:rsidRPr="00AF1DDE">
        <w:t>its cooperation with them with regard to the implementation of the provisions of the Convention.</w:t>
      </w:r>
    </w:p>
    <w:p w:rsidR="00904699" w:rsidRPr="00AF1DDE" w:rsidRDefault="002D2E7D" w:rsidP="002D2E7D">
      <w:pPr>
        <w:pStyle w:val="Heading2"/>
      </w:pPr>
      <w:r w:rsidRPr="00AF1DDE">
        <w:t xml:space="preserve">C.  </w:t>
      </w:r>
      <w:r w:rsidR="00904699" w:rsidRPr="00AF1DDE">
        <w:t>Subjects of concern and recommendations</w:t>
      </w:r>
    </w:p>
    <w:p w:rsidR="00904699" w:rsidRPr="00AF1DDE" w:rsidRDefault="00904699" w:rsidP="002D2E7D">
      <w:pPr>
        <w:pStyle w:val="Heading3"/>
      </w:pPr>
      <w:r w:rsidRPr="00AF1DDE">
        <w:t>Widespread torture and ill-treatment and insufficient safeguards during police detention</w:t>
      </w:r>
    </w:p>
    <w:p w:rsidR="00904699" w:rsidRPr="00AF1DDE" w:rsidRDefault="002D2E7D" w:rsidP="00904699">
      <w:r w:rsidRPr="00AF1DDE">
        <w:t>10.</w:t>
      </w:r>
      <w:r w:rsidRPr="00AF1DDE">
        <w:tab/>
      </w:r>
      <w:r w:rsidR="00904699" w:rsidRPr="00AF1DDE">
        <w:t>The Committee is deeply concerned about the numerous</w:t>
      </w:r>
      <w:r w:rsidR="00C92C63" w:rsidRPr="00AF1DDE">
        <w:t>,</w:t>
      </w:r>
      <w:r w:rsidR="00904699" w:rsidRPr="00AF1DDE">
        <w:t xml:space="preserve"> ongoing credible and consistent allegations, corroborated by the Special Rapporteur on </w:t>
      </w:r>
      <w:r w:rsidR="00C92C63" w:rsidRPr="00AF1DDE">
        <w:t>t</w:t>
      </w:r>
      <w:r w:rsidR="00904699" w:rsidRPr="00AF1DDE">
        <w:t xml:space="preserve">orture </w:t>
      </w:r>
      <w:r w:rsidR="00C92C63" w:rsidRPr="00AF1DDE">
        <w:t xml:space="preserve">in his report </w:t>
      </w:r>
      <w:r w:rsidR="00904699" w:rsidRPr="00AF1DDE">
        <w:t xml:space="preserve">(A/HRC/7/3/Add.7) and other sources, </w:t>
      </w:r>
      <w:r w:rsidR="00C92C63" w:rsidRPr="00AF1DDE">
        <w:t>of</w:t>
      </w:r>
      <w:r w:rsidR="00904699" w:rsidRPr="00AF1DDE">
        <w:t xml:space="preserve"> routine and widespread use of torture and ill-treatment of suspects in police custody, especially to extract confessions or information to be used in criminal proceedings. Furthermore, there are insufficient legal safeguards for detainees</w:t>
      </w:r>
      <w:r w:rsidR="00C92C63" w:rsidRPr="00AF1DDE">
        <w:t>,</w:t>
      </w:r>
      <w:r w:rsidR="00904699" w:rsidRPr="00AF1DDE">
        <w:t xml:space="preserve"> including:</w:t>
      </w:r>
    </w:p>
    <w:p w:rsidR="00904699" w:rsidRPr="00AF1DDE" w:rsidRDefault="00C92C63" w:rsidP="00904699">
      <w:r w:rsidRPr="00AF1DDE">
        <w:tab/>
        <w:t>(a)</w:t>
      </w:r>
      <w:r w:rsidRPr="00AF1DDE">
        <w:tab/>
      </w:r>
      <w:r w:rsidR="00904699" w:rsidRPr="00AF1DDE">
        <w:t xml:space="preserve">Failure to bring detainees promptly before a judge, thus </w:t>
      </w:r>
      <w:r w:rsidRPr="00AF1DDE">
        <w:t>keeping</w:t>
      </w:r>
      <w:r w:rsidR="00904699" w:rsidRPr="00AF1DDE">
        <w:t xml:space="preserve"> them in prolonged police custody for up to 61 days</w:t>
      </w:r>
      <w:r w:rsidRPr="00AF1DDE">
        <w:t>;</w:t>
      </w:r>
    </w:p>
    <w:p w:rsidR="00904699" w:rsidRPr="00AF1DDE" w:rsidRDefault="00C92C63" w:rsidP="00904699">
      <w:r w:rsidRPr="00AF1DDE">
        <w:tab/>
        <w:t>(b)</w:t>
      </w:r>
      <w:r w:rsidRPr="00AF1DDE">
        <w:tab/>
      </w:r>
      <w:r w:rsidR="00904699" w:rsidRPr="00AF1DDE">
        <w:t xml:space="preserve">Absence of systematic registration of all detainees, including juveniles, and failure to </w:t>
      </w:r>
      <w:r w:rsidRPr="00AF1DDE">
        <w:t>keep</w:t>
      </w:r>
      <w:r w:rsidR="00904699" w:rsidRPr="00AF1DDE">
        <w:t xml:space="preserve"> records of all </w:t>
      </w:r>
      <w:r w:rsidRPr="00AF1DDE">
        <w:t>periods of pre</w:t>
      </w:r>
      <w:r w:rsidR="00904699" w:rsidRPr="00AF1DDE">
        <w:t>trial detention;</w:t>
      </w:r>
    </w:p>
    <w:p w:rsidR="00904699" w:rsidRPr="00AF1DDE" w:rsidRDefault="00C92C63" w:rsidP="00904699">
      <w:r w:rsidRPr="00AF1DDE">
        <w:tab/>
        <w:t>(c)</w:t>
      </w:r>
      <w:r w:rsidRPr="00AF1DDE">
        <w:tab/>
      </w:r>
      <w:r w:rsidR="00904699" w:rsidRPr="00AF1DDE">
        <w:t xml:space="preserve">Restricted access to lawyers and independent doctors </w:t>
      </w:r>
      <w:r w:rsidRPr="00AF1DDE">
        <w:t>and failure to notify detainees </w:t>
      </w:r>
      <w:r w:rsidR="00904699" w:rsidRPr="00AF1DDE">
        <w:t>of their rights at the time of detention, including their rights to contact family members</w:t>
      </w:r>
      <w:r w:rsidRPr="00AF1DDE">
        <w:t xml:space="preserve"> (art</w:t>
      </w:r>
      <w:r w:rsidR="00904699" w:rsidRPr="00AF1DDE">
        <w:t>s</w:t>
      </w:r>
      <w:r w:rsidRPr="00AF1DDE">
        <w:t>.</w:t>
      </w:r>
      <w:r w:rsidR="00904699" w:rsidRPr="00AF1DDE">
        <w:t xml:space="preserve"> 2</w:t>
      </w:r>
      <w:r w:rsidRPr="00AF1DDE">
        <w:t xml:space="preserve">, 10 and </w:t>
      </w:r>
      <w:r w:rsidR="00904699" w:rsidRPr="00AF1DDE">
        <w:t>11)</w:t>
      </w:r>
      <w:r w:rsidRPr="00AF1DDE">
        <w:t>.</w:t>
      </w:r>
    </w:p>
    <w:p w:rsidR="00904699" w:rsidRPr="00AF1DDE" w:rsidRDefault="00A92A5B" w:rsidP="00A92A5B">
      <w:pPr>
        <w:ind w:left="567"/>
        <w:rPr>
          <w:b/>
        </w:rPr>
      </w:pPr>
      <w:r w:rsidRPr="00AF1DDE">
        <w:rPr>
          <w:b/>
        </w:rPr>
        <w:t>As a matter of urgency</w:t>
      </w:r>
      <w:r w:rsidR="004A3B93" w:rsidRPr="00AF1DDE">
        <w:rPr>
          <w:b/>
        </w:rPr>
        <w:t>,</w:t>
      </w:r>
      <w:r w:rsidR="00904699" w:rsidRPr="00AF1DDE">
        <w:rPr>
          <w:b/>
        </w:rPr>
        <w:t xml:space="preserve"> the State party should take immediate steps to prevent acts of torture and ill-treatment throughout</w:t>
      </w:r>
      <w:r w:rsidRPr="00AF1DDE">
        <w:rPr>
          <w:b/>
        </w:rPr>
        <w:t xml:space="preserve"> the country</w:t>
      </w:r>
      <w:r w:rsidR="00904699" w:rsidRPr="00AF1DDE">
        <w:rPr>
          <w:b/>
        </w:rPr>
        <w:t xml:space="preserve"> and to announce a zero-tolerance policy on any ill-treatment or torture by State officials.</w:t>
      </w:r>
    </w:p>
    <w:p w:rsidR="00904699" w:rsidRPr="00AF1DDE" w:rsidRDefault="00904699" w:rsidP="00A92A5B">
      <w:pPr>
        <w:ind w:left="567"/>
        <w:rPr>
          <w:b/>
        </w:rPr>
      </w:pPr>
      <w:r w:rsidRPr="00AF1DDE">
        <w:rPr>
          <w:b/>
        </w:rPr>
        <w:t xml:space="preserve">As part of this, the State party should implement effective measures </w:t>
      </w:r>
      <w:r w:rsidR="00A92A5B" w:rsidRPr="00AF1DDE">
        <w:rPr>
          <w:b/>
        </w:rPr>
        <w:t xml:space="preserve">promptly </w:t>
      </w:r>
      <w:r w:rsidRPr="00AF1DDE">
        <w:rPr>
          <w:b/>
        </w:rPr>
        <w:t xml:space="preserve">to ensure that all detained suspects are afforded, in practice, all fundamental legal safeguards during their detention. These include, in particular, the right to </w:t>
      </w:r>
      <w:r w:rsidR="00A92A5B" w:rsidRPr="00AF1DDE">
        <w:rPr>
          <w:b/>
        </w:rPr>
        <w:t xml:space="preserve">have </w:t>
      </w:r>
      <w:r w:rsidRPr="00AF1DDE">
        <w:rPr>
          <w:b/>
        </w:rPr>
        <w:t xml:space="preserve">access </w:t>
      </w:r>
      <w:r w:rsidR="00A92A5B" w:rsidRPr="00AF1DDE">
        <w:rPr>
          <w:b/>
        </w:rPr>
        <w:t>to a lawyer and</w:t>
      </w:r>
      <w:r w:rsidRPr="00AF1DDE">
        <w:rPr>
          <w:b/>
        </w:rPr>
        <w:t xml:space="preserve"> an independent medical examination, to notify a relative, and to be informed of their rights at the time of detention, including about the charges laid against them, as well as to </w:t>
      </w:r>
      <w:r w:rsidR="00A92A5B" w:rsidRPr="00AF1DDE">
        <w:rPr>
          <w:b/>
        </w:rPr>
        <w:t>appear before</w:t>
      </w:r>
      <w:r w:rsidRPr="00AF1DDE">
        <w:rPr>
          <w:b/>
        </w:rPr>
        <w:t xml:space="preserve"> a judge within a time limit in accordance with international standards. The State party should also ensure that all suspects under criminal investigation are registered, especially children.</w:t>
      </w:r>
    </w:p>
    <w:p w:rsidR="00904699" w:rsidRPr="00AF1DDE" w:rsidRDefault="00904699" w:rsidP="00A92A5B">
      <w:pPr>
        <w:ind w:left="567"/>
        <w:rPr>
          <w:b/>
        </w:rPr>
      </w:pPr>
      <w:r w:rsidRPr="00AF1DDE">
        <w:rPr>
          <w:b/>
        </w:rPr>
        <w:t xml:space="preserve">The State party should also reinforce its training programmes for all law enforcement personnel, including all members of the judiciary and prosecutors, on the absolute prohibition of torture, as the State party is obliged to carry out such training under the Convention. Furthermore, it should keep under systematic review interrogation rules, instructions, methods and practices with a view </w:t>
      </w:r>
      <w:r w:rsidR="00A92A5B" w:rsidRPr="00AF1DDE">
        <w:rPr>
          <w:b/>
        </w:rPr>
        <w:t>to preventing cases of torture.</w:t>
      </w:r>
    </w:p>
    <w:p w:rsidR="00904699" w:rsidRPr="00AF1DDE" w:rsidRDefault="00904699" w:rsidP="00A92A5B">
      <w:pPr>
        <w:pStyle w:val="Heading3"/>
      </w:pPr>
      <w:r w:rsidRPr="00AF1DDE">
        <w:t>Disproportionate use of force and widespread torture during military operations</w:t>
      </w:r>
    </w:p>
    <w:p w:rsidR="00904699" w:rsidRPr="00AF1DDE" w:rsidRDefault="00C977CA" w:rsidP="00904699">
      <w:r w:rsidRPr="00AF1DDE">
        <w:t>11.</w:t>
      </w:r>
      <w:r w:rsidRPr="00AF1DDE">
        <w:tab/>
      </w:r>
      <w:r w:rsidR="00904699" w:rsidRPr="00AF1DDE">
        <w:t xml:space="preserve">The Committee is also deeply concerned about </w:t>
      </w:r>
      <w:r w:rsidRPr="00AF1DDE">
        <w:t xml:space="preserve">numerous, </w:t>
      </w:r>
      <w:r w:rsidR="00904699" w:rsidRPr="00AF1DDE">
        <w:t xml:space="preserve">ongoing credible and consistent allegations, corroborated by the report of the Special Rapporteur on </w:t>
      </w:r>
      <w:r w:rsidRPr="00AF1DDE">
        <w:t>t</w:t>
      </w:r>
      <w:r w:rsidR="00904699" w:rsidRPr="00AF1DDE">
        <w:t>orture and other sources, of the routine and disproportionate use of force and widespread torture and other cruel, inhuman and degrading treatment or punishment by members of the security and police forces, including by members of the armed forces, mobile police units (“Brimob</w:t>
      </w:r>
      <w:r w:rsidR="00990DBC" w:rsidRPr="00AF1DDE">
        <w:t>”)</w:t>
      </w:r>
      <w:r w:rsidR="00904699" w:rsidRPr="00AF1DDE">
        <w:t xml:space="preserve"> and paramilitary groups during military and “sweep” operations, especially in Papua, Aceh and in other provinces where there have been armed conflicts</w:t>
      </w:r>
      <w:r w:rsidR="00990DBC" w:rsidRPr="00AF1DDE">
        <w:t xml:space="preserve"> (art</w:t>
      </w:r>
      <w:r w:rsidR="00904699" w:rsidRPr="00AF1DDE">
        <w:t>s</w:t>
      </w:r>
      <w:r w:rsidR="00990DBC" w:rsidRPr="00AF1DDE">
        <w:t>.</w:t>
      </w:r>
      <w:r w:rsidR="00904699" w:rsidRPr="00AF1DDE">
        <w:t xml:space="preserve"> 2, 10 and 11)</w:t>
      </w:r>
      <w:r w:rsidR="00990DBC" w:rsidRPr="00AF1DDE">
        <w:t>.</w:t>
      </w:r>
    </w:p>
    <w:p w:rsidR="00904699" w:rsidRPr="00AF1DDE" w:rsidRDefault="00904699" w:rsidP="00EF7B00">
      <w:pPr>
        <w:ind w:left="567"/>
        <w:rPr>
          <w:b/>
        </w:rPr>
      </w:pPr>
      <w:r w:rsidRPr="00AF1DDE">
        <w:rPr>
          <w:b/>
        </w:rPr>
        <w:t>The State party should take all necessary measures</w:t>
      </w:r>
      <w:r w:rsidR="00EF7B00" w:rsidRPr="00AF1DDE">
        <w:rPr>
          <w:b/>
        </w:rPr>
        <w:t xml:space="preserve"> promptly</w:t>
      </w:r>
      <w:r w:rsidRPr="00AF1DDE">
        <w:rPr>
          <w:b/>
        </w:rPr>
        <w:t xml:space="preserve"> to prevent security and police forces from using disproportionate force and/or torture during military operations, especially against children</w:t>
      </w:r>
      <w:r w:rsidR="00EF7B00" w:rsidRPr="00AF1DDE">
        <w:rPr>
          <w:b/>
        </w:rPr>
        <w:t>.</w:t>
      </w:r>
    </w:p>
    <w:p w:rsidR="00904699" w:rsidRPr="00AF1DDE" w:rsidRDefault="00904699" w:rsidP="00EF7B00">
      <w:pPr>
        <w:ind w:left="567"/>
        <w:rPr>
          <w:b/>
        </w:rPr>
      </w:pPr>
      <w:r w:rsidRPr="00AF1DDE">
        <w:rPr>
          <w:b/>
        </w:rPr>
        <w:t xml:space="preserve">The State party should implement effective measures </w:t>
      </w:r>
      <w:r w:rsidR="00EF7B00" w:rsidRPr="00AF1DDE">
        <w:rPr>
          <w:b/>
        </w:rPr>
        <w:t xml:space="preserve">promptly </w:t>
      </w:r>
      <w:r w:rsidRPr="00AF1DDE">
        <w:rPr>
          <w:b/>
        </w:rPr>
        <w:t>to ensure that all persons are afforded all fundamental legal safeguards during their detention. These include, in particular, training programmes for all military personnel on the absolute prohibition of torture. The State party should also ensure that all persons detained during military op</w:t>
      </w:r>
      <w:r w:rsidR="00EF7B00" w:rsidRPr="00AF1DDE">
        <w:rPr>
          <w:b/>
        </w:rPr>
        <w:t>erations are always registered.</w:t>
      </w:r>
    </w:p>
    <w:p w:rsidR="00904699" w:rsidRPr="00AF1DDE" w:rsidRDefault="00904699" w:rsidP="00EF7B00">
      <w:pPr>
        <w:pStyle w:val="Heading3"/>
      </w:pPr>
      <w:r w:rsidRPr="00AF1DDE">
        <w:t>Impunity</w:t>
      </w:r>
    </w:p>
    <w:p w:rsidR="00904699" w:rsidRPr="00AF1DDE" w:rsidRDefault="00EF7B00" w:rsidP="00904699">
      <w:r w:rsidRPr="00AF1DDE">
        <w:t>12.</w:t>
      </w:r>
      <w:r w:rsidRPr="00AF1DDE">
        <w:tab/>
      </w:r>
      <w:r w:rsidR="00904699" w:rsidRPr="00AF1DDE">
        <w:t xml:space="preserve">The Committee is deeply concerned that credible allegations of torture and/or ill-treatment committed by law enforcement, military and intelligence services personnel are seldom investigated and prosecuted and that perpetrators are </w:t>
      </w:r>
      <w:r w:rsidRPr="00AF1DDE">
        <w:t xml:space="preserve">either </w:t>
      </w:r>
      <w:r w:rsidR="00904699" w:rsidRPr="00AF1DDE">
        <w:t xml:space="preserve">rarely convicted or sentenced to lenient penalties </w:t>
      </w:r>
      <w:r w:rsidRPr="00AF1DDE">
        <w:t>that</w:t>
      </w:r>
      <w:r w:rsidR="00904699" w:rsidRPr="00AF1DDE">
        <w:t xml:space="preserve"> are not in accordance with the grave nature of their crimes. The Committee reiterates its grave concerns over the climate of impunity for perpetrators of acts of torture, including military, police and other State officials, particularly those holding senior position</w:t>
      </w:r>
      <w:r w:rsidR="00090D0A" w:rsidRPr="00AF1DDE">
        <w:t>s</w:t>
      </w:r>
      <w:r w:rsidR="00904699" w:rsidRPr="00AF1DDE">
        <w:t xml:space="preserve"> who are alleged to have planned, commanded or perpetrated acts of torture. </w:t>
      </w:r>
      <w:r w:rsidR="00090D0A" w:rsidRPr="00AF1DDE">
        <w:t>It notes with regret</w:t>
      </w:r>
      <w:r w:rsidR="00904699" w:rsidRPr="00AF1DDE">
        <w:t xml:space="preserve"> that no State official alleged to have perpetrated torture has been found guilty, as confirmed by the Special Rapporteur on </w:t>
      </w:r>
      <w:r w:rsidR="00090D0A" w:rsidRPr="00AF1DDE">
        <w:t>torture</w:t>
      </w:r>
      <w:r w:rsidR="00904699" w:rsidRPr="00AF1DDE">
        <w:t xml:space="preserve"> (a</w:t>
      </w:r>
      <w:r w:rsidR="00090D0A" w:rsidRPr="00AF1DDE">
        <w:t>rts.</w:t>
      </w:r>
      <w:r w:rsidR="00904699" w:rsidRPr="00AF1DDE">
        <w:t xml:space="preserve"> 2 and 12)</w:t>
      </w:r>
      <w:r w:rsidR="00090D0A" w:rsidRPr="00AF1DDE">
        <w:t>.</w:t>
      </w:r>
    </w:p>
    <w:p w:rsidR="00904699" w:rsidRPr="00AF1DDE" w:rsidRDefault="00904699" w:rsidP="00C9064A">
      <w:pPr>
        <w:ind w:left="567"/>
        <w:rPr>
          <w:b/>
        </w:rPr>
      </w:pPr>
      <w:r w:rsidRPr="00AF1DDE">
        <w:rPr>
          <w:b/>
        </w:rPr>
        <w:t xml:space="preserve">The State party should ensure that all allegations of torture and ill-treatment are </w:t>
      </w:r>
      <w:r w:rsidR="00090D0A" w:rsidRPr="00AF1DDE">
        <w:rPr>
          <w:b/>
        </w:rPr>
        <w:t xml:space="preserve">investigated </w:t>
      </w:r>
      <w:r w:rsidRPr="00AF1DDE">
        <w:rPr>
          <w:b/>
        </w:rPr>
        <w:t>prompt</w:t>
      </w:r>
      <w:r w:rsidR="00090D0A" w:rsidRPr="00AF1DDE">
        <w:rPr>
          <w:b/>
        </w:rPr>
        <w:t xml:space="preserve">ly, effectively and impartially, </w:t>
      </w:r>
      <w:r w:rsidRPr="00AF1DDE">
        <w:rPr>
          <w:b/>
        </w:rPr>
        <w:t>and that the perpetrators are prosecuted and convicted in accordance with the gravity of the acts, as required by the Convention.</w:t>
      </w:r>
    </w:p>
    <w:p w:rsidR="00904699" w:rsidRPr="00AF1DDE" w:rsidRDefault="00904699" w:rsidP="00C9064A">
      <w:pPr>
        <w:ind w:left="567"/>
        <w:rPr>
          <w:b/>
        </w:rPr>
      </w:pPr>
      <w:r w:rsidRPr="00AF1DDE">
        <w:rPr>
          <w:b/>
        </w:rPr>
        <w:t xml:space="preserve">In view of </w:t>
      </w:r>
      <w:r w:rsidR="00090D0A" w:rsidRPr="00AF1DDE">
        <w:rPr>
          <w:b/>
        </w:rPr>
        <w:t>the State party’s</w:t>
      </w:r>
      <w:r w:rsidRPr="00AF1DDE">
        <w:rPr>
          <w:b/>
        </w:rPr>
        <w:t xml:space="preserve"> reaffirmed commitment </w:t>
      </w:r>
      <w:r w:rsidR="00090D0A" w:rsidRPr="00AF1DDE">
        <w:rPr>
          <w:b/>
        </w:rPr>
        <w:t>at</w:t>
      </w:r>
      <w:r w:rsidRPr="00AF1DDE">
        <w:rPr>
          <w:b/>
        </w:rPr>
        <w:t xml:space="preserve"> the </w:t>
      </w:r>
      <w:r w:rsidR="00090D0A" w:rsidRPr="00AF1DDE">
        <w:rPr>
          <w:b/>
        </w:rPr>
        <w:t>u</w:t>
      </w:r>
      <w:r w:rsidRPr="00AF1DDE">
        <w:rPr>
          <w:b/>
        </w:rPr>
        <w:t xml:space="preserve">niversal </w:t>
      </w:r>
      <w:r w:rsidR="00090D0A" w:rsidRPr="00AF1DDE">
        <w:rPr>
          <w:b/>
        </w:rPr>
        <w:t>p</w:t>
      </w:r>
      <w:r w:rsidRPr="00AF1DDE">
        <w:rPr>
          <w:b/>
        </w:rPr>
        <w:t xml:space="preserve">eriodic </w:t>
      </w:r>
      <w:r w:rsidR="00090D0A" w:rsidRPr="00AF1DDE">
        <w:rPr>
          <w:b/>
        </w:rPr>
        <w:t>r</w:t>
      </w:r>
      <w:r w:rsidRPr="00AF1DDE">
        <w:rPr>
          <w:b/>
        </w:rPr>
        <w:t>eview to combat impunity (A/HRC/WG.6/1/IDN/4,</w:t>
      </w:r>
      <w:r w:rsidR="00090D0A" w:rsidRPr="00AF1DDE">
        <w:rPr>
          <w:b/>
        </w:rPr>
        <w:t xml:space="preserve"> para.</w:t>
      </w:r>
      <w:r w:rsidRPr="00AF1DDE">
        <w:rPr>
          <w:b/>
        </w:rPr>
        <w:t xml:space="preserve"> 76.4), State officials should publicly announce a zero-tolerance policy for perpetrators of acts of torture and other cruel inhuman and degrading treatment or puni</w:t>
      </w:r>
      <w:r w:rsidR="00090D0A" w:rsidRPr="00AF1DDE">
        <w:rPr>
          <w:b/>
        </w:rPr>
        <w:t>shment and support prosecution.</w:t>
      </w:r>
    </w:p>
    <w:p w:rsidR="00904699" w:rsidRPr="00AF1DDE" w:rsidRDefault="00904699" w:rsidP="00C9064A">
      <w:pPr>
        <w:pStyle w:val="Heading3"/>
      </w:pPr>
      <w:r w:rsidRPr="00AF1DDE">
        <w:t>Definition of torture and appropriate penalties for acts of torture</w:t>
      </w:r>
    </w:p>
    <w:p w:rsidR="009A7344" w:rsidRPr="00AF1DDE" w:rsidRDefault="001F0FCB" w:rsidP="00904699">
      <w:r w:rsidRPr="00AF1DDE">
        <w:t>13.</w:t>
      </w:r>
      <w:r w:rsidRPr="00AF1DDE">
        <w:tab/>
      </w:r>
      <w:r w:rsidR="00904699" w:rsidRPr="00AF1DDE">
        <w:t xml:space="preserve">While noting the acknowledgment by the State party that there </w:t>
      </w:r>
      <w:r w:rsidRPr="00AF1DDE">
        <w:t>wa</w:t>
      </w:r>
      <w:r w:rsidR="00904699" w:rsidRPr="00AF1DDE">
        <w:t>s no Indonesian law which covers the definition of torture as stated in article 1 of the Convention, the Committee remains concerned that the Indonesian Criminal Code does not cont</w:t>
      </w:r>
      <w:r w:rsidR="009A7344" w:rsidRPr="00AF1DDE">
        <w:t>ain a definition of torture and </w:t>
      </w:r>
      <w:r w:rsidR="00904699" w:rsidRPr="00AF1DDE">
        <w:t xml:space="preserve">also that the crime of torture </w:t>
      </w:r>
      <w:r w:rsidRPr="00AF1DDE">
        <w:t xml:space="preserve">as </w:t>
      </w:r>
      <w:r w:rsidR="00904699" w:rsidRPr="00AF1DDE">
        <w:t>defined in article 1</w:t>
      </w:r>
      <w:r w:rsidRPr="00AF1DDE">
        <w:t>,</w:t>
      </w:r>
      <w:r w:rsidR="00904699" w:rsidRPr="00AF1DDE">
        <w:t xml:space="preserve"> section 4</w:t>
      </w:r>
      <w:r w:rsidRPr="00AF1DDE">
        <w:t>,</w:t>
      </w:r>
      <w:r w:rsidR="00904699" w:rsidRPr="00AF1DDE">
        <w:t xml:space="preserve"> of Law No. 39/1999 on Human Rights and in article 9, paragraph (</w:t>
      </w:r>
      <w:r w:rsidR="00904699" w:rsidRPr="00AF1DDE">
        <w:rPr>
          <w:i/>
        </w:rPr>
        <w:t>f</w:t>
      </w:r>
      <w:r w:rsidR="00904699" w:rsidRPr="00AF1DDE">
        <w:t xml:space="preserve">) of Law No. 26/2000 on Human Rights Courts is limited so that it is only applicable to “gross violations of human rights”. No perpetrators of acts of torture have been convicted under </w:t>
      </w:r>
      <w:r w:rsidRPr="00AF1DDE">
        <w:t>these</w:t>
      </w:r>
      <w:r w:rsidR="00904699" w:rsidRPr="00AF1DDE">
        <w:t xml:space="preserve"> laws. The Committee is also concerned about the absence of appropriate penalties applicable to acts of torture in the Penal Code, qualified as “maltreatment” in articles 351 to 358 of the </w:t>
      </w:r>
      <w:r w:rsidRPr="00AF1DDE">
        <w:t>Code (arts.</w:t>
      </w:r>
      <w:r w:rsidR="00904699" w:rsidRPr="00AF1DDE">
        <w:t xml:space="preserve"> 1 and 4)</w:t>
      </w:r>
      <w:r w:rsidRPr="00AF1DDE">
        <w:t>.</w:t>
      </w:r>
    </w:p>
    <w:p w:rsidR="00904699" w:rsidRPr="00AF1DDE" w:rsidRDefault="00904699" w:rsidP="009A7344">
      <w:pPr>
        <w:ind w:left="567"/>
        <w:rPr>
          <w:b/>
        </w:rPr>
      </w:pPr>
      <w:r w:rsidRPr="00AF1DDE">
        <w:rPr>
          <w:b/>
        </w:rPr>
        <w:t xml:space="preserve">The Committee reiterates its previous recommendations </w:t>
      </w:r>
      <w:r w:rsidR="009A7344" w:rsidRPr="00AF1DDE">
        <w:rPr>
          <w:b/>
        </w:rPr>
        <w:t xml:space="preserve">and </w:t>
      </w:r>
      <w:r w:rsidRPr="00AF1DDE">
        <w:rPr>
          <w:b/>
        </w:rPr>
        <w:t xml:space="preserve">the recommendations of the Special Rapporteur on </w:t>
      </w:r>
      <w:r w:rsidR="009A7344" w:rsidRPr="00AF1DDE">
        <w:rPr>
          <w:b/>
        </w:rPr>
        <w:t>t</w:t>
      </w:r>
      <w:r w:rsidRPr="00AF1DDE">
        <w:rPr>
          <w:b/>
        </w:rPr>
        <w:t>orture on the report on his visit to Indonesia, that the State party should, without delay, include a definition of torture in its current penal legislation in full conformity with article 1 of the Convention. Two approaches merit consideration: (</w:t>
      </w:r>
      <w:r w:rsidR="009A7344" w:rsidRPr="00AF1DDE">
        <w:rPr>
          <w:b/>
        </w:rPr>
        <w:t>a</w:t>
      </w:r>
      <w:r w:rsidRPr="00AF1DDE">
        <w:rPr>
          <w:b/>
        </w:rPr>
        <w:t xml:space="preserve">) the prompt adoption of the draft comprehensive Penal Code; </w:t>
      </w:r>
      <w:r w:rsidR="009A7344" w:rsidRPr="00AF1DDE">
        <w:rPr>
          <w:b/>
        </w:rPr>
        <w:t xml:space="preserve">and </w:t>
      </w:r>
      <w:r w:rsidRPr="00AF1DDE">
        <w:rPr>
          <w:b/>
        </w:rPr>
        <w:t>(</w:t>
      </w:r>
      <w:r w:rsidR="009A7344" w:rsidRPr="00AF1DDE">
        <w:rPr>
          <w:b/>
        </w:rPr>
        <w:t>b) the adoption of a stand-</w:t>
      </w:r>
      <w:r w:rsidRPr="00AF1DDE">
        <w:rPr>
          <w:b/>
        </w:rPr>
        <w:t xml:space="preserve">alone specific bill on torture, following </w:t>
      </w:r>
      <w:r w:rsidR="009A7344" w:rsidRPr="00AF1DDE">
        <w:rPr>
          <w:b/>
        </w:rPr>
        <w:t>the State party’s</w:t>
      </w:r>
      <w:r w:rsidRPr="00AF1DDE">
        <w:rPr>
          <w:b/>
        </w:rPr>
        <w:t xml:space="preserve"> example of adopting other individual laws in the field of human rights, such as those</w:t>
      </w:r>
      <w:r w:rsidR="009A7344" w:rsidRPr="00AF1DDE">
        <w:rPr>
          <w:b/>
        </w:rPr>
        <w:t xml:space="preserve"> welcomed in paragraph 5 above.</w:t>
      </w:r>
    </w:p>
    <w:p w:rsidR="00904699" w:rsidRPr="00AF1DDE" w:rsidRDefault="00904699" w:rsidP="009A7344">
      <w:pPr>
        <w:ind w:left="567"/>
        <w:rPr>
          <w:rFonts w:eastAsia="SimSun"/>
          <w:lang w:eastAsia="zh-CN"/>
        </w:rPr>
      </w:pPr>
      <w:r w:rsidRPr="00AF1DDE">
        <w:rPr>
          <w:rFonts w:eastAsia="SimSun"/>
          <w:b/>
          <w:lang w:eastAsia="zh-CN"/>
        </w:rPr>
        <w:t xml:space="preserve">The State party should also ensure that all </w:t>
      </w:r>
      <w:r w:rsidRPr="00AF1DDE">
        <w:rPr>
          <w:b/>
        </w:rPr>
        <w:t xml:space="preserve">acts of </w:t>
      </w:r>
      <w:r w:rsidR="00211D2B" w:rsidRPr="00AF1DDE">
        <w:rPr>
          <w:rFonts w:eastAsia="SimSun"/>
          <w:b/>
          <w:lang w:eastAsia="zh-CN"/>
        </w:rPr>
        <w:t xml:space="preserve">torture are punishable by </w:t>
      </w:r>
      <w:r w:rsidRPr="00AF1DDE">
        <w:rPr>
          <w:rFonts w:eastAsia="SimSun"/>
          <w:b/>
          <w:lang w:eastAsia="zh-CN"/>
        </w:rPr>
        <w:t>appropriate penalties which take into account their grave nature, as set out in paragraph 2, article 4, of the Convention.</w:t>
      </w:r>
    </w:p>
    <w:p w:rsidR="00904699" w:rsidRPr="00AF1DDE" w:rsidRDefault="00904699" w:rsidP="009A7344">
      <w:pPr>
        <w:pStyle w:val="Heading3"/>
      </w:pPr>
      <w:r w:rsidRPr="00AF1DDE">
        <w:t>Coerced confessions</w:t>
      </w:r>
    </w:p>
    <w:p w:rsidR="00904699" w:rsidRPr="00AF1DDE" w:rsidRDefault="00733C49" w:rsidP="00904699">
      <w:r w:rsidRPr="00AF1DDE">
        <w:t>14.</w:t>
      </w:r>
      <w:r w:rsidRPr="00AF1DDE">
        <w:tab/>
      </w:r>
      <w:r w:rsidR="00904699" w:rsidRPr="00AF1DDE">
        <w:t xml:space="preserve">The Committee is concerned that the current investigation system in the State party relies on confessions as a common form of evidence for prosecution, thus creating conditions that may facilitate the use of torture and ill-treatment of suspects. The Committee regrets that the State party did not sufficiently clarify the legal provisions </w:t>
      </w:r>
      <w:r w:rsidR="00904699" w:rsidRPr="00AF1DDE">
        <w:rPr>
          <w:rFonts w:ascii="CG Times" w:hAnsi="CG Times"/>
        </w:rPr>
        <w:t xml:space="preserve">ensuring that any statements </w:t>
      </w:r>
      <w:r w:rsidRPr="00AF1DDE">
        <w:rPr>
          <w:rFonts w:ascii="CG Times" w:hAnsi="CG Times"/>
        </w:rPr>
        <w:t>that</w:t>
      </w:r>
      <w:r w:rsidR="00904699" w:rsidRPr="00AF1DDE">
        <w:rPr>
          <w:rFonts w:ascii="CG Times" w:hAnsi="CG Times"/>
        </w:rPr>
        <w:t xml:space="preserve"> have been made under torture shall not be invoked as evidence under any proceedings, as required by the Convention, and did not provide statis</w:t>
      </w:r>
      <w:r w:rsidRPr="00AF1DDE">
        <w:rPr>
          <w:rFonts w:ascii="CG Times" w:hAnsi="CG Times"/>
        </w:rPr>
        <w:t>tical information on such cases (art.</w:t>
      </w:r>
      <w:r w:rsidR="00904699" w:rsidRPr="00AF1DDE">
        <w:rPr>
          <w:rFonts w:ascii="CG Times" w:hAnsi="CG Times"/>
        </w:rPr>
        <w:t xml:space="preserve"> 15)</w:t>
      </w:r>
      <w:r w:rsidRPr="00AF1DDE">
        <w:rPr>
          <w:rFonts w:ascii="CG Times" w:hAnsi="CG Times"/>
        </w:rPr>
        <w:t>.</w:t>
      </w:r>
    </w:p>
    <w:p w:rsidR="00904699" w:rsidRPr="00AF1DDE" w:rsidRDefault="00904699" w:rsidP="00483EEF">
      <w:pPr>
        <w:ind w:left="567"/>
        <w:rPr>
          <w:rFonts w:ascii="CG Times" w:hAnsi="CG Times"/>
          <w:b/>
        </w:rPr>
      </w:pPr>
      <w:r w:rsidRPr="00AF1DDE">
        <w:rPr>
          <w:rFonts w:eastAsia="SimSun"/>
          <w:b/>
          <w:lang w:eastAsia="zh-CN"/>
        </w:rPr>
        <w:t xml:space="preserve">The State party should take the measures </w:t>
      </w:r>
      <w:r w:rsidR="00841624" w:rsidRPr="00AF1DDE">
        <w:rPr>
          <w:rFonts w:eastAsia="SimSun"/>
          <w:b/>
          <w:lang w:eastAsia="zh-CN"/>
        </w:rPr>
        <w:t xml:space="preserve">necessary </w:t>
      </w:r>
      <w:r w:rsidRPr="00AF1DDE">
        <w:rPr>
          <w:rFonts w:eastAsia="SimSun"/>
          <w:b/>
          <w:lang w:eastAsia="zh-CN"/>
        </w:rPr>
        <w:t>to ensure that criminal convictions require evidence other than the confession of the detainee</w:t>
      </w:r>
      <w:r w:rsidR="00841624" w:rsidRPr="00AF1DDE">
        <w:rPr>
          <w:rFonts w:eastAsia="SimSun"/>
          <w:b/>
          <w:lang w:eastAsia="zh-CN"/>
        </w:rPr>
        <w:t>,</w:t>
      </w:r>
      <w:r w:rsidRPr="00AF1DDE">
        <w:rPr>
          <w:rFonts w:eastAsia="SimSun"/>
          <w:b/>
          <w:lang w:eastAsia="zh-CN"/>
        </w:rPr>
        <w:t xml:space="preserve"> and ensure </w:t>
      </w:r>
      <w:r w:rsidRPr="00AF1DDE">
        <w:rPr>
          <w:rFonts w:ascii="CG Times" w:hAnsi="CG Times"/>
          <w:b/>
        </w:rPr>
        <w:t xml:space="preserve">that statements </w:t>
      </w:r>
      <w:r w:rsidR="00841624" w:rsidRPr="00AF1DDE">
        <w:rPr>
          <w:rFonts w:ascii="CG Times" w:hAnsi="CG Times"/>
          <w:b/>
        </w:rPr>
        <w:t>that</w:t>
      </w:r>
      <w:r w:rsidRPr="00AF1DDE">
        <w:rPr>
          <w:rFonts w:ascii="CG Times" w:hAnsi="CG Times"/>
          <w:b/>
        </w:rPr>
        <w:t xml:space="preserve"> have been made under torture </w:t>
      </w:r>
      <w:r w:rsidR="00841624" w:rsidRPr="00AF1DDE">
        <w:rPr>
          <w:rFonts w:ascii="CG Times" w:hAnsi="CG Times"/>
          <w:b/>
        </w:rPr>
        <w:t>are</w:t>
      </w:r>
      <w:r w:rsidRPr="00AF1DDE">
        <w:rPr>
          <w:rFonts w:ascii="CG Times" w:hAnsi="CG Times"/>
          <w:b/>
        </w:rPr>
        <w:t xml:space="preserve"> not invoked as evidence in any proceedings</w:t>
      </w:r>
      <w:r w:rsidR="00841624" w:rsidRPr="00AF1DDE">
        <w:rPr>
          <w:rFonts w:ascii="CG Times" w:hAnsi="CG Times"/>
          <w:b/>
        </w:rPr>
        <w:t>,</w:t>
      </w:r>
      <w:r w:rsidRPr="00AF1DDE">
        <w:rPr>
          <w:rFonts w:ascii="CG Times" w:hAnsi="CG Times"/>
          <w:b/>
        </w:rPr>
        <w:t xml:space="preserve"> except against a person accused of torture, in accordance with the provisions of the Con</w:t>
      </w:r>
      <w:r w:rsidR="00841624" w:rsidRPr="00AF1DDE">
        <w:rPr>
          <w:rFonts w:ascii="CG Times" w:hAnsi="CG Times"/>
          <w:b/>
        </w:rPr>
        <w:t>vention.</w:t>
      </w:r>
    </w:p>
    <w:p w:rsidR="00904699" w:rsidRPr="00AF1DDE" w:rsidRDefault="00904699" w:rsidP="00483EEF">
      <w:pPr>
        <w:ind w:left="567"/>
        <w:rPr>
          <w:b/>
        </w:rPr>
      </w:pPr>
      <w:r w:rsidRPr="00AF1DDE">
        <w:rPr>
          <w:b/>
        </w:rPr>
        <w:t>The State party is requested to review criminal convictions based solely on confessions in order to identify instances</w:t>
      </w:r>
      <w:r w:rsidR="00483EEF" w:rsidRPr="00AF1DDE">
        <w:rPr>
          <w:b/>
        </w:rPr>
        <w:t xml:space="preserve"> of wrongful conviction based </w:t>
      </w:r>
      <w:r w:rsidRPr="00AF1DDE">
        <w:rPr>
          <w:b/>
        </w:rPr>
        <w:t>on evidence obtained through torture or ill-treatment, to take appropriate remedial measures and to inform</w:t>
      </w:r>
      <w:r w:rsidR="00483EEF" w:rsidRPr="00AF1DDE">
        <w:rPr>
          <w:b/>
        </w:rPr>
        <w:t xml:space="preserve"> the Committee of its findings.</w:t>
      </w:r>
    </w:p>
    <w:p w:rsidR="00904699" w:rsidRPr="00AF1DDE" w:rsidRDefault="00904699" w:rsidP="00483EEF">
      <w:pPr>
        <w:pStyle w:val="Heading3"/>
      </w:pPr>
      <w:r w:rsidRPr="00AF1DDE">
        <w:t>Local regulations and breaches of the Convention</w:t>
      </w:r>
    </w:p>
    <w:p w:rsidR="00904699" w:rsidRPr="00AF1DDE" w:rsidRDefault="00483EEF" w:rsidP="00904699">
      <w:r w:rsidRPr="00AF1DDE">
        <w:t>15.</w:t>
      </w:r>
      <w:r w:rsidRPr="00AF1DDE">
        <w:tab/>
      </w:r>
      <w:r w:rsidR="00904699" w:rsidRPr="00AF1DDE">
        <w:t>The Committee is deeply concerned that local regulations, such as the Aceh Criminal Code</w:t>
      </w:r>
      <w:r w:rsidRPr="00AF1DDE">
        <w:t>,</w:t>
      </w:r>
      <w:r w:rsidR="00904699" w:rsidRPr="00AF1DDE">
        <w:t xml:space="preserve"> adopted in 2005, introduced corporal punishment for certain new offences. The Committee is concerned that the enforcement of such provisions is under the authority of a “morality police”, the </w:t>
      </w:r>
      <w:r w:rsidR="00904699" w:rsidRPr="00AF1DDE">
        <w:rPr>
          <w:i/>
        </w:rPr>
        <w:t>Wilayatul Hisbah</w:t>
      </w:r>
      <w:r w:rsidR="00904699" w:rsidRPr="00AF1DDE">
        <w:t xml:space="preserve">, which exercises an undefined jurisdiction and whose supervision by public </w:t>
      </w:r>
      <w:r w:rsidRPr="00AF1DDE">
        <w:t>S</w:t>
      </w:r>
      <w:r w:rsidR="00904699" w:rsidRPr="00AF1DDE">
        <w:t>tate institutions is unclear. Furthermore, the Committee is concerned that the necessary legal fundamental safeguards do not exist for persons detained by such officials, including the absence of a right to legal counsel, the apparent presumption of guilt, the execution of punishment in public and the use of physically abusive methods (</w:t>
      </w:r>
      <w:r w:rsidRPr="00AF1DDE">
        <w:t>such a</w:t>
      </w:r>
      <w:r w:rsidR="00162687" w:rsidRPr="00AF1DDE">
        <w:t>s</w:t>
      </w:r>
      <w:r w:rsidRPr="00AF1DDE">
        <w:t xml:space="preserve"> flogging or</w:t>
      </w:r>
      <w:r w:rsidR="00162687" w:rsidRPr="00AF1DDE">
        <w:t xml:space="preserve"> caning</w:t>
      </w:r>
      <w:r w:rsidR="00904699" w:rsidRPr="00AF1DDE">
        <w:t>) that contravene the Convention and national law. In addition, it is reported that the punishments meted out by this policing body have a d</w:t>
      </w:r>
      <w:r w:rsidR="005E3A1D" w:rsidRPr="00AF1DDE">
        <w:t>isproportionate impact on women (art</w:t>
      </w:r>
      <w:r w:rsidR="00904699" w:rsidRPr="00AF1DDE">
        <w:t>s</w:t>
      </w:r>
      <w:r w:rsidR="005E3A1D" w:rsidRPr="00AF1DDE">
        <w:t>.</w:t>
      </w:r>
      <w:r w:rsidR="00904699" w:rsidRPr="00AF1DDE">
        <w:t xml:space="preserve"> 2 and 16)</w:t>
      </w:r>
      <w:r w:rsidR="005E3A1D" w:rsidRPr="00AF1DDE">
        <w:t>.</w:t>
      </w:r>
    </w:p>
    <w:p w:rsidR="00904699" w:rsidRPr="00AF1DDE" w:rsidRDefault="00904699" w:rsidP="00842A9C">
      <w:pPr>
        <w:ind w:left="567"/>
        <w:rPr>
          <w:b/>
        </w:rPr>
      </w:pPr>
      <w:r w:rsidRPr="00AF1DDE">
        <w:rPr>
          <w:b/>
        </w:rPr>
        <w:t>The State party should review all its national and local criminal legislation</w:t>
      </w:r>
      <w:r w:rsidR="00842A9C" w:rsidRPr="00AF1DDE">
        <w:rPr>
          <w:b/>
        </w:rPr>
        <w:t>s</w:t>
      </w:r>
      <w:r w:rsidRPr="00AF1DDE">
        <w:rPr>
          <w:b/>
        </w:rPr>
        <w:t xml:space="preserve">, especially the 2005 Aceh Criminal Code, </w:t>
      </w:r>
      <w:r w:rsidR="00842A9C" w:rsidRPr="00AF1DDE">
        <w:rPr>
          <w:b/>
        </w:rPr>
        <w:t>that</w:t>
      </w:r>
      <w:r w:rsidRPr="00AF1DDE">
        <w:rPr>
          <w:b/>
        </w:rPr>
        <w:t xml:space="preserve"> authorize the use of corporal punishment as criminal sanctions, with a view to abolishing them immediately, as such punishments constitute a breach of the obligations imposed by the Convention. </w:t>
      </w:r>
      <w:r w:rsidR="008D2DEC" w:rsidRPr="00AF1DDE">
        <w:rPr>
          <w:b/>
        </w:rPr>
        <w:br w:type="page"/>
      </w:r>
      <w:r w:rsidRPr="00AF1DDE">
        <w:rPr>
          <w:b/>
        </w:rPr>
        <w:t xml:space="preserve">Furthermore, such a policing body undermines the provisions of </w:t>
      </w:r>
      <w:r w:rsidR="00842A9C" w:rsidRPr="00AF1DDE">
        <w:rPr>
          <w:b/>
        </w:rPr>
        <w:t xml:space="preserve">Law No. 22/1999 on Regional Autonomy and Law No. </w:t>
      </w:r>
      <w:r w:rsidRPr="00AF1DDE">
        <w:rPr>
          <w:b/>
        </w:rPr>
        <w:t>3</w:t>
      </w:r>
      <w:r w:rsidR="00842A9C" w:rsidRPr="00AF1DDE">
        <w:rPr>
          <w:b/>
        </w:rPr>
        <w:t>2/2004 on Local G</w:t>
      </w:r>
      <w:r w:rsidRPr="00AF1DDE">
        <w:rPr>
          <w:b/>
        </w:rPr>
        <w:t>overnment, w</w:t>
      </w:r>
      <w:r w:rsidR="007F1378" w:rsidRPr="00AF1DDE">
        <w:rPr>
          <w:b/>
        </w:rPr>
        <w:t>hich provide that law, religion</w:t>
      </w:r>
      <w:r w:rsidRPr="00AF1DDE">
        <w:rPr>
          <w:b/>
        </w:rPr>
        <w:t xml:space="preserve"> and security sectors remain under the authority of the national Government.</w:t>
      </w:r>
    </w:p>
    <w:p w:rsidR="00904699" w:rsidRPr="00AF1DDE" w:rsidRDefault="00904699" w:rsidP="00842A9C">
      <w:pPr>
        <w:ind w:left="567"/>
      </w:pPr>
      <w:r w:rsidRPr="00AF1DDE">
        <w:rPr>
          <w:b/>
        </w:rPr>
        <w:t xml:space="preserve">The State party should also ensure that the members of the </w:t>
      </w:r>
      <w:r w:rsidRPr="00AF1DDE">
        <w:rPr>
          <w:b/>
          <w:i/>
        </w:rPr>
        <w:t>Wilayatul Hisbah</w:t>
      </w:r>
      <w:r w:rsidR="007F1378" w:rsidRPr="00AF1DDE">
        <w:rPr>
          <w:b/>
        </w:rPr>
        <w:t xml:space="preserve"> exercise </w:t>
      </w:r>
      <w:r w:rsidRPr="00AF1DDE">
        <w:rPr>
          <w:b/>
        </w:rPr>
        <w:t>a defined jurisdiction, are properly trained</w:t>
      </w:r>
      <w:r w:rsidR="007F1378" w:rsidRPr="00AF1DDE">
        <w:rPr>
          <w:b/>
        </w:rPr>
        <w:t xml:space="preserve"> and operate in conformity with </w:t>
      </w:r>
      <w:r w:rsidRPr="00AF1DDE">
        <w:rPr>
          <w:b/>
        </w:rPr>
        <w:t xml:space="preserve">the provisions of the Convention, especially on the prohibition of torture and </w:t>
      </w:r>
      <w:r w:rsidR="007F1378" w:rsidRPr="00AF1DDE">
        <w:rPr>
          <w:b/>
        </w:rPr>
        <w:t>ill</w:t>
      </w:r>
      <w:r w:rsidR="007F1378" w:rsidRPr="00AF1DDE">
        <w:rPr>
          <w:b/>
        </w:rPr>
        <w:noBreakHyphen/>
      </w:r>
      <w:r w:rsidRPr="00AF1DDE">
        <w:rPr>
          <w:b/>
        </w:rPr>
        <w:t xml:space="preserve">treatment, and that their acts are subject to review by ordinary judicial authorities. State institutions should supervise the actions of the </w:t>
      </w:r>
      <w:r w:rsidRPr="00AF1DDE">
        <w:rPr>
          <w:b/>
          <w:i/>
        </w:rPr>
        <w:t>Wilayatul Hisbah</w:t>
      </w:r>
      <w:r w:rsidRPr="00AF1DDE">
        <w:rPr>
          <w:b/>
        </w:rPr>
        <w:t xml:space="preserve"> and ensure that fundamental legal safeguards apply to all persons </w:t>
      </w:r>
      <w:r w:rsidR="00842A9C" w:rsidRPr="00AF1DDE">
        <w:rPr>
          <w:b/>
        </w:rPr>
        <w:t>who</w:t>
      </w:r>
      <w:r w:rsidRPr="00AF1DDE">
        <w:rPr>
          <w:b/>
        </w:rPr>
        <w:t xml:space="preserve"> are accused of violating matters of its concern. The State party should further ensure that a legal aid mechanism exists to guarantee that any person ha</w:t>
      </w:r>
      <w:r w:rsidR="00842A9C" w:rsidRPr="00AF1DDE">
        <w:rPr>
          <w:b/>
        </w:rPr>
        <w:t>s</w:t>
      </w:r>
      <w:r w:rsidRPr="00AF1DDE">
        <w:rPr>
          <w:b/>
        </w:rPr>
        <w:t xml:space="preserve"> an enforceable right to a lawyer and other due process guarantees, so that all suspects have the possibility </w:t>
      </w:r>
      <w:r w:rsidR="00842A9C" w:rsidRPr="00AF1DDE">
        <w:rPr>
          <w:b/>
        </w:rPr>
        <w:t>of</w:t>
      </w:r>
      <w:r w:rsidRPr="00AF1DDE">
        <w:rPr>
          <w:b/>
        </w:rPr>
        <w:t xml:space="preserve"> defend</w:t>
      </w:r>
      <w:r w:rsidR="00842A9C" w:rsidRPr="00AF1DDE">
        <w:rPr>
          <w:b/>
        </w:rPr>
        <w:t>ing</w:t>
      </w:r>
      <w:r w:rsidRPr="00AF1DDE">
        <w:rPr>
          <w:b/>
        </w:rPr>
        <w:t xml:space="preserve"> themsel</w:t>
      </w:r>
      <w:r w:rsidR="00842A9C" w:rsidRPr="00AF1DDE">
        <w:rPr>
          <w:b/>
        </w:rPr>
        <w:t>ves</w:t>
      </w:r>
      <w:r w:rsidRPr="00AF1DDE">
        <w:rPr>
          <w:b/>
        </w:rPr>
        <w:t xml:space="preserve"> and </w:t>
      </w:r>
      <w:r w:rsidR="00842A9C" w:rsidRPr="00AF1DDE">
        <w:rPr>
          <w:b/>
        </w:rPr>
        <w:t>of</w:t>
      </w:r>
      <w:r w:rsidRPr="00AF1DDE">
        <w:rPr>
          <w:b/>
        </w:rPr>
        <w:t xml:space="preserve"> lodg</w:t>
      </w:r>
      <w:r w:rsidR="00842A9C" w:rsidRPr="00AF1DDE">
        <w:rPr>
          <w:b/>
        </w:rPr>
        <w:t>ing</w:t>
      </w:r>
      <w:r w:rsidRPr="00AF1DDE">
        <w:rPr>
          <w:b/>
        </w:rPr>
        <w:t xml:space="preserve"> complaints </w:t>
      </w:r>
      <w:r w:rsidR="00842A9C" w:rsidRPr="00AF1DDE">
        <w:rPr>
          <w:b/>
        </w:rPr>
        <w:t>of</w:t>
      </w:r>
      <w:r w:rsidRPr="00AF1DDE">
        <w:rPr>
          <w:b/>
        </w:rPr>
        <w:t xml:space="preserve"> abusive treatment in violation of national law and the Convention.</w:t>
      </w:r>
    </w:p>
    <w:p w:rsidR="00904699" w:rsidRPr="00AF1DDE" w:rsidRDefault="00904699" w:rsidP="00842A9C">
      <w:pPr>
        <w:ind w:left="567"/>
        <w:rPr>
          <w:b/>
        </w:rPr>
      </w:pPr>
      <w:r w:rsidRPr="00AF1DDE">
        <w:rPr>
          <w:b/>
        </w:rPr>
        <w:t>The State party should review, through its relevant institutions, including governmental and judicial mechanisms at all levels, all local regulations in order to ensure they are in conformity with the Constitution and with ratified legal international instruments, in particular the Convention.</w:t>
      </w:r>
    </w:p>
    <w:p w:rsidR="00904699" w:rsidRPr="00AF1DDE" w:rsidRDefault="00904699" w:rsidP="00842A9C">
      <w:pPr>
        <w:pStyle w:val="Heading3"/>
      </w:pPr>
      <w:r w:rsidRPr="00AF1DDE">
        <w:t>Violence against women, including sexual and domestic violence</w:t>
      </w:r>
    </w:p>
    <w:p w:rsidR="00904699" w:rsidRPr="00AF1DDE" w:rsidRDefault="00006106" w:rsidP="00904699">
      <w:r w:rsidRPr="00AF1DDE">
        <w:t>16.</w:t>
      </w:r>
      <w:r w:rsidRPr="00AF1DDE">
        <w:tab/>
      </w:r>
      <w:r w:rsidR="00904699" w:rsidRPr="00AF1DDE">
        <w:t xml:space="preserve">The Committee is concerned </w:t>
      </w:r>
      <w:r w:rsidRPr="00AF1DDE">
        <w:t>by</w:t>
      </w:r>
      <w:r w:rsidR="00904699" w:rsidRPr="00AF1DDE">
        <w:t xml:space="preserve"> allegations of the high incidence of rape in conflict areas perpetrated by military personnel as a form of torture and ill-treatment and </w:t>
      </w:r>
      <w:r w:rsidRPr="00AF1DDE">
        <w:t>by</w:t>
      </w:r>
      <w:r w:rsidR="00904699" w:rsidRPr="00AF1DDE">
        <w:t xml:space="preserve"> the absence of investigation</w:t>
      </w:r>
      <w:r w:rsidRPr="00AF1DDE">
        <w:t xml:space="preserve">, </w:t>
      </w:r>
      <w:r w:rsidR="00904699" w:rsidRPr="00AF1DDE">
        <w:t xml:space="preserve">prosecution and conviction of the perpetrators. In addition, the Committee is also concerned </w:t>
      </w:r>
      <w:r w:rsidRPr="00AF1DDE">
        <w:t>at</w:t>
      </w:r>
      <w:r w:rsidR="00904699" w:rsidRPr="00AF1DDE">
        <w:t xml:space="preserve"> the narrow definition of rape in the Penal Code and </w:t>
      </w:r>
      <w:r w:rsidRPr="00AF1DDE">
        <w:t>at</w:t>
      </w:r>
      <w:r w:rsidR="00904699" w:rsidRPr="00AF1DDE">
        <w:t xml:space="preserve"> the evidentiary requirement of article 185, paragraph 2</w:t>
      </w:r>
      <w:r w:rsidRPr="00AF1DDE">
        <w:t>,</w:t>
      </w:r>
      <w:r w:rsidR="00904699" w:rsidRPr="00AF1DDE">
        <w:t xml:space="preserve"> of the Code of Criminal Procedure, </w:t>
      </w:r>
      <w:r w:rsidRPr="00AF1DDE">
        <w:t>which requires</w:t>
      </w:r>
      <w:r w:rsidR="00904699" w:rsidRPr="00AF1DDE">
        <w:t xml:space="preserve"> rape complaints to be confirmed by two witnesses.</w:t>
      </w:r>
      <w:r w:rsidRPr="00AF1DDE">
        <w:t xml:space="preserve"> </w:t>
      </w:r>
      <w:r w:rsidR="00904699" w:rsidRPr="00AF1DDE">
        <w:t xml:space="preserve">While acknowledging the adoption of Law No. 23/2004 on domestic violence, the Committee remains concerned about the high reported incidence of domestic violence in the State party, the absence of implementing regulations, the insufficient awareness and training of law enforcement officials and allocation of </w:t>
      </w:r>
      <w:r w:rsidRPr="00AF1DDE">
        <w:t>G</w:t>
      </w:r>
      <w:r w:rsidR="00904699" w:rsidRPr="00AF1DDE">
        <w:t xml:space="preserve">overnment funds to support the new system </w:t>
      </w:r>
      <w:r w:rsidRPr="00AF1DDE">
        <w:t>and</w:t>
      </w:r>
      <w:r w:rsidR="00904699" w:rsidRPr="00AF1DDE">
        <w:t xml:space="preserve"> the absence of statistical data on such phenomena. The Committee also noted the information provided by the delegation on female genital mutilation, </w:t>
      </w:r>
      <w:r w:rsidRPr="00AF1DDE">
        <w:t xml:space="preserve">and </w:t>
      </w:r>
      <w:r w:rsidR="00904699" w:rsidRPr="00AF1DDE">
        <w:t>remains seriously concerned about its widespre</w:t>
      </w:r>
      <w:r w:rsidRPr="00AF1DDE">
        <w:t>ad practice in the State party (art.</w:t>
      </w:r>
      <w:r w:rsidR="00904699" w:rsidRPr="00AF1DDE">
        <w:t xml:space="preserve"> 16)</w:t>
      </w:r>
      <w:r w:rsidRPr="00AF1DDE">
        <w:t>.</w:t>
      </w:r>
    </w:p>
    <w:p w:rsidR="00904699" w:rsidRPr="00AF1DDE" w:rsidRDefault="00904699" w:rsidP="00223B26">
      <w:pPr>
        <w:ind w:left="567"/>
        <w:rPr>
          <w:rFonts w:ascii="TimesNewRoman,Bold" w:hAnsi="TimesNewRoman,Bold" w:cs="TimesNewRoman,Bold"/>
          <w:b/>
          <w:lang w:eastAsia="en-GB"/>
        </w:rPr>
      </w:pPr>
      <w:r w:rsidRPr="00AF1DDE">
        <w:rPr>
          <w:b/>
        </w:rPr>
        <w:t>The State party should ensure prompt, impart</w:t>
      </w:r>
      <w:r w:rsidR="00223B26" w:rsidRPr="00AF1DDE">
        <w:rPr>
          <w:b/>
        </w:rPr>
        <w:t>ial and effective investigation of</w:t>
      </w:r>
      <w:r w:rsidRPr="00AF1DDE">
        <w:rPr>
          <w:b/>
        </w:rPr>
        <w:t xml:space="preserve"> all allegations of rape and sexual violence, including th</w:t>
      </w:r>
      <w:r w:rsidR="00223B26" w:rsidRPr="00AF1DDE">
        <w:rPr>
          <w:b/>
        </w:rPr>
        <w:t xml:space="preserve">ose </w:t>
      </w:r>
      <w:r w:rsidRPr="00AF1DDE">
        <w:rPr>
          <w:b/>
        </w:rPr>
        <w:t>perpetrated in military conflict areas, and prosecute and</w:t>
      </w:r>
      <w:r w:rsidRPr="00AF1DDE">
        <w:rPr>
          <w:rFonts w:ascii="TimesNewRoman,Bold" w:hAnsi="TimesNewRoman,Bold" w:cs="TimesNewRoman,Bold"/>
          <w:b/>
          <w:lang w:eastAsia="en-GB"/>
        </w:rPr>
        <w:t xml:space="preserve"> punish perpetrators with penalties appropriate to the grave nature of their acts</w:t>
      </w:r>
      <w:r w:rsidRPr="00AF1DDE">
        <w:rPr>
          <w:b/>
        </w:rPr>
        <w:t xml:space="preserve">. </w:t>
      </w:r>
      <w:r w:rsidRPr="00AF1DDE">
        <w:rPr>
          <w:rFonts w:ascii="TimesNewRoman,Bold" w:hAnsi="TimesNewRoman,Bold" w:cs="TimesNewRoman,Bold"/>
          <w:b/>
          <w:lang w:eastAsia="en-GB"/>
        </w:rPr>
        <w:t xml:space="preserve">The State party should, without delay, repeal all discriminatory laws against women, including article 185, paragraph 2, of </w:t>
      </w:r>
      <w:r w:rsidR="00223B26" w:rsidRPr="00AF1DDE">
        <w:rPr>
          <w:rFonts w:ascii="TimesNewRoman,Bold" w:hAnsi="TimesNewRoman,Bold" w:cs="TimesNewRoman,Bold"/>
          <w:b/>
          <w:lang w:eastAsia="en-GB"/>
        </w:rPr>
        <w:t>the Code of Criminal Procedure.</w:t>
      </w:r>
    </w:p>
    <w:p w:rsidR="00904699" w:rsidRPr="00AF1DDE" w:rsidRDefault="00904699" w:rsidP="00223B26">
      <w:pPr>
        <w:ind w:left="567"/>
        <w:rPr>
          <w:b/>
        </w:rPr>
      </w:pPr>
      <w:r w:rsidRPr="00AF1DDE">
        <w:rPr>
          <w:b/>
        </w:rPr>
        <w:t xml:space="preserve">The State party should adopt all adequate measures to eradicate the persistent practice of </w:t>
      </w:r>
      <w:r w:rsidRPr="00AF1DDE">
        <w:rPr>
          <w:b/>
          <w:color w:val="000000"/>
        </w:rPr>
        <w:t>female genital mutilati</w:t>
      </w:r>
      <w:r w:rsidR="00223B26" w:rsidRPr="00AF1DDE">
        <w:rPr>
          <w:b/>
          <w:color w:val="000000"/>
        </w:rPr>
        <w:t>on, including through awareness-</w:t>
      </w:r>
      <w:r w:rsidRPr="00AF1DDE">
        <w:rPr>
          <w:b/>
          <w:color w:val="000000"/>
        </w:rPr>
        <w:t>raising campaigns in cooperation with civil society organizations</w:t>
      </w:r>
      <w:r w:rsidRPr="00AF1DDE">
        <w:rPr>
          <w:b/>
        </w:rPr>
        <w:t>.</w:t>
      </w:r>
    </w:p>
    <w:p w:rsidR="00904699" w:rsidRPr="00AF1DDE" w:rsidRDefault="00904699" w:rsidP="00223B26">
      <w:pPr>
        <w:ind w:left="567"/>
        <w:rPr>
          <w:rFonts w:ascii="TimesNewRoman,Bold" w:hAnsi="TimesNewRoman,Bold" w:cs="TimesNewRoman,Bold"/>
          <w:lang w:eastAsia="en-GB"/>
        </w:rPr>
      </w:pPr>
      <w:r w:rsidRPr="00AF1DDE">
        <w:rPr>
          <w:rFonts w:ascii="TimesNewRoman,Bold" w:hAnsi="TimesNewRoman,Bold" w:cs="TimesNewRoman,Bold"/>
          <w:b/>
          <w:lang w:eastAsia="en-GB"/>
        </w:rPr>
        <w:t xml:space="preserve">The State party should adopt all necessary measures to implement Law No. 23/2004, </w:t>
      </w:r>
      <w:r w:rsidR="00223B26" w:rsidRPr="00AF1DDE">
        <w:rPr>
          <w:rFonts w:ascii="TimesNewRoman,Bold" w:hAnsi="TimesNewRoman,Bold" w:cs="TimesNewRoman,Bold"/>
          <w:b/>
          <w:lang w:eastAsia="en-GB"/>
        </w:rPr>
        <w:t>which includes</w:t>
      </w:r>
      <w:r w:rsidRPr="00AF1DDE">
        <w:rPr>
          <w:rFonts w:ascii="TimesNewRoman,Bold" w:hAnsi="TimesNewRoman,Bold" w:cs="TimesNewRoman,Bold"/>
          <w:b/>
          <w:lang w:eastAsia="en-GB"/>
        </w:rPr>
        <w:t xml:space="preserve"> the training of law enforcement officials, especially in cooperation with civil society organizations, to</w:t>
      </w:r>
      <w:r w:rsidR="00223B26" w:rsidRPr="00AF1DDE">
        <w:rPr>
          <w:rFonts w:ascii="TimesNewRoman,Bold" w:hAnsi="TimesNewRoman,Bold" w:cs="TimesNewRoman,Bold"/>
          <w:b/>
          <w:lang w:eastAsia="en-GB"/>
        </w:rPr>
        <w:t xml:space="preserve"> allocate adequate funding and </w:t>
      </w:r>
      <w:r w:rsidRPr="00AF1DDE">
        <w:rPr>
          <w:rFonts w:ascii="TimesNewRoman,Bold" w:hAnsi="TimesNewRoman,Bold" w:cs="TimesNewRoman,Bold"/>
          <w:b/>
          <w:lang w:eastAsia="en-GB"/>
        </w:rPr>
        <w:t>collect relevant information to prevent and combat domestic violence.</w:t>
      </w:r>
    </w:p>
    <w:p w:rsidR="00904699" w:rsidRPr="00AF1DDE" w:rsidRDefault="00904699" w:rsidP="00223B26">
      <w:pPr>
        <w:pStyle w:val="Heading3"/>
      </w:pPr>
      <w:r w:rsidRPr="00AF1DDE">
        <w:t>Juvenile justice system</w:t>
      </w:r>
    </w:p>
    <w:p w:rsidR="00904699" w:rsidRPr="00AF1DDE" w:rsidRDefault="00223B26" w:rsidP="00904699">
      <w:r w:rsidRPr="00AF1DDE">
        <w:t>17.</w:t>
      </w:r>
      <w:r w:rsidRPr="00AF1DDE">
        <w:tab/>
      </w:r>
      <w:r w:rsidR="00904699" w:rsidRPr="00AF1DDE">
        <w:t xml:space="preserve">While noting the State party’s intention to raise the </w:t>
      </w:r>
      <w:r w:rsidRPr="00AF1DDE">
        <w:t xml:space="preserve">minimum age of </w:t>
      </w:r>
      <w:r w:rsidR="00904699" w:rsidRPr="00AF1DDE">
        <w:t xml:space="preserve">criminal responsibility to </w:t>
      </w:r>
      <w:r w:rsidRPr="00AF1DDE">
        <w:t>12</w:t>
      </w:r>
      <w:r w:rsidR="00904699" w:rsidRPr="00AF1DDE">
        <w:t xml:space="preserve"> years, the Committee is deeply concerned that it remains established at </w:t>
      </w:r>
      <w:r w:rsidRPr="00AF1DDE">
        <w:t>8</w:t>
      </w:r>
      <w:r w:rsidR="00904699" w:rsidRPr="00AF1DDE">
        <w:t xml:space="preserve"> years of age, that detained children are not fully segregated from adults, that a large number of children are sentenced to jail terms for minor offences and that corporal punishment is lawful and frequently used in juvenile prisons, such as in the Kutoarjo </w:t>
      </w:r>
      <w:r w:rsidR="006B5DF4" w:rsidRPr="00AF1DDE">
        <w:t>p</w:t>
      </w:r>
      <w:r w:rsidR="00904699" w:rsidRPr="00AF1DDE">
        <w:t xml:space="preserve">rison. The Committee is also concerned </w:t>
      </w:r>
      <w:r w:rsidR="006B5DF4" w:rsidRPr="00AF1DDE">
        <w:t>at</w:t>
      </w:r>
      <w:r w:rsidR="00904699" w:rsidRPr="00AF1DDE">
        <w:t xml:space="preserve"> the lack of a comprehensive juvenile justice system oriented to education and </w:t>
      </w:r>
      <w:r w:rsidR="006B5DF4" w:rsidRPr="00AF1DDE">
        <w:t xml:space="preserve">the </w:t>
      </w:r>
      <w:r w:rsidR="00904699" w:rsidRPr="00AF1DDE">
        <w:t xml:space="preserve">socialization of children in conflict with the law. Further, </w:t>
      </w:r>
      <w:r w:rsidR="006B5DF4" w:rsidRPr="00AF1DDE">
        <w:t xml:space="preserve">there is inadequate protection </w:t>
      </w:r>
      <w:r w:rsidR="00904699" w:rsidRPr="00AF1DDE">
        <w:t>of s</w:t>
      </w:r>
      <w:r w:rsidR="006B5DF4" w:rsidRPr="00AF1DDE">
        <w:t>treet children against violence (art</w:t>
      </w:r>
      <w:r w:rsidR="00904699" w:rsidRPr="00AF1DDE">
        <w:t>s</w:t>
      </w:r>
      <w:r w:rsidR="006B5DF4" w:rsidRPr="00AF1DDE">
        <w:t>.</w:t>
      </w:r>
      <w:r w:rsidR="00904699" w:rsidRPr="00AF1DDE">
        <w:t xml:space="preserve"> 2 and 16)</w:t>
      </w:r>
      <w:r w:rsidR="006B5DF4" w:rsidRPr="00AF1DDE">
        <w:t>.</w:t>
      </w:r>
    </w:p>
    <w:p w:rsidR="00904699" w:rsidRPr="00AF1DDE" w:rsidRDefault="00904699" w:rsidP="00234154">
      <w:pPr>
        <w:ind w:left="567"/>
        <w:rPr>
          <w:b/>
        </w:rPr>
      </w:pPr>
      <w:r w:rsidRPr="00AF1DDE">
        <w:rPr>
          <w:b/>
        </w:rPr>
        <w:t xml:space="preserve">The State party should, as a matter of urgency, </w:t>
      </w:r>
      <w:r w:rsidR="00D02C26" w:rsidRPr="00AF1DDE">
        <w:rPr>
          <w:b/>
        </w:rPr>
        <w:t xml:space="preserve">raise </w:t>
      </w:r>
      <w:r w:rsidRPr="00AF1DDE">
        <w:rPr>
          <w:rFonts w:eastAsia="SimSun"/>
          <w:b/>
          <w:lang w:eastAsia="zh-CN"/>
        </w:rPr>
        <w:t>t</w:t>
      </w:r>
      <w:r w:rsidR="00D02C26" w:rsidRPr="00AF1DDE">
        <w:rPr>
          <w:rFonts w:eastAsia="SimSun"/>
          <w:b/>
          <w:lang w:eastAsia="zh-CN"/>
        </w:rPr>
        <w:t xml:space="preserve">he minimum age of </w:t>
      </w:r>
      <w:r w:rsidRPr="00AF1DDE">
        <w:rPr>
          <w:rFonts w:eastAsia="SimSun"/>
          <w:b/>
          <w:lang w:eastAsia="zh-CN"/>
        </w:rPr>
        <w:t xml:space="preserve">criminal responsibility in order to bring it into line with the generally accepted international norms on the subject and to </w:t>
      </w:r>
      <w:r w:rsidRPr="00AF1DDE">
        <w:rPr>
          <w:b/>
        </w:rPr>
        <w:t xml:space="preserve">abolish all corporal punishment of children. </w:t>
      </w:r>
    </w:p>
    <w:p w:rsidR="00904699" w:rsidRPr="00AF1DDE" w:rsidRDefault="00904699" w:rsidP="00234154">
      <w:pPr>
        <w:ind w:left="567"/>
        <w:rPr>
          <w:rFonts w:eastAsia="SimSun"/>
          <w:b/>
          <w:sz w:val="20"/>
          <w:lang w:eastAsia="zh-CN"/>
        </w:rPr>
      </w:pPr>
      <w:r w:rsidRPr="00AF1DDE">
        <w:rPr>
          <w:rFonts w:eastAsia="SimSun"/>
          <w:b/>
          <w:lang w:eastAsia="zh-CN"/>
        </w:rPr>
        <w:t>The State party should take the necessary measures to guarantee the proper functioning of a juvenile justice sy</w:t>
      </w:r>
      <w:r w:rsidR="00D02C26" w:rsidRPr="00AF1DDE">
        <w:rPr>
          <w:rFonts w:eastAsia="SimSun"/>
          <w:b/>
          <w:lang w:eastAsia="zh-CN"/>
        </w:rPr>
        <w:t xml:space="preserve">stem including, inter alia, by </w:t>
      </w:r>
      <w:r w:rsidRPr="00AF1DDE">
        <w:rPr>
          <w:rFonts w:eastAsia="SimSun"/>
          <w:b/>
          <w:lang w:eastAsia="zh-CN"/>
        </w:rPr>
        <w:t>treating minors in a manner appropriate to their age, in conformity with the United Nations Standard Minimum R</w:t>
      </w:r>
      <w:r w:rsidR="00A269CC" w:rsidRPr="00AF1DDE">
        <w:rPr>
          <w:rFonts w:eastAsia="SimSun"/>
          <w:b/>
          <w:lang w:eastAsia="zh-CN"/>
        </w:rPr>
        <w:t xml:space="preserve">ules for the Administration of </w:t>
      </w:r>
      <w:r w:rsidRPr="00AF1DDE">
        <w:rPr>
          <w:rFonts w:eastAsia="SimSun"/>
          <w:b/>
          <w:lang w:eastAsia="zh-CN"/>
        </w:rPr>
        <w:t>Juvenile Justice (the Beijing Rules), the United Nations Guidelines for the Prevention of Juvenile Delinquency (the Riyadh Guidelines) and the United Nations Rules for the Protection of Juveniles Deprived of</w:t>
      </w:r>
      <w:r w:rsidR="00234154" w:rsidRPr="00AF1DDE">
        <w:rPr>
          <w:rFonts w:eastAsia="SimSun"/>
          <w:b/>
          <w:lang w:eastAsia="zh-CN"/>
        </w:rPr>
        <w:t xml:space="preserve"> Their Liberty</w:t>
      </w:r>
      <w:r w:rsidRPr="00AF1DDE">
        <w:rPr>
          <w:rFonts w:eastAsia="SimSun"/>
          <w:b/>
          <w:lang w:eastAsia="zh-CN"/>
        </w:rPr>
        <w:t>.</w:t>
      </w:r>
    </w:p>
    <w:p w:rsidR="00904699" w:rsidRPr="00AF1DDE" w:rsidRDefault="00904699" w:rsidP="00234154">
      <w:pPr>
        <w:pStyle w:val="Heading3"/>
      </w:pPr>
      <w:r w:rsidRPr="00AF1DDE">
        <w:t>Internally displaced persons</w:t>
      </w:r>
    </w:p>
    <w:p w:rsidR="00904699" w:rsidRPr="00AF1DDE" w:rsidRDefault="00F32227" w:rsidP="00904699">
      <w:r w:rsidRPr="00AF1DDE">
        <w:t>18.</w:t>
      </w:r>
      <w:r w:rsidRPr="00AF1DDE">
        <w:tab/>
      </w:r>
      <w:r w:rsidR="00904699" w:rsidRPr="00AF1DDE">
        <w:t>The Committee is concerned at the situation of refugees and internally displaced persons as a consequence of armed confl</w:t>
      </w:r>
      <w:r w:rsidRPr="00AF1DDE">
        <w:t>ict, especially children living</w:t>
      </w:r>
      <w:r w:rsidR="00904699" w:rsidRPr="00AF1DDE">
        <w:t xml:space="preserve"> in refugee camps, including Timorese children separated from their families, who are</w:t>
      </w:r>
      <w:r w:rsidRPr="00AF1DDE">
        <w:t xml:space="preserve"> often subject to ill-treatment (arts.</w:t>
      </w:r>
      <w:r w:rsidR="00904699" w:rsidRPr="00AF1DDE">
        <w:t xml:space="preserve"> 14 and 16)</w:t>
      </w:r>
      <w:r w:rsidRPr="00AF1DDE">
        <w:t>.</w:t>
      </w:r>
    </w:p>
    <w:p w:rsidR="00904699" w:rsidRPr="00AF1DDE" w:rsidRDefault="00904699" w:rsidP="009214C6">
      <w:pPr>
        <w:ind w:left="567"/>
        <w:rPr>
          <w:b/>
        </w:rPr>
      </w:pPr>
      <w:r w:rsidRPr="00AF1DDE">
        <w:rPr>
          <w:b/>
        </w:rPr>
        <w:t xml:space="preserve">The State party should take effective measures to prevent violence affecting refugees and internally displaced persons, especially children, </w:t>
      </w:r>
      <w:r w:rsidR="009214C6" w:rsidRPr="00AF1DDE">
        <w:rPr>
          <w:b/>
        </w:rPr>
        <w:t>who should be registered at birth and prevented</w:t>
      </w:r>
      <w:r w:rsidRPr="00AF1DDE">
        <w:rPr>
          <w:b/>
        </w:rPr>
        <w:t xml:space="preserve"> from being used in armed conflict. The State party should also strengthen the measures taken to ensure </w:t>
      </w:r>
      <w:r w:rsidRPr="00AF1DDE">
        <w:rPr>
          <w:rFonts w:eastAsia="SimSun"/>
          <w:b/>
          <w:lang w:eastAsia="zh-CN"/>
        </w:rPr>
        <w:t>safe repatriation and relocation of all refugees and displaced persons, in coope</w:t>
      </w:r>
      <w:r w:rsidR="009214C6" w:rsidRPr="00AF1DDE">
        <w:rPr>
          <w:rFonts w:eastAsia="SimSun"/>
          <w:b/>
          <w:lang w:eastAsia="zh-CN"/>
        </w:rPr>
        <w:t>ration with the United Nations.</w:t>
      </w:r>
    </w:p>
    <w:p w:rsidR="00904699" w:rsidRPr="00AF1DDE" w:rsidRDefault="00904699" w:rsidP="009214C6">
      <w:pPr>
        <w:pStyle w:val="Heading3"/>
      </w:pPr>
      <w:r w:rsidRPr="00AF1DDE">
        <w:t xml:space="preserve">Violence against </w:t>
      </w:r>
      <w:r w:rsidR="009214C6" w:rsidRPr="00AF1DDE">
        <w:t xml:space="preserve">the </w:t>
      </w:r>
      <w:r w:rsidRPr="00AF1DDE">
        <w:t>Ahmadiyah and person</w:t>
      </w:r>
      <w:r w:rsidR="009214C6" w:rsidRPr="00AF1DDE">
        <w:t>s belonging to other minorities</w:t>
      </w:r>
    </w:p>
    <w:p w:rsidR="00904699" w:rsidRPr="00AF1DDE" w:rsidRDefault="009214C6" w:rsidP="00904699">
      <w:r w:rsidRPr="00AF1DDE">
        <w:t>19.</w:t>
      </w:r>
      <w:r w:rsidRPr="00AF1DDE">
        <w:tab/>
      </w:r>
      <w:r w:rsidR="00904699" w:rsidRPr="00AF1DDE">
        <w:t xml:space="preserve">The Committee expresses </w:t>
      </w:r>
      <w:r w:rsidRPr="00AF1DDE">
        <w:t xml:space="preserve">its </w:t>
      </w:r>
      <w:r w:rsidR="00904699" w:rsidRPr="00AF1DDE">
        <w:t xml:space="preserve">concern </w:t>
      </w:r>
      <w:r w:rsidRPr="00AF1DDE">
        <w:t>at</w:t>
      </w:r>
      <w:r w:rsidR="00904699" w:rsidRPr="00AF1DDE">
        <w:t xml:space="preserve"> incitement and acts of violence against persons belonging to minorities, in particular the Ahmadiyah and other minority religious communities. Further</w:t>
      </w:r>
      <w:r w:rsidR="004A0A85" w:rsidRPr="00AF1DDE">
        <w:t>more</w:t>
      </w:r>
      <w:r w:rsidR="00904699" w:rsidRPr="00AF1DDE">
        <w:t>, there are persistent</w:t>
      </w:r>
      <w:r w:rsidR="004A0A85" w:rsidRPr="00AF1DDE">
        <w:t>,</w:t>
      </w:r>
      <w:r w:rsidR="00904699" w:rsidRPr="00AF1DDE">
        <w:t xml:space="preserve"> disturbing allegations of </w:t>
      </w:r>
      <w:r w:rsidR="004A0A85" w:rsidRPr="00AF1DDE">
        <w:t xml:space="preserve">a </w:t>
      </w:r>
      <w:r w:rsidR="00904699" w:rsidRPr="00AF1DDE">
        <w:t xml:space="preserve">routine failure to investigate such violence and the reluctance on the part of the police and authorities to provide </w:t>
      </w:r>
      <w:r w:rsidR="004A0A85" w:rsidRPr="00AF1DDE">
        <w:t xml:space="preserve">the </w:t>
      </w:r>
      <w:r w:rsidR="00904699" w:rsidRPr="00AF1DDE">
        <w:t xml:space="preserve">Ahmadiyah with adequate protection or to conduct prompt, impartial and effective investigations into such acts. The Committee is especially concerned that the Attorney-General has announced plans to make public a joint ministerial decree that will criminalize the activities of the Ahmadiyah. The Committee notes with concern the report of the Special Rapporteur on </w:t>
      </w:r>
      <w:r w:rsidR="004A0A85" w:rsidRPr="00AF1DDE">
        <w:t>f</w:t>
      </w:r>
      <w:r w:rsidR="00904699" w:rsidRPr="00AF1DDE">
        <w:t xml:space="preserve">reedom of </w:t>
      </w:r>
      <w:r w:rsidR="004A0A85" w:rsidRPr="00AF1DDE">
        <w:t>r</w:t>
      </w:r>
      <w:r w:rsidR="00904699" w:rsidRPr="00AF1DDE">
        <w:t>eligion</w:t>
      </w:r>
      <w:r w:rsidR="004A0A85" w:rsidRPr="00AF1DDE">
        <w:t xml:space="preserve"> or belief, which refers </w:t>
      </w:r>
      <w:r w:rsidR="00904699" w:rsidRPr="00AF1DDE">
        <w:t>to the State party’s intention to prohibit Ahmadiyah activities</w:t>
      </w:r>
      <w:r w:rsidR="004A0A85" w:rsidRPr="00AF1DDE">
        <w:t xml:space="preserve"> (E/CN.4/2006/5/Add.1, para. 163);</w:t>
      </w:r>
      <w:r w:rsidR="00904699" w:rsidRPr="00AF1DDE">
        <w:t xml:space="preserve"> it reiterates </w:t>
      </w:r>
      <w:r w:rsidR="004A0A85" w:rsidRPr="00AF1DDE">
        <w:t>the Special Rapporteur’s</w:t>
      </w:r>
      <w:r w:rsidR="00904699" w:rsidRPr="00AF1DDE">
        <w:t xml:space="preserve"> view that “there is no excuse for the use of violence against its members”. The Committee is especially concerned that State party officials who may authorize a decree banning the Ahmadiyah, thereby putting members of th</w:t>
      </w:r>
      <w:r w:rsidR="004A0A85" w:rsidRPr="00AF1DDE">
        <w:t>at</w:t>
      </w:r>
      <w:r w:rsidR="00904699" w:rsidRPr="00AF1DDE">
        <w:t xml:space="preserve"> community at further risk of ill-treatment and physical abuse, </w:t>
      </w:r>
      <w:r w:rsidR="004A0A85" w:rsidRPr="00AF1DDE">
        <w:t>also express</w:t>
      </w:r>
      <w:r w:rsidR="00904699" w:rsidRPr="00AF1DDE">
        <w:t xml:space="preserve"> the view that the Ahmadiyah must refrain from “provo</w:t>
      </w:r>
      <w:r w:rsidR="004A0A85" w:rsidRPr="00AF1DDE">
        <w:t>king” members of the community, in effect blaming the group at risk (arts.</w:t>
      </w:r>
      <w:r w:rsidR="00904699" w:rsidRPr="00AF1DDE">
        <w:t xml:space="preserve"> 2, 12 and 16)</w:t>
      </w:r>
      <w:r w:rsidR="004A0A85" w:rsidRPr="00AF1DDE">
        <w:t>.</w:t>
      </w:r>
    </w:p>
    <w:p w:rsidR="00904699" w:rsidRPr="00AF1DDE" w:rsidRDefault="00904699" w:rsidP="005079C2">
      <w:pPr>
        <w:ind w:left="567"/>
        <w:rPr>
          <w:b/>
        </w:rPr>
      </w:pPr>
      <w:r w:rsidRPr="00AF1DDE">
        <w:rPr>
          <w:b/>
        </w:rPr>
        <w:t xml:space="preserve">Recalling the Committee’s </w:t>
      </w:r>
      <w:r w:rsidR="009909C2" w:rsidRPr="00AF1DDE">
        <w:rPr>
          <w:b/>
        </w:rPr>
        <w:t>g</w:t>
      </w:r>
      <w:r w:rsidRPr="00AF1DDE">
        <w:rPr>
          <w:b/>
        </w:rPr>
        <w:t xml:space="preserve">eneral </w:t>
      </w:r>
      <w:r w:rsidR="009909C2" w:rsidRPr="00AF1DDE">
        <w:rPr>
          <w:b/>
        </w:rPr>
        <w:t>c</w:t>
      </w:r>
      <w:r w:rsidRPr="00AF1DDE">
        <w:rPr>
          <w:b/>
        </w:rPr>
        <w:t>omment</w:t>
      </w:r>
      <w:r w:rsidR="009909C2" w:rsidRPr="00AF1DDE">
        <w:rPr>
          <w:b/>
        </w:rPr>
        <w:t xml:space="preserve"> No. 2 (C</w:t>
      </w:r>
      <w:r w:rsidR="00DA42D3" w:rsidRPr="00AF1DDE">
        <w:rPr>
          <w:b/>
        </w:rPr>
        <w:t>AT/C/GC/2, para. 21), the State </w:t>
      </w:r>
      <w:r w:rsidR="009909C2" w:rsidRPr="00AF1DDE">
        <w:rPr>
          <w:b/>
        </w:rPr>
        <w:t xml:space="preserve">party </w:t>
      </w:r>
      <w:r w:rsidRPr="00AF1DDE">
        <w:rPr>
          <w:b/>
        </w:rPr>
        <w:t xml:space="preserve">should ensure the protection of members of groups especially at risk of </w:t>
      </w:r>
      <w:r w:rsidR="00DA42D3" w:rsidRPr="00AF1DDE">
        <w:rPr>
          <w:b/>
        </w:rPr>
        <w:t>ill</w:t>
      </w:r>
      <w:r w:rsidR="00DA42D3" w:rsidRPr="00AF1DDE">
        <w:rPr>
          <w:b/>
        </w:rPr>
        <w:noBreakHyphen/>
      </w:r>
      <w:r w:rsidR="009909C2" w:rsidRPr="00AF1DDE">
        <w:rPr>
          <w:b/>
        </w:rPr>
        <w:t>treatment</w:t>
      </w:r>
      <w:r w:rsidRPr="00AF1DDE">
        <w:rPr>
          <w:b/>
        </w:rPr>
        <w:t>, by prosecuting and punishing all acts of violence and abuses against th</w:t>
      </w:r>
      <w:r w:rsidR="009909C2" w:rsidRPr="00AF1DDE">
        <w:rPr>
          <w:b/>
        </w:rPr>
        <w:t>o</w:t>
      </w:r>
      <w:r w:rsidRPr="00AF1DDE">
        <w:rPr>
          <w:b/>
        </w:rPr>
        <w:t>se individuals and ensuring implementation of positive measure</w:t>
      </w:r>
      <w:r w:rsidR="005079C2" w:rsidRPr="00AF1DDE">
        <w:rPr>
          <w:b/>
        </w:rPr>
        <w:t>s of prevention and protection.</w:t>
      </w:r>
    </w:p>
    <w:p w:rsidR="00904699" w:rsidRPr="00AF1DDE" w:rsidRDefault="00904699" w:rsidP="005079C2">
      <w:pPr>
        <w:ind w:left="567"/>
        <w:rPr>
          <w:b/>
        </w:rPr>
      </w:pPr>
      <w:r w:rsidRPr="00AF1DDE">
        <w:rPr>
          <w:b/>
        </w:rPr>
        <w:t xml:space="preserve">The State party should ensure prompt, impartial and effective investigations into all ethnically motivated violence and discrimination, including </w:t>
      </w:r>
      <w:r w:rsidR="00E77811" w:rsidRPr="00AF1DDE">
        <w:rPr>
          <w:b/>
        </w:rPr>
        <w:t xml:space="preserve">acts </w:t>
      </w:r>
      <w:r w:rsidRPr="00AF1DDE">
        <w:rPr>
          <w:b/>
        </w:rPr>
        <w:t>directed against persons belonging to ethnic and religious minorities, and prosecute and</w:t>
      </w:r>
      <w:r w:rsidRPr="00AF1DDE">
        <w:rPr>
          <w:rFonts w:ascii="TimesNewRoman,Bold" w:hAnsi="TimesNewRoman,Bold" w:cs="TimesNewRoman,Bold"/>
          <w:b/>
          <w:lang w:eastAsia="en-GB"/>
        </w:rPr>
        <w:t xml:space="preserve"> punish perpetrators with penalties appropriate to the nature of th</w:t>
      </w:r>
      <w:r w:rsidR="00E77811" w:rsidRPr="00AF1DDE">
        <w:rPr>
          <w:rFonts w:ascii="TimesNewRoman,Bold" w:hAnsi="TimesNewRoman,Bold" w:cs="TimesNewRoman,Bold"/>
          <w:b/>
          <w:lang w:eastAsia="en-GB"/>
        </w:rPr>
        <w:t>ose</w:t>
      </w:r>
      <w:r w:rsidRPr="00AF1DDE">
        <w:rPr>
          <w:rFonts w:ascii="TimesNewRoman,Bold" w:hAnsi="TimesNewRoman,Bold" w:cs="TimesNewRoman,Bold"/>
          <w:b/>
          <w:lang w:eastAsia="en-GB"/>
        </w:rPr>
        <w:t xml:space="preserve"> acts</w:t>
      </w:r>
      <w:r w:rsidR="00E77811" w:rsidRPr="00AF1DDE">
        <w:rPr>
          <w:b/>
        </w:rPr>
        <w:t>.</w:t>
      </w:r>
    </w:p>
    <w:p w:rsidR="00904699" w:rsidRPr="00AF1DDE" w:rsidRDefault="00904699" w:rsidP="005079C2">
      <w:pPr>
        <w:ind w:left="567"/>
        <w:rPr>
          <w:b/>
        </w:rPr>
      </w:pPr>
      <w:r w:rsidRPr="00AF1DDE">
        <w:rPr>
          <w:b/>
        </w:rPr>
        <w:t xml:space="preserve">The State party should also publicly condemn hate speech and crimes and other violent acts of racial discrimination and related violence and should work to eradicate incitement and any role public officials or law enforcement personnel might have in consenting or acquiescing in such violence. It should ensure that officials are held accountable for action or inaction </w:t>
      </w:r>
      <w:r w:rsidR="005079C2" w:rsidRPr="00AF1DDE">
        <w:rPr>
          <w:b/>
        </w:rPr>
        <w:t>that breaches the Convention.</w:t>
      </w:r>
    </w:p>
    <w:p w:rsidR="00904699" w:rsidRPr="00AF1DDE" w:rsidRDefault="00904699" w:rsidP="005079C2">
      <w:pPr>
        <w:ind w:left="567"/>
        <w:rPr>
          <w:b/>
        </w:rPr>
      </w:pPr>
      <w:r w:rsidRPr="00AF1DDE">
        <w:rPr>
          <w:b/>
        </w:rPr>
        <w:t>The State party should give prompt consideration to expanding the recruitment of persons belonging to ethnic and religious minorities into law enforcement, and to respond favo</w:t>
      </w:r>
      <w:r w:rsidR="005079C2" w:rsidRPr="00AF1DDE">
        <w:rPr>
          <w:b/>
        </w:rPr>
        <w:t>u</w:t>
      </w:r>
      <w:r w:rsidRPr="00AF1DDE">
        <w:rPr>
          <w:b/>
        </w:rPr>
        <w:t xml:space="preserve">rably to the </w:t>
      </w:r>
      <w:r w:rsidR="005079C2" w:rsidRPr="00AF1DDE">
        <w:rPr>
          <w:b/>
        </w:rPr>
        <w:t xml:space="preserve">request of the </w:t>
      </w:r>
      <w:r w:rsidRPr="00AF1DDE">
        <w:rPr>
          <w:b/>
        </w:rPr>
        <w:t xml:space="preserve">Special Rapporteur on </w:t>
      </w:r>
      <w:r w:rsidR="005079C2" w:rsidRPr="00AF1DDE">
        <w:rPr>
          <w:b/>
        </w:rPr>
        <w:t>freedom of religion</w:t>
      </w:r>
      <w:r w:rsidRPr="00AF1DDE">
        <w:rPr>
          <w:b/>
        </w:rPr>
        <w:t xml:space="preserve"> to visit the country.</w:t>
      </w:r>
    </w:p>
    <w:p w:rsidR="00904699" w:rsidRPr="00AF1DDE" w:rsidRDefault="00904699" w:rsidP="00AF75A0">
      <w:pPr>
        <w:pStyle w:val="Heading3"/>
      </w:pPr>
      <w:r w:rsidRPr="00AF1DDE">
        <w:t>Trafficking and vi</w:t>
      </w:r>
      <w:r w:rsidR="00AF75A0" w:rsidRPr="00AF1DDE">
        <w:t>olence against migrant workers</w:t>
      </w:r>
    </w:p>
    <w:p w:rsidR="00D82AD0" w:rsidRPr="00AF1DDE" w:rsidRDefault="00AF75A0" w:rsidP="00C3317A">
      <w:pPr>
        <w:rPr>
          <w:snapToGrid w:val="0"/>
        </w:rPr>
      </w:pPr>
      <w:r w:rsidRPr="00AF1DDE">
        <w:t>20.</w:t>
      </w:r>
      <w:r w:rsidRPr="00AF1DDE">
        <w:tab/>
      </w:r>
      <w:r w:rsidR="00904699" w:rsidRPr="00AF1DDE">
        <w:t>While noting the adoption of Law No. 21/2007 on t</w:t>
      </w:r>
      <w:r w:rsidR="00904699" w:rsidRPr="00AF1DDE">
        <w:rPr>
          <w:rFonts w:eastAsia="SimSun"/>
          <w:lang w:eastAsia="zh-CN"/>
        </w:rPr>
        <w:t>rafficking in persons</w:t>
      </w:r>
      <w:r w:rsidR="00904699" w:rsidRPr="00AF1DDE">
        <w:t xml:space="preserve">, the Committee remains concerned </w:t>
      </w:r>
      <w:r w:rsidR="0097704F" w:rsidRPr="00AF1DDE">
        <w:t>at</w:t>
      </w:r>
      <w:r w:rsidR="00904699" w:rsidRPr="00AF1DDE">
        <w:t xml:space="preserve"> the high estimates by the State party of victims of trafficking, as compared to the limited number of investigations of such cases, </w:t>
      </w:r>
      <w:r w:rsidR="0097704F" w:rsidRPr="00AF1DDE">
        <w:t>and at</w:t>
      </w:r>
      <w:r w:rsidR="00904699" w:rsidRPr="00AF1DDE">
        <w:t xml:space="preserve"> the absence of information o</w:t>
      </w:r>
      <w:r w:rsidR="0097704F" w:rsidRPr="00AF1DDE">
        <w:t>n prosecutions and convictions.</w:t>
      </w:r>
      <w:r w:rsidR="00C3317A" w:rsidRPr="00AF1DDE">
        <w:t xml:space="preserve"> </w:t>
      </w:r>
      <w:r w:rsidR="00D82AD0" w:rsidRPr="00AF1DDE">
        <w:rPr>
          <w:snapToGrid w:val="0"/>
        </w:rPr>
        <w:t>The Committee is also concerned at reported cases of ill-treatment of migrant workers, especially women, reportedly abused by Indonesian recruiting companies, which often place them in situations that impair the enjoyment of their human rights while abroad, including debt bondage, forced labour and other ill-treatment, including sexual abuse (art. 16).</w:t>
      </w:r>
    </w:p>
    <w:p w:rsidR="00D82AD0" w:rsidRPr="00AF1DDE" w:rsidRDefault="00D82AD0" w:rsidP="00D82AD0">
      <w:pPr>
        <w:pStyle w:val="BodyTextIndent"/>
        <w:rPr>
          <w:b/>
          <w:snapToGrid w:val="0"/>
        </w:rPr>
      </w:pPr>
      <w:r w:rsidRPr="00AF1DDE">
        <w:rPr>
          <w:b/>
          <w:snapToGrid w:val="0"/>
        </w:rPr>
        <w:t xml:space="preserve">The State party should take all necessary measures to implement the current laws combating trafficking and provide protection for victims and their access to medical, social rehabilitative and legal services, including counselling services, as appropriate. The State party should also create adequate conditions for victims to exercise their </w:t>
      </w:r>
      <w:r w:rsidR="00B81589" w:rsidRPr="00AF1DDE">
        <w:rPr>
          <w:b/>
          <w:snapToGrid w:val="0"/>
        </w:rPr>
        <w:br w:type="page"/>
      </w:r>
      <w:r w:rsidRPr="00AF1DDE">
        <w:rPr>
          <w:b/>
          <w:snapToGrid w:val="0"/>
        </w:rPr>
        <w:t xml:space="preserve">right to make complaints, conduct prompt, impartial and effective investigation into all allegations of trafficking and ensure that perpetrators are brought to justice and punished with penalties appropriate to the nature of their crimes. </w:t>
      </w:r>
    </w:p>
    <w:p w:rsidR="00D82AD0" w:rsidRPr="00AF1DDE" w:rsidRDefault="00D82AD0" w:rsidP="00D82AD0">
      <w:pPr>
        <w:pStyle w:val="BodyTextIndent"/>
        <w:rPr>
          <w:b/>
          <w:bCs/>
          <w:snapToGrid w:val="0"/>
        </w:rPr>
      </w:pPr>
      <w:r w:rsidRPr="00AF1DDE">
        <w:rPr>
          <w:b/>
          <w:bCs/>
          <w:snapToGrid w:val="0"/>
        </w:rPr>
        <w:t>The State party is strongly encouraged to strengthen the role of Indonesian diplomatic and consular missions abroad, in accordance with Presidential Instruction No. 6/2006, reinforcing the Citizens’ Advisory Services, as well as its cooperation with countries receiving Indonesian migrant workers. The State party should ensure independent monitoring of terminal 3 of Jakarta international airport, including by civil society organizations.</w:t>
      </w:r>
    </w:p>
    <w:p w:rsidR="00D82AD0" w:rsidRPr="00AF1DDE" w:rsidRDefault="00D82AD0" w:rsidP="00D82AD0">
      <w:pPr>
        <w:pStyle w:val="Heading3"/>
        <w:rPr>
          <w:snapToGrid w:val="0"/>
        </w:rPr>
      </w:pPr>
      <w:r w:rsidRPr="00AF1DDE">
        <w:rPr>
          <w:snapToGrid w:val="0"/>
        </w:rPr>
        <w:t>Harassment and violence against human rights defenders</w:t>
      </w:r>
    </w:p>
    <w:p w:rsidR="00D82AD0" w:rsidRPr="00AF1DDE" w:rsidRDefault="00D82AD0" w:rsidP="00D82AD0">
      <w:pPr>
        <w:rPr>
          <w:snapToGrid w:val="0"/>
        </w:rPr>
      </w:pPr>
      <w:r w:rsidRPr="00AF1DDE">
        <w:rPr>
          <w:snapToGrid w:val="0"/>
        </w:rPr>
        <w:t>21.</w:t>
      </w:r>
      <w:r w:rsidRPr="00AF1DDE">
        <w:rPr>
          <w:snapToGrid w:val="0"/>
        </w:rPr>
        <w:tab/>
        <w:t>The Committee expresses its concern at information on a common pattern of harassment and violence against human rights defenders, corroborated by the Special Representative of the Secretary-General on the situation of human rights defenders in her report on her visit to Indonesia (A/HRC/7/28/Add.2) in June 2007. Such actions severely hamper the capacity of civil society monitoring groups to function. The Committee notes with satisfaction the sentence of 25 January 2008 of the Supreme Court convicting and sentencing one person for the murder of Munir Said Thalib to 20 years of imprisonment, but regrets that the instigators of this crime have not yet been brought to justice (art. 16).</w:t>
      </w:r>
    </w:p>
    <w:p w:rsidR="00D82AD0" w:rsidRPr="00AF1DDE" w:rsidRDefault="00D82AD0" w:rsidP="00D82AD0">
      <w:pPr>
        <w:pStyle w:val="BodyTextIndent"/>
        <w:rPr>
          <w:b/>
          <w:bCs/>
          <w:snapToGrid w:val="0"/>
        </w:rPr>
      </w:pPr>
      <w:r w:rsidRPr="00AF1DDE">
        <w:rPr>
          <w:b/>
          <w:bCs/>
          <w:snapToGrid w:val="0"/>
        </w:rPr>
        <w:t>The State party should take all necessary steps to ensure that all persons, including those monitoring human rights, are protected from any intimidation or violence as a result of their activities and exercise of human rights guarantees, and to ensure the prompt, impartial and effective investigation of such acts.</w:t>
      </w:r>
    </w:p>
    <w:p w:rsidR="00D82AD0" w:rsidRPr="00AF1DDE" w:rsidRDefault="00D82AD0" w:rsidP="00D82AD0">
      <w:pPr>
        <w:pStyle w:val="Heading3"/>
        <w:rPr>
          <w:snapToGrid w:val="0"/>
        </w:rPr>
      </w:pPr>
      <w:r w:rsidRPr="00AF1DDE">
        <w:rPr>
          <w:snapToGrid w:val="0"/>
        </w:rPr>
        <w:t>Administration of justice and the judiciary</w:t>
      </w:r>
    </w:p>
    <w:p w:rsidR="00D82AD0" w:rsidRPr="00AF1DDE" w:rsidRDefault="00D82AD0" w:rsidP="00D82AD0">
      <w:pPr>
        <w:adjustRightInd w:val="0"/>
        <w:snapToGrid w:val="0"/>
        <w:rPr>
          <w:snapToGrid w:val="0"/>
        </w:rPr>
      </w:pPr>
      <w:r w:rsidRPr="00AF1DDE">
        <w:rPr>
          <w:snapToGrid w:val="0"/>
        </w:rPr>
        <w:t>22.</w:t>
      </w:r>
      <w:r w:rsidRPr="00AF1DDE">
        <w:rPr>
          <w:snapToGrid w:val="0"/>
        </w:rPr>
        <w:tab/>
        <w:t>The Committee is concerned about numerous extensive allegations, corroborated by the Special Rapporteur on the independence of judges and lawyers in his report (E/CN.4/2003/65/Add.2) and other sources, of corruption in the administration of justice, in particular in the judiciary, and of collusion and nepotism in the public prosecution service, as well as with members of an under-regulated legal profession (arts. 2 and 12).</w:t>
      </w:r>
    </w:p>
    <w:p w:rsidR="00D82AD0" w:rsidRPr="00AF1DDE" w:rsidRDefault="00D82AD0" w:rsidP="00D82AD0">
      <w:pPr>
        <w:pStyle w:val="BodyTextIndent"/>
        <w:rPr>
          <w:b/>
          <w:snapToGrid w:val="0"/>
        </w:rPr>
      </w:pPr>
      <w:r w:rsidRPr="00AF1DDE">
        <w:rPr>
          <w:b/>
          <w:snapToGrid w:val="0"/>
        </w:rPr>
        <w:t xml:space="preserve">As the State party continues its process of transition to a democratic regime committed to upholding the </w:t>
      </w:r>
      <w:r w:rsidRPr="00AF1DDE">
        <w:rPr>
          <w:b/>
          <w:bCs/>
          <w:snapToGrid w:val="0"/>
        </w:rPr>
        <w:t>rule</w:t>
      </w:r>
      <w:r w:rsidRPr="00AF1DDE">
        <w:rPr>
          <w:b/>
          <w:snapToGrid w:val="0"/>
        </w:rPr>
        <w:t xml:space="preserve"> of law and human rights, it should strengthen the independence of the judiciary, prevent and combat corruption, collusion and nepotism in the administration of justice, and regulate the legal profession.</w:t>
      </w:r>
    </w:p>
    <w:p w:rsidR="00D82AD0" w:rsidRPr="00AF1DDE" w:rsidRDefault="00D82AD0" w:rsidP="00D82AD0">
      <w:pPr>
        <w:pStyle w:val="Heading3"/>
        <w:rPr>
          <w:snapToGrid w:val="0"/>
        </w:rPr>
      </w:pPr>
      <w:r w:rsidRPr="00AF1DDE">
        <w:rPr>
          <w:snapToGrid w:val="0"/>
        </w:rPr>
        <w:t>Human rights courts and ad hoc human rights courts</w:t>
      </w:r>
    </w:p>
    <w:p w:rsidR="00D82AD0" w:rsidRPr="00AF1DDE" w:rsidRDefault="00D82AD0" w:rsidP="00D82AD0">
      <w:pPr>
        <w:adjustRightInd w:val="0"/>
        <w:snapToGrid w:val="0"/>
        <w:rPr>
          <w:bCs/>
          <w:i/>
          <w:iCs/>
          <w:snapToGrid w:val="0"/>
        </w:rPr>
      </w:pPr>
      <w:r w:rsidRPr="00AF1DDE">
        <w:rPr>
          <w:snapToGrid w:val="0"/>
        </w:rPr>
        <w:t>23.</w:t>
      </w:r>
      <w:r w:rsidRPr="00AF1DDE">
        <w:rPr>
          <w:snapToGrid w:val="0"/>
        </w:rPr>
        <w:tab/>
        <w:t>T</w:t>
      </w:r>
      <w:r w:rsidRPr="00AF1DDE">
        <w:rPr>
          <w:bCs/>
          <w:snapToGrid w:val="0"/>
        </w:rPr>
        <w:t>he Committee is troubled that human rights courts, including ad hoc ones</w:t>
      </w:r>
      <w:r w:rsidR="006607CD" w:rsidRPr="00AF1DDE">
        <w:rPr>
          <w:bCs/>
          <w:snapToGrid w:val="0"/>
        </w:rPr>
        <w:t>,</w:t>
      </w:r>
      <w:r w:rsidRPr="00AF1DDE">
        <w:rPr>
          <w:bCs/>
          <w:snapToGrid w:val="0"/>
        </w:rPr>
        <w:t xml:space="preserve"> which are designed to deal “specifically with gross violations of human rights”, including torture, genocide and crimes against humanity, pursuant to Law No. 26/2000, were not able to secure the conviction of any of the alleged perpetrators of gross human rights violations in relation to the Tanjung Priok (1984), East Timor (1999) and </w:t>
      </w:r>
      <w:r w:rsidRPr="00AF1DDE">
        <w:rPr>
          <w:snapToGrid w:val="0"/>
        </w:rPr>
        <w:t>Abepura (2000) cases, especially now that the Supreme Court has acquitted Enrico Guterres</w:t>
      </w:r>
      <w:r w:rsidRPr="00AF1DDE">
        <w:rPr>
          <w:bCs/>
          <w:snapToGrid w:val="0"/>
        </w:rPr>
        <w:t xml:space="preserve"> (arts. 2, 6 and 12).</w:t>
      </w:r>
    </w:p>
    <w:p w:rsidR="00D82AD0" w:rsidRPr="00AF1DDE" w:rsidRDefault="00D82AD0" w:rsidP="00D82AD0">
      <w:pPr>
        <w:pStyle w:val="BodyTextIndent"/>
        <w:rPr>
          <w:b/>
          <w:bCs/>
          <w:snapToGrid w:val="0"/>
        </w:rPr>
      </w:pPr>
      <w:r w:rsidRPr="00AF1DDE">
        <w:rPr>
          <w:b/>
          <w:bCs/>
          <w:snapToGrid w:val="0"/>
        </w:rPr>
        <w:t xml:space="preserve">The State party should consider amending its legislation on human rights courts, since they face </w:t>
      </w:r>
      <w:r w:rsidRPr="00AF1DDE">
        <w:rPr>
          <w:b/>
          <w:snapToGrid w:val="0"/>
        </w:rPr>
        <w:t>serious</w:t>
      </w:r>
      <w:r w:rsidRPr="00AF1DDE">
        <w:rPr>
          <w:b/>
          <w:bCs/>
          <w:snapToGrid w:val="0"/>
        </w:rPr>
        <w:t xml:space="preserve"> difficulties in carrying out their judicial mandate, which has lead to de facto impunity for perpetrators of gross human rights violations.</w:t>
      </w:r>
    </w:p>
    <w:p w:rsidR="00D82AD0" w:rsidRPr="00AF1DDE" w:rsidRDefault="00D82AD0" w:rsidP="00D82AD0">
      <w:pPr>
        <w:pStyle w:val="Heading3"/>
        <w:rPr>
          <w:bCs/>
          <w:snapToGrid w:val="0"/>
        </w:rPr>
      </w:pPr>
      <w:r w:rsidRPr="00AF1DDE">
        <w:rPr>
          <w:snapToGrid w:val="0"/>
        </w:rPr>
        <w:t>National Commission on Human Rights</w:t>
      </w:r>
    </w:p>
    <w:p w:rsidR="00D82AD0" w:rsidRPr="00AF1DDE" w:rsidRDefault="00D82AD0" w:rsidP="00D82AD0">
      <w:pPr>
        <w:adjustRightInd w:val="0"/>
        <w:snapToGrid w:val="0"/>
        <w:rPr>
          <w:snapToGrid w:val="0"/>
        </w:rPr>
      </w:pPr>
      <w:r w:rsidRPr="00AF1DDE">
        <w:rPr>
          <w:snapToGrid w:val="0"/>
        </w:rPr>
        <w:t>24.</w:t>
      </w:r>
      <w:r w:rsidRPr="00AF1DDE">
        <w:rPr>
          <w:snapToGrid w:val="0"/>
        </w:rPr>
        <w:tab/>
        <w:t>The Committee remains concerned about the difficulties the National Commission on Human Rights (Komnas HAM) has had in carrying out its functions owing in part to the lack of cooperation from other State party institutions, the failure of State officials to publish the reports on its investigations, its inability to challenge a decision of the Attorney-General not to prosecute a case, as well as the absence of security of appointment of its members. Since, according to Law 26/2000, Komnas HAM has the sole responsibility for conducting initial investigations of “gross violations of human rights”, including torture, these limitations can impede efforts to prosecute perpetrators of torture. The Committee is concerned at the fact that members of the Government have stated that military officials should ignore the summons from Komnas HAM in connection with its investigations of gross violations of human rights, such as in the Talangsari, Lampung killing case (arts. 2 and 12).</w:t>
      </w:r>
    </w:p>
    <w:p w:rsidR="00D82AD0" w:rsidRPr="00AF1DDE" w:rsidRDefault="00D82AD0" w:rsidP="00D82AD0">
      <w:pPr>
        <w:pStyle w:val="BodyTextIndent"/>
        <w:rPr>
          <w:b/>
          <w:bCs/>
          <w:snapToGrid w:val="0"/>
        </w:rPr>
      </w:pPr>
      <w:r w:rsidRPr="00AF1DDE">
        <w:rPr>
          <w:b/>
          <w:bCs/>
          <w:snapToGrid w:val="0"/>
        </w:rPr>
        <w:t xml:space="preserve">The State party should ensure the effective functioning of Komnas HAM by adopting adequate </w:t>
      </w:r>
      <w:r w:rsidRPr="00AF1DDE">
        <w:rPr>
          <w:b/>
          <w:snapToGrid w:val="0"/>
        </w:rPr>
        <w:t>measures</w:t>
      </w:r>
      <w:r w:rsidRPr="00AF1DDE">
        <w:rPr>
          <w:b/>
          <w:bCs/>
          <w:snapToGrid w:val="0"/>
        </w:rPr>
        <w:t>, inter alia, by strengthening its independence, mandate, resources and procedures, and reinforcing the independence and security of its members. Members of the Government and other high-ranking officials should fully cooperate with Komnas HAM.</w:t>
      </w:r>
    </w:p>
    <w:p w:rsidR="00D82AD0" w:rsidRPr="00AF1DDE" w:rsidRDefault="00D82AD0" w:rsidP="00D82AD0">
      <w:pPr>
        <w:pStyle w:val="Heading3"/>
        <w:rPr>
          <w:snapToGrid w:val="0"/>
        </w:rPr>
      </w:pPr>
      <w:r w:rsidRPr="00AF1DDE">
        <w:rPr>
          <w:snapToGrid w:val="0"/>
        </w:rPr>
        <w:t>Lack of effective investigation and prosecution by the Attorney-General</w:t>
      </w:r>
    </w:p>
    <w:p w:rsidR="00D82AD0" w:rsidRPr="00AF1DDE" w:rsidRDefault="00D82AD0" w:rsidP="00D82AD0">
      <w:pPr>
        <w:adjustRightInd w:val="0"/>
        <w:snapToGrid w:val="0"/>
        <w:rPr>
          <w:bCs/>
          <w:snapToGrid w:val="0"/>
        </w:rPr>
      </w:pPr>
      <w:r w:rsidRPr="00AF1DDE">
        <w:rPr>
          <w:snapToGrid w:val="0"/>
        </w:rPr>
        <w:t>25.</w:t>
      </w:r>
      <w:r w:rsidRPr="00AF1DDE">
        <w:rPr>
          <w:snapToGrid w:val="0"/>
        </w:rPr>
        <w:tab/>
        <w:t xml:space="preserve">The Committee is concerned by the absence of prompt, impartial and effective investigations into allegations of torture and ill-treatment by the Attorney-General’s office, including with regard to cases presented by </w:t>
      </w:r>
      <w:r w:rsidRPr="00AF1DDE">
        <w:rPr>
          <w:bCs/>
          <w:snapToGrid w:val="0"/>
        </w:rPr>
        <w:t>the National Commission on Human Rights (Komnas HAM), such as in the Wasior, Wamena (1997/1998) enforced disappearances or Trisakti, Semanggi I and Semanggi II cases (art. 12).</w:t>
      </w:r>
    </w:p>
    <w:p w:rsidR="00D82AD0" w:rsidRPr="00AF1DDE" w:rsidRDefault="00D82AD0" w:rsidP="00D82AD0">
      <w:pPr>
        <w:pStyle w:val="BodyTextIndent"/>
        <w:rPr>
          <w:b/>
          <w:bCs/>
          <w:snapToGrid w:val="0"/>
        </w:rPr>
      </w:pPr>
      <w:r w:rsidRPr="00AF1DDE">
        <w:rPr>
          <w:b/>
          <w:bCs/>
          <w:snapToGrid w:val="0"/>
        </w:rPr>
        <w:t>The State party should reform the Attorney-General’s office to ensure that it proceeds with criminal prosecution into allegations of torture and ill-treatment with independence and impartiality. In addition, the State party should establish an effective and independent oversight mechanism to ensure prompt, impartial and effective investigation into all allegations of torture and ill-treatment. The State party should also publish, without delay, the reports of Komnas HAM investigations.</w:t>
      </w:r>
    </w:p>
    <w:p w:rsidR="00D82AD0" w:rsidRPr="00AF1DDE" w:rsidRDefault="00D82AD0" w:rsidP="00D82AD0">
      <w:pPr>
        <w:pStyle w:val="Heading3"/>
        <w:rPr>
          <w:snapToGrid w:val="0"/>
        </w:rPr>
      </w:pPr>
      <w:r w:rsidRPr="00AF1DDE">
        <w:rPr>
          <w:snapToGrid w:val="0"/>
        </w:rPr>
        <w:t>Monitoring detention facilities and preventive mechanism</w:t>
      </w:r>
    </w:p>
    <w:p w:rsidR="00D82AD0" w:rsidRPr="00AF1DDE" w:rsidRDefault="00D82AD0" w:rsidP="00D82AD0">
      <w:pPr>
        <w:adjustRightInd w:val="0"/>
        <w:snapToGrid w:val="0"/>
        <w:rPr>
          <w:snapToGrid w:val="0"/>
        </w:rPr>
      </w:pPr>
      <w:r w:rsidRPr="00AF1DDE">
        <w:rPr>
          <w:bCs/>
          <w:snapToGrid w:val="0"/>
        </w:rPr>
        <w:t>26.</w:t>
      </w:r>
      <w:r w:rsidRPr="00AF1DDE">
        <w:rPr>
          <w:bCs/>
          <w:snapToGrid w:val="0"/>
        </w:rPr>
        <w:tab/>
        <w:t>T</w:t>
      </w:r>
      <w:r w:rsidRPr="00AF1DDE">
        <w:rPr>
          <w:snapToGrid w:val="0"/>
        </w:rPr>
        <w:t>he Committee is concerned about the absence of an effective independent monitoring mechanism on the situation of detainees, including unannounced visits to all places of detention or custody. The Committee is further concerned that the State party’s intention to devolve to local authorities a variety of such mechanisms may lead to different standards of monitoring of detention facilities throughout the State party (art. 2).</w:t>
      </w:r>
    </w:p>
    <w:p w:rsidR="00D82AD0" w:rsidRPr="00AF1DDE" w:rsidRDefault="00D82AD0" w:rsidP="00D82AD0">
      <w:pPr>
        <w:pStyle w:val="BodyTextIndent"/>
        <w:rPr>
          <w:b/>
          <w:bCs/>
          <w:snapToGrid w:val="0"/>
        </w:rPr>
      </w:pPr>
      <w:r w:rsidRPr="00AF1DDE">
        <w:rPr>
          <w:b/>
          <w:bCs/>
          <w:snapToGrid w:val="0"/>
        </w:rPr>
        <w:t>The State party should establish consistent and comprehensive standards for independent monitoring mechanisms of all places of detention, ensuring that any body established, at the local or the national level, has a strong and impartial mandate and adequate resources.</w:t>
      </w:r>
    </w:p>
    <w:p w:rsidR="00D82AD0" w:rsidRPr="00AF1DDE" w:rsidRDefault="00D82AD0" w:rsidP="00D82AD0">
      <w:pPr>
        <w:pStyle w:val="Heading3"/>
        <w:rPr>
          <w:snapToGrid w:val="0"/>
        </w:rPr>
      </w:pPr>
      <w:r w:rsidRPr="00AF1DDE">
        <w:rPr>
          <w:snapToGrid w:val="0"/>
        </w:rPr>
        <w:t>International judicial cooperation</w:t>
      </w:r>
    </w:p>
    <w:p w:rsidR="00D82AD0" w:rsidRPr="00AF1DDE" w:rsidRDefault="00D82AD0" w:rsidP="00D82AD0">
      <w:pPr>
        <w:adjustRightInd w:val="0"/>
        <w:snapToGrid w:val="0"/>
        <w:rPr>
          <w:b/>
          <w:bCs/>
          <w:snapToGrid w:val="0"/>
        </w:rPr>
      </w:pPr>
      <w:r w:rsidRPr="00AF1DDE">
        <w:rPr>
          <w:bCs/>
          <w:snapToGrid w:val="0"/>
        </w:rPr>
        <w:t>27.</w:t>
      </w:r>
      <w:r w:rsidRPr="00AF1DDE">
        <w:rPr>
          <w:bCs/>
          <w:snapToGrid w:val="0"/>
        </w:rPr>
        <w:tab/>
        <w:t xml:space="preserve">The Committee is concerned with the State party’s lack of international judicial cooperation in investigating, prosecuting or extraditing perpetrators of acts of gross human rights violations, especially with regard to acts perpetrated in East Timor in 1999. Furthermore, it is deeply troubled at evidence that alleged perpetrators of war crimes wanted by Interpol, such as Colonel Siagian Burhanuddhin, for whom Interpol has issued a red notice, are currently serving in the Indonesian military forces. The Committee regrets the refusal of the State party to provide information on </w:t>
      </w:r>
      <w:r w:rsidRPr="00AF1DDE">
        <w:rPr>
          <w:snapToGrid w:val="0"/>
        </w:rPr>
        <w:t>the result of its cooperation with United Nations and Timorese institutions, especially as full cooperation was recommended by the Committee in its previous concluding observations. The Committee is further concerned that the Commission on Truth and Friendship between Indonesia and Timor-Leste has a mandate to recommend amnesties, including for those involved in gross human rights violations (arts. 5, 6, 7, 8 and 9).</w:t>
      </w:r>
    </w:p>
    <w:p w:rsidR="00D82AD0" w:rsidRPr="00AF1DDE" w:rsidRDefault="00D82AD0" w:rsidP="00D82AD0">
      <w:pPr>
        <w:pStyle w:val="BodyTextIndent"/>
        <w:rPr>
          <w:b/>
          <w:bCs/>
          <w:snapToGrid w:val="0"/>
        </w:rPr>
      </w:pPr>
      <w:r w:rsidRPr="00AF1DDE">
        <w:rPr>
          <w:b/>
          <w:bCs/>
          <w:snapToGrid w:val="0"/>
        </w:rPr>
        <w:t xml:space="preserve">The State party should fully cooperate with Timorese, United Nations and relevant international institutions, in particular by providing assistance in investigations or court proceedings, including affording full access to relevant files, authorizing visits and transferring suspects wanted by Interpol or other relevant authorized bodies. The State party should investigate actively and secure alleged suspects of human rights violations, who should be extradited or prosecuted in the State party. </w:t>
      </w:r>
    </w:p>
    <w:p w:rsidR="00D82AD0" w:rsidRPr="00AF1DDE" w:rsidRDefault="00D82AD0" w:rsidP="00D82AD0">
      <w:pPr>
        <w:pStyle w:val="BodyTextIndent"/>
        <w:rPr>
          <w:b/>
          <w:bCs/>
          <w:snapToGrid w:val="0"/>
        </w:rPr>
      </w:pPr>
      <w:r w:rsidRPr="00AF1DDE">
        <w:rPr>
          <w:b/>
          <w:bCs/>
          <w:snapToGrid w:val="0"/>
        </w:rPr>
        <w:t xml:space="preserve">The State party should not establish nor engage in any reconciliation mechanism that promotes amnesties for perpetrators of acts of torture, war crimes or crimes against humanity. </w:t>
      </w:r>
    </w:p>
    <w:p w:rsidR="00D82AD0" w:rsidRPr="00AF1DDE" w:rsidRDefault="00D82AD0" w:rsidP="00D82AD0">
      <w:pPr>
        <w:pStyle w:val="Heading3"/>
        <w:rPr>
          <w:snapToGrid w:val="0"/>
        </w:rPr>
      </w:pPr>
      <w:r w:rsidRPr="00AF1DDE">
        <w:rPr>
          <w:snapToGrid w:val="0"/>
        </w:rPr>
        <w:t>Non-refoulement and risk of torture (art. 3)</w:t>
      </w:r>
    </w:p>
    <w:p w:rsidR="00D82AD0" w:rsidRPr="00AF1DDE" w:rsidRDefault="00D82AD0" w:rsidP="00D82AD0">
      <w:pPr>
        <w:adjustRightInd w:val="0"/>
        <w:snapToGrid w:val="0"/>
        <w:rPr>
          <w:snapToGrid w:val="0"/>
        </w:rPr>
      </w:pPr>
      <w:r w:rsidRPr="00AF1DDE">
        <w:rPr>
          <w:snapToGrid w:val="0"/>
        </w:rPr>
        <w:t>28.</w:t>
      </w:r>
      <w:r w:rsidRPr="00AF1DDE">
        <w:rPr>
          <w:snapToGrid w:val="0"/>
        </w:rPr>
        <w:tab/>
        <w:t>The Committee is concerned by the failure of the State party to clarify how it includes in its national laws or practice the prohibition on returning a person to a country where he or she faces a substantial risk of torture, and hence how the State party ensures that its obligations under article 3 of the Convention are fulfilled (art. 3).</w:t>
      </w:r>
    </w:p>
    <w:p w:rsidR="00D82AD0" w:rsidRPr="00AF1DDE" w:rsidRDefault="00D82AD0" w:rsidP="00D82AD0">
      <w:pPr>
        <w:pStyle w:val="BodyTextIndent"/>
        <w:rPr>
          <w:b/>
          <w:snapToGrid w:val="0"/>
        </w:rPr>
      </w:pPr>
      <w:r w:rsidRPr="00AF1DDE">
        <w:rPr>
          <w:b/>
          <w:snapToGrid w:val="0"/>
        </w:rPr>
        <w:t xml:space="preserve">Under no circumstances should the State party expel, return or extradite a person to a State where there are substantial grounds for believing that the person would be in danger of being </w:t>
      </w:r>
      <w:r w:rsidRPr="00AF1DDE">
        <w:rPr>
          <w:b/>
          <w:bCs/>
          <w:snapToGrid w:val="0"/>
        </w:rPr>
        <w:t>subjected</w:t>
      </w:r>
      <w:r w:rsidRPr="00AF1DDE">
        <w:rPr>
          <w:b/>
          <w:snapToGrid w:val="0"/>
        </w:rPr>
        <w:t xml:space="preserve"> to torture.</w:t>
      </w:r>
    </w:p>
    <w:p w:rsidR="00D82AD0" w:rsidRPr="00AF1DDE" w:rsidRDefault="00D82AD0" w:rsidP="00D82AD0">
      <w:pPr>
        <w:pStyle w:val="BodyTextIndent"/>
        <w:rPr>
          <w:b/>
          <w:snapToGrid w:val="0"/>
        </w:rPr>
      </w:pPr>
      <w:r w:rsidRPr="00AF1DDE">
        <w:rPr>
          <w:b/>
          <w:snapToGrid w:val="0"/>
        </w:rPr>
        <w:t>When determining the applicability of its obligations under article 3 of the Convention, the State party should examine thoroughly the merits of each individual case, ensure that adequate judicial mechanisms for the review of the decision are in place and sufficient legal defence available for each person subject to extradition, and ensure effective post-return monitoring arrangements.</w:t>
      </w:r>
    </w:p>
    <w:p w:rsidR="00D82AD0" w:rsidRPr="00AF1DDE" w:rsidRDefault="00D82AD0" w:rsidP="00D82AD0">
      <w:pPr>
        <w:pStyle w:val="BodyTextIndent"/>
        <w:rPr>
          <w:b/>
          <w:snapToGrid w:val="0"/>
        </w:rPr>
      </w:pPr>
      <w:r w:rsidRPr="00AF1DDE">
        <w:rPr>
          <w:b/>
          <w:snapToGrid w:val="0"/>
        </w:rPr>
        <w:t>The State party should adopt appropriate legislation to incorporate into domestic law its obligation under article 3 of the Convention, thereby preventing any persons from being expelled, returned or extradited to another State where there are substantial grounds for believing that he or she would be in danger of being subject to torture.</w:t>
      </w:r>
    </w:p>
    <w:p w:rsidR="00D82AD0" w:rsidRPr="00AF1DDE" w:rsidRDefault="00D82AD0" w:rsidP="00D82AD0">
      <w:pPr>
        <w:pStyle w:val="Heading3"/>
        <w:rPr>
          <w:snapToGrid w:val="0"/>
        </w:rPr>
      </w:pPr>
      <w:r w:rsidRPr="00AF1DDE">
        <w:rPr>
          <w:snapToGrid w:val="0"/>
        </w:rPr>
        <w:t>Universal jurisdiction</w:t>
      </w:r>
    </w:p>
    <w:p w:rsidR="00D82AD0" w:rsidRPr="00AF1DDE" w:rsidRDefault="00D82AD0" w:rsidP="00D82AD0">
      <w:pPr>
        <w:rPr>
          <w:snapToGrid w:val="0"/>
        </w:rPr>
      </w:pPr>
      <w:r w:rsidRPr="00AF1DDE">
        <w:rPr>
          <w:bCs/>
          <w:iCs/>
          <w:snapToGrid w:val="0"/>
        </w:rPr>
        <w:t>29.</w:t>
      </w:r>
      <w:r w:rsidRPr="00AF1DDE">
        <w:rPr>
          <w:bCs/>
          <w:iCs/>
          <w:snapToGrid w:val="0"/>
        </w:rPr>
        <w:tab/>
        <w:t>T</w:t>
      </w:r>
      <w:r w:rsidRPr="00AF1DDE">
        <w:rPr>
          <w:snapToGrid w:val="0"/>
        </w:rPr>
        <w:t xml:space="preserve">he Committee regrets the lack of clarity and information on the existence of the necessary legislative measures establishing the State party’s </w:t>
      </w:r>
      <w:r w:rsidRPr="00AF1DDE">
        <w:rPr>
          <w:bCs/>
          <w:snapToGrid w:val="0"/>
        </w:rPr>
        <w:t>jurisdiction</w:t>
      </w:r>
      <w:r w:rsidRPr="00AF1DDE">
        <w:rPr>
          <w:b/>
          <w:bCs/>
          <w:snapToGrid w:val="0"/>
        </w:rPr>
        <w:t xml:space="preserve"> </w:t>
      </w:r>
      <w:r w:rsidRPr="00AF1DDE">
        <w:rPr>
          <w:snapToGrid w:val="0"/>
        </w:rPr>
        <w:t>over acts of torture (arts. 5, 6, 7 and 8).</w:t>
      </w:r>
    </w:p>
    <w:p w:rsidR="00D82AD0" w:rsidRPr="00AF1DDE" w:rsidRDefault="00D82AD0" w:rsidP="00D82AD0">
      <w:pPr>
        <w:pStyle w:val="BodyTextIndent"/>
        <w:rPr>
          <w:b/>
          <w:bCs/>
          <w:snapToGrid w:val="0"/>
        </w:rPr>
      </w:pPr>
      <w:r w:rsidRPr="00AF1DDE">
        <w:rPr>
          <w:b/>
          <w:bCs/>
          <w:snapToGrid w:val="0"/>
        </w:rPr>
        <w:t>The State party should establish its jurisdiction over acts of torture in cases where the alleged offender is present in any territory under its jurisdiction, either to extradite or prosecute him or her, in accordance with the provisions of the Convention.</w:t>
      </w:r>
    </w:p>
    <w:p w:rsidR="00D82AD0" w:rsidRPr="00AF1DDE" w:rsidRDefault="00D82AD0" w:rsidP="00D82AD0">
      <w:pPr>
        <w:pStyle w:val="Heading3"/>
        <w:rPr>
          <w:snapToGrid w:val="0"/>
        </w:rPr>
      </w:pPr>
      <w:r w:rsidRPr="00AF1DDE">
        <w:rPr>
          <w:snapToGrid w:val="0"/>
        </w:rPr>
        <w:t>Truth and Reconciliation Commission</w:t>
      </w:r>
    </w:p>
    <w:p w:rsidR="00D82AD0" w:rsidRPr="00AF1DDE" w:rsidRDefault="00D82AD0" w:rsidP="00D82AD0">
      <w:pPr>
        <w:rPr>
          <w:snapToGrid w:val="0"/>
        </w:rPr>
      </w:pPr>
      <w:r w:rsidRPr="00AF1DDE">
        <w:rPr>
          <w:snapToGrid w:val="0"/>
        </w:rPr>
        <w:t>30.</w:t>
      </w:r>
      <w:r w:rsidRPr="00AF1DDE">
        <w:rPr>
          <w:snapToGrid w:val="0"/>
        </w:rPr>
        <w:tab/>
        <w:t>The Committee acknowledges that the Constitutional Court has repealed Law No. 27/2004 on the Truth and Reconciliation Commission because it would have sanctioned amnesty for non</w:t>
      </w:r>
      <w:r w:rsidRPr="00AF1DDE">
        <w:rPr>
          <w:snapToGrid w:val="0"/>
        </w:rPr>
        <w:noBreakHyphen/>
        <w:t>derogable offences. Nonetheless, the Committee remains concerned about the mandate of a future commission, as cited in the State party’s reply to the Committee’s list of issues (arts. 2, 12 and 14).</w:t>
      </w:r>
    </w:p>
    <w:p w:rsidR="00D82AD0" w:rsidRPr="00AF1DDE" w:rsidRDefault="00D82AD0" w:rsidP="00D82AD0">
      <w:pPr>
        <w:pStyle w:val="BodyTextIndent"/>
        <w:rPr>
          <w:b/>
          <w:snapToGrid w:val="0"/>
        </w:rPr>
      </w:pPr>
      <w:r w:rsidRPr="00AF1DDE">
        <w:rPr>
          <w:b/>
          <w:snapToGrid w:val="0"/>
        </w:rPr>
        <w:t xml:space="preserve">The State party should consider carefully the mandate of the future Commission of Truth and Reconciliation, in the light of other similar international experiences and in compliance with its obligation under the Convention. Such a </w:t>
      </w:r>
      <w:r w:rsidR="004A3B93" w:rsidRPr="00AF1DDE">
        <w:rPr>
          <w:b/>
          <w:snapToGrid w:val="0"/>
        </w:rPr>
        <w:t>c</w:t>
      </w:r>
      <w:r w:rsidRPr="00AF1DDE">
        <w:rPr>
          <w:b/>
          <w:snapToGrid w:val="0"/>
        </w:rPr>
        <w:t>ommission should, inter alia, be empowered to investigate gross human rights violations and compensate victims while proscribing amnesties for perpetrators of acts of torture.</w:t>
      </w:r>
    </w:p>
    <w:p w:rsidR="00D82AD0" w:rsidRPr="00AF1DDE" w:rsidRDefault="00D82AD0" w:rsidP="00D82AD0">
      <w:pPr>
        <w:pStyle w:val="Heading3"/>
        <w:rPr>
          <w:snapToGrid w:val="0"/>
        </w:rPr>
      </w:pPr>
      <w:r w:rsidRPr="00AF1DDE">
        <w:rPr>
          <w:snapToGrid w:val="0"/>
        </w:rPr>
        <w:t>Witness and victim protection</w:t>
      </w:r>
    </w:p>
    <w:p w:rsidR="00D82AD0" w:rsidRPr="00AF1DDE" w:rsidRDefault="00D82AD0" w:rsidP="00D82AD0">
      <w:pPr>
        <w:rPr>
          <w:snapToGrid w:val="0"/>
        </w:rPr>
      </w:pPr>
      <w:r w:rsidRPr="00AF1DDE">
        <w:rPr>
          <w:snapToGrid w:val="0"/>
        </w:rPr>
        <w:t>31.</w:t>
      </w:r>
      <w:r w:rsidRPr="00AF1DDE">
        <w:rPr>
          <w:snapToGrid w:val="0"/>
        </w:rPr>
        <w:tab/>
        <w:t>While welcoming the adoption of Law No. 13/2006 on Witness and Victim Protection, the Committee remains concerned about the absence of implementing regulations, the mistreatment of witnesses and victims, and the insufficient training of law enforcement officials and allocation of Government funds to support the new system (arts. 12, 13 and 14).</w:t>
      </w:r>
    </w:p>
    <w:p w:rsidR="00D82AD0" w:rsidRPr="00AF1DDE" w:rsidRDefault="00D82AD0" w:rsidP="00D82AD0">
      <w:pPr>
        <w:pStyle w:val="BodyTextIndent"/>
        <w:rPr>
          <w:b/>
          <w:bCs/>
          <w:snapToGrid w:val="0"/>
        </w:rPr>
      </w:pPr>
      <w:r w:rsidRPr="00AF1DDE">
        <w:rPr>
          <w:b/>
          <w:bCs/>
          <w:snapToGrid w:val="0"/>
        </w:rPr>
        <w:t xml:space="preserve">The State party should, without delay, establish a witness and victim protection body, with all relevant </w:t>
      </w:r>
      <w:r w:rsidRPr="00AF1DDE">
        <w:rPr>
          <w:b/>
          <w:snapToGrid w:val="0"/>
        </w:rPr>
        <w:t>measures</w:t>
      </w:r>
      <w:r w:rsidRPr="00AF1DDE">
        <w:rPr>
          <w:b/>
          <w:bCs/>
          <w:snapToGrid w:val="0"/>
        </w:rPr>
        <w:t xml:space="preserve"> required to implement Law No. 13/2006, including the allocation of necessary funding for the functioning of such a new system, the adequate training of law enforcement officials, especially in cooperation with civil society organizations, and an appropriate gender-balanced composition.</w:t>
      </w:r>
    </w:p>
    <w:p w:rsidR="00D82AD0" w:rsidRPr="00AF1DDE" w:rsidRDefault="00D82AD0" w:rsidP="00D82AD0">
      <w:pPr>
        <w:pStyle w:val="Heading3"/>
        <w:rPr>
          <w:snapToGrid w:val="0"/>
        </w:rPr>
      </w:pPr>
      <w:r w:rsidRPr="00AF1DDE">
        <w:rPr>
          <w:snapToGrid w:val="0"/>
        </w:rPr>
        <w:t>Compensation and rehabilitation</w:t>
      </w:r>
    </w:p>
    <w:p w:rsidR="00D82AD0" w:rsidRPr="00AF1DDE" w:rsidRDefault="00D82AD0" w:rsidP="00D82AD0">
      <w:pPr>
        <w:rPr>
          <w:snapToGrid w:val="0"/>
        </w:rPr>
      </w:pPr>
      <w:r w:rsidRPr="00AF1DDE">
        <w:rPr>
          <w:snapToGrid w:val="0"/>
        </w:rPr>
        <w:t>32.</w:t>
      </w:r>
      <w:r w:rsidRPr="00AF1DDE">
        <w:rPr>
          <w:snapToGrid w:val="0"/>
        </w:rPr>
        <w:tab/>
        <w:t>The Committee expresses its concern about the lack of compensation for victims of torture and other cruel, inhuman or degrading treatment, and at the limited measures for the rehabilitation of victims of torture, ill-treatment, trafficking and domestic and sexual violence (art. 14).</w:t>
      </w:r>
    </w:p>
    <w:p w:rsidR="00D82AD0" w:rsidRPr="00AF1DDE" w:rsidRDefault="00D82AD0" w:rsidP="00D82AD0">
      <w:pPr>
        <w:pStyle w:val="BodyTextIndent"/>
        <w:rPr>
          <w:b/>
          <w:bCs/>
          <w:snapToGrid w:val="0"/>
        </w:rPr>
      </w:pPr>
      <w:r w:rsidRPr="00AF1DDE">
        <w:rPr>
          <w:b/>
          <w:bCs/>
          <w:snapToGrid w:val="0"/>
        </w:rPr>
        <w:t>The State party should ensure that adequate compensation is provided to victims of torture and ill-treatment and that appropriate rehabilitation programmes are provided to all victims of torture, ill-treatment, trafficking and domestic and other sexual violence, including medical and psychological assistance.</w:t>
      </w:r>
    </w:p>
    <w:p w:rsidR="00D82AD0" w:rsidRPr="00AF1DDE" w:rsidRDefault="00D82AD0" w:rsidP="00D82AD0">
      <w:pPr>
        <w:pStyle w:val="Heading3"/>
        <w:rPr>
          <w:snapToGrid w:val="0"/>
        </w:rPr>
      </w:pPr>
      <w:r w:rsidRPr="00AF1DDE">
        <w:rPr>
          <w:snapToGrid w:val="0"/>
        </w:rPr>
        <w:t>Legal aid</w:t>
      </w:r>
    </w:p>
    <w:p w:rsidR="00D82AD0" w:rsidRPr="00AF1DDE" w:rsidRDefault="00D82AD0" w:rsidP="00D82AD0">
      <w:pPr>
        <w:rPr>
          <w:snapToGrid w:val="0"/>
        </w:rPr>
      </w:pPr>
      <w:r w:rsidRPr="00AF1DDE">
        <w:rPr>
          <w:snapToGrid w:val="0"/>
        </w:rPr>
        <w:t>33.</w:t>
      </w:r>
      <w:r w:rsidRPr="00AF1DDE">
        <w:rPr>
          <w:snapToGrid w:val="0"/>
        </w:rPr>
        <w:tab/>
        <w:t>The Committee expresses its concern about the difficulties persons, including members of vulnerable groups, experience in their efforts to exercise the right to make complaints and to obtain redress and fair and adequate compensation as victims of acts of torture (arts. 13 and 14).</w:t>
      </w:r>
    </w:p>
    <w:p w:rsidR="00D82AD0" w:rsidRPr="00AF1DDE" w:rsidRDefault="00D82AD0" w:rsidP="00D82AD0">
      <w:pPr>
        <w:pStyle w:val="BodyTextIndent"/>
        <w:rPr>
          <w:b/>
          <w:bCs/>
          <w:snapToGrid w:val="0"/>
        </w:rPr>
      </w:pPr>
      <w:r w:rsidRPr="00AF1DDE">
        <w:rPr>
          <w:b/>
          <w:bCs/>
          <w:snapToGrid w:val="0"/>
        </w:rPr>
        <w:t xml:space="preserve">The State party should take measures to provide an effective free legal aid system, in particular for persons at risk or belonging to groups made vulnerable. It should ensure that the system is adequately resourced to guarantee that all victims of acts of torture and </w:t>
      </w:r>
      <w:r w:rsidR="007B6D2F" w:rsidRPr="00AF1DDE">
        <w:rPr>
          <w:b/>
          <w:bCs/>
          <w:snapToGrid w:val="0"/>
        </w:rPr>
        <w:t>ill-tre</w:t>
      </w:r>
      <w:r w:rsidRPr="00AF1DDE">
        <w:rPr>
          <w:b/>
          <w:bCs/>
          <w:snapToGrid w:val="0"/>
        </w:rPr>
        <w:t>atment can exercise their rights under the Convention.</w:t>
      </w:r>
    </w:p>
    <w:p w:rsidR="00D82AD0" w:rsidRPr="00AF1DDE" w:rsidRDefault="00D82AD0" w:rsidP="00D82AD0">
      <w:pPr>
        <w:pStyle w:val="Heading3"/>
        <w:rPr>
          <w:snapToGrid w:val="0"/>
        </w:rPr>
      </w:pPr>
      <w:r w:rsidRPr="00AF1DDE">
        <w:rPr>
          <w:snapToGrid w:val="0"/>
        </w:rPr>
        <w:t>Human rights training</w:t>
      </w:r>
    </w:p>
    <w:p w:rsidR="00D82AD0" w:rsidRPr="00AF1DDE" w:rsidRDefault="00D82AD0" w:rsidP="00D82AD0">
      <w:pPr>
        <w:rPr>
          <w:snapToGrid w:val="0"/>
        </w:rPr>
      </w:pPr>
      <w:r w:rsidRPr="00AF1DDE">
        <w:rPr>
          <w:snapToGrid w:val="0"/>
        </w:rPr>
        <w:t>34.</w:t>
      </w:r>
      <w:r w:rsidRPr="00AF1DDE">
        <w:rPr>
          <w:snapToGrid w:val="0"/>
        </w:rPr>
        <w:tab/>
        <w:t xml:space="preserve">While acknowledging a variety of programmes and manuals prepared by the State party, the Committee regrets the insufficient training with regard to the provisions of the Convention for law enforcement, military and security personnel, as well as for judges and prosecutors. The Committee also notes with concern the lack of specific training of medical personnel in detention facilities to detect signs of torture and </w:t>
      </w:r>
      <w:r w:rsidR="007B6D2F" w:rsidRPr="00AF1DDE">
        <w:rPr>
          <w:snapToGrid w:val="0"/>
        </w:rPr>
        <w:t>ill-tre</w:t>
      </w:r>
      <w:r w:rsidRPr="00AF1DDE">
        <w:rPr>
          <w:snapToGrid w:val="0"/>
        </w:rPr>
        <w:t>atment (arts. 10 and 11).</w:t>
      </w:r>
    </w:p>
    <w:p w:rsidR="00D82AD0" w:rsidRPr="00AF1DDE" w:rsidRDefault="00D82AD0" w:rsidP="00D82AD0">
      <w:pPr>
        <w:pStyle w:val="BodyTextIndent"/>
        <w:rPr>
          <w:b/>
          <w:snapToGrid w:val="0"/>
        </w:rPr>
      </w:pPr>
      <w:r w:rsidRPr="00AF1DDE">
        <w:rPr>
          <w:b/>
          <w:snapToGrid w:val="0"/>
        </w:rPr>
        <w:t>The State party should reinforce its training programmes for all law enforcement and military personnel on the absolute prohibition of torture, as well as for all members of the judiciary and prosecutors on the specific obligations under the Convention.</w:t>
      </w:r>
    </w:p>
    <w:p w:rsidR="00D82AD0" w:rsidRPr="00AF1DDE" w:rsidRDefault="00D82AD0" w:rsidP="00D82AD0">
      <w:pPr>
        <w:pStyle w:val="BodyTextIndent"/>
        <w:rPr>
          <w:b/>
          <w:snapToGrid w:val="0"/>
        </w:rPr>
      </w:pPr>
      <w:r w:rsidRPr="00AF1DDE">
        <w:rPr>
          <w:b/>
          <w:snapToGrid w:val="0"/>
        </w:rPr>
        <w:t>The State party should also ensure adequate training for all medical personnel involved with detainees, to detect signs of torture and ill-treatment in accordance with international standards, such as those outlined in the Istanbul Protocol.</w:t>
      </w:r>
    </w:p>
    <w:p w:rsidR="00D82AD0" w:rsidRPr="00AF1DDE" w:rsidRDefault="00D82AD0" w:rsidP="00D82AD0">
      <w:pPr>
        <w:pStyle w:val="Heading3"/>
        <w:rPr>
          <w:snapToGrid w:val="0"/>
        </w:rPr>
      </w:pPr>
      <w:r w:rsidRPr="00AF1DDE">
        <w:rPr>
          <w:snapToGrid w:val="0"/>
        </w:rPr>
        <w:t>Data collection</w:t>
      </w:r>
    </w:p>
    <w:p w:rsidR="00D82AD0" w:rsidRPr="00AF1DDE" w:rsidRDefault="00D82AD0" w:rsidP="00D82AD0">
      <w:pPr>
        <w:rPr>
          <w:snapToGrid w:val="0"/>
        </w:rPr>
      </w:pPr>
      <w:r w:rsidRPr="00AF1DDE">
        <w:rPr>
          <w:snapToGrid w:val="0"/>
        </w:rPr>
        <w:t>35.</w:t>
      </w:r>
      <w:r w:rsidRPr="00AF1DDE">
        <w:rPr>
          <w:snapToGrid w:val="0"/>
        </w:rPr>
        <w:tab/>
        <w:t>The Committee regrets the absence of comprehensive and disaggregated data on complaints, investigations, prosecutions and convictions of cases of torture and ill-treatment by law enforcement and military personnel, as well as on trafficking, enforced disappearances, internally displaced persons, violence against children, ill-treatment of migrant workers, violence against minorities and domestic and sexual violence.</w:t>
      </w:r>
    </w:p>
    <w:p w:rsidR="00D82AD0" w:rsidRPr="00AF1DDE" w:rsidRDefault="00D82AD0" w:rsidP="00D82AD0">
      <w:pPr>
        <w:pStyle w:val="BodyTextIndent"/>
        <w:rPr>
          <w:b/>
          <w:snapToGrid w:val="0"/>
        </w:rPr>
      </w:pPr>
      <w:r w:rsidRPr="00AF1DDE">
        <w:rPr>
          <w:b/>
          <w:snapToGrid w:val="0"/>
        </w:rPr>
        <w:t xml:space="preserve">The State party should compile statistical data relevant to the monitoring of the implementation of the Convention at the national level, including data on complaints, investigations, prosecutions and convictions of cases of torture and ill-treatment, trafficking, enforced disappearances, internally displaced persons, violence against children, </w:t>
      </w:r>
      <w:r w:rsidR="007B6D2F" w:rsidRPr="00AF1DDE">
        <w:rPr>
          <w:b/>
          <w:snapToGrid w:val="0"/>
        </w:rPr>
        <w:t>ill-tre</w:t>
      </w:r>
      <w:r w:rsidRPr="00AF1DDE">
        <w:rPr>
          <w:b/>
          <w:snapToGrid w:val="0"/>
        </w:rPr>
        <w:t>atment of migrant workers, violence against minorities and domestic and sexual violence, especially in military conflict areas, as well as on compensation and rehabilitation provided to the victims.</w:t>
      </w:r>
    </w:p>
    <w:p w:rsidR="00D82AD0" w:rsidRPr="00AF1DDE" w:rsidRDefault="00D82AD0" w:rsidP="00D82AD0">
      <w:pPr>
        <w:rPr>
          <w:snapToGrid w:val="0"/>
        </w:rPr>
      </w:pPr>
      <w:r w:rsidRPr="00AF1DDE">
        <w:rPr>
          <w:snapToGrid w:val="0"/>
        </w:rPr>
        <w:t>36.</w:t>
      </w:r>
      <w:r w:rsidRPr="00AF1DDE">
        <w:rPr>
          <w:snapToGrid w:val="0"/>
        </w:rPr>
        <w:tab/>
        <w:t>The Committee encourages the State party to implement the recommendations contained in the report of the Special Rapporteur on torture on his visit in November 2007 (A/HRC/7/3/Add.7), the report of the Special Rapporteur on the human rights of migrants on his visit in December 2006 (A/HRC/4/24/Add.3), the report of the Special Representative of the Secretary-General on the situation of human rights defenders on her visit in June 2007 (A/HRC/7/28/Add.2) and the report of the Special Rapporteur on the independence of judges and lawyers on his visit in July 2002 (E/CN.4/2003/65/Add.2).</w:t>
      </w:r>
    </w:p>
    <w:p w:rsidR="00D82AD0" w:rsidRPr="00AF1DDE" w:rsidRDefault="00D82AD0" w:rsidP="00D82AD0">
      <w:pPr>
        <w:rPr>
          <w:snapToGrid w:val="0"/>
        </w:rPr>
      </w:pPr>
      <w:r w:rsidRPr="00AF1DDE">
        <w:rPr>
          <w:snapToGrid w:val="0"/>
        </w:rPr>
        <w:t>37.</w:t>
      </w:r>
      <w:r w:rsidRPr="00AF1DDE">
        <w:rPr>
          <w:snapToGrid w:val="0"/>
        </w:rPr>
        <w:tab/>
        <w:t>The Committee also encourages the State party to consider making the declaration under article 22 of the Convention, thereby recognizing the competence of the Committee to receive and consider individual communications.</w:t>
      </w:r>
    </w:p>
    <w:p w:rsidR="00D82AD0" w:rsidRPr="00AF1DDE" w:rsidRDefault="00D82AD0" w:rsidP="00D82AD0">
      <w:pPr>
        <w:rPr>
          <w:snapToGrid w:val="0"/>
        </w:rPr>
      </w:pPr>
      <w:r w:rsidRPr="00AF1DDE">
        <w:rPr>
          <w:snapToGrid w:val="0"/>
        </w:rPr>
        <w:t>38.</w:t>
      </w:r>
      <w:r w:rsidRPr="00AF1DDE">
        <w:rPr>
          <w:snapToGrid w:val="0"/>
        </w:rPr>
        <w:tab/>
        <w:t>The Committee reiterates its recommendation that the State party consider withdrawing its reservations and declarations to the Convention.</w:t>
      </w:r>
    </w:p>
    <w:p w:rsidR="00D82AD0" w:rsidRPr="00AF1DDE" w:rsidRDefault="00D82AD0" w:rsidP="00D82AD0">
      <w:pPr>
        <w:rPr>
          <w:snapToGrid w:val="0"/>
        </w:rPr>
      </w:pPr>
      <w:r w:rsidRPr="00AF1DDE">
        <w:rPr>
          <w:snapToGrid w:val="0"/>
        </w:rPr>
        <w:t>39.</w:t>
      </w:r>
      <w:r w:rsidRPr="00AF1DDE">
        <w:rPr>
          <w:snapToGrid w:val="0"/>
        </w:rPr>
        <w:tab/>
        <w:t>In view of the commitment of Indonesia to ratify the Optional Protocol to the Convention by 2009, as indicated in its second national human rights action plan, the Committee encourages the State party to consider the establishment of a national preventive mechanism.</w:t>
      </w:r>
    </w:p>
    <w:p w:rsidR="00D82AD0" w:rsidRPr="00AF1DDE" w:rsidRDefault="00D82AD0" w:rsidP="00D82AD0">
      <w:pPr>
        <w:rPr>
          <w:bCs/>
          <w:snapToGrid w:val="0"/>
        </w:rPr>
      </w:pPr>
      <w:r w:rsidRPr="00AF1DDE">
        <w:rPr>
          <w:snapToGrid w:val="0"/>
        </w:rPr>
        <w:t>40.</w:t>
      </w:r>
      <w:r w:rsidRPr="00AF1DDE">
        <w:rPr>
          <w:snapToGrid w:val="0"/>
        </w:rPr>
        <w:tab/>
        <w:t>The State party should consider ratifying the major United Nations human rights treaties to which it is not yet a party, namely the International Convention on the Protection of the Rights of All Migrant Workers and Members of Their Families.</w:t>
      </w:r>
    </w:p>
    <w:p w:rsidR="00D82AD0" w:rsidRPr="00AF1DDE" w:rsidRDefault="00D82AD0" w:rsidP="00D82AD0">
      <w:pPr>
        <w:rPr>
          <w:bCs/>
          <w:snapToGrid w:val="0"/>
        </w:rPr>
      </w:pPr>
      <w:r w:rsidRPr="00AF1DDE">
        <w:rPr>
          <w:snapToGrid w:val="0"/>
        </w:rPr>
        <w:t>41.</w:t>
      </w:r>
      <w:r w:rsidRPr="00AF1DDE">
        <w:rPr>
          <w:snapToGrid w:val="0"/>
        </w:rPr>
        <w:tab/>
        <w:t>The State party should widely disseminate its report, its replies to the list of issues, the summary records of the meetings and the concluding observations of the Committee, by means of official websites and the media</w:t>
      </w:r>
      <w:r w:rsidRPr="00AF1DDE">
        <w:rPr>
          <w:bCs/>
          <w:snapToGrid w:val="0"/>
        </w:rPr>
        <w:t>, in particular to groups made vulnerable.</w:t>
      </w:r>
    </w:p>
    <w:p w:rsidR="00D82AD0" w:rsidRPr="00AF1DDE" w:rsidRDefault="00D82AD0" w:rsidP="00D82AD0">
      <w:pPr>
        <w:rPr>
          <w:snapToGrid w:val="0"/>
        </w:rPr>
      </w:pPr>
      <w:r w:rsidRPr="00AF1DDE">
        <w:rPr>
          <w:snapToGrid w:val="0"/>
        </w:rPr>
        <w:t>42.</w:t>
      </w:r>
      <w:r w:rsidRPr="00AF1DDE">
        <w:rPr>
          <w:snapToGrid w:val="0"/>
        </w:rPr>
        <w:tab/>
        <w:t>The Committee invites the State party to submit its core document in accordance with the requirements of the common-core document in the harmonized guidelines on reporting, as recommended by the international human rights treaty bodies (HRI/MC/2006/3 and Corr.1).</w:t>
      </w:r>
    </w:p>
    <w:p w:rsidR="00D82AD0" w:rsidRPr="00AF1DDE" w:rsidRDefault="00D82AD0" w:rsidP="00D82AD0">
      <w:pPr>
        <w:rPr>
          <w:snapToGrid w:val="0"/>
        </w:rPr>
      </w:pPr>
      <w:r w:rsidRPr="00AF1DDE">
        <w:rPr>
          <w:snapToGrid w:val="0"/>
        </w:rPr>
        <w:t>43.</w:t>
      </w:r>
      <w:r w:rsidRPr="00AF1DDE">
        <w:rPr>
          <w:snapToGrid w:val="0"/>
        </w:rPr>
        <w:tab/>
        <w:t>The Committee requests that the State party provide, within one year, information on its response to the Committee’s recommendations contained in parag</w:t>
      </w:r>
      <w:r w:rsidR="00E874E1" w:rsidRPr="00AF1DDE">
        <w:rPr>
          <w:snapToGrid w:val="0"/>
        </w:rPr>
        <w:t>raphs 10, 15, 19, 20, 21 and 25 </w:t>
      </w:r>
      <w:r w:rsidRPr="00AF1DDE">
        <w:rPr>
          <w:snapToGrid w:val="0"/>
        </w:rPr>
        <w:t>above.</w:t>
      </w:r>
    </w:p>
    <w:p w:rsidR="00D82AD0" w:rsidRPr="00AF1DDE" w:rsidRDefault="00D82AD0" w:rsidP="00D82AD0">
      <w:pPr>
        <w:rPr>
          <w:snapToGrid w:val="0"/>
        </w:rPr>
      </w:pPr>
      <w:r w:rsidRPr="00AF1DDE">
        <w:rPr>
          <w:snapToGrid w:val="0"/>
        </w:rPr>
        <w:t>44.</w:t>
      </w:r>
      <w:r w:rsidRPr="00AF1DDE">
        <w:rPr>
          <w:snapToGrid w:val="0"/>
        </w:rPr>
        <w:tab/>
        <w:t>The State party is invited to submit its next periodic report, which will be its third periodic report, by 30 June 2012.</w:t>
      </w:r>
    </w:p>
    <w:p w:rsidR="00D82AD0" w:rsidRPr="00AF1DDE" w:rsidRDefault="00D82AD0" w:rsidP="006F6588">
      <w:pPr>
        <w:adjustRightInd w:val="0"/>
        <w:snapToGrid w:val="0"/>
        <w:jc w:val="center"/>
      </w:pPr>
      <w:r w:rsidRPr="00AF1DDE">
        <w:rPr>
          <w:b/>
          <w:bCs/>
          <w:snapToGrid w:val="0"/>
        </w:rPr>
        <w:t>-----</w:t>
      </w:r>
    </w:p>
    <w:sectPr w:rsidR="00D82AD0" w:rsidRPr="00AF1DDE" w:rsidSect="00361DC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943" w:rsidRDefault="000F2943">
      <w:pPr>
        <w:pStyle w:val="Footer"/>
      </w:pPr>
    </w:p>
  </w:endnote>
  <w:endnote w:type="continuationSeparator" w:id="0">
    <w:p w:rsidR="000F2943" w:rsidRDefault="000F2943">
      <w:pPr>
        <w:pStyle w:val="Footer"/>
      </w:pPr>
    </w:p>
  </w:endnote>
  <w:endnote w:type="continuationNotice" w:id="1">
    <w:p w:rsidR="000F2943" w:rsidRDefault="000F29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FCB" w:rsidRDefault="001F0FCB" w:rsidP="00361DC5">
    <w:pPr>
      <w:pStyle w:val="Footer"/>
      <w:spacing w:before="240"/>
    </w:pPr>
    <w:r>
      <w:t>GE.08-42816  (E)</w:t>
    </w:r>
    <w:r w:rsidR="004A3B93">
      <w:t xml:space="preserve">    070708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943" w:rsidRDefault="000F2943">
      <w:pPr>
        <w:spacing w:after="0"/>
      </w:pPr>
      <w:r>
        <w:separator/>
      </w:r>
    </w:p>
  </w:footnote>
  <w:footnote w:type="continuationSeparator" w:id="0">
    <w:p w:rsidR="000F2943" w:rsidRDefault="000F2943">
      <w:pPr>
        <w:spacing w:after="0"/>
        <w:rPr>
          <w:u w:val="single"/>
        </w:rPr>
      </w:pPr>
      <w:r>
        <w:rPr>
          <w:u w:val="single"/>
        </w:rPr>
        <w:tab/>
      </w:r>
      <w:r>
        <w:rPr>
          <w:u w:val="single"/>
        </w:rPr>
        <w:tab/>
      </w:r>
      <w:r>
        <w:rPr>
          <w:u w:val="single"/>
        </w:rPr>
        <w:tab/>
      </w:r>
      <w:r>
        <w:rPr>
          <w:u w:val="single"/>
        </w:rPr>
        <w:tab/>
      </w:r>
    </w:p>
  </w:footnote>
  <w:footnote w:type="continuationNotice" w:id="1">
    <w:p w:rsidR="000F2943" w:rsidRDefault="000F294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FCB" w:rsidRDefault="001F0FCB" w:rsidP="00361DC5">
    <w:pPr>
      <w:pStyle w:val="Header"/>
      <w:spacing w:after="0"/>
    </w:pPr>
    <w:r>
      <w:t>CAT/C/IDN/CO/2</w:t>
    </w:r>
  </w:p>
  <w:p w:rsidR="001F0FCB" w:rsidRDefault="001F0FCB" w:rsidP="00361DC5">
    <w:pPr>
      <w:pStyle w:val="Header"/>
      <w:spacing w:after="0"/>
    </w:pPr>
    <w:r>
      <w:t xml:space="preserve">page </w:t>
    </w:r>
    <w:r>
      <w:fldChar w:fldCharType="begin"/>
    </w:r>
    <w:r>
      <w:instrText xml:space="preserve"> PAGE  \* MERGEFORMAT </w:instrText>
    </w:r>
    <w:r>
      <w:fldChar w:fldCharType="separate"/>
    </w:r>
    <w:r w:rsidR="00AF1DDE">
      <w:rPr>
        <w:noProof/>
      </w:rPr>
      <w:t>14</w:t>
    </w:r>
    <w:r>
      <w:fldChar w:fldCharType="end"/>
    </w:r>
  </w:p>
  <w:p w:rsidR="001F0FCB" w:rsidRDefault="001F0FCB" w:rsidP="00361DC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FCB" w:rsidRDefault="001F0FCB" w:rsidP="002D2E7D">
    <w:pPr>
      <w:pStyle w:val="Header"/>
      <w:tabs>
        <w:tab w:val="clear" w:pos="4320"/>
        <w:tab w:val="clear" w:pos="8640"/>
        <w:tab w:val="left" w:pos="6803"/>
      </w:tabs>
      <w:spacing w:after="0"/>
    </w:pPr>
    <w:r>
      <w:tab/>
      <w:t>CAT/C/IDN/CO/2</w:t>
    </w:r>
  </w:p>
  <w:p w:rsidR="001F0FCB" w:rsidRDefault="001F0FCB" w:rsidP="002D2E7D">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AF1DDE">
      <w:rPr>
        <w:noProof/>
      </w:rPr>
      <w:t>13</w:t>
    </w:r>
    <w:r>
      <w:fldChar w:fldCharType="end"/>
    </w:r>
  </w:p>
  <w:p w:rsidR="001F0FCB" w:rsidRDefault="001F0FCB" w:rsidP="00361DC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C81FCC"/>
    <w:multiLevelType w:val="hybridMultilevel"/>
    <w:tmpl w:val="A43E70A6"/>
    <w:lvl w:ilvl="0" w:tplc="212E26EE">
      <w:start w:val="1"/>
      <w:numFmt w:val="decimal"/>
      <w:lvlText w:val="%1."/>
      <w:lvlJc w:val="left"/>
      <w:pPr>
        <w:tabs>
          <w:tab w:val="num" w:pos="360"/>
        </w:tabs>
        <w:ind w:left="360" w:hanging="360"/>
      </w:pPr>
      <w:rPr>
        <w:rFonts w:hint="default"/>
        <w:b w:val="0"/>
        <w:i w:val="0"/>
        <w:lang w:val="en-US"/>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5"/>
  </w:num>
  <w:num w:numId="3">
    <w:abstractNumId w:val="16"/>
  </w:num>
  <w:num w:numId="4">
    <w:abstractNumId w:val="5"/>
  </w:num>
  <w:num w:numId="5">
    <w:abstractNumId w:val="3"/>
  </w:num>
  <w:num w:numId="6">
    <w:abstractNumId w:val="7"/>
  </w:num>
  <w:num w:numId="7">
    <w:abstractNumId w:val="9"/>
  </w:num>
  <w:num w:numId="8">
    <w:abstractNumId w:val="15"/>
  </w:num>
  <w:num w:numId="9">
    <w:abstractNumId w:val="12"/>
  </w:num>
  <w:num w:numId="10">
    <w:abstractNumId w:val="17"/>
  </w:num>
  <w:num w:numId="11">
    <w:abstractNumId w:val="9"/>
  </w:num>
  <w:num w:numId="12">
    <w:abstractNumId w:val="10"/>
  </w:num>
  <w:num w:numId="13">
    <w:abstractNumId w:val="10"/>
  </w:num>
  <w:num w:numId="14">
    <w:abstractNumId w:val="14"/>
  </w:num>
  <w:num w:numId="15">
    <w:abstractNumId w:val="8"/>
  </w:num>
  <w:num w:numId="16">
    <w:abstractNumId w:val="8"/>
  </w:num>
  <w:num w:numId="17">
    <w:abstractNumId w:val="16"/>
  </w:num>
  <w:num w:numId="18">
    <w:abstractNumId w:val="5"/>
  </w:num>
  <w:num w:numId="19">
    <w:abstractNumId w:val="2"/>
  </w:num>
  <w:num w:numId="20">
    <w:abstractNumId w:val="0"/>
  </w:num>
  <w:num w:numId="21">
    <w:abstractNumId w:val="1"/>
  </w:num>
  <w:num w:numId="22">
    <w:abstractNumId w:val="16"/>
  </w:num>
  <w:num w:numId="23">
    <w:abstractNumId w:val="5"/>
  </w:num>
  <w:num w:numId="24">
    <w:abstractNumId w:val="16"/>
  </w:num>
  <w:num w:numId="25">
    <w:abstractNumId w:val="5"/>
  </w:num>
  <w:num w:numId="26">
    <w:abstractNumId w:val="4"/>
  </w:num>
  <w:num w:numId="27">
    <w:abstractNumId w:val="6"/>
  </w:num>
  <w:num w:numId="28">
    <w:abstractNumId w:val="11"/>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699"/>
    <w:rsid w:val="00000E10"/>
    <w:rsid w:val="00006106"/>
    <w:rsid w:val="00090D0A"/>
    <w:rsid w:val="000B1775"/>
    <w:rsid w:val="000C3DF4"/>
    <w:rsid w:val="000F2943"/>
    <w:rsid w:val="00162687"/>
    <w:rsid w:val="001F0FCB"/>
    <w:rsid w:val="00211D2B"/>
    <w:rsid w:val="00223B26"/>
    <w:rsid w:val="00234154"/>
    <w:rsid w:val="002D2E7D"/>
    <w:rsid w:val="002E0C1B"/>
    <w:rsid w:val="002F03D5"/>
    <w:rsid w:val="0036039F"/>
    <w:rsid w:val="00361DC5"/>
    <w:rsid w:val="004056DB"/>
    <w:rsid w:val="004363AC"/>
    <w:rsid w:val="004678F5"/>
    <w:rsid w:val="00483EEF"/>
    <w:rsid w:val="004A0A85"/>
    <w:rsid w:val="004A3B93"/>
    <w:rsid w:val="005079C2"/>
    <w:rsid w:val="00534245"/>
    <w:rsid w:val="005E3A1D"/>
    <w:rsid w:val="006140F3"/>
    <w:rsid w:val="006607CD"/>
    <w:rsid w:val="00682B74"/>
    <w:rsid w:val="006A1447"/>
    <w:rsid w:val="006B5DF4"/>
    <w:rsid w:val="006F6588"/>
    <w:rsid w:val="00721E23"/>
    <w:rsid w:val="00733C49"/>
    <w:rsid w:val="007560BE"/>
    <w:rsid w:val="007B6D2F"/>
    <w:rsid w:val="007F1378"/>
    <w:rsid w:val="00841624"/>
    <w:rsid w:val="00842A9C"/>
    <w:rsid w:val="008D2DEC"/>
    <w:rsid w:val="00904699"/>
    <w:rsid w:val="009214C6"/>
    <w:rsid w:val="0097704F"/>
    <w:rsid w:val="00983140"/>
    <w:rsid w:val="009909C2"/>
    <w:rsid w:val="00990DBC"/>
    <w:rsid w:val="009A7344"/>
    <w:rsid w:val="00A054E6"/>
    <w:rsid w:val="00A269CC"/>
    <w:rsid w:val="00A92A5B"/>
    <w:rsid w:val="00AE473A"/>
    <w:rsid w:val="00AF1DDE"/>
    <w:rsid w:val="00AF75A0"/>
    <w:rsid w:val="00B20A38"/>
    <w:rsid w:val="00B81589"/>
    <w:rsid w:val="00BE4942"/>
    <w:rsid w:val="00C04F28"/>
    <w:rsid w:val="00C3317A"/>
    <w:rsid w:val="00C9064A"/>
    <w:rsid w:val="00C92C63"/>
    <w:rsid w:val="00C977CA"/>
    <w:rsid w:val="00D02C26"/>
    <w:rsid w:val="00D821D3"/>
    <w:rsid w:val="00D82AD0"/>
    <w:rsid w:val="00DA42D3"/>
    <w:rsid w:val="00DE0DD6"/>
    <w:rsid w:val="00E77811"/>
    <w:rsid w:val="00E874E1"/>
    <w:rsid w:val="00EB6D51"/>
    <w:rsid w:val="00EF7B00"/>
    <w:rsid w:val="00F32227"/>
    <w:rsid w:val="00F51D77"/>
    <w:rsid w:val="00F54443"/>
    <w:rsid w:val="00F621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6051</Words>
  <Characters>34492</Characters>
  <Application>Microsoft Office Word</Application>
  <DocSecurity>4</DocSecurity>
  <Lines>287</Lines>
  <Paragraphs>80</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0842816</vt:lpstr>
      <vt:lpstr>CONSIDERATION OF REPORTS SUBMITTED BY STATES PARTIES UNDER ARTICLE 19 OF THE CON</vt:lpstr>
      <vt:lpstr>    Concluding observations of the Committee against Torture</vt:lpstr>
      <vt:lpstr>INDONESIA</vt:lpstr>
      <vt:lpstr>    A.  Introduction</vt:lpstr>
      <vt:lpstr>    B.  Positive aspects</vt:lpstr>
      <vt:lpstr>    C.  Subjects of concern and recommendations</vt:lpstr>
      <vt:lpstr>        Widespread torture and ill-treatment and insufficient safeguards during police d</vt:lpstr>
      <vt:lpstr>        Disproportionate use of force and widespread torture during military operations</vt:lpstr>
      <vt:lpstr>        Impunity</vt:lpstr>
      <vt:lpstr>        Definition of torture and appropriate penalties for acts of torture</vt:lpstr>
      <vt:lpstr>        Coerced confessions</vt:lpstr>
      <vt:lpstr>        Local regulations and breaches of the Convention</vt:lpstr>
      <vt:lpstr>        Violence against women, including sexual and domestic violence</vt:lpstr>
      <vt:lpstr>        Juvenile justice system</vt:lpstr>
      <vt:lpstr>        Internally displaced persons</vt:lpstr>
      <vt:lpstr>        Violence against the Ahmadiyah and persons belonging to other minorities</vt:lpstr>
      <vt:lpstr>        Trafficking and violence against migrant workers</vt:lpstr>
      <vt:lpstr>        Harassment and violence against human rights defenders</vt:lpstr>
      <vt:lpstr>        Administration of justice and the judiciary</vt:lpstr>
      <vt:lpstr>        Human rights courts and ad hoc human rights courts</vt:lpstr>
      <vt:lpstr>        National Commission on Human Rights</vt:lpstr>
      <vt:lpstr>        Lack of effective investigation and prosecution by the Attorney-General</vt:lpstr>
      <vt:lpstr>        Monitoring detention facilities and preventive mechanism</vt:lpstr>
      <vt:lpstr>        International judicial cooperation</vt:lpstr>
      <vt:lpstr>        Non-refoulement and risk of torture (art. 3)</vt:lpstr>
      <vt:lpstr>        Universal jurisdiction</vt:lpstr>
      <vt:lpstr>        Truth and Reconciliation Commission</vt:lpstr>
      <vt:lpstr>        Witness and victim protection</vt:lpstr>
      <vt:lpstr>        Compensation and rehabilitation</vt:lpstr>
      <vt:lpstr>        Legal aid</vt:lpstr>
      <vt:lpstr>        Human rights training</vt:lpstr>
      <vt:lpstr>        Data collection</vt:lpstr>
    </vt:vector>
  </TitlesOfParts>
  <Company>ONU</Company>
  <LinksUpToDate>false</LinksUpToDate>
  <CharactersWithSpaces>40463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0842816</dc:title>
  <dc:subject/>
  <dc:creator>cg</dc:creator>
  <cp:keywords>CAT/C/IDN/CO/2</cp:keywords>
  <dc:description>Final</dc:description>
  <cp:lastModifiedBy>PACIS MAMANGUN</cp:lastModifiedBy>
  <cp:revision>2</cp:revision>
  <cp:lastPrinted>2008-07-03T14:35:00Z</cp:lastPrinted>
  <dcterms:created xsi:type="dcterms:W3CDTF">2008-07-07T13:55:00Z</dcterms:created>
  <dcterms:modified xsi:type="dcterms:W3CDTF">2008-07-07T13:55:00Z</dcterms:modified>
</cp:coreProperties>
</file>