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B3EA1F1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53044BC" w14:textId="77777777" w:rsidR="002D5AAC" w:rsidRDefault="002D5AAC" w:rsidP="00C2740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7C98C82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A201125" w14:textId="1C723F99" w:rsidR="002D5AAC" w:rsidRDefault="00C27405" w:rsidP="00C27405">
            <w:pPr>
              <w:jc w:val="right"/>
            </w:pPr>
            <w:r w:rsidRPr="00C27405">
              <w:rPr>
                <w:sz w:val="40"/>
              </w:rPr>
              <w:t>CERD</w:t>
            </w:r>
            <w:r w:rsidRPr="00C27405">
              <w:t>/C/HRV/CO/9-14</w:t>
            </w:r>
          </w:p>
        </w:tc>
      </w:tr>
      <w:tr w:rsidR="002D5AAC" w:rsidRPr="008A012F" w14:paraId="419A4757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CD76ACC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DBB68F8" wp14:editId="09B6B94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29028E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2360D8E" w14:textId="77777777" w:rsidR="002D5AAC" w:rsidRPr="008A012F" w:rsidRDefault="00C27405" w:rsidP="008D2AAD">
            <w:pPr>
              <w:spacing w:before="240"/>
              <w:rPr>
                <w:lang w:val="en-US"/>
              </w:rPr>
            </w:pPr>
            <w:r w:rsidRPr="008A012F">
              <w:rPr>
                <w:lang w:val="en-US"/>
              </w:rPr>
              <w:t>Distr.: General</w:t>
            </w:r>
          </w:p>
          <w:p w14:paraId="004280B9" w14:textId="77777777" w:rsidR="00C27405" w:rsidRPr="008A012F" w:rsidRDefault="00C27405" w:rsidP="00C27405">
            <w:pPr>
              <w:spacing w:line="240" w:lineRule="exact"/>
              <w:rPr>
                <w:lang w:val="en-US"/>
              </w:rPr>
            </w:pPr>
            <w:r w:rsidRPr="008A012F">
              <w:rPr>
                <w:lang w:val="en-US"/>
              </w:rPr>
              <w:t>2 October 2023</w:t>
            </w:r>
          </w:p>
          <w:p w14:paraId="3AA616D9" w14:textId="77777777" w:rsidR="00C27405" w:rsidRPr="008A012F" w:rsidRDefault="00C27405" w:rsidP="00C27405">
            <w:pPr>
              <w:spacing w:line="240" w:lineRule="exact"/>
              <w:rPr>
                <w:lang w:val="en-US"/>
              </w:rPr>
            </w:pPr>
            <w:r w:rsidRPr="008A012F">
              <w:rPr>
                <w:lang w:val="en-US"/>
              </w:rPr>
              <w:t>Russian</w:t>
            </w:r>
          </w:p>
          <w:p w14:paraId="0353D18A" w14:textId="49553A03" w:rsidR="00C27405" w:rsidRPr="008A012F" w:rsidRDefault="00C27405" w:rsidP="00C27405">
            <w:pPr>
              <w:spacing w:line="240" w:lineRule="exact"/>
              <w:rPr>
                <w:lang w:val="en-US"/>
              </w:rPr>
            </w:pPr>
            <w:r w:rsidRPr="008A012F">
              <w:rPr>
                <w:lang w:val="en-US"/>
              </w:rPr>
              <w:t>Original: English</w:t>
            </w:r>
          </w:p>
        </w:tc>
      </w:tr>
    </w:tbl>
    <w:p w14:paraId="390A0B07" w14:textId="77777777" w:rsidR="00C27405" w:rsidRPr="00C27405" w:rsidRDefault="00C27405" w:rsidP="00C27405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C27405">
        <w:rPr>
          <w:b/>
          <w:bCs/>
          <w:sz w:val="24"/>
          <w:szCs w:val="24"/>
        </w:rPr>
        <w:t>Комитет по ликвидации расовой дискриминации</w:t>
      </w:r>
    </w:p>
    <w:p w14:paraId="5155E621" w14:textId="4661E05A" w:rsidR="00C27405" w:rsidRPr="00A25581" w:rsidRDefault="00C27405" w:rsidP="00C27405">
      <w:pPr>
        <w:pStyle w:val="HChG"/>
        <w:spacing w:line="240" w:lineRule="auto"/>
      </w:pPr>
      <w:r>
        <w:tab/>
      </w:r>
      <w:r>
        <w:tab/>
      </w:r>
      <w:r>
        <w:rPr>
          <w:bCs/>
        </w:rPr>
        <w:t>Заключительные замечания по объединенным девятому</w:t>
      </w:r>
      <w:r w:rsidRPr="00C27405">
        <w:rPr>
          <w:bCs/>
        </w:rPr>
        <w:t>–</w:t>
      </w:r>
      <w:r>
        <w:rPr>
          <w:bCs/>
        </w:rPr>
        <w:t>четырнадцатому периодическим докладам Хорватии</w:t>
      </w:r>
      <w:r w:rsidRPr="0032682B">
        <w:rPr>
          <w:b w:val="0"/>
          <w:bCs/>
          <w:sz w:val="20"/>
        </w:rPr>
        <w:footnoteReference w:customMarkFollows="1" w:id="1"/>
        <w:t>*</w:t>
      </w:r>
    </w:p>
    <w:p w14:paraId="676A70FA" w14:textId="7ADEFC77" w:rsidR="00C27405" w:rsidRPr="00A25581" w:rsidRDefault="00C27405" w:rsidP="00C27405">
      <w:pPr>
        <w:pStyle w:val="SingleTxtG"/>
      </w:pPr>
      <w:r>
        <w:t>1.</w:t>
      </w:r>
      <w:r>
        <w:tab/>
        <w:t>Комитет рассмотрел объединенные девятый</w:t>
      </w:r>
      <w:r w:rsidR="00B00D74">
        <w:t>–</w:t>
      </w:r>
      <w:r>
        <w:t>четырнадцатый периодические доклады Хорватии</w:t>
      </w:r>
      <w:r w:rsidRPr="00B00D74">
        <w:rPr>
          <w:rStyle w:val="aa"/>
        </w:rPr>
        <w:footnoteReference w:id="2"/>
      </w:r>
      <w:r>
        <w:t xml:space="preserve">, представленные в одном документе, на своих 2987-м </w:t>
      </w:r>
      <w:r w:rsidR="00B00D74">
        <w:br/>
      </w:r>
      <w:r>
        <w:t>и 2988-м заседаниях</w:t>
      </w:r>
      <w:r w:rsidRPr="00B00D74">
        <w:rPr>
          <w:rStyle w:val="aa"/>
        </w:rPr>
        <w:footnoteReference w:id="3"/>
      </w:r>
      <w:r>
        <w:t xml:space="preserve">, состоявшихся 9 и 10 августа 2023 года. На своем </w:t>
      </w:r>
      <w:r w:rsidR="00B00D74">
        <w:br/>
      </w:r>
      <w:r>
        <w:t>3006-м заседании, состоявшемся 23 августа 2023 года, он принял настоящие заключительные замечания.</w:t>
      </w:r>
    </w:p>
    <w:p w14:paraId="797D23B9" w14:textId="7C226E28" w:rsidR="00C27405" w:rsidRPr="00A25581" w:rsidRDefault="00A87297" w:rsidP="00C27405">
      <w:pPr>
        <w:pStyle w:val="H1G"/>
        <w:spacing w:line="240" w:lineRule="auto"/>
      </w:pPr>
      <w:r>
        <w:rPr>
          <w:bCs/>
        </w:rPr>
        <w:tab/>
      </w:r>
      <w:r w:rsidR="00C27405">
        <w:rPr>
          <w:bCs/>
        </w:rPr>
        <w:t>A.</w:t>
      </w:r>
      <w:r w:rsidR="00C27405">
        <w:tab/>
      </w:r>
      <w:r w:rsidR="00C27405">
        <w:tab/>
      </w:r>
      <w:r w:rsidR="00C27405">
        <w:rPr>
          <w:bCs/>
        </w:rPr>
        <w:t>Введение</w:t>
      </w:r>
    </w:p>
    <w:p w14:paraId="50D0688B" w14:textId="77777777" w:rsidR="00C27405" w:rsidRPr="00A25581" w:rsidRDefault="00C27405" w:rsidP="00C27405">
      <w:pPr>
        <w:pStyle w:val="SingleTxtG"/>
      </w:pPr>
      <w:r>
        <w:t>2.</w:t>
      </w:r>
      <w:r>
        <w:tab/>
        <w:t>Комитет приветствует представление объединенных девятого–четырнадцатого периодических докладов государства-участника. Он также приветствует конструктивный диалог с делегацией государства-участника и благодарит делегацию за информацию, представленную в ходе диалога, и за дополнительные ответы, представленные после его завершения.</w:t>
      </w:r>
    </w:p>
    <w:p w14:paraId="66476B8B" w14:textId="4FE8EC7E" w:rsidR="00C27405" w:rsidRPr="00A25581" w:rsidRDefault="00A87297" w:rsidP="00C27405">
      <w:pPr>
        <w:pStyle w:val="H1G"/>
        <w:spacing w:line="240" w:lineRule="auto"/>
      </w:pPr>
      <w:r>
        <w:rPr>
          <w:bCs/>
        </w:rPr>
        <w:tab/>
      </w:r>
      <w:r w:rsidR="00C27405">
        <w:rPr>
          <w:bCs/>
        </w:rPr>
        <w:t>B.</w:t>
      </w:r>
      <w:r w:rsidR="00C27405">
        <w:tab/>
      </w:r>
      <w:r w:rsidR="00C27405">
        <w:tab/>
      </w:r>
      <w:r w:rsidR="00C27405">
        <w:rPr>
          <w:bCs/>
        </w:rPr>
        <w:t>Положительные аспекты</w:t>
      </w:r>
    </w:p>
    <w:p w14:paraId="5CF5A589" w14:textId="77777777" w:rsidR="00C27405" w:rsidRPr="00146966" w:rsidRDefault="00C27405" w:rsidP="00C27405">
      <w:pPr>
        <w:pStyle w:val="SingleTxtG"/>
      </w:pPr>
      <w:r>
        <w:t>3.</w:t>
      </w:r>
      <w:r>
        <w:tab/>
        <w:t xml:space="preserve">Комитет приветствует состоявшуюся 31 января 2022 года ратификацию государством-участником Международной конвенции для защиты всех лиц от насильственных исчезновений. </w:t>
      </w:r>
    </w:p>
    <w:p w14:paraId="56DC6424" w14:textId="77777777" w:rsidR="00C27405" w:rsidRPr="00A25581" w:rsidRDefault="00C27405" w:rsidP="00C27405">
      <w:pPr>
        <w:pStyle w:val="SingleTxtG"/>
      </w:pPr>
      <w:r>
        <w:t>4.</w:t>
      </w:r>
      <w:r>
        <w:tab/>
        <w:t>Комитет также приветствует следующие законодательные, институциональные и политические меры, принятые государством-участником:</w:t>
      </w:r>
    </w:p>
    <w:p w14:paraId="5FFA9E14" w14:textId="226B5AFA" w:rsidR="00C27405" w:rsidRPr="00A25581" w:rsidRDefault="00C27405" w:rsidP="00C27405">
      <w:pPr>
        <w:pStyle w:val="SingleTxtG"/>
      </w:pPr>
      <w:r>
        <w:tab/>
        <w:t>a)</w:t>
      </w:r>
      <w:r>
        <w:tab/>
        <w:t xml:space="preserve">принятый в октябре 2011 года новый Уголовный кодекс </w:t>
      </w:r>
      <w:bookmarkStart w:id="0" w:name="_Hlk149904056"/>
      <w:bookmarkStart w:id="1" w:name="_Hlk149898571"/>
      <w:r>
        <w:rPr>
          <w:lang w:val="fr-CH"/>
        </w:rPr>
        <w:t>c</w:t>
      </w:r>
      <w:r>
        <w:t xml:space="preserve"> внесенными</w:t>
      </w:r>
      <w:bookmarkEnd w:id="0"/>
      <w:r>
        <w:t xml:space="preserve"> в него изменениями </w:t>
      </w:r>
      <w:bookmarkEnd w:id="1"/>
      <w:r>
        <w:t xml:space="preserve">(Официальные ведомости № 125/11, № 144/12, № 56/15, № 61/15, № 101/17, № 118/18 и № 126/2019), статьей 125 которого установлен запрет на нарушение равноправия, а статьей 325 </w:t>
      </w:r>
      <w:r w:rsidR="00B00D74">
        <w:t>—</w:t>
      </w:r>
      <w:r>
        <w:t xml:space="preserve"> уголовная ответственность за публичное подстрекательство к насилию и ненависти;</w:t>
      </w:r>
    </w:p>
    <w:p w14:paraId="2C8F5FC6" w14:textId="7ACA5E72" w:rsidR="00C27405" w:rsidRPr="00A25581" w:rsidRDefault="00C27405" w:rsidP="00C27405">
      <w:pPr>
        <w:pStyle w:val="SingleTxtG"/>
      </w:pPr>
      <w:r>
        <w:tab/>
        <w:t>b)</w:t>
      </w:r>
      <w:r>
        <w:tab/>
        <w:t xml:space="preserve">принятый в ноябре 2013 года Закон о бесплатной правовой помощи </w:t>
      </w:r>
      <w:r w:rsidRPr="00EE775A">
        <w:t>c внесенными в него изменениями</w:t>
      </w:r>
      <w:r>
        <w:t xml:space="preserve"> (</w:t>
      </w:r>
      <w:r w:rsidRPr="00B61C26">
        <w:t>Официальные ведомости</w:t>
      </w:r>
      <w:r>
        <w:t xml:space="preserve"> № 143/13 и № 98/19), упрощающий процедуру предоставления первичной правовой помощи и вводящий особый вид вторичной правовой помощи, освобождающий от судебных издержек;</w:t>
      </w:r>
    </w:p>
    <w:p w14:paraId="135A0819" w14:textId="0B8DDB53" w:rsidR="00C27405" w:rsidRPr="00A25581" w:rsidRDefault="00C27405" w:rsidP="00C27405">
      <w:pPr>
        <w:pStyle w:val="SingleTxtG"/>
      </w:pPr>
      <w:r>
        <w:tab/>
        <w:t>c)</w:t>
      </w:r>
      <w:r>
        <w:tab/>
        <w:t xml:space="preserve">принятый в июне 2015 года Закон о международной и временной защите </w:t>
      </w:r>
      <w:r w:rsidRPr="00EE775A">
        <w:t>c внесенными в него изменениями</w:t>
      </w:r>
      <w:r>
        <w:t xml:space="preserve"> (</w:t>
      </w:r>
      <w:r w:rsidRPr="00B61C26">
        <w:t>Официальные ведомости</w:t>
      </w:r>
      <w:r>
        <w:t xml:space="preserve"> № 70/15, № 127/17 </w:t>
      </w:r>
      <w:r w:rsidR="00B00D74">
        <w:br/>
      </w:r>
      <w:r>
        <w:t xml:space="preserve">и № 33/23), гарантирующий право получателей международной защиты на </w:t>
      </w:r>
      <w:r>
        <w:lastRenderedPageBreak/>
        <w:t>проживание в стране, жилье, воссоединение семей, трудоустройство, медицинское обслуживание и образование;</w:t>
      </w:r>
    </w:p>
    <w:p w14:paraId="7FF56066" w14:textId="5C634633" w:rsidR="00C27405" w:rsidRPr="00A25581" w:rsidRDefault="00C27405" w:rsidP="00C27405">
      <w:pPr>
        <w:pStyle w:val="SingleTxtG"/>
      </w:pPr>
      <w:r>
        <w:tab/>
        <w:t>d)</w:t>
      </w:r>
      <w:r>
        <w:tab/>
        <w:t xml:space="preserve">принятый в ноябре 2018 года Закон о помощи в обеспечении жильем на территориях, охваченных такой помощью, </w:t>
      </w:r>
      <w:r w:rsidRPr="00EE775A">
        <w:t>c внесенными в него изменениями</w:t>
      </w:r>
      <w:r>
        <w:t xml:space="preserve"> (</w:t>
      </w:r>
      <w:r w:rsidRPr="00A26E95">
        <w:t>Официальные ведомости</w:t>
      </w:r>
      <w:r>
        <w:t xml:space="preserve"> № 106/18 и № 98/19), расширяющий географический охват мер по стимулированию жилищного строительства, особенно в интересах членов сербского меньшинства;</w:t>
      </w:r>
    </w:p>
    <w:p w14:paraId="0380278A" w14:textId="071E6E70" w:rsidR="00C27405" w:rsidRPr="00A25581" w:rsidRDefault="00C27405" w:rsidP="00C27405">
      <w:pPr>
        <w:pStyle w:val="SingleTxtG"/>
      </w:pPr>
      <w:r>
        <w:tab/>
        <w:t>e)</w:t>
      </w:r>
      <w:r>
        <w:tab/>
        <w:t>внесенные в октябре 2019 года изменени</w:t>
      </w:r>
      <w:r w:rsidR="00B00D74">
        <w:t>я</w:t>
      </w:r>
      <w:r>
        <w:t xml:space="preserve"> в Закон о гражданстве Хорватии (</w:t>
      </w:r>
      <w:r w:rsidRPr="00784A9D">
        <w:t>Официальные ведомости</w:t>
      </w:r>
      <w:r>
        <w:t xml:space="preserve"> № 53/91, № 70/91, № 28/92, № 113/93, № 4/94, </w:t>
      </w:r>
      <w:r w:rsidR="00B00D74">
        <w:br/>
      </w:r>
      <w:r>
        <w:t xml:space="preserve">№ 130/11, № 110/15 и № 102/19), отражающие принцип сокращения безгражданства и предусматривающие упрощенную процедуру получения хорватского гражданства; </w:t>
      </w:r>
    </w:p>
    <w:p w14:paraId="66797D9F" w14:textId="0BBDF9DE" w:rsidR="00C27405" w:rsidRPr="00A25581" w:rsidRDefault="00C27405" w:rsidP="00C27405">
      <w:pPr>
        <w:pStyle w:val="SingleTxtG"/>
      </w:pPr>
      <w:r>
        <w:tab/>
        <w:t>f)</w:t>
      </w:r>
      <w:r>
        <w:tab/>
        <w:t xml:space="preserve">принятый в 2021 году пересмотренный протокол, устанавливающий процедуры в отношении преступлений на почве ненависти, которым предусмотрены мониторинг преступлений на почве ненависти и применимые правовые процедуры, уточняются полномочия каждого соответствующего компетентного органа и установлена обязанность по сбору данных о преступлениях на почве ненависти, а также учреждается рабочая группа по мониторингу преступлений на почве ненависти; </w:t>
      </w:r>
    </w:p>
    <w:p w14:paraId="5DD52835" w14:textId="403139FE" w:rsidR="00C27405" w:rsidRPr="00A25581" w:rsidRDefault="00C27405" w:rsidP="00C27405">
      <w:pPr>
        <w:pStyle w:val="SingleTxtG"/>
      </w:pPr>
      <w:r>
        <w:tab/>
        <w:t>g)</w:t>
      </w:r>
      <w:r>
        <w:tab/>
        <w:t xml:space="preserve">принятый в июне 2021 года Национальный план по интеграции рома </w:t>
      </w:r>
      <w:r w:rsidR="00B00D74">
        <w:br/>
      </w:r>
      <w:r>
        <w:t>(на 2021–202</w:t>
      </w:r>
      <w:r w:rsidR="00B00D74">
        <w:t>7</w:t>
      </w:r>
      <w:r>
        <w:t xml:space="preserve"> годы);</w:t>
      </w:r>
    </w:p>
    <w:p w14:paraId="55746539" w14:textId="0BF1690D" w:rsidR="00C27405" w:rsidRPr="00A25581" w:rsidRDefault="00C27405" w:rsidP="00C27405">
      <w:pPr>
        <w:pStyle w:val="SingleTxtG"/>
      </w:pPr>
      <w:r>
        <w:tab/>
        <w:t>h)</w:t>
      </w:r>
      <w:r>
        <w:tab/>
        <w:t>принятый в июле 2021 года Закон о гражданских жертвах отечественной войны (</w:t>
      </w:r>
      <w:r w:rsidRPr="00784A9D">
        <w:t>Официальные ведомости</w:t>
      </w:r>
      <w:r>
        <w:t xml:space="preserve"> № 84/21), облегчающий процесс определения статуса всех гражданских жертв войны и способствующий осуществлению ими своих прав; </w:t>
      </w:r>
      <w:bookmarkStart w:id="2" w:name="_Hlk142469902"/>
      <w:bookmarkEnd w:id="2"/>
    </w:p>
    <w:p w14:paraId="6D5C3217" w14:textId="4F437600" w:rsidR="00C27405" w:rsidRPr="00A25581" w:rsidRDefault="00C27405" w:rsidP="00C27405">
      <w:pPr>
        <w:pStyle w:val="SingleTxtG"/>
      </w:pPr>
      <w:r>
        <w:tab/>
        <w:t>i)</w:t>
      </w:r>
      <w:r>
        <w:tab/>
        <w:t>принятый в марте 2023 года Национальный план по защите и поощрению прав человека и борьбе с дискриминацией (на 2023</w:t>
      </w:r>
      <w:r w:rsidR="00B00D74">
        <w:t>–</w:t>
      </w:r>
      <w:r>
        <w:t xml:space="preserve">2027 годы), а также два плана действий по его осуществлению. </w:t>
      </w:r>
    </w:p>
    <w:p w14:paraId="04FA9C43" w14:textId="1159EFD4" w:rsidR="00C27405" w:rsidRPr="00A25581" w:rsidRDefault="00C27405" w:rsidP="00C27405">
      <w:pPr>
        <w:pStyle w:val="H1G"/>
        <w:spacing w:line="240" w:lineRule="auto"/>
      </w:pPr>
      <w:r>
        <w:rPr>
          <w:bCs/>
        </w:rPr>
        <w:tab/>
        <w:t>C.</w:t>
      </w:r>
      <w:r>
        <w:tab/>
      </w:r>
      <w:r>
        <w:tab/>
      </w:r>
      <w:r w:rsidRPr="004B3932">
        <w:rPr>
          <w:bCs/>
        </w:rPr>
        <w:t>Вопросы, вызывающие обеспокоенность, и рекомендации</w:t>
      </w:r>
    </w:p>
    <w:p w14:paraId="1D496C37" w14:textId="77777777" w:rsidR="00C27405" w:rsidRPr="00A25581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Статистические данные</w:t>
      </w:r>
      <w:r>
        <w:t xml:space="preserve"> </w:t>
      </w:r>
    </w:p>
    <w:p w14:paraId="24C94476" w14:textId="77777777" w:rsidR="00C27405" w:rsidRPr="00A25581" w:rsidRDefault="00C27405" w:rsidP="00C27405">
      <w:pPr>
        <w:pStyle w:val="SingleTxtG"/>
      </w:pPr>
      <w:r>
        <w:t>5.</w:t>
      </w:r>
      <w:r>
        <w:tab/>
        <w:t>Комитет принимает к сведению представленные делегацией государства-участника в ходе диалога статистические данные о демографическом составе населения страны, включающие итоговые данные проведенной в 2021 году переписи населения, домохозяйств и жилищ. Отмечая, что перепись 2021 года позволила собрать информацию об этническом составе общества Хорватии, Комитет обеспокоен отсутствием подробной и всеобъемлющей информации о социально-экономическом положении групп этнических и национальных меньшинств, включая членов меньшинств рома и сербов, а также таких категорий неграждан, как мигранты, беженцы, просители убежища и лица без гражданства. Этот недостаток ограничивает возможности Комитета в проведении правильной оценки положения таких групп, в том числе их социально-экономического положения и любого прогресса, достигнутого в результате реализации целевых мер политики и программ. Комитет также отмечает, что в ходе переписи 2021 года респонденты не могли указать более одной этнической принадлежности (ст. 1, 2 и 5).</w:t>
      </w:r>
    </w:p>
    <w:p w14:paraId="58542B79" w14:textId="77777777" w:rsidR="00C27405" w:rsidRPr="00C27405" w:rsidRDefault="00C27405" w:rsidP="00C27405">
      <w:pPr>
        <w:pStyle w:val="SingleTxtG"/>
        <w:rPr>
          <w:b/>
          <w:bCs/>
        </w:rPr>
      </w:pPr>
      <w:r>
        <w:t>6.</w:t>
      </w:r>
      <w:r>
        <w:tab/>
      </w:r>
      <w:r w:rsidRPr="00C27405">
        <w:rPr>
          <w:b/>
          <w:bCs/>
        </w:rPr>
        <w:t>Ссылаясь на свою общую рекомендацию № 8 (1990) относительно толкования и применения пунктов 1 и 4 статьи 1 Конвенции, и свои руководящие принципы представления докладов в соответствии с Конвенцией</w:t>
      </w:r>
      <w:r w:rsidRPr="00B00D74">
        <w:rPr>
          <w:rStyle w:val="aa"/>
          <w:bCs/>
        </w:rPr>
        <w:footnoteReference w:id="4"/>
      </w:r>
      <w:r w:rsidRPr="00C27405">
        <w:rPr>
          <w:b/>
          <w:bCs/>
        </w:rPr>
        <w:t xml:space="preserve">, Комитет рекомендует государству-участнику подготовить дезагрегированные статистические данные о социально-экономическом положении групп меньшинств, включая членов меньшинств рома и сербов, а также таких категорий неграждан, как беженцы, просители убежища, мигранты и лица без гражданства, и их доступе к образованию, занятости, медицинскому обслуживанию и жилью с целью создания эмпирической базы данных для оценки </w:t>
      </w:r>
      <w:r w:rsidRPr="00C27405">
        <w:rPr>
          <w:b/>
          <w:bCs/>
        </w:rPr>
        <w:lastRenderedPageBreak/>
        <w:t>равного осуществления прав, закрепленных в Конвенции. Комитет также рекомендует государству-участнику рассмотреть возможность предоставления респондентам возможности в ходе следующей переписи населения указывать множественную этническую принадлежность при полном соблюдении принципа самоидентификации.</w:t>
      </w:r>
    </w:p>
    <w:p w14:paraId="30149B2C" w14:textId="77777777" w:rsidR="00C27405" w:rsidRPr="00A25581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Выполнение Закона о борьбе с дискриминацией и других положений, направленных против расовой дискриминации, и оценка мер политики</w:t>
      </w:r>
    </w:p>
    <w:p w14:paraId="2191B523" w14:textId="5340AC70" w:rsidR="00C27405" w:rsidRPr="00C27405" w:rsidRDefault="00C27405" w:rsidP="00C27405">
      <w:pPr>
        <w:pStyle w:val="SingleTxtG"/>
      </w:pPr>
      <w:r>
        <w:t>7.</w:t>
      </w:r>
      <w:r>
        <w:tab/>
        <w:t>Комитет принимает к сведению представленную информацию о выполнении Закона о борьбе с дискриминацией, Национального плана по защите и поощрению прав человека и борьбе с дискриминацией (на 2023</w:t>
      </w:r>
      <w:r w:rsidR="00AA211E">
        <w:t>–</w:t>
      </w:r>
      <w:r>
        <w:t xml:space="preserve">2027 годы), а также двух планов действий по его осуществлению, </w:t>
      </w:r>
      <w:r w:rsidRPr="00C27405">
        <w:t>Национального</w:t>
      </w:r>
      <w:r>
        <w:t xml:space="preserve"> плана по интеграции рома </w:t>
      </w:r>
      <w:r w:rsidR="00AA211E">
        <w:br/>
      </w:r>
      <w:r>
        <w:t>(на 2021</w:t>
      </w:r>
      <w:r w:rsidR="00AA211E">
        <w:t>–</w:t>
      </w:r>
      <w:r>
        <w:t xml:space="preserve">2027 годы) и программ работы в интересах национальных меньшинств </w:t>
      </w:r>
      <w:r w:rsidR="00AA211E">
        <w:br/>
      </w:r>
      <w:r>
        <w:t>(на 2021</w:t>
      </w:r>
      <w:r w:rsidR="00AA211E">
        <w:t>–</w:t>
      </w:r>
      <w:r>
        <w:t xml:space="preserve">2024 годы). Вместе с тем </w:t>
      </w:r>
      <w:r w:rsidRPr="00C27405">
        <w:t>Комитет обеспокоен:</w:t>
      </w:r>
    </w:p>
    <w:p w14:paraId="6DDEC47F" w14:textId="42524952" w:rsidR="00C27405" w:rsidRPr="00C27405" w:rsidRDefault="00C27405" w:rsidP="00C27405">
      <w:pPr>
        <w:pStyle w:val="SingleTxtG"/>
      </w:pPr>
      <w:r>
        <w:tab/>
      </w:r>
      <w:r w:rsidRPr="00C27405">
        <w:t>a)</w:t>
      </w:r>
      <w:r w:rsidRPr="00C27405">
        <w:tab/>
        <w:t>сообщениями о расовой дискриминации представителей меньшинств рома и сербов, особенно в сфере занятости и образования;</w:t>
      </w:r>
    </w:p>
    <w:p w14:paraId="1625329A" w14:textId="69D39632" w:rsidR="00C27405" w:rsidRPr="00C27405" w:rsidRDefault="00C27405" w:rsidP="00C27405">
      <w:pPr>
        <w:pStyle w:val="SingleTxtG"/>
      </w:pPr>
      <w:r>
        <w:tab/>
      </w:r>
      <w:r w:rsidRPr="00C27405">
        <w:t>b)</w:t>
      </w:r>
      <w:r w:rsidRPr="00C27405">
        <w:tab/>
        <w:t>несоответствием между количеством случаев расовой дискриминации, официально зарегистрированных в соответствии с Законом о борьбе с дискриминацией, и гораздо большим количеством случаев расовой дискриминации, выявленных в ходе опросов представителей этнических или национальных меньшинств и неграждан;</w:t>
      </w:r>
    </w:p>
    <w:p w14:paraId="2C12F82B" w14:textId="7535D9F9" w:rsidR="00C27405" w:rsidRPr="00A25581" w:rsidRDefault="00C27405" w:rsidP="00C27405">
      <w:pPr>
        <w:pStyle w:val="SingleTxtG"/>
      </w:pPr>
      <w:r>
        <w:tab/>
      </w:r>
      <w:r w:rsidRPr="00C27405">
        <w:t>c)</w:t>
      </w:r>
      <w:r w:rsidRPr="00C27405">
        <w:tab/>
        <w:t>недостаточным объемом выделяемых бюджетных средств на реализацию стратегий и мер политики в области борьбы с расовой дискриминацией и нежеланием некоторых местных органов осуществлять основы законодательства и политики в области борьбы с расовой дискриминацией</w:t>
      </w:r>
      <w:r>
        <w:t xml:space="preserve"> (ст. 1, 2 и 5). </w:t>
      </w:r>
    </w:p>
    <w:p w14:paraId="6EC74244" w14:textId="77777777" w:rsidR="00C27405" w:rsidRPr="00C27405" w:rsidRDefault="00C27405" w:rsidP="00C27405">
      <w:pPr>
        <w:pStyle w:val="SingleTxtG"/>
        <w:rPr>
          <w:b/>
          <w:bCs/>
        </w:rPr>
      </w:pPr>
      <w:r>
        <w:t>8.</w:t>
      </w:r>
      <w:r>
        <w:tab/>
      </w:r>
      <w:r w:rsidRPr="00C27405">
        <w:rPr>
          <w:b/>
          <w:bCs/>
        </w:rPr>
        <w:t xml:space="preserve">Комитет рекомендует государству-участнику активизировать усилия по борьбе со всеми формами расовой дискриминации, включая все ее перекрещивающиеся формы, и решению проблемы структурной дискриминации путем: </w:t>
      </w:r>
    </w:p>
    <w:p w14:paraId="6D4610D4" w14:textId="2DF80F2F" w:rsidR="00C27405" w:rsidRPr="008A012F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</w:r>
      <w:r w:rsidRPr="008A012F">
        <w:rPr>
          <w:b/>
          <w:bCs/>
        </w:rPr>
        <w:t>a)</w:t>
      </w:r>
      <w:r w:rsidRPr="008A012F">
        <w:rPr>
          <w:b/>
          <w:bCs/>
        </w:rPr>
        <w:tab/>
        <w:t xml:space="preserve">обеспечения полного соблюдения Закона о борьбе с дискриминацией, особенно в сферах занятости и образования, организации кампаний по повышению осведомленности отдельных лиц и групп, наиболее уязвимых к расовой дискриминации, о правовых основах защиты от расовой дискриминации, а также содействия доступу жертв такой дискриминации к средствам правовой защиты; </w:t>
      </w:r>
    </w:p>
    <w:p w14:paraId="34008509" w14:textId="206B3CF1" w:rsidR="00C27405" w:rsidRPr="00A25581" w:rsidRDefault="00C27405" w:rsidP="00C27405">
      <w:pPr>
        <w:pStyle w:val="SingleTxtG"/>
        <w:rPr>
          <w:b/>
          <w:bCs/>
        </w:rPr>
      </w:pPr>
      <w:r w:rsidRPr="008A012F">
        <w:rPr>
          <w:b/>
          <w:bCs/>
        </w:rPr>
        <w:tab/>
        <w:t>b)</w:t>
      </w:r>
      <w:r w:rsidRPr="008A012F">
        <w:rPr>
          <w:b/>
          <w:bCs/>
        </w:rPr>
        <w:tab/>
        <w:t>обеспечения эффективного осуществления своей политики в области борьбы с</w:t>
      </w:r>
      <w:r>
        <w:rPr>
          <w:b/>
          <w:bCs/>
        </w:rPr>
        <w:t xml:space="preserve"> расовой дискриминацией посредством выделения достаточных ресурсов и обеспечения полного осуществления основ политики и законодательной базы по борьбе с дискриминацией на местном и региональном уровнях.</w:t>
      </w:r>
    </w:p>
    <w:p w14:paraId="12FC7307" w14:textId="77777777" w:rsidR="00C27405" w:rsidRPr="00A25581" w:rsidRDefault="00C27405" w:rsidP="00C27405">
      <w:pPr>
        <w:pStyle w:val="H23G"/>
        <w:spacing w:line="240" w:lineRule="auto"/>
      </w:pPr>
      <w:r>
        <w:tab/>
      </w:r>
      <w:r>
        <w:tab/>
      </w:r>
      <w:r w:rsidRPr="00AC6553">
        <w:rPr>
          <w:bCs/>
        </w:rPr>
        <w:t>Особые меры</w:t>
      </w:r>
      <w:r>
        <w:t xml:space="preserve"> </w:t>
      </w:r>
    </w:p>
    <w:p w14:paraId="79D59554" w14:textId="77777777" w:rsidR="00C27405" w:rsidRPr="00A25581" w:rsidRDefault="00C27405" w:rsidP="00C27405">
      <w:pPr>
        <w:pStyle w:val="SingleTxtG"/>
      </w:pPr>
      <w:r>
        <w:t>9.</w:t>
      </w:r>
      <w:r>
        <w:tab/>
        <w:t>Комитет принимает к сведению представленную информацию о выполнении статьи 22 Конституционного закона о правах национальных меньшинств, касающуюся льготного трудоустройства членов национальных и этнических меньшинств в государственном секторе. Тем не менее Комитет обеспокоен:</w:t>
      </w:r>
    </w:p>
    <w:p w14:paraId="11CEA3CA" w14:textId="4D0DAC3D" w:rsidR="00C27405" w:rsidRPr="00A25581" w:rsidRDefault="00C27405" w:rsidP="00C27405">
      <w:pPr>
        <w:pStyle w:val="SingleTxtG"/>
      </w:pPr>
      <w:r>
        <w:tab/>
        <w:t>a)</w:t>
      </w:r>
      <w:r>
        <w:tab/>
        <w:t>сообщениями о том, что члены меньшинств рома и сербов по-прежнему недостаточно представлены в правоохранительных органах, органах государственного управления и судебной системе;</w:t>
      </w:r>
    </w:p>
    <w:p w14:paraId="3F6E41FE" w14:textId="20956CF7" w:rsidR="00C27405" w:rsidRPr="00A25581" w:rsidRDefault="00C27405" w:rsidP="00C27405">
      <w:pPr>
        <w:pStyle w:val="SingleTxtG"/>
      </w:pPr>
      <w:r>
        <w:tab/>
        <w:t>b)</w:t>
      </w:r>
      <w:r>
        <w:tab/>
        <w:t xml:space="preserve">отсутствием информации о других особых мерах, принятых для борьбы со структурной дискриминацией в отношении членов меньшинств рома и сербов, которая в несоразмерно большой степени препятствует осуществлению ими прав, защищаемых Конвенцией (ст. 1 и 2). </w:t>
      </w:r>
    </w:p>
    <w:p w14:paraId="03E67D4D" w14:textId="77777777" w:rsidR="00C27405" w:rsidRPr="00A25581" w:rsidRDefault="00C27405" w:rsidP="00C27405">
      <w:pPr>
        <w:pStyle w:val="SingleTxtG"/>
        <w:rPr>
          <w:b/>
          <w:bCs/>
        </w:rPr>
      </w:pPr>
      <w:r>
        <w:lastRenderedPageBreak/>
        <w:t>10.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Pr="00B00D74">
        <w:rPr>
          <w:rStyle w:val="aa"/>
        </w:rPr>
        <w:footnoteReference w:id="5"/>
      </w:r>
      <w:r>
        <w:rPr>
          <w:b/>
          <w:bCs/>
        </w:rPr>
        <w:t xml:space="preserve"> и свою общую рекомендацию № 32 (2009) о значении и сфере применения особых мер в Конвенции, Комитет рекомендует государству-участнику:</w:t>
      </w:r>
    </w:p>
    <w:p w14:paraId="3C61A626" w14:textId="1F81FA2D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 xml:space="preserve">проводить регулярную оценку особых мер, принятых для устранения неравенства, с целью их усиления, особенно тех мер, которые касаются недостаточной представленности членов меньшинств рома и сербов в государственном секторе, в том числе в правоохранительных органах, органах государственного управления и судебной системе, особенно на </w:t>
      </w:r>
      <w:r w:rsidRPr="00DC6C03">
        <w:rPr>
          <w:b/>
          <w:bCs/>
        </w:rPr>
        <w:t>старших и директивных должностях</w:t>
      </w:r>
      <w:r>
        <w:rPr>
          <w:b/>
          <w:bCs/>
        </w:rPr>
        <w:t>;</w:t>
      </w:r>
      <w:r w:rsidRPr="00C27405">
        <w:rPr>
          <w:b/>
          <w:bCs/>
        </w:rPr>
        <w:t xml:space="preserve"> </w:t>
      </w:r>
    </w:p>
    <w:p w14:paraId="092FDBF8" w14:textId="58675DE6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>принять особые меры, необходимые для ликвидации существующей структурной дискриминации, затрагивающей членов меньшинств рома и сербов, и устранить все препятствия, мешающие им пользоваться своими экономическими, социальными и культурными правами.</w:t>
      </w:r>
    </w:p>
    <w:p w14:paraId="0C167C9C" w14:textId="77777777" w:rsidR="00C27405" w:rsidRPr="00A25581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Национальное правозащитное учреждение</w:t>
      </w:r>
      <w:r>
        <w:t xml:space="preserve"> </w:t>
      </w:r>
    </w:p>
    <w:p w14:paraId="55B71309" w14:textId="73241FDF" w:rsidR="00C27405" w:rsidRPr="00A25581" w:rsidRDefault="00C27405" w:rsidP="00C27405">
      <w:pPr>
        <w:pStyle w:val="SingleTxtG"/>
      </w:pPr>
      <w:r>
        <w:t>11.</w:t>
      </w:r>
      <w:r>
        <w:tab/>
        <w:t xml:space="preserve">Комитет приветствует тот факт, что Глобальный альянс национальных правозащитных учреждений в марте 2019 года повторно аккредитовал управление омбудсмена со статусом «A». Вместе с тем Комитет сожалеет об отсутствии информации о мерах, принятых по осуществлению и выполнению рекомендаций Подкомитета по аккредитации Глобального альянса, в частности об обеспечении проведения более широких консультаций и более широкого участия организаций гражданского общества в процессе отбора омбудсмена, выделении достаточных ресурсов для того, чтобы управление омбудсмена могло эффективно выполнять свой мандат в полном объеме, и ограничении срока полномочий омбудсмена одним повторным назначением (ст. 2). </w:t>
      </w:r>
      <w:bookmarkStart w:id="3" w:name="_Hlk146293918"/>
      <w:bookmarkEnd w:id="3"/>
    </w:p>
    <w:p w14:paraId="6B621A1B" w14:textId="77777777" w:rsidR="00C27405" w:rsidRPr="00A25581" w:rsidRDefault="00C27405" w:rsidP="00C27405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и впредь укреплять независимость управления омбудсмена в эффективном и независимом выполнении его/ее мандата в полном объеме в соответствии с принципами, касающимися статуса национальных учреждений, занимающихся поощрением и защитой прав человека (Парижские принципы), в том числе посредством принятия эффективных мер, особенно правовых мер, по выполнению рекомендаций Подкомитета по аккредитации Глобального альянса национальных правозащитных учреждений.</w:t>
      </w:r>
      <w:r>
        <w:t xml:space="preserve"> </w:t>
      </w:r>
    </w:p>
    <w:p w14:paraId="2D9075D8" w14:textId="77777777" w:rsidR="00C27405" w:rsidRPr="005E7BDD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Ненавистнические высказывания расистского толка и преступления на почве ненависти</w:t>
      </w:r>
      <w:r>
        <w:t xml:space="preserve"> </w:t>
      </w:r>
    </w:p>
    <w:p w14:paraId="1A05B903" w14:textId="77777777" w:rsidR="00C27405" w:rsidRPr="00A25581" w:rsidRDefault="00C27405" w:rsidP="00C27405">
      <w:pPr>
        <w:pStyle w:val="SingleTxtG"/>
      </w:pPr>
      <w:r>
        <w:t>13.</w:t>
      </w:r>
      <w:r>
        <w:tab/>
        <w:t xml:space="preserve">Комитет отмечает принятие в октябре 2011 года нового Уголовного кодекса и последующих изменений к нему, в соответствии с которым расовая дискриминация запрещена статьей 125, публичное подстрекательство к насилию и ненависти криминализировано статьей 325, а мотивы расизма, ксенофобии и ненависти в соответствии со статьями 56 и 87 рассматриваются в качестве отягчающих обстоятельств. Комитет также отмечает принятие в 2021 году пересмотренного протокола, устанавливающего процедуры в отношении преступлений на почве ненависти, и создание рабочей группы по мониторингу преступлений на почве ненависти. Он также принимает к сведению принятие Кодекса поведения членов правительства и некоторых высокопоставленных должностных лиц, а также Кодекса этических норм для членов парламента Хорватии. Вместе с тем Комитет обеспокоен: </w:t>
      </w:r>
    </w:p>
    <w:p w14:paraId="68975DE3" w14:textId="108A1A52" w:rsidR="00C27405" w:rsidRPr="00A25581" w:rsidRDefault="00C27405" w:rsidP="00C27405">
      <w:pPr>
        <w:pStyle w:val="SingleTxtG"/>
      </w:pPr>
      <w:r>
        <w:tab/>
        <w:t>a)</w:t>
      </w:r>
      <w:r>
        <w:tab/>
        <w:t>сообщениями о распространенности преступлений на почве ненависти и расистских высказываний, распространении негативных стереотипов в отношении членов групп меньшинств рома и сербов, а также неграждан, в том числе в средствах массовой информации, Интернете и социальных сетях;</w:t>
      </w:r>
    </w:p>
    <w:p w14:paraId="11F9B757" w14:textId="1D20867F" w:rsidR="00C27405" w:rsidRPr="00A25581" w:rsidRDefault="00C27405" w:rsidP="00C27405">
      <w:pPr>
        <w:pStyle w:val="SingleTxtG"/>
      </w:pPr>
      <w:r>
        <w:tab/>
        <w:t>b)</w:t>
      </w:r>
      <w:r>
        <w:tab/>
        <w:t>использованием н</w:t>
      </w:r>
      <w:r w:rsidRPr="00DE40B6">
        <w:t>енавистнически</w:t>
      </w:r>
      <w:r>
        <w:t>х</w:t>
      </w:r>
      <w:r w:rsidRPr="00DE40B6">
        <w:t xml:space="preserve"> высказывани</w:t>
      </w:r>
      <w:r>
        <w:t>й</w:t>
      </w:r>
      <w:r w:rsidRPr="00DE40B6">
        <w:t xml:space="preserve"> расистского толка</w:t>
      </w:r>
      <w:r>
        <w:t xml:space="preserve"> политическими деятелями, особенно на региональном и местном уровнях, а также </w:t>
      </w:r>
      <w:r>
        <w:lastRenderedPageBreak/>
        <w:t>влиятельными общественными деятелями, отсутствием информации о расследовании, судебном преследовании и осуждении политических и общественных деятелей за ненавистнические высказывания;</w:t>
      </w:r>
    </w:p>
    <w:p w14:paraId="33FB5155" w14:textId="03D46D4A" w:rsidR="00C27405" w:rsidRPr="00A25581" w:rsidRDefault="00C27405" w:rsidP="00C27405">
      <w:pPr>
        <w:pStyle w:val="SingleTxtG"/>
      </w:pPr>
      <w:r>
        <w:tab/>
        <w:t>c)</w:t>
      </w:r>
      <w:r>
        <w:tab/>
        <w:t>сообщениями о том, что нередко преступления на почве ненависти не квалифицируются, не оформляются и не преследуются должным образом и зачастую преследуются не как уголовные преступления, а как проступки, а также сообщениями о низком показателе применения судами положений о расистской мотивации как отягчающем обстоятельстве;</w:t>
      </w:r>
    </w:p>
    <w:p w14:paraId="4B6C03B8" w14:textId="07715760" w:rsidR="00C27405" w:rsidRPr="00A25581" w:rsidRDefault="00C27405" w:rsidP="00C27405">
      <w:pPr>
        <w:pStyle w:val="SingleTxtG"/>
      </w:pPr>
      <w:r>
        <w:tab/>
        <w:t>d)</w:t>
      </w:r>
      <w:r>
        <w:tab/>
        <w:t>сообщениями о низком количестве жалоб на инциденты, связанные с расистскими высказываниями и преступлениями на почве ненависти, со стороны представителей групп, уязвимых к расовой дискриминации, по причине их недоверия к имеющимся механизмам подачи жалоб и средствам правовой защиты;</w:t>
      </w:r>
    </w:p>
    <w:p w14:paraId="09D77B85" w14:textId="2231A6CA" w:rsidR="00C27405" w:rsidRPr="00A25581" w:rsidRDefault="00C27405" w:rsidP="00C27405">
      <w:pPr>
        <w:pStyle w:val="SingleTxtG"/>
      </w:pPr>
      <w:r>
        <w:tab/>
        <w:t>e)</w:t>
      </w:r>
      <w:r>
        <w:tab/>
        <w:t>отсутствием подробной и дезагрегированной информации о жалобах или делах, связанных с расовой дискриминацией, преступлениями на почве ненависти и разжиганием ненависти в государстве-участнике, судебном преследовании и вынесенных приговорах, а также о санкциях, примененных к виновным (ст. 4 и 6).</w:t>
      </w:r>
    </w:p>
    <w:p w14:paraId="2AAA5058" w14:textId="77777777" w:rsidR="00C27405" w:rsidRPr="00A25581" w:rsidRDefault="00C27405" w:rsidP="00C27405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свои общие рекомендации № 15 (1993) по статье 4 Конвенции и 35 (2013) о борьбе с ненавистническими высказываниями расистского толка, Комитет рекомендует государству-участнику:</w:t>
      </w:r>
    </w:p>
    <w:p w14:paraId="62D90E31" w14:textId="65D84D9A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>активизировать свои усилия по борьбе с н</w:t>
      </w:r>
      <w:r w:rsidRPr="009C5D30">
        <w:rPr>
          <w:b/>
          <w:bCs/>
        </w:rPr>
        <w:t>енавистнически</w:t>
      </w:r>
      <w:r>
        <w:rPr>
          <w:b/>
          <w:bCs/>
        </w:rPr>
        <w:t>ми</w:t>
      </w:r>
      <w:r w:rsidRPr="009C5D30">
        <w:rPr>
          <w:b/>
          <w:bCs/>
        </w:rPr>
        <w:t xml:space="preserve"> высказывания</w:t>
      </w:r>
      <w:r>
        <w:rPr>
          <w:b/>
          <w:bCs/>
        </w:rPr>
        <w:t>ми</w:t>
      </w:r>
      <w:r w:rsidRPr="009C5D30">
        <w:rPr>
          <w:b/>
          <w:bCs/>
        </w:rPr>
        <w:t xml:space="preserve"> расистского толка</w:t>
      </w:r>
      <w:r>
        <w:rPr>
          <w:b/>
          <w:bCs/>
        </w:rPr>
        <w:t xml:space="preserve"> и преступлениями на почве ненависти, направленными против общин рома, членов группы сербского меньшинства и неграждан, путем эффективного применения антидискриминационной законодательной базы, в первую очередь соответствующих положений Уголовного кодекса и </w:t>
      </w:r>
      <w:r w:rsidRPr="00060EBF">
        <w:rPr>
          <w:b/>
          <w:bCs/>
        </w:rPr>
        <w:t>протокол</w:t>
      </w:r>
      <w:r>
        <w:rPr>
          <w:b/>
          <w:bCs/>
        </w:rPr>
        <w:t>а</w:t>
      </w:r>
      <w:r w:rsidRPr="00060EBF">
        <w:rPr>
          <w:b/>
          <w:bCs/>
        </w:rPr>
        <w:t>, устанавливающ</w:t>
      </w:r>
      <w:r>
        <w:rPr>
          <w:b/>
          <w:bCs/>
        </w:rPr>
        <w:t>его</w:t>
      </w:r>
      <w:r w:rsidRPr="00060EBF">
        <w:rPr>
          <w:b/>
          <w:bCs/>
        </w:rPr>
        <w:t xml:space="preserve"> процедуры в отношении преступлений на почве ненависти</w:t>
      </w:r>
      <w:r>
        <w:rPr>
          <w:b/>
          <w:bCs/>
        </w:rPr>
        <w:t>;</w:t>
      </w:r>
    </w:p>
    <w:p w14:paraId="3C025FEB" w14:textId="3625EBF5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>принять меры по мониторингу и пресечению распространения ненавистнических высказываний расистского толка в средствах массовой информации, Интернете и социальных сетях в тесном сотрудничестве с органами СМИ, поставщиками Интернет-услуг и платформами социальных сетей, а также с членами групп населения, наиболее уязвимых к ненавистническим высказываниям расистского толка;</w:t>
      </w:r>
    </w:p>
    <w:p w14:paraId="42268659" w14:textId="67D9D5C4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 xml:space="preserve">решительно осудить любую форму </w:t>
      </w:r>
      <w:r w:rsidRPr="00AE124D">
        <w:rPr>
          <w:b/>
          <w:bCs/>
        </w:rPr>
        <w:t>ненавистнических высказываний</w:t>
      </w:r>
      <w:r>
        <w:rPr>
          <w:b/>
          <w:bCs/>
        </w:rPr>
        <w:t xml:space="preserve"> и дистанцироваться от </w:t>
      </w:r>
      <w:r w:rsidRPr="00AE124D">
        <w:rPr>
          <w:b/>
          <w:bCs/>
        </w:rPr>
        <w:t>ненавистнических высказываний расистского толка</w:t>
      </w:r>
      <w:r>
        <w:rPr>
          <w:b/>
          <w:bCs/>
        </w:rPr>
        <w:t xml:space="preserve"> политических и общественных деятелей, а также обеспечить проведение расследования и вынесение соответствующего наказания за </w:t>
      </w:r>
      <w:r w:rsidRPr="00AE124D">
        <w:rPr>
          <w:b/>
          <w:bCs/>
        </w:rPr>
        <w:t>ненавистнически</w:t>
      </w:r>
      <w:r>
        <w:rPr>
          <w:b/>
          <w:bCs/>
        </w:rPr>
        <w:t>е</w:t>
      </w:r>
      <w:r w:rsidRPr="00AE124D">
        <w:rPr>
          <w:b/>
          <w:bCs/>
        </w:rPr>
        <w:t xml:space="preserve"> высказывани</w:t>
      </w:r>
      <w:r>
        <w:rPr>
          <w:b/>
          <w:bCs/>
        </w:rPr>
        <w:t>я;</w:t>
      </w:r>
    </w:p>
    <w:p w14:paraId="5AFCE537" w14:textId="2AEAB026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 w:rsidRPr="0031648B">
        <w:rPr>
          <w:b/>
          <w:bCs/>
        </w:rPr>
        <w:t xml:space="preserve">в координации с рабочей группой по мониторингу преступлений на почве ненависти обеспечить </w:t>
      </w:r>
      <w:r>
        <w:rPr>
          <w:b/>
          <w:bCs/>
        </w:rPr>
        <w:t xml:space="preserve">сбор детальных данных о количестве и видах жалоб на расовую дискриминацию, </w:t>
      </w:r>
      <w:r w:rsidRPr="00AE124D">
        <w:rPr>
          <w:b/>
          <w:bCs/>
        </w:rPr>
        <w:t>ненавистнически</w:t>
      </w:r>
      <w:r>
        <w:rPr>
          <w:b/>
          <w:bCs/>
        </w:rPr>
        <w:t>е</w:t>
      </w:r>
      <w:r w:rsidRPr="00AE124D">
        <w:rPr>
          <w:b/>
          <w:bCs/>
        </w:rPr>
        <w:t xml:space="preserve"> высказывани</w:t>
      </w:r>
      <w:r>
        <w:rPr>
          <w:b/>
          <w:bCs/>
        </w:rPr>
        <w:t>я</w:t>
      </w:r>
      <w:r w:rsidRPr="00AE124D">
        <w:rPr>
          <w:b/>
          <w:bCs/>
        </w:rPr>
        <w:t xml:space="preserve"> расистского толка</w:t>
      </w:r>
      <w:r>
        <w:rPr>
          <w:b/>
          <w:bCs/>
        </w:rPr>
        <w:t xml:space="preserve"> и преступления на почве ненависти, количестве расследований, случаев судебного преследования и вынесенных приговоров, а также о предоставленной жертвам компенсации в разбивке по их возрасту, полу, этническому и национальному происхождению и включить эти данные в свой следующий периодический доклад;</w:t>
      </w:r>
    </w:p>
    <w:p w14:paraId="32F24380" w14:textId="08746385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e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 xml:space="preserve">осуществлять программы подготовки сотрудников полиции, прокуратуры и других правоохранительных органов по вопросам выявления и регистрации случаев расовой дискриминации, </w:t>
      </w:r>
      <w:r w:rsidRPr="00AE124D">
        <w:rPr>
          <w:b/>
          <w:bCs/>
        </w:rPr>
        <w:t>ненавистнических высказывани</w:t>
      </w:r>
      <w:r>
        <w:rPr>
          <w:b/>
          <w:bCs/>
        </w:rPr>
        <w:t>й</w:t>
      </w:r>
      <w:r w:rsidRPr="00AE124D">
        <w:rPr>
          <w:b/>
          <w:bCs/>
        </w:rPr>
        <w:t xml:space="preserve"> расистского толка</w:t>
      </w:r>
      <w:r>
        <w:rPr>
          <w:b/>
          <w:bCs/>
        </w:rPr>
        <w:t xml:space="preserve"> и преступлений на почве ненависти;</w:t>
      </w:r>
    </w:p>
    <w:p w14:paraId="13145B25" w14:textId="741AA441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f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 w:rsidRPr="00FF6255">
        <w:rPr>
          <w:b/>
          <w:bCs/>
        </w:rPr>
        <w:t xml:space="preserve">провести </w:t>
      </w:r>
      <w:r w:rsidRPr="00C27405">
        <w:rPr>
          <w:b/>
          <w:bCs/>
        </w:rPr>
        <w:t>о</w:t>
      </w:r>
      <w:r>
        <w:rPr>
          <w:b/>
          <w:bCs/>
        </w:rPr>
        <w:t xml:space="preserve">ценку системы отчетности и каналов подачи жалоб на расовую дискриминацию, </w:t>
      </w:r>
      <w:r w:rsidRPr="00CA596D">
        <w:rPr>
          <w:b/>
          <w:bCs/>
        </w:rPr>
        <w:t>ненавистнически</w:t>
      </w:r>
      <w:r>
        <w:rPr>
          <w:b/>
          <w:bCs/>
        </w:rPr>
        <w:t>е</w:t>
      </w:r>
      <w:r w:rsidRPr="00CA596D">
        <w:rPr>
          <w:b/>
          <w:bCs/>
        </w:rPr>
        <w:t xml:space="preserve"> высказывани</w:t>
      </w:r>
      <w:r>
        <w:rPr>
          <w:b/>
          <w:bCs/>
        </w:rPr>
        <w:t>я</w:t>
      </w:r>
      <w:r w:rsidRPr="00CA596D">
        <w:rPr>
          <w:b/>
          <w:bCs/>
        </w:rPr>
        <w:t xml:space="preserve"> расистского толка и преступлени</w:t>
      </w:r>
      <w:r>
        <w:rPr>
          <w:b/>
          <w:bCs/>
        </w:rPr>
        <w:t>я</w:t>
      </w:r>
      <w:r w:rsidRPr="00CA596D">
        <w:rPr>
          <w:b/>
          <w:bCs/>
        </w:rPr>
        <w:t xml:space="preserve"> на почве ненависти</w:t>
      </w:r>
      <w:r>
        <w:rPr>
          <w:b/>
          <w:bCs/>
        </w:rPr>
        <w:t xml:space="preserve"> с целью изучения и обеспечения их наличия и доступности для лиц, уязвимых к расовой дискриминации, особенности для членов меньшинств рома и сербов и неграждан, а также провести кампании по </w:t>
      </w:r>
      <w:r>
        <w:rPr>
          <w:b/>
          <w:bCs/>
        </w:rPr>
        <w:lastRenderedPageBreak/>
        <w:t xml:space="preserve">просвещению населения о правах, закрепленных в Конвенции, и о способах подачи жалоб на расовую дискриминацию, </w:t>
      </w:r>
      <w:r w:rsidRPr="00CA596D">
        <w:rPr>
          <w:b/>
          <w:bCs/>
        </w:rPr>
        <w:t>ненавистнические высказывания расистского толка и преступления на почве ненависти</w:t>
      </w:r>
      <w:r>
        <w:rPr>
          <w:b/>
          <w:bCs/>
        </w:rPr>
        <w:t>.</w:t>
      </w:r>
      <w:r>
        <w:t xml:space="preserve"> </w:t>
      </w:r>
    </w:p>
    <w:p w14:paraId="0EF96586" w14:textId="77777777" w:rsidR="00C27405" w:rsidRPr="001A76E8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Расизм в спорте</w:t>
      </w:r>
      <w:r>
        <w:t xml:space="preserve"> </w:t>
      </w:r>
    </w:p>
    <w:p w14:paraId="10B8794F" w14:textId="77777777" w:rsidR="00C27405" w:rsidRPr="00A25581" w:rsidRDefault="00C27405" w:rsidP="00C27405">
      <w:pPr>
        <w:pStyle w:val="SingleTxtG"/>
      </w:pPr>
      <w:r>
        <w:t>15.</w:t>
      </w:r>
      <w:r>
        <w:tab/>
        <w:t xml:space="preserve">Комитет принимает к сведению представленную делегацией государства-участника информацию о внутренней нормативной базе спортивных ассоциаций по борьбе с расизмом в спорте. Однако Комитет обеспокоен сообщениями о случаях расистских оскорблений и </w:t>
      </w:r>
      <w:r w:rsidRPr="00C369E4">
        <w:t>ненавистнически</w:t>
      </w:r>
      <w:r>
        <w:t>х</w:t>
      </w:r>
      <w:r w:rsidRPr="00C369E4">
        <w:t xml:space="preserve"> высказывани</w:t>
      </w:r>
      <w:r>
        <w:t>й со стороны футбольных болельщиков и отсутствием подробной информации о расследованиях, судебных преследованиях и применяемых в таких случаях санкциях (ст. 4).</w:t>
      </w:r>
    </w:p>
    <w:p w14:paraId="101284F3" w14:textId="77777777" w:rsidR="00C27405" w:rsidRPr="00A25581" w:rsidRDefault="00C27405" w:rsidP="00C27405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 xml:space="preserve">Комитет рекомендует государству-участнику принять эффективные меры по борьбе с расовой дискриминацией и </w:t>
      </w:r>
      <w:r w:rsidRPr="00C369E4">
        <w:rPr>
          <w:b/>
          <w:bCs/>
        </w:rPr>
        <w:t>ненавистническими высказываниями</w:t>
      </w:r>
      <w:r>
        <w:rPr>
          <w:b/>
          <w:bCs/>
        </w:rPr>
        <w:t xml:space="preserve"> в спорте, особенно в футболе, а также проводить расследования, привлекать к судебной ответственности и наказывать виновных в соответствии с положениями Закона о борьбе с дискриминацией и Уголовным кодексом.</w:t>
      </w:r>
      <w:r>
        <w:t xml:space="preserve"> </w:t>
      </w:r>
    </w:p>
    <w:p w14:paraId="31830910" w14:textId="77777777" w:rsidR="00C27405" w:rsidRPr="00A25581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 xml:space="preserve">Расовое профилирование и расово мотивированное насилие </w:t>
      </w:r>
      <w:r w:rsidRPr="00C369E4">
        <w:rPr>
          <w:color w:val="333333"/>
          <w:shd w:val="clear" w:color="auto" w:fill="FFFFFF"/>
        </w:rPr>
        <w:t>со стороны полиции</w:t>
      </w:r>
      <w:r>
        <w:t xml:space="preserve"> </w:t>
      </w:r>
    </w:p>
    <w:p w14:paraId="0AFF79CA" w14:textId="77777777" w:rsidR="00C27405" w:rsidRPr="00A25581" w:rsidRDefault="00C27405" w:rsidP="00C27405">
      <w:pPr>
        <w:pStyle w:val="SingleTxtG"/>
      </w:pPr>
      <w:r>
        <w:t>17.</w:t>
      </w:r>
      <w:r>
        <w:tab/>
        <w:t>Комитет принимает к сведению информацию делегации государства-участника о Кодексе этических норм сотрудников полиции, в соответствии с которым расовая дискриминация запрещена, а также о подготовке сотрудников правоохранительных органов по вопросам, касающимся принципов прав человека. Однако Комитет обеспокоен отсутствием однозначного запрета на расовое профилирование в законодательной базе, относящееся к деятельности правоохранительных органов. Он также обеспокоен отсутствием подробной информации о мерах, принятых для борьбы с расовым профилированием и расово мотивированным насилием со стороны сотрудников полиции, в свете сообщений о расовом профилировании и расово мотивированном применении чрезмерной силы сотрудниками полиции, особенно в отношении рома и неграждан (ст. 4).</w:t>
      </w:r>
    </w:p>
    <w:p w14:paraId="05EFFF19" w14:textId="77777777" w:rsidR="00C27405" w:rsidRPr="00A25581" w:rsidRDefault="00C27405" w:rsidP="00C27405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Ссылаясь на свою общую рекомендацию № 36 (2020) о предупреждении расового профилирования со стороны сотрудников правоохранительных органов и борьбе с ним, Комитет рекомендует государству-участнику:</w:t>
      </w:r>
    </w:p>
    <w:p w14:paraId="631A04D9" w14:textId="3D1C41A2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 xml:space="preserve">разработать и принять законодательные и иные нормативные акты, прямо запрещающие расовое профилирование </w:t>
      </w:r>
      <w:r w:rsidRPr="00182532">
        <w:rPr>
          <w:b/>
          <w:bCs/>
        </w:rPr>
        <w:t>со стороны сотрудников правоохранительных органов</w:t>
      </w:r>
      <w:r>
        <w:rPr>
          <w:b/>
          <w:bCs/>
        </w:rPr>
        <w:t xml:space="preserve"> при проведении задержания, проверки документов и других полицейских операций, а также насилия и применения </w:t>
      </w:r>
      <w:r w:rsidRPr="00DF7AEE">
        <w:rPr>
          <w:b/>
          <w:bCs/>
        </w:rPr>
        <w:t>чрезмерно</w:t>
      </w:r>
      <w:r>
        <w:rPr>
          <w:b/>
          <w:bCs/>
        </w:rPr>
        <w:t>й</w:t>
      </w:r>
      <w:r w:rsidRPr="00DF7AEE">
        <w:rPr>
          <w:b/>
          <w:bCs/>
        </w:rPr>
        <w:t xml:space="preserve"> </w:t>
      </w:r>
      <w:r>
        <w:rPr>
          <w:b/>
          <w:bCs/>
        </w:rPr>
        <w:t>силы по расовым мотивам, при эффективном и значимом участии представителей групп, подверженных расовой дискриминации, в частности меньшинств рома и сербов и неграждан;</w:t>
      </w:r>
    </w:p>
    <w:p w14:paraId="7838DD75" w14:textId="000EAC9C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>учредить независимый контрольный орган, уполномоченный принимать жалобы на расовое профилирование и расово мотивированное насилие со стороны сотрудников полиции, предусмотреть безопасные и доступные каналы подачи и рассмотрения жалоб для жертв, проводить тщательные и беспристрастные расследования по всем заявлениям о расовом профилировании и насилии на расовой почве со стороны сотрудников полиции;</w:t>
      </w:r>
    </w:p>
    <w:p w14:paraId="3894CF89" w14:textId="4E009E75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</w:r>
      <w:r w:rsidRPr="008A012F">
        <w:rPr>
          <w:b/>
          <w:bCs/>
        </w:rPr>
        <w:t>c)</w:t>
      </w:r>
      <w:r>
        <w:tab/>
      </w:r>
      <w:r>
        <w:rPr>
          <w:b/>
          <w:bCs/>
        </w:rPr>
        <w:t>собирать данные о жалобах на расовое профилирование и расово мотивированное насилие со стороны сотрудников полиции, о расследованиях, судебном преследовании, вынесении обвинительных приговоров и назначенных наказаниях, о возмещении ущерба жертвам и включить их в свой следующий периодический доклад.</w:t>
      </w:r>
    </w:p>
    <w:p w14:paraId="3FEA8254" w14:textId="77777777" w:rsidR="00C27405" w:rsidRPr="00A25581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Правовая помощь</w:t>
      </w:r>
      <w:r>
        <w:t xml:space="preserve"> </w:t>
      </w:r>
    </w:p>
    <w:p w14:paraId="229695E7" w14:textId="77777777" w:rsidR="00C27405" w:rsidRPr="00A25581" w:rsidRDefault="00C27405" w:rsidP="00C27405">
      <w:pPr>
        <w:pStyle w:val="SingleTxtG"/>
      </w:pPr>
      <w:r>
        <w:t>19.</w:t>
      </w:r>
      <w:r>
        <w:tab/>
        <w:t xml:space="preserve">Комитет отмечает принятый в ноябре 2013 года Закона о бесплатной правовой помощи и изменения к нему, который направлен на упрощение процедуры </w:t>
      </w:r>
      <w:r>
        <w:lastRenderedPageBreak/>
        <w:t xml:space="preserve">предоставления первичной </w:t>
      </w:r>
      <w:r w:rsidRPr="00AE63AC">
        <w:t>правовой</w:t>
      </w:r>
      <w:r>
        <w:t xml:space="preserve"> помощи и введение вторичной </w:t>
      </w:r>
      <w:r w:rsidRPr="00AE63AC">
        <w:t>правовой</w:t>
      </w:r>
      <w:r>
        <w:t xml:space="preserve"> помощи, предполагающей освобождение от судебных издержек. Вместе с тем Комитет обеспокоен сообщениями о недостатках в предоставлении </w:t>
      </w:r>
      <w:r w:rsidRPr="00AE63AC">
        <w:t>правовой</w:t>
      </w:r>
      <w:r>
        <w:t xml:space="preserve"> помощи на региональном и местном уровнях, длительном времени ожидания получения </w:t>
      </w:r>
      <w:r w:rsidRPr="00AE63AC">
        <w:t>правовой</w:t>
      </w:r>
      <w:r>
        <w:t xml:space="preserve"> помощи и недостаточности имеющихся ресурсов, что препятствует полному доступу жертв расовой дискриминации к правосудию (ст. 5 и 6). </w:t>
      </w:r>
    </w:p>
    <w:p w14:paraId="06017A0A" w14:textId="77777777" w:rsidR="00C27405" w:rsidRPr="00A25581" w:rsidRDefault="00C27405" w:rsidP="00C27405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усилия по расширению предоставления </w:t>
      </w:r>
      <w:r w:rsidRPr="0054303B">
        <w:rPr>
          <w:b/>
          <w:bCs/>
        </w:rPr>
        <w:t>правовой</w:t>
      </w:r>
      <w:r>
        <w:rPr>
          <w:b/>
          <w:bCs/>
        </w:rPr>
        <w:t xml:space="preserve"> помощи лицам, уязвимым к расовой дискриминации, включая членов этнических меньшинств рома и сербов, мигрантов, беженцев, просителей убежища и лиц без гражданства, в том числе путем выделения достаточных финансовых ресурсов и обеспечения доступности </w:t>
      </w:r>
      <w:r w:rsidRPr="00C671CD">
        <w:rPr>
          <w:b/>
          <w:bCs/>
        </w:rPr>
        <w:t>правовой</w:t>
      </w:r>
      <w:r>
        <w:rPr>
          <w:b/>
          <w:bCs/>
        </w:rPr>
        <w:t xml:space="preserve"> помощи на региональном и местном уровнях.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повысить осведомленность общественности о доступности услуг </w:t>
      </w:r>
      <w:r w:rsidRPr="00C671CD">
        <w:rPr>
          <w:b/>
          <w:bCs/>
        </w:rPr>
        <w:t>правовой</w:t>
      </w:r>
      <w:r>
        <w:rPr>
          <w:b/>
          <w:bCs/>
        </w:rPr>
        <w:t xml:space="preserve"> помощи в случаях расовой дискриминации.</w:t>
      </w:r>
      <w:r>
        <w:t xml:space="preserve"> </w:t>
      </w:r>
    </w:p>
    <w:p w14:paraId="01B3912D" w14:textId="77777777" w:rsidR="00C27405" w:rsidRPr="00A25581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Положение рома</w:t>
      </w:r>
      <w:r>
        <w:t xml:space="preserve"> </w:t>
      </w:r>
      <w:bookmarkStart w:id="4" w:name="_Hlk146531133"/>
      <w:bookmarkEnd w:id="4"/>
    </w:p>
    <w:p w14:paraId="60D52005" w14:textId="5FDF8D12" w:rsidR="00C27405" w:rsidRPr="00A25581" w:rsidRDefault="00C27405" w:rsidP="00C27405">
      <w:pPr>
        <w:pStyle w:val="SingleTxtG"/>
      </w:pPr>
      <w:bookmarkStart w:id="5" w:name="_Hlk143868292"/>
      <w:r>
        <w:t>21.</w:t>
      </w:r>
      <w:r>
        <w:tab/>
        <w:t>Комитет принимает к сведению представленную делегацией государства-участника информацию об осуществлении Национального плана по интеграции рома (на 2021</w:t>
      </w:r>
      <w:r w:rsidR="00D340EC">
        <w:t>–</w:t>
      </w:r>
      <w:r>
        <w:t>2027 годы). Тем не менее Комитет обеспокоен:</w:t>
      </w:r>
    </w:p>
    <w:bookmarkEnd w:id="5"/>
    <w:p w14:paraId="6B3A5441" w14:textId="08CBDAC8" w:rsidR="00C27405" w:rsidRPr="00A25581" w:rsidRDefault="00C27405" w:rsidP="00C27405">
      <w:pPr>
        <w:pStyle w:val="SingleTxtG"/>
      </w:pPr>
      <w:r>
        <w:tab/>
        <w:t>a)</w:t>
      </w:r>
      <w:r>
        <w:tab/>
        <w:t xml:space="preserve">крайней нищетой и </w:t>
      </w:r>
      <w:r w:rsidRPr="00C671CD">
        <w:t>неудовлетворительными условиями жизни</w:t>
      </w:r>
      <w:r>
        <w:t xml:space="preserve"> рома в сегрегированных кварталах и неформальных поселениях без надлежащей инфраструктуры и базовых услуг;</w:t>
      </w:r>
    </w:p>
    <w:p w14:paraId="37BF3CCC" w14:textId="0F94D777" w:rsidR="00C27405" w:rsidRPr="00A25581" w:rsidRDefault="00C27405" w:rsidP="00C27405">
      <w:pPr>
        <w:pStyle w:val="SingleTxtG"/>
      </w:pPr>
      <w:r>
        <w:tab/>
        <w:t>b)</w:t>
      </w:r>
      <w:r>
        <w:tab/>
        <w:t>высоким уровнем безработицы среди рома;</w:t>
      </w:r>
    </w:p>
    <w:p w14:paraId="3E8C2943" w14:textId="5C1ABB88" w:rsidR="00C27405" w:rsidRPr="00A25581" w:rsidRDefault="00C27405" w:rsidP="00C27405">
      <w:pPr>
        <w:pStyle w:val="SingleTxtG"/>
      </w:pPr>
      <w:bookmarkStart w:id="6" w:name="_Hlk143868335"/>
      <w:r>
        <w:tab/>
        <w:t>c)</w:t>
      </w:r>
      <w:r>
        <w:tab/>
        <w:t xml:space="preserve">низкими показателями посещаемости средних школ и высокими </w:t>
      </w:r>
      <w:r w:rsidRPr="009E2725">
        <w:t>показателями</w:t>
      </w:r>
      <w:r>
        <w:t xml:space="preserve"> отсева на начальном и среднем уровнях школьного обучения среди детей рома;</w:t>
      </w:r>
    </w:p>
    <w:bookmarkEnd w:id="6"/>
    <w:p w14:paraId="2217D04D" w14:textId="08993F4E" w:rsidR="00C27405" w:rsidRPr="00A25581" w:rsidRDefault="00C27405" w:rsidP="00C27405">
      <w:pPr>
        <w:pStyle w:val="SingleTxtG"/>
      </w:pPr>
      <w:r>
        <w:tab/>
        <w:t>d)</w:t>
      </w:r>
      <w:r>
        <w:tab/>
        <w:t>сохранением сегрегированного характера образования детей рома, особенно в Меджимурской жупании;</w:t>
      </w:r>
    </w:p>
    <w:p w14:paraId="069ECF1A" w14:textId="7592769D" w:rsidR="00C27405" w:rsidRPr="00A25581" w:rsidRDefault="00C27405" w:rsidP="00C27405">
      <w:pPr>
        <w:pStyle w:val="SingleTxtG"/>
      </w:pPr>
      <w:r>
        <w:tab/>
        <w:t>e)</w:t>
      </w:r>
      <w:r>
        <w:tab/>
        <w:t>практикой сноса домов и принудительного выселения без предоставления надлежащего альтернативного жилья или компенсации пострадавшим лицам и семьям из числа рома;</w:t>
      </w:r>
    </w:p>
    <w:p w14:paraId="157BC39B" w14:textId="7A1E4037" w:rsidR="00C27405" w:rsidRPr="00C27405" w:rsidRDefault="00C27405" w:rsidP="00C27405">
      <w:pPr>
        <w:pStyle w:val="SingleTxtG"/>
        <w:rPr>
          <w:b/>
          <w:bCs/>
        </w:rPr>
      </w:pPr>
      <w:r>
        <w:tab/>
        <w:t>f)</w:t>
      </w:r>
      <w:r>
        <w:tab/>
        <w:t xml:space="preserve">более низкой процентной долей рома, охваченных программой обязательного медицинского страхования, по сравнению с другими группами населения, и ограниченностью доступа </w:t>
      </w:r>
      <w:r w:rsidRPr="00D340EC">
        <w:t>рома к медицинским услугам (ст. 2 и 5).</w:t>
      </w:r>
      <w:r w:rsidRPr="00C27405">
        <w:rPr>
          <w:b/>
          <w:bCs/>
        </w:rPr>
        <w:t xml:space="preserve"> </w:t>
      </w:r>
    </w:p>
    <w:p w14:paraId="480BDCC3" w14:textId="77777777" w:rsidR="00C27405" w:rsidRPr="00A25581" w:rsidRDefault="00C27405" w:rsidP="00C27405">
      <w:pPr>
        <w:pStyle w:val="SingleTxtG"/>
        <w:rPr>
          <w:b/>
          <w:bCs/>
        </w:rPr>
      </w:pPr>
      <w:r w:rsidRPr="00D340EC">
        <w:t>22.</w:t>
      </w:r>
      <w:r w:rsidRPr="00C27405">
        <w:rPr>
          <w:b/>
          <w:bCs/>
        </w:rPr>
        <w:tab/>
      </w:r>
      <w:r>
        <w:rPr>
          <w:b/>
          <w:bCs/>
        </w:rPr>
        <w:t>Ссылаясь на свою общую рекомендацию № 27 (2000) о дискриминации в отношении рома, Комитет рекомендует государству-участнику:</w:t>
      </w:r>
    </w:p>
    <w:p w14:paraId="0A20FB50" w14:textId="5B514BA2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>активизировать усилия по искоренению крайней нищеты среди рома, найти действенные решения их жилищных проблем, в том числе путем улучшение инфраструктуры и базовых услуг в поселениях рома, с привлечением к этим процессам их общин;</w:t>
      </w:r>
    </w:p>
    <w:p w14:paraId="2E55D0B4" w14:textId="0EDD4FF6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>принять меры по повышению уровня занятости среди рома, в том числе направленные на повышение профессиональной квалификации членов общины рома и борьбу с дискриминацией в сфере занятости;</w:t>
      </w:r>
    </w:p>
    <w:p w14:paraId="2D345C6A" w14:textId="58CF79B1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>покончить с фактической сегрегацией в школах на региональном и местном уровнях и активизировать усилия по обеспечению доступа детей рома к качественному и инклюзивному образованию с целью повышения уровня их охвата школьным образованием и снижения уровня их отсева из школ, в том числе путем проведения кампаний по повышению осведомленности среди детей и молодежи рома и их семей о важности образования, а также путем привлечения преподавателей из общин рома;</w:t>
      </w:r>
      <w:r w:rsidRPr="00C27405">
        <w:rPr>
          <w:b/>
          <w:bCs/>
        </w:rPr>
        <w:t xml:space="preserve"> </w:t>
      </w:r>
    </w:p>
    <w:p w14:paraId="4CCA0BE0" w14:textId="6CEFB271" w:rsidR="00C27405" w:rsidRPr="00981BD8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 xml:space="preserve">покончить с принудительным выселением рома и сносом их домов, в том числе путем предоставления общинам рома гарантий владения жильем и легализации неформальных поселений, а в тех случаях, когда сноса домов или </w:t>
      </w:r>
      <w:r>
        <w:rPr>
          <w:b/>
          <w:bCs/>
        </w:rPr>
        <w:lastRenderedPageBreak/>
        <w:t>принудительного выселения избежать невозможно, обеспечить предоставление затрагиваемым семьям и отдельным лицам альтернативного надлежащего жилья и компенсации</w:t>
      </w:r>
      <w:r w:rsidR="00981BD8" w:rsidRPr="00981BD8">
        <w:rPr>
          <w:b/>
          <w:bCs/>
        </w:rPr>
        <w:t>;</w:t>
      </w:r>
    </w:p>
    <w:p w14:paraId="7E366125" w14:textId="7DCCE3E7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</w:r>
      <w:r w:rsidRPr="00C27405">
        <w:rPr>
          <w:b/>
          <w:bCs/>
        </w:rPr>
        <w:t>e)</w:t>
      </w:r>
      <w:r w:rsidRPr="00C27405">
        <w:rPr>
          <w:b/>
          <w:bCs/>
        </w:rPr>
        <w:tab/>
      </w:r>
      <w:r>
        <w:rPr>
          <w:b/>
          <w:bCs/>
        </w:rPr>
        <w:t>активизировать усилия по обеспечению доступа рома, особенно женщин из числа рома, к надлежащему медицинскому обслуживанию, в частности в области сексуального и репродуктивного здоровья, в том числе путем проведения целевых кампаний по повышению осведомленности с предоставлением информации об имеющихся медицинских услугах и требованиях к обязательному медицинскому страхованию.</w:t>
      </w:r>
      <w:r>
        <w:t xml:space="preserve"> </w:t>
      </w:r>
    </w:p>
    <w:p w14:paraId="0739C14E" w14:textId="77777777" w:rsidR="00C27405" w:rsidRPr="00A25581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Преследование лиц, ответственных за серьезные нарушения международного гуманитарного права</w:t>
      </w:r>
      <w:r>
        <w:t xml:space="preserve"> </w:t>
      </w:r>
      <w:bookmarkStart w:id="7" w:name="_Hlk146531251"/>
      <w:bookmarkEnd w:id="7"/>
    </w:p>
    <w:p w14:paraId="4DB9805D" w14:textId="321BAF39" w:rsidR="00C27405" w:rsidRPr="00A25581" w:rsidRDefault="00C27405" w:rsidP="00C27405">
      <w:pPr>
        <w:pStyle w:val="SingleTxtG"/>
      </w:pPr>
      <w:r>
        <w:t>23.</w:t>
      </w:r>
      <w:r>
        <w:tab/>
        <w:t>Комитет отмечает принятие в 2011 году Министерством юстиции и государственного управления Стратегии расследования военных преступлений, совершенных в период 1991</w:t>
      </w:r>
      <w:r w:rsidR="00981BD8" w:rsidRPr="00981BD8">
        <w:t>–</w:t>
      </w:r>
      <w:r>
        <w:t>1995 годов, и преследования за их совершение, а также создание при жупанийских (окружных) судах и прокуратурах в Осиеке, Риеке, Сплите и Загребе специализированных отделов по преследованию за совершение военных преступлений. Комитет также принимает к сведению представленную делегацией государства-участника информацию о принятии в июле 2021 года Закона о гражданских жертвах отечественной войны, призванного облегчить процесс определения статуса всех гражданских жертв войны и дать им возможность реализовать свои права; и, кроме того, статистические данные о делах, находящихся на рассмотрении, и вынесенных судебных решениях. Тем не менее Комитет обеспокоен тем, что преследование национальными судами лиц, виновных в серьезных нарушениях международного гуманитарного права, до сих пор не завершено. Кроме того, Комитет выражает обеспокоенность по поводу:</w:t>
      </w:r>
    </w:p>
    <w:p w14:paraId="607E3E02" w14:textId="3850186B" w:rsidR="00C27405" w:rsidRPr="00A25581" w:rsidRDefault="00C27405" w:rsidP="00C27405">
      <w:pPr>
        <w:pStyle w:val="SingleTxtG"/>
      </w:pPr>
      <w:r>
        <w:tab/>
        <w:t>a)</w:t>
      </w:r>
      <w:r>
        <w:tab/>
        <w:t>снижения, начиная с 2013 года, общего количества расследований и судебных преследований, задержки с допросом свидетелей и большого количества заочных разбирательств;</w:t>
      </w:r>
    </w:p>
    <w:p w14:paraId="661DC4D7" w14:textId="73C59251" w:rsidR="00C27405" w:rsidRPr="00A25581" w:rsidRDefault="00C27405" w:rsidP="00C27405">
      <w:pPr>
        <w:pStyle w:val="SingleTxtG"/>
      </w:pPr>
      <w:r>
        <w:tab/>
        <w:t>b)</w:t>
      </w:r>
      <w:r>
        <w:tab/>
        <w:t>предполагаемых различий в подходе к вынесению приговоров лицам, принадлежащим к сербской и хорватской этническим группам, осужденным за серьезные нарушения международного гуманитарного права, которые вызывают опасения относительно потенциального неравенства в системе правосудия;</w:t>
      </w:r>
    </w:p>
    <w:p w14:paraId="1F155E73" w14:textId="7D8B1845" w:rsidR="00C27405" w:rsidRPr="00A25581" w:rsidRDefault="00C27405" w:rsidP="00C27405">
      <w:pPr>
        <w:pStyle w:val="SingleTxtG"/>
      </w:pPr>
      <w:r>
        <w:tab/>
        <w:t>c)</w:t>
      </w:r>
      <w:r>
        <w:tab/>
        <w:t>случаев толкования и применения положений Закона о гражданских жертвах отечественной войны дискриминационным образом в отношении представителей сербского этнического меньшинства, что приводит к лишению их возможности реализовать свои права как жертв войны;</w:t>
      </w:r>
    </w:p>
    <w:p w14:paraId="11D51C4D" w14:textId="6B1DFEF6" w:rsidR="00C27405" w:rsidRPr="00A25581" w:rsidRDefault="00C27405" w:rsidP="00C27405">
      <w:pPr>
        <w:pStyle w:val="SingleTxtG"/>
      </w:pPr>
      <w:r>
        <w:tab/>
        <w:t>d)</w:t>
      </w:r>
      <w:r>
        <w:tab/>
        <w:t xml:space="preserve">случаев прославления осужденных военных преступников и отрицания их преступлений, в том числе со стороны высокопоставленных должностных лиц, создание мемориалов в память о военных преступниках, расширения использования фашистских лозунгов и знаков отличия, например усташского режима, отсутствие подробной информации о связанных с такими действиями расследованиях, судебных преследованиях, обвинительных приговорах и санкциях (ст. 2, 6 и 7). </w:t>
      </w:r>
    </w:p>
    <w:p w14:paraId="37AB6421" w14:textId="78CB1ABA" w:rsidR="00C27405" w:rsidRPr="00A25581" w:rsidRDefault="00C27405" w:rsidP="00C27405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Pr="00B00D74">
        <w:rPr>
          <w:rStyle w:val="aa"/>
        </w:rPr>
        <w:footnoteReference w:id="6"/>
      </w:r>
      <w:r>
        <w:rPr>
          <w:b/>
          <w:bCs/>
        </w:rPr>
        <w:t>, а также на рекомендации Специального докладчика по вопросу о содействии установлению истины, правосудию, возмещению ущерба и гарантиям неповторения из его доклада по итогам посещения государства-участника в 2021 году</w:t>
      </w:r>
      <w:r w:rsidRPr="00B00D74">
        <w:rPr>
          <w:bCs/>
          <w:sz w:val="18"/>
          <w:vertAlign w:val="superscript"/>
        </w:rPr>
        <w:footnoteReference w:id="7"/>
      </w:r>
      <w:r>
        <w:rPr>
          <w:b/>
          <w:bCs/>
        </w:rPr>
        <w:t>, Комитет рекомендует государству-участнику:</w:t>
      </w:r>
    </w:p>
    <w:p w14:paraId="452D1BA2" w14:textId="148C1A44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 xml:space="preserve">ускорить судебное преследование лиц, избежавших правосудия, которые ответственны за совершение серьезных нарушений международного гуманитарного права, и обеспечить эффективное расследование и судебное </w:t>
      </w:r>
      <w:r>
        <w:rPr>
          <w:b/>
          <w:bCs/>
        </w:rPr>
        <w:lastRenderedPageBreak/>
        <w:t>преследование по всем соответствующим делам, независимо от этнической принадлежности жертв и виновных лиц;</w:t>
      </w:r>
    </w:p>
    <w:p w14:paraId="6E89E0ED" w14:textId="5DD8519B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>принять меры по мониторингу ненавистнических высказываний, случаев разжигания и поощрения расовой ненависти и дискриминации против членов сербского меньшинства и борьбе с ними, в том числе в Интернете и социальных сетях, а также со стороны его должностных лиц и государственных учреждений, и обеспечить эффективное, тщательное и беспристрастное расследование таких инцидентов и, при необходимости, судебное преследование виновных и назначение им мер наказания, соразмерных совершенным ими правонарушений;</w:t>
      </w:r>
    </w:p>
    <w:p w14:paraId="3A86E473" w14:textId="4EBF9C45" w:rsidR="00C27405" w:rsidRPr="00CD65BC" w:rsidRDefault="00C27405" w:rsidP="00C27405">
      <w:pPr>
        <w:pStyle w:val="SingleTxtG"/>
        <w:rPr>
          <w:b/>
          <w:bCs/>
        </w:rPr>
      </w:pPr>
      <w:r w:rsidRPr="008A012F">
        <w:rPr>
          <w:b/>
          <w:bCs/>
        </w:rPr>
        <w:tab/>
      </w:r>
      <w:r w:rsidRPr="008A012F">
        <w:rPr>
          <w:b/>
          <w:bCs/>
          <w:lang w:val="en-US"/>
        </w:rPr>
        <w:t>c</w:t>
      </w:r>
      <w:r w:rsidRPr="008A012F">
        <w:rPr>
          <w:b/>
          <w:bCs/>
        </w:rPr>
        <w:t>)</w:t>
      </w:r>
      <w:r w:rsidRPr="00CD65BC">
        <w:tab/>
      </w:r>
      <w:r>
        <w:rPr>
          <w:b/>
          <w:bCs/>
        </w:rPr>
        <w:t>не</w:t>
      </w:r>
      <w:r w:rsidRPr="00CD65BC">
        <w:rPr>
          <w:b/>
          <w:bCs/>
        </w:rPr>
        <w:t xml:space="preserve"> </w:t>
      </w:r>
      <w:r>
        <w:rPr>
          <w:b/>
          <w:bCs/>
        </w:rPr>
        <w:t>допускать</w:t>
      </w:r>
      <w:r w:rsidRPr="00CD65BC">
        <w:rPr>
          <w:b/>
          <w:bCs/>
        </w:rPr>
        <w:t xml:space="preserve"> </w:t>
      </w:r>
      <w:r>
        <w:rPr>
          <w:b/>
          <w:bCs/>
        </w:rPr>
        <w:t>случаев</w:t>
      </w:r>
      <w:r w:rsidRPr="00CD65BC">
        <w:rPr>
          <w:b/>
          <w:bCs/>
        </w:rPr>
        <w:t xml:space="preserve"> </w:t>
      </w:r>
      <w:r>
        <w:rPr>
          <w:b/>
          <w:bCs/>
        </w:rPr>
        <w:t>прославления</w:t>
      </w:r>
      <w:r w:rsidRPr="00CD65BC">
        <w:rPr>
          <w:b/>
          <w:bCs/>
        </w:rPr>
        <w:t xml:space="preserve"> </w:t>
      </w:r>
      <w:r>
        <w:rPr>
          <w:b/>
          <w:bCs/>
        </w:rPr>
        <w:t>военных</w:t>
      </w:r>
      <w:r w:rsidRPr="00CD65BC">
        <w:rPr>
          <w:b/>
          <w:bCs/>
        </w:rPr>
        <w:t xml:space="preserve"> </w:t>
      </w:r>
      <w:r>
        <w:rPr>
          <w:b/>
          <w:bCs/>
        </w:rPr>
        <w:t>преступников</w:t>
      </w:r>
      <w:r w:rsidRPr="00CD65BC">
        <w:rPr>
          <w:b/>
          <w:bCs/>
        </w:rPr>
        <w:t xml:space="preserve"> </w:t>
      </w:r>
      <w:r>
        <w:rPr>
          <w:b/>
          <w:bCs/>
        </w:rPr>
        <w:t>и</w:t>
      </w:r>
      <w:r w:rsidRPr="00CD65BC">
        <w:rPr>
          <w:b/>
          <w:bCs/>
        </w:rPr>
        <w:t xml:space="preserve"> </w:t>
      </w:r>
      <w:r>
        <w:rPr>
          <w:b/>
          <w:bCs/>
        </w:rPr>
        <w:t>отрицания</w:t>
      </w:r>
      <w:r w:rsidRPr="00CD65BC">
        <w:rPr>
          <w:b/>
          <w:bCs/>
        </w:rPr>
        <w:t xml:space="preserve"> совершени</w:t>
      </w:r>
      <w:r>
        <w:rPr>
          <w:b/>
          <w:bCs/>
        </w:rPr>
        <w:t>я</w:t>
      </w:r>
      <w:r w:rsidRPr="00CD65BC">
        <w:rPr>
          <w:b/>
          <w:bCs/>
        </w:rPr>
        <w:t xml:space="preserve"> зверских преступлений</w:t>
      </w:r>
      <w:r>
        <w:rPr>
          <w:b/>
          <w:bCs/>
        </w:rPr>
        <w:t>, установленных международными и национальными судами</w:t>
      </w:r>
      <w:r w:rsidRPr="00CD65BC">
        <w:rPr>
          <w:b/>
          <w:bCs/>
        </w:rPr>
        <w:t xml:space="preserve"> </w:t>
      </w:r>
      <w:r>
        <w:rPr>
          <w:b/>
          <w:bCs/>
        </w:rPr>
        <w:t>в полном соответствии с международными стандартами</w:t>
      </w:r>
      <w:r w:rsidRPr="00CD65BC">
        <w:rPr>
          <w:b/>
          <w:bCs/>
        </w:rPr>
        <w:t>.</w:t>
      </w:r>
      <w:r w:rsidRPr="00CD65BC">
        <w:t xml:space="preserve"> </w:t>
      </w:r>
    </w:p>
    <w:p w14:paraId="63F6EF75" w14:textId="77777777" w:rsidR="00C27405" w:rsidRPr="00A25581" w:rsidRDefault="00C27405" w:rsidP="00C27405">
      <w:pPr>
        <w:pStyle w:val="H23G"/>
        <w:spacing w:line="240" w:lineRule="auto"/>
      </w:pPr>
      <w:r w:rsidRPr="00CD65BC">
        <w:tab/>
      </w:r>
      <w:r w:rsidRPr="00CD65BC">
        <w:tab/>
      </w:r>
      <w:r>
        <w:rPr>
          <w:bCs/>
        </w:rPr>
        <w:t>Мигранты, беженцы и просители убежища</w:t>
      </w:r>
      <w:r>
        <w:t xml:space="preserve"> </w:t>
      </w:r>
      <w:bookmarkStart w:id="8" w:name="_Hlk146531275"/>
      <w:bookmarkEnd w:id="8"/>
    </w:p>
    <w:p w14:paraId="134D59FC" w14:textId="77777777" w:rsidR="00C27405" w:rsidRPr="00A25581" w:rsidRDefault="00C27405" w:rsidP="00C27405">
      <w:pPr>
        <w:pStyle w:val="SingleTxtG"/>
      </w:pPr>
      <w:r>
        <w:t>25.</w:t>
      </w:r>
      <w:r>
        <w:tab/>
        <w:t>Комитет принимает к сведению информацию о принятом в 2011 году Законе об иностранцах</w:t>
      </w:r>
      <w:r w:rsidRPr="00A91D09">
        <w:t xml:space="preserve"> </w:t>
      </w:r>
      <w:r>
        <w:t>и изменениях к нему и принятом в 2015 году Законе о международной и временной защите и изменениях к нему. Вместе с тем Комитет обеспокоен:</w:t>
      </w:r>
    </w:p>
    <w:p w14:paraId="1981E367" w14:textId="27DAF1AA" w:rsidR="00C27405" w:rsidRPr="00A25581" w:rsidRDefault="00C27405" w:rsidP="00C27405">
      <w:pPr>
        <w:pStyle w:val="SingleTxtG"/>
      </w:pPr>
      <w:r>
        <w:tab/>
        <w:t>a)</w:t>
      </w:r>
      <w:r>
        <w:tab/>
        <w:t>сообщениями о том, что беженцы и просители убежища подвергаются расовой дискриминации, в частности при получении доступа к занятости;</w:t>
      </w:r>
    </w:p>
    <w:p w14:paraId="26FDAB81" w14:textId="1575BE22" w:rsidR="00C27405" w:rsidRPr="00A25581" w:rsidRDefault="00C27405" w:rsidP="00C27405">
      <w:pPr>
        <w:pStyle w:val="SingleTxtG"/>
      </w:pPr>
      <w:r>
        <w:tab/>
        <w:t>b)</w:t>
      </w:r>
      <w:r>
        <w:tab/>
        <w:t xml:space="preserve">сообщениями о случаях высылки и </w:t>
      </w:r>
      <w:bookmarkStart w:id="9" w:name="_Hlk149914565"/>
      <w:r w:rsidRPr="00C27405">
        <w:t>отказе</w:t>
      </w:r>
      <w:r>
        <w:t xml:space="preserve"> мигрантам в допуске в страну на границах</w:t>
      </w:r>
      <w:bookmarkEnd w:id="9"/>
      <w:r>
        <w:t>, а также о применении чрезмерной силы сотрудниками правоохранительных органов, влекущем за собой ранения и телесные повреждения;</w:t>
      </w:r>
    </w:p>
    <w:p w14:paraId="6CA93978" w14:textId="3612555B" w:rsidR="00C27405" w:rsidRPr="00B954B6" w:rsidRDefault="00C27405" w:rsidP="00C27405">
      <w:pPr>
        <w:pStyle w:val="SingleTxtG"/>
      </w:pPr>
      <w:r>
        <w:tab/>
        <w:t>c)</w:t>
      </w:r>
      <w:r>
        <w:tab/>
        <w:t>прекращением в 2022 году программ обучения хорватскому языку, предусмотренных Планом действий по интеграции лиц, которым была предоставлена международная защита (на 2017</w:t>
      </w:r>
      <w:r w:rsidR="00981BD8" w:rsidRPr="00981BD8">
        <w:t>–</w:t>
      </w:r>
      <w:r>
        <w:t>2019 годы), которые были ориентированы на беженцев и лиц, исключенных из режима международной защиты, но получивших временную защиту (ст. 2 и 5).</w:t>
      </w:r>
    </w:p>
    <w:p w14:paraId="330EA6FB" w14:textId="77777777" w:rsidR="00C27405" w:rsidRPr="00A25581" w:rsidRDefault="00C27405" w:rsidP="00C27405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428C4B9" w14:textId="1ED3944D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 xml:space="preserve">принять меры, включая разработку и осуществление </w:t>
      </w:r>
      <w:r w:rsidRPr="00C27405">
        <w:rPr>
          <w:b/>
          <w:bCs/>
        </w:rPr>
        <w:t>основ политики</w:t>
      </w:r>
      <w:r>
        <w:rPr>
          <w:b/>
          <w:bCs/>
        </w:rPr>
        <w:t>, для расширения полноценного участия и интеграции мигрантов, просителей убежища, и беженцев в общество, в том числе путем предоставления языковой подготовки, профессионального обучения и возможностей трудоустройства;</w:t>
      </w:r>
    </w:p>
    <w:p w14:paraId="3B0FC95F" w14:textId="35ED0951" w:rsidR="00C27405" w:rsidRPr="00A25581" w:rsidRDefault="00C27405" w:rsidP="00C27405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C27405">
        <w:rPr>
          <w:b/>
          <w:bCs/>
        </w:rPr>
        <w:t>)</w:t>
      </w:r>
      <w:r w:rsidRPr="00C27405">
        <w:rPr>
          <w:b/>
          <w:bCs/>
        </w:rPr>
        <w:tab/>
      </w:r>
      <w:r>
        <w:rPr>
          <w:b/>
          <w:bCs/>
        </w:rPr>
        <w:t xml:space="preserve">воздержаться от проведения коллективных высылок и </w:t>
      </w:r>
      <w:r w:rsidRPr="00BF416C">
        <w:rPr>
          <w:b/>
          <w:bCs/>
        </w:rPr>
        <w:t>отказ</w:t>
      </w:r>
      <w:r>
        <w:rPr>
          <w:b/>
          <w:bCs/>
        </w:rPr>
        <w:t>а</w:t>
      </w:r>
      <w:r w:rsidRPr="00BF416C">
        <w:rPr>
          <w:b/>
          <w:bCs/>
        </w:rPr>
        <w:t xml:space="preserve"> мигрантам в допуске в страну на границах</w:t>
      </w:r>
      <w:r>
        <w:rPr>
          <w:b/>
          <w:bCs/>
        </w:rPr>
        <w:t>, обеспечить доступ на свою территорию для лиц, нуждающихся в международной защите, соблюдать принцип недопустимости неправомерной высылки и проводить расследования случаев коллективных высылок, отказа в допуске в страну на границах и применения чрезмерной силы и насилия со стороны сотрудников правоохранительных органов в отношении мигрантов, беженцев и просителей убежища.</w:t>
      </w:r>
    </w:p>
    <w:p w14:paraId="67AD0505" w14:textId="77777777" w:rsidR="00C27405" w:rsidRPr="00A25581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Лица без гражданства</w:t>
      </w:r>
    </w:p>
    <w:p w14:paraId="73A683E7" w14:textId="77777777" w:rsidR="00C27405" w:rsidRPr="00A25581" w:rsidRDefault="00C27405" w:rsidP="00C27405">
      <w:pPr>
        <w:pStyle w:val="SingleTxtG"/>
      </w:pPr>
      <w:r>
        <w:t>27.</w:t>
      </w:r>
      <w:r>
        <w:tab/>
        <w:t xml:space="preserve">Комитет принимает к сведению присоединение государства-участника к Конвенции о сокращении безгражданства. Однако Комитет обеспокоен отсутствием специальной процедуры определения безгражданства и сообщениями о том, что лица без гражданства сталкиваются с препятствиями в получении доступа к образованию и медицинским услугам, особенно дети без документов, которые зачисляются в школы в качестве </w:t>
      </w:r>
      <w:r w:rsidRPr="00E118B3">
        <w:t>приглашенных учеников,</w:t>
      </w:r>
      <w:r>
        <w:t xml:space="preserve"> поскольку не имеют личного идентификационного номера (ст. 2 и 5). </w:t>
      </w:r>
    </w:p>
    <w:p w14:paraId="561F351F" w14:textId="2496F860" w:rsidR="00C27405" w:rsidRPr="00A25581" w:rsidRDefault="00C27405" w:rsidP="00C27405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 xml:space="preserve">Комитет рекомендует государству-участнику создать особую эффективную процедуру определения безгражданства и принять меры для обеспечения того, </w:t>
      </w:r>
      <w:r>
        <w:rPr>
          <w:b/>
          <w:bCs/>
        </w:rPr>
        <w:lastRenderedPageBreak/>
        <w:t>чтобы лица без гражданства, особенно дети, не имеющие документов, могли пользоваться своими экономическими и социальными правами без дискриминации, в частности в отношении доступа к медицинским услугам и образованию, в том числе путем предоставления им персонального идентификационного номера.</w:t>
      </w:r>
    </w:p>
    <w:p w14:paraId="0645B803" w14:textId="77777777" w:rsidR="00C27405" w:rsidRPr="00A25581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Трудящиеся-мигранты</w:t>
      </w:r>
      <w:r>
        <w:t xml:space="preserve"> </w:t>
      </w:r>
    </w:p>
    <w:p w14:paraId="3BB10516" w14:textId="77777777" w:rsidR="00C27405" w:rsidRPr="00A25581" w:rsidRDefault="00C27405" w:rsidP="00C27405">
      <w:pPr>
        <w:pStyle w:val="SingleTxtG"/>
      </w:pPr>
      <w:r>
        <w:t>29.</w:t>
      </w:r>
      <w:r>
        <w:tab/>
        <w:t>Комитет обеспокоен сообщениями о том, что трудящиеся-мигранты сталкиваются с тяжелыми условиями труда, злоупотреблениями и эксплуатацией, подвергаются дискриминации, в том числе в части найма и вознаграждения за труд. Комитет также обеспокоен препятствиями, мешающими трудящимся-мигрантам — особенно мигрантам без документов — получить доступ к правосудию и средствам правовой защиты (ст. 5).</w:t>
      </w:r>
    </w:p>
    <w:p w14:paraId="111CE719" w14:textId="77777777" w:rsidR="00C27405" w:rsidRPr="00A25581" w:rsidRDefault="00C27405" w:rsidP="00C27405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 принять меры по борьбе со злоупотреблениями и эксплуатацией трудящихся-мигрантов, в том числе путем оценки и пересмотра системы трудоустройства трудящихся-мигрантов с целью снижения их уязвимости к злоупотреблениям и эксплуатации, особенно со стороны их работодателей.</w:t>
      </w:r>
      <w:r>
        <w:t xml:space="preserve"> </w:t>
      </w:r>
      <w:r>
        <w:rPr>
          <w:b/>
          <w:bCs/>
        </w:rPr>
        <w:t>Он также рекомендует государству-участнику усилить контроль за работодателями, расследовать случаи злоупотреблений и эксплуатации мигрантов и привлекать виновных к ответственности.</w:t>
      </w:r>
      <w:r>
        <w:t xml:space="preserve"> </w:t>
      </w:r>
      <w:r>
        <w:rPr>
          <w:b/>
          <w:bCs/>
        </w:rPr>
        <w:t>Он также рекомендует государству-участнику проводить среди трудящихся-мигрантов кампании по повышению осведомленности с целью разъяснения их прав и существующих средств правовой защиты.</w:t>
      </w:r>
    </w:p>
    <w:p w14:paraId="1CDA7636" w14:textId="326E3201" w:rsidR="00C27405" w:rsidRPr="005E7BDD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Просвещение в области прав человека в целях борьбы с предрассудками и</w:t>
      </w:r>
      <w:r w:rsidR="00624531">
        <w:rPr>
          <w:bCs/>
          <w:lang w:val="en-US"/>
        </w:rPr>
        <w:t> </w:t>
      </w:r>
      <w:r>
        <w:rPr>
          <w:bCs/>
        </w:rPr>
        <w:t>нетерпимостью</w:t>
      </w:r>
    </w:p>
    <w:p w14:paraId="03F5BE14" w14:textId="744ED7E2" w:rsidR="00C27405" w:rsidRPr="00A25581" w:rsidRDefault="00C27405" w:rsidP="00C27405">
      <w:pPr>
        <w:pStyle w:val="SingleTxtG"/>
      </w:pPr>
      <w:r>
        <w:t>31.</w:t>
      </w:r>
      <w:r>
        <w:tab/>
        <w:t>Комитет принимает к сведению представленную информацию о программе по воспитанию гражданской сознательности, которой на определенных образовательных уровнях охвачены</w:t>
      </w:r>
      <w:r w:rsidRPr="00667373">
        <w:t xml:space="preserve"> </w:t>
      </w:r>
      <w:r>
        <w:t xml:space="preserve">темы прав человека и расовой дискриминации. Однако Комитет выражает сожаление по поводу отсутствия информации о мерах, принятых для оценки и совершенствования этой программы, а также для поощрения образования в области прав человека, в том числе по вопросам расовой дискриминации в рамках программ обучения в университетах и педагогических </w:t>
      </w:r>
      <w:r w:rsidRPr="00C27405">
        <w:t>учреждениях</w:t>
      </w:r>
      <w:r>
        <w:t>. Он обеспокоен отсутствием информации о кампаниях по повышению осведомленности о важности культурного разнообразия, толерантности и межэтнического взаимопонимания, ориентированных на широкую общественность, сотрудников правоохранительных и судебных органов (ст. 7).</w:t>
      </w:r>
    </w:p>
    <w:p w14:paraId="0589AB2F" w14:textId="0FBCE0E1" w:rsidR="00C27405" w:rsidRPr="00A25581" w:rsidRDefault="00C27405" w:rsidP="00C27405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 xml:space="preserve">Комитет рекомендует государству-участнику пересмотреть программу </w:t>
      </w:r>
      <w:r w:rsidRPr="00EC1A04">
        <w:rPr>
          <w:b/>
          <w:bCs/>
        </w:rPr>
        <w:t xml:space="preserve">по воспитанию гражданской сознательности </w:t>
      </w:r>
      <w:r>
        <w:rPr>
          <w:b/>
          <w:bCs/>
        </w:rPr>
        <w:t>и обеспечить, чтобы она осуществлялась на всех уровнях образования и охватывала вопросы укрепления взаимопонимания и толерантности между нациями и этническими группами.</w:t>
      </w:r>
      <w:r>
        <w:t xml:space="preserve"> </w:t>
      </w:r>
      <w:r w:rsidR="00C24276">
        <w:br/>
      </w:r>
      <w:r>
        <w:rPr>
          <w:b/>
          <w:bCs/>
        </w:rPr>
        <w:t xml:space="preserve">Он также рекомендует государству-участнику проводить кампании </w:t>
      </w:r>
      <w:r w:rsidRPr="00361F8C">
        <w:rPr>
          <w:b/>
          <w:bCs/>
        </w:rPr>
        <w:t xml:space="preserve">по повышению </w:t>
      </w:r>
      <w:r>
        <w:rPr>
          <w:b/>
          <w:bCs/>
        </w:rPr>
        <w:t>осведомленности о важности этнического и культурного многообразия, толерантности и межэтнического взаимопонимания с измеримыми результатами, ориентированные на широкую общественность, государственных служащих, сотрудников правоохранительных и судебных органов.</w:t>
      </w:r>
    </w:p>
    <w:p w14:paraId="0D78DA1B" w14:textId="6BA3ED52" w:rsidR="00C27405" w:rsidRPr="00A25581" w:rsidRDefault="00C27405" w:rsidP="00C27405">
      <w:pPr>
        <w:pStyle w:val="H1G"/>
        <w:spacing w:line="240" w:lineRule="auto"/>
      </w:pPr>
      <w:r>
        <w:rPr>
          <w:bCs/>
        </w:rPr>
        <w:tab/>
        <w:t>D.</w:t>
      </w:r>
      <w:r>
        <w:rPr>
          <w:bCs/>
        </w:rPr>
        <w:tab/>
      </w:r>
      <w:r>
        <w:rPr>
          <w:bCs/>
        </w:rPr>
        <w:tab/>
        <w:t>Другие рекомендации</w:t>
      </w:r>
    </w:p>
    <w:p w14:paraId="705401D7" w14:textId="77777777" w:rsidR="00C27405" w:rsidRPr="00A25581" w:rsidRDefault="00C27405" w:rsidP="00C27405">
      <w:pPr>
        <w:pStyle w:val="H23G"/>
        <w:spacing w:line="240" w:lineRule="auto"/>
      </w:pPr>
      <w:r>
        <w:tab/>
      </w:r>
      <w:r>
        <w:tab/>
      </w:r>
      <w:r>
        <w:rPr>
          <w:bCs/>
        </w:rPr>
        <w:t>Ратификация других договоров</w:t>
      </w:r>
      <w:r>
        <w:t xml:space="preserve"> </w:t>
      </w:r>
    </w:p>
    <w:p w14:paraId="61D7929C" w14:textId="77777777" w:rsidR="00C27405" w:rsidRPr="00A25581" w:rsidRDefault="00C27405" w:rsidP="00C27405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 xml:space="preserve">С учетом неделимости всех прав человека Комитет призывает государство-участник рассмотреть возможность ратификации еще нератифицированных им международных договоров по правам человека, в частности договоров, содержащих положения, имеющих непосредственное отношение к общинам, которые могут подвергаться расовой дискриминации, в том числе </w:t>
      </w:r>
      <w:r w:rsidRPr="0005059F">
        <w:rPr>
          <w:b/>
          <w:bCs/>
        </w:rPr>
        <w:lastRenderedPageBreak/>
        <w:t>Международн</w:t>
      </w:r>
      <w:r>
        <w:rPr>
          <w:b/>
          <w:bCs/>
        </w:rPr>
        <w:t>ой</w:t>
      </w:r>
      <w:r w:rsidRPr="0005059F">
        <w:rPr>
          <w:b/>
          <w:bCs/>
        </w:rPr>
        <w:t xml:space="preserve"> конвенци</w:t>
      </w:r>
      <w:r>
        <w:rPr>
          <w:b/>
          <w:bCs/>
        </w:rPr>
        <w:t>и</w:t>
      </w:r>
      <w:r w:rsidRPr="0005059F">
        <w:rPr>
          <w:b/>
          <w:bCs/>
        </w:rPr>
        <w:t xml:space="preserve"> о защите прав всех трудящихся-мигрантов и членов их семей </w:t>
      </w:r>
      <w:r>
        <w:rPr>
          <w:b/>
          <w:bCs/>
        </w:rPr>
        <w:t>и Конвенции о достойном труде домашних работников 2011 года (№ 189) Международной организации труда.</w:t>
      </w:r>
      <w:r w:rsidRPr="00C27405">
        <w:rPr>
          <w:b/>
          <w:bCs/>
        </w:rPr>
        <w:t xml:space="preserve"> </w:t>
      </w:r>
    </w:p>
    <w:p w14:paraId="26204E1B" w14:textId="77777777" w:rsidR="00C27405" w:rsidRPr="00C27405" w:rsidRDefault="00C27405" w:rsidP="00C27405">
      <w:pPr>
        <w:pStyle w:val="H23G"/>
      </w:pPr>
      <w:r w:rsidRPr="00C27405">
        <w:tab/>
      </w:r>
      <w:r w:rsidRPr="00C27405">
        <w:tab/>
        <w:t>Поправки к статье 8 Конвенции</w:t>
      </w:r>
    </w:p>
    <w:p w14:paraId="406116B5" w14:textId="4ECCE8A1" w:rsidR="00C27405" w:rsidRPr="00A25581" w:rsidRDefault="00C27405" w:rsidP="00C27405">
      <w:pPr>
        <w:pStyle w:val="SingleTxtG"/>
        <w:rPr>
          <w:b/>
          <w:bCs/>
        </w:rPr>
      </w:pPr>
      <w:r w:rsidRPr="008B757A">
        <w:t>34.</w:t>
      </w:r>
      <w:r w:rsidRPr="008B757A">
        <w:tab/>
      </w:r>
      <w:r>
        <w:rPr>
          <w:b/>
          <w:bCs/>
        </w:rPr>
        <w:t xml:space="preserve">Комитет рекомендует государству-участнику присоединиться к поправке к пункту 6 статьи 8 Конвенции, принятую 15 января 1992 года на четырнадцатом совещании государств </w:t>
      </w:r>
      <w:r w:rsidR="00C24276">
        <w:rPr>
          <w:b/>
          <w:bCs/>
        </w:rPr>
        <w:t>—</w:t>
      </w:r>
      <w:r>
        <w:rPr>
          <w:b/>
          <w:bCs/>
        </w:rPr>
        <w:t xml:space="preserve"> участников Конвенции и одобренную Генеральной Ассамблеей в ее резолюции 47/111.</w:t>
      </w:r>
      <w:r>
        <w:t xml:space="preserve"> </w:t>
      </w:r>
    </w:p>
    <w:p w14:paraId="67B100BB" w14:textId="77777777" w:rsidR="00C27405" w:rsidRPr="00A25581" w:rsidRDefault="00C27405" w:rsidP="00C27405">
      <w:pPr>
        <w:pStyle w:val="H23G"/>
        <w:spacing w:line="240" w:lineRule="auto"/>
        <w:rPr>
          <w:bCs/>
        </w:rPr>
      </w:pPr>
      <w:r>
        <w:tab/>
      </w:r>
      <w:r>
        <w:tab/>
      </w:r>
      <w:r>
        <w:rPr>
          <w:bCs/>
        </w:rPr>
        <w:t>Заявление в соответствии со статьей 14 Конвенции</w:t>
      </w:r>
    </w:p>
    <w:p w14:paraId="0C76041E" w14:textId="77777777" w:rsidR="00C27405" w:rsidRPr="00A25581" w:rsidRDefault="00C27405" w:rsidP="00C27405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призывает государство-участник рассмотреть возможность сделать факультативное заявление о признании компетенции Комитета принимать и рассматривать индивидуальные сообщения.</w:t>
      </w:r>
    </w:p>
    <w:p w14:paraId="2688A1E1" w14:textId="77777777" w:rsidR="00C27405" w:rsidRPr="00A25581" w:rsidRDefault="00C27405" w:rsidP="00C27405">
      <w:pPr>
        <w:pStyle w:val="H23G"/>
        <w:spacing w:line="240" w:lineRule="auto"/>
        <w:rPr>
          <w:bCs/>
        </w:rPr>
      </w:pPr>
      <w:r>
        <w:tab/>
      </w:r>
      <w:r>
        <w:tab/>
        <w:t xml:space="preserve">Последующие меры по выполнению </w:t>
      </w:r>
      <w:r>
        <w:rPr>
          <w:bCs/>
        </w:rPr>
        <w:t>Дурбанской декларации и Программы действий</w:t>
      </w:r>
    </w:p>
    <w:p w14:paraId="62B70A4E" w14:textId="77777777" w:rsidR="00C27405" w:rsidRPr="00A25581" w:rsidRDefault="00C27405" w:rsidP="00C27405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осуществлении Конвенции в рамках своего национального правового режима предпринять шаги по выполнению Дурбанской декларации и Программы действий, принятых в сентябре 2001 года на Всемирной конференции по борьбе против расизма, расовой дискриминации, ксенофобии и связанной с ними нетерпимости, с учетом итогового документа Конференции по обзору Дурбанского процесса, состоявшейся в апреле 2009 года в Женеве.</w:t>
      </w:r>
      <w:r>
        <w:t xml:space="preserve"> </w:t>
      </w:r>
      <w:r>
        <w:rPr>
          <w:b/>
          <w:bCs/>
        </w:rPr>
        <w:t>Комитет просит государство-участник включить в свой следующий периодический доклад конкретную информацию о планах действий и других мерах, осуществляемых во исполнение Дурбанской декларации и Программы действий на национальном уровне.</w:t>
      </w:r>
      <w:r>
        <w:t xml:space="preserve"> </w:t>
      </w:r>
    </w:p>
    <w:p w14:paraId="23133CD0" w14:textId="77777777" w:rsidR="00C27405" w:rsidRPr="00A25581" w:rsidRDefault="00C27405" w:rsidP="00C27405">
      <w:pPr>
        <w:pStyle w:val="H23G"/>
        <w:spacing w:line="240" w:lineRule="auto"/>
        <w:rPr>
          <w:bCs/>
        </w:rPr>
      </w:pPr>
      <w:r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  <w:r>
        <w:t xml:space="preserve"> </w:t>
      </w:r>
    </w:p>
    <w:p w14:paraId="3410AF4F" w14:textId="77777777" w:rsidR="00C27405" w:rsidRPr="00A25581" w:rsidRDefault="00C27405" w:rsidP="00C27405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В свете резолюции 68/237 Генеральной Ассамблеи, в которой Ассамблея провозгласила 2015–2024 годы Международным десятилетием лиц африканского происхождения, и резолюции 69/16 Ассамблеи о программе мероприятий по проведению Десятилетия Комитет рекомендует государству-участнику подготовить и реализовать программу соответствующих мер и стратегий.</w:t>
      </w:r>
      <w:r>
        <w:t xml:space="preserve"> </w:t>
      </w:r>
      <w:r>
        <w:rPr>
          <w:b/>
          <w:bCs/>
        </w:rPr>
        <w:t>Комитет просит государство-участник включить в его следующий доклад точные сведения о принятых им в связи с этим конкретных мерах с учетом общей рекомендации № 34 (2011) Комитета о расовой дискриминации в отношении лиц африканского происхождения.</w:t>
      </w:r>
      <w:r>
        <w:t xml:space="preserve"> </w:t>
      </w:r>
    </w:p>
    <w:p w14:paraId="7F2248EE" w14:textId="77777777" w:rsidR="00C27405" w:rsidRPr="00A25581" w:rsidRDefault="00C27405" w:rsidP="00C27405">
      <w:pPr>
        <w:pStyle w:val="H23G"/>
        <w:spacing w:line="240" w:lineRule="auto"/>
        <w:rPr>
          <w:bCs/>
        </w:rPr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6154CD7E" w14:textId="77777777" w:rsidR="00C27405" w:rsidRPr="00A25581" w:rsidRDefault="00C27405" w:rsidP="00C27405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и впредь проводить консультации и расширять диалог с организациями гражданского общества, занимающимися защитой прав человека, в частности ведущими борьбу против расовой дискриминации, в рамках подготовки следующего периодического доклада и принятия последующих мер по настоящим заключительным замечаниям.</w:t>
      </w:r>
    </w:p>
    <w:p w14:paraId="0D5C3E82" w14:textId="77777777" w:rsidR="00C27405" w:rsidRPr="00A25581" w:rsidRDefault="00C27405" w:rsidP="00C27405">
      <w:pPr>
        <w:pStyle w:val="H23G"/>
        <w:spacing w:line="240" w:lineRule="auto"/>
        <w:rPr>
          <w:bCs/>
        </w:rPr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26D6ABA3" w14:textId="77777777" w:rsidR="00C27405" w:rsidRPr="00A25581" w:rsidRDefault="00C27405" w:rsidP="00C27405">
      <w:pPr>
        <w:pStyle w:val="SingleTxtG"/>
        <w:spacing w:line="240" w:lineRule="auto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обеспечить наличие и доступность своих докладов для общественности на момент их представления и препровождение заключительных замечаний Комитета всем государственным органам, занимающимся осуществлением Конвенции, в том числе муниципалитетам, на официальных языках, а при необходимости — и на других широко используемых языках.</w:t>
      </w:r>
    </w:p>
    <w:p w14:paraId="14835EB7" w14:textId="77777777" w:rsidR="00C27405" w:rsidRPr="00A25581" w:rsidRDefault="00C27405" w:rsidP="00C27405">
      <w:pPr>
        <w:pStyle w:val="H23G"/>
        <w:spacing w:line="240" w:lineRule="auto"/>
        <w:rPr>
          <w:bCs/>
        </w:rPr>
      </w:pPr>
      <w:r>
        <w:lastRenderedPageBreak/>
        <w:tab/>
      </w:r>
      <w:r>
        <w:tab/>
      </w:r>
      <w:r>
        <w:rPr>
          <w:bCs/>
        </w:rPr>
        <w:t>Общий базовый документ</w:t>
      </w:r>
    </w:p>
    <w:p w14:paraId="0ED5456F" w14:textId="3524474A" w:rsidR="00C27405" w:rsidRPr="00A25581" w:rsidRDefault="00C27405" w:rsidP="00C27405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обновить свой общий базовый документ, представленный в 2011 году, опираясь на согласованные руководящие принципы представления докладов согласно международным договорам о правах человека, в частности на руководящие принципы подготовки общего базового документа, принятые на пятом межкомитетском совещании договорных органов по правам человека в июне 2006 года</w:t>
      </w:r>
      <w:r w:rsidRPr="00B00D74">
        <w:rPr>
          <w:rStyle w:val="aa"/>
        </w:rPr>
        <w:footnoteReference w:id="8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свете резолюции</w:t>
      </w:r>
      <w:r w:rsidR="00C24276">
        <w:rPr>
          <w:b/>
          <w:bCs/>
        </w:rPr>
        <w:t> </w:t>
      </w:r>
      <w:r>
        <w:rPr>
          <w:b/>
          <w:bCs/>
        </w:rPr>
        <w:t>68/268 Генеральной Ассамблеи Комитет настоятельно призывает государство-участник соблюдать установленное для объема этого документа ограничение в 42 400 слов.</w:t>
      </w:r>
    </w:p>
    <w:p w14:paraId="26D57A95" w14:textId="77777777" w:rsidR="00C27405" w:rsidRPr="00A25581" w:rsidRDefault="00C27405" w:rsidP="00C27405">
      <w:pPr>
        <w:pStyle w:val="H23G"/>
        <w:spacing w:line="240" w:lineRule="auto"/>
        <w:rPr>
          <w:bCs/>
        </w:rPr>
      </w:pPr>
      <w:r>
        <w:tab/>
      </w:r>
      <w:r>
        <w:tab/>
      </w:r>
      <w:r>
        <w:rPr>
          <w:bCs/>
        </w:rPr>
        <w:t>Последующие меры по выполнению настоящих заключительных замечаний</w:t>
      </w:r>
    </w:p>
    <w:p w14:paraId="66CC7600" w14:textId="77777777" w:rsidR="00C27405" w:rsidRPr="00A25581" w:rsidRDefault="00C27405" w:rsidP="00C27405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 xml:space="preserve"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с момента принятия настоящих заключительных замечаний информацию об осуществлении им рекомендаций, содержащихся в пунктах 16 (расизм в спорте), 22 с) и </w:t>
      </w:r>
      <w:r>
        <w:rPr>
          <w:b/>
          <w:bCs/>
          <w:lang w:val="fr-CH"/>
        </w:rPr>
        <w:t>d</w:t>
      </w:r>
      <w:r>
        <w:rPr>
          <w:b/>
          <w:bCs/>
        </w:rPr>
        <w:t>) (положение рома) и 28 (лица без гражданства) выше.</w:t>
      </w:r>
    </w:p>
    <w:p w14:paraId="4CD7CFF7" w14:textId="77777777" w:rsidR="00C27405" w:rsidRPr="00A25581" w:rsidRDefault="00C27405" w:rsidP="00C27405">
      <w:pPr>
        <w:pStyle w:val="H23G"/>
        <w:spacing w:line="240" w:lineRule="auto"/>
        <w:rPr>
          <w:bCs/>
        </w:rPr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0E521B23" w14:textId="77777777" w:rsidR="00C27405" w:rsidRPr="00A25581" w:rsidRDefault="00C27405" w:rsidP="00C27405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 xml:space="preserve">Комитет хотел бы обратить внимание государства-участника на особое значение рекомендаций, содержащихся в пунктах 8 (осуществление Закона о борьбе с дискриминацией </w:t>
      </w:r>
      <w:r w:rsidRPr="0056193D">
        <w:rPr>
          <w:b/>
        </w:rPr>
        <w:t>и других положений, направленных против расовой дискриминации, и оценка мер политики</w:t>
      </w:r>
      <w:r>
        <w:rPr>
          <w:b/>
          <w:bCs/>
        </w:rPr>
        <w:t>), 24 (п</w:t>
      </w:r>
      <w:r w:rsidRPr="0056193D">
        <w:rPr>
          <w:b/>
          <w:bCs/>
        </w:rPr>
        <w:t>реследование лиц, ответственных за серьезные нарушения международного гуманитарного права</w:t>
      </w:r>
      <w:r>
        <w:rPr>
          <w:b/>
          <w:bCs/>
        </w:rPr>
        <w:t>) и 26 (м</w:t>
      </w:r>
      <w:r w:rsidRPr="00622A50">
        <w:rPr>
          <w:b/>
          <w:bCs/>
        </w:rPr>
        <w:t>игранты, беженцы и просители убежища</w:t>
      </w:r>
      <w:r>
        <w:rPr>
          <w:b/>
          <w:bCs/>
        </w:rPr>
        <w:t>) выше, и просит государство-участник представить в своем следующем периодическом докладе подробную информацию о конкретных мерах, принятых для выполнения этих рекомендаций.</w:t>
      </w:r>
    </w:p>
    <w:p w14:paraId="7EE7D079" w14:textId="77777777" w:rsidR="00C27405" w:rsidRPr="00A25581" w:rsidRDefault="00C27405" w:rsidP="00C27405">
      <w:pPr>
        <w:pStyle w:val="H23G"/>
        <w:spacing w:line="240" w:lineRule="auto"/>
        <w:rPr>
          <w:bCs/>
        </w:rPr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1E35AC18" w14:textId="291E6963" w:rsidR="00C27405" w:rsidRPr="00A25581" w:rsidRDefault="00C27405" w:rsidP="00C27405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представить свои объединенные пятнадцатый</w:t>
      </w:r>
      <w:r w:rsidR="00C24276">
        <w:rPr>
          <w:b/>
          <w:bCs/>
        </w:rPr>
        <w:t>–</w:t>
      </w:r>
      <w:r>
        <w:rPr>
          <w:b/>
          <w:bCs/>
        </w:rPr>
        <w:t>восемнадцатый периодические доклады в едином документе к 12 октября 2027 года, приняв во внимание руководящие принципы подготовки докладов об осуществлении Конвенции, принятые Комитетом в ходе его семьдесят первой сессии</w:t>
      </w:r>
      <w:r w:rsidRPr="00B00D74">
        <w:rPr>
          <w:rStyle w:val="aa"/>
        </w:rPr>
        <w:footnoteReference w:id="9"/>
      </w:r>
      <w:r>
        <w:rPr>
          <w:b/>
          <w:bCs/>
        </w:rPr>
        <w:t>, и отразив в нем все вопросы, поднятые в настоящих заключительных замечаниях.</w:t>
      </w:r>
      <w:r>
        <w:t xml:space="preserve"> </w:t>
      </w:r>
      <w:r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 в 21 200 слов.</w:t>
      </w:r>
    </w:p>
    <w:p w14:paraId="0C17CB32" w14:textId="77777777" w:rsidR="00C27405" w:rsidRPr="00A25581" w:rsidRDefault="00C27405" w:rsidP="00C27405">
      <w:pPr>
        <w:spacing w:before="240" w:line="600" w:lineRule="auto"/>
        <w:jc w:val="center"/>
        <w:rPr>
          <w:u w:val="single"/>
        </w:rPr>
      </w:pPr>
      <w:r w:rsidRPr="00A25581">
        <w:rPr>
          <w:u w:val="single"/>
        </w:rPr>
        <w:tab/>
      </w:r>
      <w:r w:rsidRPr="00A25581">
        <w:rPr>
          <w:u w:val="single"/>
        </w:rPr>
        <w:tab/>
      </w:r>
      <w:r w:rsidRPr="00A25581">
        <w:rPr>
          <w:u w:val="single"/>
        </w:rPr>
        <w:tab/>
      </w:r>
    </w:p>
    <w:p w14:paraId="192DB3B6" w14:textId="77777777" w:rsidR="00381C24" w:rsidRPr="00BC18B2" w:rsidRDefault="00381C24" w:rsidP="004055E9"/>
    <w:sectPr w:rsidR="00381C24" w:rsidRPr="00BC18B2" w:rsidSect="00C2740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81181" w14:textId="77777777" w:rsidR="00A32B87" w:rsidRPr="00A312BC" w:rsidRDefault="00A32B87" w:rsidP="00A312BC"/>
  </w:endnote>
  <w:endnote w:type="continuationSeparator" w:id="0">
    <w:p w14:paraId="3CB13167" w14:textId="77777777" w:rsidR="00A32B87" w:rsidRPr="00A312BC" w:rsidRDefault="00A32B8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3834B" w14:textId="0025C767" w:rsidR="00C27405" w:rsidRPr="00C27405" w:rsidRDefault="00C27405">
    <w:pPr>
      <w:pStyle w:val="a8"/>
    </w:pPr>
    <w:r w:rsidRPr="00C27405">
      <w:rPr>
        <w:b/>
        <w:sz w:val="18"/>
      </w:rPr>
      <w:fldChar w:fldCharType="begin"/>
    </w:r>
    <w:r w:rsidRPr="00C27405">
      <w:rPr>
        <w:b/>
        <w:sz w:val="18"/>
      </w:rPr>
      <w:instrText xml:space="preserve"> PAGE  \* MERGEFORMAT </w:instrText>
    </w:r>
    <w:r w:rsidRPr="00C27405">
      <w:rPr>
        <w:b/>
        <w:sz w:val="18"/>
      </w:rPr>
      <w:fldChar w:fldCharType="separate"/>
    </w:r>
    <w:r w:rsidRPr="00C27405">
      <w:rPr>
        <w:b/>
        <w:noProof/>
        <w:sz w:val="18"/>
      </w:rPr>
      <w:t>2</w:t>
    </w:r>
    <w:r w:rsidRPr="00C27405">
      <w:rPr>
        <w:b/>
        <w:sz w:val="18"/>
      </w:rPr>
      <w:fldChar w:fldCharType="end"/>
    </w:r>
    <w:r>
      <w:rPr>
        <w:b/>
        <w:sz w:val="18"/>
      </w:rPr>
      <w:tab/>
    </w:r>
    <w:r>
      <w:t>GE.23-17114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26512" w14:textId="52857141" w:rsidR="00C27405" w:rsidRPr="00C27405" w:rsidRDefault="00C27405" w:rsidP="00C27405">
    <w:pPr>
      <w:pStyle w:val="a8"/>
      <w:tabs>
        <w:tab w:val="clear" w:pos="9639"/>
        <w:tab w:val="right" w:pos="9638"/>
      </w:tabs>
      <w:rPr>
        <w:b/>
        <w:sz w:val="18"/>
      </w:rPr>
    </w:pPr>
    <w:r>
      <w:t>GE.23-17114</w:t>
    </w:r>
    <w:r>
      <w:tab/>
    </w:r>
    <w:r w:rsidRPr="00C27405">
      <w:rPr>
        <w:b/>
        <w:sz w:val="18"/>
      </w:rPr>
      <w:fldChar w:fldCharType="begin"/>
    </w:r>
    <w:r w:rsidRPr="00C27405">
      <w:rPr>
        <w:b/>
        <w:sz w:val="18"/>
      </w:rPr>
      <w:instrText xml:space="preserve"> PAGE  \* MERGEFORMAT </w:instrText>
    </w:r>
    <w:r w:rsidRPr="00C27405">
      <w:rPr>
        <w:b/>
        <w:sz w:val="18"/>
      </w:rPr>
      <w:fldChar w:fldCharType="separate"/>
    </w:r>
    <w:r w:rsidRPr="00C27405">
      <w:rPr>
        <w:b/>
        <w:noProof/>
        <w:sz w:val="18"/>
      </w:rPr>
      <w:t>3</w:t>
    </w:r>
    <w:r w:rsidRPr="00C2740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4DC0E" w14:textId="004E5B6C" w:rsidR="00042B72" w:rsidRPr="00C27405" w:rsidRDefault="00C27405" w:rsidP="00C2740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A9BC37C" wp14:editId="0015351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23-17114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23264CC" wp14:editId="15C0189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031123  091123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EA1B3" w14:textId="77777777" w:rsidR="00A32B87" w:rsidRPr="001075E9" w:rsidRDefault="00A32B8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AD4ECC7" w14:textId="77777777" w:rsidR="00A32B87" w:rsidRDefault="00A32B8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7DAF2AB" w14:textId="27D61DDD" w:rsidR="00C27405" w:rsidRPr="00A25581" w:rsidRDefault="00C27405" w:rsidP="00C27405">
      <w:pPr>
        <w:pStyle w:val="ad"/>
      </w:pPr>
      <w:r>
        <w:tab/>
      </w:r>
      <w:r w:rsidRPr="00B00D74">
        <w:rPr>
          <w:sz w:val="20"/>
        </w:rPr>
        <w:t>*</w:t>
      </w:r>
      <w:r>
        <w:tab/>
        <w:t xml:space="preserve">Приняты Комитетом на </w:t>
      </w:r>
      <w:r w:rsidR="00B00D74">
        <w:t xml:space="preserve">его </w:t>
      </w:r>
      <w:r>
        <w:t>сто десятой сессии (7</w:t>
      </w:r>
      <w:r w:rsidR="00A87297" w:rsidRPr="00A87297">
        <w:t>–</w:t>
      </w:r>
      <w:r>
        <w:t>31 августа 2023 года).</w:t>
      </w:r>
    </w:p>
  </w:footnote>
  <w:footnote w:id="2">
    <w:p w14:paraId="759C31C1" w14:textId="5AFEEB89" w:rsidR="00C27405" w:rsidRPr="00A25581" w:rsidRDefault="00C27405" w:rsidP="00C27405">
      <w:pPr>
        <w:pStyle w:val="ad"/>
        <w:rPr>
          <w:lang w:val="de-DE"/>
        </w:rPr>
      </w:pPr>
      <w:r>
        <w:tab/>
      </w:r>
      <w:r w:rsidRPr="00B00D74">
        <w:rPr>
          <w:rStyle w:val="aa"/>
        </w:rPr>
        <w:footnoteRef/>
      </w:r>
      <w:r w:rsidRPr="00A25581">
        <w:rPr>
          <w:lang w:val="de-DE"/>
        </w:rPr>
        <w:tab/>
      </w:r>
      <w:r w:rsidR="0082214D">
        <w:fldChar w:fldCharType="begin"/>
      </w:r>
      <w:r w:rsidR="0082214D" w:rsidRPr="008A012F">
        <w:rPr>
          <w:lang w:val="fr-CH"/>
        </w:rPr>
        <w:instrText>HYPERLINK "http://undocs.org/en/CERD/C/HRV/9-14"</w:instrText>
      </w:r>
      <w:r w:rsidR="0082214D">
        <w:fldChar w:fldCharType="separate"/>
      </w:r>
      <w:r w:rsidRPr="00C27405">
        <w:rPr>
          <w:rStyle w:val="af1"/>
          <w:lang w:val="de-DE"/>
        </w:rPr>
        <w:t>CERD/C/HRV/9-14</w:t>
      </w:r>
      <w:r w:rsidR="0082214D">
        <w:rPr>
          <w:rStyle w:val="af1"/>
          <w:lang w:val="de-DE"/>
        </w:rPr>
        <w:fldChar w:fldCharType="end"/>
      </w:r>
      <w:r w:rsidRPr="00A25581">
        <w:rPr>
          <w:lang w:val="de-DE"/>
        </w:rPr>
        <w:t>.</w:t>
      </w:r>
    </w:p>
  </w:footnote>
  <w:footnote w:id="3">
    <w:p w14:paraId="042DBCB1" w14:textId="57ED19E6" w:rsidR="00C27405" w:rsidRPr="00A25581" w:rsidRDefault="00C27405" w:rsidP="00C27405">
      <w:pPr>
        <w:pStyle w:val="ad"/>
        <w:rPr>
          <w:lang w:val="de-DE"/>
        </w:rPr>
      </w:pPr>
      <w:r w:rsidRPr="00A25581">
        <w:rPr>
          <w:lang w:val="de-DE"/>
        </w:rPr>
        <w:tab/>
      </w:r>
      <w:r w:rsidRPr="00B00D74">
        <w:rPr>
          <w:rStyle w:val="aa"/>
        </w:rPr>
        <w:footnoteRef/>
      </w:r>
      <w:r w:rsidRPr="00A25581">
        <w:rPr>
          <w:lang w:val="de-DE"/>
        </w:rPr>
        <w:tab/>
      </w:r>
      <w:r>
        <w:t>См</w:t>
      </w:r>
      <w:r w:rsidRPr="00A25581">
        <w:rPr>
          <w:lang w:val="de-DE"/>
        </w:rPr>
        <w:t xml:space="preserve">. </w:t>
      </w:r>
      <w:r w:rsidR="0082214D">
        <w:fldChar w:fldCharType="begin"/>
      </w:r>
      <w:r w:rsidR="0082214D" w:rsidRPr="008A012F">
        <w:rPr>
          <w:lang w:val="fr-CH"/>
        </w:rPr>
        <w:instrText>HYPERLINK "http://undocs.org/en/CERD/C/SR.2987"</w:instrText>
      </w:r>
      <w:r w:rsidR="0082214D">
        <w:fldChar w:fldCharType="separate"/>
      </w:r>
      <w:r w:rsidRPr="00C27405">
        <w:rPr>
          <w:rStyle w:val="af1"/>
          <w:lang w:val="de-DE"/>
        </w:rPr>
        <w:t>CERD/C/SR.2987</w:t>
      </w:r>
      <w:r w:rsidR="0082214D">
        <w:rPr>
          <w:rStyle w:val="af1"/>
          <w:lang w:val="de-DE"/>
        </w:rPr>
        <w:fldChar w:fldCharType="end"/>
      </w:r>
      <w:r w:rsidRPr="00A25581">
        <w:rPr>
          <w:lang w:val="de-DE"/>
        </w:rPr>
        <w:t xml:space="preserve"> </w:t>
      </w:r>
      <w:r>
        <w:t>и</w:t>
      </w:r>
      <w:r w:rsidRPr="00A25581">
        <w:rPr>
          <w:lang w:val="de-DE"/>
        </w:rPr>
        <w:t xml:space="preserve"> </w:t>
      </w:r>
      <w:hyperlink r:id="rId1" w:history="1">
        <w:r w:rsidRPr="00C27405">
          <w:rPr>
            <w:rStyle w:val="af1"/>
            <w:lang w:val="de-DE"/>
          </w:rPr>
          <w:t>CERD/C/SR.2988</w:t>
        </w:r>
      </w:hyperlink>
      <w:r w:rsidRPr="00A25581">
        <w:rPr>
          <w:lang w:val="de-DE"/>
        </w:rPr>
        <w:t>.</w:t>
      </w:r>
    </w:p>
  </w:footnote>
  <w:footnote w:id="4">
    <w:p w14:paraId="69AC8447" w14:textId="13B26772" w:rsidR="00C27405" w:rsidRPr="00C27405" w:rsidRDefault="00C27405" w:rsidP="00C27405">
      <w:pPr>
        <w:pStyle w:val="ad"/>
        <w:rPr>
          <w:lang w:val="en-US"/>
        </w:rPr>
      </w:pPr>
      <w:r w:rsidRPr="00A25581">
        <w:rPr>
          <w:lang w:val="de-DE"/>
        </w:rPr>
        <w:tab/>
      </w:r>
      <w:r w:rsidRPr="00B00D74">
        <w:rPr>
          <w:rStyle w:val="aa"/>
        </w:rPr>
        <w:footnoteRef/>
      </w:r>
      <w:r w:rsidRPr="00A25581">
        <w:rPr>
          <w:lang w:val="en-US"/>
        </w:rPr>
        <w:tab/>
      </w:r>
      <w:r w:rsidR="0082214D">
        <w:fldChar w:fldCharType="begin"/>
      </w:r>
      <w:r w:rsidR="0082214D" w:rsidRPr="008A012F">
        <w:rPr>
          <w:lang w:val="en-US"/>
        </w:rPr>
        <w:instrText>HYPERLINK "http://undocs.org/ru/CERD/C/2007/1"</w:instrText>
      </w:r>
      <w:r w:rsidR="0082214D">
        <w:fldChar w:fldCharType="separate"/>
      </w:r>
      <w:r w:rsidRPr="00C27405">
        <w:rPr>
          <w:rStyle w:val="af1"/>
          <w:lang w:val="en-US"/>
        </w:rPr>
        <w:t>CERD/C/2007/1</w:t>
      </w:r>
      <w:r w:rsidR="0082214D">
        <w:rPr>
          <w:rStyle w:val="af1"/>
          <w:lang w:val="en-US"/>
        </w:rPr>
        <w:fldChar w:fldCharType="end"/>
      </w:r>
      <w:r w:rsidRPr="00A25581">
        <w:rPr>
          <w:lang w:val="en-US"/>
        </w:rPr>
        <w:t>.</w:t>
      </w:r>
    </w:p>
  </w:footnote>
  <w:footnote w:id="5">
    <w:p w14:paraId="1A5B778E" w14:textId="59515A7F" w:rsidR="00C27405" w:rsidRPr="00C27405" w:rsidRDefault="00C27405" w:rsidP="00C27405">
      <w:pPr>
        <w:pStyle w:val="ad"/>
        <w:rPr>
          <w:lang w:val="en-US"/>
        </w:rPr>
      </w:pPr>
      <w:r w:rsidRPr="00A25581">
        <w:rPr>
          <w:lang w:val="en-US"/>
        </w:rPr>
        <w:tab/>
      </w:r>
      <w:r w:rsidRPr="00B00D74">
        <w:rPr>
          <w:rStyle w:val="aa"/>
        </w:rPr>
        <w:footnoteRef/>
      </w:r>
      <w:r w:rsidRPr="00A25581">
        <w:rPr>
          <w:lang w:val="en-US"/>
        </w:rPr>
        <w:tab/>
      </w:r>
      <w:r w:rsidR="0082214D">
        <w:fldChar w:fldCharType="begin"/>
      </w:r>
      <w:r w:rsidR="0082214D" w:rsidRPr="008A012F">
        <w:rPr>
          <w:lang w:val="en-US"/>
        </w:rPr>
        <w:instrText>HYPERLINK "http://undocs.org/ru/CERD/C/HRV/CO/8"</w:instrText>
      </w:r>
      <w:r w:rsidR="0082214D">
        <w:fldChar w:fldCharType="separate"/>
      </w:r>
      <w:r w:rsidRPr="00C27405">
        <w:rPr>
          <w:rStyle w:val="af1"/>
          <w:lang w:val="en-US"/>
        </w:rPr>
        <w:t>CERD/C/HRV/CO/8</w:t>
      </w:r>
      <w:r w:rsidR="0082214D">
        <w:rPr>
          <w:rStyle w:val="af1"/>
          <w:lang w:val="en-US"/>
        </w:rPr>
        <w:fldChar w:fldCharType="end"/>
      </w:r>
      <w:r w:rsidRPr="00A25581">
        <w:rPr>
          <w:lang w:val="en-US"/>
        </w:rPr>
        <w:t>.</w:t>
      </w:r>
    </w:p>
  </w:footnote>
  <w:footnote w:id="6">
    <w:p w14:paraId="42063B4F" w14:textId="2B35BDD4" w:rsidR="00C27405" w:rsidRPr="00BC07F5" w:rsidRDefault="00C27405" w:rsidP="00C27405">
      <w:pPr>
        <w:pStyle w:val="ad"/>
        <w:rPr>
          <w:lang w:val="es-ES"/>
        </w:rPr>
      </w:pPr>
      <w:r w:rsidRPr="00C27405">
        <w:rPr>
          <w:lang w:val="en-US"/>
        </w:rPr>
        <w:tab/>
      </w:r>
      <w:r w:rsidRPr="00B00D74">
        <w:rPr>
          <w:rStyle w:val="aa"/>
        </w:rPr>
        <w:footnoteRef/>
      </w:r>
      <w:r w:rsidRPr="00BC07F5">
        <w:rPr>
          <w:lang w:val="es-ES"/>
        </w:rPr>
        <w:tab/>
      </w:r>
      <w:r w:rsidR="0082214D">
        <w:fldChar w:fldCharType="begin"/>
      </w:r>
      <w:r w:rsidR="0082214D" w:rsidRPr="008A012F">
        <w:rPr>
          <w:lang w:val="en-US"/>
        </w:rPr>
        <w:instrText>HYPERLINK "http://undocs.org/ru/CERD/C/HRV/CO/8"</w:instrText>
      </w:r>
      <w:r w:rsidR="0082214D">
        <w:fldChar w:fldCharType="separate"/>
      </w:r>
      <w:r w:rsidRPr="004A063E">
        <w:rPr>
          <w:rStyle w:val="af1"/>
          <w:lang w:val="es-ES"/>
        </w:rPr>
        <w:t>CERD/C/HRV/CO/8</w:t>
      </w:r>
      <w:r w:rsidR="0082214D">
        <w:rPr>
          <w:rStyle w:val="af1"/>
          <w:lang w:val="es-ES"/>
        </w:rPr>
        <w:fldChar w:fldCharType="end"/>
      </w:r>
      <w:r w:rsidRPr="00BC07F5">
        <w:rPr>
          <w:lang w:val="es-ES"/>
        </w:rPr>
        <w:t xml:space="preserve">, </w:t>
      </w:r>
      <w:r>
        <w:t>п</w:t>
      </w:r>
      <w:r w:rsidRPr="00BC07F5">
        <w:rPr>
          <w:lang w:val="es-ES"/>
        </w:rPr>
        <w:t>. 15.</w:t>
      </w:r>
    </w:p>
  </w:footnote>
  <w:footnote w:id="7">
    <w:p w14:paraId="041E0C6F" w14:textId="2C427547" w:rsidR="00C27405" w:rsidRPr="00A466A3" w:rsidRDefault="00C27405" w:rsidP="00C27405">
      <w:pPr>
        <w:pStyle w:val="ad"/>
        <w:rPr>
          <w:lang w:val="en-US"/>
        </w:rPr>
      </w:pPr>
      <w:r w:rsidRPr="00BC07F5">
        <w:rPr>
          <w:lang w:val="es-ES"/>
        </w:rPr>
        <w:tab/>
      </w:r>
      <w:r w:rsidRPr="00B00D74">
        <w:rPr>
          <w:rStyle w:val="aa"/>
        </w:rPr>
        <w:footnoteRef/>
      </w:r>
      <w:r w:rsidRPr="00BC07F5">
        <w:rPr>
          <w:lang w:val="es-ES"/>
        </w:rPr>
        <w:tab/>
      </w:r>
      <w:r w:rsidR="0082214D">
        <w:fldChar w:fldCharType="begin"/>
      </w:r>
      <w:r w:rsidR="0082214D" w:rsidRPr="008A012F">
        <w:rPr>
          <w:lang w:val="en-US"/>
        </w:rPr>
        <w:instrText>HYPERLINK "http://undocs.org/ru/A/HRC/51/34/Add.1"</w:instrText>
      </w:r>
      <w:r w:rsidR="0082214D">
        <w:fldChar w:fldCharType="separate"/>
      </w:r>
      <w:r w:rsidRPr="004A063E">
        <w:rPr>
          <w:rStyle w:val="af1"/>
          <w:lang w:val="es-ES"/>
        </w:rPr>
        <w:t>A/HRC/51/34/Add.1</w:t>
      </w:r>
      <w:r w:rsidR="0082214D">
        <w:rPr>
          <w:rStyle w:val="af1"/>
          <w:lang w:val="es-ES"/>
        </w:rPr>
        <w:fldChar w:fldCharType="end"/>
      </w:r>
      <w:r w:rsidRPr="00BC07F5">
        <w:rPr>
          <w:lang w:val="es-ES"/>
        </w:rPr>
        <w:t xml:space="preserve">, </w:t>
      </w:r>
      <w:r>
        <w:t>п</w:t>
      </w:r>
      <w:r w:rsidRPr="00BC07F5">
        <w:rPr>
          <w:lang w:val="es-ES"/>
        </w:rPr>
        <w:t xml:space="preserve">. </w:t>
      </w:r>
      <w:r w:rsidRPr="00C27405">
        <w:rPr>
          <w:lang w:val="en-US"/>
        </w:rPr>
        <w:t>91.</w:t>
      </w:r>
    </w:p>
  </w:footnote>
  <w:footnote w:id="8">
    <w:p w14:paraId="0FCFC3C9" w14:textId="6F98464E" w:rsidR="00C27405" w:rsidRPr="00C27405" w:rsidRDefault="00C27405" w:rsidP="00C27405">
      <w:pPr>
        <w:pStyle w:val="ad"/>
        <w:rPr>
          <w:lang w:val="en-US"/>
        </w:rPr>
      </w:pPr>
      <w:r w:rsidRPr="001A76E8">
        <w:rPr>
          <w:lang w:val="en-US"/>
        </w:rPr>
        <w:tab/>
      </w:r>
      <w:r w:rsidRPr="00B00D74">
        <w:rPr>
          <w:rStyle w:val="aa"/>
        </w:rPr>
        <w:footnoteRef/>
      </w:r>
      <w:r w:rsidRPr="001A76E8">
        <w:rPr>
          <w:lang w:val="en-US"/>
        </w:rPr>
        <w:tab/>
      </w:r>
      <w:r w:rsidR="0082214D">
        <w:fldChar w:fldCharType="begin"/>
      </w:r>
      <w:r w:rsidR="0082214D" w:rsidRPr="008A012F">
        <w:rPr>
          <w:lang w:val="en-US"/>
        </w:rPr>
        <w:instrText>HYPERLINK "http://undocs.org/ru/HRI/GEN/2/Rev.6"</w:instrText>
      </w:r>
      <w:r w:rsidR="0082214D">
        <w:fldChar w:fldCharType="separate"/>
      </w:r>
      <w:r w:rsidRPr="00C27405">
        <w:rPr>
          <w:rStyle w:val="af1"/>
          <w:lang w:val="en-US"/>
        </w:rPr>
        <w:t>HRI/GEN/2/Rev.6</w:t>
      </w:r>
      <w:r w:rsidR="0082214D">
        <w:rPr>
          <w:rStyle w:val="af1"/>
          <w:lang w:val="en-US"/>
        </w:rPr>
        <w:fldChar w:fldCharType="end"/>
      </w:r>
      <w:r w:rsidRPr="001A76E8">
        <w:rPr>
          <w:lang w:val="en-US"/>
        </w:rPr>
        <w:t xml:space="preserve">, </w:t>
      </w:r>
      <w:r>
        <w:t>гл</w:t>
      </w:r>
      <w:r w:rsidRPr="001A76E8">
        <w:rPr>
          <w:lang w:val="en-US"/>
        </w:rPr>
        <w:t xml:space="preserve">. </w:t>
      </w:r>
      <w:r w:rsidRPr="00C27405">
        <w:rPr>
          <w:lang w:val="en-US"/>
        </w:rPr>
        <w:t>I.</w:t>
      </w:r>
    </w:p>
  </w:footnote>
  <w:footnote w:id="9">
    <w:p w14:paraId="3096B81C" w14:textId="42B2AEBA" w:rsidR="00C27405" w:rsidRDefault="00C27405" w:rsidP="00C27405">
      <w:pPr>
        <w:pStyle w:val="ad"/>
      </w:pPr>
      <w:r w:rsidRPr="00C27405">
        <w:rPr>
          <w:lang w:val="en-US"/>
        </w:rPr>
        <w:tab/>
      </w:r>
      <w:r w:rsidRPr="00B00D74">
        <w:rPr>
          <w:rStyle w:val="aa"/>
        </w:rPr>
        <w:footnoteRef/>
      </w:r>
      <w:r w:rsidRPr="00C27405">
        <w:rPr>
          <w:lang w:val="en-US"/>
        </w:rPr>
        <w:tab/>
      </w:r>
      <w:hyperlink r:id="rId2" w:history="1">
        <w:r w:rsidRPr="00C27405">
          <w:rPr>
            <w:rStyle w:val="af1"/>
          </w:rPr>
          <w:t>CERD/C/2007/1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EE437" w14:textId="73567DFC" w:rsidR="00C27405" w:rsidRPr="00C27405" w:rsidRDefault="0082214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CERD/C/HRV/CO/9-14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E3047" w14:textId="31C0734B" w:rsidR="00C27405" w:rsidRPr="00C27405" w:rsidRDefault="0082214D" w:rsidP="00C2740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CERD/C/HRV/CO/9-14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C6291"/>
    <w:multiLevelType w:val="hybridMultilevel"/>
    <w:tmpl w:val="B2D049CA"/>
    <w:lvl w:ilvl="0" w:tplc="FFFFFFFF">
      <w:start w:val="1"/>
      <w:numFmt w:val="lowerLetter"/>
      <w:lvlText w:val="%1)"/>
      <w:lvlJc w:val="left"/>
      <w:pPr>
        <w:ind w:left="2211" w:hanging="360"/>
      </w:pPr>
      <w:rPr>
        <w:rFonts w:hint="default"/>
      </w:rPr>
    </w:lvl>
    <w:lvl w:ilvl="1" w:tplc="AE324B80">
      <w:start w:val="1"/>
      <w:numFmt w:val="lowerLetter"/>
      <w:lvlText w:val="%2)"/>
      <w:lvlJc w:val="left"/>
      <w:pPr>
        <w:ind w:left="2931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651" w:hanging="180"/>
      </w:pPr>
    </w:lvl>
    <w:lvl w:ilvl="3" w:tplc="FFFFFFFF" w:tentative="1">
      <w:start w:val="1"/>
      <w:numFmt w:val="decimal"/>
      <w:lvlText w:val="%4."/>
      <w:lvlJc w:val="left"/>
      <w:pPr>
        <w:ind w:left="4371" w:hanging="360"/>
      </w:pPr>
    </w:lvl>
    <w:lvl w:ilvl="4" w:tplc="FFFFFFFF" w:tentative="1">
      <w:start w:val="1"/>
      <w:numFmt w:val="lowerLetter"/>
      <w:lvlText w:val="%5."/>
      <w:lvlJc w:val="left"/>
      <w:pPr>
        <w:ind w:left="5091" w:hanging="360"/>
      </w:pPr>
    </w:lvl>
    <w:lvl w:ilvl="5" w:tplc="FFFFFFFF" w:tentative="1">
      <w:start w:val="1"/>
      <w:numFmt w:val="lowerRoman"/>
      <w:lvlText w:val="%6."/>
      <w:lvlJc w:val="right"/>
      <w:pPr>
        <w:ind w:left="5811" w:hanging="180"/>
      </w:pPr>
    </w:lvl>
    <w:lvl w:ilvl="6" w:tplc="FFFFFFFF" w:tentative="1">
      <w:start w:val="1"/>
      <w:numFmt w:val="decimal"/>
      <w:lvlText w:val="%7."/>
      <w:lvlJc w:val="left"/>
      <w:pPr>
        <w:ind w:left="6531" w:hanging="360"/>
      </w:pPr>
    </w:lvl>
    <w:lvl w:ilvl="7" w:tplc="FFFFFFFF" w:tentative="1">
      <w:start w:val="1"/>
      <w:numFmt w:val="lowerLetter"/>
      <w:lvlText w:val="%8."/>
      <w:lvlJc w:val="left"/>
      <w:pPr>
        <w:ind w:left="7251" w:hanging="360"/>
      </w:pPr>
    </w:lvl>
    <w:lvl w:ilvl="8" w:tplc="FFFFFFFF" w:tentative="1">
      <w:start w:val="1"/>
      <w:numFmt w:val="lowerRoman"/>
      <w:lvlText w:val="%9."/>
      <w:lvlJc w:val="right"/>
      <w:pPr>
        <w:ind w:left="7971" w:hanging="180"/>
      </w:pPr>
    </w:lvl>
  </w:abstractNum>
  <w:abstractNum w:abstractNumId="11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480154"/>
    <w:multiLevelType w:val="hybridMultilevel"/>
    <w:tmpl w:val="98D6BC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8941EEA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777EE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B3F1D"/>
    <w:multiLevelType w:val="hybridMultilevel"/>
    <w:tmpl w:val="E18C5D78"/>
    <w:lvl w:ilvl="0" w:tplc="FFFFFFFF">
      <w:start w:val="1"/>
      <w:numFmt w:val="lowerLetter"/>
      <w:lvlText w:val="%1)"/>
      <w:lvlJc w:val="left"/>
      <w:pPr>
        <w:ind w:left="2211" w:hanging="360"/>
      </w:pPr>
      <w:rPr>
        <w:rFonts w:hint="default"/>
      </w:rPr>
    </w:lvl>
    <w:lvl w:ilvl="1" w:tplc="A54E32A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651" w:hanging="180"/>
      </w:pPr>
    </w:lvl>
    <w:lvl w:ilvl="3" w:tplc="FFFFFFFF" w:tentative="1">
      <w:start w:val="1"/>
      <w:numFmt w:val="decimal"/>
      <w:lvlText w:val="%4."/>
      <w:lvlJc w:val="left"/>
      <w:pPr>
        <w:ind w:left="4371" w:hanging="360"/>
      </w:pPr>
    </w:lvl>
    <w:lvl w:ilvl="4" w:tplc="FFFFFFFF" w:tentative="1">
      <w:start w:val="1"/>
      <w:numFmt w:val="lowerLetter"/>
      <w:lvlText w:val="%5."/>
      <w:lvlJc w:val="left"/>
      <w:pPr>
        <w:ind w:left="5091" w:hanging="360"/>
      </w:pPr>
    </w:lvl>
    <w:lvl w:ilvl="5" w:tplc="FFFFFFFF" w:tentative="1">
      <w:start w:val="1"/>
      <w:numFmt w:val="lowerRoman"/>
      <w:lvlText w:val="%6."/>
      <w:lvlJc w:val="right"/>
      <w:pPr>
        <w:ind w:left="5811" w:hanging="180"/>
      </w:pPr>
    </w:lvl>
    <w:lvl w:ilvl="6" w:tplc="FFFFFFFF" w:tentative="1">
      <w:start w:val="1"/>
      <w:numFmt w:val="decimal"/>
      <w:lvlText w:val="%7."/>
      <w:lvlJc w:val="left"/>
      <w:pPr>
        <w:ind w:left="6531" w:hanging="360"/>
      </w:pPr>
    </w:lvl>
    <w:lvl w:ilvl="7" w:tplc="FFFFFFFF" w:tentative="1">
      <w:start w:val="1"/>
      <w:numFmt w:val="lowerLetter"/>
      <w:lvlText w:val="%8."/>
      <w:lvlJc w:val="left"/>
      <w:pPr>
        <w:ind w:left="7251" w:hanging="360"/>
      </w:pPr>
    </w:lvl>
    <w:lvl w:ilvl="8" w:tplc="FFFFFFFF" w:tentative="1">
      <w:start w:val="1"/>
      <w:numFmt w:val="lowerRoman"/>
      <w:lvlText w:val="%9."/>
      <w:lvlJc w:val="right"/>
      <w:pPr>
        <w:ind w:left="7971" w:hanging="180"/>
      </w:pPr>
    </w:lvl>
  </w:abstractNum>
  <w:abstractNum w:abstractNumId="18" w15:restartNumberingAfterBreak="0">
    <w:nsid w:val="2C4A41B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DFE2865"/>
    <w:multiLevelType w:val="hybridMultilevel"/>
    <w:tmpl w:val="2CD2E4B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E324B8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490CFF"/>
    <w:multiLevelType w:val="hybridMultilevel"/>
    <w:tmpl w:val="79182DAC"/>
    <w:lvl w:ilvl="0" w:tplc="FFFFFFFF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AE324B80">
      <w:start w:val="1"/>
      <w:numFmt w:val="lowerLetter"/>
      <w:lvlText w:val="%2)"/>
      <w:lvlJc w:val="left"/>
      <w:pPr>
        <w:ind w:left="257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92803DC"/>
    <w:multiLevelType w:val="hybridMultilevel"/>
    <w:tmpl w:val="3A88F95A"/>
    <w:lvl w:ilvl="0" w:tplc="B1520448">
      <w:start w:val="1"/>
      <w:numFmt w:val="decimal"/>
      <w:lvlText w:val="%1."/>
      <w:lvlJc w:val="left"/>
      <w:pPr>
        <w:ind w:left="1854" w:hanging="360"/>
      </w:pPr>
      <w:rPr>
        <w:b w:val="0"/>
        <w:bCs w:val="0"/>
        <w:color w:val="auto"/>
      </w:rPr>
    </w:lvl>
    <w:lvl w:ilvl="1" w:tplc="A54E32A8">
      <w:start w:val="1"/>
      <w:numFmt w:val="lowerLetter"/>
      <w:lvlText w:val="%2)"/>
      <w:lvlJc w:val="left"/>
      <w:pPr>
        <w:ind w:left="2778" w:hanging="564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3E620626"/>
    <w:multiLevelType w:val="hybridMultilevel"/>
    <w:tmpl w:val="1F18381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32A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7B5CE8"/>
    <w:multiLevelType w:val="hybridMultilevel"/>
    <w:tmpl w:val="2C28694C"/>
    <w:lvl w:ilvl="0" w:tplc="FFFFFFFF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7000B56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43E909FD"/>
    <w:multiLevelType w:val="hybridMultilevel"/>
    <w:tmpl w:val="CF48888C"/>
    <w:lvl w:ilvl="0" w:tplc="A54E32A8">
      <w:start w:val="1"/>
      <w:numFmt w:val="lowerLetter"/>
      <w:lvlText w:val="%1)"/>
      <w:lvlJc w:val="left"/>
      <w:pPr>
        <w:ind w:left="221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931" w:hanging="360"/>
      </w:pPr>
    </w:lvl>
    <w:lvl w:ilvl="2" w:tplc="0809001B" w:tentative="1">
      <w:start w:val="1"/>
      <w:numFmt w:val="lowerRoman"/>
      <w:lvlText w:val="%3."/>
      <w:lvlJc w:val="right"/>
      <w:pPr>
        <w:ind w:left="3651" w:hanging="180"/>
      </w:pPr>
    </w:lvl>
    <w:lvl w:ilvl="3" w:tplc="0809000F" w:tentative="1">
      <w:start w:val="1"/>
      <w:numFmt w:val="decimal"/>
      <w:lvlText w:val="%4."/>
      <w:lvlJc w:val="left"/>
      <w:pPr>
        <w:ind w:left="4371" w:hanging="360"/>
      </w:pPr>
    </w:lvl>
    <w:lvl w:ilvl="4" w:tplc="08090019" w:tentative="1">
      <w:start w:val="1"/>
      <w:numFmt w:val="lowerLetter"/>
      <w:lvlText w:val="%5."/>
      <w:lvlJc w:val="left"/>
      <w:pPr>
        <w:ind w:left="5091" w:hanging="360"/>
      </w:pPr>
    </w:lvl>
    <w:lvl w:ilvl="5" w:tplc="0809001B" w:tentative="1">
      <w:start w:val="1"/>
      <w:numFmt w:val="lowerRoman"/>
      <w:lvlText w:val="%6."/>
      <w:lvlJc w:val="right"/>
      <w:pPr>
        <w:ind w:left="5811" w:hanging="180"/>
      </w:pPr>
    </w:lvl>
    <w:lvl w:ilvl="6" w:tplc="0809000F" w:tentative="1">
      <w:start w:val="1"/>
      <w:numFmt w:val="decimal"/>
      <w:lvlText w:val="%7."/>
      <w:lvlJc w:val="left"/>
      <w:pPr>
        <w:ind w:left="6531" w:hanging="360"/>
      </w:pPr>
    </w:lvl>
    <w:lvl w:ilvl="7" w:tplc="08090019" w:tentative="1">
      <w:start w:val="1"/>
      <w:numFmt w:val="lowerLetter"/>
      <w:lvlText w:val="%8."/>
      <w:lvlJc w:val="left"/>
      <w:pPr>
        <w:ind w:left="7251" w:hanging="360"/>
      </w:pPr>
    </w:lvl>
    <w:lvl w:ilvl="8" w:tplc="0809001B" w:tentative="1">
      <w:start w:val="1"/>
      <w:numFmt w:val="lowerRoman"/>
      <w:lvlText w:val="%9."/>
      <w:lvlJc w:val="right"/>
      <w:pPr>
        <w:ind w:left="7971" w:hanging="180"/>
      </w:pPr>
    </w:lvl>
  </w:abstractNum>
  <w:abstractNum w:abstractNumId="27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9E647B2"/>
    <w:multiLevelType w:val="hybridMultilevel"/>
    <w:tmpl w:val="2F2E46F8"/>
    <w:lvl w:ilvl="0" w:tplc="FFFFFFFF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AE324B80">
      <w:start w:val="1"/>
      <w:numFmt w:val="lowerLetter"/>
      <w:lvlText w:val="%2)"/>
      <w:lvlJc w:val="left"/>
      <w:pPr>
        <w:ind w:left="2574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3294" w:hanging="180"/>
      </w:pPr>
    </w:lvl>
    <w:lvl w:ilvl="3" w:tplc="FFFFFFFF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9B57A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1143EDB"/>
    <w:multiLevelType w:val="hybridMultilevel"/>
    <w:tmpl w:val="47829EE0"/>
    <w:lvl w:ilvl="0" w:tplc="7766E81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BD94814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2FD67C9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DF9E6C2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DE4CCB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CDB097E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7E3EB8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7F24EB5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2F52C1A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32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3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6" w15:restartNumberingAfterBreak="0">
    <w:nsid w:val="63312138"/>
    <w:multiLevelType w:val="hybridMultilevel"/>
    <w:tmpl w:val="79507B14"/>
    <w:lvl w:ilvl="0" w:tplc="FFFFFFFF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AE324B80">
      <w:start w:val="1"/>
      <w:numFmt w:val="lowerLetter"/>
      <w:lvlText w:val="%2)"/>
      <w:lvlJc w:val="left"/>
      <w:pPr>
        <w:ind w:left="257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64683274"/>
    <w:multiLevelType w:val="hybridMultilevel"/>
    <w:tmpl w:val="E51CF058"/>
    <w:lvl w:ilvl="0" w:tplc="FFFFFFFF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F98AC538">
      <w:start w:val="1"/>
      <w:numFmt w:val="lowerLetter"/>
      <w:lvlText w:val="%2)"/>
      <w:lvlJc w:val="left"/>
      <w:pPr>
        <w:ind w:left="3141" w:hanging="360"/>
      </w:pPr>
      <w:rPr>
        <w:rFonts w:hint="default"/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 w15:restartNumberingAfterBreak="0">
    <w:nsid w:val="77B410D0"/>
    <w:multiLevelType w:val="hybridMultilevel"/>
    <w:tmpl w:val="83BAD7B4"/>
    <w:lvl w:ilvl="0" w:tplc="FFFFFFFF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AE324B80">
      <w:start w:val="1"/>
      <w:numFmt w:val="lowerLetter"/>
      <w:lvlText w:val="%2)"/>
      <w:lvlJc w:val="left"/>
      <w:pPr>
        <w:ind w:left="3141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861" w:hanging="180"/>
      </w:pPr>
    </w:lvl>
    <w:lvl w:ilvl="3" w:tplc="FFFFFFFF" w:tentative="1">
      <w:start w:val="1"/>
      <w:numFmt w:val="decimal"/>
      <w:lvlText w:val="%4."/>
      <w:lvlJc w:val="left"/>
      <w:pPr>
        <w:ind w:left="4581" w:hanging="360"/>
      </w:pPr>
    </w:lvl>
    <w:lvl w:ilvl="4" w:tplc="FFFFFFFF" w:tentative="1">
      <w:start w:val="1"/>
      <w:numFmt w:val="lowerLetter"/>
      <w:lvlText w:val="%5."/>
      <w:lvlJc w:val="left"/>
      <w:pPr>
        <w:ind w:left="5301" w:hanging="360"/>
      </w:pPr>
    </w:lvl>
    <w:lvl w:ilvl="5" w:tplc="FFFFFFFF" w:tentative="1">
      <w:start w:val="1"/>
      <w:numFmt w:val="lowerRoman"/>
      <w:lvlText w:val="%6."/>
      <w:lvlJc w:val="right"/>
      <w:pPr>
        <w:ind w:left="6021" w:hanging="180"/>
      </w:pPr>
    </w:lvl>
    <w:lvl w:ilvl="6" w:tplc="FFFFFFFF" w:tentative="1">
      <w:start w:val="1"/>
      <w:numFmt w:val="decimal"/>
      <w:lvlText w:val="%7."/>
      <w:lvlJc w:val="left"/>
      <w:pPr>
        <w:ind w:left="6741" w:hanging="360"/>
      </w:pPr>
    </w:lvl>
    <w:lvl w:ilvl="7" w:tplc="FFFFFFFF" w:tentative="1">
      <w:start w:val="1"/>
      <w:numFmt w:val="lowerLetter"/>
      <w:lvlText w:val="%8."/>
      <w:lvlJc w:val="left"/>
      <w:pPr>
        <w:ind w:left="7461" w:hanging="360"/>
      </w:pPr>
    </w:lvl>
    <w:lvl w:ilvl="8" w:tplc="FFFFFFFF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2" w15:restartNumberingAfterBreak="0">
    <w:nsid w:val="77DF7EC8"/>
    <w:multiLevelType w:val="hybridMultilevel"/>
    <w:tmpl w:val="2E54C0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E324B8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CD602E2"/>
    <w:multiLevelType w:val="hybridMultilevel"/>
    <w:tmpl w:val="D6505804"/>
    <w:lvl w:ilvl="0" w:tplc="FFFFFFFF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AE324B80">
      <w:start w:val="1"/>
      <w:numFmt w:val="lowerLetter"/>
      <w:lvlText w:val="%2)"/>
      <w:lvlJc w:val="left"/>
      <w:pPr>
        <w:ind w:left="2574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064063080">
    <w:abstractNumId w:val="39"/>
  </w:num>
  <w:num w:numId="2" w16cid:durableId="224024604">
    <w:abstractNumId w:val="21"/>
  </w:num>
  <w:num w:numId="3" w16cid:durableId="804468468">
    <w:abstractNumId w:val="15"/>
  </w:num>
  <w:num w:numId="4" w16cid:durableId="1936205651">
    <w:abstractNumId w:val="40"/>
  </w:num>
  <w:num w:numId="5" w16cid:durableId="1407417131">
    <w:abstractNumId w:val="32"/>
  </w:num>
  <w:num w:numId="6" w16cid:durableId="1249384599">
    <w:abstractNumId w:val="8"/>
  </w:num>
  <w:num w:numId="7" w16cid:durableId="725690659">
    <w:abstractNumId w:val="3"/>
  </w:num>
  <w:num w:numId="8" w16cid:durableId="587230704">
    <w:abstractNumId w:val="2"/>
  </w:num>
  <w:num w:numId="9" w16cid:durableId="1228298274">
    <w:abstractNumId w:val="1"/>
  </w:num>
  <w:num w:numId="10" w16cid:durableId="1040662605">
    <w:abstractNumId w:val="0"/>
  </w:num>
  <w:num w:numId="11" w16cid:durableId="439957537">
    <w:abstractNumId w:val="9"/>
  </w:num>
  <w:num w:numId="12" w16cid:durableId="1609579333">
    <w:abstractNumId w:val="7"/>
  </w:num>
  <w:num w:numId="13" w16cid:durableId="1183520733">
    <w:abstractNumId w:val="6"/>
  </w:num>
  <w:num w:numId="14" w16cid:durableId="443690586">
    <w:abstractNumId w:val="5"/>
  </w:num>
  <w:num w:numId="15" w16cid:durableId="1823234533">
    <w:abstractNumId w:val="4"/>
  </w:num>
  <w:num w:numId="16" w16cid:durableId="2085683281">
    <w:abstractNumId w:val="38"/>
  </w:num>
  <w:num w:numId="17" w16cid:durableId="366637293">
    <w:abstractNumId w:val="29"/>
  </w:num>
  <w:num w:numId="18" w16cid:durableId="116720568">
    <w:abstractNumId w:val="33"/>
  </w:num>
  <w:num w:numId="19" w16cid:durableId="212427639">
    <w:abstractNumId w:val="38"/>
  </w:num>
  <w:num w:numId="20" w16cid:durableId="916980932">
    <w:abstractNumId w:val="29"/>
  </w:num>
  <w:num w:numId="21" w16cid:durableId="857239583">
    <w:abstractNumId w:val="33"/>
  </w:num>
  <w:num w:numId="22" w16cid:durableId="1171943996">
    <w:abstractNumId w:val="20"/>
  </w:num>
  <w:num w:numId="23" w16cid:durableId="1230075747">
    <w:abstractNumId w:val="16"/>
  </w:num>
  <w:num w:numId="24" w16cid:durableId="1348168181">
    <w:abstractNumId w:val="11"/>
  </w:num>
  <w:num w:numId="25" w16cid:durableId="848065119">
    <w:abstractNumId w:val="34"/>
  </w:num>
  <w:num w:numId="26" w16cid:durableId="1781335723">
    <w:abstractNumId w:val="35"/>
  </w:num>
  <w:num w:numId="27" w16cid:durableId="175465191">
    <w:abstractNumId w:val="43"/>
  </w:num>
  <w:num w:numId="28" w16cid:durableId="24062092">
    <w:abstractNumId w:val="14"/>
  </w:num>
  <w:num w:numId="29" w16cid:durableId="1232808749">
    <w:abstractNumId w:val="18"/>
  </w:num>
  <w:num w:numId="30" w16cid:durableId="677773561">
    <w:abstractNumId w:val="27"/>
  </w:num>
  <w:num w:numId="31" w16cid:durableId="2137331815">
    <w:abstractNumId w:val="30"/>
  </w:num>
  <w:num w:numId="32" w16cid:durableId="1560095435">
    <w:abstractNumId w:val="13"/>
  </w:num>
  <w:num w:numId="33" w16cid:durableId="2011985708">
    <w:abstractNumId w:val="23"/>
  </w:num>
  <w:num w:numId="34" w16cid:durableId="936475658">
    <w:abstractNumId w:val="41"/>
  </w:num>
  <w:num w:numId="35" w16cid:durableId="1685666817">
    <w:abstractNumId w:val="37"/>
  </w:num>
  <w:num w:numId="36" w16cid:durableId="553279484">
    <w:abstractNumId w:val="19"/>
  </w:num>
  <w:num w:numId="37" w16cid:durableId="55327473">
    <w:abstractNumId w:val="25"/>
  </w:num>
  <w:num w:numId="38" w16cid:durableId="1669139097">
    <w:abstractNumId w:val="12"/>
  </w:num>
  <w:num w:numId="39" w16cid:durableId="883177575">
    <w:abstractNumId w:val="44"/>
  </w:num>
  <w:num w:numId="40" w16cid:durableId="414058933">
    <w:abstractNumId w:val="42"/>
  </w:num>
  <w:num w:numId="41" w16cid:durableId="579146522">
    <w:abstractNumId w:val="36"/>
  </w:num>
  <w:num w:numId="42" w16cid:durableId="2086953495">
    <w:abstractNumId w:val="10"/>
  </w:num>
  <w:num w:numId="43" w16cid:durableId="1428497977">
    <w:abstractNumId w:val="22"/>
  </w:num>
  <w:num w:numId="44" w16cid:durableId="471020506">
    <w:abstractNumId w:val="28"/>
  </w:num>
  <w:num w:numId="45" w16cid:durableId="1920096155">
    <w:abstractNumId w:val="24"/>
  </w:num>
  <w:num w:numId="46" w16cid:durableId="515388779">
    <w:abstractNumId w:val="26"/>
  </w:num>
  <w:num w:numId="47" w16cid:durableId="2009865661">
    <w:abstractNumId w:val="17"/>
  </w:num>
  <w:num w:numId="48" w16cid:durableId="129179226">
    <w:abstractNumId w:val="3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87"/>
    <w:rsid w:val="00032111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787"/>
    <w:rsid w:val="00572E19"/>
    <w:rsid w:val="005961C8"/>
    <w:rsid w:val="005D7914"/>
    <w:rsid w:val="005E2B41"/>
    <w:rsid w:val="005E5750"/>
    <w:rsid w:val="005F0B42"/>
    <w:rsid w:val="00624531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7C49AB"/>
    <w:rsid w:val="0082214D"/>
    <w:rsid w:val="00825F8D"/>
    <w:rsid w:val="00834B71"/>
    <w:rsid w:val="0086445C"/>
    <w:rsid w:val="00894693"/>
    <w:rsid w:val="008A012F"/>
    <w:rsid w:val="008A08D7"/>
    <w:rsid w:val="008A3166"/>
    <w:rsid w:val="008B227E"/>
    <w:rsid w:val="008B360C"/>
    <w:rsid w:val="008B6909"/>
    <w:rsid w:val="008B757A"/>
    <w:rsid w:val="008C1299"/>
    <w:rsid w:val="008D2AAD"/>
    <w:rsid w:val="0090054A"/>
    <w:rsid w:val="00906890"/>
    <w:rsid w:val="00911BE4"/>
    <w:rsid w:val="00951972"/>
    <w:rsid w:val="009608F3"/>
    <w:rsid w:val="00981BD8"/>
    <w:rsid w:val="009A24AC"/>
    <w:rsid w:val="009D5FCE"/>
    <w:rsid w:val="00A14DA8"/>
    <w:rsid w:val="00A22097"/>
    <w:rsid w:val="00A312BC"/>
    <w:rsid w:val="00A32B87"/>
    <w:rsid w:val="00A84021"/>
    <w:rsid w:val="00A84D35"/>
    <w:rsid w:val="00A87297"/>
    <w:rsid w:val="00A917B3"/>
    <w:rsid w:val="00AA211E"/>
    <w:rsid w:val="00AB4B51"/>
    <w:rsid w:val="00B00D74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24276"/>
    <w:rsid w:val="00C27405"/>
    <w:rsid w:val="00C60F0C"/>
    <w:rsid w:val="00C805C9"/>
    <w:rsid w:val="00C92939"/>
    <w:rsid w:val="00CA1679"/>
    <w:rsid w:val="00CB151C"/>
    <w:rsid w:val="00CE5A1A"/>
    <w:rsid w:val="00CF55F6"/>
    <w:rsid w:val="00D33D63"/>
    <w:rsid w:val="00D340EC"/>
    <w:rsid w:val="00D90028"/>
    <w:rsid w:val="00D90138"/>
    <w:rsid w:val="00DD78D1"/>
    <w:rsid w:val="00DE32CD"/>
    <w:rsid w:val="00DF71B9"/>
    <w:rsid w:val="00E32125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67977"/>
  <w15:docId w15:val="{11471D18-05AA-48CE-8EF4-270E7850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qFormat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qFormat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6306AC"/>
    <w:rPr>
      <w:color w:val="0000FF" w:themeColor="hyperlink"/>
      <w:u w:val="none"/>
    </w:rPr>
  </w:style>
  <w:style w:type="character" w:styleId="af2">
    <w:name w:val="FollowedHyperlink"/>
    <w:basedOn w:val="a0"/>
    <w:uiPriority w:val="99"/>
    <w:rsid w:val="006306AC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rsid w:val="00C27405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rsid w:val="00C27405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rsid w:val="00C27405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rsid w:val="00C27405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rsid w:val="00C27405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rsid w:val="00C27405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rsid w:val="00C27405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rsid w:val="00C27405"/>
    <w:rPr>
      <w:rFonts w:ascii="Arial" w:eastAsiaTheme="minorHAnsi" w:hAnsi="Arial" w:cs="Arial"/>
      <w:sz w:val="22"/>
      <w:szCs w:val="22"/>
      <w:lang w:val="ru-RU" w:eastAsia="en-US"/>
    </w:rPr>
  </w:style>
  <w:style w:type="numbering" w:styleId="111111">
    <w:name w:val="Outline List 2"/>
    <w:basedOn w:val="a2"/>
    <w:semiHidden/>
    <w:rsid w:val="00C27405"/>
    <w:pPr>
      <w:numPr>
        <w:numId w:val="26"/>
      </w:numPr>
    </w:pPr>
  </w:style>
  <w:style w:type="numbering" w:styleId="1ai">
    <w:name w:val="Outline List 1"/>
    <w:basedOn w:val="a2"/>
    <w:semiHidden/>
    <w:rsid w:val="00C27405"/>
    <w:pPr>
      <w:numPr>
        <w:numId w:val="27"/>
      </w:numPr>
    </w:pPr>
  </w:style>
  <w:style w:type="character" w:styleId="af3">
    <w:name w:val="Book Title"/>
    <w:basedOn w:val="a0"/>
    <w:uiPriority w:val="33"/>
    <w:rsid w:val="00C27405"/>
    <w:rPr>
      <w:b/>
      <w:bCs/>
      <w:smallCaps/>
      <w:spacing w:val="5"/>
    </w:rPr>
  </w:style>
  <w:style w:type="paragraph" w:styleId="af4">
    <w:name w:val="Revision"/>
    <w:hidden/>
    <w:uiPriority w:val="99"/>
    <w:semiHidden/>
    <w:rsid w:val="00C27405"/>
    <w:rPr>
      <w:lang w:val="en-GB" w:eastAsia="en-US"/>
    </w:rPr>
  </w:style>
  <w:style w:type="character" w:styleId="af5">
    <w:name w:val="Unresolved Mention"/>
    <w:basedOn w:val="a0"/>
    <w:uiPriority w:val="99"/>
    <w:semiHidden/>
    <w:unhideWhenUsed/>
    <w:rsid w:val="00C27405"/>
    <w:rPr>
      <w:color w:val="605E5C"/>
      <w:shd w:val="clear" w:color="auto" w:fill="E1DFDD"/>
    </w:rPr>
  </w:style>
  <w:style w:type="character" w:styleId="af6">
    <w:name w:val="annotation reference"/>
    <w:basedOn w:val="a0"/>
    <w:uiPriority w:val="99"/>
    <w:semiHidden/>
    <w:unhideWhenUsed/>
    <w:rsid w:val="00C27405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C27405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8">
    <w:name w:val="Текст примечания Знак"/>
    <w:basedOn w:val="a0"/>
    <w:link w:val="af7"/>
    <w:uiPriority w:val="99"/>
    <w:rsid w:val="00C27405"/>
    <w:rPr>
      <w:lang w:val="en-GB"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C27405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C27405"/>
    <w:rPr>
      <w:b/>
      <w:bCs/>
      <w:lang w:val="en-GB" w:eastAsia="en-US"/>
    </w:rPr>
  </w:style>
  <w:style w:type="character" w:styleId="afb">
    <w:name w:val="Emphasis"/>
    <w:basedOn w:val="a0"/>
    <w:uiPriority w:val="20"/>
    <w:qFormat/>
    <w:rsid w:val="00C274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CERD/C/2007/1" TargetMode="External"/><Relationship Id="rId1" Type="http://schemas.openxmlformats.org/officeDocument/2006/relationships/hyperlink" Target="http://undocs.org/en/CERD/C/SR.298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12</Pages>
  <Words>4662</Words>
  <Characters>32665</Characters>
  <Application>Microsoft Office Word</Application>
  <DocSecurity>0</DocSecurity>
  <Lines>592</Lines>
  <Paragraphs>136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CERD/C/HRV/CO/9-14</vt:lpstr>
      <vt:lpstr>A/</vt:lpstr>
      <vt:lpstr>A/</vt:lpstr>
    </vt:vector>
  </TitlesOfParts>
  <Company>DCM</Company>
  <LinksUpToDate>false</LinksUpToDate>
  <CharactersWithSpaces>37342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CERD/C/HRV/CO/9-14</dc:title>
  <dc:subject/>
  <dc:creator>No author</dc:creator>
  <cp:keywords/>
  <cp:lastModifiedBy>Ioulia Goussarova</cp:lastModifiedBy>
  <cp:revision>3</cp:revision>
  <cp:lastPrinted>2023-11-09T18:08:00Z</cp:lastPrinted>
  <dcterms:created xsi:type="dcterms:W3CDTF">2023-11-09T18:08:00Z</dcterms:created>
  <dcterms:modified xsi:type="dcterms:W3CDTF">2023-11-09T18:09:00Z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