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第二十六届会议</w:t>
      </w:r>
    </w:p>
    <w:p w:rsidR="00000000" w:rsidRDefault="00000000">
      <w:pPr>
        <w:spacing w:line="240" w:lineRule="auto"/>
        <w:rPr>
          <w:sz w:val="12"/>
        </w:rPr>
      </w:pPr>
    </w:p>
    <w:p w:rsidR="00000000" w:rsidRDefault="00000000">
      <w:pPr>
        <w:pStyle w:val="H23"/>
        <w:rPr>
          <w:rFonts w:hint="eastAsia"/>
        </w:rPr>
      </w:pPr>
      <w:r>
        <w:rPr>
          <w:rFonts w:hint="eastAsia"/>
        </w:rPr>
        <w:t>第535次会议简要记录</w:t>
      </w:r>
    </w:p>
    <w:p w:rsidR="00000000" w:rsidRDefault="00000000">
      <w:pPr>
        <w:rPr>
          <w:rFonts w:hint="eastAsia"/>
        </w:rPr>
      </w:pPr>
      <w:r>
        <w:rPr>
          <w:rFonts w:hint="eastAsia"/>
        </w:rPr>
        <w:t>2002年1月18日，星期五，下午3时在纽约总部举行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ascii="KaiTi_GB2312" w:eastAsia="KaiTi_GB2312" w:hint="eastAsia"/>
          <w:color w:val="0000FF"/>
        </w:rPr>
        <w:tab/>
        <w:t>葡萄牙的第四和第五次定期报告（续）</w:t>
      </w:r>
    </w:p>
    <w:p w:rsidR="00000000" w:rsidRDefault="00000000">
      <w:pPr>
        <w:pStyle w:val="SingleTxt"/>
        <w:spacing w:after="0" w:line="8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425"/>
          <w:noEndnote/>
          <w:docGrid w:type="lines" w:linePitch="312"/>
        </w:sectPr>
      </w:pPr>
      <w:r>
        <w:rPr>
          <w:rFonts w:ascii="KaiTi_GB2312" w:eastAsia="KaiTi_GB2312"/>
          <w:color w:val="0000FF"/>
        </w:rPr>
        <w:br w:type="page"/>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line="326" w:lineRule="exact"/>
        <w:ind w:left="420"/>
        <w:rPr>
          <w:rFonts w:ascii="Times New Roman"/>
        </w:rPr>
      </w:pPr>
      <w:r>
        <w:rPr>
          <w:rFonts w:ascii="KaiTi_GB2312" w:eastAsia="KaiTi_GB2312" w:hint="eastAsia"/>
          <w:color w:val="0000FF"/>
          <w:spacing w:val="4"/>
        </w:rPr>
        <w:t>葡萄牙的第四和第五</w:t>
      </w:r>
      <w:r>
        <w:rPr>
          <w:rFonts w:ascii="KaiTi_GB2312" w:eastAsia="KaiTi_GB2312" w:hint="eastAsia"/>
          <w:color w:val="0000FF"/>
          <w:spacing w:val="-2"/>
        </w:rPr>
        <w:t>次定期报告</w:t>
      </w:r>
      <w:r>
        <w:rPr>
          <w:rFonts w:ascii="KaiTi_GB2312" w:eastAsia="KaiTi_GB2312"/>
          <w:color w:val="0000FF"/>
          <w:spacing w:val="-2"/>
        </w:rPr>
        <w:t>(</w:t>
      </w:r>
      <w:r>
        <w:rPr>
          <w:rFonts w:ascii="KaiTi_GB2312" w:eastAsia="KaiTi_GB2312" w:hint="eastAsia"/>
          <w:color w:val="0000FF"/>
          <w:spacing w:val="-2"/>
        </w:rPr>
        <w:t>续</w:t>
      </w:r>
      <w:r>
        <w:rPr>
          <w:rFonts w:ascii="KaiTi_GB2312" w:eastAsia="KaiTi_GB2312"/>
          <w:color w:val="0000FF"/>
          <w:spacing w:val="-2"/>
        </w:rPr>
        <w:t>)(</w:t>
      </w:r>
      <w:r>
        <w:rPr>
          <w:rFonts w:hint="eastAsia"/>
          <w:spacing w:val="-2"/>
        </w:rPr>
        <w:t>CEDAW/C/</w:t>
      </w:r>
      <w:r>
        <w:rPr>
          <w:spacing w:val="-2"/>
        </w:rPr>
        <w:br/>
      </w:r>
      <w:r>
        <w:rPr>
          <w:rFonts w:hint="eastAsia"/>
          <w:spacing w:val="-2"/>
        </w:rPr>
        <w:t>PRT/4</w:t>
      </w:r>
      <w:r>
        <w:rPr>
          <w:rFonts w:hint="eastAsia"/>
          <w:spacing w:val="4"/>
        </w:rPr>
        <w:t>和5；CEDAW/PSWG/2002/I/CRP</w:t>
      </w:r>
      <w:r>
        <w:rPr>
          <w:spacing w:val="4"/>
        </w:rPr>
        <w:t>.</w:t>
      </w:r>
      <w:r>
        <w:rPr>
          <w:rFonts w:hint="eastAsia"/>
          <w:spacing w:val="4"/>
        </w:rPr>
        <w:t>1/A</w:t>
      </w:r>
      <w:r>
        <w:rPr>
          <w:spacing w:val="4"/>
        </w:rPr>
        <w:t>dd.2</w:t>
      </w:r>
      <w:r>
        <w:rPr>
          <w:rFonts w:hint="eastAsia"/>
          <w:spacing w:val="4"/>
        </w:rPr>
        <w:t>和CEDAW/</w:t>
      </w:r>
      <w:r>
        <w:rPr>
          <w:rFonts w:hint="eastAsia"/>
        </w:rPr>
        <w:t>PSWG/200</w:t>
      </w:r>
      <w:r>
        <w:t>2</w:t>
      </w:r>
      <w:r>
        <w:rPr>
          <w:rFonts w:hint="eastAsia"/>
        </w:rPr>
        <w:t>/I/CRP</w:t>
      </w:r>
      <w:r>
        <w:rPr>
          <w:rFonts w:ascii="Times New Roman"/>
        </w:rPr>
        <w:t>.2/Add.1)</w:t>
      </w:r>
    </w:p>
    <w:p w:rsidR="00000000" w:rsidRDefault="00000000">
      <w:pPr>
        <w:pStyle w:val="DualTxt"/>
        <w:spacing w:line="326" w:lineRule="exact"/>
        <w:rPr>
          <w:rFonts w:ascii="Times New Roman" w:hint="eastAsia"/>
        </w:rPr>
      </w:pPr>
      <w:r>
        <w:rPr>
          <w:rFonts w:ascii="Times New Roman" w:hint="eastAsia"/>
        </w:rPr>
        <w:t>1.</w:t>
      </w:r>
      <w:r>
        <w:rPr>
          <w:rFonts w:ascii="Times New Roman" w:hint="eastAsia"/>
        </w:rPr>
        <w:tab/>
      </w:r>
      <w:r>
        <w:rPr>
          <w:rFonts w:ascii="Times New Roman" w:hint="eastAsia"/>
        </w:rPr>
        <w:t>应主席邀请，葡萄牙代表团在委员会席位就座。</w:t>
      </w:r>
    </w:p>
    <w:p w:rsidR="00000000" w:rsidRDefault="00000000">
      <w:pPr>
        <w:pStyle w:val="DualTxt"/>
        <w:spacing w:line="326" w:lineRule="exact"/>
        <w:rPr>
          <w:rFonts w:hint="eastAsia"/>
        </w:rPr>
      </w:pPr>
      <w:r>
        <w:rPr>
          <w:rFonts w:hint="eastAsia"/>
        </w:rPr>
        <w:t>2.</w:t>
      </w:r>
      <w:r>
        <w:rPr>
          <w:rFonts w:hint="eastAsia"/>
        </w:rPr>
        <w:tab/>
      </w:r>
      <w:proofErr w:type="spellStart"/>
      <w:r>
        <w:rPr>
          <w:rFonts w:ascii="SimHei" w:eastAsia="SimHei" w:hint="eastAsia"/>
          <w:color w:val="FF0000"/>
        </w:rPr>
        <w:t>F</w:t>
      </w:r>
      <w:r>
        <w:rPr>
          <w:rFonts w:ascii="SimHei" w:eastAsia="SimHei"/>
          <w:color w:val="FF0000"/>
        </w:rPr>
        <w:t>errer</w:t>
      </w:r>
      <w:proofErr w:type="spellEnd"/>
      <w:r>
        <w:rPr>
          <w:rFonts w:ascii="SimHei" w:eastAsia="SimHei" w:hint="eastAsia"/>
          <w:color w:val="FF0000"/>
        </w:rPr>
        <w:t>女士</w:t>
      </w:r>
      <w:r>
        <w:rPr>
          <w:rFonts w:hint="eastAsia"/>
        </w:rPr>
        <w:t>指出葡萄牙在实施《公约》方面取得的积极进展，赞扬该国政府正进行的提高公众认识的宣传活动。强调分担家务也使她印象深刻。她希望下一份报告能进一步提供关于生活极度贫困妇女和儿童的资料。</w:t>
      </w:r>
    </w:p>
    <w:p w:rsidR="00000000" w:rsidRDefault="00000000">
      <w:pPr>
        <w:pStyle w:val="DualTxt"/>
        <w:spacing w:line="326" w:lineRule="exact"/>
      </w:pPr>
      <w:r>
        <w:rPr>
          <w:rFonts w:hint="eastAsia"/>
        </w:rPr>
        <w:t>3.</w:t>
      </w:r>
      <w:r>
        <w:rPr>
          <w:rFonts w:hint="eastAsia"/>
        </w:rPr>
        <w:tab/>
      </w:r>
      <w:proofErr w:type="spellStart"/>
      <w:r>
        <w:rPr>
          <w:rFonts w:ascii="SimHei" w:eastAsia="SimHei" w:hint="eastAsia"/>
          <w:color w:val="FF0000"/>
        </w:rPr>
        <w:t>C</w:t>
      </w:r>
      <w:r>
        <w:rPr>
          <w:rFonts w:ascii="SimHei" w:eastAsia="SimHei"/>
          <w:color w:val="FF0000"/>
        </w:rPr>
        <w:t>orti</w:t>
      </w:r>
      <w:proofErr w:type="spellEnd"/>
      <w:r>
        <w:rPr>
          <w:rFonts w:ascii="SimHei" w:eastAsia="SimHei" w:hint="eastAsia"/>
          <w:color w:val="FF0000"/>
        </w:rPr>
        <w:t>女士</w:t>
      </w:r>
      <w:r>
        <w:rPr>
          <w:rFonts w:hint="eastAsia"/>
        </w:rPr>
        <w:t>说，葡萄牙作为一个历史较短的民主国家取得了很大的成就，但是部分由于父权社会以及教会的的影响，依然存在一些障碍。她想了解该国政府认为怎样才能取得进一步成果。</w:t>
      </w:r>
    </w:p>
    <w:p w:rsidR="00000000" w:rsidRDefault="00000000">
      <w:pPr>
        <w:pStyle w:val="DualTxt"/>
        <w:spacing w:line="326" w:lineRule="exact"/>
        <w:rPr>
          <w:rFonts w:hint="eastAsia"/>
        </w:rPr>
      </w:pPr>
      <w:r>
        <w:t>4</w:t>
      </w:r>
      <w:r>
        <w:rPr>
          <w:rFonts w:hint="eastAsia"/>
        </w:rPr>
        <w:t>.</w:t>
      </w:r>
      <w:r>
        <w:rPr>
          <w:rFonts w:hint="eastAsia"/>
        </w:rPr>
        <w:tab/>
        <w:t>指出葡萄牙的难民未能充分融入社会，而且国外还有葡萄牙难民，她问到该国考虑如何解决这些难民的困境，其中许多妇女的生活得不到支助系统的任何补助。</w:t>
      </w:r>
    </w:p>
    <w:p w:rsidR="00000000" w:rsidRDefault="00000000">
      <w:pPr>
        <w:pStyle w:val="DualTxt"/>
        <w:spacing w:after="160" w:line="326" w:lineRule="exact"/>
        <w:rPr>
          <w:rFonts w:hint="eastAsia"/>
        </w:rPr>
      </w:pPr>
      <w:r>
        <w:rPr>
          <w:rFonts w:hint="eastAsia"/>
        </w:rPr>
        <w:t>5.</w:t>
      </w:r>
      <w:r>
        <w:rPr>
          <w:rFonts w:hint="eastAsia"/>
        </w:rPr>
        <w:tab/>
        <w:t>卖淫现象是一个迫切需要解决的人权问题。她希望了解是否准备采取任何法律行动解决这个问题，同时，考虑到与西班牙交界处卖淫活动日益增多，两国政府是否缔结了控制卖淫活动的协定。</w:t>
      </w:r>
    </w:p>
    <w:p w:rsidR="00000000" w:rsidRDefault="00000000">
      <w:pPr>
        <w:pStyle w:val="DualTxt"/>
        <w:spacing w:after="160" w:line="326" w:lineRule="exact"/>
        <w:rPr>
          <w:rFonts w:hint="eastAsia"/>
        </w:rPr>
      </w:pPr>
      <w:r>
        <w:rPr>
          <w:rFonts w:hint="eastAsia"/>
        </w:rPr>
        <w:t>6.</w:t>
      </w:r>
      <w:r>
        <w:rPr>
          <w:rFonts w:hint="eastAsia"/>
        </w:rPr>
        <w:tab/>
        <w:t>她认为媒体对妇女的商业性剥削令人吃惊，想知道该国政府打算采取何种措施促进树立葡萄牙妇女的正面形象。最后，指出妇女参与地方政治生活的程度还相当低，她问该国政府在鼓励妇女担任政治领导职务的努力中是否调动了所有机构，包括政党。</w:t>
      </w:r>
    </w:p>
    <w:p w:rsidR="00000000" w:rsidRDefault="00000000">
      <w:pPr>
        <w:pStyle w:val="DualTxt"/>
        <w:spacing w:after="160" w:line="326" w:lineRule="exact"/>
        <w:rPr>
          <w:rFonts w:hint="eastAsia"/>
        </w:rPr>
      </w:pPr>
      <w:r>
        <w:rPr>
          <w:rFonts w:hint="eastAsia"/>
        </w:rPr>
        <w:t>7.</w:t>
      </w:r>
      <w:r>
        <w:rPr>
          <w:rFonts w:hint="eastAsia"/>
        </w:rPr>
        <w:tab/>
      </w:r>
      <w:r>
        <w:rPr>
          <w:rFonts w:ascii="SimHei" w:eastAsia="SimHei"/>
          <w:color w:val="FF0000"/>
        </w:rPr>
        <w:t xml:space="preserve">do </w:t>
      </w:r>
      <w:proofErr w:type="spellStart"/>
      <w:r>
        <w:rPr>
          <w:rFonts w:ascii="SimHei" w:eastAsia="SimHei"/>
          <w:color w:val="FF0000"/>
        </w:rPr>
        <w:t>C</w:t>
      </w:r>
      <w:r>
        <w:rPr>
          <w:rFonts w:ascii="SimHei" w:eastAsia="SimHei"/>
          <w:color w:val="FF0000"/>
        </w:rPr>
        <w:t>é</w:t>
      </w:r>
      <w:r>
        <w:rPr>
          <w:rFonts w:ascii="SimHei" w:eastAsia="SimHei"/>
          <w:color w:val="FF0000"/>
        </w:rPr>
        <w:t>u</w:t>
      </w:r>
      <w:proofErr w:type="spellEnd"/>
      <w:r>
        <w:rPr>
          <w:rFonts w:ascii="SimHei" w:eastAsia="SimHei"/>
          <w:color w:val="FF0000"/>
        </w:rPr>
        <w:t xml:space="preserve"> </w:t>
      </w:r>
      <w:proofErr w:type="spellStart"/>
      <w:r>
        <w:rPr>
          <w:rFonts w:ascii="SimHei" w:eastAsia="SimHei"/>
          <w:color w:val="FF0000"/>
        </w:rPr>
        <w:t>da</w:t>
      </w:r>
      <w:proofErr w:type="spellEnd"/>
      <w:r>
        <w:rPr>
          <w:rFonts w:ascii="SimHei" w:eastAsia="SimHei"/>
          <w:color w:val="FF0000"/>
        </w:rPr>
        <w:t xml:space="preserve"> </w:t>
      </w:r>
      <w:proofErr w:type="spellStart"/>
      <w:r>
        <w:rPr>
          <w:rFonts w:ascii="SimHei" w:eastAsia="SimHei"/>
          <w:color w:val="FF0000"/>
        </w:rPr>
        <w:t>Cunha</w:t>
      </w:r>
      <w:proofErr w:type="spellEnd"/>
      <w:r>
        <w:rPr>
          <w:rFonts w:ascii="SimHei" w:eastAsia="SimHei"/>
          <w:color w:val="FF0000"/>
        </w:rPr>
        <w:t xml:space="preserve"> </w:t>
      </w:r>
      <w:proofErr w:type="spellStart"/>
      <w:r>
        <w:rPr>
          <w:rFonts w:ascii="SimHei" w:eastAsia="SimHei"/>
          <w:color w:val="FF0000"/>
        </w:rPr>
        <w:t>R</w:t>
      </w:r>
      <w:r>
        <w:rPr>
          <w:rFonts w:ascii="SimHei" w:eastAsia="SimHei"/>
          <w:color w:val="FF0000"/>
        </w:rPr>
        <w:t>ê</w:t>
      </w:r>
      <w:r>
        <w:rPr>
          <w:rFonts w:ascii="SimHei" w:eastAsia="SimHei"/>
          <w:color w:val="FF0000"/>
        </w:rPr>
        <w:t>go</w:t>
      </w:r>
      <w:proofErr w:type="spellEnd"/>
      <w:r>
        <w:rPr>
          <w:rFonts w:ascii="SimHei" w:eastAsia="SimHei" w:hint="eastAsia"/>
          <w:color w:val="FF0000"/>
        </w:rPr>
        <w:t>女士</w:t>
      </w:r>
      <w:r>
        <w:rPr>
          <w:rFonts w:hint="eastAsia"/>
        </w:rPr>
        <w:t>（葡萄牙）说关于公约的资料，现已通过各种出版物广为散发，纳入培训活动并在各种不同的网站张贴。为了平等问题纳入高等教育主流，政府力求激发对性别平等问题的热情，并向教育界揭示所有学科尊重性别平等的重要性。尽管平等问题并不是法律系的基本课程的构成部分，但是妇女越来越多地参与劳工法领域，在学术讨论会和研讨会上审议妇女问题的情况也日益增多。政府的目标是争取提供育儿假和产假，以便使男子和妇女在劳动力大军中处于平等地位。总之，与男女平等有关的问题正在多层面上得到讨论。</w:t>
      </w:r>
    </w:p>
    <w:p w:rsidR="00000000" w:rsidRDefault="00000000">
      <w:pPr>
        <w:pStyle w:val="DualTxt"/>
        <w:rPr>
          <w:rFonts w:hint="eastAsia"/>
        </w:rPr>
      </w:pPr>
      <w:r>
        <w:rPr>
          <w:rFonts w:hint="eastAsia"/>
        </w:rPr>
        <w:t>8.</w:t>
      </w:r>
      <w:r>
        <w:rPr>
          <w:rFonts w:hint="eastAsia"/>
        </w:rPr>
        <w:tab/>
        <w:t>关于报告的编写问题，她说将报告的草稿散发给所有非政府组织征求意见。随后，政府召开了一次会议，为这些组织提供进一步参与编写报告的机会，并尽可能将她们的意见纳入最后文件。</w:t>
      </w:r>
    </w:p>
    <w:p w:rsidR="00000000" w:rsidRDefault="00000000">
      <w:pPr>
        <w:pStyle w:val="DualTxt"/>
        <w:spacing w:after="120" w:line="318" w:lineRule="exact"/>
        <w:rPr>
          <w:rFonts w:hint="eastAsia"/>
        </w:rPr>
      </w:pPr>
      <w:r>
        <w:rPr>
          <w:rFonts w:hint="eastAsia"/>
        </w:rPr>
        <w:t>9.</w:t>
      </w:r>
      <w:r>
        <w:rPr>
          <w:rFonts w:hint="eastAsia"/>
        </w:rPr>
        <w:tab/>
        <w:t>在回答关于妇女参与的政治气候的问题时，她说总的来说政治气候不是完全有利于妇女的参与，对女孩子的教育还是以在家庭发挥作用为主。但是，对何为社会可接受的行为的看法正在持续变化，政府拟订了关于妇女担任领导职务的课程。政府还委托进行了一项关于性别与选举行为的研究，并散发了该研究的结果。这项研究的主要结论是葡萄牙选民对妇女参与政治的反应是相当有利的，实际上，一切政党因为拥有女性候选人而得益；该研究结论最近在平等问题部长召开的一个关于领导与平等问题研讨会上得到介绍，并散发给全国的各政党。由此引发的采访和新闻报道对这个议题的不断滚动起到了推进作用。事实上，根据最近的报纸报道，参加下一届竞选的妇女候选人数字将会增加。</w:t>
      </w:r>
    </w:p>
    <w:p w:rsidR="00000000" w:rsidRDefault="00000000">
      <w:pPr>
        <w:pStyle w:val="DualTxt"/>
        <w:spacing w:after="120" w:line="318" w:lineRule="exact"/>
        <w:rPr>
          <w:rFonts w:hint="eastAsia"/>
        </w:rPr>
      </w:pPr>
      <w:r>
        <w:rPr>
          <w:rFonts w:hint="eastAsia"/>
        </w:rPr>
        <w:t>10.</w:t>
      </w:r>
      <w:r>
        <w:rPr>
          <w:rFonts w:hint="eastAsia"/>
        </w:rPr>
        <w:tab/>
        <w:t>关于教育和扫盲问题，她回顾说，在实现民主之前，男童的义务教育时间为四年，女童为三年。男孩子入伍甚至准备考取驾驶执照都是进一步的学习机会。这种情况正在不断发生变化，尽管进展缓慢。为了使老年妇女迎头赶上，《全国就业计划》中包括一项针对学员具体情况的成人教育计划，要求对学员的现有技能，包括非正式的技能，进行评估并给予承认，最后颁发一份证书，在此基础上可获得进一步的教育或证书。</w:t>
      </w:r>
    </w:p>
    <w:p w:rsidR="00000000" w:rsidRDefault="00000000">
      <w:pPr>
        <w:pStyle w:val="DualTxt"/>
        <w:rPr>
          <w:rFonts w:hint="eastAsia"/>
        </w:rPr>
      </w:pPr>
      <w:r>
        <w:rPr>
          <w:rFonts w:hint="eastAsia"/>
        </w:rPr>
        <w:t>11.</w:t>
      </w:r>
      <w:r>
        <w:rPr>
          <w:rFonts w:hint="eastAsia"/>
        </w:rPr>
        <w:tab/>
        <w:t>关于正在采取哪些措施帮助提高我国最贫穷的妇女的水平的问题，她说，全国社会包容方案争取在2003年年底前缩小男女间的收入差距。</w:t>
      </w:r>
    </w:p>
    <w:p w:rsidR="00000000" w:rsidRDefault="00000000">
      <w:pPr>
        <w:pStyle w:val="DualTxt"/>
        <w:rPr>
          <w:rFonts w:hint="eastAsia"/>
        </w:rPr>
      </w:pPr>
      <w:r>
        <w:rPr>
          <w:rFonts w:hint="eastAsia"/>
        </w:rPr>
        <w:t>12.</w:t>
      </w:r>
      <w:r>
        <w:rPr>
          <w:rFonts w:hint="eastAsia"/>
        </w:rPr>
        <w:tab/>
        <w:t>谈到保健问题，她说在酗酒和药物滥用以及相关的风险行为方面，男子的状况依然比妇女严重的多；少女怀孕率自从1974年以来有所下降。</w:t>
      </w:r>
    </w:p>
    <w:p w:rsidR="00000000" w:rsidRDefault="00000000">
      <w:pPr>
        <w:pStyle w:val="DualTxt"/>
        <w:rPr>
          <w:rFonts w:hint="eastAsia"/>
        </w:rPr>
      </w:pPr>
      <w:r>
        <w:rPr>
          <w:rFonts w:hint="eastAsia"/>
        </w:rPr>
        <w:t>13.</w:t>
      </w:r>
      <w:r>
        <w:rPr>
          <w:rFonts w:hint="eastAsia"/>
        </w:rPr>
        <w:tab/>
      </w:r>
      <w:proofErr w:type="spellStart"/>
      <w:r>
        <w:rPr>
          <w:rFonts w:ascii="SimHei" w:eastAsia="SimHei" w:hint="eastAsia"/>
          <w:color w:val="FF0000"/>
        </w:rPr>
        <w:t>C</w:t>
      </w:r>
      <w:r>
        <w:rPr>
          <w:rFonts w:ascii="SimHei" w:eastAsia="SimHei"/>
          <w:color w:val="FF0000"/>
        </w:rPr>
        <w:t>alado</w:t>
      </w:r>
      <w:proofErr w:type="spellEnd"/>
      <w:r>
        <w:rPr>
          <w:rFonts w:ascii="SimHei" w:eastAsia="SimHei" w:hint="eastAsia"/>
          <w:color w:val="FF0000"/>
        </w:rPr>
        <w:t>女士</w:t>
      </w:r>
      <w:r>
        <w:rPr>
          <w:rFonts w:hint="eastAsia"/>
        </w:rPr>
        <w:t>（葡萄牙）说，根据欧洲数据，据报15岁以上的葡萄牙妇女每周喝酒一次以上的占9％；吸烟者占8％，为欧洲最低比例。1980年代，所有新生儿的母亲中少女母亲占12％；这个百分比已经下降了一半。国家医疗系统免费为男子和妇女提供避孕工具和咨询。大多数医疗中心都设有青少年咨询服务，一些中心还为青少年提供关于负责任的性行为和安全性行为方面的专门教育。</w:t>
      </w:r>
    </w:p>
    <w:p w:rsidR="00000000" w:rsidRDefault="00000000">
      <w:pPr>
        <w:pStyle w:val="DualTxt"/>
        <w:rPr>
          <w:rFonts w:hint="eastAsia"/>
        </w:rPr>
      </w:pPr>
      <w:r>
        <w:rPr>
          <w:rFonts w:hint="eastAsia"/>
        </w:rPr>
        <w:t>14.</w:t>
      </w:r>
      <w:r>
        <w:rPr>
          <w:rFonts w:hint="eastAsia"/>
        </w:rPr>
        <w:tab/>
      </w:r>
      <w:r>
        <w:rPr>
          <w:rFonts w:ascii="SimHei" w:eastAsia="SimHei"/>
          <w:color w:val="FF0000"/>
          <w:spacing w:val="4"/>
        </w:rPr>
        <w:t xml:space="preserve">do </w:t>
      </w:r>
      <w:proofErr w:type="spellStart"/>
      <w:r>
        <w:rPr>
          <w:rFonts w:ascii="SimHei" w:eastAsia="SimHei"/>
          <w:color w:val="FF0000"/>
          <w:spacing w:val="4"/>
        </w:rPr>
        <w:t>C</w:t>
      </w:r>
      <w:r>
        <w:rPr>
          <w:rFonts w:ascii="SimHei" w:eastAsia="SimHei"/>
          <w:color w:val="FF0000"/>
          <w:spacing w:val="4"/>
        </w:rPr>
        <w:t>é</w:t>
      </w:r>
      <w:r>
        <w:rPr>
          <w:rFonts w:ascii="SimHei" w:eastAsia="SimHei"/>
          <w:color w:val="FF0000"/>
          <w:spacing w:val="4"/>
        </w:rPr>
        <w:t>u</w:t>
      </w:r>
      <w:proofErr w:type="spellEnd"/>
      <w:r>
        <w:rPr>
          <w:rFonts w:ascii="SimHei" w:eastAsia="SimHei"/>
          <w:color w:val="FF0000"/>
          <w:spacing w:val="4"/>
        </w:rPr>
        <w:t xml:space="preserve"> </w:t>
      </w:r>
      <w:proofErr w:type="spellStart"/>
      <w:r>
        <w:rPr>
          <w:rFonts w:ascii="SimHei" w:eastAsia="SimHei"/>
          <w:color w:val="FF0000"/>
          <w:spacing w:val="4"/>
        </w:rPr>
        <w:t>da</w:t>
      </w:r>
      <w:proofErr w:type="spellEnd"/>
      <w:r>
        <w:rPr>
          <w:rFonts w:ascii="SimHei" w:eastAsia="SimHei"/>
          <w:color w:val="FF0000"/>
          <w:spacing w:val="4"/>
        </w:rPr>
        <w:t xml:space="preserve"> </w:t>
      </w:r>
      <w:proofErr w:type="spellStart"/>
      <w:r>
        <w:rPr>
          <w:rFonts w:ascii="SimHei" w:eastAsia="SimHei"/>
          <w:color w:val="FF0000"/>
          <w:spacing w:val="4"/>
        </w:rPr>
        <w:t>Cunha</w:t>
      </w:r>
      <w:proofErr w:type="spellEnd"/>
      <w:r>
        <w:rPr>
          <w:rFonts w:ascii="SimHei" w:eastAsia="SimHei"/>
          <w:color w:val="FF0000"/>
          <w:spacing w:val="4"/>
        </w:rPr>
        <w:t xml:space="preserve"> </w:t>
      </w:r>
      <w:proofErr w:type="spellStart"/>
      <w:r>
        <w:rPr>
          <w:rFonts w:ascii="SimHei" w:eastAsia="SimHei"/>
          <w:color w:val="FF0000"/>
          <w:spacing w:val="4"/>
        </w:rPr>
        <w:t>R</w:t>
      </w:r>
      <w:r>
        <w:rPr>
          <w:rFonts w:ascii="SimHei" w:eastAsia="SimHei"/>
          <w:color w:val="FF0000"/>
          <w:spacing w:val="4"/>
        </w:rPr>
        <w:t>ê</w:t>
      </w:r>
      <w:r>
        <w:rPr>
          <w:rFonts w:ascii="SimHei" w:eastAsia="SimHei"/>
          <w:color w:val="FF0000"/>
          <w:spacing w:val="4"/>
        </w:rPr>
        <w:t>go</w:t>
      </w:r>
      <w:proofErr w:type="spellEnd"/>
      <w:r>
        <w:rPr>
          <w:rFonts w:ascii="SimHei" w:eastAsia="SimHei" w:hint="eastAsia"/>
          <w:color w:val="FF0000"/>
          <w:spacing w:val="4"/>
        </w:rPr>
        <w:t>女士</w:t>
      </w:r>
      <w:r>
        <w:rPr>
          <w:rFonts w:hint="eastAsia"/>
          <w:spacing w:val="4"/>
        </w:rPr>
        <w:t>（葡萄牙），在回答</w:t>
      </w:r>
      <w:r>
        <w:rPr>
          <w:rFonts w:hint="eastAsia"/>
          <w:spacing w:val="6"/>
        </w:rPr>
        <w:t>关于全国机制的预算和资源的问题时说，CEDAW/</w:t>
      </w:r>
      <w:r>
        <w:rPr>
          <w:spacing w:val="6"/>
        </w:rPr>
        <w:br/>
      </w:r>
      <w:r>
        <w:rPr>
          <w:rFonts w:hint="eastAsia"/>
        </w:rPr>
        <w:t>PSWG/2002/I/CRP</w:t>
      </w:r>
      <w:r>
        <w:t>.2/A</w:t>
      </w:r>
      <w:r>
        <w:rPr>
          <w:rFonts w:hint="eastAsia"/>
        </w:rPr>
        <w:t>dd.1号文件第4段所提供的数字仅为平等和妇女权利委员会的数字，而且是前一年的数字。劳工部为自己的劳工和就业平等委员会提供资金，该委员会是在劳工部和总统办公室的联合监督下运作。增补以后的数字已列入所有的要素，使百分比接近1.5％——这个数字依然微不足道。如果在纳入主流工作时，列出为性别平等问题编制的预算，在各个部的预算中列明相关的资金，将能更清楚地表明政府在性别平等问题上投资的准确数字。</w:t>
      </w:r>
    </w:p>
    <w:p w:rsidR="00000000" w:rsidRDefault="00000000">
      <w:pPr>
        <w:pStyle w:val="DualTxt"/>
        <w:rPr>
          <w:rFonts w:hint="eastAsia"/>
        </w:rPr>
      </w:pPr>
      <w:r>
        <w:rPr>
          <w:rFonts w:hint="eastAsia"/>
        </w:rPr>
        <w:t>15.</w:t>
      </w:r>
      <w:r>
        <w:rPr>
          <w:rFonts w:hint="eastAsia"/>
        </w:rPr>
        <w:tab/>
        <w:t>她提请注意在政府资助的同时，社区也为方案提供了大量的资金，并说，在第三次社区资助框架方案中首次列入了非政府组织预算项目。这些资金将不仅用于非政府组织的活动和项目，而且还用于加强这些组织本身，使它们具有能力，成为一种壮大民间社会的投资方式。</w:t>
      </w:r>
    </w:p>
    <w:p w:rsidR="00000000" w:rsidRDefault="00000000">
      <w:pPr>
        <w:pStyle w:val="DualTxt"/>
        <w:rPr>
          <w:rFonts w:hint="eastAsia"/>
        </w:rPr>
      </w:pPr>
      <w:r>
        <w:rPr>
          <w:rFonts w:hint="eastAsia"/>
        </w:rPr>
        <w:t>16.</w:t>
      </w:r>
      <w:r>
        <w:rPr>
          <w:rFonts w:hint="eastAsia"/>
        </w:rPr>
        <w:tab/>
        <w:t>关于移民问题，她指出一些进步的立法，例如，关于家庭团聚的权利。大多数移民来自讲葡萄牙语的前殖民地，其中约46％为妇女。尽管问题依然存在，现有许多帮助移民融入社会的方案，还有一些方案是为消除妇女在移民自身社区中受到的歧视。</w:t>
      </w:r>
    </w:p>
    <w:p w:rsidR="00000000" w:rsidRDefault="00000000">
      <w:pPr>
        <w:pStyle w:val="DualTxt"/>
        <w:rPr>
          <w:rFonts w:hint="eastAsia"/>
        </w:rPr>
      </w:pPr>
      <w:r>
        <w:rPr>
          <w:rFonts w:hint="eastAsia"/>
        </w:rPr>
        <w:t>17.</w:t>
      </w:r>
      <w:r>
        <w:rPr>
          <w:rFonts w:hint="eastAsia"/>
        </w:rPr>
        <w:tab/>
        <w:t>关于卖淫问题，她说在葡萄牙和在其他地方一样，也在辩论应将卖淫视为自愿的工作形式还是一种暴力行为；葡萄牙倾向于后一种解释。卖淫本身并没有被定为犯罪行为；贩卖人口和剥削他人则是另外一个问题。1999年召开了关于贩运和卖淫问题的研讨会。对劳工视察员来说在酒吧工作的妇女是一个难以处理的灰色地带。</w:t>
      </w:r>
    </w:p>
    <w:p w:rsidR="00000000" w:rsidRDefault="00000000">
      <w:pPr>
        <w:pStyle w:val="DualTxt"/>
        <w:spacing w:line="324" w:lineRule="exact"/>
        <w:rPr>
          <w:rFonts w:hint="eastAsia"/>
        </w:rPr>
      </w:pPr>
      <w:r>
        <w:rPr>
          <w:rFonts w:hint="eastAsia"/>
        </w:rPr>
        <w:t>18.</w:t>
      </w:r>
      <w:r>
        <w:rPr>
          <w:rFonts w:hint="eastAsia"/>
        </w:rPr>
        <w:tab/>
      </w:r>
      <w:proofErr w:type="spellStart"/>
      <w:r>
        <w:rPr>
          <w:rFonts w:ascii="SimHei" w:eastAsia="SimHei" w:hint="eastAsia"/>
          <w:color w:val="FF0000"/>
        </w:rPr>
        <w:t>B</w:t>
      </w:r>
      <w:r>
        <w:rPr>
          <w:rFonts w:ascii="SimHei" w:eastAsia="SimHei"/>
          <w:color w:val="FF0000"/>
        </w:rPr>
        <w:t>raga</w:t>
      </w:r>
      <w:proofErr w:type="spellEnd"/>
      <w:r>
        <w:rPr>
          <w:rFonts w:ascii="SimHei" w:eastAsia="SimHei"/>
          <w:color w:val="FF0000"/>
        </w:rPr>
        <w:t xml:space="preserve"> </w:t>
      </w:r>
      <w:proofErr w:type="spellStart"/>
      <w:r>
        <w:rPr>
          <w:rFonts w:ascii="SimHei" w:eastAsia="SimHei"/>
          <w:color w:val="FF0000"/>
        </w:rPr>
        <w:t>da</w:t>
      </w:r>
      <w:proofErr w:type="spellEnd"/>
      <w:r>
        <w:rPr>
          <w:rFonts w:ascii="SimHei" w:eastAsia="SimHei"/>
          <w:color w:val="FF0000"/>
        </w:rPr>
        <w:t xml:space="preserve"> Cruz</w:t>
      </w:r>
      <w:r>
        <w:rPr>
          <w:rFonts w:ascii="SimHei" w:eastAsia="SimHei" w:hint="eastAsia"/>
          <w:color w:val="FF0000"/>
        </w:rPr>
        <w:t>女士</w:t>
      </w:r>
      <w:r>
        <w:rPr>
          <w:rFonts w:hint="eastAsia"/>
        </w:rPr>
        <w:t>（葡萄牙）说由于外国妓女人数每年都在变动，报告中的数字不完全与目前的</w:t>
      </w:r>
      <w:r>
        <w:rPr>
          <w:rFonts w:hint="eastAsia"/>
          <w:spacing w:val="4"/>
        </w:rPr>
        <w:t>情况符合。作为欧洲联盟资助的区域间项目的一部分</w:t>
      </w:r>
      <w:r>
        <w:rPr>
          <w:rFonts w:hint="eastAsia"/>
        </w:rPr>
        <w:t>——该项目还为工作人员提供培训，以便帮助这些妇女——正在对葡萄牙北部与加利西亚间贩运妇女的问题进行研究。妓女不会受惩处，但是贩运妇女，特别是犯罪团伙贩运妇女，则属于犯罪行为。但是，卖淫已经成为地下经济的一个不断发展的部门。为了帮助贩运人口的受害者，葡萄牙开始实行一系列措施，其中包括促进妇女融入葡萄牙社会，或原籍国社会的步骤、职业培训、住房和证人保护计划。</w:t>
      </w:r>
    </w:p>
    <w:p w:rsidR="00000000" w:rsidRDefault="00000000">
      <w:pPr>
        <w:pStyle w:val="DualTxt"/>
        <w:spacing w:line="324" w:lineRule="exact"/>
        <w:rPr>
          <w:rFonts w:hint="eastAsia"/>
        </w:rPr>
      </w:pPr>
      <w:r>
        <w:rPr>
          <w:rFonts w:hint="eastAsia"/>
        </w:rPr>
        <w:t>19.</w:t>
      </w:r>
      <w:r>
        <w:rPr>
          <w:rFonts w:hint="eastAsia"/>
        </w:rPr>
        <w:tab/>
        <w:t>关于乱伦问题，她解释说，根据《刑法》，乱伦属于侵犯性自决权的罪行，列在对未成年人性侵害的章节中。因此，乱伦被作为一种应受惩处的犯罪行为处理，如果犯罪者与受害者间有感情联系，犯罪者的地位使其能够对年幼者行使权威，将从重判刑。</w:t>
      </w:r>
    </w:p>
    <w:p w:rsidR="00000000" w:rsidRDefault="00000000">
      <w:pPr>
        <w:pStyle w:val="DualTxt"/>
        <w:spacing w:line="324" w:lineRule="exact"/>
        <w:rPr>
          <w:rFonts w:hint="eastAsia"/>
        </w:rPr>
      </w:pPr>
      <w:r>
        <w:rPr>
          <w:rFonts w:hint="eastAsia"/>
        </w:rPr>
        <w:t>20.</w:t>
      </w:r>
      <w:r>
        <w:rPr>
          <w:rFonts w:hint="eastAsia"/>
        </w:rPr>
        <w:tab/>
      </w:r>
      <w:proofErr w:type="spellStart"/>
      <w:r>
        <w:rPr>
          <w:rFonts w:ascii="SimHei" w:eastAsia="SimHei" w:hint="eastAsia"/>
          <w:color w:val="FF0000"/>
        </w:rPr>
        <w:t>R</w:t>
      </w:r>
      <w:r>
        <w:rPr>
          <w:rFonts w:ascii="SimHei" w:eastAsia="SimHei"/>
          <w:color w:val="FF0000"/>
        </w:rPr>
        <w:t>osmaninho</w:t>
      </w:r>
      <w:proofErr w:type="spellEnd"/>
      <w:r>
        <w:rPr>
          <w:rFonts w:ascii="SimHei" w:eastAsia="SimHei" w:hint="eastAsia"/>
          <w:color w:val="FF0000"/>
        </w:rPr>
        <w:t>女士</w:t>
      </w:r>
      <w:r>
        <w:rPr>
          <w:rFonts w:hint="eastAsia"/>
        </w:rPr>
        <w:t>（葡萄牙）说过去6年来移民和少数民族问题高级专员在发动接受移民方案方面起到了关键作用。所有这些方案在高级专员网页上均有介绍。</w:t>
      </w:r>
    </w:p>
    <w:p w:rsidR="00000000" w:rsidRDefault="00000000">
      <w:pPr>
        <w:pStyle w:val="DualTxt"/>
        <w:spacing w:line="324" w:lineRule="exact"/>
        <w:rPr>
          <w:rFonts w:hint="eastAsia"/>
        </w:rPr>
      </w:pPr>
      <w:r>
        <w:rPr>
          <w:rFonts w:hint="eastAsia"/>
        </w:rPr>
        <w:t>21.</w:t>
      </w:r>
      <w:r>
        <w:rPr>
          <w:rFonts w:hint="eastAsia"/>
        </w:rPr>
        <w:tab/>
      </w:r>
      <w:r>
        <w:rPr>
          <w:rFonts w:ascii="SimHei" w:eastAsia="SimHei"/>
          <w:color w:val="FF0000"/>
        </w:rPr>
        <w:t xml:space="preserve">do </w:t>
      </w:r>
      <w:proofErr w:type="spellStart"/>
      <w:r>
        <w:rPr>
          <w:rFonts w:ascii="SimHei" w:eastAsia="SimHei"/>
          <w:color w:val="FF0000"/>
        </w:rPr>
        <w:t>C</w:t>
      </w:r>
      <w:r>
        <w:rPr>
          <w:rFonts w:ascii="SimHei" w:eastAsia="SimHei"/>
          <w:color w:val="FF0000"/>
        </w:rPr>
        <w:t>é</w:t>
      </w:r>
      <w:r>
        <w:rPr>
          <w:rFonts w:ascii="SimHei" w:eastAsia="SimHei"/>
          <w:color w:val="FF0000"/>
        </w:rPr>
        <w:t>u</w:t>
      </w:r>
      <w:proofErr w:type="spellEnd"/>
      <w:r>
        <w:rPr>
          <w:rFonts w:ascii="SimHei" w:eastAsia="SimHei"/>
          <w:color w:val="FF0000"/>
        </w:rPr>
        <w:t xml:space="preserve"> </w:t>
      </w:r>
      <w:proofErr w:type="spellStart"/>
      <w:r>
        <w:rPr>
          <w:rFonts w:ascii="SimHei" w:eastAsia="SimHei"/>
          <w:color w:val="FF0000"/>
        </w:rPr>
        <w:t>da</w:t>
      </w:r>
      <w:proofErr w:type="spellEnd"/>
      <w:r>
        <w:rPr>
          <w:rFonts w:ascii="SimHei" w:eastAsia="SimHei"/>
          <w:color w:val="FF0000"/>
        </w:rPr>
        <w:t xml:space="preserve"> </w:t>
      </w:r>
      <w:proofErr w:type="spellStart"/>
      <w:r>
        <w:rPr>
          <w:rFonts w:ascii="SimHei" w:eastAsia="SimHei"/>
          <w:color w:val="FF0000"/>
        </w:rPr>
        <w:t>Cunha</w:t>
      </w:r>
      <w:proofErr w:type="spellEnd"/>
      <w:r>
        <w:rPr>
          <w:rFonts w:ascii="SimHei" w:eastAsia="SimHei"/>
          <w:color w:val="FF0000"/>
        </w:rPr>
        <w:t xml:space="preserve"> </w:t>
      </w:r>
      <w:proofErr w:type="spellStart"/>
      <w:r>
        <w:rPr>
          <w:rFonts w:ascii="SimHei" w:eastAsia="SimHei"/>
          <w:color w:val="FF0000"/>
        </w:rPr>
        <w:t>R</w:t>
      </w:r>
      <w:r>
        <w:rPr>
          <w:rFonts w:ascii="SimHei" w:eastAsia="SimHei"/>
          <w:color w:val="FF0000"/>
        </w:rPr>
        <w:t>ê</w:t>
      </w:r>
      <w:r>
        <w:rPr>
          <w:rFonts w:ascii="SimHei" w:eastAsia="SimHei"/>
          <w:color w:val="FF0000"/>
        </w:rPr>
        <w:t>go</w:t>
      </w:r>
      <w:proofErr w:type="spellEnd"/>
      <w:r>
        <w:rPr>
          <w:rFonts w:ascii="SimHei" w:eastAsia="SimHei" w:hint="eastAsia"/>
          <w:color w:val="FF0000"/>
        </w:rPr>
        <w:t>女士</w:t>
      </w:r>
      <w:r>
        <w:rPr>
          <w:rFonts w:hint="eastAsia"/>
        </w:rPr>
        <w:t>（葡萄牙）在回答关于媒体和电视广告的问题时说，由于广告中仍然普遍存在对性别角色定型式宣传，政府已计划成立一个全国性机构，负责平衡言论自由权利与妇女受到尊重、获得平等以及非歧视性公众形象的权利，并注意所有形式的文化及艺术表现方式。遗憾的是，目前这些都只是计划而已。</w:t>
      </w:r>
    </w:p>
    <w:p w:rsidR="00000000" w:rsidRDefault="00000000">
      <w:pPr>
        <w:pStyle w:val="DualTxt"/>
        <w:spacing w:line="324" w:lineRule="exact"/>
        <w:rPr>
          <w:rFonts w:hint="eastAsia"/>
        </w:rPr>
      </w:pPr>
      <w:r>
        <w:rPr>
          <w:rFonts w:hint="eastAsia"/>
        </w:rPr>
        <w:t>22.</w:t>
      </w:r>
      <w:r>
        <w:rPr>
          <w:rFonts w:hint="eastAsia"/>
        </w:rPr>
        <w:tab/>
      </w:r>
      <w:r>
        <w:rPr>
          <w:rFonts w:ascii="SimHei" w:eastAsia="SimHei" w:hint="eastAsia"/>
          <w:color w:val="FF0000"/>
        </w:rPr>
        <w:t>主席</w:t>
      </w:r>
      <w:r>
        <w:rPr>
          <w:rFonts w:hint="eastAsia"/>
        </w:rPr>
        <w:t>请委员会成员就葡萄牙的报告发表一般性评论。</w:t>
      </w:r>
    </w:p>
    <w:p w:rsidR="00000000" w:rsidRDefault="00000000">
      <w:pPr>
        <w:pStyle w:val="DualTxt"/>
        <w:spacing w:after="160" w:line="328" w:lineRule="exact"/>
        <w:rPr>
          <w:rFonts w:hint="eastAsia"/>
        </w:rPr>
      </w:pPr>
      <w:r>
        <w:rPr>
          <w:rFonts w:hint="eastAsia"/>
        </w:rPr>
        <w:t>23.</w:t>
      </w:r>
      <w:r>
        <w:rPr>
          <w:rFonts w:hint="eastAsia"/>
        </w:rPr>
        <w:tab/>
      </w:r>
      <w:proofErr w:type="spellStart"/>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说，尽管在消除歧视方面加强了努力，但是通过的新立法仍未达公约的要求。她对教育及广告领域依然存在性别角色定型的现象尤其表示关切，强调有必要开展更大规模的宣传，消除这种现象。应当使教师认识这个问题，使他们能在课堂上就教科书中出现的角色定型问题提出质疑，鼓励形成一种更进步的态度。</w:t>
      </w:r>
    </w:p>
    <w:p w:rsidR="00000000" w:rsidRDefault="00000000">
      <w:pPr>
        <w:pStyle w:val="DualTxt"/>
        <w:spacing w:after="160" w:line="328" w:lineRule="exact"/>
        <w:rPr>
          <w:rFonts w:hint="eastAsia"/>
        </w:rPr>
      </w:pPr>
      <w:r>
        <w:rPr>
          <w:rFonts w:hint="eastAsia"/>
        </w:rPr>
        <w:t>24.</w:t>
      </w:r>
      <w:r>
        <w:rPr>
          <w:rFonts w:hint="eastAsia"/>
        </w:rPr>
        <w:tab/>
        <w:t>政府应更侧重弱势妇女，因为首次促进平等的一般性努力，受益者通常是中产阶级妇女。她想知道政府是否已采步骤确保监测计划实施情况的人充分了解妇女问题如何影响到所有有关领域？她询问协商委员会和劳工部工作组成员中妇女的百分比，这些机构中的男子是否充分意识到这些问题的含义。</w:t>
      </w:r>
    </w:p>
    <w:p w:rsidR="00000000" w:rsidRDefault="00000000">
      <w:pPr>
        <w:pStyle w:val="DualTxt"/>
        <w:spacing w:after="160" w:line="328" w:lineRule="exact"/>
        <w:rPr>
          <w:rFonts w:hint="eastAsia"/>
        </w:rPr>
      </w:pPr>
      <w:r>
        <w:rPr>
          <w:rFonts w:hint="eastAsia"/>
        </w:rPr>
        <w:t>25.</w:t>
      </w:r>
      <w:r>
        <w:rPr>
          <w:rFonts w:hint="eastAsia"/>
        </w:rPr>
        <w:tab/>
        <w:t>妇女在劳动力市场受到的歧视与男子在家庭里受到似乎被视为同理的推论。她认为这种态度是错误的，男子不参与照料子女或家庭中的老年成员固然是一个需要解决的问题，但同妇女在显然还是父权社会中受到的歧视是完全另外一回事。妇女在这样的社会中受到歧视，是因为妇女地位低下，缺乏资源和权力。政府在制订政策时，应考虑到上述情况。</w:t>
      </w:r>
    </w:p>
    <w:p w:rsidR="00000000" w:rsidRDefault="00000000">
      <w:pPr>
        <w:pStyle w:val="DualTxt"/>
        <w:spacing w:after="160" w:line="328" w:lineRule="exact"/>
        <w:rPr>
          <w:rFonts w:hint="eastAsia"/>
        </w:rPr>
      </w:pPr>
      <w:r>
        <w:rPr>
          <w:rFonts w:hint="eastAsia"/>
        </w:rPr>
        <w:t>26.</w:t>
      </w:r>
      <w:r>
        <w:rPr>
          <w:rFonts w:ascii="SimHei" w:eastAsia="SimHei" w:hint="eastAsia"/>
          <w:color w:val="FF0000"/>
        </w:rPr>
        <w:tab/>
      </w:r>
      <w:proofErr w:type="spellStart"/>
      <w:r>
        <w:rPr>
          <w:rFonts w:ascii="SimHei" w:eastAsia="SimHei" w:hint="eastAsia"/>
          <w:color w:val="FF0000"/>
        </w:rPr>
        <w:t>R</w:t>
      </w:r>
      <w:r>
        <w:rPr>
          <w:rFonts w:ascii="SimHei" w:eastAsia="SimHei"/>
          <w:color w:val="FF0000"/>
        </w:rPr>
        <w:t>egazzoli</w:t>
      </w:r>
      <w:proofErr w:type="spellEnd"/>
      <w:r>
        <w:rPr>
          <w:rFonts w:ascii="SimHei" w:eastAsia="SimHei" w:hint="eastAsia"/>
          <w:color w:val="FF0000"/>
        </w:rPr>
        <w:t>女士</w:t>
      </w:r>
      <w:r>
        <w:rPr>
          <w:rFonts w:hint="eastAsia"/>
        </w:rPr>
        <w:t>祝贺葡萄牙所取得的进展，她说尽管关于预算的问题没有得到充分的回答，但认识到在预算紧张的时候，很难获得妇女事务所需要的资源。她希望在下一届大选中能有更多的女性候选人站出来，因为她坚信如果能够说服妇女参与政治，代表团提到的所有目标将能得到实现。</w:t>
      </w:r>
    </w:p>
    <w:p w:rsidR="00000000" w:rsidRDefault="00000000">
      <w:pPr>
        <w:pStyle w:val="DualTxt"/>
        <w:spacing w:after="160" w:line="328" w:lineRule="exact"/>
        <w:rPr>
          <w:rFonts w:hint="eastAsia"/>
        </w:rPr>
      </w:pPr>
      <w:r>
        <w:rPr>
          <w:rFonts w:hint="eastAsia"/>
        </w:rPr>
        <w:t>27.</w:t>
      </w:r>
      <w:r>
        <w:rPr>
          <w:rFonts w:hint="eastAsia"/>
        </w:rPr>
        <w:tab/>
      </w:r>
      <w:proofErr w:type="spellStart"/>
      <w:r>
        <w:rPr>
          <w:rFonts w:ascii="SimHei" w:eastAsia="SimHei" w:hint="eastAsia"/>
          <w:color w:val="FF0000"/>
        </w:rPr>
        <w:t>A</w:t>
      </w:r>
      <w:r>
        <w:rPr>
          <w:rFonts w:ascii="SimHei" w:eastAsia="SimHei"/>
          <w:color w:val="FF0000"/>
        </w:rPr>
        <w:t>chmad</w:t>
      </w:r>
      <w:proofErr w:type="spellEnd"/>
      <w:r>
        <w:rPr>
          <w:rFonts w:ascii="SimHei" w:eastAsia="SimHei" w:hint="eastAsia"/>
          <w:color w:val="FF0000"/>
        </w:rPr>
        <w:t>女士</w:t>
      </w:r>
      <w:r>
        <w:rPr>
          <w:rFonts w:hint="eastAsia"/>
        </w:rPr>
        <w:t>祝贺葡萄牙代表团提供了详细的资料和答复，但与此同时，对全国性机制在促进妇女权利方面缺乏进展表示关切。她问是否制订了任何计划对负责实施政策的人员进行培训，是否为专业人员提供了适当的培训，因为如果没有这类培训，所有为改善妇女生活的努力将是徒劳的。</w:t>
      </w:r>
    </w:p>
    <w:p w:rsidR="00000000" w:rsidRDefault="00000000">
      <w:pPr>
        <w:pStyle w:val="DualTxt"/>
        <w:rPr>
          <w:rFonts w:hint="eastAsia"/>
        </w:rPr>
      </w:pPr>
      <w:r>
        <w:rPr>
          <w:rFonts w:hint="eastAsia"/>
        </w:rPr>
        <w:t>28.</w:t>
      </w:r>
      <w:r>
        <w:rPr>
          <w:rFonts w:hint="eastAsia"/>
        </w:rPr>
        <w:tab/>
        <w:t>她问是谁首先提出CEDAW/PSWG/2002/I/CRP.2/</w:t>
      </w:r>
      <w:r>
        <w:br/>
      </w:r>
      <w:r>
        <w:rPr>
          <w:rFonts w:hint="eastAsia"/>
        </w:rPr>
        <w:t>A</w:t>
      </w:r>
      <w:r>
        <w:t>dd.1</w:t>
      </w:r>
      <w:r>
        <w:rPr>
          <w:rFonts w:hint="eastAsia"/>
        </w:rPr>
        <w:t>号文件第13段所述的法律草案，并问该草案是否遭到任何反对。在她自己的国家，妇女团体提出了类似的立法，政治家虽然表面上对该立法表示支持，但是内心深处他们是反对妇女登上政治舞台的。她还想知道，对通过任命担任公共部门职务的决策者是否也适用配额办法。</w:t>
      </w:r>
    </w:p>
    <w:p w:rsidR="00000000" w:rsidRDefault="00000000">
      <w:pPr>
        <w:pStyle w:val="DualTxt"/>
        <w:rPr>
          <w:rFonts w:hint="eastAsia"/>
        </w:rPr>
      </w:pPr>
      <w:r>
        <w:rPr>
          <w:rFonts w:hint="eastAsia"/>
        </w:rPr>
        <w:t>29.</w:t>
      </w:r>
      <w:r>
        <w:rPr>
          <w:rFonts w:hint="eastAsia"/>
        </w:rPr>
        <w:tab/>
        <w:t>报告提供了关于议会和政党中妇女所占百分比的具体数字，但是她认为重要的是使人们对这些妇女活跃在哪些领域有所了解。她们是否只限于那些传统上妇女的保留地，还是也参加国防委员会？</w:t>
      </w:r>
    </w:p>
    <w:p w:rsidR="00000000" w:rsidRDefault="00000000">
      <w:pPr>
        <w:pStyle w:val="DualTxt"/>
        <w:rPr>
          <w:rFonts w:hint="eastAsia"/>
        </w:rPr>
      </w:pPr>
      <w:r>
        <w:rPr>
          <w:rFonts w:hint="eastAsia"/>
        </w:rPr>
        <w:t>30.</w:t>
      </w:r>
      <w:r>
        <w:rPr>
          <w:rFonts w:hint="eastAsia"/>
        </w:rPr>
        <w:tab/>
      </w:r>
      <w:proofErr w:type="spellStart"/>
      <w:r>
        <w:rPr>
          <w:rFonts w:ascii="SimHei" w:eastAsia="SimHei" w:hint="eastAsia"/>
          <w:color w:val="FF0000"/>
        </w:rPr>
        <w:t>A</w:t>
      </w:r>
      <w:r>
        <w:rPr>
          <w:rFonts w:ascii="SimHei" w:eastAsia="SimHei"/>
          <w:color w:val="FF0000"/>
        </w:rPr>
        <w:t>ouij</w:t>
      </w:r>
      <w:proofErr w:type="spellEnd"/>
      <w:r>
        <w:rPr>
          <w:rFonts w:ascii="SimHei" w:eastAsia="SimHei" w:hint="eastAsia"/>
          <w:color w:val="FF0000"/>
        </w:rPr>
        <w:t>女士</w:t>
      </w:r>
      <w:r>
        <w:rPr>
          <w:rFonts w:hint="eastAsia"/>
        </w:rPr>
        <w:t>为代表团决心取得进步表示敬意。代表团团长强调，有必要说服男子如果妇女获得平等地位，对男子有百利而无一害。尽管平等的原则显然在葡萄牙已经成为一个国家优先事项，但是她遗憾的是，还没有为每个部门确立具体的目标。</w:t>
      </w:r>
    </w:p>
    <w:p w:rsidR="00000000" w:rsidRDefault="00000000">
      <w:pPr>
        <w:pStyle w:val="DualTxt"/>
        <w:rPr>
          <w:rFonts w:hint="eastAsia"/>
        </w:rPr>
      </w:pPr>
      <w:r>
        <w:rPr>
          <w:rFonts w:hint="eastAsia"/>
        </w:rPr>
        <w:t>31.</w:t>
      </w:r>
      <w:r>
        <w:rPr>
          <w:rFonts w:hint="eastAsia"/>
        </w:rPr>
        <w:tab/>
        <w:t>最难回答的问题是，如何改善妇女的日常生活。她觉得在调查中似应问妇女本人认为哪些问题最重要。妇女担任决策职务的人数依然令人失望，尽管为改善这种情况作出了巨大的努力。例如，女法官尽管很多，但是高级司法理事会中却没有妇女成员。《宪法》第109条承认务必使男子和妇女都能参加政治生活，法律应当促进平等，因此或许可以利用上述规定，通过法律帮助改变人们的态度。</w:t>
      </w:r>
    </w:p>
    <w:p w:rsidR="00000000" w:rsidRDefault="00000000">
      <w:pPr>
        <w:pStyle w:val="DualTxt"/>
        <w:rPr>
          <w:rFonts w:hint="eastAsia"/>
        </w:rPr>
      </w:pPr>
      <w:r>
        <w:rPr>
          <w:rFonts w:hint="eastAsia"/>
        </w:rPr>
        <w:t>32.</w:t>
      </w:r>
      <w:r>
        <w:rPr>
          <w:rFonts w:hint="eastAsia"/>
        </w:rPr>
        <w:tab/>
      </w:r>
      <w:r>
        <w:rPr>
          <w:rFonts w:ascii="SimHei" w:eastAsia="SimHei" w:hint="eastAsia"/>
          <w:color w:val="FF0000"/>
        </w:rPr>
        <w:t>S</w:t>
      </w:r>
      <w:r>
        <w:rPr>
          <w:rFonts w:ascii="SimHei" w:eastAsia="SimHei"/>
          <w:color w:val="FF0000"/>
        </w:rPr>
        <w:t>hin</w:t>
      </w:r>
      <w:r>
        <w:rPr>
          <w:rFonts w:ascii="SimHei" w:eastAsia="SimHei" w:hint="eastAsia"/>
          <w:color w:val="FF0000"/>
        </w:rPr>
        <w:t>女士</w:t>
      </w:r>
      <w:r>
        <w:rPr>
          <w:rFonts w:hint="eastAsia"/>
        </w:rPr>
        <w:t>赞扬该缔约国成功地传播了《公约》和《任择议定书》，并问到缔约国计划如何宣传委员会关于第4次和第5次定期报告的结论。</w:t>
      </w:r>
    </w:p>
    <w:p w:rsidR="00000000" w:rsidRDefault="00000000">
      <w:pPr>
        <w:pStyle w:val="DualTxt"/>
        <w:spacing w:after="160" w:line="322" w:lineRule="exact"/>
        <w:rPr>
          <w:rFonts w:hint="eastAsia"/>
        </w:rPr>
      </w:pPr>
      <w:r>
        <w:rPr>
          <w:rFonts w:hint="eastAsia"/>
        </w:rPr>
        <w:t>33.</w:t>
      </w:r>
      <w:r>
        <w:rPr>
          <w:rFonts w:hint="eastAsia"/>
        </w:rPr>
        <w:tab/>
      </w:r>
      <w:r>
        <w:rPr>
          <w:rFonts w:ascii="SimHei" w:eastAsia="SimHei"/>
          <w:color w:val="FF0000"/>
        </w:rPr>
        <w:t xml:space="preserve">do </w:t>
      </w:r>
      <w:proofErr w:type="spellStart"/>
      <w:r>
        <w:rPr>
          <w:rFonts w:ascii="SimHei" w:eastAsia="SimHei"/>
          <w:color w:val="FF0000"/>
        </w:rPr>
        <w:t>C</w:t>
      </w:r>
      <w:r>
        <w:rPr>
          <w:rFonts w:ascii="SimHei" w:eastAsia="SimHei"/>
          <w:color w:val="FF0000"/>
        </w:rPr>
        <w:t>é</w:t>
      </w:r>
      <w:r>
        <w:rPr>
          <w:rFonts w:ascii="SimHei" w:eastAsia="SimHei"/>
          <w:color w:val="FF0000"/>
        </w:rPr>
        <w:t>u</w:t>
      </w:r>
      <w:proofErr w:type="spellEnd"/>
      <w:r>
        <w:rPr>
          <w:rFonts w:ascii="SimHei" w:eastAsia="SimHei"/>
          <w:color w:val="FF0000"/>
        </w:rPr>
        <w:t xml:space="preserve"> </w:t>
      </w:r>
      <w:proofErr w:type="spellStart"/>
      <w:r>
        <w:rPr>
          <w:rFonts w:ascii="SimHei" w:eastAsia="SimHei"/>
          <w:color w:val="FF0000"/>
        </w:rPr>
        <w:t>da</w:t>
      </w:r>
      <w:proofErr w:type="spellEnd"/>
      <w:r>
        <w:rPr>
          <w:rFonts w:ascii="SimHei" w:eastAsia="SimHei"/>
          <w:color w:val="FF0000"/>
        </w:rPr>
        <w:t xml:space="preserve"> </w:t>
      </w:r>
      <w:proofErr w:type="spellStart"/>
      <w:r>
        <w:rPr>
          <w:rFonts w:ascii="SimHei" w:eastAsia="SimHei"/>
          <w:color w:val="FF0000"/>
        </w:rPr>
        <w:t>Cunha</w:t>
      </w:r>
      <w:proofErr w:type="spellEnd"/>
      <w:r>
        <w:rPr>
          <w:rFonts w:ascii="SimHei" w:eastAsia="SimHei"/>
          <w:color w:val="FF0000"/>
        </w:rPr>
        <w:t xml:space="preserve"> </w:t>
      </w:r>
      <w:proofErr w:type="spellStart"/>
      <w:r>
        <w:rPr>
          <w:rFonts w:ascii="SimHei" w:eastAsia="SimHei"/>
          <w:color w:val="FF0000"/>
        </w:rPr>
        <w:t>R</w:t>
      </w:r>
      <w:r>
        <w:rPr>
          <w:rFonts w:ascii="SimHei" w:eastAsia="SimHei"/>
          <w:color w:val="FF0000"/>
        </w:rPr>
        <w:t>ê</w:t>
      </w:r>
      <w:r>
        <w:rPr>
          <w:rFonts w:ascii="SimHei" w:eastAsia="SimHei"/>
          <w:color w:val="FF0000"/>
        </w:rPr>
        <w:t>go</w:t>
      </w:r>
      <w:proofErr w:type="spellEnd"/>
      <w:r>
        <w:rPr>
          <w:rFonts w:ascii="SimHei" w:eastAsia="SimHei" w:hint="eastAsia"/>
          <w:color w:val="FF0000"/>
        </w:rPr>
        <w:t>女士</w:t>
      </w:r>
      <w:r>
        <w:rPr>
          <w:rFonts w:hint="eastAsia"/>
        </w:rPr>
        <w:t>（葡萄牙），在回答委员会成员的问题时承认，葡萄牙在理论上的平等与事实上的平等之间存在差距将尽一切努力加强各种措施，扭转这种局面。将通过在《第三次社区支助框架的就业和社会发展计划》范围内展开提高公众意识的强大宣传攻势，克服顽固的角色定型观念。帮助</w:t>
      </w:r>
      <w:r>
        <w:rPr>
          <w:rFonts w:hint="eastAsia"/>
          <w:spacing w:val="4"/>
        </w:rPr>
        <w:t>妇女中弱势群体的努力包括在葡萄牙的《全国社会融合</w:t>
      </w:r>
      <w:r>
        <w:rPr>
          <w:rFonts w:hint="eastAsia"/>
        </w:rPr>
        <w:t>方案》范围内采取一项举措，减少收入差距，还包括</w:t>
      </w:r>
      <w:r>
        <w:rPr>
          <w:rFonts w:hint="eastAsia"/>
          <w:spacing w:val="4"/>
        </w:rPr>
        <w:t>针对各种目标群体，例如农村妇女、妓女、移民以及暴力行为受害者的具体项目。在回答</w:t>
      </w:r>
      <w:proofErr w:type="spellStart"/>
      <w:r>
        <w:rPr>
          <w:rFonts w:hint="eastAsia"/>
          <w:spacing w:val="4"/>
        </w:rPr>
        <w:t>S</w:t>
      </w:r>
      <w:r>
        <w:rPr>
          <w:spacing w:val="4"/>
        </w:rPr>
        <w:t>ch</w:t>
      </w:r>
      <w:r>
        <w:rPr>
          <w:rFonts w:ascii="Times New Roman"/>
          <w:spacing w:val="4"/>
        </w:rPr>
        <w:t>ö</w:t>
      </w:r>
      <w:r>
        <w:rPr>
          <w:spacing w:val="4"/>
        </w:rPr>
        <w:t>pp</w:t>
      </w:r>
      <w:proofErr w:type="spellEnd"/>
      <w:r>
        <w:t>-</w:t>
      </w:r>
      <w:r>
        <w:br/>
        <w:t>Schilling</w:t>
      </w:r>
      <w:r>
        <w:rPr>
          <w:rFonts w:hint="eastAsia"/>
        </w:rPr>
        <w:t>女士的问题时，她说，特别实行六周育儿假及父亲育儿假享有工作保障的规定，目的是为了借由男子更充分地参与家庭生活实现真正的平衡，因为越来越多的妇女参与公众生活，成为专业人员。减轻男子因妇女在生育方面的权力及在家庭中主宰地位引起的恐惧极为重要。实现更大程度的平衡，可能有助于减轻男子在工作环境急于与妇女保持距离的态度，也减轻他们不愿与妇女分享权力的态度。</w:t>
      </w:r>
    </w:p>
    <w:p w:rsidR="00000000" w:rsidRDefault="00000000">
      <w:pPr>
        <w:pStyle w:val="DualTxt"/>
        <w:spacing w:after="160" w:line="322" w:lineRule="exact"/>
        <w:rPr>
          <w:rFonts w:hint="eastAsia"/>
        </w:rPr>
      </w:pPr>
      <w:r>
        <w:rPr>
          <w:rFonts w:hint="eastAsia"/>
        </w:rPr>
        <w:t>34.</w:t>
      </w:r>
      <w:r>
        <w:rPr>
          <w:rFonts w:hint="eastAsia"/>
        </w:rPr>
        <w:tab/>
        <w:t>政府根据能够代表各种政治党派的女法官和女</w:t>
      </w:r>
      <w:r>
        <w:rPr>
          <w:rFonts w:hint="eastAsia"/>
          <w:spacing w:val="-4"/>
        </w:rPr>
        <w:t>宪法律师进行的一项研究编写了分别力争25％和33</w:t>
      </w:r>
      <w:r>
        <w:rPr>
          <w:rFonts w:hint="eastAsia"/>
        </w:rPr>
        <w:t>％平等的提议草案，其中也吸收了男性法律专家的意见。经过变动和替换，现在妇女占议会成员的21％，但是在所有议会委员会中均有妇女成员。但是，有意思的是，议会的促进对等、平等机会和家庭委员会中男性成员人数极少。使她欣慰的是，在关于权力、自由和保障问题的议会委员会以及对等问题委员会的预算听证期间，人们对她的办公室十分重视。</w:t>
      </w:r>
    </w:p>
    <w:p w:rsidR="00000000" w:rsidRDefault="00000000">
      <w:pPr>
        <w:pStyle w:val="DualTxt"/>
        <w:spacing w:after="160" w:line="328" w:lineRule="exact"/>
        <w:rPr>
          <w:rFonts w:hint="eastAsia"/>
        </w:rPr>
      </w:pPr>
      <w:r>
        <w:rPr>
          <w:rFonts w:hint="eastAsia"/>
        </w:rPr>
        <w:t>35.</w:t>
      </w:r>
      <w:r>
        <w:rPr>
          <w:rFonts w:hint="eastAsia"/>
        </w:rPr>
        <w:tab/>
        <w:t>她认识到，媒体一直在帮助消除角色定型观念</w:t>
      </w:r>
      <w:r>
        <w:t>,</w:t>
      </w:r>
      <w:r>
        <w:rPr>
          <w:rFonts w:hint="eastAsia"/>
        </w:rPr>
        <w:t>并强调新闻培训中性别意识的重要性。1999年12月，她的办公室参加了一个关于歧视性广告问题的研讨会，参加研讨会的还有记者和广告商及临时就业介绍所老板，研讨会的最终成果是拟定了一项行为守则。以后，每天都审查并评价分类广告，确定是否存在性别歧视，政府目前正在建议对上述守则作出修改，以推动更大的进步。这项工作是与劳工监督总署和负责监测工作条件的政府部门联合进行的。还建立了一个语言学小组，针对葡萄牙语中阳性词阴性词作为歧视性广告和其它形式的歧视中的一个因素来研究。</w:t>
      </w:r>
    </w:p>
    <w:p w:rsidR="00000000" w:rsidRDefault="00000000">
      <w:pPr>
        <w:pStyle w:val="DualTxt"/>
        <w:spacing w:after="160" w:line="328" w:lineRule="exact"/>
      </w:pPr>
      <w:r>
        <w:rPr>
          <w:rFonts w:hint="eastAsia"/>
        </w:rPr>
        <w:t>36.</w:t>
      </w:r>
      <w:r>
        <w:rPr>
          <w:rFonts w:hint="eastAsia"/>
        </w:rPr>
        <w:tab/>
        <w:t>在回答关于人力资源的问题时，她表示已经制订了一项课程表，培训人力资源培训员，还说《全国就业计划》第4节规定对平等机会顾问和培训员发放专业人员证书。另外，“平等是优质”奖状是效仿比利时经验的一种鼓励措施，用以鼓励公司实行男女机会平等方面的最佳作法。《全国就业计划》呼吁更多的</w:t>
      </w:r>
    </w:p>
    <w:p w:rsidR="00000000" w:rsidRDefault="00000000">
      <w:pPr>
        <w:pStyle w:val="DualTxt"/>
        <w:spacing w:after="120" w:line="312" w:lineRule="exact"/>
        <w:rPr>
          <w:rFonts w:hint="eastAsia"/>
        </w:rPr>
      </w:pPr>
      <w:r>
        <w:br w:type="column"/>
      </w:r>
      <w:r>
        <w:rPr>
          <w:rFonts w:hint="eastAsia"/>
        </w:rPr>
        <w:t>专家与各具体公司合作，拟订平等机会计划；根据《社区支助框架》，提供这类服务是可以得到报酬的。</w:t>
      </w:r>
    </w:p>
    <w:p w:rsidR="00000000" w:rsidRDefault="00000000">
      <w:pPr>
        <w:pStyle w:val="DualTxt"/>
        <w:spacing w:after="120" w:line="312" w:lineRule="exact"/>
        <w:rPr>
          <w:rFonts w:hint="eastAsia"/>
        </w:rPr>
      </w:pPr>
      <w:r>
        <w:rPr>
          <w:rFonts w:hint="eastAsia"/>
        </w:rPr>
        <w:t>37.</w:t>
      </w:r>
      <w:r>
        <w:rPr>
          <w:rFonts w:hint="eastAsia"/>
        </w:rPr>
        <w:tab/>
        <w:t>在回答</w:t>
      </w:r>
      <w:proofErr w:type="spellStart"/>
      <w:r>
        <w:rPr>
          <w:rFonts w:hint="eastAsia"/>
        </w:rPr>
        <w:t>A</w:t>
      </w:r>
      <w:r>
        <w:t>ouij</w:t>
      </w:r>
      <w:proofErr w:type="spellEnd"/>
      <w:r>
        <w:rPr>
          <w:rFonts w:hint="eastAsia"/>
        </w:rPr>
        <w:t>女士提出的问题时，她说尽管政府的第一个《促进平等机会总计划》没有确立具体的数量目标，但会每年为每个部确定数量目标，并进行评价。</w:t>
      </w:r>
    </w:p>
    <w:p w:rsidR="00000000" w:rsidRDefault="00000000">
      <w:pPr>
        <w:pStyle w:val="DualTxt"/>
        <w:spacing w:after="120" w:line="312" w:lineRule="exact"/>
        <w:rPr>
          <w:rFonts w:hint="eastAsia"/>
        </w:rPr>
      </w:pPr>
      <w:r>
        <w:rPr>
          <w:rFonts w:hint="eastAsia"/>
        </w:rPr>
        <w:t>38.</w:t>
      </w:r>
      <w:r>
        <w:rPr>
          <w:rFonts w:hint="eastAsia"/>
        </w:rPr>
        <w:tab/>
        <w:t>她指出，1974年革命之前，妇女一直不得担任法官和外交官，但是，现在高级司法委员会有一名妇女成员，是一位著名的法官，大部分关于妇女权利的现有立法都是她促成的。检察院成员中半数以上为妇女，尽管她们没有担任高级别的职务。2000年，妇女占律师总数的46.3％，宪法法院有3名妇女成员。</w:t>
      </w:r>
    </w:p>
    <w:p w:rsidR="00000000" w:rsidRDefault="00000000">
      <w:pPr>
        <w:pStyle w:val="DualTxt"/>
        <w:spacing w:after="120" w:line="312" w:lineRule="exact"/>
        <w:rPr>
          <w:rFonts w:hint="eastAsia"/>
        </w:rPr>
      </w:pPr>
      <w:r>
        <w:rPr>
          <w:rFonts w:hint="eastAsia"/>
        </w:rPr>
        <w:t>39.</w:t>
      </w:r>
      <w:r>
        <w:rPr>
          <w:rFonts w:hint="eastAsia"/>
        </w:rPr>
        <w:tab/>
        <w:t>她将尽最大努力传播委员会的结论，并希望能有机会与委员会就这方面的任何疑问或问题进行建设性对话。</w:t>
      </w:r>
    </w:p>
    <w:p w:rsidR="00000000" w:rsidRDefault="00000000">
      <w:pPr>
        <w:pStyle w:val="DualTxt"/>
        <w:spacing w:after="120" w:line="312" w:lineRule="exact"/>
        <w:rPr>
          <w:rFonts w:hint="eastAsia"/>
        </w:rPr>
      </w:pPr>
      <w:r>
        <w:rPr>
          <w:rFonts w:hint="eastAsia"/>
        </w:rPr>
        <w:t>40.</w:t>
      </w:r>
      <w:r>
        <w:rPr>
          <w:rFonts w:hint="eastAsia"/>
        </w:rPr>
        <w:tab/>
      </w:r>
      <w:r>
        <w:rPr>
          <w:rFonts w:ascii="SimHei" w:eastAsia="SimHei" w:hint="eastAsia"/>
          <w:color w:val="FF0000"/>
        </w:rPr>
        <w:t>主席</w:t>
      </w:r>
      <w:r>
        <w:rPr>
          <w:rFonts w:hint="eastAsia"/>
        </w:rPr>
        <w:t>回顾说，在上次会议上，该代表团表示媒体更容易发生种族歧视而不是性别歧视的问题，强调种族歧视对妇女的双重影响。</w:t>
      </w:r>
    </w:p>
    <w:p w:rsidR="00000000" w:rsidRDefault="00000000">
      <w:pPr>
        <w:pStyle w:val="DualTxt"/>
        <w:spacing w:after="120" w:line="312" w:lineRule="exact"/>
        <w:rPr>
          <w:rFonts w:hint="eastAsia"/>
        </w:rPr>
      </w:pPr>
      <w:r>
        <w:rPr>
          <w:rFonts w:hint="eastAsia"/>
        </w:rPr>
        <w:t>41.</w:t>
      </w:r>
      <w:r>
        <w:rPr>
          <w:rFonts w:hint="eastAsia"/>
        </w:rPr>
        <w:tab/>
        <w:t>她由衷地希望委员会的结论以及与缔约国讨论的主要内容能够得到尽可能广泛的传播，包括向议会和民间社会特别是向非政府组织传播。</w:t>
      </w:r>
    </w:p>
    <w:p w:rsidR="00000000" w:rsidRDefault="00000000">
      <w:pPr>
        <w:pStyle w:val="DualTxt"/>
        <w:spacing w:after="120" w:line="312" w:lineRule="exact"/>
        <w:rPr>
          <w:rFonts w:hint="eastAsia"/>
        </w:rPr>
      </w:pPr>
      <w:r>
        <w:rPr>
          <w:rFonts w:hint="eastAsia"/>
        </w:rPr>
        <w:t>42.</w:t>
      </w:r>
      <w:r>
        <w:rPr>
          <w:rFonts w:hint="eastAsia"/>
        </w:rPr>
        <w:tab/>
        <w:t>最后，关于缔约国对妇女参与政治方面的评论，她提请注意委员会关于第7条的一般性建议23，其中承认政治的进攻性质对妇女平等参与来说是一个障碍。她坚信充分实施公约能使政治的这一方面从进攻性转变为肯定性。</w:t>
      </w:r>
    </w:p>
    <w:p w:rsidR="00000000" w:rsidRDefault="00000000">
      <w:pPr>
        <w:pStyle w:val="DualTxt"/>
        <w:spacing w:after="120" w:line="312" w:lineRule="exact"/>
        <w:rPr>
          <w:rFonts w:hint="eastAsia"/>
        </w:rPr>
      </w:pPr>
      <w:r>
        <w:rPr>
          <w:rFonts w:hint="eastAsia"/>
        </w:rPr>
        <w:t>43.</w:t>
      </w:r>
      <w:r>
        <w:rPr>
          <w:rFonts w:hint="eastAsia"/>
        </w:rPr>
        <w:tab/>
      </w:r>
      <w:r>
        <w:rPr>
          <w:rFonts w:ascii="SimHei" w:eastAsia="SimHei"/>
          <w:color w:val="FF0000"/>
        </w:rPr>
        <w:t xml:space="preserve">do </w:t>
      </w:r>
      <w:proofErr w:type="spellStart"/>
      <w:r>
        <w:rPr>
          <w:rFonts w:ascii="SimHei" w:eastAsia="SimHei"/>
          <w:color w:val="FF0000"/>
        </w:rPr>
        <w:t>C</w:t>
      </w:r>
      <w:r>
        <w:rPr>
          <w:rFonts w:ascii="SimHei" w:eastAsia="SimHei"/>
          <w:color w:val="FF0000"/>
        </w:rPr>
        <w:t>é</w:t>
      </w:r>
      <w:r>
        <w:rPr>
          <w:rFonts w:ascii="SimHei" w:eastAsia="SimHei"/>
          <w:color w:val="FF0000"/>
        </w:rPr>
        <w:t>u</w:t>
      </w:r>
      <w:proofErr w:type="spellEnd"/>
      <w:r>
        <w:rPr>
          <w:rFonts w:ascii="SimHei" w:eastAsia="SimHei"/>
          <w:color w:val="FF0000"/>
        </w:rPr>
        <w:t xml:space="preserve"> </w:t>
      </w:r>
      <w:proofErr w:type="spellStart"/>
      <w:r>
        <w:rPr>
          <w:rFonts w:ascii="SimHei" w:eastAsia="SimHei"/>
          <w:color w:val="FF0000"/>
        </w:rPr>
        <w:t>da</w:t>
      </w:r>
      <w:proofErr w:type="spellEnd"/>
      <w:r>
        <w:rPr>
          <w:rFonts w:ascii="SimHei" w:eastAsia="SimHei"/>
          <w:color w:val="FF0000"/>
        </w:rPr>
        <w:t xml:space="preserve"> </w:t>
      </w:r>
      <w:proofErr w:type="spellStart"/>
      <w:r>
        <w:rPr>
          <w:rFonts w:ascii="SimHei" w:eastAsia="SimHei"/>
          <w:color w:val="FF0000"/>
        </w:rPr>
        <w:t>Cunha</w:t>
      </w:r>
      <w:proofErr w:type="spellEnd"/>
      <w:r>
        <w:rPr>
          <w:rFonts w:ascii="SimHei" w:eastAsia="SimHei"/>
          <w:color w:val="FF0000"/>
        </w:rPr>
        <w:t xml:space="preserve"> </w:t>
      </w:r>
      <w:proofErr w:type="spellStart"/>
      <w:r>
        <w:rPr>
          <w:rFonts w:ascii="SimHei" w:eastAsia="SimHei"/>
          <w:color w:val="FF0000"/>
        </w:rPr>
        <w:t>R</w:t>
      </w:r>
      <w:r>
        <w:rPr>
          <w:rFonts w:ascii="SimHei" w:eastAsia="SimHei"/>
          <w:color w:val="FF0000"/>
        </w:rPr>
        <w:t>ê</w:t>
      </w:r>
      <w:r>
        <w:rPr>
          <w:rFonts w:ascii="SimHei" w:eastAsia="SimHei"/>
          <w:color w:val="FF0000"/>
        </w:rPr>
        <w:t>go</w:t>
      </w:r>
      <w:proofErr w:type="spellEnd"/>
      <w:r>
        <w:rPr>
          <w:rFonts w:ascii="SimHei" w:eastAsia="SimHei" w:hint="eastAsia"/>
          <w:color w:val="FF0000"/>
        </w:rPr>
        <w:t>女士</w:t>
      </w:r>
      <w:r>
        <w:rPr>
          <w:rFonts w:hint="eastAsia"/>
        </w:rPr>
        <w:t>（葡萄牙）感谢委员会成员提出问题、想法和建议，并保证说将尽一切努力尽可能广泛地传播讨论情况。</w:t>
      </w:r>
    </w:p>
    <w:p w:rsidR="00000000" w:rsidRDefault="00000000">
      <w:pPr>
        <w:pStyle w:val="DualTxt"/>
        <w:spacing w:after="120" w:line="312" w:lineRule="exact"/>
        <w:rPr>
          <w:rFonts w:ascii="KaiTi_GB2312" w:eastAsia="KaiTi_GB2312" w:hint="eastAsia"/>
          <w:color w:val="0000FF"/>
        </w:rPr>
      </w:pPr>
      <w:r>
        <w:rPr>
          <w:rFonts w:hint="eastAsia"/>
        </w:rPr>
        <w:tab/>
      </w:r>
      <w:r>
        <w:rPr>
          <w:rFonts w:ascii="KaiTi_GB2312" w:eastAsia="KaiTi_GB2312" w:hint="eastAsia"/>
          <w:color w:val="0000FF"/>
        </w:rPr>
        <w:t>下午5时15分散会</w:t>
      </w:r>
    </w:p>
    <w:p w:rsidR="00000000" w:rsidRDefault="00000000">
      <w:pPr>
        <w:pStyle w:val="DualTxt"/>
        <w:rPr>
          <w:rFonts w:ascii="Times New Roman"/>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NO&gt;&gt;N0221961C&lt;&lt;ODS JOB NO&gt;&gt;</w:t>
      </w:r>
    </w:p>
    <w:p w:rsidR="00000000" w:rsidRDefault="00000000">
      <w:pPr>
        <w:pStyle w:val="CommentText"/>
      </w:pPr>
      <w:r>
        <w:t>&lt;&lt;ODS DOC SYMBOL1&gt;&gt;CEDAW/C/SR.535&lt;&lt;ODS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02-21961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CEDAW/C/SR.535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CEDAW/C/SR.535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/C/SR.535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21 May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5/2002 11:31 AM"/>
    <w:docVar w:name="DocCategory" w:val="SROthers"/>
    <w:docVar w:name="DocType" w:val="Final"/>
    <w:docVar w:name="JobNo" w:val="0221961C"/>
    <w:docVar w:name="OandT" w:val="LIN XQ"/>
    <w:docVar w:name="Symbol1" w:val="CEDAW/C/SR/53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897</Words>
  <Characters>5117</Characters>
  <Application>Microsoft Office Word</Application>
  <DocSecurity>4</DocSecurity>
  <Lines>42</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6284</CharactersWithSpaces>
  <SharedDoc>false</SharedDoc>
  <HLinks>
    <vt:vector size="6" baseType="variant">
      <vt:variant>
        <vt:i4>4522087</vt:i4>
      </vt:variant>
      <vt:variant>
        <vt:i4>13618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2002-05-21T14:03:00Z</cp:lastPrinted>
  <dcterms:created xsi:type="dcterms:W3CDTF">2002-05-21T10:31:00Z</dcterms:created>
  <dcterms:modified xsi:type="dcterms:W3CDTF">2002-05-21T14:09:00Z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0221961</vt:lpwstr>
  </property>
  <property fmtid="{D5CDD505-2E9C-101B-9397-08002B2CF9AE}" pid="3" name="Symbol1">
    <vt:lpwstr>CEDAW/C/SR/535</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