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6727F" w14:paraId="7C0504D1" w14:textId="77777777" w:rsidTr="00E56EE3">
        <w:trPr>
          <w:trHeight w:hRule="exact" w:val="851"/>
        </w:trPr>
        <w:tc>
          <w:tcPr>
            <w:tcW w:w="1280" w:type="dxa"/>
            <w:tcBorders>
              <w:bottom w:val="single" w:sz="4" w:space="0" w:color="auto"/>
            </w:tcBorders>
            <w:shd w:val="clear" w:color="auto" w:fill="auto"/>
          </w:tcPr>
          <w:p w14:paraId="62BA9A35" w14:textId="77777777" w:rsidR="002D5AAC" w:rsidRPr="0086727F" w:rsidRDefault="002D5AAC" w:rsidP="00E56EE3">
            <w:bookmarkStart w:id="0" w:name="_GoBack"/>
            <w:bookmarkEnd w:id="0"/>
          </w:p>
        </w:tc>
        <w:tc>
          <w:tcPr>
            <w:tcW w:w="2273" w:type="dxa"/>
            <w:tcBorders>
              <w:bottom w:val="single" w:sz="4" w:space="0" w:color="auto"/>
            </w:tcBorders>
            <w:shd w:val="clear" w:color="auto" w:fill="auto"/>
            <w:vAlign w:val="bottom"/>
          </w:tcPr>
          <w:p w14:paraId="2BBACABB" w14:textId="77777777" w:rsidR="002D5AAC" w:rsidRPr="0086727F" w:rsidRDefault="00BD33EE" w:rsidP="00E56EE3">
            <w:pPr>
              <w:spacing w:after="80" w:line="300" w:lineRule="exact"/>
              <w:rPr>
                <w:sz w:val="28"/>
              </w:rPr>
            </w:pPr>
            <w:r w:rsidRPr="0086727F">
              <w:rPr>
                <w:sz w:val="28"/>
              </w:rPr>
              <w:t>Naciones Unidas</w:t>
            </w:r>
          </w:p>
        </w:tc>
        <w:tc>
          <w:tcPr>
            <w:tcW w:w="6086" w:type="dxa"/>
            <w:gridSpan w:val="2"/>
            <w:tcBorders>
              <w:bottom w:val="single" w:sz="4" w:space="0" w:color="auto"/>
            </w:tcBorders>
            <w:shd w:val="clear" w:color="auto" w:fill="auto"/>
            <w:vAlign w:val="bottom"/>
          </w:tcPr>
          <w:p w14:paraId="38003BDB" w14:textId="77777777" w:rsidR="002D5AAC" w:rsidRPr="0086727F" w:rsidRDefault="00E6615D" w:rsidP="00DB00ED">
            <w:pPr>
              <w:jc w:val="right"/>
              <w:rPr>
                <w:lang w:val="en-GB"/>
              </w:rPr>
            </w:pPr>
            <w:r w:rsidRPr="0086727F">
              <w:rPr>
                <w:sz w:val="40"/>
                <w:lang w:val="en-GB"/>
              </w:rPr>
              <w:t>CED</w:t>
            </w:r>
            <w:r w:rsidR="00935A0B" w:rsidRPr="0086727F">
              <w:rPr>
                <w:lang w:val="en-GB"/>
              </w:rPr>
              <w:t>/</w:t>
            </w:r>
            <w:r w:rsidR="00A00B7E" w:rsidRPr="0086727F">
              <w:rPr>
                <w:lang w:val="en-GB"/>
              </w:rPr>
              <w:t>C/BOL</w:t>
            </w:r>
            <w:r w:rsidR="004A69CF" w:rsidRPr="0086727F">
              <w:rPr>
                <w:lang w:val="en-GB"/>
              </w:rPr>
              <w:t>/CO/1</w:t>
            </w:r>
          </w:p>
        </w:tc>
      </w:tr>
      <w:tr w:rsidR="002D5AAC" w:rsidRPr="0086727F" w14:paraId="50A3691C" w14:textId="77777777" w:rsidTr="00E56EE3">
        <w:trPr>
          <w:trHeight w:hRule="exact" w:val="2835"/>
        </w:trPr>
        <w:tc>
          <w:tcPr>
            <w:tcW w:w="1280" w:type="dxa"/>
            <w:tcBorders>
              <w:top w:val="single" w:sz="4" w:space="0" w:color="auto"/>
              <w:bottom w:val="single" w:sz="12" w:space="0" w:color="auto"/>
            </w:tcBorders>
            <w:shd w:val="clear" w:color="auto" w:fill="auto"/>
          </w:tcPr>
          <w:p w14:paraId="6796B1F8" w14:textId="77777777" w:rsidR="002D5AAC" w:rsidRPr="0086727F" w:rsidRDefault="00001C6E" w:rsidP="00E56EE3">
            <w:pPr>
              <w:spacing w:before="120"/>
              <w:jc w:val="center"/>
            </w:pPr>
            <w:r>
              <w:rPr>
                <w:noProof/>
                <w:lang w:val="en-US" w:eastAsia="zh-CN"/>
              </w:rPr>
              <w:drawing>
                <wp:inline distT="0" distB="0" distL="0" distR="0" wp14:anchorId="5CBF8049" wp14:editId="39A96808">
                  <wp:extent cx="714375" cy="59309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59309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B36749A" w14:textId="77777777" w:rsidR="002D5AAC" w:rsidRPr="0086727F" w:rsidRDefault="00E6615D" w:rsidP="00E56EE3">
            <w:pPr>
              <w:spacing w:before="120" w:line="360" w:lineRule="exact"/>
              <w:rPr>
                <w:b/>
                <w:sz w:val="34"/>
                <w:szCs w:val="34"/>
              </w:rPr>
            </w:pPr>
            <w:r w:rsidRPr="0086727F">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1323F4F1" w14:textId="77777777" w:rsidR="00935A0B" w:rsidRPr="0086727F" w:rsidRDefault="00935A0B" w:rsidP="004A69CF">
            <w:pPr>
              <w:spacing w:before="240" w:line="240" w:lineRule="exact"/>
            </w:pPr>
            <w:r w:rsidRPr="0086727F">
              <w:t xml:space="preserve">Distr. </w:t>
            </w:r>
            <w:r w:rsidR="00DB00ED" w:rsidRPr="0086727F">
              <w:t>general</w:t>
            </w:r>
          </w:p>
          <w:p w14:paraId="65786F7B" w14:textId="77777777" w:rsidR="00935A0B" w:rsidRPr="0086727F" w:rsidRDefault="00A336C5" w:rsidP="00F53464">
            <w:r w:rsidRPr="0086727F">
              <w:t>2</w:t>
            </w:r>
            <w:r w:rsidR="00C13DFD" w:rsidRPr="0086727F">
              <w:t>4</w:t>
            </w:r>
            <w:r w:rsidR="00F63016" w:rsidRPr="0086727F">
              <w:t xml:space="preserve"> de octubre </w:t>
            </w:r>
            <w:r w:rsidR="004A69CF" w:rsidRPr="0086727F">
              <w:t>de 2019</w:t>
            </w:r>
          </w:p>
          <w:p w14:paraId="5859A8C9" w14:textId="1B6C7657" w:rsidR="00935A0B" w:rsidRPr="0086727F" w:rsidRDefault="00941E5E" w:rsidP="00935A0B">
            <w:r w:rsidRPr="0086727F">
              <w:fldChar w:fldCharType="begin"/>
            </w:r>
            <w:r w:rsidR="00A95989" w:rsidRPr="0086727F">
              <w:instrText xml:space="preserve"> DOCPROPERTY  tlang  \* MERGEFORMAT </w:instrText>
            </w:r>
            <w:r w:rsidRPr="0086727F">
              <w:fldChar w:fldCharType="end"/>
            </w:r>
          </w:p>
          <w:p w14:paraId="02ACFE77" w14:textId="77777777" w:rsidR="00FB1449" w:rsidRPr="0086727F" w:rsidRDefault="00FB1449" w:rsidP="00FB1449">
            <w:pPr>
              <w:spacing w:line="240" w:lineRule="exact"/>
            </w:pPr>
            <w:r w:rsidRPr="0086727F">
              <w:t>Original: español</w:t>
            </w:r>
          </w:p>
          <w:p w14:paraId="41AACDBB" w14:textId="77777777" w:rsidR="002D5AAC" w:rsidRPr="0086727F" w:rsidRDefault="002D5AAC" w:rsidP="004A69CF">
            <w:pPr>
              <w:spacing w:line="240" w:lineRule="exact"/>
            </w:pPr>
          </w:p>
        </w:tc>
      </w:tr>
    </w:tbl>
    <w:p w14:paraId="2804306A" w14:textId="77777777" w:rsidR="00E6615D" w:rsidRPr="00F53464" w:rsidRDefault="00E6615D" w:rsidP="00E6615D">
      <w:pPr>
        <w:spacing w:before="120"/>
        <w:ind w:left="-300" w:firstLine="300"/>
        <w:rPr>
          <w:b/>
          <w:sz w:val="24"/>
        </w:rPr>
      </w:pPr>
      <w:r w:rsidRPr="00F53464">
        <w:rPr>
          <w:b/>
          <w:sz w:val="24"/>
        </w:rPr>
        <w:t>Comité contra la Desaparición Forzada</w:t>
      </w:r>
    </w:p>
    <w:p w14:paraId="43C212CC" w14:textId="77777777" w:rsidR="00DB00ED" w:rsidRPr="00DB00ED" w:rsidRDefault="00EF2827">
      <w:pPr>
        <w:pStyle w:val="HChG"/>
      </w:pPr>
      <w:r w:rsidRPr="00F53464">
        <w:tab/>
      </w:r>
      <w:r w:rsidRPr="00F53464">
        <w:tab/>
        <w:t xml:space="preserve">Observaciones finales sobre el informe presentado por </w:t>
      </w:r>
      <w:r w:rsidR="004A69CF" w:rsidRPr="00F53464">
        <w:t xml:space="preserve">el </w:t>
      </w:r>
      <w:r w:rsidR="00DB00ED">
        <w:t xml:space="preserve">Estado Plurinacional de </w:t>
      </w:r>
      <w:r w:rsidR="00856B7C">
        <w:t>Bolivia</w:t>
      </w:r>
      <w:r w:rsidRPr="00F53464">
        <w:t xml:space="preserve"> en virtud del artículo 29, párrafo</w:t>
      </w:r>
      <w:r w:rsidR="00F53464" w:rsidRPr="00F53464">
        <w:t xml:space="preserve"> </w:t>
      </w:r>
      <w:r w:rsidRPr="00F53464">
        <w:t>1, de la Convención</w:t>
      </w:r>
      <w:r w:rsidR="00DB00ED" w:rsidRPr="004264F1">
        <w:rPr>
          <w:rStyle w:val="Refdenotaalpie"/>
          <w:b w:val="0"/>
          <w:sz w:val="20"/>
          <w:vertAlign w:val="baseline"/>
        </w:rPr>
        <w:footnoteReference w:customMarkFollows="1" w:id="1"/>
        <w:t>*</w:t>
      </w:r>
    </w:p>
    <w:p w14:paraId="0757F01C" w14:textId="77777777" w:rsidR="00DB00ED" w:rsidRPr="002923E2" w:rsidRDefault="00DB00ED" w:rsidP="00DB00ED">
      <w:pPr>
        <w:spacing w:after="120"/>
        <w:ind w:left="1134" w:right="1134"/>
        <w:jc w:val="both"/>
        <w:rPr>
          <w:rFonts w:eastAsia="Times New Roman"/>
        </w:rPr>
      </w:pPr>
      <w:r w:rsidRPr="00CF698D">
        <w:rPr>
          <w:rFonts w:eastAsia="Times New Roman"/>
        </w:rPr>
        <w:t>1.</w:t>
      </w:r>
      <w:r w:rsidRPr="00CF698D">
        <w:rPr>
          <w:rFonts w:eastAsia="Times New Roman"/>
        </w:rPr>
        <w:tab/>
        <w:t xml:space="preserve">El Comité examinó el informe presentado por </w:t>
      </w:r>
      <w:r>
        <w:rPr>
          <w:rFonts w:eastAsia="Times New Roman"/>
        </w:rPr>
        <w:t xml:space="preserve">el Estado Plurinacional de </w:t>
      </w:r>
      <w:r w:rsidRPr="00CF698D">
        <w:rPr>
          <w:rFonts w:eastAsia="Times New Roman"/>
        </w:rPr>
        <w:t>Bolivia en virtud del artículo 29, párrafo 1, de la Convención (CED/C/BOL/1) en sus sesiones 297ª y 301ª (CED/C/SR.297 y 301), celebradas los días 1 y 4 de octubre de 2019. En su 3</w:t>
      </w:r>
      <w:r>
        <w:rPr>
          <w:rFonts w:eastAsia="Times New Roman"/>
        </w:rPr>
        <w:t>10</w:t>
      </w:r>
      <w:r w:rsidRPr="00CF698D">
        <w:rPr>
          <w:rFonts w:eastAsia="Times New Roman"/>
        </w:rPr>
        <w:t xml:space="preserve">ª sesión, celebrada el </w:t>
      </w:r>
      <w:r>
        <w:rPr>
          <w:rFonts w:eastAsia="Times New Roman"/>
        </w:rPr>
        <w:t>10</w:t>
      </w:r>
      <w:r w:rsidRPr="00CF698D">
        <w:rPr>
          <w:rFonts w:eastAsia="Times New Roman"/>
        </w:rPr>
        <w:t xml:space="preserve"> de octubre de 2019, aprobó las presentes observaciones finales.</w:t>
      </w:r>
      <w:r>
        <w:rPr>
          <w:rFonts w:eastAsia="Times New Roman"/>
        </w:rPr>
        <w:t xml:space="preserve"> </w:t>
      </w:r>
    </w:p>
    <w:p w14:paraId="53A30709" w14:textId="77777777" w:rsidR="00DB00ED" w:rsidRPr="002923E2" w:rsidRDefault="00DB00ED" w:rsidP="004264F1">
      <w:pPr>
        <w:pStyle w:val="H1G"/>
      </w:pPr>
      <w:r w:rsidRPr="002923E2">
        <w:tab/>
        <w:t>A.</w:t>
      </w:r>
      <w:r w:rsidRPr="002923E2">
        <w:tab/>
        <w:t>Introducción</w:t>
      </w:r>
    </w:p>
    <w:p w14:paraId="3051CC32" w14:textId="77777777" w:rsidR="00DB00ED" w:rsidRPr="002923E2" w:rsidRDefault="00DB00ED" w:rsidP="00DB00ED">
      <w:pPr>
        <w:spacing w:after="120"/>
        <w:ind w:left="1134" w:right="1134"/>
        <w:jc w:val="both"/>
        <w:rPr>
          <w:rFonts w:eastAsia="Times New Roman"/>
        </w:rPr>
      </w:pPr>
      <w:r w:rsidRPr="002923E2">
        <w:rPr>
          <w:rFonts w:eastAsia="Times New Roman"/>
        </w:rPr>
        <w:t>2.</w:t>
      </w:r>
      <w:r w:rsidRPr="002923E2">
        <w:rPr>
          <w:rFonts w:eastAsia="Times New Roman"/>
        </w:rPr>
        <w:tab/>
        <w:t xml:space="preserve">El Comité acoge con satisfacción el informe presentado por </w:t>
      </w:r>
      <w:r w:rsidRPr="00F12C50">
        <w:rPr>
          <w:rFonts w:eastAsia="Times New Roman"/>
        </w:rPr>
        <w:t xml:space="preserve">el Estado Plurinacional de </w:t>
      </w:r>
      <w:r>
        <w:rPr>
          <w:rFonts w:eastAsia="Times New Roman"/>
        </w:rPr>
        <w:t xml:space="preserve">Bolivia </w:t>
      </w:r>
      <w:r w:rsidRPr="002923E2">
        <w:rPr>
          <w:rFonts w:eastAsia="Times New Roman"/>
        </w:rPr>
        <w:t xml:space="preserve">en virtud del artículo 29, párrafo 1, de la Convención y la información en él expuesta. Asimismo, el Comité expresa su </w:t>
      </w:r>
      <w:r w:rsidRPr="00422434">
        <w:rPr>
          <w:rFonts w:eastAsia="Times New Roman"/>
        </w:rPr>
        <w:t xml:space="preserve">reconocimiento por el diálogo abierto y constructivo mantenido con la delegación </w:t>
      </w:r>
      <w:r>
        <w:rPr>
          <w:rFonts w:eastAsia="Times New Roman"/>
        </w:rPr>
        <w:t xml:space="preserve">de alto nivel </w:t>
      </w:r>
      <w:r w:rsidRPr="00422434">
        <w:rPr>
          <w:rFonts w:eastAsia="Times New Roman"/>
        </w:rPr>
        <w:t>del</w:t>
      </w:r>
      <w:r w:rsidRPr="00EE03BC">
        <w:rPr>
          <w:rFonts w:eastAsia="Times New Roman"/>
        </w:rPr>
        <w:t xml:space="preserve"> Estado parte </w:t>
      </w:r>
      <w:r>
        <w:rPr>
          <w:rFonts w:eastAsia="Times New Roman"/>
        </w:rPr>
        <w:t xml:space="preserve">sobre </w:t>
      </w:r>
      <w:r w:rsidRPr="00EE03BC">
        <w:rPr>
          <w:rFonts w:eastAsia="Times New Roman"/>
        </w:rPr>
        <w:t>las medidas adoptadas para aplicar las disposiciones de la Convención.</w:t>
      </w:r>
      <w:r w:rsidRPr="002923E2">
        <w:rPr>
          <w:rFonts w:eastAsia="Times New Roman"/>
        </w:rPr>
        <w:t xml:space="preserve"> </w:t>
      </w:r>
    </w:p>
    <w:p w14:paraId="4D137188" w14:textId="77777777" w:rsidR="00DB00ED" w:rsidRPr="002923E2" w:rsidRDefault="00DB00ED" w:rsidP="00DB00ED">
      <w:pPr>
        <w:spacing w:after="120"/>
        <w:ind w:left="1134" w:right="1134"/>
        <w:jc w:val="both"/>
        <w:rPr>
          <w:rFonts w:eastAsia="Times New Roman"/>
        </w:rPr>
      </w:pPr>
      <w:r w:rsidRPr="002923E2">
        <w:rPr>
          <w:rFonts w:eastAsia="Times New Roman"/>
        </w:rPr>
        <w:t>3.</w:t>
      </w:r>
      <w:r w:rsidRPr="002923E2">
        <w:rPr>
          <w:rFonts w:eastAsia="Times New Roman"/>
        </w:rPr>
        <w:tab/>
        <w:t>El Comité agradece además al Estado parte su</w:t>
      </w:r>
      <w:r>
        <w:rPr>
          <w:rFonts w:eastAsia="Times New Roman"/>
        </w:rPr>
        <w:t>s respuestas escritas (CED/C/BOL</w:t>
      </w:r>
      <w:r w:rsidRPr="002923E2">
        <w:rPr>
          <w:rFonts w:eastAsia="Times New Roman"/>
        </w:rPr>
        <w:t>/Q/1/Add.1) a l</w:t>
      </w:r>
      <w:r>
        <w:rPr>
          <w:rFonts w:eastAsia="Times New Roman"/>
        </w:rPr>
        <w:t>a lista de cuestiones (CED/C/BOL</w:t>
      </w:r>
      <w:r w:rsidRPr="002923E2">
        <w:rPr>
          <w:rFonts w:eastAsia="Times New Roman"/>
        </w:rPr>
        <w:t xml:space="preserve">/Q/1), que fueron complementadas con las respuestas orales </w:t>
      </w:r>
      <w:r>
        <w:rPr>
          <w:rFonts w:eastAsia="Times New Roman"/>
        </w:rPr>
        <w:t xml:space="preserve">de </w:t>
      </w:r>
      <w:r w:rsidRPr="002923E2">
        <w:rPr>
          <w:rFonts w:eastAsia="Times New Roman"/>
        </w:rPr>
        <w:t xml:space="preserve">la delegación durante el diálogo y </w:t>
      </w:r>
      <w:r>
        <w:rPr>
          <w:rFonts w:eastAsia="Times New Roman"/>
        </w:rPr>
        <w:t>la</w:t>
      </w:r>
      <w:r w:rsidRPr="002923E2">
        <w:rPr>
          <w:rFonts w:eastAsia="Times New Roman"/>
        </w:rPr>
        <w:t xml:space="preserve"> </w:t>
      </w:r>
      <w:r w:rsidRPr="00BE4EA3">
        <w:rPr>
          <w:rFonts w:eastAsia="Times New Roman"/>
        </w:rPr>
        <w:t>información adicional presentada por escrito.</w:t>
      </w:r>
    </w:p>
    <w:p w14:paraId="7DF7404D" w14:textId="77777777" w:rsidR="00DB00ED" w:rsidRPr="002923E2" w:rsidRDefault="00DB00ED" w:rsidP="004264F1">
      <w:pPr>
        <w:pStyle w:val="H1G"/>
      </w:pPr>
      <w:r w:rsidRPr="002923E2">
        <w:tab/>
        <w:t>B.</w:t>
      </w:r>
      <w:r w:rsidRPr="002923E2">
        <w:tab/>
        <w:t xml:space="preserve">Aspectos positivos </w:t>
      </w:r>
    </w:p>
    <w:p w14:paraId="116AB845" w14:textId="77777777" w:rsidR="00DB00ED" w:rsidRPr="002923E2" w:rsidRDefault="00DB00ED" w:rsidP="00DB00ED">
      <w:pPr>
        <w:spacing w:after="120"/>
        <w:ind w:left="1134" w:right="1134"/>
        <w:jc w:val="both"/>
        <w:rPr>
          <w:rFonts w:eastAsia="Times New Roman"/>
        </w:rPr>
      </w:pPr>
      <w:r w:rsidRPr="00B95B5C">
        <w:rPr>
          <w:rFonts w:eastAsia="Times New Roman"/>
        </w:rPr>
        <w:t>4.</w:t>
      </w:r>
      <w:r w:rsidRPr="00B95B5C">
        <w:rPr>
          <w:rFonts w:eastAsia="Times New Roman"/>
        </w:rPr>
        <w:tab/>
        <w:t xml:space="preserve">El Comité celebra que el Estado parte haya ratificado todos </w:t>
      </w:r>
      <w:r w:rsidRPr="0014674E">
        <w:rPr>
          <w:rFonts w:eastAsia="Times New Roman"/>
        </w:rPr>
        <w:t>los instrumentos</w:t>
      </w:r>
      <w:r w:rsidRPr="00B95B5C">
        <w:rPr>
          <w:rFonts w:eastAsia="Times New Roman"/>
        </w:rPr>
        <w:t xml:space="preserve"> fundamentales de derechos humanos de las Naciones Unidas y </w:t>
      </w:r>
      <w:r>
        <w:rPr>
          <w:rFonts w:eastAsia="Times New Roman"/>
        </w:rPr>
        <w:t>nueve</w:t>
      </w:r>
      <w:r w:rsidRPr="00B95B5C">
        <w:rPr>
          <w:rFonts w:eastAsia="Times New Roman"/>
        </w:rPr>
        <w:t xml:space="preserve"> de sus protocolos facultativos. </w:t>
      </w:r>
      <w:r>
        <w:rPr>
          <w:rFonts w:eastAsia="Times New Roman"/>
        </w:rPr>
        <w:t xml:space="preserve">También saluda que haya ratificado </w:t>
      </w:r>
      <w:r w:rsidRPr="00505CC5">
        <w:rPr>
          <w:rFonts w:eastAsia="Times New Roman"/>
        </w:rPr>
        <w:t>la Convención Interamericana sobre Desaparición Forzada de Personas y el Estatuto de Roma de la Corte Penal Internacional.</w:t>
      </w:r>
    </w:p>
    <w:p w14:paraId="462BF0EE" w14:textId="77777777" w:rsidR="00DB00ED" w:rsidRDefault="00DB00ED" w:rsidP="00DB00ED">
      <w:pPr>
        <w:spacing w:after="120"/>
        <w:ind w:left="1134" w:right="1134"/>
        <w:jc w:val="both"/>
        <w:rPr>
          <w:rFonts w:eastAsia="Times New Roman"/>
        </w:rPr>
      </w:pPr>
      <w:r w:rsidRPr="002923E2">
        <w:rPr>
          <w:rFonts w:eastAsia="Times New Roman"/>
        </w:rPr>
        <w:t>5.</w:t>
      </w:r>
      <w:r w:rsidRPr="002923E2">
        <w:rPr>
          <w:rFonts w:eastAsia="Times New Roman"/>
        </w:rPr>
        <w:tab/>
        <w:t>El Comité saluda las medidas adoptadas por el Estado parte en ámbitos relacionados con la Convención, tales como:</w:t>
      </w:r>
    </w:p>
    <w:p w14:paraId="1EC6A757" w14:textId="77777777" w:rsidR="00DB00ED" w:rsidRDefault="00DB00ED" w:rsidP="00DB00ED">
      <w:pPr>
        <w:spacing w:after="120"/>
        <w:ind w:left="1134" w:right="1134" w:firstLine="567"/>
        <w:jc w:val="both"/>
        <w:rPr>
          <w:rFonts w:eastAsia="Times New Roman"/>
        </w:rPr>
      </w:pPr>
      <w:r>
        <w:rPr>
          <w:rFonts w:eastAsia="Times New Roman"/>
        </w:rPr>
        <w:t xml:space="preserve">a) </w:t>
      </w:r>
      <w:r>
        <w:rPr>
          <w:rFonts w:eastAsia="Times New Roman"/>
        </w:rPr>
        <w:tab/>
        <w:t>La creación de la Comisión de la Verdad (</w:t>
      </w:r>
      <w:r w:rsidRPr="00950C65">
        <w:rPr>
          <w:rFonts w:eastAsia="Times New Roman"/>
        </w:rPr>
        <w:t xml:space="preserve">Ley </w:t>
      </w:r>
      <w:r w:rsidR="009B5C1F">
        <w:rPr>
          <w:rFonts w:eastAsia="Times New Roman"/>
        </w:rPr>
        <w:t>núm.</w:t>
      </w:r>
      <w:r w:rsidRPr="00950C65">
        <w:rPr>
          <w:rFonts w:eastAsia="Times New Roman"/>
        </w:rPr>
        <w:t xml:space="preserve"> 879</w:t>
      </w:r>
      <w:r>
        <w:rPr>
          <w:rFonts w:eastAsia="Times New Roman"/>
        </w:rPr>
        <w:t>) en 2016;</w:t>
      </w:r>
    </w:p>
    <w:p w14:paraId="460E7605" w14:textId="77777777" w:rsidR="00DB00ED" w:rsidRDefault="00DB00ED" w:rsidP="00DB00ED">
      <w:pPr>
        <w:pStyle w:val="SingleTxtG"/>
        <w:spacing w:before="240"/>
        <w:ind w:firstLine="567"/>
        <w:rPr>
          <w:rFonts w:eastAsia="Times New Roman"/>
        </w:rPr>
      </w:pPr>
      <w:r>
        <w:rPr>
          <w:rFonts w:eastAsia="Times New Roman"/>
        </w:rPr>
        <w:t xml:space="preserve">b) </w:t>
      </w:r>
      <w:r>
        <w:rPr>
          <w:rFonts w:eastAsia="Times New Roman"/>
        </w:rPr>
        <w:tab/>
        <w:t xml:space="preserve">La promulgación de </w:t>
      </w:r>
      <w:r w:rsidRPr="00F03D63">
        <w:rPr>
          <w:rFonts w:eastAsia="Times New Roman"/>
        </w:rPr>
        <w:t xml:space="preserve">la Ley </w:t>
      </w:r>
      <w:r w:rsidR="009B5C1F">
        <w:rPr>
          <w:rFonts w:eastAsia="Times New Roman"/>
        </w:rPr>
        <w:t>núm.</w:t>
      </w:r>
      <w:r w:rsidRPr="00F03D63">
        <w:rPr>
          <w:rFonts w:eastAsia="Times New Roman"/>
        </w:rPr>
        <w:t xml:space="preserve"> 458 </w:t>
      </w:r>
      <w:r>
        <w:rPr>
          <w:rFonts w:eastAsia="Times New Roman"/>
        </w:rPr>
        <w:t>de</w:t>
      </w:r>
      <w:r w:rsidRPr="00F03D63">
        <w:rPr>
          <w:rFonts w:eastAsia="Times New Roman"/>
        </w:rPr>
        <w:t xml:space="preserve"> Protección de Denunciantes y Testigos</w:t>
      </w:r>
      <w:r w:rsidR="00E27F28">
        <w:rPr>
          <w:rFonts w:eastAsia="Times New Roman"/>
        </w:rPr>
        <w:t xml:space="preserve">, de </w:t>
      </w:r>
      <w:r w:rsidR="00E27F28" w:rsidRPr="00F03D63">
        <w:rPr>
          <w:rFonts w:eastAsia="Times New Roman"/>
        </w:rPr>
        <w:t>19 de diciembre de 2013</w:t>
      </w:r>
      <w:r>
        <w:rPr>
          <w:rFonts w:eastAsia="Times New Roman"/>
        </w:rPr>
        <w:t>;</w:t>
      </w:r>
    </w:p>
    <w:p w14:paraId="33D2673F" w14:textId="77777777" w:rsidR="00DB00ED" w:rsidRPr="00B529EF" w:rsidRDefault="00DB00ED" w:rsidP="00DB00ED">
      <w:pPr>
        <w:pStyle w:val="SingleTxtG"/>
        <w:spacing w:before="240"/>
        <w:ind w:firstLine="567"/>
        <w:rPr>
          <w:rFonts w:eastAsia="Times New Roman"/>
        </w:rPr>
      </w:pPr>
      <w:r>
        <w:rPr>
          <w:rFonts w:eastAsia="Times New Roman"/>
        </w:rPr>
        <w:t>c</w:t>
      </w:r>
      <w:r w:rsidRPr="00B529EF">
        <w:rPr>
          <w:rFonts w:eastAsia="Times New Roman"/>
        </w:rPr>
        <w:t xml:space="preserve">) </w:t>
      </w:r>
      <w:r w:rsidRPr="00B529EF">
        <w:rPr>
          <w:rFonts w:eastAsia="Times New Roman"/>
        </w:rPr>
        <w:tab/>
        <w:t xml:space="preserve">La tipificación del delito de desaparición forzada en el Código Penal en el artículo 292 </w:t>
      </w:r>
      <w:r w:rsidR="009B5C1F" w:rsidRPr="004264F1">
        <w:rPr>
          <w:rFonts w:eastAsia="Times New Roman"/>
          <w:i/>
          <w:iCs/>
        </w:rPr>
        <w:t>b</w:t>
      </w:r>
      <w:r w:rsidRPr="004264F1">
        <w:rPr>
          <w:rFonts w:eastAsia="Times New Roman"/>
          <w:i/>
          <w:iCs/>
        </w:rPr>
        <w:t>is</w:t>
      </w:r>
      <w:r w:rsidRPr="00B529EF">
        <w:rPr>
          <w:rFonts w:eastAsia="Times New Roman"/>
        </w:rPr>
        <w:t xml:space="preserve"> a través de la Ley </w:t>
      </w:r>
      <w:r w:rsidR="009B5C1F">
        <w:rPr>
          <w:rFonts w:eastAsia="Times New Roman"/>
        </w:rPr>
        <w:t xml:space="preserve">núm. </w:t>
      </w:r>
      <w:r w:rsidRPr="00B529EF">
        <w:rPr>
          <w:rFonts w:eastAsia="Times New Roman"/>
        </w:rPr>
        <w:t>3326</w:t>
      </w:r>
      <w:r w:rsidR="00A62868">
        <w:rPr>
          <w:rFonts w:eastAsia="Times New Roman"/>
        </w:rPr>
        <w:t>,</w:t>
      </w:r>
      <w:r>
        <w:rPr>
          <w:rFonts w:eastAsia="Times New Roman"/>
        </w:rPr>
        <w:t xml:space="preserve"> de </w:t>
      </w:r>
      <w:r w:rsidRPr="00B529EF">
        <w:rPr>
          <w:rFonts w:eastAsia="Times New Roman"/>
        </w:rPr>
        <w:t>2006;</w:t>
      </w:r>
    </w:p>
    <w:p w14:paraId="29CFB607" w14:textId="77777777" w:rsidR="00DB00ED" w:rsidRPr="00B529EF" w:rsidRDefault="00DB00ED" w:rsidP="00DB00ED">
      <w:pPr>
        <w:pStyle w:val="SingleTxtG"/>
        <w:spacing w:before="240"/>
        <w:ind w:firstLine="567"/>
        <w:rPr>
          <w:rFonts w:eastAsia="Times New Roman"/>
        </w:rPr>
      </w:pPr>
      <w:r>
        <w:rPr>
          <w:rFonts w:eastAsia="Times New Roman"/>
        </w:rPr>
        <w:lastRenderedPageBreak/>
        <w:t>d</w:t>
      </w:r>
      <w:r w:rsidRPr="00B529EF">
        <w:rPr>
          <w:rFonts w:eastAsia="Times New Roman"/>
        </w:rPr>
        <w:t xml:space="preserve">) </w:t>
      </w:r>
      <w:r w:rsidRPr="00B529EF">
        <w:rPr>
          <w:rFonts w:eastAsia="Times New Roman"/>
        </w:rPr>
        <w:tab/>
        <w:t xml:space="preserve">La aprobación de la Ley </w:t>
      </w:r>
      <w:r w:rsidR="009B5C1F">
        <w:rPr>
          <w:rFonts w:eastAsia="Times New Roman"/>
        </w:rPr>
        <w:t>núm.</w:t>
      </w:r>
      <w:r w:rsidRPr="00B529EF">
        <w:rPr>
          <w:rFonts w:eastAsia="Times New Roman"/>
        </w:rPr>
        <w:t xml:space="preserve"> 2640, en 2004, y sus reglamentos (Decreto Supremo </w:t>
      </w:r>
      <w:r w:rsidR="009B5C1F">
        <w:rPr>
          <w:rFonts w:eastAsia="Times New Roman"/>
        </w:rPr>
        <w:t>núm.</w:t>
      </w:r>
      <w:r w:rsidRPr="00B529EF">
        <w:rPr>
          <w:rFonts w:eastAsia="Times New Roman"/>
        </w:rPr>
        <w:t xml:space="preserve"> 28015 de 22 de febrero de 2005 y Decreto Supremo </w:t>
      </w:r>
      <w:r w:rsidR="009B5C1F">
        <w:rPr>
          <w:rFonts w:eastAsia="Times New Roman"/>
        </w:rPr>
        <w:t>núm.</w:t>
      </w:r>
      <w:r w:rsidRPr="00B529EF">
        <w:rPr>
          <w:rFonts w:eastAsia="Times New Roman"/>
        </w:rPr>
        <w:t xml:space="preserve"> 29214 de 2 de agosto de 2007), que establece el procedimiento destinado a resarcir a las personas contra quienes se hubiera</w:t>
      </w:r>
      <w:r>
        <w:rPr>
          <w:rFonts w:eastAsia="Times New Roman"/>
        </w:rPr>
        <w:t>n</w:t>
      </w:r>
      <w:r w:rsidRPr="00B529EF">
        <w:rPr>
          <w:rFonts w:eastAsia="Times New Roman"/>
        </w:rPr>
        <w:t xml:space="preserve"> cometido actos de violencia política durante el per</w:t>
      </w:r>
      <w:r w:rsidR="009B5C1F">
        <w:rPr>
          <w:rFonts w:eastAsia="Times New Roman"/>
        </w:rPr>
        <w:t>í</w:t>
      </w:r>
      <w:r w:rsidRPr="00B529EF">
        <w:rPr>
          <w:rFonts w:eastAsia="Times New Roman"/>
        </w:rPr>
        <w:t>odo 1964</w:t>
      </w:r>
      <w:r w:rsidR="009B5C1F">
        <w:rPr>
          <w:rFonts w:eastAsia="Times New Roman"/>
        </w:rPr>
        <w:t>-</w:t>
      </w:r>
      <w:r w:rsidRPr="00B529EF">
        <w:rPr>
          <w:rFonts w:eastAsia="Times New Roman"/>
        </w:rPr>
        <w:t>1982;</w:t>
      </w:r>
    </w:p>
    <w:p w14:paraId="2086F1BA" w14:textId="77777777" w:rsidR="00DB00ED" w:rsidRPr="002876FE" w:rsidRDefault="00DB00ED" w:rsidP="00DB00ED">
      <w:pPr>
        <w:spacing w:after="120"/>
        <w:ind w:left="1134" w:right="1134" w:firstLine="567"/>
        <w:jc w:val="both"/>
        <w:rPr>
          <w:rFonts w:eastAsia="Times New Roman"/>
        </w:rPr>
      </w:pPr>
      <w:r>
        <w:rPr>
          <w:rFonts w:eastAsia="Times New Roman"/>
        </w:rPr>
        <w:t xml:space="preserve">e) </w:t>
      </w:r>
      <w:r>
        <w:rPr>
          <w:rFonts w:eastAsia="Times New Roman"/>
        </w:rPr>
        <w:tab/>
        <w:t xml:space="preserve">La creación del </w:t>
      </w:r>
      <w:r w:rsidRPr="00F03D63">
        <w:rPr>
          <w:rFonts w:eastAsia="Times New Roman"/>
        </w:rPr>
        <w:t xml:space="preserve">Consejo Interinstitucional para el Esclarecimiento de Desapariciones Forzadas </w:t>
      </w:r>
      <w:r>
        <w:rPr>
          <w:rFonts w:eastAsia="Times New Roman"/>
        </w:rPr>
        <w:t>en 2003 m</w:t>
      </w:r>
      <w:r w:rsidRPr="00F03D63">
        <w:rPr>
          <w:rFonts w:eastAsia="Times New Roman"/>
        </w:rPr>
        <w:t>e</w:t>
      </w:r>
      <w:r>
        <w:rPr>
          <w:rFonts w:eastAsia="Times New Roman"/>
        </w:rPr>
        <w:t xml:space="preserve">diante Decreto Supremo </w:t>
      </w:r>
      <w:r w:rsidR="00C128C4">
        <w:rPr>
          <w:rFonts w:eastAsia="Times New Roman"/>
        </w:rPr>
        <w:t>núm.</w:t>
      </w:r>
      <w:r>
        <w:rPr>
          <w:rFonts w:eastAsia="Times New Roman"/>
        </w:rPr>
        <w:t xml:space="preserve"> 27089.</w:t>
      </w:r>
    </w:p>
    <w:p w14:paraId="73F43579" w14:textId="77777777" w:rsidR="00DB00ED" w:rsidRPr="002923E2" w:rsidRDefault="00DB00ED" w:rsidP="00DB00ED">
      <w:pPr>
        <w:spacing w:after="120"/>
        <w:ind w:left="1134" w:right="1134"/>
        <w:jc w:val="both"/>
        <w:rPr>
          <w:rFonts w:eastAsia="Times New Roman"/>
        </w:rPr>
      </w:pPr>
      <w:r>
        <w:rPr>
          <w:rFonts w:eastAsia="Times New Roman"/>
        </w:rPr>
        <w:t xml:space="preserve">6. </w:t>
      </w:r>
      <w:r>
        <w:rPr>
          <w:rFonts w:eastAsia="Times New Roman"/>
        </w:rPr>
        <w:tab/>
      </w:r>
      <w:r w:rsidRPr="001718E7">
        <w:rPr>
          <w:rFonts w:eastAsia="Times New Roman"/>
        </w:rPr>
        <w:t>El Comité observa con satisfacción que el Estado parte ha cursado una invitación abierta a visitar el país a todos los titulares de mandatos de los procedimientos especiales del Consejo de Derechos Humanos.</w:t>
      </w:r>
    </w:p>
    <w:p w14:paraId="7AB4590A" w14:textId="77777777" w:rsidR="00FA4CBD" w:rsidRPr="00F53464" w:rsidRDefault="00FA4CBD" w:rsidP="004264F1">
      <w:pPr>
        <w:pStyle w:val="H1G"/>
      </w:pPr>
      <w:r w:rsidRPr="00F53464">
        <w:tab/>
        <w:t>C.</w:t>
      </w:r>
      <w:r w:rsidRPr="00F53464">
        <w:tab/>
        <w:t>Principales motivos de preocupación y recomendaciones</w:t>
      </w:r>
    </w:p>
    <w:p w14:paraId="73C8DF06" w14:textId="77777777" w:rsidR="00FA4CBD" w:rsidRPr="002923E2" w:rsidRDefault="00FA4CBD" w:rsidP="006C2202">
      <w:pPr>
        <w:spacing w:after="120"/>
        <w:ind w:left="1134" w:right="1134"/>
        <w:jc w:val="both"/>
        <w:rPr>
          <w:rFonts w:eastAsia="Times New Roman"/>
        </w:rPr>
      </w:pPr>
      <w:r>
        <w:rPr>
          <w:rFonts w:eastAsia="Times New Roman"/>
        </w:rPr>
        <w:t>7.</w:t>
      </w:r>
      <w:r>
        <w:rPr>
          <w:rFonts w:eastAsia="Times New Roman"/>
        </w:rPr>
        <w:tab/>
      </w:r>
      <w:r w:rsidRPr="002923E2">
        <w:rPr>
          <w:rFonts w:eastAsia="Times New Roman"/>
        </w:rPr>
        <w:t xml:space="preserve">El Comité considera que, al momento de aprobar las presentes observaciones finales, la legislación vigente, su aplicación y el desempeño de algunas autoridades, no se conformaban plenamente con las obligaciones de la Convención. El Comité alienta al Estado parte a que aplique sus recomendaciones, que se han formulado en un espíritu constructivo, con el fin de garantizar que el marco jurídico vigente y la forma en que es aplicado por las autoridades del Estado </w:t>
      </w:r>
      <w:r w:rsidR="00671EEF">
        <w:rPr>
          <w:rFonts w:eastAsia="Times New Roman"/>
        </w:rPr>
        <w:t xml:space="preserve">parte </w:t>
      </w:r>
      <w:r w:rsidRPr="002923E2">
        <w:rPr>
          <w:rFonts w:eastAsia="Times New Roman"/>
        </w:rPr>
        <w:t>sea plenamente compatible con los derechos y las obligaciones que consagra la Convención.</w:t>
      </w:r>
    </w:p>
    <w:p w14:paraId="7C20D5E6" w14:textId="77777777" w:rsidR="00FA4CBD" w:rsidRPr="002923E2" w:rsidRDefault="00FA4CBD" w:rsidP="004264F1">
      <w:pPr>
        <w:pStyle w:val="H23G"/>
        <w:rPr>
          <w:lang w:bidi="es-ES"/>
        </w:rPr>
      </w:pPr>
      <w:r w:rsidRPr="002923E2">
        <w:rPr>
          <w:lang w:bidi="es-ES"/>
        </w:rPr>
        <w:tab/>
      </w:r>
      <w:r w:rsidR="00C13DFD">
        <w:rPr>
          <w:lang w:bidi="es-ES"/>
        </w:rPr>
        <w:t>1.</w:t>
      </w:r>
      <w:r w:rsidRPr="002923E2">
        <w:rPr>
          <w:lang w:bidi="es-ES"/>
        </w:rPr>
        <w:tab/>
        <w:t>Información general</w:t>
      </w:r>
    </w:p>
    <w:p w14:paraId="12BAC7FA" w14:textId="77777777" w:rsidR="00FA4CBD" w:rsidRPr="002923E2" w:rsidRDefault="00FA4CBD" w:rsidP="004264F1">
      <w:pPr>
        <w:pStyle w:val="H23G"/>
      </w:pPr>
      <w:r w:rsidRPr="002923E2">
        <w:tab/>
      </w:r>
      <w:r w:rsidRPr="002923E2">
        <w:tab/>
        <w:t>Comunicaciones individuales e interestatales</w:t>
      </w:r>
    </w:p>
    <w:p w14:paraId="22967932" w14:textId="77777777" w:rsidR="00FA4CBD" w:rsidRDefault="00FA4CBD" w:rsidP="006C2202">
      <w:pPr>
        <w:spacing w:after="120"/>
        <w:ind w:left="1134" w:right="1134"/>
        <w:jc w:val="both"/>
        <w:rPr>
          <w:rFonts w:eastAsia="Times New Roman"/>
          <w:lang w:bidi="es-ES"/>
        </w:rPr>
      </w:pPr>
      <w:r>
        <w:rPr>
          <w:rFonts w:eastAsia="Times New Roman"/>
          <w:lang w:bidi="es-ES"/>
        </w:rPr>
        <w:t>8.</w:t>
      </w:r>
      <w:r>
        <w:rPr>
          <w:rFonts w:eastAsia="Times New Roman"/>
          <w:lang w:bidi="es-ES"/>
        </w:rPr>
        <w:tab/>
        <w:t xml:space="preserve">Preocupa al Comité que el </w:t>
      </w:r>
      <w:r w:rsidRPr="002923E2">
        <w:rPr>
          <w:rFonts w:eastAsia="Times New Roman"/>
          <w:lang w:bidi="es-ES"/>
        </w:rPr>
        <w:t xml:space="preserve">Estado parte </w:t>
      </w:r>
      <w:r>
        <w:rPr>
          <w:rFonts w:eastAsia="Times New Roman"/>
          <w:lang w:bidi="es-ES"/>
        </w:rPr>
        <w:t>no haya reconocido</w:t>
      </w:r>
      <w:r w:rsidRPr="002923E2">
        <w:rPr>
          <w:rFonts w:eastAsia="Times New Roman"/>
          <w:lang w:bidi="es-ES"/>
        </w:rPr>
        <w:t xml:space="preserve"> </w:t>
      </w:r>
      <w:r w:rsidR="00DB00ED">
        <w:rPr>
          <w:rFonts w:eastAsia="Times New Roman"/>
          <w:lang w:bidi="es-ES"/>
        </w:rPr>
        <w:t>la</w:t>
      </w:r>
      <w:r w:rsidR="000B08A8">
        <w:rPr>
          <w:rFonts w:eastAsia="Times New Roman"/>
          <w:lang w:bidi="es-ES"/>
        </w:rPr>
        <w:t xml:space="preserve"> </w:t>
      </w:r>
      <w:r w:rsidRPr="002923E2">
        <w:rPr>
          <w:rFonts w:eastAsia="Times New Roman"/>
          <w:lang w:bidi="es-ES"/>
        </w:rPr>
        <w:t xml:space="preserve">competencia </w:t>
      </w:r>
      <w:r w:rsidR="00DB00ED">
        <w:rPr>
          <w:rFonts w:eastAsia="Times New Roman"/>
          <w:lang w:bidi="es-ES"/>
        </w:rPr>
        <w:t xml:space="preserve">del </w:t>
      </w:r>
      <w:r w:rsidRPr="002923E2">
        <w:rPr>
          <w:rFonts w:eastAsia="Times New Roman"/>
          <w:lang w:bidi="es-ES"/>
        </w:rPr>
        <w:t xml:space="preserve">Comité para recibir y examinar </w:t>
      </w:r>
      <w:r w:rsidRPr="00580847">
        <w:rPr>
          <w:rFonts w:eastAsia="Times New Roman"/>
          <w:lang w:bidi="es-ES"/>
        </w:rPr>
        <w:t>comunicaciones individuales e interestatales</w:t>
      </w:r>
      <w:r w:rsidR="000B08A8">
        <w:rPr>
          <w:rFonts w:eastAsia="Times New Roman"/>
          <w:lang w:bidi="es-ES"/>
        </w:rPr>
        <w:t xml:space="preserve"> </w:t>
      </w:r>
      <w:r>
        <w:rPr>
          <w:rFonts w:eastAsia="Times New Roman"/>
          <w:lang w:bidi="es-ES"/>
        </w:rPr>
        <w:t>(arts</w:t>
      </w:r>
      <w:r w:rsidRPr="002923E2">
        <w:rPr>
          <w:rFonts w:eastAsia="Times New Roman"/>
          <w:lang w:bidi="es-ES"/>
        </w:rPr>
        <w:t xml:space="preserve">. </w:t>
      </w:r>
      <w:r>
        <w:rPr>
          <w:rFonts w:eastAsia="Times New Roman"/>
          <w:lang w:bidi="es-ES"/>
        </w:rPr>
        <w:t xml:space="preserve">31 y </w:t>
      </w:r>
      <w:r w:rsidRPr="002923E2">
        <w:rPr>
          <w:rFonts w:eastAsia="Times New Roman"/>
          <w:lang w:bidi="es-ES"/>
        </w:rPr>
        <w:t>32).</w:t>
      </w:r>
    </w:p>
    <w:p w14:paraId="01B42F8F" w14:textId="77777777" w:rsidR="00FA4CBD" w:rsidRDefault="00FA4CBD" w:rsidP="006C2202">
      <w:pPr>
        <w:spacing w:after="120"/>
        <w:ind w:left="1134" w:right="1134"/>
        <w:jc w:val="both"/>
        <w:rPr>
          <w:rFonts w:eastAsia="Times New Roman"/>
          <w:b/>
          <w:bCs/>
          <w:lang w:val="es-MX" w:bidi="es-ES"/>
        </w:rPr>
      </w:pPr>
      <w:r w:rsidRPr="00FB1449">
        <w:rPr>
          <w:rFonts w:eastAsia="Times New Roman"/>
          <w:bCs/>
          <w:lang w:bidi="es-ES"/>
        </w:rPr>
        <w:t>9.</w:t>
      </w:r>
      <w:r w:rsidRPr="00280875">
        <w:rPr>
          <w:rFonts w:eastAsia="Times New Roman"/>
          <w:b/>
          <w:bCs/>
          <w:lang w:bidi="es-ES"/>
        </w:rPr>
        <w:tab/>
      </w:r>
      <w:r w:rsidRPr="002923E2">
        <w:rPr>
          <w:rFonts w:eastAsia="Times New Roman"/>
          <w:b/>
          <w:bCs/>
          <w:lang w:val="es-MX" w:bidi="es-ES"/>
        </w:rPr>
        <w:t xml:space="preserve">El Comité alienta al </w:t>
      </w:r>
      <w:r w:rsidRPr="002923E2">
        <w:rPr>
          <w:rFonts w:eastAsia="Times New Roman"/>
          <w:b/>
          <w:lang w:val="es-MX" w:bidi="es-ES"/>
        </w:rPr>
        <w:t>Estado</w:t>
      </w:r>
      <w:r w:rsidRPr="002923E2">
        <w:rPr>
          <w:rFonts w:eastAsia="Times New Roman"/>
          <w:b/>
          <w:bCs/>
          <w:lang w:val="es-MX" w:bidi="es-ES"/>
        </w:rPr>
        <w:t xml:space="preserve"> parte a reconocer la competencia del Comité para recibir y examinar comunicaciones </w:t>
      </w:r>
      <w:r>
        <w:rPr>
          <w:rFonts w:eastAsia="Times New Roman"/>
          <w:b/>
          <w:bCs/>
          <w:lang w:val="es-MX" w:bidi="es-ES"/>
        </w:rPr>
        <w:t xml:space="preserve">individuales e interestatales, </w:t>
      </w:r>
      <w:r w:rsidRPr="002923E2">
        <w:rPr>
          <w:rFonts w:eastAsia="Times New Roman"/>
          <w:b/>
          <w:bCs/>
          <w:lang w:val="es-MX" w:bidi="es-ES"/>
        </w:rPr>
        <w:t>en virtud de</w:t>
      </w:r>
      <w:r>
        <w:rPr>
          <w:rFonts w:eastAsia="Times New Roman"/>
          <w:b/>
          <w:bCs/>
          <w:lang w:val="es-MX" w:bidi="es-ES"/>
        </w:rPr>
        <w:t xml:space="preserve"> los</w:t>
      </w:r>
      <w:r w:rsidRPr="002923E2">
        <w:rPr>
          <w:rFonts w:eastAsia="Times New Roman"/>
          <w:b/>
          <w:bCs/>
          <w:lang w:val="es-MX" w:bidi="es-ES"/>
        </w:rPr>
        <w:t xml:space="preserve"> artículo</w:t>
      </w:r>
      <w:r>
        <w:rPr>
          <w:rFonts w:eastAsia="Times New Roman"/>
          <w:b/>
          <w:bCs/>
          <w:lang w:val="es-MX" w:bidi="es-ES"/>
        </w:rPr>
        <w:t>s 31 y</w:t>
      </w:r>
      <w:r w:rsidRPr="002923E2">
        <w:rPr>
          <w:rFonts w:eastAsia="Times New Roman"/>
          <w:b/>
          <w:bCs/>
          <w:lang w:val="es-MX" w:bidi="es-ES"/>
        </w:rPr>
        <w:t xml:space="preserve"> 32 de la Convención.</w:t>
      </w:r>
    </w:p>
    <w:p w14:paraId="789143DB" w14:textId="77777777" w:rsidR="00FA4CBD" w:rsidRPr="00F53464" w:rsidRDefault="00FA4CBD" w:rsidP="004264F1">
      <w:pPr>
        <w:pStyle w:val="H23G"/>
      </w:pPr>
      <w:r>
        <w:tab/>
      </w:r>
      <w:r w:rsidR="00C13DFD">
        <w:t>2.</w:t>
      </w:r>
      <w:r w:rsidRPr="00F53464">
        <w:tab/>
        <w:t>Definición y penalización de la desaparición forzada (arts. 1 a 7)</w:t>
      </w:r>
    </w:p>
    <w:p w14:paraId="77E530A1" w14:textId="77777777" w:rsidR="00152D7F" w:rsidRPr="00F623C4" w:rsidRDefault="00FA4CBD" w:rsidP="00152D7F">
      <w:pPr>
        <w:pStyle w:val="H23G"/>
      </w:pPr>
      <w:r w:rsidRPr="00F53464">
        <w:rPr>
          <w:lang w:val="es-ES_tradnl"/>
        </w:rPr>
        <w:tab/>
      </w:r>
      <w:r w:rsidRPr="00F53464">
        <w:rPr>
          <w:lang w:val="es-ES_tradnl"/>
        </w:rPr>
        <w:tab/>
      </w:r>
      <w:r w:rsidR="00DB00ED">
        <w:rPr>
          <w:lang w:val="es-ES_tradnl"/>
        </w:rPr>
        <w:t xml:space="preserve">Prohibición absoluta de la desaparición forzada </w:t>
      </w:r>
    </w:p>
    <w:p w14:paraId="2E877C03" w14:textId="77777777" w:rsidR="00FA4CBD" w:rsidRPr="00152D7F" w:rsidRDefault="00152D7F" w:rsidP="00F623C4">
      <w:pPr>
        <w:pStyle w:val="H23G"/>
        <w:jc w:val="both"/>
        <w:rPr>
          <w:lang w:val="es-ES_tradnl"/>
        </w:rPr>
      </w:pPr>
      <w:r>
        <w:rPr>
          <w:lang w:val="es-ES_tradnl"/>
        </w:rPr>
        <w:tab/>
      </w:r>
      <w:r w:rsidRPr="00152D7F">
        <w:rPr>
          <w:b w:val="0"/>
          <w:lang w:val="es-ES_tradnl"/>
        </w:rPr>
        <w:tab/>
      </w:r>
      <w:r w:rsidR="00FA4CBD" w:rsidRPr="00152D7F">
        <w:rPr>
          <w:b w:val="0"/>
          <w:lang w:val="es-ES_tradnl"/>
        </w:rPr>
        <w:t>10.</w:t>
      </w:r>
      <w:r w:rsidR="00FA4CBD" w:rsidRPr="00152D7F">
        <w:rPr>
          <w:b w:val="0"/>
          <w:lang w:val="es-ES_tradnl"/>
        </w:rPr>
        <w:tab/>
        <w:t xml:space="preserve">El Comité toma nota de las cifras proporcionadas por el Estado parte sobre desapariciones forzadas ocurridas entre 1964 y 1982. Sin embargo, encuentra que </w:t>
      </w:r>
      <w:r w:rsidR="0040506A">
        <w:rPr>
          <w:b w:val="0"/>
          <w:lang w:val="es-ES_tradnl"/>
        </w:rPr>
        <w:t>e</w:t>
      </w:r>
      <w:r w:rsidR="00FA4CBD" w:rsidRPr="00152D7F">
        <w:rPr>
          <w:b w:val="0"/>
          <w:lang w:val="es-ES_tradnl"/>
        </w:rPr>
        <w:t>stas presentan lagunas e incongruencias y que carecen de análisis de los diferentes grupos de víctimas, de las causas y dinámicas de las desapariciones forzadas y de los patrones de conducta, que son imprescindibles para una política pública efectiva de prevención de este delito (art. 1).</w:t>
      </w:r>
    </w:p>
    <w:p w14:paraId="1EAD4BBE" w14:textId="77777777" w:rsidR="00FA4CBD" w:rsidRPr="00F53464" w:rsidRDefault="00FA4CBD" w:rsidP="00152D7F">
      <w:pPr>
        <w:pStyle w:val="SingleTxtG"/>
        <w:rPr>
          <w:b/>
          <w:lang w:val="es-ES_tradnl"/>
        </w:rPr>
      </w:pPr>
      <w:r w:rsidRPr="00F53464">
        <w:rPr>
          <w:bCs/>
          <w:lang w:val="es-ES_tradnl"/>
        </w:rPr>
        <w:t>11.</w:t>
      </w:r>
      <w:r w:rsidRPr="00F53464">
        <w:rPr>
          <w:b/>
          <w:lang w:val="es-ES_tradnl"/>
        </w:rPr>
        <w:tab/>
        <w:t>El Comité urge al Estado parte a establecer un registro consolidado de todos los casos de desaparición forzada ocurridos en el territorio nacional</w:t>
      </w:r>
      <w:r>
        <w:rPr>
          <w:b/>
          <w:lang w:val="es-ES_tradnl"/>
        </w:rPr>
        <w:t xml:space="preserve">. </w:t>
      </w:r>
      <w:r w:rsidRPr="00F53464">
        <w:rPr>
          <w:b/>
          <w:lang w:val="es-ES_tradnl"/>
        </w:rPr>
        <w:t>Este registro debe reflejar el número total de personas desaparecidas, incluidas aquellas encontradas posteriormente</w:t>
      </w:r>
      <w:r>
        <w:rPr>
          <w:b/>
          <w:lang w:val="es-ES_tradnl"/>
        </w:rPr>
        <w:t>,</w:t>
      </w:r>
      <w:r w:rsidRPr="00F53464">
        <w:rPr>
          <w:b/>
          <w:lang w:val="es-ES_tradnl"/>
        </w:rPr>
        <w:t xml:space="preserve"> con vida o muertas, y las que siguen desaparecidas.</w:t>
      </w:r>
    </w:p>
    <w:p w14:paraId="793F8AE4" w14:textId="77777777" w:rsidR="00FA4CBD" w:rsidRPr="009932DC" w:rsidRDefault="00FA4CBD" w:rsidP="00F53464">
      <w:pPr>
        <w:pStyle w:val="H23G"/>
      </w:pPr>
      <w:r w:rsidRPr="00F53464">
        <w:rPr>
          <w:sz w:val="24"/>
        </w:rPr>
        <w:tab/>
      </w:r>
      <w:r w:rsidRPr="00F53464">
        <w:tab/>
      </w:r>
      <w:r w:rsidRPr="009932DC">
        <w:t xml:space="preserve">Definición de desaparición forzada y penas apropiadas </w:t>
      </w:r>
    </w:p>
    <w:p w14:paraId="15C048FD" w14:textId="77777777" w:rsidR="00FA4CBD" w:rsidRDefault="00FA4CBD" w:rsidP="006E2168">
      <w:pPr>
        <w:pStyle w:val="SingleTxtG"/>
      </w:pPr>
      <w:r w:rsidRPr="009932DC">
        <w:t>12.</w:t>
      </w:r>
      <w:r w:rsidRPr="009932DC">
        <w:tab/>
        <w:t xml:space="preserve">El Comité </w:t>
      </w:r>
      <w:r w:rsidRPr="009C409C">
        <w:t>acoge con satisfacción la incorporación</w:t>
      </w:r>
      <w:r w:rsidRPr="00BF22C5">
        <w:t xml:space="preserve"> del delito de desaparición forzada en el Código Penal en 2006 a través de su artículo </w:t>
      </w:r>
      <w:r w:rsidRPr="009C409C">
        <w:t>292</w:t>
      </w:r>
      <w:r w:rsidR="0040506A">
        <w:t xml:space="preserve"> </w:t>
      </w:r>
      <w:r w:rsidR="0040506A" w:rsidRPr="004264F1">
        <w:rPr>
          <w:i/>
          <w:iCs/>
        </w:rPr>
        <w:t>b</w:t>
      </w:r>
      <w:r w:rsidRPr="004264F1">
        <w:rPr>
          <w:i/>
          <w:iCs/>
        </w:rPr>
        <w:t>is</w:t>
      </w:r>
      <w:r w:rsidRPr="009C409C">
        <w:t>. Sin</w:t>
      </w:r>
      <w:r w:rsidRPr="00F53464">
        <w:t xml:space="preserve"> embargo, </w:t>
      </w:r>
      <w:r>
        <w:t xml:space="preserve">le </w:t>
      </w:r>
      <w:r w:rsidRPr="00B57F30">
        <w:rPr>
          <w:rFonts w:eastAsia="Times New Roman"/>
        </w:rPr>
        <w:t>preocupa que la frase “impidiendo así el ejercicio de recurso</w:t>
      </w:r>
      <w:r>
        <w:rPr>
          <w:rFonts w:eastAsia="Times New Roman"/>
        </w:rPr>
        <w:t>s</w:t>
      </w:r>
      <w:r w:rsidRPr="00B57F30">
        <w:rPr>
          <w:rFonts w:eastAsia="Times New Roman"/>
        </w:rPr>
        <w:t xml:space="preserve"> y de garantías procesales” incluida en la </w:t>
      </w:r>
      <w:r>
        <w:rPr>
          <w:rFonts w:eastAsia="Times New Roman"/>
        </w:rPr>
        <w:t>definición</w:t>
      </w:r>
      <w:r w:rsidRPr="00B57F30">
        <w:rPr>
          <w:rFonts w:eastAsia="Times New Roman"/>
        </w:rPr>
        <w:t xml:space="preserve"> pueda ser interpretada como un elemento intencional </w:t>
      </w:r>
      <w:r w:rsidRPr="004264F1">
        <w:rPr>
          <w:rFonts w:eastAsia="Times New Roman"/>
          <w:i/>
        </w:rPr>
        <w:t>(</w:t>
      </w:r>
      <w:r w:rsidRPr="00B57F30">
        <w:rPr>
          <w:rFonts w:eastAsia="Times New Roman"/>
          <w:i/>
          <w:iCs/>
        </w:rPr>
        <w:t>animus</w:t>
      </w:r>
      <w:r w:rsidRPr="004264F1">
        <w:rPr>
          <w:rFonts w:eastAsia="Times New Roman"/>
          <w:i/>
        </w:rPr>
        <w:t>)</w:t>
      </w:r>
      <w:r w:rsidRPr="00B57F30">
        <w:rPr>
          <w:rFonts w:eastAsia="Times New Roman"/>
        </w:rPr>
        <w:t xml:space="preserve"> necesario para la incriminación de la conducta delictiva en lugar de ser considerada como una consecuencia de la misma</w:t>
      </w:r>
      <w:r>
        <w:rPr>
          <w:rFonts w:eastAsia="Times New Roman"/>
        </w:rPr>
        <w:t>. Le p</w:t>
      </w:r>
      <w:r w:rsidRPr="00F53464">
        <w:rPr>
          <w:lang w:eastAsia="en-US"/>
        </w:rPr>
        <w:t>reocupa también</w:t>
      </w:r>
      <w:r w:rsidRPr="00F53464">
        <w:t xml:space="preserve"> que la legislación penal vigente no tipifique el delito de desaparición forzada en sus dos modalidades, como lo </w:t>
      </w:r>
      <w:r w:rsidRPr="005330D1">
        <w:t xml:space="preserve">establece la </w:t>
      </w:r>
      <w:r w:rsidR="00D83C5B" w:rsidRPr="005330D1">
        <w:t>Convención.</w:t>
      </w:r>
      <w:r w:rsidRPr="005330D1">
        <w:t xml:space="preserve"> Si bien el Comité toma nota de las penas mínimas (5 años) </w:t>
      </w:r>
      <w:r w:rsidRPr="009C409C">
        <w:t>y máximas (15 años) para</w:t>
      </w:r>
      <w:r w:rsidRPr="00F53464">
        <w:t xml:space="preserve"> el delito </w:t>
      </w:r>
      <w:r>
        <w:t xml:space="preserve">autónomo </w:t>
      </w:r>
      <w:r w:rsidRPr="00F53464">
        <w:t>de desaparición forzada</w:t>
      </w:r>
      <w:r w:rsidRPr="002A2B21">
        <w:t xml:space="preserve">, </w:t>
      </w:r>
      <w:r w:rsidRPr="003B309D">
        <w:t xml:space="preserve">le </w:t>
      </w:r>
      <w:r w:rsidRPr="00805626">
        <w:t xml:space="preserve">preocupa que </w:t>
      </w:r>
      <w:r>
        <w:t xml:space="preserve">la pena mínima no sea apropiada a la extrema gravedad del delito, así como </w:t>
      </w:r>
      <w:r w:rsidRPr="0013724C">
        <w:rPr>
          <w:lang w:val="es-ES_tradnl"/>
        </w:rPr>
        <w:t>que la legislación penal no</w:t>
      </w:r>
      <w:r w:rsidRPr="0013724C">
        <w:t xml:space="preserve"> contenga las circunstancias </w:t>
      </w:r>
      <w:r w:rsidRPr="0013724C">
        <w:lastRenderedPageBreak/>
        <w:t xml:space="preserve">atenuantes y agravantes previstas en el </w:t>
      </w:r>
      <w:r w:rsidRPr="004D62D3">
        <w:t>artículo 7</w:t>
      </w:r>
      <w:r w:rsidR="00323135" w:rsidRPr="004D62D3">
        <w:t xml:space="preserve">, párrafo </w:t>
      </w:r>
      <w:r w:rsidRPr="004D62D3">
        <w:t>2</w:t>
      </w:r>
      <w:r w:rsidR="00323135" w:rsidRPr="004D62D3">
        <w:t xml:space="preserve">, </w:t>
      </w:r>
      <w:r w:rsidRPr="004D62D3">
        <w:t>de la Convención</w:t>
      </w:r>
      <w:r>
        <w:t xml:space="preserve"> </w:t>
      </w:r>
      <w:r w:rsidRPr="00F53464">
        <w:t>(arts. 2, 4, 5 y</w:t>
      </w:r>
      <w:r w:rsidR="000C00A0">
        <w:t> </w:t>
      </w:r>
      <w:r w:rsidRPr="00F53464">
        <w:t>7).</w:t>
      </w:r>
    </w:p>
    <w:p w14:paraId="0CBCC4A4" w14:textId="77777777" w:rsidR="00FA4CBD" w:rsidRPr="00F53464" w:rsidRDefault="00FA4CBD" w:rsidP="00F53464">
      <w:pPr>
        <w:pStyle w:val="SingleTxtG"/>
        <w:rPr>
          <w:b/>
          <w:bCs/>
        </w:rPr>
      </w:pPr>
      <w:r w:rsidRPr="00F53464">
        <w:t>1</w:t>
      </w:r>
      <w:r>
        <w:t>3</w:t>
      </w:r>
      <w:r w:rsidRPr="00F53464">
        <w:t>.</w:t>
      </w:r>
      <w:r w:rsidRPr="00F53464">
        <w:rPr>
          <w:b/>
          <w:bCs/>
        </w:rPr>
        <w:tab/>
        <w:t>El Comité recomienda al Estado parte que tome todas las medidas necesarias legales o de otra índole para asegurar que:</w:t>
      </w:r>
    </w:p>
    <w:p w14:paraId="40D079EE" w14:textId="77777777" w:rsidR="00FA4CBD" w:rsidRPr="00B13E94" w:rsidRDefault="00FA4CBD" w:rsidP="00305312">
      <w:pPr>
        <w:pStyle w:val="SingleTxtG"/>
        <w:ind w:firstLine="567"/>
        <w:rPr>
          <w:b/>
          <w:bCs/>
        </w:rPr>
      </w:pPr>
      <w:r w:rsidRPr="00B13E94">
        <w:rPr>
          <w:b/>
        </w:rPr>
        <w:t>a)</w:t>
      </w:r>
      <w:r w:rsidRPr="00B13E94">
        <w:rPr>
          <w:b/>
          <w:bCs/>
        </w:rPr>
        <w:tab/>
        <w:t xml:space="preserve">La frase “impidiendo así el ejercicio de recursos y de garantías procesales” del artículo 292 </w:t>
      </w:r>
      <w:r w:rsidR="0052464C" w:rsidRPr="004264F1">
        <w:rPr>
          <w:b/>
          <w:bCs/>
          <w:i/>
          <w:iCs/>
        </w:rPr>
        <w:t>b</w:t>
      </w:r>
      <w:r w:rsidRPr="004264F1">
        <w:rPr>
          <w:b/>
          <w:bCs/>
          <w:i/>
          <w:iCs/>
        </w:rPr>
        <w:t>is</w:t>
      </w:r>
      <w:r w:rsidRPr="00B13E94">
        <w:rPr>
          <w:b/>
          <w:bCs/>
        </w:rPr>
        <w:t xml:space="preserve"> del Código Penal sea considerada como una consecuencia de la comisión del delito de desaparición forzada y no como un elemento intencional </w:t>
      </w:r>
      <w:r w:rsidRPr="004264F1">
        <w:rPr>
          <w:b/>
          <w:bCs/>
          <w:i/>
        </w:rPr>
        <w:t>(</w:t>
      </w:r>
      <w:r w:rsidRPr="00B13E94">
        <w:rPr>
          <w:b/>
          <w:bCs/>
          <w:i/>
          <w:iCs/>
        </w:rPr>
        <w:t>animus</w:t>
      </w:r>
      <w:r w:rsidRPr="004264F1">
        <w:rPr>
          <w:b/>
          <w:bCs/>
          <w:i/>
        </w:rPr>
        <w:t>)</w:t>
      </w:r>
      <w:r w:rsidRPr="00B13E94">
        <w:rPr>
          <w:b/>
          <w:bCs/>
        </w:rPr>
        <w:t xml:space="preserve"> necesario para la incriminación de la conducta delictiva</w:t>
      </w:r>
      <w:r w:rsidR="00AB095C">
        <w:rPr>
          <w:b/>
          <w:bCs/>
        </w:rPr>
        <w:t xml:space="preserve">, entre otras, </w:t>
      </w:r>
      <w:r w:rsidRPr="00B13E94">
        <w:rPr>
          <w:b/>
          <w:bCs/>
        </w:rPr>
        <w:t>a través de formación adecuada para jueces y fiscales;</w:t>
      </w:r>
    </w:p>
    <w:p w14:paraId="18E27BB3" w14:textId="77777777" w:rsidR="00FA4CBD" w:rsidRPr="00B13E94" w:rsidRDefault="00FB1449" w:rsidP="00F53464">
      <w:pPr>
        <w:pStyle w:val="SingleTxtG"/>
        <w:ind w:firstLine="567"/>
        <w:rPr>
          <w:b/>
          <w:bCs/>
        </w:rPr>
      </w:pPr>
      <w:r w:rsidRPr="00B13E94">
        <w:rPr>
          <w:b/>
          <w:bCs/>
        </w:rPr>
        <w:t>b)</w:t>
      </w:r>
      <w:r w:rsidR="00FA4CBD" w:rsidRPr="00B13E94">
        <w:rPr>
          <w:b/>
          <w:bCs/>
        </w:rPr>
        <w:tab/>
        <w:t>El delito de desaparición forzada se tipifique, en sus dos modalidades, como un delito autónomo (art. 2) y como crimen de lesa humanidad (art. 5);</w:t>
      </w:r>
    </w:p>
    <w:p w14:paraId="43B04C82" w14:textId="77777777" w:rsidR="00FA4CBD" w:rsidRPr="00B13E94" w:rsidRDefault="00FA4CBD" w:rsidP="005330D1">
      <w:pPr>
        <w:pStyle w:val="SingleTxtG"/>
        <w:ind w:firstLine="567"/>
        <w:rPr>
          <w:b/>
          <w:bCs/>
        </w:rPr>
      </w:pPr>
      <w:r w:rsidRPr="00B13E94">
        <w:rPr>
          <w:b/>
          <w:bCs/>
        </w:rPr>
        <w:t>c)</w:t>
      </w:r>
      <w:r w:rsidRPr="00B13E94">
        <w:rPr>
          <w:b/>
          <w:bCs/>
        </w:rPr>
        <w:tab/>
        <w:t xml:space="preserve">El delito de desaparición forzada se castigue con penas adecuadas que tengan en cuenta su extrema gravedad; </w:t>
      </w:r>
    </w:p>
    <w:p w14:paraId="5D73DFD5" w14:textId="77777777" w:rsidR="00FA4CBD" w:rsidRDefault="00FA4CBD" w:rsidP="00076F9B">
      <w:pPr>
        <w:pStyle w:val="SingleTxtG"/>
        <w:ind w:firstLine="567"/>
        <w:rPr>
          <w:b/>
          <w:bCs/>
        </w:rPr>
      </w:pPr>
      <w:r w:rsidRPr="00B13E94">
        <w:rPr>
          <w:b/>
          <w:bCs/>
        </w:rPr>
        <w:t>d)</w:t>
      </w:r>
      <w:r>
        <w:rPr>
          <w:b/>
          <w:bCs/>
        </w:rPr>
        <w:tab/>
        <w:t>S</w:t>
      </w:r>
      <w:r w:rsidRPr="00076F9B">
        <w:rPr>
          <w:b/>
          <w:bCs/>
        </w:rPr>
        <w:t>e incluyan todas las circunstancias atenuantes y agravantes mencionadas en el artículo 7, párrafo 2, de la Convención</w:t>
      </w:r>
      <w:r w:rsidR="00AB095C">
        <w:rPr>
          <w:b/>
          <w:bCs/>
        </w:rPr>
        <w:t>.</w:t>
      </w:r>
    </w:p>
    <w:p w14:paraId="415EC898" w14:textId="77777777" w:rsidR="00FA4CBD" w:rsidRPr="00B97807" w:rsidRDefault="00FA4CBD" w:rsidP="0057484F">
      <w:pPr>
        <w:pStyle w:val="H23G"/>
        <w:rPr>
          <w:lang w:val="es-ES_tradnl"/>
        </w:rPr>
      </w:pPr>
      <w:r w:rsidRPr="00F53464">
        <w:rPr>
          <w:lang w:val="es-ES_tradnl"/>
        </w:rPr>
        <w:tab/>
      </w:r>
      <w:r w:rsidRPr="00F53464">
        <w:rPr>
          <w:lang w:val="es-ES_tradnl"/>
        </w:rPr>
        <w:tab/>
        <w:t xml:space="preserve">Responsabilidad penal de los superiores </w:t>
      </w:r>
      <w:r w:rsidRPr="00B97807">
        <w:rPr>
          <w:lang w:val="es-ES_tradnl"/>
        </w:rPr>
        <w:t>y obediencia debida</w:t>
      </w:r>
    </w:p>
    <w:p w14:paraId="6C423D5E" w14:textId="77777777" w:rsidR="00FA4CBD" w:rsidRPr="00B97807" w:rsidRDefault="00FA4CBD" w:rsidP="00B97807">
      <w:pPr>
        <w:pStyle w:val="SingleTxtG"/>
      </w:pPr>
      <w:r w:rsidRPr="00F53464">
        <w:rPr>
          <w:lang w:val="es-ES_tradnl"/>
        </w:rPr>
        <w:t>1</w:t>
      </w:r>
      <w:r>
        <w:rPr>
          <w:lang w:val="es-ES_tradnl"/>
        </w:rPr>
        <w:t>4</w:t>
      </w:r>
      <w:r w:rsidRPr="00F53464">
        <w:rPr>
          <w:lang w:val="es-ES_tradnl"/>
        </w:rPr>
        <w:t>.</w:t>
      </w:r>
      <w:r w:rsidRPr="00F53464">
        <w:rPr>
          <w:lang w:val="es-ES_tradnl"/>
        </w:rPr>
        <w:tab/>
        <w:t>El Comité observa con preocupación que la legislación penal</w:t>
      </w:r>
      <w:r>
        <w:rPr>
          <w:lang w:val="es-ES_tradnl"/>
        </w:rPr>
        <w:t xml:space="preserve">: a) </w:t>
      </w:r>
      <w:r>
        <w:t xml:space="preserve">no incorpora </w:t>
      </w:r>
      <w:r w:rsidRPr="00B31B72">
        <w:t>la responsabilidad penal de los superiores en los términos establecidos en el artículo 6</w:t>
      </w:r>
      <w:r w:rsidR="00D73806">
        <w:t xml:space="preserve">, </w:t>
      </w:r>
      <w:r w:rsidR="00D73806" w:rsidRPr="004264F1">
        <w:rPr>
          <w:bCs/>
        </w:rPr>
        <w:t>párrafo</w:t>
      </w:r>
      <w:r w:rsidR="00EE108B">
        <w:rPr>
          <w:bCs/>
        </w:rPr>
        <w:t> </w:t>
      </w:r>
      <w:r w:rsidR="00D73806" w:rsidRPr="004264F1">
        <w:rPr>
          <w:bCs/>
        </w:rPr>
        <w:t>1, apartado b),</w:t>
      </w:r>
      <w:r w:rsidR="00D73806">
        <w:rPr>
          <w:b/>
        </w:rPr>
        <w:t xml:space="preserve"> </w:t>
      </w:r>
      <w:r w:rsidRPr="00B31B72">
        <w:t xml:space="preserve">de la Convención </w:t>
      </w:r>
      <w:r w:rsidRPr="00B31B72">
        <w:rPr>
          <w:lang w:val="es-ES_tradnl"/>
        </w:rPr>
        <w:t>ni incluye la de autoridades que no sean militares</w:t>
      </w:r>
      <w:r>
        <w:rPr>
          <w:rFonts w:eastAsia="Times New Roman"/>
          <w:lang w:val="es-ES_tradnl"/>
        </w:rPr>
        <w:t xml:space="preserve">; </w:t>
      </w:r>
      <w:r w:rsidR="000B0F19">
        <w:rPr>
          <w:rFonts w:eastAsia="Times New Roman"/>
          <w:lang w:val="es-ES_tradnl"/>
        </w:rPr>
        <w:t xml:space="preserve">y </w:t>
      </w:r>
      <w:r>
        <w:rPr>
          <w:rFonts w:eastAsia="Times New Roman"/>
          <w:lang w:val="es-ES_tradnl"/>
        </w:rPr>
        <w:t xml:space="preserve">b) </w:t>
      </w:r>
      <w:r w:rsidRPr="00B97807">
        <w:rPr>
          <w:lang w:val="es-ES_tradnl"/>
        </w:rPr>
        <w:t>no excluye expresamente la invocación de la obediencia debida como justificación de una desaparición forzada</w:t>
      </w:r>
      <w:r w:rsidRPr="00B97807">
        <w:t xml:space="preserve"> </w:t>
      </w:r>
      <w:r w:rsidRPr="00252CEF">
        <w:t>(arts. 6 y 23).</w:t>
      </w:r>
    </w:p>
    <w:p w14:paraId="44392A4C" w14:textId="77777777" w:rsidR="00FA4CBD" w:rsidRDefault="00FA4CBD" w:rsidP="00F53464">
      <w:pPr>
        <w:pStyle w:val="SingleTxtG"/>
        <w:rPr>
          <w:b/>
          <w:lang w:val="es-ES_tradnl"/>
        </w:rPr>
      </w:pPr>
      <w:r>
        <w:rPr>
          <w:bCs/>
          <w:lang w:val="es-ES_tradnl"/>
        </w:rPr>
        <w:t>15.</w:t>
      </w:r>
      <w:r w:rsidRPr="00F53464">
        <w:rPr>
          <w:b/>
          <w:lang w:val="es-ES_tradnl"/>
        </w:rPr>
        <w:tab/>
        <w:t>El Comité recomienda al Estado parte que tome las medidas necesarias para garantizar que la legislación penal</w:t>
      </w:r>
      <w:r>
        <w:rPr>
          <w:b/>
          <w:lang w:val="es-ES_tradnl"/>
        </w:rPr>
        <w:t>:</w:t>
      </w:r>
    </w:p>
    <w:p w14:paraId="601875DB" w14:textId="77777777" w:rsidR="00FA4CBD" w:rsidRPr="00B13E94" w:rsidRDefault="00FA4CBD" w:rsidP="00930FF5">
      <w:pPr>
        <w:pStyle w:val="SingleTxtG"/>
        <w:ind w:firstLine="567"/>
        <w:rPr>
          <w:b/>
          <w:lang w:val="es-ES_tradnl"/>
        </w:rPr>
      </w:pPr>
      <w:r w:rsidRPr="00B13E94">
        <w:rPr>
          <w:b/>
          <w:bCs/>
          <w:lang w:val="es-ES_tradnl"/>
        </w:rPr>
        <w:t>a)</w:t>
      </w:r>
      <w:r w:rsidRPr="00B13E94">
        <w:rPr>
          <w:b/>
          <w:lang w:val="es-ES_tradnl"/>
        </w:rPr>
        <w:tab/>
        <w:t xml:space="preserve">Prevea la responsabilidad del superior </w:t>
      </w:r>
      <w:r w:rsidRPr="00B13E94">
        <w:rPr>
          <w:b/>
        </w:rPr>
        <w:t>en los términos establecidos en el artículo 6</w:t>
      </w:r>
      <w:r w:rsidR="00D73806">
        <w:rPr>
          <w:b/>
        </w:rPr>
        <w:t xml:space="preserve">, párrafo </w:t>
      </w:r>
      <w:r w:rsidRPr="00B13E94">
        <w:rPr>
          <w:b/>
        </w:rPr>
        <w:t>1</w:t>
      </w:r>
      <w:r w:rsidR="00D73806">
        <w:rPr>
          <w:b/>
        </w:rPr>
        <w:t>, apartado</w:t>
      </w:r>
      <w:r w:rsidRPr="00B13E94">
        <w:rPr>
          <w:b/>
        </w:rPr>
        <w:t xml:space="preserve"> b)</w:t>
      </w:r>
      <w:r w:rsidR="00D73806">
        <w:rPr>
          <w:b/>
        </w:rPr>
        <w:t>,</w:t>
      </w:r>
      <w:r w:rsidRPr="00B13E94">
        <w:rPr>
          <w:b/>
        </w:rPr>
        <w:t xml:space="preserve"> de la Convención;</w:t>
      </w:r>
      <w:r w:rsidRPr="00B13E94">
        <w:rPr>
          <w:b/>
          <w:lang w:val="es-ES_tradnl"/>
        </w:rPr>
        <w:t xml:space="preserve"> </w:t>
      </w:r>
    </w:p>
    <w:p w14:paraId="256E4101" w14:textId="77777777" w:rsidR="00FA4CBD" w:rsidRPr="00B97807" w:rsidRDefault="00FA4CBD" w:rsidP="00930FF5">
      <w:pPr>
        <w:tabs>
          <w:tab w:val="left" w:pos="1701"/>
        </w:tabs>
        <w:spacing w:after="120"/>
        <w:ind w:left="1134" w:right="1134" w:firstLine="567"/>
        <w:jc w:val="both"/>
        <w:rPr>
          <w:rFonts w:eastAsia="Times New Roman"/>
          <w:b/>
          <w:lang w:val="es-ES_tradnl"/>
        </w:rPr>
      </w:pPr>
      <w:r w:rsidRPr="00B13E94">
        <w:rPr>
          <w:rFonts w:eastAsia="Times New Roman"/>
          <w:b/>
        </w:rPr>
        <w:t>b</w:t>
      </w:r>
      <w:r w:rsidRPr="00B13E94">
        <w:rPr>
          <w:rFonts w:eastAsia="Times New Roman"/>
          <w:b/>
          <w:lang w:val="es-ES_tradnl"/>
        </w:rPr>
        <w:t>)</w:t>
      </w:r>
      <w:r w:rsidRPr="00B97807">
        <w:rPr>
          <w:rFonts w:eastAsia="Times New Roman"/>
          <w:b/>
          <w:lang w:val="es-ES_tradnl"/>
        </w:rPr>
        <w:tab/>
      </w:r>
      <w:r>
        <w:rPr>
          <w:rFonts w:eastAsia="Times New Roman"/>
          <w:b/>
          <w:lang w:val="es-ES_tradnl"/>
        </w:rPr>
        <w:t>H</w:t>
      </w:r>
      <w:r w:rsidRPr="00B97807">
        <w:rPr>
          <w:rFonts w:eastAsia="Times New Roman"/>
          <w:b/>
          <w:lang w:val="es-ES_tradnl"/>
        </w:rPr>
        <w:t>aga explícita la prohibición de invocar órdenes o instrucciones de un superior para justificar un delito de desaparición forzada.</w:t>
      </w:r>
    </w:p>
    <w:p w14:paraId="11C0932A" w14:textId="77777777" w:rsidR="00FA4CBD" w:rsidRDefault="00FA4CBD" w:rsidP="004264F1">
      <w:pPr>
        <w:pStyle w:val="H23G"/>
      </w:pPr>
      <w:r w:rsidRPr="00F53464">
        <w:tab/>
      </w:r>
      <w:r w:rsidR="00C13DFD">
        <w:t>3.</w:t>
      </w:r>
      <w:r w:rsidRPr="00F53464">
        <w:tab/>
        <w:t>Responsabilidad penal y cooperación judicial en relación con la desaparición forzada</w:t>
      </w:r>
      <w:r w:rsidR="00EE108B">
        <w:t> </w:t>
      </w:r>
      <w:r w:rsidRPr="00F53464">
        <w:t>(arts. 8 a 15)</w:t>
      </w:r>
    </w:p>
    <w:p w14:paraId="23DA76E5" w14:textId="77777777" w:rsidR="00FA4CBD" w:rsidRPr="00A352B6" w:rsidRDefault="00FA4CBD" w:rsidP="005330D1">
      <w:pPr>
        <w:keepNext/>
        <w:keepLines/>
        <w:tabs>
          <w:tab w:val="right" w:pos="851"/>
        </w:tabs>
        <w:suppressAutoHyphens/>
        <w:spacing w:before="240" w:after="120" w:line="240" w:lineRule="exact"/>
        <w:ind w:left="1134" w:right="1134" w:hanging="1134"/>
        <w:rPr>
          <w:rFonts w:eastAsia="Times New Roman"/>
          <w:b/>
        </w:rPr>
      </w:pPr>
      <w:r>
        <w:rPr>
          <w:rFonts w:eastAsia="Times New Roman"/>
          <w:b/>
        </w:rPr>
        <w:tab/>
      </w:r>
      <w:r>
        <w:rPr>
          <w:rFonts w:eastAsia="Times New Roman"/>
          <w:b/>
        </w:rPr>
        <w:tab/>
      </w:r>
      <w:r w:rsidRPr="00A352B6">
        <w:rPr>
          <w:rFonts w:eastAsia="Times New Roman"/>
          <w:b/>
        </w:rPr>
        <w:t>Jurisdicción sobre los delitos de desaparición forzada</w:t>
      </w:r>
    </w:p>
    <w:p w14:paraId="0F0FF15B" w14:textId="77777777" w:rsidR="00FA4CBD" w:rsidRDefault="00FA4CBD" w:rsidP="009E275A">
      <w:pPr>
        <w:spacing w:after="120"/>
        <w:ind w:left="1134" w:right="1134"/>
        <w:jc w:val="both"/>
        <w:rPr>
          <w:rFonts w:eastAsia="Times New Roman"/>
        </w:rPr>
      </w:pPr>
      <w:r>
        <w:rPr>
          <w:rFonts w:eastAsia="Times New Roman"/>
        </w:rPr>
        <w:t>1</w:t>
      </w:r>
      <w:r w:rsidR="00BE4EA3">
        <w:rPr>
          <w:rFonts w:eastAsia="Times New Roman"/>
        </w:rPr>
        <w:t>6</w:t>
      </w:r>
      <w:r w:rsidRPr="00A352B6">
        <w:rPr>
          <w:rFonts w:eastAsia="Times New Roman"/>
        </w:rPr>
        <w:t>.</w:t>
      </w:r>
      <w:r w:rsidRPr="00A352B6">
        <w:rPr>
          <w:rFonts w:eastAsia="Times New Roman"/>
        </w:rPr>
        <w:tab/>
      </w:r>
      <w:r>
        <w:rPr>
          <w:rFonts w:eastAsia="Times New Roman"/>
        </w:rPr>
        <w:t xml:space="preserve">Preocupa al </w:t>
      </w:r>
      <w:r w:rsidRPr="00A352B6">
        <w:rPr>
          <w:rFonts w:eastAsia="Times New Roman"/>
        </w:rPr>
        <w:t>Comité que la legislación penal no garantiza el ejercicio de la jurisdicción del Estado parte sobre un delito de desaparición forzada cometido en el extranjero, según lo dispuesto en el artículo 9</w:t>
      </w:r>
      <w:r w:rsidR="000B0F19">
        <w:rPr>
          <w:rFonts w:eastAsia="Times New Roman"/>
        </w:rPr>
        <w:t>,</w:t>
      </w:r>
      <w:r w:rsidR="000B0F19" w:rsidRPr="000B0F19">
        <w:rPr>
          <w:b/>
        </w:rPr>
        <w:t xml:space="preserve"> </w:t>
      </w:r>
      <w:r w:rsidR="000B0F19" w:rsidRPr="004264F1">
        <w:rPr>
          <w:bCs/>
        </w:rPr>
        <w:t xml:space="preserve">párrafos 1, apartados </w:t>
      </w:r>
      <w:r w:rsidRPr="00415624">
        <w:rPr>
          <w:rFonts w:eastAsia="Times New Roman"/>
          <w:bCs/>
        </w:rPr>
        <w:t>b) y c</w:t>
      </w:r>
      <w:r w:rsidR="003A08AA" w:rsidRPr="00415624">
        <w:rPr>
          <w:rFonts w:eastAsia="Times New Roman"/>
          <w:bCs/>
        </w:rPr>
        <w:t>)</w:t>
      </w:r>
      <w:r w:rsidR="000B0F19" w:rsidRPr="00415624">
        <w:rPr>
          <w:rFonts w:eastAsia="Times New Roman"/>
          <w:bCs/>
        </w:rPr>
        <w:t>,</w:t>
      </w:r>
      <w:r w:rsidR="003A08AA" w:rsidRPr="00D37EFA">
        <w:rPr>
          <w:rFonts w:eastAsia="Calibri"/>
          <w:sz w:val="18"/>
          <w:vertAlign w:val="superscript"/>
        </w:rPr>
        <w:t xml:space="preserve"> </w:t>
      </w:r>
      <w:r w:rsidR="003A08AA" w:rsidRPr="00A352B6">
        <w:rPr>
          <w:rFonts w:eastAsia="Times New Roman"/>
        </w:rPr>
        <w:t>y</w:t>
      </w:r>
      <w:r>
        <w:rPr>
          <w:rFonts w:eastAsia="Times New Roman"/>
        </w:rPr>
        <w:t xml:space="preserve"> 2</w:t>
      </w:r>
      <w:r w:rsidR="000B0F19">
        <w:rPr>
          <w:rFonts w:eastAsia="Times New Roman"/>
        </w:rPr>
        <w:t>,</w:t>
      </w:r>
      <w:r>
        <w:rPr>
          <w:rFonts w:eastAsia="Times New Roman"/>
        </w:rPr>
        <w:t xml:space="preserve"> </w:t>
      </w:r>
      <w:r w:rsidRPr="00A352B6">
        <w:rPr>
          <w:rFonts w:eastAsia="Times New Roman"/>
        </w:rPr>
        <w:t>de la Convención</w:t>
      </w:r>
      <w:r>
        <w:rPr>
          <w:rFonts w:eastAsia="Times New Roman"/>
        </w:rPr>
        <w:t>,</w:t>
      </w:r>
      <w:r w:rsidRPr="00A352B6">
        <w:rPr>
          <w:rFonts w:eastAsia="Times New Roman"/>
        </w:rPr>
        <w:t xml:space="preserve"> </w:t>
      </w:r>
      <w:r w:rsidRPr="009E275A">
        <w:rPr>
          <w:rFonts w:eastAsia="Times New Roman"/>
        </w:rPr>
        <w:t>y que pueda ejercer la acción penal de acuerdo con el</w:t>
      </w:r>
      <w:r>
        <w:rPr>
          <w:rFonts w:eastAsia="Times New Roman"/>
        </w:rPr>
        <w:t xml:space="preserve"> artículo 11</w:t>
      </w:r>
      <w:r w:rsidR="000B0F19">
        <w:rPr>
          <w:rFonts w:eastAsia="Times New Roman"/>
        </w:rPr>
        <w:t xml:space="preserve">, párrafo </w:t>
      </w:r>
      <w:r>
        <w:rPr>
          <w:rFonts w:eastAsia="Times New Roman"/>
        </w:rPr>
        <w:t>1</w:t>
      </w:r>
      <w:r w:rsidR="000B0F19">
        <w:rPr>
          <w:rFonts w:eastAsia="Times New Roman"/>
        </w:rPr>
        <w:t xml:space="preserve">, </w:t>
      </w:r>
      <w:r>
        <w:rPr>
          <w:rFonts w:eastAsia="Times New Roman"/>
        </w:rPr>
        <w:t>de la Convención (arts.</w:t>
      </w:r>
      <w:r w:rsidR="006D22A0">
        <w:rPr>
          <w:rFonts w:eastAsia="Times New Roman"/>
        </w:rPr>
        <w:t> </w:t>
      </w:r>
      <w:r>
        <w:rPr>
          <w:rFonts w:eastAsia="Times New Roman"/>
        </w:rPr>
        <w:t>9</w:t>
      </w:r>
      <w:r w:rsidR="006D22A0">
        <w:rPr>
          <w:rFonts w:eastAsia="Times New Roman"/>
        </w:rPr>
        <w:t> </w:t>
      </w:r>
      <w:r>
        <w:rPr>
          <w:rFonts w:eastAsia="Times New Roman"/>
        </w:rPr>
        <w:t>y</w:t>
      </w:r>
      <w:r w:rsidR="006D22A0">
        <w:rPr>
          <w:rFonts w:eastAsia="Times New Roman"/>
        </w:rPr>
        <w:t> </w:t>
      </w:r>
      <w:r>
        <w:rPr>
          <w:rFonts w:eastAsia="Times New Roman"/>
        </w:rPr>
        <w:t>11)</w:t>
      </w:r>
      <w:r w:rsidR="006D22A0">
        <w:rPr>
          <w:rFonts w:eastAsia="Times New Roman"/>
        </w:rPr>
        <w:t>.</w:t>
      </w:r>
    </w:p>
    <w:p w14:paraId="71AAF271" w14:textId="77777777" w:rsidR="00FA4CBD" w:rsidRDefault="00FA4CBD" w:rsidP="00437624">
      <w:pPr>
        <w:spacing w:after="120"/>
        <w:ind w:left="1134" w:right="1134"/>
        <w:jc w:val="both"/>
        <w:rPr>
          <w:rFonts w:eastAsia="Times New Roman"/>
          <w:b/>
          <w:bCs/>
        </w:rPr>
      </w:pPr>
      <w:r>
        <w:rPr>
          <w:rFonts w:eastAsia="Times New Roman"/>
          <w:bCs/>
        </w:rPr>
        <w:t>1</w:t>
      </w:r>
      <w:r w:rsidR="00BE4EA3">
        <w:rPr>
          <w:rFonts w:eastAsia="Times New Roman"/>
          <w:bCs/>
        </w:rPr>
        <w:t>7</w:t>
      </w:r>
      <w:r w:rsidRPr="00A352B6">
        <w:rPr>
          <w:rFonts w:eastAsia="Times New Roman"/>
          <w:bCs/>
        </w:rPr>
        <w:t>.</w:t>
      </w:r>
      <w:r w:rsidRPr="00A352B6">
        <w:rPr>
          <w:rFonts w:eastAsia="Times New Roman"/>
          <w:bCs/>
        </w:rPr>
        <w:tab/>
      </w:r>
      <w:r w:rsidRPr="00A352B6">
        <w:rPr>
          <w:rFonts w:eastAsia="Times New Roman"/>
          <w:b/>
          <w:bCs/>
        </w:rPr>
        <w:t xml:space="preserve">El Comité recomienda al Estado parte que adopte las medidas necesarias para garantizar plenamente el ejercicio de la jurisdicción de los tribunales </w:t>
      </w:r>
      <w:r>
        <w:rPr>
          <w:rFonts w:eastAsia="Times New Roman"/>
          <w:b/>
          <w:bCs/>
        </w:rPr>
        <w:t xml:space="preserve">bolivianos </w:t>
      </w:r>
      <w:r w:rsidRPr="00A352B6">
        <w:rPr>
          <w:rFonts w:eastAsia="Times New Roman"/>
          <w:b/>
          <w:bCs/>
        </w:rPr>
        <w:t xml:space="preserve">sobre todo delito de desaparición forzada, incluidos aquellos cometidos en el exterior en perjuicio de personas </w:t>
      </w:r>
      <w:r>
        <w:rPr>
          <w:rFonts w:eastAsia="Times New Roman"/>
          <w:b/>
          <w:bCs/>
        </w:rPr>
        <w:t>bolivianas</w:t>
      </w:r>
      <w:r w:rsidRPr="00A352B6">
        <w:rPr>
          <w:rFonts w:eastAsia="Times New Roman"/>
          <w:b/>
          <w:bCs/>
        </w:rPr>
        <w:t>.</w:t>
      </w:r>
    </w:p>
    <w:p w14:paraId="4623D6B5" w14:textId="77777777" w:rsidR="00FA4CBD" w:rsidRPr="009C409C" w:rsidRDefault="00FA4CBD" w:rsidP="00437624">
      <w:pPr>
        <w:keepNext/>
        <w:keepLines/>
        <w:tabs>
          <w:tab w:val="right" w:pos="851"/>
        </w:tabs>
        <w:suppressAutoHyphens/>
        <w:spacing w:before="240" w:after="120" w:line="240" w:lineRule="exact"/>
        <w:ind w:left="1134" w:right="1134" w:hanging="1134"/>
        <w:rPr>
          <w:rFonts w:eastAsia="Times New Roman"/>
          <w:b/>
        </w:rPr>
      </w:pPr>
      <w:r w:rsidRPr="00437624">
        <w:rPr>
          <w:rFonts w:eastAsia="Times New Roman"/>
          <w:b/>
        </w:rPr>
        <w:tab/>
      </w:r>
      <w:r w:rsidRPr="009C409C">
        <w:rPr>
          <w:rFonts w:eastAsia="Times New Roman"/>
          <w:b/>
        </w:rPr>
        <w:tab/>
        <w:t>Investigación independiente e imparcial</w:t>
      </w:r>
    </w:p>
    <w:p w14:paraId="67F0A8C1" w14:textId="77777777" w:rsidR="00FA4CBD" w:rsidRPr="00437624" w:rsidRDefault="00BE4EA3" w:rsidP="00437624">
      <w:pPr>
        <w:spacing w:after="120"/>
        <w:ind w:left="1134" w:right="1134"/>
        <w:jc w:val="both"/>
        <w:rPr>
          <w:rFonts w:eastAsia="Times New Roman"/>
          <w:bCs/>
        </w:rPr>
      </w:pPr>
      <w:r>
        <w:rPr>
          <w:rFonts w:eastAsia="Times New Roman"/>
          <w:bCs/>
        </w:rPr>
        <w:t>18</w:t>
      </w:r>
      <w:r w:rsidR="00FA4CBD" w:rsidRPr="009C409C">
        <w:rPr>
          <w:rFonts w:eastAsia="Times New Roman"/>
          <w:bCs/>
        </w:rPr>
        <w:t xml:space="preserve">. </w:t>
      </w:r>
      <w:r w:rsidR="00FA4CBD" w:rsidRPr="009C409C">
        <w:rPr>
          <w:rFonts w:eastAsia="Times New Roman"/>
          <w:bCs/>
        </w:rPr>
        <w:tab/>
        <w:t xml:space="preserve">Preocupa al Comité que la legislación nacional no prevea expresamente la exclusión </w:t>
      </w:r>
      <w:r w:rsidR="00FA4CBD">
        <w:rPr>
          <w:rFonts w:eastAsia="Times New Roman"/>
          <w:bCs/>
        </w:rPr>
        <w:t xml:space="preserve">de la competencia de los tribunales militares </w:t>
      </w:r>
      <w:r w:rsidR="00FA4CBD" w:rsidRPr="005D7716">
        <w:rPr>
          <w:rFonts w:eastAsia="Times New Roman"/>
          <w:bCs/>
        </w:rPr>
        <w:t xml:space="preserve">para investigar denuncias de desaparición forzada cometidas por personal </w:t>
      </w:r>
      <w:r w:rsidR="003A08AA" w:rsidRPr="005D7716">
        <w:rPr>
          <w:rFonts w:eastAsia="Times New Roman"/>
          <w:bCs/>
        </w:rPr>
        <w:t>militar (</w:t>
      </w:r>
      <w:r w:rsidR="00FA4CBD" w:rsidRPr="005D7716">
        <w:rPr>
          <w:rFonts w:eastAsia="Times New Roman"/>
          <w:bCs/>
        </w:rPr>
        <w:t>art. 11)</w:t>
      </w:r>
      <w:r w:rsidR="00FA4CBD">
        <w:rPr>
          <w:rFonts w:eastAsia="Times New Roman"/>
          <w:bCs/>
        </w:rPr>
        <w:t>.</w:t>
      </w:r>
      <w:r w:rsidR="00FA4CBD" w:rsidRPr="005D7716">
        <w:rPr>
          <w:rFonts w:eastAsia="Times New Roman"/>
          <w:bCs/>
        </w:rPr>
        <w:t xml:space="preserve"> </w:t>
      </w:r>
    </w:p>
    <w:p w14:paraId="1686ED80" w14:textId="77777777" w:rsidR="00FA4CBD" w:rsidRPr="00437624" w:rsidRDefault="00BE4EA3" w:rsidP="00437624">
      <w:pPr>
        <w:spacing w:after="120"/>
        <w:ind w:left="1134" w:right="1134"/>
        <w:jc w:val="both"/>
        <w:rPr>
          <w:rFonts w:eastAsia="Times New Roman"/>
          <w:b/>
          <w:bCs/>
        </w:rPr>
      </w:pPr>
      <w:r w:rsidRPr="00FB1449">
        <w:rPr>
          <w:rFonts w:eastAsia="Times New Roman"/>
          <w:bCs/>
        </w:rPr>
        <w:t>19</w:t>
      </w:r>
      <w:r w:rsidR="00FB1449" w:rsidRPr="00FB1449">
        <w:rPr>
          <w:rFonts w:eastAsia="Times New Roman"/>
          <w:bCs/>
        </w:rPr>
        <w:t>.</w:t>
      </w:r>
      <w:r w:rsidR="00FA4CBD">
        <w:rPr>
          <w:rFonts w:eastAsia="Times New Roman"/>
          <w:b/>
          <w:bCs/>
        </w:rPr>
        <w:tab/>
      </w:r>
      <w:r w:rsidR="00FA4CBD" w:rsidRPr="00437624">
        <w:rPr>
          <w:rFonts w:eastAsia="Times New Roman"/>
          <w:b/>
          <w:bCs/>
        </w:rPr>
        <w:t xml:space="preserve">El Comité recomienda al Estado </w:t>
      </w:r>
      <w:r w:rsidR="00FA4CBD" w:rsidRPr="00513D5A">
        <w:rPr>
          <w:rFonts w:eastAsia="Times New Roman"/>
          <w:b/>
          <w:bCs/>
        </w:rPr>
        <w:t>parte garantizar que los delitos de desaparición forzada de los que sean acusados miembros de las Fuerzas Armadas sean</w:t>
      </w:r>
      <w:r w:rsidR="00FA4CBD" w:rsidRPr="00437624">
        <w:rPr>
          <w:rFonts w:eastAsia="Times New Roman"/>
          <w:b/>
          <w:bCs/>
        </w:rPr>
        <w:t xml:space="preserve"> investigados y enjuiciados por fiscales y jueces competentes, independientes e imparciales, que no tengan vínculos institucionales con la entidad a la que pertenece la persona investigada.</w:t>
      </w:r>
    </w:p>
    <w:p w14:paraId="515204DE" w14:textId="77777777" w:rsidR="00FA4CBD" w:rsidRPr="00F53464" w:rsidRDefault="00FA4CBD" w:rsidP="00F53464">
      <w:pPr>
        <w:pStyle w:val="H23G"/>
      </w:pPr>
      <w:r w:rsidRPr="00F53464">
        <w:lastRenderedPageBreak/>
        <w:tab/>
      </w:r>
      <w:r w:rsidRPr="00F53464">
        <w:tab/>
      </w:r>
      <w:r w:rsidRPr="00F53464">
        <w:rPr>
          <w:lang w:val="es-MX" w:eastAsia="en-US"/>
        </w:rPr>
        <w:t>Denuncias e investigaciones de casos de desaparición forzada</w:t>
      </w:r>
    </w:p>
    <w:p w14:paraId="5291896C" w14:textId="77777777" w:rsidR="00FA4CBD" w:rsidRPr="00F53464" w:rsidRDefault="00FA4CBD" w:rsidP="00F53464">
      <w:pPr>
        <w:pStyle w:val="SingleTxtG"/>
        <w:rPr>
          <w:rFonts w:eastAsia="Calibri"/>
        </w:rPr>
      </w:pPr>
      <w:r>
        <w:t>2</w:t>
      </w:r>
      <w:r w:rsidR="00BE4EA3">
        <w:t>0</w:t>
      </w:r>
      <w:r w:rsidRPr="00F53464">
        <w:t>.</w:t>
      </w:r>
      <w:r w:rsidRPr="00F53464">
        <w:tab/>
        <w:t>El Comité lamenta no haber recibido información oficial</w:t>
      </w:r>
      <w:r>
        <w:t>,</w:t>
      </w:r>
      <w:r w:rsidRPr="00F53464">
        <w:t xml:space="preserve"> clara y consolidada</w:t>
      </w:r>
      <w:r w:rsidRPr="00D520F4">
        <w:t xml:space="preserve"> </w:t>
      </w:r>
      <w:r w:rsidRPr="00F53464">
        <w:t xml:space="preserve">sobre </w:t>
      </w:r>
      <w:r w:rsidRPr="005330D1">
        <w:t xml:space="preserve">el número de denuncias </w:t>
      </w:r>
      <w:r w:rsidRPr="005330D1">
        <w:rPr>
          <w:rFonts w:eastAsia="Calibri"/>
        </w:rPr>
        <w:t xml:space="preserve">recibidas por desaparición </w:t>
      </w:r>
      <w:r w:rsidR="003A08AA" w:rsidRPr="005330D1">
        <w:rPr>
          <w:rFonts w:eastAsia="Calibri"/>
        </w:rPr>
        <w:t>forzada.</w:t>
      </w:r>
      <w:r w:rsidRPr="005330D1">
        <w:rPr>
          <w:lang w:eastAsia="de-DE"/>
        </w:rPr>
        <w:t xml:space="preserve"> </w:t>
      </w:r>
      <w:r w:rsidR="00945387">
        <w:rPr>
          <w:lang w:eastAsia="de-DE"/>
        </w:rPr>
        <w:t>L</w:t>
      </w:r>
      <w:r>
        <w:rPr>
          <w:lang w:eastAsia="de-DE"/>
        </w:rPr>
        <w:t xml:space="preserve">e </w:t>
      </w:r>
      <w:r w:rsidRPr="005330D1">
        <w:rPr>
          <w:lang w:eastAsia="de-DE"/>
        </w:rPr>
        <w:t xml:space="preserve">preocupa </w:t>
      </w:r>
      <w:r w:rsidRPr="005330D1">
        <w:t xml:space="preserve">el escaso número de enjuiciamientos y condenas por </w:t>
      </w:r>
      <w:r>
        <w:t xml:space="preserve">este delito, así como las informaciones recibidas sobre </w:t>
      </w:r>
      <w:r>
        <w:rPr>
          <w:rFonts w:eastAsia="Calibri"/>
        </w:rPr>
        <w:t xml:space="preserve">los </w:t>
      </w:r>
      <w:r w:rsidRPr="00F53464">
        <w:rPr>
          <w:rFonts w:eastAsia="Calibri"/>
        </w:rPr>
        <w:t xml:space="preserve">obstáculos para la investigación eficaz, </w:t>
      </w:r>
      <w:r>
        <w:rPr>
          <w:rFonts w:eastAsia="Calibri"/>
        </w:rPr>
        <w:t>incluyendo</w:t>
      </w:r>
      <w:r w:rsidRPr="005330D1">
        <w:rPr>
          <w:rFonts w:eastAsia="Calibri"/>
        </w:rPr>
        <w:t>: a) falta de coordinación entre las autoridades encargadas de investigar desapariciones forzadas;</w:t>
      </w:r>
      <w:r>
        <w:rPr>
          <w:rFonts w:eastAsia="Calibri"/>
        </w:rPr>
        <w:t xml:space="preserve"> b) </w:t>
      </w:r>
      <w:r w:rsidRPr="00F53464">
        <w:rPr>
          <w:rFonts w:eastAsia="Calibri"/>
        </w:rPr>
        <w:t xml:space="preserve">insuficientes recursos a disposición de las autoridades competentes; </w:t>
      </w:r>
      <w:r>
        <w:rPr>
          <w:rFonts w:eastAsia="Calibri"/>
        </w:rPr>
        <w:t>c</w:t>
      </w:r>
      <w:r w:rsidRPr="00F53464">
        <w:rPr>
          <w:rFonts w:eastAsia="Calibri"/>
        </w:rPr>
        <w:t>) restricciones en el acceso de las autoridades competentes</w:t>
      </w:r>
      <w:r>
        <w:rPr>
          <w:rFonts w:eastAsia="Calibri"/>
        </w:rPr>
        <w:t>, de la Comisión de la Verdad y de la Defensoría del Pueblo</w:t>
      </w:r>
      <w:r w:rsidRPr="00F53464">
        <w:rPr>
          <w:rFonts w:eastAsia="Calibri"/>
        </w:rPr>
        <w:t xml:space="preserve"> a la información</w:t>
      </w:r>
      <w:r w:rsidR="00AB095C">
        <w:rPr>
          <w:rFonts w:eastAsia="Calibri"/>
        </w:rPr>
        <w:t xml:space="preserve"> que contienen los archivos</w:t>
      </w:r>
      <w:r w:rsidR="00AB095C" w:rsidRPr="00AB095C">
        <w:rPr>
          <w:rFonts w:eastAsia="Calibri"/>
        </w:rPr>
        <w:t xml:space="preserve"> </w:t>
      </w:r>
      <w:r w:rsidR="00AB095C">
        <w:rPr>
          <w:rFonts w:eastAsia="Calibri"/>
        </w:rPr>
        <w:t>concernientes</w:t>
      </w:r>
      <w:r w:rsidRPr="00F53464">
        <w:rPr>
          <w:rFonts w:eastAsia="Calibri"/>
        </w:rPr>
        <w:t xml:space="preserve"> a las Fuerzas Armadas</w:t>
      </w:r>
      <w:r>
        <w:rPr>
          <w:rFonts w:eastAsia="Calibri"/>
        </w:rPr>
        <w:t xml:space="preserve">; </w:t>
      </w:r>
      <w:r w:rsidRPr="00EC0FDB">
        <w:rPr>
          <w:rFonts w:eastAsia="Calibri"/>
        </w:rPr>
        <w:t xml:space="preserve">d) </w:t>
      </w:r>
      <w:r w:rsidRPr="005330D1">
        <w:rPr>
          <w:rFonts w:eastAsia="Calibri"/>
        </w:rPr>
        <w:t>la falta de medidas en el ordenamiento jurídico para impedir que los presuntos autores de una desaparición forzada puedan influir en las investigaciones, incluyendo la suspensión de funciones durante la investigación cuando el presunto autor sea un agente del Estado (militar o civil)</w:t>
      </w:r>
      <w:r w:rsidRPr="00370378">
        <w:rPr>
          <w:rFonts w:eastAsia="Calibri"/>
        </w:rPr>
        <w:t xml:space="preserve"> </w:t>
      </w:r>
      <w:r w:rsidRPr="005330D1">
        <w:rPr>
          <w:rFonts w:eastAsia="Calibri"/>
        </w:rPr>
        <w:t>(arts. 1, 7, 12</w:t>
      </w:r>
      <w:r w:rsidRPr="00EC0FDB">
        <w:rPr>
          <w:rFonts w:eastAsia="Calibri"/>
        </w:rPr>
        <w:t xml:space="preserve"> y 24)</w:t>
      </w:r>
      <w:r>
        <w:rPr>
          <w:rFonts w:eastAsia="Calibri"/>
        </w:rPr>
        <w:t>.</w:t>
      </w:r>
    </w:p>
    <w:p w14:paraId="3451C6BB" w14:textId="77777777" w:rsidR="00FA4CBD" w:rsidRPr="00F53464" w:rsidRDefault="00FA4CBD" w:rsidP="00F53464">
      <w:pPr>
        <w:pStyle w:val="SingleTxtG"/>
        <w:rPr>
          <w:b/>
          <w:bCs/>
        </w:rPr>
      </w:pPr>
      <w:r>
        <w:t>2</w:t>
      </w:r>
      <w:r w:rsidR="00BE4EA3">
        <w:t>1</w:t>
      </w:r>
      <w:r w:rsidRPr="00F53464">
        <w:t>.</w:t>
      </w:r>
      <w:r w:rsidRPr="00F53464">
        <w:rPr>
          <w:b/>
          <w:bCs/>
        </w:rPr>
        <w:tab/>
        <w:t xml:space="preserve">El Comité recomienda que el Estado parte: </w:t>
      </w:r>
    </w:p>
    <w:p w14:paraId="4041CD40" w14:textId="77777777" w:rsidR="00FA4CBD" w:rsidRPr="00B13E94" w:rsidRDefault="00FA4CBD" w:rsidP="00F53464">
      <w:pPr>
        <w:pStyle w:val="SingleTxtG"/>
        <w:ind w:firstLine="567"/>
        <w:rPr>
          <w:b/>
          <w:bCs/>
        </w:rPr>
      </w:pPr>
      <w:r w:rsidRPr="00B13E94">
        <w:rPr>
          <w:b/>
        </w:rPr>
        <w:t>a)</w:t>
      </w:r>
      <w:r w:rsidRPr="00B13E94">
        <w:rPr>
          <w:b/>
          <w:bCs/>
        </w:rPr>
        <w:tab/>
        <w:t>Acelere las investigaciones por desaparición forzada que se encuentran en curso y asegure que todos los casos de desaparición forzada sean investigados de manera imparcial, sin demora y que los presuntos autores sean enjuiciados y, de ser declarados culpables, sean sancionados con penas apropiadas que tengan en cuenta la extrema gravedad del delito, garantizando que ningún acto de desaparición forzada quede en la impunidad;</w:t>
      </w:r>
    </w:p>
    <w:p w14:paraId="376BD782" w14:textId="77777777" w:rsidR="00FA4CBD" w:rsidRPr="00B13E94" w:rsidRDefault="00FA4CBD" w:rsidP="00F53464">
      <w:pPr>
        <w:pStyle w:val="SingleTxtG"/>
        <w:ind w:firstLine="567"/>
        <w:rPr>
          <w:b/>
          <w:bCs/>
        </w:rPr>
      </w:pPr>
      <w:r w:rsidRPr="00B13E94">
        <w:rPr>
          <w:b/>
        </w:rPr>
        <w:t>b)</w:t>
      </w:r>
      <w:r w:rsidRPr="00B13E94">
        <w:rPr>
          <w:b/>
          <w:bCs/>
        </w:rPr>
        <w:tab/>
        <w:t>Asegure que las autoridades competentes para investigar desapariciones forzadas dispongan del personal y de los recursos financieros y técnicos adecuados para llevar a cabo su labor con eficacia;</w:t>
      </w:r>
    </w:p>
    <w:p w14:paraId="3F37661A" w14:textId="77777777" w:rsidR="00FA4CBD" w:rsidRPr="00B13E94" w:rsidRDefault="00FA4CBD" w:rsidP="00F53464">
      <w:pPr>
        <w:pStyle w:val="SingleTxtG"/>
        <w:ind w:firstLine="567"/>
        <w:rPr>
          <w:b/>
          <w:bCs/>
        </w:rPr>
      </w:pPr>
      <w:r w:rsidRPr="00B13E94">
        <w:rPr>
          <w:b/>
        </w:rPr>
        <w:t>c)</w:t>
      </w:r>
      <w:r w:rsidRPr="00B13E94">
        <w:rPr>
          <w:b/>
          <w:bCs/>
        </w:rPr>
        <w:tab/>
        <w:t>Garantice en la pr</w:t>
      </w:r>
      <w:r w:rsidR="00AB095C">
        <w:rPr>
          <w:b/>
          <w:bCs/>
        </w:rPr>
        <w:t>á</w:t>
      </w:r>
      <w:r w:rsidRPr="00B13E94">
        <w:rPr>
          <w:b/>
          <w:bCs/>
        </w:rPr>
        <w:t xml:space="preserve">ctica el acceso a </w:t>
      </w:r>
      <w:r w:rsidR="00AB095C">
        <w:rPr>
          <w:b/>
          <w:bCs/>
        </w:rPr>
        <w:t xml:space="preserve">toda </w:t>
      </w:r>
      <w:r w:rsidRPr="00B13E94">
        <w:rPr>
          <w:b/>
          <w:bCs/>
        </w:rPr>
        <w:t xml:space="preserve">la información </w:t>
      </w:r>
      <w:r w:rsidR="00EB790A">
        <w:rPr>
          <w:b/>
          <w:bCs/>
        </w:rPr>
        <w:t xml:space="preserve">que sea relevante, y en particular a la información que se contiene en los archivos concernientes </w:t>
      </w:r>
      <w:r w:rsidRPr="00B13E94">
        <w:rPr>
          <w:b/>
          <w:bCs/>
        </w:rPr>
        <w:t>a las Fuerzas Armadas;</w:t>
      </w:r>
    </w:p>
    <w:p w14:paraId="4B54BF0C" w14:textId="77777777" w:rsidR="00FA4CBD" w:rsidRDefault="00FA4CBD" w:rsidP="00F53464">
      <w:pPr>
        <w:pStyle w:val="SingleTxtG"/>
        <w:ind w:firstLine="567"/>
        <w:rPr>
          <w:b/>
          <w:bCs/>
        </w:rPr>
      </w:pPr>
      <w:r w:rsidRPr="00B13E94">
        <w:rPr>
          <w:b/>
        </w:rPr>
        <w:t>d)</w:t>
      </w:r>
      <w:r w:rsidRPr="007D50F3">
        <w:rPr>
          <w:b/>
          <w:bCs/>
        </w:rPr>
        <w:tab/>
        <w:t>Garantice que ningún agente del Estado, civil o militar, sospechoso de</w:t>
      </w:r>
      <w:r w:rsidRPr="00F53464">
        <w:rPr>
          <w:b/>
          <w:bCs/>
        </w:rPr>
        <w:t xml:space="preserve"> haber cometido un delito de desaparición forzada, esté en condiciones de influir en el curso de las investigaciones. </w:t>
      </w:r>
    </w:p>
    <w:p w14:paraId="0D3213C4" w14:textId="77777777" w:rsidR="00FA4CBD" w:rsidRPr="00BE4EA3" w:rsidRDefault="008670B5" w:rsidP="004264F1">
      <w:pPr>
        <w:pStyle w:val="H23G"/>
        <w:rPr>
          <w:lang w:val="es-MX"/>
        </w:rPr>
      </w:pPr>
      <w:r>
        <w:rPr>
          <w:lang w:val="es-MX"/>
        </w:rPr>
        <w:tab/>
      </w:r>
      <w:r>
        <w:rPr>
          <w:lang w:val="es-MX"/>
        </w:rPr>
        <w:tab/>
      </w:r>
      <w:r w:rsidR="00FA4CBD" w:rsidRPr="00BE4EA3">
        <w:rPr>
          <w:lang w:val="es-MX"/>
        </w:rPr>
        <w:t>Protección de las personas que denuncian y/o participan en la investigación de</w:t>
      </w:r>
      <w:r w:rsidR="00C246FE">
        <w:rPr>
          <w:lang w:val="es-MX"/>
        </w:rPr>
        <w:t> </w:t>
      </w:r>
      <w:r w:rsidR="00FA4CBD" w:rsidRPr="00BE4EA3">
        <w:rPr>
          <w:lang w:val="es-MX"/>
        </w:rPr>
        <w:t>una</w:t>
      </w:r>
      <w:r>
        <w:rPr>
          <w:lang w:val="es-MX"/>
        </w:rPr>
        <w:t> </w:t>
      </w:r>
      <w:r w:rsidR="00FA4CBD" w:rsidRPr="00BE4EA3">
        <w:rPr>
          <w:lang w:val="es-MX"/>
        </w:rPr>
        <w:t xml:space="preserve">desaparición forzada </w:t>
      </w:r>
    </w:p>
    <w:p w14:paraId="552D08F7" w14:textId="77777777" w:rsidR="00FA4CBD" w:rsidRPr="00BE4EA3" w:rsidRDefault="00FA4CBD" w:rsidP="009C409C">
      <w:pPr>
        <w:pStyle w:val="SingleTxtG"/>
        <w:rPr>
          <w:bCs/>
        </w:rPr>
      </w:pPr>
      <w:r w:rsidRPr="00BE4EA3">
        <w:rPr>
          <w:bCs/>
        </w:rPr>
        <w:t>2</w:t>
      </w:r>
      <w:r w:rsidR="00BE4EA3" w:rsidRPr="00BE4EA3">
        <w:rPr>
          <w:bCs/>
        </w:rPr>
        <w:t>2</w:t>
      </w:r>
      <w:r w:rsidRPr="00BE4EA3">
        <w:rPr>
          <w:bCs/>
        </w:rPr>
        <w:t>.</w:t>
      </w:r>
      <w:r w:rsidRPr="00BE4EA3">
        <w:rPr>
          <w:bCs/>
        </w:rPr>
        <w:tab/>
        <w:t xml:space="preserve">El Comité toma nota del </w:t>
      </w:r>
      <w:r w:rsidR="00843219">
        <w:rPr>
          <w:bCs/>
        </w:rPr>
        <w:t>p</w:t>
      </w:r>
      <w:r w:rsidRPr="00BE4EA3">
        <w:rPr>
          <w:bCs/>
        </w:rPr>
        <w:t xml:space="preserve">rograma de </w:t>
      </w:r>
      <w:r w:rsidR="00843219">
        <w:rPr>
          <w:bCs/>
        </w:rPr>
        <w:t>p</w:t>
      </w:r>
      <w:r w:rsidRPr="00BE4EA3">
        <w:rPr>
          <w:bCs/>
        </w:rPr>
        <w:t xml:space="preserve">rotección a </w:t>
      </w:r>
      <w:r w:rsidR="00843219">
        <w:rPr>
          <w:bCs/>
        </w:rPr>
        <w:t>v</w:t>
      </w:r>
      <w:r w:rsidRPr="00BE4EA3">
        <w:rPr>
          <w:bCs/>
        </w:rPr>
        <w:t xml:space="preserve">íctimas, </w:t>
      </w:r>
      <w:r w:rsidR="00843219">
        <w:rPr>
          <w:bCs/>
        </w:rPr>
        <w:t>t</w:t>
      </w:r>
      <w:r w:rsidRPr="00BE4EA3">
        <w:rPr>
          <w:bCs/>
        </w:rPr>
        <w:t>estigos</w:t>
      </w:r>
      <w:r w:rsidR="00D610FE" w:rsidRPr="00BE4EA3">
        <w:rPr>
          <w:bCs/>
        </w:rPr>
        <w:t>,</w:t>
      </w:r>
      <w:r w:rsidRPr="00BE4EA3">
        <w:rPr>
          <w:bCs/>
        </w:rPr>
        <w:t xml:space="preserve"> </w:t>
      </w:r>
      <w:r w:rsidR="00843219">
        <w:rPr>
          <w:bCs/>
        </w:rPr>
        <w:t>d</w:t>
      </w:r>
      <w:r w:rsidRPr="00BE4EA3">
        <w:rPr>
          <w:bCs/>
        </w:rPr>
        <w:t xml:space="preserve">enunciantes y </w:t>
      </w:r>
      <w:r w:rsidR="00843219">
        <w:rPr>
          <w:bCs/>
        </w:rPr>
        <w:t>m</w:t>
      </w:r>
      <w:r w:rsidRPr="00BE4EA3">
        <w:rPr>
          <w:bCs/>
        </w:rPr>
        <w:t xml:space="preserve">iembros del Ministerio Público y del hecho </w:t>
      </w:r>
      <w:r w:rsidR="0063042F">
        <w:rPr>
          <w:bCs/>
        </w:rPr>
        <w:t xml:space="preserve">de </w:t>
      </w:r>
      <w:r w:rsidRPr="00BE4EA3">
        <w:rPr>
          <w:bCs/>
        </w:rPr>
        <w:t xml:space="preserve">que no hay personas </w:t>
      </w:r>
      <w:r w:rsidR="00BA3688" w:rsidRPr="00503B3E">
        <w:rPr>
          <w:bCs/>
        </w:rPr>
        <w:t>incluidas</w:t>
      </w:r>
      <w:r w:rsidR="00BA3688" w:rsidRPr="00BE4EA3">
        <w:rPr>
          <w:bCs/>
        </w:rPr>
        <w:t xml:space="preserve"> </w:t>
      </w:r>
      <w:r w:rsidRPr="00BE4EA3">
        <w:rPr>
          <w:bCs/>
        </w:rPr>
        <w:t xml:space="preserve">en este programa en los procesos por el delito de desaparición forzada. Sin embargo, lamenta no haber recibido información detallada sobre su </w:t>
      </w:r>
      <w:r w:rsidR="00D610FE" w:rsidRPr="00BE4EA3">
        <w:rPr>
          <w:bCs/>
        </w:rPr>
        <w:t>aplicación práctica y efectividad</w:t>
      </w:r>
      <w:r w:rsidRPr="00BE4EA3">
        <w:rPr>
          <w:bCs/>
          <w:lang w:val="es-MX"/>
        </w:rPr>
        <w:t xml:space="preserve"> </w:t>
      </w:r>
      <w:r w:rsidRPr="00BE4EA3">
        <w:rPr>
          <w:bCs/>
        </w:rPr>
        <w:t>(arts.</w:t>
      </w:r>
      <w:r w:rsidR="00AE22E9">
        <w:rPr>
          <w:bCs/>
        </w:rPr>
        <w:t> </w:t>
      </w:r>
      <w:r w:rsidRPr="00BE4EA3">
        <w:rPr>
          <w:bCs/>
        </w:rPr>
        <w:t>12</w:t>
      </w:r>
      <w:r w:rsidR="00AE22E9">
        <w:rPr>
          <w:bCs/>
        </w:rPr>
        <w:t> </w:t>
      </w:r>
      <w:r w:rsidRPr="00BE4EA3">
        <w:rPr>
          <w:bCs/>
        </w:rPr>
        <w:t>y</w:t>
      </w:r>
      <w:r w:rsidR="00AE22E9">
        <w:rPr>
          <w:bCs/>
        </w:rPr>
        <w:t> </w:t>
      </w:r>
      <w:r w:rsidRPr="00BE4EA3">
        <w:rPr>
          <w:bCs/>
        </w:rPr>
        <w:t>24).</w:t>
      </w:r>
    </w:p>
    <w:p w14:paraId="3BBDBF80" w14:textId="77777777" w:rsidR="00FA4CBD" w:rsidRPr="008C6CC7" w:rsidRDefault="00FA4CBD" w:rsidP="009C409C">
      <w:pPr>
        <w:pStyle w:val="SingleTxtG"/>
        <w:rPr>
          <w:b/>
          <w:bCs/>
          <w:lang w:val="es-MX"/>
        </w:rPr>
      </w:pPr>
      <w:r w:rsidRPr="00FB1449">
        <w:rPr>
          <w:bCs/>
          <w:lang w:val="es-MX"/>
        </w:rPr>
        <w:t>2</w:t>
      </w:r>
      <w:r w:rsidR="00BE4EA3" w:rsidRPr="00FB1449">
        <w:rPr>
          <w:bCs/>
          <w:lang w:val="es-MX"/>
        </w:rPr>
        <w:t>3</w:t>
      </w:r>
      <w:r w:rsidRPr="00FB1449">
        <w:rPr>
          <w:bCs/>
          <w:lang w:val="es-MX"/>
        </w:rPr>
        <w:t>.</w:t>
      </w:r>
      <w:r w:rsidRPr="00FB1449">
        <w:rPr>
          <w:bCs/>
          <w:lang w:val="es-MX"/>
        </w:rPr>
        <w:tab/>
      </w:r>
      <w:r w:rsidRPr="00BE4EA3">
        <w:rPr>
          <w:b/>
          <w:bCs/>
          <w:lang w:val="es-MX"/>
        </w:rPr>
        <w:t xml:space="preserve">El Comité recomienda al Estado parte que tome las medidas necesarias para </w:t>
      </w:r>
      <w:r w:rsidR="009F4509" w:rsidRPr="00BE4EA3">
        <w:rPr>
          <w:b/>
          <w:bCs/>
          <w:lang w:val="es-MX"/>
        </w:rPr>
        <w:t xml:space="preserve">asegurar la efectividad del sistema de </w:t>
      </w:r>
      <w:r w:rsidR="00843219">
        <w:rPr>
          <w:b/>
          <w:bCs/>
          <w:lang w:val="es-MX"/>
        </w:rPr>
        <w:t>p</w:t>
      </w:r>
      <w:r w:rsidR="009F4509" w:rsidRPr="00BE4EA3">
        <w:rPr>
          <w:b/>
          <w:bCs/>
          <w:lang w:val="es-MX"/>
        </w:rPr>
        <w:t xml:space="preserve">rotección a </w:t>
      </w:r>
      <w:r w:rsidR="00843219">
        <w:rPr>
          <w:b/>
          <w:bCs/>
        </w:rPr>
        <w:t>v</w:t>
      </w:r>
      <w:r w:rsidR="009F4509" w:rsidRPr="00BE4EA3">
        <w:rPr>
          <w:b/>
          <w:bCs/>
        </w:rPr>
        <w:t xml:space="preserve">íctimas, </w:t>
      </w:r>
      <w:r w:rsidR="00843219">
        <w:rPr>
          <w:b/>
          <w:bCs/>
        </w:rPr>
        <w:t>t</w:t>
      </w:r>
      <w:r w:rsidR="009F4509" w:rsidRPr="00BE4EA3">
        <w:rPr>
          <w:b/>
          <w:bCs/>
        </w:rPr>
        <w:t xml:space="preserve">estigos, </w:t>
      </w:r>
      <w:r w:rsidR="00843219">
        <w:rPr>
          <w:b/>
          <w:bCs/>
        </w:rPr>
        <w:t>d</w:t>
      </w:r>
      <w:r w:rsidR="009F4509" w:rsidRPr="00BE4EA3">
        <w:rPr>
          <w:b/>
          <w:bCs/>
        </w:rPr>
        <w:t xml:space="preserve">enunciantes y </w:t>
      </w:r>
      <w:r w:rsidR="00843219">
        <w:rPr>
          <w:b/>
          <w:bCs/>
        </w:rPr>
        <w:t>m</w:t>
      </w:r>
      <w:r w:rsidR="009F4509" w:rsidRPr="00BE4EA3">
        <w:rPr>
          <w:b/>
          <w:bCs/>
        </w:rPr>
        <w:t>iembros del Ministerio Público y dotarlo de los recursos necesarios para su buen funcionamiento</w:t>
      </w:r>
      <w:r w:rsidRPr="00BE4EA3">
        <w:rPr>
          <w:b/>
          <w:bCs/>
          <w:lang w:val="es-MX"/>
        </w:rPr>
        <w:t>.</w:t>
      </w:r>
    </w:p>
    <w:p w14:paraId="79686E2F" w14:textId="77777777" w:rsidR="00FA4CBD" w:rsidRPr="005A1F6E" w:rsidRDefault="00FA4CBD" w:rsidP="00C13DFD">
      <w:pPr>
        <w:pStyle w:val="H23G"/>
      </w:pPr>
      <w:r w:rsidRPr="005A1F6E">
        <w:rPr>
          <w:lang w:eastAsia="en-US"/>
        </w:rPr>
        <w:tab/>
      </w:r>
      <w:r w:rsidR="00C13DFD">
        <w:rPr>
          <w:lang w:eastAsia="en-US"/>
        </w:rPr>
        <w:t>4.</w:t>
      </w:r>
      <w:r w:rsidRPr="005A1F6E">
        <w:rPr>
          <w:lang w:eastAsia="en-US"/>
        </w:rPr>
        <w:tab/>
      </w:r>
      <w:r w:rsidRPr="005A1F6E">
        <w:t>Medidas para prevenir las desapariciones forzadas (arts. 16 a 23)</w:t>
      </w:r>
    </w:p>
    <w:p w14:paraId="3657F55D" w14:textId="77777777" w:rsidR="00FA4CBD" w:rsidRPr="00F53464" w:rsidRDefault="00FA4CBD" w:rsidP="00F53464">
      <w:pPr>
        <w:pStyle w:val="H23G"/>
      </w:pPr>
      <w:r w:rsidRPr="00F53464">
        <w:tab/>
      </w:r>
      <w:r w:rsidRPr="00F53464">
        <w:tab/>
        <w:t>Mecanismos de expulsión, devolución, entrega y extradición</w:t>
      </w:r>
    </w:p>
    <w:p w14:paraId="676CC707" w14:textId="77777777" w:rsidR="00FA4CBD" w:rsidRDefault="00FA4CBD" w:rsidP="00F53464">
      <w:pPr>
        <w:pStyle w:val="SingleTxtG"/>
      </w:pPr>
      <w:r>
        <w:t>2</w:t>
      </w:r>
      <w:r w:rsidR="00BE4EA3">
        <w:t>4</w:t>
      </w:r>
      <w:r>
        <w:t>.</w:t>
      </w:r>
      <w:r w:rsidRPr="00F53464">
        <w:tab/>
      </w:r>
      <w:r>
        <w:t>P</w:t>
      </w:r>
      <w:r w:rsidRPr="00F53464">
        <w:t xml:space="preserve">reocupa al Comité que la legislación nacional no contemple expresamente </w:t>
      </w:r>
      <w:r>
        <w:t xml:space="preserve">la </w:t>
      </w:r>
      <w:r w:rsidRPr="00F53464">
        <w:t>prohibición</w:t>
      </w:r>
      <w:r>
        <w:t xml:space="preserve"> de </w:t>
      </w:r>
      <w:r w:rsidRPr="001E7DE5">
        <w:t xml:space="preserve">expulsión, devolución, entrega o extradición </w:t>
      </w:r>
      <w:r>
        <w:t>de</w:t>
      </w:r>
      <w:r w:rsidRPr="00C410B7">
        <w:t xml:space="preserve"> una persona </w:t>
      </w:r>
      <w:r w:rsidRPr="001E7DE5">
        <w:t>cuando haya razones fundadas para creer que podría ser sometida a una desaparición forzada</w:t>
      </w:r>
      <w:r w:rsidRPr="00F53464">
        <w:rPr>
          <w:rFonts w:eastAsia="Calibri"/>
        </w:rPr>
        <w:t>.</w:t>
      </w:r>
      <w:r w:rsidRPr="00F53464">
        <w:t xml:space="preserve"> </w:t>
      </w:r>
      <w:r>
        <w:t>Lamenta además</w:t>
      </w:r>
      <w:r w:rsidRPr="00F53464">
        <w:rPr>
          <w:rFonts w:eastAsia="Calibri"/>
        </w:rPr>
        <w:t xml:space="preserve"> la falta de información sobre los criterios y/o procedimientos aplicados para evaluar el riesgo de que una persona sea sometida a desaparición forzada en el país de destino antes de decidir sobre su expulsión, devolución, entrega o extradición</w:t>
      </w:r>
      <w:r>
        <w:rPr>
          <w:rFonts w:eastAsia="Calibri"/>
        </w:rPr>
        <w:t xml:space="preserve"> </w:t>
      </w:r>
      <w:r w:rsidR="003A08AA" w:rsidRPr="003B5356">
        <w:rPr>
          <w:rFonts w:eastAsia="Calibri"/>
        </w:rPr>
        <w:t>(</w:t>
      </w:r>
      <w:r w:rsidRPr="007952ED">
        <w:rPr>
          <w:rFonts w:eastAsia="Calibri"/>
        </w:rPr>
        <w:t>arts. 13 y 16).</w:t>
      </w:r>
      <w:r w:rsidRPr="00F53464">
        <w:rPr>
          <w:rFonts w:eastAsia="Calibri"/>
        </w:rPr>
        <w:t xml:space="preserve"> </w:t>
      </w:r>
    </w:p>
    <w:p w14:paraId="531C3401" w14:textId="77777777" w:rsidR="00FA4CBD" w:rsidRPr="00F53464" w:rsidRDefault="00FA4CBD" w:rsidP="00946EAA">
      <w:pPr>
        <w:pStyle w:val="SingleTxtG"/>
        <w:keepNext/>
        <w:keepLines/>
        <w:rPr>
          <w:b/>
          <w:bCs/>
        </w:rPr>
      </w:pPr>
      <w:r>
        <w:lastRenderedPageBreak/>
        <w:t>2</w:t>
      </w:r>
      <w:r w:rsidR="00BE4EA3">
        <w:t>5</w:t>
      </w:r>
      <w:r w:rsidRPr="00F53464">
        <w:t>.</w:t>
      </w:r>
      <w:r w:rsidRPr="00F53464">
        <w:rPr>
          <w:b/>
          <w:bCs/>
        </w:rPr>
        <w:tab/>
        <w:t>El Comité recomienda al Estado parte que tome todas las medidas necesarias para:</w:t>
      </w:r>
    </w:p>
    <w:p w14:paraId="7C03E9BE" w14:textId="77777777" w:rsidR="00FA4CBD" w:rsidRPr="00B13E94" w:rsidRDefault="00FA4CBD" w:rsidP="00F53464">
      <w:pPr>
        <w:pStyle w:val="SingleTxtG"/>
        <w:ind w:firstLine="567"/>
        <w:rPr>
          <w:rFonts w:eastAsia="Calibri"/>
          <w:b/>
          <w:spacing w:val="4"/>
          <w:w w:val="103"/>
          <w:kern w:val="14"/>
          <w:szCs w:val="22"/>
          <w:lang w:eastAsia="en-US"/>
        </w:rPr>
      </w:pPr>
      <w:r w:rsidRPr="00B13E94">
        <w:rPr>
          <w:rFonts w:eastAsia="Calibri"/>
          <w:b/>
          <w:spacing w:val="4"/>
          <w:w w:val="103"/>
          <w:kern w:val="14"/>
          <w:szCs w:val="22"/>
          <w:lang w:eastAsia="en-US"/>
        </w:rPr>
        <w:t>a)</w:t>
      </w:r>
      <w:r w:rsidRPr="00B13E94">
        <w:rPr>
          <w:rFonts w:eastAsia="Calibri"/>
          <w:b/>
          <w:spacing w:val="4"/>
          <w:w w:val="103"/>
          <w:kern w:val="14"/>
          <w:szCs w:val="22"/>
          <w:lang w:eastAsia="en-US"/>
        </w:rPr>
        <w:tab/>
      </w:r>
      <w:r w:rsidRPr="00B13E94">
        <w:rPr>
          <w:rFonts w:eastAsia="Calibri"/>
          <w:b/>
          <w:bCs/>
          <w:spacing w:val="4"/>
          <w:w w:val="103"/>
          <w:kern w:val="14"/>
          <w:szCs w:val="22"/>
          <w:lang w:eastAsia="en-US"/>
        </w:rPr>
        <w:t>Incluir de manera expresa en su legislación interna la prohibición de expulsión, devolución, entrega o extradición cuando haya razones fundadas para creer que la persona objeto de dicha medida estaría en peligro de ser víctima de una desaparición forzada;</w:t>
      </w:r>
    </w:p>
    <w:p w14:paraId="3D2B26FE" w14:textId="77777777" w:rsidR="00FA4CBD" w:rsidRPr="00F53464" w:rsidRDefault="00FA4CBD">
      <w:pPr>
        <w:pStyle w:val="SingleTxtG"/>
        <w:ind w:firstLine="567"/>
        <w:rPr>
          <w:rFonts w:eastAsia="Calibri"/>
          <w:spacing w:val="4"/>
          <w:w w:val="103"/>
          <w:kern w:val="14"/>
          <w:szCs w:val="22"/>
          <w:lang w:eastAsia="en-US"/>
        </w:rPr>
      </w:pPr>
      <w:r w:rsidRPr="00B13E94">
        <w:rPr>
          <w:b/>
          <w:bCs/>
        </w:rPr>
        <w:t>b)</w:t>
      </w:r>
      <w:r w:rsidRPr="005B4A03">
        <w:rPr>
          <w:b/>
          <w:bCs/>
        </w:rPr>
        <w:tab/>
      </w:r>
      <w:r w:rsidRPr="005B4A03">
        <w:rPr>
          <w:b/>
        </w:rPr>
        <w:t xml:space="preserve">Asegurar </w:t>
      </w:r>
      <w:r w:rsidRPr="005B4A03">
        <w:rPr>
          <w:b/>
          <w:bCs/>
        </w:rPr>
        <w:t>que existan criterios y procedimientos claros y específicos para evaluar y verificar el riesgo de que</w:t>
      </w:r>
      <w:r w:rsidRPr="00F53464">
        <w:rPr>
          <w:b/>
          <w:bCs/>
        </w:rPr>
        <w:t xml:space="preserve"> una persona sea sometida a desaparición forzada en el país de destino antes de proceder a la expulsión, devolución, entrega o extradición, y que, si existe este riesgo, la persona no sea expulsada, extraditada, entregada o devuelta</w:t>
      </w:r>
      <w:r w:rsidR="00B67C40">
        <w:rPr>
          <w:b/>
          <w:bCs/>
        </w:rPr>
        <w:t>.</w:t>
      </w:r>
    </w:p>
    <w:p w14:paraId="3B83B99D" w14:textId="77777777" w:rsidR="00FA4CBD" w:rsidRPr="00F53464" w:rsidRDefault="00FA4CBD" w:rsidP="005330D1">
      <w:pPr>
        <w:pStyle w:val="H23G"/>
        <w:ind w:hanging="283"/>
      </w:pPr>
      <w:r w:rsidRPr="00F53464">
        <w:tab/>
        <w:t>Salvaguardias legales fundamentales y registros de personas privadas</w:t>
      </w:r>
      <w:r w:rsidR="00C13DFD">
        <w:br/>
      </w:r>
      <w:r w:rsidRPr="00F53464">
        <w:t>de libertad</w:t>
      </w:r>
    </w:p>
    <w:p w14:paraId="47747F9F" w14:textId="77777777" w:rsidR="00FA4CBD" w:rsidRDefault="00FA4CBD" w:rsidP="006029E7">
      <w:pPr>
        <w:pStyle w:val="SingleTxtG"/>
      </w:pPr>
      <w:r>
        <w:t>2</w:t>
      </w:r>
      <w:r w:rsidR="00BE4EA3">
        <w:t>6</w:t>
      </w:r>
      <w:r>
        <w:t xml:space="preserve">. </w:t>
      </w:r>
      <w:r>
        <w:tab/>
      </w:r>
      <w:r w:rsidR="00CA52C5">
        <w:t>Por las informaciones recibidas</w:t>
      </w:r>
      <w:r w:rsidR="00346F91">
        <w:t xml:space="preserve">, preocupa </w:t>
      </w:r>
      <w:r w:rsidR="00BA3688">
        <w:t xml:space="preserve">al Comité </w:t>
      </w:r>
      <w:r w:rsidR="00346F91">
        <w:t xml:space="preserve">que, en la práctica, </w:t>
      </w:r>
      <w:r w:rsidRPr="00473F31">
        <w:rPr>
          <w:bCs/>
          <w:lang w:val="es-ES_tradnl"/>
        </w:rPr>
        <w:t xml:space="preserve">a los detenidos no siempre se les respeten las </w:t>
      </w:r>
      <w:r w:rsidRPr="00473F31">
        <w:rPr>
          <w:bCs/>
        </w:rPr>
        <w:t xml:space="preserve">debidas garantías procesales, incluido el acceso a un abogado o a </w:t>
      </w:r>
      <w:r w:rsidR="0036631F">
        <w:rPr>
          <w:bCs/>
        </w:rPr>
        <w:t xml:space="preserve">comunicarse </w:t>
      </w:r>
      <w:r w:rsidRPr="00473F31">
        <w:rPr>
          <w:bCs/>
        </w:rPr>
        <w:t>con sus familiares</w:t>
      </w:r>
      <w:r>
        <w:rPr>
          <w:bCs/>
        </w:rPr>
        <w:t>,</w:t>
      </w:r>
      <w:r w:rsidR="00404157">
        <w:rPr>
          <w:bCs/>
        </w:rPr>
        <w:t xml:space="preserve"> mientras se encuentran privados de libertad. Asimismo, le preocupa que las informaciones proporcionadas por el Estado </w:t>
      </w:r>
      <w:r w:rsidR="00B67C40">
        <w:rPr>
          <w:bCs/>
        </w:rPr>
        <w:t xml:space="preserve">parte </w:t>
      </w:r>
      <w:r w:rsidR="00404157">
        <w:rPr>
          <w:bCs/>
        </w:rPr>
        <w:t xml:space="preserve">no hayan precisado con suficiente claridad cuáles son las garantías </w:t>
      </w:r>
      <w:r w:rsidR="00566121">
        <w:rPr>
          <w:bCs/>
        </w:rPr>
        <w:t>que se restringen en situación de incomunicación</w:t>
      </w:r>
      <w:r w:rsidR="00BA3688">
        <w:rPr>
          <w:bCs/>
        </w:rPr>
        <w:t xml:space="preserve"> </w:t>
      </w:r>
      <w:r w:rsidR="00BA3688" w:rsidRPr="00954B9F">
        <w:rPr>
          <w:bCs/>
        </w:rPr>
        <w:t>(arts. 17, 18, 19 y 20)</w:t>
      </w:r>
      <w:r w:rsidRPr="00D9151D">
        <w:rPr>
          <w:bCs/>
        </w:rPr>
        <w:t>.</w:t>
      </w:r>
    </w:p>
    <w:p w14:paraId="5B50CA75" w14:textId="77777777" w:rsidR="00FA4CBD" w:rsidRPr="004D3351" w:rsidRDefault="00FA4CBD" w:rsidP="004D3351">
      <w:pPr>
        <w:pStyle w:val="SingleTxtG"/>
        <w:rPr>
          <w:b/>
          <w:bCs/>
          <w:lang w:bidi="es-ES"/>
        </w:rPr>
      </w:pPr>
      <w:r w:rsidRPr="00FB1449">
        <w:rPr>
          <w:bCs/>
          <w:lang w:bidi="es-ES"/>
        </w:rPr>
        <w:t>2</w:t>
      </w:r>
      <w:r w:rsidR="00BE4EA3" w:rsidRPr="00FB1449">
        <w:rPr>
          <w:bCs/>
          <w:lang w:bidi="es-ES"/>
        </w:rPr>
        <w:t>7</w:t>
      </w:r>
      <w:r w:rsidRPr="00FB1449">
        <w:rPr>
          <w:bCs/>
          <w:lang w:bidi="es-ES"/>
        </w:rPr>
        <w:t>.</w:t>
      </w:r>
      <w:r>
        <w:rPr>
          <w:b/>
          <w:bCs/>
          <w:lang w:bidi="es-ES"/>
        </w:rPr>
        <w:tab/>
      </w:r>
      <w:r w:rsidRPr="004D3351">
        <w:rPr>
          <w:b/>
          <w:bCs/>
          <w:lang w:bidi="es-ES"/>
        </w:rPr>
        <w:t>El Comité recomienda al Estado parte que adopte las medidas</w:t>
      </w:r>
      <w:r>
        <w:rPr>
          <w:b/>
          <w:bCs/>
          <w:lang w:bidi="es-ES"/>
        </w:rPr>
        <w:t xml:space="preserve"> necesarias para garantizar que, desde</w:t>
      </w:r>
      <w:r w:rsidRPr="004D3351">
        <w:rPr>
          <w:b/>
          <w:bCs/>
          <w:lang w:bidi="es-ES"/>
        </w:rPr>
        <w:t xml:space="preserve"> el inicio de la privación de la libertad, todas las personas privadas de libertad tengan acceso inmediato a un </w:t>
      </w:r>
      <w:r w:rsidRPr="00165655">
        <w:rPr>
          <w:b/>
          <w:bCs/>
          <w:lang w:bidi="es-ES"/>
        </w:rPr>
        <w:t>abogado, incluid</w:t>
      </w:r>
      <w:r w:rsidR="0036631F" w:rsidRPr="00165655">
        <w:rPr>
          <w:b/>
          <w:bCs/>
          <w:lang w:bidi="es-ES"/>
        </w:rPr>
        <w:t>as</w:t>
      </w:r>
      <w:r w:rsidRPr="00165655">
        <w:rPr>
          <w:b/>
          <w:bCs/>
          <w:lang w:bidi="es-ES"/>
        </w:rPr>
        <w:t xml:space="preserve"> las que se encuentran incomunicad</w:t>
      </w:r>
      <w:r w:rsidR="0036631F" w:rsidRPr="00165655">
        <w:rPr>
          <w:b/>
          <w:bCs/>
          <w:lang w:bidi="es-ES"/>
        </w:rPr>
        <w:t>as</w:t>
      </w:r>
      <w:r w:rsidRPr="00165655">
        <w:rPr>
          <w:b/>
          <w:bCs/>
          <w:lang w:bidi="es-ES"/>
        </w:rPr>
        <w:t xml:space="preserve">, y </w:t>
      </w:r>
      <w:r w:rsidR="00BA3688" w:rsidRPr="00954B9F">
        <w:rPr>
          <w:b/>
          <w:bCs/>
          <w:lang w:bidi="es-ES"/>
        </w:rPr>
        <w:t xml:space="preserve">a comunicarse con sus familiares o con cualquier otra persona de su elección y a </w:t>
      </w:r>
      <w:r w:rsidRPr="00165655">
        <w:rPr>
          <w:b/>
          <w:bCs/>
          <w:lang w:bidi="es-ES"/>
        </w:rPr>
        <w:t xml:space="preserve">que se </w:t>
      </w:r>
      <w:r w:rsidR="00BA3688" w:rsidRPr="007C0EBF">
        <w:rPr>
          <w:b/>
          <w:bCs/>
          <w:lang w:bidi="es-ES"/>
        </w:rPr>
        <w:t>notifique a</w:t>
      </w:r>
      <w:r w:rsidR="000E358E">
        <w:rPr>
          <w:b/>
          <w:bCs/>
          <w:lang w:bidi="es-ES"/>
        </w:rPr>
        <w:t xml:space="preserve"> </w:t>
      </w:r>
      <w:r w:rsidRPr="00165655">
        <w:rPr>
          <w:b/>
          <w:bCs/>
          <w:lang w:bidi="es-ES"/>
        </w:rPr>
        <w:t>sus familia</w:t>
      </w:r>
      <w:r w:rsidR="00BA3688" w:rsidRPr="007C0EBF">
        <w:rPr>
          <w:b/>
          <w:bCs/>
          <w:lang w:bidi="es-ES"/>
        </w:rPr>
        <w:t xml:space="preserve">res y allegados </w:t>
      </w:r>
      <w:r w:rsidRPr="004D3351">
        <w:rPr>
          <w:b/>
          <w:bCs/>
          <w:lang w:bidi="es-ES"/>
        </w:rPr>
        <w:t xml:space="preserve">de su privación de libertad y del lugar en que se encuentran </w:t>
      </w:r>
      <w:r w:rsidR="00165655" w:rsidRPr="004D3351">
        <w:rPr>
          <w:b/>
          <w:bCs/>
          <w:lang w:bidi="es-ES"/>
        </w:rPr>
        <w:t>rec</w:t>
      </w:r>
      <w:r w:rsidR="00165655">
        <w:rPr>
          <w:b/>
          <w:bCs/>
          <w:lang w:bidi="es-ES"/>
        </w:rPr>
        <w:t>luidas</w:t>
      </w:r>
      <w:r w:rsidR="004D2DAC">
        <w:rPr>
          <w:b/>
          <w:bCs/>
          <w:lang w:bidi="es-ES"/>
        </w:rPr>
        <w:t>.</w:t>
      </w:r>
    </w:p>
    <w:p w14:paraId="4573C039" w14:textId="77777777" w:rsidR="00FA4CBD" w:rsidRPr="00FC77D0" w:rsidRDefault="00BE4EA3" w:rsidP="00FC77D0">
      <w:pPr>
        <w:spacing w:after="120"/>
        <w:ind w:left="1134" w:right="1134"/>
        <w:jc w:val="both"/>
        <w:rPr>
          <w:rFonts w:eastAsia="Times New Roman"/>
        </w:rPr>
      </w:pPr>
      <w:r>
        <w:rPr>
          <w:bCs/>
          <w:lang w:bidi="es-ES"/>
        </w:rPr>
        <w:t>28</w:t>
      </w:r>
      <w:r w:rsidR="00FA4CBD">
        <w:rPr>
          <w:bCs/>
          <w:lang w:bidi="es-ES"/>
        </w:rPr>
        <w:t xml:space="preserve">. </w:t>
      </w:r>
      <w:r w:rsidR="00FA4CBD">
        <w:rPr>
          <w:bCs/>
          <w:lang w:bidi="es-ES"/>
        </w:rPr>
        <w:tab/>
        <w:t xml:space="preserve">El Comité toma nota de la existencia del </w:t>
      </w:r>
      <w:r w:rsidR="00FA4CBD" w:rsidRPr="004F03EB">
        <w:t>Sistema de Información Penitenciario Boliviano (SIPENBOL)</w:t>
      </w:r>
      <w:r w:rsidR="00566121">
        <w:t>, actualmente en período de implementación,</w:t>
      </w:r>
      <w:r w:rsidR="00FA4CBD">
        <w:t xml:space="preserve"> y del </w:t>
      </w:r>
      <w:r w:rsidR="00ED41B0">
        <w:t>s</w:t>
      </w:r>
      <w:r w:rsidR="00FA4CBD" w:rsidRPr="006729FF">
        <w:t xml:space="preserve">istema informático del Tribunal Supremo de Justicia </w:t>
      </w:r>
      <w:r w:rsidR="00FA4CBD">
        <w:t>TULLIANUS. Sin embargo, lamenta la falta de información sobre la existencia de registros de personas privadas de libertad fuera del sistema carcelario, y le preocupa que</w:t>
      </w:r>
      <w:r w:rsidR="00566121">
        <w:t xml:space="preserve"> hasta que se complete</w:t>
      </w:r>
      <w:r w:rsidR="00CE6FB4">
        <w:t xml:space="preserve"> la implementación del SI</w:t>
      </w:r>
      <w:r w:rsidR="00BA3688">
        <w:t>P</w:t>
      </w:r>
      <w:r w:rsidR="00CE6FB4">
        <w:t>ENBOL</w:t>
      </w:r>
      <w:r w:rsidR="00FA4CBD">
        <w:t xml:space="preserve"> los registros existentes no contengan </w:t>
      </w:r>
      <w:r w:rsidR="00FA4CBD" w:rsidRPr="00A35093">
        <w:t xml:space="preserve">toda la </w:t>
      </w:r>
      <w:r w:rsidR="00FA4CBD" w:rsidRPr="00A35093">
        <w:rPr>
          <w:lang w:bidi="es-ES"/>
        </w:rPr>
        <w:t>información mencionada en el artículo 17</w:t>
      </w:r>
      <w:r w:rsidR="00ED41B0">
        <w:rPr>
          <w:lang w:bidi="es-ES"/>
        </w:rPr>
        <w:t xml:space="preserve">, párrafo </w:t>
      </w:r>
      <w:r w:rsidR="00FA4CBD">
        <w:rPr>
          <w:lang w:bidi="es-ES"/>
        </w:rPr>
        <w:t>3</w:t>
      </w:r>
      <w:r w:rsidR="00ED41B0">
        <w:rPr>
          <w:lang w:bidi="es-ES"/>
        </w:rPr>
        <w:t>,</w:t>
      </w:r>
      <w:r w:rsidR="00FA4CBD" w:rsidRPr="00A35093">
        <w:rPr>
          <w:lang w:bidi="es-ES"/>
        </w:rPr>
        <w:t xml:space="preserve"> de la Convención</w:t>
      </w:r>
      <w:r w:rsidR="00FA4CBD">
        <w:rPr>
          <w:lang w:bidi="es-ES"/>
        </w:rPr>
        <w:t xml:space="preserve">. También lamenta no haber recibido información suficiente sobre </w:t>
      </w:r>
      <w:r w:rsidR="00FA4CBD">
        <w:rPr>
          <w:rFonts w:eastAsia="Times New Roman"/>
        </w:rPr>
        <w:t xml:space="preserve">las disposiciones </w:t>
      </w:r>
      <w:r w:rsidR="00FA4CBD" w:rsidRPr="00EE2D7F">
        <w:rPr>
          <w:rFonts w:eastAsia="Times New Roman"/>
        </w:rPr>
        <w:t>que regulan la obligación de registrar toda privación de libertad, así como las sanciones previstas en los casos en que un funcionario no registre una privación de libertad, registre información incorrecta o inexacta, se niegue a proporcionar información sobre una privación de libertad o proporcione información inexacta</w:t>
      </w:r>
      <w:r w:rsidR="00FA4CBD">
        <w:rPr>
          <w:rFonts w:eastAsia="Times New Roman"/>
        </w:rPr>
        <w:t xml:space="preserve"> (arts. 17, 20</w:t>
      </w:r>
      <w:r w:rsidR="004D2DAC">
        <w:rPr>
          <w:rFonts w:eastAsia="Times New Roman"/>
        </w:rPr>
        <w:t> </w:t>
      </w:r>
      <w:r w:rsidR="00FA4CBD">
        <w:rPr>
          <w:rFonts w:eastAsia="Times New Roman"/>
        </w:rPr>
        <w:t>y 22).</w:t>
      </w:r>
    </w:p>
    <w:p w14:paraId="04A21CC2" w14:textId="77777777" w:rsidR="00FA4CBD" w:rsidRPr="00F53464" w:rsidRDefault="00BE4EA3" w:rsidP="00F53464">
      <w:pPr>
        <w:pStyle w:val="SingleTxtG"/>
        <w:rPr>
          <w:b/>
          <w:bCs/>
        </w:rPr>
      </w:pPr>
      <w:r>
        <w:t>29</w:t>
      </w:r>
      <w:r w:rsidR="00FA4CBD" w:rsidRPr="00F53464">
        <w:t>.</w:t>
      </w:r>
      <w:r w:rsidR="00FA4CBD" w:rsidRPr="00F53464">
        <w:rPr>
          <w:b/>
          <w:bCs/>
        </w:rPr>
        <w:tab/>
        <w:t>El Comité recomienda al Estado parte que adopte las medidas necesarias para garantizar que:</w:t>
      </w:r>
    </w:p>
    <w:p w14:paraId="5A35EDFB" w14:textId="77777777" w:rsidR="00FA4CBD" w:rsidRPr="00B13E94" w:rsidRDefault="00FA4CBD" w:rsidP="00F53464">
      <w:pPr>
        <w:pStyle w:val="SingleTxtG"/>
        <w:ind w:firstLine="567"/>
        <w:rPr>
          <w:b/>
          <w:lang w:bidi="es-ES"/>
        </w:rPr>
      </w:pPr>
      <w:r w:rsidRPr="00B13E94">
        <w:rPr>
          <w:b/>
        </w:rPr>
        <w:t>a)</w:t>
      </w:r>
      <w:r w:rsidRPr="00B13E94">
        <w:rPr>
          <w:b/>
        </w:rPr>
        <w:tab/>
      </w:r>
      <w:r w:rsidRPr="00B13E94">
        <w:rPr>
          <w:b/>
          <w:lang w:bidi="es-ES"/>
        </w:rPr>
        <w:t xml:space="preserve">Todos los casos de privación de libertad, sin excepción, sean inscritos en registros oficiales y/o expedientes actualizados y que incluyan, como mínimo, la información que requiere el artículo 17, párrafo 3, de la Convención; </w:t>
      </w:r>
    </w:p>
    <w:p w14:paraId="61F7962A" w14:textId="77777777" w:rsidR="00FA4CBD" w:rsidRPr="0086727F" w:rsidRDefault="00FA4CBD" w:rsidP="00F53464">
      <w:pPr>
        <w:pStyle w:val="SingleTxtG"/>
        <w:ind w:firstLine="567"/>
        <w:rPr>
          <w:rFonts w:eastAsia="Calibri"/>
          <w:b/>
          <w:bCs/>
        </w:rPr>
      </w:pPr>
      <w:r w:rsidRPr="0086727F">
        <w:rPr>
          <w:rFonts w:eastAsia="Calibri"/>
          <w:b/>
          <w:bCs/>
        </w:rPr>
        <w:t xml:space="preserve">b) </w:t>
      </w:r>
      <w:r w:rsidRPr="0086727F">
        <w:rPr>
          <w:rFonts w:eastAsia="Calibri"/>
          <w:b/>
          <w:bCs/>
        </w:rPr>
        <w:tab/>
      </w:r>
      <w:r w:rsidRPr="003472B4">
        <w:rPr>
          <w:rFonts w:eastAsia="Times New Roman"/>
          <w:b/>
          <w:lang w:eastAsia="en-GB"/>
        </w:rPr>
        <w:t>El incumplimiento de la obligación de registrar toda privación de libertad</w:t>
      </w:r>
      <w:r w:rsidRPr="003050DD">
        <w:rPr>
          <w:rFonts w:eastAsia="Times New Roman"/>
          <w:b/>
          <w:lang w:eastAsia="en-GB"/>
        </w:rPr>
        <w:t xml:space="preserve">, el registro de </w:t>
      </w:r>
      <w:r w:rsidRPr="0086727F">
        <w:rPr>
          <w:rFonts w:eastAsia="Calibri"/>
          <w:b/>
          <w:bCs/>
        </w:rPr>
        <w:t>información incorrecta o inexacta, la negativa a proporcionar información sobre una privación de libertad o la proporción de información inexacta, sean sancionados</w:t>
      </w:r>
      <w:r w:rsidR="00E25E70" w:rsidRPr="0086727F">
        <w:rPr>
          <w:rFonts w:eastAsia="Calibri"/>
          <w:b/>
          <w:bCs/>
        </w:rPr>
        <w:t>.</w:t>
      </w:r>
    </w:p>
    <w:p w14:paraId="7248BD3E" w14:textId="77777777" w:rsidR="00FA4CBD" w:rsidRPr="009C409C" w:rsidRDefault="00FA4CBD" w:rsidP="005A1F6E">
      <w:pPr>
        <w:pStyle w:val="H23G"/>
        <w:rPr>
          <w:lang w:val="es-MX"/>
        </w:rPr>
      </w:pPr>
      <w:r w:rsidRPr="009C409C">
        <w:rPr>
          <w:lang w:val="es-MX"/>
        </w:rPr>
        <w:tab/>
      </w:r>
      <w:r w:rsidRPr="009C409C">
        <w:rPr>
          <w:lang w:val="es-MX"/>
        </w:rPr>
        <w:tab/>
        <w:t>Formación sobre la Convención</w:t>
      </w:r>
    </w:p>
    <w:p w14:paraId="6B90FA9E" w14:textId="77777777" w:rsidR="00FA4CBD" w:rsidRPr="009C409C" w:rsidRDefault="00BE4EA3" w:rsidP="004264F1">
      <w:pPr>
        <w:pStyle w:val="H23G"/>
        <w:keepNext w:val="0"/>
        <w:keepLines w:val="0"/>
        <w:ind w:firstLine="0"/>
        <w:jc w:val="both"/>
        <w:rPr>
          <w:b w:val="0"/>
        </w:rPr>
      </w:pPr>
      <w:r>
        <w:rPr>
          <w:b w:val="0"/>
        </w:rPr>
        <w:t>30</w:t>
      </w:r>
      <w:r w:rsidR="00FA4CBD" w:rsidRPr="009C409C">
        <w:rPr>
          <w:b w:val="0"/>
        </w:rPr>
        <w:t>.</w:t>
      </w:r>
      <w:r w:rsidR="00FA4CBD" w:rsidRPr="009C409C">
        <w:rPr>
          <w:b w:val="0"/>
        </w:rPr>
        <w:tab/>
        <w:t xml:space="preserve">Si bien el Comité toma nota sobre la capacitación en derechos humanos proporcionada a algunos agentes estatales, observa que </w:t>
      </w:r>
      <w:r w:rsidR="00FC51A5">
        <w:rPr>
          <w:b w:val="0"/>
        </w:rPr>
        <w:t>e</w:t>
      </w:r>
      <w:r w:rsidR="00FA4CBD" w:rsidRPr="009C409C">
        <w:rPr>
          <w:b w:val="0"/>
        </w:rPr>
        <w:t xml:space="preserve">sta no incluye formación regular y específica sobre las disposiciones de la </w:t>
      </w:r>
      <w:r w:rsidR="003A08AA" w:rsidRPr="009C409C">
        <w:rPr>
          <w:b w:val="0"/>
        </w:rPr>
        <w:t>Convención</w:t>
      </w:r>
      <w:r w:rsidR="003A08AA" w:rsidRPr="009C409C">
        <w:rPr>
          <w:rFonts w:eastAsia="Times New Roman"/>
          <w:b w:val="0"/>
          <w:sz w:val="18"/>
          <w:vertAlign w:val="superscript"/>
        </w:rPr>
        <w:t xml:space="preserve"> </w:t>
      </w:r>
      <w:r w:rsidR="003A08AA" w:rsidRPr="009C409C">
        <w:rPr>
          <w:b w:val="0"/>
        </w:rPr>
        <w:t>(</w:t>
      </w:r>
      <w:r w:rsidR="00FA4CBD" w:rsidRPr="009C409C">
        <w:rPr>
          <w:b w:val="0"/>
        </w:rPr>
        <w:t>art. 23).</w:t>
      </w:r>
    </w:p>
    <w:p w14:paraId="33EB6C6C" w14:textId="77777777" w:rsidR="00FA4CBD" w:rsidRPr="005A1F6E" w:rsidRDefault="00FA4CBD" w:rsidP="00946EAA">
      <w:pPr>
        <w:pStyle w:val="H23G"/>
        <w:ind w:firstLine="0"/>
        <w:jc w:val="both"/>
      </w:pPr>
      <w:r w:rsidRPr="00FB1449">
        <w:rPr>
          <w:b w:val="0"/>
        </w:rPr>
        <w:lastRenderedPageBreak/>
        <w:t>3</w:t>
      </w:r>
      <w:r w:rsidR="00BE4EA3" w:rsidRPr="00FB1449">
        <w:rPr>
          <w:b w:val="0"/>
        </w:rPr>
        <w:t>1</w:t>
      </w:r>
      <w:r w:rsidRPr="00FB1449">
        <w:rPr>
          <w:b w:val="0"/>
        </w:rPr>
        <w:t>.</w:t>
      </w:r>
      <w:r w:rsidRPr="009C409C">
        <w:tab/>
        <w:t>El Comité recomienda al Estado parte que continúe sus esfuerzos de formación en materia de derechos humanos y, en particular, que vele por que todo el personal militar o civil encargado de la aplicación de la ley, el personal médico, los funcionarios y otras personas que puedan intervenir en la custodia o el trato de las personas privadas de libertad, como los jueces, los fiscales y otros funcionarios encargados de la administración de justicia, reciban formación específica y periódica sobre las disposiciones de la Convención, de conformidad con su artículo 23, párrafo 1.</w:t>
      </w:r>
    </w:p>
    <w:p w14:paraId="69AB29CC" w14:textId="77777777" w:rsidR="00FA4CBD" w:rsidRPr="005A1F6E" w:rsidRDefault="00FA4CBD" w:rsidP="004264F1">
      <w:pPr>
        <w:pStyle w:val="H23G"/>
      </w:pPr>
      <w:r w:rsidRPr="00F53464">
        <w:tab/>
      </w:r>
      <w:r w:rsidR="00C13DFD">
        <w:t>5.</w:t>
      </w:r>
      <w:r w:rsidRPr="005A1F6E">
        <w:tab/>
        <w:t>Medidas de reparación y de protección de los niños contra las desapariciones forzadas</w:t>
      </w:r>
      <w:r w:rsidR="00C13DFD">
        <w:t> </w:t>
      </w:r>
      <w:r w:rsidRPr="005A1F6E">
        <w:t>(arts. 24 y 25)</w:t>
      </w:r>
    </w:p>
    <w:p w14:paraId="666F6AA6" w14:textId="77777777" w:rsidR="00FA4CBD" w:rsidRPr="00F53464" w:rsidRDefault="00FA4CBD" w:rsidP="00F53464">
      <w:pPr>
        <w:pStyle w:val="H23G"/>
      </w:pPr>
      <w:r w:rsidRPr="00F53464">
        <w:tab/>
      </w:r>
      <w:r w:rsidRPr="00F53464">
        <w:tab/>
        <w:t xml:space="preserve">Definición de víctima </w:t>
      </w:r>
    </w:p>
    <w:p w14:paraId="5B5B3F97" w14:textId="77777777" w:rsidR="00FA4CBD" w:rsidRDefault="00FA4CBD" w:rsidP="00F53464">
      <w:pPr>
        <w:pStyle w:val="SingleTxtG"/>
        <w:rPr>
          <w:rFonts w:eastAsia="Calibri"/>
        </w:rPr>
      </w:pPr>
      <w:r>
        <w:rPr>
          <w:lang w:val="es-PE"/>
        </w:rPr>
        <w:t>3</w:t>
      </w:r>
      <w:r w:rsidR="00BE4EA3">
        <w:rPr>
          <w:lang w:val="es-PE"/>
        </w:rPr>
        <w:t>2</w:t>
      </w:r>
      <w:r>
        <w:rPr>
          <w:lang w:val="es-PE"/>
        </w:rPr>
        <w:t xml:space="preserve">. </w:t>
      </w:r>
      <w:r>
        <w:rPr>
          <w:lang w:val="es-PE"/>
        </w:rPr>
        <w:tab/>
      </w:r>
      <w:r w:rsidRPr="00F53464">
        <w:rPr>
          <w:lang w:val="es-PE"/>
        </w:rPr>
        <w:t>Preocupa al Comité que</w:t>
      </w:r>
      <w:r w:rsidR="00473F8E" w:rsidRPr="00473F8E">
        <w:rPr>
          <w:lang w:val="es-PE"/>
        </w:rPr>
        <w:t xml:space="preserve"> e</w:t>
      </w:r>
      <w:r w:rsidR="00473F8E" w:rsidRPr="00473F8E">
        <w:t xml:space="preserve">l artículo 292 </w:t>
      </w:r>
      <w:r w:rsidR="00FC51A5" w:rsidRPr="004264F1">
        <w:rPr>
          <w:i/>
          <w:iCs/>
        </w:rPr>
        <w:t>b</w:t>
      </w:r>
      <w:r w:rsidR="00473F8E" w:rsidRPr="004264F1">
        <w:rPr>
          <w:i/>
          <w:iCs/>
        </w:rPr>
        <w:t>is</w:t>
      </w:r>
      <w:r w:rsidR="00473F8E" w:rsidRPr="00473F8E">
        <w:t xml:space="preserve"> del Código Pena</w:t>
      </w:r>
      <w:r w:rsidR="00473F8E">
        <w:t xml:space="preserve">l </w:t>
      </w:r>
      <w:r w:rsidR="00473F8E">
        <w:rPr>
          <w:lang w:val="es-PE"/>
        </w:rPr>
        <w:t xml:space="preserve">y </w:t>
      </w:r>
      <w:r w:rsidRPr="007B7D63">
        <w:t xml:space="preserve">la Ley </w:t>
      </w:r>
      <w:r w:rsidR="00FC51A5">
        <w:t xml:space="preserve">núm. </w:t>
      </w:r>
      <w:r w:rsidRPr="007B7D63">
        <w:t xml:space="preserve">2640 </w:t>
      </w:r>
      <w:r w:rsidRPr="00F53464">
        <w:t>solo considere</w:t>
      </w:r>
      <w:r w:rsidR="00473F8E">
        <w:t>n</w:t>
      </w:r>
      <w:r w:rsidRPr="00F53464">
        <w:t xml:space="preserve"> víctimas a las personas desaparecidas y a sus</w:t>
      </w:r>
      <w:r>
        <w:t xml:space="preserve"> viudos o viudas y herederos. Lamenta además no haber recibido información sobre </w:t>
      </w:r>
      <w:r w:rsidRPr="007B7D63">
        <w:rPr>
          <w:rFonts w:eastAsia="Calibri"/>
        </w:rPr>
        <w:t>los requisitos y procedimientos existentes para que una víctima de desaparición forzada sea reconocida como tal</w:t>
      </w:r>
      <w:r>
        <w:rPr>
          <w:rFonts w:eastAsia="Calibri"/>
        </w:rPr>
        <w:t xml:space="preserve"> fuera del contexto de la dictadura</w:t>
      </w:r>
      <w:r w:rsidRPr="007B7D63">
        <w:rPr>
          <w:rFonts w:eastAsia="Calibri"/>
        </w:rPr>
        <w:t>, incluido si es necesario iniciar un proceso penal.</w:t>
      </w:r>
    </w:p>
    <w:p w14:paraId="56A3632A" w14:textId="77777777" w:rsidR="00FA4CBD" w:rsidRPr="00E40226" w:rsidRDefault="00FA4CBD" w:rsidP="00E40226">
      <w:pPr>
        <w:pStyle w:val="SingleTxtG"/>
        <w:rPr>
          <w:rFonts w:eastAsia="Calibri"/>
          <w:b/>
          <w:bCs/>
        </w:rPr>
      </w:pPr>
      <w:r w:rsidRPr="00FB1449">
        <w:rPr>
          <w:rFonts w:eastAsia="Calibri"/>
          <w:bCs/>
        </w:rPr>
        <w:t>3</w:t>
      </w:r>
      <w:r w:rsidR="00BE4EA3" w:rsidRPr="00FB1449">
        <w:rPr>
          <w:rFonts w:eastAsia="Calibri"/>
          <w:bCs/>
        </w:rPr>
        <w:t>3</w:t>
      </w:r>
      <w:r w:rsidRPr="00FB1449">
        <w:rPr>
          <w:rFonts w:eastAsia="Calibri"/>
          <w:bCs/>
        </w:rPr>
        <w:t>.</w:t>
      </w:r>
      <w:r w:rsidRPr="00FB1449">
        <w:rPr>
          <w:rFonts w:eastAsia="Calibri"/>
          <w:bCs/>
        </w:rPr>
        <w:tab/>
      </w:r>
      <w:r w:rsidRPr="00E40226">
        <w:rPr>
          <w:rFonts w:eastAsia="Calibri"/>
          <w:b/>
          <w:bCs/>
        </w:rPr>
        <w:t>El Comité recomienda al Estado parte que tome las medidas necesarias para</w:t>
      </w:r>
      <w:r>
        <w:rPr>
          <w:rFonts w:eastAsia="Calibri"/>
          <w:b/>
          <w:bCs/>
        </w:rPr>
        <w:t xml:space="preserve"> a</w:t>
      </w:r>
      <w:r w:rsidRPr="00E40226">
        <w:rPr>
          <w:rFonts w:eastAsia="Calibri"/>
          <w:b/>
          <w:bCs/>
        </w:rPr>
        <w:t>segurar que la definición de víctima en la legislación interna se ajuste al artículo 24, párrafo 1, de la Convención, a fin de que toda persona, sin exclusión alguna, que haya sufrido un perjuicio directo como consecuencia de una desaparición forzada pueda ejercer los derec</w:t>
      </w:r>
      <w:r>
        <w:rPr>
          <w:rFonts w:eastAsia="Calibri"/>
          <w:b/>
          <w:bCs/>
        </w:rPr>
        <w:t>hos enunciados en la Convención.</w:t>
      </w:r>
    </w:p>
    <w:p w14:paraId="55201DE5" w14:textId="77777777" w:rsidR="00FA4CBD" w:rsidRPr="00E40226" w:rsidRDefault="00FB1449" w:rsidP="00FB1449">
      <w:pPr>
        <w:pStyle w:val="H23G"/>
      </w:pPr>
      <w:r>
        <w:tab/>
      </w:r>
      <w:r>
        <w:tab/>
      </w:r>
      <w:r w:rsidR="00FA4CBD">
        <w:t xml:space="preserve">Derecho a la verdad, </w:t>
      </w:r>
      <w:r w:rsidR="00FA4CBD" w:rsidRPr="00E40226">
        <w:t>a la reparación y a una indemnización rápida, justa</w:t>
      </w:r>
      <w:r w:rsidR="00C13DFD">
        <w:br/>
      </w:r>
      <w:r w:rsidR="00FA4CBD" w:rsidRPr="00E40226">
        <w:t>y adecuada</w:t>
      </w:r>
    </w:p>
    <w:p w14:paraId="4C27B9A6" w14:textId="77777777" w:rsidR="00FA4CBD" w:rsidRDefault="00FA4CBD" w:rsidP="00BE7F12">
      <w:pPr>
        <w:pStyle w:val="SingleTxtG"/>
      </w:pPr>
      <w:r>
        <w:rPr>
          <w:rFonts w:eastAsia="Calibri"/>
        </w:rPr>
        <w:t>3</w:t>
      </w:r>
      <w:r w:rsidR="00BE4EA3">
        <w:rPr>
          <w:rFonts w:eastAsia="Calibri"/>
        </w:rPr>
        <w:t>4</w:t>
      </w:r>
      <w:r>
        <w:rPr>
          <w:rFonts w:eastAsia="Calibri"/>
        </w:rPr>
        <w:t>.</w:t>
      </w:r>
      <w:r>
        <w:rPr>
          <w:rFonts w:eastAsia="Calibri"/>
        </w:rPr>
        <w:tab/>
        <w:t>P</w:t>
      </w:r>
      <w:r w:rsidRPr="006143E6">
        <w:rPr>
          <w:rFonts w:eastAsia="Calibri"/>
        </w:rPr>
        <w:t xml:space="preserve">reocupa </w:t>
      </w:r>
      <w:r>
        <w:rPr>
          <w:rFonts w:eastAsia="Calibri"/>
        </w:rPr>
        <w:t xml:space="preserve">al Comité que </w:t>
      </w:r>
      <w:r w:rsidRPr="00956B75">
        <w:rPr>
          <w:rFonts w:eastAsia="Calibri"/>
        </w:rPr>
        <w:t xml:space="preserve">la Comisión de la Verdad </w:t>
      </w:r>
      <w:r>
        <w:rPr>
          <w:rFonts w:eastAsia="Calibri"/>
        </w:rPr>
        <w:t xml:space="preserve">no disponga de los recursos </w:t>
      </w:r>
      <w:r w:rsidRPr="006143E6">
        <w:rPr>
          <w:rFonts w:eastAsia="Calibri"/>
        </w:rPr>
        <w:t>suficiente</w:t>
      </w:r>
      <w:r>
        <w:rPr>
          <w:rFonts w:eastAsia="Calibri"/>
        </w:rPr>
        <w:t>s</w:t>
      </w:r>
      <w:r w:rsidRPr="006143E6">
        <w:rPr>
          <w:rFonts w:eastAsia="Calibri"/>
        </w:rPr>
        <w:t xml:space="preserve"> para llevar a cabo sus tareas de investigación sobre desapariciones </w:t>
      </w:r>
      <w:r w:rsidR="002F384F" w:rsidRPr="006143E6">
        <w:rPr>
          <w:rFonts w:eastAsia="Calibri"/>
        </w:rPr>
        <w:t>forzadas</w:t>
      </w:r>
      <w:r w:rsidR="002F384F">
        <w:rPr>
          <w:rFonts w:eastAsia="Calibri"/>
        </w:rPr>
        <w:t>.</w:t>
      </w:r>
      <w:r>
        <w:rPr>
          <w:rFonts w:eastAsia="Calibri"/>
        </w:rPr>
        <w:t xml:space="preserve"> </w:t>
      </w:r>
      <w:r w:rsidR="002F384F">
        <w:rPr>
          <w:rFonts w:eastAsia="Calibri"/>
        </w:rPr>
        <w:t>Asimismo,</w:t>
      </w:r>
      <w:r>
        <w:rPr>
          <w:rFonts w:eastAsia="Calibri"/>
        </w:rPr>
        <w:t xml:space="preserve"> le preocupa el elevado número de </w:t>
      </w:r>
      <w:r w:rsidRPr="00F53464">
        <w:rPr>
          <w:rFonts w:eastAsia="Calibri"/>
        </w:rPr>
        <w:t>solicitudes</w:t>
      </w:r>
      <w:r>
        <w:rPr>
          <w:rFonts w:eastAsia="Calibri"/>
        </w:rPr>
        <w:t xml:space="preserve"> declaradas improcedentes por </w:t>
      </w:r>
      <w:r w:rsidRPr="00697515">
        <w:rPr>
          <w:rFonts w:eastAsia="Calibri"/>
        </w:rPr>
        <w:t xml:space="preserve">la Comisión Nacional para el Resarcimiento a Víctimas de Violencia Política </w:t>
      </w:r>
      <w:r>
        <w:rPr>
          <w:rFonts w:eastAsia="Calibri"/>
        </w:rPr>
        <w:t>y</w:t>
      </w:r>
      <w:r w:rsidRPr="00697515">
        <w:rPr>
          <w:rFonts w:eastAsia="Calibri"/>
        </w:rPr>
        <w:t xml:space="preserve"> la Comisión Técnica de Calificación</w:t>
      </w:r>
      <w:r>
        <w:rPr>
          <w:rFonts w:eastAsia="Calibri"/>
        </w:rPr>
        <w:t>, así como</w:t>
      </w:r>
      <w:r w:rsidR="00CE6FB4">
        <w:rPr>
          <w:rFonts w:eastAsia="Calibri"/>
        </w:rPr>
        <w:t xml:space="preserve"> la aplicación restrictiva de</w:t>
      </w:r>
      <w:r>
        <w:rPr>
          <w:rFonts w:eastAsia="Calibri"/>
        </w:rPr>
        <w:t xml:space="preserve"> </w:t>
      </w:r>
      <w:r w:rsidRPr="00F53464">
        <w:rPr>
          <w:rFonts w:eastAsia="Calibri"/>
        </w:rPr>
        <w:t>los requisitos</w:t>
      </w:r>
      <w:r>
        <w:rPr>
          <w:rFonts w:eastAsia="Calibri"/>
        </w:rPr>
        <w:t xml:space="preserve"> </w:t>
      </w:r>
      <w:r w:rsidR="002F384F" w:rsidRPr="00F53464">
        <w:rPr>
          <w:rFonts w:eastAsia="Calibri"/>
        </w:rPr>
        <w:t>establecidos</w:t>
      </w:r>
      <w:r>
        <w:rPr>
          <w:rFonts w:eastAsia="Calibri"/>
        </w:rPr>
        <w:t xml:space="preserve"> </w:t>
      </w:r>
      <w:r w:rsidRPr="000F6125">
        <w:rPr>
          <w:rFonts w:eastAsia="Calibri"/>
        </w:rPr>
        <w:t xml:space="preserve">por el </w:t>
      </w:r>
      <w:r w:rsidR="003A4582">
        <w:rPr>
          <w:rFonts w:eastAsia="Calibri"/>
        </w:rPr>
        <w:t>r</w:t>
      </w:r>
      <w:r w:rsidRPr="000F6125">
        <w:rPr>
          <w:rFonts w:eastAsia="Calibri"/>
        </w:rPr>
        <w:t xml:space="preserve">eglamento de la Ley </w:t>
      </w:r>
      <w:r w:rsidR="009B5C1F">
        <w:rPr>
          <w:rFonts w:eastAsia="Calibri"/>
        </w:rPr>
        <w:t>núm.</w:t>
      </w:r>
      <w:r w:rsidRPr="000F6125">
        <w:rPr>
          <w:rFonts w:eastAsia="Calibri"/>
        </w:rPr>
        <w:t xml:space="preserve"> 2640</w:t>
      </w:r>
      <w:r>
        <w:rPr>
          <w:rFonts w:eastAsia="Calibri"/>
        </w:rPr>
        <w:t>,</w:t>
      </w:r>
      <w:r w:rsidRPr="00927F96">
        <w:rPr>
          <w:rFonts w:eastAsia="Calibri"/>
        </w:rPr>
        <w:t xml:space="preserve"> </w:t>
      </w:r>
      <w:r w:rsidRPr="00F53464">
        <w:rPr>
          <w:rFonts w:eastAsia="Calibri"/>
        </w:rPr>
        <w:t xml:space="preserve">lo que podría haber dejado sin acceso a reparación a un gran número de víctimas de desaparición forzada. </w:t>
      </w:r>
      <w:r>
        <w:rPr>
          <w:rFonts w:eastAsia="Calibri"/>
        </w:rPr>
        <w:t xml:space="preserve">Le preocupa además que las </w:t>
      </w:r>
      <w:r w:rsidRPr="00103977">
        <w:rPr>
          <w:rFonts w:eastAsia="Calibri"/>
        </w:rPr>
        <w:t>reparaciones otorgadas a las víctimas</w:t>
      </w:r>
      <w:r>
        <w:rPr>
          <w:rFonts w:eastAsia="Calibri"/>
        </w:rPr>
        <w:t xml:space="preserve"> no incluya</w:t>
      </w:r>
      <w:r w:rsidRPr="00103977">
        <w:rPr>
          <w:rFonts w:eastAsia="Calibri"/>
        </w:rPr>
        <w:t>n todas las modalidades establecidas en el artículo 24</w:t>
      </w:r>
      <w:r w:rsidR="003A4582">
        <w:rPr>
          <w:rFonts w:eastAsia="Calibri"/>
        </w:rPr>
        <w:t xml:space="preserve">, párrafo </w:t>
      </w:r>
      <w:r w:rsidRPr="00103977">
        <w:rPr>
          <w:rFonts w:eastAsia="Calibri"/>
        </w:rPr>
        <w:t>5</w:t>
      </w:r>
      <w:r w:rsidR="003A4582">
        <w:rPr>
          <w:rFonts w:eastAsia="Calibri"/>
        </w:rPr>
        <w:t>,</w:t>
      </w:r>
      <w:r w:rsidRPr="00103977">
        <w:rPr>
          <w:rFonts w:eastAsia="Calibri"/>
        </w:rPr>
        <w:t xml:space="preserve"> de la Convención</w:t>
      </w:r>
      <w:r>
        <w:rPr>
          <w:rFonts w:eastAsia="Calibri"/>
        </w:rPr>
        <w:t>, así como el hecho de que solo se haya efectuado el pago del 20</w:t>
      </w:r>
      <w:r w:rsidR="0038716B">
        <w:rPr>
          <w:rFonts w:eastAsia="Calibri"/>
        </w:rPr>
        <w:t> </w:t>
      </w:r>
      <w:r>
        <w:rPr>
          <w:rFonts w:eastAsia="Calibri"/>
        </w:rPr>
        <w:t xml:space="preserve">% de la cantidad que se debe otorgar a las </w:t>
      </w:r>
      <w:r w:rsidRPr="00C726AA">
        <w:rPr>
          <w:rFonts w:eastAsia="Times New Roman"/>
          <w:bCs/>
          <w:lang w:eastAsia="en-US"/>
        </w:rPr>
        <w:t>víctimas</w:t>
      </w:r>
      <w:r>
        <w:rPr>
          <w:rFonts w:eastAsia="Times New Roman"/>
          <w:bCs/>
          <w:lang w:eastAsia="en-US"/>
        </w:rPr>
        <w:t xml:space="preserve">. Asimismo, le </w:t>
      </w:r>
      <w:r>
        <w:rPr>
          <w:rFonts w:eastAsia="Calibri"/>
        </w:rPr>
        <w:t>preocupa la inexistencia de</w:t>
      </w:r>
      <w:r w:rsidRPr="00BE7F12">
        <w:rPr>
          <w:rFonts w:eastAsia="Calibri"/>
        </w:rPr>
        <w:t xml:space="preserve"> medidas para garantizar la reparación a víctimas de desapariciones forzadas que puedan ocurrir en la </w:t>
      </w:r>
      <w:r w:rsidR="001743BE" w:rsidRPr="00BE7F12">
        <w:rPr>
          <w:rFonts w:eastAsia="Calibri"/>
        </w:rPr>
        <w:t xml:space="preserve">actualidad </w:t>
      </w:r>
      <w:r w:rsidR="001743BE">
        <w:rPr>
          <w:rFonts w:eastAsia="Calibri"/>
        </w:rPr>
        <w:t>(</w:t>
      </w:r>
      <w:r w:rsidRPr="00F53464">
        <w:t>art. 24).</w:t>
      </w:r>
    </w:p>
    <w:p w14:paraId="2B09FEE1" w14:textId="77777777" w:rsidR="00FA4CBD" w:rsidRPr="00F53464" w:rsidRDefault="00FA4CBD" w:rsidP="00F53464">
      <w:pPr>
        <w:pStyle w:val="SingleTxtG"/>
        <w:rPr>
          <w:b/>
          <w:bCs/>
        </w:rPr>
      </w:pPr>
      <w:r w:rsidRPr="00FB1449">
        <w:rPr>
          <w:bCs/>
        </w:rPr>
        <w:t>3</w:t>
      </w:r>
      <w:r w:rsidR="00BE4EA3" w:rsidRPr="00FB1449">
        <w:rPr>
          <w:bCs/>
        </w:rPr>
        <w:t>5</w:t>
      </w:r>
      <w:r w:rsidRPr="00FB1449">
        <w:rPr>
          <w:bCs/>
        </w:rPr>
        <w:t>.</w:t>
      </w:r>
      <w:r w:rsidRPr="00FB1449">
        <w:rPr>
          <w:bCs/>
        </w:rPr>
        <w:tab/>
      </w:r>
      <w:r w:rsidRPr="00F53464">
        <w:rPr>
          <w:b/>
          <w:bCs/>
        </w:rPr>
        <w:t>El Comité recomienda al Estado parte que tome las medidas necesarias para:</w:t>
      </w:r>
    </w:p>
    <w:p w14:paraId="3983D4F5" w14:textId="77777777" w:rsidR="00FA4CBD" w:rsidRPr="00B13E94" w:rsidRDefault="00FA4CBD" w:rsidP="00F53464">
      <w:pPr>
        <w:pStyle w:val="SingleTxtG"/>
        <w:ind w:firstLine="567"/>
        <w:rPr>
          <w:b/>
        </w:rPr>
      </w:pPr>
      <w:r w:rsidRPr="00B13E94">
        <w:rPr>
          <w:b/>
        </w:rPr>
        <w:t>a)</w:t>
      </w:r>
      <w:r w:rsidRPr="00B13E94">
        <w:rPr>
          <w:b/>
        </w:rPr>
        <w:tab/>
        <w:t>Asegurar que la Comisión de la Verdad disponga de los recursos financieros, humanos y técnicos necesarios para llevar a cabo sus tareas de investigación sobre las desapariciones forzadas;</w:t>
      </w:r>
    </w:p>
    <w:p w14:paraId="118D7EF8" w14:textId="77777777" w:rsidR="00FA4CBD" w:rsidRPr="00B13E94" w:rsidRDefault="00FA4CBD" w:rsidP="00F53464">
      <w:pPr>
        <w:pStyle w:val="SingleTxtG"/>
        <w:ind w:firstLine="567"/>
        <w:rPr>
          <w:b/>
          <w:bCs/>
        </w:rPr>
      </w:pPr>
      <w:r w:rsidRPr="00B13E94">
        <w:rPr>
          <w:b/>
          <w:bCs/>
        </w:rPr>
        <w:t xml:space="preserve">b) </w:t>
      </w:r>
      <w:r w:rsidRPr="00B13E94">
        <w:rPr>
          <w:b/>
          <w:bCs/>
        </w:rPr>
        <w:tab/>
        <w:t>Garantizar que toda víctima de desaparición forzada</w:t>
      </w:r>
      <w:r w:rsidR="008542D2" w:rsidRPr="00B13E94">
        <w:rPr>
          <w:b/>
          <w:bCs/>
        </w:rPr>
        <w:t>, tanto las que se produjeron en el período 1964-1982 como las que puedan llegar a producirse con</w:t>
      </w:r>
      <w:r w:rsidR="00442CD8" w:rsidRPr="00B13E94">
        <w:rPr>
          <w:b/>
          <w:bCs/>
        </w:rPr>
        <w:t xml:space="preserve"> posterioridad,</w:t>
      </w:r>
      <w:r w:rsidRPr="00B13E94">
        <w:rPr>
          <w:b/>
          <w:bCs/>
        </w:rPr>
        <w:t xml:space="preserve"> tenga acceso a una reparación integral;</w:t>
      </w:r>
    </w:p>
    <w:p w14:paraId="7C4C99E6" w14:textId="77777777" w:rsidR="00FA4CBD" w:rsidRPr="00B13E94" w:rsidRDefault="00FA4CBD" w:rsidP="00F53464">
      <w:pPr>
        <w:pStyle w:val="SingleTxtG"/>
        <w:ind w:firstLine="567"/>
        <w:rPr>
          <w:b/>
          <w:bCs/>
        </w:rPr>
      </w:pPr>
      <w:r w:rsidRPr="00B13E94">
        <w:rPr>
          <w:b/>
        </w:rPr>
        <w:t xml:space="preserve">c) </w:t>
      </w:r>
      <w:r w:rsidRPr="00B13E94">
        <w:rPr>
          <w:b/>
        </w:rPr>
        <w:tab/>
        <w:t>Garantizar el pago completo de la cantidad establecida por la ley a todas las v</w:t>
      </w:r>
      <w:r w:rsidR="004D2DAC">
        <w:rPr>
          <w:b/>
        </w:rPr>
        <w:t>í</w:t>
      </w:r>
      <w:r w:rsidRPr="00B13E94">
        <w:rPr>
          <w:b/>
        </w:rPr>
        <w:t>ctimas de desaparición forzada;</w:t>
      </w:r>
    </w:p>
    <w:p w14:paraId="21B91A65" w14:textId="77777777" w:rsidR="00FA4CBD" w:rsidRPr="00F53464" w:rsidRDefault="00FA4CBD">
      <w:pPr>
        <w:pStyle w:val="SingleTxtG"/>
        <w:ind w:firstLine="567"/>
        <w:rPr>
          <w:b/>
          <w:bCs/>
        </w:rPr>
      </w:pPr>
      <w:r w:rsidRPr="00B13E94">
        <w:rPr>
          <w:b/>
        </w:rPr>
        <w:t>d)</w:t>
      </w:r>
      <w:r w:rsidRPr="00C33446">
        <w:rPr>
          <w:b/>
        </w:rPr>
        <w:tab/>
      </w:r>
      <w:r w:rsidRPr="00C33446">
        <w:rPr>
          <w:b/>
          <w:bCs/>
        </w:rPr>
        <w:t>Asegurar que el sistema de reparaciones sea sensible a las condiciones individuales de las víctimas teniendo en cuenta, por ejemplo, su sexo, orientación sexual, identidad de género, edad, origen étnico, situación social y discapacidad, y se ajuste plenamente a lo dispuesto en el artículo 24, párrafos 4 y 5</w:t>
      </w:r>
      <w:r w:rsidR="00BA3688">
        <w:rPr>
          <w:b/>
          <w:bCs/>
        </w:rPr>
        <w:t>.</w:t>
      </w:r>
    </w:p>
    <w:p w14:paraId="553668AF" w14:textId="77777777" w:rsidR="00FA4CBD" w:rsidRPr="00F53464" w:rsidRDefault="00FA4CBD" w:rsidP="00F53464">
      <w:pPr>
        <w:pStyle w:val="H23G"/>
      </w:pPr>
      <w:r>
        <w:tab/>
      </w:r>
      <w:r>
        <w:tab/>
      </w:r>
      <w:r w:rsidRPr="00F53464">
        <w:t>Situación legal de la persona desaparecida cuya suerte no haya</w:t>
      </w:r>
      <w:r w:rsidR="00C13DFD">
        <w:br/>
      </w:r>
      <w:r w:rsidRPr="00F53464">
        <w:t xml:space="preserve">sido esclarecida </w:t>
      </w:r>
    </w:p>
    <w:p w14:paraId="235AF32B" w14:textId="77777777" w:rsidR="00FA4CBD" w:rsidRPr="00B6328B" w:rsidRDefault="00BE4EA3" w:rsidP="00B6328B">
      <w:pPr>
        <w:pStyle w:val="SingleTxtG"/>
      </w:pPr>
      <w:r>
        <w:t>36</w:t>
      </w:r>
      <w:r w:rsidR="00FA4CBD">
        <w:t xml:space="preserve">. </w:t>
      </w:r>
      <w:r w:rsidR="00FA4CBD">
        <w:tab/>
      </w:r>
      <w:r w:rsidR="00BF1518" w:rsidRPr="00BF1518">
        <w:rPr>
          <w:lang w:val="es-ES_tradnl"/>
        </w:rPr>
        <w:t xml:space="preserve">El Comité considera que un sistema para determinar la situación jurídica de las personas desaparecidas cuya suerte no se haya establecido, como el previsto en los </w:t>
      </w:r>
      <w:r w:rsidR="00BF1518" w:rsidRPr="00BF1518">
        <w:rPr>
          <w:lang w:val="es-ES_tradnl"/>
        </w:rPr>
        <w:lastRenderedPageBreak/>
        <w:t>artículos</w:t>
      </w:r>
      <w:r w:rsidR="00C13DFD">
        <w:rPr>
          <w:lang w:val="es-ES_tradnl"/>
        </w:rPr>
        <w:t> </w:t>
      </w:r>
      <w:r w:rsidR="00BF1518" w:rsidRPr="00BF1518">
        <w:rPr>
          <w:lang w:val="es-ES_tradnl"/>
        </w:rPr>
        <w:t>32 y 39 y ss.</w:t>
      </w:r>
      <w:r w:rsidR="00BF1518">
        <w:rPr>
          <w:lang w:val="es-ES_tradnl"/>
        </w:rPr>
        <w:t xml:space="preserve"> </w:t>
      </w:r>
      <w:r w:rsidR="00BF1518" w:rsidRPr="00BF1518">
        <w:rPr>
          <w:lang w:val="es-ES_tradnl"/>
        </w:rPr>
        <w:t>del Código Civil</w:t>
      </w:r>
      <w:r w:rsidR="00D2000A">
        <w:rPr>
          <w:lang w:val="es-ES_tradnl"/>
        </w:rPr>
        <w:t>,</w:t>
      </w:r>
      <w:r w:rsidR="00BF1518" w:rsidRPr="00BF1518">
        <w:rPr>
          <w:lang w:val="es-ES_tradnl"/>
        </w:rPr>
        <w:t xml:space="preserve"> que obliga a declarar la ausencia y eventualmente el fallecimiento de la persona desparecida, no refleja con precisión la complejidad</w:t>
      </w:r>
      <w:r w:rsidR="00BF1518">
        <w:rPr>
          <w:lang w:val="es-ES_tradnl"/>
        </w:rPr>
        <w:t xml:space="preserve"> de las desapariciones forzadas</w:t>
      </w:r>
      <w:r w:rsidR="00BF1518" w:rsidRPr="00BF1518">
        <w:rPr>
          <w:lang w:val="es-ES_tradnl"/>
        </w:rPr>
        <w:t xml:space="preserve"> </w:t>
      </w:r>
      <w:r w:rsidR="00FA4CBD">
        <w:t>(art. 24)</w:t>
      </w:r>
      <w:r w:rsidR="00D74ED9">
        <w:t>.</w:t>
      </w:r>
    </w:p>
    <w:p w14:paraId="732F7A2E" w14:textId="77777777" w:rsidR="00FA4CBD" w:rsidRPr="00F53464" w:rsidRDefault="00FA4CBD" w:rsidP="00F53464">
      <w:pPr>
        <w:pStyle w:val="SingleTxtG"/>
        <w:rPr>
          <w:b/>
        </w:rPr>
      </w:pPr>
      <w:r>
        <w:rPr>
          <w:bCs/>
        </w:rPr>
        <w:t>3</w:t>
      </w:r>
      <w:r w:rsidR="00BE4EA3">
        <w:rPr>
          <w:bCs/>
        </w:rPr>
        <w:t>7</w:t>
      </w:r>
      <w:r>
        <w:rPr>
          <w:bCs/>
        </w:rPr>
        <w:t>.</w:t>
      </w:r>
      <w:r>
        <w:rPr>
          <w:bCs/>
        </w:rPr>
        <w:tab/>
      </w:r>
      <w:r w:rsidRPr="00F53464">
        <w:rPr>
          <w:b/>
        </w:rPr>
        <w:t>El Comité recomienda al Estado parte que adopte las medidas legislativas necesarias para regular, de conformidad con el artículo 24, párrafo 6, de la Convención, la situación legal de las personas desaparecidas cuya suerte o paradero no haya sido esclarecido y la de sus allegados, en ámbitos tales como la protección social, el derecho de familia y los derechos de propiedad, sin tener que declarar la muerte presunta de la persona desaparecida. Al respecto, el Comité alienta al Estado parte a que establezca en la legislación la declaración de ausencia por desaparición forzada.</w:t>
      </w:r>
    </w:p>
    <w:p w14:paraId="7F6F3470" w14:textId="77777777" w:rsidR="00FA4CBD" w:rsidRPr="00F53464" w:rsidRDefault="00FA4CBD" w:rsidP="00F53464">
      <w:pPr>
        <w:pStyle w:val="H23G"/>
      </w:pPr>
      <w:r w:rsidRPr="00F53464">
        <w:tab/>
      </w:r>
      <w:r w:rsidRPr="00F53464">
        <w:tab/>
        <w:t>Búsqueda de personas desaparecidas y entrega de restos mortales</w:t>
      </w:r>
    </w:p>
    <w:p w14:paraId="683BA518" w14:textId="77777777" w:rsidR="00FA4CBD" w:rsidRDefault="00BE4EA3" w:rsidP="00D230F9">
      <w:pPr>
        <w:pStyle w:val="SingleTxtG"/>
      </w:pPr>
      <w:r>
        <w:t>38</w:t>
      </w:r>
      <w:r w:rsidR="00FA4CBD">
        <w:t xml:space="preserve">. </w:t>
      </w:r>
      <w:r w:rsidR="00FA4CBD">
        <w:tab/>
        <w:t xml:space="preserve">Preocupan al Comité los pocos avances </w:t>
      </w:r>
      <w:r w:rsidR="00FA4CBD" w:rsidRPr="00F53464">
        <w:rPr>
          <w:lang w:val="es-ES_tradnl"/>
        </w:rPr>
        <w:t xml:space="preserve">en la búsqueda de personas desaparecidas de las que no se sabe su paradero, así como </w:t>
      </w:r>
      <w:r w:rsidR="00FA4CBD">
        <w:rPr>
          <w:lang w:val="es-ES_tradnl"/>
        </w:rPr>
        <w:t>en la identificación y restitución de restos. Además, lamenta</w:t>
      </w:r>
      <w:r w:rsidR="00FA4CBD">
        <w:rPr>
          <w:rFonts w:eastAsia="Calibri"/>
        </w:rPr>
        <w:t xml:space="preserve"> la falta de información sobre la existencia de</w:t>
      </w:r>
      <w:r w:rsidR="00FA4CBD" w:rsidRPr="009C409C">
        <w:rPr>
          <w:rFonts w:eastAsia="Calibri"/>
        </w:rPr>
        <w:t xml:space="preserve"> un sistema que permita la búsqueda inmediata y urgente de personas que puedan ser sometidas a una desaparición forzada en la actualidad</w:t>
      </w:r>
      <w:r w:rsidR="00BA3688">
        <w:rPr>
          <w:rFonts w:eastAsia="Calibri"/>
        </w:rPr>
        <w:t>.</w:t>
      </w:r>
      <w:r w:rsidR="00FA4CBD" w:rsidRPr="009C409C">
        <w:rPr>
          <w:rFonts w:eastAsia="Calibri"/>
        </w:rPr>
        <w:t xml:space="preserve"> </w:t>
      </w:r>
      <w:r w:rsidR="00BA3688">
        <w:rPr>
          <w:rFonts w:eastAsia="Calibri"/>
        </w:rPr>
        <w:t>Asimismo, lamenta que no se haya completado la creación de un banco de datos genéticos que reconozca todas las garantías ofrecidas por la Convención</w:t>
      </w:r>
      <w:r w:rsidR="00BA3688" w:rsidRPr="009C409C">
        <w:rPr>
          <w:rFonts w:eastAsia="Calibri"/>
        </w:rPr>
        <w:t xml:space="preserve"> </w:t>
      </w:r>
      <w:r w:rsidR="00FA4CBD" w:rsidRPr="009C409C">
        <w:t>(arts. 19 y 24).</w:t>
      </w:r>
    </w:p>
    <w:p w14:paraId="53398606" w14:textId="77777777" w:rsidR="00FA4CBD" w:rsidRPr="00F53464" w:rsidRDefault="00BE4EA3" w:rsidP="00F53464">
      <w:pPr>
        <w:pStyle w:val="SingleTxtG"/>
        <w:rPr>
          <w:b/>
          <w:bCs/>
        </w:rPr>
      </w:pPr>
      <w:r w:rsidRPr="00FB1449">
        <w:rPr>
          <w:bCs/>
        </w:rPr>
        <w:t>39</w:t>
      </w:r>
      <w:r w:rsidR="00FA4CBD" w:rsidRPr="00FB1449">
        <w:rPr>
          <w:bCs/>
        </w:rPr>
        <w:t>.</w:t>
      </w:r>
      <w:r w:rsidR="00FA4CBD" w:rsidRPr="00FB1449">
        <w:rPr>
          <w:bCs/>
        </w:rPr>
        <w:tab/>
      </w:r>
      <w:r w:rsidR="00FA4CBD" w:rsidRPr="005C318E">
        <w:rPr>
          <w:b/>
          <w:bCs/>
        </w:rPr>
        <w:t>El Comité recomienda al Estado parte que redoble sus esfuerzos para buscar, localizar y liberar a todas</w:t>
      </w:r>
      <w:r w:rsidR="00FA4CBD" w:rsidRPr="00F53464">
        <w:rPr>
          <w:b/>
          <w:bCs/>
        </w:rPr>
        <w:t xml:space="preserve"> las personas</w:t>
      </w:r>
      <w:r w:rsidR="00FA4CBD">
        <w:rPr>
          <w:b/>
          <w:bCs/>
        </w:rPr>
        <w:t xml:space="preserve"> desaparecidas </w:t>
      </w:r>
      <w:r w:rsidR="00FA4CBD" w:rsidRPr="00F53464">
        <w:rPr>
          <w:b/>
          <w:bCs/>
        </w:rPr>
        <w:t xml:space="preserve">y, en caso de encontrarlas sin vida, para la </w:t>
      </w:r>
      <w:r w:rsidR="00FA4CBD">
        <w:rPr>
          <w:b/>
          <w:bCs/>
        </w:rPr>
        <w:t>restitución</w:t>
      </w:r>
      <w:r w:rsidR="00FA4CBD" w:rsidRPr="00F53464">
        <w:rPr>
          <w:b/>
          <w:bCs/>
        </w:rPr>
        <w:t xml:space="preserve"> digna de sus restos mortales. En particular, debe:</w:t>
      </w:r>
    </w:p>
    <w:p w14:paraId="60D77B21" w14:textId="77777777" w:rsidR="00FA4CBD" w:rsidRPr="00B13E94" w:rsidRDefault="00FA4CBD" w:rsidP="00F53464">
      <w:pPr>
        <w:pStyle w:val="SingleTxtG"/>
        <w:ind w:firstLine="567"/>
        <w:rPr>
          <w:b/>
          <w:bCs/>
        </w:rPr>
      </w:pPr>
      <w:r w:rsidRPr="00B13E94">
        <w:rPr>
          <w:b/>
        </w:rPr>
        <w:t>a)</w:t>
      </w:r>
      <w:r w:rsidRPr="00B13E94">
        <w:rPr>
          <w:b/>
          <w:bCs/>
        </w:rPr>
        <w:tab/>
        <w:t xml:space="preserve">Garantizar en la práctica que cuando se tenga noticia de una desaparición se inicie la búsqueda de oficio y sin dilaciones; </w:t>
      </w:r>
    </w:p>
    <w:p w14:paraId="459B90DB" w14:textId="77777777" w:rsidR="00FA4CBD" w:rsidRPr="00B13E94" w:rsidRDefault="00FA4CBD" w:rsidP="00F53464">
      <w:pPr>
        <w:pStyle w:val="SingleTxtG"/>
        <w:ind w:firstLine="567"/>
        <w:rPr>
          <w:b/>
          <w:bCs/>
        </w:rPr>
      </w:pPr>
      <w:r w:rsidRPr="00B13E94">
        <w:rPr>
          <w:b/>
        </w:rPr>
        <w:t>b)</w:t>
      </w:r>
      <w:r w:rsidRPr="00B13E94">
        <w:rPr>
          <w:b/>
          <w:bCs/>
        </w:rPr>
        <w:tab/>
        <w:t>Asegurar que la búsqueda sea llevada adelante por las autoridades competentes, con la participación de los allegados de la persona desaparecida, si así lo desean;</w:t>
      </w:r>
    </w:p>
    <w:p w14:paraId="7C1102AA" w14:textId="77777777" w:rsidR="00FA4CBD" w:rsidRPr="00B13E94" w:rsidRDefault="00FA4CBD" w:rsidP="00F53464">
      <w:pPr>
        <w:pStyle w:val="SingleTxtG"/>
        <w:ind w:firstLine="567"/>
        <w:rPr>
          <w:b/>
          <w:bCs/>
        </w:rPr>
      </w:pPr>
      <w:r w:rsidRPr="00B13E94">
        <w:rPr>
          <w:b/>
        </w:rPr>
        <w:t xml:space="preserve">c) </w:t>
      </w:r>
      <w:r w:rsidRPr="00B13E94">
        <w:rPr>
          <w:b/>
        </w:rPr>
        <w:tab/>
        <w:t xml:space="preserve">Proseguir con sus esfuerzos para la creación de un banco de datos genéticos que permita guardar la información genética de los restos encontrados para ser cotejados con sus familiares y facilitar la identificación de las personas desaparecidas; </w:t>
      </w:r>
    </w:p>
    <w:p w14:paraId="33A01D2F" w14:textId="77777777" w:rsidR="00FA4CBD" w:rsidRPr="00F53464" w:rsidRDefault="001743BE" w:rsidP="00F53464">
      <w:pPr>
        <w:pStyle w:val="SingleTxtG"/>
        <w:ind w:firstLine="567"/>
        <w:rPr>
          <w:b/>
          <w:bCs/>
        </w:rPr>
      </w:pPr>
      <w:r w:rsidRPr="00B13E94">
        <w:rPr>
          <w:b/>
        </w:rPr>
        <w:t>d</w:t>
      </w:r>
      <w:r w:rsidR="00FA4CBD" w:rsidRPr="00B13E94">
        <w:rPr>
          <w:b/>
        </w:rPr>
        <w:t>)</w:t>
      </w:r>
      <w:r w:rsidR="00FA4CBD" w:rsidRPr="005330D1">
        <w:rPr>
          <w:b/>
          <w:bCs/>
        </w:rPr>
        <w:tab/>
      </w:r>
      <w:r w:rsidR="00FA4CBD" w:rsidRPr="00F53464">
        <w:rPr>
          <w:b/>
          <w:bCs/>
        </w:rPr>
        <w:t>Garantizar la efectiva coordinación, cooperación y cruce de datos entre los órganos con competencia para la búsqueda de personas desaparecidas y, cuando sean encontradas sin vida, para la identificación de sus restos</w:t>
      </w:r>
      <w:r w:rsidR="00FA4CBD">
        <w:rPr>
          <w:b/>
          <w:bCs/>
        </w:rPr>
        <w:t xml:space="preserve"> y entrega a sus allegados.</w:t>
      </w:r>
      <w:r w:rsidR="00FA4CBD" w:rsidRPr="00F53464">
        <w:rPr>
          <w:b/>
          <w:bCs/>
        </w:rPr>
        <w:t xml:space="preserve"> </w:t>
      </w:r>
    </w:p>
    <w:p w14:paraId="208C5D6E" w14:textId="77777777" w:rsidR="00FA4CBD" w:rsidRPr="005330D1" w:rsidRDefault="00FA4CBD" w:rsidP="00F53464">
      <w:pPr>
        <w:pStyle w:val="H23G"/>
        <w:rPr>
          <w:lang w:bidi="es-ES"/>
        </w:rPr>
      </w:pPr>
      <w:r w:rsidRPr="00F53464">
        <w:rPr>
          <w:lang w:bidi="es-ES"/>
        </w:rPr>
        <w:tab/>
      </w:r>
      <w:r w:rsidRPr="00F53464">
        <w:rPr>
          <w:lang w:bidi="es-ES"/>
        </w:rPr>
        <w:tab/>
      </w:r>
      <w:r w:rsidRPr="005330D1">
        <w:rPr>
          <w:lang w:bidi="es-ES"/>
        </w:rPr>
        <w:t>Legislación relativa a la apropiación indebida de menores</w:t>
      </w:r>
    </w:p>
    <w:p w14:paraId="43E91822" w14:textId="77777777" w:rsidR="002923E2" w:rsidRPr="00F53464" w:rsidRDefault="00FA4CBD" w:rsidP="00F53464">
      <w:pPr>
        <w:pStyle w:val="SingleTxtG"/>
      </w:pPr>
      <w:r>
        <w:rPr>
          <w:lang w:bidi="es-ES"/>
        </w:rPr>
        <w:t>4</w:t>
      </w:r>
      <w:r w:rsidR="00BE4EA3">
        <w:rPr>
          <w:lang w:bidi="es-ES"/>
        </w:rPr>
        <w:t>0</w:t>
      </w:r>
      <w:r>
        <w:rPr>
          <w:lang w:bidi="es-ES"/>
        </w:rPr>
        <w:t>.</w:t>
      </w:r>
      <w:r>
        <w:rPr>
          <w:lang w:bidi="es-ES"/>
        </w:rPr>
        <w:tab/>
      </w:r>
      <w:r w:rsidRPr="005330D1">
        <w:rPr>
          <w:lang w:bidi="es-ES"/>
        </w:rPr>
        <w:t xml:space="preserve">El Comité lamenta no haber recibido información sobre las medidas existentes en la legislación interna </w:t>
      </w:r>
      <w:r w:rsidR="00553364" w:rsidRPr="005330D1">
        <w:rPr>
          <w:lang w:bidi="es-ES"/>
        </w:rPr>
        <w:t>para prevenir</w:t>
      </w:r>
      <w:r w:rsidR="00553364" w:rsidRPr="00F53464">
        <w:rPr>
          <w:lang w:bidi="es-ES"/>
        </w:rPr>
        <w:t xml:space="preserve"> y sancionar las conductas definidas en el artículo 25</w:t>
      </w:r>
      <w:r w:rsidR="00FB5A92">
        <w:rPr>
          <w:lang w:bidi="es-ES"/>
        </w:rPr>
        <w:t>, párrafo</w:t>
      </w:r>
      <w:r w:rsidR="00C13DFD">
        <w:rPr>
          <w:lang w:bidi="es-ES"/>
        </w:rPr>
        <w:t> </w:t>
      </w:r>
      <w:r w:rsidR="00553364" w:rsidRPr="00F53464">
        <w:rPr>
          <w:lang w:bidi="es-ES"/>
        </w:rPr>
        <w:t>1</w:t>
      </w:r>
      <w:r w:rsidR="00FB5A92">
        <w:rPr>
          <w:lang w:bidi="es-ES"/>
        </w:rPr>
        <w:t>,</w:t>
      </w:r>
      <w:r w:rsidR="00C07AF1" w:rsidRPr="00F53464">
        <w:rPr>
          <w:lang w:bidi="es-ES"/>
        </w:rPr>
        <w:t xml:space="preserve"> de la Convención</w:t>
      </w:r>
      <w:r w:rsidR="00553364" w:rsidRPr="00F53464">
        <w:rPr>
          <w:lang w:bidi="es-ES"/>
        </w:rPr>
        <w:t xml:space="preserve">, así como para restituir </w:t>
      </w:r>
      <w:r w:rsidR="00D7001A" w:rsidRPr="00F53464">
        <w:rPr>
          <w:lang w:bidi="es-ES"/>
        </w:rPr>
        <w:t xml:space="preserve">a sus familias de origen </w:t>
      </w:r>
      <w:r w:rsidR="00553364" w:rsidRPr="00F53464">
        <w:rPr>
          <w:lang w:bidi="es-ES"/>
        </w:rPr>
        <w:t xml:space="preserve">a los </w:t>
      </w:r>
      <w:r w:rsidR="00D7001A" w:rsidRPr="00F53464">
        <w:rPr>
          <w:lang w:bidi="es-ES"/>
        </w:rPr>
        <w:t>menores</w:t>
      </w:r>
      <w:r w:rsidR="00553364" w:rsidRPr="00F53464">
        <w:rPr>
          <w:lang w:bidi="es-ES"/>
        </w:rPr>
        <w:t xml:space="preserve"> mencionados en el artículo 25</w:t>
      </w:r>
      <w:r w:rsidR="00D2000A">
        <w:rPr>
          <w:lang w:bidi="es-ES"/>
        </w:rPr>
        <w:t xml:space="preserve">, párrafo </w:t>
      </w:r>
      <w:r w:rsidR="00553364" w:rsidRPr="00F53464">
        <w:rPr>
          <w:lang w:bidi="es-ES"/>
        </w:rPr>
        <w:t>1</w:t>
      </w:r>
      <w:r w:rsidR="00D2000A">
        <w:rPr>
          <w:lang w:bidi="es-ES"/>
        </w:rPr>
        <w:t>, apartado</w:t>
      </w:r>
      <w:r w:rsidR="00553364" w:rsidRPr="00F53464">
        <w:rPr>
          <w:lang w:bidi="es-ES"/>
        </w:rPr>
        <w:t xml:space="preserve"> a)</w:t>
      </w:r>
      <w:r w:rsidR="00F928DB">
        <w:rPr>
          <w:lang w:bidi="es-ES"/>
        </w:rPr>
        <w:t xml:space="preserve"> </w:t>
      </w:r>
      <w:r w:rsidR="002923E2" w:rsidRPr="00F53464">
        <w:rPr>
          <w:lang w:bidi="es-ES"/>
        </w:rPr>
        <w:t xml:space="preserve">(art. 25). </w:t>
      </w:r>
    </w:p>
    <w:p w14:paraId="604F9BA7" w14:textId="77777777" w:rsidR="004D29F1" w:rsidRPr="00F53464" w:rsidRDefault="00374CC9" w:rsidP="00F53464">
      <w:pPr>
        <w:pStyle w:val="SingleTxtG"/>
        <w:rPr>
          <w:b/>
        </w:rPr>
      </w:pPr>
      <w:r>
        <w:rPr>
          <w:bCs/>
        </w:rPr>
        <w:t>4</w:t>
      </w:r>
      <w:r w:rsidR="00BE4EA3">
        <w:rPr>
          <w:bCs/>
        </w:rPr>
        <w:t>1</w:t>
      </w:r>
      <w:r w:rsidR="00D365B3">
        <w:rPr>
          <w:bCs/>
        </w:rPr>
        <w:t>.</w:t>
      </w:r>
      <w:r w:rsidR="00D7001A" w:rsidRPr="00F53464">
        <w:rPr>
          <w:b/>
        </w:rPr>
        <w:tab/>
      </w:r>
      <w:r w:rsidR="004D29F1" w:rsidRPr="00F53464">
        <w:rPr>
          <w:b/>
        </w:rPr>
        <w:t>El Comité recomienda al Estado parte que:</w:t>
      </w:r>
      <w:r w:rsidR="00D7001A" w:rsidRPr="00F53464">
        <w:rPr>
          <w:b/>
        </w:rPr>
        <w:t xml:space="preserve"> </w:t>
      </w:r>
    </w:p>
    <w:p w14:paraId="6913448F" w14:textId="77777777" w:rsidR="004D29F1" w:rsidRPr="00B13E94" w:rsidRDefault="004D29F1" w:rsidP="00F53464">
      <w:pPr>
        <w:pStyle w:val="SingleTxtG"/>
        <w:ind w:firstLine="567"/>
        <w:rPr>
          <w:b/>
        </w:rPr>
      </w:pPr>
      <w:r w:rsidRPr="00B13E94">
        <w:rPr>
          <w:b/>
          <w:bCs/>
        </w:rPr>
        <w:tab/>
        <w:t>a)</w:t>
      </w:r>
      <w:r w:rsidRPr="00B13E94">
        <w:rPr>
          <w:b/>
        </w:rPr>
        <w:tab/>
        <w:t xml:space="preserve">Revise su legislación penal con </w:t>
      </w:r>
      <w:r w:rsidR="0058407F" w:rsidRPr="00B13E94">
        <w:rPr>
          <w:b/>
        </w:rPr>
        <w:t>el fin de</w:t>
      </w:r>
      <w:r w:rsidR="00035AAF" w:rsidRPr="00B13E94">
        <w:rPr>
          <w:b/>
        </w:rPr>
        <w:t xml:space="preserve"> </w:t>
      </w:r>
      <w:r w:rsidRPr="00B13E94">
        <w:rPr>
          <w:b/>
        </w:rPr>
        <w:t>tipificar como delitos específicos los actos descritos en el artículo 25, párrafo 1, de la Convención e imponga sanciones apropiadas que tengan en cuenta la extrema gravedad de los delitos;</w:t>
      </w:r>
    </w:p>
    <w:p w14:paraId="233A1B8F" w14:textId="77777777" w:rsidR="00D7001A" w:rsidRPr="00B13E94" w:rsidRDefault="00D7001A" w:rsidP="00F53464">
      <w:pPr>
        <w:pStyle w:val="SingleTxtG"/>
        <w:ind w:firstLine="567"/>
        <w:rPr>
          <w:b/>
        </w:rPr>
      </w:pPr>
      <w:r w:rsidRPr="00B13E94">
        <w:rPr>
          <w:b/>
          <w:bCs/>
        </w:rPr>
        <w:t>b)</w:t>
      </w:r>
      <w:r w:rsidRPr="00B13E94">
        <w:rPr>
          <w:b/>
        </w:rPr>
        <w:tab/>
        <w:t xml:space="preserve">Establezca procedimientos específicos </w:t>
      </w:r>
      <w:r w:rsidRPr="00B13E94">
        <w:rPr>
          <w:b/>
          <w:lang w:bidi="es-ES"/>
        </w:rPr>
        <w:t>para restituir a sus familias de origen a los menores mencionados en el artículo 25</w:t>
      </w:r>
      <w:r w:rsidR="00BF4C73">
        <w:rPr>
          <w:b/>
          <w:lang w:bidi="es-ES"/>
        </w:rPr>
        <w:t xml:space="preserve">, párrafo </w:t>
      </w:r>
      <w:r w:rsidRPr="00B13E94">
        <w:rPr>
          <w:b/>
          <w:lang w:bidi="es-ES"/>
        </w:rPr>
        <w:t>1</w:t>
      </w:r>
      <w:r w:rsidR="00BF4C73">
        <w:rPr>
          <w:b/>
          <w:lang w:bidi="es-ES"/>
        </w:rPr>
        <w:t>, apart</w:t>
      </w:r>
      <w:r w:rsidR="004A4223">
        <w:rPr>
          <w:b/>
          <w:lang w:bidi="es-ES"/>
        </w:rPr>
        <w:t>a</w:t>
      </w:r>
      <w:r w:rsidR="00BF4C73">
        <w:rPr>
          <w:b/>
          <w:lang w:bidi="es-ES"/>
        </w:rPr>
        <w:t>do</w:t>
      </w:r>
      <w:r w:rsidRPr="00B13E94">
        <w:rPr>
          <w:b/>
          <w:lang w:bidi="es-ES"/>
        </w:rPr>
        <w:t xml:space="preserve"> a);</w:t>
      </w:r>
      <w:r w:rsidRPr="00B13E94">
        <w:rPr>
          <w:b/>
        </w:rPr>
        <w:t xml:space="preserve"> </w:t>
      </w:r>
    </w:p>
    <w:p w14:paraId="07400F39" w14:textId="77777777" w:rsidR="002923E2" w:rsidRDefault="00D7001A" w:rsidP="00421EB7">
      <w:pPr>
        <w:pStyle w:val="SingleTxtG"/>
        <w:ind w:firstLine="567"/>
        <w:rPr>
          <w:b/>
        </w:rPr>
      </w:pPr>
      <w:r w:rsidRPr="00B13E94">
        <w:rPr>
          <w:b/>
          <w:bCs/>
        </w:rPr>
        <w:t>c</w:t>
      </w:r>
      <w:r w:rsidR="004D29F1" w:rsidRPr="00B13E94">
        <w:rPr>
          <w:b/>
          <w:bCs/>
        </w:rPr>
        <w:t>)</w:t>
      </w:r>
      <w:r w:rsidR="004D29F1" w:rsidRPr="005330D1">
        <w:rPr>
          <w:b/>
        </w:rPr>
        <w:tab/>
      </w:r>
      <w:r w:rsidR="004D29F1" w:rsidRPr="00F53464">
        <w:rPr>
          <w:b/>
        </w:rPr>
        <w:t>Establezca procedimientos específicos que permitan revisar y, si procede, anular</w:t>
      </w:r>
      <w:r w:rsidR="000D496B" w:rsidRPr="00F53464">
        <w:rPr>
          <w:b/>
        </w:rPr>
        <w:t>,</w:t>
      </w:r>
      <w:r w:rsidR="004D29F1" w:rsidRPr="00F53464">
        <w:rPr>
          <w:b/>
        </w:rPr>
        <w:t xml:space="preserve"> </w:t>
      </w:r>
      <w:r w:rsidR="00F548A9" w:rsidRPr="00F53464">
        <w:rPr>
          <w:b/>
        </w:rPr>
        <w:t xml:space="preserve">en cualquier momento, </w:t>
      </w:r>
      <w:r w:rsidR="004D29F1" w:rsidRPr="00F53464">
        <w:rPr>
          <w:b/>
        </w:rPr>
        <w:t>toda adopción</w:t>
      </w:r>
      <w:r w:rsidR="000D496B" w:rsidRPr="00F53464">
        <w:rPr>
          <w:b/>
        </w:rPr>
        <w:t xml:space="preserve"> </w:t>
      </w:r>
      <w:r w:rsidR="004D29F1" w:rsidRPr="00F53464">
        <w:rPr>
          <w:b/>
        </w:rPr>
        <w:t>o medida de acogimiento o tutela como consecuenc</w:t>
      </w:r>
      <w:r w:rsidRPr="00F53464">
        <w:rPr>
          <w:b/>
        </w:rPr>
        <w:t>ia de una desaparición forzada, y recuperar su verdadera identidad</w:t>
      </w:r>
      <w:r w:rsidR="009C6AB1">
        <w:rPr>
          <w:b/>
        </w:rPr>
        <w:t xml:space="preserve">, teniendo en cuenta el interés superior del niño. </w:t>
      </w:r>
    </w:p>
    <w:p w14:paraId="3F94C21E" w14:textId="77777777" w:rsidR="00BA3688" w:rsidRPr="002923E2" w:rsidRDefault="00BA3688" w:rsidP="004264F1">
      <w:pPr>
        <w:pStyle w:val="H1G"/>
      </w:pPr>
      <w:r>
        <w:lastRenderedPageBreak/>
        <w:tab/>
      </w:r>
      <w:r w:rsidRPr="002923E2">
        <w:t>D.</w:t>
      </w:r>
      <w:r w:rsidRPr="002923E2">
        <w:tab/>
        <w:t>Difusión y seguimiento</w:t>
      </w:r>
    </w:p>
    <w:p w14:paraId="48E7CC85" w14:textId="77777777" w:rsidR="00BA3688" w:rsidRPr="002923E2" w:rsidRDefault="00BA3688" w:rsidP="00BA3688">
      <w:pPr>
        <w:spacing w:after="120"/>
        <w:ind w:left="1134" w:right="1134"/>
        <w:jc w:val="both"/>
        <w:rPr>
          <w:rFonts w:eastAsia="Times New Roman"/>
        </w:rPr>
      </w:pPr>
      <w:r w:rsidRPr="009C409C">
        <w:rPr>
          <w:rFonts w:eastAsia="Times New Roman"/>
        </w:rPr>
        <w:t>4</w:t>
      </w:r>
      <w:r>
        <w:rPr>
          <w:rFonts w:eastAsia="Times New Roman"/>
        </w:rPr>
        <w:t>2</w:t>
      </w:r>
      <w:r w:rsidRPr="009C409C">
        <w:rPr>
          <w:rFonts w:eastAsia="Times New Roman"/>
        </w:rPr>
        <w:t>.</w:t>
      </w:r>
      <w:r w:rsidRPr="009C409C">
        <w:rPr>
          <w:rFonts w:eastAsia="Times New Roman"/>
        </w:rPr>
        <w:tab/>
      </w:r>
      <w:r w:rsidRPr="004264F1">
        <w:rPr>
          <w:rFonts w:eastAsia="Times New Roman"/>
          <w:b/>
        </w:rPr>
        <w:t>El Comité desea recordar las obligaciones contraídas por los Estados al ratificar la Convención y, en ese sentido, insta al Estado parte a asegurarse de que todas las medidas que adopte, sean de la naturaleza que sean y emanen del poder que emanen, se conformen plenamente a las obligaciones que asumió al ratificar la Convención y otros instrumentos internacionales pertinentes.</w:t>
      </w:r>
      <w:r w:rsidRPr="002923E2">
        <w:rPr>
          <w:rFonts w:eastAsia="Times New Roman"/>
        </w:rPr>
        <w:t xml:space="preserve"> </w:t>
      </w:r>
    </w:p>
    <w:p w14:paraId="7F9DD910" w14:textId="77777777" w:rsidR="00BA3688" w:rsidRPr="004264F1" w:rsidRDefault="00BA3688" w:rsidP="00BA3688">
      <w:pPr>
        <w:spacing w:after="120"/>
        <w:ind w:left="1134" w:right="1134"/>
        <w:jc w:val="both"/>
        <w:rPr>
          <w:rFonts w:eastAsia="Times New Roman"/>
          <w:b/>
        </w:rPr>
      </w:pPr>
      <w:r>
        <w:rPr>
          <w:rFonts w:eastAsia="Times New Roman"/>
        </w:rPr>
        <w:t>43</w:t>
      </w:r>
      <w:r w:rsidRPr="002923E2">
        <w:rPr>
          <w:rFonts w:eastAsia="Times New Roman"/>
        </w:rPr>
        <w:t>.</w:t>
      </w:r>
      <w:r w:rsidRPr="002923E2">
        <w:rPr>
          <w:rFonts w:eastAsia="Times New Roman"/>
        </w:rPr>
        <w:tab/>
      </w:r>
      <w:r w:rsidRPr="004264F1">
        <w:rPr>
          <w:rFonts w:eastAsia="Times New Roman"/>
          <w:b/>
        </w:rPr>
        <w:t>Asimismo, el Comité desea subrayar la singular crueldad con la que las desapariciones forzadas afectan a los derechos humanos de las mujeres y los niños. Las mujeres que son sometidas a desaparición forzada son particularmente vulnerables a violencia sexual y otras formas de violencia de género. Las mujeres que son miembros de la familia de una persona desaparecida son particularmente vulnerables a sufrir serios efectos sociales y económicos adversos, así como a padecer violencia, persecución y represalias como resultado de sus esfuerzos para localizar a sus seres queridos. Por su parte, los niños víctimas de desaparición forzada, ya sea porque ellos mismos son sometidos a desaparición o porque sufren a consecuencia de la desaparición de sus familiares, son particularmente vulnerables a múltiples violaciones de los derechos humanos, incluida la sustitución de su identidad. En este contexto, el Comité pone especial énfasis en la necesidad de integrar perspectivas de género y adaptadas a la sensibilidad de los niños y niñas en la aplicación de los derechos y obligaciones derivados de la Convención.</w:t>
      </w:r>
    </w:p>
    <w:p w14:paraId="659D3757" w14:textId="77777777" w:rsidR="00BA3688" w:rsidRPr="004264F1" w:rsidRDefault="00BA3688" w:rsidP="00BA3688">
      <w:pPr>
        <w:spacing w:after="120"/>
        <w:ind w:left="1134" w:right="1134"/>
        <w:jc w:val="both"/>
        <w:rPr>
          <w:rFonts w:eastAsia="Times New Roman"/>
          <w:b/>
        </w:rPr>
      </w:pPr>
      <w:r>
        <w:rPr>
          <w:rFonts w:eastAsia="Times New Roman"/>
        </w:rPr>
        <w:t>44.</w:t>
      </w:r>
      <w:r w:rsidRPr="002923E2">
        <w:rPr>
          <w:rFonts w:eastAsia="Times New Roman"/>
        </w:rPr>
        <w:tab/>
      </w:r>
      <w:r w:rsidRPr="004264F1">
        <w:rPr>
          <w:rFonts w:eastAsia="Times New Roman"/>
          <w:b/>
        </w:rPr>
        <w:t>Se alienta al Estado parte a difundir ampliamente la Convención, el texto de su informe presentado en virtud del artículo 29, párrafo 1, de la Convención,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el Comité alienta al Estado parte a favorecer la participación de la sociedad civil, en particular las organizaciones de familiares de víctimas, en el proceso de implementación de las presentes observaciones finales.</w:t>
      </w:r>
    </w:p>
    <w:p w14:paraId="5B61009C" w14:textId="77777777" w:rsidR="00BA3688" w:rsidRPr="004264F1" w:rsidRDefault="00BA3688" w:rsidP="00BA3688">
      <w:pPr>
        <w:spacing w:after="120"/>
        <w:ind w:left="1134" w:right="1134"/>
        <w:jc w:val="both"/>
        <w:rPr>
          <w:rFonts w:eastAsia="Times New Roman"/>
          <w:b/>
        </w:rPr>
      </w:pPr>
      <w:r>
        <w:rPr>
          <w:rFonts w:eastAsia="Times New Roman"/>
        </w:rPr>
        <w:t>45</w:t>
      </w:r>
      <w:r w:rsidRPr="002923E2">
        <w:rPr>
          <w:rFonts w:eastAsia="Times New Roman"/>
        </w:rPr>
        <w:t>.</w:t>
      </w:r>
      <w:r w:rsidRPr="002923E2">
        <w:rPr>
          <w:rFonts w:eastAsia="Times New Roman"/>
        </w:rPr>
        <w:tab/>
      </w:r>
      <w:r w:rsidRPr="004264F1">
        <w:rPr>
          <w:rFonts w:eastAsia="Times New Roman"/>
          <w:b/>
        </w:rPr>
        <w:t>De conformidad con el reglamento del Comité, se solicita al Estado parte que facilite, a más tardar el 11 de octubre de 2020, información pertinente sobre la aplicación de las recomendaciones formuladas por el Comité que figuran en los párrafos 27 (Salvaguardias fundamentales) 29 (Registros) y 39 (Búsqueda de personas desaparecidas) de las presentes observaciones finales.</w:t>
      </w:r>
    </w:p>
    <w:p w14:paraId="3361521D" w14:textId="77777777" w:rsidR="00BA3688" w:rsidRPr="004264F1" w:rsidRDefault="00BA3688" w:rsidP="00BA3688">
      <w:pPr>
        <w:spacing w:after="120"/>
        <w:ind w:left="1134" w:right="1134"/>
        <w:jc w:val="both"/>
        <w:rPr>
          <w:rFonts w:eastAsia="Times New Roman"/>
          <w:b/>
        </w:rPr>
      </w:pPr>
      <w:r>
        <w:rPr>
          <w:rFonts w:eastAsia="Times New Roman"/>
        </w:rPr>
        <w:t>46</w:t>
      </w:r>
      <w:r w:rsidRPr="002923E2">
        <w:rPr>
          <w:rFonts w:eastAsia="Times New Roman"/>
        </w:rPr>
        <w:t>.</w:t>
      </w:r>
      <w:r w:rsidRPr="002923E2">
        <w:rPr>
          <w:rFonts w:eastAsia="Times New Roman"/>
        </w:rPr>
        <w:tab/>
      </w:r>
      <w:r w:rsidRPr="004264F1">
        <w:rPr>
          <w:rFonts w:eastAsia="Times New Roman"/>
          <w:b/>
        </w:rPr>
        <w:t>En virtud del artículo 29, párrafo 4, de la Convención, el Comité solicita al Estado parte que presente, a más tardar el 11 de octubre de 2025, información concreta y actualizada acerca de la aplicación de todas sus recomendaciones, así como cualquier otra información nueva relativa al cumplimiento de las obligaciones contenidas en la Convención, en un documento elaborado con arreglo a las directrices relativas a la forma y el contenido de los informes que deben presentar los Estados partes en virtud del artículo 29 de la Convención (CED/C/2, párr. 39). El Comité alienta al Estado parte a que, en el proceso de elaboración de esa información, consulte a la sociedad civil, en particular a las organizaciones de familiares de víctimas.</w:t>
      </w:r>
    </w:p>
    <w:p w14:paraId="3797FC86" w14:textId="77777777" w:rsidR="00421EB7" w:rsidRPr="00421EB7" w:rsidRDefault="00421EB7" w:rsidP="00421EB7">
      <w:pPr>
        <w:pStyle w:val="SingleTxtG"/>
        <w:suppressAutoHyphens/>
        <w:spacing w:before="240" w:after="0"/>
        <w:jc w:val="center"/>
        <w:rPr>
          <w:u w:val="single"/>
        </w:rPr>
      </w:pPr>
      <w:r>
        <w:rPr>
          <w:u w:val="single"/>
        </w:rPr>
        <w:tab/>
      </w:r>
      <w:r>
        <w:rPr>
          <w:u w:val="single"/>
        </w:rPr>
        <w:tab/>
      </w:r>
      <w:r>
        <w:rPr>
          <w:u w:val="single"/>
        </w:rPr>
        <w:tab/>
      </w:r>
      <w:r w:rsidR="00946EAA">
        <w:rPr>
          <w:u w:val="single"/>
        </w:rPr>
        <w:tab/>
      </w:r>
    </w:p>
    <w:sectPr w:rsidR="00421EB7" w:rsidRPr="00421EB7" w:rsidSect="007C6163">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03B03" w14:textId="77777777" w:rsidR="00E0604F" w:rsidRDefault="00E0604F">
      <w:r>
        <w:separator/>
      </w:r>
    </w:p>
  </w:endnote>
  <w:endnote w:type="continuationSeparator" w:id="0">
    <w:p w14:paraId="5BDCDF2D" w14:textId="77777777" w:rsidR="00E0604F" w:rsidRDefault="00E06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456D9" w14:textId="41F3E5FD" w:rsidR="00C33215" w:rsidRPr="001A4396" w:rsidRDefault="00C33215"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8F46E2">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989A32" w14:textId="369E1822" w:rsidR="00C33215" w:rsidRPr="001A4396" w:rsidRDefault="00C33215"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8F46E2">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5AA84" w14:textId="77777777" w:rsidR="00C33215" w:rsidRPr="0057484F" w:rsidRDefault="0057484F" w:rsidP="0057484F">
    <w:pPr>
      <w:pStyle w:val="Piedepgina"/>
      <w:spacing w:before="120" w:line="240" w:lineRule="auto"/>
      <w:rPr>
        <w:sz w:val="20"/>
      </w:rPr>
    </w:pPr>
    <w:r>
      <w:rPr>
        <w:sz w:val="20"/>
      </w:rPr>
      <w:t>GE.19-18435  (S)</w:t>
    </w:r>
    <w:r>
      <w:rPr>
        <w:sz w:val="20"/>
      </w:rPr>
      <w:br/>
    </w:r>
    <w:r w:rsidRPr="0057484F">
      <w:rPr>
        <w:rFonts w:ascii="C39T30Lfz" w:hAnsi="C39T30Lfz"/>
        <w:sz w:val="56"/>
      </w:rPr>
      <w:t></w:t>
    </w:r>
    <w:r w:rsidRPr="0057484F">
      <w:rPr>
        <w:rFonts w:ascii="C39T30Lfz" w:hAnsi="C39T30Lfz"/>
        <w:sz w:val="56"/>
      </w:rPr>
      <w:t></w:t>
    </w:r>
    <w:r w:rsidRPr="0057484F">
      <w:rPr>
        <w:rFonts w:ascii="C39T30Lfz" w:hAnsi="C39T30Lfz"/>
        <w:sz w:val="56"/>
      </w:rPr>
      <w:t></w:t>
    </w:r>
    <w:r w:rsidRPr="0057484F">
      <w:rPr>
        <w:rFonts w:ascii="C39T30Lfz" w:hAnsi="C39T30Lfz"/>
        <w:sz w:val="56"/>
      </w:rPr>
      <w:t></w:t>
    </w:r>
    <w:r w:rsidRPr="0057484F">
      <w:rPr>
        <w:rFonts w:ascii="C39T30Lfz" w:hAnsi="C39T30Lfz"/>
        <w:sz w:val="56"/>
      </w:rPr>
      <w:t></w:t>
    </w:r>
    <w:r w:rsidRPr="0057484F">
      <w:rPr>
        <w:rFonts w:ascii="C39T30Lfz" w:hAnsi="C39T30Lfz"/>
        <w:sz w:val="56"/>
      </w:rPr>
      <w:t></w:t>
    </w:r>
    <w:r w:rsidRPr="0057484F">
      <w:rPr>
        <w:rFonts w:ascii="C39T30Lfz" w:hAnsi="C39T30Lfz"/>
        <w:sz w:val="56"/>
      </w:rPr>
      <w:t></w:t>
    </w:r>
    <w:r w:rsidRPr="0057484F">
      <w:rPr>
        <w:rFonts w:ascii="C39T30Lfz" w:hAnsi="C39T30Lfz"/>
        <w:sz w:val="56"/>
      </w:rPr>
      <w:t></w:t>
    </w:r>
    <w:r w:rsidRPr="0057484F">
      <w:rPr>
        <w:rFonts w:ascii="C39T30Lfz" w:hAnsi="C39T30Lfz"/>
        <w:sz w:val="56"/>
      </w:rPr>
      <w:t></w:t>
    </w:r>
    <w:r w:rsidRPr="0057484F">
      <w:rPr>
        <w:rFonts w:ascii="C39T30Lfz" w:hAnsi="C39T30Lfz"/>
        <w:noProof/>
        <w:sz w:val="56"/>
        <w:lang w:val="en-US" w:eastAsia="zh-CN"/>
      </w:rPr>
      <w:drawing>
        <wp:anchor distT="0" distB="0" distL="114300" distR="114300" simplePos="0" relativeHeight="251660288" behindDoc="0" locked="1" layoutInCell="1" allowOverlap="1" wp14:anchorId="08DEC841" wp14:editId="65B50CA6">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US" w:eastAsia="zh-CN"/>
      </w:rPr>
      <w:drawing>
        <wp:anchor distT="0" distB="0" distL="114300" distR="114300" simplePos="0" relativeHeight="251658240" behindDoc="0" locked="0" layoutInCell="1" allowOverlap="1" wp14:anchorId="6DB32E7E" wp14:editId="0E0B9116">
          <wp:simplePos x="0" y="0"/>
          <wp:positionH relativeFrom="margin">
            <wp:posOffset>5489575</wp:posOffset>
          </wp:positionH>
          <wp:positionV relativeFrom="margin">
            <wp:posOffset>8891905</wp:posOffset>
          </wp:positionV>
          <wp:extent cx="561975" cy="561975"/>
          <wp:effectExtent l="0" t="0" r="9525" b="9525"/>
          <wp:wrapNone/>
          <wp:docPr id="2" name="Picture 1" descr="https://undocs.org/m2/QRCode.ashx?DS=CED/C/BOL/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OL/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8DB33" w14:textId="77777777" w:rsidR="00E0604F" w:rsidRPr="001075E9" w:rsidRDefault="00E0604F" w:rsidP="001075E9">
      <w:pPr>
        <w:tabs>
          <w:tab w:val="right" w:pos="2155"/>
        </w:tabs>
        <w:spacing w:after="80" w:line="240" w:lineRule="auto"/>
        <w:ind w:left="680"/>
        <w:rPr>
          <w:u w:val="single"/>
        </w:rPr>
      </w:pPr>
      <w:r>
        <w:rPr>
          <w:u w:val="single"/>
        </w:rPr>
        <w:tab/>
      </w:r>
    </w:p>
  </w:footnote>
  <w:footnote w:type="continuationSeparator" w:id="0">
    <w:p w14:paraId="474B928B" w14:textId="77777777" w:rsidR="00E0604F" w:rsidRDefault="00E0604F" w:rsidP="00407B78">
      <w:pPr>
        <w:tabs>
          <w:tab w:val="right" w:pos="2155"/>
        </w:tabs>
        <w:spacing w:after="80"/>
        <w:ind w:left="680"/>
        <w:rPr>
          <w:u w:val="single"/>
        </w:rPr>
      </w:pPr>
      <w:r>
        <w:rPr>
          <w:u w:val="single"/>
        </w:rPr>
        <w:tab/>
      </w:r>
    </w:p>
  </w:footnote>
  <w:footnote w:id="1">
    <w:p w14:paraId="6CC9AF76" w14:textId="77777777" w:rsidR="00DB00ED" w:rsidRPr="00DB00ED" w:rsidRDefault="00DB00ED">
      <w:pPr>
        <w:pStyle w:val="Textonotapie"/>
      </w:pPr>
      <w:r>
        <w:rPr>
          <w:rStyle w:val="Refdenotaalpie"/>
        </w:rPr>
        <w:tab/>
      </w:r>
      <w:r w:rsidRPr="004264F1">
        <w:rPr>
          <w:rStyle w:val="Refdenotaalpie"/>
          <w:sz w:val="20"/>
          <w:vertAlign w:val="baseline"/>
        </w:rPr>
        <w:t>*</w:t>
      </w:r>
      <w:r>
        <w:rPr>
          <w:rStyle w:val="Refdenotaalpie"/>
          <w:sz w:val="20"/>
          <w:vertAlign w:val="baseline"/>
        </w:rPr>
        <w:tab/>
      </w:r>
      <w:r>
        <w:t>Aprobadas por el Comité en su 17º período de sesiones (30 de septiembre</w:t>
      </w:r>
      <w:r w:rsidR="007907A2">
        <w:t xml:space="preserve"> a</w:t>
      </w:r>
      <w:r>
        <w:t xml:space="preserve"> 11 de octubre de 2019)</w:t>
      </w:r>
      <w:r w:rsidR="00AB7AC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C47D1" w14:textId="77777777" w:rsidR="00C33215" w:rsidRPr="001A4396" w:rsidRDefault="007B0CC2">
    <w:pPr>
      <w:pStyle w:val="Encabezado"/>
    </w:pPr>
    <w:r w:rsidRPr="007B0CC2">
      <w:t>CED/C/BOL/CO/1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A35D7" w14:textId="77777777" w:rsidR="00C33215" w:rsidRPr="00935A0B" w:rsidRDefault="007B0CC2" w:rsidP="00935A0B">
    <w:pPr>
      <w:pStyle w:val="Encabezado"/>
      <w:jc w:val="right"/>
      <w:rPr>
        <w:u w:val="double"/>
      </w:rPr>
    </w:pPr>
    <w:r w:rsidRPr="007B0CC2">
      <w:t>CED/C/BOL/CO/1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C11681"/>
    <w:multiLevelType w:val="hybridMultilevel"/>
    <w:tmpl w:val="9668AFA8"/>
    <w:lvl w:ilvl="0" w:tplc="5364876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376154"/>
    <w:multiLevelType w:val="hybridMultilevel"/>
    <w:tmpl w:val="39FE3FA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A5F64F7"/>
    <w:multiLevelType w:val="hybridMultilevel"/>
    <w:tmpl w:val="59F0C3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1E6D77F3"/>
    <w:multiLevelType w:val="hybridMultilevel"/>
    <w:tmpl w:val="145EBAD2"/>
    <w:lvl w:ilvl="0" w:tplc="D4D47A50">
      <w:start w:val="2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681B3E"/>
    <w:multiLevelType w:val="hybridMultilevel"/>
    <w:tmpl w:val="7C066DFE"/>
    <w:lvl w:ilvl="0" w:tplc="231895AC">
      <w:start w:val="2"/>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5253FF6"/>
    <w:multiLevelType w:val="hybridMultilevel"/>
    <w:tmpl w:val="2E92E906"/>
    <w:lvl w:ilvl="0" w:tplc="6984442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263E4A7A"/>
    <w:multiLevelType w:val="hybridMultilevel"/>
    <w:tmpl w:val="DB76D6A8"/>
    <w:lvl w:ilvl="0" w:tplc="08090017">
      <w:start w:val="1"/>
      <w:numFmt w:val="lowerLetter"/>
      <w:lvlText w:val="%1)"/>
      <w:lvlJc w:val="left"/>
      <w:pPr>
        <w:ind w:left="1735" w:hanging="360"/>
      </w:pPr>
    </w:lvl>
    <w:lvl w:ilvl="1" w:tplc="08090019" w:tentative="1">
      <w:start w:val="1"/>
      <w:numFmt w:val="lowerLetter"/>
      <w:lvlText w:val="%2."/>
      <w:lvlJc w:val="left"/>
      <w:pPr>
        <w:ind w:left="2455" w:hanging="360"/>
      </w:pPr>
    </w:lvl>
    <w:lvl w:ilvl="2" w:tplc="0809001B" w:tentative="1">
      <w:start w:val="1"/>
      <w:numFmt w:val="lowerRoman"/>
      <w:lvlText w:val="%3."/>
      <w:lvlJc w:val="right"/>
      <w:pPr>
        <w:ind w:left="3175" w:hanging="180"/>
      </w:pPr>
    </w:lvl>
    <w:lvl w:ilvl="3" w:tplc="0809000F" w:tentative="1">
      <w:start w:val="1"/>
      <w:numFmt w:val="decimal"/>
      <w:lvlText w:val="%4."/>
      <w:lvlJc w:val="left"/>
      <w:pPr>
        <w:ind w:left="3895" w:hanging="360"/>
      </w:pPr>
    </w:lvl>
    <w:lvl w:ilvl="4" w:tplc="08090019" w:tentative="1">
      <w:start w:val="1"/>
      <w:numFmt w:val="lowerLetter"/>
      <w:lvlText w:val="%5."/>
      <w:lvlJc w:val="left"/>
      <w:pPr>
        <w:ind w:left="4615" w:hanging="360"/>
      </w:pPr>
    </w:lvl>
    <w:lvl w:ilvl="5" w:tplc="0809001B" w:tentative="1">
      <w:start w:val="1"/>
      <w:numFmt w:val="lowerRoman"/>
      <w:lvlText w:val="%6."/>
      <w:lvlJc w:val="right"/>
      <w:pPr>
        <w:ind w:left="5335" w:hanging="180"/>
      </w:pPr>
    </w:lvl>
    <w:lvl w:ilvl="6" w:tplc="0809000F" w:tentative="1">
      <w:start w:val="1"/>
      <w:numFmt w:val="decimal"/>
      <w:lvlText w:val="%7."/>
      <w:lvlJc w:val="left"/>
      <w:pPr>
        <w:ind w:left="6055" w:hanging="360"/>
      </w:pPr>
    </w:lvl>
    <w:lvl w:ilvl="7" w:tplc="08090019" w:tentative="1">
      <w:start w:val="1"/>
      <w:numFmt w:val="lowerLetter"/>
      <w:lvlText w:val="%8."/>
      <w:lvlJc w:val="left"/>
      <w:pPr>
        <w:ind w:left="6775" w:hanging="360"/>
      </w:pPr>
    </w:lvl>
    <w:lvl w:ilvl="8" w:tplc="0809001B" w:tentative="1">
      <w:start w:val="1"/>
      <w:numFmt w:val="lowerRoman"/>
      <w:lvlText w:val="%9."/>
      <w:lvlJc w:val="right"/>
      <w:pPr>
        <w:ind w:left="7495" w:hanging="180"/>
      </w:pPr>
    </w:lvl>
  </w:abstractNum>
  <w:abstractNum w:abstractNumId="18" w15:restartNumberingAfterBreak="0">
    <w:nsid w:val="29B83D93"/>
    <w:multiLevelType w:val="hybridMultilevel"/>
    <w:tmpl w:val="F6C23304"/>
    <w:lvl w:ilvl="0" w:tplc="0407000B">
      <w:start w:val="1"/>
      <w:numFmt w:val="bullet"/>
      <w:lvlText w:val=""/>
      <w:lvlJc w:val="left"/>
      <w:pPr>
        <w:ind w:left="1068" w:hanging="360"/>
      </w:pPr>
      <w:rPr>
        <w:rFonts w:ascii="Wingdings" w:hAnsi="Wingdings" w:hint="default"/>
      </w:rPr>
    </w:lvl>
    <w:lvl w:ilvl="1" w:tplc="0407000B">
      <w:start w:val="1"/>
      <w:numFmt w:val="bullet"/>
      <w:lvlText w:val=""/>
      <w:lvlJc w:val="left"/>
      <w:pPr>
        <w:ind w:left="1788" w:hanging="360"/>
      </w:pPr>
      <w:rPr>
        <w:rFonts w:ascii="Wingdings" w:hAnsi="Wingdings"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9" w15:restartNumberingAfterBreak="0">
    <w:nsid w:val="2B3422C5"/>
    <w:multiLevelType w:val="hybridMultilevel"/>
    <w:tmpl w:val="73DE737C"/>
    <w:lvl w:ilvl="0" w:tplc="84D8EC28">
      <w:start w:val="1"/>
      <w:numFmt w:val="lowerLetter"/>
      <w:lvlText w:val="%1)"/>
      <w:lvlJc w:val="left"/>
      <w:pPr>
        <w:ind w:left="1494" w:hanging="360"/>
      </w:pPr>
      <w:rPr>
        <w:rFonts w:eastAsia="MS Mincho"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B4344C4"/>
    <w:multiLevelType w:val="hybridMultilevel"/>
    <w:tmpl w:val="50F0A14A"/>
    <w:lvl w:ilvl="0" w:tplc="4334AF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3AE383E"/>
    <w:multiLevelType w:val="hybridMultilevel"/>
    <w:tmpl w:val="6BD68C3A"/>
    <w:lvl w:ilvl="0" w:tplc="7FD206C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4454172C"/>
    <w:multiLevelType w:val="hybridMultilevel"/>
    <w:tmpl w:val="8FD2D56A"/>
    <w:lvl w:ilvl="0" w:tplc="F158814A">
      <w:start w:val="1"/>
      <w:numFmt w:val="lowerLetter"/>
      <w:lvlText w:val="%1)"/>
      <w:lvlJc w:val="left"/>
      <w:pPr>
        <w:ind w:left="1494" w:hanging="360"/>
      </w:pPr>
      <w:rPr>
        <w:rFonts w:hint="default"/>
        <w:b/>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4" w15:restartNumberingAfterBreak="0">
    <w:nsid w:val="524743C0"/>
    <w:multiLevelType w:val="hybridMultilevel"/>
    <w:tmpl w:val="B3044082"/>
    <w:lvl w:ilvl="0" w:tplc="580A000F">
      <w:start w:val="1"/>
      <w:numFmt w:val="decimal"/>
      <w:lvlText w:val="%1."/>
      <w:lvlJc w:val="left"/>
      <w:pPr>
        <w:ind w:left="720" w:hanging="360"/>
      </w:pPr>
      <w:rPr>
        <w:rFonts w:hint="default"/>
      </w:rPr>
    </w:lvl>
    <w:lvl w:ilvl="1" w:tplc="400A000F">
      <w:start w:val="1"/>
      <w:numFmt w:val="decimal"/>
      <w:lvlText w:val="%2."/>
      <w:lvlJc w:val="left"/>
      <w:pPr>
        <w:ind w:left="1440" w:hanging="360"/>
      </w:pPr>
      <w:rPr>
        <w:rFonts w:hint="default"/>
      </w:r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5" w15:restartNumberingAfterBreak="0">
    <w:nsid w:val="55850AE0"/>
    <w:multiLevelType w:val="hybridMultilevel"/>
    <w:tmpl w:val="B3044082"/>
    <w:lvl w:ilvl="0" w:tplc="580A000F">
      <w:start w:val="1"/>
      <w:numFmt w:val="decimal"/>
      <w:lvlText w:val="%1."/>
      <w:lvlJc w:val="left"/>
      <w:pPr>
        <w:ind w:left="720" w:hanging="360"/>
      </w:pPr>
      <w:rPr>
        <w:rFonts w:hint="default"/>
      </w:rPr>
    </w:lvl>
    <w:lvl w:ilvl="1" w:tplc="400A000F">
      <w:start w:val="1"/>
      <w:numFmt w:val="decimal"/>
      <w:lvlText w:val="%2."/>
      <w:lvlJc w:val="left"/>
      <w:pPr>
        <w:ind w:left="1440" w:hanging="360"/>
      </w:pPr>
      <w:rPr>
        <w:rFonts w:hint="default"/>
      </w:r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7E7232F3"/>
    <w:multiLevelType w:val="hybridMultilevel"/>
    <w:tmpl w:val="BA22497C"/>
    <w:lvl w:ilvl="0" w:tplc="0407000F">
      <w:start w:val="1"/>
      <w:numFmt w:val="decimal"/>
      <w:lvlText w:val="%1."/>
      <w:lvlJc w:val="left"/>
      <w:pPr>
        <w:ind w:left="2421" w:hanging="360"/>
      </w:pPr>
    </w:lvl>
    <w:lvl w:ilvl="1" w:tplc="04070019" w:tentative="1">
      <w:start w:val="1"/>
      <w:numFmt w:val="lowerLetter"/>
      <w:lvlText w:val="%2."/>
      <w:lvlJc w:val="left"/>
      <w:pPr>
        <w:ind w:left="3141" w:hanging="360"/>
      </w:pPr>
    </w:lvl>
    <w:lvl w:ilvl="2" w:tplc="0407001B" w:tentative="1">
      <w:start w:val="1"/>
      <w:numFmt w:val="lowerRoman"/>
      <w:lvlText w:val="%3."/>
      <w:lvlJc w:val="right"/>
      <w:pPr>
        <w:ind w:left="3861" w:hanging="180"/>
      </w:pPr>
    </w:lvl>
    <w:lvl w:ilvl="3" w:tplc="0407000F" w:tentative="1">
      <w:start w:val="1"/>
      <w:numFmt w:val="decimal"/>
      <w:lvlText w:val="%4."/>
      <w:lvlJc w:val="left"/>
      <w:pPr>
        <w:ind w:left="4581" w:hanging="360"/>
      </w:pPr>
    </w:lvl>
    <w:lvl w:ilvl="4" w:tplc="04070019" w:tentative="1">
      <w:start w:val="1"/>
      <w:numFmt w:val="lowerLetter"/>
      <w:lvlText w:val="%5."/>
      <w:lvlJc w:val="left"/>
      <w:pPr>
        <w:ind w:left="5301" w:hanging="360"/>
      </w:pPr>
    </w:lvl>
    <w:lvl w:ilvl="5" w:tplc="0407001B" w:tentative="1">
      <w:start w:val="1"/>
      <w:numFmt w:val="lowerRoman"/>
      <w:lvlText w:val="%6."/>
      <w:lvlJc w:val="right"/>
      <w:pPr>
        <w:ind w:left="6021" w:hanging="180"/>
      </w:pPr>
    </w:lvl>
    <w:lvl w:ilvl="6" w:tplc="0407000F" w:tentative="1">
      <w:start w:val="1"/>
      <w:numFmt w:val="decimal"/>
      <w:lvlText w:val="%7."/>
      <w:lvlJc w:val="left"/>
      <w:pPr>
        <w:ind w:left="6741" w:hanging="360"/>
      </w:pPr>
    </w:lvl>
    <w:lvl w:ilvl="7" w:tplc="04070019" w:tentative="1">
      <w:start w:val="1"/>
      <w:numFmt w:val="lowerLetter"/>
      <w:lvlText w:val="%8."/>
      <w:lvlJc w:val="left"/>
      <w:pPr>
        <w:ind w:left="7461" w:hanging="360"/>
      </w:pPr>
    </w:lvl>
    <w:lvl w:ilvl="8" w:tplc="0407001B" w:tentative="1">
      <w:start w:val="1"/>
      <w:numFmt w:val="lowerRoman"/>
      <w:lvlText w:val="%9."/>
      <w:lvlJc w:val="right"/>
      <w:pPr>
        <w:ind w:left="8181" w:hanging="180"/>
      </w:pPr>
    </w:lvl>
  </w:abstractNum>
  <w:num w:numId="1">
    <w:abstractNumId w:val="29"/>
  </w:num>
  <w:num w:numId="2">
    <w:abstractNumId w:val="28"/>
  </w:num>
  <w:num w:numId="3">
    <w:abstractNumId w:val="26"/>
  </w:num>
  <w:num w:numId="4">
    <w:abstractNumId w:val="11"/>
  </w:num>
  <w:num w:numId="5">
    <w:abstractNumId w:val="27"/>
  </w:num>
  <w:num w:numId="6">
    <w:abstractNumId w:val="20"/>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 w:numId="18">
    <w:abstractNumId w:val="19"/>
  </w:num>
  <w:num w:numId="19">
    <w:abstractNumId w:val="18"/>
  </w:num>
  <w:num w:numId="20">
    <w:abstractNumId w:val="16"/>
  </w:num>
  <w:num w:numId="21">
    <w:abstractNumId w:val="22"/>
  </w:num>
  <w:num w:numId="22">
    <w:abstractNumId w:val="12"/>
  </w:num>
  <w:num w:numId="23">
    <w:abstractNumId w:val="23"/>
  </w:num>
  <w:num w:numId="24">
    <w:abstractNumId w:val="30"/>
  </w:num>
  <w:num w:numId="25">
    <w:abstractNumId w:val="17"/>
  </w:num>
  <w:num w:numId="26">
    <w:abstractNumId w:val="14"/>
  </w:num>
  <w:num w:numId="27">
    <w:abstractNumId w:val="10"/>
  </w:num>
  <w:num w:numId="28">
    <w:abstractNumId w:val="25"/>
  </w:num>
  <w:num w:numId="29">
    <w:abstractNumId w:val="24"/>
  </w:num>
  <w:num w:numId="30">
    <w:abstractNumId w:val="21"/>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9"/>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GB" w:vendorID="64" w:dllVersion="6" w:nlCheck="1" w:checkStyle="0"/>
  <w:activeWritingStyle w:appName="MSWord" w:lang="es-AR" w:vendorID="64" w:dllVersion="6" w:nlCheck="1" w:checkStyle="0"/>
  <w:activeWritingStyle w:appName="MSWord" w:lang="es-PE" w:vendorID="64" w:dllVersion="6" w:nlCheck="1" w:checkStyle="0"/>
  <w:activeWritingStyle w:appName="MSWord" w:lang="es-DO" w:vendorID="64" w:dllVersion="6" w:nlCheck="1" w:checkStyle="0"/>
  <w:activeWritingStyle w:appName="MSWord" w:lang="es-BO" w:vendorID="64" w:dllVersion="6" w:nlCheck="1" w:checkStyle="0"/>
  <w:activeWritingStyle w:appName="MSWord" w:lang="es-CL" w:vendorID="64" w:dllVersion="6" w:nlCheck="1" w:checkStyle="0"/>
  <w:activeWritingStyle w:appName="MSWord" w:lang="es-419"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PE" w:vendorID="64" w:dllVersion="0" w:nlCheck="1" w:checkStyle="0"/>
  <w:activeWritingStyle w:appName="MSWord" w:lang="en-GB"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5D6"/>
    <w:rsid w:val="0000132A"/>
    <w:rsid w:val="00001C6E"/>
    <w:rsid w:val="00003329"/>
    <w:rsid w:val="00003C48"/>
    <w:rsid w:val="00005A69"/>
    <w:rsid w:val="00007BCB"/>
    <w:rsid w:val="00010517"/>
    <w:rsid w:val="000107AA"/>
    <w:rsid w:val="00012AC5"/>
    <w:rsid w:val="000135B1"/>
    <w:rsid w:val="000138A1"/>
    <w:rsid w:val="00013DE7"/>
    <w:rsid w:val="000151BD"/>
    <w:rsid w:val="000158FA"/>
    <w:rsid w:val="00016481"/>
    <w:rsid w:val="00017A8B"/>
    <w:rsid w:val="00021DD5"/>
    <w:rsid w:val="00022FC6"/>
    <w:rsid w:val="000274CC"/>
    <w:rsid w:val="00032057"/>
    <w:rsid w:val="00032EFC"/>
    <w:rsid w:val="00033EE1"/>
    <w:rsid w:val="00033FA8"/>
    <w:rsid w:val="000340BF"/>
    <w:rsid w:val="00034965"/>
    <w:rsid w:val="00035AAF"/>
    <w:rsid w:val="00035D82"/>
    <w:rsid w:val="00042B72"/>
    <w:rsid w:val="00044CD9"/>
    <w:rsid w:val="00045B3E"/>
    <w:rsid w:val="00047F61"/>
    <w:rsid w:val="000522DC"/>
    <w:rsid w:val="00053E65"/>
    <w:rsid w:val="00053F53"/>
    <w:rsid w:val="000542D2"/>
    <w:rsid w:val="000558BD"/>
    <w:rsid w:val="00055B32"/>
    <w:rsid w:val="00056293"/>
    <w:rsid w:val="00057C61"/>
    <w:rsid w:val="00060E22"/>
    <w:rsid w:val="00062BAF"/>
    <w:rsid w:val="000630F0"/>
    <w:rsid w:val="000636BD"/>
    <w:rsid w:val="00064FBF"/>
    <w:rsid w:val="00065291"/>
    <w:rsid w:val="000668D6"/>
    <w:rsid w:val="000676AF"/>
    <w:rsid w:val="00067800"/>
    <w:rsid w:val="000717D7"/>
    <w:rsid w:val="00073A4F"/>
    <w:rsid w:val="000742FE"/>
    <w:rsid w:val="000752DF"/>
    <w:rsid w:val="00076F9B"/>
    <w:rsid w:val="000771BB"/>
    <w:rsid w:val="00083BD2"/>
    <w:rsid w:val="000856E4"/>
    <w:rsid w:val="00085B0D"/>
    <w:rsid w:val="00087FA5"/>
    <w:rsid w:val="000904D0"/>
    <w:rsid w:val="00092DC4"/>
    <w:rsid w:val="000941AF"/>
    <w:rsid w:val="000A58E8"/>
    <w:rsid w:val="000A69B1"/>
    <w:rsid w:val="000B08A8"/>
    <w:rsid w:val="000B0F19"/>
    <w:rsid w:val="000B12F1"/>
    <w:rsid w:val="000B1418"/>
    <w:rsid w:val="000B270A"/>
    <w:rsid w:val="000B3B9B"/>
    <w:rsid w:val="000B53EA"/>
    <w:rsid w:val="000B5718"/>
    <w:rsid w:val="000B57E7"/>
    <w:rsid w:val="000B5807"/>
    <w:rsid w:val="000B6373"/>
    <w:rsid w:val="000B70D7"/>
    <w:rsid w:val="000B73BE"/>
    <w:rsid w:val="000B7470"/>
    <w:rsid w:val="000C00A0"/>
    <w:rsid w:val="000C1DB2"/>
    <w:rsid w:val="000C36DB"/>
    <w:rsid w:val="000C41D3"/>
    <w:rsid w:val="000C70BF"/>
    <w:rsid w:val="000D0313"/>
    <w:rsid w:val="000D3664"/>
    <w:rsid w:val="000D46BA"/>
    <w:rsid w:val="000D496B"/>
    <w:rsid w:val="000D4986"/>
    <w:rsid w:val="000D4C46"/>
    <w:rsid w:val="000D4D58"/>
    <w:rsid w:val="000D4E6B"/>
    <w:rsid w:val="000D5520"/>
    <w:rsid w:val="000D6659"/>
    <w:rsid w:val="000D6862"/>
    <w:rsid w:val="000E1427"/>
    <w:rsid w:val="000E2380"/>
    <w:rsid w:val="000E31EB"/>
    <w:rsid w:val="000E358E"/>
    <w:rsid w:val="000E7836"/>
    <w:rsid w:val="000F09DF"/>
    <w:rsid w:val="000F6125"/>
    <w:rsid w:val="000F61B2"/>
    <w:rsid w:val="001027B7"/>
    <w:rsid w:val="00102DBE"/>
    <w:rsid w:val="00102F40"/>
    <w:rsid w:val="00103977"/>
    <w:rsid w:val="0010455F"/>
    <w:rsid w:val="0010519E"/>
    <w:rsid w:val="00107101"/>
    <w:rsid w:val="001075E9"/>
    <w:rsid w:val="00107B15"/>
    <w:rsid w:val="00110DD1"/>
    <w:rsid w:val="00112711"/>
    <w:rsid w:val="001145BF"/>
    <w:rsid w:val="001146AA"/>
    <w:rsid w:val="001201DA"/>
    <w:rsid w:val="0012249E"/>
    <w:rsid w:val="00125A8A"/>
    <w:rsid w:val="001264A2"/>
    <w:rsid w:val="00126E36"/>
    <w:rsid w:val="0013150C"/>
    <w:rsid w:val="00133252"/>
    <w:rsid w:val="0013365B"/>
    <w:rsid w:val="00134DFE"/>
    <w:rsid w:val="001359D4"/>
    <w:rsid w:val="00135DA2"/>
    <w:rsid w:val="0013724C"/>
    <w:rsid w:val="00137874"/>
    <w:rsid w:val="00140249"/>
    <w:rsid w:val="00140CB1"/>
    <w:rsid w:val="00142FF2"/>
    <w:rsid w:val="0014469D"/>
    <w:rsid w:val="0014674E"/>
    <w:rsid w:val="00146D32"/>
    <w:rsid w:val="0014716C"/>
    <w:rsid w:val="00150BEE"/>
    <w:rsid w:val="001518DE"/>
    <w:rsid w:val="0015237A"/>
    <w:rsid w:val="00152D7F"/>
    <w:rsid w:val="00153633"/>
    <w:rsid w:val="001544BE"/>
    <w:rsid w:val="00156845"/>
    <w:rsid w:val="00157A86"/>
    <w:rsid w:val="0016040A"/>
    <w:rsid w:val="00161F48"/>
    <w:rsid w:val="00162449"/>
    <w:rsid w:val="00162D2B"/>
    <w:rsid w:val="00164FC6"/>
    <w:rsid w:val="00165655"/>
    <w:rsid w:val="001718E7"/>
    <w:rsid w:val="001743BE"/>
    <w:rsid w:val="001763E9"/>
    <w:rsid w:val="00180183"/>
    <w:rsid w:val="0018024D"/>
    <w:rsid w:val="001802AC"/>
    <w:rsid w:val="00180B42"/>
    <w:rsid w:val="00181CD3"/>
    <w:rsid w:val="00182132"/>
    <w:rsid w:val="00182D3F"/>
    <w:rsid w:val="00185423"/>
    <w:rsid w:val="0018620F"/>
    <w:rsid w:val="0018649F"/>
    <w:rsid w:val="001867F5"/>
    <w:rsid w:val="00186F58"/>
    <w:rsid w:val="00193C98"/>
    <w:rsid w:val="001942B8"/>
    <w:rsid w:val="0019442D"/>
    <w:rsid w:val="00194801"/>
    <w:rsid w:val="0019610A"/>
    <w:rsid w:val="00196389"/>
    <w:rsid w:val="0019773D"/>
    <w:rsid w:val="001A12A4"/>
    <w:rsid w:val="001A2ED7"/>
    <w:rsid w:val="001A387A"/>
    <w:rsid w:val="001A4396"/>
    <w:rsid w:val="001A5AD1"/>
    <w:rsid w:val="001A5D87"/>
    <w:rsid w:val="001A7403"/>
    <w:rsid w:val="001B09B9"/>
    <w:rsid w:val="001B29F4"/>
    <w:rsid w:val="001B3EF6"/>
    <w:rsid w:val="001B5733"/>
    <w:rsid w:val="001B6730"/>
    <w:rsid w:val="001B79D7"/>
    <w:rsid w:val="001C0882"/>
    <w:rsid w:val="001C0ADC"/>
    <w:rsid w:val="001C3ED4"/>
    <w:rsid w:val="001C449B"/>
    <w:rsid w:val="001C7A89"/>
    <w:rsid w:val="001D072E"/>
    <w:rsid w:val="001D0A9F"/>
    <w:rsid w:val="001D0B25"/>
    <w:rsid w:val="001D26C7"/>
    <w:rsid w:val="001D2A55"/>
    <w:rsid w:val="001D2B9A"/>
    <w:rsid w:val="001D463B"/>
    <w:rsid w:val="001D4D3B"/>
    <w:rsid w:val="001D542D"/>
    <w:rsid w:val="001D5804"/>
    <w:rsid w:val="001D5FBF"/>
    <w:rsid w:val="001D7545"/>
    <w:rsid w:val="001D7A49"/>
    <w:rsid w:val="001E0A91"/>
    <w:rsid w:val="001E3092"/>
    <w:rsid w:val="001E35FE"/>
    <w:rsid w:val="001E3C9A"/>
    <w:rsid w:val="001E47F9"/>
    <w:rsid w:val="001E7DE5"/>
    <w:rsid w:val="001F2886"/>
    <w:rsid w:val="001F3727"/>
    <w:rsid w:val="001F5F4C"/>
    <w:rsid w:val="001F6F9C"/>
    <w:rsid w:val="001F7ED4"/>
    <w:rsid w:val="002026B8"/>
    <w:rsid w:val="00205E06"/>
    <w:rsid w:val="00211521"/>
    <w:rsid w:val="00211D03"/>
    <w:rsid w:val="00213DD4"/>
    <w:rsid w:val="00213FD0"/>
    <w:rsid w:val="00214689"/>
    <w:rsid w:val="00214A0B"/>
    <w:rsid w:val="00216DD7"/>
    <w:rsid w:val="00220CBF"/>
    <w:rsid w:val="002213AE"/>
    <w:rsid w:val="00221DC8"/>
    <w:rsid w:val="00222D60"/>
    <w:rsid w:val="00223672"/>
    <w:rsid w:val="00225BEB"/>
    <w:rsid w:val="002269B9"/>
    <w:rsid w:val="00227BA0"/>
    <w:rsid w:val="0023127B"/>
    <w:rsid w:val="00233083"/>
    <w:rsid w:val="0023351A"/>
    <w:rsid w:val="00237596"/>
    <w:rsid w:val="00237833"/>
    <w:rsid w:val="002419BE"/>
    <w:rsid w:val="00242248"/>
    <w:rsid w:val="00243BFC"/>
    <w:rsid w:val="00247AFA"/>
    <w:rsid w:val="00250687"/>
    <w:rsid w:val="00250785"/>
    <w:rsid w:val="002510A0"/>
    <w:rsid w:val="00251508"/>
    <w:rsid w:val="00252AD3"/>
    <w:rsid w:val="00252CEF"/>
    <w:rsid w:val="00252DFB"/>
    <w:rsid w:val="00253DFD"/>
    <w:rsid w:val="00255112"/>
    <w:rsid w:val="00255B3C"/>
    <w:rsid w:val="00255E9B"/>
    <w:rsid w:val="002562C2"/>
    <w:rsid w:val="00257346"/>
    <w:rsid w:val="00260AEA"/>
    <w:rsid w:val="0026137E"/>
    <w:rsid w:val="002624CC"/>
    <w:rsid w:val="00262D4A"/>
    <w:rsid w:val="002671BF"/>
    <w:rsid w:val="00267EE6"/>
    <w:rsid w:val="00267F42"/>
    <w:rsid w:val="00267FEA"/>
    <w:rsid w:val="002700BD"/>
    <w:rsid w:val="002720D7"/>
    <w:rsid w:val="00272198"/>
    <w:rsid w:val="00273D85"/>
    <w:rsid w:val="00280875"/>
    <w:rsid w:val="00282F5F"/>
    <w:rsid w:val="002846DA"/>
    <w:rsid w:val="00285BC4"/>
    <w:rsid w:val="00285E20"/>
    <w:rsid w:val="002876FE"/>
    <w:rsid w:val="00287C5B"/>
    <w:rsid w:val="002923E2"/>
    <w:rsid w:val="00293766"/>
    <w:rsid w:val="002951DD"/>
    <w:rsid w:val="002957F4"/>
    <w:rsid w:val="00295DF8"/>
    <w:rsid w:val="002A02C6"/>
    <w:rsid w:val="002A1BC2"/>
    <w:rsid w:val="002A2B21"/>
    <w:rsid w:val="002A2BF9"/>
    <w:rsid w:val="002A2EFC"/>
    <w:rsid w:val="002B04A0"/>
    <w:rsid w:val="002B09E8"/>
    <w:rsid w:val="002B1550"/>
    <w:rsid w:val="002B1823"/>
    <w:rsid w:val="002B1C85"/>
    <w:rsid w:val="002B21CC"/>
    <w:rsid w:val="002B60F3"/>
    <w:rsid w:val="002B6F0A"/>
    <w:rsid w:val="002B73BA"/>
    <w:rsid w:val="002B7A9C"/>
    <w:rsid w:val="002C0E18"/>
    <w:rsid w:val="002C1B2D"/>
    <w:rsid w:val="002C4FE4"/>
    <w:rsid w:val="002C592D"/>
    <w:rsid w:val="002D0EB9"/>
    <w:rsid w:val="002D27FA"/>
    <w:rsid w:val="002D2EFF"/>
    <w:rsid w:val="002D4172"/>
    <w:rsid w:val="002D5AAC"/>
    <w:rsid w:val="002D6C78"/>
    <w:rsid w:val="002D739F"/>
    <w:rsid w:val="002E47E6"/>
    <w:rsid w:val="002E60F8"/>
    <w:rsid w:val="002E698A"/>
    <w:rsid w:val="002E70D7"/>
    <w:rsid w:val="002E7197"/>
    <w:rsid w:val="002F145E"/>
    <w:rsid w:val="002F3524"/>
    <w:rsid w:val="002F384F"/>
    <w:rsid w:val="002F405F"/>
    <w:rsid w:val="002F4543"/>
    <w:rsid w:val="002F47B3"/>
    <w:rsid w:val="002F5956"/>
    <w:rsid w:val="002F65B0"/>
    <w:rsid w:val="00301299"/>
    <w:rsid w:val="003022A9"/>
    <w:rsid w:val="003039A2"/>
    <w:rsid w:val="00304863"/>
    <w:rsid w:val="003050DD"/>
    <w:rsid w:val="00305312"/>
    <w:rsid w:val="00305829"/>
    <w:rsid w:val="00305FF0"/>
    <w:rsid w:val="00306364"/>
    <w:rsid w:val="00307FB6"/>
    <w:rsid w:val="00312D4E"/>
    <w:rsid w:val="00313118"/>
    <w:rsid w:val="00313897"/>
    <w:rsid w:val="00317339"/>
    <w:rsid w:val="00317C69"/>
    <w:rsid w:val="003200E1"/>
    <w:rsid w:val="00322004"/>
    <w:rsid w:val="00323135"/>
    <w:rsid w:val="003231F9"/>
    <w:rsid w:val="00323698"/>
    <w:rsid w:val="003251A1"/>
    <w:rsid w:val="00327BB3"/>
    <w:rsid w:val="003304C8"/>
    <w:rsid w:val="003304E1"/>
    <w:rsid w:val="00333803"/>
    <w:rsid w:val="003346C2"/>
    <w:rsid w:val="00335E41"/>
    <w:rsid w:val="0033656B"/>
    <w:rsid w:val="00337DC7"/>
    <w:rsid w:val="003402B4"/>
    <w:rsid w:val="003402C2"/>
    <w:rsid w:val="00343668"/>
    <w:rsid w:val="003441AC"/>
    <w:rsid w:val="00344BCD"/>
    <w:rsid w:val="00346082"/>
    <w:rsid w:val="00346F91"/>
    <w:rsid w:val="003472B4"/>
    <w:rsid w:val="00347F93"/>
    <w:rsid w:val="003500F6"/>
    <w:rsid w:val="003521C2"/>
    <w:rsid w:val="00352496"/>
    <w:rsid w:val="00352868"/>
    <w:rsid w:val="003535B2"/>
    <w:rsid w:val="0035463F"/>
    <w:rsid w:val="00356743"/>
    <w:rsid w:val="003568C6"/>
    <w:rsid w:val="003571F6"/>
    <w:rsid w:val="00361427"/>
    <w:rsid w:val="0036358F"/>
    <w:rsid w:val="00364AE1"/>
    <w:rsid w:val="003652BA"/>
    <w:rsid w:val="00365D9A"/>
    <w:rsid w:val="0036631F"/>
    <w:rsid w:val="003675BF"/>
    <w:rsid w:val="00370378"/>
    <w:rsid w:val="00372700"/>
    <w:rsid w:val="0037294E"/>
    <w:rsid w:val="00373F92"/>
    <w:rsid w:val="00374CC9"/>
    <w:rsid w:val="00376DB3"/>
    <w:rsid w:val="00376E4E"/>
    <w:rsid w:val="0037761E"/>
    <w:rsid w:val="0038180E"/>
    <w:rsid w:val="00381C24"/>
    <w:rsid w:val="0038272C"/>
    <w:rsid w:val="0038463E"/>
    <w:rsid w:val="0038481A"/>
    <w:rsid w:val="00385C56"/>
    <w:rsid w:val="0038716B"/>
    <w:rsid w:val="0038739D"/>
    <w:rsid w:val="00387884"/>
    <w:rsid w:val="003914FC"/>
    <w:rsid w:val="003923A8"/>
    <w:rsid w:val="0039328C"/>
    <w:rsid w:val="003958D0"/>
    <w:rsid w:val="0039606C"/>
    <w:rsid w:val="0039734F"/>
    <w:rsid w:val="00397767"/>
    <w:rsid w:val="00397C97"/>
    <w:rsid w:val="003A08AA"/>
    <w:rsid w:val="003A3CE4"/>
    <w:rsid w:val="003A4582"/>
    <w:rsid w:val="003A5B22"/>
    <w:rsid w:val="003A6C21"/>
    <w:rsid w:val="003A7C2A"/>
    <w:rsid w:val="003A7EFD"/>
    <w:rsid w:val="003B00E5"/>
    <w:rsid w:val="003B1A7D"/>
    <w:rsid w:val="003B221F"/>
    <w:rsid w:val="003B22F5"/>
    <w:rsid w:val="003B309D"/>
    <w:rsid w:val="003B45D3"/>
    <w:rsid w:val="003B5356"/>
    <w:rsid w:val="003B5FFE"/>
    <w:rsid w:val="003B6363"/>
    <w:rsid w:val="003B6A3F"/>
    <w:rsid w:val="003B76AC"/>
    <w:rsid w:val="003B790A"/>
    <w:rsid w:val="003B7DDF"/>
    <w:rsid w:val="003C6312"/>
    <w:rsid w:val="003C7005"/>
    <w:rsid w:val="003D205C"/>
    <w:rsid w:val="003D2780"/>
    <w:rsid w:val="003D3526"/>
    <w:rsid w:val="003D4984"/>
    <w:rsid w:val="003D78B8"/>
    <w:rsid w:val="003D7BAC"/>
    <w:rsid w:val="003E0332"/>
    <w:rsid w:val="003E0D8F"/>
    <w:rsid w:val="003E1701"/>
    <w:rsid w:val="003E430D"/>
    <w:rsid w:val="003E5156"/>
    <w:rsid w:val="003E538C"/>
    <w:rsid w:val="003E58D9"/>
    <w:rsid w:val="003E7E67"/>
    <w:rsid w:val="003F0810"/>
    <w:rsid w:val="003F32F0"/>
    <w:rsid w:val="003F43D1"/>
    <w:rsid w:val="003F4618"/>
    <w:rsid w:val="003F48C2"/>
    <w:rsid w:val="003F6FF0"/>
    <w:rsid w:val="00400CF2"/>
    <w:rsid w:val="004019E4"/>
    <w:rsid w:val="00401B2E"/>
    <w:rsid w:val="00402231"/>
    <w:rsid w:val="00402A12"/>
    <w:rsid w:val="00402F2A"/>
    <w:rsid w:val="00404157"/>
    <w:rsid w:val="0040506A"/>
    <w:rsid w:val="004053EB"/>
    <w:rsid w:val="00405733"/>
    <w:rsid w:val="00405C55"/>
    <w:rsid w:val="00406A0E"/>
    <w:rsid w:val="0040710A"/>
    <w:rsid w:val="004072F1"/>
    <w:rsid w:val="00407B78"/>
    <w:rsid w:val="00411862"/>
    <w:rsid w:val="00415624"/>
    <w:rsid w:val="00416139"/>
    <w:rsid w:val="0041650E"/>
    <w:rsid w:val="00416C3F"/>
    <w:rsid w:val="0041781B"/>
    <w:rsid w:val="00421808"/>
    <w:rsid w:val="00421C52"/>
    <w:rsid w:val="00421EB7"/>
    <w:rsid w:val="00422434"/>
    <w:rsid w:val="0042390B"/>
    <w:rsid w:val="00424203"/>
    <w:rsid w:val="004264F1"/>
    <w:rsid w:val="00426BEE"/>
    <w:rsid w:val="00427954"/>
    <w:rsid w:val="004301A7"/>
    <w:rsid w:val="00432C37"/>
    <w:rsid w:val="00436405"/>
    <w:rsid w:val="00436BCA"/>
    <w:rsid w:val="00437624"/>
    <w:rsid w:val="0043772E"/>
    <w:rsid w:val="00437DEC"/>
    <w:rsid w:val="00440127"/>
    <w:rsid w:val="00442CD8"/>
    <w:rsid w:val="004442F1"/>
    <w:rsid w:val="0044432E"/>
    <w:rsid w:val="004452DE"/>
    <w:rsid w:val="00447C77"/>
    <w:rsid w:val="00451356"/>
    <w:rsid w:val="004515A7"/>
    <w:rsid w:val="00452585"/>
    <w:rsid w:val="00454E07"/>
    <w:rsid w:val="00454F78"/>
    <w:rsid w:val="004570C5"/>
    <w:rsid w:val="00457325"/>
    <w:rsid w:val="00465B83"/>
    <w:rsid w:val="00467237"/>
    <w:rsid w:val="00473F31"/>
    <w:rsid w:val="00473F8E"/>
    <w:rsid w:val="0047498F"/>
    <w:rsid w:val="00474AEA"/>
    <w:rsid w:val="00477626"/>
    <w:rsid w:val="0047791A"/>
    <w:rsid w:val="00477C32"/>
    <w:rsid w:val="00480C65"/>
    <w:rsid w:val="00480C93"/>
    <w:rsid w:val="00482693"/>
    <w:rsid w:val="0048315D"/>
    <w:rsid w:val="004831DC"/>
    <w:rsid w:val="004864B6"/>
    <w:rsid w:val="00487A12"/>
    <w:rsid w:val="0049095E"/>
    <w:rsid w:val="00490A51"/>
    <w:rsid w:val="00493ECC"/>
    <w:rsid w:val="004940A0"/>
    <w:rsid w:val="00495C72"/>
    <w:rsid w:val="00496128"/>
    <w:rsid w:val="00497D15"/>
    <w:rsid w:val="004A28E5"/>
    <w:rsid w:val="004A4223"/>
    <w:rsid w:val="004A4BCE"/>
    <w:rsid w:val="004A5621"/>
    <w:rsid w:val="004A69CF"/>
    <w:rsid w:val="004A7F24"/>
    <w:rsid w:val="004B0CB2"/>
    <w:rsid w:val="004B19A7"/>
    <w:rsid w:val="004B47FC"/>
    <w:rsid w:val="004B5A6A"/>
    <w:rsid w:val="004B64D3"/>
    <w:rsid w:val="004B69E1"/>
    <w:rsid w:val="004B7DAF"/>
    <w:rsid w:val="004C1F41"/>
    <w:rsid w:val="004C1FEF"/>
    <w:rsid w:val="004C2506"/>
    <w:rsid w:val="004C2B9D"/>
    <w:rsid w:val="004C3F09"/>
    <w:rsid w:val="004C68E1"/>
    <w:rsid w:val="004C7596"/>
    <w:rsid w:val="004D161D"/>
    <w:rsid w:val="004D1828"/>
    <w:rsid w:val="004D29F1"/>
    <w:rsid w:val="004D2DAC"/>
    <w:rsid w:val="004D3351"/>
    <w:rsid w:val="004D5D02"/>
    <w:rsid w:val="004D62D3"/>
    <w:rsid w:val="004E0BDC"/>
    <w:rsid w:val="004E3E2C"/>
    <w:rsid w:val="004E4892"/>
    <w:rsid w:val="004E4AF8"/>
    <w:rsid w:val="004E5849"/>
    <w:rsid w:val="004E5EE5"/>
    <w:rsid w:val="004F36D3"/>
    <w:rsid w:val="00500B43"/>
    <w:rsid w:val="0050108D"/>
    <w:rsid w:val="00501A70"/>
    <w:rsid w:val="00501C2C"/>
    <w:rsid w:val="00503118"/>
    <w:rsid w:val="00503682"/>
    <w:rsid w:val="00505CC5"/>
    <w:rsid w:val="00506A26"/>
    <w:rsid w:val="00507A59"/>
    <w:rsid w:val="00510697"/>
    <w:rsid w:val="005109A1"/>
    <w:rsid w:val="00512858"/>
    <w:rsid w:val="00513081"/>
    <w:rsid w:val="00513D5A"/>
    <w:rsid w:val="0051529A"/>
    <w:rsid w:val="005159D3"/>
    <w:rsid w:val="00515BE0"/>
    <w:rsid w:val="00516C7C"/>
    <w:rsid w:val="00517704"/>
    <w:rsid w:val="00517901"/>
    <w:rsid w:val="00517A61"/>
    <w:rsid w:val="00521649"/>
    <w:rsid w:val="00521DC1"/>
    <w:rsid w:val="00523EB1"/>
    <w:rsid w:val="0052408B"/>
    <w:rsid w:val="0052464C"/>
    <w:rsid w:val="0052480D"/>
    <w:rsid w:val="0052600A"/>
    <w:rsid w:val="00526683"/>
    <w:rsid w:val="00531F51"/>
    <w:rsid w:val="005322E5"/>
    <w:rsid w:val="005324F3"/>
    <w:rsid w:val="005330D1"/>
    <w:rsid w:val="00533801"/>
    <w:rsid w:val="00534A5E"/>
    <w:rsid w:val="005351AE"/>
    <w:rsid w:val="00535252"/>
    <w:rsid w:val="00535510"/>
    <w:rsid w:val="00540A63"/>
    <w:rsid w:val="00542C97"/>
    <w:rsid w:val="005461AE"/>
    <w:rsid w:val="00546661"/>
    <w:rsid w:val="005475E1"/>
    <w:rsid w:val="00550E14"/>
    <w:rsid w:val="00553364"/>
    <w:rsid w:val="005534F0"/>
    <w:rsid w:val="00556837"/>
    <w:rsid w:val="005633F9"/>
    <w:rsid w:val="00565553"/>
    <w:rsid w:val="0056575C"/>
    <w:rsid w:val="00566121"/>
    <w:rsid w:val="0056684C"/>
    <w:rsid w:val="005709E0"/>
    <w:rsid w:val="00572B53"/>
    <w:rsid w:val="00572E19"/>
    <w:rsid w:val="0057351D"/>
    <w:rsid w:val="0057484F"/>
    <w:rsid w:val="00575D1C"/>
    <w:rsid w:val="00576C8D"/>
    <w:rsid w:val="0057740F"/>
    <w:rsid w:val="00580847"/>
    <w:rsid w:val="00580C7B"/>
    <w:rsid w:val="00582D4E"/>
    <w:rsid w:val="00582FAA"/>
    <w:rsid w:val="00583FF9"/>
    <w:rsid w:val="0058407F"/>
    <w:rsid w:val="00584DD1"/>
    <w:rsid w:val="00585E77"/>
    <w:rsid w:val="00586545"/>
    <w:rsid w:val="00586D5F"/>
    <w:rsid w:val="0059242F"/>
    <w:rsid w:val="005961C8"/>
    <w:rsid w:val="0059628C"/>
    <w:rsid w:val="00597360"/>
    <w:rsid w:val="00597805"/>
    <w:rsid w:val="00597940"/>
    <w:rsid w:val="005A19B8"/>
    <w:rsid w:val="005A1F6E"/>
    <w:rsid w:val="005A26E1"/>
    <w:rsid w:val="005A38C6"/>
    <w:rsid w:val="005A4227"/>
    <w:rsid w:val="005A660C"/>
    <w:rsid w:val="005A6C1A"/>
    <w:rsid w:val="005A7C3F"/>
    <w:rsid w:val="005B0311"/>
    <w:rsid w:val="005B206F"/>
    <w:rsid w:val="005B2082"/>
    <w:rsid w:val="005B2DE5"/>
    <w:rsid w:val="005B2E6A"/>
    <w:rsid w:val="005B3572"/>
    <w:rsid w:val="005B4A03"/>
    <w:rsid w:val="005B6F8D"/>
    <w:rsid w:val="005B799C"/>
    <w:rsid w:val="005C08A4"/>
    <w:rsid w:val="005C1425"/>
    <w:rsid w:val="005C318E"/>
    <w:rsid w:val="005C36A5"/>
    <w:rsid w:val="005C392D"/>
    <w:rsid w:val="005C5AB3"/>
    <w:rsid w:val="005C5AB9"/>
    <w:rsid w:val="005C7371"/>
    <w:rsid w:val="005D0A77"/>
    <w:rsid w:val="005D1EF7"/>
    <w:rsid w:val="005D53B3"/>
    <w:rsid w:val="005D7716"/>
    <w:rsid w:val="005D7914"/>
    <w:rsid w:val="005E09EF"/>
    <w:rsid w:val="005E4123"/>
    <w:rsid w:val="005E4369"/>
    <w:rsid w:val="005E4DB9"/>
    <w:rsid w:val="005E57D1"/>
    <w:rsid w:val="005F0B42"/>
    <w:rsid w:val="005F0BA5"/>
    <w:rsid w:val="005F1EB0"/>
    <w:rsid w:val="005F521B"/>
    <w:rsid w:val="005F54A1"/>
    <w:rsid w:val="005F6168"/>
    <w:rsid w:val="0060067D"/>
    <w:rsid w:val="00600ADC"/>
    <w:rsid w:val="006012EB"/>
    <w:rsid w:val="00601D61"/>
    <w:rsid w:val="00602350"/>
    <w:rsid w:val="006029E7"/>
    <w:rsid w:val="006032A3"/>
    <w:rsid w:val="00603A97"/>
    <w:rsid w:val="0060437E"/>
    <w:rsid w:val="00606B88"/>
    <w:rsid w:val="0060713E"/>
    <w:rsid w:val="00607AD5"/>
    <w:rsid w:val="0061009F"/>
    <w:rsid w:val="0061084A"/>
    <w:rsid w:val="00610F1D"/>
    <w:rsid w:val="00611553"/>
    <w:rsid w:val="00612156"/>
    <w:rsid w:val="006143E6"/>
    <w:rsid w:val="00614632"/>
    <w:rsid w:val="00614B4D"/>
    <w:rsid w:val="00615454"/>
    <w:rsid w:val="00615628"/>
    <w:rsid w:val="0061613B"/>
    <w:rsid w:val="00616446"/>
    <w:rsid w:val="006168D7"/>
    <w:rsid w:val="0061793C"/>
    <w:rsid w:val="00617F46"/>
    <w:rsid w:val="00621949"/>
    <w:rsid w:val="0062245E"/>
    <w:rsid w:val="00622B73"/>
    <w:rsid w:val="00622F34"/>
    <w:rsid w:val="00624E60"/>
    <w:rsid w:val="00626833"/>
    <w:rsid w:val="00627386"/>
    <w:rsid w:val="0062781C"/>
    <w:rsid w:val="0063042F"/>
    <w:rsid w:val="006312CF"/>
    <w:rsid w:val="00632330"/>
    <w:rsid w:val="0063406D"/>
    <w:rsid w:val="00634AB9"/>
    <w:rsid w:val="006361FC"/>
    <w:rsid w:val="006441A6"/>
    <w:rsid w:val="0064462C"/>
    <w:rsid w:val="00644BD7"/>
    <w:rsid w:val="00651227"/>
    <w:rsid w:val="006519EE"/>
    <w:rsid w:val="00657F75"/>
    <w:rsid w:val="006601AC"/>
    <w:rsid w:val="006632B1"/>
    <w:rsid w:val="006671C0"/>
    <w:rsid w:val="00667D72"/>
    <w:rsid w:val="006702D2"/>
    <w:rsid w:val="00670D4B"/>
    <w:rsid w:val="00671EEF"/>
    <w:rsid w:val="0067221F"/>
    <w:rsid w:val="006725EF"/>
    <w:rsid w:val="006729FF"/>
    <w:rsid w:val="00672CF9"/>
    <w:rsid w:val="0067399F"/>
    <w:rsid w:val="0067528C"/>
    <w:rsid w:val="00675639"/>
    <w:rsid w:val="0067722D"/>
    <w:rsid w:val="00681791"/>
    <w:rsid w:val="00681A10"/>
    <w:rsid w:val="00681EA9"/>
    <w:rsid w:val="00683397"/>
    <w:rsid w:val="0068374C"/>
    <w:rsid w:val="00683F33"/>
    <w:rsid w:val="00686ABF"/>
    <w:rsid w:val="00691D10"/>
    <w:rsid w:val="006929DE"/>
    <w:rsid w:val="00693478"/>
    <w:rsid w:val="00694CA4"/>
    <w:rsid w:val="006953A8"/>
    <w:rsid w:val="00695408"/>
    <w:rsid w:val="00697515"/>
    <w:rsid w:val="006A14FC"/>
    <w:rsid w:val="006A2E17"/>
    <w:rsid w:val="006A3831"/>
    <w:rsid w:val="006A55B7"/>
    <w:rsid w:val="006A57B3"/>
    <w:rsid w:val="006A6999"/>
    <w:rsid w:val="006A70EF"/>
    <w:rsid w:val="006B0C88"/>
    <w:rsid w:val="006B10C2"/>
    <w:rsid w:val="006B1AFE"/>
    <w:rsid w:val="006B2056"/>
    <w:rsid w:val="006B2A36"/>
    <w:rsid w:val="006B3A4F"/>
    <w:rsid w:val="006B47C8"/>
    <w:rsid w:val="006B7D3E"/>
    <w:rsid w:val="006C2031"/>
    <w:rsid w:val="006C2202"/>
    <w:rsid w:val="006C350D"/>
    <w:rsid w:val="006C490B"/>
    <w:rsid w:val="006C4BBC"/>
    <w:rsid w:val="006C5952"/>
    <w:rsid w:val="006C5A58"/>
    <w:rsid w:val="006D20E0"/>
    <w:rsid w:val="006D22A0"/>
    <w:rsid w:val="006D41D9"/>
    <w:rsid w:val="006D461A"/>
    <w:rsid w:val="006D5EB8"/>
    <w:rsid w:val="006E098D"/>
    <w:rsid w:val="006E144C"/>
    <w:rsid w:val="006E1520"/>
    <w:rsid w:val="006E2168"/>
    <w:rsid w:val="006E3183"/>
    <w:rsid w:val="006E44A2"/>
    <w:rsid w:val="006E617E"/>
    <w:rsid w:val="006F15D2"/>
    <w:rsid w:val="006F1C33"/>
    <w:rsid w:val="006F2B28"/>
    <w:rsid w:val="006F2D14"/>
    <w:rsid w:val="006F35EE"/>
    <w:rsid w:val="006F6426"/>
    <w:rsid w:val="006F6AD4"/>
    <w:rsid w:val="006F6FD3"/>
    <w:rsid w:val="006F7B2D"/>
    <w:rsid w:val="007021FF"/>
    <w:rsid w:val="007027D5"/>
    <w:rsid w:val="00702B33"/>
    <w:rsid w:val="00703DD3"/>
    <w:rsid w:val="00704BDA"/>
    <w:rsid w:val="00705CCD"/>
    <w:rsid w:val="00706461"/>
    <w:rsid w:val="0070729E"/>
    <w:rsid w:val="0070730E"/>
    <w:rsid w:val="007127E2"/>
    <w:rsid w:val="00712895"/>
    <w:rsid w:val="00716D6D"/>
    <w:rsid w:val="007171A1"/>
    <w:rsid w:val="0072152C"/>
    <w:rsid w:val="007224FB"/>
    <w:rsid w:val="00724C14"/>
    <w:rsid w:val="00725D33"/>
    <w:rsid w:val="007270DC"/>
    <w:rsid w:val="00727BF1"/>
    <w:rsid w:val="007302ED"/>
    <w:rsid w:val="00731FB6"/>
    <w:rsid w:val="007327E3"/>
    <w:rsid w:val="00734738"/>
    <w:rsid w:val="0073612B"/>
    <w:rsid w:val="00737772"/>
    <w:rsid w:val="00737A3E"/>
    <w:rsid w:val="007414D4"/>
    <w:rsid w:val="0074343B"/>
    <w:rsid w:val="007501C4"/>
    <w:rsid w:val="007523D3"/>
    <w:rsid w:val="00752422"/>
    <w:rsid w:val="00752AE1"/>
    <w:rsid w:val="00757357"/>
    <w:rsid w:val="007610C3"/>
    <w:rsid w:val="00761268"/>
    <w:rsid w:val="007612EB"/>
    <w:rsid w:val="0076278B"/>
    <w:rsid w:val="00762948"/>
    <w:rsid w:val="00762F1A"/>
    <w:rsid w:val="00767646"/>
    <w:rsid w:val="0076769E"/>
    <w:rsid w:val="007704E3"/>
    <w:rsid w:val="00770A7B"/>
    <w:rsid w:val="00770BD1"/>
    <w:rsid w:val="00776196"/>
    <w:rsid w:val="0077661A"/>
    <w:rsid w:val="007805C5"/>
    <w:rsid w:val="00780AB1"/>
    <w:rsid w:val="00785ED1"/>
    <w:rsid w:val="007907A2"/>
    <w:rsid w:val="00791338"/>
    <w:rsid w:val="00792E22"/>
    <w:rsid w:val="00794FF9"/>
    <w:rsid w:val="007952ED"/>
    <w:rsid w:val="00795646"/>
    <w:rsid w:val="0079564F"/>
    <w:rsid w:val="00797838"/>
    <w:rsid w:val="007A0F5A"/>
    <w:rsid w:val="007A18BC"/>
    <w:rsid w:val="007A3BA6"/>
    <w:rsid w:val="007A3C62"/>
    <w:rsid w:val="007A3C8B"/>
    <w:rsid w:val="007A583B"/>
    <w:rsid w:val="007A5EE1"/>
    <w:rsid w:val="007B0CC2"/>
    <w:rsid w:val="007B1CF9"/>
    <w:rsid w:val="007B21F2"/>
    <w:rsid w:val="007B700D"/>
    <w:rsid w:val="007B7D63"/>
    <w:rsid w:val="007C0333"/>
    <w:rsid w:val="007C1AC0"/>
    <w:rsid w:val="007C333F"/>
    <w:rsid w:val="007C6163"/>
    <w:rsid w:val="007C6C83"/>
    <w:rsid w:val="007D0848"/>
    <w:rsid w:val="007D3463"/>
    <w:rsid w:val="007D3AFC"/>
    <w:rsid w:val="007D50F3"/>
    <w:rsid w:val="007D54E4"/>
    <w:rsid w:val="007D651A"/>
    <w:rsid w:val="007D761B"/>
    <w:rsid w:val="007D7858"/>
    <w:rsid w:val="007E016D"/>
    <w:rsid w:val="007E072F"/>
    <w:rsid w:val="007E24AB"/>
    <w:rsid w:val="007E3FC8"/>
    <w:rsid w:val="007E57E8"/>
    <w:rsid w:val="007E5875"/>
    <w:rsid w:val="007E642B"/>
    <w:rsid w:val="007E69D4"/>
    <w:rsid w:val="007F1942"/>
    <w:rsid w:val="007F46E6"/>
    <w:rsid w:val="007F5A9A"/>
    <w:rsid w:val="007F76A6"/>
    <w:rsid w:val="0080296A"/>
    <w:rsid w:val="00802EFC"/>
    <w:rsid w:val="008052BD"/>
    <w:rsid w:val="00805626"/>
    <w:rsid w:val="00805D1C"/>
    <w:rsid w:val="00806FD9"/>
    <w:rsid w:val="008073E4"/>
    <w:rsid w:val="00813670"/>
    <w:rsid w:val="008200F9"/>
    <w:rsid w:val="00821F85"/>
    <w:rsid w:val="00822D0F"/>
    <w:rsid w:val="00823192"/>
    <w:rsid w:val="00823A53"/>
    <w:rsid w:val="00823B57"/>
    <w:rsid w:val="0082458A"/>
    <w:rsid w:val="00824A5B"/>
    <w:rsid w:val="00825F8D"/>
    <w:rsid w:val="00826837"/>
    <w:rsid w:val="008306F0"/>
    <w:rsid w:val="00834B71"/>
    <w:rsid w:val="00834DA9"/>
    <w:rsid w:val="00834E50"/>
    <w:rsid w:val="008355BD"/>
    <w:rsid w:val="008365FC"/>
    <w:rsid w:val="00837A0E"/>
    <w:rsid w:val="00837A77"/>
    <w:rsid w:val="00837BAA"/>
    <w:rsid w:val="00841690"/>
    <w:rsid w:val="00841CBA"/>
    <w:rsid w:val="00843219"/>
    <w:rsid w:val="00843222"/>
    <w:rsid w:val="00845DA4"/>
    <w:rsid w:val="0085002F"/>
    <w:rsid w:val="0085105E"/>
    <w:rsid w:val="0085315D"/>
    <w:rsid w:val="008532FF"/>
    <w:rsid w:val="008542D2"/>
    <w:rsid w:val="0085442F"/>
    <w:rsid w:val="00854AE8"/>
    <w:rsid w:val="00856B7C"/>
    <w:rsid w:val="008571AD"/>
    <w:rsid w:val="00861A51"/>
    <w:rsid w:val="008624CF"/>
    <w:rsid w:val="00862BF2"/>
    <w:rsid w:val="00862F03"/>
    <w:rsid w:val="008631E2"/>
    <w:rsid w:val="0086445C"/>
    <w:rsid w:val="00864660"/>
    <w:rsid w:val="00865D44"/>
    <w:rsid w:val="00865FCB"/>
    <w:rsid w:val="008669D7"/>
    <w:rsid w:val="008670B5"/>
    <w:rsid w:val="0086727F"/>
    <w:rsid w:val="008703D8"/>
    <w:rsid w:val="00874DF0"/>
    <w:rsid w:val="008764DD"/>
    <w:rsid w:val="00877D0A"/>
    <w:rsid w:val="00884261"/>
    <w:rsid w:val="00884A23"/>
    <w:rsid w:val="00884DAC"/>
    <w:rsid w:val="00884EA1"/>
    <w:rsid w:val="00887B72"/>
    <w:rsid w:val="0089194A"/>
    <w:rsid w:val="00894693"/>
    <w:rsid w:val="008949D5"/>
    <w:rsid w:val="008A08D7"/>
    <w:rsid w:val="008A2317"/>
    <w:rsid w:val="008A2C0B"/>
    <w:rsid w:val="008A46C8"/>
    <w:rsid w:val="008A6F28"/>
    <w:rsid w:val="008B0B16"/>
    <w:rsid w:val="008B2E3D"/>
    <w:rsid w:val="008B3D75"/>
    <w:rsid w:val="008B4976"/>
    <w:rsid w:val="008B6909"/>
    <w:rsid w:val="008C2DAF"/>
    <w:rsid w:val="008C4EF1"/>
    <w:rsid w:val="008C6CC7"/>
    <w:rsid w:val="008D073B"/>
    <w:rsid w:val="008D2AA8"/>
    <w:rsid w:val="008D3E91"/>
    <w:rsid w:val="008D66DC"/>
    <w:rsid w:val="008D679B"/>
    <w:rsid w:val="008E15F8"/>
    <w:rsid w:val="008E481A"/>
    <w:rsid w:val="008E4B06"/>
    <w:rsid w:val="008E568F"/>
    <w:rsid w:val="008E7167"/>
    <w:rsid w:val="008F0936"/>
    <w:rsid w:val="008F1D6E"/>
    <w:rsid w:val="008F2C1B"/>
    <w:rsid w:val="008F46E2"/>
    <w:rsid w:val="008F6DEF"/>
    <w:rsid w:val="0090091B"/>
    <w:rsid w:val="009024D7"/>
    <w:rsid w:val="009048FB"/>
    <w:rsid w:val="009049DA"/>
    <w:rsid w:val="00904F82"/>
    <w:rsid w:val="00906890"/>
    <w:rsid w:val="009076CA"/>
    <w:rsid w:val="00907809"/>
    <w:rsid w:val="00910291"/>
    <w:rsid w:val="00911BE4"/>
    <w:rsid w:val="00912B5E"/>
    <w:rsid w:val="00913577"/>
    <w:rsid w:val="00914C97"/>
    <w:rsid w:val="00917030"/>
    <w:rsid w:val="00923844"/>
    <w:rsid w:val="00925D2A"/>
    <w:rsid w:val="00926ACF"/>
    <w:rsid w:val="009277E3"/>
    <w:rsid w:val="00927F96"/>
    <w:rsid w:val="00930CA3"/>
    <w:rsid w:val="00930FF5"/>
    <w:rsid w:val="0093141F"/>
    <w:rsid w:val="0093567C"/>
    <w:rsid w:val="009357DA"/>
    <w:rsid w:val="00935A0B"/>
    <w:rsid w:val="00937260"/>
    <w:rsid w:val="00940E8D"/>
    <w:rsid w:val="0094152B"/>
    <w:rsid w:val="00941E5E"/>
    <w:rsid w:val="00942280"/>
    <w:rsid w:val="00943F38"/>
    <w:rsid w:val="00945387"/>
    <w:rsid w:val="009459E0"/>
    <w:rsid w:val="00946BDA"/>
    <w:rsid w:val="00946EAA"/>
    <w:rsid w:val="00950C65"/>
    <w:rsid w:val="00951972"/>
    <w:rsid w:val="00952A7B"/>
    <w:rsid w:val="00952EE4"/>
    <w:rsid w:val="00953B31"/>
    <w:rsid w:val="00953E4B"/>
    <w:rsid w:val="00956B75"/>
    <w:rsid w:val="009608F3"/>
    <w:rsid w:val="0096146B"/>
    <w:rsid w:val="00961B84"/>
    <w:rsid w:val="00961D6A"/>
    <w:rsid w:val="009628B4"/>
    <w:rsid w:val="00962FAB"/>
    <w:rsid w:val="00963A19"/>
    <w:rsid w:val="009649B2"/>
    <w:rsid w:val="00965CCE"/>
    <w:rsid w:val="0096697F"/>
    <w:rsid w:val="00967100"/>
    <w:rsid w:val="00967111"/>
    <w:rsid w:val="00970D2E"/>
    <w:rsid w:val="009717DF"/>
    <w:rsid w:val="009758C0"/>
    <w:rsid w:val="009763B2"/>
    <w:rsid w:val="00976A5C"/>
    <w:rsid w:val="009775D9"/>
    <w:rsid w:val="00981612"/>
    <w:rsid w:val="00982C0D"/>
    <w:rsid w:val="00983765"/>
    <w:rsid w:val="00985898"/>
    <w:rsid w:val="00985A4D"/>
    <w:rsid w:val="00987B4B"/>
    <w:rsid w:val="00990DF3"/>
    <w:rsid w:val="0099161D"/>
    <w:rsid w:val="00991965"/>
    <w:rsid w:val="00991AC4"/>
    <w:rsid w:val="00993166"/>
    <w:rsid w:val="009932DC"/>
    <w:rsid w:val="0099435F"/>
    <w:rsid w:val="00995ED9"/>
    <w:rsid w:val="009A0A38"/>
    <w:rsid w:val="009A0B65"/>
    <w:rsid w:val="009A15E8"/>
    <w:rsid w:val="009A1ABF"/>
    <w:rsid w:val="009A1E49"/>
    <w:rsid w:val="009A26F0"/>
    <w:rsid w:val="009A2807"/>
    <w:rsid w:val="009A2879"/>
    <w:rsid w:val="009A3D8C"/>
    <w:rsid w:val="009A59D2"/>
    <w:rsid w:val="009B046A"/>
    <w:rsid w:val="009B0E0B"/>
    <w:rsid w:val="009B2189"/>
    <w:rsid w:val="009B3215"/>
    <w:rsid w:val="009B4731"/>
    <w:rsid w:val="009B5C1F"/>
    <w:rsid w:val="009B6EC5"/>
    <w:rsid w:val="009C3D82"/>
    <w:rsid w:val="009C409C"/>
    <w:rsid w:val="009C6255"/>
    <w:rsid w:val="009C6AB1"/>
    <w:rsid w:val="009C7364"/>
    <w:rsid w:val="009C758C"/>
    <w:rsid w:val="009C7D6C"/>
    <w:rsid w:val="009D28EB"/>
    <w:rsid w:val="009D403D"/>
    <w:rsid w:val="009D5E91"/>
    <w:rsid w:val="009D758A"/>
    <w:rsid w:val="009E1D96"/>
    <w:rsid w:val="009E275A"/>
    <w:rsid w:val="009E3970"/>
    <w:rsid w:val="009E58CF"/>
    <w:rsid w:val="009E6519"/>
    <w:rsid w:val="009F1EBE"/>
    <w:rsid w:val="009F4509"/>
    <w:rsid w:val="009F4C87"/>
    <w:rsid w:val="009F66C2"/>
    <w:rsid w:val="009F68E8"/>
    <w:rsid w:val="00A00546"/>
    <w:rsid w:val="00A00B7E"/>
    <w:rsid w:val="00A012FE"/>
    <w:rsid w:val="00A053DF"/>
    <w:rsid w:val="00A07654"/>
    <w:rsid w:val="00A1003B"/>
    <w:rsid w:val="00A109C5"/>
    <w:rsid w:val="00A13ABB"/>
    <w:rsid w:val="00A13CFE"/>
    <w:rsid w:val="00A1418A"/>
    <w:rsid w:val="00A169D5"/>
    <w:rsid w:val="00A21FEB"/>
    <w:rsid w:val="00A23D6B"/>
    <w:rsid w:val="00A2766A"/>
    <w:rsid w:val="00A32382"/>
    <w:rsid w:val="00A32439"/>
    <w:rsid w:val="00A336AF"/>
    <w:rsid w:val="00A336C5"/>
    <w:rsid w:val="00A35093"/>
    <w:rsid w:val="00A35098"/>
    <w:rsid w:val="00A352B6"/>
    <w:rsid w:val="00A368B6"/>
    <w:rsid w:val="00A36E5E"/>
    <w:rsid w:val="00A370F2"/>
    <w:rsid w:val="00A37320"/>
    <w:rsid w:val="00A37A04"/>
    <w:rsid w:val="00A400DA"/>
    <w:rsid w:val="00A408C0"/>
    <w:rsid w:val="00A42E01"/>
    <w:rsid w:val="00A42F02"/>
    <w:rsid w:val="00A44B2D"/>
    <w:rsid w:val="00A46768"/>
    <w:rsid w:val="00A47AE7"/>
    <w:rsid w:val="00A50357"/>
    <w:rsid w:val="00A50922"/>
    <w:rsid w:val="00A50DD7"/>
    <w:rsid w:val="00A50E42"/>
    <w:rsid w:val="00A517A8"/>
    <w:rsid w:val="00A547CB"/>
    <w:rsid w:val="00A54D5A"/>
    <w:rsid w:val="00A555BA"/>
    <w:rsid w:val="00A60449"/>
    <w:rsid w:val="00A61761"/>
    <w:rsid w:val="00A62868"/>
    <w:rsid w:val="00A64676"/>
    <w:rsid w:val="00A64C08"/>
    <w:rsid w:val="00A6521E"/>
    <w:rsid w:val="00A74B6A"/>
    <w:rsid w:val="00A776FF"/>
    <w:rsid w:val="00A80FE8"/>
    <w:rsid w:val="00A82049"/>
    <w:rsid w:val="00A82228"/>
    <w:rsid w:val="00A82DA7"/>
    <w:rsid w:val="00A84021"/>
    <w:rsid w:val="00A84A3D"/>
    <w:rsid w:val="00A86F80"/>
    <w:rsid w:val="00A90C2B"/>
    <w:rsid w:val="00A917B3"/>
    <w:rsid w:val="00A92E52"/>
    <w:rsid w:val="00A93948"/>
    <w:rsid w:val="00A93F16"/>
    <w:rsid w:val="00A95989"/>
    <w:rsid w:val="00A96316"/>
    <w:rsid w:val="00A97A2A"/>
    <w:rsid w:val="00A97E79"/>
    <w:rsid w:val="00AA1CBE"/>
    <w:rsid w:val="00AA2499"/>
    <w:rsid w:val="00AA2EA9"/>
    <w:rsid w:val="00AA314F"/>
    <w:rsid w:val="00AA3BB3"/>
    <w:rsid w:val="00AA54DE"/>
    <w:rsid w:val="00AA68E3"/>
    <w:rsid w:val="00AA7980"/>
    <w:rsid w:val="00AA7C48"/>
    <w:rsid w:val="00AA7ED0"/>
    <w:rsid w:val="00AB0570"/>
    <w:rsid w:val="00AB095C"/>
    <w:rsid w:val="00AB09A3"/>
    <w:rsid w:val="00AB131D"/>
    <w:rsid w:val="00AB1D70"/>
    <w:rsid w:val="00AB29AB"/>
    <w:rsid w:val="00AB4B51"/>
    <w:rsid w:val="00AB4E15"/>
    <w:rsid w:val="00AB595A"/>
    <w:rsid w:val="00AB7ACB"/>
    <w:rsid w:val="00AC3762"/>
    <w:rsid w:val="00AC3E8A"/>
    <w:rsid w:val="00AC66D1"/>
    <w:rsid w:val="00AC7B01"/>
    <w:rsid w:val="00AD066C"/>
    <w:rsid w:val="00AD16BD"/>
    <w:rsid w:val="00AD2E40"/>
    <w:rsid w:val="00AD6768"/>
    <w:rsid w:val="00AD7587"/>
    <w:rsid w:val="00AE22E9"/>
    <w:rsid w:val="00AE2C9B"/>
    <w:rsid w:val="00AE5F3B"/>
    <w:rsid w:val="00AF014B"/>
    <w:rsid w:val="00AF0C7C"/>
    <w:rsid w:val="00AF1812"/>
    <w:rsid w:val="00AF2007"/>
    <w:rsid w:val="00AF2875"/>
    <w:rsid w:val="00AF48FD"/>
    <w:rsid w:val="00AF583D"/>
    <w:rsid w:val="00AF589F"/>
    <w:rsid w:val="00AF74F7"/>
    <w:rsid w:val="00B02B4D"/>
    <w:rsid w:val="00B05D7E"/>
    <w:rsid w:val="00B10CC7"/>
    <w:rsid w:val="00B110AF"/>
    <w:rsid w:val="00B11C16"/>
    <w:rsid w:val="00B11CBE"/>
    <w:rsid w:val="00B1391A"/>
    <w:rsid w:val="00B13E58"/>
    <w:rsid w:val="00B13E94"/>
    <w:rsid w:val="00B14460"/>
    <w:rsid w:val="00B1455F"/>
    <w:rsid w:val="00B17E1A"/>
    <w:rsid w:val="00B200FD"/>
    <w:rsid w:val="00B26BB9"/>
    <w:rsid w:val="00B2733B"/>
    <w:rsid w:val="00B279F7"/>
    <w:rsid w:val="00B31B72"/>
    <w:rsid w:val="00B325ED"/>
    <w:rsid w:val="00B33D99"/>
    <w:rsid w:val="00B3490E"/>
    <w:rsid w:val="00B4004C"/>
    <w:rsid w:val="00B41B21"/>
    <w:rsid w:val="00B470BC"/>
    <w:rsid w:val="00B513F1"/>
    <w:rsid w:val="00B529EF"/>
    <w:rsid w:val="00B52C93"/>
    <w:rsid w:val="00B539E7"/>
    <w:rsid w:val="00B5408D"/>
    <w:rsid w:val="00B541C7"/>
    <w:rsid w:val="00B5426C"/>
    <w:rsid w:val="00B563EB"/>
    <w:rsid w:val="00B57F30"/>
    <w:rsid w:val="00B62240"/>
    <w:rsid w:val="00B62458"/>
    <w:rsid w:val="00B6328B"/>
    <w:rsid w:val="00B64951"/>
    <w:rsid w:val="00B65DFD"/>
    <w:rsid w:val="00B66C53"/>
    <w:rsid w:val="00B67C40"/>
    <w:rsid w:val="00B74A10"/>
    <w:rsid w:val="00B75EE1"/>
    <w:rsid w:val="00B764DB"/>
    <w:rsid w:val="00B76B1C"/>
    <w:rsid w:val="00B80A93"/>
    <w:rsid w:val="00B84C07"/>
    <w:rsid w:val="00B84D2D"/>
    <w:rsid w:val="00B854F7"/>
    <w:rsid w:val="00B87F22"/>
    <w:rsid w:val="00B90845"/>
    <w:rsid w:val="00B9112B"/>
    <w:rsid w:val="00B9302F"/>
    <w:rsid w:val="00B95B5C"/>
    <w:rsid w:val="00B964B5"/>
    <w:rsid w:val="00B97514"/>
    <w:rsid w:val="00B97807"/>
    <w:rsid w:val="00B97863"/>
    <w:rsid w:val="00BA05AC"/>
    <w:rsid w:val="00BA08DF"/>
    <w:rsid w:val="00BA13D6"/>
    <w:rsid w:val="00BA3581"/>
    <w:rsid w:val="00BA3688"/>
    <w:rsid w:val="00BA4D7A"/>
    <w:rsid w:val="00BA7501"/>
    <w:rsid w:val="00BA7786"/>
    <w:rsid w:val="00BB0D20"/>
    <w:rsid w:val="00BB16A4"/>
    <w:rsid w:val="00BB2EE0"/>
    <w:rsid w:val="00BB3C0D"/>
    <w:rsid w:val="00BB5405"/>
    <w:rsid w:val="00BB5E1A"/>
    <w:rsid w:val="00BB6A7D"/>
    <w:rsid w:val="00BC1C1E"/>
    <w:rsid w:val="00BC273B"/>
    <w:rsid w:val="00BC372C"/>
    <w:rsid w:val="00BC42BE"/>
    <w:rsid w:val="00BC4500"/>
    <w:rsid w:val="00BC4805"/>
    <w:rsid w:val="00BC4F2A"/>
    <w:rsid w:val="00BD2526"/>
    <w:rsid w:val="00BD2B93"/>
    <w:rsid w:val="00BD33EE"/>
    <w:rsid w:val="00BD49F2"/>
    <w:rsid w:val="00BD4F31"/>
    <w:rsid w:val="00BD7C93"/>
    <w:rsid w:val="00BE220A"/>
    <w:rsid w:val="00BE2BD8"/>
    <w:rsid w:val="00BE3FEC"/>
    <w:rsid w:val="00BE4EA3"/>
    <w:rsid w:val="00BE4FCC"/>
    <w:rsid w:val="00BE5E76"/>
    <w:rsid w:val="00BE660C"/>
    <w:rsid w:val="00BE7F12"/>
    <w:rsid w:val="00BF0D25"/>
    <w:rsid w:val="00BF1518"/>
    <w:rsid w:val="00BF155F"/>
    <w:rsid w:val="00BF22C5"/>
    <w:rsid w:val="00BF29B4"/>
    <w:rsid w:val="00BF2E5C"/>
    <w:rsid w:val="00BF30C6"/>
    <w:rsid w:val="00BF475B"/>
    <w:rsid w:val="00BF4C73"/>
    <w:rsid w:val="00BF5C77"/>
    <w:rsid w:val="00BF5DF7"/>
    <w:rsid w:val="00BF5F5B"/>
    <w:rsid w:val="00BF7F9D"/>
    <w:rsid w:val="00C027B5"/>
    <w:rsid w:val="00C03F0D"/>
    <w:rsid w:val="00C04E62"/>
    <w:rsid w:val="00C04F88"/>
    <w:rsid w:val="00C06EEA"/>
    <w:rsid w:val="00C07AF1"/>
    <w:rsid w:val="00C10462"/>
    <w:rsid w:val="00C106D6"/>
    <w:rsid w:val="00C128C4"/>
    <w:rsid w:val="00C12A82"/>
    <w:rsid w:val="00C13DFD"/>
    <w:rsid w:val="00C16412"/>
    <w:rsid w:val="00C22B28"/>
    <w:rsid w:val="00C233B6"/>
    <w:rsid w:val="00C23764"/>
    <w:rsid w:val="00C246FE"/>
    <w:rsid w:val="00C30127"/>
    <w:rsid w:val="00C32EC9"/>
    <w:rsid w:val="00C33215"/>
    <w:rsid w:val="00C33446"/>
    <w:rsid w:val="00C3438C"/>
    <w:rsid w:val="00C410B7"/>
    <w:rsid w:val="00C430A6"/>
    <w:rsid w:val="00C444FB"/>
    <w:rsid w:val="00C4628C"/>
    <w:rsid w:val="00C4693C"/>
    <w:rsid w:val="00C46FD2"/>
    <w:rsid w:val="00C50BEB"/>
    <w:rsid w:val="00C50F13"/>
    <w:rsid w:val="00C516F5"/>
    <w:rsid w:val="00C51A10"/>
    <w:rsid w:val="00C53DC0"/>
    <w:rsid w:val="00C60F0C"/>
    <w:rsid w:val="00C618B3"/>
    <w:rsid w:val="00C62D35"/>
    <w:rsid w:val="00C62DFD"/>
    <w:rsid w:val="00C63114"/>
    <w:rsid w:val="00C6361C"/>
    <w:rsid w:val="00C63BC0"/>
    <w:rsid w:val="00C64EB0"/>
    <w:rsid w:val="00C659DE"/>
    <w:rsid w:val="00C65FC0"/>
    <w:rsid w:val="00C6604A"/>
    <w:rsid w:val="00C672B6"/>
    <w:rsid w:val="00C67487"/>
    <w:rsid w:val="00C7067C"/>
    <w:rsid w:val="00C70F3A"/>
    <w:rsid w:val="00C71ED1"/>
    <w:rsid w:val="00C71F2E"/>
    <w:rsid w:val="00C726AA"/>
    <w:rsid w:val="00C73FA6"/>
    <w:rsid w:val="00C762AE"/>
    <w:rsid w:val="00C76553"/>
    <w:rsid w:val="00C805C9"/>
    <w:rsid w:val="00C80D7E"/>
    <w:rsid w:val="00C86D6D"/>
    <w:rsid w:val="00C925C9"/>
    <w:rsid w:val="00C92939"/>
    <w:rsid w:val="00C948A7"/>
    <w:rsid w:val="00C948C4"/>
    <w:rsid w:val="00C94C75"/>
    <w:rsid w:val="00C950E8"/>
    <w:rsid w:val="00C96535"/>
    <w:rsid w:val="00C9654A"/>
    <w:rsid w:val="00C9750F"/>
    <w:rsid w:val="00CA0E4F"/>
    <w:rsid w:val="00CA1679"/>
    <w:rsid w:val="00CA188C"/>
    <w:rsid w:val="00CA350B"/>
    <w:rsid w:val="00CA35F9"/>
    <w:rsid w:val="00CA3A39"/>
    <w:rsid w:val="00CA52C5"/>
    <w:rsid w:val="00CB08B9"/>
    <w:rsid w:val="00CB151C"/>
    <w:rsid w:val="00CB242B"/>
    <w:rsid w:val="00CB39D2"/>
    <w:rsid w:val="00CB3F24"/>
    <w:rsid w:val="00CB41AA"/>
    <w:rsid w:val="00CC1CD0"/>
    <w:rsid w:val="00CC2DB9"/>
    <w:rsid w:val="00CC480C"/>
    <w:rsid w:val="00CC6123"/>
    <w:rsid w:val="00CC68FA"/>
    <w:rsid w:val="00CC74DB"/>
    <w:rsid w:val="00CD0E05"/>
    <w:rsid w:val="00CD1CB2"/>
    <w:rsid w:val="00CD2DAE"/>
    <w:rsid w:val="00CD7CA6"/>
    <w:rsid w:val="00CE0FEC"/>
    <w:rsid w:val="00CE2C6F"/>
    <w:rsid w:val="00CE37CB"/>
    <w:rsid w:val="00CE4A4F"/>
    <w:rsid w:val="00CE5A1A"/>
    <w:rsid w:val="00CE6FB4"/>
    <w:rsid w:val="00CF2CBF"/>
    <w:rsid w:val="00CF2EA2"/>
    <w:rsid w:val="00CF375E"/>
    <w:rsid w:val="00CF3837"/>
    <w:rsid w:val="00CF55F6"/>
    <w:rsid w:val="00CF698D"/>
    <w:rsid w:val="00D03D8C"/>
    <w:rsid w:val="00D04394"/>
    <w:rsid w:val="00D04407"/>
    <w:rsid w:val="00D07A34"/>
    <w:rsid w:val="00D07AAB"/>
    <w:rsid w:val="00D07F24"/>
    <w:rsid w:val="00D13333"/>
    <w:rsid w:val="00D176A5"/>
    <w:rsid w:val="00D2000A"/>
    <w:rsid w:val="00D20A7E"/>
    <w:rsid w:val="00D20BBB"/>
    <w:rsid w:val="00D23055"/>
    <w:rsid w:val="00D230F9"/>
    <w:rsid w:val="00D2449D"/>
    <w:rsid w:val="00D27416"/>
    <w:rsid w:val="00D27B3E"/>
    <w:rsid w:val="00D27BAA"/>
    <w:rsid w:val="00D30131"/>
    <w:rsid w:val="00D30C3E"/>
    <w:rsid w:val="00D312E3"/>
    <w:rsid w:val="00D3275E"/>
    <w:rsid w:val="00D33D63"/>
    <w:rsid w:val="00D36265"/>
    <w:rsid w:val="00D365B3"/>
    <w:rsid w:val="00D36C90"/>
    <w:rsid w:val="00D37EFA"/>
    <w:rsid w:val="00D40B73"/>
    <w:rsid w:val="00D45AD1"/>
    <w:rsid w:val="00D45D3A"/>
    <w:rsid w:val="00D4700A"/>
    <w:rsid w:val="00D4778E"/>
    <w:rsid w:val="00D5173F"/>
    <w:rsid w:val="00D519A9"/>
    <w:rsid w:val="00D520F4"/>
    <w:rsid w:val="00D52E56"/>
    <w:rsid w:val="00D60732"/>
    <w:rsid w:val="00D610A1"/>
    <w:rsid w:val="00D610FE"/>
    <w:rsid w:val="00D61623"/>
    <w:rsid w:val="00D61E0E"/>
    <w:rsid w:val="00D63CFE"/>
    <w:rsid w:val="00D6654F"/>
    <w:rsid w:val="00D6685A"/>
    <w:rsid w:val="00D679DD"/>
    <w:rsid w:val="00D7001A"/>
    <w:rsid w:val="00D70A2A"/>
    <w:rsid w:val="00D723B9"/>
    <w:rsid w:val="00D73806"/>
    <w:rsid w:val="00D741CA"/>
    <w:rsid w:val="00D744CF"/>
    <w:rsid w:val="00D748AF"/>
    <w:rsid w:val="00D74ED9"/>
    <w:rsid w:val="00D7678F"/>
    <w:rsid w:val="00D77119"/>
    <w:rsid w:val="00D81E85"/>
    <w:rsid w:val="00D82740"/>
    <w:rsid w:val="00D83B96"/>
    <w:rsid w:val="00D83C5B"/>
    <w:rsid w:val="00D84085"/>
    <w:rsid w:val="00D84467"/>
    <w:rsid w:val="00D847A1"/>
    <w:rsid w:val="00D860DE"/>
    <w:rsid w:val="00D90138"/>
    <w:rsid w:val="00D91421"/>
    <w:rsid w:val="00D9151D"/>
    <w:rsid w:val="00D91D16"/>
    <w:rsid w:val="00D92C2F"/>
    <w:rsid w:val="00D93EE4"/>
    <w:rsid w:val="00D93F02"/>
    <w:rsid w:val="00D9568B"/>
    <w:rsid w:val="00D9762F"/>
    <w:rsid w:val="00DA1E72"/>
    <w:rsid w:val="00DA1ED3"/>
    <w:rsid w:val="00DA223A"/>
    <w:rsid w:val="00DA4035"/>
    <w:rsid w:val="00DA6892"/>
    <w:rsid w:val="00DB0002"/>
    <w:rsid w:val="00DB00ED"/>
    <w:rsid w:val="00DB0259"/>
    <w:rsid w:val="00DB0627"/>
    <w:rsid w:val="00DB27FD"/>
    <w:rsid w:val="00DB40D2"/>
    <w:rsid w:val="00DB4BEF"/>
    <w:rsid w:val="00DC0847"/>
    <w:rsid w:val="00DC1B70"/>
    <w:rsid w:val="00DC302C"/>
    <w:rsid w:val="00DC37D4"/>
    <w:rsid w:val="00DC42C3"/>
    <w:rsid w:val="00DC5357"/>
    <w:rsid w:val="00DC6C87"/>
    <w:rsid w:val="00DD0654"/>
    <w:rsid w:val="00DD193D"/>
    <w:rsid w:val="00DD1B03"/>
    <w:rsid w:val="00DD3029"/>
    <w:rsid w:val="00DD33A7"/>
    <w:rsid w:val="00DD54F3"/>
    <w:rsid w:val="00DE29A1"/>
    <w:rsid w:val="00DE6C3A"/>
    <w:rsid w:val="00DF299A"/>
    <w:rsid w:val="00DF6E37"/>
    <w:rsid w:val="00E03F2F"/>
    <w:rsid w:val="00E0604F"/>
    <w:rsid w:val="00E13A94"/>
    <w:rsid w:val="00E178BB"/>
    <w:rsid w:val="00E221CE"/>
    <w:rsid w:val="00E2234C"/>
    <w:rsid w:val="00E22E78"/>
    <w:rsid w:val="00E24815"/>
    <w:rsid w:val="00E2486F"/>
    <w:rsid w:val="00E25E70"/>
    <w:rsid w:val="00E2663F"/>
    <w:rsid w:val="00E27F28"/>
    <w:rsid w:val="00E31574"/>
    <w:rsid w:val="00E3158E"/>
    <w:rsid w:val="00E3194E"/>
    <w:rsid w:val="00E31CF9"/>
    <w:rsid w:val="00E31E3F"/>
    <w:rsid w:val="00E33896"/>
    <w:rsid w:val="00E34379"/>
    <w:rsid w:val="00E344FD"/>
    <w:rsid w:val="00E37BED"/>
    <w:rsid w:val="00E40226"/>
    <w:rsid w:val="00E44D9C"/>
    <w:rsid w:val="00E468BE"/>
    <w:rsid w:val="00E47C18"/>
    <w:rsid w:val="00E51E0D"/>
    <w:rsid w:val="00E51EF1"/>
    <w:rsid w:val="00E52676"/>
    <w:rsid w:val="00E5269D"/>
    <w:rsid w:val="00E56EE3"/>
    <w:rsid w:val="00E60091"/>
    <w:rsid w:val="00E607F5"/>
    <w:rsid w:val="00E609AF"/>
    <w:rsid w:val="00E60BDE"/>
    <w:rsid w:val="00E60D42"/>
    <w:rsid w:val="00E636AF"/>
    <w:rsid w:val="00E64190"/>
    <w:rsid w:val="00E64B83"/>
    <w:rsid w:val="00E65062"/>
    <w:rsid w:val="00E650DD"/>
    <w:rsid w:val="00E651DB"/>
    <w:rsid w:val="00E6615D"/>
    <w:rsid w:val="00E66EAA"/>
    <w:rsid w:val="00E705F9"/>
    <w:rsid w:val="00E73F76"/>
    <w:rsid w:val="00E74B5C"/>
    <w:rsid w:val="00E76831"/>
    <w:rsid w:val="00E77340"/>
    <w:rsid w:val="00E82674"/>
    <w:rsid w:val="00E8317A"/>
    <w:rsid w:val="00E839BC"/>
    <w:rsid w:val="00E848F6"/>
    <w:rsid w:val="00E84FA3"/>
    <w:rsid w:val="00E85DE3"/>
    <w:rsid w:val="00E86371"/>
    <w:rsid w:val="00E93A34"/>
    <w:rsid w:val="00E94D25"/>
    <w:rsid w:val="00E9514B"/>
    <w:rsid w:val="00EA2C9F"/>
    <w:rsid w:val="00EA5919"/>
    <w:rsid w:val="00EA6108"/>
    <w:rsid w:val="00EA7146"/>
    <w:rsid w:val="00EA7EAF"/>
    <w:rsid w:val="00EB26DB"/>
    <w:rsid w:val="00EB4333"/>
    <w:rsid w:val="00EB461D"/>
    <w:rsid w:val="00EB4860"/>
    <w:rsid w:val="00EB790A"/>
    <w:rsid w:val="00EB7DC5"/>
    <w:rsid w:val="00EC0FDB"/>
    <w:rsid w:val="00EC24CA"/>
    <w:rsid w:val="00EC3513"/>
    <w:rsid w:val="00EC3C34"/>
    <w:rsid w:val="00EC4AEE"/>
    <w:rsid w:val="00EC533C"/>
    <w:rsid w:val="00EC57B1"/>
    <w:rsid w:val="00EC58CE"/>
    <w:rsid w:val="00ED07AF"/>
    <w:rsid w:val="00ED0BDA"/>
    <w:rsid w:val="00ED3065"/>
    <w:rsid w:val="00ED31BB"/>
    <w:rsid w:val="00ED41B0"/>
    <w:rsid w:val="00ED45B1"/>
    <w:rsid w:val="00ED4BE5"/>
    <w:rsid w:val="00ED5AEC"/>
    <w:rsid w:val="00ED5F8A"/>
    <w:rsid w:val="00ED60F8"/>
    <w:rsid w:val="00EE01D0"/>
    <w:rsid w:val="00EE03BC"/>
    <w:rsid w:val="00EE043D"/>
    <w:rsid w:val="00EE108B"/>
    <w:rsid w:val="00EE2D7F"/>
    <w:rsid w:val="00EE2FF7"/>
    <w:rsid w:val="00EE557A"/>
    <w:rsid w:val="00EE6E10"/>
    <w:rsid w:val="00EE7654"/>
    <w:rsid w:val="00EF1360"/>
    <w:rsid w:val="00EF2808"/>
    <w:rsid w:val="00EF2827"/>
    <w:rsid w:val="00EF2B5A"/>
    <w:rsid w:val="00EF3220"/>
    <w:rsid w:val="00EF6AF9"/>
    <w:rsid w:val="00F00FD6"/>
    <w:rsid w:val="00F011C6"/>
    <w:rsid w:val="00F01835"/>
    <w:rsid w:val="00F03D63"/>
    <w:rsid w:val="00F054A3"/>
    <w:rsid w:val="00F056B6"/>
    <w:rsid w:val="00F05733"/>
    <w:rsid w:val="00F0719E"/>
    <w:rsid w:val="00F072A9"/>
    <w:rsid w:val="00F11D35"/>
    <w:rsid w:val="00F15520"/>
    <w:rsid w:val="00F16462"/>
    <w:rsid w:val="00F20251"/>
    <w:rsid w:val="00F23A53"/>
    <w:rsid w:val="00F249C3"/>
    <w:rsid w:val="00F26814"/>
    <w:rsid w:val="00F2769F"/>
    <w:rsid w:val="00F3095C"/>
    <w:rsid w:val="00F3286F"/>
    <w:rsid w:val="00F33E51"/>
    <w:rsid w:val="00F3556C"/>
    <w:rsid w:val="00F35894"/>
    <w:rsid w:val="00F40369"/>
    <w:rsid w:val="00F416EB"/>
    <w:rsid w:val="00F45057"/>
    <w:rsid w:val="00F51CDF"/>
    <w:rsid w:val="00F52876"/>
    <w:rsid w:val="00F53464"/>
    <w:rsid w:val="00F53907"/>
    <w:rsid w:val="00F548A9"/>
    <w:rsid w:val="00F554F1"/>
    <w:rsid w:val="00F56565"/>
    <w:rsid w:val="00F56D59"/>
    <w:rsid w:val="00F616D2"/>
    <w:rsid w:val="00F623C4"/>
    <w:rsid w:val="00F63016"/>
    <w:rsid w:val="00F63772"/>
    <w:rsid w:val="00F67003"/>
    <w:rsid w:val="00F71A82"/>
    <w:rsid w:val="00F732D6"/>
    <w:rsid w:val="00F7434A"/>
    <w:rsid w:val="00F76A49"/>
    <w:rsid w:val="00F7733A"/>
    <w:rsid w:val="00F776DF"/>
    <w:rsid w:val="00F80D34"/>
    <w:rsid w:val="00F83C30"/>
    <w:rsid w:val="00F86D6C"/>
    <w:rsid w:val="00F90ACC"/>
    <w:rsid w:val="00F910AE"/>
    <w:rsid w:val="00F91334"/>
    <w:rsid w:val="00F915B9"/>
    <w:rsid w:val="00F928DB"/>
    <w:rsid w:val="00F9377E"/>
    <w:rsid w:val="00F93F7B"/>
    <w:rsid w:val="00F94155"/>
    <w:rsid w:val="00F9427A"/>
    <w:rsid w:val="00FA14DB"/>
    <w:rsid w:val="00FA1CCD"/>
    <w:rsid w:val="00FA30B5"/>
    <w:rsid w:val="00FA30F4"/>
    <w:rsid w:val="00FA33EF"/>
    <w:rsid w:val="00FA4CBD"/>
    <w:rsid w:val="00FA6A55"/>
    <w:rsid w:val="00FA7070"/>
    <w:rsid w:val="00FA7498"/>
    <w:rsid w:val="00FA7CDA"/>
    <w:rsid w:val="00FB0391"/>
    <w:rsid w:val="00FB1449"/>
    <w:rsid w:val="00FB1EDA"/>
    <w:rsid w:val="00FB5A92"/>
    <w:rsid w:val="00FB6379"/>
    <w:rsid w:val="00FB7267"/>
    <w:rsid w:val="00FC0777"/>
    <w:rsid w:val="00FC1667"/>
    <w:rsid w:val="00FC51A5"/>
    <w:rsid w:val="00FC5205"/>
    <w:rsid w:val="00FC77D0"/>
    <w:rsid w:val="00FD0008"/>
    <w:rsid w:val="00FD234F"/>
    <w:rsid w:val="00FD2EF7"/>
    <w:rsid w:val="00FD3460"/>
    <w:rsid w:val="00FD35F0"/>
    <w:rsid w:val="00FD703D"/>
    <w:rsid w:val="00FE0DE8"/>
    <w:rsid w:val="00FE1B2B"/>
    <w:rsid w:val="00FE2DEE"/>
    <w:rsid w:val="00FE3F7A"/>
    <w:rsid w:val="00FE447E"/>
    <w:rsid w:val="00FE499F"/>
    <w:rsid w:val="00FE4AD0"/>
    <w:rsid w:val="00FE5109"/>
    <w:rsid w:val="00FE514E"/>
    <w:rsid w:val="00FE6A58"/>
    <w:rsid w:val="00FF13EE"/>
    <w:rsid w:val="00FF3F98"/>
    <w:rsid w:val="00FF5294"/>
    <w:rsid w:val="00FF7D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FB5A1CC"/>
  <w15:docId w15:val="{31F26592-83F7-4125-AC5C-2C9C5B321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5173F"/>
    <w:pPr>
      <w:spacing w:line="240" w:lineRule="atLeast"/>
    </w:pPr>
    <w:rPr>
      <w:rFonts w:eastAsia="MS Mincho"/>
      <w:lang w:val="es-ES" w:eastAsia="es-ES"/>
    </w:rPr>
  </w:style>
  <w:style w:type="paragraph" w:styleId="Ttulo1">
    <w:name w:val="heading 1"/>
    <w:aliases w:val="Cuadro_G"/>
    <w:basedOn w:val="SingleTxtG"/>
    <w:next w:val="SingleTxtG"/>
    <w:link w:val="Ttulo1Car"/>
    <w:qFormat/>
    <w:rsid w:val="00D5173F"/>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5173F"/>
    <w:pPr>
      <w:keepNext/>
      <w:outlineLvl w:val="1"/>
    </w:pPr>
    <w:rPr>
      <w:rFonts w:cs="Arial"/>
      <w:bCs/>
      <w:iCs/>
      <w:szCs w:val="28"/>
    </w:rPr>
  </w:style>
  <w:style w:type="paragraph" w:styleId="Ttulo3">
    <w:name w:val="heading 3"/>
    <w:basedOn w:val="Normal"/>
    <w:next w:val="Normal"/>
    <w:semiHidden/>
    <w:rsid w:val="00D5173F"/>
    <w:pPr>
      <w:keepNext/>
      <w:spacing w:before="240" w:after="60"/>
      <w:outlineLvl w:val="2"/>
    </w:pPr>
    <w:rPr>
      <w:rFonts w:ascii="Arial" w:hAnsi="Arial" w:cs="Arial"/>
      <w:b/>
      <w:bCs/>
      <w:sz w:val="26"/>
      <w:szCs w:val="26"/>
    </w:rPr>
  </w:style>
  <w:style w:type="paragraph" w:styleId="Ttulo4">
    <w:name w:val="heading 4"/>
    <w:basedOn w:val="Normal"/>
    <w:next w:val="Normal"/>
    <w:semiHidden/>
    <w:rsid w:val="00D5173F"/>
    <w:pPr>
      <w:keepNext/>
      <w:spacing w:before="240" w:after="60"/>
      <w:outlineLvl w:val="3"/>
    </w:pPr>
    <w:rPr>
      <w:b/>
      <w:bCs/>
      <w:sz w:val="28"/>
      <w:szCs w:val="28"/>
    </w:rPr>
  </w:style>
  <w:style w:type="paragraph" w:styleId="Ttulo5">
    <w:name w:val="heading 5"/>
    <w:basedOn w:val="Normal"/>
    <w:next w:val="Normal"/>
    <w:semiHidden/>
    <w:rsid w:val="00D5173F"/>
    <w:pPr>
      <w:spacing w:before="240" w:after="60"/>
      <w:outlineLvl w:val="4"/>
    </w:pPr>
    <w:rPr>
      <w:b/>
      <w:bCs/>
      <w:i/>
      <w:iCs/>
      <w:sz w:val="26"/>
      <w:szCs w:val="26"/>
    </w:rPr>
  </w:style>
  <w:style w:type="paragraph" w:styleId="Ttulo6">
    <w:name w:val="heading 6"/>
    <w:basedOn w:val="Normal"/>
    <w:next w:val="Normal"/>
    <w:semiHidden/>
    <w:rsid w:val="00D5173F"/>
    <w:pPr>
      <w:spacing w:before="240" w:after="60"/>
      <w:outlineLvl w:val="5"/>
    </w:pPr>
    <w:rPr>
      <w:b/>
      <w:bCs/>
      <w:sz w:val="22"/>
      <w:szCs w:val="22"/>
    </w:rPr>
  </w:style>
  <w:style w:type="paragraph" w:styleId="Ttulo7">
    <w:name w:val="heading 7"/>
    <w:basedOn w:val="Normal"/>
    <w:next w:val="Normal"/>
    <w:semiHidden/>
    <w:rsid w:val="00D5173F"/>
    <w:pPr>
      <w:spacing w:before="240" w:after="60"/>
      <w:outlineLvl w:val="6"/>
    </w:pPr>
    <w:rPr>
      <w:sz w:val="24"/>
      <w:szCs w:val="24"/>
    </w:rPr>
  </w:style>
  <w:style w:type="paragraph" w:styleId="Ttulo8">
    <w:name w:val="heading 8"/>
    <w:basedOn w:val="Normal"/>
    <w:next w:val="Normal"/>
    <w:semiHidden/>
    <w:rsid w:val="00D5173F"/>
    <w:pPr>
      <w:spacing w:before="240" w:after="60"/>
      <w:outlineLvl w:val="7"/>
    </w:pPr>
    <w:rPr>
      <w:i/>
      <w:iCs/>
      <w:sz w:val="24"/>
      <w:szCs w:val="24"/>
    </w:rPr>
  </w:style>
  <w:style w:type="paragraph" w:styleId="Ttulo9">
    <w:name w:val="heading 9"/>
    <w:basedOn w:val="Normal"/>
    <w:next w:val="Normal"/>
    <w:semiHidden/>
    <w:rsid w:val="00D5173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uiPriority w:val="99"/>
    <w:qFormat/>
    <w:rsid w:val="00D5173F"/>
    <w:rPr>
      <w:rFonts w:ascii="Times New Roman" w:hAnsi="Times New Roman"/>
      <w:sz w:val="18"/>
      <w:vertAlign w:val="superscript"/>
    </w:rPr>
  </w:style>
  <w:style w:type="paragraph" w:customStyle="1" w:styleId="HMG">
    <w:name w:val="_ H __M_G"/>
    <w:basedOn w:val="Normal"/>
    <w:next w:val="Normal"/>
    <w:link w:val="HMGChar"/>
    <w:qFormat/>
    <w:rsid w:val="00D5173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5173F"/>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MS Mincho"/>
      <w:b/>
      <w:sz w:val="34"/>
      <w:lang w:val="es-ES" w:eastAsia="es-ES"/>
    </w:rPr>
  </w:style>
  <w:style w:type="character" w:customStyle="1" w:styleId="HChGChar">
    <w:name w:val="_ H _Ch_G Char"/>
    <w:link w:val="HChG"/>
    <w:rsid w:val="001A4396"/>
    <w:rPr>
      <w:rFonts w:eastAsia="MS Mincho"/>
      <w:b/>
      <w:sz w:val="28"/>
      <w:lang w:val="es-ES" w:eastAsia="es-ES"/>
    </w:rPr>
  </w:style>
  <w:style w:type="paragraph" w:customStyle="1" w:styleId="H1G">
    <w:name w:val="_ H_1_G"/>
    <w:basedOn w:val="Normal"/>
    <w:next w:val="Normal"/>
    <w:qFormat/>
    <w:rsid w:val="00D5173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5173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5173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5173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5173F"/>
    <w:pPr>
      <w:pBdr>
        <w:bottom w:val="single" w:sz="4" w:space="4" w:color="auto"/>
      </w:pBdr>
      <w:spacing w:line="240" w:lineRule="auto"/>
    </w:pPr>
    <w:rPr>
      <w:b/>
      <w:sz w:val="18"/>
    </w:rPr>
  </w:style>
  <w:style w:type="paragraph" w:customStyle="1" w:styleId="SingleTxtG">
    <w:name w:val="_ Single Txt_G"/>
    <w:basedOn w:val="Normal"/>
    <w:link w:val="SingleTxtGChar"/>
    <w:qFormat/>
    <w:rsid w:val="00D5173F"/>
    <w:pPr>
      <w:spacing w:after="120"/>
      <w:ind w:left="1134" w:right="1134"/>
      <w:jc w:val="both"/>
    </w:pPr>
  </w:style>
  <w:style w:type="paragraph" w:customStyle="1" w:styleId="SMG">
    <w:name w:val="__S_M_G"/>
    <w:basedOn w:val="Normal"/>
    <w:next w:val="Normal"/>
    <w:rsid w:val="00D5173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173F"/>
    <w:pPr>
      <w:keepNext/>
      <w:keepLines/>
      <w:spacing w:before="240" w:after="240" w:line="580" w:lineRule="exact"/>
      <w:ind w:left="1134" w:right="1134"/>
    </w:pPr>
    <w:rPr>
      <w:b/>
      <w:sz w:val="56"/>
    </w:rPr>
  </w:style>
  <w:style w:type="paragraph" w:customStyle="1" w:styleId="SSG">
    <w:name w:val="__S_S_G"/>
    <w:basedOn w:val="Normal"/>
    <w:next w:val="Normal"/>
    <w:rsid w:val="00D5173F"/>
    <w:pPr>
      <w:keepNext/>
      <w:keepLines/>
      <w:spacing w:before="240" w:after="240" w:line="300" w:lineRule="exact"/>
      <w:ind w:left="1134" w:right="1134"/>
    </w:pPr>
    <w:rPr>
      <w:b/>
      <w:sz w:val="28"/>
    </w:rPr>
  </w:style>
  <w:style w:type="paragraph" w:styleId="Piedepgina">
    <w:name w:val="footer"/>
    <w:aliases w:val="3_G"/>
    <w:basedOn w:val="Normal"/>
    <w:next w:val="Normal"/>
    <w:qFormat/>
    <w:rsid w:val="00D5173F"/>
    <w:rPr>
      <w:sz w:val="16"/>
    </w:rPr>
  </w:style>
  <w:style w:type="paragraph" w:customStyle="1" w:styleId="XLargeG">
    <w:name w:val="__XLarge_G"/>
    <w:basedOn w:val="Normal"/>
    <w:next w:val="Normal"/>
    <w:rsid w:val="00D5173F"/>
    <w:pPr>
      <w:keepNext/>
      <w:keepLines/>
      <w:spacing w:before="240" w:after="240" w:line="420" w:lineRule="exact"/>
      <w:ind w:left="1134" w:right="1134"/>
    </w:pPr>
    <w:rPr>
      <w:b/>
      <w:sz w:val="40"/>
    </w:rPr>
  </w:style>
  <w:style w:type="paragraph" w:styleId="Textonotapie">
    <w:name w:val="footnote text"/>
    <w:aliases w:val="5_G, Car,Footnote reference,FA Fu,Footnote Text Char Char Char Char Char,Footnote Text Char Char Char Char,Footnote Text Char Char Char,Car,Car Car,Car Car Car,Footnote Text Cha,FA Fußnotentext,FA Fuﬂnotentext,Footnote Text Char Char,Ca"/>
    <w:basedOn w:val="Normal"/>
    <w:link w:val="TextonotapieCar"/>
    <w:uiPriority w:val="99"/>
    <w:qFormat/>
    <w:rsid w:val="00D5173F"/>
    <w:pPr>
      <w:tabs>
        <w:tab w:val="right" w:pos="1021"/>
      </w:tabs>
      <w:spacing w:line="220" w:lineRule="exact"/>
      <w:ind w:left="1134" w:right="1134" w:hanging="1134"/>
    </w:pPr>
    <w:rPr>
      <w:sz w:val="18"/>
    </w:rPr>
  </w:style>
  <w:style w:type="table" w:styleId="Tablaconcuadrcula">
    <w:name w:val="Table Grid"/>
    <w:basedOn w:val="Tablanormal"/>
    <w:rsid w:val="00D5173F"/>
    <w:pPr>
      <w:spacing w:line="240" w:lineRule="atLeast"/>
    </w:pPr>
    <w:rPr>
      <w:rFonts w:eastAsia="MS Mincho"/>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173F"/>
    <w:pPr>
      <w:numPr>
        <w:numId w:val="1"/>
      </w:numPr>
    </w:pPr>
  </w:style>
  <w:style w:type="numbering" w:styleId="1ai">
    <w:name w:val="Outline List 1"/>
    <w:basedOn w:val="Sinlista"/>
    <w:semiHidden/>
    <w:rsid w:val="00D5173F"/>
    <w:pPr>
      <w:numPr>
        <w:numId w:val="2"/>
      </w:numPr>
    </w:pPr>
  </w:style>
  <w:style w:type="character" w:styleId="AcrnimoHTML">
    <w:name w:val="HTML Acronym"/>
    <w:basedOn w:val="Fuentedeprrafopredeter"/>
    <w:semiHidden/>
    <w:rsid w:val="00D5173F"/>
  </w:style>
  <w:style w:type="numbering" w:styleId="ArtculoSeccin">
    <w:name w:val="Outline List 3"/>
    <w:basedOn w:val="Sinlista"/>
    <w:semiHidden/>
    <w:rsid w:val="00D5173F"/>
    <w:pPr>
      <w:numPr>
        <w:numId w:val="3"/>
      </w:numPr>
    </w:pPr>
  </w:style>
  <w:style w:type="paragraph" w:styleId="Cierre">
    <w:name w:val="Closing"/>
    <w:basedOn w:val="Normal"/>
    <w:semiHidden/>
    <w:rsid w:val="00D5173F"/>
    <w:pPr>
      <w:ind w:left="4252"/>
    </w:pPr>
  </w:style>
  <w:style w:type="character" w:styleId="CitaHTML">
    <w:name w:val="HTML Cite"/>
    <w:semiHidden/>
    <w:rsid w:val="00D5173F"/>
    <w:rPr>
      <w:i/>
      <w:iCs/>
    </w:rPr>
  </w:style>
  <w:style w:type="character" w:styleId="CdigoHTML">
    <w:name w:val="HTML Code"/>
    <w:semiHidden/>
    <w:rsid w:val="00D5173F"/>
    <w:rPr>
      <w:rFonts w:ascii="Courier New" w:hAnsi="Courier New" w:cs="Courier New"/>
      <w:sz w:val="20"/>
      <w:szCs w:val="20"/>
    </w:rPr>
  </w:style>
  <w:style w:type="paragraph" w:styleId="Continuarlista">
    <w:name w:val="List Continue"/>
    <w:basedOn w:val="Normal"/>
    <w:semiHidden/>
    <w:rsid w:val="00D5173F"/>
    <w:pPr>
      <w:spacing w:after="120"/>
      <w:ind w:left="283"/>
    </w:pPr>
  </w:style>
  <w:style w:type="paragraph" w:styleId="Continuarlista2">
    <w:name w:val="List Continue 2"/>
    <w:basedOn w:val="Normal"/>
    <w:semiHidden/>
    <w:rsid w:val="00D5173F"/>
    <w:pPr>
      <w:spacing w:after="120"/>
      <w:ind w:left="566"/>
    </w:pPr>
  </w:style>
  <w:style w:type="paragraph" w:styleId="Continuarlista3">
    <w:name w:val="List Continue 3"/>
    <w:basedOn w:val="Normal"/>
    <w:semiHidden/>
    <w:rsid w:val="00D5173F"/>
    <w:pPr>
      <w:spacing w:after="120"/>
      <w:ind w:left="849"/>
    </w:pPr>
  </w:style>
  <w:style w:type="paragraph" w:styleId="Continuarlista4">
    <w:name w:val="List Continue 4"/>
    <w:basedOn w:val="Normal"/>
    <w:semiHidden/>
    <w:rsid w:val="00D5173F"/>
    <w:pPr>
      <w:spacing w:after="120"/>
      <w:ind w:left="1132"/>
    </w:pPr>
  </w:style>
  <w:style w:type="paragraph" w:styleId="Continuarlista5">
    <w:name w:val="List Continue 5"/>
    <w:basedOn w:val="Normal"/>
    <w:semiHidden/>
    <w:rsid w:val="00D5173F"/>
    <w:pPr>
      <w:spacing w:after="120"/>
      <w:ind w:left="1415"/>
    </w:pPr>
  </w:style>
  <w:style w:type="character" w:styleId="DefinicinHTML">
    <w:name w:val="HTML Definition"/>
    <w:semiHidden/>
    <w:rsid w:val="00D5173F"/>
    <w:rPr>
      <w:i/>
      <w:iCs/>
    </w:rPr>
  </w:style>
  <w:style w:type="paragraph" w:styleId="DireccinHTML">
    <w:name w:val="HTML Address"/>
    <w:basedOn w:val="Normal"/>
    <w:semiHidden/>
    <w:rsid w:val="00D5173F"/>
    <w:rPr>
      <w:i/>
      <w:iCs/>
    </w:rPr>
  </w:style>
  <w:style w:type="paragraph" w:styleId="Direccinsobre">
    <w:name w:val="envelope address"/>
    <w:basedOn w:val="Normal"/>
    <w:semiHidden/>
    <w:rsid w:val="00D5173F"/>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173F"/>
    <w:rPr>
      <w:rFonts w:ascii="Courier New" w:hAnsi="Courier New" w:cs="Courier New"/>
    </w:rPr>
  </w:style>
  <w:style w:type="paragraph" w:styleId="Encabezadodemensaje">
    <w:name w:val="Message Header"/>
    <w:basedOn w:val="Normal"/>
    <w:semiHidden/>
    <w:rsid w:val="00D5173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173F"/>
  </w:style>
  <w:style w:type="character" w:styleId="nfasis">
    <w:name w:val="Emphasis"/>
    <w:semiHidden/>
    <w:rsid w:val="00D5173F"/>
    <w:rPr>
      <w:i/>
      <w:iCs/>
    </w:rPr>
  </w:style>
  <w:style w:type="paragraph" w:styleId="Fecha">
    <w:name w:val="Date"/>
    <w:basedOn w:val="Normal"/>
    <w:next w:val="Normal"/>
    <w:semiHidden/>
    <w:rsid w:val="00D5173F"/>
  </w:style>
  <w:style w:type="paragraph" w:styleId="Firma">
    <w:name w:val="Signature"/>
    <w:basedOn w:val="Normal"/>
    <w:semiHidden/>
    <w:rsid w:val="00D5173F"/>
    <w:pPr>
      <w:ind w:left="4252"/>
    </w:pPr>
  </w:style>
  <w:style w:type="paragraph" w:styleId="Firmadecorreoelectrnico">
    <w:name w:val="E-mail Signature"/>
    <w:basedOn w:val="Normal"/>
    <w:semiHidden/>
    <w:rsid w:val="00D5173F"/>
  </w:style>
  <w:style w:type="character" w:styleId="Hipervnculo">
    <w:name w:val="Hyperlink"/>
    <w:rsid w:val="00D5173F"/>
    <w:rPr>
      <w:color w:val="0000FF"/>
      <w:u w:val="none"/>
    </w:rPr>
  </w:style>
  <w:style w:type="character" w:styleId="Hipervnculovisitado">
    <w:name w:val="FollowedHyperlink"/>
    <w:rsid w:val="00D5173F"/>
    <w:rPr>
      <w:color w:val="0000FF"/>
      <w:u w:val="none"/>
    </w:rPr>
  </w:style>
  <w:style w:type="paragraph" w:styleId="HTMLconformatoprevio">
    <w:name w:val="HTML Preformatted"/>
    <w:basedOn w:val="Normal"/>
    <w:semiHidden/>
    <w:rsid w:val="00D5173F"/>
    <w:rPr>
      <w:rFonts w:ascii="Courier New" w:hAnsi="Courier New" w:cs="Courier New"/>
    </w:rPr>
  </w:style>
  <w:style w:type="paragraph" w:styleId="Lista">
    <w:name w:val="List"/>
    <w:basedOn w:val="Normal"/>
    <w:semiHidden/>
    <w:rsid w:val="00D5173F"/>
    <w:pPr>
      <w:ind w:left="283" w:hanging="283"/>
    </w:pPr>
  </w:style>
  <w:style w:type="paragraph" w:styleId="Lista2">
    <w:name w:val="List 2"/>
    <w:basedOn w:val="Normal"/>
    <w:semiHidden/>
    <w:rsid w:val="00D5173F"/>
    <w:pPr>
      <w:ind w:left="566" w:hanging="283"/>
    </w:pPr>
  </w:style>
  <w:style w:type="paragraph" w:styleId="Lista3">
    <w:name w:val="List 3"/>
    <w:basedOn w:val="Normal"/>
    <w:semiHidden/>
    <w:rsid w:val="00D5173F"/>
    <w:pPr>
      <w:ind w:left="849" w:hanging="283"/>
    </w:pPr>
  </w:style>
  <w:style w:type="paragraph" w:styleId="Lista4">
    <w:name w:val="List 4"/>
    <w:basedOn w:val="Normal"/>
    <w:semiHidden/>
    <w:rsid w:val="00D5173F"/>
    <w:pPr>
      <w:ind w:left="1132" w:hanging="283"/>
    </w:pPr>
  </w:style>
  <w:style w:type="paragraph" w:styleId="Lista5">
    <w:name w:val="List 5"/>
    <w:basedOn w:val="Normal"/>
    <w:semiHidden/>
    <w:rsid w:val="00D5173F"/>
    <w:pPr>
      <w:ind w:left="1415" w:hanging="283"/>
    </w:pPr>
  </w:style>
  <w:style w:type="paragraph" w:styleId="Listaconnmeros">
    <w:name w:val="List Number"/>
    <w:basedOn w:val="Normal"/>
    <w:semiHidden/>
    <w:rsid w:val="00D5173F"/>
    <w:pPr>
      <w:numPr>
        <w:numId w:val="12"/>
      </w:numPr>
    </w:pPr>
  </w:style>
  <w:style w:type="paragraph" w:styleId="Listaconnmeros2">
    <w:name w:val="List Number 2"/>
    <w:basedOn w:val="Normal"/>
    <w:semiHidden/>
    <w:rsid w:val="00D5173F"/>
    <w:pPr>
      <w:numPr>
        <w:numId w:val="13"/>
      </w:numPr>
    </w:pPr>
  </w:style>
  <w:style w:type="paragraph" w:styleId="Listaconnmeros3">
    <w:name w:val="List Number 3"/>
    <w:basedOn w:val="Normal"/>
    <w:semiHidden/>
    <w:rsid w:val="00D5173F"/>
    <w:pPr>
      <w:numPr>
        <w:numId w:val="14"/>
      </w:numPr>
    </w:pPr>
  </w:style>
  <w:style w:type="paragraph" w:styleId="Listaconnmeros4">
    <w:name w:val="List Number 4"/>
    <w:basedOn w:val="Normal"/>
    <w:semiHidden/>
    <w:rsid w:val="00D5173F"/>
    <w:pPr>
      <w:numPr>
        <w:numId w:val="15"/>
      </w:numPr>
    </w:pPr>
  </w:style>
  <w:style w:type="paragraph" w:styleId="Listaconnmeros5">
    <w:name w:val="List Number 5"/>
    <w:basedOn w:val="Normal"/>
    <w:semiHidden/>
    <w:rsid w:val="00D5173F"/>
    <w:pPr>
      <w:numPr>
        <w:numId w:val="16"/>
      </w:numPr>
    </w:pPr>
  </w:style>
  <w:style w:type="paragraph" w:styleId="Listaconvietas">
    <w:name w:val="List Bullet"/>
    <w:basedOn w:val="Normal"/>
    <w:semiHidden/>
    <w:rsid w:val="00D5173F"/>
    <w:pPr>
      <w:numPr>
        <w:numId w:val="7"/>
      </w:numPr>
    </w:pPr>
  </w:style>
  <w:style w:type="paragraph" w:styleId="Listaconvietas2">
    <w:name w:val="List Bullet 2"/>
    <w:basedOn w:val="Normal"/>
    <w:semiHidden/>
    <w:rsid w:val="00D5173F"/>
    <w:pPr>
      <w:numPr>
        <w:numId w:val="8"/>
      </w:numPr>
    </w:pPr>
  </w:style>
  <w:style w:type="paragraph" w:styleId="Listaconvietas3">
    <w:name w:val="List Bullet 3"/>
    <w:basedOn w:val="Normal"/>
    <w:semiHidden/>
    <w:rsid w:val="00D5173F"/>
    <w:pPr>
      <w:numPr>
        <w:numId w:val="9"/>
      </w:numPr>
    </w:pPr>
  </w:style>
  <w:style w:type="paragraph" w:styleId="Listaconvietas4">
    <w:name w:val="List Bullet 4"/>
    <w:basedOn w:val="Normal"/>
    <w:semiHidden/>
    <w:rsid w:val="00D5173F"/>
    <w:pPr>
      <w:numPr>
        <w:numId w:val="10"/>
      </w:numPr>
    </w:pPr>
  </w:style>
  <w:style w:type="paragraph" w:styleId="Listaconvietas5">
    <w:name w:val="List Bullet 5"/>
    <w:basedOn w:val="Normal"/>
    <w:semiHidden/>
    <w:rsid w:val="00D5173F"/>
    <w:pPr>
      <w:numPr>
        <w:numId w:val="11"/>
      </w:numPr>
    </w:pPr>
  </w:style>
  <w:style w:type="character" w:styleId="MquinadeescribirHTML">
    <w:name w:val="HTML Typewriter"/>
    <w:semiHidden/>
    <w:rsid w:val="00D5173F"/>
    <w:rPr>
      <w:rFonts w:ascii="Courier New" w:hAnsi="Courier New" w:cs="Courier New"/>
      <w:sz w:val="20"/>
      <w:szCs w:val="20"/>
    </w:rPr>
  </w:style>
  <w:style w:type="paragraph" w:styleId="NormalWeb">
    <w:name w:val="Normal (Web)"/>
    <w:basedOn w:val="Normal"/>
    <w:semiHidden/>
    <w:rsid w:val="00D5173F"/>
    <w:rPr>
      <w:sz w:val="24"/>
      <w:szCs w:val="24"/>
    </w:rPr>
  </w:style>
  <w:style w:type="character" w:styleId="Nmerodelnea">
    <w:name w:val="line number"/>
    <w:basedOn w:val="Fuentedeprrafopredeter"/>
    <w:semiHidden/>
    <w:rsid w:val="00D5173F"/>
  </w:style>
  <w:style w:type="character" w:styleId="Nmerodepgina">
    <w:name w:val="page number"/>
    <w:aliases w:val="7_G"/>
    <w:qFormat/>
    <w:rsid w:val="00D5173F"/>
    <w:rPr>
      <w:b/>
      <w:sz w:val="18"/>
    </w:rPr>
  </w:style>
  <w:style w:type="character" w:styleId="Refdenotaalfinal">
    <w:name w:val="endnote reference"/>
    <w:aliases w:val="1_G"/>
    <w:uiPriority w:val="99"/>
    <w:qFormat/>
    <w:rsid w:val="00D5173F"/>
    <w:rPr>
      <w:rFonts w:ascii="Times New Roman" w:hAnsi="Times New Roman"/>
      <w:sz w:val="18"/>
      <w:vertAlign w:val="superscript"/>
    </w:rPr>
  </w:style>
  <w:style w:type="paragraph" w:styleId="Remitedesobre">
    <w:name w:val="envelope return"/>
    <w:basedOn w:val="Normal"/>
    <w:semiHidden/>
    <w:rsid w:val="00D5173F"/>
    <w:rPr>
      <w:rFonts w:ascii="Arial" w:hAnsi="Arial" w:cs="Arial"/>
    </w:rPr>
  </w:style>
  <w:style w:type="paragraph" w:styleId="Saludo">
    <w:name w:val="Salutation"/>
    <w:basedOn w:val="Normal"/>
    <w:next w:val="Normal"/>
    <w:semiHidden/>
    <w:rsid w:val="00D5173F"/>
  </w:style>
  <w:style w:type="paragraph" w:styleId="Sangra2detindependiente">
    <w:name w:val="Body Text Indent 2"/>
    <w:basedOn w:val="Normal"/>
    <w:semiHidden/>
    <w:rsid w:val="00D5173F"/>
    <w:pPr>
      <w:spacing w:after="120" w:line="480" w:lineRule="auto"/>
      <w:ind w:left="283"/>
    </w:pPr>
  </w:style>
  <w:style w:type="paragraph" w:styleId="Sangra3detindependiente">
    <w:name w:val="Body Text Indent 3"/>
    <w:basedOn w:val="Normal"/>
    <w:semiHidden/>
    <w:rsid w:val="00D5173F"/>
    <w:pPr>
      <w:spacing w:after="120"/>
      <w:ind w:left="283"/>
    </w:pPr>
    <w:rPr>
      <w:sz w:val="16"/>
      <w:szCs w:val="16"/>
    </w:rPr>
  </w:style>
  <w:style w:type="paragraph" w:styleId="Sangradetextonormal">
    <w:name w:val="Body Text Indent"/>
    <w:basedOn w:val="Normal"/>
    <w:semiHidden/>
    <w:rsid w:val="00D5173F"/>
    <w:pPr>
      <w:spacing w:after="120"/>
      <w:ind w:left="283"/>
    </w:pPr>
  </w:style>
  <w:style w:type="paragraph" w:styleId="Sangranormal">
    <w:name w:val="Normal Indent"/>
    <w:basedOn w:val="Normal"/>
    <w:semiHidden/>
    <w:rsid w:val="00D5173F"/>
    <w:pPr>
      <w:ind w:left="567"/>
    </w:pPr>
  </w:style>
  <w:style w:type="paragraph" w:styleId="Subttulo">
    <w:name w:val="Subtitle"/>
    <w:basedOn w:val="Normal"/>
    <w:semiHidden/>
    <w:rsid w:val="00D5173F"/>
    <w:pPr>
      <w:spacing w:after="60"/>
      <w:jc w:val="center"/>
      <w:outlineLvl w:val="1"/>
    </w:pPr>
    <w:rPr>
      <w:rFonts w:ascii="Arial" w:hAnsi="Arial" w:cs="Arial"/>
      <w:sz w:val="24"/>
      <w:szCs w:val="24"/>
    </w:rPr>
  </w:style>
  <w:style w:type="table" w:styleId="Tablabsica1">
    <w:name w:val="Table Simple 1"/>
    <w:basedOn w:val="Tablanormal"/>
    <w:semiHidden/>
    <w:rsid w:val="00D5173F"/>
    <w:pPr>
      <w:spacing w:line="240" w:lineRule="atLeast"/>
    </w:pPr>
    <w:rPr>
      <w:rFonts w:eastAsia="MS Mincho"/>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173F"/>
    <w:pPr>
      <w:spacing w:line="240" w:lineRule="atLeast"/>
    </w:pPr>
    <w:rPr>
      <w:rFonts w:eastAsia="MS Mincho"/>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173F"/>
    <w:pPr>
      <w:spacing w:line="240" w:lineRule="atLeast"/>
    </w:pPr>
    <w:rPr>
      <w:rFonts w:eastAsia="MS Mincho"/>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173F"/>
    <w:pPr>
      <w:spacing w:line="240" w:lineRule="atLeast"/>
    </w:pPr>
    <w:rPr>
      <w:rFonts w:eastAsia="MS Mincho"/>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173F"/>
    <w:pPr>
      <w:spacing w:line="240" w:lineRule="atLeast"/>
    </w:pPr>
    <w:rPr>
      <w:rFonts w:eastAsia="MS Mincho"/>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173F"/>
    <w:pPr>
      <w:spacing w:line="240" w:lineRule="atLeast"/>
    </w:pPr>
    <w:rPr>
      <w:rFonts w:eastAsia="MS Mincho"/>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173F"/>
    <w:pPr>
      <w:spacing w:line="240" w:lineRule="atLeast"/>
    </w:pPr>
    <w:rPr>
      <w:rFonts w:eastAsia="MS Mincho"/>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173F"/>
    <w:pPr>
      <w:spacing w:line="240" w:lineRule="atLeast"/>
    </w:pPr>
    <w:rPr>
      <w:rFonts w:eastAsia="MS Mincho"/>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173F"/>
    <w:pPr>
      <w:spacing w:line="240" w:lineRule="atLeast"/>
    </w:pPr>
    <w:rPr>
      <w:rFonts w:eastAsia="MS Mincho"/>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173F"/>
    <w:pPr>
      <w:spacing w:line="240" w:lineRule="atLeast"/>
    </w:pPr>
    <w:rPr>
      <w:rFonts w:eastAsia="MS Mincho"/>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173F"/>
    <w:pPr>
      <w:spacing w:line="240" w:lineRule="atLeast"/>
    </w:pPr>
    <w:rPr>
      <w:rFonts w:eastAsia="MS Mincho"/>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173F"/>
    <w:pPr>
      <w:spacing w:line="240" w:lineRule="atLeast"/>
    </w:pPr>
    <w:rPr>
      <w:rFonts w:eastAsia="MS Mincho"/>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173F"/>
    <w:pPr>
      <w:spacing w:line="240" w:lineRule="atLeast"/>
    </w:pPr>
    <w:rPr>
      <w:rFonts w:eastAsia="MS Mincho"/>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173F"/>
    <w:pPr>
      <w:spacing w:line="240" w:lineRule="atLeast"/>
    </w:pPr>
    <w:rPr>
      <w:rFonts w:eastAsia="MS Mincho"/>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173F"/>
    <w:pPr>
      <w:spacing w:line="240" w:lineRule="atLeast"/>
    </w:pPr>
    <w:rPr>
      <w:rFonts w:eastAsia="MS Mincho"/>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173F"/>
    <w:pPr>
      <w:spacing w:line="240" w:lineRule="atLeast"/>
    </w:pPr>
    <w:rPr>
      <w:rFonts w:eastAsia="MS Mincho"/>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173F"/>
    <w:pPr>
      <w:spacing w:line="240" w:lineRule="atLeast"/>
    </w:pPr>
    <w:rPr>
      <w:rFonts w:eastAsia="MS Mincho"/>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173F"/>
    <w:pPr>
      <w:spacing w:line="240" w:lineRule="atLeast"/>
    </w:pPr>
    <w:rPr>
      <w:rFonts w:eastAsia="MS Mincho"/>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173F"/>
    <w:pPr>
      <w:spacing w:line="240" w:lineRule="atLeast"/>
    </w:pPr>
    <w:rPr>
      <w:rFonts w:eastAsia="MS Mincho"/>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173F"/>
    <w:pPr>
      <w:spacing w:line="240" w:lineRule="atLeast"/>
    </w:pPr>
    <w:rPr>
      <w:rFonts w:eastAsia="MS Mincho"/>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173F"/>
    <w:pPr>
      <w:spacing w:line="240" w:lineRule="atLeast"/>
    </w:pPr>
    <w:rPr>
      <w:rFonts w:eastAsia="MS Mincho"/>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173F"/>
    <w:pPr>
      <w:spacing w:line="240" w:lineRule="atLeast"/>
    </w:pPr>
    <w:rPr>
      <w:rFonts w:eastAsia="MS Mincho"/>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173F"/>
    <w:pPr>
      <w:spacing w:line="240" w:lineRule="atLeast"/>
    </w:pPr>
    <w:rPr>
      <w:rFonts w:eastAsia="MS Mincho"/>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173F"/>
    <w:pPr>
      <w:spacing w:line="240" w:lineRule="atLeast"/>
    </w:pPr>
    <w:rPr>
      <w:rFonts w:eastAsia="MS Mincho"/>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173F"/>
    <w:pPr>
      <w:spacing w:line="240" w:lineRule="atLeast"/>
    </w:pPr>
    <w:rPr>
      <w:rFonts w:eastAsia="MS Mincho"/>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173F"/>
    <w:pPr>
      <w:spacing w:line="240" w:lineRule="atLeast"/>
    </w:pPr>
    <w:rPr>
      <w:rFonts w:eastAsia="MS Mincho"/>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173F"/>
    <w:pPr>
      <w:spacing w:line="240" w:lineRule="atLeast"/>
    </w:pPr>
    <w:rPr>
      <w:rFonts w:eastAsia="MS Mincho"/>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173F"/>
    <w:pPr>
      <w:spacing w:line="240" w:lineRule="atLeast"/>
    </w:pPr>
    <w:rPr>
      <w:rFonts w:eastAsia="MS Mincho"/>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173F"/>
    <w:pPr>
      <w:spacing w:line="240" w:lineRule="atLeast"/>
    </w:pPr>
    <w:rPr>
      <w:rFonts w:eastAsia="MS Mincho"/>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173F"/>
    <w:pPr>
      <w:spacing w:line="240" w:lineRule="atLeast"/>
    </w:pPr>
    <w:rPr>
      <w:rFonts w:eastAsia="MS Mincho"/>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173F"/>
    <w:pPr>
      <w:spacing w:line="240" w:lineRule="atLeast"/>
    </w:pPr>
    <w:rPr>
      <w:rFonts w:eastAsia="MS Mincho"/>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173F"/>
    <w:pPr>
      <w:spacing w:line="240" w:lineRule="atLeast"/>
    </w:pPr>
    <w:rPr>
      <w:rFonts w:eastAsia="MS Mincho"/>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173F"/>
    <w:pPr>
      <w:spacing w:line="240" w:lineRule="atLeast"/>
    </w:pPr>
    <w:rPr>
      <w:rFonts w:eastAsia="MS Mincho"/>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173F"/>
    <w:pPr>
      <w:spacing w:line="240" w:lineRule="atLeast"/>
    </w:pPr>
    <w:rPr>
      <w:rFonts w:eastAsia="MS Mincho"/>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173F"/>
    <w:pPr>
      <w:spacing w:line="240" w:lineRule="atLeast"/>
    </w:pPr>
    <w:rPr>
      <w:rFonts w:eastAsia="MS Mincho"/>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173F"/>
    <w:pPr>
      <w:spacing w:line="240" w:lineRule="atLeast"/>
    </w:pPr>
    <w:rPr>
      <w:rFonts w:eastAsia="MS Mincho"/>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173F"/>
    <w:pPr>
      <w:spacing w:line="240" w:lineRule="atLeast"/>
    </w:pPr>
    <w:rPr>
      <w:rFonts w:eastAsia="MS Mincho"/>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173F"/>
    <w:pPr>
      <w:spacing w:line="240" w:lineRule="atLeast"/>
    </w:pPr>
    <w:rPr>
      <w:rFonts w:eastAsia="MS Mincho"/>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173F"/>
    <w:pPr>
      <w:spacing w:line="240" w:lineRule="atLeast"/>
    </w:pPr>
    <w:rPr>
      <w:rFonts w:eastAsia="MS Mincho"/>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173F"/>
    <w:pPr>
      <w:spacing w:line="240" w:lineRule="atLeast"/>
    </w:pPr>
    <w:rPr>
      <w:rFonts w:eastAsia="MS Mincho"/>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173F"/>
    <w:pPr>
      <w:spacing w:line="240" w:lineRule="atLeast"/>
    </w:pPr>
    <w:rPr>
      <w:rFonts w:eastAsia="MS Mincho"/>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173F"/>
    <w:pPr>
      <w:spacing w:line="240" w:lineRule="atLeast"/>
    </w:pPr>
    <w:rPr>
      <w:rFonts w:eastAsia="MS Mincho"/>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173F"/>
    <w:pPr>
      <w:spacing w:line="240" w:lineRule="atLeast"/>
    </w:pPr>
    <w:rPr>
      <w:rFonts w:eastAsia="MS Mincho"/>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173F"/>
    <w:rPr>
      <w:rFonts w:ascii="Courier New" w:hAnsi="Courier New" w:cs="Courier New"/>
      <w:sz w:val="20"/>
      <w:szCs w:val="20"/>
    </w:rPr>
  </w:style>
  <w:style w:type="paragraph" w:styleId="Textodebloque">
    <w:name w:val="Block Text"/>
    <w:basedOn w:val="Normal"/>
    <w:semiHidden/>
    <w:rsid w:val="00D5173F"/>
    <w:pPr>
      <w:spacing w:after="120"/>
      <w:ind w:left="1440" w:right="1440"/>
    </w:pPr>
  </w:style>
  <w:style w:type="character" w:styleId="Textoennegrita">
    <w:name w:val="Strong"/>
    <w:uiPriority w:val="22"/>
    <w:qFormat/>
    <w:rsid w:val="00D5173F"/>
    <w:rPr>
      <w:b/>
      <w:bCs/>
    </w:rPr>
  </w:style>
  <w:style w:type="paragraph" w:styleId="Textoindependiente">
    <w:name w:val="Body Text"/>
    <w:basedOn w:val="Normal"/>
    <w:semiHidden/>
    <w:rsid w:val="00D5173F"/>
    <w:pPr>
      <w:spacing w:after="120"/>
    </w:pPr>
  </w:style>
  <w:style w:type="paragraph" w:styleId="Textoindependiente2">
    <w:name w:val="Body Text 2"/>
    <w:basedOn w:val="Normal"/>
    <w:semiHidden/>
    <w:rsid w:val="00D5173F"/>
    <w:pPr>
      <w:spacing w:after="120" w:line="480" w:lineRule="auto"/>
    </w:pPr>
  </w:style>
  <w:style w:type="paragraph" w:styleId="Textoindependiente3">
    <w:name w:val="Body Text 3"/>
    <w:basedOn w:val="Normal"/>
    <w:semiHidden/>
    <w:rsid w:val="00D5173F"/>
    <w:pPr>
      <w:spacing w:after="120"/>
    </w:pPr>
    <w:rPr>
      <w:sz w:val="16"/>
      <w:szCs w:val="16"/>
    </w:rPr>
  </w:style>
  <w:style w:type="paragraph" w:styleId="Textoindependienteprimerasangra">
    <w:name w:val="Body Text First Indent"/>
    <w:basedOn w:val="Textoindependiente"/>
    <w:semiHidden/>
    <w:rsid w:val="00D5173F"/>
    <w:pPr>
      <w:ind w:firstLine="210"/>
    </w:pPr>
  </w:style>
  <w:style w:type="paragraph" w:styleId="Textoindependienteprimerasangra2">
    <w:name w:val="Body Text First Indent 2"/>
    <w:basedOn w:val="Sangradetextonormal"/>
    <w:semiHidden/>
    <w:rsid w:val="00D5173F"/>
    <w:pPr>
      <w:ind w:firstLine="210"/>
    </w:pPr>
  </w:style>
  <w:style w:type="paragraph" w:styleId="Textonotaalfinal">
    <w:name w:val="endnote text"/>
    <w:aliases w:val="2_G"/>
    <w:basedOn w:val="Textonotapie"/>
    <w:qFormat/>
    <w:rsid w:val="00D5173F"/>
  </w:style>
  <w:style w:type="paragraph" w:styleId="Textosinformato">
    <w:name w:val="Plain Text"/>
    <w:basedOn w:val="Normal"/>
    <w:semiHidden/>
    <w:rsid w:val="00D5173F"/>
    <w:rPr>
      <w:rFonts w:ascii="Courier New" w:hAnsi="Courier New" w:cs="Courier New"/>
    </w:rPr>
  </w:style>
  <w:style w:type="paragraph" w:styleId="Ttulo">
    <w:name w:val="Title"/>
    <w:basedOn w:val="Normal"/>
    <w:semiHidden/>
    <w:rsid w:val="00D5173F"/>
    <w:pPr>
      <w:spacing w:before="240" w:after="60"/>
      <w:jc w:val="center"/>
      <w:outlineLvl w:val="0"/>
    </w:pPr>
    <w:rPr>
      <w:rFonts w:ascii="Arial" w:hAnsi="Arial" w:cs="Arial"/>
      <w:b/>
      <w:bCs/>
      <w:kern w:val="28"/>
      <w:sz w:val="32"/>
      <w:szCs w:val="32"/>
    </w:rPr>
  </w:style>
  <w:style w:type="character" w:styleId="VariableHTML">
    <w:name w:val="HTML Variable"/>
    <w:semiHidden/>
    <w:rsid w:val="00D5173F"/>
    <w:rPr>
      <w:i/>
      <w:iCs/>
    </w:rPr>
  </w:style>
  <w:style w:type="paragraph" w:customStyle="1" w:styleId="Bullet1G">
    <w:name w:val="_Bullet 1_G"/>
    <w:basedOn w:val="Normal"/>
    <w:qFormat/>
    <w:rsid w:val="00D5173F"/>
    <w:pPr>
      <w:numPr>
        <w:numId w:val="5"/>
      </w:numPr>
      <w:spacing w:after="120"/>
      <w:ind w:right="1134"/>
      <w:jc w:val="both"/>
    </w:pPr>
    <w:rPr>
      <w:lang w:eastAsia="en-US"/>
    </w:rPr>
  </w:style>
  <w:style w:type="paragraph" w:customStyle="1" w:styleId="Bullet2G">
    <w:name w:val="_Bullet 2_G"/>
    <w:basedOn w:val="Normal"/>
    <w:qFormat/>
    <w:rsid w:val="00D5173F"/>
    <w:pPr>
      <w:numPr>
        <w:numId w:val="6"/>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173F"/>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173F"/>
    <w:rPr>
      <w:rFonts w:eastAsia="MS Mincho"/>
      <w:b/>
      <w:bCs/>
      <w:i/>
      <w:iCs/>
      <w:color w:val="4F81BD"/>
      <w:lang w:val="es-ES" w:eastAsia="es-ES"/>
    </w:rPr>
  </w:style>
  <w:style w:type="character" w:styleId="nfasisintenso">
    <w:name w:val="Intense Emphasis"/>
    <w:uiPriority w:val="21"/>
    <w:semiHidden/>
    <w:rsid w:val="00D5173F"/>
    <w:rPr>
      <w:b/>
      <w:bCs/>
      <w:i/>
      <w:iCs/>
      <w:color w:val="4F81BD"/>
    </w:rPr>
  </w:style>
  <w:style w:type="character" w:customStyle="1" w:styleId="Ttulo1Car">
    <w:name w:val="Título 1 Car"/>
    <w:aliases w:val="Cuadro_G Car"/>
    <w:link w:val="Ttulo1"/>
    <w:rsid w:val="00D5173F"/>
    <w:rPr>
      <w:rFonts w:eastAsia="MS Mincho"/>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9D5E91"/>
    <w:rPr>
      <w:rFonts w:eastAsia="MS Mincho"/>
      <w:lang w:val="es-ES" w:eastAsia="es-ES"/>
    </w:rPr>
  </w:style>
  <w:style w:type="character" w:customStyle="1" w:styleId="TextonotapieCar">
    <w:name w:val="Texto nota pie Car"/>
    <w:aliases w:val="5_G Car, Car Car,Footnote reference Car,FA Fu Car,Footnote Text Char Char Char Char Char Car,Footnote Text Char Char Char Char Car,Footnote Text Char Char Char Car,Car Car1,Car Car Car1,Car Car Car Car,Footnote Text Cha Car,Ca Car"/>
    <w:link w:val="Textonotapie"/>
    <w:uiPriority w:val="99"/>
    <w:locked/>
    <w:rsid w:val="00582FAA"/>
    <w:rPr>
      <w:rFonts w:eastAsia="MS Mincho"/>
      <w:sz w:val="18"/>
      <w:lang w:val="es-ES" w:eastAsia="es-E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Refdenotaalpie"/>
    <w:rsid w:val="00F67003"/>
    <w:pPr>
      <w:spacing w:after="160" w:line="240" w:lineRule="exact"/>
    </w:pPr>
    <w:rPr>
      <w:rFonts w:eastAsia="Times New Roman"/>
      <w:sz w:val="18"/>
      <w:vertAlign w:val="superscript"/>
      <w:lang w:val="fr-FR" w:eastAsia="fr-FR"/>
    </w:rPr>
  </w:style>
  <w:style w:type="paragraph" w:customStyle="1" w:styleId="Default">
    <w:name w:val="Default"/>
    <w:rsid w:val="00693478"/>
    <w:pPr>
      <w:autoSpaceDE w:val="0"/>
      <w:autoSpaceDN w:val="0"/>
      <w:adjustRightInd w:val="0"/>
    </w:pPr>
    <w:rPr>
      <w:rFonts w:ascii="Arial" w:hAnsi="Arial" w:cs="Arial"/>
      <w:color w:val="000000"/>
      <w:sz w:val="24"/>
      <w:szCs w:val="24"/>
      <w:lang w:val="es-ES" w:eastAsia="fr-FR"/>
    </w:rPr>
  </w:style>
  <w:style w:type="paragraph" w:styleId="Prrafodelista">
    <w:name w:val="List Paragraph"/>
    <w:basedOn w:val="Normal"/>
    <w:uiPriority w:val="34"/>
    <w:qFormat/>
    <w:rsid w:val="00237833"/>
    <w:pPr>
      <w:ind w:left="720"/>
      <w:contextualSpacing/>
    </w:pPr>
  </w:style>
  <w:style w:type="character" w:styleId="Refdecomentario">
    <w:name w:val="annotation reference"/>
    <w:semiHidden/>
    <w:unhideWhenUsed/>
    <w:rsid w:val="003B7DDF"/>
    <w:rPr>
      <w:sz w:val="16"/>
      <w:szCs w:val="16"/>
    </w:rPr>
  </w:style>
  <w:style w:type="paragraph" w:styleId="Textocomentario">
    <w:name w:val="annotation text"/>
    <w:basedOn w:val="Normal"/>
    <w:link w:val="TextocomentarioCar"/>
    <w:semiHidden/>
    <w:unhideWhenUsed/>
    <w:rsid w:val="003B7DDF"/>
    <w:pPr>
      <w:spacing w:line="240" w:lineRule="auto"/>
    </w:pPr>
  </w:style>
  <w:style w:type="character" w:customStyle="1" w:styleId="TextocomentarioCar">
    <w:name w:val="Texto comentario Car"/>
    <w:link w:val="Textocomentario"/>
    <w:semiHidden/>
    <w:rsid w:val="003B7DDF"/>
    <w:rPr>
      <w:rFonts w:eastAsia="MS Mincho"/>
      <w:lang w:val="es-ES" w:eastAsia="es-ES"/>
    </w:rPr>
  </w:style>
  <w:style w:type="paragraph" w:styleId="Asuntodelcomentario">
    <w:name w:val="annotation subject"/>
    <w:basedOn w:val="Textocomentario"/>
    <w:next w:val="Textocomentario"/>
    <w:link w:val="AsuntodelcomentarioCar"/>
    <w:semiHidden/>
    <w:unhideWhenUsed/>
    <w:rsid w:val="003B7DDF"/>
    <w:rPr>
      <w:b/>
      <w:bCs/>
    </w:rPr>
  </w:style>
  <w:style w:type="character" w:customStyle="1" w:styleId="AsuntodelcomentarioCar">
    <w:name w:val="Asunto del comentario Car"/>
    <w:link w:val="Asuntodelcomentario"/>
    <w:semiHidden/>
    <w:rsid w:val="003B7DDF"/>
    <w:rPr>
      <w:rFonts w:eastAsia="MS Mincho"/>
      <w:b/>
      <w:bCs/>
      <w:lang w:val="es-ES" w:eastAsia="es-ES"/>
    </w:rPr>
  </w:style>
  <w:style w:type="paragraph" w:styleId="Revisin">
    <w:name w:val="Revision"/>
    <w:hidden/>
    <w:uiPriority w:val="99"/>
    <w:semiHidden/>
    <w:rsid w:val="00615454"/>
    <w:rPr>
      <w:rFonts w:eastAsia="MS Mincho"/>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155714">
      <w:bodyDiv w:val="1"/>
      <w:marLeft w:val="0"/>
      <w:marRight w:val="0"/>
      <w:marTop w:val="0"/>
      <w:marBottom w:val="0"/>
      <w:divBdr>
        <w:top w:val="none" w:sz="0" w:space="0" w:color="auto"/>
        <w:left w:val="none" w:sz="0" w:space="0" w:color="auto"/>
        <w:bottom w:val="none" w:sz="0" w:space="0" w:color="auto"/>
        <w:right w:val="none" w:sz="0" w:space="0" w:color="auto"/>
      </w:divBdr>
    </w:div>
    <w:div w:id="773062856">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231697702">
      <w:bodyDiv w:val="1"/>
      <w:marLeft w:val="0"/>
      <w:marRight w:val="0"/>
      <w:marTop w:val="0"/>
      <w:marBottom w:val="0"/>
      <w:divBdr>
        <w:top w:val="none" w:sz="0" w:space="0" w:color="auto"/>
        <w:left w:val="none" w:sz="0" w:space="0" w:color="auto"/>
        <w:bottom w:val="none" w:sz="0" w:space="0" w:color="auto"/>
        <w:right w:val="none" w:sz="0" w:space="0" w:color="auto"/>
      </w:divBdr>
      <w:divsChild>
        <w:div w:id="8483261">
          <w:marLeft w:val="0"/>
          <w:marRight w:val="0"/>
          <w:marTop w:val="0"/>
          <w:marBottom w:val="0"/>
          <w:divBdr>
            <w:top w:val="none" w:sz="0" w:space="0" w:color="auto"/>
            <w:left w:val="none" w:sz="0" w:space="0" w:color="auto"/>
            <w:bottom w:val="none" w:sz="0" w:space="0" w:color="auto"/>
            <w:right w:val="none" w:sz="0" w:space="0" w:color="auto"/>
          </w:divBdr>
        </w:div>
        <w:div w:id="56708057">
          <w:marLeft w:val="0"/>
          <w:marRight w:val="0"/>
          <w:marTop w:val="0"/>
          <w:marBottom w:val="0"/>
          <w:divBdr>
            <w:top w:val="none" w:sz="0" w:space="0" w:color="auto"/>
            <w:left w:val="none" w:sz="0" w:space="0" w:color="auto"/>
            <w:bottom w:val="none" w:sz="0" w:space="0" w:color="auto"/>
            <w:right w:val="none" w:sz="0" w:space="0" w:color="auto"/>
          </w:divBdr>
        </w:div>
        <w:div w:id="180438748">
          <w:marLeft w:val="0"/>
          <w:marRight w:val="0"/>
          <w:marTop w:val="0"/>
          <w:marBottom w:val="0"/>
          <w:divBdr>
            <w:top w:val="none" w:sz="0" w:space="0" w:color="auto"/>
            <w:left w:val="none" w:sz="0" w:space="0" w:color="auto"/>
            <w:bottom w:val="none" w:sz="0" w:space="0" w:color="auto"/>
            <w:right w:val="none" w:sz="0" w:space="0" w:color="auto"/>
          </w:divBdr>
        </w:div>
        <w:div w:id="207306727">
          <w:marLeft w:val="0"/>
          <w:marRight w:val="0"/>
          <w:marTop w:val="0"/>
          <w:marBottom w:val="0"/>
          <w:divBdr>
            <w:top w:val="none" w:sz="0" w:space="0" w:color="auto"/>
            <w:left w:val="none" w:sz="0" w:space="0" w:color="auto"/>
            <w:bottom w:val="none" w:sz="0" w:space="0" w:color="auto"/>
            <w:right w:val="none" w:sz="0" w:space="0" w:color="auto"/>
          </w:divBdr>
        </w:div>
        <w:div w:id="283195685">
          <w:marLeft w:val="0"/>
          <w:marRight w:val="0"/>
          <w:marTop w:val="0"/>
          <w:marBottom w:val="0"/>
          <w:divBdr>
            <w:top w:val="none" w:sz="0" w:space="0" w:color="auto"/>
            <w:left w:val="none" w:sz="0" w:space="0" w:color="auto"/>
            <w:bottom w:val="none" w:sz="0" w:space="0" w:color="auto"/>
            <w:right w:val="none" w:sz="0" w:space="0" w:color="auto"/>
          </w:divBdr>
        </w:div>
        <w:div w:id="340280276">
          <w:marLeft w:val="0"/>
          <w:marRight w:val="0"/>
          <w:marTop w:val="0"/>
          <w:marBottom w:val="0"/>
          <w:divBdr>
            <w:top w:val="none" w:sz="0" w:space="0" w:color="auto"/>
            <w:left w:val="none" w:sz="0" w:space="0" w:color="auto"/>
            <w:bottom w:val="none" w:sz="0" w:space="0" w:color="auto"/>
            <w:right w:val="none" w:sz="0" w:space="0" w:color="auto"/>
          </w:divBdr>
        </w:div>
        <w:div w:id="573780942">
          <w:marLeft w:val="0"/>
          <w:marRight w:val="0"/>
          <w:marTop w:val="0"/>
          <w:marBottom w:val="0"/>
          <w:divBdr>
            <w:top w:val="none" w:sz="0" w:space="0" w:color="auto"/>
            <w:left w:val="none" w:sz="0" w:space="0" w:color="auto"/>
            <w:bottom w:val="none" w:sz="0" w:space="0" w:color="auto"/>
            <w:right w:val="none" w:sz="0" w:space="0" w:color="auto"/>
          </w:divBdr>
        </w:div>
        <w:div w:id="658268731">
          <w:marLeft w:val="0"/>
          <w:marRight w:val="0"/>
          <w:marTop w:val="0"/>
          <w:marBottom w:val="0"/>
          <w:divBdr>
            <w:top w:val="none" w:sz="0" w:space="0" w:color="auto"/>
            <w:left w:val="none" w:sz="0" w:space="0" w:color="auto"/>
            <w:bottom w:val="none" w:sz="0" w:space="0" w:color="auto"/>
            <w:right w:val="none" w:sz="0" w:space="0" w:color="auto"/>
          </w:divBdr>
        </w:div>
        <w:div w:id="747532625">
          <w:marLeft w:val="0"/>
          <w:marRight w:val="0"/>
          <w:marTop w:val="0"/>
          <w:marBottom w:val="0"/>
          <w:divBdr>
            <w:top w:val="none" w:sz="0" w:space="0" w:color="auto"/>
            <w:left w:val="none" w:sz="0" w:space="0" w:color="auto"/>
            <w:bottom w:val="none" w:sz="0" w:space="0" w:color="auto"/>
            <w:right w:val="none" w:sz="0" w:space="0" w:color="auto"/>
          </w:divBdr>
        </w:div>
        <w:div w:id="897787535">
          <w:marLeft w:val="0"/>
          <w:marRight w:val="0"/>
          <w:marTop w:val="0"/>
          <w:marBottom w:val="0"/>
          <w:divBdr>
            <w:top w:val="none" w:sz="0" w:space="0" w:color="auto"/>
            <w:left w:val="none" w:sz="0" w:space="0" w:color="auto"/>
            <w:bottom w:val="none" w:sz="0" w:space="0" w:color="auto"/>
            <w:right w:val="none" w:sz="0" w:space="0" w:color="auto"/>
          </w:divBdr>
        </w:div>
        <w:div w:id="1182471494">
          <w:marLeft w:val="0"/>
          <w:marRight w:val="0"/>
          <w:marTop w:val="0"/>
          <w:marBottom w:val="0"/>
          <w:divBdr>
            <w:top w:val="none" w:sz="0" w:space="0" w:color="auto"/>
            <w:left w:val="none" w:sz="0" w:space="0" w:color="auto"/>
            <w:bottom w:val="none" w:sz="0" w:space="0" w:color="auto"/>
            <w:right w:val="none" w:sz="0" w:space="0" w:color="auto"/>
          </w:divBdr>
        </w:div>
        <w:div w:id="1225600380">
          <w:marLeft w:val="0"/>
          <w:marRight w:val="0"/>
          <w:marTop w:val="0"/>
          <w:marBottom w:val="0"/>
          <w:divBdr>
            <w:top w:val="none" w:sz="0" w:space="0" w:color="auto"/>
            <w:left w:val="none" w:sz="0" w:space="0" w:color="auto"/>
            <w:bottom w:val="none" w:sz="0" w:space="0" w:color="auto"/>
            <w:right w:val="none" w:sz="0" w:space="0" w:color="auto"/>
          </w:divBdr>
        </w:div>
        <w:div w:id="1329551486">
          <w:marLeft w:val="0"/>
          <w:marRight w:val="0"/>
          <w:marTop w:val="0"/>
          <w:marBottom w:val="0"/>
          <w:divBdr>
            <w:top w:val="none" w:sz="0" w:space="0" w:color="auto"/>
            <w:left w:val="none" w:sz="0" w:space="0" w:color="auto"/>
            <w:bottom w:val="none" w:sz="0" w:space="0" w:color="auto"/>
            <w:right w:val="none" w:sz="0" w:space="0" w:color="auto"/>
          </w:divBdr>
        </w:div>
        <w:div w:id="1544098859">
          <w:marLeft w:val="0"/>
          <w:marRight w:val="0"/>
          <w:marTop w:val="0"/>
          <w:marBottom w:val="0"/>
          <w:divBdr>
            <w:top w:val="none" w:sz="0" w:space="0" w:color="auto"/>
            <w:left w:val="none" w:sz="0" w:space="0" w:color="auto"/>
            <w:bottom w:val="none" w:sz="0" w:space="0" w:color="auto"/>
            <w:right w:val="none" w:sz="0" w:space="0" w:color="auto"/>
          </w:divBdr>
        </w:div>
        <w:div w:id="1767772505">
          <w:marLeft w:val="0"/>
          <w:marRight w:val="0"/>
          <w:marTop w:val="0"/>
          <w:marBottom w:val="0"/>
          <w:divBdr>
            <w:top w:val="none" w:sz="0" w:space="0" w:color="auto"/>
            <w:left w:val="none" w:sz="0" w:space="0" w:color="auto"/>
            <w:bottom w:val="none" w:sz="0" w:space="0" w:color="auto"/>
            <w:right w:val="none" w:sz="0" w:space="0" w:color="auto"/>
          </w:divBdr>
        </w:div>
        <w:div w:id="1864324849">
          <w:marLeft w:val="0"/>
          <w:marRight w:val="0"/>
          <w:marTop w:val="0"/>
          <w:marBottom w:val="0"/>
          <w:divBdr>
            <w:top w:val="none" w:sz="0" w:space="0" w:color="auto"/>
            <w:left w:val="none" w:sz="0" w:space="0" w:color="auto"/>
            <w:bottom w:val="none" w:sz="0" w:space="0" w:color="auto"/>
            <w:right w:val="none" w:sz="0" w:space="0" w:color="auto"/>
          </w:divBdr>
        </w:div>
        <w:div w:id="2059010603">
          <w:marLeft w:val="0"/>
          <w:marRight w:val="0"/>
          <w:marTop w:val="0"/>
          <w:marBottom w:val="0"/>
          <w:divBdr>
            <w:top w:val="none" w:sz="0" w:space="0" w:color="auto"/>
            <w:left w:val="none" w:sz="0" w:space="0" w:color="auto"/>
            <w:bottom w:val="none" w:sz="0" w:space="0" w:color="auto"/>
            <w:right w:val="none" w:sz="0" w:space="0" w:color="auto"/>
          </w:divBdr>
        </w:div>
        <w:div w:id="2093037772">
          <w:marLeft w:val="0"/>
          <w:marRight w:val="0"/>
          <w:marTop w:val="0"/>
          <w:marBottom w:val="0"/>
          <w:divBdr>
            <w:top w:val="none" w:sz="0" w:space="0" w:color="auto"/>
            <w:left w:val="none" w:sz="0" w:space="0" w:color="auto"/>
            <w:bottom w:val="none" w:sz="0" w:space="0" w:color="auto"/>
            <w:right w:val="none" w:sz="0" w:space="0" w:color="auto"/>
          </w:divBdr>
        </w:div>
        <w:div w:id="2094739089">
          <w:marLeft w:val="0"/>
          <w:marRight w:val="0"/>
          <w:marTop w:val="0"/>
          <w:marBottom w:val="0"/>
          <w:divBdr>
            <w:top w:val="none" w:sz="0" w:space="0" w:color="auto"/>
            <w:left w:val="none" w:sz="0" w:space="0" w:color="auto"/>
            <w:bottom w:val="none" w:sz="0" w:space="0" w:color="auto"/>
            <w:right w:val="none" w:sz="0" w:space="0" w:color="auto"/>
          </w:divBdr>
        </w:div>
      </w:divsChild>
    </w:div>
    <w:div w:id="1464225936">
      <w:bodyDiv w:val="1"/>
      <w:marLeft w:val="0"/>
      <w:marRight w:val="0"/>
      <w:marTop w:val="0"/>
      <w:marBottom w:val="0"/>
      <w:divBdr>
        <w:top w:val="none" w:sz="0" w:space="0" w:color="auto"/>
        <w:left w:val="none" w:sz="0" w:space="0" w:color="auto"/>
        <w:bottom w:val="none" w:sz="0" w:space="0" w:color="auto"/>
        <w:right w:val="none" w:sz="0" w:space="0" w:color="auto"/>
      </w:divBdr>
      <w:divsChild>
        <w:div w:id="74132135">
          <w:marLeft w:val="0"/>
          <w:marRight w:val="0"/>
          <w:marTop w:val="0"/>
          <w:marBottom w:val="0"/>
          <w:divBdr>
            <w:top w:val="none" w:sz="0" w:space="0" w:color="auto"/>
            <w:left w:val="none" w:sz="0" w:space="0" w:color="auto"/>
            <w:bottom w:val="none" w:sz="0" w:space="0" w:color="auto"/>
            <w:right w:val="none" w:sz="0" w:space="0" w:color="auto"/>
          </w:divBdr>
        </w:div>
        <w:div w:id="1145050409">
          <w:marLeft w:val="0"/>
          <w:marRight w:val="0"/>
          <w:marTop w:val="0"/>
          <w:marBottom w:val="0"/>
          <w:divBdr>
            <w:top w:val="none" w:sz="0" w:space="0" w:color="auto"/>
            <w:left w:val="none" w:sz="0" w:space="0" w:color="auto"/>
            <w:bottom w:val="none" w:sz="0" w:space="0" w:color="auto"/>
            <w:right w:val="none" w:sz="0" w:space="0" w:color="auto"/>
          </w:divBdr>
        </w:div>
        <w:div w:id="168382451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04825-896D-4AEC-8537-33AB609B3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4193</Words>
  <Characters>22567</Characters>
  <Application>Microsoft Office Word</Application>
  <DocSecurity>0</DocSecurity>
  <Lines>375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CED/C/BOL/CO/1</vt:lpstr>
      <vt:lpstr>CED/C/BOL/CO/1</vt:lpstr>
    </vt:vector>
  </TitlesOfParts>
  <Company>DCM</Company>
  <LinksUpToDate>false</LinksUpToDate>
  <CharactersWithSpaces>26739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CED/C/BOL/CO/1</dc:title>
  <dc:subject/>
  <dc:creator>Maria Luisa Zeballos Moreno</dc:creator>
  <cp:keywords/>
  <dc:description/>
  <cp:lastModifiedBy>Luz Maria URQUIZU MARROQUIN</cp:lastModifiedBy>
  <cp:revision>3</cp:revision>
  <cp:lastPrinted>2019-11-13T08:08:00Z</cp:lastPrinted>
  <dcterms:created xsi:type="dcterms:W3CDTF">2019-11-13T08:08:00Z</dcterms:created>
  <dcterms:modified xsi:type="dcterms:W3CDTF">2019-11-13T08:10:00Z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C/PER/CO/R.1</vt:lpwstr>
  </property>
  <property fmtid="{D5CDD505-2E9C-101B-9397-08002B2CF9AE}" pid="4" name="symh">
    <vt:lpwstr>CED/C/PER/CO/R.1</vt:lpwstr>
  </property>
  <property fmtid="{D5CDD505-2E9C-101B-9397-08002B2CF9AE}" pid="5" name="dist">
    <vt:lpwstr>reservada</vt:lpwstr>
  </property>
  <property fmtid="{D5CDD505-2E9C-101B-9397-08002B2CF9AE}" pid="6" name="date">
    <vt:lpwstr>20 de marzo de 2019</vt:lpwstr>
  </property>
  <property fmtid="{D5CDD505-2E9C-101B-9397-08002B2CF9AE}" pid="7" name="sdate">
    <vt:lpwstr>8 a 18 de abril de 2019</vt:lpwstr>
  </property>
  <property fmtid="{D5CDD505-2E9C-101B-9397-08002B2CF9AE}" pid="8" name="virs">
    <vt:lpwstr>Español, francés e inglés únicamente</vt:lpwstr>
  </property>
  <property fmtid="{D5CDD505-2E9C-101B-9397-08002B2CF9AE}" pid="9" name="snum">
    <vt:lpwstr>16ᵒ</vt:lpwstr>
  </property>
  <property fmtid="{D5CDD505-2E9C-101B-9397-08002B2CF9AE}" pid="10" name="anum">
    <vt:lpwstr>8</vt:lpwstr>
  </property>
  <property fmtid="{D5CDD505-2E9C-101B-9397-08002B2CF9AE}" pid="11" name="count">
    <vt:lpwstr>del Perú</vt:lpwstr>
  </property>
  <property fmtid="{D5CDD505-2E9C-101B-9397-08002B2CF9AE}" pid="12" name="countw">
    <vt:lpwstr>Perú</vt:lpwstr>
  </property>
  <property fmtid="{D5CDD505-2E9C-101B-9397-08002B2CF9AE}" pid="13" name="countwd">
    <vt:lpwstr>el Perú</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Examen de las listas de cuestiones</vt:lpwstr>
  </property>
  <property fmtid="{D5CDD505-2E9C-101B-9397-08002B2CF9AE}" pid="18" name="stitle">
    <vt:lpwstr>[Title]</vt:lpwstr>
  </property>
  <property fmtid="{D5CDD505-2E9C-101B-9397-08002B2CF9AE}" pid="19" name="prep">
    <vt:lpwstr>al informe inicial del Perú</vt:lpwstr>
  </property>
  <property fmtid="{D5CDD505-2E9C-101B-9397-08002B2CF9AE}" pid="20" name="preps">
    <vt:lpwstr>informe inicial del Perú</vt:lpwstr>
  </property>
  <property fmtid="{D5CDD505-2E9C-101B-9397-08002B2CF9AE}" pid="21" name="prepw">
    <vt:lpwstr>al informe inicial </vt:lpwstr>
  </property>
  <property fmtid="{D5CDD505-2E9C-101B-9397-08002B2CF9AE}" pid="22" name="prepws">
    <vt:lpwstr>informe inicial del Perú</vt:lpwstr>
  </property>
  <property fmtid="{D5CDD505-2E9C-101B-9397-08002B2CF9AE}" pid="23" name="prepwc">
    <vt:lpwstr>Informe inicial </vt:lpwstr>
  </property>
  <property fmtid="{D5CDD505-2E9C-101B-9397-08002B2CF9AE}" pid="24" name="olang">
    <vt:lpwstr>español</vt:lpwstr>
  </property>
  <property fmtid="{D5CDD505-2E9C-101B-9397-08002B2CF9AE}" pid="25" name="Date-Generated">
    <vt:filetime>2019-03-20T10:24:09Z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Concluding observations - Para. 1</vt:lpwstr>
  </property>
  <property fmtid="{D5CDD505-2E9C-101B-9397-08002B2CF9AE}" pid="30" name="doctype">
    <vt:lpwstr>Draft</vt:lpwstr>
  </property>
  <property fmtid="{D5CDD505-2E9C-101B-9397-08002B2CF9AE}" pid="31" name="category">
    <vt:lpwstr>CED</vt:lpwstr>
  </property>
</Properties>
</file>