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6B9" w:rsidRDefault="001716B9">
      <w:pPr>
        <w:spacing w:line="60" w:lineRule="exact"/>
      </w:pPr>
      <w:r>
        <w:rPr>
          <w:rStyle w:val="CommentReference"/>
          <w:rFonts w:hint="eastAsia"/>
          <w:vanish/>
        </w:rPr>
        <w:commentReference w:id="0"/>
      </w:r>
    </w:p>
    <w:p w:rsidR="001716B9" w:rsidRDefault="001716B9">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1716B9" w:rsidRDefault="001716B9">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1716B9" w:rsidRDefault="001716B9">
      <w:pPr>
        <w:rPr>
          <w:rFonts w:ascii="SimHei" w:eastAsia="SimHei" w:hint="eastAsia"/>
          <w:color w:val="FF0000"/>
        </w:rPr>
      </w:pPr>
      <w:r>
        <w:rPr>
          <w:rFonts w:ascii="SimHei" w:eastAsia="SimHei" w:hint="eastAsia"/>
          <w:color w:val="FF0000"/>
        </w:rPr>
        <w:t>第5</w:t>
      </w:r>
      <w:r>
        <w:rPr>
          <w:rFonts w:ascii="SimHei" w:eastAsia="SimHei"/>
          <w:color w:val="FF0000"/>
        </w:rPr>
        <w:t>83</w:t>
      </w:r>
      <w:r>
        <w:rPr>
          <w:rFonts w:ascii="SimHei" w:eastAsia="SimHei" w:hint="eastAsia"/>
          <w:color w:val="FF0000"/>
        </w:rPr>
        <w:t>次会议简要记录</w:t>
      </w:r>
    </w:p>
    <w:p w:rsidR="001716B9" w:rsidRDefault="001716B9">
      <w:pPr>
        <w:spacing w:afterLines="50" w:after="120"/>
      </w:pPr>
      <w:r>
        <w:t>2002</w:t>
      </w:r>
      <w:r>
        <w:t>年</w:t>
      </w:r>
      <w:r>
        <w:t>8</w:t>
      </w:r>
      <w:r>
        <w:t>月</w:t>
      </w:r>
      <w:r>
        <w:rPr>
          <w:rFonts w:hint="eastAsia"/>
        </w:rPr>
        <w:t>15</w:t>
      </w:r>
      <w:r>
        <w:t>日，星期</w:t>
      </w:r>
      <w:r>
        <w:rPr>
          <w:rFonts w:hint="eastAsia"/>
        </w:rPr>
        <w:t>四</w:t>
      </w:r>
      <w:r>
        <w:t>，</w:t>
      </w:r>
      <w:r>
        <w:rPr>
          <w:rFonts w:hint="eastAsia"/>
        </w:rPr>
        <w:t>下</w:t>
      </w:r>
      <w:r>
        <w:t>午</w:t>
      </w:r>
      <w:r>
        <w:rPr>
          <w:rFonts w:hint="eastAsia"/>
        </w:rPr>
        <w:t>3</w:t>
      </w:r>
      <w:r>
        <w:rPr>
          <w:rFonts w:hint="eastAsia"/>
        </w:rPr>
        <w:t>时</w:t>
      </w:r>
      <w:r>
        <w:t>在纽约总部举行</w:t>
      </w:r>
    </w:p>
    <w:p w:rsidR="001716B9" w:rsidRDefault="001716B9">
      <w:pPr>
        <w:widowControl/>
        <w:tabs>
          <w:tab w:val="left" w:pos="1260"/>
          <w:tab w:val="right" w:leader="dot" w:pos="8568"/>
        </w:tabs>
        <w:adjustRightInd/>
        <w:spacing w:line="320" w:lineRule="exact"/>
        <w:ind w:right="1267"/>
        <w:jc w:val="left"/>
        <w:textAlignment w:val="auto"/>
      </w:pPr>
      <w:r>
        <w:rPr>
          <w:rFonts w:eastAsia="KaiTi_GB2312"/>
          <w:color w:val="0000FF"/>
        </w:rPr>
        <w:t>主席：</w:t>
      </w:r>
      <w:r>
        <w:tab/>
      </w:r>
      <w:r>
        <w:rPr>
          <w:rFonts w:hint="eastAsia"/>
        </w:rPr>
        <w:t>雷加索利</w:t>
      </w:r>
      <w:r>
        <w:t>女士</w:t>
      </w:r>
      <w:r>
        <w:rPr>
          <w:rFonts w:hint="eastAsia"/>
        </w:rPr>
        <w:t>（副主席）</w:t>
      </w:r>
    </w:p>
    <w:p w:rsidR="001716B9" w:rsidRDefault="001716B9">
      <w:pPr>
        <w:widowControl/>
        <w:tabs>
          <w:tab w:val="left" w:pos="1260"/>
          <w:tab w:val="right" w:leader="dot" w:pos="8568"/>
        </w:tabs>
        <w:adjustRightInd/>
        <w:spacing w:line="320" w:lineRule="exact"/>
        <w:ind w:right="1267"/>
        <w:jc w:val="left"/>
        <w:textAlignment w:val="auto"/>
      </w:pPr>
    </w:p>
    <w:p w:rsidR="001716B9" w:rsidRDefault="001716B9">
      <w:pPr>
        <w:pStyle w:val="HCh"/>
        <w:rPr>
          <w:rFonts w:eastAsia="SimSun" w:hint="eastAsia"/>
        </w:rPr>
      </w:pPr>
      <w:r>
        <w:rPr>
          <w:rFonts w:eastAsia="SimSun" w:hint="eastAsia"/>
        </w:rPr>
        <w:t>目录</w:t>
      </w:r>
    </w:p>
    <w:p w:rsidR="001716B9" w:rsidRDefault="001716B9">
      <w:pPr>
        <w:pStyle w:val="SingleTxt"/>
        <w:rPr>
          <w:rFonts w:hAnsi="SimSun"/>
        </w:rPr>
      </w:pPr>
      <w:r>
        <w:rPr>
          <w:rFonts w:hAnsi="SimSun"/>
        </w:rPr>
        <w:t>审议缔约国根据《公约》第18条提交的报告（</w:t>
      </w:r>
      <w:r>
        <w:rPr>
          <w:rFonts w:eastAsia="KaiTi_GB2312"/>
          <w:color w:val="0000FF"/>
        </w:rPr>
        <w:t>续</w:t>
      </w:r>
      <w:r>
        <w:rPr>
          <w:rFonts w:hAnsi="SimSun"/>
        </w:rPr>
        <w:t>）</w:t>
      </w:r>
    </w:p>
    <w:p w:rsidR="001716B9" w:rsidRDefault="001716B9" w:rsidP="00FD1D33">
      <w:pPr>
        <w:pStyle w:val="SingleTxt"/>
        <w:ind w:leftChars="602" w:left="31680" w:firstLineChars="200" w:firstLine="31680"/>
        <w:rPr>
          <w:rFonts w:eastAsia="KaiTi_GB2312"/>
          <w:color w:val="0000FF"/>
        </w:rPr>
      </w:pPr>
      <w:r>
        <w:rPr>
          <w:rFonts w:eastAsia="KaiTi_GB2312" w:hint="eastAsia"/>
          <w:color w:val="0000FF"/>
        </w:rPr>
        <w:t>秘鲁的第五</w:t>
      </w:r>
      <w:r>
        <w:rPr>
          <w:rFonts w:eastAsia="KaiTi_GB2312"/>
          <w:color w:val="0000FF"/>
        </w:rPr>
        <w:t>次定期报告</w:t>
      </w:r>
      <w:r>
        <w:rPr>
          <w:rFonts w:eastAsia="KaiTi_GB2312" w:hint="eastAsia"/>
          <w:color w:val="0000FF"/>
        </w:rPr>
        <w:t>（续）</w:t>
      </w:r>
    </w:p>
    <w:p w:rsidR="001716B9" w:rsidRDefault="001716B9">
      <w:pPr>
        <w:pStyle w:val="50"/>
        <w:spacing w:before="240" w:after="240"/>
        <w:jc w:val="center"/>
      </w:pPr>
    </w:p>
    <w:p w:rsidR="001716B9" w:rsidRDefault="001716B9">
      <w:pPr>
        <w:spacing w:after="240" w:line="360" w:lineRule="atLeast"/>
        <w:jc w:val="center"/>
        <w:rPr>
          <w:rFonts w:eastAsia="SimHei"/>
          <w:sz w:val="28"/>
        </w:rPr>
      </w:pPr>
    </w:p>
    <w:p w:rsidR="001716B9" w:rsidRDefault="001716B9">
      <w:pPr>
        <w:pStyle w:val="DualTxt"/>
        <w:tabs>
          <w:tab w:val="clear" w:pos="432"/>
          <w:tab w:val="left" w:pos="15"/>
        </w:tabs>
        <w:spacing w:after="0" w:line="120" w:lineRule="exact"/>
        <w:rPr>
          <w:rFonts w:eastAsia="SimHei"/>
          <w:sz w:val="28"/>
        </w:rPr>
        <w:sectPr w:rsidR="001716B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1716B9" w:rsidRDefault="001716B9">
      <w:pPr>
        <w:pStyle w:val="DualTxt"/>
        <w:tabs>
          <w:tab w:val="clear" w:pos="432"/>
          <w:tab w:val="left" w:pos="15"/>
        </w:tabs>
        <w:spacing w:after="180"/>
        <w:rPr>
          <w:rFonts w:ascii="Times New Roman" w:eastAsia="KaiTi_GB2312" w:hint="eastAsia"/>
          <w:color w:val="0000FF"/>
        </w:rPr>
      </w:pPr>
      <w:r>
        <w:rPr>
          <w:rFonts w:ascii="Times New Roman" w:eastAsia="KaiTi_GB2312" w:hint="eastAsia"/>
          <w:color w:val="0000FF"/>
        </w:rPr>
        <w:t>因主席缺席，副主席雷加索利</w:t>
      </w:r>
      <w:r>
        <w:rPr>
          <w:rFonts w:ascii="Times New Roman" w:eastAsia="KaiTi_GB2312"/>
          <w:color w:val="0000FF"/>
        </w:rPr>
        <w:t>女士</w:t>
      </w:r>
      <w:r>
        <w:rPr>
          <w:rFonts w:ascii="Times New Roman" w:eastAsia="KaiTi_GB2312" w:hint="eastAsia"/>
          <w:color w:val="0000FF"/>
        </w:rPr>
        <w:t>代行主席职务。</w:t>
      </w:r>
    </w:p>
    <w:p w:rsidR="001716B9" w:rsidRDefault="001716B9">
      <w:pPr>
        <w:pStyle w:val="DualTxt"/>
        <w:spacing w:after="180"/>
        <w:rPr>
          <w:rFonts w:ascii="KaiTi_GB2312" w:eastAsia="KaiTi_GB2312"/>
          <w:color w:val="0000FF"/>
        </w:rPr>
      </w:pPr>
      <w:r>
        <w:rPr>
          <w:rFonts w:ascii="KaiTi_GB2312" w:eastAsia="KaiTi_GB2312" w:hint="eastAsia"/>
          <w:color w:val="0000FF"/>
        </w:rPr>
        <w:t>下</w:t>
      </w:r>
      <w:r>
        <w:rPr>
          <w:rFonts w:ascii="KaiTi_GB2312" w:eastAsia="KaiTi_GB2312"/>
          <w:color w:val="0000FF"/>
        </w:rPr>
        <w:t>午</w:t>
      </w:r>
      <w:r>
        <w:rPr>
          <w:rFonts w:ascii="KaiTi_GB2312" w:eastAsia="KaiTi_GB2312" w:hint="eastAsia"/>
          <w:color w:val="0000FF"/>
        </w:rPr>
        <w:t>3</w:t>
      </w:r>
      <w:r>
        <w:rPr>
          <w:rFonts w:ascii="KaiTi_GB2312" w:eastAsia="KaiTi_GB2312"/>
          <w:color w:val="0000FF"/>
        </w:rPr>
        <w:t>时</w:t>
      </w:r>
      <w:r>
        <w:rPr>
          <w:rFonts w:ascii="KaiTi_GB2312" w:eastAsia="KaiTi_GB2312" w:hint="eastAsia"/>
          <w:color w:val="0000FF"/>
        </w:rPr>
        <w:t>05</w:t>
      </w:r>
      <w:r>
        <w:rPr>
          <w:rFonts w:ascii="KaiTi_GB2312" w:eastAsia="KaiTi_GB2312"/>
          <w:color w:val="0000FF"/>
        </w:rPr>
        <w:t>分宣布开会</w:t>
      </w:r>
    </w:p>
    <w:p w:rsidR="001716B9" w:rsidRDefault="001716B9">
      <w:pPr>
        <w:pStyle w:val="DualTxt"/>
        <w:spacing w:after="180"/>
        <w:rPr>
          <w:rFonts w:ascii="Times New Roman" w:hint="eastAsia"/>
        </w:rPr>
      </w:pPr>
      <w:r>
        <w:rPr>
          <w:rFonts w:ascii="SimHei" w:eastAsia="SimHei"/>
          <w:color w:val="FF0000"/>
        </w:rPr>
        <w:t>审议缔约国根据《公约》第18条提交的报告</w:t>
      </w:r>
      <w:r>
        <w:rPr>
          <w:rFonts w:ascii="Times New Roman"/>
        </w:rPr>
        <w:t>（</w:t>
      </w:r>
      <w:r>
        <w:rPr>
          <w:rFonts w:ascii="Times New Roman" w:eastAsia="KaiTi_GB2312"/>
          <w:color w:val="0000FF"/>
        </w:rPr>
        <w:t>续</w:t>
      </w:r>
      <w:r>
        <w:rPr>
          <w:rFonts w:ascii="Times New Roman"/>
        </w:rPr>
        <w:t>）</w:t>
      </w:r>
    </w:p>
    <w:p w:rsidR="001716B9" w:rsidRDefault="001716B9">
      <w:pPr>
        <w:pStyle w:val="DualTxt"/>
        <w:spacing w:after="180"/>
        <w:rPr>
          <w:rFonts w:ascii="Times New Roman" w:hint="eastAsia"/>
        </w:rPr>
      </w:pPr>
      <w:r>
        <w:rPr>
          <w:rFonts w:ascii="Times New Roman" w:eastAsia="KaiTi_GB2312" w:hint="eastAsia"/>
          <w:color w:val="0000FF"/>
        </w:rPr>
        <w:t>秘鲁的第五</w:t>
      </w:r>
      <w:r>
        <w:rPr>
          <w:rFonts w:ascii="Times New Roman" w:eastAsia="KaiTi_GB2312"/>
          <w:color w:val="0000FF"/>
        </w:rPr>
        <w:t>次定期报告</w:t>
      </w:r>
      <w:r>
        <w:rPr>
          <w:rFonts w:ascii="Times New Roman" w:eastAsia="长城楷体" w:hint="eastAsia"/>
        </w:rPr>
        <w:t>（</w:t>
      </w:r>
      <w:r>
        <w:rPr>
          <w:rFonts w:ascii="Times New Roman" w:eastAsia="KaiTi_GB2312" w:hint="eastAsia"/>
          <w:color w:val="0000FF"/>
        </w:rPr>
        <w:t>续</w:t>
      </w:r>
      <w:r>
        <w:rPr>
          <w:rFonts w:ascii="Times New Roman" w:eastAsia="长城楷体" w:hint="eastAsia"/>
        </w:rPr>
        <w:t>）</w:t>
      </w:r>
      <w:r>
        <w:rPr>
          <w:rFonts w:ascii="Times New Roman"/>
        </w:rPr>
        <w:t>（</w:t>
      </w:r>
      <w:r>
        <w:rPr>
          <w:rFonts w:ascii="Times New Roman"/>
        </w:rPr>
        <w:t>CEDAW/C/</w:t>
      </w:r>
      <w:r>
        <w:rPr>
          <w:rFonts w:ascii="Times New Roman" w:hint="eastAsia"/>
        </w:rPr>
        <w:t>PER/5</w:t>
      </w:r>
      <w:r>
        <w:rPr>
          <w:rFonts w:ascii="Times New Roman" w:hint="eastAsia"/>
        </w:rPr>
        <w:t>；</w:t>
      </w:r>
      <w:r>
        <w:rPr>
          <w:rFonts w:ascii="Times New Roman" w:hint="eastAsia"/>
        </w:rPr>
        <w:t>C</w:t>
      </w:r>
      <w:r>
        <w:rPr>
          <w:rFonts w:ascii="Times New Roman"/>
        </w:rPr>
        <w:t>EDAW/PSWG/2002/EXC/CRP.</w:t>
      </w:r>
      <w:r>
        <w:rPr>
          <w:rFonts w:ascii="Times New Roman" w:hint="eastAsia"/>
        </w:rPr>
        <w:t>1</w:t>
      </w:r>
      <w:r>
        <w:rPr>
          <w:rFonts w:ascii="Times New Roman"/>
        </w:rPr>
        <w:t>/Add.</w:t>
      </w:r>
      <w:r>
        <w:rPr>
          <w:rFonts w:ascii="Times New Roman" w:hint="eastAsia"/>
        </w:rPr>
        <w:t>9</w:t>
      </w:r>
      <w:r>
        <w:rPr>
          <w:rFonts w:ascii="Times New Roman" w:hint="eastAsia"/>
        </w:rPr>
        <w:t>和</w:t>
      </w:r>
      <w:r>
        <w:rPr>
          <w:rFonts w:ascii="Times New Roman" w:hint="eastAsia"/>
        </w:rPr>
        <w:t>CEDAW/</w:t>
      </w:r>
      <w:r>
        <w:rPr>
          <w:rFonts w:ascii="Times New Roman"/>
        </w:rPr>
        <w:t xml:space="preserve"> </w:t>
      </w:r>
      <w:r>
        <w:rPr>
          <w:rFonts w:ascii="Times New Roman" w:hint="eastAsia"/>
        </w:rPr>
        <w:t>PSWG/ 2002/EXC/CRP.2/Add.8</w:t>
      </w:r>
      <w:r>
        <w:rPr>
          <w:rFonts w:ascii="Times New Roman"/>
        </w:rPr>
        <w:t>）</w:t>
      </w:r>
    </w:p>
    <w:p w:rsidR="001716B9" w:rsidRDefault="001716B9" w:rsidP="001716B9">
      <w:pPr>
        <w:pStyle w:val="DualTxt"/>
        <w:numPr>
          <w:ilvl w:val="0"/>
          <w:numId w:val="5"/>
        </w:numPr>
        <w:spacing w:after="180"/>
        <w:ind w:left="0" w:firstLine="0"/>
        <w:rPr>
          <w:rFonts w:ascii="Times New Roman" w:hint="eastAsia"/>
        </w:rPr>
      </w:pPr>
      <w:r>
        <w:rPr>
          <w:rFonts w:ascii="Times New Roman"/>
        </w:rPr>
        <w:t>应主席邀请</w:t>
      </w:r>
      <w:r>
        <w:rPr>
          <w:rFonts w:ascii="Times New Roman" w:hint="eastAsia"/>
        </w:rPr>
        <w:t>，</w:t>
      </w:r>
      <w:r>
        <w:rPr>
          <w:rFonts w:ascii="Times New Roman" w:hint="eastAsia"/>
        </w:rPr>
        <w:t>Espinoza</w:t>
      </w:r>
      <w:r>
        <w:rPr>
          <w:rFonts w:ascii="Times New Roman" w:hint="eastAsia"/>
        </w:rPr>
        <w:t>女士（秘鲁）</w:t>
      </w:r>
      <w:r>
        <w:rPr>
          <w:rFonts w:ascii="Times New Roman"/>
        </w:rPr>
        <w:t>在委员会议席就座。</w:t>
      </w:r>
    </w:p>
    <w:p w:rsidR="001716B9" w:rsidRDefault="001716B9">
      <w:pPr>
        <w:pStyle w:val="DualTxt"/>
        <w:spacing w:after="180"/>
        <w:rPr>
          <w:rFonts w:ascii="Times New Roman" w:hint="eastAsia"/>
        </w:rPr>
      </w:pPr>
      <w:r>
        <w:rPr>
          <w:rFonts w:ascii="Times New Roman"/>
        </w:rPr>
        <w:t>2.</w:t>
      </w:r>
      <w:r>
        <w:rPr>
          <w:rFonts w:ascii="Times New Roman"/>
        </w:rPr>
        <w:tab/>
      </w:r>
      <w:r>
        <w:rPr>
          <w:rFonts w:ascii="Times New Roman" w:hint="eastAsia"/>
          <w:b/>
          <w:bCs/>
          <w:color w:val="FF0000"/>
        </w:rPr>
        <w:t>Espinoza</w:t>
      </w:r>
      <w:r>
        <w:rPr>
          <w:rFonts w:ascii="SimHei" w:eastAsia="SimHei" w:hint="eastAsia"/>
          <w:color w:val="FF0000"/>
        </w:rPr>
        <w:t>女士</w:t>
      </w:r>
      <w:r>
        <w:rPr>
          <w:rFonts w:ascii="Times New Roman" w:hint="eastAsia"/>
        </w:rPr>
        <w:t>（秘鲁）说，《宪法》关于就业的条款对平等就业的机会和待遇问题作出了规定。秘鲁已经批准了国际劳工组织第</w:t>
      </w:r>
      <w:r>
        <w:rPr>
          <w:rFonts w:ascii="Times New Roman" w:hint="eastAsia"/>
        </w:rPr>
        <w:t>100</w:t>
      </w:r>
      <w:r>
        <w:rPr>
          <w:rFonts w:ascii="Times New Roman" w:hint="eastAsia"/>
        </w:rPr>
        <w:t>号《同工同酬公约》。禁止因为怀孕而解雇职工，不管是否在怀孕期间，并且包括在分娩之后的</w:t>
      </w:r>
      <w:r>
        <w:rPr>
          <w:rFonts w:ascii="Times New Roman" w:hint="eastAsia"/>
        </w:rPr>
        <w:t>180</w:t>
      </w:r>
      <w:r>
        <w:rPr>
          <w:rFonts w:ascii="Times New Roman" w:hint="eastAsia"/>
        </w:rPr>
        <w:t>天在内。一项特别条款对产妇的权利作出了规定，并且国家职工所受到的限制不再比私营部门职工所受到的限制更为严厉。</w:t>
      </w:r>
    </w:p>
    <w:p w:rsidR="001716B9" w:rsidRDefault="001716B9">
      <w:pPr>
        <w:pStyle w:val="DualTxt"/>
        <w:spacing w:after="180"/>
        <w:rPr>
          <w:rFonts w:ascii="Times New Roman" w:hint="eastAsia"/>
        </w:rPr>
      </w:pPr>
      <w:r>
        <w:rPr>
          <w:rFonts w:ascii="Times New Roman" w:hint="eastAsia"/>
        </w:rPr>
        <w:t>3</w:t>
      </w:r>
      <w:r>
        <w:rPr>
          <w:rFonts w:ascii="Times New Roman" w:hint="eastAsia"/>
        </w:rPr>
        <w:t>．</w:t>
      </w:r>
      <w:r>
        <w:rPr>
          <w:rFonts w:ascii="Times New Roman" w:hint="eastAsia"/>
        </w:rPr>
        <w:tab/>
      </w:r>
      <w:r>
        <w:rPr>
          <w:rFonts w:ascii="Times New Roman" w:hint="eastAsia"/>
        </w:rPr>
        <w:t>毫无疑问，尽管有各种法律规定，总还是有某些方面的歧视行为逃脱制裁，为此设立了投诉机制。但是，它只对少数签订了长期或固定期限合同的职工有效，因为大部分在经济方面活跃的女性人口都是在非正规商业部门工作。她的部门希望向国会提交的平等机会法草案是一项反对一切形式歧视且不分性别、种族或经济状况的平等机会的框架法案。所涉及的领域包括节育、获得就业机会和就业待遇，以及刑事程序期间的待遇等方面。该法案如果获得国会通过，就会大大改善国内的法律规范和框架法律，更加严厉地监督条款的遵守情况。</w:t>
      </w:r>
    </w:p>
    <w:p w:rsidR="001716B9" w:rsidRDefault="001716B9">
      <w:pPr>
        <w:pStyle w:val="DualTxt"/>
        <w:spacing w:after="18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她的代表团将向委员会提供一份在两个月以前批准的保护老年人的综合计划。该计划涉及到老年人健康的各方面问题：医疗、社会保障、营养、休闲时间的利用、使用对性别问题有敏感认识的语言和适当注意男子和妇女的不同状况。一项基本措施就是提供按性别和区域类型分类的信息，宣传城市、农村和林区人口的健康生活方式，指导他们向环境友好生活发展。</w:t>
      </w:r>
    </w:p>
    <w:p w:rsidR="001716B9" w:rsidRDefault="001716B9">
      <w:pPr>
        <w:pStyle w:val="DualTxt"/>
        <w:spacing w:after="180"/>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这项基本措施将作为制定更加详细的操作计划的基础。妇女和社会发展部的任务之一就是在人类发展管理方面关注老年人，在这方面有一个单独部门专门负责。妇女和社会发展部还特别关注残疾人状况、将性别观点纳入明确关注妇女状况的单位各自所涉及到的每一个领域。</w:t>
      </w:r>
    </w:p>
    <w:p w:rsidR="001716B9" w:rsidRDefault="001716B9">
      <w:pPr>
        <w:pStyle w:val="DualTxt"/>
        <w:spacing w:after="180"/>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要求医务人员应向警方报告寻求堕胎者的这项规定显然使许多女孩不敢贸然求助于受过训练的医生或护士，这往往使她们处于危险境况。她的部目前正在大力争取对该项条款作出修正。但不幸的是，国会是由来自具有完全不同的社会和宗教信仰的不同政治派别的成员组成，要使堕胎合法化难度极大。无论如何，她很高兴报告中提到产妇死亡率已经大大下降。</w:t>
      </w:r>
    </w:p>
    <w:p w:rsidR="001716B9" w:rsidRDefault="001716B9">
      <w:pPr>
        <w:pStyle w:val="DualTxt"/>
        <w:spacing w:after="180"/>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年轻人能够合法订立婚约的年龄仍然是</w:t>
      </w:r>
      <w:r>
        <w:rPr>
          <w:rFonts w:ascii="Times New Roman" w:hint="eastAsia"/>
        </w:rPr>
        <w:t>18</w:t>
      </w:r>
      <w:r>
        <w:rPr>
          <w:rFonts w:ascii="Times New Roman" w:hint="eastAsia"/>
        </w:rPr>
        <w:t>岁，这也是能够充分行使公民和政治权利的成年年龄。但是，在特殊情况下，且只能按照司法程序，法官可以判决允许在</w:t>
      </w:r>
      <w:r>
        <w:rPr>
          <w:rFonts w:ascii="Times New Roman" w:hint="eastAsia"/>
        </w:rPr>
        <w:t>16</w:t>
      </w:r>
      <w:r>
        <w:rPr>
          <w:rFonts w:ascii="Times New Roman" w:hint="eastAsia"/>
        </w:rPr>
        <w:t>岁结婚。城市人口过多令人感到担忧，造成这一状况的原因在于有大批农村人口流入城市，这本身是因为贫穷造成的，更近一些来说，是政治暴力造成的。因此，政府当局必须解决外来人口的卫生、教育和社会保障等需求。</w:t>
      </w:r>
    </w:p>
    <w:p w:rsidR="001716B9" w:rsidRDefault="001716B9">
      <w:pPr>
        <w:pStyle w:val="DualTxt"/>
        <w:spacing w:after="180"/>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卫生部门无疑是在秘鲁最广泛存在的国家部门。即使是在最偏远地区，也都有学校和保健站。尽管它们的工作人员可能并不都是完全合格的人员，但不会不让任何人接受治疗或接受基础教育。根据国家粮食援助方案，即使是在国内偏远的地方，人们都会按定量分到口粮。在参与粮食分配和卫生推广工作中，城市妇女的参与工作组织性更强。</w:t>
      </w:r>
    </w:p>
    <w:p w:rsidR="001716B9" w:rsidRDefault="001716B9">
      <w:pPr>
        <w:pStyle w:val="DualTxt"/>
        <w:spacing w:after="180"/>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她不清楚是否有歧视说阿拉伯语人口的行为，但她会向提出这个问题的委员会成员了解更加详细的情况，这样才能对这件事情进行调查并采取必要的措施。总之，政府当局正在为批准《公约》第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款修正案的工作而努力。</w:t>
      </w:r>
    </w:p>
    <w:p w:rsidR="001716B9" w:rsidRDefault="001716B9">
      <w:pPr>
        <w:pStyle w:val="DualTxt"/>
        <w:spacing w:after="180"/>
        <w:rPr>
          <w:rFonts w:ascii="Times New Roman" w:hint="eastAsia"/>
        </w:rPr>
      </w:pPr>
      <w:r>
        <w:rPr>
          <w:rFonts w:ascii="Times New Roman" w:hint="eastAsia"/>
        </w:rPr>
        <w:t>10</w:t>
      </w:r>
      <w:r>
        <w:rPr>
          <w:rFonts w:ascii="Times New Roman" w:hint="eastAsia"/>
        </w:rPr>
        <w:t>．</w:t>
      </w:r>
      <w:r>
        <w:rPr>
          <w:rFonts w:ascii="Times New Roman" w:hint="eastAsia"/>
          <w:b/>
          <w:bCs/>
          <w:color w:val="FF0000"/>
        </w:rPr>
        <w:tab/>
        <w:t>Gonz</w:t>
      </w:r>
      <w:r>
        <w:rPr>
          <w:rFonts w:ascii="Times New Roman" w:hint="eastAsia"/>
          <w:b/>
          <w:bCs/>
          <w:color w:val="FF0000"/>
        </w:rPr>
        <w:t>á</w:t>
      </w:r>
      <w:r>
        <w:rPr>
          <w:rFonts w:ascii="Times New Roman" w:hint="eastAsia"/>
          <w:b/>
          <w:bCs/>
          <w:color w:val="FF0000"/>
        </w:rPr>
        <w:t>lez</w:t>
      </w:r>
      <w:r>
        <w:rPr>
          <w:rFonts w:ascii="SimHei" w:eastAsia="SimHei" w:hint="eastAsia"/>
          <w:color w:val="FF0000"/>
        </w:rPr>
        <w:t>女士</w:t>
      </w:r>
      <w:r>
        <w:rPr>
          <w:rFonts w:hint="eastAsia"/>
        </w:rPr>
        <w:t>告诫</w:t>
      </w:r>
      <w:r>
        <w:rPr>
          <w:rFonts w:ascii="Times New Roman" w:hint="eastAsia"/>
        </w:rPr>
        <w:t>说，不要把事实上的平等与权利上的平等等同起来，该缔约国在对第</w:t>
      </w:r>
      <w:r>
        <w:rPr>
          <w:rFonts w:ascii="Times New Roman" w:hint="eastAsia"/>
        </w:rPr>
        <w:t>9</w:t>
      </w:r>
      <w:r>
        <w:rPr>
          <w:rFonts w:ascii="Times New Roman" w:hint="eastAsia"/>
        </w:rPr>
        <w:t>个问题的书面答复中似乎有这一倾向。只有实现真正的平等，公平才能体现重要作用。</w:t>
      </w:r>
    </w:p>
    <w:p w:rsidR="001716B9" w:rsidRDefault="001716B9">
      <w:pPr>
        <w:pStyle w:val="DualTxt"/>
        <w:spacing w:after="180"/>
        <w:rPr>
          <w:rFonts w:ascii="Times New Roman" w:hint="eastAsia"/>
        </w:rPr>
      </w:pPr>
      <w:r>
        <w:rPr>
          <w:rFonts w:ascii="Times New Roman" w:hint="eastAsia"/>
        </w:rPr>
        <w:t>11</w:t>
      </w:r>
      <w:r>
        <w:rPr>
          <w:rFonts w:ascii="Times New Roman" w:hint="eastAsia"/>
        </w:rPr>
        <w:t>．</w:t>
      </w:r>
      <w:r>
        <w:rPr>
          <w:rFonts w:ascii="Times New Roman" w:hint="eastAsia"/>
          <w:b/>
          <w:bCs/>
          <w:color w:val="FF0000"/>
        </w:rPr>
        <w:t>Espinoza</w:t>
      </w:r>
      <w:r>
        <w:rPr>
          <w:rFonts w:ascii="SimHei" w:eastAsia="SimHei" w:hint="eastAsia"/>
          <w:color w:val="FF0000"/>
        </w:rPr>
        <w:t>女士</w:t>
      </w:r>
      <w:r>
        <w:rPr>
          <w:rFonts w:ascii="Times New Roman" w:hint="eastAsia"/>
          <w:b/>
          <w:bCs/>
        </w:rPr>
        <w:t>（</w:t>
      </w:r>
      <w:r>
        <w:rPr>
          <w:rFonts w:ascii="Times New Roman" w:hint="eastAsia"/>
        </w:rPr>
        <w:t>秘鲁）说，本缔约国经常提到公平问题，但这并不意味着政府当局迷失了实现真正平等的总目标。</w:t>
      </w:r>
    </w:p>
    <w:p w:rsidR="001716B9" w:rsidRDefault="001716B9">
      <w:pPr>
        <w:pStyle w:val="DualTxt"/>
        <w:spacing w:after="180"/>
        <w:rPr>
          <w:rFonts w:ascii="Times New Roman" w:hint="eastAsia"/>
        </w:rPr>
      </w:pPr>
      <w:r>
        <w:rPr>
          <w:rFonts w:ascii="Times New Roman" w:hint="eastAsia"/>
        </w:rPr>
        <w:t>12</w:t>
      </w:r>
      <w:r>
        <w:rPr>
          <w:rFonts w:ascii="Times New Roman" w:hint="eastAsia"/>
        </w:rPr>
        <w:t>．</w:t>
      </w:r>
      <w:r>
        <w:rPr>
          <w:rFonts w:ascii="SimHei" w:eastAsia="SimHei" w:hint="eastAsia"/>
          <w:color w:val="FF0000"/>
        </w:rPr>
        <w:t>主席</w:t>
      </w:r>
      <w:r>
        <w:rPr>
          <w:rFonts w:ascii="Times New Roman" w:hint="eastAsia"/>
        </w:rPr>
        <w:t>对秘鲁政府介绍其报告表示感谢。</w:t>
      </w:r>
    </w:p>
    <w:p w:rsidR="001716B9" w:rsidRDefault="001716B9">
      <w:pPr>
        <w:pStyle w:val="DualTxt"/>
        <w:spacing w:after="180"/>
        <w:rPr>
          <w:rFonts w:ascii="KaiTi_GB2312" w:eastAsia="KaiTi_GB2312" w:hint="eastAsia"/>
          <w:color w:val="0000FF"/>
        </w:rPr>
      </w:pPr>
      <w:r>
        <w:rPr>
          <w:rFonts w:ascii="KaiTi_GB2312" w:eastAsia="KaiTi_GB2312"/>
          <w:color w:val="0000FF"/>
        </w:rPr>
        <w:t>下午</w:t>
      </w:r>
      <w:r>
        <w:rPr>
          <w:rFonts w:ascii="KaiTi_GB2312" w:eastAsia="KaiTi_GB2312" w:hint="eastAsia"/>
          <w:color w:val="0000FF"/>
        </w:rPr>
        <w:t>3时25分</w:t>
      </w:r>
      <w:r>
        <w:rPr>
          <w:rFonts w:ascii="KaiTi_GB2312" w:eastAsia="KaiTi_GB2312"/>
          <w:color w:val="0000FF"/>
        </w:rPr>
        <w:t>散会</w:t>
      </w:r>
    </w:p>
    <w:p w:rsidR="001716B9" w:rsidRDefault="001716B9">
      <w:pPr>
        <w:tabs>
          <w:tab w:val="left" w:pos="420"/>
        </w:tabs>
        <w:spacing w:after="180" w:line="340" w:lineRule="exact"/>
        <w:rPr>
          <w:rFonts w:eastAsia="SimHei"/>
          <w:sz w:val="28"/>
        </w:rPr>
        <w:sectPr w:rsidR="001716B9">
          <w:type w:val="continuous"/>
          <w:pgSz w:w="12242" w:h="15842" w:code="54"/>
          <w:pgMar w:top="1741" w:right="1196" w:bottom="1899" w:left="1196" w:header="578" w:footer="1032" w:gutter="0"/>
          <w:cols w:num="2" w:space="425"/>
          <w:titlePg/>
        </w:sectPr>
      </w:pPr>
    </w:p>
    <w:p w:rsidR="001716B9" w:rsidRDefault="001716B9">
      <w:pPr>
        <w:tabs>
          <w:tab w:val="left" w:pos="420"/>
        </w:tabs>
        <w:spacing w:after="180" w:line="340" w:lineRule="exact"/>
        <w:rPr>
          <w:rFonts w:eastAsia="SimHei"/>
          <w:sz w:val="28"/>
        </w:rPr>
      </w:pPr>
    </w:p>
    <w:p w:rsidR="001716B9" w:rsidRDefault="001716B9">
      <w:pPr>
        <w:pStyle w:val="Date"/>
        <w:spacing w:after="180" w:line="340" w:lineRule="exact"/>
        <w:rPr>
          <w:rFonts w:hint="eastAsia"/>
        </w:rPr>
      </w:pPr>
    </w:p>
    <w:p w:rsidR="001716B9" w:rsidRDefault="001716B9">
      <w:pPr>
        <w:rPr>
          <w:rFonts w:hint="eastAsia"/>
        </w:rPr>
      </w:pPr>
    </w:p>
    <w:sectPr w:rsidR="001716B9">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716B9" w:rsidRDefault="001716B9">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NO&gt;&gt;N0252474C&lt;&lt;ODS JOB NO&gt;&gt;</w:t>
      </w:r>
    </w:p>
    <w:p w:rsidR="001716B9" w:rsidRDefault="001716B9">
      <w:pPr>
        <w:pStyle w:val="CommentText"/>
      </w:pPr>
      <w:r>
        <w:t>&lt;&lt;ODS DOC SYMBOL1&gt;&gt;CEDAW/C/SR.583&lt;&lt;ODS DOC SYMBOL1&gt;&gt;</w:t>
      </w:r>
    </w:p>
    <w:p w:rsidR="001716B9" w:rsidRDefault="001716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D1D33">
      <w:pPr>
        <w:spacing w:line="240" w:lineRule="auto"/>
      </w:pPr>
      <w:r>
        <w:separator/>
      </w:r>
    </w:p>
  </w:endnote>
  <w:endnote w:type="continuationSeparator" w:id="0">
    <w:p w:rsidR="00000000" w:rsidRDefault="00FD1D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6B9" w:rsidRDefault="001716B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716B9" w:rsidRDefault="001716B9">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6B9" w:rsidRDefault="001716B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716B9" w:rsidRDefault="001716B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6B9" w:rsidRDefault="001716B9">
    <w:pPr>
      <w:pStyle w:val="Footer"/>
    </w:pPr>
  </w:p>
  <w:p w:rsidR="001716B9" w:rsidRDefault="001716B9">
    <w:pPr>
      <w:pStyle w:val="Footer"/>
      <w:pBdr>
        <w:top w:val="single" w:sz="2" w:space="0" w:color="000000"/>
      </w:pBdr>
      <w:rPr>
        <w:sz w:val="2"/>
      </w:rPr>
    </w:pPr>
  </w:p>
  <w:p w:rsidR="001716B9" w:rsidRDefault="001716B9">
    <w:pPr>
      <w:spacing w:before="60" w:after="120" w:line="240" w:lineRule="auto"/>
      <w:ind w:left="1264" w:right="1264"/>
      <w:rPr>
        <w:rFonts w:hint="eastAsia"/>
        <w:sz w:val="18"/>
      </w:rPr>
    </w:pPr>
    <w:r>
      <w:rPr>
        <w:rFonts w:hint="eastAsia"/>
        <w:sz w:val="18"/>
      </w:rPr>
      <w:t>本记录可以更正。</w:t>
    </w:r>
  </w:p>
  <w:p w:rsidR="001716B9" w:rsidRDefault="001716B9">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1716B9" w:rsidRDefault="001716B9">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1716B9" w:rsidRDefault="001716B9">
    <w:pPr>
      <w:pStyle w:val="FootnoteText"/>
      <w:rPr>
        <w:rFonts w:hint="eastAsia"/>
        <w:sz w:val="21"/>
      </w:rPr>
    </w:pPr>
    <w:r>
      <w:rPr>
        <w:rFonts w:hint="eastAsia"/>
        <w:sz w:val="21"/>
      </w:rPr>
      <w:t>0</w:t>
    </w:r>
    <w:r>
      <w:rPr>
        <w:sz w:val="21"/>
      </w:rPr>
      <w:t>2</w:t>
    </w:r>
    <w:r>
      <w:rPr>
        <w:rFonts w:hint="eastAsia"/>
        <w:sz w:val="21"/>
      </w:rPr>
      <w:t>-</w:t>
    </w:r>
    <w:r>
      <w:rPr>
        <w:sz w:val="21"/>
      </w:rPr>
      <w:t>52474</w:t>
    </w:r>
    <w:r>
      <w:rPr>
        <w:sz w:val="21"/>
      </w:rPr>
      <w:t>（</w:t>
    </w:r>
    <w:r>
      <w:rPr>
        <w:sz w:val="21"/>
      </w:rPr>
      <w:t>C</w:t>
    </w:r>
    <w:r>
      <w:rPr>
        <w:sz w:val="21"/>
      </w:rPr>
      <w:t>）</w:t>
    </w:r>
  </w:p>
  <w:p w:rsidR="001716B9" w:rsidRDefault="001716B9">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252474</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D1D33">
      <w:pPr>
        <w:spacing w:line="240" w:lineRule="auto"/>
      </w:pPr>
      <w:r>
        <w:separator/>
      </w:r>
    </w:p>
  </w:footnote>
  <w:footnote w:type="continuationSeparator" w:id="0">
    <w:p w:rsidR="00000000" w:rsidRDefault="00FD1D3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6B9" w:rsidRDefault="001716B9">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716B9">
                  <w:tblPrEx>
                    <w:tblCellMar>
                      <w:top w:w="0" w:type="dxa"/>
                      <w:bottom w:w="0" w:type="dxa"/>
                    </w:tblCellMar>
                  </w:tblPrEx>
                  <w:trPr>
                    <w:trHeight w:hRule="exact" w:val="864"/>
                  </w:trPr>
                  <w:tc>
                    <w:tcPr>
                      <w:tcW w:w="4838" w:type="dxa"/>
                      <w:vAlign w:val="bottom"/>
                    </w:tcPr>
                    <w:p w:rsidR="001716B9" w:rsidRDefault="001716B9">
                      <w:pPr>
                        <w:pStyle w:val="Header"/>
                        <w:pBdr>
                          <w:bottom w:val="none" w:sz="0" w:space="0" w:color="auto"/>
                        </w:pBdr>
                        <w:spacing w:after="80"/>
                        <w:jc w:val="both"/>
                        <w:rPr>
                          <w:b/>
                        </w:rPr>
                      </w:pPr>
                      <w:r>
                        <w:rPr>
                          <w:b/>
                        </w:rPr>
                        <w:t>CEDAW/C/SR.583</w:t>
                      </w:r>
                    </w:p>
                  </w:tc>
                  <w:tc>
                    <w:tcPr>
                      <w:tcW w:w="5048" w:type="dxa"/>
                      <w:tcBorders>
                        <w:bottom w:val="single" w:sz="4" w:space="0" w:color="auto"/>
                      </w:tcBorders>
                      <w:vAlign w:val="bottom"/>
                    </w:tcPr>
                    <w:p w:rsidR="001716B9" w:rsidRDefault="001716B9">
                      <w:pPr>
                        <w:pStyle w:val="Header"/>
                        <w:pBdr>
                          <w:bottom w:val="none" w:sz="0" w:space="0" w:color="auto"/>
                        </w:pBdr>
                      </w:pPr>
                    </w:p>
                  </w:tc>
                </w:tr>
              </w:tbl>
              <w:p w:rsidR="001716B9" w:rsidRDefault="001716B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6B9" w:rsidRDefault="001716B9">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716B9">
                  <w:tblPrEx>
                    <w:tblCellMar>
                      <w:top w:w="0" w:type="dxa"/>
                      <w:bottom w:w="0" w:type="dxa"/>
                    </w:tblCellMar>
                  </w:tblPrEx>
                  <w:trPr>
                    <w:trHeight w:hRule="exact" w:val="864"/>
                  </w:trPr>
                  <w:tc>
                    <w:tcPr>
                      <w:tcW w:w="4838" w:type="dxa"/>
                      <w:tcBorders>
                        <w:bottom w:val="single" w:sz="4" w:space="0" w:color="auto"/>
                      </w:tcBorders>
                      <w:vAlign w:val="bottom"/>
                    </w:tcPr>
                    <w:p w:rsidR="001716B9" w:rsidRDefault="001716B9">
                      <w:pPr>
                        <w:pStyle w:val="Header"/>
                        <w:pBdr>
                          <w:bottom w:val="none" w:sz="0" w:space="0" w:color="auto"/>
                        </w:pBdr>
                      </w:pPr>
                    </w:p>
                  </w:tc>
                  <w:tc>
                    <w:tcPr>
                      <w:tcW w:w="5048" w:type="dxa"/>
                      <w:vAlign w:val="bottom"/>
                    </w:tcPr>
                    <w:p w:rsidR="001716B9" w:rsidRDefault="001716B9">
                      <w:pPr>
                        <w:pStyle w:val="Header"/>
                        <w:pBdr>
                          <w:bottom w:val="none" w:sz="0" w:space="0" w:color="auto"/>
                        </w:pBdr>
                        <w:spacing w:after="80"/>
                        <w:jc w:val="right"/>
                        <w:rPr>
                          <w:b/>
                        </w:rPr>
                      </w:pPr>
                      <w:r>
                        <w:rPr>
                          <w:b/>
                        </w:rPr>
                        <w:t>CEDAW/C/SR.583</w:t>
                      </w:r>
                    </w:p>
                  </w:tc>
                </w:tr>
              </w:tbl>
              <w:p w:rsidR="001716B9" w:rsidRDefault="001716B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716B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716B9" w:rsidRDefault="001716B9">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1716B9" w:rsidRDefault="001716B9">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1716B9" w:rsidRDefault="001716B9">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1716B9" w:rsidRDefault="001716B9">
          <w:pPr>
            <w:spacing w:line="240" w:lineRule="auto"/>
            <w:jc w:val="right"/>
            <w:rPr>
              <w:position w:val="-4"/>
              <w:sz w:val="20"/>
            </w:rPr>
          </w:pPr>
          <w:r>
            <w:rPr>
              <w:position w:val="-4"/>
              <w:sz w:val="36"/>
            </w:rPr>
            <w:t>CEDAW</w:t>
          </w:r>
          <w:r>
            <w:rPr>
              <w:position w:val="-4"/>
            </w:rPr>
            <w:t>/C/SR.583</w:t>
          </w:r>
        </w:p>
      </w:tc>
    </w:tr>
    <w:tr w:rsidR="001716B9">
      <w:tblPrEx>
        <w:tblCellMar>
          <w:top w:w="0" w:type="dxa"/>
          <w:bottom w:w="0" w:type="dxa"/>
        </w:tblCellMar>
      </w:tblPrEx>
      <w:trPr>
        <w:trHeight w:hRule="exact" w:val="2880"/>
      </w:trPr>
      <w:tc>
        <w:tcPr>
          <w:tcW w:w="1267" w:type="dxa"/>
          <w:tcBorders>
            <w:left w:val="nil"/>
            <w:bottom w:val="single" w:sz="12" w:space="0" w:color="auto"/>
            <w:right w:val="nil"/>
          </w:tcBorders>
        </w:tcPr>
        <w:p w:rsidR="001716B9" w:rsidRDefault="001716B9">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716B9" w:rsidRDefault="001716B9">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1716B9" w:rsidRDefault="001716B9">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1716B9" w:rsidRDefault="001716B9">
          <w:pPr>
            <w:pStyle w:val="Header"/>
            <w:pBdr>
              <w:bottom w:val="none" w:sz="0" w:space="0" w:color="auto"/>
            </w:pBdr>
            <w:spacing w:before="109"/>
          </w:pPr>
        </w:p>
      </w:tc>
      <w:tc>
        <w:tcPr>
          <w:tcW w:w="3180" w:type="dxa"/>
          <w:gridSpan w:val="2"/>
          <w:tcBorders>
            <w:left w:val="nil"/>
            <w:bottom w:val="single" w:sz="12" w:space="0" w:color="auto"/>
            <w:right w:val="nil"/>
          </w:tcBorders>
        </w:tcPr>
        <w:p w:rsidR="001716B9" w:rsidRDefault="001716B9">
          <w:pPr>
            <w:spacing w:before="240" w:line="240" w:lineRule="exact"/>
          </w:pPr>
          <w:r>
            <w:t>Distr.: General</w:t>
          </w:r>
        </w:p>
        <w:p w:rsidR="001716B9" w:rsidRDefault="001716B9">
          <w:pPr>
            <w:spacing w:line="240" w:lineRule="exact"/>
          </w:pPr>
          <w:r>
            <w:t>13 May 2004</w:t>
          </w:r>
        </w:p>
        <w:p w:rsidR="001716B9" w:rsidRDefault="001716B9">
          <w:pPr>
            <w:spacing w:line="240" w:lineRule="exact"/>
          </w:pPr>
        </w:p>
        <w:p w:rsidR="001716B9" w:rsidRDefault="001716B9">
          <w:pPr>
            <w:spacing w:line="240" w:lineRule="exact"/>
          </w:pPr>
          <w:r>
            <w:t>Chinese</w:t>
          </w:r>
        </w:p>
        <w:p w:rsidR="001716B9" w:rsidRDefault="001716B9">
          <w:pPr>
            <w:spacing w:line="240" w:lineRule="exact"/>
          </w:pPr>
          <w:r>
            <w:t>Original: English</w:t>
          </w:r>
        </w:p>
      </w:tc>
    </w:tr>
  </w:tbl>
  <w:p w:rsidR="001716B9" w:rsidRDefault="001716B9">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9E70F69"/>
    <w:multiLevelType w:val="hybridMultilevel"/>
    <w:tmpl w:val="7B4C96C4"/>
    <w:lvl w:ilvl="0" w:tplc="69B25BBA">
      <w:start w:val="1"/>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16B9"/>
    <w:rsid w:val="001716B9"/>
    <w:rsid w:val="00FD1D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1716B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264</Words>
  <Characters>1510</Characters>
  <Application>Microsoft Office Word</Application>
  <DocSecurity>4</DocSecurity>
  <Lines>12</Lines>
  <Paragraphs>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6</cp:revision>
  <cp:lastPrinted>2004-05-13T14:44:00Z</cp:lastPrinted>
  <dcterms:created xsi:type="dcterms:W3CDTF">2004-05-13T14:54:00Z</dcterms:created>
  <dcterms:modified xsi:type="dcterms:W3CDTF">2004-05-13T15:11:00Z</dcterms:modified>
</cp:coreProperties>
</file>