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审议缔约国按照《消除对妇女一切形式歧视公约》第18条提交的报告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缔约国的初次、二次、三次、四次定期报告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圣基茨和尼维斯</w:t>
      </w:r>
      <w:r>
        <w:rPr>
          <w:rFonts w:hint="eastAsia"/>
          <w:vertAlign w:val="superscript"/>
        </w:rPr>
        <w:t>＊</w:t>
      </w: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sz w:val="18"/>
        </w:rPr>
        <w:tab/>
      </w:r>
      <w:r>
        <w:rPr>
          <w:rFonts w:hint="eastAsia"/>
          <w:sz w:val="18"/>
          <w:vertAlign w:val="superscript"/>
        </w:rPr>
        <w:t>＊</w:t>
      </w:r>
      <w:r>
        <w:rPr>
          <w:rFonts w:hint="eastAsia"/>
          <w:sz w:val="18"/>
        </w:rPr>
        <w:tab/>
        <w:t>本报告未经正式编辑而分发。</w:t>
      </w:r>
    </w:p>
    <w:p w:rsidR="00000000" w:rsidRDefault="00000000">
      <w:pPr>
        <w:pStyle w:val="HCh"/>
        <w:spacing w:line="120" w:lineRule="exact"/>
        <w:rPr>
          <w:sz w:val="10"/>
        </w:rPr>
      </w:pPr>
      <w:r>
        <w:br w:type="page"/>
      </w:r>
    </w:p>
    <w:p w:rsidR="00000000" w:rsidRDefault="00000000">
      <w:pPr>
        <w:pStyle w:val="HCh"/>
        <w:spacing w:after="120"/>
        <w:rPr>
          <w:rFonts w:eastAsia="SimSun" w:hint="eastAsia"/>
        </w:rPr>
      </w:pPr>
      <w:r>
        <w:rPr>
          <w:rFonts w:eastAsia="SimSun" w:hint="eastAsia"/>
        </w:rPr>
        <w:t>列表一览</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737"/>
              <w:rPr>
                <w:rFonts w:hint="eastAsia"/>
              </w:rPr>
            </w:pPr>
            <w:r>
              <w:rPr>
                <w:rFonts w:hint="eastAsia"/>
              </w:rPr>
              <w:t>表1</w:t>
            </w:r>
            <w:r>
              <w:t>.</w:t>
            </w:r>
            <w:r>
              <w:rPr>
                <w:rFonts w:hint="eastAsia"/>
              </w:rPr>
              <w:t xml:space="preserve">  内债和外债，以东加勒比元计，1990-1995年</w:t>
            </w:r>
            <w:r>
              <w:tab/>
            </w:r>
            <w:r>
              <w:tab/>
            </w:r>
            <w:r>
              <w:tab/>
            </w:r>
          </w:p>
        </w:tc>
        <w:tc>
          <w:tcPr>
            <w:tcW w:w="533" w:type="dxa"/>
            <w:vAlign w:val="bottom"/>
          </w:tcPr>
          <w:p w:rsidR="00000000" w:rsidRDefault="00000000">
            <w:pPr>
              <w:spacing w:after="120"/>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20"/>
              <w:ind w:left="737"/>
              <w:rPr>
                <w:rFonts w:hint="eastAsia"/>
              </w:rPr>
            </w:pPr>
            <w:r>
              <w:rPr>
                <w:rFonts w:hint="eastAsia"/>
              </w:rPr>
              <w:t>表2</w:t>
            </w:r>
            <w:r>
              <w:t xml:space="preserve">.  </w:t>
            </w:r>
            <w:r>
              <w:rPr>
                <w:rFonts w:hint="eastAsia"/>
              </w:rPr>
              <w:t>圣基茨和尼维斯1946-1991年人口普查间隔期间人口总数和增长率</w:t>
            </w:r>
            <w:r>
              <w:tab/>
            </w:r>
          </w:p>
        </w:tc>
        <w:tc>
          <w:tcPr>
            <w:tcW w:w="533" w:type="dxa"/>
            <w:vAlign w:val="bottom"/>
          </w:tcPr>
          <w:p w:rsidR="00000000" w:rsidRDefault="00000000">
            <w:pPr>
              <w:spacing w:after="120"/>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737"/>
              <w:rPr>
                <w:rFonts w:hint="eastAsia"/>
              </w:rPr>
            </w:pPr>
            <w:r>
              <w:rPr>
                <w:rFonts w:hint="eastAsia"/>
              </w:rPr>
              <w:t>表3</w:t>
            </w:r>
            <w:r>
              <w:t>.</w:t>
            </w:r>
            <w:r>
              <w:rPr>
                <w:rFonts w:hint="eastAsia"/>
              </w:rPr>
              <w:t xml:space="preserve">  圣基茨和尼维斯人口的性别和年龄分布状况，1994年</w:t>
            </w:r>
            <w:r>
              <w:tab/>
            </w:r>
          </w:p>
        </w:tc>
        <w:tc>
          <w:tcPr>
            <w:tcW w:w="533" w:type="dxa"/>
            <w:vAlign w:val="bottom"/>
          </w:tcPr>
          <w:p w:rsidR="00000000" w:rsidRDefault="00000000">
            <w:pPr>
              <w:spacing w:after="120"/>
              <w:ind w:right="28"/>
              <w:jc w:val="right"/>
              <w:rPr>
                <w:rFonts w:hint="eastAsia"/>
              </w:rPr>
            </w:pPr>
            <w:r>
              <w:rPr>
                <w:rFonts w:hint="eastAsia"/>
              </w:rPr>
              <w:t>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737"/>
              <w:rPr>
                <w:rFonts w:hint="eastAsia"/>
              </w:rPr>
            </w:pPr>
            <w:r>
              <w:rPr>
                <w:rFonts w:hint="eastAsia"/>
              </w:rPr>
              <w:t>表4</w:t>
            </w:r>
            <w:r>
              <w:t>.</w:t>
            </w:r>
            <w:r>
              <w:rPr>
                <w:rFonts w:hint="eastAsia"/>
              </w:rPr>
              <w:t xml:space="preserve">  1981-1996年向警察报案的犯罪情况</w:t>
            </w:r>
            <w:r>
              <w:tab/>
            </w:r>
          </w:p>
        </w:tc>
        <w:tc>
          <w:tcPr>
            <w:tcW w:w="533" w:type="dxa"/>
            <w:vAlign w:val="bottom"/>
          </w:tcPr>
          <w:p w:rsidR="00000000" w:rsidRDefault="00000000">
            <w:pPr>
              <w:spacing w:after="120"/>
              <w:ind w:right="28"/>
              <w:jc w:val="right"/>
              <w:rPr>
                <w:rFonts w:hint="eastAsia"/>
              </w:rPr>
            </w:pPr>
            <w:r>
              <w:rPr>
                <w:rFonts w:hint="eastAsia"/>
              </w:rP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737"/>
              <w:rPr>
                <w:rFonts w:hint="eastAsia"/>
              </w:rPr>
            </w:pPr>
            <w:r>
              <w:rPr>
                <w:rFonts w:hint="eastAsia"/>
              </w:rPr>
              <w:t>表5</w:t>
            </w:r>
            <w:r>
              <w:t xml:space="preserve">.  </w:t>
            </w:r>
            <w:r>
              <w:rPr>
                <w:rFonts w:hint="eastAsia"/>
              </w:rPr>
              <w:t>担任决策职务的女性</w:t>
            </w:r>
            <w:r>
              <w:tab/>
            </w:r>
          </w:p>
        </w:tc>
        <w:tc>
          <w:tcPr>
            <w:tcW w:w="533" w:type="dxa"/>
            <w:vAlign w:val="bottom"/>
          </w:tcPr>
          <w:p w:rsidR="00000000" w:rsidRDefault="00000000">
            <w:pPr>
              <w:spacing w:after="120"/>
              <w:ind w:right="28"/>
              <w:jc w:val="right"/>
              <w:rPr>
                <w:rFonts w:hint="eastAsia"/>
              </w:rPr>
            </w:pPr>
            <w:r>
              <w:rPr>
                <w:rFonts w:hint="eastAsia"/>
              </w:rP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737"/>
              <w:rPr>
                <w:rFonts w:hint="eastAsia"/>
              </w:rPr>
            </w:pPr>
            <w:r>
              <w:rPr>
                <w:rFonts w:hint="eastAsia"/>
              </w:rPr>
              <w:t>表6</w:t>
            </w:r>
            <w:r>
              <w:t>.</w:t>
            </w:r>
            <w:r>
              <w:rPr>
                <w:rFonts w:hint="eastAsia"/>
              </w:rPr>
              <w:t xml:space="preserve">  按学校类型和性别分列的1991年入学人数</w:t>
            </w:r>
            <w:r>
              <w:tab/>
            </w:r>
          </w:p>
        </w:tc>
        <w:tc>
          <w:tcPr>
            <w:tcW w:w="533" w:type="dxa"/>
            <w:vAlign w:val="bottom"/>
          </w:tcPr>
          <w:p w:rsidR="00000000" w:rsidRDefault="00000000">
            <w:pPr>
              <w:spacing w:after="120"/>
              <w:ind w:right="28"/>
              <w:jc w:val="right"/>
              <w:rPr>
                <w:rFonts w:hint="eastAsia"/>
              </w:rPr>
            </w:pPr>
            <w:r>
              <w:rPr>
                <w:rFonts w:hint="eastAsia"/>
              </w:rP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737"/>
              <w:rPr>
                <w:rFonts w:hint="eastAsia"/>
              </w:rPr>
            </w:pPr>
            <w:r>
              <w:rPr>
                <w:rFonts w:hint="eastAsia"/>
              </w:rPr>
              <w:t>表</w:t>
            </w:r>
            <w:r>
              <w:t>7.</w:t>
            </w:r>
            <w:r>
              <w:rPr>
                <w:rFonts w:hint="eastAsia"/>
              </w:rPr>
              <w:t xml:space="preserve">  按学校类型分列的中学入学情况</w:t>
            </w:r>
            <w:r>
              <w:tab/>
            </w:r>
          </w:p>
        </w:tc>
        <w:tc>
          <w:tcPr>
            <w:tcW w:w="533" w:type="dxa"/>
            <w:vAlign w:val="bottom"/>
          </w:tcPr>
          <w:p w:rsidR="00000000" w:rsidRDefault="00000000">
            <w:pPr>
              <w:spacing w:after="120"/>
              <w:ind w:right="28"/>
              <w:jc w:val="right"/>
              <w:rPr>
                <w:rFonts w:hint="eastAsia"/>
              </w:rPr>
            </w:pPr>
            <w:r>
              <w:rPr>
                <w:rFonts w:hint="eastAsia"/>
              </w:rP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737"/>
              <w:rPr>
                <w:rFonts w:hint="eastAsia"/>
              </w:rPr>
            </w:pPr>
            <w:r>
              <w:rPr>
                <w:rFonts w:hint="eastAsia"/>
              </w:rPr>
              <w:t>表8</w:t>
            </w:r>
            <w:r>
              <w:t>.</w:t>
            </w:r>
            <w:r>
              <w:rPr>
                <w:rFonts w:hint="eastAsia"/>
              </w:rPr>
              <w:t xml:space="preserve">  入学情况：克拉伦斯·菲茨罗伊·布赖恩特学院</w:t>
            </w:r>
            <w:r>
              <w:tab/>
            </w:r>
          </w:p>
        </w:tc>
        <w:tc>
          <w:tcPr>
            <w:tcW w:w="533" w:type="dxa"/>
            <w:vAlign w:val="bottom"/>
          </w:tcPr>
          <w:p w:rsidR="00000000" w:rsidRDefault="00000000">
            <w:pPr>
              <w:spacing w:after="120"/>
              <w:ind w:right="28"/>
              <w:jc w:val="right"/>
              <w:rPr>
                <w:rFonts w:hint="eastAsia"/>
              </w:rPr>
            </w:pPr>
            <w:r>
              <w:rPr>
                <w:rFonts w:hint="eastAsia"/>
              </w:rP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71"/>
              </w:tabs>
              <w:spacing w:after="120"/>
              <w:ind w:left="737"/>
              <w:rPr>
                <w:rFonts w:hint="eastAsia"/>
              </w:rPr>
            </w:pPr>
            <w:r>
              <w:rPr>
                <w:rFonts w:hint="eastAsia"/>
              </w:rPr>
              <w:t>表9</w:t>
            </w:r>
            <w:r>
              <w:t>.</w:t>
            </w:r>
            <w:r>
              <w:rPr>
                <w:rFonts w:hint="eastAsia"/>
              </w:rPr>
              <w:t xml:space="preserve">  1980年和1991年人口普查按性别和经济活动分列的15岁及以上年龄的人口</w:t>
            </w:r>
            <w:r>
              <w:tab/>
            </w:r>
          </w:p>
        </w:tc>
        <w:tc>
          <w:tcPr>
            <w:tcW w:w="533" w:type="dxa"/>
            <w:vAlign w:val="bottom"/>
          </w:tcPr>
          <w:p w:rsidR="00000000" w:rsidRDefault="00000000">
            <w:pPr>
              <w:spacing w:after="120"/>
              <w:ind w:right="28"/>
              <w:jc w:val="right"/>
              <w:rPr>
                <w:rFonts w:hint="eastAsia"/>
              </w:rPr>
            </w:pPr>
            <w:r>
              <w:rPr>
                <w:rFonts w:hint="eastAsia"/>
              </w:rP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737"/>
              <w:rPr>
                <w:rFonts w:hint="eastAsia"/>
              </w:rPr>
            </w:pPr>
            <w:r>
              <w:rPr>
                <w:rFonts w:hint="eastAsia"/>
              </w:rPr>
              <w:t>表10</w:t>
            </w:r>
            <w:r>
              <w:t>. 1988-1995</w:t>
            </w:r>
            <w:r>
              <w:rPr>
                <w:rFonts w:hint="eastAsia"/>
              </w:rPr>
              <w:t>年期间就业于主要服务业和产业的人数</w:t>
            </w:r>
            <w:r>
              <w:tab/>
            </w:r>
          </w:p>
        </w:tc>
        <w:tc>
          <w:tcPr>
            <w:tcW w:w="533" w:type="dxa"/>
            <w:vAlign w:val="bottom"/>
          </w:tcPr>
          <w:p w:rsidR="00000000" w:rsidRDefault="00000000">
            <w:pPr>
              <w:spacing w:after="120"/>
              <w:ind w:right="28"/>
              <w:jc w:val="right"/>
              <w:rPr>
                <w:rFonts w:hint="eastAsia"/>
              </w:rPr>
            </w:pPr>
            <w:r>
              <w:rPr>
                <w:rFonts w:hint="eastAsia"/>
              </w:rP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737"/>
              <w:rPr>
                <w:rFonts w:hint="eastAsia"/>
              </w:rPr>
            </w:pPr>
            <w:r>
              <w:rPr>
                <w:rFonts w:hint="eastAsia"/>
              </w:rPr>
              <w:t>表11</w:t>
            </w:r>
            <w:r>
              <w:t>.</w:t>
            </w:r>
            <w:r>
              <w:rPr>
                <w:rFonts w:hint="eastAsia"/>
              </w:rPr>
              <w:t xml:space="preserve"> 产妇死亡率</w:t>
            </w:r>
            <w:r>
              <w:tab/>
            </w:r>
          </w:p>
        </w:tc>
        <w:tc>
          <w:tcPr>
            <w:tcW w:w="533" w:type="dxa"/>
            <w:vAlign w:val="bottom"/>
          </w:tcPr>
          <w:p w:rsidR="00000000" w:rsidRDefault="00000000">
            <w:pPr>
              <w:spacing w:after="120"/>
              <w:ind w:right="28"/>
              <w:jc w:val="right"/>
              <w:rPr>
                <w:rFonts w:hint="eastAsia"/>
              </w:rPr>
            </w:pPr>
            <w:r>
              <w:rPr>
                <w:rFonts w:hint="eastAsia"/>
              </w:rP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737"/>
              <w:rPr>
                <w:rFonts w:hint="eastAsia"/>
              </w:rPr>
            </w:pPr>
            <w:r>
              <w:rPr>
                <w:rFonts w:hint="eastAsia"/>
              </w:rPr>
              <w:t>表12</w:t>
            </w:r>
            <w:r>
              <w:t>.</w:t>
            </w:r>
            <w:r>
              <w:rPr>
                <w:rFonts w:hint="eastAsia"/>
              </w:rPr>
              <w:t xml:space="preserve"> 1986-1995年，圣基茨，产前血红蛋白水平</w:t>
            </w:r>
            <w:r>
              <w:tab/>
            </w:r>
          </w:p>
        </w:tc>
        <w:tc>
          <w:tcPr>
            <w:tcW w:w="533" w:type="dxa"/>
            <w:vAlign w:val="bottom"/>
          </w:tcPr>
          <w:p w:rsidR="00000000" w:rsidRDefault="00000000">
            <w:pPr>
              <w:spacing w:after="120"/>
              <w:ind w:right="28"/>
              <w:jc w:val="right"/>
              <w:rPr>
                <w:rFonts w:hint="eastAsia"/>
              </w:rPr>
            </w:pPr>
            <w:r>
              <w:rPr>
                <w:rFonts w:hint="eastAsia"/>
              </w:rP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737"/>
              <w:rPr>
                <w:rFonts w:hint="eastAsia"/>
              </w:rPr>
            </w:pPr>
            <w:r>
              <w:rPr>
                <w:rFonts w:hint="eastAsia"/>
              </w:rPr>
              <w:t>表13</w:t>
            </w:r>
            <w:r>
              <w:t>.</w:t>
            </w:r>
            <w:r>
              <w:rPr>
                <w:rFonts w:hint="eastAsia"/>
              </w:rPr>
              <w:t xml:space="preserve"> 1986-1995年，尼维斯，产前血红蛋白水平</w:t>
            </w:r>
            <w:r>
              <w:tab/>
            </w:r>
          </w:p>
        </w:tc>
        <w:tc>
          <w:tcPr>
            <w:tcW w:w="533" w:type="dxa"/>
            <w:vAlign w:val="bottom"/>
          </w:tcPr>
          <w:p w:rsidR="00000000" w:rsidRDefault="00000000">
            <w:pPr>
              <w:spacing w:after="120"/>
              <w:ind w:right="28"/>
              <w:jc w:val="right"/>
              <w:rPr>
                <w:rFonts w:hint="eastAsia"/>
              </w:rPr>
            </w:pPr>
            <w:r>
              <w:rPr>
                <w:rFonts w:hint="eastAsia"/>
              </w:rP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737"/>
              <w:rPr>
                <w:rFonts w:hint="eastAsia"/>
              </w:rPr>
            </w:pPr>
            <w:r>
              <w:rPr>
                <w:rFonts w:hint="eastAsia"/>
              </w:rPr>
              <w:t>表14</w:t>
            </w:r>
            <w:r>
              <w:t>.</w:t>
            </w:r>
            <w:r>
              <w:rPr>
                <w:rFonts w:hint="eastAsia"/>
              </w:rPr>
              <w:t xml:space="preserve"> 产科床位圣基茨和尼维斯</w:t>
            </w:r>
            <w:r>
              <w:tab/>
            </w:r>
          </w:p>
        </w:tc>
        <w:tc>
          <w:tcPr>
            <w:tcW w:w="533" w:type="dxa"/>
            <w:vAlign w:val="bottom"/>
          </w:tcPr>
          <w:p w:rsidR="00000000" w:rsidRDefault="00000000">
            <w:pPr>
              <w:spacing w:after="120"/>
              <w:ind w:right="28"/>
              <w:jc w:val="right"/>
              <w:rPr>
                <w:rFonts w:hint="eastAsia"/>
              </w:rPr>
            </w:pPr>
            <w:r>
              <w:rPr>
                <w:rFonts w:hint="eastAsia"/>
              </w:rP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737"/>
              <w:rPr>
                <w:rFonts w:hint="eastAsia"/>
              </w:rPr>
            </w:pPr>
            <w:r>
              <w:rPr>
                <w:rFonts w:hint="eastAsia"/>
              </w:rPr>
              <w:t>表15</w:t>
            </w:r>
            <w:r>
              <w:t>.</w:t>
            </w:r>
            <w:r>
              <w:rPr>
                <w:rFonts w:hint="eastAsia"/>
              </w:rPr>
              <w:t xml:space="preserve"> 按产次所列少年母亲的活产</w:t>
            </w:r>
            <w:r>
              <w:tab/>
            </w:r>
          </w:p>
        </w:tc>
        <w:tc>
          <w:tcPr>
            <w:tcW w:w="533" w:type="dxa"/>
            <w:vAlign w:val="bottom"/>
          </w:tcPr>
          <w:p w:rsidR="00000000" w:rsidRDefault="00000000">
            <w:pPr>
              <w:spacing w:after="120"/>
              <w:ind w:right="28"/>
              <w:jc w:val="right"/>
              <w:rPr>
                <w:rFonts w:hint="eastAsia"/>
              </w:rPr>
            </w:pPr>
            <w:r>
              <w:rPr>
                <w:rFonts w:hint="eastAsia"/>
              </w:rP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20"/>
              <w:ind w:left="737"/>
              <w:rPr>
                <w:rFonts w:hint="eastAsia"/>
              </w:rPr>
            </w:pPr>
            <w:r>
              <w:rPr>
                <w:rFonts w:hint="eastAsia"/>
              </w:rPr>
              <w:t>表16</w:t>
            </w:r>
            <w:r>
              <w:t>.</w:t>
            </w:r>
            <w:r>
              <w:rPr>
                <w:rFonts w:hint="eastAsia"/>
              </w:rPr>
              <w:t xml:space="preserve"> 按选择方式所列1992-1995年政府诊所中的积极接受者</w:t>
            </w:r>
            <w:r>
              <w:tab/>
            </w:r>
          </w:p>
        </w:tc>
        <w:tc>
          <w:tcPr>
            <w:tcW w:w="533" w:type="dxa"/>
            <w:vAlign w:val="bottom"/>
          </w:tcPr>
          <w:p w:rsidR="00000000" w:rsidRDefault="00000000">
            <w:pPr>
              <w:spacing w:after="120"/>
              <w:ind w:right="28"/>
              <w:jc w:val="right"/>
              <w:rPr>
                <w:rFonts w:hint="eastAsia"/>
              </w:rPr>
            </w:pPr>
            <w:r>
              <w:rPr>
                <w:rFonts w:hint="eastAsia"/>
              </w:rPr>
              <w:t xml:space="preserve">30  </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737"/>
              <w:rPr>
                <w:rFonts w:hint="eastAsia"/>
              </w:rPr>
            </w:pPr>
            <w:r>
              <w:rPr>
                <w:rFonts w:hint="eastAsia"/>
              </w:rPr>
              <w:t>表17</w:t>
            </w:r>
            <w:r>
              <w:t>.</w:t>
            </w:r>
            <w:r>
              <w:rPr>
                <w:rFonts w:hint="eastAsia"/>
              </w:rPr>
              <w:t xml:space="preserve"> 圣基茨和尼维斯按种类所列的性传播疾病（成年人）</w:t>
            </w:r>
            <w:r>
              <w:tab/>
            </w:r>
          </w:p>
        </w:tc>
        <w:tc>
          <w:tcPr>
            <w:tcW w:w="533" w:type="dxa"/>
            <w:vAlign w:val="bottom"/>
          </w:tcPr>
          <w:p w:rsidR="00000000" w:rsidRDefault="00000000">
            <w:pPr>
              <w:spacing w:after="120"/>
              <w:ind w:right="28"/>
              <w:jc w:val="right"/>
              <w:rPr>
                <w:rFonts w:hint="eastAsia"/>
              </w:rPr>
            </w:pPr>
            <w:r>
              <w:rPr>
                <w:rFonts w:hint="eastAsia"/>
              </w:rP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737"/>
              <w:rPr>
                <w:rFonts w:hint="eastAsia"/>
              </w:rPr>
            </w:pPr>
            <w:r>
              <w:rPr>
                <w:rFonts w:hint="eastAsia"/>
              </w:rPr>
              <w:t>表18</w:t>
            </w:r>
            <w:r>
              <w:t>.</w:t>
            </w:r>
            <w:r>
              <w:rPr>
                <w:rFonts w:hint="eastAsia"/>
              </w:rPr>
              <w:t xml:space="preserve"> 1992-1995年对监控群体进行的艾滋病毒检测</w:t>
            </w:r>
            <w:r>
              <w:tab/>
            </w:r>
          </w:p>
        </w:tc>
        <w:tc>
          <w:tcPr>
            <w:tcW w:w="533" w:type="dxa"/>
            <w:vAlign w:val="bottom"/>
          </w:tcPr>
          <w:p w:rsidR="00000000" w:rsidRDefault="00000000">
            <w:pPr>
              <w:spacing w:after="120"/>
              <w:ind w:right="28"/>
              <w:jc w:val="right"/>
              <w:rPr>
                <w:rFonts w:hint="eastAsia"/>
              </w:rPr>
            </w:pPr>
            <w:r>
              <w:rPr>
                <w:rFonts w:hint="eastAsia"/>
              </w:rP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737"/>
            </w:pPr>
            <w:r>
              <w:rPr>
                <w:rFonts w:hint="eastAsia"/>
              </w:rPr>
              <w:t>表19. 发展机构发放的贷款</w:t>
            </w:r>
            <w:r>
              <w:tab/>
            </w:r>
          </w:p>
        </w:tc>
        <w:tc>
          <w:tcPr>
            <w:tcW w:w="533" w:type="dxa"/>
            <w:vAlign w:val="bottom"/>
          </w:tcPr>
          <w:p w:rsidR="00000000" w:rsidRDefault="00000000">
            <w:pPr>
              <w:spacing w:after="120"/>
              <w:ind w:right="28"/>
              <w:jc w:val="right"/>
              <w:rPr>
                <w:rFonts w:hint="eastAsia"/>
              </w:rPr>
            </w:pPr>
            <w:r>
              <w:rPr>
                <w:rFonts w:hint="eastAsia"/>
              </w:rPr>
              <w:t>32</w:t>
            </w:r>
          </w:p>
        </w:tc>
      </w:tr>
    </w:tbl>
    <w:p w:rsidR="00000000" w:rsidRDefault="00000000"/>
    <w:p w:rsidR="00000000" w:rsidRDefault="00000000">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第一部分</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rPr>
                <w:rFonts w:hint="eastAsia"/>
              </w:rPr>
            </w:pPr>
            <w:r>
              <w:tab/>
            </w:r>
            <w:r>
              <w:rPr>
                <w:rFonts w:hint="eastAsia"/>
              </w:rPr>
              <w:t>土地和人口</w:t>
            </w:r>
            <w:r>
              <w:tab/>
            </w:r>
          </w:p>
        </w:tc>
        <w:tc>
          <w:tcPr>
            <w:tcW w:w="533" w:type="dxa"/>
            <w:vAlign w:val="bottom"/>
          </w:tcPr>
          <w:p w:rsidR="00000000" w:rsidRDefault="00000000">
            <w:pPr>
              <w:spacing w:after="120"/>
              <w:ind w:right="28"/>
              <w:jc w:val="right"/>
              <w:rPr>
                <w:rFonts w:hint="eastAsia"/>
              </w:rPr>
            </w:pPr>
            <w:r>
              <w:rPr>
                <w:rFonts w:hint="eastAsia"/>
              </w:rP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728"/>
                <w:tab w:val="right" w:leader="dot" w:pos="9371"/>
              </w:tabs>
              <w:spacing w:after="120"/>
              <w:ind w:left="1361"/>
            </w:pPr>
            <w:r>
              <w:t xml:space="preserve">1.1  </w:t>
            </w:r>
            <w:r>
              <w:rPr>
                <w:rFonts w:hint="eastAsia"/>
              </w:rPr>
              <w:t>土地</w:t>
            </w:r>
            <w:r>
              <w:tab/>
            </w:r>
            <w:r>
              <w:tab/>
            </w:r>
          </w:p>
        </w:tc>
        <w:tc>
          <w:tcPr>
            <w:tcW w:w="533" w:type="dxa"/>
            <w:vAlign w:val="bottom"/>
          </w:tcPr>
          <w:p w:rsidR="00000000" w:rsidRDefault="00000000">
            <w:pPr>
              <w:spacing w:after="120"/>
              <w:ind w:right="28"/>
              <w:jc w:val="right"/>
              <w:rPr>
                <w:rFonts w:hint="eastAsia"/>
              </w:rPr>
            </w:pPr>
            <w:r>
              <w:rPr>
                <w:rFonts w:hint="eastAsia"/>
              </w:rP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728"/>
                <w:tab w:val="left" w:pos="2160"/>
                <w:tab w:val="left" w:pos="2592"/>
                <w:tab w:val="left" w:pos="3024"/>
                <w:tab w:val="left" w:pos="3456"/>
                <w:tab w:val="right" w:leader="dot" w:pos="9371"/>
              </w:tabs>
              <w:spacing w:after="120"/>
              <w:ind w:left="1361"/>
              <w:rPr>
                <w:rFonts w:hint="eastAsia"/>
              </w:rPr>
            </w:pPr>
            <w:r>
              <w:t xml:space="preserve">1.2  </w:t>
            </w:r>
            <w:r>
              <w:rPr>
                <w:rFonts w:hint="eastAsia"/>
              </w:rPr>
              <w:t>国际经济状况和趋势</w:t>
            </w:r>
            <w:r>
              <w:tab/>
            </w:r>
          </w:p>
        </w:tc>
        <w:tc>
          <w:tcPr>
            <w:tcW w:w="533" w:type="dxa"/>
            <w:vAlign w:val="bottom"/>
          </w:tcPr>
          <w:p w:rsidR="00000000" w:rsidRDefault="00000000">
            <w:pPr>
              <w:spacing w:after="120"/>
              <w:ind w:right="28"/>
              <w:jc w:val="right"/>
              <w:rPr>
                <w:rFonts w:hint="eastAsia"/>
              </w:rPr>
            </w:pPr>
            <w:r>
              <w:rPr>
                <w:rFonts w:hint="eastAsia"/>
              </w:rP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728"/>
                <w:tab w:val="right" w:leader="dot" w:pos="9371"/>
              </w:tabs>
              <w:spacing w:after="120"/>
              <w:ind w:left="1361"/>
              <w:rPr>
                <w:rFonts w:hint="eastAsia"/>
              </w:rPr>
            </w:pPr>
            <w:r>
              <w:t xml:space="preserve">1.3  </w:t>
            </w:r>
            <w:r>
              <w:rPr>
                <w:rFonts w:hint="eastAsia"/>
              </w:rPr>
              <w:t>人口</w:t>
            </w:r>
            <w:r>
              <w:tab/>
            </w:r>
          </w:p>
        </w:tc>
        <w:tc>
          <w:tcPr>
            <w:tcW w:w="533" w:type="dxa"/>
            <w:vAlign w:val="bottom"/>
          </w:tcPr>
          <w:p w:rsidR="00000000" w:rsidRDefault="00000000">
            <w:pPr>
              <w:spacing w:after="120"/>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728"/>
                <w:tab w:val="left" w:pos="2160"/>
                <w:tab w:val="left" w:pos="2592"/>
                <w:tab w:val="right" w:leader="dot" w:pos="9371"/>
              </w:tabs>
              <w:spacing w:after="120"/>
              <w:ind w:left="1361"/>
              <w:rPr>
                <w:rFonts w:hint="eastAsia"/>
              </w:rPr>
            </w:pPr>
            <w:r>
              <w:t xml:space="preserve">1.4  </w:t>
            </w:r>
            <w:r>
              <w:rPr>
                <w:rFonts w:hint="eastAsia"/>
              </w:rPr>
              <w:t>一般政治结构</w:t>
            </w:r>
            <w:r>
              <w:tab/>
            </w:r>
          </w:p>
        </w:tc>
        <w:tc>
          <w:tcPr>
            <w:tcW w:w="533" w:type="dxa"/>
            <w:vAlign w:val="bottom"/>
          </w:tcPr>
          <w:p w:rsidR="00000000" w:rsidRDefault="00000000">
            <w:pPr>
              <w:spacing w:after="120"/>
              <w:ind w:right="28"/>
              <w:jc w:val="right"/>
              <w:rPr>
                <w:rFonts w:hint="eastAsia"/>
              </w:rPr>
            </w:pPr>
            <w:r>
              <w:rPr>
                <w:rFonts w:hint="eastAsia"/>
              </w:rP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728"/>
                <w:tab w:val="left" w:pos="2160"/>
                <w:tab w:val="left" w:pos="2592"/>
                <w:tab w:val="left" w:pos="3024"/>
                <w:tab w:val="left" w:pos="3456"/>
                <w:tab w:val="left" w:pos="3888"/>
                <w:tab w:val="right" w:leader="dot" w:pos="9371"/>
              </w:tabs>
              <w:spacing w:after="120"/>
              <w:ind w:left="1361"/>
              <w:rPr>
                <w:rFonts w:hint="eastAsia"/>
              </w:rPr>
            </w:pPr>
            <w:r>
              <w:t xml:space="preserve">1.5  </w:t>
            </w:r>
            <w:r>
              <w:rPr>
                <w:rFonts w:hint="eastAsia"/>
              </w:rPr>
              <w:t>保护人权的一般法律架构</w:t>
            </w:r>
            <w:r>
              <w:tab/>
            </w:r>
          </w:p>
        </w:tc>
        <w:tc>
          <w:tcPr>
            <w:tcW w:w="533" w:type="dxa"/>
            <w:vAlign w:val="bottom"/>
          </w:tcPr>
          <w:p w:rsidR="00000000" w:rsidRDefault="00000000">
            <w:pPr>
              <w:spacing w:after="120"/>
              <w:ind w:right="28"/>
              <w:jc w:val="right"/>
              <w:rPr>
                <w:rFonts w:hint="eastAsia"/>
              </w:rPr>
            </w:pPr>
            <w:r>
              <w:rPr>
                <w:rFonts w:hint="eastAsia"/>
              </w:rP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第二部分</w:t>
            </w:r>
          </w:p>
        </w:tc>
        <w:tc>
          <w:tcPr>
            <w:tcW w:w="533" w:type="dxa"/>
            <w:vAlign w:val="bottom"/>
          </w:tcPr>
          <w:p w:rsidR="00000000" w:rsidRDefault="00000000">
            <w:pPr>
              <w:spacing w:after="120"/>
              <w:jc w:val="right"/>
              <w:rPr>
                <w:rFonts w:hint="eastAsia"/>
              </w:rPr>
            </w:pP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862"/>
              <w:rPr>
                <w:rFonts w:hint="eastAsia"/>
              </w:rPr>
            </w:pPr>
            <w:r>
              <w:tab/>
            </w:r>
            <w:r>
              <w:rPr>
                <w:rFonts w:hint="eastAsia"/>
              </w:rPr>
              <w:t>第1、2和3条</w:t>
            </w:r>
            <w:r>
              <w:tab/>
            </w:r>
          </w:p>
        </w:tc>
        <w:tc>
          <w:tcPr>
            <w:tcW w:w="533" w:type="dxa"/>
            <w:vAlign w:val="bottom"/>
          </w:tcPr>
          <w:p w:rsidR="00000000" w:rsidRDefault="00000000">
            <w:pPr>
              <w:spacing w:after="120"/>
              <w:ind w:right="28"/>
              <w:jc w:val="right"/>
              <w:rPr>
                <w:rFonts w:hint="eastAsia"/>
              </w:rPr>
            </w:pPr>
            <w:r>
              <w:rPr>
                <w:rFonts w:hint="eastAsia"/>
              </w:rP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862"/>
              <w:rPr>
                <w:rFonts w:hint="eastAsia"/>
              </w:rPr>
            </w:pPr>
            <w:r>
              <w:rPr>
                <w:rFonts w:hint="eastAsia"/>
              </w:rPr>
              <w:t>第4条  加快实现男女平等</w:t>
            </w:r>
            <w:r>
              <w:tab/>
            </w:r>
          </w:p>
        </w:tc>
        <w:tc>
          <w:tcPr>
            <w:tcW w:w="533" w:type="dxa"/>
            <w:vAlign w:val="bottom"/>
          </w:tcPr>
          <w:p w:rsidR="00000000" w:rsidRDefault="00000000">
            <w:pPr>
              <w:spacing w:after="120"/>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862"/>
              <w:rPr>
                <w:rFonts w:hint="eastAsia"/>
              </w:rPr>
            </w:pPr>
            <w:r>
              <w:rPr>
                <w:rFonts w:hint="eastAsia"/>
              </w:rPr>
              <w:t>第5条  性别角色和定型观念</w:t>
            </w:r>
            <w:r>
              <w:tab/>
            </w:r>
          </w:p>
        </w:tc>
        <w:tc>
          <w:tcPr>
            <w:tcW w:w="533" w:type="dxa"/>
            <w:vAlign w:val="bottom"/>
          </w:tcPr>
          <w:p w:rsidR="00000000" w:rsidRDefault="00000000">
            <w:pPr>
              <w:spacing w:after="120"/>
              <w:ind w:right="28"/>
              <w:jc w:val="right"/>
              <w:rPr>
                <w:rFonts w:hint="eastAsia"/>
              </w:rPr>
            </w:pPr>
            <w:r>
              <w:rPr>
                <w:rFonts w:hint="eastAsia"/>
              </w:rPr>
              <w:t>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862"/>
              <w:rPr>
                <w:rFonts w:hint="eastAsia"/>
              </w:rPr>
            </w:pPr>
            <w:r>
              <w:rPr>
                <w:rFonts w:hint="eastAsia"/>
              </w:rPr>
              <w:t>第6条  制止对妇女的剥削</w:t>
            </w:r>
            <w:r>
              <w:tab/>
            </w:r>
          </w:p>
        </w:tc>
        <w:tc>
          <w:tcPr>
            <w:tcW w:w="533" w:type="dxa"/>
            <w:vAlign w:val="bottom"/>
          </w:tcPr>
          <w:p w:rsidR="00000000" w:rsidRDefault="00000000">
            <w:pPr>
              <w:spacing w:after="120"/>
              <w:ind w:right="28"/>
              <w:jc w:val="right"/>
              <w:rPr>
                <w:rFonts w:hint="eastAsia"/>
              </w:rPr>
            </w:pPr>
            <w:r>
              <w:rPr>
                <w:rFonts w:hint="eastAsia"/>
              </w:rP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862"/>
              <w:rPr>
                <w:rFonts w:hint="eastAsia"/>
              </w:rPr>
            </w:pPr>
            <w:r>
              <w:rPr>
                <w:rFonts w:hint="eastAsia"/>
              </w:rPr>
              <w:t>第7条  政治和公共事务</w:t>
            </w:r>
            <w:r>
              <w:tab/>
            </w:r>
          </w:p>
        </w:tc>
        <w:tc>
          <w:tcPr>
            <w:tcW w:w="533" w:type="dxa"/>
            <w:vAlign w:val="bottom"/>
          </w:tcPr>
          <w:p w:rsidR="00000000" w:rsidRDefault="00000000">
            <w:pPr>
              <w:spacing w:after="120"/>
              <w:ind w:right="28"/>
              <w:jc w:val="right"/>
              <w:rPr>
                <w:rFonts w:hint="eastAsia"/>
              </w:rPr>
            </w:pPr>
            <w:r>
              <w:rPr>
                <w:rFonts w:hint="eastAsia"/>
              </w:rP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862"/>
              <w:rPr>
                <w:rFonts w:hint="eastAsia"/>
              </w:rPr>
            </w:pPr>
            <w:r>
              <w:rPr>
                <w:rFonts w:hint="eastAsia"/>
              </w:rPr>
              <w:t>第8条  国际一级的代表和参与</w:t>
            </w:r>
            <w:r>
              <w:tab/>
            </w:r>
          </w:p>
        </w:tc>
        <w:tc>
          <w:tcPr>
            <w:tcW w:w="533" w:type="dxa"/>
            <w:vAlign w:val="bottom"/>
          </w:tcPr>
          <w:p w:rsidR="00000000" w:rsidRDefault="00000000">
            <w:pPr>
              <w:spacing w:after="120"/>
              <w:ind w:right="28"/>
              <w:jc w:val="right"/>
              <w:rPr>
                <w:rFonts w:hint="eastAsia"/>
              </w:rPr>
            </w:pPr>
            <w:r>
              <w:rPr>
                <w:rFonts w:hint="eastAsia"/>
              </w:rP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862"/>
              <w:rPr>
                <w:rFonts w:hint="eastAsia"/>
              </w:rPr>
            </w:pPr>
            <w:r>
              <w:rPr>
                <w:rFonts w:hint="eastAsia"/>
              </w:rPr>
              <w:t>第9条  国籍</w:t>
            </w:r>
            <w:r>
              <w:tab/>
            </w:r>
          </w:p>
        </w:tc>
        <w:tc>
          <w:tcPr>
            <w:tcW w:w="533" w:type="dxa"/>
            <w:vAlign w:val="bottom"/>
          </w:tcPr>
          <w:p w:rsidR="00000000" w:rsidRDefault="00000000">
            <w:pPr>
              <w:spacing w:after="120"/>
              <w:ind w:right="28"/>
              <w:jc w:val="right"/>
              <w:rPr>
                <w:rFonts w:hint="eastAsia"/>
              </w:rPr>
            </w:pPr>
            <w:r>
              <w:rPr>
                <w:rFonts w:hint="eastAsia"/>
              </w:rP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862"/>
              <w:rPr>
                <w:rFonts w:hint="eastAsia"/>
              </w:rPr>
            </w:pPr>
            <w:r>
              <w:rPr>
                <w:rFonts w:hint="eastAsia"/>
              </w:rPr>
              <w:t>第10条 教育</w:t>
            </w:r>
            <w:r>
              <w:tab/>
            </w:r>
          </w:p>
        </w:tc>
        <w:tc>
          <w:tcPr>
            <w:tcW w:w="533" w:type="dxa"/>
            <w:vAlign w:val="bottom"/>
          </w:tcPr>
          <w:p w:rsidR="00000000" w:rsidRDefault="00000000">
            <w:pPr>
              <w:spacing w:after="120"/>
              <w:ind w:right="28"/>
              <w:jc w:val="right"/>
              <w:rPr>
                <w:rFonts w:hint="eastAsia"/>
              </w:rPr>
            </w:pPr>
            <w:r>
              <w:rPr>
                <w:rFonts w:hint="eastAsia"/>
              </w:rP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862"/>
              <w:rPr>
                <w:rFonts w:hint="eastAsia"/>
              </w:rPr>
            </w:pPr>
            <w:r>
              <w:rPr>
                <w:rFonts w:hint="eastAsia"/>
              </w:rPr>
              <w:t>第11条 就业</w:t>
            </w:r>
            <w:r>
              <w:tab/>
            </w:r>
          </w:p>
        </w:tc>
        <w:tc>
          <w:tcPr>
            <w:tcW w:w="533" w:type="dxa"/>
            <w:vAlign w:val="bottom"/>
          </w:tcPr>
          <w:p w:rsidR="00000000" w:rsidRDefault="00000000">
            <w:pPr>
              <w:spacing w:after="120"/>
              <w:ind w:right="28"/>
              <w:jc w:val="right"/>
              <w:rPr>
                <w:rFonts w:hint="eastAsia"/>
              </w:rPr>
            </w:pPr>
            <w:r>
              <w:rPr>
                <w:rFonts w:hint="eastAsia"/>
              </w:rP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71"/>
              </w:tabs>
              <w:spacing w:after="120"/>
              <w:ind w:left="862"/>
              <w:rPr>
                <w:rFonts w:hint="eastAsia"/>
              </w:rPr>
            </w:pPr>
            <w:r>
              <w:rPr>
                <w:rFonts w:hint="eastAsia"/>
              </w:rPr>
              <w:t>第12条 取得保健的平等机会</w:t>
            </w:r>
            <w:r>
              <w:tab/>
            </w:r>
          </w:p>
        </w:tc>
        <w:tc>
          <w:tcPr>
            <w:tcW w:w="533" w:type="dxa"/>
            <w:vAlign w:val="bottom"/>
          </w:tcPr>
          <w:p w:rsidR="00000000" w:rsidRDefault="00000000">
            <w:pPr>
              <w:spacing w:after="120"/>
              <w:ind w:right="28"/>
              <w:jc w:val="right"/>
              <w:rPr>
                <w:rFonts w:hint="eastAsia"/>
              </w:rPr>
            </w:pPr>
            <w:r>
              <w:rPr>
                <w:rFonts w:hint="eastAsia"/>
              </w:rP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862"/>
              <w:rPr>
                <w:rFonts w:hint="eastAsia"/>
              </w:rPr>
            </w:pPr>
            <w:r>
              <w:rPr>
                <w:rFonts w:hint="eastAsia"/>
              </w:rPr>
              <w:t>第13条 社会和经济福利</w:t>
            </w:r>
            <w:r>
              <w:tab/>
            </w:r>
          </w:p>
        </w:tc>
        <w:tc>
          <w:tcPr>
            <w:tcW w:w="533" w:type="dxa"/>
            <w:vAlign w:val="bottom"/>
          </w:tcPr>
          <w:p w:rsidR="00000000" w:rsidRDefault="00000000">
            <w:pPr>
              <w:spacing w:after="120"/>
              <w:ind w:right="28"/>
              <w:jc w:val="right"/>
              <w:rPr>
                <w:rFonts w:hint="eastAsia"/>
              </w:rPr>
            </w:pPr>
            <w:r>
              <w:rPr>
                <w:rFonts w:hint="eastAsia"/>
              </w:rP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862"/>
              <w:rPr>
                <w:rFonts w:hint="eastAsia"/>
              </w:rPr>
            </w:pPr>
            <w:r>
              <w:rPr>
                <w:rFonts w:hint="eastAsia"/>
              </w:rPr>
              <w:t>第14条 农村妇女</w:t>
            </w:r>
            <w:r>
              <w:tab/>
            </w:r>
          </w:p>
        </w:tc>
        <w:tc>
          <w:tcPr>
            <w:tcW w:w="533" w:type="dxa"/>
            <w:vAlign w:val="bottom"/>
          </w:tcPr>
          <w:p w:rsidR="00000000" w:rsidRDefault="00000000">
            <w:pPr>
              <w:spacing w:after="120"/>
              <w:ind w:right="28"/>
              <w:jc w:val="right"/>
              <w:rPr>
                <w:rFonts w:hint="eastAsia"/>
              </w:rPr>
            </w:pPr>
            <w:r>
              <w:rPr>
                <w:rFonts w:hint="eastAsia"/>
              </w:rP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862"/>
              <w:rPr>
                <w:rFonts w:hint="eastAsia"/>
              </w:rPr>
            </w:pPr>
            <w:r>
              <w:rPr>
                <w:rFonts w:hint="eastAsia"/>
              </w:rPr>
              <w:t>第15条 在法律面前以及公民事务上的平等</w:t>
            </w:r>
            <w:r>
              <w:tab/>
            </w:r>
          </w:p>
        </w:tc>
        <w:tc>
          <w:tcPr>
            <w:tcW w:w="533" w:type="dxa"/>
            <w:vAlign w:val="bottom"/>
          </w:tcPr>
          <w:p w:rsidR="00000000" w:rsidRDefault="00000000">
            <w:pPr>
              <w:spacing w:after="120"/>
              <w:ind w:right="28"/>
              <w:jc w:val="right"/>
              <w:rPr>
                <w:rFonts w:hint="eastAsia"/>
              </w:rPr>
            </w:pPr>
            <w:r>
              <w:rPr>
                <w:rFonts w:hint="eastAsia"/>
              </w:rP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spacing w:after="120"/>
              <w:ind w:left="862"/>
              <w:rPr>
                <w:rFonts w:hint="eastAsia"/>
              </w:rPr>
            </w:pPr>
            <w:r>
              <w:rPr>
                <w:rFonts w:hint="eastAsia"/>
              </w:rPr>
              <w:t>第16条 婚姻和家庭关系中的平等法</w:t>
            </w:r>
            <w:r>
              <w:tab/>
            </w:r>
          </w:p>
        </w:tc>
        <w:tc>
          <w:tcPr>
            <w:tcW w:w="533" w:type="dxa"/>
            <w:vAlign w:val="bottom"/>
          </w:tcPr>
          <w:p w:rsidR="00000000" w:rsidRDefault="00000000">
            <w:pPr>
              <w:spacing w:after="120"/>
              <w:ind w:right="28"/>
              <w:jc w:val="right"/>
              <w:rPr>
                <w:rFonts w:hint="eastAsia"/>
              </w:rPr>
            </w:pPr>
            <w:r>
              <w:rPr>
                <w:rFonts w:hint="eastAsia"/>
              </w:rPr>
              <w:t>34</w:t>
            </w:r>
          </w:p>
        </w:tc>
      </w:tr>
    </w:tbl>
    <w:p w:rsidR="00000000" w:rsidRDefault="00000000">
      <w:pPr>
        <w:pStyle w:val="H56"/>
        <w:keepNext w:val="0"/>
        <w:keepLines w:val="0"/>
        <w:tabs>
          <w:tab w:val="clear" w:pos="360"/>
        </w:tabs>
        <w:suppressAutoHyphens w:val="0"/>
        <w:outlineLvl w:val="9"/>
        <w:rPr>
          <w:noProof w:val="0"/>
          <w:spacing w:val="0"/>
          <w:w w:val="10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第一部分</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土地和人口</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1.1</w:t>
      </w:r>
      <w:r>
        <w:rPr>
          <w:rFonts w:hint="eastAsia"/>
        </w:rPr>
        <w:tab/>
        <w:t>土地</w:t>
      </w:r>
    </w:p>
    <w:p w:rsidR="00000000" w:rsidRDefault="00000000">
      <w:pPr>
        <w:pStyle w:val="SingleTxt"/>
        <w:spacing w:after="0" w:line="120" w:lineRule="exact"/>
        <w:rPr>
          <w:rFonts w:hint="eastAsia"/>
          <w:sz w:val="10"/>
        </w:rPr>
      </w:pPr>
    </w:p>
    <w:p w:rsidR="00000000" w:rsidRDefault="00000000">
      <w:pPr>
        <w:pStyle w:val="SingleTxt"/>
        <w:rPr>
          <w:rFonts w:ascii="Times New Roman" w:hint="eastAsia"/>
        </w:rPr>
      </w:pPr>
      <w:r>
        <w:rPr>
          <w:rFonts w:hint="eastAsia"/>
        </w:rPr>
        <w:t>1.</w:t>
      </w:r>
      <w:r>
        <w:rPr>
          <w:rFonts w:hint="eastAsia"/>
        </w:rPr>
        <w:tab/>
        <w:t>圣基茨和尼维斯是一个孪生岛屿国，位于东加勒比海背风群岛北部，在赤道以北北纬17</w:t>
      </w:r>
      <w:r>
        <w:rPr>
          <w:rFonts w:ascii="Times New Roman"/>
        </w:rPr>
        <w:t>º</w:t>
      </w:r>
      <w:r>
        <w:rPr>
          <w:rFonts w:ascii="Times New Roman" w:hint="eastAsia"/>
        </w:rPr>
        <w:t xml:space="preserve"> </w:t>
      </w:r>
      <w:r>
        <w:rPr>
          <w:rFonts w:hint="eastAsia"/>
        </w:rPr>
        <w:t>5</w:t>
      </w:r>
      <w:r>
        <w:rPr>
          <w:rFonts w:ascii="Times New Roman"/>
        </w:rPr>
        <w:t>'</w:t>
      </w:r>
      <w:r>
        <w:rPr>
          <w:rFonts w:ascii="Times New Roman" w:hint="eastAsia"/>
        </w:rPr>
        <w:t>，西经</w:t>
      </w:r>
      <w:r>
        <w:rPr>
          <w:rFonts w:ascii="Times New Roman" w:hint="eastAsia"/>
        </w:rPr>
        <w:t>62</w:t>
      </w:r>
      <w:r>
        <w:rPr>
          <w:rFonts w:ascii="Times New Roman"/>
        </w:rPr>
        <w:t>º</w:t>
      </w:r>
      <w:r>
        <w:rPr>
          <w:rFonts w:ascii="Times New Roman" w:hint="eastAsia"/>
        </w:rPr>
        <w:t>，岛屿之间是一个二英里宽的海峡。</w:t>
      </w:r>
    </w:p>
    <w:p w:rsidR="00000000" w:rsidRDefault="00000000">
      <w:pPr>
        <w:pStyle w:val="SingleTxt"/>
        <w:rPr>
          <w:rFonts w:ascii="Times New Roman" w:hint="eastAsia"/>
        </w:rPr>
      </w:pPr>
      <w:r>
        <w:rPr>
          <w:rFonts w:ascii="Times New Roman" w:hint="eastAsia"/>
        </w:rPr>
        <w:t>2.</w:t>
      </w:r>
      <w:r>
        <w:rPr>
          <w:rFonts w:ascii="Times New Roman" w:hint="eastAsia"/>
        </w:rPr>
        <w:tab/>
      </w:r>
      <w:r>
        <w:rPr>
          <w:rFonts w:ascii="Times New Roman" w:hint="eastAsia"/>
        </w:rPr>
        <w:t>圣基茨是圣克里斯托弗的简称，长</w:t>
      </w:r>
      <w:r>
        <w:rPr>
          <w:rFonts w:ascii="Times New Roman" w:hint="eastAsia"/>
        </w:rPr>
        <w:t>23</w:t>
      </w:r>
      <w:r>
        <w:rPr>
          <w:rFonts w:ascii="Times New Roman" w:hint="eastAsia"/>
        </w:rPr>
        <w:t>英里，占地面积</w:t>
      </w:r>
      <w:r>
        <w:rPr>
          <w:rFonts w:ascii="Times New Roman" w:hint="eastAsia"/>
        </w:rPr>
        <w:t>68</w:t>
      </w:r>
      <w:r>
        <w:rPr>
          <w:rFonts w:ascii="Times New Roman" w:hint="eastAsia"/>
        </w:rPr>
        <w:t>平方英里。两个岛总面积约为</w:t>
      </w:r>
      <w:r>
        <w:rPr>
          <w:rFonts w:ascii="Times New Roman" w:hint="eastAsia"/>
        </w:rPr>
        <w:t>269</w:t>
      </w:r>
      <w:r>
        <w:rPr>
          <w:rFonts w:ascii="Times New Roman" w:hint="eastAsia"/>
        </w:rPr>
        <w:t>平方公里，或</w:t>
      </w:r>
      <w:r>
        <w:rPr>
          <w:rFonts w:ascii="Times New Roman" w:hint="eastAsia"/>
        </w:rPr>
        <w:t>104</w:t>
      </w:r>
      <w:r>
        <w:rPr>
          <w:rFonts w:ascii="Times New Roman" w:hint="eastAsia"/>
        </w:rPr>
        <w:t>平方英里。地形中央是山脉，内有一个死火山</w:t>
      </w:r>
      <w:r>
        <w:rPr>
          <w:rFonts w:ascii="Times New Roman"/>
        </w:rPr>
        <w:t>Liammuiga</w:t>
      </w:r>
      <w:r>
        <w:rPr>
          <w:rFonts w:ascii="Times New Roman" w:hint="eastAsia"/>
        </w:rPr>
        <w:t>。近山顶处是茂密的热带森林，而靠近海岸处则是贫脊的土地。圣基茨的首都为巴斯特尔。</w:t>
      </w:r>
    </w:p>
    <w:p w:rsidR="00000000" w:rsidRDefault="00000000">
      <w:pPr>
        <w:pStyle w:val="SingleTxt"/>
        <w:rPr>
          <w:rFonts w:ascii="Times New Roman" w:hint="eastAsia"/>
        </w:rPr>
      </w:pPr>
      <w:r>
        <w:rPr>
          <w:rFonts w:ascii="Times New Roman" w:hint="eastAsia"/>
        </w:rPr>
        <w:t>3.</w:t>
      </w:r>
      <w:r>
        <w:rPr>
          <w:rFonts w:ascii="Times New Roman" w:hint="eastAsia"/>
        </w:rPr>
        <w:tab/>
      </w:r>
      <w:r>
        <w:rPr>
          <w:rFonts w:ascii="Times New Roman" w:hint="eastAsia"/>
        </w:rPr>
        <w:t>尼维斯是较小的岛屿，面积</w:t>
      </w:r>
      <w:r>
        <w:rPr>
          <w:rFonts w:ascii="Times New Roman" w:hint="eastAsia"/>
        </w:rPr>
        <w:t>36</w:t>
      </w:r>
      <w:r>
        <w:rPr>
          <w:rFonts w:ascii="Times New Roman" w:hint="eastAsia"/>
        </w:rPr>
        <w:t>平方英里，西北沿岸为长条的金色沙滩，沿岸栽有棕榈树。尼维斯首都为查尔斯敦。圣基茨和尼维斯气候宜人，平均气温华氏</w:t>
      </w:r>
      <w:r>
        <w:rPr>
          <w:rFonts w:ascii="Times New Roman" w:hint="eastAsia"/>
        </w:rPr>
        <w:t>79</w:t>
      </w:r>
      <w:r>
        <w:rPr>
          <w:rFonts w:ascii="Times New Roman" w:hint="eastAsia"/>
        </w:rPr>
        <w:t>度。年平均降雨量</w:t>
      </w:r>
      <w:r>
        <w:rPr>
          <w:rFonts w:ascii="Times New Roman" w:hint="eastAsia"/>
        </w:rPr>
        <w:t>55</w:t>
      </w:r>
      <w:r>
        <w:rPr>
          <w:rFonts w:ascii="Times New Roman" w:hint="eastAsia"/>
        </w:rPr>
        <w:t>英寸。</w:t>
      </w:r>
    </w:p>
    <w:p w:rsidR="00000000" w:rsidRDefault="00000000">
      <w:pPr>
        <w:pStyle w:val="SingleTxt"/>
        <w:rPr>
          <w:rFonts w:ascii="Times New Roman" w:hint="eastAsia"/>
        </w:rPr>
      </w:pPr>
      <w:r>
        <w:rPr>
          <w:rFonts w:ascii="Times New Roman" w:hint="eastAsia"/>
        </w:rPr>
        <w:t>4.</w:t>
      </w:r>
      <w:r>
        <w:rPr>
          <w:rFonts w:ascii="Times New Roman" w:hint="eastAsia"/>
        </w:rPr>
        <w:tab/>
      </w:r>
      <w:r>
        <w:rPr>
          <w:rFonts w:ascii="Times New Roman" w:hint="eastAsia"/>
        </w:rPr>
        <w:t>圣基茨和尼维斯领土不大，因此国内交通没有困难。农村地区学童所需的交通工具由政府提供，其他人则使用私营的公车服务。电讯</w:t>
      </w:r>
      <w:r>
        <w:rPr>
          <w:rFonts w:ascii="Times New Roman" w:hint="eastAsia"/>
        </w:rPr>
        <w:t>/</w:t>
      </w:r>
      <w:r>
        <w:rPr>
          <w:rFonts w:ascii="Times New Roman" w:hint="eastAsia"/>
        </w:rPr>
        <w:t>传播服务由圣基茨和尼维斯电讯公司提供，技术先进，便于当地和国际间有效的通讯。正式语文是英文。</w:t>
      </w:r>
    </w:p>
    <w:p w:rsidR="00000000" w:rsidRDefault="00000000">
      <w:pPr>
        <w:pStyle w:val="SingleTxt"/>
        <w:rPr>
          <w:rFonts w:ascii="Times New Roman" w:hint="eastAsia"/>
        </w:rPr>
      </w:pPr>
      <w:r>
        <w:rPr>
          <w:rFonts w:ascii="Times New Roman" w:hint="eastAsia"/>
        </w:rPr>
        <w:t>5.</w:t>
      </w:r>
      <w:r>
        <w:rPr>
          <w:rFonts w:ascii="Times New Roman" w:hint="eastAsia"/>
        </w:rPr>
        <w:tab/>
      </w:r>
      <w:r>
        <w:rPr>
          <w:rFonts w:ascii="Times New Roman" w:hint="eastAsia"/>
        </w:rPr>
        <w:t>圣基茨和尼维斯航空交通便利，圣基茨有一个国际机场，尼维斯有一简便机场。公路网络发达，汽车可通往所有村庄。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1.2</w:t>
      </w:r>
      <w:r>
        <w:rPr>
          <w:rFonts w:hint="eastAsia"/>
        </w:rPr>
        <w:tab/>
        <w:t>国家经济状况和趋势</w:t>
      </w:r>
    </w:p>
    <w:p w:rsidR="00000000" w:rsidRDefault="00000000">
      <w:pPr>
        <w:pStyle w:val="SingleTxt"/>
        <w:spacing w:after="0" w:line="120" w:lineRule="exact"/>
        <w:rPr>
          <w:rFonts w:ascii="Times New Roman" w:hint="eastAsia"/>
          <w:sz w:val="10"/>
        </w:rPr>
      </w:pPr>
    </w:p>
    <w:p w:rsidR="00000000" w:rsidRDefault="00000000">
      <w:pPr>
        <w:pStyle w:val="SingleTxt"/>
        <w:rPr>
          <w:rFonts w:ascii="Times New Roman" w:hint="eastAsia"/>
        </w:rPr>
      </w:pPr>
      <w:r>
        <w:rPr>
          <w:rFonts w:ascii="Times New Roman" w:hint="eastAsia"/>
        </w:rPr>
        <w:t>6.</w:t>
      </w:r>
      <w:r>
        <w:rPr>
          <w:rFonts w:ascii="Times New Roman" w:hint="eastAsia"/>
        </w:rPr>
        <w:tab/>
      </w:r>
      <w:r>
        <w:rPr>
          <w:rFonts w:ascii="Times New Roman" w:hint="eastAsia"/>
        </w:rPr>
        <w:t>圣基茨和尼维斯联邦的经济是开放式的，在很大程度上受外在经济的影响。此外，由于地理位置的关系，岛屿时常受到严重的飓风灾害。不良的气候是岛屿经济活动的最大威胁。</w:t>
      </w:r>
    </w:p>
    <w:p w:rsidR="00000000" w:rsidRDefault="00000000">
      <w:pPr>
        <w:pStyle w:val="SingleTxt"/>
        <w:rPr>
          <w:rFonts w:ascii="Times New Roman" w:hint="eastAsia"/>
        </w:rPr>
      </w:pPr>
      <w:r>
        <w:rPr>
          <w:rFonts w:ascii="Times New Roman" w:hint="eastAsia"/>
        </w:rPr>
        <w:t>7.</w:t>
      </w:r>
      <w:r>
        <w:rPr>
          <w:rFonts w:ascii="Times New Roman" w:hint="eastAsia"/>
        </w:rPr>
        <w:tab/>
      </w:r>
      <w:r>
        <w:rPr>
          <w:rFonts w:ascii="Times New Roman" w:hint="eastAsia"/>
        </w:rPr>
        <w:t>圣基茨和尼维斯的经济主要是农业、轻工业、旅游业和一些农产制造业。主要的农业出口品是蔗糖。这些年来，国家又另外发展了旅游业和面向出口的制造业。</w:t>
      </w:r>
    </w:p>
    <w:p w:rsidR="00000000" w:rsidRDefault="00000000">
      <w:pPr>
        <w:pStyle w:val="SingleTxt"/>
        <w:rPr>
          <w:rFonts w:ascii="Times New Roman" w:hint="eastAsia"/>
        </w:rPr>
      </w:pPr>
      <w:r>
        <w:rPr>
          <w:rFonts w:ascii="Times New Roman" w:hint="eastAsia"/>
        </w:rPr>
        <w:t>8.</w:t>
      </w:r>
      <w:r>
        <w:rPr>
          <w:rFonts w:ascii="Times New Roman" w:hint="eastAsia"/>
        </w:rPr>
        <w:tab/>
      </w:r>
      <w:r>
        <w:rPr>
          <w:rFonts w:ascii="Times New Roman" w:hint="eastAsia"/>
        </w:rPr>
        <w:t>国内使用的货币是东加勒比元，对美元的汇率为：</w:t>
      </w:r>
      <w:r>
        <w:rPr>
          <w:rFonts w:ascii="Times New Roman" w:hint="eastAsia"/>
        </w:rPr>
        <w:t>2.7169</w:t>
      </w:r>
      <w:r>
        <w:rPr>
          <w:rFonts w:ascii="Times New Roman" w:hint="eastAsia"/>
        </w:rPr>
        <w:t>东加勒比元＝</w:t>
      </w:r>
      <w:r>
        <w:rPr>
          <w:rFonts w:ascii="Times New Roman" w:hint="eastAsia"/>
        </w:rPr>
        <w:t>1.00</w:t>
      </w:r>
      <w:r>
        <w:rPr>
          <w:rFonts w:ascii="Times New Roman" w:hint="eastAsia"/>
        </w:rPr>
        <w:t>美元（</w:t>
      </w:r>
      <w:r>
        <w:rPr>
          <w:rFonts w:ascii="Times New Roman" w:hint="eastAsia"/>
        </w:rPr>
        <w:t>1998</w:t>
      </w:r>
      <w:r>
        <w:rPr>
          <w:rFonts w:ascii="Times New Roman" w:hint="eastAsia"/>
        </w:rPr>
        <w:t>年）。</w:t>
      </w:r>
    </w:p>
    <w:p w:rsidR="00000000" w:rsidRDefault="00000000">
      <w:pPr>
        <w:pStyle w:val="SingleTxt"/>
        <w:rPr>
          <w:rFonts w:ascii="Times New Roman" w:hint="eastAsia"/>
          <w:spacing w:val="2"/>
        </w:rPr>
      </w:pPr>
      <w:r>
        <w:rPr>
          <w:rFonts w:ascii="Times New Roman" w:hint="eastAsia"/>
        </w:rPr>
        <w:t>9.</w:t>
      </w:r>
      <w:r>
        <w:rPr>
          <w:rFonts w:ascii="Times New Roman" w:hint="eastAsia"/>
        </w:rPr>
        <w:tab/>
      </w:r>
      <w:r>
        <w:rPr>
          <w:rFonts w:ascii="Times New Roman" w:hint="eastAsia"/>
          <w:spacing w:val="2"/>
        </w:rPr>
        <w:t>1994</w:t>
      </w:r>
      <w:r>
        <w:rPr>
          <w:rFonts w:ascii="Times New Roman" w:hint="eastAsia"/>
          <w:spacing w:val="2"/>
        </w:rPr>
        <w:t>年的经济在经过前十年年平均增长率近</w:t>
      </w:r>
      <w:r>
        <w:rPr>
          <w:rFonts w:ascii="Times New Roman" w:hint="eastAsia"/>
          <w:spacing w:val="2"/>
        </w:rPr>
        <w:t>6</w:t>
      </w:r>
      <w:r>
        <w:rPr>
          <w:rFonts w:ascii="Times New Roman" w:hint="eastAsia"/>
          <w:spacing w:val="2"/>
        </w:rPr>
        <w:t>％之后仍然有稳定但较低的增长率</w:t>
      </w:r>
      <w:r>
        <w:rPr>
          <w:rFonts w:ascii="Times New Roman" w:hint="eastAsia"/>
          <w:spacing w:val="2"/>
        </w:rPr>
        <w:t>4.1</w:t>
      </w:r>
      <w:r>
        <w:rPr>
          <w:rFonts w:ascii="Times New Roman" w:hint="eastAsia"/>
          <w:spacing w:val="2"/>
        </w:rPr>
        <w:t>％。过去的高增长率由于</w:t>
      </w:r>
      <w:r>
        <w:rPr>
          <w:rFonts w:ascii="Times New Roman" w:hint="eastAsia"/>
          <w:spacing w:val="2"/>
        </w:rPr>
        <w:t>1989</w:t>
      </w:r>
      <w:r>
        <w:rPr>
          <w:rFonts w:ascii="Times New Roman" w:hint="eastAsia"/>
          <w:spacing w:val="2"/>
        </w:rPr>
        <w:t>年</w:t>
      </w:r>
      <w:r>
        <w:rPr>
          <w:rFonts w:ascii="Times New Roman" w:hint="eastAsia"/>
          <w:spacing w:val="2"/>
        </w:rPr>
        <w:t>H</w:t>
      </w:r>
      <w:r>
        <w:rPr>
          <w:rFonts w:ascii="Times New Roman"/>
          <w:spacing w:val="2"/>
        </w:rPr>
        <w:t>ugo</w:t>
      </w:r>
      <w:r>
        <w:rPr>
          <w:rFonts w:ascii="Times New Roman" w:hint="eastAsia"/>
          <w:spacing w:val="2"/>
        </w:rPr>
        <w:t>飓风过境而使</w:t>
      </w:r>
      <w:r>
        <w:rPr>
          <w:rFonts w:ascii="Times New Roman" w:hint="eastAsia"/>
          <w:spacing w:val="2"/>
        </w:rPr>
        <w:t>1990</w:t>
      </w:r>
      <w:r>
        <w:rPr>
          <w:rFonts w:ascii="Times New Roman" w:hint="eastAsia"/>
          <w:spacing w:val="2"/>
        </w:rPr>
        <w:t>年的经济增长率下降。</w:t>
      </w:r>
      <w:r>
        <w:rPr>
          <w:rFonts w:ascii="Times New Roman" w:hint="eastAsia"/>
          <w:spacing w:val="2"/>
        </w:rPr>
        <w:t>1989</w:t>
      </w:r>
      <w:r>
        <w:rPr>
          <w:rFonts w:ascii="Times New Roman" w:hint="eastAsia"/>
          <w:spacing w:val="2"/>
        </w:rPr>
        <w:t>年国内总产值增长率为</w:t>
      </w:r>
      <w:r>
        <w:rPr>
          <w:rFonts w:ascii="Times New Roman" w:hint="eastAsia"/>
          <w:spacing w:val="2"/>
        </w:rPr>
        <w:t>6</w:t>
      </w:r>
      <w:r>
        <w:rPr>
          <w:rFonts w:ascii="Times New Roman" w:hint="eastAsia"/>
          <w:spacing w:val="2"/>
        </w:rPr>
        <w:t>％，</w:t>
      </w:r>
      <w:r>
        <w:rPr>
          <w:rFonts w:ascii="Times New Roman" w:hint="eastAsia"/>
          <w:spacing w:val="2"/>
        </w:rPr>
        <w:t>1990</w:t>
      </w:r>
      <w:r>
        <w:rPr>
          <w:rFonts w:ascii="Times New Roman" w:hint="eastAsia"/>
          <w:spacing w:val="2"/>
        </w:rPr>
        <w:t>年下降到</w:t>
      </w:r>
      <w:r>
        <w:rPr>
          <w:rFonts w:ascii="Times New Roman" w:hint="eastAsia"/>
          <w:spacing w:val="2"/>
        </w:rPr>
        <w:t>3.1</w:t>
      </w:r>
      <w:r>
        <w:rPr>
          <w:rFonts w:ascii="Times New Roman" w:hint="eastAsia"/>
          <w:spacing w:val="2"/>
        </w:rPr>
        <w:t>％，主要就是该次飓风造成了大量损失，价值约</w:t>
      </w:r>
      <w:r>
        <w:rPr>
          <w:rFonts w:ascii="Times New Roman" w:hint="eastAsia"/>
          <w:spacing w:val="2"/>
        </w:rPr>
        <w:t>4 440</w:t>
      </w:r>
      <w:r>
        <w:rPr>
          <w:rFonts w:ascii="Times New Roman" w:hint="eastAsia"/>
          <w:spacing w:val="2"/>
        </w:rPr>
        <w:t>万美元。大约六年之后，经济又受到飓风灾害的重大影响。</w:t>
      </w:r>
      <w:r>
        <w:rPr>
          <w:rFonts w:ascii="Times New Roman" w:hint="eastAsia"/>
          <w:spacing w:val="2"/>
        </w:rPr>
        <w:t>1995</w:t>
      </w:r>
      <w:r>
        <w:rPr>
          <w:rFonts w:ascii="Times New Roman" w:hint="eastAsia"/>
          <w:spacing w:val="2"/>
        </w:rPr>
        <w:t>年</w:t>
      </w:r>
      <w:r>
        <w:rPr>
          <w:rFonts w:ascii="Times New Roman" w:hint="eastAsia"/>
          <w:spacing w:val="2"/>
        </w:rPr>
        <w:t>9</w:t>
      </w:r>
      <w:r>
        <w:rPr>
          <w:rFonts w:ascii="Times New Roman" w:hint="eastAsia"/>
          <w:spacing w:val="2"/>
        </w:rPr>
        <w:t>月，</w:t>
      </w:r>
      <w:r>
        <w:rPr>
          <w:rFonts w:ascii="Times New Roman" w:hint="eastAsia"/>
          <w:spacing w:val="2"/>
        </w:rPr>
        <w:t>L</w:t>
      </w:r>
      <w:r>
        <w:rPr>
          <w:rFonts w:ascii="Times New Roman"/>
          <w:spacing w:val="2"/>
        </w:rPr>
        <w:t>uis</w:t>
      </w:r>
      <w:r>
        <w:rPr>
          <w:rFonts w:ascii="Times New Roman" w:hint="eastAsia"/>
          <w:spacing w:val="2"/>
        </w:rPr>
        <w:t>飓风过境，使基础结构、社会和经济服务受到重大损失，价值约</w:t>
      </w:r>
      <w:r>
        <w:rPr>
          <w:rFonts w:ascii="Times New Roman" w:hint="eastAsia"/>
          <w:spacing w:val="2"/>
        </w:rPr>
        <w:t>197 00</w:t>
      </w:r>
      <w:r>
        <w:rPr>
          <w:rFonts w:ascii="Times New Roman" w:hint="eastAsia"/>
          <w:spacing w:val="2"/>
        </w:rPr>
        <w:t>万美元。最近，联邦第三次遭受飓风袭击，就是</w:t>
      </w:r>
      <w:r>
        <w:rPr>
          <w:rFonts w:ascii="Times New Roman" w:hint="eastAsia"/>
          <w:spacing w:val="2"/>
        </w:rPr>
        <w:t>1998</w:t>
      </w:r>
      <w:r>
        <w:rPr>
          <w:rFonts w:ascii="Times New Roman" w:hint="eastAsia"/>
          <w:spacing w:val="2"/>
        </w:rPr>
        <w:t>年</w:t>
      </w:r>
      <w:r>
        <w:rPr>
          <w:rFonts w:ascii="Times New Roman" w:hint="eastAsia"/>
          <w:spacing w:val="2"/>
        </w:rPr>
        <w:t>9</w:t>
      </w:r>
      <w:r>
        <w:rPr>
          <w:rFonts w:ascii="Times New Roman" w:hint="eastAsia"/>
          <w:spacing w:val="2"/>
        </w:rPr>
        <w:t>月的</w:t>
      </w:r>
      <w:r>
        <w:rPr>
          <w:rFonts w:ascii="Times New Roman" w:hint="eastAsia"/>
          <w:spacing w:val="2"/>
        </w:rPr>
        <w:t>G</w:t>
      </w:r>
      <w:r>
        <w:rPr>
          <w:rFonts w:ascii="Times New Roman"/>
          <w:spacing w:val="2"/>
        </w:rPr>
        <w:t>eorges</w:t>
      </w:r>
      <w:r>
        <w:rPr>
          <w:rFonts w:ascii="Times New Roman" w:hint="eastAsia"/>
          <w:spacing w:val="2"/>
        </w:rPr>
        <w:t>飓风。初步调查估计损失达</w:t>
      </w:r>
      <w:r>
        <w:rPr>
          <w:rFonts w:ascii="Times New Roman" w:hint="eastAsia"/>
          <w:spacing w:val="2"/>
        </w:rPr>
        <w:t>40 210</w:t>
      </w:r>
      <w:r>
        <w:rPr>
          <w:rFonts w:ascii="Times New Roman" w:hint="eastAsia"/>
          <w:spacing w:val="2"/>
        </w:rPr>
        <w:t>万美元。</w:t>
      </w:r>
      <w:r>
        <w:rPr>
          <w:rStyle w:val="FootnoteReference"/>
          <w:rFonts w:ascii="Times New Roman"/>
          <w:spacing w:val="2"/>
        </w:rPr>
        <w:footnoteReference w:id="2"/>
      </w:r>
      <w:r>
        <w:rPr>
          <w:rFonts w:ascii="Times New Roman" w:hint="eastAsia"/>
          <w:spacing w:val="2"/>
        </w:rPr>
        <w:t xml:space="preserve"> </w:t>
      </w:r>
      <w:r>
        <w:rPr>
          <w:rFonts w:ascii="Times New Roman" w:hint="eastAsia"/>
          <w:spacing w:val="2"/>
        </w:rPr>
        <w:t>这个数字是</w:t>
      </w:r>
      <w:r>
        <w:rPr>
          <w:rFonts w:ascii="Times New Roman" w:hint="eastAsia"/>
          <w:spacing w:val="2"/>
        </w:rPr>
        <w:t>1997</w:t>
      </w:r>
      <w:r>
        <w:rPr>
          <w:rFonts w:ascii="Times New Roman" w:hint="eastAsia"/>
          <w:spacing w:val="2"/>
        </w:rPr>
        <w:t>年国内总产值的</w:t>
      </w:r>
      <w:r>
        <w:rPr>
          <w:rFonts w:ascii="Times New Roman" w:hint="eastAsia"/>
          <w:spacing w:val="2"/>
        </w:rPr>
        <w:t>2.2</w:t>
      </w:r>
      <w:r>
        <w:rPr>
          <w:rFonts w:ascii="Times New Roman" w:hint="eastAsia"/>
          <w:spacing w:val="2"/>
        </w:rPr>
        <w:t>倍。关于飓风灾害的影响并没有按性别分列的数据。</w:t>
      </w:r>
    </w:p>
    <w:p w:rsidR="00000000" w:rsidRDefault="00000000">
      <w:pPr>
        <w:pStyle w:val="SingleTxt"/>
        <w:rPr>
          <w:rFonts w:ascii="Times New Roman" w:hint="eastAsia"/>
        </w:rPr>
      </w:pPr>
      <w:r>
        <w:rPr>
          <w:rFonts w:ascii="Times New Roman" w:hint="eastAsia"/>
        </w:rPr>
        <w:t>10.</w:t>
      </w:r>
      <w:r>
        <w:rPr>
          <w:rFonts w:ascii="Times New Roman" w:hint="eastAsia"/>
        </w:rPr>
        <w:tab/>
      </w:r>
      <w:r>
        <w:rPr>
          <w:rFonts w:ascii="Times New Roman" w:hint="eastAsia"/>
        </w:rPr>
        <w:t>旅游业一直是经济的一个主要部门。制糖业虽然仍是主要部门，但比重下降，这同其它制糖业国家的情况相似。农业多样化随着国内消费需要而稳定增长。建筑、制造、零销和金融等行业的增长率近年来也不断上升。</w:t>
      </w:r>
    </w:p>
    <w:p w:rsidR="00000000" w:rsidRDefault="00000000">
      <w:pPr>
        <w:pStyle w:val="SingleTxt"/>
        <w:rPr>
          <w:rFonts w:ascii="KaiTi_GB2312" w:eastAsia="KaiTi_GB2312" w:hint="eastAsia"/>
          <w:color w:val="0000FF"/>
        </w:rPr>
      </w:pPr>
      <w:r>
        <w:rPr>
          <w:rFonts w:ascii="KaiTi_GB2312" w:eastAsia="KaiTi_GB2312" w:hint="eastAsia"/>
          <w:color w:val="0000FF"/>
        </w:rPr>
        <w:t>国际贸易</w:t>
      </w:r>
    </w:p>
    <w:p w:rsidR="00000000" w:rsidRDefault="00000000">
      <w:pPr>
        <w:pStyle w:val="SingleTxt"/>
        <w:rPr>
          <w:rFonts w:ascii="Times New Roman" w:hint="eastAsia"/>
        </w:rPr>
      </w:pPr>
      <w:r>
        <w:rPr>
          <w:rFonts w:ascii="Times New Roman" w:hint="eastAsia"/>
        </w:rPr>
        <w:t>11.</w:t>
      </w:r>
      <w:r>
        <w:rPr>
          <w:rFonts w:ascii="Times New Roman" w:hint="eastAsia"/>
        </w:rPr>
        <w:tab/>
        <w:t>1991</w:t>
      </w:r>
      <w:r>
        <w:rPr>
          <w:rFonts w:ascii="Times New Roman" w:hint="eastAsia"/>
        </w:rPr>
        <w:t>年是六年来第一次发生进口价值下降的年份。进口价值为</w:t>
      </w:r>
      <w:r>
        <w:rPr>
          <w:rFonts w:ascii="Times New Roman" w:hint="eastAsia"/>
        </w:rPr>
        <w:t>29 780</w:t>
      </w:r>
      <w:r>
        <w:rPr>
          <w:rFonts w:ascii="Times New Roman" w:hint="eastAsia"/>
        </w:rPr>
        <w:t>万东加勒比元，而</w:t>
      </w:r>
      <w:r>
        <w:rPr>
          <w:rFonts w:ascii="Times New Roman" w:hint="eastAsia"/>
        </w:rPr>
        <w:t>1990</w:t>
      </w:r>
      <w:r>
        <w:rPr>
          <w:rFonts w:ascii="Times New Roman" w:hint="eastAsia"/>
        </w:rPr>
        <w:t>年的进口价值为</w:t>
      </w:r>
      <w:r>
        <w:rPr>
          <w:rFonts w:ascii="Times New Roman" w:hint="eastAsia"/>
        </w:rPr>
        <w:t>29 900</w:t>
      </w:r>
      <w:r>
        <w:rPr>
          <w:rFonts w:ascii="Times New Roman" w:hint="eastAsia"/>
        </w:rPr>
        <w:t>万东加勒比。进口货物中食品占</w:t>
      </w:r>
      <w:r>
        <w:rPr>
          <w:rFonts w:ascii="Times New Roman" w:hint="eastAsia"/>
        </w:rPr>
        <w:t>17</w:t>
      </w:r>
      <w:r>
        <w:rPr>
          <w:rFonts w:ascii="Times New Roman" w:hint="eastAsia"/>
        </w:rPr>
        <w:t>％至</w:t>
      </w:r>
      <w:r>
        <w:rPr>
          <w:rFonts w:ascii="Times New Roman" w:hint="eastAsia"/>
        </w:rPr>
        <w:t>20</w:t>
      </w:r>
      <w:r>
        <w:rPr>
          <w:rFonts w:ascii="Times New Roman" w:hint="eastAsia"/>
        </w:rPr>
        <w:t>％。然而，政府</w:t>
      </w:r>
      <w:r>
        <w:rPr>
          <w:rFonts w:ascii="Times New Roman" w:hint="eastAsia"/>
        </w:rPr>
        <w:t>1985</w:t>
      </w:r>
      <w:r>
        <w:rPr>
          <w:rFonts w:ascii="Times New Roman" w:hint="eastAsia"/>
        </w:rPr>
        <w:t>年的一项多样化计划，就是把</w:t>
      </w:r>
      <w:r>
        <w:rPr>
          <w:rFonts w:ascii="Times New Roman" w:hint="eastAsia"/>
        </w:rPr>
        <w:t>20</w:t>
      </w:r>
      <w:r>
        <w:rPr>
          <w:rFonts w:ascii="Times New Roman" w:hint="eastAsia"/>
        </w:rPr>
        <w:t>％以上的甘蔗田变为制造食品的小型农场，这个计划可能产生了积极影响，使总进口量中食品所占百分比从</w:t>
      </w:r>
      <w:r>
        <w:rPr>
          <w:rFonts w:ascii="Times New Roman" w:hint="eastAsia"/>
        </w:rPr>
        <w:t>1985</w:t>
      </w:r>
      <w:r>
        <w:rPr>
          <w:rFonts w:ascii="Times New Roman" w:hint="eastAsia"/>
        </w:rPr>
        <w:t>年的</w:t>
      </w:r>
      <w:r>
        <w:rPr>
          <w:rFonts w:ascii="Times New Roman" w:hint="eastAsia"/>
        </w:rPr>
        <w:t>21.3</w:t>
      </w:r>
      <w:r>
        <w:rPr>
          <w:rFonts w:ascii="Times New Roman" w:hint="eastAsia"/>
        </w:rPr>
        <w:t>％下降到</w:t>
      </w:r>
      <w:r>
        <w:rPr>
          <w:rFonts w:ascii="Times New Roman" w:hint="eastAsia"/>
        </w:rPr>
        <w:t>1989</w:t>
      </w:r>
      <w:r>
        <w:rPr>
          <w:rFonts w:ascii="Times New Roman" w:hint="eastAsia"/>
        </w:rPr>
        <w:t>年的</w:t>
      </w:r>
      <w:r>
        <w:rPr>
          <w:rFonts w:ascii="Times New Roman" w:hint="eastAsia"/>
        </w:rPr>
        <w:t>14</w:t>
      </w:r>
      <w:r>
        <w:rPr>
          <w:rFonts w:ascii="Times New Roman" w:hint="eastAsia"/>
        </w:rPr>
        <w:t>％。</w:t>
      </w:r>
      <w:r>
        <w:rPr>
          <w:rFonts w:ascii="Times New Roman" w:hint="eastAsia"/>
        </w:rPr>
        <w:t>1991</w:t>
      </w:r>
      <w:r>
        <w:rPr>
          <w:rFonts w:ascii="Times New Roman" w:hint="eastAsia"/>
        </w:rPr>
        <w:t>年数字为</w:t>
      </w:r>
      <w:r>
        <w:rPr>
          <w:rFonts w:ascii="Times New Roman" w:hint="eastAsia"/>
        </w:rPr>
        <w:t>6.7</w:t>
      </w:r>
      <w:r>
        <w:rPr>
          <w:rFonts w:ascii="Times New Roman" w:hint="eastAsia"/>
        </w:rPr>
        <w:t>％。主要的作物为胡罗卜、白菜、甜椒、白薯和蕃茄。</w:t>
      </w:r>
      <w:r>
        <w:rPr>
          <w:rStyle w:val="FootnoteReference"/>
          <w:rFonts w:ascii="Times New Roman"/>
        </w:rPr>
        <w:footnoteReference w:id="3"/>
      </w:r>
    </w:p>
    <w:p w:rsidR="00000000" w:rsidRDefault="00000000">
      <w:pPr>
        <w:pStyle w:val="SingleTxt"/>
        <w:rPr>
          <w:rFonts w:ascii="Times New Roman" w:hint="eastAsia"/>
        </w:rPr>
      </w:pPr>
      <w:r>
        <w:rPr>
          <w:rFonts w:ascii="Times New Roman" w:hint="eastAsia"/>
        </w:rPr>
        <w:t>12.</w:t>
      </w:r>
      <w:r>
        <w:rPr>
          <w:rFonts w:ascii="Times New Roman" w:hint="eastAsia"/>
        </w:rPr>
        <w:tab/>
      </w:r>
      <w:r>
        <w:rPr>
          <w:rFonts w:ascii="Times New Roman" w:hint="eastAsia"/>
        </w:rPr>
        <w:t>联邦过去十年期间的国际贸易一直是入超。一般而言，过去十年间进口品价值占出口品的二至四倍，旅游业收入以及增值出口均计算在内。进出口价值之间的差距年年上升，只有</w:t>
      </w:r>
      <w:r>
        <w:rPr>
          <w:rFonts w:ascii="Times New Roman" w:hint="eastAsia"/>
        </w:rPr>
        <w:t>1991</w:t>
      </w:r>
      <w:r>
        <w:rPr>
          <w:rFonts w:ascii="Times New Roman" w:hint="eastAsia"/>
        </w:rPr>
        <w:t>年例外，那一年由于进口合约以及稳定的出口使情况稍有改善。</w:t>
      </w:r>
      <w:r>
        <w:rPr>
          <w:rFonts w:ascii="Times New Roman" w:hint="eastAsia"/>
        </w:rPr>
        <w:t>1991</w:t>
      </w:r>
      <w:r>
        <w:rPr>
          <w:rFonts w:ascii="Times New Roman" w:hint="eastAsia"/>
        </w:rPr>
        <w:t>年的贸易仍然是入超，</w:t>
      </w:r>
      <w:r>
        <w:rPr>
          <w:rFonts w:ascii="Times New Roman" w:hint="eastAsia"/>
        </w:rPr>
        <w:t>1990</w:t>
      </w:r>
      <w:r>
        <w:rPr>
          <w:rFonts w:ascii="Times New Roman" w:hint="eastAsia"/>
        </w:rPr>
        <w:t>年为</w:t>
      </w:r>
      <w:r>
        <w:rPr>
          <w:rFonts w:ascii="Times New Roman" w:hint="eastAsia"/>
        </w:rPr>
        <w:t>22</w:t>
      </w:r>
      <w:r>
        <w:rPr>
          <w:rFonts w:ascii="Times New Roman"/>
        </w:rPr>
        <w:t xml:space="preserve"> </w:t>
      </w:r>
      <w:r>
        <w:rPr>
          <w:rFonts w:ascii="Times New Roman" w:hint="eastAsia"/>
        </w:rPr>
        <w:t>430</w:t>
      </w:r>
      <w:r>
        <w:rPr>
          <w:rFonts w:ascii="Times New Roman" w:hint="eastAsia"/>
        </w:rPr>
        <w:t>万东加勒比元。</w:t>
      </w:r>
      <w:r>
        <w:rPr>
          <w:rStyle w:val="FootnoteReference"/>
          <w:rFonts w:ascii="Times New Roman"/>
        </w:rPr>
        <w:footnoteReference w:id="4"/>
      </w:r>
    </w:p>
    <w:p w:rsidR="00000000" w:rsidRDefault="00000000">
      <w:pPr>
        <w:pStyle w:val="SingleTxt"/>
        <w:rPr>
          <w:rFonts w:ascii="Times New Roman" w:hint="eastAsia"/>
        </w:rPr>
      </w:pPr>
      <w:r>
        <w:rPr>
          <w:rFonts w:ascii="Times New Roman" w:hint="eastAsia"/>
        </w:rPr>
        <w:t>13.</w:t>
      </w:r>
      <w:r>
        <w:rPr>
          <w:rFonts w:ascii="Times New Roman" w:hint="eastAsia"/>
        </w:rPr>
        <w:tab/>
      </w:r>
      <w:r>
        <w:rPr>
          <w:rFonts w:ascii="Times New Roman" w:hint="eastAsia"/>
        </w:rPr>
        <w:t>圣基茨和尼维斯国内总产值</w:t>
      </w:r>
      <w:r>
        <w:rPr>
          <w:rFonts w:ascii="Times New Roman" w:hint="eastAsia"/>
        </w:rPr>
        <w:t>1984-1994</w:t>
      </w:r>
      <w:r>
        <w:rPr>
          <w:rFonts w:ascii="Times New Roman" w:hint="eastAsia"/>
        </w:rPr>
        <w:t>年期间年平均增长率为</w:t>
      </w:r>
      <w:r>
        <w:rPr>
          <w:rFonts w:ascii="Times New Roman" w:hint="eastAsia"/>
        </w:rPr>
        <w:t>5.82</w:t>
      </w:r>
      <w:r>
        <w:rPr>
          <w:rFonts w:ascii="Times New Roman" w:hint="eastAsia"/>
        </w:rPr>
        <w:t>％万，靠的是非传统农业以及服务业的增长，主要在旅游业方面。</w:t>
      </w:r>
    </w:p>
    <w:p w:rsidR="00000000" w:rsidRDefault="00000000">
      <w:pPr>
        <w:pStyle w:val="SingleTxt"/>
        <w:rPr>
          <w:rFonts w:ascii="Times New Roman" w:hint="eastAsia"/>
        </w:rPr>
      </w:pPr>
      <w:r>
        <w:rPr>
          <w:rFonts w:ascii="Times New Roman" w:hint="eastAsia"/>
        </w:rPr>
        <w:t>14.</w:t>
      </w:r>
      <w:r>
        <w:rPr>
          <w:rFonts w:ascii="Times New Roman" w:hint="eastAsia"/>
        </w:rPr>
        <w:tab/>
      </w:r>
      <w:r>
        <w:rPr>
          <w:rFonts w:ascii="Times New Roman" w:hint="eastAsia"/>
        </w:rPr>
        <w:t>政府的政策目标是从农业转向旅游业和制造业。旅游业部门的增长使国内总产值的增长从</w:t>
      </w:r>
      <w:r>
        <w:rPr>
          <w:rFonts w:ascii="Times New Roman" w:hint="eastAsia"/>
        </w:rPr>
        <w:t>1983</w:t>
      </w:r>
      <w:r>
        <w:rPr>
          <w:rFonts w:ascii="Times New Roman" w:hint="eastAsia"/>
        </w:rPr>
        <w:t>年的</w:t>
      </w:r>
      <w:r>
        <w:rPr>
          <w:rFonts w:ascii="Times New Roman" w:hint="eastAsia"/>
        </w:rPr>
        <w:t>2.2</w:t>
      </w:r>
      <w:r>
        <w:rPr>
          <w:rFonts w:ascii="Times New Roman" w:hint="eastAsia"/>
        </w:rPr>
        <w:t>％达到</w:t>
      </w:r>
      <w:r>
        <w:rPr>
          <w:rFonts w:ascii="Times New Roman" w:hint="eastAsia"/>
        </w:rPr>
        <w:t>1993</w:t>
      </w:r>
      <w:r>
        <w:rPr>
          <w:rFonts w:ascii="Times New Roman" w:hint="eastAsia"/>
        </w:rPr>
        <w:t>年的</w:t>
      </w:r>
      <w:r>
        <w:rPr>
          <w:rFonts w:ascii="Times New Roman" w:hint="eastAsia"/>
        </w:rPr>
        <w:t>6.7</w:t>
      </w:r>
      <w:r>
        <w:rPr>
          <w:rFonts w:ascii="Times New Roman"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债务</w:t>
      </w:r>
    </w:p>
    <w:p w:rsidR="00000000" w:rsidRDefault="00000000">
      <w:pPr>
        <w:pStyle w:val="SingleTxt"/>
        <w:rPr>
          <w:rFonts w:ascii="Times New Roman" w:hint="eastAsia"/>
        </w:rPr>
      </w:pPr>
      <w:r>
        <w:rPr>
          <w:rFonts w:ascii="Times New Roman" w:hint="eastAsia"/>
        </w:rPr>
        <w:t>15.</w:t>
      </w:r>
      <w:r>
        <w:rPr>
          <w:rFonts w:ascii="Times New Roman" w:hint="eastAsia"/>
        </w:rPr>
        <w:tab/>
      </w:r>
      <w:r>
        <w:rPr>
          <w:rFonts w:ascii="Times New Roman" w:hint="eastAsia"/>
        </w:rPr>
        <w:t>国际收支的入超以及高债务是加勒比各国经济资源限制的最重要指标。</w:t>
      </w:r>
      <w:r>
        <w:rPr>
          <w:rStyle w:val="FootnoteReference"/>
          <w:rFonts w:ascii="Times New Roman"/>
        </w:rPr>
        <w:footnoteReference w:id="5"/>
      </w:r>
    </w:p>
    <w:p w:rsidR="00000000" w:rsidRDefault="00000000">
      <w:pPr>
        <w:pStyle w:val="SingleTxt"/>
        <w:rPr>
          <w:rFonts w:hint="eastAsia"/>
        </w:rPr>
      </w:pPr>
      <w:r>
        <w:rPr>
          <w:rFonts w:hint="eastAsia"/>
        </w:rPr>
        <w:t>16.</w:t>
      </w:r>
      <w:r>
        <w:rPr>
          <w:rFonts w:hint="eastAsia"/>
        </w:rPr>
        <w:tab/>
        <w:t>联邦1990-1995年期间的外债和内债情况如下。</w:t>
      </w:r>
    </w:p>
    <w:p w:rsidR="00000000" w:rsidRDefault="00000000">
      <w:pPr>
        <w:pStyle w:val="SingleTxt"/>
        <w:rPr>
          <w:rFonts w:ascii="SimHei" w:eastAsia="SimHei" w:hint="eastAsia"/>
          <w:color w:val="FF0000"/>
        </w:rPr>
      </w:pPr>
      <w:r>
        <w:br w:type="page"/>
      </w:r>
      <w:r>
        <w:rPr>
          <w:rFonts w:ascii="SimHei" w:eastAsia="SimHei" w:hint="eastAsia"/>
          <w:color w:val="FF0000"/>
        </w:rPr>
        <w:t>表1：内债和外债，以东加勒比元计，1990-1995年</w:t>
      </w: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rPr>
                <w:rFonts w:eastAsia="KaiTi_GB2312" w:hint="eastAsia"/>
                <w:color w:val="0000FF"/>
                <w:sz w:val="14"/>
              </w:rPr>
            </w:pPr>
            <w:r>
              <w:rPr>
                <w:rFonts w:eastAsia="KaiTi_GB2312" w:hint="eastAsia"/>
                <w:color w:val="0000FF"/>
                <w:sz w:val="14"/>
              </w:rPr>
              <w:t>年份</w:t>
            </w:r>
          </w:p>
        </w:tc>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外债</w:t>
            </w:r>
          </w:p>
        </w:tc>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内债</w:t>
            </w:r>
          </w:p>
        </w:tc>
        <w:tc>
          <w:tcPr>
            <w:tcW w:w="1831"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共计</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rPr>
                <w:rFonts w:hint="eastAsia"/>
                <w:sz w:val="17"/>
              </w:rPr>
            </w:pPr>
          </w:p>
        </w:tc>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831"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hint="eastAsia"/>
                <w:sz w:val="17"/>
              </w:rPr>
            </w:pPr>
            <w:r>
              <w:rPr>
                <w:rFonts w:ascii="Times New Roman" w:hint="eastAsia"/>
                <w:sz w:val="17"/>
              </w:rPr>
              <w:t>1990</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107.7</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0</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107.7</w:t>
            </w: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sz w:val="17"/>
              </w:rPr>
            </w:pPr>
            <w:r>
              <w:rPr>
                <w:rFonts w:ascii="Times New Roman"/>
                <w:sz w:val="17"/>
              </w:rPr>
              <w:t>1991</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112.8</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88.4</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201.0</w:t>
            </w: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sz w:val="17"/>
              </w:rPr>
            </w:pPr>
            <w:r>
              <w:rPr>
                <w:rFonts w:ascii="Times New Roman"/>
                <w:sz w:val="17"/>
              </w:rPr>
              <w:t>1992</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119.0</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62.9</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201.9</w:t>
            </w: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sz w:val="17"/>
              </w:rPr>
            </w:pPr>
            <w:r>
              <w:rPr>
                <w:rFonts w:ascii="Times New Roman"/>
                <w:sz w:val="17"/>
              </w:rPr>
              <w:t>1993</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126.2</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143.9</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270.1</w:t>
            </w: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sz w:val="17"/>
              </w:rPr>
            </w:pPr>
            <w:r>
              <w:rPr>
                <w:rFonts w:ascii="Times New Roman"/>
                <w:sz w:val="17"/>
              </w:rPr>
              <w:t>1994</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140.6</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171.4</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312.0</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rPr>
                <w:rFonts w:ascii="Times New Roman"/>
                <w:sz w:val="17"/>
              </w:rPr>
            </w:pPr>
            <w:r>
              <w:rPr>
                <w:rFonts w:ascii="Times New Roman"/>
                <w:sz w:val="17"/>
              </w:rPr>
              <w:t>1995</w:t>
            </w:r>
          </w:p>
        </w:tc>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136.9</w:t>
            </w:r>
          </w:p>
        </w:tc>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184.8</w:t>
            </w:r>
          </w:p>
        </w:tc>
        <w:tc>
          <w:tcPr>
            <w:tcW w:w="1831"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40"/>
              <w:jc w:val="right"/>
              <w:rPr>
                <w:rFonts w:ascii="Times New Roman"/>
                <w:sz w:val="17"/>
              </w:rPr>
            </w:pPr>
            <w:r>
              <w:rPr>
                <w:rFonts w:ascii="Times New Roman"/>
                <w:sz w:val="17"/>
              </w:rPr>
              <w:t>212.0</w:t>
            </w:r>
          </w:p>
        </w:tc>
      </w:tr>
    </w:tbl>
    <w:p w:rsidR="00000000" w:rsidRDefault="00000000">
      <w:pPr>
        <w:pStyle w:val="SingleTxt"/>
        <w:spacing w:before="120"/>
        <w:rPr>
          <w:rFonts w:hint="eastAsia"/>
          <w:sz w:val="18"/>
        </w:rPr>
      </w:pPr>
      <w:r>
        <w:rPr>
          <w:rFonts w:hint="eastAsia"/>
          <w:sz w:val="18"/>
        </w:rPr>
        <w:t>资料来源：表1.16圣基茨和尼维斯1991-1996年状况分析。</w:t>
      </w:r>
    </w:p>
    <w:p w:rsidR="00000000" w:rsidRDefault="00000000">
      <w:pPr>
        <w:pStyle w:val="SingleTxt"/>
        <w:rPr>
          <w:rFonts w:hint="eastAsia"/>
        </w:rPr>
      </w:pPr>
      <w:r>
        <w:rPr>
          <w:rFonts w:hint="eastAsia"/>
        </w:rPr>
        <w:t>17.</w:t>
      </w:r>
      <w:r>
        <w:rPr>
          <w:rFonts w:hint="eastAsia"/>
        </w:rPr>
        <w:tab/>
        <w:t>所述期间内国家债务上升，主要是由于政府实施了若干资本项目，1994年偿债率为国内总产值的3.73％。</w:t>
      </w:r>
      <w:r>
        <w:rPr>
          <w:rStyle w:val="FootnoteReference"/>
        </w:rPr>
        <w:footnoteReference w:id="6"/>
      </w:r>
      <w:r>
        <w:rPr>
          <w:rFonts w:hint="eastAsia"/>
        </w:rPr>
        <w:t xml:space="preserve"> 经济学家情报股1997年第三季度国家报告显示，偿债率从1995年的4.0％上升到1995年的5.2％，1996年再次上升到5.3％。</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1.3</w:t>
      </w:r>
      <w:r>
        <w:rPr>
          <w:rFonts w:hint="eastAsia"/>
        </w:rPr>
        <w:tab/>
        <w:t>人口</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18.</w:t>
      </w:r>
      <w:r>
        <w:rPr>
          <w:rFonts w:hint="eastAsia"/>
        </w:rPr>
        <w:tab/>
        <w:t>1996年6月30日的人口估计数为42 280。圣基茨34 550人，尼维斯7 730人。妇女约占总人口的49.6％，年在15到49岁之间的生殖年龄妇女总数为10 830人。</w:t>
      </w:r>
      <w:r>
        <w:rPr>
          <w:rStyle w:val="FootnoteReference"/>
        </w:rPr>
        <w:footnoteReference w:id="7"/>
      </w:r>
    </w:p>
    <w:p w:rsidR="00000000" w:rsidRDefault="00000000">
      <w:pPr>
        <w:pStyle w:val="SingleTxt"/>
        <w:rPr>
          <w:rFonts w:hint="eastAsia"/>
        </w:rPr>
      </w:pPr>
      <w:r>
        <w:rPr>
          <w:rFonts w:hint="eastAsia"/>
        </w:rPr>
        <w:t>19.</w:t>
      </w:r>
      <w:r>
        <w:rPr>
          <w:rFonts w:hint="eastAsia"/>
        </w:rPr>
        <w:tab/>
        <w:t>人口多数集中在两个首都：巴斯特尔和查尔斯敦。</w:t>
      </w:r>
    </w:p>
    <w:p w:rsidR="00000000" w:rsidRDefault="00000000">
      <w:pPr>
        <w:pStyle w:val="SingleTxt"/>
        <w:rPr>
          <w:rFonts w:hint="eastAsia"/>
        </w:rPr>
      </w:pPr>
      <w:r>
        <w:rPr>
          <w:rFonts w:hint="eastAsia"/>
        </w:rPr>
        <w:t>20.</w:t>
      </w:r>
      <w:r>
        <w:rPr>
          <w:rFonts w:hint="eastAsia"/>
        </w:rPr>
        <w:tab/>
        <w:t>圣基茨和尼维斯的人口总数从1980年的43 309人下降到1991年的40 618人（下降了6.2％）。两个岛上均发生下降现象，见表2。1994年中期估计人口数为40 050，显示下降趋势并未停止。</w:t>
      </w:r>
    </w:p>
    <w:p w:rsidR="00000000" w:rsidRDefault="00000000">
      <w:pPr>
        <w:pStyle w:val="SingleTxt"/>
        <w:rPr>
          <w:rFonts w:ascii="SimHei" w:eastAsia="SimHei" w:hint="eastAsia"/>
          <w:color w:val="FF0000"/>
        </w:rPr>
      </w:pPr>
      <w:r>
        <w:rPr>
          <w:rFonts w:ascii="SimHei" w:eastAsia="SimHei" w:hint="eastAsia"/>
          <w:color w:val="FF0000"/>
        </w:rPr>
        <w:t>表2：圣基茨和尼维斯1946-1991年人口普查间隔期间人口总数和增长率</w:t>
      </w:r>
    </w:p>
    <w:tbl>
      <w:tblPr>
        <w:tblW w:w="7350" w:type="dxa"/>
        <w:tblInd w:w="1268" w:type="dxa"/>
        <w:tblLayout w:type="fixed"/>
        <w:tblCellMar>
          <w:left w:w="0" w:type="dxa"/>
          <w:right w:w="0" w:type="dxa"/>
        </w:tblCellMar>
        <w:tblLook w:val="0000" w:firstRow="0" w:lastRow="0" w:firstColumn="0" w:lastColumn="0" w:noHBand="0" w:noVBand="0"/>
      </w:tblPr>
      <w:tblGrid>
        <w:gridCol w:w="1365"/>
        <w:gridCol w:w="1050"/>
        <w:gridCol w:w="1260"/>
        <w:gridCol w:w="1050"/>
        <w:gridCol w:w="1470"/>
        <w:gridCol w:w="115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40" w:right="40"/>
              <w:rPr>
                <w:rFonts w:eastAsia="KaiTi_GB2312" w:hint="eastAsia"/>
                <w:color w:val="0000FF"/>
                <w:sz w:val="14"/>
              </w:rPr>
            </w:pPr>
            <w:r>
              <w:rPr>
                <w:rFonts w:eastAsia="KaiTi_GB2312" w:hint="eastAsia"/>
                <w:color w:val="0000FF"/>
                <w:sz w:val="14"/>
              </w:rPr>
              <w:t>人口普查间隔期间</w:t>
            </w:r>
          </w:p>
        </w:tc>
        <w:tc>
          <w:tcPr>
            <w:tcW w:w="105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40" w:right="40"/>
              <w:jc w:val="right"/>
              <w:rPr>
                <w:rFonts w:eastAsia="KaiTi_GB2312" w:hint="eastAsia"/>
                <w:color w:val="0000FF"/>
                <w:sz w:val="14"/>
              </w:rPr>
            </w:pPr>
            <w:r>
              <w:rPr>
                <w:rFonts w:eastAsia="KaiTi_GB2312" w:hint="eastAsia"/>
                <w:color w:val="0000FF"/>
                <w:sz w:val="14"/>
              </w:rPr>
              <w:t>年数</w:t>
            </w:r>
          </w:p>
        </w:tc>
        <w:tc>
          <w:tcPr>
            <w:tcW w:w="126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40" w:right="40"/>
              <w:jc w:val="right"/>
              <w:rPr>
                <w:rFonts w:eastAsia="KaiTi_GB2312" w:hint="eastAsia"/>
                <w:color w:val="0000FF"/>
                <w:sz w:val="14"/>
              </w:rPr>
            </w:pPr>
            <w:r>
              <w:rPr>
                <w:rFonts w:eastAsia="KaiTi_GB2312" w:hint="eastAsia"/>
                <w:color w:val="0000FF"/>
                <w:sz w:val="14"/>
              </w:rPr>
              <w:t>期终人口总数</w:t>
            </w:r>
          </w:p>
        </w:tc>
        <w:tc>
          <w:tcPr>
            <w:tcW w:w="105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40" w:right="40"/>
              <w:jc w:val="right"/>
              <w:rPr>
                <w:rFonts w:eastAsia="KaiTi_GB2312" w:hint="eastAsia"/>
                <w:color w:val="0000FF"/>
                <w:sz w:val="14"/>
              </w:rPr>
            </w:pPr>
            <w:r>
              <w:rPr>
                <w:rFonts w:eastAsia="KaiTi_GB2312" w:hint="eastAsia"/>
                <w:color w:val="0000FF"/>
                <w:sz w:val="14"/>
              </w:rPr>
              <w:t>总增长</w:t>
            </w:r>
          </w:p>
        </w:tc>
        <w:tc>
          <w:tcPr>
            <w:tcW w:w="147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
                <w:tab w:val="left" w:pos="576"/>
                <w:tab w:val="left" w:pos="864"/>
                <w:tab w:val="left" w:pos="1152"/>
              </w:tabs>
              <w:spacing w:before="81" w:after="40" w:line="200" w:lineRule="exact"/>
              <w:ind w:left="0" w:right="40"/>
              <w:jc w:val="right"/>
              <w:rPr>
                <w:rFonts w:eastAsia="KaiTi_GB2312"/>
                <w:color w:val="0000FF"/>
                <w:sz w:val="14"/>
              </w:rPr>
            </w:pPr>
            <w:r>
              <w:rPr>
                <w:rFonts w:eastAsia="KaiTi_GB2312" w:hint="eastAsia"/>
                <w:color w:val="0000FF"/>
                <w:sz w:val="14"/>
              </w:rPr>
              <w:t>普查间隔期间变化</w:t>
            </w:r>
            <w:r>
              <w:rPr>
                <w:rFonts w:eastAsia="KaiTi_GB2312"/>
                <w:color w:val="0000FF"/>
                <w:sz w:val="14"/>
              </w:rPr>
              <w:t>(</w:t>
            </w:r>
            <w:r>
              <w:rPr>
                <w:rFonts w:eastAsia="KaiTi_GB2312" w:hint="eastAsia"/>
                <w:color w:val="0000FF"/>
                <w:sz w:val="14"/>
              </w:rPr>
              <w:t>％</w:t>
            </w:r>
            <w:r>
              <w:rPr>
                <w:rFonts w:eastAsia="KaiTi_GB2312"/>
                <w:color w:val="0000FF"/>
                <w:sz w:val="14"/>
              </w:rPr>
              <w:t>)</w:t>
            </w:r>
          </w:p>
        </w:tc>
        <w:tc>
          <w:tcPr>
            <w:tcW w:w="1155"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40" w:right="40"/>
              <w:jc w:val="right"/>
              <w:rPr>
                <w:rFonts w:eastAsia="KaiTi_GB2312" w:hint="eastAsia"/>
                <w:color w:val="0000FF"/>
                <w:sz w:val="14"/>
              </w:rPr>
            </w:pPr>
            <w:r>
              <w:rPr>
                <w:rFonts w:eastAsia="KaiTi_GB2312" w:hint="eastAsia"/>
                <w:color w:val="0000FF"/>
                <w:sz w:val="14"/>
              </w:rPr>
              <w:t>年度变化</w:t>
            </w:r>
            <w:r>
              <w:rPr>
                <w:rFonts w:eastAsia="KaiTi_GB2312"/>
                <w:color w:val="0000FF"/>
                <w:sz w:val="14"/>
              </w:rPr>
              <w:t>(</w:t>
            </w:r>
            <w:r>
              <w:rPr>
                <w:rFonts w:eastAsia="KaiTi_GB2312" w:hint="eastAsia"/>
                <w:color w:val="0000FF"/>
                <w:sz w:val="14"/>
              </w:rPr>
              <w:t>％</w:t>
            </w:r>
            <w:r>
              <w:rPr>
                <w:rFonts w:eastAsia="KaiTi_GB2312"/>
                <w:color w:val="0000FF"/>
                <w:sz w:val="14"/>
              </w:rPr>
              <w:t>)</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rPr>
                <w:rFonts w:hint="eastAsia"/>
                <w:sz w:val="17"/>
              </w:rPr>
            </w:pPr>
          </w:p>
        </w:tc>
        <w:tc>
          <w:tcPr>
            <w:tcW w:w="105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jc w:val="right"/>
              <w:rPr>
                <w:rFonts w:hint="eastAsia"/>
                <w:sz w:val="17"/>
              </w:rPr>
            </w:pPr>
          </w:p>
        </w:tc>
        <w:tc>
          <w:tcPr>
            <w:tcW w:w="126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jc w:val="right"/>
              <w:rPr>
                <w:rFonts w:hint="eastAsia"/>
                <w:sz w:val="17"/>
              </w:rPr>
            </w:pPr>
          </w:p>
        </w:tc>
        <w:tc>
          <w:tcPr>
            <w:tcW w:w="105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jc w:val="right"/>
              <w:rPr>
                <w:rFonts w:hint="eastAsia"/>
                <w:sz w:val="17"/>
              </w:rPr>
            </w:pPr>
          </w:p>
        </w:tc>
        <w:tc>
          <w:tcPr>
            <w:tcW w:w="147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jc w:val="right"/>
              <w:rPr>
                <w:rFonts w:hint="eastAsia"/>
                <w:sz w:val="17"/>
              </w:rPr>
            </w:pPr>
          </w:p>
        </w:tc>
        <w:tc>
          <w:tcPr>
            <w:tcW w:w="1155"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40" w:right="40"/>
              <w:jc w:val="right"/>
              <w:rPr>
                <w:rFonts w:hint="eastAsia"/>
                <w:sz w:val="17"/>
              </w:rPr>
            </w:pPr>
          </w:p>
        </w:tc>
      </w:tr>
      <w:tr w:rsidR="00000000">
        <w:tblPrEx>
          <w:tblCellMar>
            <w:top w:w="0" w:type="dxa"/>
            <w:bottom w:w="0" w:type="dxa"/>
          </w:tblCellMar>
        </w:tblPrEx>
        <w:tc>
          <w:tcPr>
            <w:tcW w:w="13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rPr>
                <w:rFonts w:ascii="Times New Roman" w:hint="eastAsia"/>
                <w:sz w:val="17"/>
              </w:rPr>
            </w:pPr>
            <w:r>
              <w:rPr>
                <w:rFonts w:ascii="Times New Roman" w:hint="eastAsia"/>
                <w:sz w:val="17"/>
              </w:rPr>
              <w:t>1946-1960</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hint="eastAsia"/>
                <w:sz w:val="17"/>
              </w:rPr>
            </w:pPr>
            <w:r>
              <w:rPr>
                <w:rFonts w:ascii="Times New Roman" w:hint="eastAsia"/>
                <w:sz w:val="17"/>
              </w:rPr>
              <w:t>14</w:t>
            </w:r>
          </w:p>
        </w:tc>
        <w:tc>
          <w:tcPr>
            <w:tcW w:w="126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50 888</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9 677</w:t>
            </w:r>
          </w:p>
        </w:tc>
        <w:tc>
          <w:tcPr>
            <w:tcW w:w="147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23.48</w:t>
            </w:r>
          </w:p>
        </w:tc>
        <w:tc>
          <w:tcPr>
            <w:tcW w:w="115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1.25</w:t>
            </w:r>
          </w:p>
        </w:tc>
      </w:tr>
      <w:tr w:rsidR="00000000">
        <w:tblPrEx>
          <w:tblCellMar>
            <w:top w:w="0" w:type="dxa"/>
            <w:bottom w:w="0" w:type="dxa"/>
          </w:tblCellMar>
        </w:tblPrEx>
        <w:tc>
          <w:tcPr>
            <w:tcW w:w="13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rPr>
                <w:rFonts w:ascii="Times New Roman"/>
                <w:sz w:val="17"/>
              </w:rPr>
            </w:pPr>
            <w:r>
              <w:rPr>
                <w:rFonts w:ascii="Times New Roman"/>
                <w:sz w:val="17"/>
              </w:rPr>
              <w:t>1960-1970</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10</w:t>
            </w:r>
          </w:p>
        </w:tc>
        <w:tc>
          <w:tcPr>
            <w:tcW w:w="126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45 327</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-5 556</w:t>
            </w:r>
          </w:p>
        </w:tc>
        <w:tc>
          <w:tcPr>
            <w:tcW w:w="147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-10.92</w:t>
            </w:r>
          </w:p>
        </w:tc>
        <w:tc>
          <w:tcPr>
            <w:tcW w:w="115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-1.15</w:t>
            </w:r>
          </w:p>
        </w:tc>
      </w:tr>
      <w:tr w:rsidR="00000000">
        <w:tblPrEx>
          <w:tblCellMar>
            <w:top w:w="0" w:type="dxa"/>
            <w:bottom w:w="0" w:type="dxa"/>
          </w:tblCellMar>
        </w:tblPrEx>
        <w:tc>
          <w:tcPr>
            <w:tcW w:w="13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rPr>
                <w:rFonts w:ascii="Times New Roman"/>
                <w:sz w:val="17"/>
              </w:rPr>
            </w:pPr>
            <w:r>
              <w:rPr>
                <w:rFonts w:ascii="Times New Roman"/>
                <w:sz w:val="17"/>
              </w:rPr>
              <w:t>1970-1980</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10</w:t>
            </w:r>
          </w:p>
        </w:tc>
        <w:tc>
          <w:tcPr>
            <w:tcW w:w="126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43 309</w:t>
            </w:r>
          </w:p>
        </w:tc>
        <w:tc>
          <w:tcPr>
            <w:tcW w:w="105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-2 018</w:t>
            </w:r>
          </w:p>
        </w:tc>
        <w:tc>
          <w:tcPr>
            <w:tcW w:w="147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-4.45</w:t>
            </w:r>
          </w:p>
        </w:tc>
        <w:tc>
          <w:tcPr>
            <w:tcW w:w="115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-0.46</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rPr>
                <w:rFonts w:ascii="Times New Roman"/>
                <w:sz w:val="17"/>
              </w:rPr>
            </w:pPr>
            <w:r>
              <w:rPr>
                <w:rFonts w:ascii="Times New Roman"/>
                <w:sz w:val="17"/>
              </w:rPr>
              <w:t>1980-1991</w:t>
            </w:r>
          </w:p>
        </w:tc>
        <w:tc>
          <w:tcPr>
            <w:tcW w:w="105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11</w:t>
            </w:r>
          </w:p>
        </w:tc>
        <w:tc>
          <w:tcPr>
            <w:tcW w:w="126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40 618</w:t>
            </w:r>
          </w:p>
        </w:tc>
        <w:tc>
          <w:tcPr>
            <w:tcW w:w="105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-2 691</w:t>
            </w:r>
          </w:p>
        </w:tc>
        <w:tc>
          <w:tcPr>
            <w:tcW w:w="147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-6.21</w:t>
            </w:r>
          </w:p>
        </w:tc>
        <w:tc>
          <w:tcPr>
            <w:tcW w:w="1155"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40" w:right="40"/>
              <w:jc w:val="right"/>
              <w:rPr>
                <w:rFonts w:ascii="Times New Roman"/>
                <w:sz w:val="17"/>
              </w:rPr>
            </w:pPr>
            <w:r>
              <w:rPr>
                <w:rFonts w:ascii="Times New Roman"/>
                <w:sz w:val="17"/>
              </w:rPr>
              <w:t>-0.58</w:t>
            </w:r>
          </w:p>
        </w:tc>
      </w:tr>
    </w:tbl>
    <w:p w:rsidR="00000000" w:rsidRDefault="00000000">
      <w:pPr>
        <w:pStyle w:val="SingleTxt"/>
        <w:spacing w:before="120"/>
        <w:rPr>
          <w:rFonts w:hint="eastAsia"/>
          <w:sz w:val="18"/>
        </w:rPr>
      </w:pPr>
      <w:r>
        <w:rPr>
          <w:rFonts w:hint="eastAsia"/>
          <w:sz w:val="18"/>
        </w:rPr>
        <w:t>资料来源：圣基茨和尼维斯统计局人口数据。</w:t>
      </w:r>
    </w:p>
    <w:p w:rsidR="00000000" w:rsidRDefault="00000000">
      <w:pPr>
        <w:pStyle w:val="SingleTxt"/>
        <w:rPr>
          <w:rFonts w:hint="eastAsia"/>
        </w:rPr>
      </w:pPr>
      <w:r>
        <w:rPr>
          <w:rFonts w:hint="eastAsia"/>
        </w:rPr>
        <w:t>21.</w:t>
      </w:r>
      <w:r>
        <w:rPr>
          <w:rFonts w:hint="eastAsia"/>
        </w:rPr>
        <w:tab/>
        <w:t>历年来人口总数下降是由于年龄在25-44岁之间的人移民国外。审查期间内移民多数是前往美国、美属维尔京群岛、波多黎各和圣马丹岛。这种趋势估计还要继续到2000年。</w:t>
      </w:r>
    </w:p>
    <w:p w:rsidR="00000000" w:rsidRDefault="00000000">
      <w:pPr>
        <w:pStyle w:val="SingleTxt"/>
        <w:rPr>
          <w:rFonts w:hint="eastAsia"/>
        </w:rPr>
      </w:pPr>
      <w:r>
        <w:rPr>
          <w:rFonts w:hint="eastAsia"/>
        </w:rPr>
        <w:t>22.</w:t>
      </w:r>
      <w:r>
        <w:rPr>
          <w:rFonts w:hint="eastAsia"/>
        </w:rPr>
        <w:tab/>
        <w:t>圣基茨和尼维斯人口的年龄分布状况1994年数字载列于表3。</w:t>
      </w:r>
    </w:p>
    <w:p w:rsidR="00000000" w:rsidRDefault="00000000">
      <w:pPr>
        <w:pStyle w:val="SingleTxt"/>
        <w:rPr>
          <w:rFonts w:ascii="SimHei" w:eastAsia="SimHei" w:hint="eastAsia"/>
          <w:color w:val="FF0000"/>
        </w:rPr>
      </w:pPr>
      <w:r>
        <w:rPr>
          <w:rFonts w:ascii="SimHei" w:eastAsia="SimHei" w:hint="eastAsia"/>
          <w:color w:val="FF0000"/>
        </w:rPr>
        <w:t>表3</w:t>
      </w:r>
      <w:r>
        <w:rPr>
          <w:rFonts w:ascii="Times New Roman" w:eastAsia="SimHei" w:hint="eastAsia"/>
          <w:color w:val="FF0000"/>
        </w:rPr>
        <w:t>：</w:t>
      </w:r>
      <w:r>
        <w:rPr>
          <w:rFonts w:ascii="SimHei" w:eastAsia="SimHei" w:hint="eastAsia"/>
          <w:color w:val="FF0000"/>
        </w:rPr>
        <w:t>圣基茨和尼维斯人口的性别和年龄分布状况，1994年</w:t>
      </w:r>
    </w:p>
    <w:tbl>
      <w:tblPr>
        <w:tblW w:w="7350" w:type="dxa"/>
        <w:tblInd w:w="1268" w:type="dxa"/>
        <w:tblLayout w:type="fixed"/>
        <w:tblCellMar>
          <w:left w:w="0" w:type="dxa"/>
          <w:right w:w="0" w:type="dxa"/>
        </w:tblCellMar>
        <w:tblLook w:val="0000" w:firstRow="0" w:lastRow="0" w:firstColumn="0" w:lastColumn="0" w:noHBand="0" w:noVBand="0"/>
      </w:tblPr>
      <w:tblGrid>
        <w:gridCol w:w="880"/>
        <w:gridCol w:w="694"/>
        <w:gridCol w:w="680"/>
        <w:gridCol w:w="680"/>
        <w:gridCol w:w="736"/>
        <w:gridCol w:w="736"/>
        <w:gridCol w:w="736"/>
        <w:gridCol w:w="736"/>
        <w:gridCol w:w="736"/>
        <w:gridCol w:w="736"/>
      </w:tblGrid>
      <w:tr w:rsidR="00000000">
        <w:tblPrEx>
          <w:tblCellMar>
            <w:top w:w="0" w:type="dxa"/>
            <w:bottom w:w="0" w:type="dxa"/>
          </w:tblCellMar>
        </w:tblPrEx>
        <w:trPr>
          <w:cantSplit/>
          <w:tblHeader/>
        </w:trPr>
        <w:tc>
          <w:tcPr>
            <w:tcW w:w="880" w:type="dxa"/>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rPr>
                <w:rFonts w:eastAsia="KaiTi_GB2312" w:hint="eastAsia"/>
                <w:color w:val="0000FF"/>
                <w:sz w:val="14"/>
              </w:rPr>
            </w:pPr>
          </w:p>
        </w:tc>
        <w:tc>
          <w:tcPr>
            <w:tcW w:w="2054" w:type="dxa"/>
            <w:gridSpan w:val="3"/>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圣基茨</w:t>
            </w:r>
          </w:p>
        </w:tc>
        <w:tc>
          <w:tcPr>
            <w:tcW w:w="2208" w:type="dxa"/>
            <w:gridSpan w:val="3"/>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尼维斯</w:t>
            </w:r>
          </w:p>
        </w:tc>
        <w:tc>
          <w:tcPr>
            <w:tcW w:w="2208" w:type="dxa"/>
            <w:gridSpan w:val="3"/>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圣基茨和尼维斯</w:t>
            </w:r>
          </w:p>
        </w:tc>
      </w:tr>
      <w:tr w:rsidR="00000000">
        <w:tblPrEx>
          <w:tblCellMar>
            <w:top w:w="0" w:type="dxa"/>
            <w:bottom w:w="0" w:type="dxa"/>
          </w:tblCellMar>
        </w:tblPrEx>
        <w:trPr>
          <w:tblHeader/>
        </w:trPr>
        <w:tc>
          <w:tcPr>
            <w:tcW w:w="8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rPr>
                <w:rFonts w:eastAsia="KaiTi_GB2312" w:hint="eastAsia"/>
                <w:color w:val="0000FF"/>
                <w:sz w:val="14"/>
              </w:rPr>
            </w:pPr>
            <w:r>
              <w:rPr>
                <w:rFonts w:eastAsia="KaiTi_GB2312" w:hint="eastAsia"/>
                <w:color w:val="0000FF"/>
                <w:sz w:val="14"/>
              </w:rPr>
              <w:t>年龄组</w:t>
            </w:r>
          </w:p>
        </w:tc>
        <w:tc>
          <w:tcPr>
            <w:tcW w:w="694"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男</w:t>
            </w:r>
          </w:p>
        </w:tc>
        <w:tc>
          <w:tcPr>
            <w:tcW w:w="6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女</w:t>
            </w:r>
          </w:p>
        </w:tc>
        <w:tc>
          <w:tcPr>
            <w:tcW w:w="6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共计</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男</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女</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共计</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男</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女</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共计</w:t>
            </w:r>
          </w:p>
        </w:tc>
      </w:tr>
      <w:tr w:rsidR="00000000">
        <w:tblPrEx>
          <w:tblCellMar>
            <w:top w:w="0" w:type="dxa"/>
            <w:bottom w:w="0" w:type="dxa"/>
          </w:tblCellMar>
        </w:tblPrEx>
        <w:trPr>
          <w:trHeight w:hRule="exact" w:val="115"/>
          <w:tblHeader/>
        </w:trPr>
        <w:tc>
          <w:tcPr>
            <w:tcW w:w="88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rPr>
                <w:rFonts w:hint="eastAsia"/>
                <w:sz w:val="17"/>
              </w:rPr>
            </w:pPr>
          </w:p>
        </w:tc>
        <w:tc>
          <w:tcPr>
            <w:tcW w:w="694"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68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68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73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37 259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5.7</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10.8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10.3</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37 384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5.4</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10.8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9.3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10.5</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37542</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9.3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10.7</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15-19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4.9</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9.9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9.6</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20-24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8.5</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25-29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4.3</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7.4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8.5</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30-34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7.3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8.1</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35-39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3.8</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7.3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6.2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7.1</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40-44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5.5</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45-49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1.9</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1.7</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3.8</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50=54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1.4</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2.9</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55-59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2.6</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60-64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2.6</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65-69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1.4</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2.6</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70-74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3.8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2.4</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75-79</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0.9</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0.9</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1.2</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1.5</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0.9</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1.9</w:t>
            </w:r>
          </w:p>
        </w:tc>
      </w:tr>
      <w:tr w:rsidR="00000000">
        <w:tblPrEx>
          <w:tblCellMar>
            <w:top w:w="0" w:type="dxa"/>
            <w:bottom w:w="0" w:type="dxa"/>
          </w:tblCellMar>
        </w:tblPrEx>
        <w:tc>
          <w:tcPr>
            <w:tcW w:w="8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80-84</w:t>
            </w:r>
          </w:p>
        </w:tc>
        <w:tc>
          <w:tcPr>
            <w:tcW w:w="694"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0.5</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0.6</w:t>
            </w:r>
          </w:p>
        </w:tc>
        <w:tc>
          <w:tcPr>
            <w:tcW w:w="68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2.1</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0.6</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0.7</w:t>
            </w:r>
          </w:p>
        </w:tc>
        <w:tc>
          <w:tcPr>
            <w:tcW w:w="73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1.3</w:t>
            </w:r>
          </w:p>
        </w:tc>
      </w:tr>
      <w:tr w:rsidR="00000000">
        <w:tblPrEx>
          <w:tblCellMar>
            <w:top w:w="0" w:type="dxa"/>
            <w:bottom w:w="0" w:type="dxa"/>
          </w:tblCellMar>
        </w:tblPrEx>
        <w:tc>
          <w:tcPr>
            <w:tcW w:w="8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rPr>
                <w:rFonts w:ascii="Times New Roman"/>
                <w:sz w:val="17"/>
              </w:rPr>
            </w:pPr>
            <w:r>
              <w:rPr>
                <w:rFonts w:ascii="Times New Roman"/>
                <w:sz w:val="17"/>
              </w:rPr>
              <w:t>85+</w:t>
            </w:r>
          </w:p>
        </w:tc>
        <w:tc>
          <w:tcPr>
            <w:tcW w:w="694"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0.3</w:t>
            </w:r>
          </w:p>
        </w:tc>
        <w:tc>
          <w:tcPr>
            <w:tcW w:w="6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0.5</w:t>
            </w:r>
          </w:p>
        </w:tc>
        <w:tc>
          <w:tcPr>
            <w:tcW w:w="68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0.8</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0.7</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1.1</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1.8</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0.4</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r>
              <w:rPr>
                <w:rFonts w:ascii="Times New Roman"/>
                <w:sz w:val="17"/>
              </w:rPr>
              <w:t>0.7</w:t>
            </w:r>
          </w:p>
        </w:tc>
        <w:tc>
          <w:tcPr>
            <w:tcW w:w="73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00" w:lineRule="exact"/>
              <w:ind w:left="0" w:right="40"/>
              <w:jc w:val="right"/>
              <w:rPr>
                <w:rFonts w:ascii="Times New Roman"/>
                <w:sz w:val="17"/>
              </w:rPr>
            </w:pPr>
          </w:p>
        </w:tc>
      </w:tr>
    </w:tbl>
    <w:p w:rsidR="00000000" w:rsidRDefault="00000000">
      <w:pPr>
        <w:pStyle w:val="SingleTxt"/>
        <w:spacing w:before="120"/>
        <w:rPr>
          <w:rFonts w:hint="eastAsia"/>
          <w:sz w:val="18"/>
        </w:rPr>
      </w:pPr>
      <w:r>
        <w:rPr>
          <w:rFonts w:hint="eastAsia"/>
          <w:sz w:val="18"/>
        </w:rPr>
        <w:t>资料来源：圣基茨和尼维斯统计局人口数据。</w:t>
      </w:r>
    </w:p>
    <w:p w:rsidR="00000000" w:rsidRDefault="00000000">
      <w:pPr>
        <w:pStyle w:val="SingleTxt"/>
        <w:rPr>
          <w:rFonts w:hint="eastAsia"/>
        </w:rPr>
      </w:pPr>
      <w:r>
        <w:rPr>
          <w:rFonts w:hint="eastAsia"/>
        </w:rPr>
        <w:t>23.</w:t>
      </w:r>
      <w:r>
        <w:rPr>
          <w:rFonts w:hint="eastAsia"/>
        </w:rPr>
        <w:tab/>
        <w:t>年在15岁以下的群组占总人口的31.5％，较1980年的38.4％有所下降。</w:t>
      </w:r>
    </w:p>
    <w:p w:rsidR="00000000" w:rsidRDefault="00000000">
      <w:pPr>
        <w:pStyle w:val="SingleTxt"/>
        <w:rPr>
          <w:rFonts w:hint="eastAsia"/>
        </w:rPr>
      </w:pPr>
      <w:r>
        <w:rPr>
          <w:rFonts w:hint="eastAsia"/>
        </w:rPr>
        <w:t>24.</w:t>
      </w:r>
      <w:r>
        <w:rPr>
          <w:rFonts w:hint="eastAsia"/>
        </w:rPr>
        <w:tab/>
        <w:t>年在65岁以上的老年人口所占比例相对稳定，1994年占总人口的9.2％。老年受抚养率，也就是65岁以上人口占工作年龄（15岁至64岁）人口总数的比例1991年数字为17.8％。总人口平均寿命为66岁。但妇女平均寿命较男子至少要多6年，男子平均寿命约为63岁，妇女为69岁。</w:t>
      </w:r>
      <w:r>
        <w:rPr>
          <w:rStyle w:val="FootnoteReference"/>
        </w:rPr>
        <w:footnoteReference w:id="8"/>
      </w:r>
      <w:r>
        <w:rPr>
          <w:rFonts w:hint="eastAsia"/>
        </w:rPr>
        <w:t xml:space="preserve"> 有关老年受抚养妇女生活质量的问题目前已得到注意。</w:t>
      </w:r>
    </w:p>
    <w:p w:rsidR="00000000" w:rsidRDefault="00000000">
      <w:pPr>
        <w:pStyle w:val="SingleTxt"/>
        <w:rPr>
          <w:rFonts w:hint="eastAsia"/>
        </w:rPr>
      </w:pPr>
      <w:r>
        <w:rPr>
          <w:rFonts w:hint="eastAsia"/>
        </w:rPr>
        <w:t>25.</w:t>
      </w:r>
      <w:r>
        <w:rPr>
          <w:rFonts w:hint="eastAsia"/>
        </w:rPr>
        <w:tab/>
        <w:t>历年来，圣基茨和尼维斯的健康和生活条件有所改善。住房虽在数量质量和充分性方面有所改善，但受到近几次飓风的严重影响。1998年9月的飓风使大约12 200间住房（占住房数的85％）受到大量损害，损失价值约为64 700万东加勒比元。国家住房公司的损失达400万东加勒比元。</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w:t>
      </w:r>
      <w:r>
        <w:rPr>
          <w:rFonts w:hint="eastAsia"/>
        </w:rPr>
        <w:tab/>
        <w:t>一般政治结构</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26.</w:t>
      </w:r>
      <w:r>
        <w:rPr>
          <w:rFonts w:hint="eastAsia"/>
        </w:rPr>
        <w:tab/>
        <w:t>经过长期英国统治之后，圣基茨和尼维斯于1983年9月取得充分的政治独立，建立了民主政府，英国式议会。自1980年到1995年7月，联邦由人民行动运动党与尼维斯革新党合作治理。1995年7月的大选之中，圣基茨和尼维斯劳动党赢得11个席位中的7个，如今在联邦中掌权。反对党中的忧国公民运动有两个席位，人民行动运动一个席位，尼维斯革新党一个席位。</w:t>
      </w:r>
    </w:p>
    <w:p w:rsidR="00000000" w:rsidRDefault="00000000">
      <w:pPr>
        <w:pStyle w:val="SingleTxt"/>
        <w:rPr>
          <w:rFonts w:hint="eastAsia"/>
        </w:rPr>
      </w:pPr>
      <w:r>
        <w:rPr>
          <w:rFonts w:hint="eastAsia"/>
        </w:rPr>
        <w:t>27.</w:t>
      </w:r>
      <w:r>
        <w:rPr>
          <w:rFonts w:hint="eastAsia"/>
        </w:rPr>
        <w:tab/>
        <w:t>圣基茨和尼维斯是一个属于英联邦的联邦国，政府组成如下：行政方面设一总理，登齐尔·道格拉斯阁下；内阁有七名部长和一名总检察长；立法机构为单院的议会，共14名成员，11名选举产生，3名由提名产生（2名由总理提名，1名由反对派领袖提名）。任期四到五年。议会14名成员中二名为妇女。上一次大选之中没有妇女当选。但有二名任命为议员。</w:t>
      </w:r>
    </w:p>
    <w:p w:rsidR="00000000" w:rsidRDefault="00000000">
      <w:pPr>
        <w:pStyle w:val="SingleTxt"/>
        <w:rPr>
          <w:rFonts w:hint="eastAsia"/>
        </w:rPr>
      </w:pPr>
      <w:r>
        <w:rPr>
          <w:rFonts w:hint="eastAsia"/>
        </w:rPr>
        <w:t>28.</w:t>
      </w:r>
      <w:r>
        <w:rPr>
          <w:rFonts w:hint="eastAsia"/>
        </w:rPr>
        <w:tab/>
        <w:t>宪法规定每五年进行一次选举。尼维斯有本身的政府，并有保留的中央代表席位。尼维斯民选的地方政府之中有一名是妇女。</w:t>
      </w:r>
    </w:p>
    <w:p w:rsidR="00000000" w:rsidRDefault="00000000">
      <w:pPr>
        <w:pStyle w:val="SingleTxt"/>
        <w:rPr>
          <w:rFonts w:hint="eastAsia"/>
        </w:rPr>
      </w:pPr>
      <w:r>
        <w:rPr>
          <w:rFonts w:hint="eastAsia"/>
        </w:rPr>
        <w:t>29.</w:t>
      </w:r>
      <w:r>
        <w:rPr>
          <w:rFonts w:hint="eastAsia"/>
        </w:rPr>
        <w:tab/>
        <w:t>圣基茨是西印度群岛中第一个英国殖民地，始自1623年。1783年的凡尔赛条约使两个岛屿完全归属英国。</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w:t>
      </w:r>
      <w:r>
        <w:rPr>
          <w:rFonts w:hint="eastAsia"/>
        </w:rPr>
        <w:tab/>
        <w:t>保护人权的一般法律架构</w:t>
      </w:r>
    </w:p>
    <w:p w:rsidR="00000000" w:rsidRDefault="00000000">
      <w:pPr>
        <w:pStyle w:val="SingleTxt"/>
        <w:spacing w:after="0" w:line="120" w:lineRule="exact"/>
        <w:rPr>
          <w:rFonts w:hint="eastAsia"/>
          <w:sz w:val="10"/>
        </w:rPr>
      </w:pPr>
    </w:p>
    <w:p w:rsidR="00000000" w:rsidRDefault="00000000">
      <w:pPr>
        <w:pStyle w:val="SingleTxt"/>
        <w:rPr>
          <w:rFonts w:ascii="KaiTi_GB2312" w:eastAsia="KaiTi_GB2312" w:hint="eastAsia"/>
          <w:color w:val="0000FF"/>
        </w:rPr>
      </w:pPr>
      <w:r>
        <w:rPr>
          <w:rFonts w:ascii="KaiTi_GB2312" w:eastAsia="KaiTi_GB2312" w:hint="eastAsia"/>
          <w:color w:val="0000FF"/>
        </w:rPr>
        <w:t>人权</w:t>
      </w:r>
    </w:p>
    <w:p w:rsidR="00000000" w:rsidRDefault="00000000">
      <w:pPr>
        <w:pStyle w:val="SingleTxt"/>
        <w:rPr>
          <w:rFonts w:hint="eastAsia"/>
        </w:rPr>
      </w:pPr>
      <w:r>
        <w:rPr>
          <w:rFonts w:hint="eastAsia"/>
        </w:rPr>
        <w:t>30.</w:t>
      </w:r>
      <w:r>
        <w:rPr>
          <w:rFonts w:hint="eastAsia"/>
        </w:rPr>
        <w:tab/>
        <w:t>圣基茨和尼维斯联邦的宪法规定了不论男女人权均受保护的法律架构。</w:t>
      </w:r>
    </w:p>
    <w:p w:rsidR="00000000" w:rsidRDefault="00000000">
      <w:pPr>
        <w:pStyle w:val="SingleTxt"/>
        <w:rPr>
          <w:rFonts w:hint="eastAsia"/>
        </w:rPr>
      </w:pPr>
      <w:r>
        <w:rPr>
          <w:rFonts w:hint="eastAsia"/>
        </w:rPr>
        <w:t>31.</w:t>
      </w:r>
      <w:r>
        <w:rPr>
          <w:rFonts w:hint="eastAsia"/>
        </w:rPr>
        <w:tab/>
        <w:t>保护基本权利和自由的条款明文列在宪法第二章，第3节如下：</w:t>
      </w:r>
    </w:p>
    <w:p w:rsidR="00000000" w:rsidRDefault="00000000">
      <w:pPr>
        <w:pStyle w:val="SingleTxt"/>
        <w:rPr>
          <w:rFonts w:ascii="Times New Roman" w:hint="eastAsia"/>
        </w:rPr>
      </w:pPr>
      <w:r>
        <w:rPr>
          <w:rFonts w:hint="eastAsia"/>
        </w:rPr>
        <w:t>32.</w:t>
      </w:r>
      <w:r>
        <w:rPr>
          <w:rFonts w:hint="eastAsia"/>
        </w:rPr>
        <w:tab/>
        <w:t>“</w:t>
      </w:r>
      <w:r>
        <w:rPr>
          <w:rFonts w:ascii="Times New Roman" w:hint="eastAsia"/>
        </w:rPr>
        <w:t>圣克里斯托弗和尼维斯人人享有基本权利和自由，不论种族、原籍、血统、政治信念、肤色、宗教信仰或性别为何，但需尊重他人的权利和自由以及公共利益，尊重以下每一条：</w:t>
      </w:r>
    </w:p>
    <w:p w:rsidR="00000000" w:rsidRDefault="00000000">
      <w:pPr>
        <w:pStyle w:val="SingleTxt"/>
        <w:rPr>
          <w:rFonts w:ascii="Times New Roman" w:hint="eastAsia"/>
        </w:rPr>
      </w:pPr>
      <w:r>
        <w:rPr>
          <w:rFonts w:ascii="Times New Roman" w:hint="eastAsia"/>
        </w:rPr>
        <w:tab/>
      </w:r>
      <w:r>
        <w:rPr>
          <w:rFonts w:ascii="Times New Roman"/>
        </w:rPr>
        <w:t>(a)</w:t>
      </w:r>
      <w:r>
        <w:rPr>
          <w:rFonts w:ascii="Times New Roman" w:hint="eastAsia"/>
        </w:rPr>
        <w:tab/>
      </w:r>
      <w:r>
        <w:rPr>
          <w:rFonts w:ascii="Times New Roman" w:hint="eastAsia"/>
        </w:rPr>
        <w:t>生存、自由、人身安全，法律面前的平等以及法律保护；</w:t>
      </w:r>
    </w:p>
    <w:p w:rsidR="00000000" w:rsidRDefault="00000000">
      <w:pPr>
        <w:pStyle w:val="SingleTxt"/>
        <w:rPr>
          <w:rFonts w:ascii="Times New Roman" w:hint="eastAsia"/>
        </w:rPr>
      </w:pPr>
      <w:r>
        <w:rPr>
          <w:rFonts w:ascii="Times New Roman" w:hint="eastAsia"/>
        </w:rPr>
        <w:tab/>
      </w:r>
      <w:r>
        <w:rPr>
          <w:rFonts w:ascii="Times New Roman"/>
        </w:rPr>
        <w:t>(b)</w:t>
      </w:r>
      <w:r>
        <w:rPr>
          <w:rFonts w:ascii="Times New Roman"/>
        </w:rPr>
        <w:tab/>
      </w:r>
      <w:r>
        <w:rPr>
          <w:rFonts w:ascii="Times New Roman" w:hint="eastAsia"/>
        </w:rPr>
        <w:t>信仰、言论以及集会和结社的自由；</w:t>
      </w:r>
    </w:p>
    <w:p w:rsidR="00000000" w:rsidRDefault="00000000">
      <w:pPr>
        <w:pStyle w:val="SingleTxt"/>
        <w:rPr>
          <w:rFonts w:ascii="Times New Roman" w:hint="eastAsia"/>
        </w:rPr>
      </w:pPr>
      <w:r>
        <w:rPr>
          <w:rFonts w:ascii="Times New Roman" w:hint="eastAsia"/>
        </w:rPr>
        <w:tab/>
      </w:r>
      <w:r>
        <w:rPr>
          <w:rFonts w:ascii="Times New Roman"/>
        </w:rPr>
        <w:t>(c</w:t>
      </w:r>
      <w:r>
        <w:rPr>
          <w:rFonts w:ascii="Times New Roman" w:hint="eastAsia"/>
        </w:rPr>
        <w:t>)</w:t>
      </w:r>
      <w:r>
        <w:rPr>
          <w:rFonts w:ascii="Times New Roman" w:hint="eastAsia"/>
        </w:rPr>
        <w:tab/>
      </w:r>
      <w:r>
        <w:rPr>
          <w:rFonts w:ascii="Times New Roman" w:hint="eastAsia"/>
        </w:rPr>
        <w:t>个人隐私，家庭隐私和其他财产得到保护，以及财产不受无偿剥夺……”</w:t>
      </w:r>
    </w:p>
    <w:p w:rsidR="00000000" w:rsidRDefault="00000000">
      <w:pPr>
        <w:pStyle w:val="SingleTxt"/>
        <w:rPr>
          <w:rFonts w:ascii="Times New Roman" w:hint="eastAsia"/>
        </w:rPr>
      </w:pPr>
      <w:r>
        <w:rPr>
          <w:rFonts w:ascii="Times New Roman" w:hint="eastAsia"/>
        </w:rPr>
        <w:t>33.</w:t>
      </w:r>
      <w:r>
        <w:rPr>
          <w:rFonts w:ascii="Times New Roman" w:hint="eastAsia"/>
        </w:rPr>
        <w:tab/>
      </w:r>
      <w:r>
        <w:rPr>
          <w:rFonts w:ascii="Times New Roman" w:hint="eastAsia"/>
        </w:rPr>
        <w:t>法律制度采用英国不成文法，由东加勒比最高法院施行。人民有向伦敦枢密院上诉的权利。</w:t>
      </w:r>
    </w:p>
    <w:p w:rsidR="00000000" w:rsidRDefault="00000000">
      <w:pPr>
        <w:pStyle w:val="SingleTxt"/>
        <w:rPr>
          <w:rFonts w:ascii="KaiTi_GB2312" w:eastAsia="KaiTi_GB2312" w:hint="eastAsia"/>
          <w:color w:val="0000FF"/>
        </w:rPr>
      </w:pPr>
      <w:r>
        <w:rPr>
          <w:rFonts w:ascii="KaiTi_GB2312" w:eastAsia="KaiTi_GB2312" w:hint="eastAsia"/>
          <w:color w:val="0000FF"/>
        </w:rPr>
        <w:t>国家机构</w:t>
      </w:r>
    </w:p>
    <w:p w:rsidR="00000000" w:rsidRDefault="00000000">
      <w:pPr>
        <w:pStyle w:val="SingleTxt"/>
        <w:rPr>
          <w:rFonts w:ascii="Times New Roman" w:hint="eastAsia"/>
        </w:rPr>
      </w:pPr>
      <w:r>
        <w:rPr>
          <w:rFonts w:ascii="Times New Roman" w:hint="eastAsia"/>
        </w:rPr>
        <w:t>34.</w:t>
      </w:r>
      <w:r>
        <w:rPr>
          <w:rFonts w:ascii="Times New Roman" w:hint="eastAsia"/>
        </w:rPr>
        <w:tab/>
      </w:r>
      <w:r>
        <w:rPr>
          <w:rFonts w:ascii="Times New Roman" w:hint="eastAsia"/>
        </w:rPr>
        <w:t>圣基茨和尼维斯是区域内首先设立妇女事务部的国家之一。审查期间内，妇女事务部属于</w:t>
      </w:r>
      <w:r>
        <w:rPr>
          <w:rFonts w:ascii="Times New Roman" w:hint="eastAsia"/>
        </w:rPr>
        <w:t>1984</w:t>
      </w:r>
      <w:r>
        <w:rPr>
          <w:rFonts w:ascii="Times New Roman" w:hint="eastAsia"/>
        </w:rPr>
        <w:t>年所设卫生、劳工和妇女事务部。这是由</w:t>
      </w:r>
      <w:r>
        <w:rPr>
          <w:rFonts w:ascii="Times New Roman" w:hint="eastAsia"/>
        </w:rPr>
        <w:t>1980</w:t>
      </w:r>
      <w:r>
        <w:rPr>
          <w:rFonts w:ascii="Times New Roman" w:hint="eastAsia"/>
        </w:rPr>
        <w:t>年所设妇女办公桌扩大形成的。当时妇女办公桌属青少年和社区事务部所管。</w:t>
      </w:r>
    </w:p>
    <w:p w:rsidR="00000000" w:rsidRDefault="00000000">
      <w:pPr>
        <w:pStyle w:val="SingleTxt"/>
        <w:rPr>
          <w:rFonts w:ascii="Times New Roman" w:hint="eastAsia"/>
        </w:rPr>
      </w:pPr>
      <w:r>
        <w:rPr>
          <w:rFonts w:ascii="Times New Roman" w:hint="eastAsia"/>
        </w:rPr>
        <w:t>35.</w:t>
      </w:r>
      <w:r>
        <w:rPr>
          <w:rFonts w:ascii="Times New Roman" w:hint="eastAsia"/>
        </w:rPr>
        <w:tab/>
      </w:r>
      <w:r>
        <w:rPr>
          <w:rFonts w:ascii="Times New Roman" w:hint="eastAsia"/>
        </w:rPr>
        <w:t>卫生、劳工和妇女事务部联同性别和发展问题部间委员会以及妇女问题全国委员会构成全国妇女机构。妇女事务司设一名司长以及三名工作人员：一名研究员、一名外勤人员和一名秘书。</w:t>
      </w:r>
    </w:p>
    <w:p w:rsidR="00000000" w:rsidRDefault="00000000">
      <w:pPr>
        <w:pStyle w:val="SingleTxt"/>
        <w:rPr>
          <w:rFonts w:ascii="Times New Roman" w:hint="eastAsia"/>
        </w:rPr>
      </w:pPr>
      <w:r>
        <w:rPr>
          <w:rFonts w:ascii="Times New Roman" w:hint="eastAsia"/>
        </w:rPr>
        <w:t>36.</w:t>
      </w:r>
      <w:r>
        <w:rPr>
          <w:rFonts w:ascii="Times New Roman" w:hint="eastAsia"/>
        </w:rPr>
        <w:tab/>
      </w:r>
      <w:r>
        <w:rPr>
          <w:rFonts w:ascii="Times New Roman" w:hint="eastAsia"/>
        </w:rPr>
        <w:t>妇女事务司的任务规定于</w:t>
      </w:r>
      <w:r>
        <w:rPr>
          <w:rFonts w:ascii="Times New Roman" w:hint="eastAsia"/>
        </w:rPr>
        <w:t>1996</w:t>
      </w:r>
      <w:r>
        <w:rPr>
          <w:rFonts w:ascii="Times New Roman" w:hint="eastAsia"/>
        </w:rPr>
        <w:t>年作了订正，表明该司是妇女机构中的主要行动者，促进妇女在宪法规定之下和消除对妇女歧视委员会所设定的范围内行使其权利。</w:t>
      </w:r>
    </w:p>
    <w:p w:rsidR="00000000" w:rsidRDefault="00000000">
      <w:pPr>
        <w:pStyle w:val="SingleTxt"/>
        <w:rPr>
          <w:rFonts w:ascii="SimHei" w:eastAsia="SimHei" w:hint="eastAsia"/>
          <w:color w:val="FF0000"/>
        </w:rPr>
      </w:pPr>
      <w:r>
        <w:rPr>
          <w:rFonts w:ascii="SimHei" w:eastAsia="SimHei" w:hint="eastAsia"/>
          <w:color w:val="FF0000"/>
        </w:rPr>
        <w:t>任务规定如下：</w:t>
      </w:r>
    </w:p>
    <w:p w:rsidR="00000000" w:rsidRDefault="00000000">
      <w:pPr>
        <w:pStyle w:val="SingleTxt"/>
        <w:rPr>
          <w:rFonts w:ascii="Times New Roman" w:hint="eastAsia"/>
        </w:rPr>
      </w:pPr>
      <w:r>
        <w:rPr>
          <w:rFonts w:ascii="Times New Roman" w:hint="eastAsia"/>
        </w:rPr>
        <w:t>37.</w:t>
      </w:r>
      <w:r>
        <w:rPr>
          <w:rFonts w:ascii="Times New Roman" w:hint="eastAsia"/>
        </w:rPr>
        <w:tab/>
      </w:r>
      <w:r>
        <w:rPr>
          <w:rFonts w:ascii="Times New Roman" w:hint="eastAsia"/>
        </w:rPr>
        <w:t>“妇女事务部致力于建立一个妇女享有充分权利的国家，与男子共同为国家的经济、政治、社会和文化发展出力。国家妇女机构是政府内的中央政策协调单位，主要负责通过第四次妇女问题世界会议行动纲要和英联邦行动计划监测并改善国内妇女的地位。国家妇女机构组成如下：妇女事务部、常设秘书、妇女事务司长及其工作人员以及性别和发展问题部间委员会。支助部分包括性别平等全国咨询委员会以及各妇女组织；社团和从事于在所有国家政策、规划和方案中促使性别观点主流化的民间社会其他成员。”</w:t>
      </w:r>
    </w:p>
    <w:p w:rsidR="00000000" w:rsidRDefault="00000000">
      <w:pPr>
        <w:pStyle w:val="SingleTxt"/>
        <w:rPr>
          <w:rFonts w:ascii="KaiTi_GB2312" w:eastAsia="KaiTi_GB2312" w:hint="eastAsia"/>
          <w:color w:val="0000FF"/>
        </w:rPr>
      </w:pPr>
      <w:r>
        <w:rPr>
          <w:rFonts w:ascii="KaiTi_GB2312" w:eastAsia="KaiTi_GB2312" w:hint="eastAsia"/>
          <w:color w:val="0000FF"/>
        </w:rPr>
        <w:t>信息和宣传</w:t>
      </w:r>
    </w:p>
    <w:p w:rsidR="00000000" w:rsidRDefault="00000000">
      <w:pPr>
        <w:pStyle w:val="SingleTxt"/>
        <w:rPr>
          <w:rFonts w:ascii="Times New Roman"/>
        </w:rPr>
      </w:pPr>
      <w:r>
        <w:rPr>
          <w:rFonts w:ascii="Times New Roman" w:hint="eastAsia"/>
        </w:rPr>
        <w:t>38.</w:t>
      </w:r>
      <w:r>
        <w:rPr>
          <w:rFonts w:ascii="Times New Roman" w:hint="eastAsia"/>
        </w:rPr>
        <w:tab/>
      </w:r>
      <w:r>
        <w:rPr>
          <w:rFonts w:ascii="Times New Roman" w:hint="eastAsia"/>
        </w:rPr>
        <w:t>妇女事务部在信息传播、民众教育和社会动员方面与传播界保持良好的工作关系。一些方案，例如</w:t>
      </w:r>
      <w:r>
        <w:rPr>
          <w:rFonts w:ascii="Times New Roman" w:hint="eastAsia"/>
        </w:rPr>
        <w:t>1990</w:t>
      </w:r>
      <w:r>
        <w:rPr>
          <w:rFonts w:ascii="Times New Roman" w:hint="eastAsia"/>
        </w:rPr>
        <w:t>年代早期的每周广播节目“我们是一家人”，用于向民众传播家庭生活、保健、教育、法律和广泛的其他领域的知识。北京大会之后，公营和私营媒体不断进行下列各方面的宣传工作：家庭暴力和虐待儿童；少年母亲继续受教育的权利；妇女参与决策；消除对妇女歧视委员会所规定的妇女权利。</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第二部分</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歧视的定义和国家义务</w:t>
      </w:r>
    </w:p>
    <w:p w:rsidR="00000000" w:rsidRDefault="00000000">
      <w:pPr>
        <w:pStyle w:val="SingleTxt"/>
        <w:spacing w:after="0" w:line="120" w:lineRule="exact"/>
        <w:rPr>
          <w:rFonts w:ascii="SimHei" w:eastAsia="SimHei" w:hint="eastAsia"/>
          <w:color w:val="FF0000"/>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r>
      <w:r>
        <w:tab/>
      </w:r>
      <w:r>
        <w:rPr>
          <w:rFonts w:hint="eastAsia"/>
        </w:rPr>
        <w:t>第1条．歧视妇女的定义</w:t>
      </w:r>
    </w:p>
    <w:p w:rsidR="00000000" w:rsidRDefault="00000000">
      <w:pPr>
        <w:pStyle w:val="SingleTxt"/>
        <w:pBdr>
          <w:top w:val="single" w:sz="4" w:space="1" w:color="auto"/>
          <w:left w:val="single" w:sz="4" w:space="4" w:color="auto"/>
          <w:bottom w:val="single" w:sz="4" w:space="1" w:color="auto"/>
          <w:right w:val="single" w:sz="4" w:space="4" w:color="auto"/>
        </w:pBdr>
      </w:pPr>
      <w:r>
        <w:rPr>
          <w:rFonts w:ascii="KaiTi_GB2312" w:eastAsia="KaiTi_GB2312" w:hint="eastAsia"/>
          <w:color w:val="0000FF"/>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第2条．消除歧视的义务</w:t>
      </w: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color w:val="0000FF"/>
        </w:rPr>
      </w:pPr>
      <w:r>
        <w:rPr>
          <w:rFonts w:ascii="KaiTi_GB2312" w:eastAsia="KaiTi_GB2312"/>
          <w:color w:val="0000FF"/>
        </w:rPr>
        <w:tab/>
      </w:r>
      <w:r>
        <w:rPr>
          <w:rFonts w:ascii="KaiTi_GB2312" w:eastAsia="KaiTi_GB2312" w:hint="eastAsia"/>
          <w:color w:val="0000FF"/>
        </w:rPr>
        <w:t>缔约各国谴责对妇女一切形式的歧视，协议立即用一切适当办法，推行政策，消除对妇女的歧视。为此目的，承担：</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color w:val="0000FF"/>
        </w:rPr>
      </w:pPr>
      <w:r>
        <w:rPr>
          <w:rFonts w:ascii="KaiTi_GB2312" w:eastAsia="KaiTi_GB2312" w:hint="eastAsia"/>
          <w:color w:val="0000FF"/>
        </w:rPr>
        <w:t>18.</w:t>
      </w:r>
      <w:r>
        <w:rPr>
          <w:rFonts w:ascii="KaiTi_GB2312" w:eastAsia="KaiTi_GB2312"/>
          <w:color w:val="0000FF"/>
        </w:rPr>
        <w:tab/>
      </w:r>
      <w:r>
        <w:rPr>
          <w:rFonts w:ascii="KaiTi_GB2312" w:eastAsia="KaiTi_GB2312" w:hint="eastAsia"/>
          <w:color w:val="0000FF"/>
        </w:rPr>
        <w:t>男女平等的原则如尚未列入本国宪法或其他有关法律者，应将其列入，并以法律或其他适当方法，保证实现这项原则；</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19.</w:t>
      </w:r>
      <w:r>
        <w:tab/>
      </w:r>
      <w:r>
        <w:rPr>
          <w:rFonts w:hint="eastAsia"/>
        </w:rPr>
        <w:t>采取适当立法和其他措施，包括适当时采取制裁，禁止对妇女的一切歧视；</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20.</w:t>
      </w:r>
      <w:r>
        <w:tab/>
      </w:r>
      <w:r>
        <w:rPr>
          <w:rFonts w:hint="eastAsia"/>
        </w:rPr>
        <w:t>为妇女与男子平等的权利确立法律保护，通过各国的主管法庭及其他公共机构，保证切实保护妇女不受任何歧视；</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21.</w:t>
      </w:r>
      <w:r>
        <w:tab/>
      </w:r>
      <w:r>
        <w:rPr>
          <w:rFonts w:hint="eastAsia"/>
        </w:rPr>
        <w:t>不采取任何歧视妇女的行为或作法，并保证公共当局和公共机构的行动都不违背这项义务；</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22.</w:t>
      </w:r>
      <w:r>
        <w:rPr>
          <w:rFonts w:hint="eastAsia"/>
        </w:rPr>
        <w:tab/>
        <w:t>应采取一切适当措施，消除任何个人、组织或企业对妇女的歧视；</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23.</w:t>
      </w:r>
      <w:r>
        <w:rPr>
          <w:rFonts w:hint="eastAsia"/>
        </w:rPr>
        <w:tab/>
        <w:t>应采取一切适当措施，包括制定法律，以修改或废除构成对妇女歧视的现行法律、规章、习俗和惯例；</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24.</w:t>
      </w:r>
      <w:r>
        <w:rPr>
          <w:rFonts w:hint="eastAsia"/>
        </w:rPr>
        <w:tab/>
        <w:t>同意废止本国刑法内构成对妇女歧视的一切规定。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rFonts w:hint="eastAsia"/>
        </w:rPr>
      </w:pPr>
      <w:r>
        <w:tab/>
      </w:r>
      <w:r>
        <w:tab/>
      </w:r>
      <w:r>
        <w:rPr>
          <w:rFonts w:hint="eastAsia"/>
        </w:rPr>
        <w:t>第3条．妇女的发展和进步</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ascii="KaiTi_GB2312" w:eastAsia="KaiTi_GB2312"/>
          <w:color w:val="0000FF"/>
        </w:rPr>
        <w:tab/>
      </w: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rFonts w:hint="eastAsia"/>
        </w:rPr>
      </w:pPr>
      <w:r>
        <w:tab/>
      </w:r>
      <w:r>
        <w:tab/>
      </w:r>
      <w:r>
        <w:rPr>
          <w:rFonts w:hint="eastAsia"/>
        </w:rPr>
        <w:t>第1</w:t>
      </w:r>
      <w:r>
        <w:t>-</w:t>
      </w:r>
      <w:r>
        <w:rPr>
          <w:rFonts w:hint="eastAsia"/>
        </w:rPr>
        <w:t>3条．消除歧视</w:t>
      </w:r>
    </w:p>
    <w:p w:rsidR="00000000" w:rsidRDefault="00000000">
      <w:pPr>
        <w:pStyle w:val="SingleTxt"/>
      </w:pPr>
      <w:r>
        <w:rPr>
          <w:rFonts w:hint="eastAsia"/>
        </w:rPr>
        <w:t>39.</w:t>
      </w:r>
      <w:r>
        <w:rPr>
          <w:rFonts w:hint="eastAsia"/>
        </w:rPr>
        <w:tab/>
        <w:t>圣基茨和尼维斯的1983年《宪政命令》保证本国每一个人均享有基本权利和自由而不论其种族、原籍、血统、政治观点、肤色、信仰或性别为何。</w:t>
      </w:r>
    </w:p>
    <w:p w:rsidR="00000000" w:rsidRDefault="00000000">
      <w:pPr>
        <w:pStyle w:val="SingleTxt"/>
        <w:rPr>
          <w:rFonts w:hint="eastAsia"/>
        </w:rPr>
      </w:pPr>
      <w:r>
        <w:br w:type="page"/>
      </w:r>
      <w:r>
        <w:rPr>
          <w:rFonts w:hint="eastAsia"/>
        </w:rPr>
        <w:t>第3节申明：</w:t>
      </w:r>
    </w:p>
    <w:p w:rsidR="00000000" w:rsidRDefault="00000000">
      <w:pPr>
        <w:pStyle w:val="SingleTxt"/>
        <w:rPr>
          <w:rFonts w:hint="eastAsia"/>
        </w:rPr>
      </w:pPr>
      <w:r>
        <w:rPr>
          <w:rFonts w:hint="eastAsia"/>
        </w:rPr>
        <w:t>40．</w:t>
      </w:r>
      <w:r>
        <w:rPr>
          <w:rFonts w:hint="eastAsia"/>
        </w:rPr>
        <w:tab/>
        <w:t>“虽然在圣基茨和尼维斯，每个人有权享有基本权利和自由，即享有下列所有方面而不论其种族、原籍、血统、政治观点、肤色、信仰或性别为何，但要尊重他人的权利和自由及公众利益：</w:t>
      </w:r>
    </w:p>
    <w:p w:rsidR="00000000" w:rsidRDefault="00000000">
      <w:pPr>
        <w:pStyle w:val="SingleTxt"/>
        <w:rPr>
          <w:rFonts w:hint="eastAsia"/>
        </w:rPr>
      </w:pPr>
      <w:r>
        <w:rPr>
          <w:rFonts w:hint="eastAsia"/>
        </w:rPr>
        <w:tab/>
        <w:t>34．</w:t>
      </w:r>
      <w:r>
        <w:tab/>
      </w:r>
      <w:r>
        <w:rPr>
          <w:rFonts w:hint="eastAsia"/>
        </w:rPr>
        <w:t>生存、自由、人身安全、法律面前平等以及法律保护；</w:t>
      </w:r>
    </w:p>
    <w:p w:rsidR="00000000" w:rsidRDefault="00000000">
      <w:pPr>
        <w:pStyle w:val="SingleTxt"/>
        <w:rPr>
          <w:rFonts w:hint="eastAsia"/>
        </w:rPr>
      </w:pPr>
      <w:r>
        <w:rPr>
          <w:rFonts w:hint="eastAsia"/>
        </w:rPr>
        <w:tab/>
        <w:t>35．</w:t>
      </w:r>
      <w:r>
        <w:tab/>
      </w:r>
      <w:r>
        <w:rPr>
          <w:rFonts w:hint="eastAsia"/>
        </w:rPr>
        <w:t>信仰、言论、集会和结社自由；和</w:t>
      </w:r>
    </w:p>
    <w:p w:rsidR="00000000" w:rsidRDefault="00000000">
      <w:pPr>
        <w:pStyle w:val="SingleTxt"/>
        <w:rPr>
          <w:rFonts w:hint="eastAsia"/>
        </w:rPr>
      </w:pPr>
      <w:r>
        <w:rPr>
          <w:rFonts w:hint="eastAsia"/>
        </w:rPr>
        <w:tab/>
        <w:t>36．</w:t>
      </w:r>
      <w:r>
        <w:tab/>
      </w:r>
      <w:r>
        <w:rPr>
          <w:rFonts w:hint="eastAsia"/>
        </w:rPr>
        <w:t>个人隐私、家庭隐私和其他财产得到保护，以及财产不受无偿剥夺，</w:t>
      </w:r>
    </w:p>
    <w:p w:rsidR="00000000" w:rsidRDefault="00000000">
      <w:pPr>
        <w:pStyle w:val="SingleTxt"/>
        <w:rPr>
          <w:rFonts w:hint="eastAsia"/>
        </w:rPr>
      </w:pPr>
      <w:r>
        <w:rPr>
          <w:rFonts w:hint="eastAsia"/>
        </w:rPr>
        <w:t>本章的规定应具有保护这种权利和自由的效力，但这种保护要受到这些规定对其所设的限制，以确保任何人享受这种权利和自由而不妨碍他人的权利和自由或公众利益。”。</w:t>
      </w:r>
    </w:p>
    <w:p w:rsidR="00000000" w:rsidRDefault="00000000">
      <w:pPr>
        <w:pStyle w:val="SingleTxt"/>
        <w:rPr>
          <w:rFonts w:hint="eastAsia"/>
        </w:rPr>
      </w:pPr>
      <w:r>
        <w:rPr>
          <w:rFonts w:hint="eastAsia"/>
        </w:rPr>
        <w:t>41．</w:t>
      </w:r>
      <w:r>
        <w:rPr>
          <w:rFonts w:hint="eastAsia"/>
        </w:rPr>
        <w:tab/>
        <w:t>第15节第(1)分节阐述-</w:t>
      </w:r>
    </w:p>
    <w:p w:rsidR="00000000" w:rsidRDefault="00000000">
      <w:pPr>
        <w:pStyle w:val="SingleTxt"/>
        <w:rPr>
          <w:rFonts w:hint="eastAsia"/>
        </w:rPr>
      </w:pPr>
      <w:r>
        <w:rPr>
          <w:rFonts w:hint="eastAsia"/>
        </w:rPr>
        <w:t>42．</w:t>
      </w:r>
      <w:r>
        <w:rPr>
          <w:rFonts w:hint="eastAsia"/>
        </w:rPr>
        <w:tab/>
        <w:t>除(4)、(5)和(7)分节的规定外,任何法律不得作出歧视本身或其作用的规定。</w:t>
      </w:r>
    </w:p>
    <w:p w:rsidR="00000000" w:rsidRDefault="00000000">
      <w:pPr>
        <w:pStyle w:val="SingleTxt"/>
        <w:rPr>
          <w:rFonts w:hint="eastAsia"/>
        </w:rPr>
      </w:pPr>
      <w:r>
        <w:rPr>
          <w:rFonts w:hint="eastAsia"/>
        </w:rPr>
        <w:t>43．</w:t>
      </w:r>
      <w:r>
        <w:rPr>
          <w:rFonts w:hint="eastAsia"/>
        </w:rPr>
        <w:tab/>
        <w:t>第(2)分节申明-</w:t>
      </w:r>
    </w:p>
    <w:p w:rsidR="00000000" w:rsidRDefault="00000000">
      <w:pPr>
        <w:pStyle w:val="SingleTxt"/>
        <w:rPr>
          <w:rFonts w:hint="eastAsia"/>
        </w:rPr>
      </w:pPr>
      <w:r>
        <w:rPr>
          <w:rFonts w:hint="eastAsia"/>
        </w:rPr>
        <w:t>44．</w:t>
      </w:r>
      <w:r>
        <w:rPr>
          <w:rFonts w:hint="eastAsia"/>
        </w:rPr>
        <w:tab/>
        <w:t>除(6)、(7)、(8)和(9)分节的规定外,任何人不得凭借任何成文法或履行公职或行使任何公共权力以歧视方式对待他人。</w:t>
      </w:r>
    </w:p>
    <w:p w:rsidR="00000000" w:rsidRDefault="00000000">
      <w:pPr>
        <w:pStyle w:val="SingleTxt"/>
        <w:rPr>
          <w:rFonts w:hint="eastAsia"/>
        </w:rPr>
      </w:pPr>
      <w:r>
        <w:rPr>
          <w:rFonts w:hint="eastAsia"/>
        </w:rPr>
        <w:t>45．</w:t>
      </w:r>
      <w:r>
        <w:rPr>
          <w:rFonts w:hint="eastAsia"/>
        </w:rPr>
        <w:tab/>
        <w:t>第(3)分节申明：</w:t>
      </w:r>
    </w:p>
    <w:p w:rsidR="00000000" w:rsidRDefault="00000000">
      <w:pPr>
        <w:pStyle w:val="SingleTxt"/>
        <w:rPr>
          <w:rFonts w:hint="eastAsia"/>
        </w:rPr>
      </w:pPr>
      <w:r>
        <w:rPr>
          <w:rFonts w:hint="eastAsia"/>
        </w:rPr>
        <w:t>46．</w:t>
      </w:r>
      <w:r>
        <w:rPr>
          <w:rFonts w:hint="eastAsia"/>
        </w:rPr>
        <w:tab/>
        <w:t>在本节中，“歧视性”系指完全或主要地基于种族、来源地、非婚生、政治观点或联系、肤色、性别或信仰而对不同的人给予不同的待遇，一些人因此丧失资格或受限制而其他人则不受影响，或一些人获得其他人得不到的优待或好处。”</w:t>
      </w:r>
    </w:p>
    <w:p w:rsidR="00000000" w:rsidRDefault="00000000">
      <w:pPr>
        <w:pStyle w:val="SingleTxt"/>
        <w:rPr>
          <w:rFonts w:hint="eastAsia"/>
        </w:rPr>
      </w:pPr>
      <w:r>
        <w:rPr>
          <w:rFonts w:hint="eastAsia"/>
        </w:rPr>
        <w:tab/>
        <w:t>确认基于性别的暴力行为可以削弱或剥夺妇女和女童享受人权和基本自由。政府致力加强保护妇女使她们的人权不被剥夺，为此通过了一系列法律，例如：</w:t>
      </w:r>
    </w:p>
    <w:p w:rsidR="00000000" w:rsidRDefault="00000000">
      <w:pPr>
        <w:pStyle w:val="SingleTxt"/>
        <w:rPr>
          <w:rFonts w:hint="eastAsia"/>
        </w:rPr>
      </w:pPr>
      <w:r>
        <w:rPr>
          <w:rFonts w:hint="eastAsia"/>
        </w:rPr>
        <w:t>47．</w:t>
      </w:r>
      <w:r>
        <w:rPr>
          <w:rFonts w:hint="eastAsia"/>
        </w:rPr>
        <w:tab/>
        <w:t>《法律改革(杂项规定)法令》对强奸、乱伦、鸡奸、猥亵罪或任何涉及侵犯儿童的行为处以较严厉的刑罚，并容许在性犯罪审讯中使用摄影机。该法令还禁止会导致暴露性犯罪受害者身份的报道和广播。对于圣基茨和尼维斯这种小地方来说，这种规定尤其重要；</w:t>
      </w:r>
    </w:p>
    <w:p w:rsidR="00000000" w:rsidRDefault="00000000">
      <w:pPr>
        <w:pStyle w:val="SingleTxt"/>
        <w:rPr>
          <w:rFonts w:hint="eastAsia"/>
        </w:rPr>
      </w:pPr>
      <w:r>
        <w:rPr>
          <w:rFonts w:hint="eastAsia"/>
        </w:rPr>
        <w:t>48．</w:t>
      </w:r>
      <w:r>
        <w:rPr>
          <w:rFonts w:hint="eastAsia"/>
        </w:rPr>
        <w:tab/>
        <w:t>刑法(修正案)的1976年法令修正了1887年的法令，后者禁止亵渎12岁以下的女孩和与14岁以下的女孩发生性行为。现在在具体的条文中分别将年龄改为14岁和16岁。1976年的法令也禁止与16岁以下的未婚女孩姘居。此外，圣基茨和尼维斯支持美洲国家组织美洲间妇女委员会通过的《预防和铲除对妇女的暴力行为公约草案》，于1985年成为了该公约的签署国。</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第4条．加快实现男女平等</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color w:val="0000FF"/>
        </w:rPr>
      </w:pPr>
      <w:r>
        <w:rPr>
          <w:rFonts w:ascii="KaiTi_GB2312" w:eastAsia="KaiTi_GB2312"/>
          <w:color w:val="0000FF"/>
        </w:rPr>
        <w:tab/>
      </w:r>
      <w:r>
        <w:rPr>
          <w:rFonts w:ascii="KaiTi_GB2312" w:eastAsia="KaiTi_GB2312" w:hint="eastAsia"/>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ascii="KaiTi_GB2312" w:eastAsia="KaiTi_GB2312"/>
          <w:color w:val="0000FF"/>
        </w:rPr>
        <w:tab/>
      </w:r>
      <w:r>
        <w:rPr>
          <w:rFonts w:ascii="KaiTi_GB2312" w:eastAsia="KaiTi_GB2312" w:hint="eastAsia"/>
          <w:color w:val="0000FF"/>
        </w:rPr>
        <w:t>缔约各国为保护母性而采取的特别措施，包括本公约所列各项措施，不得视为歧视。</w:t>
      </w:r>
    </w:p>
    <w:p w:rsidR="00000000" w:rsidRDefault="00000000">
      <w:pPr>
        <w:pStyle w:val="SingleTxt"/>
        <w:rPr>
          <w:rFonts w:ascii="SimHei" w:eastAsia="SimHei" w:hint="eastAsia"/>
          <w:color w:val="FF0000"/>
        </w:rPr>
      </w:pPr>
      <w:r>
        <w:rPr>
          <w:rFonts w:ascii="SimHei" w:eastAsia="SimHei" w:hint="eastAsia"/>
          <w:color w:val="FF0000"/>
        </w:rPr>
        <w:t>评注</w:t>
      </w:r>
    </w:p>
    <w:p w:rsidR="00000000" w:rsidRDefault="00000000">
      <w:pPr>
        <w:pStyle w:val="SingleTxt"/>
        <w:rPr>
          <w:rFonts w:hint="eastAsia"/>
        </w:rPr>
      </w:pPr>
      <w:r>
        <w:rPr>
          <w:rFonts w:hint="eastAsia"/>
        </w:rPr>
        <w:t>49．</w:t>
      </w:r>
      <w:r>
        <w:rPr>
          <w:rFonts w:hint="eastAsia"/>
        </w:rPr>
        <w:tab/>
        <w:t>圣基茨和尼维斯政府采取一套明确的长期政策以加速实现妇女实际上的平等。妇女事务部于1984年设立，它的前身是教育部青年和社区事务部内的妇女事务股。1987年，在尼维斯设立了一个妇女事务股。</w:t>
      </w:r>
    </w:p>
    <w:p w:rsidR="00000000" w:rsidRDefault="00000000">
      <w:pPr>
        <w:pStyle w:val="SingleTxt"/>
        <w:rPr>
          <w:rFonts w:hint="eastAsia"/>
        </w:rPr>
      </w:pPr>
      <w:r>
        <w:rPr>
          <w:rFonts w:hint="eastAsia"/>
        </w:rPr>
        <w:t>50．</w:t>
      </w:r>
      <w:r>
        <w:rPr>
          <w:rFonts w:hint="eastAsia"/>
        </w:rPr>
        <w:tab/>
        <w:t>妇女事务部从设立时起就采用1975年在墨西哥举行的联合国国际妇女大会的《世界行动纲领》和1985年在内罗毕举行的联合国十年终了会议的《前瞻性战略》作为其政策和行动的基础。1985年，政府成为《消除对妇女的一切歧视公约》的签署国，并且以第四次妇女问题世界会议行动纲要作为其本身的行动准则。</w:t>
      </w:r>
    </w:p>
    <w:p w:rsidR="00000000" w:rsidRDefault="00000000">
      <w:pPr>
        <w:pStyle w:val="SingleTxt"/>
        <w:rPr>
          <w:rFonts w:hint="eastAsia"/>
        </w:rPr>
      </w:pPr>
      <w:r>
        <w:rPr>
          <w:rFonts w:hint="eastAsia"/>
        </w:rPr>
        <w:t>51．</w:t>
      </w:r>
      <w:r>
        <w:rPr>
          <w:rFonts w:hint="eastAsia"/>
        </w:rPr>
        <w:tab/>
        <w:t>总理阁下在1996年关于预算的讲话中表示：“我们在妇女事务部内设立了一个新的妇女事务主任职位，以协调一切旨在促进妇女的利益和福利的活动。我们的目标是确保铲除社会中对妇女的歧视的任何残余，并让每个妇女有机会参加发展过程的主流。”</w:t>
      </w:r>
    </w:p>
    <w:p w:rsidR="00000000" w:rsidRDefault="00000000">
      <w:pPr>
        <w:pStyle w:val="SingleTxt"/>
        <w:rPr>
          <w:rFonts w:hint="eastAsia"/>
        </w:rPr>
      </w:pPr>
      <w:r>
        <w:rPr>
          <w:rFonts w:hint="eastAsia"/>
        </w:rPr>
        <w:t>52．</w:t>
      </w:r>
      <w:r>
        <w:rPr>
          <w:rFonts w:hint="eastAsia"/>
        </w:rPr>
        <w:tab/>
        <w:t>政府的这项政策获得《联邦宪法》的支持。</w:t>
      </w:r>
    </w:p>
    <w:p w:rsidR="00000000" w:rsidRDefault="00000000">
      <w:pPr>
        <w:pStyle w:val="SingleTxt"/>
        <w:rPr>
          <w:rFonts w:hint="eastAsia"/>
        </w:rPr>
      </w:pPr>
      <w:r>
        <w:rPr>
          <w:rFonts w:hint="eastAsia"/>
        </w:rPr>
        <w:t>53．</w:t>
      </w:r>
      <w:r>
        <w:rPr>
          <w:rFonts w:hint="eastAsia"/>
        </w:rPr>
        <w:tab/>
        <w:t>宪法第二章第15节第(4)(d)分节规定了一些有待法律审议的特别措施。</w:t>
      </w:r>
    </w:p>
    <w:p w:rsidR="00000000" w:rsidRDefault="00000000">
      <w:pPr>
        <w:pStyle w:val="SingleTxt"/>
        <w:rPr>
          <w:rFonts w:hint="eastAsia"/>
        </w:rPr>
      </w:pPr>
      <w:r>
        <w:rPr>
          <w:rFonts w:hint="eastAsia"/>
        </w:rPr>
        <w:t>54．</w:t>
      </w:r>
      <w:r>
        <w:rPr>
          <w:rFonts w:hint="eastAsia"/>
        </w:rPr>
        <w:tab/>
        <w:t>它申明-</w:t>
      </w:r>
    </w:p>
    <w:p w:rsidR="00000000" w:rsidRDefault="00000000">
      <w:pPr>
        <w:pStyle w:val="SingleTxt"/>
        <w:rPr>
          <w:rFonts w:hint="eastAsia"/>
        </w:rPr>
      </w:pPr>
      <w:r>
        <w:rPr>
          <w:rFonts w:hint="eastAsia"/>
        </w:rPr>
        <w:t>55．</w:t>
      </w:r>
      <w:r>
        <w:rPr>
          <w:rFonts w:hint="eastAsia"/>
        </w:rPr>
        <w:tab/>
        <w:t>“第(1)分节不应适用作出下列规定的任何法律：第(3)分节所述的任何人可以丧失资格或受到限制或获得特权或优待，只要这种做法的性质以及这些人的特别情况能够提出符合民主社会情况的理由。”</w:t>
      </w:r>
    </w:p>
    <w:p w:rsidR="00000000" w:rsidRDefault="00000000">
      <w:pPr>
        <w:pStyle w:val="SingleTxt"/>
        <w:rPr>
          <w:rFonts w:hint="eastAsia"/>
        </w:rPr>
      </w:pPr>
      <w:r>
        <w:rPr>
          <w:rFonts w:hint="eastAsia"/>
        </w:rPr>
        <w:t>56．</w:t>
      </w:r>
      <w:r>
        <w:rPr>
          <w:rFonts w:hint="eastAsia"/>
        </w:rPr>
        <w:tab/>
        <w:t>在本报告审议期间，法律作出了重大的改革，以支助加速实现男女平等的特别措施。在1980年以前，公共部门工作的未婚妇女如果怀孕就自动被解雇而她们的男伙伴则可以保留工作。现在的政府政策和宪法保障所有妇女的工作。</w:t>
      </w:r>
    </w:p>
    <w:p w:rsidR="00000000" w:rsidRDefault="00000000">
      <w:pPr>
        <w:pStyle w:val="SingleTxt"/>
        <w:rPr>
          <w:rFonts w:hint="eastAsia"/>
        </w:rPr>
      </w:pPr>
      <w:r>
        <w:rPr>
          <w:rFonts w:hint="eastAsia"/>
        </w:rPr>
        <w:t>57.</w:t>
      </w:r>
      <w:r>
        <w:rPr>
          <w:rFonts w:hint="eastAsia"/>
        </w:rPr>
        <w:tab/>
        <w:t>事实上，根据《就业保护法》(1986)第35节第(1)分节，所有妇女都享有13个星期的产假。</w:t>
      </w:r>
    </w:p>
    <w:p w:rsidR="00000000" w:rsidRDefault="00000000">
      <w:pPr>
        <w:pStyle w:val="SingleTxt"/>
        <w:rPr>
          <w:rFonts w:hint="eastAsia"/>
        </w:rPr>
      </w:pPr>
      <w:r>
        <w:rPr>
          <w:rFonts w:hint="eastAsia"/>
        </w:rPr>
        <w:t>58．</w:t>
      </w:r>
      <w:r>
        <w:rPr>
          <w:rFonts w:hint="eastAsia"/>
        </w:rPr>
        <w:tab/>
        <w:t>凡曾经就业并缴交社会保障税款39个星期的妇女均可领取产假补助金。受保障的男子的妻子也可以领取这种补助金。自从1993年，产假补助金从200东加勒比元增加至300东加勒比元。</w:t>
      </w:r>
    </w:p>
    <w:p w:rsidR="00000000" w:rsidRDefault="00000000">
      <w:pPr>
        <w:pStyle w:val="SingleTxt"/>
        <w:rPr>
          <w:rFonts w:hint="eastAsia"/>
        </w:rPr>
      </w:pPr>
      <w:r>
        <w:rPr>
          <w:rFonts w:hint="eastAsia"/>
        </w:rPr>
        <w:t>59．</w:t>
      </w:r>
      <w:r>
        <w:rPr>
          <w:rFonts w:hint="eastAsia"/>
        </w:rPr>
        <w:tab/>
        <w:t>1986年《就业保护法》第38节禁止在雇员的产假期间向雇员发出解雇通知，第39节禁止仅因雇员怀孕或坐月子或因怀孕或坐月子造成的任何疾病而予以解雇。</w:t>
      </w:r>
    </w:p>
    <w:p w:rsidR="00000000" w:rsidRDefault="00000000">
      <w:pPr>
        <w:pStyle w:val="SingleTxt"/>
        <w:rPr>
          <w:rFonts w:hint="eastAsia"/>
        </w:rPr>
      </w:pPr>
      <w:r>
        <w:rPr>
          <w:rFonts w:hint="eastAsia"/>
        </w:rPr>
        <w:t>60．</w:t>
      </w:r>
      <w:r>
        <w:rPr>
          <w:rFonts w:hint="eastAsia"/>
        </w:rPr>
        <w:tab/>
        <w:t>1992年的法律(杂项规定)的第2号法令授予治安法官在审理子女扶养案件中有更大的酌情权来裁定子女和配偶的需要。以往每个星期15元的子女扶养费太少，现在要先经过经济状况调查后才确定数额。因此，子女扶养费要根据父母的支付能力确定。该法令还将扶养时期延长两年，从16岁延长至18岁。</w:t>
      </w:r>
    </w:p>
    <w:p w:rsidR="00000000" w:rsidRDefault="00000000">
      <w:pPr>
        <w:pStyle w:val="SingleTxt"/>
        <w:rPr>
          <w:rFonts w:hint="eastAsia"/>
        </w:rPr>
      </w:pPr>
      <w:r>
        <w:rPr>
          <w:rFonts w:hint="eastAsia"/>
        </w:rPr>
        <w:t>61．</w:t>
      </w:r>
      <w:r>
        <w:rPr>
          <w:rFonts w:hint="eastAsia"/>
        </w:rPr>
        <w:tab/>
        <w:t>不幸地，由于缺乏法律援助和诉讼过程需时甚久，许多妇女认为通过法庭要求男子支付抚养金的申诉是没有用的，所受的折磨难以忍受。有人说，尽管有“经济状况调查”，但最后得到的扶养数额往往抵不上妇女在整个诉讼期间损失的谋生时间所应得的数额。</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r>
      <w:r>
        <w:tab/>
      </w:r>
      <w:r>
        <w:rPr>
          <w:rFonts w:hint="eastAsia"/>
        </w:rPr>
        <w:t>第5条．性别角色和定型观念</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color w:val="0000FF"/>
        </w:rPr>
      </w:pPr>
      <w:r>
        <w:rPr>
          <w:rFonts w:ascii="KaiTi_GB2312" w:eastAsia="KaiTi_GB2312"/>
          <w:color w:val="0000FF"/>
        </w:rPr>
        <w:tab/>
      </w:r>
      <w:r>
        <w:rPr>
          <w:rFonts w:ascii="KaiTi_GB2312" w:eastAsia="KaiTi_GB2312" w:hint="eastAsia"/>
          <w:color w:val="0000FF"/>
        </w:rPr>
        <w:t>缔约各国应采取一切适当措施：</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37.</w:t>
      </w:r>
      <w:r>
        <w:rPr>
          <w:rFonts w:hint="eastAsia"/>
        </w:rPr>
        <w:tab/>
        <w:t>改变男女的社会和文化行为模式，以消除基于性别而分尊卑观念或基于男女定型任务的偏见、习俗和一切其他作法；</w:t>
      </w:r>
    </w:p>
    <w:p w:rsidR="00000000" w:rsidRDefault="00000000">
      <w:pPr>
        <w:pStyle w:val="SingleTxt"/>
        <w:pBdr>
          <w:top w:val="single" w:sz="4" w:space="1" w:color="auto"/>
          <w:left w:val="single" w:sz="4" w:space="4" w:color="auto"/>
          <w:bottom w:val="single" w:sz="4" w:space="1" w:color="auto"/>
          <w:right w:val="single" w:sz="4" w:space="4" w:color="auto"/>
        </w:pBdr>
      </w:pPr>
      <w:r>
        <w:rPr>
          <w:rFonts w:hint="eastAsia"/>
        </w:rPr>
        <w:t>38.</w:t>
      </w:r>
      <w:r>
        <w:rPr>
          <w:rFonts w:hint="eastAsia"/>
        </w:rPr>
        <w:tab/>
        <w:t>保证家庭教育应包括正确了解母性的社会功能和确认教养子女是父母的共同责任，但了解到在任何情况下应首先考虑子女的利益。</w:t>
      </w:r>
    </w:p>
    <w:p w:rsidR="00000000" w:rsidRDefault="00000000">
      <w:pPr>
        <w:pStyle w:val="SingleTxt"/>
        <w:rPr>
          <w:rFonts w:ascii="SimHei" w:eastAsia="SimHei" w:hint="eastAsia"/>
          <w:color w:val="FF0000"/>
        </w:rPr>
      </w:pPr>
      <w:r>
        <w:rPr>
          <w:rFonts w:ascii="SimHei" w:eastAsia="SimHei" w:hint="eastAsia"/>
          <w:color w:val="FF0000"/>
        </w:rPr>
        <w:t>评注</w:t>
      </w:r>
    </w:p>
    <w:p w:rsidR="00000000" w:rsidRDefault="00000000">
      <w:pPr>
        <w:pStyle w:val="SingleTxt"/>
        <w:rPr>
          <w:rFonts w:hint="eastAsia"/>
        </w:rPr>
      </w:pPr>
      <w:r>
        <w:rPr>
          <w:rFonts w:hint="eastAsia"/>
        </w:rPr>
        <w:t>62．</w:t>
      </w:r>
      <w:r>
        <w:rPr>
          <w:rFonts w:hint="eastAsia"/>
        </w:rPr>
        <w:tab/>
        <w:t>除了法律措施之外，也采取了其他措施来改变社会和文化形态，以免加深圣基茨和尼维斯联邦内重男轻女的偏见和定型观念。取得这种斗争的胜利为时尚早，但采取特别措施，例如向教师提供性别培训；在中小学加上家庭生活的课程；设立由教师联盟和指导官员执行的、对性别问题有敏感认识的特别方案，在认识上和实际上逐渐改变了圣基茨和尼维斯内人们对男性和女性及男童和女童的角色的观点。</w:t>
      </w:r>
    </w:p>
    <w:p w:rsidR="00000000" w:rsidRDefault="00000000">
      <w:pPr>
        <w:pStyle w:val="SingleTxt"/>
        <w:rPr>
          <w:rFonts w:hint="eastAsia"/>
        </w:rPr>
      </w:pPr>
      <w:r>
        <w:rPr>
          <w:rFonts w:hint="eastAsia"/>
        </w:rPr>
        <w:t>63．</w:t>
      </w:r>
      <w:r>
        <w:rPr>
          <w:rFonts w:hint="eastAsia"/>
        </w:rPr>
        <w:tab/>
        <w:t>在圣基茨和尼维斯目前的社会状况下，实现男女平等的理想十分艰难,因为推动改变两性在家庭和工作场所的作用的努力遭遇到阻力。护理仍然主要是女性的行业，而木工和泥水则是男性的行业。在学校，家政和缝纫仍然是女生的课程，木工和铁工则主要是男生的课程。</w:t>
      </w:r>
    </w:p>
    <w:p w:rsidR="00000000" w:rsidRDefault="00000000">
      <w:pPr>
        <w:pStyle w:val="SingleTxt"/>
        <w:rPr>
          <w:rFonts w:hint="eastAsia"/>
        </w:rPr>
      </w:pPr>
      <w:r>
        <w:rPr>
          <w:rFonts w:hint="eastAsia"/>
        </w:rPr>
        <w:t>64．</w:t>
      </w:r>
      <w:r>
        <w:rPr>
          <w:rFonts w:hint="eastAsia"/>
        </w:rPr>
        <w:tab/>
        <w:t>教育部致力改变这种性别角色和定型观念，向初中一和二的学生讲授技能和职业教育。1980年代在Basseterre高中和在1970年代在Sandy Point 高中所作的尝试收效不大。这次新的尝试让所有男生和女生自由选择他们感兴趣的技术性职业科目。越来越多的女生选择传统的男生科目，一些男生选择了传统的女生科目。教育工作者同意有必要进一步予以鼓励。</w:t>
      </w:r>
    </w:p>
    <w:p w:rsidR="00000000" w:rsidRDefault="00000000">
      <w:pPr>
        <w:pStyle w:val="SingleTxt"/>
        <w:rPr>
          <w:rFonts w:hint="eastAsia"/>
        </w:rPr>
      </w:pPr>
      <w:r>
        <w:rPr>
          <w:rFonts w:hint="eastAsia"/>
        </w:rPr>
        <w:t>65．</w:t>
      </w:r>
      <w:r>
        <w:rPr>
          <w:rFonts w:hint="eastAsia"/>
        </w:rPr>
        <w:tab/>
        <w:t>妇女事务部为成年妇女提供房子维修、铺瓦、水电和泥工的课程。</w:t>
      </w:r>
    </w:p>
    <w:p w:rsidR="00000000" w:rsidRDefault="00000000">
      <w:pPr>
        <w:pStyle w:val="SingleTxt"/>
        <w:rPr>
          <w:rFonts w:hint="eastAsia"/>
        </w:rPr>
      </w:pPr>
      <w:r>
        <w:rPr>
          <w:rFonts w:hint="eastAsia"/>
        </w:rPr>
        <w:t>66．</w:t>
      </w:r>
      <w:r>
        <w:rPr>
          <w:rFonts w:hint="eastAsia"/>
        </w:rPr>
        <w:tab/>
        <w:t>圣基茨和尼维斯有许多保护妇女和儿童的法律和宪法规定。不过，由于传统的社会习惯和制度，执法机构往往受到许多限制，这些限制包括：</w:t>
      </w:r>
    </w:p>
    <w:p w:rsidR="00000000" w:rsidRDefault="00000000">
      <w:pPr>
        <w:pStyle w:val="SingleTxt"/>
        <w:ind w:left="1684"/>
        <w:rPr>
          <w:rFonts w:hint="eastAsia"/>
        </w:rPr>
      </w:pPr>
      <w:r>
        <w:rPr>
          <w:rFonts w:hint="eastAsia"/>
        </w:rPr>
        <w:t>·</w:t>
      </w:r>
      <w:r>
        <w:rPr>
          <w:rFonts w:hint="eastAsia"/>
        </w:rPr>
        <w:tab/>
        <w:t>妇女不愿意作证指控配偶暴力侵犯、性虐待或其他虐待；</w:t>
      </w:r>
    </w:p>
    <w:p w:rsidR="00000000" w:rsidRDefault="00000000">
      <w:pPr>
        <w:pStyle w:val="SingleTxt"/>
        <w:ind w:left="1684"/>
        <w:rPr>
          <w:rFonts w:hint="eastAsia"/>
        </w:rPr>
      </w:pPr>
      <w:r>
        <w:rPr>
          <w:rFonts w:hint="eastAsia"/>
        </w:rPr>
        <w:t>·</w:t>
      </w:r>
      <w:r>
        <w:rPr>
          <w:rFonts w:hint="eastAsia"/>
        </w:rPr>
        <w:tab/>
        <w:t>特别在乱伦和性骚扰的案件中，家人规劝受害人不挺身作证；</w:t>
      </w:r>
    </w:p>
    <w:p w:rsidR="00000000" w:rsidRDefault="00000000">
      <w:pPr>
        <w:pStyle w:val="SingleTxt"/>
        <w:ind w:left="1684"/>
        <w:rPr>
          <w:rFonts w:hint="eastAsia"/>
        </w:rPr>
      </w:pPr>
      <w:r>
        <w:rPr>
          <w:rFonts w:hint="eastAsia"/>
        </w:rPr>
        <w:t>·</w:t>
      </w:r>
      <w:r>
        <w:rPr>
          <w:rFonts w:hint="eastAsia"/>
        </w:rPr>
        <w:tab/>
        <w:t>对受害妇女和儿童提供的机构性保护不够。</w:t>
      </w:r>
    </w:p>
    <w:p w:rsidR="00000000" w:rsidRDefault="00000000">
      <w:pPr>
        <w:pStyle w:val="SingleTxt"/>
        <w:rPr>
          <w:rFonts w:hint="eastAsia"/>
        </w:rPr>
      </w:pPr>
      <w:r>
        <w:rPr>
          <w:rFonts w:hint="eastAsia"/>
        </w:rPr>
        <w:t>67．</w:t>
      </w:r>
      <w:r>
        <w:rPr>
          <w:rFonts w:hint="eastAsia"/>
        </w:rPr>
        <w:tab/>
        <w:t>执法官员改善了辅导性攻击受害人的工作，许多官员接受培训，学习如何帮助家庭暴力和性虐待受害者；尊重受害者的权利。已经采取特别措施，例如设立危机小组，以辅导遭受性虐待的儿童。已选定五名女警官接受处理这种案件的特别训练。向警察局提供一套正确处理强奸案件的程序的资料。家庭暴力问题的训练于1980年代开始但后来中断，这种训练已经在1997年5月恢复进行。</w:t>
      </w:r>
    </w:p>
    <w:p w:rsidR="00000000" w:rsidRDefault="00000000">
      <w:pPr>
        <w:pStyle w:val="SingleTxt"/>
        <w:rPr>
          <w:rFonts w:hint="eastAsia"/>
        </w:rPr>
      </w:pPr>
      <w:r>
        <w:rPr>
          <w:rFonts w:hint="eastAsia"/>
        </w:rPr>
        <w:t>68.</w:t>
      </w:r>
      <w:r>
        <w:rPr>
          <w:rFonts w:hint="eastAsia"/>
        </w:rPr>
        <w:tab/>
        <w:t>已采取特别措施以提高执法官员对妇女遭受暴力、特别是家庭暴力的问题的认识。在警察内部已设立一个特别单位来处理与性别问题有关的暴力事件。犯罪调查部和反毒队的官员以及年资十年以上的和新加入队伍的官员都接受关于暴力和强奸问题的特别训练方案的训练。</w:t>
      </w:r>
    </w:p>
    <w:p w:rsidR="00000000" w:rsidRDefault="00000000">
      <w:pPr>
        <w:pStyle w:val="SingleTxt"/>
        <w:rPr>
          <w:rFonts w:hint="eastAsia"/>
        </w:rPr>
      </w:pPr>
      <w:r>
        <w:rPr>
          <w:rFonts w:hint="eastAsia"/>
        </w:rPr>
        <w:t>69．</w:t>
      </w:r>
      <w:r>
        <w:rPr>
          <w:rFonts w:hint="eastAsia"/>
        </w:rPr>
        <w:tab/>
        <w:t>圣基茨和尼维斯没有收容遭受家庭暴力的妇女的地方或住所。不过，随着警察提高了对这方面的认识，越来越多的妇女前往附近的警察局寻求援助。在尼维斯，妇女到非政府组织经营的改革中心接受辅导。在圣基茨，妇女除了到附近的警察局外，还打电话或前往妇女事务部寻求援助。一些私营的机构也提供一些安全的收容房间。</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第6条．制止对妇女的剥削</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hint="eastAsia"/>
        </w:rPr>
        <w:tab/>
        <w:t>缔约各国应采取一切适当措施，包括制定法律，以禁止一切形式贩卖妇女和强迫妇女卖淫对她们进行剥削的行为。</w:t>
      </w:r>
    </w:p>
    <w:p w:rsidR="00000000" w:rsidRDefault="00000000">
      <w:pPr>
        <w:pStyle w:val="SingleTxt"/>
        <w:spacing w:before="140"/>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70.</w:t>
      </w:r>
      <w:r>
        <w:rPr>
          <w:rFonts w:hint="eastAsia"/>
        </w:rPr>
        <w:tab/>
        <w:t>本国没有防止贩卖妇女和女童的立法，迄今这一地区也没发现此类活动。鉴于社会越来越依赖旅游部门，目前正在考虑需要制定哪种形式的立法来保护妇女和女童。目前已知尚没有任何劳工机构参与贩卖妇女和女童的情况，但是经修订的1961年版的《刑法》（修订本）第19条的确规定保护16岁以下的女童，不得迫使其向第三方出售性服务。</w:t>
      </w:r>
    </w:p>
    <w:p w:rsidR="00000000" w:rsidRDefault="00000000">
      <w:pPr>
        <w:pStyle w:val="SingleTxt"/>
        <w:rPr>
          <w:rFonts w:hint="eastAsia"/>
        </w:rPr>
      </w:pPr>
      <w:r>
        <w:rPr>
          <w:rFonts w:hint="eastAsia"/>
        </w:rPr>
        <w:t>71.</w:t>
      </w:r>
      <w:r>
        <w:rPr>
          <w:rFonts w:hint="eastAsia"/>
        </w:rPr>
        <w:tab/>
        <w:t>在圣基茨和尼维斯，卖淫是非法的，但近代却一直没有控告任何人从事这一行为，因为不管什么形式的卖淫存在，都极难确定。</w:t>
      </w:r>
    </w:p>
    <w:p w:rsidR="00000000" w:rsidRDefault="00000000">
      <w:pPr>
        <w:pStyle w:val="SingleTxt"/>
        <w:spacing w:after="120"/>
        <w:rPr>
          <w:rFonts w:hint="eastAsia"/>
        </w:rPr>
      </w:pPr>
      <w:r>
        <w:rPr>
          <w:rFonts w:hint="eastAsia"/>
        </w:rPr>
        <w:t>72.</w:t>
      </w:r>
      <w:r>
        <w:rPr>
          <w:rFonts w:hint="eastAsia"/>
        </w:rPr>
        <w:tab/>
        <w:t>尽管基准数据并非总是按性别分列，但人们感觉在圣基茨和尼维斯，已经报案和没有报案的对妇女和儿童实施暴力的案件正在增多。各种暴力形式被分成身体伤害，包括强奸、乱伦、虐待和弃不照管在内。一些妇女儿童生活在某种形式的受虐待的恐惧中。1985年至1987年期间，有26例已报案的家庭暴力案件，1991年至1993年则报告了32例此类案件。</w:t>
      </w:r>
    </w:p>
    <w:p w:rsidR="00000000" w:rsidRDefault="00000000">
      <w:pPr>
        <w:pStyle w:val="SingleTxt"/>
        <w:spacing w:after="120"/>
        <w:rPr>
          <w:rFonts w:hint="eastAsia"/>
        </w:rPr>
      </w:pPr>
      <w:r>
        <w:rPr>
          <w:rFonts w:hint="eastAsia"/>
        </w:rPr>
        <w:t>73.</w:t>
      </w:r>
      <w:r>
        <w:rPr>
          <w:rFonts w:hint="eastAsia"/>
        </w:rPr>
        <w:tab/>
        <w:t>由于警务部门建立了统计记录单位，在数据收集方面已发生明显改观。这一单位主要是在妇女事务部的鼓励下建立的。</w:t>
      </w:r>
    </w:p>
    <w:p w:rsidR="00000000" w:rsidRDefault="00000000">
      <w:pPr>
        <w:pStyle w:val="SingleTxt"/>
        <w:spacing w:after="120"/>
        <w:rPr>
          <w:rFonts w:hint="eastAsia"/>
        </w:rPr>
      </w:pPr>
      <w:r>
        <w:rPr>
          <w:rFonts w:hint="eastAsia"/>
        </w:rPr>
        <w:t>74.</w:t>
      </w:r>
      <w:r>
        <w:rPr>
          <w:rFonts w:hint="eastAsia"/>
        </w:rPr>
        <w:tab/>
        <w:t>截至1996年，在关于犯罪的资料中，有对家庭性质犯罪的细分。例如，1996年4月至12月，在被查明的164项犯罪中，64项与家庭有关。1997年和1998年，共查明了435项犯罪，其中139项与家庭有关。</w:t>
      </w:r>
    </w:p>
    <w:p w:rsidR="00000000" w:rsidRDefault="00000000">
      <w:pPr>
        <w:pStyle w:val="SingleTxt"/>
        <w:spacing w:after="120"/>
        <w:rPr>
          <w:rFonts w:hint="eastAsia"/>
        </w:rPr>
      </w:pPr>
      <w:r>
        <w:rPr>
          <w:rFonts w:hint="eastAsia"/>
        </w:rPr>
        <w:t>75.</w:t>
      </w:r>
      <w:r>
        <w:rPr>
          <w:rFonts w:hint="eastAsia"/>
        </w:rPr>
        <w:tab/>
        <w:t>由于警察有效的记录和数据整理工作以及公众意识的提高，社会中已报案的家庭暴力犯罪案件数量有所增加。随着妇女认识到已经制定了支助机制来协助她们克服所面临的障碍，这种状况可能逐渐改观。</w:t>
      </w:r>
    </w:p>
    <w:p w:rsidR="00000000" w:rsidRDefault="00000000">
      <w:pPr>
        <w:pStyle w:val="SingleTxt"/>
        <w:spacing w:after="120"/>
        <w:rPr>
          <w:rFonts w:hint="eastAsia"/>
        </w:rPr>
      </w:pPr>
      <w:r>
        <w:rPr>
          <w:rFonts w:hint="eastAsia"/>
        </w:rPr>
        <w:t>76.</w:t>
      </w:r>
      <w:r>
        <w:rPr>
          <w:rFonts w:hint="eastAsia"/>
        </w:rPr>
        <w:tab/>
      </w:r>
      <w:r>
        <w:rPr>
          <w:rFonts w:hint="eastAsia"/>
          <w:spacing w:val="-4"/>
        </w:rPr>
        <w:t>已报案的违犯公共道德的犯罪案被分成“强奸和猥亵罪及其他”两类。已拥有关于此种犯罪情况的数据，下文表4中简要列明的数据显示，1991年报案的强奸和猥亵罪案件数量为18例，到1996年，这一数字则猛增至55例，案件数量持续增长。</w:t>
      </w:r>
    </w:p>
    <w:p w:rsidR="00000000" w:rsidRDefault="00000000">
      <w:pPr>
        <w:pStyle w:val="SingleTxt"/>
        <w:spacing w:after="120"/>
        <w:rPr>
          <w:rFonts w:hint="eastAsia"/>
        </w:rPr>
      </w:pPr>
      <w:r>
        <w:rPr>
          <w:rFonts w:hint="eastAsia"/>
        </w:rPr>
        <w:t>77.</w:t>
      </w:r>
      <w:r>
        <w:rPr>
          <w:rFonts w:hint="eastAsia"/>
        </w:rPr>
        <w:tab/>
        <w:t>警务部门有关它所掌握的案件数量的数据显示，在本报告所述期间，对女童的身体虐待和性虐待的发生率高于男童的比率（分别为70％和30％）。</w:t>
      </w:r>
    </w:p>
    <w:p w:rsidR="00000000" w:rsidRDefault="00000000">
      <w:pPr>
        <w:pStyle w:val="SingleTxt"/>
        <w:spacing w:after="120"/>
        <w:rPr>
          <w:rFonts w:hint="eastAsia"/>
        </w:rPr>
      </w:pPr>
      <w:r>
        <w:rPr>
          <w:rFonts w:hint="eastAsia"/>
        </w:rPr>
        <w:t>78.</w:t>
      </w:r>
      <w:r>
        <w:rPr>
          <w:rFonts w:hint="eastAsia"/>
        </w:rPr>
        <w:tab/>
        <w:t>此外，根据1990年至1995年的已有数据，遭父母/监护人弃不照管的女童多于男童。</w:t>
      </w:r>
    </w:p>
    <w:p w:rsidR="00000000" w:rsidRDefault="00000000">
      <w:pPr>
        <w:pStyle w:val="SingleTxt"/>
        <w:spacing w:after="60"/>
        <w:rPr>
          <w:rFonts w:hint="eastAsia"/>
          <w:spacing w:val="-6"/>
        </w:rPr>
      </w:pPr>
      <w:r>
        <w:rPr>
          <w:rFonts w:hint="eastAsia"/>
        </w:rPr>
        <w:t>79.</w:t>
      </w:r>
      <w:r>
        <w:rPr>
          <w:rFonts w:hint="eastAsia"/>
        </w:rPr>
        <w:tab/>
      </w:r>
      <w:r>
        <w:rPr>
          <w:rFonts w:hint="eastAsia"/>
          <w:spacing w:val="-6"/>
        </w:rPr>
        <w:t>1989年11月，经妇女事务部要求，圣克里斯托弗和尼维斯皇家警察部队设立了犯罪行为司。该司负责调查所有报案的虐待儿童、家庭暴力和少年犯罪案件。该司还具有咨询职能。目前，正在审查该司的作用、职能和权力，以提高其效率和功效。</w:t>
      </w:r>
    </w:p>
    <w:p w:rsidR="00000000" w:rsidRDefault="00000000">
      <w:pPr>
        <w:pStyle w:val="SingleTxt"/>
        <w:rPr>
          <w:rFonts w:ascii="SimHei" w:eastAsia="SimHei" w:hint="eastAsia"/>
          <w:color w:val="FF0000"/>
        </w:rPr>
      </w:pPr>
      <w:r>
        <w:rPr>
          <w:rFonts w:ascii="SimHei" w:eastAsia="SimHei" w:hint="eastAsia"/>
          <w:color w:val="FF0000"/>
        </w:rPr>
        <w:t>表4：1981</w:t>
      </w:r>
      <w:r>
        <w:rPr>
          <w:rFonts w:ascii="SimHei" w:eastAsia="SimHei"/>
          <w:color w:val="FF0000"/>
        </w:rPr>
        <w:t>-</w:t>
      </w:r>
      <w:r>
        <w:rPr>
          <w:rFonts w:ascii="SimHei" w:eastAsia="SimHei" w:hint="eastAsia"/>
          <w:color w:val="FF0000"/>
        </w:rPr>
        <w:t>1996年向警察报案的犯罪情况</w:t>
      </w:r>
    </w:p>
    <w:tbl>
      <w:tblPr>
        <w:tblW w:w="7245" w:type="dxa"/>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45"/>
        <w:gridCol w:w="420"/>
        <w:gridCol w:w="420"/>
        <w:gridCol w:w="420"/>
        <w:gridCol w:w="420"/>
        <w:gridCol w:w="420"/>
        <w:gridCol w:w="420"/>
        <w:gridCol w:w="420"/>
        <w:gridCol w:w="420"/>
        <w:gridCol w:w="420"/>
        <w:gridCol w:w="420"/>
      </w:tblGrid>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违犯公共道德的犯罪和犯法行为</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4</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5</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6</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7</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8</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198</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9</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0</w:t>
            </w:r>
          </w:p>
        </w:tc>
      </w:tr>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强奸和猥亵罪</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29</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15</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17</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26</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30</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w:t>
            </w:r>
          </w:p>
        </w:tc>
      </w:tr>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其他</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4</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r>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违犯公共道德的犯罪和犯法行为</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4</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5</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6</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7</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199</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8</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r>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强奸和猥亵罪</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18</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33</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24</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29</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49</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55</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34</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39</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r>
      <w:tr w:rsidR="00000000">
        <w:tblPrEx>
          <w:tblCellMar>
            <w:top w:w="0" w:type="dxa"/>
            <w:bottom w:w="0" w:type="dxa"/>
          </w:tblCellMar>
        </w:tblPrEx>
        <w:tc>
          <w:tcPr>
            <w:tcW w:w="304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40"/>
              <w:rPr>
                <w:rFonts w:ascii="Times New Roman" w:hint="eastAsia"/>
                <w:sz w:val="17"/>
              </w:rPr>
            </w:pPr>
            <w:r>
              <w:rPr>
                <w:rFonts w:ascii="Times New Roman" w:hint="eastAsia"/>
                <w:sz w:val="17"/>
              </w:rPr>
              <w:t>其他</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0</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0</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0</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0</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r>
              <w:rPr>
                <w:rFonts w:ascii="Times New Roman" w:hint="eastAsia"/>
                <w:sz w:val="17"/>
              </w:rPr>
              <w:t>1</w:t>
            </w: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c>
          <w:tcPr>
            <w:tcW w:w="42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atLeast"/>
              <w:ind w:left="0" w:right="57"/>
              <w:jc w:val="right"/>
              <w:rPr>
                <w:rFonts w:ascii="Times New Roman" w:hint="eastAsia"/>
                <w:sz w:val="17"/>
              </w:rPr>
            </w:pPr>
          </w:p>
        </w:tc>
      </w:tr>
    </w:tbl>
    <w:p w:rsidR="00000000" w:rsidRDefault="00000000">
      <w:pPr>
        <w:pStyle w:val="SingleTxt"/>
        <w:spacing w:before="60"/>
        <w:rPr>
          <w:rFonts w:hint="eastAsia"/>
          <w:sz w:val="18"/>
        </w:rPr>
      </w:pPr>
      <w:r>
        <w:rPr>
          <w:rFonts w:hint="eastAsia"/>
          <w:sz w:val="18"/>
        </w:rPr>
        <w:t>来源：圣基茨和尼维斯统计处</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第7条．政治和公共事务</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缔约各国应采取一切适当措施，消除在本国政治和公众事务中对妇女的歧视，特别应保证妇女在与男子平等的条件下：</w:t>
      </w:r>
    </w:p>
    <w:p w:rsidR="00000000" w:rsidRDefault="00000000">
      <w:pPr>
        <w:pStyle w:val="SingleTxt"/>
        <w:pBdr>
          <w:top w:val="single" w:sz="4" w:space="1" w:color="auto"/>
          <w:left w:val="single" w:sz="4" w:space="4" w:color="auto"/>
          <w:bottom w:val="single" w:sz="4" w:space="1" w:color="auto"/>
          <w:right w:val="single" w:sz="4" w:space="4" w:color="auto"/>
        </w:pBdr>
      </w:pPr>
      <w:r>
        <w:t>39.</w:t>
      </w:r>
      <w:r>
        <w:rPr>
          <w:rFonts w:hint="eastAsia"/>
        </w:rPr>
        <w:tab/>
        <w:t>在一切选举和公民投票中有选举权，并在一切民选机构有被选举权；</w:t>
      </w:r>
    </w:p>
    <w:p w:rsidR="00000000" w:rsidRDefault="00000000">
      <w:pPr>
        <w:pStyle w:val="SingleTxt"/>
        <w:pBdr>
          <w:top w:val="single" w:sz="4" w:space="1" w:color="auto"/>
          <w:left w:val="single" w:sz="4" w:space="4" w:color="auto"/>
          <w:bottom w:val="single" w:sz="4" w:space="1" w:color="auto"/>
          <w:right w:val="single" w:sz="4" w:space="4" w:color="auto"/>
        </w:pBdr>
      </w:pPr>
      <w:r>
        <w:t>40.</w:t>
      </w:r>
      <w:r>
        <w:rPr>
          <w:rFonts w:hint="eastAsia"/>
        </w:rPr>
        <w:tab/>
        <w:t>参加政府政策的制定及其执行，并担任各级政府公职，执行一切公务；</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t>41.</w:t>
      </w:r>
      <w:r>
        <w:rPr>
          <w:rFonts w:hint="eastAsia"/>
        </w:rPr>
        <w:tab/>
        <w:t>参加有关本国公众和政治事务的非政府组织和协会。</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80.</w:t>
      </w:r>
      <w:r>
        <w:rPr>
          <w:rFonts w:hint="eastAsia"/>
        </w:rPr>
        <w:tab/>
        <w:t>强有力的大家庭网络使妇女能从摆脱束缚之后的时期走到现代，参与公共事务，并在最近参加政治活动。这种参与可能是谋求从事专业性职业，或参与当地和国家活动。令人遗憾的是，由于迁移、单亲家庭和采用独门家庭住房单位等因素，家庭网遭瓦解，对妇女的传统支助服务也随之消失了。明显的是，公共部门或私营部门或非政府组织必须提供支助服务，以便使妇女能够充分参与政治和公共事务。</w:t>
      </w:r>
    </w:p>
    <w:p w:rsidR="00000000" w:rsidRDefault="00000000">
      <w:pPr>
        <w:pStyle w:val="SingleTxt"/>
        <w:rPr>
          <w:rFonts w:hint="eastAsia"/>
        </w:rPr>
      </w:pPr>
      <w:r>
        <w:rPr>
          <w:rFonts w:hint="eastAsia"/>
        </w:rPr>
        <w:t>81.</w:t>
      </w:r>
      <w:r>
        <w:rPr>
          <w:rFonts w:hint="eastAsia"/>
        </w:rPr>
        <w:tab/>
        <w:t>尽管上述情况，妇女还是积极参与了联邦的政治事务。联邦的妇女自本世纪初以来，就享有投票权。1993年大选的数据显示，在圣基茨和尼维斯投票的全部登记选民中，8 024名女性行使了选举权，而男子仅有7 480人。因此，妇女在决定该国的政治方向方面具有很大发言权。（圣基茨和尼维斯提交第四次妇女问题世界会议的国家报告）。</w:t>
      </w:r>
    </w:p>
    <w:p w:rsidR="00000000" w:rsidRDefault="00000000">
      <w:pPr>
        <w:pStyle w:val="SingleTxt"/>
        <w:rPr>
          <w:rFonts w:hint="eastAsia"/>
        </w:rPr>
      </w:pPr>
      <w:r>
        <w:rPr>
          <w:rFonts w:hint="eastAsia"/>
        </w:rPr>
        <w:t>82.</w:t>
      </w:r>
      <w:r>
        <w:rPr>
          <w:rFonts w:hint="eastAsia"/>
        </w:rPr>
        <w:tab/>
        <w:t>但是，在联邦的决策一级，妇女占有的位置与其人数相比不成比例（见表4）。据查，阻碍妇女作为候选人参加选举进程的因素是政治文化和竞选进程本身。前者仍然旨在巩固选男不选女的以男性占支配地位的政党；后者则涉及非常多的“诽谤中伤”，以及就各种问题对个人的不利宣传。党内党外的妇女现在正开始对这些传统观念提出挑战。</w:t>
      </w:r>
    </w:p>
    <w:p w:rsidR="00000000" w:rsidRDefault="00000000">
      <w:pPr>
        <w:pStyle w:val="SingleTxt"/>
        <w:rPr>
          <w:rFonts w:hint="eastAsia"/>
        </w:rPr>
      </w:pPr>
      <w:r>
        <w:rPr>
          <w:rFonts w:hint="eastAsia"/>
        </w:rPr>
        <w:t>83.</w:t>
      </w:r>
      <w:r>
        <w:rPr>
          <w:rFonts w:hint="eastAsia"/>
        </w:rPr>
        <w:tab/>
        <w:t>在公共部门的行政/管理一级，妇女的任职人数仍然不足。女性常务秘书的人数略有增加，从1980年的一</w:t>
      </w:r>
      <w:r>
        <w:t>(</w:t>
      </w:r>
      <w:r>
        <w:rPr>
          <w:rFonts w:hint="eastAsia"/>
        </w:rPr>
        <w:t>1)人，1985年的无</w:t>
      </w:r>
      <w:r>
        <w:t>(</w:t>
      </w:r>
      <w:r>
        <w:rPr>
          <w:rFonts w:hint="eastAsia"/>
        </w:rPr>
        <w:t>0</w:t>
      </w:r>
      <w:r>
        <w:t>)</w:t>
      </w:r>
      <w:r>
        <w:rPr>
          <w:rFonts w:hint="eastAsia"/>
        </w:rPr>
        <w:t>人，到1992年的三</w:t>
      </w:r>
      <w:r>
        <w:t>(</w:t>
      </w:r>
      <w:r>
        <w:rPr>
          <w:rFonts w:hint="eastAsia"/>
        </w:rPr>
        <w:t>3)人，最后到1998年九</w:t>
      </w:r>
      <w:r>
        <w:t>(</w:t>
      </w:r>
      <w:r>
        <w:rPr>
          <w:rFonts w:hint="eastAsia"/>
        </w:rPr>
        <w:t>9)人中的四</w:t>
      </w:r>
      <w:r>
        <w:t>(</w:t>
      </w:r>
      <w:r>
        <w:rPr>
          <w:rFonts w:hint="eastAsia"/>
        </w:rPr>
        <w:t>4)人。在教育部、卫生部、妇女事务和劳工部以及外交部中，常务秘书之职由妇女担任。仅在尼维斯一地，就有一名妇女曾担任过首席助理秘书，但到1993年，就没有女性担任常务秘书或助理秘书。</w:t>
      </w:r>
    </w:p>
    <w:p w:rsidR="00000000" w:rsidRDefault="00000000">
      <w:pPr>
        <w:pStyle w:val="SingleTxt"/>
        <w:rPr>
          <w:rFonts w:hint="eastAsia"/>
        </w:rPr>
      </w:pPr>
      <w:r>
        <w:rPr>
          <w:rFonts w:hint="eastAsia"/>
        </w:rPr>
        <w:t>84.</w:t>
      </w:r>
      <w:r>
        <w:rPr>
          <w:rFonts w:hint="eastAsia"/>
        </w:rPr>
        <w:tab/>
        <w:t>1992年，15％的司长为女性，但到1998年、即本报告所述期间结束时，这一比例已经大幅增长到40％。</w:t>
      </w:r>
    </w:p>
    <w:p w:rsidR="00000000" w:rsidRDefault="00000000">
      <w:pPr>
        <w:pStyle w:val="SingleTxt"/>
        <w:rPr>
          <w:rFonts w:hint="eastAsia"/>
        </w:rPr>
      </w:pPr>
      <w:r>
        <w:rPr>
          <w:rFonts w:hint="eastAsia"/>
        </w:rPr>
        <w:t>85.</w:t>
      </w:r>
      <w:r>
        <w:rPr>
          <w:rFonts w:hint="eastAsia"/>
        </w:rPr>
        <w:tab/>
        <w:t>外交代表领域仍然是女性代表比例非常低的一个领域。目前从没有一位女性担任派到驻外使团的高级专员或大使一职。但是，曾有三名女性担任过参赞一职，一名女性担任二秘一职。</w:t>
      </w:r>
    </w:p>
    <w:p w:rsidR="00000000" w:rsidRDefault="00000000">
      <w:pPr>
        <w:pStyle w:val="SingleTxt"/>
        <w:rPr>
          <w:rFonts w:ascii="SimHei" w:eastAsia="SimHei" w:hint="eastAsia"/>
          <w:color w:val="FF0000"/>
        </w:rPr>
      </w:pPr>
      <w:r>
        <w:rPr>
          <w:rFonts w:ascii="SimHei" w:eastAsia="SimHei" w:hint="eastAsia"/>
          <w:color w:val="FF0000"/>
        </w:rPr>
        <w:t>表5：担任决策职务的女性</w:t>
      </w:r>
    </w:p>
    <w:tbl>
      <w:tblPr>
        <w:tblW w:w="0" w:type="auto"/>
        <w:tblInd w:w="1284" w:type="dxa"/>
        <w:tblLayout w:type="fixed"/>
        <w:tblCellMar>
          <w:left w:w="0" w:type="dxa"/>
          <w:right w:w="0" w:type="dxa"/>
        </w:tblCellMar>
        <w:tblLook w:val="0000" w:firstRow="0" w:lastRow="0" w:firstColumn="0" w:lastColumn="0" w:noHBand="0" w:noVBand="0"/>
      </w:tblPr>
      <w:tblGrid>
        <w:gridCol w:w="1219"/>
        <w:gridCol w:w="609"/>
        <w:gridCol w:w="610"/>
        <w:gridCol w:w="609"/>
        <w:gridCol w:w="610"/>
        <w:gridCol w:w="609"/>
        <w:gridCol w:w="610"/>
        <w:gridCol w:w="609"/>
        <w:gridCol w:w="610"/>
        <w:gridCol w:w="609"/>
        <w:gridCol w:w="610"/>
      </w:tblGrid>
      <w:tr w:rsidR="00000000">
        <w:tblPrEx>
          <w:tblCellMar>
            <w:top w:w="0" w:type="dxa"/>
            <w:left w:w="0" w:type="dxa"/>
            <w:bottom w:w="0" w:type="dxa"/>
            <w:right w:w="0" w:type="dxa"/>
          </w:tblCellMar>
        </w:tblPrEx>
        <w:trPr>
          <w:cantSplit/>
          <w:trHeight w:val="280"/>
          <w:tblHeader/>
        </w:trPr>
        <w:tc>
          <w:tcPr>
            <w:tcW w:w="1219"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决策职务</w:t>
            </w:r>
          </w:p>
        </w:tc>
        <w:tc>
          <w:tcPr>
            <w:tcW w:w="1219" w:type="dxa"/>
            <w:gridSpan w:val="2"/>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1980</w:t>
            </w:r>
            <w:r>
              <w:rPr>
                <w:rFonts w:hint="eastAsia"/>
              </w:rPr>
              <w:t>年</w:t>
            </w:r>
          </w:p>
        </w:tc>
        <w:tc>
          <w:tcPr>
            <w:tcW w:w="1219" w:type="dxa"/>
            <w:gridSpan w:val="2"/>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1985</w:t>
            </w:r>
            <w:r>
              <w:rPr>
                <w:rFonts w:hint="eastAsia"/>
              </w:rPr>
              <w:t>年</w:t>
            </w:r>
          </w:p>
        </w:tc>
        <w:tc>
          <w:tcPr>
            <w:tcW w:w="1219" w:type="dxa"/>
            <w:gridSpan w:val="2"/>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1992</w:t>
            </w:r>
            <w:r>
              <w:rPr>
                <w:rFonts w:hint="eastAsia"/>
              </w:rPr>
              <w:t>年</w:t>
            </w:r>
          </w:p>
        </w:tc>
        <w:tc>
          <w:tcPr>
            <w:tcW w:w="1219" w:type="dxa"/>
            <w:gridSpan w:val="2"/>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1997</w:t>
            </w:r>
            <w:r>
              <w:rPr>
                <w:rFonts w:hint="eastAsia"/>
              </w:rPr>
              <w:t>年</w:t>
            </w:r>
          </w:p>
        </w:tc>
        <w:tc>
          <w:tcPr>
            <w:tcW w:w="1219" w:type="dxa"/>
            <w:gridSpan w:val="2"/>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1998</w:t>
            </w:r>
            <w:r>
              <w:rPr>
                <w:rFonts w:hint="eastAsia"/>
              </w:rPr>
              <w:t>年</w:t>
            </w:r>
          </w:p>
        </w:tc>
      </w:tr>
      <w:tr w:rsidR="00000000">
        <w:tblPrEx>
          <w:tblCellMar>
            <w:top w:w="0" w:type="dxa"/>
            <w:left w:w="0" w:type="dxa"/>
            <w:bottom w:w="0" w:type="dxa"/>
            <w:right w:w="0" w:type="dxa"/>
          </w:tblCellMar>
        </w:tblPrEx>
        <w:trPr>
          <w:cantSplit/>
          <w:trHeight w:hRule="exact" w:val="140"/>
          <w:tblHeader/>
        </w:trPr>
        <w:tc>
          <w:tcPr>
            <w:tcW w:w="1219"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议会</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13</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14</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14</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14</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政府部长</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8</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7</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7</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7</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常务秘书</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9</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3</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9</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4</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4</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高级助理秘书</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助理秘书</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9</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18</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8</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6</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7</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12</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司长</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16</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15</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13</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3</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19</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16</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11</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副司长</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9</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9</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8</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3</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z w:val="17"/>
              </w:rPr>
            </w:pPr>
            <w:r>
              <w:rPr>
                <w:rFonts w:ascii="Times New Roman" w:hint="eastAsia"/>
                <w:sz w:val="17"/>
              </w:rPr>
              <w:t>大使</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7</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r>
      <w:tr w:rsidR="00000000">
        <w:tblPrEx>
          <w:tblCellMar>
            <w:top w:w="0" w:type="dxa"/>
            <w:left w:w="0" w:type="dxa"/>
            <w:bottom w:w="0" w:type="dxa"/>
            <w:right w:w="0" w:type="dxa"/>
          </w:tblCellMar>
        </w:tblPrEx>
        <w:trPr>
          <w:cantSplit/>
          <w:trHeight w:val="360"/>
        </w:trPr>
        <w:tc>
          <w:tcPr>
            <w:tcW w:w="121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pacing w:val="-6"/>
                <w:sz w:val="17"/>
              </w:rPr>
            </w:pPr>
            <w:r>
              <w:rPr>
                <w:rFonts w:ascii="Times New Roman" w:hint="eastAsia"/>
                <w:spacing w:val="-6"/>
                <w:sz w:val="17"/>
              </w:rPr>
              <w:t>法律体制的代表</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8</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2</w:t>
            </w:r>
          </w:p>
        </w:tc>
        <w:tc>
          <w:tcPr>
            <w:tcW w:w="609"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w:t>
            </w:r>
          </w:p>
        </w:tc>
        <w:tc>
          <w:tcPr>
            <w:tcW w:w="61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w:t>
            </w:r>
          </w:p>
        </w:tc>
        <w:tc>
          <w:tcPr>
            <w:tcW w:w="1219" w:type="dxa"/>
            <w:gridSpan w:val="2"/>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vertAlign w:val="superscript"/>
              </w:rPr>
              <w:t>＊</w:t>
            </w:r>
            <w:r>
              <w:rPr>
                <w:rFonts w:ascii="Times New Roman" w:hint="eastAsia"/>
                <w:sz w:val="17"/>
              </w:rPr>
              <w:t>共计</w:t>
            </w:r>
            <w:r>
              <w:rPr>
                <w:rFonts w:ascii="Times New Roman" w:hint="eastAsia"/>
                <w:sz w:val="17"/>
              </w:rPr>
              <w:t>18</w:t>
            </w:r>
            <w:r>
              <w:rPr>
                <w:rFonts w:ascii="Times New Roman" w:hint="eastAsia"/>
                <w:sz w:val="17"/>
              </w:rPr>
              <w:t>人</w:t>
            </w:r>
          </w:p>
        </w:tc>
        <w:tc>
          <w:tcPr>
            <w:tcW w:w="1219" w:type="dxa"/>
            <w:gridSpan w:val="2"/>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vertAlign w:val="superscript"/>
              </w:rPr>
              <w:t>＊</w:t>
            </w:r>
            <w:r>
              <w:rPr>
                <w:rFonts w:ascii="Times New Roman" w:hint="eastAsia"/>
                <w:sz w:val="17"/>
              </w:rPr>
              <w:t>共计</w:t>
            </w:r>
            <w:r>
              <w:rPr>
                <w:rFonts w:ascii="Times New Roman" w:hint="eastAsia"/>
                <w:sz w:val="17"/>
              </w:rPr>
              <w:t>18</w:t>
            </w:r>
            <w:r>
              <w:rPr>
                <w:rFonts w:ascii="Times New Roman" w:hint="eastAsia"/>
                <w:sz w:val="17"/>
              </w:rPr>
              <w:t>人</w:t>
            </w:r>
          </w:p>
        </w:tc>
      </w:tr>
      <w:tr w:rsidR="00000000">
        <w:tblPrEx>
          <w:tblCellMar>
            <w:top w:w="0" w:type="dxa"/>
            <w:left w:w="0" w:type="dxa"/>
            <w:bottom w:w="0" w:type="dxa"/>
            <w:right w:w="0" w:type="dxa"/>
          </w:tblCellMar>
        </w:tblPrEx>
        <w:trPr>
          <w:cantSplit/>
          <w:trHeight w:val="360"/>
        </w:trPr>
        <w:tc>
          <w:tcPr>
            <w:tcW w:w="121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57" w:right="40"/>
              <w:rPr>
                <w:rFonts w:ascii="Times New Roman" w:hint="eastAsia"/>
                <w:spacing w:val="-6"/>
                <w:sz w:val="17"/>
              </w:rPr>
            </w:pPr>
            <w:r>
              <w:rPr>
                <w:rFonts w:ascii="Times New Roman" w:hint="eastAsia"/>
                <w:spacing w:val="-6"/>
                <w:sz w:val="17"/>
              </w:rPr>
              <w:t>国家立法机关和地方代表机构</w:t>
            </w:r>
          </w:p>
        </w:tc>
        <w:tc>
          <w:tcPr>
            <w:tcW w:w="60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5</w:t>
            </w:r>
          </w:p>
        </w:tc>
        <w:tc>
          <w:tcPr>
            <w:tcW w:w="61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0</w:t>
            </w:r>
          </w:p>
        </w:tc>
        <w:tc>
          <w:tcPr>
            <w:tcW w:w="60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4</w:t>
            </w:r>
          </w:p>
        </w:tc>
        <w:tc>
          <w:tcPr>
            <w:tcW w:w="61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c>
          <w:tcPr>
            <w:tcW w:w="609"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4</w:t>
            </w:r>
          </w:p>
        </w:tc>
        <w:tc>
          <w:tcPr>
            <w:tcW w:w="61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40" w:lineRule="exact"/>
              <w:ind w:left="0" w:right="57"/>
              <w:jc w:val="right"/>
              <w:rPr>
                <w:rFonts w:ascii="Times New Roman" w:hint="eastAsia"/>
                <w:sz w:val="17"/>
              </w:rPr>
            </w:pPr>
            <w:r>
              <w:rPr>
                <w:rFonts w:ascii="Times New Roman" w:hint="eastAsia"/>
                <w:sz w:val="17"/>
              </w:rPr>
              <w:t>1</w:t>
            </w:r>
          </w:p>
        </w:tc>
      </w:tr>
    </w:tbl>
    <w:p w:rsidR="00000000" w:rsidRDefault="00000000">
      <w:pPr>
        <w:pStyle w:val="SingleTxt"/>
        <w:spacing w:before="120"/>
        <w:rPr>
          <w:rFonts w:hint="eastAsia"/>
          <w:sz w:val="18"/>
        </w:rPr>
      </w:pPr>
      <w:r>
        <w:rPr>
          <w:rFonts w:hint="eastAsia"/>
          <w:sz w:val="18"/>
        </w:rPr>
        <w:t>来源：1980年至1992年——圣基茨和尼维斯提交第四次妇女问题世界会议的国家报告。1997年——妇女事务处</w:t>
      </w:r>
    </w:p>
    <w:p w:rsidR="00000000" w:rsidRDefault="00000000">
      <w:pPr>
        <w:pStyle w:val="SingleTxt"/>
        <w:rPr>
          <w:rFonts w:hint="eastAsia"/>
        </w:rPr>
      </w:pPr>
      <w:r>
        <w:rPr>
          <w:rFonts w:hint="eastAsia"/>
        </w:rPr>
        <w:t>86.</w:t>
      </w:r>
      <w:r>
        <w:rPr>
          <w:rFonts w:hint="eastAsia"/>
        </w:rPr>
        <w:tab/>
        <w:t>由于有更多的女性在法律界谋职，法律界正在更好地实现两性平衡。鉴于在西印度大学读法律的联邦学生大多数是女性，这一数字可能增长。尽管法律司中有女性担任检察官，但总检察长、副检察长、法案撰拟人、代理检察长和法律顾问之职均由男性担任。</w:t>
      </w:r>
    </w:p>
    <w:p w:rsidR="00000000" w:rsidRDefault="00000000">
      <w:pPr>
        <w:pStyle w:val="SingleTxt"/>
        <w:rPr>
          <w:rFonts w:hint="eastAsia"/>
        </w:rPr>
      </w:pPr>
      <w:r>
        <w:rPr>
          <w:rFonts w:hint="eastAsia"/>
        </w:rPr>
        <w:t>87.</w:t>
      </w:r>
      <w:r>
        <w:rPr>
          <w:rFonts w:hint="eastAsia"/>
        </w:rPr>
        <w:tab/>
        <w:t>在工会运动中，工会普通会员中女性多于男性，在全国最大的工会中，十五</w:t>
      </w:r>
      <w:r>
        <w:t>(</w:t>
      </w:r>
      <w:r>
        <w:rPr>
          <w:rFonts w:hint="eastAsia"/>
        </w:rPr>
        <w:t>15)名执行成员中有六</w:t>
      </w:r>
      <w:r>
        <w:t>(</w:t>
      </w:r>
      <w:r>
        <w:rPr>
          <w:rFonts w:hint="eastAsia"/>
        </w:rPr>
        <w:t>6)人是女性。</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第8条．国际一级的代表和参与</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tab/>
      </w:r>
      <w:r>
        <w:rPr>
          <w:rFonts w:ascii="KaiTi_GB2312" w:eastAsia="KaiTi_GB2312" w:hint="eastAsia"/>
          <w:color w:val="0000FF"/>
        </w:rPr>
        <w:t>缔约各国应采取一切适当措施，保证妇女在与男子平等不受任何歧视的条件下，有机会在国际上代表本国政府参加各国际组织的工作。</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88.</w:t>
      </w:r>
      <w:r>
        <w:rPr>
          <w:rFonts w:hint="eastAsia"/>
        </w:rPr>
        <w:tab/>
        <w:t>自独立以来，圣克里斯托弗和尼维斯政府就没有任命女性担任大使。但是，诸如外交部的常务秘书等高级技术级别的女性已经在其专业领域内成了国际论坛中的本国代表。自北京会议以来，已经鼓励更多的女性在国际论坛中代表政府，而且她们也在这样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第9条．国籍</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缔约各国应给予妇女与男子有取得、改变或保留国籍的同等权利。它们已经特别保证，与外国人结婚或于婚姻存续期间丈夫改变国籍均不当然改变妻子的国籍，使她成为无国籍人，或把丈夫的国籍强加于她。</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spacing w:after="120"/>
        <w:rPr>
          <w:rFonts w:hint="eastAsia"/>
        </w:rPr>
      </w:pPr>
      <w:r>
        <w:rPr>
          <w:rFonts w:hint="eastAsia"/>
        </w:rPr>
        <w:t>89.</w:t>
      </w:r>
      <w:r>
        <w:rPr>
          <w:rFonts w:hint="eastAsia"/>
        </w:rPr>
        <w:tab/>
        <w:t>在1983年的《宪法》颁布之前，如男女双方结婚，公民资格因血缘的取得随男方，如果孩子为非婚生，则随女方。《宪法》现在规定，不管孩子在哪里出生，他可以取得父母中任何一方的公民资格。</w:t>
      </w:r>
    </w:p>
    <w:p w:rsidR="00000000" w:rsidRDefault="00000000">
      <w:pPr>
        <w:pStyle w:val="SingleTxt"/>
        <w:spacing w:after="120"/>
        <w:rPr>
          <w:rFonts w:hint="eastAsia"/>
        </w:rPr>
      </w:pPr>
      <w:r>
        <w:rPr>
          <w:rFonts w:hint="eastAsia"/>
        </w:rPr>
        <w:t>90.</w:t>
      </w:r>
      <w:r>
        <w:rPr>
          <w:rFonts w:hint="eastAsia"/>
        </w:rPr>
        <w:tab/>
        <w:t>《宪法》保护妇女享有取得、改变或保留其国籍的权利，不管结婚与否。这项权利不受与非公民结婚或丈夫改变国籍的影响。</w:t>
      </w:r>
    </w:p>
    <w:p w:rsidR="00000000" w:rsidRDefault="00000000">
      <w:pPr>
        <w:pStyle w:val="SingleTxt"/>
        <w:spacing w:after="120"/>
        <w:rPr>
          <w:rFonts w:hint="eastAsia"/>
        </w:rPr>
      </w:pPr>
      <w:r>
        <w:rPr>
          <w:rFonts w:hint="eastAsia"/>
        </w:rPr>
        <w:t>91.</w:t>
      </w:r>
      <w:r>
        <w:rPr>
          <w:rFonts w:hint="eastAsia"/>
        </w:rPr>
        <w:tab/>
        <w:t>《宪法》第八章第92条规定，在配偶为非国民的情况下，保护为其配偶取得居留和就业资格的男女平等权利。第二章第14条保证妇女有权不经丈夫或男伴许可取得护照或旅行。</w:t>
      </w:r>
    </w:p>
    <w:p w:rsidR="00000000" w:rsidRDefault="00000000">
      <w:pPr>
        <w:pStyle w:val="SingleTxt"/>
        <w:spacing w:after="120"/>
        <w:rPr>
          <w:rFonts w:hint="eastAsia"/>
        </w:rPr>
      </w:pPr>
      <w:r>
        <w:rPr>
          <w:rFonts w:hint="eastAsia"/>
        </w:rPr>
        <w:t>92.</w:t>
      </w:r>
      <w:r>
        <w:rPr>
          <w:rFonts w:hint="eastAsia"/>
        </w:rPr>
        <w:tab/>
        <w:t>在与民间社会成员协商中，据表示，他们不知道妇女提出过权利遭到侵犯的事例或申诉。</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第10条．教育</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缔约各国应采取一切适当措施以消除对妇女的歧视，并保证妇女在教育方面享有与男子平等的权利，特别是在男女平等的基础上保证：</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ascii="KaiTi_GB2312" w:eastAsia="KaiTi_GB2312" w:hint="eastAsia"/>
          <w:color w:val="0000FF"/>
        </w:rPr>
      </w:pPr>
      <w:r>
        <w:rPr>
          <w:rFonts w:ascii="KaiTi_GB2312" w:eastAsia="KaiTi_GB2312" w:hint="eastAsia"/>
          <w:color w:val="0000FF"/>
        </w:rPr>
        <w:t>42.</w:t>
      </w:r>
      <w:r>
        <w:rPr>
          <w:rFonts w:ascii="KaiTi_GB2312" w:eastAsia="KaiTi_GB2312"/>
          <w:color w:val="0000FF"/>
        </w:rPr>
        <w:tab/>
      </w:r>
      <w:r>
        <w:rPr>
          <w:rFonts w:ascii="KaiTi_GB2312" w:eastAsia="KaiTi_GB2312" w:hint="eastAsia"/>
          <w:color w:val="0000FF"/>
        </w:rPr>
        <w:t>在各类教育机构，不论其在农村或城市，职业和行业辅导、学习的机会和文凭的取得，条件相同。在学前教育、普通教育、技术、专业和高等技术教育以及各种专业训练方面，都应保证这种平等。</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43.</w:t>
      </w:r>
      <w:r>
        <w:tab/>
      </w:r>
      <w:r>
        <w:rPr>
          <w:rFonts w:hint="eastAsia"/>
        </w:rPr>
        <w:t>课程、考试、师准的标准、校舍和设备的质量一律相同；</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44.</w:t>
      </w:r>
      <w:r>
        <w:tab/>
      </w:r>
      <w:r>
        <w:rPr>
          <w:rFonts w:hint="eastAsia"/>
        </w:rPr>
        <w:t>为消除在各级和各种方式教育中对男女任务的任何定型观念，应鼓励实行男女同校和有助于实现这一目的的教育形式，并特别应修订教科书和课程以及相应地修改教学方法；</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45.</w:t>
      </w:r>
      <w:r>
        <w:tab/>
      </w:r>
      <w:r>
        <w:rPr>
          <w:rFonts w:hint="eastAsia"/>
        </w:rPr>
        <w:t>领受奖学金和其他研究补助金的机会相同；</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46.</w:t>
      </w:r>
      <w:r>
        <w:tab/>
      </w:r>
      <w:r>
        <w:rPr>
          <w:rFonts w:hint="eastAsia"/>
        </w:rPr>
        <w:t>接受成人教育、包括成人识字和实用识字教育的机会相同，特别是为了尽早缩短男女之间存在的教育水平上的一切差距；</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47.</w:t>
      </w:r>
      <w:r>
        <w:tab/>
      </w:r>
      <w:r>
        <w:rPr>
          <w:rFonts w:hint="eastAsia"/>
        </w:rPr>
        <w:t>减少女生退学率，并为离校过早的少女和妇女种种方案；</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48.</w:t>
      </w:r>
      <w:r>
        <w:tab/>
      </w:r>
      <w:r>
        <w:rPr>
          <w:rFonts w:hint="eastAsia"/>
        </w:rPr>
        <w:t>积极参加运动和体育的机会相同；</w:t>
      </w:r>
    </w:p>
    <w:p w:rsidR="00000000" w:rsidRDefault="00000000">
      <w:pPr>
        <w:pStyle w:val="SingleTxt"/>
        <w:pBdr>
          <w:top w:val="single" w:sz="4" w:space="1" w:color="auto"/>
          <w:left w:val="single" w:sz="4" w:space="4" w:color="auto"/>
          <w:bottom w:val="single" w:sz="4" w:space="1" w:color="auto"/>
          <w:right w:val="single" w:sz="4" w:space="4" w:color="auto"/>
        </w:pBdr>
        <w:spacing w:after="120" w:line="300" w:lineRule="exact"/>
        <w:rPr>
          <w:rFonts w:hint="eastAsia"/>
        </w:rPr>
      </w:pPr>
      <w:r>
        <w:rPr>
          <w:rFonts w:hint="eastAsia"/>
        </w:rPr>
        <w:t>49.</w:t>
      </w:r>
      <w:r>
        <w:tab/>
      </w:r>
      <w:r>
        <w:rPr>
          <w:rFonts w:hint="eastAsia"/>
        </w:rPr>
        <w:t>有接受特殊教育新辅导的机会，以保障家庭健康和幸福，包括关于计划生育的此事和辅导在内。</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93.</w:t>
      </w:r>
      <w:r>
        <w:rPr>
          <w:rFonts w:hint="eastAsia"/>
        </w:rPr>
        <w:tab/>
        <w:t>教育部及其附属机构、学校和学院的任何课程中均无已知的歧视妇女做法，所有课程均是男女同校。妇女拥有谋求教育部任何职位或接受其课程教育的平等权利，并且与男子同工同酬。事实上，在教育部行政职位上任职的大多数人（学校和学院的校长和骨干教师）是妇女。</w:t>
      </w:r>
    </w:p>
    <w:p w:rsidR="00000000" w:rsidRDefault="00000000">
      <w:pPr>
        <w:pStyle w:val="SingleTxt"/>
        <w:rPr>
          <w:rFonts w:hint="eastAsia"/>
        </w:rPr>
      </w:pPr>
      <w:r>
        <w:rPr>
          <w:rFonts w:hint="eastAsia"/>
        </w:rPr>
        <w:t>94.</w:t>
      </w:r>
      <w:r>
        <w:rPr>
          <w:rFonts w:hint="eastAsia"/>
        </w:rPr>
        <w:tab/>
        <w:t>圣基茨和尼维斯的小学和小学以上入学水平在规模上相类似，其中学入学率在本地区属最高者之一。圣基茨和尼维斯6至15岁的年龄组总入学率为100％。男女生平等参与遍及整个教育系统，农村和城市地区的往常率相类似。入学总人数相当于人口的30％。在教育领域，其众多的两性平等成就颇为突出。</w:t>
      </w:r>
    </w:p>
    <w:p w:rsidR="00000000" w:rsidRDefault="00000000">
      <w:pPr>
        <w:pStyle w:val="SingleTxt"/>
        <w:rPr>
          <w:rFonts w:hint="eastAsia"/>
        </w:rPr>
      </w:pPr>
      <w:r>
        <w:rPr>
          <w:rFonts w:hint="eastAsia"/>
        </w:rPr>
        <w:t>95.</w:t>
      </w:r>
      <w:r>
        <w:rPr>
          <w:rFonts w:hint="eastAsia"/>
        </w:rPr>
        <w:tab/>
        <w:t>根据表6，进入托儿所和学前机构的男女生人数相等，小学的男女生人数并无显著差别。</w:t>
      </w:r>
    </w:p>
    <w:p w:rsidR="00000000" w:rsidRDefault="00000000">
      <w:pPr>
        <w:pStyle w:val="SingleTxt"/>
        <w:rPr>
          <w:rFonts w:hint="eastAsia"/>
        </w:rPr>
      </w:pPr>
      <w:r>
        <w:rPr>
          <w:rFonts w:hint="eastAsia"/>
        </w:rPr>
        <w:t>96.</w:t>
      </w:r>
      <w:r>
        <w:rPr>
          <w:rFonts w:hint="eastAsia"/>
        </w:rPr>
        <w:tab/>
        <w:t>1988至1999年期间，学前机构和托儿所的入学（入托）人数稳步增长，1996年、1997年和1998年显示了极高入学率。随着妇女继续完成学业并加入劳动力大军，学前机构和托儿所的入学（入托）需求预期将进一步增长。</w:t>
      </w:r>
    </w:p>
    <w:p w:rsidR="00000000" w:rsidRDefault="00000000">
      <w:pPr>
        <w:pStyle w:val="SingleTxt"/>
        <w:rPr>
          <w:rFonts w:ascii="SimHei" w:eastAsia="SimHei" w:hint="eastAsia"/>
          <w:color w:val="FF0000"/>
        </w:rPr>
      </w:pPr>
      <w:r>
        <w:rPr>
          <w:rFonts w:ascii="SimHei" w:eastAsia="SimHei" w:hint="eastAsia"/>
          <w:color w:val="FF0000"/>
        </w:rPr>
        <w:t>表6：按学校类型和性别分列的1991年入学人数</w:t>
      </w:r>
    </w:p>
    <w:tbl>
      <w:tblPr>
        <w:tblW w:w="0" w:type="auto"/>
        <w:tblInd w:w="1284" w:type="dxa"/>
        <w:tblLayout w:type="fixed"/>
        <w:tblCellMar>
          <w:left w:w="0" w:type="dxa"/>
          <w:right w:w="0" w:type="dxa"/>
        </w:tblCellMar>
        <w:tblLook w:val="0000" w:firstRow="0" w:lastRow="0" w:firstColumn="0" w:lastColumn="0" w:noHBand="0" w:noVBand="0"/>
      </w:tblPr>
      <w:tblGrid>
        <w:gridCol w:w="1828"/>
        <w:gridCol w:w="1829"/>
        <w:gridCol w:w="1828"/>
        <w:gridCol w:w="1829"/>
      </w:tblGrid>
      <w:tr w:rsidR="00000000">
        <w:tblPrEx>
          <w:tblCellMar>
            <w:top w:w="0" w:type="dxa"/>
            <w:left w:w="0" w:type="dxa"/>
            <w:bottom w:w="0" w:type="dxa"/>
            <w:right w:w="0" w:type="dxa"/>
          </w:tblCellMar>
        </w:tblPrEx>
        <w:trPr>
          <w:cantSplit/>
          <w:trHeight w:val="280"/>
          <w:tblHeader/>
        </w:trPr>
        <w:tc>
          <w:tcPr>
            <w:tcW w:w="7314" w:type="dxa"/>
            <w:gridSpan w:val="4"/>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圣基茨和尼维斯</w:t>
            </w:r>
          </w:p>
        </w:tc>
      </w:tr>
      <w:tr w:rsidR="00000000">
        <w:tblPrEx>
          <w:tblCellMar>
            <w:top w:w="0" w:type="dxa"/>
            <w:left w:w="0" w:type="dxa"/>
            <w:bottom w:w="0" w:type="dxa"/>
            <w:right w:w="0" w:type="dxa"/>
          </w:tblCellMar>
        </w:tblPrEx>
        <w:trPr>
          <w:cantSplit/>
          <w:trHeight w:val="280"/>
          <w:tblHeader/>
        </w:trPr>
        <w:tc>
          <w:tcPr>
            <w:tcW w:w="1828" w:type="dxa"/>
            <w:tcBorders>
              <w:top w:val="single" w:sz="6" w:space="0" w:color="auto"/>
            </w:tcBorders>
          </w:tcPr>
          <w:p w:rsidR="00000000" w:rsidRDefault="00000000">
            <w:pPr>
              <w:pStyle w:val="7"/>
              <w:spacing w:after="60" w:line="240" w:lineRule="exact"/>
              <w:jc w:val="left"/>
              <w:rPr>
                <w:rFonts w:ascii="KaiTi_GB2312" w:eastAsia="KaiTi_GB2312" w:hint="eastAsia"/>
              </w:rPr>
            </w:pPr>
            <w:r>
              <w:rPr>
                <w:rFonts w:ascii="KaiTi_GB2312" w:eastAsia="KaiTi_GB2312" w:hint="eastAsia"/>
              </w:rPr>
              <w:t>学校类型</w:t>
            </w:r>
          </w:p>
        </w:tc>
        <w:tc>
          <w:tcPr>
            <w:tcW w:w="1829" w:type="dxa"/>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1828" w:type="dxa"/>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1829" w:type="dxa"/>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总人数</w:t>
            </w:r>
          </w:p>
        </w:tc>
      </w:tr>
      <w:tr w:rsidR="00000000">
        <w:tblPrEx>
          <w:tblCellMar>
            <w:top w:w="0" w:type="dxa"/>
            <w:left w:w="0" w:type="dxa"/>
            <w:bottom w:w="0" w:type="dxa"/>
            <w:right w:w="0" w:type="dxa"/>
          </w:tblCellMar>
        </w:tblPrEx>
        <w:trPr>
          <w:cantSplit/>
          <w:trHeight w:hRule="exact" w:val="140"/>
          <w:tblHeader/>
        </w:trPr>
        <w:tc>
          <w:tcPr>
            <w:tcW w:w="182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182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182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182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托儿所/学前机构</w:t>
            </w:r>
          </w:p>
        </w:tc>
        <w:tc>
          <w:tcPr>
            <w:tcW w:w="1829" w:type="dxa"/>
          </w:tcPr>
          <w:p w:rsidR="00000000" w:rsidRDefault="00000000">
            <w:pPr>
              <w:pStyle w:val="850"/>
              <w:spacing w:after="60"/>
              <w:rPr>
                <w:rFonts w:hint="eastAsia"/>
              </w:rPr>
            </w:pPr>
            <w:r>
              <w:rPr>
                <w:rFonts w:hint="eastAsia"/>
              </w:rPr>
              <w:t>777</w:t>
            </w:r>
          </w:p>
        </w:tc>
        <w:tc>
          <w:tcPr>
            <w:tcW w:w="1828" w:type="dxa"/>
          </w:tcPr>
          <w:p w:rsidR="00000000" w:rsidRDefault="00000000">
            <w:pPr>
              <w:pStyle w:val="850"/>
              <w:spacing w:after="60"/>
              <w:rPr>
                <w:rFonts w:hint="eastAsia"/>
              </w:rPr>
            </w:pPr>
            <w:r>
              <w:rPr>
                <w:rFonts w:hint="eastAsia"/>
              </w:rPr>
              <w:t>777</w:t>
            </w:r>
          </w:p>
        </w:tc>
        <w:tc>
          <w:tcPr>
            <w:tcW w:w="1829" w:type="dxa"/>
          </w:tcPr>
          <w:p w:rsidR="00000000" w:rsidRDefault="00000000">
            <w:pPr>
              <w:pStyle w:val="850"/>
              <w:spacing w:after="60"/>
            </w:pPr>
            <w:r>
              <w:rPr>
                <w:rFonts w:hint="eastAsia"/>
              </w:rPr>
              <w:t>1</w:t>
            </w:r>
            <w:r>
              <w:t xml:space="preserve"> 554</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小学</w:t>
            </w:r>
          </w:p>
        </w:tc>
        <w:tc>
          <w:tcPr>
            <w:tcW w:w="1829" w:type="dxa"/>
          </w:tcPr>
          <w:p w:rsidR="00000000" w:rsidRDefault="00000000">
            <w:pPr>
              <w:pStyle w:val="850"/>
              <w:spacing w:after="60"/>
            </w:pPr>
            <w:r>
              <w:t>3 398</w:t>
            </w:r>
          </w:p>
        </w:tc>
        <w:tc>
          <w:tcPr>
            <w:tcW w:w="1828" w:type="dxa"/>
          </w:tcPr>
          <w:p w:rsidR="00000000" w:rsidRDefault="00000000">
            <w:pPr>
              <w:pStyle w:val="850"/>
              <w:spacing w:after="60"/>
            </w:pPr>
            <w:r>
              <w:t>3 341</w:t>
            </w:r>
          </w:p>
        </w:tc>
        <w:tc>
          <w:tcPr>
            <w:tcW w:w="1829" w:type="dxa"/>
          </w:tcPr>
          <w:p w:rsidR="00000000" w:rsidRDefault="00000000">
            <w:pPr>
              <w:pStyle w:val="850"/>
              <w:spacing w:after="60"/>
            </w:pPr>
            <w:r>
              <w:t>6 739</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中学</w:t>
            </w:r>
          </w:p>
        </w:tc>
        <w:tc>
          <w:tcPr>
            <w:tcW w:w="1829" w:type="dxa"/>
          </w:tcPr>
          <w:p w:rsidR="00000000" w:rsidRDefault="00000000">
            <w:pPr>
              <w:pStyle w:val="850"/>
              <w:spacing w:after="60"/>
            </w:pPr>
            <w:r>
              <w:t>1 417</w:t>
            </w:r>
          </w:p>
        </w:tc>
        <w:tc>
          <w:tcPr>
            <w:tcW w:w="1828" w:type="dxa"/>
          </w:tcPr>
          <w:p w:rsidR="00000000" w:rsidRDefault="00000000">
            <w:pPr>
              <w:pStyle w:val="850"/>
              <w:spacing w:after="60"/>
            </w:pPr>
            <w:r>
              <w:t>1 586</w:t>
            </w:r>
          </w:p>
        </w:tc>
        <w:tc>
          <w:tcPr>
            <w:tcW w:w="1829" w:type="dxa"/>
          </w:tcPr>
          <w:p w:rsidR="00000000" w:rsidRDefault="00000000">
            <w:pPr>
              <w:pStyle w:val="850"/>
              <w:spacing w:after="60"/>
            </w:pPr>
            <w:r>
              <w:t>3 003</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高中</w:t>
            </w:r>
          </w:p>
        </w:tc>
        <w:tc>
          <w:tcPr>
            <w:tcW w:w="1829" w:type="dxa"/>
          </w:tcPr>
          <w:p w:rsidR="00000000" w:rsidRDefault="00000000">
            <w:pPr>
              <w:pStyle w:val="850"/>
              <w:spacing w:after="60"/>
            </w:pPr>
            <w:r>
              <w:t>-</w:t>
            </w:r>
          </w:p>
        </w:tc>
        <w:tc>
          <w:tcPr>
            <w:tcW w:w="1828" w:type="dxa"/>
          </w:tcPr>
          <w:p w:rsidR="00000000" w:rsidRDefault="00000000">
            <w:pPr>
              <w:pStyle w:val="850"/>
              <w:spacing w:after="60"/>
            </w:pPr>
            <w:r>
              <w:t>-</w:t>
            </w:r>
          </w:p>
        </w:tc>
        <w:tc>
          <w:tcPr>
            <w:tcW w:w="1829" w:type="dxa"/>
          </w:tcPr>
          <w:p w:rsidR="00000000" w:rsidRDefault="00000000">
            <w:pPr>
              <w:pStyle w:val="850"/>
              <w:spacing w:after="60"/>
            </w:pPr>
            <w:r>
              <w:t>-</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初中</w:t>
            </w:r>
          </w:p>
        </w:tc>
        <w:tc>
          <w:tcPr>
            <w:tcW w:w="1829" w:type="dxa"/>
          </w:tcPr>
          <w:p w:rsidR="00000000" w:rsidRDefault="00000000">
            <w:pPr>
              <w:pStyle w:val="850"/>
              <w:spacing w:after="60"/>
            </w:pPr>
            <w:r>
              <w:t>523</w:t>
            </w:r>
          </w:p>
        </w:tc>
        <w:tc>
          <w:tcPr>
            <w:tcW w:w="1828" w:type="dxa"/>
          </w:tcPr>
          <w:p w:rsidR="00000000" w:rsidRDefault="00000000">
            <w:pPr>
              <w:pStyle w:val="850"/>
              <w:spacing w:after="60"/>
            </w:pPr>
            <w:r>
              <w:t>481</w:t>
            </w:r>
          </w:p>
        </w:tc>
        <w:tc>
          <w:tcPr>
            <w:tcW w:w="1829" w:type="dxa"/>
          </w:tcPr>
          <w:p w:rsidR="00000000" w:rsidRDefault="00000000">
            <w:pPr>
              <w:pStyle w:val="850"/>
              <w:spacing w:after="60"/>
            </w:pPr>
            <w:r>
              <w:t>1 004</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商业学校</w:t>
            </w:r>
          </w:p>
        </w:tc>
        <w:tc>
          <w:tcPr>
            <w:tcW w:w="1829" w:type="dxa"/>
          </w:tcPr>
          <w:p w:rsidR="00000000" w:rsidRDefault="00000000">
            <w:pPr>
              <w:pStyle w:val="850"/>
              <w:spacing w:after="60"/>
            </w:pPr>
            <w:r>
              <w:t>30</w:t>
            </w:r>
          </w:p>
        </w:tc>
        <w:tc>
          <w:tcPr>
            <w:tcW w:w="1828" w:type="dxa"/>
          </w:tcPr>
          <w:p w:rsidR="00000000" w:rsidRDefault="00000000">
            <w:pPr>
              <w:pStyle w:val="850"/>
              <w:spacing w:after="60"/>
            </w:pPr>
            <w:r>
              <w:t>-</w:t>
            </w:r>
          </w:p>
        </w:tc>
        <w:tc>
          <w:tcPr>
            <w:tcW w:w="1829" w:type="dxa"/>
          </w:tcPr>
          <w:p w:rsidR="00000000" w:rsidRDefault="00000000">
            <w:pPr>
              <w:pStyle w:val="850"/>
              <w:spacing w:after="60"/>
            </w:pPr>
            <w:r>
              <w:t>30</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技术学校</w:t>
            </w:r>
          </w:p>
        </w:tc>
        <w:tc>
          <w:tcPr>
            <w:tcW w:w="1829" w:type="dxa"/>
          </w:tcPr>
          <w:p w:rsidR="00000000" w:rsidRDefault="00000000">
            <w:pPr>
              <w:pStyle w:val="850"/>
              <w:spacing w:after="60"/>
            </w:pPr>
            <w:r>
              <w:t>64</w:t>
            </w:r>
          </w:p>
        </w:tc>
        <w:tc>
          <w:tcPr>
            <w:tcW w:w="1828" w:type="dxa"/>
          </w:tcPr>
          <w:p w:rsidR="00000000" w:rsidRDefault="00000000">
            <w:pPr>
              <w:pStyle w:val="850"/>
              <w:spacing w:after="60"/>
            </w:pPr>
            <w:r>
              <w:t>77 115</w:t>
            </w:r>
          </w:p>
        </w:tc>
        <w:tc>
          <w:tcPr>
            <w:tcW w:w="1829" w:type="dxa"/>
          </w:tcPr>
          <w:p w:rsidR="00000000" w:rsidRDefault="00000000">
            <w:pPr>
              <w:pStyle w:val="850"/>
              <w:spacing w:after="60"/>
            </w:pPr>
            <w:r>
              <w:t>141</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社区学院</w:t>
            </w:r>
          </w:p>
        </w:tc>
        <w:tc>
          <w:tcPr>
            <w:tcW w:w="1829" w:type="dxa"/>
          </w:tcPr>
          <w:p w:rsidR="00000000" w:rsidRDefault="00000000">
            <w:pPr>
              <w:pStyle w:val="850"/>
              <w:spacing w:after="60"/>
            </w:pPr>
            <w:r>
              <w:t>62</w:t>
            </w:r>
          </w:p>
        </w:tc>
        <w:tc>
          <w:tcPr>
            <w:tcW w:w="1828" w:type="dxa"/>
          </w:tcPr>
          <w:p w:rsidR="00000000" w:rsidRDefault="00000000">
            <w:pPr>
              <w:pStyle w:val="850"/>
              <w:spacing w:after="60"/>
            </w:pPr>
            <w:r>
              <w:t>116</w:t>
            </w:r>
          </w:p>
        </w:tc>
        <w:tc>
          <w:tcPr>
            <w:tcW w:w="1829" w:type="dxa"/>
          </w:tcPr>
          <w:p w:rsidR="00000000" w:rsidRDefault="00000000">
            <w:pPr>
              <w:pStyle w:val="850"/>
              <w:spacing w:after="60"/>
            </w:pPr>
            <w:r>
              <w:t>177</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大学</w:t>
            </w:r>
          </w:p>
        </w:tc>
        <w:tc>
          <w:tcPr>
            <w:tcW w:w="1829" w:type="dxa"/>
          </w:tcPr>
          <w:p w:rsidR="00000000" w:rsidRDefault="00000000">
            <w:pPr>
              <w:pStyle w:val="850"/>
              <w:spacing w:after="60"/>
            </w:pPr>
            <w:r>
              <w:t>71</w:t>
            </w:r>
          </w:p>
        </w:tc>
        <w:tc>
          <w:tcPr>
            <w:tcW w:w="1828" w:type="dxa"/>
          </w:tcPr>
          <w:p w:rsidR="00000000" w:rsidRDefault="00000000">
            <w:pPr>
              <w:pStyle w:val="850"/>
              <w:spacing w:after="60"/>
            </w:pPr>
            <w:r>
              <w:t>11 811</w:t>
            </w:r>
          </w:p>
        </w:tc>
        <w:tc>
          <w:tcPr>
            <w:tcW w:w="1829" w:type="dxa"/>
          </w:tcPr>
          <w:p w:rsidR="00000000" w:rsidRDefault="00000000">
            <w:pPr>
              <w:pStyle w:val="850"/>
              <w:spacing w:after="60"/>
            </w:pPr>
            <w:r>
              <w:t>187</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其他</w:t>
            </w:r>
          </w:p>
        </w:tc>
        <w:tc>
          <w:tcPr>
            <w:tcW w:w="1829" w:type="dxa"/>
          </w:tcPr>
          <w:p w:rsidR="00000000" w:rsidRDefault="00000000">
            <w:pPr>
              <w:pStyle w:val="850"/>
              <w:spacing w:after="60"/>
            </w:pPr>
            <w:r>
              <w:t>66</w:t>
            </w:r>
          </w:p>
        </w:tc>
        <w:tc>
          <w:tcPr>
            <w:tcW w:w="1828" w:type="dxa"/>
          </w:tcPr>
          <w:p w:rsidR="00000000" w:rsidRDefault="00000000">
            <w:pPr>
              <w:pStyle w:val="850"/>
              <w:spacing w:after="60"/>
            </w:pPr>
          </w:p>
        </w:tc>
        <w:tc>
          <w:tcPr>
            <w:tcW w:w="1829" w:type="dxa"/>
          </w:tcPr>
          <w:p w:rsidR="00000000" w:rsidRDefault="00000000">
            <w:pPr>
              <w:pStyle w:val="850"/>
              <w:spacing w:after="60"/>
            </w:pPr>
            <w:r>
              <w:t>184</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jc w:val="both"/>
              <w:rPr>
                <w:rFonts w:ascii="SimSun" w:hint="eastAsia"/>
              </w:rPr>
            </w:pPr>
            <w:r>
              <w:rPr>
                <w:rFonts w:ascii="SimSun" w:hint="eastAsia"/>
              </w:rPr>
              <w:t>未说明</w:t>
            </w:r>
          </w:p>
        </w:tc>
        <w:tc>
          <w:tcPr>
            <w:tcW w:w="1829" w:type="dxa"/>
          </w:tcPr>
          <w:p w:rsidR="00000000" w:rsidRDefault="00000000">
            <w:pPr>
              <w:pStyle w:val="850"/>
              <w:spacing w:after="60"/>
            </w:pPr>
            <w:r>
              <w:t>4</w:t>
            </w:r>
          </w:p>
        </w:tc>
        <w:tc>
          <w:tcPr>
            <w:tcW w:w="1828" w:type="dxa"/>
          </w:tcPr>
          <w:p w:rsidR="00000000" w:rsidRDefault="00000000">
            <w:pPr>
              <w:pStyle w:val="850"/>
              <w:spacing w:after="60"/>
            </w:pPr>
          </w:p>
        </w:tc>
        <w:tc>
          <w:tcPr>
            <w:tcW w:w="1829" w:type="dxa"/>
          </w:tcPr>
          <w:p w:rsidR="00000000" w:rsidRDefault="00000000">
            <w:pPr>
              <w:pStyle w:val="850"/>
              <w:spacing w:after="60"/>
            </w:pPr>
            <w:r>
              <w:t>15</w:t>
            </w:r>
          </w:p>
        </w:tc>
      </w:tr>
      <w:tr w:rsidR="00000000">
        <w:tblPrEx>
          <w:tblCellMar>
            <w:top w:w="0" w:type="dxa"/>
            <w:left w:w="0" w:type="dxa"/>
            <w:bottom w:w="0" w:type="dxa"/>
            <w:right w:w="0" w:type="dxa"/>
          </w:tblCellMar>
        </w:tblPrEx>
        <w:trPr>
          <w:cantSplit/>
          <w:trHeight w:val="360"/>
        </w:trPr>
        <w:tc>
          <w:tcPr>
            <w:tcW w:w="1828" w:type="dxa"/>
            <w:tcBorders>
              <w:bottom w:val="single" w:sz="12" w:space="0" w:color="auto"/>
            </w:tcBorders>
          </w:tcPr>
          <w:p w:rsidR="00000000" w:rsidRDefault="00000000">
            <w:pPr>
              <w:pStyle w:val="850"/>
              <w:spacing w:after="60"/>
              <w:jc w:val="both"/>
              <w:rPr>
                <w:rFonts w:ascii="SimSun" w:hint="eastAsia"/>
              </w:rPr>
            </w:pPr>
            <w:r>
              <w:rPr>
                <w:rFonts w:ascii="SimSun" w:hint="eastAsia"/>
              </w:rPr>
              <w:t>总人数</w:t>
            </w:r>
          </w:p>
        </w:tc>
        <w:tc>
          <w:tcPr>
            <w:tcW w:w="1829" w:type="dxa"/>
            <w:tcBorders>
              <w:bottom w:val="single" w:sz="12" w:space="0" w:color="auto"/>
            </w:tcBorders>
          </w:tcPr>
          <w:p w:rsidR="00000000" w:rsidRDefault="00000000">
            <w:pPr>
              <w:pStyle w:val="850"/>
              <w:spacing w:after="60"/>
            </w:pPr>
            <w:r>
              <w:t>6 271</w:t>
            </w:r>
          </w:p>
        </w:tc>
        <w:tc>
          <w:tcPr>
            <w:tcW w:w="1828" w:type="dxa"/>
            <w:tcBorders>
              <w:bottom w:val="single" w:sz="12" w:space="0" w:color="auto"/>
            </w:tcBorders>
          </w:tcPr>
          <w:p w:rsidR="00000000" w:rsidRDefault="00000000">
            <w:pPr>
              <w:pStyle w:val="850"/>
              <w:spacing w:after="60"/>
            </w:pPr>
            <w:r>
              <w:t>6 377</w:t>
            </w:r>
          </w:p>
        </w:tc>
        <w:tc>
          <w:tcPr>
            <w:tcW w:w="1829" w:type="dxa"/>
            <w:tcBorders>
              <w:bottom w:val="single" w:sz="12" w:space="0" w:color="auto"/>
            </w:tcBorders>
          </w:tcPr>
          <w:p w:rsidR="00000000" w:rsidRDefault="00000000">
            <w:pPr>
              <w:pStyle w:val="850"/>
              <w:spacing w:after="60"/>
            </w:pPr>
            <w:r>
              <w:t>12 648</w:t>
            </w:r>
          </w:p>
        </w:tc>
      </w:tr>
    </w:tbl>
    <w:p w:rsidR="00000000" w:rsidRDefault="00000000">
      <w:pPr>
        <w:pStyle w:val="SingleTxt"/>
        <w:spacing w:before="60"/>
        <w:rPr>
          <w:rFonts w:hint="eastAsia"/>
          <w:sz w:val="18"/>
        </w:rPr>
      </w:pPr>
      <w:r>
        <w:rPr>
          <w:rFonts w:hint="eastAsia"/>
          <w:sz w:val="18"/>
        </w:rPr>
        <w:t>资料来源：儿童基金会情况分析，表3.1，1991至1996年。</w:t>
      </w:r>
    </w:p>
    <w:p w:rsidR="00000000" w:rsidRDefault="00000000">
      <w:pPr>
        <w:pStyle w:val="SingleTxt"/>
        <w:rPr>
          <w:rFonts w:hint="eastAsia"/>
        </w:rPr>
      </w:pPr>
      <w:r>
        <w:rPr>
          <w:rFonts w:hint="eastAsia"/>
        </w:rPr>
        <w:t>97.</w:t>
      </w:r>
      <w:r>
        <w:rPr>
          <w:rFonts w:hint="eastAsia"/>
        </w:rPr>
        <w:tab/>
        <w:t>从表7中可以看到，在公立中学和私立中学（分别为七所和一所），女生人数略微多于男生。1985年公立中学和私立中学男女生入学总人数共计4 380人，男生共计2 225人，在总人数中占54.7％，女生占45.3％。除了这一单独的年份以外，随后十年的每一年女生的入学人数均超过男生。事实上，1995年，男生和女生在公立学校中分别占49.2％和50.85％，而在私立中学中，男女生的比率分别为30.8％和69.2％。</w:t>
      </w:r>
    </w:p>
    <w:p w:rsidR="00000000" w:rsidRDefault="00000000">
      <w:pPr>
        <w:pStyle w:val="SingleTxt"/>
        <w:rPr>
          <w:rFonts w:hint="eastAsia"/>
        </w:rPr>
      </w:pPr>
      <w:r>
        <w:rPr>
          <w:rFonts w:hint="eastAsia"/>
        </w:rPr>
        <w:t>98.</w:t>
      </w:r>
      <w:r>
        <w:rPr>
          <w:rFonts w:hint="eastAsia"/>
        </w:rPr>
        <w:tab/>
        <w:t>自1972年取消统一入学考试以来，中学入学率一直很高。1972年《教育法》规定12至15岁的所有学生必须就读于中学，校舍足够容纳所有的学生，因此入学率颇高。</w:t>
      </w:r>
    </w:p>
    <w:p w:rsidR="00000000" w:rsidRDefault="00000000">
      <w:pPr>
        <w:pStyle w:val="SingleTxt"/>
        <w:rPr>
          <w:rFonts w:ascii="SimHei" w:eastAsia="SimHei" w:hint="eastAsia"/>
          <w:color w:val="FF0000"/>
        </w:rPr>
      </w:pPr>
      <w:r>
        <w:rPr>
          <w:rFonts w:ascii="SimHei" w:eastAsia="SimHei" w:hint="eastAsia"/>
          <w:color w:val="FF0000"/>
        </w:rPr>
        <w:t>表7：按学校类型分列的中学入学情况</w:t>
      </w:r>
    </w:p>
    <w:tbl>
      <w:tblPr>
        <w:tblW w:w="0" w:type="auto"/>
        <w:tblInd w:w="1284" w:type="dxa"/>
        <w:tblLayout w:type="fixed"/>
        <w:tblCellMar>
          <w:left w:w="0" w:type="dxa"/>
          <w:right w:w="0" w:type="dxa"/>
        </w:tblCellMar>
        <w:tblLook w:val="0000" w:firstRow="0" w:lastRow="0" w:firstColumn="0" w:lastColumn="0" w:noHBand="0" w:noVBand="0"/>
      </w:tblPr>
      <w:tblGrid>
        <w:gridCol w:w="812"/>
        <w:gridCol w:w="14"/>
        <w:gridCol w:w="838"/>
        <w:gridCol w:w="813"/>
        <w:gridCol w:w="13"/>
        <w:gridCol w:w="854"/>
        <w:gridCol w:w="35"/>
        <w:gridCol w:w="739"/>
        <w:gridCol w:w="13"/>
        <w:gridCol w:w="6"/>
        <w:gridCol w:w="782"/>
        <w:gridCol w:w="840"/>
        <w:gridCol w:w="1531"/>
        <w:gridCol w:w="6"/>
      </w:tblGrid>
      <w:tr w:rsidR="00000000">
        <w:tblPrEx>
          <w:tblCellMar>
            <w:top w:w="0" w:type="dxa"/>
            <w:left w:w="0" w:type="dxa"/>
            <w:bottom w:w="0" w:type="dxa"/>
            <w:right w:w="0" w:type="dxa"/>
          </w:tblCellMar>
        </w:tblPrEx>
        <w:trPr>
          <w:cantSplit/>
          <w:trHeight w:val="280"/>
          <w:tblHeader/>
        </w:trPr>
        <w:tc>
          <w:tcPr>
            <w:tcW w:w="3344" w:type="dxa"/>
            <w:gridSpan w:val="6"/>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公立</w:t>
            </w:r>
          </w:p>
        </w:tc>
        <w:tc>
          <w:tcPr>
            <w:tcW w:w="3952" w:type="dxa"/>
            <w:gridSpan w:val="8"/>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私立</w:t>
            </w:r>
          </w:p>
        </w:tc>
      </w:tr>
      <w:tr w:rsidR="00000000">
        <w:tblPrEx>
          <w:tblCellMar>
            <w:top w:w="0" w:type="dxa"/>
            <w:left w:w="0" w:type="dxa"/>
            <w:bottom w:w="0" w:type="dxa"/>
            <w:right w:w="0" w:type="dxa"/>
          </w:tblCellMar>
        </w:tblPrEx>
        <w:trPr>
          <w:cantSplit/>
          <w:trHeight w:val="280"/>
          <w:tblHeader/>
        </w:trPr>
        <w:tc>
          <w:tcPr>
            <w:tcW w:w="812" w:type="dxa"/>
            <w:tcBorders>
              <w:top w:val="single" w:sz="6" w:space="0" w:color="auto"/>
            </w:tcBorders>
          </w:tcPr>
          <w:p w:rsidR="00000000" w:rsidRDefault="00000000">
            <w:pPr>
              <w:pStyle w:val="7"/>
              <w:spacing w:after="60" w:line="240" w:lineRule="exact"/>
              <w:jc w:val="left"/>
              <w:rPr>
                <w:rFonts w:ascii="KaiTi_GB2312" w:eastAsia="KaiTi_GB2312" w:hint="eastAsia"/>
              </w:rPr>
            </w:pPr>
            <w:r>
              <w:rPr>
                <w:rFonts w:ascii="KaiTi_GB2312" w:eastAsia="KaiTi_GB2312" w:hint="eastAsia"/>
              </w:rPr>
              <w:t>年份</w:t>
            </w:r>
          </w:p>
        </w:tc>
        <w:tc>
          <w:tcPr>
            <w:tcW w:w="852" w:type="dxa"/>
            <w:gridSpan w:val="2"/>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共计</w:t>
            </w:r>
          </w:p>
        </w:tc>
        <w:tc>
          <w:tcPr>
            <w:tcW w:w="813" w:type="dxa"/>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男生</w:t>
            </w:r>
          </w:p>
        </w:tc>
        <w:tc>
          <w:tcPr>
            <w:tcW w:w="867" w:type="dxa"/>
            <w:gridSpan w:val="2"/>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女生</w:t>
            </w:r>
          </w:p>
        </w:tc>
        <w:tc>
          <w:tcPr>
            <w:tcW w:w="774" w:type="dxa"/>
            <w:gridSpan w:val="2"/>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共计</w:t>
            </w:r>
          </w:p>
        </w:tc>
        <w:tc>
          <w:tcPr>
            <w:tcW w:w="801" w:type="dxa"/>
            <w:gridSpan w:val="3"/>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男生</w:t>
            </w:r>
          </w:p>
        </w:tc>
        <w:tc>
          <w:tcPr>
            <w:tcW w:w="840" w:type="dxa"/>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女生</w:t>
            </w:r>
          </w:p>
        </w:tc>
        <w:tc>
          <w:tcPr>
            <w:tcW w:w="1537" w:type="dxa"/>
            <w:gridSpan w:val="2"/>
            <w:tcBorders>
              <w:top w:val="single" w:sz="6"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公立和私立共计</w:t>
            </w:r>
          </w:p>
        </w:tc>
      </w:tr>
      <w:tr w:rsidR="00000000">
        <w:tblPrEx>
          <w:tblCellMar>
            <w:top w:w="0" w:type="dxa"/>
            <w:left w:w="0" w:type="dxa"/>
            <w:bottom w:w="0" w:type="dxa"/>
            <w:right w:w="0" w:type="dxa"/>
          </w:tblCellMar>
        </w:tblPrEx>
        <w:trPr>
          <w:gridAfter w:val="1"/>
          <w:wAfter w:w="6" w:type="dxa"/>
          <w:cantSplit/>
          <w:trHeight w:hRule="exact" w:val="140"/>
          <w:tblHeader/>
        </w:trPr>
        <w:tc>
          <w:tcPr>
            <w:tcW w:w="826" w:type="dxa"/>
            <w:gridSpan w:val="2"/>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838" w:type="dxa"/>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826" w:type="dxa"/>
            <w:gridSpan w:val="2"/>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854" w:type="dxa"/>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35" w:type="dxa"/>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758" w:type="dxa"/>
            <w:gridSpan w:val="3"/>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782" w:type="dxa"/>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840" w:type="dxa"/>
            <w:tcBorders>
              <w:top w:val="single" w:sz="12" w:space="0" w:color="auto"/>
            </w:tcBorders>
          </w:tcPr>
          <w:p w:rsidR="00000000" w:rsidRDefault="00000000">
            <w:pPr>
              <w:tabs>
                <w:tab w:val="left" w:pos="346"/>
                <w:tab w:val="left" w:pos="692"/>
                <w:tab w:val="left" w:pos="1038"/>
              </w:tabs>
              <w:spacing w:after="60" w:line="240" w:lineRule="exact"/>
              <w:rPr>
                <w:rFonts w:ascii="长城楷体" w:eastAsia="长城楷体"/>
                <w:color w:val="0000FF"/>
                <w:sz w:val="14"/>
              </w:rPr>
            </w:pPr>
          </w:p>
        </w:tc>
        <w:tc>
          <w:tcPr>
            <w:tcW w:w="1531"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trHeight w:val="360"/>
        </w:trPr>
        <w:tc>
          <w:tcPr>
            <w:tcW w:w="826" w:type="dxa"/>
            <w:gridSpan w:val="2"/>
          </w:tcPr>
          <w:p w:rsidR="00000000" w:rsidRDefault="00000000">
            <w:pPr>
              <w:pStyle w:val="85"/>
              <w:spacing w:after="60"/>
            </w:pPr>
            <w:r>
              <w:rPr>
                <w:rFonts w:hint="eastAsia"/>
              </w:rPr>
              <w:t>1985</w:t>
            </w:r>
            <w:r>
              <w:t xml:space="preserve"> </w:t>
            </w:r>
          </w:p>
        </w:tc>
        <w:tc>
          <w:tcPr>
            <w:tcW w:w="838" w:type="dxa"/>
          </w:tcPr>
          <w:p w:rsidR="00000000" w:rsidRDefault="00000000">
            <w:pPr>
              <w:pStyle w:val="85"/>
              <w:spacing w:after="60"/>
              <w:jc w:val="right"/>
            </w:pPr>
            <w:r>
              <w:t>4 038</w:t>
            </w:r>
          </w:p>
        </w:tc>
        <w:tc>
          <w:tcPr>
            <w:tcW w:w="826" w:type="dxa"/>
            <w:gridSpan w:val="2"/>
          </w:tcPr>
          <w:p w:rsidR="00000000" w:rsidRDefault="00000000">
            <w:pPr>
              <w:pStyle w:val="85"/>
              <w:spacing w:after="60"/>
              <w:jc w:val="right"/>
            </w:pPr>
            <w:r>
              <w:t>2 053</w:t>
            </w:r>
          </w:p>
        </w:tc>
        <w:tc>
          <w:tcPr>
            <w:tcW w:w="854" w:type="dxa"/>
          </w:tcPr>
          <w:p w:rsidR="00000000" w:rsidRDefault="00000000">
            <w:pPr>
              <w:pStyle w:val="85"/>
              <w:spacing w:after="60"/>
              <w:jc w:val="right"/>
            </w:pPr>
            <w:r>
              <w:t>1 985</w:t>
            </w:r>
          </w:p>
        </w:tc>
        <w:tc>
          <w:tcPr>
            <w:tcW w:w="787" w:type="dxa"/>
            <w:gridSpan w:val="3"/>
          </w:tcPr>
          <w:p w:rsidR="00000000" w:rsidRDefault="00000000">
            <w:pPr>
              <w:pStyle w:val="85"/>
              <w:spacing w:after="60"/>
              <w:jc w:val="right"/>
            </w:pPr>
            <w:r>
              <w:t>342</w:t>
            </w:r>
          </w:p>
        </w:tc>
        <w:tc>
          <w:tcPr>
            <w:tcW w:w="788" w:type="dxa"/>
            <w:gridSpan w:val="2"/>
          </w:tcPr>
          <w:p w:rsidR="00000000" w:rsidRDefault="00000000">
            <w:pPr>
              <w:pStyle w:val="85"/>
              <w:spacing w:after="60"/>
              <w:jc w:val="right"/>
            </w:pPr>
            <w:r>
              <w:t>172</w:t>
            </w:r>
          </w:p>
        </w:tc>
        <w:tc>
          <w:tcPr>
            <w:tcW w:w="840" w:type="dxa"/>
          </w:tcPr>
          <w:p w:rsidR="00000000" w:rsidRDefault="00000000">
            <w:pPr>
              <w:pStyle w:val="85"/>
              <w:spacing w:after="60"/>
              <w:jc w:val="right"/>
            </w:pPr>
            <w:r>
              <w:t>170</w:t>
            </w:r>
          </w:p>
        </w:tc>
        <w:tc>
          <w:tcPr>
            <w:tcW w:w="1537" w:type="dxa"/>
            <w:gridSpan w:val="2"/>
          </w:tcPr>
          <w:p w:rsidR="00000000" w:rsidRDefault="00000000">
            <w:pPr>
              <w:pStyle w:val="85"/>
              <w:jc w:val="right"/>
            </w:pPr>
            <w:r>
              <w:t>4 380</w:t>
            </w:r>
          </w:p>
        </w:tc>
      </w:tr>
      <w:tr w:rsidR="00000000">
        <w:tblPrEx>
          <w:tblCellMar>
            <w:top w:w="0" w:type="dxa"/>
            <w:left w:w="0" w:type="dxa"/>
            <w:bottom w:w="0" w:type="dxa"/>
            <w:right w:w="0" w:type="dxa"/>
          </w:tblCellMar>
        </w:tblPrEx>
        <w:trPr>
          <w:trHeight w:val="360"/>
        </w:trPr>
        <w:tc>
          <w:tcPr>
            <w:tcW w:w="826" w:type="dxa"/>
            <w:gridSpan w:val="2"/>
          </w:tcPr>
          <w:p w:rsidR="00000000" w:rsidRDefault="00000000">
            <w:pPr>
              <w:pStyle w:val="85"/>
              <w:spacing w:after="60"/>
              <w:rPr>
                <w:rFonts w:hint="eastAsia"/>
              </w:rPr>
            </w:pPr>
            <w:r>
              <w:rPr>
                <w:rFonts w:hint="eastAsia"/>
              </w:rPr>
              <w:t>1994</w:t>
            </w:r>
          </w:p>
        </w:tc>
        <w:tc>
          <w:tcPr>
            <w:tcW w:w="838" w:type="dxa"/>
          </w:tcPr>
          <w:p w:rsidR="00000000" w:rsidRDefault="00000000">
            <w:pPr>
              <w:pStyle w:val="85"/>
              <w:spacing w:after="60"/>
              <w:jc w:val="right"/>
            </w:pPr>
            <w:r>
              <w:t>4 236</w:t>
            </w:r>
          </w:p>
        </w:tc>
        <w:tc>
          <w:tcPr>
            <w:tcW w:w="826" w:type="dxa"/>
            <w:gridSpan w:val="2"/>
          </w:tcPr>
          <w:p w:rsidR="00000000" w:rsidRDefault="00000000">
            <w:pPr>
              <w:pStyle w:val="85"/>
              <w:spacing w:after="60"/>
              <w:jc w:val="right"/>
            </w:pPr>
            <w:r>
              <w:t>2 056</w:t>
            </w:r>
          </w:p>
        </w:tc>
        <w:tc>
          <w:tcPr>
            <w:tcW w:w="854" w:type="dxa"/>
          </w:tcPr>
          <w:p w:rsidR="00000000" w:rsidRDefault="00000000">
            <w:pPr>
              <w:pStyle w:val="85"/>
              <w:spacing w:after="60"/>
              <w:jc w:val="right"/>
            </w:pPr>
            <w:r>
              <w:t>2 180</w:t>
            </w:r>
          </w:p>
        </w:tc>
        <w:tc>
          <w:tcPr>
            <w:tcW w:w="787" w:type="dxa"/>
            <w:gridSpan w:val="3"/>
          </w:tcPr>
          <w:p w:rsidR="00000000" w:rsidRDefault="00000000">
            <w:pPr>
              <w:pStyle w:val="85"/>
              <w:spacing w:after="60"/>
              <w:jc w:val="right"/>
            </w:pPr>
            <w:r>
              <w:t>141</w:t>
            </w:r>
          </w:p>
        </w:tc>
        <w:tc>
          <w:tcPr>
            <w:tcW w:w="788" w:type="dxa"/>
            <w:gridSpan w:val="2"/>
          </w:tcPr>
          <w:p w:rsidR="00000000" w:rsidRDefault="00000000">
            <w:pPr>
              <w:pStyle w:val="85"/>
              <w:spacing w:after="60"/>
              <w:jc w:val="right"/>
            </w:pPr>
            <w:r>
              <w:t>46</w:t>
            </w:r>
          </w:p>
        </w:tc>
        <w:tc>
          <w:tcPr>
            <w:tcW w:w="840" w:type="dxa"/>
          </w:tcPr>
          <w:p w:rsidR="00000000" w:rsidRDefault="00000000">
            <w:pPr>
              <w:pStyle w:val="85"/>
              <w:spacing w:after="60"/>
              <w:jc w:val="right"/>
            </w:pPr>
            <w:r>
              <w:t>85</w:t>
            </w:r>
          </w:p>
        </w:tc>
        <w:tc>
          <w:tcPr>
            <w:tcW w:w="1537" w:type="dxa"/>
            <w:gridSpan w:val="2"/>
          </w:tcPr>
          <w:p w:rsidR="00000000" w:rsidRDefault="00000000">
            <w:pPr>
              <w:pStyle w:val="85"/>
              <w:jc w:val="right"/>
            </w:pPr>
            <w:r>
              <w:t>4 377</w:t>
            </w:r>
          </w:p>
        </w:tc>
      </w:tr>
      <w:tr w:rsidR="00000000">
        <w:tblPrEx>
          <w:tblCellMar>
            <w:top w:w="0" w:type="dxa"/>
            <w:left w:w="0" w:type="dxa"/>
            <w:bottom w:w="0" w:type="dxa"/>
            <w:right w:w="0" w:type="dxa"/>
          </w:tblCellMar>
        </w:tblPrEx>
        <w:trPr>
          <w:trHeight w:val="360"/>
        </w:trPr>
        <w:tc>
          <w:tcPr>
            <w:tcW w:w="826" w:type="dxa"/>
            <w:gridSpan w:val="2"/>
            <w:tcBorders>
              <w:bottom w:val="single" w:sz="12" w:space="0" w:color="auto"/>
            </w:tcBorders>
          </w:tcPr>
          <w:p w:rsidR="00000000" w:rsidRDefault="00000000">
            <w:pPr>
              <w:pStyle w:val="85"/>
              <w:spacing w:after="60"/>
              <w:rPr>
                <w:rFonts w:hint="eastAsia"/>
              </w:rPr>
            </w:pPr>
            <w:r>
              <w:rPr>
                <w:rFonts w:hint="eastAsia"/>
              </w:rPr>
              <w:t>1995</w:t>
            </w:r>
          </w:p>
        </w:tc>
        <w:tc>
          <w:tcPr>
            <w:tcW w:w="838" w:type="dxa"/>
            <w:tcBorders>
              <w:bottom w:val="single" w:sz="12" w:space="0" w:color="auto"/>
            </w:tcBorders>
          </w:tcPr>
          <w:p w:rsidR="00000000" w:rsidRDefault="00000000">
            <w:pPr>
              <w:pStyle w:val="85"/>
              <w:spacing w:after="60"/>
              <w:jc w:val="right"/>
            </w:pPr>
            <w:r>
              <w:t>4 541</w:t>
            </w:r>
          </w:p>
        </w:tc>
        <w:tc>
          <w:tcPr>
            <w:tcW w:w="826" w:type="dxa"/>
            <w:gridSpan w:val="2"/>
            <w:tcBorders>
              <w:bottom w:val="single" w:sz="12" w:space="0" w:color="auto"/>
            </w:tcBorders>
          </w:tcPr>
          <w:p w:rsidR="00000000" w:rsidRDefault="00000000">
            <w:pPr>
              <w:pStyle w:val="85"/>
              <w:spacing w:after="60"/>
              <w:jc w:val="right"/>
            </w:pPr>
            <w:r>
              <w:t>2 241</w:t>
            </w:r>
          </w:p>
        </w:tc>
        <w:tc>
          <w:tcPr>
            <w:tcW w:w="854" w:type="dxa"/>
            <w:tcBorders>
              <w:bottom w:val="single" w:sz="12" w:space="0" w:color="auto"/>
            </w:tcBorders>
          </w:tcPr>
          <w:p w:rsidR="00000000" w:rsidRDefault="00000000">
            <w:pPr>
              <w:pStyle w:val="85"/>
              <w:spacing w:after="60"/>
              <w:jc w:val="right"/>
            </w:pPr>
            <w:r>
              <w:t>2 300</w:t>
            </w:r>
          </w:p>
        </w:tc>
        <w:tc>
          <w:tcPr>
            <w:tcW w:w="787" w:type="dxa"/>
            <w:gridSpan w:val="3"/>
            <w:tcBorders>
              <w:bottom w:val="single" w:sz="12" w:space="0" w:color="auto"/>
            </w:tcBorders>
          </w:tcPr>
          <w:p w:rsidR="00000000" w:rsidRDefault="00000000">
            <w:pPr>
              <w:pStyle w:val="85"/>
              <w:spacing w:after="60"/>
              <w:jc w:val="right"/>
            </w:pPr>
            <w:r>
              <w:t>156</w:t>
            </w:r>
          </w:p>
        </w:tc>
        <w:tc>
          <w:tcPr>
            <w:tcW w:w="788" w:type="dxa"/>
            <w:gridSpan w:val="2"/>
            <w:tcBorders>
              <w:bottom w:val="single" w:sz="12" w:space="0" w:color="auto"/>
            </w:tcBorders>
          </w:tcPr>
          <w:p w:rsidR="00000000" w:rsidRDefault="00000000">
            <w:pPr>
              <w:pStyle w:val="85"/>
              <w:spacing w:after="60"/>
              <w:jc w:val="right"/>
            </w:pPr>
            <w:r>
              <w:t>48</w:t>
            </w:r>
          </w:p>
        </w:tc>
        <w:tc>
          <w:tcPr>
            <w:tcW w:w="840" w:type="dxa"/>
            <w:tcBorders>
              <w:bottom w:val="single" w:sz="12" w:space="0" w:color="auto"/>
            </w:tcBorders>
          </w:tcPr>
          <w:p w:rsidR="00000000" w:rsidRDefault="00000000">
            <w:pPr>
              <w:pStyle w:val="85"/>
              <w:spacing w:after="60"/>
              <w:jc w:val="right"/>
            </w:pPr>
            <w:r>
              <w:t>108</w:t>
            </w:r>
          </w:p>
        </w:tc>
        <w:tc>
          <w:tcPr>
            <w:tcW w:w="1537" w:type="dxa"/>
            <w:gridSpan w:val="2"/>
            <w:tcBorders>
              <w:bottom w:val="single" w:sz="12" w:space="0" w:color="auto"/>
            </w:tcBorders>
          </w:tcPr>
          <w:p w:rsidR="00000000" w:rsidRDefault="00000000">
            <w:pPr>
              <w:pStyle w:val="85"/>
              <w:jc w:val="right"/>
            </w:pPr>
            <w:r>
              <w:t>4 697</w:t>
            </w:r>
          </w:p>
        </w:tc>
      </w:tr>
    </w:tbl>
    <w:p w:rsidR="00000000" w:rsidRDefault="00000000">
      <w:pPr>
        <w:pStyle w:val="SingleTxt"/>
        <w:spacing w:before="60"/>
        <w:rPr>
          <w:rFonts w:hint="eastAsia"/>
          <w:sz w:val="18"/>
        </w:rPr>
      </w:pPr>
      <w:r>
        <w:rPr>
          <w:rFonts w:hint="eastAsia"/>
          <w:sz w:val="18"/>
        </w:rPr>
        <w:t>资料来源：表3.25，儿童基金会情况分析，1991至1996年，第56页。</w:t>
      </w:r>
    </w:p>
    <w:p w:rsidR="00000000" w:rsidRDefault="00000000">
      <w:pPr>
        <w:pStyle w:val="SingleTxt"/>
        <w:rPr>
          <w:rFonts w:hint="eastAsia"/>
        </w:rPr>
      </w:pPr>
      <w:r>
        <w:rPr>
          <w:rFonts w:hint="eastAsia"/>
        </w:rPr>
        <w:t>99.</w:t>
      </w:r>
      <w:r>
        <w:rPr>
          <w:rFonts w:hint="eastAsia"/>
        </w:rPr>
        <w:tab/>
        <w:t>青少年母亲的继续教育问题是教育系统消除对妇女歧视问题的一个方面。审查按母亲年龄分列的活产数使人不无忧虑，它表明在1992至1995年间出生的婴儿中，17至24％是由少龄母亲生育的。</w:t>
      </w:r>
    </w:p>
    <w:p w:rsidR="00000000" w:rsidRDefault="00000000">
      <w:pPr>
        <w:pStyle w:val="SingleTxt"/>
        <w:rPr>
          <w:rFonts w:hint="eastAsia"/>
        </w:rPr>
      </w:pPr>
      <w:r>
        <w:rPr>
          <w:rFonts w:hint="eastAsia"/>
        </w:rPr>
        <w:t>100.  四十年前，青少年母亲在正式中学继续就读的主张是闻所未闻。此外，未婚先孕的女性文职人员，尤其是教师往往在“困境”公开之前就已经辞职。在1970年代中期之前，所有女性文职人员婚后生育时必须休假一年。在学生层次，根深蒂固社会风俗以及现有的不成文法阻碍着青少年母亲重返学校。</w:t>
      </w:r>
    </w:p>
    <w:p w:rsidR="00000000" w:rsidRDefault="00000000">
      <w:pPr>
        <w:pStyle w:val="SingleTxt"/>
        <w:rPr>
          <w:rFonts w:hint="eastAsia"/>
        </w:rPr>
      </w:pPr>
      <w:r>
        <w:rPr>
          <w:rFonts w:hint="eastAsia"/>
        </w:rPr>
        <w:t>101.  1980年代中，政府对未婚先孕女性文职人员的政策发生了变化，妨碍她们在行政机构中继续任职的所有歧视性规定和做法都被取消了。此外，政府保证所有未婚的女性公职人员与已婚的女性一样有权享有社会保障和产妇分娩权益。</w:t>
      </w:r>
    </w:p>
    <w:p w:rsidR="00000000" w:rsidRDefault="00000000">
      <w:pPr>
        <w:pStyle w:val="SingleTxt"/>
        <w:rPr>
          <w:rFonts w:hint="eastAsia"/>
        </w:rPr>
      </w:pPr>
      <w:r>
        <w:rPr>
          <w:rFonts w:hint="eastAsia"/>
        </w:rPr>
        <w:t>102.  教育部作为其全面保健教育方案的内容还开展了家庭生活教育，并与特别选出的指导顾问（和就业辅导官员）一起设法向青少年提供少女早孕的其他可行的选择。</w:t>
      </w:r>
    </w:p>
    <w:p w:rsidR="00000000" w:rsidRDefault="00000000">
      <w:pPr>
        <w:pStyle w:val="SingleTxt"/>
        <w:rPr>
          <w:rFonts w:hint="eastAsia"/>
        </w:rPr>
      </w:pPr>
      <w:r>
        <w:rPr>
          <w:rFonts w:hint="eastAsia"/>
        </w:rPr>
        <w:t>103.  报告指出，虽然青少年母亲由校长作主可以返回学校，但由于社会对怀孕所归咎的耻辱和缺乏对教育权的了解，大多数校长不允许少龄母亲重返学校。一些少龄母亲选择通过参加夜校的方式继续学业。</w:t>
      </w:r>
    </w:p>
    <w:p w:rsidR="00000000" w:rsidRDefault="00000000">
      <w:pPr>
        <w:pStyle w:val="SingleTxt"/>
        <w:rPr>
          <w:rFonts w:hint="eastAsia"/>
        </w:rPr>
      </w:pPr>
      <w:r>
        <w:rPr>
          <w:rFonts w:hint="eastAsia"/>
        </w:rPr>
        <w:t>104.  妇女事务部已经举办了多次研讨会、公开论坛和传媒讨论会，以减少青少年母亲重返学校的耻辱，并使教育人士和公众更深入了解原有政策的歧视性质。继对这一问题进行讨论之后，政府宣布了一项新政策，重申了青少年母亲的权利，青少年母亲得以继续完成其学业，从而结束了对她们进行歧视的岁月。</w:t>
      </w:r>
    </w:p>
    <w:p w:rsidR="00000000" w:rsidRDefault="00000000">
      <w:pPr>
        <w:pStyle w:val="SingleTxt"/>
        <w:rPr>
          <w:rFonts w:hint="eastAsia"/>
        </w:rPr>
      </w:pPr>
      <w:r>
        <w:rPr>
          <w:rFonts w:hint="eastAsia"/>
        </w:rPr>
        <w:t>105.  已经开展了进一步行动，以支持重返学校的青少年母亲。一个多学科的工作队于1997年10月前往委内瑞拉了解支持青少年母亲的做法。圣基茨已有一个非政府组织母亲工作组存在。</w:t>
      </w:r>
    </w:p>
    <w:p w:rsidR="00000000" w:rsidRDefault="00000000">
      <w:pPr>
        <w:pStyle w:val="SingleTxt"/>
        <w:rPr>
          <w:rFonts w:hint="eastAsia"/>
        </w:rPr>
      </w:pPr>
      <w:r>
        <w:rPr>
          <w:rFonts w:hint="eastAsia"/>
        </w:rPr>
        <w:t>106.  克拉伦斯·菲茨罗伊·布赖恩特学院的入学统计资料显示，女生几乎以二比一的比例超过了男生。在该学院的各个学部中，除了技术部之外，女生在每个学部均超过男生。还有迹象表明，在教师教育和护理教育部中，女生占优势。</w:t>
      </w:r>
    </w:p>
    <w:p w:rsidR="00000000" w:rsidRDefault="00000000">
      <w:pPr>
        <w:pStyle w:val="SingleTxt"/>
        <w:rPr>
          <w:rFonts w:ascii="SimHei" w:eastAsia="SimHei" w:hint="eastAsia"/>
          <w:color w:val="FF0000"/>
        </w:rPr>
      </w:pPr>
      <w:r>
        <w:rPr>
          <w:rFonts w:ascii="SimHei" w:eastAsia="SimHei" w:hint="eastAsia"/>
          <w:color w:val="FF0000"/>
        </w:rPr>
        <w:t>表8：入学情况：克拉伦斯·菲茨罗伊·布赖恩特学院</w:t>
      </w:r>
    </w:p>
    <w:tbl>
      <w:tblPr>
        <w:tblW w:w="0" w:type="auto"/>
        <w:tblInd w:w="1284" w:type="dxa"/>
        <w:tblLayout w:type="fixed"/>
        <w:tblCellMar>
          <w:left w:w="0" w:type="dxa"/>
          <w:right w:w="0" w:type="dxa"/>
        </w:tblCellMar>
        <w:tblLook w:val="0000" w:firstRow="0" w:lastRow="0" w:firstColumn="0" w:lastColumn="0" w:noHBand="0" w:noVBand="0"/>
      </w:tblPr>
      <w:tblGrid>
        <w:gridCol w:w="1462"/>
        <w:gridCol w:w="1463"/>
        <w:gridCol w:w="488"/>
        <w:gridCol w:w="488"/>
        <w:gridCol w:w="488"/>
        <w:gridCol w:w="488"/>
        <w:gridCol w:w="488"/>
        <w:gridCol w:w="488"/>
        <w:gridCol w:w="487"/>
        <w:gridCol w:w="488"/>
        <w:gridCol w:w="488"/>
      </w:tblGrid>
      <w:tr w:rsidR="00000000">
        <w:tblPrEx>
          <w:tblCellMar>
            <w:top w:w="0" w:type="dxa"/>
            <w:left w:w="0" w:type="dxa"/>
            <w:bottom w:w="0" w:type="dxa"/>
            <w:right w:w="0" w:type="dxa"/>
          </w:tblCellMar>
        </w:tblPrEx>
        <w:trPr>
          <w:cantSplit/>
          <w:trHeight w:val="280"/>
          <w:tblHeader/>
        </w:trPr>
        <w:tc>
          <w:tcPr>
            <w:tcW w:w="1462" w:type="dxa"/>
            <w:tcBorders>
              <w:top w:val="single" w:sz="6" w:space="0" w:color="auto"/>
            </w:tcBorders>
          </w:tcPr>
          <w:p w:rsidR="00000000" w:rsidRDefault="00000000">
            <w:pPr>
              <w:pStyle w:val="7"/>
              <w:spacing w:after="60" w:line="240" w:lineRule="exact"/>
              <w:jc w:val="left"/>
              <w:rPr>
                <w:rFonts w:ascii="KaiTi_GB2312" w:eastAsia="KaiTi_GB2312" w:hint="eastAsia"/>
              </w:rPr>
            </w:pPr>
            <w:r>
              <w:rPr>
                <w:rFonts w:ascii="KaiTi_GB2312" w:eastAsia="KaiTi_GB2312" w:hint="eastAsia"/>
              </w:rPr>
              <w:t>学部</w:t>
            </w:r>
          </w:p>
        </w:tc>
        <w:tc>
          <w:tcPr>
            <w:tcW w:w="1463" w:type="dxa"/>
            <w:tcBorders>
              <w:top w:val="single" w:sz="6" w:space="0" w:color="auto"/>
            </w:tcBorders>
          </w:tcPr>
          <w:p w:rsidR="00000000" w:rsidRDefault="00000000">
            <w:pPr>
              <w:pStyle w:val="7"/>
              <w:spacing w:after="60" w:line="240" w:lineRule="exact"/>
              <w:jc w:val="left"/>
              <w:rPr>
                <w:rFonts w:ascii="KaiTi_GB2312" w:eastAsia="KaiTi_GB2312" w:hint="eastAsia"/>
              </w:rPr>
            </w:pPr>
            <w:r>
              <w:rPr>
                <w:rFonts w:ascii="KaiTi_GB2312" w:eastAsia="KaiTi_GB2312" w:hint="eastAsia"/>
              </w:rPr>
              <w:t>课程</w:t>
            </w:r>
          </w:p>
        </w:tc>
        <w:tc>
          <w:tcPr>
            <w:tcW w:w="1464" w:type="dxa"/>
            <w:gridSpan w:val="3"/>
            <w:tcBorders>
              <w:top w:val="single" w:sz="6" w:space="0" w:color="auto"/>
            </w:tcBorders>
          </w:tcPr>
          <w:p w:rsidR="00000000" w:rsidRDefault="00000000">
            <w:pPr>
              <w:pStyle w:val="7"/>
              <w:spacing w:after="60" w:line="240" w:lineRule="exact"/>
              <w:jc w:val="center"/>
              <w:rPr>
                <w:rFonts w:eastAsia="KaiTi_GB2312" w:hint="eastAsia"/>
              </w:rPr>
            </w:pPr>
            <w:r>
              <w:rPr>
                <w:rFonts w:eastAsia="KaiTi_GB2312"/>
              </w:rPr>
              <w:t>1995-1996</w:t>
            </w:r>
            <w:r>
              <w:rPr>
                <w:rFonts w:eastAsia="KaiTi_GB2312" w:hint="eastAsia"/>
              </w:rPr>
              <w:t>年</w:t>
            </w:r>
          </w:p>
        </w:tc>
        <w:tc>
          <w:tcPr>
            <w:tcW w:w="1464" w:type="dxa"/>
            <w:gridSpan w:val="3"/>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1996-1997年</w:t>
            </w:r>
          </w:p>
        </w:tc>
        <w:tc>
          <w:tcPr>
            <w:tcW w:w="1463" w:type="dxa"/>
            <w:gridSpan w:val="3"/>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1997-1998年</w:t>
            </w:r>
          </w:p>
        </w:tc>
      </w:tr>
      <w:tr w:rsidR="00000000">
        <w:tblPrEx>
          <w:tblCellMar>
            <w:top w:w="0" w:type="dxa"/>
            <w:left w:w="0" w:type="dxa"/>
            <w:bottom w:w="0" w:type="dxa"/>
            <w:right w:w="0" w:type="dxa"/>
          </w:tblCellMar>
        </w:tblPrEx>
        <w:trPr>
          <w:cantSplit/>
          <w:trHeight w:val="280"/>
          <w:tblHeader/>
        </w:trPr>
        <w:tc>
          <w:tcPr>
            <w:tcW w:w="1462" w:type="dxa"/>
            <w:tcBorders>
              <w:bottom w:val="single" w:sz="12" w:space="0" w:color="auto"/>
            </w:tcBorders>
          </w:tcPr>
          <w:p w:rsidR="00000000" w:rsidRDefault="00000000">
            <w:pPr>
              <w:pStyle w:val="7"/>
              <w:spacing w:after="60" w:line="240" w:lineRule="exact"/>
              <w:rPr>
                <w:rFonts w:ascii="KaiTi_GB2312" w:eastAsia="KaiTi_GB2312" w:hint="eastAsia"/>
              </w:rPr>
            </w:pPr>
          </w:p>
        </w:tc>
        <w:tc>
          <w:tcPr>
            <w:tcW w:w="1463" w:type="dxa"/>
            <w:tcBorders>
              <w:bottom w:val="single" w:sz="12" w:space="0" w:color="auto"/>
            </w:tcBorders>
          </w:tcPr>
          <w:p w:rsidR="00000000" w:rsidRDefault="00000000">
            <w:pPr>
              <w:pStyle w:val="7"/>
              <w:spacing w:after="60" w:line="240" w:lineRule="exact"/>
              <w:rPr>
                <w:rFonts w:ascii="KaiTi_GB2312" w:eastAsia="KaiTi_GB2312" w:hint="eastAsia"/>
              </w:rPr>
            </w:pPr>
          </w:p>
        </w:tc>
        <w:tc>
          <w:tcPr>
            <w:tcW w:w="488" w:type="dxa"/>
            <w:tcBorders>
              <w:bottom w:val="single" w:sz="12" w:space="0" w:color="auto"/>
            </w:tcBorders>
          </w:tcPr>
          <w:p w:rsidR="00000000" w:rsidRDefault="00000000">
            <w:pPr>
              <w:pStyle w:val="7"/>
              <w:spacing w:after="60" w:line="240" w:lineRule="exact"/>
              <w:rPr>
                <w:rFonts w:eastAsia="KaiTi_GB2312" w:hint="eastAsia"/>
              </w:rPr>
            </w:pPr>
            <w:r>
              <w:rPr>
                <w:rFonts w:eastAsia="KaiTi_GB2312" w:hint="eastAsia"/>
              </w:rPr>
              <w:t>男</w:t>
            </w:r>
          </w:p>
        </w:tc>
        <w:tc>
          <w:tcPr>
            <w:tcW w:w="488" w:type="dxa"/>
            <w:tcBorders>
              <w:bottom w:val="single" w:sz="12" w:space="0" w:color="auto"/>
            </w:tcBorders>
          </w:tcPr>
          <w:p w:rsidR="00000000" w:rsidRDefault="00000000">
            <w:pPr>
              <w:pStyle w:val="7"/>
              <w:spacing w:after="60" w:line="240" w:lineRule="exact"/>
              <w:rPr>
                <w:rFonts w:eastAsia="KaiTi_GB2312" w:hint="eastAsia"/>
              </w:rPr>
            </w:pPr>
            <w:r>
              <w:rPr>
                <w:rFonts w:eastAsia="KaiTi_GB2312" w:hint="eastAsia"/>
              </w:rPr>
              <w:t>女</w:t>
            </w:r>
          </w:p>
        </w:tc>
        <w:tc>
          <w:tcPr>
            <w:tcW w:w="488" w:type="dxa"/>
            <w:tcBorders>
              <w:bottom w:val="single" w:sz="12" w:space="0" w:color="auto"/>
            </w:tcBorders>
          </w:tcPr>
          <w:p w:rsidR="00000000" w:rsidRDefault="00000000">
            <w:pPr>
              <w:pStyle w:val="7"/>
              <w:spacing w:after="60" w:line="240" w:lineRule="exact"/>
              <w:rPr>
                <w:rFonts w:eastAsia="KaiTi_GB2312" w:hint="eastAsia"/>
              </w:rPr>
            </w:pPr>
            <w:r>
              <w:rPr>
                <w:rFonts w:eastAsia="KaiTi_GB2312" w:hint="eastAsia"/>
              </w:rPr>
              <w:t>共</w:t>
            </w:r>
          </w:p>
        </w:tc>
        <w:tc>
          <w:tcPr>
            <w:tcW w:w="488"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488"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488"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共</w:t>
            </w:r>
          </w:p>
        </w:tc>
        <w:tc>
          <w:tcPr>
            <w:tcW w:w="487"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488"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488" w:type="dxa"/>
            <w:tcBorders>
              <w:bottom w:val="single" w:sz="12" w:space="0" w:color="auto"/>
            </w:tcBorders>
          </w:tcPr>
          <w:p w:rsidR="00000000" w:rsidRDefault="00000000">
            <w:pPr>
              <w:pStyle w:val="7"/>
              <w:spacing w:after="60" w:line="240" w:lineRule="exact"/>
              <w:rPr>
                <w:rFonts w:ascii="KaiTi_GB2312" w:eastAsia="KaiTi_GB2312" w:hint="eastAsia"/>
              </w:rPr>
            </w:pPr>
            <w:r>
              <w:rPr>
                <w:rFonts w:ascii="KaiTi_GB2312" w:eastAsia="KaiTi_GB2312" w:hint="eastAsia"/>
              </w:rPr>
              <w:t>共</w:t>
            </w:r>
          </w:p>
        </w:tc>
      </w:tr>
      <w:tr w:rsidR="00000000">
        <w:tblPrEx>
          <w:tblCellMar>
            <w:top w:w="0" w:type="dxa"/>
            <w:left w:w="0" w:type="dxa"/>
            <w:bottom w:w="0" w:type="dxa"/>
            <w:right w:w="0" w:type="dxa"/>
          </w:tblCellMar>
        </w:tblPrEx>
        <w:trPr>
          <w:cantSplit/>
          <w:trHeight w:hRule="exact" w:val="140"/>
          <w:tblHeader/>
        </w:trPr>
        <w:tc>
          <w:tcPr>
            <w:tcW w:w="1462"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146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7"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48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462" w:type="dxa"/>
          </w:tcPr>
          <w:p w:rsidR="00000000" w:rsidRDefault="00000000">
            <w:pPr>
              <w:pStyle w:val="850"/>
              <w:spacing w:after="60"/>
              <w:jc w:val="both"/>
              <w:rPr>
                <w:rFonts w:ascii="SimSun" w:hint="eastAsia"/>
              </w:rPr>
            </w:pPr>
            <w:r>
              <w:rPr>
                <w:rFonts w:ascii="SimSun" w:hint="eastAsia"/>
              </w:rPr>
              <w:t>美术、科学和综合</w:t>
            </w:r>
            <w:r>
              <w:rPr>
                <w:rFonts w:ascii="SimSun"/>
              </w:rPr>
              <w:br/>
            </w:r>
            <w:r>
              <w:rPr>
                <w:rFonts w:ascii="SimSun" w:hint="eastAsia"/>
              </w:rPr>
              <w:t>研究</w:t>
            </w:r>
          </w:p>
        </w:tc>
        <w:tc>
          <w:tcPr>
            <w:tcW w:w="1463" w:type="dxa"/>
          </w:tcPr>
          <w:p w:rsidR="00000000" w:rsidRDefault="00000000">
            <w:pPr>
              <w:pStyle w:val="850"/>
              <w:spacing w:after="60"/>
              <w:jc w:val="both"/>
              <w:rPr>
                <w:rFonts w:ascii="SimSun" w:hint="eastAsia"/>
              </w:rPr>
            </w:pPr>
            <w:r>
              <w:rPr>
                <w:rFonts w:ascii="SimSun" w:hint="eastAsia"/>
              </w:rPr>
              <w:t>“A”级</w:t>
            </w:r>
          </w:p>
        </w:tc>
        <w:tc>
          <w:tcPr>
            <w:tcW w:w="488" w:type="dxa"/>
          </w:tcPr>
          <w:p w:rsidR="00000000" w:rsidRDefault="00000000">
            <w:pPr>
              <w:pStyle w:val="850"/>
              <w:spacing w:after="60"/>
            </w:pPr>
            <w:r>
              <w:t>55</w:t>
            </w:r>
          </w:p>
        </w:tc>
        <w:tc>
          <w:tcPr>
            <w:tcW w:w="488" w:type="dxa"/>
          </w:tcPr>
          <w:p w:rsidR="00000000" w:rsidRDefault="00000000">
            <w:pPr>
              <w:pStyle w:val="850"/>
              <w:spacing w:after="60"/>
            </w:pPr>
            <w:r>
              <w:t>120</w:t>
            </w:r>
          </w:p>
        </w:tc>
        <w:tc>
          <w:tcPr>
            <w:tcW w:w="488" w:type="dxa"/>
          </w:tcPr>
          <w:p w:rsidR="00000000" w:rsidRDefault="00000000">
            <w:pPr>
              <w:pStyle w:val="850"/>
              <w:spacing w:after="60"/>
            </w:pPr>
            <w:r>
              <w:t>175</w:t>
            </w:r>
          </w:p>
        </w:tc>
        <w:tc>
          <w:tcPr>
            <w:tcW w:w="488" w:type="dxa"/>
          </w:tcPr>
          <w:p w:rsidR="00000000" w:rsidRDefault="00000000">
            <w:pPr>
              <w:pStyle w:val="850"/>
              <w:spacing w:after="60"/>
            </w:pPr>
            <w:r>
              <w:t>60</w:t>
            </w:r>
          </w:p>
        </w:tc>
        <w:tc>
          <w:tcPr>
            <w:tcW w:w="488" w:type="dxa"/>
          </w:tcPr>
          <w:p w:rsidR="00000000" w:rsidRDefault="00000000">
            <w:pPr>
              <w:pStyle w:val="850"/>
              <w:spacing w:after="60"/>
            </w:pPr>
            <w:r>
              <w:t>134</w:t>
            </w:r>
          </w:p>
        </w:tc>
        <w:tc>
          <w:tcPr>
            <w:tcW w:w="488" w:type="dxa"/>
          </w:tcPr>
          <w:p w:rsidR="00000000" w:rsidRDefault="00000000">
            <w:pPr>
              <w:pStyle w:val="850"/>
              <w:spacing w:after="60"/>
            </w:pPr>
            <w:r>
              <w:t>194</w:t>
            </w:r>
          </w:p>
        </w:tc>
        <w:tc>
          <w:tcPr>
            <w:tcW w:w="487" w:type="dxa"/>
          </w:tcPr>
          <w:p w:rsidR="00000000" w:rsidRDefault="00000000">
            <w:pPr>
              <w:pStyle w:val="850"/>
              <w:spacing w:after="60"/>
            </w:pPr>
            <w:r>
              <w:t>83</w:t>
            </w:r>
          </w:p>
        </w:tc>
        <w:tc>
          <w:tcPr>
            <w:tcW w:w="488" w:type="dxa"/>
          </w:tcPr>
          <w:p w:rsidR="00000000" w:rsidRDefault="00000000">
            <w:pPr>
              <w:pStyle w:val="850"/>
              <w:spacing w:after="60"/>
            </w:pPr>
            <w:r>
              <w:t>130</w:t>
            </w:r>
          </w:p>
        </w:tc>
        <w:tc>
          <w:tcPr>
            <w:tcW w:w="488" w:type="dxa"/>
          </w:tcPr>
          <w:p w:rsidR="00000000" w:rsidRDefault="00000000">
            <w:pPr>
              <w:pStyle w:val="850"/>
              <w:spacing w:after="60"/>
            </w:pPr>
            <w:r>
              <w:t>213</w:t>
            </w:r>
          </w:p>
        </w:tc>
      </w:tr>
      <w:tr w:rsidR="00000000">
        <w:tblPrEx>
          <w:tblCellMar>
            <w:top w:w="0" w:type="dxa"/>
            <w:left w:w="0" w:type="dxa"/>
            <w:bottom w:w="0" w:type="dxa"/>
            <w:right w:w="0" w:type="dxa"/>
          </w:tblCellMar>
        </w:tblPrEx>
        <w:trPr>
          <w:cantSplit/>
          <w:trHeight w:val="360"/>
        </w:trPr>
        <w:tc>
          <w:tcPr>
            <w:tcW w:w="1462" w:type="dxa"/>
          </w:tcPr>
          <w:p w:rsidR="00000000" w:rsidRDefault="00000000">
            <w:pPr>
              <w:pStyle w:val="850"/>
              <w:spacing w:after="60"/>
              <w:jc w:val="both"/>
              <w:rPr>
                <w:rFonts w:ascii="SimSun" w:hint="eastAsia"/>
              </w:rPr>
            </w:pPr>
            <w:r>
              <w:rPr>
                <w:rFonts w:ascii="SimSun" w:hint="eastAsia"/>
              </w:rPr>
              <w:t>技术、职业和管理</w:t>
            </w:r>
            <w:r>
              <w:rPr>
                <w:rFonts w:ascii="SimSun"/>
              </w:rPr>
              <w:br/>
            </w:r>
            <w:r>
              <w:rPr>
                <w:rFonts w:ascii="SimSun" w:hint="eastAsia"/>
              </w:rPr>
              <w:t>研究</w:t>
            </w:r>
          </w:p>
        </w:tc>
        <w:tc>
          <w:tcPr>
            <w:tcW w:w="1463" w:type="dxa"/>
          </w:tcPr>
          <w:p w:rsidR="00000000" w:rsidRDefault="00000000">
            <w:pPr>
              <w:pStyle w:val="850"/>
              <w:spacing w:after="60"/>
              <w:jc w:val="both"/>
              <w:rPr>
                <w:rFonts w:ascii="SimSun" w:hint="eastAsia"/>
              </w:rPr>
            </w:pPr>
            <w:r>
              <w:rPr>
                <w:rFonts w:ascii="SimSun" w:hint="eastAsia"/>
              </w:rPr>
              <w:t>技术、职业和管理研究</w:t>
            </w:r>
          </w:p>
        </w:tc>
        <w:tc>
          <w:tcPr>
            <w:tcW w:w="488" w:type="dxa"/>
          </w:tcPr>
          <w:p w:rsidR="00000000" w:rsidRDefault="00000000">
            <w:pPr>
              <w:pStyle w:val="850"/>
              <w:spacing w:after="60"/>
            </w:pPr>
            <w:r>
              <w:t>90</w:t>
            </w:r>
          </w:p>
        </w:tc>
        <w:tc>
          <w:tcPr>
            <w:tcW w:w="488" w:type="dxa"/>
          </w:tcPr>
          <w:p w:rsidR="00000000" w:rsidRDefault="00000000">
            <w:pPr>
              <w:pStyle w:val="850"/>
              <w:spacing w:after="60"/>
            </w:pPr>
            <w:r>
              <w:t>52</w:t>
            </w:r>
          </w:p>
        </w:tc>
        <w:tc>
          <w:tcPr>
            <w:tcW w:w="488" w:type="dxa"/>
          </w:tcPr>
          <w:p w:rsidR="00000000" w:rsidRDefault="00000000">
            <w:pPr>
              <w:pStyle w:val="850"/>
              <w:spacing w:after="60"/>
            </w:pPr>
            <w:r>
              <w:t>42</w:t>
            </w:r>
          </w:p>
        </w:tc>
        <w:tc>
          <w:tcPr>
            <w:tcW w:w="488" w:type="dxa"/>
          </w:tcPr>
          <w:p w:rsidR="00000000" w:rsidRDefault="00000000">
            <w:pPr>
              <w:pStyle w:val="850"/>
              <w:spacing w:after="60"/>
            </w:pPr>
            <w:r>
              <w:t>87</w:t>
            </w:r>
          </w:p>
        </w:tc>
        <w:tc>
          <w:tcPr>
            <w:tcW w:w="488" w:type="dxa"/>
          </w:tcPr>
          <w:p w:rsidR="00000000" w:rsidRDefault="00000000">
            <w:pPr>
              <w:pStyle w:val="850"/>
              <w:spacing w:after="60"/>
            </w:pPr>
            <w:r>
              <w:t>46</w:t>
            </w:r>
          </w:p>
        </w:tc>
        <w:tc>
          <w:tcPr>
            <w:tcW w:w="488" w:type="dxa"/>
          </w:tcPr>
          <w:p w:rsidR="00000000" w:rsidRDefault="00000000">
            <w:pPr>
              <w:pStyle w:val="850"/>
              <w:spacing w:after="60"/>
            </w:pPr>
            <w:r>
              <w:t>133</w:t>
            </w:r>
          </w:p>
        </w:tc>
        <w:tc>
          <w:tcPr>
            <w:tcW w:w="487" w:type="dxa"/>
          </w:tcPr>
          <w:p w:rsidR="00000000" w:rsidRDefault="00000000">
            <w:pPr>
              <w:pStyle w:val="850"/>
              <w:spacing w:after="60"/>
            </w:pPr>
            <w:r>
              <w:t>109</w:t>
            </w:r>
          </w:p>
        </w:tc>
        <w:tc>
          <w:tcPr>
            <w:tcW w:w="488" w:type="dxa"/>
          </w:tcPr>
          <w:p w:rsidR="00000000" w:rsidRDefault="00000000">
            <w:pPr>
              <w:pStyle w:val="850"/>
              <w:spacing w:after="60"/>
            </w:pPr>
            <w:r>
              <w:t>70</w:t>
            </w:r>
          </w:p>
        </w:tc>
        <w:tc>
          <w:tcPr>
            <w:tcW w:w="488" w:type="dxa"/>
          </w:tcPr>
          <w:p w:rsidR="00000000" w:rsidRDefault="00000000">
            <w:pPr>
              <w:pStyle w:val="850"/>
              <w:spacing w:after="60"/>
            </w:pPr>
            <w:r>
              <w:t>179</w:t>
            </w:r>
          </w:p>
        </w:tc>
      </w:tr>
      <w:tr w:rsidR="00000000">
        <w:tblPrEx>
          <w:tblCellMar>
            <w:top w:w="0" w:type="dxa"/>
            <w:left w:w="0" w:type="dxa"/>
            <w:bottom w:w="0" w:type="dxa"/>
            <w:right w:w="0" w:type="dxa"/>
          </w:tblCellMar>
        </w:tblPrEx>
        <w:trPr>
          <w:cantSplit/>
          <w:trHeight w:val="360"/>
        </w:trPr>
        <w:tc>
          <w:tcPr>
            <w:tcW w:w="1462" w:type="dxa"/>
          </w:tcPr>
          <w:p w:rsidR="00000000" w:rsidRDefault="00000000">
            <w:pPr>
              <w:pStyle w:val="850"/>
              <w:spacing w:after="60"/>
              <w:jc w:val="both"/>
              <w:rPr>
                <w:rFonts w:ascii="SimSun" w:hint="eastAsia"/>
              </w:rPr>
            </w:pPr>
            <w:r>
              <w:rPr>
                <w:rFonts w:ascii="SimSun" w:hint="eastAsia"/>
              </w:rPr>
              <w:t>教师培训</w:t>
            </w:r>
          </w:p>
        </w:tc>
        <w:tc>
          <w:tcPr>
            <w:tcW w:w="1463" w:type="dxa"/>
          </w:tcPr>
          <w:p w:rsidR="00000000" w:rsidRDefault="00000000">
            <w:pPr>
              <w:pStyle w:val="850"/>
              <w:spacing w:after="60"/>
              <w:jc w:val="both"/>
              <w:rPr>
                <w:rFonts w:ascii="SimSun" w:hint="eastAsia"/>
              </w:rPr>
            </w:pPr>
            <w:r>
              <w:rPr>
                <w:rFonts w:ascii="SimSun" w:hint="eastAsia"/>
              </w:rPr>
              <w:t>教师教育</w:t>
            </w:r>
          </w:p>
        </w:tc>
        <w:tc>
          <w:tcPr>
            <w:tcW w:w="488" w:type="dxa"/>
          </w:tcPr>
          <w:p w:rsidR="00000000" w:rsidRDefault="00000000">
            <w:pPr>
              <w:pStyle w:val="850"/>
              <w:spacing w:after="60"/>
            </w:pPr>
            <w:r>
              <w:t>18</w:t>
            </w:r>
          </w:p>
        </w:tc>
        <w:tc>
          <w:tcPr>
            <w:tcW w:w="488" w:type="dxa"/>
          </w:tcPr>
          <w:p w:rsidR="00000000" w:rsidRDefault="00000000">
            <w:pPr>
              <w:pStyle w:val="850"/>
              <w:spacing w:after="60"/>
            </w:pPr>
            <w:r>
              <w:t>33</w:t>
            </w:r>
          </w:p>
        </w:tc>
        <w:tc>
          <w:tcPr>
            <w:tcW w:w="488" w:type="dxa"/>
          </w:tcPr>
          <w:p w:rsidR="00000000" w:rsidRDefault="00000000">
            <w:pPr>
              <w:pStyle w:val="850"/>
              <w:spacing w:after="60"/>
            </w:pPr>
            <w:r>
              <w:t>50</w:t>
            </w:r>
          </w:p>
        </w:tc>
        <w:tc>
          <w:tcPr>
            <w:tcW w:w="488" w:type="dxa"/>
          </w:tcPr>
          <w:p w:rsidR="00000000" w:rsidRDefault="00000000">
            <w:pPr>
              <w:pStyle w:val="850"/>
              <w:spacing w:after="60"/>
            </w:pPr>
            <w:r>
              <w:t>19</w:t>
            </w:r>
          </w:p>
        </w:tc>
        <w:tc>
          <w:tcPr>
            <w:tcW w:w="488" w:type="dxa"/>
          </w:tcPr>
          <w:p w:rsidR="00000000" w:rsidRDefault="00000000">
            <w:pPr>
              <w:pStyle w:val="850"/>
              <w:spacing w:after="60"/>
            </w:pPr>
            <w:r>
              <w:t>35</w:t>
            </w:r>
          </w:p>
        </w:tc>
        <w:tc>
          <w:tcPr>
            <w:tcW w:w="488" w:type="dxa"/>
          </w:tcPr>
          <w:p w:rsidR="00000000" w:rsidRDefault="00000000">
            <w:pPr>
              <w:pStyle w:val="850"/>
              <w:spacing w:after="60"/>
            </w:pPr>
            <w:r>
              <w:t>56</w:t>
            </w:r>
          </w:p>
        </w:tc>
        <w:tc>
          <w:tcPr>
            <w:tcW w:w="487" w:type="dxa"/>
          </w:tcPr>
          <w:p w:rsidR="00000000" w:rsidRDefault="00000000">
            <w:pPr>
              <w:pStyle w:val="850"/>
              <w:spacing w:after="60"/>
            </w:pPr>
            <w:r>
              <w:t>15</w:t>
            </w:r>
          </w:p>
        </w:tc>
        <w:tc>
          <w:tcPr>
            <w:tcW w:w="488" w:type="dxa"/>
          </w:tcPr>
          <w:p w:rsidR="00000000" w:rsidRDefault="00000000">
            <w:pPr>
              <w:pStyle w:val="850"/>
              <w:spacing w:after="60"/>
            </w:pPr>
            <w:r>
              <w:t>40</w:t>
            </w:r>
          </w:p>
        </w:tc>
        <w:tc>
          <w:tcPr>
            <w:tcW w:w="488" w:type="dxa"/>
          </w:tcPr>
          <w:p w:rsidR="00000000" w:rsidRDefault="00000000">
            <w:pPr>
              <w:pStyle w:val="850"/>
              <w:spacing w:after="60"/>
            </w:pPr>
            <w:r>
              <w:t>55</w:t>
            </w:r>
          </w:p>
        </w:tc>
      </w:tr>
      <w:tr w:rsidR="00000000">
        <w:tblPrEx>
          <w:tblCellMar>
            <w:top w:w="0" w:type="dxa"/>
            <w:left w:w="0" w:type="dxa"/>
            <w:bottom w:w="0" w:type="dxa"/>
            <w:right w:w="0" w:type="dxa"/>
          </w:tblCellMar>
        </w:tblPrEx>
        <w:trPr>
          <w:cantSplit/>
          <w:trHeight w:val="360"/>
        </w:trPr>
        <w:tc>
          <w:tcPr>
            <w:tcW w:w="1462" w:type="dxa"/>
          </w:tcPr>
          <w:p w:rsidR="00000000" w:rsidRDefault="00000000">
            <w:pPr>
              <w:pStyle w:val="850"/>
              <w:spacing w:after="60"/>
              <w:jc w:val="both"/>
              <w:rPr>
                <w:rFonts w:ascii="SimSun" w:hint="eastAsia"/>
              </w:rPr>
            </w:pPr>
            <w:r>
              <w:rPr>
                <w:rFonts w:ascii="SimSun" w:hint="eastAsia"/>
              </w:rPr>
              <w:t>保健学</w:t>
            </w:r>
          </w:p>
        </w:tc>
        <w:tc>
          <w:tcPr>
            <w:tcW w:w="1463" w:type="dxa"/>
          </w:tcPr>
          <w:p w:rsidR="00000000" w:rsidRDefault="00000000">
            <w:pPr>
              <w:pStyle w:val="850"/>
              <w:spacing w:after="60"/>
              <w:jc w:val="both"/>
              <w:rPr>
                <w:rFonts w:ascii="SimSun" w:hint="eastAsia"/>
              </w:rPr>
            </w:pPr>
            <w:r>
              <w:rPr>
                <w:rFonts w:ascii="SimSun" w:hint="eastAsia"/>
              </w:rPr>
              <w:t>护理教育</w:t>
            </w:r>
          </w:p>
        </w:tc>
        <w:tc>
          <w:tcPr>
            <w:tcW w:w="488" w:type="dxa"/>
          </w:tcPr>
          <w:p w:rsidR="00000000" w:rsidRDefault="00000000">
            <w:pPr>
              <w:pStyle w:val="850"/>
              <w:spacing w:after="60"/>
            </w:pPr>
            <w:r>
              <w:t>-</w:t>
            </w:r>
          </w:p>
        </w:tc>
        <w:tc>
          <w:tcPr>
            <w:tcW w:w="488" w:type="dxa"/>
          </w:tcPr>
          <w:p w:rsidR="00000000" w:rsidRDefault="00000000">
            <w:pPr>
              <w:pStyle w:val="850"/>
              <w:spacing w:after="60"/>
            </w:pPr>
            <w:r>
              <w:t>63</w:t>
            </w:r>
          </w:p>
        </w:tc>
        <w:tc>
          <w:tcPr>
            <w:tcW w:w="488" w:type="dxa"/>
          </w:tcPr>
          <w:p w:rsidR="00000000" w:rsidRDefault="00000000">
            <w:pPr>
              <w:pStyle w:val="850"/>
              <w:spacing w:after="60"/>
            </w:pPr>
            <w:r>
              <w:t>63</w:t>
            </w:r>
          </w:p>
        </w:tc>
        <w:tc>
          <w:tcPr>
            <w:tcW w:w="488" w:type="dxa"/>
          </w:tcPr>
          <w:p w:rsidR="00000000" w:rsidRDefault="00000000">
            <w:pPr>
              <w:pStyle w:val="850"/>
              <w:spacing w:after="60"/>
            </w:pPr>
            <w:r>
              <w:t>-</w:t>
            </w:r>
          </w:p>
        </w:tc>
        <w:tc>
          <w:tcPr>
            <w:tcW w:w="488" w:type="dxa"/>
          </w:tcPr>
          <w:p w:rsidR="00000000" w:rsidRDefault="00000000">
            <w:pPr>
              <w:pStyle w:val="850"/>
              <w:spacing w:after="60"/>
            </w:pPr>
            <w:r>
              <w:t>30</w:t>
            </w:r>
          </w:p>
        </w:tc>
        <w:tc>
          <w:tcPr>
            <w:tcW w:w="488" w:type="dxa"/>
          </w:tcPr>
          <w:p w:rsidR="00000000" w:rsidRDefault="00000000">
            <w:pPr>
              <w:pStyle w:val="850"/>
              <w:spacing w:after="60"/>
            </w:pPr>
            <w:r>
              <w:t>30</w:t>
            </w:r>
          </w:p>
        </w:tc>
        <w:tc>
          <w:tcPr>
            <w:tcW w:w="487" w:type="dxa"/>
          </w:tcPr>
          <w:p w:rsidR="00000000" w:rsidRDefault="00000000">
            <w:pPr>
              <w:pStyle w:val="850"/>
              <w:spacing w:after="60"/>
            </w:pPr>
            <w:r>
              <w:t>-</w:t>
            </w:r>
          </w:p>
        </w:tc>
        <w:tc>
          <w:tcPr>
            <w:tcW w:w="488" w:type="dxa"/>
          </w:tcPr>
          <w:p w:rsidR="00000000" w:rsidRDefault="00000000">
            <w:pPr>
              <w:pStyle w:val="850"/>
              <w:spacing w:after="60"/>
            </w:pPr>
            <w:r>
              <w:t>21</w:t>
            </w:r>
          </w:p>
        </w:tc>
        <w:tc>
          <w:tcPr>
            <w:tcW w:w="488" w:type="dxa"/>
          </w:tcPr>
          <w:p w:rsidR="00000000" w:rsidRDefault="00000000">
            <w:pPr>
              <w:pStyle w:val="850"/>
              <w:spacing w:after="60"/>
            </w:pPr>
            <w:r>
              <w:t>21</w:t>
            </w:r>
          </w:p>
        </w:tc>
      </w:tr>
      <w:tr w:rsidR="00000000">
        <w:tblPrEx>
          <w:tblCellMar>
            <w:top w:w="0" w:type="dxa"/>
            <w:left w:w="0" w:type="dxa"/>
            <w:bottom w:w="0" w:type="dxa"/>
            <w:right w:w="0" w:type="dxa"/>
          </w:tblCellMar>
        </w:tblPrEx>
        <w:trPr>
          <w:cantSplit/>
          <w:trHeight w:val="360"/>
        </w:trPr>
        <w:tc>
          <w:tcPr>
            <w:tcW w:w="1462" w:type="dxa"/>
          </w:tcPr>
          <w:p w:rsidR="00000000" w:rsidRDefault="00000000">
            <w:pPr>
              <w:pStyle w:val="850"/>
              <w:spacing w:after="60"/>
              <w:jc w:val="both"/>
              <w:rPr>
                <w:rFonts w:ascii="SimSun" w:hint="eastAsia"/>
              </w:rPr>
            </w:pPr>
            <w:r>
              <w:rPr>
                <w:rFonts w:ascii="SimSun" w:hint="eastAsia"/>
              </w:rPr>
              <w:t>成人和继续教育</w:t>
            </w:r>
          </w:p>
        </w:tc>
        <w:tc>
          <w:tcPr>
            <w:tcW w:w="1463" w:type="dxa"/>
          </w:tcPr>
          <w:p w:rsidR="00000000" w:rsidRDefault="00000000">
            <w:pPr>
              <w:pStyle w:val="850"/>
              <w:spacing w:after="60"/>
              <w:jc w:val="both"/>
              <w:rPr>
                <w:rFonts w:ascii="SimSun" w:hint="eastAsia"/>
              </w:rPr>
            </w:pPr>
            <w:r>
              <w:rPr>
                <w:rFonts w:ascii="SimSun" w:hint="eastAsia"/>
              </w:rPr>
              <w:t>继续研究</w:t>
            </w:r>
          </w:p>
        </w:tc>
        <w:tc>
          <w:tcPr>
            <w:tcW w:w="488" w:type="dxa"/>
          </w:tcPr>
          <w:p w:rsidR="00000000" w:rsidRDefault="00000000">
            <w:pPr>
              <w:pStyle w:val="850"/>
              <w:spacing w:after="60"/>
            </w:pPr>
            <w:r>
              <w:t>231</w:t>
            </w:r>
          </w:p>
        </w:tc>
        <w:tc>
          <w:tcPr>
            <w:tcW w:w="488" w:type="dxa"/>
          </w:tcPr>
          <w:p w:rsidR="00000000" w:rsidRDefault="00000000">
            <w:pPr>
              <w:pStyle w:val="850"/>
              <w:spacing w:after="60"/>
            </w:pPr>
            <w:r>
              <w:t>401</w:t>
            </w:r>
          </w:p>
        </w:tc>
        <w:tc>
          <w:tcPr>
            <w:tcW w:w="488" w:type="dxa"/>
          </w:tcPr>
          <w:p w:rsidR="00000000" w:rsidRDefault="00000000">
            <w:pPr>
              <w:pStyle w:val="850"/>
              <w:spacing w:after="60"/>
            </w:pPr>
            <w:r>
              <w:t>632</w:t>
            </w:r>
          </w:p>
        </w:tc>
        <w:tc>
          <w:tcPr>
            <w:tcW w:w="488" w:type="dxa"/>
          </w:tcPr>
          <w:p w:rsidR="00000000" w:rsidRDefault="00000000">
            <w:pPr>
              <w:pStyle w:val="850"/>
              <w:spacing w:after="60"/>
            </w:pPr>
            <w:r>
              <w:t>263</w:t>
            </w:r>
          </w:p>
        </w:tc>
        <w:tc>
          <w:tcPr>
            <w:tcW w:w="488" w:type="dxa"/>
          </w:tcPr>
          <w:p w:rsidR="00000000" w:rsidRDefault="00000000">
            <w:pPr>
              <w:pStyle w:val="850"/>
              <w:spacing w:after="60"/>
            </w:pPr>
            <w:r>
              <w:t>523</w:t>
            </w:r>
          </w:p>
        </w:tc>
        <w:tc>
          <w:tcPr>
            <w:tcW w:w="488" w:type="dxa"/>
          </w:tcPr>
          <w:p w:rsidR="00000000" w:rsidRDefault="00000000">
            <w:pPr>
              <w:pStyle w:val="850"/>
              <w:spacing w:after="60"/>
            </w:pPr>
            <w:r>
              <w:t>816</w:t>
            </w:r>
          </w:p>
        </w:tc>
        <w:tc>
          <w:tcPr>
            <w:tcW w:w="487" w:type="dxa"/>
          </w:tcPr>
          <w:p w:rsidR="00000000" w:rsidRDefault="00000000">
            <w:pPr>
              <w:pStyle w:val="850"/>
              <w:spacing w:after="60"/>
            </w:pPr>
            <w:r>
              <w:t>124</w:t>
            </w:r>
          </w:p>
        </w:tc>
        <w:tc>
          <w:tcPr>
            <w:tcW w:w="488" w:type="dxa"/>
          </w:tcPr>
          <w:p w:rsidR="00000000" w:rsidRDefault="00000000">
            <w:pPr>
              <w:pStyle w:val="850"/>
              <w:spacing w:after="60"/>
            </w:pPr>
            <w:r>
              <w:t>397</w:t>
            </w:r>
          </w:p>
        </w:tc>
        <w:tc>
          <w:tcPr>
            <w:tcW w:w="488" w:type="dxa"/>
          </w:tcPr>
          <w:p w:rsidR="00000000" w:rsidRDefault="00000000">
            <w:pPr>
              <w:pStyle w:val="850"/>
              <w:spacing w:after="60"/>
            </w:pPr>
            <w:r>
              <w:t>521</w:t>
            </w:r>
          </w:p>
        </w:tc>
      </w:tr>
      <w:tr w:rsidR="00000000">
        <w:tblPrEx>
          <w:tblCellMar>
            <w:top w:w="0" w:type="dxa"/>
            <w:left w:w="0" w:type="dxa"/>
            <w:bottom w:w="0" w:type="dxa"/>
            <w:right w:w="0" w:type="dxa"/>
          </w:tblCellMar>
        </w:tblPrEx>
        <w:trPr>
          <w:cantSplit/>
          <w:trHeight w:val="360"/>
        </w:trPr>
        <w:tc>
          <w:tcPr>
            <w:tcW w:w="1462" w:type="dxa"/>
            <w:tcBorders>
              <w:bottom w:val="single" w:sz="12" w:space="0" w:color="auto"/>
            </w:tcBorders>
          </w:tcPr>
          <w:p w:rsidR="00000000" w:rsidRDefault="00000000">
            <w:pPr>
              <w:pStyle w:val="850"/>
              <w:spacing w:after="60"/>
              <w:jc w:val="both"/>
              <w:rPr>
                <w:rFonts w:ascii="SimSun" w:hint="eastAsia"/>
              </w:rPr>
            </w:pPr>
            <w:r>
              <w:rPr>
                <w:rFonts w:ascii="SimSun" w:hint="eastAsia"/>
              </w:rPr>
              <w:t>学生共计</w:t>
            </w:r>
          </w:p>
        </w:tc>
        <w:tc>
          <w:tcPr>
            <w:tcW w:w="1463" w:type="dxa"/>
            <w:tcBorders>
              <w:bottom w:val="single" w:sz="12" w:space="0" w:color="auto"/>
            </w:tcBorders>
          </w:tcPr>
          <w:p w:rsidR="00000000" w:rsidRDefault="00000000">
            <w:pPr>
              <w:pStyle w:val="850"/>
              <w:spacing w:after="60"/>
              <w:jc w:val="both"/>
              <w:rPr>
                <w:rFonts w:ascii="SimSun" w:hint="eastAsia"/>
              </w:rPr>
            </w:pPr>
            <w:r>
              <w:rPr>
                <w:rFonts w:ascii="SimSun" w:hint="eastAsia"/>
              </w:rPr>
              <w:t>人口</w:t>
            </w:r>
          </w:p>
        </w:tc>
        <w:tc>
          <w:tcPr>
            <w:tcW w:w="488" w:type="dxa"/>
            <w:tcBorders>
              <w:bottom w:val="single" w:sz="12" w:space="0" w:color="auto"/>
            </w:tcBorders>
          </w:tcPr>
          <w:p w:rsidR="00000000" w:rsidRDefault="00000000">
            <w:pPr>
              <w:pStyle w:val="850"/>
              <w:spacing w:after="60"/>
            </w:pPr>
            <w:r>
              <w:t>394</w:t>
            </w:r>
          </w:p>
        </w:tc>
        <w:tc>
          <w:tcPr>
            <w:tcW w:w="488" w:type="dxa"/>
            <w:tcBorders>
              <w:bottom w:val="single" w:sz="12" w:space="0" w:color="auto"/>
            </w:tcBorders>
          </w:tcPr>
          <w:p w:rsidR="00000000" w:rsidRDefault="00000000">
            <w:pPr>
              <w:pStyle w:val="850"/>
              <w:spacing w:after="60"/>
            </w:pPr>
            <w:r>
              <w:t>841</w:t>
            </w:r>
          </w:p>
        </w:tc>
        <w:tc>
          <w:tcPr>
            <w:tcW w:w="488" w:type="dxa"/>
            <w:tcBorders>
              <w:bottom w:val="single" w:sz="12" w:space="0" w:color="auto"/>
            </w:tcBorders>
          </w:tcPr>
          <w:p w:rsidR="00000000" w:rsidRDefault="00000000">
            <w:pPr>
              <w:pStyle w:val="850"/>
              <w:spacing w:after="60"/>
            </w:pPr>
            <w:r>
              <w:t>1 063</w:t>
            </w:r>
          </w:p>
        </w:tc>
        <w:tc>
          <w:tcPr>
            <w:tcW w:w="488" w:type="dxa"/>
            <w:tcBorders>
              <w:bottom w:val="single" w:sz="12" w:space="0" w:color="auto"/>
            </w:tcBorders>
          </w:tcPr>
          <w:p w:rsidR="00000000" w:rsidRDefault="00000000">
            <w:pPr>
              <w:pStyle w:val="850"/>
              <w:spacing w:after="60"/>
            </w:pPr>
            <w:r>
              <w:t>459</w:t>
            </w:r>
          </w:p>
        </w:tc>
        <w:tc>
          <w:tcPr>
            <w:tcW w:w="488" w:type="dxa"/>
            <w:tcBorders>
              <w:bottom w:val="single" w:sz="12" w:space="0" w:color="auto"/>
            </w:tcBorders>
          </w:tcPr>
          <w:p w:rsidR="00000000" w:rsidRDefault="00000000">
            <w:pPr>
              <w:pStyle w:val="850"/>
              <w:spacing w:after="60"/>
            </w:pPr>
            <w:r>
              <w:t>760</w:t>
            </w:r>
          </w:p>
        </w:tc>
        <w:tc>
          <w:tcPr>
            <w:tcW w:w="488" w:type="dxa"/>
            <w:tcBorders>
              <w:bottom w:val="single" w:sz="12" w:space="0" w:color="auto"/>
            </w:tcBorders>
          </w:tcPr>
          <w:p w:rsidR="00000000" w:rsidRDefault="00000000">
            <w:pPr>
              <w:pStyle w:val="850"/>
              <w:spacing w:after="60"/>
            </w:pPr>
            <w:r>
              <w:t>1 229</w:t>
            </w:r>
          </w:p>
        </w:tc>
        <w:tc>
          <w:tcPr>
            <w:tcW w:w="487" w:type="dxa"/>
            <w:tcBorders>
              <w:bottom w:val="single" w:sz="12" w:space="0" w:color="auto"/>
            </w:tcBorders>
          </w:tcPr>
          <w:p w:rsidR="00000000" w:rsidRDefault="00000000">
            <w:pPr>
              <w:pStyle w:val="850"/>
              <w:spacing w:after="60"/>
            </w:pPr>
            <w:r>
              <w:t>331</w:t>
            </w:r>
          </w:p>
        </w:tc>
        <w:tc>
          <w:tcPr>
            <w:tcW w:w="488" w:type="dxa"/>
            <w:tcBorders>
              <w:bottom w:val="single" w:sz="12" w:space="0" w:color="auto"/>
            </w:tcBorders>
          </w:tcPr>
          <w:p w:rsidR="00000000" w:rsidRDefault="00000000">
            <w:pPr>
              <w:pStyle w:val="850"/>
              <w:spacing w:after="60"/>
            </w:pPr>
            <w:r>
              <w:t>658</w:t>
            </w:r>
          </w:p>
        </w:tc>
        <w:tc>
          <w:tcPr>
            <w:tcW w:w="488" w:type="dxa"/>
            <w:tcBorders>
              <w:bottom w:val="single" w:sz="12" w:space="0" w:color="auto"/>
            </w:tcBorders>
          </w:tcPr>
          <w:p w:rsidR="00000000" w:rsidRDefault="00000000">
            <w:pPr>
              <w:pStyle w:val="850"/>
              <w:spacing w:after="60"/>
            </w:pPr>
            <w:r>
              <w:t>989</w:t>
            </w:r>
          </w:p>
        </w:tc>
      </w:tr>
    </w:tbl>
    <w:p w:rsidR="00000000" w:rsidRDefault="00000000">
      <w:pPr>
        <w:pStyle w:val="SingleTxt"/>
        <w:spacing w:before="120"/>
        <w:rPr>
          <w:rFonts w:hint="eastAsia"/>
        </w:rPr>
      </w:pPr>
      <w:r>
        <w:rPr>
          <w:rFonts w:hint="eastAsia"/>
        </w:rPr>
        <w:t>107.  对小学、中学和职业学校所有入学儿童均免费提供课本，凡家庭收入每月低于4 000东加勒比元者，经审查免除学费。与此相类似，学生父母的收入低于每月1 000东加勒比元者获得免费校服。私立学校中的所有儿童均获得免费的学校午餐，有需要的中学生获得类似的服务。</w:t>
      </w:r>
    </w:p>
    <w:p w:rsidR="00000000" w:rsidRDefault="00000000">
      <w:pPr>
        <w:pStyle w:val="SingleTxt"/>
        <w:rPr>
          <w:rFonts w:hint="eastAsia"/>
        </w:rPr>
      </w:pPr>
      <w:r>
        <w:rPr>
          <w:rFonts w:hint="eastAsia"/>
        </w:rPr>
        <w:t>108.  上述所有课程平等地提供给男女学生。</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ab/>
        <w:t>第11条．就业</w:t>
      </w: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right w:val="single" w:sz="4" w:space="4" w:color="auto"/>
        </w:pBdr>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缔约各国应采取一切适当措施，消除在就业方面对妇女的歧视，以保证她们在男女平等的基础上享相同权利，特别是：</w:t>
      </w:r>
    </w:p>
    <w:p w:rsidR="00000000" w:rsidRDefault="00000000">
      <w:pPr>
        <w:pStyle w:val="SingleTxt"/>
        <w:pBdr>
          <w:top w:val="single" w:sz="4" w:space="1" w:color="auto"/>
          <w:left w:val="single" w:sz="4" w:space="4" w:color="auto"/>
          <w:right w:val="single" w:sz="4" w:space="4" w:color="auto"/>
        </w:pBdr>
        <w:rPr>
          <w:rFonts w:ascii="KaiTi_GB2312" w:eastAsia="KaiTi_GB2312" w:hint="eastAsia"/>
          <w:color w:val="0000FF"/>
        </w:rPr>
      </w:pPr>
      <w:r>
        <w:rPr>
          <w:rFonts w:ascii="KaiTi_GB2312" w:eastAsia="KaiTi_GB2312" w:hint="eastAsia"/>
          <w:color w:val="0000FF"/>
        </w:rPr>
        <w:t>50.</w:t>
      </w:r>
      <w:r>
        <w:rPr>
          <w:rFonts w:ascii="KaiTi_GB2312" w:eastAsia="KaiTi_GB2312"/>
          <w:color w:val="0000FF"/>
        </w:rPr>
        <w:tab/>
      </w:r>
      <w:r>
        <w:rPr>
          <w:rFonts w:ascii="KaiTi_GB2312" w:eastAsia="KaiTi_GB2312" w:hint="eastAsia"/>
          <w:color w:val="0000FF"/>
        </w:rPr>
        <w:t>人人有不可剥夺的工作权利；</w:t>
      </w:r>
    </w:p>
    <w:p w:rsidR="00000000" w:rsidRDefault="00000000">
      <w:pPr>
        <w:pStyle w:val="SingleTxt"/>
        <w:pBdr>
          <w:top w:val="single" w:sz="4" w:space="1" w:color="auto"/>
          <w:left w:val="single" w:sz="4" w:space="4" w:color="auto"/>
          <w:right w:val="single" w:sz="4" w:space="4" w:color="auto"/>
        </w:pBdr>
        <w:rPr>
          <w:rFonts w:ascii="KaiTi_GB2312" w:eastAsia="KaiTi_GB2312" w:hint="eastAsia"/>
          <w:color w:val="0000FF"/>
        </w:rPr>
      </w:pPr>
      <w:r>
        <w:rPr>
          <w:rFonts w:ascii="KaiTi_GB2312" w:eastAsia="KaiTi_GB2312" w:hint="eastAsia"/>
          <w:color w:val="0000FF"/>
        </w:rPr>
        <w:t>51.</w:t>
      </w:r>
      <w:r>
        <w:rPr>
          <w:rFonts w:ascii="KaiTi_GB2312" w:eastAsia="KaiTi_GB2312"/>
          <w:color w:val="0000FF"/>
        </w:rPr>
        <w:tab/>
      </w:r>
      <w:r>
        <w:rPr>
          <w:rFonts w:ascii="KaiTi_GB2312" w:eastAsia="KaiTi_GB2312" w:hint="eastAsia"/>
          <w:color w:val="0000FF"/>
        </w:rPr>
        <w:t>享有相同就业机会的权利，包括再就业方面相同的甄选标准；</w:t>
      </w:r>
    </w:p>
    <w:p w:rsidR="00000000" w:rsidRDefault="00000000">
      <w:pPr>
        <w:pStyle w:val="SingleTxt"/>
        <w:pBdr>
          <w:top w:val="single" w:sz="4" w:space="1" w:color="auto"/>
          <w:left w:val="single" w:sz="4" w:space="4" w:color="auto"/>
          <w:right w:val="single" w:sz="4" w:space="4" w:color="auto"/>
        </w:pBdr>
        <w:rPr>
          <w:rFonts w:ascii="KaiTi_GB2312" w:eastAsia="KaiTi_GB2312" w:hint="eastAsia"/>
          <w:color w:val="0000FF"/>
        </w:rPr>
      </w:pPr>
      <w:r>
        <w:rPr>
          <w:rFonts w:ascii="KaiTi_GB2312" w:eastAsia="KaiTi_GB2312" w:hint="eastAsia"/>
          <w:color w:val="0000FF"/>
        </w:rPr>
        <w:t>52.</w:t>
      </w:r>
      <w:r>
        <w:rPr>
          <w:rFonts w:ascii="KaiTi_GB2312" w:eastAsia="KaiTi_GB2312"/>
          <w:color w:val="0000FF"/>
        </w:rPr>
        <w:tab/>
      </w:r>
      <w:r>
        <w:rPr>
          <w:rFonts w:ascii="KaiTi_GB2312" w:eastAsia="KaiTi_GB2312" w:hint="eastAsia"/>
          <w:color w:val="0000FF"/>
        </w:rPr>
        <w:t>享有自由选择专业和职业，提升和工作保障，一切服务福利和条件，接受职业训练和再训练，包括实习训练、高等职业训练和经常训练的权利；</w:t>
      </w:r>
    </w:p>
    <w:p w:rsidR="00000000" w:rsidRDefault="00000000">
      <w:pPr>
        <w:pStyle w:val="SingleTxt"/>
        <w:pBdr>
          <w:top w:val="single" w:sz="4" w:space="1" w:color="auto"/>
          <w:left w:val="single" w:sz="4" w:space="4" w:color="auto"/>
          <w:right w:val="single" w:sz="4" w:space="4" w:color="auto"/>
        </w:pBdr>
        <w:rPr>
          <w:rFonts w:ascii="KaiTi_GB2312" w:eastAsia="KaiTi_GB2312" w:hint="eastAsia"/>
          <w:color w:val="0000FF"/>
        </w:rPr>
      </w:pPr>
      <w:r>
        <w:rPr>
          <w:rFonts w:ascii="KaiTi_GB2312" w:eastAsia="KaiTi_GB2312" w:hint="eastAsia"/>
          <w:color w:val="0000FF"/>
        </w:rPr>
        <w:t>53.</w:t>
      </w:r>
      <w:r>
        <w:rPr>
          <w:rFonts w:ascii="KaiTi_GB2312" w:eastAsia="KaiTi_GB2312"/>
          <w:color w:val="0000FF"/>
        </w:rPr>
        <w:tab/>
      </w:r>
      <w:r>
        <w:rPr>
          <w:rFonts w:ascii="KaiTi_GB2312" w:eastAsia="KaiTi_GB2312" w:hint="eastAsia"/>
          <w:color w:val="0000FF"/>
        </w:rPr>
        <w:t>同样价值的工作享有同等报酬包括福利和享有平等待遇的权利，在评定工作的表现方面，享有平等待遇的权利；</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54.</w:t>
      </w:r>
      <w:r>
        <w:rPr>
          <w:rFonts w:ascii="KaiTi_GB2312" w:eastAsia="KaiTi_GB2312"/>
          <w:color w:val="0000FF"/>
        </w:rPr>
        <w:tab/>
      </w:r>
      <w:r>
        <w:rPr>
          <w:rFonts w:ascii="KaiTi_GB2312" w:eastAsia="KaiTi_GB2312" w:hint="eastAsia"/>
          <w:color w:val="0000FF"/>
        </w:rPr>
        <w:t>享有社会保障的权利，特别是在退休、失业、疾病、残废和老年或其他丧失工作能力的情况下，以及享有带薪假的权利；</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55.</w:t>
      </w:r>
      <w:r>
        <w:rPr>
          <w:rFonts w:ascii="KaiTi_GB2312" w:eastAsia="KaiTi_GB2312"/>
          <w:color w:val="0000FF"/>
        </w:rPr>
        <w:tab/>
      </w:r>
      <w:r>
        <w:rPr>
          <w:rFonts w:ascii="KaiTi_GB2312" w:eastAsia="KaiTi_GB2312" w:hint="eastAsia"/>
          <w:color w:val="0000FF"/>
        </w:rPr>
        <w:t>在工作条件中享有健康和安全职位，包括保障生育机能的权利。</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2.</w:t>
      </w:r>
      <w:r>
        <w:rPr>
          <w:rFonts w:ascii="KaiTi_GB2312" w:eastAsia="KaiTi_GB2312"/>
          <w:color w:val="0000FF"/>
        </w:rPr>
        <w:tab/>
      </w:r>
      <w:r>
        <w:rPr>
          <w:rFonts w:ascii="KaiTi_GB2312" w:eastAsia="KaiTi_GB2312" w:hint="eastAsia"/>
          <w:color w:val="0000FF"/>
        </w:rPr>
        <w:t>缔约各国为使妇女不致因结婚或生育而受歧视，又为保障其有效的工作权利起见，应当采取适当措施：</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56.</w:t>
      </w:r>
      <w:r>
        <w:rPr>
          <w:rFonts w:ascii="KaiTi_GB2312" w:eastAsia="KaiTi_GB2312"/>
          <w:color w:val="0000FF"/>
        </w:rPr>
        <w:tab/>
      </w:r>
      <w:r>
        <w:rPr>
          <w:rFonts w:ascii="KaiTi_GB2312" w:eastAsia="KaiTi_GB2312" w:hint="eastAsia"/>
          <w:color w:val="0000FF"/>
        </w:rPr>
        <w:t>禁止以怀孕或产假为理由予以解雇，以及以婚姻状况为理由予以解雇的歧视，违反规定者得受处分；</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57.</w:t>
      </w:r>
      <w:r>
        <w:rPr>
          <w:rFonts w:ascii="KaiTi_GB2312" w:eastAsia="KaiTi_GB2312"/>
          <w:color w:val="0000FF"/>
        </w:rPr>
        <w:tab/>
      </w:r>
      <w:r>
        <w:rPr>
          <w:rFonts w:ascii="KaiTi_GB2312" w:eastAsia="KaiTi_GB2312" w:hint="eastAsia"/>
          <w:color w:val="0000FF"/>
        </w:rPr>
        <w:t>实施带薪产假或具有同等社会福利的产假，不丧失原有工作、年资或社会津贴；</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58.</w:t>
      </w:r>
      <w:r>
        <w:rPr>
          <w:rFonts w:ascii="KaiTi_GB2312" w:eastAsia="KaiTi_GB2312"/>
          <w:color w:val="0000FF"/>
        </w:rPr>
        <w:tab/>
      </w:r>
      <w:r>
        <w:rPr>
          <w:rFonts w:ascii="KaiTi_GB2312" w:eastAsia="KaiTi_GB2312" w:hint="eastAsia"/>
          <w:color w:val="0000FF"/>
        </w:rPr>
        <w:t>鼓励提供必要的辅助性社会服务，特别是通过促进建立和发展托儿设施系统，使父母得以兼顾家庭义务和工作责任并参与公共事务；</w:t>
      </w:r>
    </w:p>
    <w:p w:rsidR="00000000" w:rsidRDefault="00000000">
      <w:pPr>
        <w:pStyle w:val="SingleTxt"/>
        <w:pBdr>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59.</w:t>
      </w:r>
      <w:r>
        <w:rPr>
          <w:rFonts w:ascii="KaiTi_GB2312" w:eastAsia="KaiTi_GB2312"/>
          <w:color w:val="0000FF"/>
        </w:rPr>
        <w:tab/>
      </w:r>
      <w:r>
        <w:rPr>
          <w:rFonts w:ascii="KaiTi_GB2312" w:eastAsia="KaiTi_GB2312" w:hint="eastAsia"/>
          <w:color w:val="0000FF"/>
        </w:rPr>
        <w:t>对于怀孕期间从事确实有害于健康的工作的妇女，给予特别保护；</w:t>
      </w:r>
    </w:p>
    <w:p w:rsidR="00000000" w:rsidRDefault="00000000">
      <w:pPr>
        <w:pStyle w:val="SingleTxt"/>
        <w:pBdr>
          <w:left w:val="single" w:sz="4" w:space="4" w:color="auto"/>
          <w:bottom w:val="single" w:sz="4" w:space="1" w:color="auto"/>
          <w:right w:val="single" w:sz="4" w:space="4" w:color="auto"/>
        </w:pBdr>
        <w:rPr>
          <w:rFonts w:ascii="KaiTi_GB2312" w:eastAsia="KaiTi_GB2312"/>
          <w:color w:val="0000FF"/>
        </w:rPr>
      </w:pPr>
      <w:r>
        <w:rPr>
          <w:rFonts w:ascii="KaiTi_GB2312" w:eastAsia="KaiTi_GB2312" w:hint="eastAsia"/>
          <w:color w:val="0000FF"/>
        </w:rPr>
        <w:t>3.</w:t>
      </w:r>
      <w:r>
        <w:rPr>
          <w:rFonts w:ascii="KaiTi_GB2312" w:eastAsia="KaiTi_GB2312"/>
          <w:color w:val="0000FF"/>
        </w:rPr>
        <w:tab/>
      </w:r>
      <w:r>
        <w:rPr>
          <w:rFonts w:ascii="KaiTi_GB2312" w:eastAsia="KaiTi_GB2312" w:hint="eastAsia"/>
          <w:color w:val="0000FF"/>
        </w:rPr>
        <w:t>应参照科技知识，定期审查与本条所包含的内容有关的保护性法律，必要时应加以修订、废止或推广。</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109.  对1994年劳动力调查的分析显示，受抚养子女小于15岁的女户主家庭百分比47％颇高。这些家庭的女户主中仅百分之四十三（43％）从事有收益的就业工作。1980年和1991年人口普查数据显示，妇女的失业率持续高于男子的失业率（见表9）。如预期的那样，妇女承担家务的比例要高于男子。</w:t>
      </w:r>
    </w:p>
    <w:p w:rsidR="00000000" w:rsidRDefault="00000000">
      <w:pPr>
        <w:pStyle w:val="SingleTxt"/>
        <w:rPr>
          <w:rFonts w:ascii="SimHei" w:eastAsia="SimHei" w:hint="eastAsia"/>
          <w:color w:val="FF0000"/>
          <w:spacing w:val="-4"/>
        </w:rPr>
      </w:pPr>
      <w:r>
        <w:rPr>
          <w:rFonts w:ascii="SimHei" w:eastAsia="SimHei" w:hint="eastAsia"/>
          <w:color w:val="FF0000"/>
          <w:spacing w:val="-4"/>
        </w:rPr>
        <w:t>表9：1980年和1991年人口普查按性别和经济活动分列的15岁及以上年龄的人口</w:t>
      </w:r>
    </w:p>
    <w:tbl>
      <w:tblPr>
        <w:tblW w:w="0" w:type="auto"/>
        <w:tblInd w:w="1284" w:type="dxa"/>
        <w:tblLayout w:type="fixed"/>
        <w:tblCellMar>
          <w:left w:w="0" w:type="dxa"/>
          <w:right w:w="0" w:type="dxa"/>
        </w:tblCellMar>
        <w:tblLook w:val="0000" w:firstRow="0" w:lastRow="0" w:firstColumn="0" w:lastColumn="0" w:noHBand="0" w:noVBand="0"/>
      </w:tblPr>
      <w:tblGrid>
        <w:gridCol w:w="914"/>
        <w:gridCol w:w="914"/>
        <w:gridCol w:w="914"/>
        <w:gridCol w:w="915"/>
        <w:gridCol w:w="914"/>
        <w:gridCol w:w="914"/>
        <w:gridCol w:w="914"/>
        <w:gridCol w:w="915"/>
      </w:tblGrid>
      <w:tr w:rsidR="00000000">
        <w:tblPrEx>
          <w:tblCellMar>
            <w:top w:w="0" w:type="dxa"/>
            <w:left w:w="0" w:type="dxa"/>
            <w:bottom w:w="0" w:type="dxa"/>
            <w:right w:w="0" w:type="dxa"/>
          </w:tblCellMar>
        </w:tblPrEx>
        <w:trPr>
          <w:cantSplit/>
          <w:trHeight w:val="170"/>
          <w:tblHeader/>
        </w:trPr>
        <w:tc>
          <w:tcPr>
            <w:tcW w:w="1828" w:type="dxa"/>
            <w:gridSpan w:val="2"/>
            <w:tcBorders>
              <w:top w:val="single" w:sz="6" w:space="0" w:color="auto"/>
            </w:tcBorders>
          </w:tcPr>
          <w:p w:rsidR="00000000" w:rsidRDefault="00000000">
            <w:pPr>
              <w:pStyle w:val="7"/>
              <w:spacing w:line="200" w:lineRule="exact"/>
              <w:jc w:val="left"/>
              <w:rPr>
                <w:rFonts w:ascii="KaiTi_GB2312" w:eastAsia="KaiTi_GB2312" w:hint="eastAsia"/>
              </w:rPr>
            </w:pPr>
            <w:r>
              <w:rPr>
                <w:rFonts w:ascii="KaiTi_GB2312" w:eastAsia="KaiTi_GB2312" w:hint="eastAsia"/>
              </w:rPr>
              <w:t>百分比分布</w:t>
            </w:r>
          </w:p>
        </w:tc>
        <w:tc>
          <w:tcPr>
            <w:tcW w:w="914" w:type="dxa"/>
            <w:tcBorders>
              <w:top w:val="single" w:sz="6" w:space="0" w:color="auto"/>
            </w:tcBorders>
          </w:tcPr>
          <w:p w:rsidR="00000000" w:rsidRDefault="00000000">
            <w:pPr>
              <w:pStyle w:val="7"/>
              <w:spacing w:line="200" w:lineRule="exact"/>
              <w:jc w:val="center"/>
              <w:rPr>
                <w:rFonts w:ascii="KaiTi_GB2312" w:eastAsia="KaiTi_GB2312" w:hint="eastAsia"/>
              </w:rPr>
            </w:pPr>
          </w:p>
        </w:tc>
        <w:tc>
          <w:tcPr>
            <w:tcW w:w="915" w:type="dxa"/>
            <w:tcBorders>
              <w:top w:val="single" w:sz="6" w:space="0" w:color="auto"/>
            </w:tcBorders>
          </w:tcPr>
          <w:p w:rsidR="00000000" w:rsidRDefault="00000000">
            <w:pPr>
              <w:pStyle w:val="7"/>
              <w:spacing w:line="200" w:lineRule="exact"/>
              <w:jc w:val="center"/>
              <w:rPr>
                <w:rFonts w:ascii="KaiTi_GB2312" w:eastAsia="KaiTi_GB2312" w:hint="eastAsia"/>
              </w:rPr>
            </w:pPr>
          </w:p>
        </w:tc>
        <w:tc>
          <w:tcPr>
            <w:tcW w:w="914" w:type="dxa"/>
            <w:tcBorders>
              <w:top w:val="single" w:sz="6" w:space="0" w:color="auto"/>
            </w:tcBorders>
          </w:tcPr>
          <w:p w:rsidR="00000000" w:rsidRDefault="00000000">
            <w:pPr>
              <w:pStyle w:val="7"/>
              <w:spacing w:line="200" w:lineRule="exact"/>
              <w:jc w:val="center"/>
              <w:rPr>
                <w:rFonts w:ascii="KaiTi_GB2312" w:eastAsia="KaiTi_GB2312" w:hint="eastAsia"/>
              </w:rPr>
            </w:pPr>
          </w:p>
        </w:tc>
        <w:tc>
          <w:tcPr>
            <w:tcW w:w="914" w:type="dxa"/>
            <w:tcBorders>
              <w:top w:val="single" w:sz="6" w:space="0" w:color="auto"/>
            </w:tcBorders>
          </w:tcPr>
          <w:p w:rsidR="00000000" w:rsidRDefault="00000000">
            <w:pPr>
              <w:pStyle w:val="7"/>
              <w:spacing w:line="200" w:lineRule="exact"/>
              <w:jc w:val="center"/>
              <w:rPr>
                <w:rFonts w:ascii="KaiTi_GB2312" w:eastAsia="KaiTi_GB2312" w:hint="eastAsia"/>
              </w:rPr>
            </w:pPr>
          </w:p>
        </w:tc>
        <w:tc>
          <w:tcPr>
            <w:tcW w:w="914" w:type="dxa"/>
            <w:tcBorders>
              <w:top w:val="single" w:sz="6" w:space="0" w:color="auto"/>
            </w:tcBorders>
          </w:tcPr>
          <w:p w:rsidR="00000000" w:rsidRDefault="00000000">
            <w:pPr>
              <w:pStyle w:val="7"/>
              <w:spacing w:line="200" w:lineRule="exact"/>
              <w:jc w:val="center"/>
              <w:rPr>
                <w:rFonts w:ascii="KaiTi_GB2312" w:eastAsia="KaiTi_GB2312" w:hint="eastAsia"/>
              </w:rPr>
            </w:pPr>
          </w:p>
        </w:tc>
        <w:tc>
          <w:tcPr>
            <w:tcW w:w="915" w:type="dxa"/>
            <w:tcBorders>
              <w:top w:val="single" w:sz="6" w:space="0" w:color="auto"/>
            </w:tcBorders>
          </w:tcPr>
          <w:p w:rsidR="00000000" w:rsidRDefault="00000000">
            <w:pPr>
              <w:pStyle w:val="7"/>
              <w:spacing w:line="200" w:lineRule="exact"/>
              <w:jc w:val="center"/>
              <w:rPr>
                <w:rFonts w:ascii="KaiTi_GB2312" w:eastAsia="KaiTi_GB2312" w:hint="eastAsia"/>
              </w:rPr>
            </w:pPr>
          </w:p>
        </w:tc>
      </w:tr>
      <w:tr w:rsidR="00000000">
        <w:tblPrEx>
          <w:tblCellMar>
            <w:top w:w="0" w:type="dxa"/>
            <w:left w:w="0" w:type="dxa"/>
            <w:bottom w:w="0" w:type="dxa"/>
            <w:right w:w="0" w:type="dxa"/>
          </w:tblCellMar>
        </w:tblPrEx>
        <w:trPr>
          <w:cantSplit/>
          <w:trHeight w:val="170"/>
          <w:tblHeader/>
        </w:trPr>
        <w:tc>
          <w:tcPr>
            <w:tcW w:w="1828" w:type="dxa"/>
            <w:gridSpan w:val="2"/>
            <w:vMerge w:val="restart"/>
          </w:tcPr>
          <w:p w:rsidR="00000000" w:rsidRDefault="00000000">
            <w:pPr>
              <w:pStyle w:val="7"/>
              <w:spacing w:line="200" w:lineRule="exact"/>
              <w:jc w:val="left"/>
              <w:rPr>
                <w:rFonts w:ascii="KaiTi_GB2312" w:eastAsia="KaiTi_GB2312" w:hint="eastAsia"/>
              </w:rPr>
            </w:pPr>
            <w:r>
              <w:rPr>
                <w:rFonts w:ascii="KaiTi_GB2312" w:eastAsia="KaiTi_GB2312"/>
              </w:rPr>
              <w:br/>
            </w:r>
            <w:r>
              <w:rPr>
                <w:rFonts w:ascii="KaiTi_GB2312" w:eastAsia="KaiTi_GB2312" w:hint="eastAsia"/>
              </w:rPr>
              <w:t>经济活动</w:t>
            </w:r>
          </w:p>
        </w:tc>
        <w:tc>
          <w:tcPr>
            <w:tcW w:w="1829" w:type="dxa"/>
            <w:gridSpan w:val="2"/>
          </w:tcPr>
          <w:p w:rsidR="00000000" w:rsidRDefault="00000000">
            <w:pPr>
              <w:pStyle w:val="7"/>
              <w:spacing w:line="200" w:lineRule="exact"/>
              <w:jc w:val="center"/>
              <w:rPr>
                <w:rFonts w:ascii="KaiTi_GB2312" w:eastAsia="KaiTi_GB2312" w:hint="eastAsia"/>
              </w:rPr>
            </w:pPr>
            <w:r>
              <w:rPr>
                <w:rFonts w:ascii="KaiTi_GB2312" w:eastAsia="KaiTi_GB2312" w:hint="eastAsia"/>
              </w:rPr>
              <w:t>两性</w:t>
            </w:r>
          </w:p>
        </w:tc>
        <w:tc>
          <w:tcPr>
            <w:tcW w:w="914" w:type="dxa"/>
          </w:tcPr>
          <w:p w:rsidR="00000000" w:rsidRDefault="00000000">
            <w:pPr>
              <w:pStyle w:val="7"/>
              <w:spacing w:line="200" w:lineRule="exact"/>
              <w:rPr>
                <w:rFonts w:ascii="KaiTi_GB2312" w:eastAsia="KaiTi_GB2312" w:hint="eastAsia"/>
              </w:rPr>
            </w:pPr>
            <w:r>
              <w:rPr>
                <w:rFonts w:ascii="KaiTi_GB2312" w:eastAsia="KaiTi_GB2312" w:hint="eastAsia"/>
              </w:rPr>
              <w:t>男</w:t>
            </w:r>
          </w:p>
        </w:tc>
        <w:tc>
          <w:tcPr>
            <w:tcW w:w="914" w:type="dxa"/>
          </w:tcPr>
          <w:p w:rsidR="00000000" w:rsidRDefault="00000000">
            <w:pPr>
              <w:pStyle w:val="7"/>
              <w:spacing w:line="200" w:lineRule="exact"/>
              <w:rPr>
                <w:rFonts w:ascii="KaiTi_GB2312" w:eastAsia="KaiTi_GB2312" w:hint="eastAsia"/>
              </w:rPr>
            </w:pPr>
            <w:r>
              <w:rPr>
                <w:rFonts w:ascii="KaiTi_GB2312" w:eastAsia="KaiTi_GB2312" w:hint="eastAsia"/>
              </w:rPr>
              <w:t>女</w:t>
            </w:r>
          </w:p>
        </w:tc>
        <w:tc>
          <w:tcPr>
            <w:tcW w:w="914" w:type="dxa"/>
          </w:tcPr>
          <w:p w:rsidR="00000000" w:rsidRDefault="00000000">
            <w:pPr>
              <w:pStyle w:val="7"/>
              <w:spacing w:line="200" w:lineRule="exact"/>
              <w:rPr>
                <w:rFonts w:ascii="KaiTi_GB2312" w:eastAsia="KaiTi_GB2312" w:hint="eastAsia"/>
              </w:rPr>
            </w:pPr>
            <w:r>
              <w:rPr>
                <w:rFonts w:ascii="KaiTi_GB2312" w:eastAsia="KaiTi_GB2312" w:hint="eastAsia"/>
              </w:rPr>
              <w:t>男</w:t>
            </w:r>
          </w:p>
        </w:tc>
        <w:tc>
          <w:tcPr>
            <w:tcW w:w="915" w:type="dxa"/>
          </w:tcPr>
          <w:p w:rsidR="00000000" w:rsidRDefault="00000000">
            <w:pPr>
              <w:pStyle w:val="7"/>
              <w:spacing w:line="200" w:lineRule="exact"/>
              <w:rPr>
                <w:rFonts w:ascii="KaiTi_GB2312" w:eastAsia="KaiTi_GB2312" w:hint="eastAsia"/>
              </w:rPr>
            </w:pPr>
            <w:r>
              <w:rPr>
                <w:rFonts w:ascii="KaiTi_GB2312" w:eastAsia="KaiTi_GB2312" w:hint="eastAsia"/>
              </w:rPr>
              <w:t>女</w:t>
            </w:r>
          </w:p>
        </w:tc>
      </w:tr>
      <w:tr w:rsidR="00000000">
        <w:tblPrEx>
          <w:tblCellMar>
            <w:top w:w="0" w:type="dxa"/>
            <w:left w:w="0" w:type="dxa"/>
            <w:bottom w:w="0" w:type="dxa"/>
            <w:right w:w="0" w:type="dxa"/>
          </w:tblCellMar>
        </w:tblPrEx>
        <w:trPr>
          <w:cantSplit/>
          <w:trHeight w:val="170"/>
          <w:tblHeader/>
        </w:trPr>
        <w:tc>
          <w:tcPr>
            <w:tcW w:w="1828" w:type="dxa"/>
            <w:gridSpan w:val="2"/>
            <w:vMerge/>
          </w:tcPr>
          <w:p w:rsidR="00000000" w:rsidRDefault="00000000">
            <w:pPr>
              <w:pStyle w:val="7"/>
              <w:spacing w:line="200" w:lineRule="exact"/>
              <w:jc w:val="center"/>
              <w:rPr>
                <w:rFonts w:ascii="KaiTi_GB2312" w:eastAsia="KaiTi_GB2312" w:hint="eastAsia"/>
              </w:rPr>
            </w:pPr>
          </w:p>
        </w:tc>
        <w:tc>
          <w:tcPr>
            <w:tcW w:w="914" w:type="dxa"/>
          </w:tcPr>
          <w:p w:rsidR="00000000" w:rsidRDefault="00000000">
            <w:pPr>
              <w:pStyle w:val="7"/>
              <w:spacing w:line="200" w:lineRule="exact"/>
              <w:rPr>
                <w:rFonts w:eastAsia="KaiTi_GB2312" w:hint="eastAsia"/>
              </w:rPr>
            </w:pPr>
            <w:r>
              <w:rPr>
                <w:rFonts w:eastAsia="KaiTi_GB2312" w:hint="eastAsia"/>
              </w:rPr>
              <w:t>1980</w:t>
            </w:r>
            <w:r>
              <w:rPr>
                <w:rFonts w:eastAsia="KaiTi_GB2312" w:hint="eastAsia"/>
              </w:rPr>
              <w:t>年</w:t>
            </w:r>
          </w:p>
        </w:tc>
        <w:tc>
          <w:tcPr>
            <w:tcW w:w="915" w:type="dxa"/>
          </w:tcPr>
          <w:p w:rsidR="00000000" w:rsidRDefault="00000000">
            <w:pPr>
              <w:pStyle w:val="7"/>
              <w:spacing w:line="200" w:lineRule="exact"/>
              <w:rPr>
                <w:rFonts w:eastAsia="KaiTi_GB2312" w:hint="eastAsia"/>
              </w:rPr>
            </w:pPr>
            <w:r>
              <w:rPr>
                <w:rFonts w:eastAsia="KaiTi_GB2312" w:hint="eastAsia"/>
              </w:rPr>
              <w:t>1991</w:t>
            </w:r>
            <w:r>
              <w:rPr>
                <w:rFonts w:eastAsia="KaiTi_GB2312" w:hint="eastAsia"/>
              </w:rPr>
              <w:t>年</w:t>
            </w:r>
          </w:p>
        </w:tc>
        <w:tc>
          <w:tcPr>
            <w:tcW w:w="914" w:type="dxa"/>
          </w:tcPr>
          <w:p w:rsidR="00000000" w:rsidRDefault="00000000">
            <w:pPr>
              <w:pStyle w:val="7"/>
              <w:spacing w:line="200" w:lineRule="exact"/>
              <w:rPr>
                <w:rFonts w:eastAsia="KaiTi_GB2312" w:hint="eastAsia"/>
              </w:rPr>
            </w:pPr>
            <w:r>
              <w:rPr>
                <w:rFonts w:eastAsia="KaiTi_GB2312" w:hint="eastAsia"/>
              </w:rPr>
              <w:t>1980</w:t>
            </w:r>
            <w:r>
              <w:rPr>
                <w:rFonts w:eastAsia="KaiTi_GB2312" w:hint="eastAsia"/>
              </w:rPr>
              <w:t>年</w:t>
            </w:r>
          </w:p>
        </w:tc>
        <w:tc>
          <w:tcPr>
            <w:tcW w:w="914" w:type="dxa"/>
          </w:tcPr>
          <w:p w:rsidR="00000000" w:rsidRDefault="00000000">
            <w:pPr>
              <w:pStyle w:val="7"/>
              <w:spacing w:line="200" w:lineRule="exact"/>
              <w:rPr>
                <w:rFonts w:eastAsia="KaiTi_GB2312" w:hint="eastAsia"/>
              </w:rPr>
            </w:pPr>
            <w:r>
              <w:rPr>
                <w:rFonts w:eastAsia="KaiTi_GB2312" w:hint="eastAsia"/>
              </w:rPr>
              <w:t>1980</w:t>
            </w:r>
            <w:r>
              <w:rPr>
                <w:rFonts w:eastAsia="KaiTi_GB2312" w:hint="eastAsia"/>
              </w:rPr>
              <w:t>年</w:t>
            </w:r>
          </w:p>
        </w:tc>
        <w:tc>
          <w:tcPr>
            <w:tcW w:w="914" w:type="dxa"/>
          </w:tcPr>
          <w:p w:rsidR="00000000" w:rsidRDefault="00000000">
            <w:pPr>
              <w:pStyle w:val="7"/>
              <w:spacing w:line="200" w:lineRule="exact"/>
              <w:rPr>
                <w:rFonts w:eastAsia="KaiTi_GB2312" w:hint="eastAsia"/>
              </w:rPr>
            </w:pPr>
            <w:r>
              <w:rPr>
                <w:rFonts w:eastAsia="KaiTi_GB2312" w:hint="eastAsia"/>
              </w:rPr>
              <w:t>1991</w:t>
            </w:r>
            <w:r>
              <w:rPr>
                <w:rFonts w:eastAsia="KaiTi_GB2312" w:hint="eastAsia"/>
              </w:rPr>
              <w:t>年</w:t>
            </w:r>
          </w:p>
        </w:tc>
        <w:tc>
          <w:tcPr>
            <w:tcW w:w="915" w:type="dxa"/>
          </w:tcPr>
          <w:p w:rsidR="00000000" w:rsidRDefault="00000000">
            <w:pPr>
              <w:pStyle w:val="7"/>
              <w:spacing w:line="200" w:lineRule="exact"/>
              <w:rPr>
                <w:rFonts w:eastAsia="KaiTi_GB2312" w:hint="eastAsia"/>
              </w:rPr>
            </w:pPr>
            <w:r>
              <w:rPr>
                <w:rFonts w:eastAsia="KaiTi_GB2312" w:hint="eastAsia"/>
              </w:rPr>
              <w:t>1991</w:t>
            </w:r>
            <w:r>
              <w:rPr>
                <w:rFonts w:eastAsia="KaiTi_GB2312" w:hint="eastAsia"/>
              </w:rPr>
              <w:t>年</w:t>
            </w:r>
          </w:p>
        </w:tc>
      </w:tr>
      <w:tr w:rsidR="00000000">
        <w:tblPrEx>
          <w:tblCellMar>
            <w:top w:w="0" w:type="dxa"/>
            <w:left w:w="0" w:type="dxa"/>
            <w:bottom w:w="0" w:type="dxa"/>
            <w:right w:w="0" w:type="dxa"/>
          </w:tblCellMar>
        </w:tblPrEx>
        <w:trPr>
          <w:cantSplit/>
          <w:trHeight w:hRule="exact" w:val="140"/>
          <w:tblHeader/>
        </w:trPr>
        <w:tc>
          <w:tcPr>
            <w:tcW w:w="914"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c>
          <w:tcPr>
            <w:tcW w:w="915"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c>
          <w:tcPr>
            <w:tcW w:w="914"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c>
          <w:tcPr>
            <w:tcW w:w="914"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c>
          <w:tcPr>
            <w:tcW w:w="914"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c>
          <w:tcPr>
            <w:tcW w:w="915" w:type="dxa"/>
            <w:tcBorders>
              <w:top w:val="single" w:sz="12" w:space="0" w:color="auto"/>
            </w:tcBorders>
          </w:tcPr>
          <w:p w:rsidR="00000000" w:rsidRDefault="00000000">
            <w:pPr>
              <w:spacing w:after="60" w:line="240" w:lineRule="exact"/>
              <w:jc w:val="center"/>
              <w:rPr>
                <w:rFonts w:ascii="Times New Roman" w:eastAsia="长城楷体"/>
                <w:color w:val="0000FF"/>
                <w:sz w:val="14"/>
              </w:rPr>
            </w:pP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就业</w:t>
            </w:r>
          </w:p>
        </w:tc>
        <w:tc>
          <w:tcPr>
            <w:tcW w:w="914" w:type="dxa"/>
          </w:tcPr>
          <w:p w:rsidR="00000000" w:rsidRDefault="00000000">
            <w:pPr>
              <w:pStyle w:val="850"/>
              <w:spacing w:after="60"/>
            </w:pPr>
            <w:r>
              <w:t>58.6</w:t>
            </w:r>
          </w:p>
        </w:tc>
        <w:tc>
          <w:tcPr>
            <w:tcW w:w="915" w:type="dxa"/>
          </w:tcPr>
          <w:p w:rsidR="00000000" w:rsidRDefault="00000000">
            <w:pPr>
              <w:pStyle w:val="850"/>
              <w:spacing w:after="60"/>
            </w:pPr>
            <w:r>
              <w:t>63.3</w:t>
            </w:r>
          </w:p>
        </w:tc>
        <w:tc>
          <w:tcPr>
            <w:tcW w:w="914" w:type="dxa"/>
          </w:tcPr>
          <w:p w:rsidR="00000000" w:rsidRDefault="00000000">
            <w:pPr>
              <w:pStyle w:val="850"/>
              <w:spacing w:after="60"/>
            </w:pPr>
            <w:r>
              <w:t>76.4</w:t>
            </w:r>
          </w:p>
        </w:tc>
        <w:tc>
          <w:tcPr>
            <w:tcW w:w="914" w:type="dxa"/>
          </w:tcPr>
          <w:p w:rsidR="00000000" w:rsidRDefault="00000000">
            <w:pPr>
              <w:pStyle w:val="850"/>
              <w:spacing w:after="60"/>
            </w:pPr>
            <w:r>
              <w:t>43.2</w:t>
            </w:r>
          </w:p>
        </w:tc>
        <w:tc>
          <w:tcPr>
            <w:tcW w:w="914" w:type="dxa"/>
          </w:tcPr>
          <w:p w:rsidR="00000000" w:rsidRDefault="00000000">
            <w:pPr>
              <w:pStyle w:val="850"/>
              <w:spacing w:after="60"/>
            </w:pPr>
            <w:r>
              <w:t>73.0</w:t>
            </w:r>
          </w:p>
        </w:tc>
        <w:tc>
          <w:tcPr>
            <w:tcW w:w="915" w:type="dxa"/>
          </w:tcPr>
          <w:p w:rsidR="00000000" w:rsidRDefault="00000000">
            <w:pPr>
              <w:pStyle w:val="850"/>
              <w:spacing w:after="60"/>
            </w:pPr>
            <w:r>
              <w:t>53.3</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求职者</w:t>
            </w:r>
          </w:p>
        </w:tc>
        <w:tc>
          <w:tcPr>
            <w:tcW w:w="914" w:type="dxa"/>
          </w:tcPr>
          <w:p w:rsidR="00000000" w:rsidRDefault="00000000">
            <w:pPr>
              <w:pStyle w:val="850"/>
              <w:spacing w:after="60"/>
            </w:pPr>
            <w:r>
              <w:t>6.7</w:t>
            </w:r>
          </w:p>
        </w:tc>
        <w:tc>
          <w:tcPr>
            <w:tcW w:w="915" w:type="dxa"/>
          </w:tcPr>
          <w:p w:rsidR="00000000" w:rsidRDefault="00000000">
            <w:pPr>
              <w:pStyle w:val="850"/>
              <w:spacing w:after="60"/>
            </w:pPr>
            <w:r>
              <w:t>2.5</w:t>
            </w:r>
          </w:p>
        </w:tc>
        <w:tc>
          <w:tcPr>
            <w:tcW w:w="914" w:type="dxa"/>
          </w:tcPr>
          <w:p w:rsidR="00000000" w:rsidRDefault="00000000">
            <w:pPr>
              <w:pStyle w:val="850"/>
              <w:spacing w:after="60"/>
            </w:pPr>
            <w:r>
              <w:t>7.1</w:t>
            </w:r>
          </w:p>
        </w:tc>
        <w:tc>
          <w:tcPr>
            <w:tcW w:w="914" w:type="dxa"/>
          </w:tcPr>
          <w:p w:rsidR="00000000" w:rsidRDefault="00000000">
            <w:pPr>
              <w:pStyle w:val="850"/>
              <w:spacing w:after="60"/>
            </w:pPr>
            <w:r>
              <w:t>6.2</w:t>
            </w:r>
          </w:p>
        </w:tc>
        <w:tc>
          <w:tcPr>
            <w:tcW w:w="914" w:type="dxa"/>
          </w:tcPr>
          <w:p w:rsidR="00000000" w:rsidRDefault="00000000">
            <w:pPr>
              <w:pStyle w:val="850"/>
              <w:spacing w:after="60"/>
            </w:pPr>
            <w:r>
              <w:t>2.4</w:t>
            </w:r>
          </w:p>
        </w:tc>
        <w:tc>
          <w:tcPr>
            <w:tcW w:w="915" w:type="dxa"/>
          </w:tcPr>
          <w:p w:rsidR="00000000" w:rsidRDefault="00000000">
            <w:pPr>
              <w:pStyle w:val="850"/>
              <w:spacing w:after="60"/>
            </w:pPr>
            <w:r>
              <w:t>2.6</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曾想要并得到工作</w:t>
            </w:r>
          </w:p>
        </w:tc>
        <w:tc>
          <w:tcPr>
            <w:tcW w:w="914" w:type="dxa"/>
          </w:tcPr>
          <w:p w:rsidR="00000000" w:rsidRDefault="00000000">
            <w:pPr>
              <w:pStyle w:val="850"/>
              <w:spacing w:after="60"/>
            </w:pPr>
            <w:r>
              <w:t>1.7</w:t>
            </w:r>
          </w:p>
        </w:tc>
        <w:tc>
          <w:tcPr>
            <w:tcW w:w="915" w:type="dxa"/>
          </w:tcPr>
          <w:p w:rsidR="00000000" w:rsidRDefault="00000000">
            <w:pPr>
              <w:pStyle w:val="850"/>
              <w:spacing w:after="60"/>
            </w:pPr>
            <w:r>
              <w:t>0.6</w:t>
            </w:r>
          </w:p>
        </w:tc>
        <w:tc>
          <w:tcPr>
            <w:tcW w:w="914" w:type="dxa"/>
          </w:tcPr>
          <w:p w:rsidR="00000000" w:rsidRDefault="00000000">
            <w:pPr>
              <w:pStyle w:val="850"/>
              <w:spacing w:after="60"/>
            </w:pPr>
            <w:r>
              <w:t>1.7</w:t>
            </w:r>
          </w:p>
        </w:tc>
        <w:tc>
          <w:tcPr>
            <w:tcW w:w="914" w:type="dxa"/>
          </w:tcPr>
          <w:p w:rsidR="00000000" w:rsidRDefault="00000000">
            <w:pPr>
              <w:pStyle w:val="850"/>
              <w:spacing w:after="60"/>
            </w:pPr>
            <w:r>
              <w:t>1.6</w:t>
            </w:r>
          </w:p>
        </w:tc>
        <w:tc>
          <w:tcPr>
            <w:tcW w:w="914" w:type="dxa"/>
          </w:tcPr>
          <w:p w:rsidR="00000000" w:rsidRDefault="00000000">
            <w:pPr>
              <w:pStyle w:val="850"/>
              <w:spacing w:after="60"/>
            </w:pPr>
            <w:r>
              <w:t>0.6</w:t>
            </w:r>
          </w:p>
        </w:tc>
        <w:tc>
          <w:tcPr>
            <w:tcW w:w="915" w:type="dxa"/>
          </w:tcPr>
          <w:p w:rsidR="00000000" w:rsidRDefault="00000000">
            <w:pPr>
              <w:pStyle w:val="850"/>
              <w:spacing w:after="60"/>
            </w:pPr>
            <w:r>
              <w:t>0.5</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从事家务</w:t>
            </w:r>
          </w:p>
        </w:tc>
        <w:tc>
          <w:tcPr>
            <w:tcW w:w="914" w:type="dxa"/>
          </w:tcPr>
          <w:p w:rsidR="00000000" w:rsidRDefault="00000000">
            <w:pPr>
              <w:pStyle w:val="850"/>
              <w:spacing w:after="60"/>
            </w:pPr>
            <w:r>
              <w:t>18.0</w:t>
            </w:r>
          </w:p>
        </w:tc>
        <w:tc>
          <w:tcPr>
            <w:tcW w:w="915" w:type="dxa"/>
          </w:tcPr>
          <w:p w:rsidR="00000000" w:rsidRDefault="00000000">
            <w:pPr>
              <w:pStyle w:val="850"/>
              <w:spacing w:after="60"/>
            </w:pPr>
            <w:r>
              <w:t>11.9</w:t>
            </w:r>
          </w:p>
        </w:tc>
        <w:tc>
          <w:tcPr>
            <w:tcW w:w="914" w:type="dxa"/>
          </w:tcPr>
          <w:p w:rsidR="00000000" w:rsidRDefault="00000000">
            <w:pPr>
              <w:pStyle w:val="850"/>
              <w:spacing w:after="60"/>
            </w:pPr>
            <w:r>
              <w:t>1.1</w:t>
            </w:r>
          </w:p>
        </w:tc>
        <w:tc>
          <w:tcPr>
            <w:tcW w:w="914" w:type="dxa"/>
          </w:tcPr>
          <w:p w:rsidR="00000000" w:rsidRDefault="00000000">
            <w:pPr>
              <w:pStyle w:val="850"/>
              <w:spacing w:after="60"/>
            </w:pPr>
            <w:r>
              <w:t>32.6</w:t>
            </w:r>
          </w:p>
        </w:tc>
        <w:tc>
          <w:tcPr>
            <w:tcW w:w="914" w:type="dxa"/>
          </w:tcPr>
          <w:p w:rsidR="00000000" w:rsidRDefault="00000000">
            <w:pPr>
              <w:pStyle w:val="850"/>
              <w:spacing w:after="60"/>
            </w:pPr>
            <w:r>
              <w:t>1.6</w:t>
            </w:r>
          </w:p>
        </w:tc>
        <w:tc>
          <w:tcPr>
            <w:tcW w:w="915" w:type="dxa"/>
          </w:tcPr>
          <w:p w:rsidR="00000000" w:rsidRDefault="00000000">
            <w:pPr>
              <w:pStyle w:val="850"/>
              <w:spacing w:after="60"/>
            </w:pPr>
            <w:r>
              <w:t>21.6</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学生</w:t>
            </w:r>
          </w:p>
        </w:tc>
        <w:tc>
          <w:tcPr>
            <w:tcW w:w="914" w:type="dxa"/>
          </w:tcPr>
          <w:p w:rsidR="00000000" w:rsidRDefault="00000000">
            <w:pPr>
              <w:pStyle w:val="850"/>
              <w:spacing w:after="60"/>
            </w:pPr>
            <w:r>
              <w:t>1.0</w:t>
            </w:r>
          </w:p>
        </w:tc>
        <w:tc>
          <w:tcPr>
            <w:tcW w:w="915" w:type="dxa"/>
          </w:tcPr>
          <w:p w:rsidR="00000000" w:rsidRDefault="00000000">
            <w:pPr>
              <w:pStyle w:val="850"/>
              <w:spacing w:after="60"/>
            </w:pPr>
            <w:r>
              <w:t>8.8</w:t>
            </w:r>
          </w:p>
        </w:tc>
        <w:tc>
          <w:tcPr>
            <w:tcW w:w="914" w:type="dxa"/>
          </w:tcPr>
          <w:p w:rsidR="00000000" w:rsidRDefault="00000000">
            <w:pPr>
              <w:pStyle w:val="850"/>
              <w:spacing w:after="60"/>
            </w:pPr>
            <w:r>
              <w:t>1.3</w:t>
            </w:r>
          </w:p>
        </w:tc>
        <w:tc>
          <w:tcPr>
            <w:tcW w:w="914" w:type="dxa"/>
          </w:tcPr>
          <w:p w:rsidR="00000000" w:rsidRDefault="00000000">
            <w:pPr>
              <w:pStyle w:val="850"/>
              <w:spacing w:after="60"/>
            </w:pPr>
            <w:r>
              <w:t>0.7</w:t>
            </w:r>
          </w:p>
        </w:tc>
        <w:tc>
          <w:tcPr>
            <w:tcW w:w="914" w:type="dxa"/>
          </w:tcPr>
          <w:p w:rsidR="00000000" w:rsidRDefault="00000000">
            <w:pPr>
              <w:pStyle w:val="850"/>
              <w:spacing w:after="60"/>
            </w:pPr>
            <w:r>
              <w:t>8.6</w:t>
            </w:r>
          </w:p>
        </w:tc>
        <w:tc>
          <w:tcPr>
            <w:tcW w:w="915" w:type="dxa"/>
          </w:tcPr>
          <w:p w:rsidR="00000000" w:rsidRDefault="00000000">
            <w:pPr>
              <w:pStyle w:val="850"/>
              <w:spacing w:after="60"/>
            </w:pPr>
            <w:r>
              <w:t>8.9</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退休</w:t>
            </w:r>
          </w:p>
        </w:tc>
        <w:tc>
          <w:tcPr>
            <w:tcW w:w="914" w:type="dxa"/>
          </w:tcPr>
          <w:p w:rsidR="00000000" w:rsidRDefault="00000000">
            <w:pPr>
              <w:pStyle w:val="850"/>
              <w:spacing w:after="60"/>
            </w:pPr>
            <w:r>
              <w:t>7.0</w:t>
            </w:r>
          </w:p>
        </w:tc>
        <w:tc>
          <w:tcPr>
            <w:tcW w:w="915" w:type="dxa"/>
          </w:tcPr>
          <w:p w:rsidR="00000000" w:rsidRDefault="00000000">
            <w:pPr>
              <w:pStyle w:val="850"/>
              <w:spacing w:after="60"/>
            </w:pPr>
            <w:r>
              <w:t>7.4</w:t>
            </w:r>
          </w:p>
        </w:tc>
        <w:tc>
          <w:tcPr>
            <w:tcW w:w="914" w:type="dxa"/>
          </w:tcPr>
          <w:p w:rsidR="00000000" w:rsidRDefault="00000000">
            <w:pPr>
              <w:pStyle w:val="850"/>
              <w:spacing w:after="60"/>
            </w:pPr>
            <w:r>
              <w:t>6.1</w:t>
            </w:r>
          </w:p>
        </w:tc>
        <w:tc>
          <w:tcPr>
            <w:tcW w:w="914" w:type="dxa"/>
          </w:tcPr>
          <w:p w:rsidR="00000000" w:rsidRDefault="00000000">
            <w:pPr>
              <w:pStyle w:val="850"/>
              <w:spacing w:after="60"/>
            </w:pPr>
            <w:r>
              <w:t>7.9</w:t>
            </w:r>
          </w:p>
        </w:tc>
        <w:tc>
          <w:tcPr>
            <w:tcW w:w="914" w:type="dxa"/>
          </w:tcPr>
          <w:p w:rsidR="00000000" w:rsidRDefault="00000000">
            <w:pPr>
              <w:pStyle w:val="850"/>
              <w:spacing w:after="60"/>
            </w:pPr>
            <w:r>
              <w:t>7.6</w:t>
            </w:r>
          </w:p>
        </w:tc>
        <w:tc>
          <w:tcPr>
            <w:tcW w:w="915" w:type="dxa"/>
          </w:tcPr>
          <w:p w:rsidR="00000000" w:rsidRDefault="00000000">
            <w:pPr>
              <w:pStyle w:val="850"/>
              <w:spacing w:after="60"/>
            </w:pPr>
            <w:r>
              <w:t>7.3</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残疾</w:t>
            </w:r>
          </w:p>
        </w:tc>
        <w:tc>
          <w:tcPr>
            <w:tcW w:w="914" w:type="dxa"/>
          </w:tcPr>
          <w:p w:rsidR="00000000" w:rsidRDefault="00000000">
            <w:pPr>
              <w:pStyle w:val="850"/>
              <w:spacing w:after="60"/>
            </w:pPr>
            <w:r>
              <w:t>5.0</w:t>
            </w:r>
          </w:p>
        </w:tc>
        <w:tc>
          <w:tcPr>
            <w:tcW w:w="915" w:type="dxa"/>
          </w:tcPr>
          <w:p w:rsidR="00000000" w:rsidRDefault="00000000">
            <w:pPr>
              <w:pStyle w:val="850"/>
              <w:spacing w:after="60"/>
            </w:pPr>
            <w:r>
              <w:t>3.6</w:t>
            </w:r>
          </w:p>
        </w:tc>
        <w:tc>
          <w:tcPr>
            <w:tcW w:w="914" w:type="dxa"/>
          </w:tcPr>
          <w:p w:rsidR="00000000" w:rsidRDefault="00000000">
            <w:pPr>
              <w:pStyle w:val="850"/>
              <w:spacing w:after="60"/>
            </w:pPr>
            <w:r>
              <w:t>3.8</w:t>
            </w:r>
          </w:p>
        </w:tc>
        <w:tc>
          <w:tcPr>
            <w:tcW w:w="914" w:type="dxa"/>
          </w:tcPr>
          <w:p w:rsidR="00000000" w:rsidRDefault="00000000">
            <w:pPr>
              <w:pStyle w:val="850"/>
              <w:spacing w:after="60"/>
            </w:pPr>
            <w:r>
              <w:t>6.1</w:t>
            </w:r>
          </w:p>
        </w:tc>
        <w:tc>
          <w:tcPr>
            <w:tcW w:w="914" w:type="dxa"/>
          </w:tcPr>
          <w:p w:rsidR="00000000" w:rsidRDefault="00000000">
            <w:pPr>
              <w:pStyle w:val="850"/>
              <w:spacing w:after="60"/>
            </w:pPr>
            <w:r>
              <w:t>3.0</w:t>
            </w:r>
          </w:p>
        </w:tc>
        <w:tc>
          <w:tcPr>
            <w:tcW w:w="915" w:type="dxa"/>
          </w:tcPr>
          <w:p w:rsidR="00000000" w:rsidRDefault="00000000">
            <w:pPr>
              <w:pStyle w:val="850"/>
              <w:spacing w:after="60"/>
            </w:pPr>
            <w:r>
              <w:t>4.0</w:t>
            </w:r>
          </w:p>
        </w:tc>
      </w:tr>
      <w:tr w:rsidR="00000000">
        <w:tblPrEx>
          <w:tblCellMar>
            <w:top w:w="0" w:type="dxa"/>
            <w:left w:w="0" w:type="dxa"/>
            <w:bottom w:w="0" w:type="dxa"/>
            <w:right w:w="0" w:type="dxa"/>
          </w:tblCellMar>
        </w:tblPrEx>
        <w:trPr>
          <w:cantSplit/>
          <w:trHeight w:val="227"/>
        </w:trPr>
        <w:tc>
          <w:tcPr>
            <w:tcW w:w="1828" w:type="dxa"/>
            <w:gridSpan w:val="2"/>
          </w:tcPr>
          <w:p w:rsidR="00000000" w:rsidRDefault="00000000">
            <w:pPr>
              <w:pStyle w:val="850"/>
              <w:spacing w:after="60"/>
              <w:jc w:val="both"/>
              <w:rPr>
                <w:rFonts w:ascii="SimSun" w:hint="eastAsia"/>
              </w:rPr>
            </w:pPr>
            <w:r>
              <w:rPr>
                <w:rFonts w:ascii="SimSun" w:hint="eastAsia"/>
              </w:rPr>
              <w:t>其他</w:t>
            </w:r>
          </w:p>
        </w:tc>
        <w:tc>
          <w:tcPr>
            <w:tcW w:w="914" w:type="dxa"/>
          </w:tcPr>
          <w:p w:rsidR="00000000" w:rsidRDefault="00000000">
            <w:pPr>
              <w:pStyle w:val="850"/>
              <w:spacing w:after="60"/>
            </w:pPr>
            <w:r>
              <w:t>2.0</w:t>
            </w:r>
          </w:p>
        </w:tc>
        <w:tc>
          <w:tcPr>
            <w:tcW w:w="915" w:type="dxa"/>
          </w:tcPr>
          <w:p w:rsidR="00000000" w:rsidRDefault="00000000">
            <w:pPr>
              <w:pStyle w:val="850"/>
              <w:spacing w:after="60"/>
            </w:pPr>
            <w:r>
              <w:t>0.9</w:t>
            </w:r>
          </w:p>
        </w:tc>
        <w:tc>
          <w:tcPr>
            <w:tcW w:w="914" w:type="dxa"/>
          </w:tcPr>
          <w:p w:rsidR="00000000" w:rsidRDefault="00000000">
            <w:pPr>
              <w:pStyle w:val="850"/>
              <w:spacing w:after="60"/>
            </w:pPr>
            <w:r>
              <w:t>2.4</w:t>
            </w:r>
          </w:p>
        </w:tc>
        <w:tc>
          <w:tcPr>
            <w:tcW w:w="914" w:type="dxa"/>
          </w:tcPr>
          <w:p w:rsidR="00000000" w:rsidRDefault="00000000">
            <w:pPr>
              <w:pStyle w:val="850"/>
              <w:spacing w:after="60"/>
            </w:pPr>
            <w:r>
              <w:t>1.6</w:t>
            </w:r>
          </w:p>
        </w:tc>
        <w:tc>
          <w:tcPr>
            <w:tcW w:w="914" w:type="dxa"/>
          </w:tcPr>
          <w:p w:rsidR="00000000" w:rsidRDefault="00000000">
            <w:pPr>
              <w:pStyle w:val="850"/>
              <w:spacing w:after="60"/>
            </w:pPr>
            <w:r>
              <w:t>1.0</w:t>
            </w:r>
          </w:p>
        </w:tc>
        <w:tc>
          <w:tcPr>
            <w:tcW w:w="915" w:type="dxa"/>
          </w:tcPr>
          <w:p w:rsidR="00000000" w:rsidRDefault="00000000">
            <w:pPr>
              <w:pStyle w:val="850"/>
              <w:spacing w:after="60"/>
            </w:pPr>
            <w:r>
              <w:t>0.9</w:t>
            </w:r>
          </w:p>
        </w:tc>
      </w:tr>
      <w:tr w:rsidR="00000000">
        <w:tblPrEx>
          <w:tblCellMar>
            <w:top w:w="0" w:type="dxa"/>
            <w:left w:w="0" w:type="dxa"/>
            <w:bottom w:w="0" w:type="dxa"/>
            <w:right w:w="0" w:type="dxa"/>
          </w:tblCellMar>
        </w:tblPrEx>
        <w:trPr>
          <w:cantSplit/>
          <w:trHeight w:val="227"/>
        </w:trPr>
        <w:tc>
          <w:tcPr>
            <w:tcW w:w="1828" w:type="dxa"/>
            <w:gridSpan w:val="2"/>
            <w:tcBorders>
              <w:bottom w:val="single" w:sz="12" w:space="0" w:color="auto"/>
            </w:tcBorders>
          </w:tcPr>
          <w:p w:rsidR="00000000" w:rsidRDefault="00000000">
            <w:pPr>
              <w:pStyle w:val="850"/>
              <w:spacing w:after="60"/>
              <w:jc w:val="both"/>
              <w:rPr>
                <w:rFonts w:ascii="SimSun" w:hint="eastAsia"/>
              </w:rPr>
            </w:pPr>
            <w:r>
              <w:rPr>
                <w:rFonts w:ascii="SimSun" w:hint="eastAsia"/>
              </w:rPr>
              <w:t>未说明</w:t>
            </w:r>
          </w:p>
        </w:tc>
        <w:tc>
          <w:tcPr>
            <w:tcW w:w="914" w:type="dxa"/>
            <w:tcBorders>
              <w:bottom w:val="single" w:sz="12" w:space="0" w:color="auto"/>
            </w:tcBorders>
          </w:tcPr>
          <w:p w:rsidR="00000000" w:rsidRDefault="00000000">
            <w:pPr>
              <w:pStyle w:val="850"/>
              <w:spacing w:after="60"/>
            </w:pPr>
            <w:r>
              <w:t>-</w:t>
            </w:r>
          </w:p>
        </w:tc>
        <w:tc>
          <w:tcPr>
            <w:tcW w:w="915" w:type="dxa"/>
            <w:tcBorders>
              <w:bottom w:val="single" w:sz="12" w:space="0" w:color="auto"/>
            </w:tcBorders>
          </w:tcPr>
          <w:p w:rsidR="00000000" w:rsidRDefault="00000000">
            <w:pPr>
              <w:pStyle w:val="850"/>
              <w:spacing w:after="60"/>
            </w:pPr>
            <w:r>
              <w:t>1.0</w:t>
            </w:r>
          </w:p>
        </w:tc>
        <w:tc>
          <w:tcPr>
            <w:tcW w:w="914" w:type="dxa"/>
            <w:tcBorders>
              <w:bottom w:val="single" w:sz="12" w:space="0" w:color="auto"/>
            </w:tcBorders>
          </w:tcPr>
          <w:p w:rsidR="00000000" w:rsidRDefault="00000000">
            <w:pPr>
              <w:pStyle w:val="850"/>
              <w:spacing w:after="60"/>
            </w:pPr>
            <w:r>
              <w:t>-</w:t>
            </w:r>
          </w:p>
        </w:tc>
        <w:tc>
          <w:tcPr>
            <w:tcW w:w="914" w:type="dxa"/>
            <w:tcBorders>
              <w:bottom w:val="single" w:sz="12" w:space="0" w:color="auto"/>
            </w:tcBorders>
          </w:tcPr>
          <w:p w:rsidR="00000000" w:rsidRDefault="00000000">
            <w:pPr>
              <w:pStyle w:val="850"/>
              <w:spacing w:after="60"/>
            </w:pPr>
            <w:r>
              <w:t>-</w:t>
            </w:r>
          </w:p>
        </w:tc>
        <w:tc>
          <w:tcPr>
            <w:tcW w:w="914" w:type="dxa"/>
            <w:tcBorders>
              <w:bottom w:val="single" w:sz="12" w:space="0" w:color="auto"/>
            </w:tcBorders>
          </w:tcPr>
          <w:p w:rsidR="00000000" w:rsidRDefault="00000000">
            <w:pPr>
              <w:pStyle w:val="850"/>
              <w:spacing w:after="60"/>
            </w:pPr>
            <w:r>
              <w:t>1.2</w:t>
            </w:r>
          </w:p>
        </w:tc>
        <w:tc>
          <w:tcPr>
            <w:tcW w:w="915" w:type="dxa"/>
            <w:tcBorders>
              <w:bottom w:val="single" w:sz="12" w:space="0" w:color="auto"/>
            </w:tcBorders>
          </w:tcPr>
          <w:p w:rsidR="00000000" w:rsidRDefault="00000000">
            <w:pPr>
              <w:pStyle w:val="850"/>
              <w:spacing w:after="60"/>
            </w:pPr>
            <w:r>
              <w:t>0.9</w:t>
            </w:r>
          </w:p>
        </w:tc>
      </w:tr>
    </w:tbl>
    <w:p w:rsidR="00000000" w:rsidRDefault="00000000">
      <w:pPr>
        <w:pStyle w:val="SingleTxt"/>
        <w:rPr>
          <w:rFonts w:hint="eastAsia"/>
          <w:sz w:val="18"/>
        </w:rPr>
      </w:pPr>
      <w:r>
        <w:rPr>
          <w:rFonts w:hint="eastAsia"/>
          <w:sz w:val="18"/>
        </w:rPr>
        <w:t>资料来源：1990-1994年人口与社会指标选编摘要的表45。拉加经委会/发合会人口统计股，西班牙港，特立尼达和多巴哥。</w:t>
      </w:r>
    </w:p>
    <w:p w:rsidR="00000000" w:rsidRDefault="00000000">
      <w:pPr>
        <w:pStyle w:val="SingleTxt"/>
        <w:rPr>
          <w:rFonts w:hint="eastAsia"/>
        </w:rPr>
      </w:pPr>
      <w:r>
        <w:rPr>
          <w:rFonts w:hint="eastAsia"/>
        </w:rPr>
        <w:t>110.  根据表9，1980至1991年间妇女就业增长达10％，但女户主家庭的高比率和仍然相当高的妇女失业率结合在一起使得妇女就业仍成为决策者的重要关切事项。政府就妇女和消灭贫穷问题明确规定的优先领域表明了这一点。</w:t>
      </w:r>
    </w:p>
    <w:p w:rsidR="00000000" w:rsidRDefault="00000000">
      <w:pPr>
        <w:pStyle w:val="SingleTxt"/>
        <w:rPr>
          <w:rFonts w:hint="eastAsia"/>
        </w:rPr>
      </w:pPr>
      <w:r>
        <w:rPr>
          <w:rFonts w:hint="eastAsia"/>
        </w:rPr>
        <w:t>111.  捍卫职业妇女免受基于孕产的歧视性惯例的影响的权利仍有大量工作要做。担任公职的未婚妇女怀孕非但不被自动解职或暂停工作一年，反而根据1986年《就业保护法》有权像已婚妇女一样享有13周的带薪产假。</w:t>
      </w:r>
    </w:p>
    <w:p w:rsidR="00000000" w:rsidRDefault="00000000">
      <w:pPr>
        <w:pStyle w:val="SingleTxt"/>
        <w:rPr>
          <w:rFonts w:hint="eastAsia"/>
        </w:rPr>
      </w:pPr>
      <w:r>
        <w:rPr>
          <w:rFonts w:hint="eastAsia"/>
        </w:rPr>
        <w:t>112.  社会保障条例规定向曾就业并向社会救济金缴款达39周的妇女支付救济金，而不得以其婚姻状况有所歧视。</w:t>
      </w:r>
    </w:p>
    <w:p w:rsidR="00000000" w:rsidRDefault="00000000">
      <w:pPr>
        <w:pStyle w:val="SingleTxt"/>
        <w:rPr>
          <w:rFonts w:hint="eastAsia"/>
        </w:rPr>
      </w:pPr>
      <w:r>
        <w:rPr>
          <w:rFonts w:hint="eastAsia"/>
        </w:rPr>
        <w:tab/>
        <w:t>1986年《就业保护法》使妇女，尤其是那些在工作就业的妇女受益良多。该法律规定了两周的带薪休假并在需要时，以及符合该法规定的条件时支付遣散费。该法将国内工人的试用期限定为四周，并取消以婚姻状况、妊娠和疾病为理由的解雇。</w:t>
      </w:r>
    </w:p>
    <w:p w:rsidR="00000000" w:rsidRDefault="00000000">
      <w:pPr>
        <w:pStyle w:val="SingleTxt"/>
        <w:rPr>
          <w:rFonts w:hint="eastAsia"/>
        </w:rPr>
      </w:pPr>
      <w:r>
        <w:rPr>
          <w:rFonts w:hint="eastAsia"/>
        </w:rPr>
        <w:t>113.  1992年的法律改革（《杂项规定法》）解除了妇女的一项日益增长忧虑。受抚养的子女的年龄从16岁提高到18岁。该法还给予治安法官以更大决定权，可以斟酌判定与子女和配偶有关的抚（赡）养案件。必须根据负担能力支付抚（赡）养费，而不是每周最多支付15美元。</w:t>
      </w:r>
    </w:p>
    <w:p w:rsidR="00000000" w:rsidRDefault="00000000">
      <w:pPr>
        <w:pStyle w:val="SingleTxt"/>
        <w:rPr>
          <w:rFonts w:hint="eastAsia"/>
        </w:rPr>
      </w:pPr>
      <w:r>
        <w:rPr>
          <w:rFonts w:hint="eastAsia"/>
        </w:rPr>
        <w:t>114.  提供日托服务促进了妇女利用更多机会在家庭外求职的能力。全国设有70个日托中心，其中14个中心是圣基茨和尼维斯政府拥有和经营的，它们提供令人满意的托儿服务，且收费合理。事实上，圣基茨和尼维斯政府近来建立了旁氏工业园日托中心。这一中心是美国国际开发署（美援署）和政府餐饮机构为约150名儿童联合资助的。1980年，联邦共有八（8）个农村日托中心和九（9）个城市日托中心。1985年，增加到十七（17）个农村日托中心和十六（16）个城市日托中心，1992年，增加到33个农村日托中心和36个城市日托中心。截至1998年，即本报告所述期间结束时，圣基茨的日托设施数已经上升到85个，增加了23％。这些数据充分地显示出对日托中心的需求和私营企业和政府对父母，其中许多是单身女性需求的回应。</w:t>
      </w:r>
    </w:p>
    <w:p w:rsidR="00000000" w:rsidRDefault="00000000">
      <w:pPr>
        <w:pStyle w:val="SingleTxt"/>
        <w:rPr>
          <w:rFonts w:hint="eastAsia"/>
        </w:rPr>
      </w:pPr>
      <w:r>
        <w:rPr>
          <w:rFonts w:hint="eastAsia"/>
        </w:rPr>
        <w:t xml:space="preserve">115.  </w:t>
      </w:r>
      <w:r>
        <w:rPr>
          <w:rFonts w:hint="eastAsia"/>
          <w:spacing w:val="2"/>
        </w:rPr>
        <w:t>圣基茨和尼维斯为政府所拥有的托儿所和日托中心数在本报告所述十年的前五年期间仍然是稳定的，但在该十年的后五年期间增加了50％。公立学前机构的增长不大。另一方面，1986至1995年期间，私立日托中心几乎增加了700％</w:t>
      </w:r>
      <w:r>
        <w:rPr>
          <w:rFonts w:hint="eastAsia"/>
        </w:rPr>
        <w:t>（从3个至20个）。1995至1998年期间，私立日托中心继续呈明显增长。在1997-1998学年，私立日托中心在联邦85个中心中共占70个。</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ascii="SimHei" w:eastAsia="SimHei" w:hint="eastAsia"/>
          <w:color w:val="FF0000"/>
        </w:rPr>
      </w:pPr>
      <w:r>
        <w:rPr>
          <w:rFonts w:ascii="SimHei" w:eastAsia="SimHei" w:hint="eastAsia"/>
          <w:color w:val="FF0000"/>
        </w:rPr>
        <w:t>统计数字——幼儿期发展</w:t>
      </w:r>
    </w:p>
    <w:p w:rsidR="00000000" w:rsidRDefault="00000000">
      <w:pPr>
        <w:pStyle w:val="SingleTxt"/>
        <w:rPr>
          <w:rFonts w:ascii="KaiTi_GB2312" w:eastAsia="KaiTi_GB2312" w:hint="eastAsia"/>
          <w:color w:val="0000FF"/>
        </w:rPr>
      </w:pPr>
      <w:r>
        <w:rPr>
          <w:rFonts w:ascii="KaiTi_GB2312" w:eastAsia="KaiTi_GB2312" w:hint="eastAsia"/>
          <w:color w:val="0000FF"/>
        </w:rPr>
        <w:t>1995-1996年</w:t>
      </w:r>
    </w:p>
    <w:tbl>
      <w:tblPr>
        <w:tblW w:w="0" w:type="auto"/>
        <w:tblInd w:w="1284" w:type="dxa"/>
        <w:tblLayout w:type="fixed"/>
        <w:tblCellMar>
          <w:left w:w="0" w:type="dxa"/>
          <w:right w:w="0" w:type="dxa"/>
        </w:tblCellMar>
        <w:tblLook w:val="0000" w:firstRow="0" w:lastRow="0" w:firstColumn="0" w:lastColumn="0" w:noHBand="0" w:noVBand="0"/>
      </w:tblPr>
      <w:tblGrid>
        <w:gridCol w:w="2438"/>
        <w:gridCol w:w="2438"/>
        <w:gridCol w:w="2438"/>
      </w:tblGrid>
      <w:tr w:rsidR="00000000">
        <w:tblPrEx>
          <w:tblCellMar>
            <w:top w:w="0" w:type="dxa"/>
            <w:left w:w="0" w:type="dxa"/>
            <w:bottom w:w="0" w:type="dxa"/>
            <w:right w:w="0" w:type="dxa"/>
          </w:tblCellMar>
        </w:tblPrEx>
        <w:trPr>
          <w:cantSplit/>
          <w:trHeight w:val="360"/>
        </w:trPr>
        <w:tc>
          <w:tcPr>
            <w:tcW w:w="2438" w:type="dxa"/>
            <w:tcBorders>
              <w:bottom w:val="single" w:sz="4" w:space="0" w:color="auto"/>
            </w:tcBorders>
          </w:tcPr>
          <w:p w:rsidR="00000000" w:rsidRDefault="00000000">
            <w:pPr>
              <w:pStyle w:val="850"/>
              <w:spacing w:after="60"/>
              <w:jc w:val="both"/>
              <w:rPr>
                <w:rFonts w:ascii="SimSun" w:hint="eastAsia"/>
              </w:rPr>
            </w:pPr>
          </w:p>
        </w:tc>
        <w:tc>
          <w:tcPr>
            <w:tcW w:w="2438" w:type="dxa"/>
            <w:tcBorders>
              <w:bottom w:val="single" w:sz="4" w:space="0" w:color="auto"/>
            </w:tcBorders>
          </w:tcPr>
          <w:p w:rsidR="00000000" w:rsidRDefault="00000000">
            <w:pPr>
              <w:pStyle w:val="850"/>
              <w:spacing w:after="60"/>
              <w:rPr>
                <w:rFonts w:hint="eastAsia"/>
              </w:rPr>
            </w:pPr>
            <w:r>
              <w:rPr>
                <w:rFonts w:ascii="KaiTi_GB2312" w:eastAsia="KaiTi_GB2312" w:hint="eastAsia"/>
                <w:color w:val="0000FF"/>
              </w:rPr>
              <w:t>圣基茨</w:t>
            </w:r>
          </w:p>
        </w:tc>
        <w:tc>
          <w:tcPr>
            <w:tcW w:w="2438" w:type="dxa"/>
            <w:tcBorders>
              <w:bottom w:val="single" w:sz="4" w:space="0" w:color="auto"/>
            </w:tcBorders>
          </w:tcPr>
          <w:p w:rsidR="00000000" w:rsidRDefault="00000000">
            <w:pPr>
              <w:pStyle w:val="850"/>
              <w:spacing w:after="60"/>
              <w:rPr>
                <w:rFonts w:hint="eastAsia"/>
              </w:rPr>
            </w:pPr>
            <w:r>
              <w:rPr>
                <w:rFonts w:ascii="KaiTi_GB2312" w:eastAsia="KaiTi_GB2312" w:hint="eastAsia"/>
                <w:color w:val="0000FF"/>
              </w:rPr>
              <w:t>尼维斯</w:t>
            </w:r>
          </w:p>
        </w:tc>
      </w:tr>
      <w:tr w:rsidR="00000000">
        <w:tblPrEx>
          <w:tblCellMar>
            <w:top w:w="0" w:type="dxa"/>
            <w:left w:w="0" w:type="dxa"/>
            <w:bottom w:w="0" w:type="dxa"/>
            <w:right w:w="0" w:type="dxa"/>
          </w:tblCellMar>
        </w:tblPrEx>
        <w:trPr>
          <w:cantSplit/>
          <w:trHeight w:val="360"/>
        </w:trPr>
        <w:tc>
          <w:tcPr>
            <w:tcW w:w="2438" w:type="dxa"/>
            <w:tcBorders>
              <w:top w:val="single" w:sz="4" w:space="0" w:color="auto"/>
            </w:tcBorders>
          </w:tcPr>
          <w:p w:rsidR="00000000" w:rsidRDefault="00000000">
            <w:pPr>
              <w:pStyle w:val="850"/>
              <w:spacing w:after="60"/>
              <w:jc w:val="both"/>
              <w:rPr>
                <w:rFonts w:ascii="SimSun" w:hint="eastAsia"/>
              </w:rPr>
            </w:pPr>
            <w:r>
              <w:rPr>
                <w:rFonts w:ascii="SimSun" w:hint="eastAsia"/>
              </w:rPr>
              <w:t>日托中心数共计</w:t>
            </w:r>
          </w:p>
        </w:tc>
        <w:tc>
          <w:tcPr>
            <w:tcW w:w="2438" w:type="dxa"/>
            <w:tcBorders>
              <w:top w:val="single" w:sz="4" w:space="0" w:color="auto"/>
            </w:tcBorders>
          </w:tcPr>
          <w:p w:rsidR="00000000" w:rsidRDefault="00000000">
            <w:pPr>
              <w:pStyle w:val="850"/>
              <w:spacing w:after="60"/>
              <w:rPr>
                <w:rFonts w:hint="eastAsia"/>
              </w:rPr>
            </w:pPr>
            <w:r>
              <w:rPr>
                <w:rFonts w:hint="eastAsia"/>
              </w:rPr>
              <w:t>55</w:t>
            </w:r>
          </w:p>
        </w:tc>
        <w:tc>
          <w:tcPr>
            <w:tcW w:w="2438" w:type="dxa"/>
            <w:tcBorders>
              <w:top w:val="single" w:sz="4" w:space="0" w:color="auto"/>
            </w:tcBorders>
          </w:tcPr>
          <w:p w:rsidR="00000000" w:rsidRDefault="00000000">
            <w:pPr>
              <w:pStyle w:val="850"/>
              <w:spacing w:after="60"/>
              <w:rPr>
                <w:rFonts w:hint="eastAsia"/>
              </w:rPr>
            </w:pPr>
            <w:r>
              <w:rPr>
                <w:rFonts w:hint="eastAsia"/>
              </w:rPr>
              <w:t>16</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政府日托中心</w:t>
            </w:r>
          </w:p>
        </w:tc>
        <w:tc>
          <w:tcPr>
            <w:tcW w:w="2438" w:type="dxa"/>
          </w:tcPr>
          <w:p w:rsidR="00000000" w:rsidRDefault="00000000">
            <w:pPr>
              <w:pStyle w:val="850"/>
              <w:spacing w:after="60"/>
              <w:rPr>
                <w:rFonts w:hint="eastAsia"/>
              </w:rPr>
            </w:pPr>
            <w:r>
              <w:rPr>
                <w:rFonts w:hint="eastAsia"/>
              </w:rPr>
              <w:t>11</w:t>
            </w:r>
          </w:p>
        </w:tc>
        <w:tc>
          <w:tcPr>
            <w:tcW w:w="2438" w:type="dxa"/>
          </w:tcPr>
          <w:p w:rsidR="00000000" w:rsidRDefault="00000000">
            <w:pPr>
              <w:pStyle w:val="850"/>
              <w:spacing w:after="60"/>
              <w:rPr>
                <w:rFonts w:hint="eastAsia"/>
              </w:rPr>
            </w:pPr>
            <w:r>
              <w:rPr>
                <w:rFonts w:hint="eastAsia"/>
              </w:rPr>
              <w:t>3</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私营日托中心</w:t>
            </w:r>
          </w:p>
        </w:tc>
        <w:tc>
          <w:tcPr>
            <w:tcW w:w="2438" w:type="dxa"/>
          </w:tcPr>
          <w:p w:rsidR="00000000" w:rsidRDefault="00000000">
            <w:pPr>
              <w:pStyle w:val="850"/>
              <w:spacing w:after="60"/>
              <w:rPr>
                <w:rFonts w:hint="eastAsia"/>
              </w:rPr>
            </w:pPr>
            <w:r>
              <w:rPr>
                <w:rFonts w:hint="eastAsia"/>
              </w:rPr>
              <w:t>44</w:t>
            </w:r>
          </w:p>
        </w:tc>
        <w:tc>
          <w:tcPr>
            <w:tcW w:w="2438" w:type="dxa"/>
          </w:tcPr>
          <w:p w:rsidR="00000000" w:rsidRDefault="00000000">
            <w:pPr>
              <w:pStyle w:val="850"/>
              <w:spacing w:after="60"/>
            </w:pPr>
            <w:r>
              <w:t>12</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入托人数</w:t>
            </w:r>
          </w:p>
        </w:tc>
        <w:tc>
          <w:tcPr>
            <w:tcW w:w="2438" w:type="dxa"/>
          </w:tcPr>
          <w:p w:rsidR="00000000" w:rsidRDefault="00000000">
            <w:pPr>
              <w:pStyle w:val="850"/>
              <w:spacing w:after="60"/>
            </w:pPr>
            <w:r>
              <w:rPr>
                <w:rFonts w:hint="eastAsia"/>
              </w:rPr>
              <w:t>1</w:t>
            </w:r>
            <w:r>
              <w:t xml:space="preserve"> 880</w:t>
            </w:r>
          </w:p>
        </w:tc>
        <w:tc>
          <w:tcPr>
            <w:tcW w:w="2438" w:type="dxa"/>
          </w:tcPr>
          <w:p w:rsidR="00000000" w:rsidRDefault="00000000">
            <w:pPr>
              <w:pStyle w:val="850"/>
              <w:spacing w:after="60"/>
            </w:pPr>
            <w:r>
              <w:t>480</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男</w:t>
            </w:r>
          </w:p>
        </w:tc>
        <w:tc>
          <w:tcPr>
            <w:tcW w:w="2438" w:type="dxa"/>
          </w:tcPr>
          <w:p w:rsidR="00000000" w:rsidRDefault="00000000">
            <w:pPr>
              <w:pStyle w:val="850"/>
              <w:spacing w:after="60"/>
            </w:pPr>
            <w:r>
              <w:t>952</w:t>
            </w:r>
          </w:p>
        </w:tc>
        <w:tc>
          <w:tcPr>
            <w:tcW w:w="2438" w:type="dxa"/>
          </w:tcPr>
          <w:p w:rsidR="00000000" w:rsidRDefault="00000000">
            <w:pPr>
              <w:pStyle w:val="850"/>
              <w:spacing w:after="60"/>
            </w:pPr>
            <w:r>
              <w:t>230</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女</w:t>
            </w:r>
          </w:p>
        </w:tc>
        <w:tc>
          <w:tcPr>
            <w:tcW w:w="2438" w:type="dxa"/>
          </w:tcPr>
          <w:p w:rsidR="00000000" w:rsidRDefault="00000000">
            <w:pPr>
              <w:pStyle w:val="850"/>
              <w:spacing w:after="60"/>
            </w:pPr>
            <w:r>
              <w:t>928</w:t>
            </w:r>
          </w:p>
        </w:tc>
        <w:tc>
          <w:tcPr>
            <w:tcW w:w="2438" w:type="dxa"/>
          </w:tcPr>
          <w:p w:rsidR="00000000" w:rsidRDefault="00000000">
            <w:pPr>
              <w:pStyle w:val="850"/>
              <w:spacing w:after="60"/>
            </w:pPr>
            <w:r>
              <w:t>230</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工作人员</w:t>
            </w:r>
          </w:p>
        </w:tc>
        <w:tc>
          <w:tcPr>
            <w:tcW w:w="2438" w:type="dxa"/>
          </w:tcPr>
          <w:p w:rsidR="00000000" w:rsidRDefault="00000000">
            <w:pPr>
              <w:pStyle w:val="850"/>
              <w:spacing w:after="60"/>
            </w:pPr>
            <w:r>
              <w:t>142</w:t>
            </w:r>
          </w:p>
        </w:tc>
        <w:tc>
          <w:tcPr>
            <w:tcW w:w="2438" w:type="dxa"/>
          </w:tcPr>
          <w:p w:rsidR="00000000" w:rsidRDefault="00000000">
            <w:pPr>
              <w:pStyle w:val="850"/>
              <w:spacing w:after="60"/>
            </w:pPr>
            <w:r>
              <w:t>480</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学前机构</w:t>
            </w:r>
          </w:p>
        </w:tc>
        <w:tc>
          <w:tcPr>
            <w:tcW w:w="2438" w:type="dxa"/>
          </w:tcPr>
          <w:p w:rsidR="00000000" w:rsidRDefault="00000000">
            <w:pPr>
              <w:pStyle w:val="850"/>
              <w:spacing w:after="60"/>
            </w:pPr>
            <w:r>
              <w:t>74</w:t>
            </w:r>
          </w:p>
        </w:tc>
        <w:tc>
          <w:tcPr>
            <w:tcW w:w="2438" w:type="dxa"/>
          </w:tcPr>
          <w:p w:rsidR="00000000" w:rsidRDefault="00000000">
            <w:pPr>
              <w:pStyle w:val="850"/>
              <w:spacing w:after="60"/>
            </w:pPr>
            <w:r>
              <w:t>31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托儿所</w:t>
            </w:r>
          </w:p>
        </w:tc>
        <w:tc>
          <w:tcPr>
            <w:tcW w:w="2438" w:type="dxa"/>
          </w:tcPr>
          <w:p w:rsidR="00000000" w:rsidRDefault="00000000">
            <w:pPr>
              <w:pStyle w:val="850"/>
              <w:spacing w:after="60"/>
            </w:pPr>
            <w:r>
              <w:t>44</w:t>
            </w:r>
          </w:p>
        </w:tc>
        <w:tc>
          <w:tcPr>
            <w:tcW w:w="2438" w:type="dxa"/>
          </w:tcPr>
          <w:p w:rsidR="00000000" w:rsidRDefault="00000000">
            <w:pPr>
              <w:pStyle w:val="850"/>
              <w:spacing w:after="60"/>
            </w:pPr>
            <w:r>
              <w:t>9</w:t>
            </w:r>
          </w:p>
        </w:tc>
      </w:tr>
      <w:tr w:rsidR="00000000">
        <w:tblPrEx>
          <w:tblCellMar>
            <w:top w:w="0" w:type="dxa"/>
            <w:left w:w="0" w:type="dxa"/>
            <w:bottom w:w="0" w:type="dxa"/>
            <w:right w:w="0" w:type="dxa"/>
          </w:tblCellMar>
        </w:tblPrEx>
        <w:trPr>
          <w:cantSplit/>
          <w:trHeight w:val="360"/>
        </w:trPr>
        <w:tc>
          <w:tcPr>
            <w:tcW w:w="2438" w:type="dxa"/>
            <w:tcBorders>
              <w:bottom w:val="single" w:sz="12" w:space="0" w:color="auto"/>
            </w:tcBorders>
          </w:tcPr>
          <w:p w:rsidR="00000000" w:rsidRDefault="00000000">
            <w:pPr>
              <w:pStyle w:val="850"/>
              <w:spacing w:after="60"/>
              <w:jc w:val="both"/>
              <w:rPr>
                <w:rFonts w:ascii="SimSun" w:hint="eastAsia"/>
              </w:rPr>
            </w:pPr>
            <w:r>
              <w:rPr>
                <w:rFonts w:ascii="SimSun" w:hint="eastAsia"/>
              </w:rPr>
              <w:t>帮佣工人</w:t>
            </w:r>
          </w:p>
        </w:tc>
        <w:tc>
          <w:tcPr>
            <w:tcW w:w="2438" w:type="dxa"/>
            <w:tcBorders>
              <w:bottom w:val="single" w:sz="12" w:space="0" w:color="auto"/>
            </w:tcBorders>
          </w:tcPr>
          <w:p w:rsidR="00000000" w:rsidRDefault="00000000">
            <w:pPr>
              <w:pStyle w:val="850"/>
              <w:spacing w:after="60"/>
            </w:pPr>
            <w:r>
              <w:t>24</w:t>
            </w:r>
          </w:p>
        </w:tc>
        <w:tc>
          <w:tcPr>
            <w:tcW w:w="2438" w:type="dxa"/>
            <w:tcBorders>
              <w:bottom w:val="single" w:sz="12" w:space="0" w:color="auto"/>
            </w:tcBorders>
          </w:tcPr>
          <w:p w:rsidR="00000000" w:rsidRDefault="00000000">
            <w:pPr>
              <w:pStyle w:val="850"/>
              <w:spacing w:after="60"/>
            </w:pPr>
            <w:r>
              <w:t>8</w:t>
            </w:r>
          </w:p>
        </w:tc>
      </w:tr>
    </w:tbl>
    <w:p w:rsidR="00000000" w:rsidRDefault="00000000">
      <w:pPr>
        <w:pStyle w:val="SingleTxt"/>
        <w:spacing w:before="140"/>
        <w:rPr>
          <w:rFonts w:ascii="KaiTi_GB2312" w:eastAsia="KaiTi_GB2312" w:hint="eastAsia"/>
          <w:color w:val="0000FF"/>
        </w:rPr>
      </w:pPr>
      <w:r>
        <w:rPr>
          <w:rFonts w:ascii="KaiTi_GB2312" w:eastAsia="KaiTi_GB2312" w:hint="eastAsia"/>
          <w:color w:val="0000FF"/>
        </w:rPr>
        <w:t>1996-1997年</w:t>
      </w:r>
    </w:p>
    <w:tbl>
      <w:tblPr>
        <w:tblW w:w="0" w:type="auto"/>
        <w:tblInd w:w="1284" w:type="dxa"/>
        <w:tblLayout w:type="fixed"/>
        <w:tblCellMar>
          <w:left w:w="0" w:type="dxa"/>
          <w:right w:w="0" w:type="dxa"/>
        </w:tblCellMar>
        <w:tblLook w:val="0000" w:firstRow="0" w:lastRow="0" w:firstColumn="0" w:lastColumn="0" w:noHBand="0" w:noVBand="0"/>
      </w:tblPr>
      <w:tblGrid>
        <w:gridCol w:w="2438"/>
        <w:gridCol w:w="2438"/>
        <w:gridCol w:w="2438"/>
      </w:tblGrid>
      <w:tr w:rsidR="00000000">
        <w:tblPrEx>
          <w:tblCellMar>
            <w:top w:w="0" w:type="dxa"/>
            <w:left w:w="0" w:type="dxa"/>
            <w:bottom w:w="0" w:type="dxa"/>
            <w:right w:w="0" w:type="dxa"/>
          </w:tblCellMar>
        </w:tblPrEx>
        <w:trPr>
          <w:cantSplit/>
          <w:trHeight w:val="360"/>
        </w:trPr>
        <w:tc>
          <w:tcPr>
            <w:tcW w:w="2438" w:type="dxa"/>
            <w:tcBorders>
              <w:bottom w:val="single" w:sz="4" w:space="0" w:color="auto"/>
            </w:tcBorders>
          </w:tcPr>
          <w:p w:rsidR="00000000" w:rsidRDefault="00000000">
            <w:pPr>
              <w:pStyle w:val="850"/>
              <w:spacing w:after="60"/>
              <w:jc w:val="both"/>
              <w:rPr>
                <w:rFonts w:ascii="SimSun" w:hint="eastAsia"/>
              </w:rPr>
            </w:pPr>
          </w:p>
        </w:tc>
        <w:tc>
          <w:tcPr>
            <w:tcW w:w="2438" w:type="dxa"/>
            <w:tcBorders>
              <w:bottom w:val="single" w:sz="4" w:space="0" w:color="auto"/>
            </w:tcBorders>
          </w:tcPr>
          <w:p w:rsidR="00000000" w:rsidRDefault="00000000">
            <w:pPr>
              <w:pStyle w:val="850"/>
              <w:spacing w:after="60"/>
              <w:rPr>
                <w:rFonts w:eastAsia="KaiTi_GB2312"/>
                <w:color w:val="0000FF"/>
              </w:rPr>
            </w:pPr>
            <w:r>
              <w:rPr>
                <w:rFonts w:eastAsia="KaiTi_GB2312" w:hint="eastAsia"/>
                <w:color w:val="0000FF"/>
              </w:rPr>
              <w:t>圣基茨</w:t>
            </w:r>
          </w:p>
        </w:tc>
        <w:tc>
          <w:tcPr>
            <w:tcW w:w="2438" w:type="dxa"/>
            <w:tcBorders>
              <w:bottom w:val="single" w:sz="4" w:space="0" w:color="auto"/>
            </w:tcBorders>
          </w:tcPr>
          <w:p w:rsidR="00000000" w:rsidRDefault="00000000">
            <w:pPr>
              <w:pStyle w:val="850"/>
              <w:spacing w:after="60"/>
              <w:rPr>
                <w:rFonts w:eastAsia="KaiTi_GB2312"/>
                <w:color w:val="0000FF"/>
              </w:rPr>
            </w:pPr>
            <w:r>
              <w:rPr>
                <w:rFonts w:eastAsia="KaiTi_GB2312" w:hint="eastAsia"/>
                <w:color w:val="0000FF"/>
              </w:rPr>
              <w:t>尼维斯</w:t>
            </w:r>
          </w:p>
        </w:tc>
      </w:tr>
      <w:tr w:rsidR="00000000">
        <w:tblPrEx>
          <w:tblCellMar>
            <w:top w:w="0" w:type="dxa"/>
            <w:left w:w="0" w:type="dxa"/>
            <w:bottom w:w="0" w:type="dxa"/>
            <w:right w:w="0" w:type="dxa"/>
          </w:tblCellMar>
        </w:tblPrEx>
        <w:trPr>
          <w:cantSplit/>
          <w:trHeight w:val="360"/>
        </w:trPr>
        <w:tc>
          <w:tcPr>
            <w:tcW w:w="2438" w:type="dxa"/>
            <w:tcBorders>
              <w:top w:val="single" w:sz="4" w:space="0" w:color="auto"/>
            </w:tcBorders>
          </w:tcPr>
          <w:p w:rsidR="00000000" w:rsidRDefault="00000000">
            <w:pPr>
              <w:pStyle w:val="850"/>
              <w:spacing w:after="60"/>
              <w:jc w:val="both"/>
              <w:rPr>
                <w:rFonts w:ascii="SimSun" w:hint="eastAsia"/>
              </w:rPr>
            </w:pPr>
            <w:r>
              <w:rPr>
                <w:rFonts w:ascii="SimSun" w:hint="eastAsia"/>
              </w:rPr>
              <w:t>日托中心数共计</w:t>
            </w:r>
          </w:p>
        </w:tc>
        <w:tc>
          <w:tcPr>
            <w:tcW w:w="2438" w:type="dxa"/>
            <w:tcBorders>
              <w:top w:val="single" w:sz="4" w:space="0" w:color="auto"/>
            </w:tcBorders>
          </w:tcPr>
          <w:p w:rsidR="00000000" w:rsidRDefault="00000000">
            <w:pPr>
              <w:pStyle w:val="850"/>
              <w:spacing w:after="60"/>
            </w:pPr>
            <w:r>
              <w:t>61</w:t>
            </w:r>
          </w:p>
        </w:tc>
        <w:tc>
          <w:tcPr>
            <w:tcW w:w="2438" w:type="dxa"/>
            <w:tcBorders>
              <w:top w:val="single" w:sz="4" w:space="0" w:color="auto"/>
            </w:tcBorders>
          </w:tcPr>
          <w:p w:rsidR="00000000" w:rsidRDefault="00000000">
            <w:pPr>
              <w:pStyle w:val="850"/>
              <w:spacing w:after="60"/>
            </w:pPr>
            <w:r>
              <w:t>11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政府日托中心</w:t>
            </w:r>
          </w:p>
        </w:tc>
        <w:tc>
          <w:tcPr>
            <w:tcW w:w="2438" w:type="dxa"/>
          </w:tcPr>
          <w:p w:rsidR="00000000" w:rsidRDefault="00000000">
            <w:pPr>
              <w:pStyle w:val="850"/>
              <w:spacing w:after="60"/>
            </w:pPr>
            <w:r>
              <w:t>12</w:t>
            </w:r>
          </w:p>
        </w:tc>
        <w:tc>
          <w:tcPr>
            <w:tcW w:w="2438" w:type="dxa"/>
          </w:tcPr>
          <w:p w:rsidR="00000000" w:rsidRDefault="00000000">
            <w:pPr>
              <w:pStyle w:val="850"/>
              <w:spacing w:after="60"/>
            </w:pPr>
            <w:r>
              <w:t>3</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私营日托中心</w:t>
            </w:r>
          </w:p>
        </w:tc>
        <w:tc>
          <w:tcPr>
            <w:tcW w:w="2438" w:type="dxa"/>
          </w:tcPr>
          <w:p w:rsidR="00000000" w:rsidRDefault="00000000">
            <w:pPr>
              <w:pStyle w:val="850"/>
              <w:spacing w:after="60"/>
            </w:pPr>
            <w:r>
              <w:t>49</w:t>
            </w:r>
          </w:p>
        </w:tc>
        <w:tc>
          <w:tcPr>
            <w:tcW w:w="2438" w:type="dxa"/>
          </w:tcPr>
          <w:p w:rsidR="00000000" w:rsidRDefault="00000000">
            <w:pPr>
              <w:pStyle w:val="850"/>
              <w:spacing w:after="60"/>
            </w:pPr>
            <w:r>
              <w:t>8</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入托人数</w:t>
            </w:r>
          </w:p>
        </w:tc>
        <w:tc>
          <w:tcPr>
            <w:tcW w:w="2438" w:type="dxa"/>
          </w:tcPr>
          <w:p w:rsidR="00000000" w:rsidRDefault="00000000">
            <w:pPr>
              <w:pStyle w:val="850"/>
              <w:spacing w:after="60"/>
            </w:pPr>
            <w:r>
              <w:t>1 989</w:t>
            </w:r>
          </w:p>
        </w:tc>
        <w:tc>
          <w:tcPr>
            <w:tcW w:w="2438" w:type="dxa"/>
          </w:tcPr>
          <w:p w:rsidR="00000000" w:rsidRDefault="00000000">
            <w:pPr>
              <w:pStyle w:val="850"/>
              <w:spacing w:after="60"/>
            </w:pPr>
            <w:r>
              <w:t>421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男</w:t>
            </w:r>
          </w:p>
        </w:tc>
        <w:tc>
          <w:tcPr>
            <w:tcW w:w="2438" w:type="dxa"/>
          </w:tcPr>
          <w:p w:rsidR="00000000" w:rsidRDefault="00000000">
            <w:pPr>
              <w:pStyle w:val="850"/>
              <w:spacing w:after="60"/>
            </w:pPr>
            <w:r>
              <w:t>1 030</w:t>
            </w:r>
          </w:p>
        </w:tc>
        <w:tc>
          <w:tcPr>
            <w:tcW w:w="2438" w:type="dxa"/>
          </w:tcPr>
          <w:p w:rsidR="00000000" w:rsidRDefault="00000000">
            <w:pPr>
              <w:pStyle w:val="850"/>
              <w:spacing w:after="60"/>
            </w:pPr>
            <w:r>
              <w:t>218</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女</w:t>
            </w:r>
          </w:p>
        </w:tc>
        <w:tc>
          <w:tcPr>
            <w:tcW w:w="2438" w:type="dxa"/>
          </w:tcPr>
          <w:p w:rsidR="00000000" w:rsidRDefault="00000000">
            <w:pPr>
              <w:pStyle w:val="850"/>
              <w:spacing w:after="60"/>
            </w:pPr>
            <w:r>
              <w:t>959</w:t>
            </w:r>
          </w:p>
        </w:tc>
        <w:tc>
          <w:tcPr>
            <w:tcW w:w="2438" w:type="dxa"/>
          </w:tcPr>
          <w:p w:rsidR="00000000" w:rsidRDefault="00000000">
            <w:pPr>
              <w:pStyle w:val="850"/>
              <w:spacing w:after="60"/>
            </w:pPr>
            <w:r>
              <w:t>203</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工作人员</w:t>
            </w:r>
          </w:p>
        </w:tc>
        <w:tc>
          <w:tcPr>
            <w:tcW w:w="2438" w:type="dxa"/>
          </w:tcPr>
          <w:p w:rsidR="00000000" w:rsidRDefault="00000000">
            <w:pPr>
              <w:pStyle w:val="850"/>
              <w:spacing w:after="60"/>
            </w:pPr>
            <w:r>
              <w:t>175</w:t>
            </w:r>
          </w:p>
        </w:tc>
        <w:tc>
          <w:tcPr>
            <w:tcW w:w="2438" w:type="dxa"/>
          </w:tcPr>
          <w:p w:rsidR="00000000" w:rsidRDefault="00000000">
            <w:pPr>
              <w:pStyle w:val="850"/>
              <w:spacing w:after="60"/>
            </w:pPr>
            <w:r>
              <w:t>41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学前机构</w:t>
            </w:r>
          </w:p>
        </w:tc>
        <w:tc>
          <w:tcPr>
            <w:tcW w:w="2438" w:type="dxa"/>
          </w:tcPr>
          <w:p w:rsidR="00000000" w:rsidRDefault="00000000">
            <w:pPr>
              <w:pStyle w:val="850"/>
              <w:spacing w:after="60"/>
            </w:pPr>
            <w:r>
              <w:t>77</w:t>
            </w:r>
          </w:p>
        </w:tc>
        <w:tc>
          <w:tcPr>
            <w:tcW w:w="2438" w:type="dxa"/>
          </w:tcPr>
          <w:p w:rsidR="00000000" w:rsidRDefault="00000000">
            <w:pPr>
              <w:pStyle w:val="850"/>
              <w:spacing w:after="60"/>
            </w:pPr>
            <w:r>
              <w:t>29</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托儿所</w:t>
            </w:r>
          </w:p>
        </w:tc>
        <w:tc>
          <w:tcPr>
            <w:tcW w:w="2438" w:type="dxa"/>
          </w:tcPr>
          <w:p w:rsidR="00000000" w:rsidRDefault="00000000">
            <w:pPr>
              <w:pStyle w:val="850"/>
              <w:spacing w:after="60"/>
            </w:pPr>
            <w:r>
              <w:t>72</w:t>
            </w:r>
          </w:p>
        </w:tc>
        <w:tc>
          <w:tcPr>
            <w:tcW w:w="2438" w:type="dxa"/>
          </w:tcPr>
          <w:p w:rsidR="00000000" w:rsidRDefault="00000000">
            <w:pPr>
              <w:pStyle w:val="850"/>
              <w:spacing w:after="60"/>
            </w:pPr>
            <w:r>
              <w:t>4</w:t>
            </w:r>
          </w:p>
        </w:tc>
      </w:tr>
      <w:tr w:rsidR="00000000">
        <w:tblPrEx>
          <w:tblCellMar>
            <w:top w:w="0" w:type="dxa"/>
            <w:left w:w="0" w:type="dxa"/>
            <w:bottom w:w="0" w:type="dxa"/>
            <w:right w:w="0" w:type="dxa"/>
          </w:tblCellMar>
        </w:tblPrEx>
        <w:trPr>
          <w:cantSplit/>
          <w:trHeight w:val="360"/>
        </w:trPr>
        <w:tc>
          <w:tcPr>
            <w:tcW w:w="2438" w:type="dxa"/>
            <w:tcBorders>
              <w:bottom w:val="single" w:sz="12" w:space="0" w:color="auto"/>
            </w:tcBorders>
          </w:tcPr>
          <w:p w:rsidR="00000000" w:rsidRDefault="00000000">
            <w:pPr>
              <w:pStyle w:val="850"/>
              <w:spacing w:after="60"/>
              <w:jc w:val="both"/>
              <w:rPr>
                <w:rFonts w:ascii="SimSun" w:hint="eastAsia"/>
              </w:rPr>
            </w:pPr>
            <w:r>
              <w:rPr>
                <w:rFonts w:ascii="SimSun" w:hint="eastAsia"/>
              </w:rPr>
              <w:t>帮佣工人</w:t>
            </w:r>
          </w:p>
        </w:tc>
        <w:tc>
          <w:tcPr>
            <w:tcW w:w="2438" w:type="dxa"/>
            <w:tcBorders>
              <w:bottom w:val="single" w:sz="12" w:space="0" w:color="auto"/>
            </w:tcBorders>
          </w:tcPr>
          <w:p w:rsidR="00000000" w:rsidRDefault="00000000">
            <w:pPr>
              <w:pStyle w:val="850"/>
              <w:spacing w:after="60"/>
            </w:pPr>
            <w:r>
              <w:t>26</w:t>
            </w:r>
          </w:p>
        </w:tc>
        <w:tc>
          <w:tcPr>
            <w:tcW w:w="2438" w:type="dxa"/>
            <w:tcBorders>
              <w:bottom w:val="single" w:sz="12" w:space="0" w:color="auto"/>
            </w:tcBorders>
          </w:tcPr>
          <w:p w:rsidR="00000000" w:rsidRDefault="00000000">
            <w:pPr>
              <w:pStyle w:val="850"/>
              <w:spacing w:after="60"/>
            </w:pPr>
            <w:r>
              <w:t>8</w:t>
            </w:r>
          </w:p>
        </w:tc>
      </w:tr>
    </w:tbl>
    <w:p w:rsidR="00000000" w:rsidRDefault="00000000">
      <w:pPr>
        <w:pStyle w:val="SingleTxt"/>
        <w:spacing w:before="140"/>
        <w:rPr>
          <w:rFonts w:ascii="KaiTi_GB2312" w:eastAsia="KaiTi_GB2312" w:hint="eastAsia"/>
          <w:color w:val="0000FF"/>
        </w:rPr>
      </w:pPr>
      <w:r>
        <w:rPr>
          <w:rFonts w:ascii="KaiTi_GB2312" w:eastAsia="KaiTi_GB2312" w:hint="eastAsia"/>
          <w:color w:val="0000FF"/>
        </w:rPr>
        <w:t>1997-1998年</w:t>
      </w:r>
    </w:p>
    <w:tbl>
      <w:tblPr>
        <w:tblW w:w="0" w:type="auto"/>
        <w:tblInd w:w="1284" w:type="dxa"/>
        <w:tblLayout w:type="fixed"/>
        <w:tblCellMar>
          <w:left w:w="0" w:type="dxa"/>
          <w:right w:w="0" w:type="dxa"/>
        </w:tblCellMar>
        <w:tblLook w:val="0000" w:firstRow="0" w:lastRow="0" w:firstColumn="0" w:lastColumn="0" w:noHBand="0" w:noVBand="0"/>
      </w:tblPr>
      <w:tblGrid>
        <w:gridCol w:w="2438"/>
        <w:gridCol w:w="2438"/>
        <w:gridCol w:w="2438"/>
      </w:tblGrid>
      <w:tr w:rsidR="00000000">
        <w:tblPrEx>
          <w:tblCellMar>
            <w:top w:w="0" w:type="dxa"/>
            <w:left w:w="0" w:type="dxa"/>
            <w:bottom w:w="0" w:type="dxa"/>
            <w:right w:w="0" w:type="dxa"/>
          </w:tblCellMar>
        </w:tblPrEx>
        <w:trPr>
          <w:cantSplit/>
          <w:trHeight w:val="360"/>
        </w:trPr>
        <w:tc>
          <w:tcPr>
            <w:tcW w:w="2438" w:type="dxa"/>
            <w:tcBorders>
              <w:bottom w:val="single" w:sz="4" w:space="0" w:color="auto"/>
            </w:tcBorders>
          </w:tcPr>
          <w:p w:rsidR="00000000" w:rsidRDefault="00000000">
            <w:pPr>
              <w:pStyle w:val="850"/>
              <w:spacing w:after="60"/>
              <w:jc w:val="both"/>
              <w:rPr>
                <w:rFonts w:ascii="SimSun" w:hint="eastAsia"/>
              </w:rPr>
            </w:pPr>
          </w:p>
        </w:tc>
        <w:tc>
          <w:tcPr>
            <w:tcW w:w="2438" w:type="dxa"/>
            <w:tcBorders>
              <w:bottom w:val="single" w:sz="4" w:space="0" w:color="auto"/>
            </w:tcBorders>
          </w:tcPr>
          <w:p w:rsidR="00000000" w:rsidRDefault="00000000">
            <w:pPr>
              <w:pStyle w:val="850"/>
              <w:spacing w:after="60"/>
              <w:rPr>
                <w:rFonts w:eastAsia="KaiTi_GB2312"/>
                <w:color w:val="0000FF"/>
              </w:rPr>
            </w:pPr>
            <w:r>
              <w:rPr>
                <w:rFonts w:eastAsia="KaiTi_GB2312" w:hint="eastAsia"/>
                <w:color w:val="0000FF"/>
              </w:rPr>
              <w:t>圣基茨</w:t>
            </w:r>
          </w:p>
        </w:tc>
        <w:tc>
          <w:tcPr>
            <w:tcW w:w="2438" w:type="dxa"/>
            <w:tcBorders>
              <w:bottom w:val="single" w:sz="4" w:space="0" w:color="auto"/>
            </w:tcBorders>
          </w:tcPr>
          <w:p w:rsidR="00000000" w:rsidRDefault="00000000">
            <w:pPr>
              <w:pStyle w:val="850"/>
              <w:spacing w:after="60"/>
              <w:rPr>
                <w:rFonts w:eastAsia="KaiTi_GB2312"/>
                <w:color w:val="0000FF"/>
              </w:rPr>
            </w:pPr>
            <w:r>
              <w:rPr>
                <w:rFonts w:eastAsia="KaiTi_GB2312" w:hint="eastAsia"/>
                <w:color w:val="0000FF"/>
              </w:rPr>
              <w:t>尼维斯</w:t>
            </w:r>
          </w:p>
        </w:tc>
      </w:tr>
      <w:tr w:rsidR="00000000">
        <w:tblPrEx>
          <w:tblCellMar>
            <w:top w:w="0" w:type="dxa"/>
            <w:left w:w="0" w:type="dxa"/>
            <w:bottom w:w="0" w:type="dxa"/>
            <w:right w:w="0" w:type="dxa"/>
          </w:tblCellMar>
        </w:tblPrEx>
        <w:trPr>
          <w:cantSplit/>
          <w:trHeight w:val="360"/>
        </w:trPr>
        <w:tc>
          <w:tcPr>
            <w:tcW w:w="2438" w:type="dxa"/>
            <w:tcBorders>
              <w:top w:val="single" w:sz="4" w:space="0" w:color="auto"/>
            </w:tcBorders>
          </w:tcPr>
          <w:p w:rsidR="00000000" w:rsidRDefault="00000000">
            <w:pPr>
              <w:pStyle w:val="850"/>
              <w:spacing w:after="60"/>
              <w:jc w:val="both"/>
              <w:rPr>
                <w:rFonts w:ascii="SimSun" w:hint="eastAsia"/>
              </w:rPr>
            </w:pPr>
            <w:r>
              <w:rPr>
                <w:rFonts w:ascii="SimSun" w:hint="eastAsia"/>
              </w:rPr>
              <w:t>日托中心数共计</w:t>
            </w:r>
          </w:p>
        </w:tc>
        <w:tc>
          <w:tcPr>
            <w:tcW w:w="2438" w:type="dxa"/>
            <w:tcBorders>
              <w:top w:val="single" w:sz="4" w:space="0" w:color="auto"/>
            </w:tcBorders>
          </w:tcPr>
          <w:p w:rsidR="00000000" w:rsidRDefault="00000000">
            <w:pPr>
              <w:pStyle w:val="850"/>
              <w:spacing w:after="60"/>
            </w:pPr>
            <w:r>
              <w:t>73</w:t>
            </w:r>
          </w:p>
        </w:tc>
        <w:tc>
          <w:tcPr>
            <w:tcW w:w="2438" w:type="dxa"/>
            <w:tcBorders>
              <w:top w:val="single" w:sz="4" w:space="0" w:color="auto"/>
            </w:tcBorders>
          </w:tcPr>
          <w:p w:rsidR="00000000" w:rsidRDefault="00000000">
            <w:pPr>
              <w:pStyle w:val="850"/>
              <w:spacing w:after="60"/>
            </w:pPr>
            <w:r>
              <w:t>12</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政府日托中心</w:t>
            </w:r>
          </w:p>
        </w:tc>
        <w:tc>
          <w:tcPr>
            <w:tcW w:w="2438" w:type="dxa"/>
          </w:tcPr>
          <w:p w:rsidR="00000000" w:rsidRDefault="00000000">
            <w:pPr>
              <w:pStyle w:val="850"/>
              <w:spacing w:after="60"/>
            </w:pPr>
            <w:r>
              <w:t>12</w:t>
            </w:r>
          </w:p>
        </w:tc>
        <w:tc>
          <w:tcPr>
            <w:tcW w:w="2438" w:type="dxa"/>
          </w:tcPr>
          <w:p w:rsidR="00000000" w:rsidRDefault="00000000">
            <w:pPr>
              <w:pStyle w:val="850"/>
              <w:spacing w:after="60"/>
            </w:pPr>
            <w:r>
              <w:t>3</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私营日托中心</w:t>
            </w:r>
          </w:p>
        </w:tc>
        <w:tc>
          <w:tcPr>
            <w:tcW w:w="2438" w:type="dxa"/>
          </w:tcPr>
          <w:p w:rsidR="00000000" w:rsidRDefault="00000000">
            <w:pPr>
              <w:pStyle w:val="850"/>
              <w:spacing w:after="60"/>
            </w:pPr>
            <w:r>
              <w:t>61</w:t>
            </w:r>
          </w:p>
        </w:tc>
        <w:tc>
          <w:tcPr>
            <w:tcW w:w="2438" w:type="dxa"/>
          </w:tcPr>
          <w:p w:rsidR="00000000" w:rsidRDefault="00000000">
            <w:pPr>
              <w:pStyle w:val="850"/>
              <w:spacing w:after="60"/>
            </w:pPr>
            <w:r>
              <w:t>9</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入托人数</w:t>
            </w:r>
          </w:p>
        </w:tc>
        <w:tc>
          <w:tcPr>
            <w:tcW w:w="2438" w:type="dxa"/>
          </w:tcPr>
          <w:p w:rsidR="00000000" w:rsidRDefault="00000000">
            <w:pPr>
              <w:pStyle w:val="850"/>
              <w:spacing w:after="60"/>
            </w:pPr>
            <w:r>
              <w:t>2 013</w:t>
            </w:r>
          </w:p>
        </w:tc>
        <w:tc>
          <w:tcPr>
            <w:tcW w:w="2438" w:type="dxa"/>
          </w:tcPr>
          <w:p w:rsidR="00000000" w:rsidRDefault="00000000">
            <w:pPr>
              <w:pStyle w:val="850"/>
              <w:spacing w:after="60"/>
            </w:pPr>
            <w:r>
              <w:t>455</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男</w:t>
            </w:r>
          </w:p>
        </w:tc>
        <w:tc>
          <w:tcPr>
            <w:tcW w:w="2438" w:type="dxa"/>
          </w:tcPr>
          <w:p w:rsidR="00000000" w:rsidRDefault="00000000">
            <w:pPr>
              <w:pStyle w:val="850"/>
              <w:spacing w:after="60"/>
            </w:pPr>
            <w:r>
              <w:t>1 040</w:t>
            </w:r>
          </w:p>
        </w:tc>
        <w:tc>
          <w:tcPr>
            <w:tcW w:w="2438" w:type="dxa"/>
          </w:tcPr>
          <w:p w:rsidR="00000000" w:rsidRDefault="00000000">
            <w:pPr>
              <w:pStyle w:val="850"/>
              <w:spacing w:after="60"/>
            </w:pPr>
            <w:r>
              <w:t>240</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女</w:t>
            </w:r>
          </w:p>
        </w:tc>
        <w:tc>
          <w:tcPr>
            <w:tcW w:w="2438" w:type="dxa"/>
          </w:tcPr>
          <w:p w:rsidR="00000000" w:rsidRDefault="00000000">
            <w:pPr>
              <w:pStyle w:val="850"/>
              <w:spacing w:after="60"/>
            </w:pPr>
            <w:r>
              <w:t>973</w:t>
            </w:r>
          </w:p>
        </w:tc>
        <w:tc>
          <w:tcPr>
            <w:tcW w:w="2438" w:type="dxa"/>
          </w:tcPr>
          <w:p w:rsidR="00000000" w:rsidRDefault="00000000">
            <w:pPr>
              <w:pStyle w:val="850"/>
              <w:spacing w:after="60"/>
            </w:pPr>
            <w:r>
              <w:t>215</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工作人员</w:t>
            </w:r>
          </w:p>
        </w:tc>
        <w:tc>
          <w:tcPr>
            <w:tcW w:w="2438" w:type="dxa"/>
          </w:tcPr>
          <w:p w:rsidR="00000000" w:rsidRDefault="00000000">
            <w:pPr>
              <w:pStyle w:val="850"/>
              <w:spacing w:after="60"/>
            </w:pPr>
            <w:r>
              <w:t>209</w:t>
            </w:r>
          </w:p>
        </w:tc>
        <w:tc>
          <w:tcPr>
            <w:tcW w:w="2438" w:type="dxa"/>
          </w:tcPr>
          <w:p w:rsidR="00000000" w:rsidRDefault="00000000">
            <w:pPr>
              <w:pStyle w:val="850"/>
              <w:spacing w:after="60"/>
            </w:pPr>
            <w:r>
              <w:t>41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学前机构</w:t>
            </w:r>
          </w:p>
        </w:tc>
        <w:tc>
          <w:tcPr>
            <w:tcW w:w="2438" w:type="dxa"/>
          </w:tcPr>
          <w:p w:rsidR="00000000" w:rsidRDefault="00000000">
            <w:pPr>
              <w:pStyle w:val="850"/>
              <w:spacing w:after="60"/>
            </w:pPr>
            <w:r>
              <w:t>94</w:t>
            </w:r>
          </w:p>
        </w:tc>
        <w:tc>
          <w:tcPr>
            <w:tcW w:w="2438" w:type="dxa"/>
          </w:tcPr>
          <w:p w:rsidR="00000000" w:rsidRDefault="00000000">
            <w:pPr>
              <w:pStyle w:val="850"/>
              <w:spacing w:after="60"/>
            </w:pPr>
            <w:r>
              <w:t>26</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jc w:val="both"/>
              <w:rPr>
                <w:rFonts w:ascii="SimSun" w:hint="eastAsia"/>
              </w:rPr>
            </w:pPr>
            <w:r>
              <w:rPr>
                <w:rFonts w:ascii="SimSun" w:hint="eastAsia"/>
              </w:rPr>
              <w:t>托儿所</w:t>
            </w:r>
          </w:p>
        </w:tc>
        <w:tc>
          <w:tcPr>
            <w:tcW w:w="2438" w:type="dxa"/>
          </w:tcPr>
          <w:p w:rsidR="00000000" w:rsidRDefault="00000000">
            <w:pPr>
              <w:pStyle w:val="850"/>
              <w:spacing w:after="60"/>
            </w:pPr>
            <w:r>
              <w:t>78</w:t>
            </w:r>
          </w:p>
        </w:tc>
        <w:tc>
          <w:tcPr>
            <w:tcW w:w="2438" w:type="dxa"/>
          </w:tcPr>
          <w:p w:rsidR="00000000" w:rsidRDefault="00000000">
            <w:pPr>
              <w:pStyle w:val="850"/>
              <w:spacing w:after="60"/>
            </w:pPr>
            <w:r>
              <w:t>4</w:t>
            </w:r>
          </w:p>
        </w:tc>
      </w:tr>
      <w:tr w:rsidR="00000000">
        <w:tblPrEx>
          <w:tblCellMar>
            <w:top w:w="0" w:type="dxa"/>
            <w:left w:w="0" w:type="dxa"/>
            <w:bottom w:w="0" w:type="dxa"/>
            <w:right w:w="0" w:type="dxa"/>
          </w:tblCellMar>
        </w:tblPrEx>
        <w:trPr>
          <w:cantSplit/>
          <w:trHeight w:val="360"/>
        </w:trPr>
        <w:tc>
          <w:tcPr>
            <w:tcW w:w="2438" w:type="dxa"/>
            <w:tcBorders>
              <w:bottom w:val="single" w:sz="12" w:space="0" w:color="auto"/>
            </w:tcBorders>
          </w:tcPr>
          <w:p w:rsidR="00000000" w:rsidRDefault="00000000">
            <w:pPr>
              <w:pStyle w:val="850"/>
              <w:spacing w:after="60"/>
              <w:jc w:val="both"/>
              <w:rPr>
                <w:rFonts w:ascii="SimSun" w:hint="eastAsia"/>
              </w:rPr>
            </w:pPr>
            <w:r>
              <w:rPr>
                <w:rFonts w:ascii="SimSun" w:hint="eastAsia"/>
              </w:rPr>
              <w:t>帮佣工人</w:t>
            </w:r>
          </w:p>
        </w:tc>
        <w:tc>
          <w:tcPr>
            <w:tcW w:w="2438" w:type="dxa"/>
            <w:tcBorders>
              <w:bottom w:val="single" w:sz="12" w:space="0" w:color="auto"/>
            </w:tcBorders>
          </w:tcPr>
          <w:p w:rsidR="00000000" w:rsidRDefault="00000000">
            <w:pPr>
              <w:pStyle w:val="850"/>
              <w:spacing w:after="60"/>
            </w:pPr>
            <w:r>
              <w:t>37</w:t>
            </w:r>
          </w:p>
        </w:tc>
        <w:tc>
          <w:tcPr>
            <w:tcW w:w="2438" w:type="dxa"/>
            <w:tcBorders>
              <w:bottom w:val="single" w:sz="12" w:space="0" w:color="auto"/>
            </w:tcBorders>
          </w:tcPr>
          <w:p w:rsidR="00000000" w:rsidRDefault="00000000">
            <w:pPr>
              <w:pStyle w:val="850"/>
              <w:spacing w:after="60"/>
            </w:pPr>
            <w:r>
              <w:t>11</w:t>
            </w:r>
          </w:p>
        </w:tc>
      </w:tr>
    </w:tbl>
    <w:p w:rsidR="00000000" w:rsidRDefault="00000000">
      <w:pPr>
        <w:pStyle w:val="SingleTxt"/>
        <w:spacing w:before="140"/>
        <w:rPr>
          <w:rFonts w:hint="eastAsia"/>
        </w:rPr>
      </w:pPr>
      <w:r>
        <w:rPr>
          <w:rFonts w:hint="eastAsia"/>
        </w:rPr>
        <w:t>116.  尽管1991至1992年入托费增长100％，但参加政府所属机构的费用在过去十年仍然很低。与此相反，私立日托中心和学前机构的收费在本报告所述期间出现了100％至250％的急剧增加，它们往往是政府所属机构的五倍。</w:t>
      </w:r>
    </w:p>
    <w:p w:rsidR="00000000" w:rsidRDefault="00000000">
      <w:pPr>
        <w:pStyle w:val="SingleTxt"/>
        <w:rPr>
          <w:rFonts w:hint="eastAsia"/>
        </w:rPr>
      </w:pPr>
      <w:r>
        <w:rPr>
          <w:rFonts w:hint="eastAsia"/>
        </w:rPr>
        <w:t>117.  正如表10所指出的那样，仍然存在着一些男子居支配地位的个别领域。这种情况尤其存在于建筑、饮料、金属手工艺、家具、电信等领域。妇女从业于电子部门人数大为增加的原因是自由贸易区的妇女劳动力从事生产电子元件。</w:t>
      </w:r>
    </w:p>
    <w:p w:rsidR="00000000" w:rsidRDefault="00000000">
      <w:pPr>
        <w:pStyle w:val="SingleTxt"/>
        <w:rPr>
          <w:rFonts w:ascii="SimHei" w:eastAsia="SimHei" w:hint="eastAsia"/>
          <w:color w:val="FF0000"/>
        </w:rPr>
      </w:pPr>
      <w:r>
        <w:rPr>
          <w:rFonts w:ascii="SimHei" w:eastAsia="SimHei" w:hint="eastAsia"/>
          <w:color w:val="FF0000"/>
        </w:rPr>
        <w:t>表10：1988-1995年期间就业于主要服务业和产业的人数</w:t>
      </w:r>
    </w:p>
    <w:tbl>
      <w:tblPr>
        <w:tblW w:w="0" w:type="auto"/>
        <w:tblInd w:w="1284" w:type="dxa"/>
        <w:tblLayout w:type="fixed"/>
        <w:tblCellMar>
          <w:left w:w="0" w:type="dxa"/>
          <w:right w:w="0" w:type="dxa"/>
        </w:tblCellMar>
        <w:tblLook w:val="0000" w:firstRow="0" w:lastRow="0" w:firstColumn="0" w:lastColumn="0" w:noHBand="0" w:noVBand="0"/>
      </w:tblPr>
      <w:tblGrid>
        <w:gridCol w:w="1828"/>
        <w:gridCol w:w="609"/>
        <w:gridCol w:w="610"/>
        <w:gridCol w:w="610"/>
        <w:gridCol w:w="610"/>
        <w:gridCol w:w="610"/>
        <w:gridCol w:w="610"/>
        <w:gridCol w:w="610"/>
        <w:gridCol w:w="610"/>
        <w:gridCol w:w="610"/>
      </w:tblGrid>
      <w:tr w:rsidR="00000000">
        <w:tblPrEx>
          <w:tblCellMar>
            <w:top w:w="0" w:type="dxa"/>
            <w:left w:w="0" w:type="dxa"/>
            <w:bottom w:w="0" w:type="dxa"/>
            <w:right w:w="0" w:type="dxa"/>
          </w:tblCellMar>
        </w:tblPrEx>
        <w:trPr>
          <w:cantSplit/>
          <w:trHeight w:val="280"/>
          <w:tblHeader/>
        </w:trPr>
        <w:tc>
          <w:tcPr>
            <w:tcW w:w="1828" w:type="dxa"/>
            <w:tcBorders>
              <w:top w:val="single" w:sz="6" w:space="0" w:color="auto"/>
            </w:tcBorders>
          </w:tcPr>
          <w:p w:rsidR="00000000" w:rsidRDefault="00000000">
            <w:pPr>
              <w:pStyle w:val="7"/>
              <w:spacing w:after="60" w:line="240" w:lineRule="exact"/>
              <w:jc w:val="center"/>
              <w:rPr>
                <w:rFonts w:ascii="KaiTi_GB2312" w:eastAsia="KaiTi_GB2312" w:hint="eastAsia"/>
              </w:rPr>
            </w:pPr>
          </w:p>
        </w:tc>
        <w:tc>
          <w:tcPr>
            <w:tcW w:w="1829" w:type="dxa"/>
            <w:gridSpan w:val="3"/>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1988年</w:t>
            </w:r>
          </w:p>
        </w:tc>
        <w:tc>
          <w:tcPr>
            <w:tcW w:w="1830" w:type="dxa"/>
            <w:gridSpan w:val="3"/>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1989年</w:t>
            </w:r>
          </w:p>
        </w:tc>
        <w:tc>
          <w:tcPr>
            <w:tcW w:w="1830" w:type="dxa"/>
            <w:gridSpan w:val="3"/>
            <w:tcBorders>
              <w:top w:val="single" w:sz="6" w:space="0" w:color="auto"/>
            </w:tcBorders>
          </w:tcPr>
          <w:p w:rsidR="00000000" w:rsidRDefault="00000000">
            <w:pPr>
              <w:pStyle w:val="7"/>
              <w:spacing w:after="60" w:line="240" w:lineRule="exact"/>
              <w:jc w:val="center"/>
              <w:rPr>
                <w:rFonts w:ascii="KaiTi_GB2312" w:eastAsia="KaiTi_GB2312" w:hint="eastAsia"/>
              </w:rPr>
            </w:pPr>
            <w:r>
              <w:rPr>
                <w:rFonts w:ascii="KaiTi_GB2312" w:eastAsia="KaiTi_GB2312" w:hint="eastAsia"/>
              </w:rPr>
              <w:t>1990年</w:t>
            </w:r>
          </w:p>
        </w:tc>
      </w:tr>
      <w:tr w:rsidR="00000000">
        <w:tblPrEx>
          <w:tblCellMar>
            <w:top w:w="0" w:type="dxa"/>
            <w:left w:w="0" w:type="dxa"/>
            <w:bottom w:w="0" w:type="dxa"/>
            <w:right w:w="0" w:type="dxa"/>
          </w:tblCellMar>
        </w:tblPrEx>
        <w:trPr>
          <w:cantSplit/>
          <w:trHeight w:val="280"/>
          <w:tblHeader/>
        </w:trPr>
        <w:tc>
          <w:tcPr>
            <w:tcW w:w="1828" w:type="dxa"/>
          </w:tcPr>
          <w:p w:rsidR="00000000" w:rsidRDefault="00000000">
            <w:pPr>
              <w:pStyle w:val="7"/>
              <w:spacing w:after="60" w:line="240" w:lineRule="exact"/>
              <w:jc w:val="left"/>
              <w:rPr>
                <w:rFonts w:ascii="KaiTi_GB2312" w:eastAsia="KaiTi_GB2312" w:hint="eastAsia"/>
              </w:rPr>
            </w:pPr>
            <w:r>
              <w:rPr>
                <w:rFonts w:ascii="KaiTi_GB2312" w:eastAsia="KaiTi_GB2312" w:hint="eastAsia"/>
              </w:rPr>
              <w:t>部门</w:t>
            </w:r>
          </w:p>
        </w:tc>
        <w:tc>
          <w:tcPr>
            <w:tcW w:w="609" w:type="dxa"/>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共计</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共计</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男</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女</w:t>
            </w:r>
          </w:p>
        </w:tc>
        <w:tc>
          <w:tcPr>
            <w:tcW w:w="610" w:type="dxa"/>
          </w:tcPr>
          <w:p w:rsidR="00000000" w:rsidRDefault="00000000">
            <w:pPr>
              <w:pStyle w:val="7"/>
              <w:spacing w:after="60" w:line="240" w:lineRule="exact"/>
              <w:rPr>
                <w:rFonts w:ascii="KaiTi_GB2312" w:eastAsia="KaiTi_GB2312" w:hint="eastAsia"/>
              </w:rPr>
            </w:pPr>
            <w:r>
              <w:rPr>
                <w:rFonts w:ascii="KaiTi_GB2312" w:eastAsia="KaiTi_GB2312" w:hint="eastAsia"/>
              </w:rPr>
              <w:t>共计</w:t>
            </w:r>
          </w:p>
        </w:tc>
      </w:tr>
      <w:tr w:rsidR="00000000">
        <w:tblPrEx>
          <w:tblCellMar>
            <w:top w:w="0" w:type="dxa"/>
            <w:left w:w="0" w:type="dxa"/>
            <w:bottom w:w="0" w:type="dxa"/>
            <w:right w:w="0" w:type="dxa"/>
          </w:tblCellMar>
        </w:tblPrEx>
        <w:trPr>
          <w:cantSplit/>
          <w:trHeight w:hRule="exact" w:val="140"/>
          <w:tblHeader/>
        </w:trPr>
        <w:tc>
          <w:tcPr>
            <w:tcW w:w="182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09"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610"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建筑</w:t>
            </w:r>
          </w:p>
        </w:tc>
        <w:tc>
          <w:tcPr>
            <w:tcW w:w="609" w:type="dxa"/>
          </w:tcPr>
          <w:p w:rsidR="00000000" w:rsidRDefault="00000000">
            <w:pPr>
              <w:pStyle w:val="850"/>
              <w:spacing w:after="60" w:line="260" w:lineRule="exact"/>
            </w:pPr>
            <w:r>
              <w:t>613</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632</w:t>
            </w:r>
          </w:p>
        </w:tc>
        <w:tc>
          <w:tcPr>
            <w:tcW w:w="610" w:type="dxa"/>
          </w:tcPr>
          <w:p w:rsidR="00000000" w:rsidRDefault="00000000">
            <w:pPr>
              <w:pStyle w:val="850"/>
              <w:spacing w:after="60" w:line="260" w:lineRule="exact"/>
            </w:pPr>
            <w:r>
              <w:t>718</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746</w:t>
            </w:r>
          </w:p>
        </w:tc>
        <w:tc>
          <w:tcPr>
            <w:tcW w:w="610" w:type="dxa"/>
          </w:tcPr>
          <w:p w:rsidR="00000000" w:rsidRDefault="00000000">
            <w:pPr>
              <w:pStyle w:val="850"/>
              <w:spacing w:after="60" w:line="260" w:lineRule="exact"/>
            </w:pPr>
            <w:r>
              <w:t>627</w:t>
            </w:r>
          </w:p>
        </w:tc>
        <w:tc>
          <w:tcPr>
            <w:tcW w:w="610" w:type="dxa"/>
          </w:tcPr>
          <w:p w:rsidR="00000000" w:rsidRDefault="00000000">
            <w:pPr>
              <w:pStyle w:val="850"/>
              <w:spacing w:after="60" w:line="260" w:lineRule="exact"/>
            </w:pPr>
            <w:r>
              <w:t>27</w:t>
            </w:r>
          </w:p>
        </w:tc>
        <w:tc>
          <w:tcPr>
            <w:tcW w:w="610" w:type="dxa"/>
          </w:tcPr>
          <w:p w:rsidR="00000000" w:rsidRDefault="00000000">
            <w:pPr>
              <w:pStyle w:val="850"/>
              <w:spacing w:after="60" w:line="260" w:lineRule="exact"/>
            </w:pPr>
            <w:r>
              <w:t>654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旅馆</w:t>
            </w:r>
          </w:p>
        </w:tc>
        <w:tc>
          <w:tcPr>
            <w:tcW w:w="609" w:type="dxa"/>
          </w:tcPr>
          <w:p w:rsidR="00000000" w:rsidRDefault="00000000">
            <w:pPr>
              <w:pStyle w:val="850"/>
              <w:spacing w:after="60" w:line="260" w:lineRule="exact"/>
            </w:pPr>
            <w:r>
              <w:t>296</w:t>
            </w:r>
          </w:p>
        </w:tc>
        <w:tc>
          <w:tcPr>
            <w:tcW w:w="610" w:type="dxa"/>
          </w:tcPr>
          <w:p w:rsidR="00000000" w:rsidRDefault="00000000">
            <w:pPr>
              <w:pStyle w:val="850"/>
              <w:spacing w:after="60" w:line="260" w:lineRule="exact"/>
            </w:pPr>
            <w:r>
              <w:t>295</w:t>
            </w:r>
          </w:p>
        </w:tc>
        <w:tc>
          <w:tcPr>
            <w:tcW w:w="610" w:type="dxa"/>
          </w:tcPr>
          <w:p w:rsidR="00000000" w:rsidRDefault="00000000">
            <w:pPr>
              <w:pStyle w:val="850"/>
              <w:spacing w:after="60" w:line="260" w:lineRule="exact"/>
            </w:pPr>
            <w:r>
              <w:t>591</w:t>
            </w:r>
          </w:p>
        </w:tc>
        <w:tc>
          <w:tcPr>
            <w:tcW w:w="610" w:type="dxa"/>
          </w:tcPr>
          <w:p w:rsidR="00000000" w:rsidRDefault="00000000">
            <w:pPr>
              <w:pStyle w:val="850"/>
              <w:spacing w:after="60" w:line="260" w:lineRule="exact"/>
            </w:pPr>
            <w:r>
              <w:t>351</w:t>
            </w:r>
          </w:p>
        </w:tc>
        <w:tc>
          <w:tcPr>
            <w:tcW w:w="610" w:type="dxa"/>
          </w:tcPr>
          <w:p w:rsidR="00000000" w:rsidRDefault="00000000">
            <w:pPr>
              <w:pStyle w:val="850"/>
              <w:spacing w:after="60" w:line="260" w:lineRule="exact"/>
            </w:pPr>
            <w:r>
              <w:t>334</w:t>
            </w:r>
          </w:p>
        </w:tc>
        <w:tc>
          <w:tcPr>
            <w:tcW w:w="610" w:type="dxa"/>
          </w:tcPr>
          <w:p w:rsidR="00000000" w:rsidRDefault="00000000">
            <w:pPr>
              <w:pStyle w:val="850"/>
              <w:spacing w:after="60" w:line="260" w:lineRule="exact"/>
            </w:pPr>
            <w:r>
              <w:t>685</w:t>
            </w:r>
          </w:p>
        </w:tc>
        <w:tc>
          <w:tcPr>
            <w:tcW w:w="610" w:type="dxa"/>
          </w:tcPr>
          <w:p w:rsidR="00000000" w:rsidRDefault="00000000">
            <w:pPr>
              <w:pStyle w:val="850"/>
              <w:spacing w:after="60" w:line="260" w:lineRule="exact"/>
            </w:pPr>
            <w:r>
              <w:t>320</w:t>
            </w:r>
          </w:p>
        </w:tc>
        <w:tc>
          <w:tcPr>
            <w:tcW w:w="610" w:type="dxa"/>
          </w:tcPr>
          <w:p w:rsidR="00000000" w:rsidRDefault="00000000">
            <w:pPr>
              <w:pStyle w:val="850"/>
              <w:spacing w:after="60" w:line="260" w:lineRule="exact"/>
            </w:pPr>
            <w:r>
              <w:t>362</w:t>
            </w:r>
          </w:p>
        </w:tc>
        <w:tc>
          <w:tcPr>
            <w:tcW w:w="610" w:type="dxa"/>
          </w:tcPr>
          <w:p w:rsidR="00000000" w:rsidRDefault="00000000">
            <w:pPr>
              <w:pStyle w:val="850"/>
              <w:spacing w:after="60" w:line="260" w:lineRule="exact"/>
            </w:pPr>
            <w:r>
              <w:t>682</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银行</w:t>
            </w:r>
          </w:p>
        </w:tc>
        <w:tc>
          <w:tcPr>
            <w:tcW w:w="609" w:type="dxa"/>
          </w:tcPr>
          <w:p w:rsidR="00000000" w:rsidRDefault="00000000">
            <w:pPr>
              <w:pStyle w:val="850"/>
              <w:spacing w:after="60" w:line="260" w:lineRule="exact"/>
            </w:pPr>
            <w:r>
              <w:t>97</w:t>
            </w:r>
          </w:p>
        </w:tc>
        <w:tc>
          <w:tcPr>
            <w:tcW w:w="610" w:type="dxa"/>
          </w:tcPr>
          <w:p w:rsidR="00000000" w:rsidRDefault="00000000">
            <w:pPr>
              <w:pStyle w:val="850"/>
              <w:spacing w:after="60" w:line="260" w:lineRule="exact"/>
            </w:pPr>
            <w:r>
              <w:t>156</w:t>
            </w:r>
          </w:p>
        </w:tc>
        <w:tc>
          <w:tcPr>
            <w:tcW w:w="610" w:type="dxa"/>
          </w:tcPr>
          <w:p w:rsidR="00000000" w:rsidRDefault="00000000">
            <w:pPr>
              <w:pStyle w:val="850"/>
              <w:spacing w:after="60" w:line="260" w:lineRule="exact"/>
            </w:pPr>
            <w:r>
              <w:t>253</w:t>
            </w:r>
          </w:p>
        </w:tc>
        <w:tc>
          <w:tcPr>
            <w:tcW w:w="610" w:type="dxa"/>
          </w:tcPr>
          <w:p w:rsidR="00000000" w:rsidRDefault="00000000">
            <w:pPr>
              <w:pStyle w:val="850"/>
              <w:spacing w:after="60" w:line="260" w:lineRule="exact"/>
            </w:pPr>
            <w:r>
              <w:t>96</w:t>
            </w:r>
          </w:p>
        </w:tc>
        <w:tc>
          <w:tcPr>
            <w:tcW w:w="610" w:type="dxa"/>
          </w:tcPr>
          <w:p w:rsidR="00000000" w:rsidRDefault="00000000">
            <w:pPr>
              <w:pStyle w:val="850"/>
              <w:spacing w:after="60" w:line="260" w:lineRule="exact"/>
            </w:pPr>
            <w:r>
              <w:t>171</w:t>
            </w:r>
          </w:p>
        </w:tc>
        <w:tc>
          <w:tcPr>
            <w:tcW w:w="610" w:type="dxa"/>
          </w:tcPr>
          <w:p w:rsidR="00000000" w:rsidRDefault="00000000">
            <w:pPr>
              <w:pStyle w:val="850"/>
              <w:spacing w:after="60" w:line="260" w:lineRule="exact"/>
            </w:pPr>
            <w:r>
              <w:t>267</w:t>
            </w:r>
          </w:p>
        </w:tc>
        <w:tc>
          <w:tcPr>
            <w:tcW w:w="610" w:type="dxa"/>
          </w:tcPr>
          <w:p w:rsidR="00000000" w:rsidRDefault="00000000">
            <w:pPr>
              <w:pStyle w:val="850"/>
              <w:spacing w:after="60" w:line="260" w:lineRule="exact"/>
            </w:pPr>
            <w:r>
              <w:t>100</w:t>
            </w:r>
          </w:p>
        </w:tc>
        <w:tc>
          <w:tcPr>
            <w:tcW w:w="610" w:type="dxa"/>
          </w:tcPr>
          <w:p w:rsidR="00000000" w:rsidRDefault="00000000">
            <w:pPr>
              <w:pStyle w:val="850"/>
              <w:spacing w:after="60" w:line="260" w:lineRule="exact"/>
            </w:pPr>
            <w:r>
              <w:t>187</w:t>
            </w:r>
          </w:p>
        </w:tc>
        <w:tc>
          <w:tcPr>
            <w:tcW w:w="610" w:type="dxa"/>
          </w:tcPr>
          <w:p w:rsidR="00000000" w:rsidRDefault="00000000">
            <w:pPr>
              <w:pStyle w:val="850"/>
              <w:spacing w:after="60" w:line="260" w:lineRule="exact"/>
            </w:pPr>
            <w:r>
              <w:t>287</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保险</w:t>
            </w:r>
          </w:p>
        </w:tc>
        <w:tc>
          <w:tcPr>
            <w:tcW w:w="609" w:type="dxa"/>
          </w:tcPr>
          <w:p w:rsidR="00000000" w:rsidRDefault="00000000">
            <w:pPr>
              <w:pStyle w:val="850"/>
              <w:spacing w:after="60" w:line="260" w:lineRule="exact"/>
            </w:pPr>
            <w:r>
              <w:t>26</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58</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37</w:t>
            </w:r>
          </w:p>
        </w:tc>
        <w:tc>
          <w:tcPr>
            <w:tcW w:w="610" w:type="dxa"/>
          </w:tcPr>
          <w:p w:rsidR="00000000" w:rsidRDefault="00000000">
            <w:pPr>
              <w:pStyle w:val="850"/>
              <w:spacing w:after="60" w:line="260" w:lineRule="exact"/>
            </w:pPr>
            <w:r>
              <w:t>65</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44</w:t>
            </w:r>
          </w:p>
        </w:tc>
        <w:tc>
          <w:tcPr>
            <w:tcW w:w="610" w:type="dxa"/>
          </w:tcPr>
          <w:p w:rsidR="00000000" w:rsidRDefault="00000000">
            <w:pPr>
              <w:pStyle w:val="850"/>
              <w:spacing w:after="60" w:line="260" w:lineRule="exact"/>
            </w:pPr>
            <w:r>
              <w:t>68</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服装</w:t>
            </w:r>
          </w:p>
        </w:tc>
        <w:tc>
          <w:tcPr>
            <w:tcW w:w="609" w:type="dxa"/>
          </w:tcPr>
          <w:p w:rsidR="00000000" w:rsidRDefault="00000000">
            <w:pPr>
              <w:pStyle w:val="850"/>
              <w:spacing w:after="60" w:line="260" w:lineRule="exact"/>
            </w:pPr>
            <w:r>
              <w:t>67</w:t>
            </w:r>
          </w:p>
        </w:tc>
        <w:tc>
          <w:tcPr>
            <w:tcW w:w="610" w:type="dxa"/>
          </w:tcPr>
          <w:p w:rsidR="00000000" w:rsidRDefault="00000000">
            <w:pPr>
              <w:pStyle w:val="850"/>
              <w:spacing w:after="60" w:line="260" w:lineRule="exact"/>
            </w:pPr>
            <w:r>
              <w:t>571</w:t>
            </w:r>
          </w:p>
        </w:tc>
        <w:tc>
          <w:tcPr>
            <w:tcW w:w="610" w:type="dxa"/>
          </w:tcPr>
          <w:p w:rsidR="00000000" w:rsidRDefault="00000000">
            <w:pPr>
              <w:pStyle w:val="850"/>
              <w:spacing w:after="60" w:line="260" w:lineRule="exact"/>
            </w:pPr>
            <w:r>
              <w:t>638</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454</w:t>
            </w:r>
          </w:p>
        </w:tc>
        <w:tc>
          <w:tcPr>
            <w:tcW w:w="610" w:type="dxa"/>
          </w:tcPr>
          <w:p w:rsidR="00000000" w:rsidRDefault="00000000">
            <w:pPr>
              <w:pStyle w:val="850"/>
              <w:spacing w:after="60" w:line="260" w:lineRule="exact"/>
            </w:pPr>
            <w:r>
              <w:t>501</w:t>
            </w:r>
          </w:p>
        </w:tc>
        <w:tc>
          <w:tcPr>
            <w:tcW w:w="610" w:type="dxa"/>
          </w:tcPr>
          <w:p w:rsidR="00000000" w:rsidRDefault="00000000">
            <w:pPr>
              <w:pStyle w:val="850"/>
              <w:spacing w:after="60" w:line="260" w:lineRule="exact"/>
            </w:pPr>
            <w:r>
              <w:t>43</w:t>
            </w:r>
          </w:p>
        </w:tc>
        <w:tc>
          <w:tcPr>
            <w:tcW w:w="610" w:type="dxa"/>
          </w:tcPr>
          <w:p w:rsidR="00000000" w:rsidRDefault="00000000">
            <w:pPr>
              <w:pStyle w:val="850"/>
              <w:spacing w:after="60" w:line="260" w:lineRule="exact"/>
            </w:pPr>
            <w:r>
              <w:t>402</w:t>
            </w:r>
          </w:p>
        </w:tc>
        <w:tc>
          <w:tcPr>
            <w:tcW w:w="610" w:type="dxa"/>
          </w:tcPr>
          <w:p w:rsidR="00000000" w:rsidRDefault="00000000">
            <w:pPr>
              <w:pStyle w:val="850"/>
              <w:spacing w:after="60" w:line="260" w:lineRule="exact"/>
            </w:pPr>
            <w:r>
              <w:t>445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电子</w:t>
            </w:r>
          </w:p>
        </w:tc>
        <w:tc>
          <w:tcPr>
            <w:tcW w:w="609" w:type="dxa"/>
          </w:tcPr>
          <w:p w:rsidR="00000000" w:rsidRDefault="00000000">
            <w:pPr>
              <w:pStyle w:val="850"/>
              <w:spacing w:after="60" w:line="260" w:lineRule="exact"/>
            </w:pPr>
            <w:r>
              <w:t>131</w:t>
            </w:r>
          </w:p>
        </w:tc>
        <w:tc>
          <w:tcPr>
            <w:tcW w:w="610" w:type="dxa"/>
          </w:tcPr>
          <w:p w:rsidR="00000000" w:rsidRDefault="00000000">
            <w:pPr>
              <w:pStyle w:val="850"/>
              <w:spacing w:after="60" w:line="260" w:lineRule="exact"/>
            </w:pPr>
            <w:r>
              <w:t>830</w:t>
            </w:r>
          </w:p>
        </w:tc>
        <w:tc>
          <w:tcPr>
            <w:tcW w:w="610" w:type="dxa"/>
          </w:tcPr>
          <w:p w:rsidR="00000000" w:rsidRDefault="00000000">
            <w:pPr>
              <w:pStyle w:val="850"/>
              <w:spacing w:after="60" w:line="260" w:lineRule="exact"/>
            </w:pPr>
            <w:r>
              <w:t>961</w:t>
            </w:r>
          </w:p>
        </w:tc>
        <w:tc>
          <w:tcPr>
            <w:tcW w:w="610" w:type="dxa"/>
          </w:tcPr>
          <w:p w:rsidR="00000000" w:rsidRDefault="00000000">
            <w:pPr>
              <w:pStyle w:val="850"/>
              <w:spacing w:after="60" w:line="260" w:lineRule="exact"/>
            </w:pPr>
            <w:r>
              <w:t>111</w:t>
            </w:r>
          </w:p>
        </w:tc>
        <w:tc>
          <w:tcPr>
            <w:tcW w:w="610" w:type="dxa"/>
          </w:tcPr>
          <w:p w:rsidR="00000000" w:rsidRDefault="00000000">
            <w:pPr>
              <w:pStyle w:val="850"/>
              <w:spacing w:after="60" w:line="260" w:lineRule="exact"/>
            </w:pPr>
            <w:r>
              <w:t>875</w:t>
            </w:r>
          </w:p>
        </w:tc>
        <w:tc>
          <w:tcPr>
            <w:tcW w:w="610" w:type="dxa"/>
          </w:tcPr>
          <w:p w:rsidR="00000000" w:rsidRDefault="00000000">
            <w:pPr>
              <w:pStyle w:val="850"/>
              <w:spacing w:after="60" w:line="260" w:lineRule="exact"/>
            </w:pPr>
            <w:r>
              <w:t>986</w:t>
            </w:r>
          </w:p>
        </w:tc>
        <w:tc>
          <w:tcPr>
            <w:tcW w:w="610" w:type="dxa"/>
          </w:tcPr>
          <w:p w:rsidR="00000000" w:rsidRDefault="00000000">
            <w:pPr>
              <w:pStyle w:val="850"/>
              <w:spacing w:after="60" w:line="260" w:lineRule="exact"/>
            </w:pPr>
            <w:r>
              <w:t>88</w:t>
            </w:r>
          </w:p>
        </w:tc>
        <w:tc>
          <w:tcPr>
            <w:tcW w:w="610" w:type="dxa"/>
          </w:tcPr>
          <w:p w:rsidR="00000000" w:rsidRDefault="00000000">
            <w:pPr>
              <w:pStyle w:val="850"/>
              <w:spacing w:after="60" w:line="260" w:lineRule="exact"/>
            </w:pPr>
            <w:r>
              <w:t>834</w:t>
            </w:r>
          </w:p>
        </w:tc>
        <w:tc>
          <w:tcPr>
            <w:tcW w:w="610" w:type="dxa"/>
          </w:tcPr>
          <w:p w:rsidR="00000000" w:rsidRDefault="00000000">
            <w:pPr>
              <w:pStyle w:val="850"/>
              <w:spacing w:after="60" w:line="260" w:lineRule="exact"/>
            </w:pPr>
            <w:r>
              <w:t>922</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饮料</w:t>
            </w:r>
          </w:p>
        </w:tc>
        <w:tc>
          <w:tcPr>
            <w:tcW w:w="609" w:type="dxa"/>
          </w:tcPr>
          <w:p w:rsidR="00000000" w:rsidRDefault="00000000">
            <w:pPr>
              <w:pStyle w:val="850"/>
              <w:spacing w:after="60" w:line="260" w:lineRule="exact"/>
            </w:pPr>
            <w:r>
              <w:t>106</w:t>
            </w:r>
          </w:p>
        </w:tc>
        <w:tc>
          <w:tcPr>
            <w:tcW w:w="610" w:type="dxa"/>
          </w:tcPr>
          <w:p w:rsidR="00000000" w:rsidRDefault="00000000">
            <w:pPr>
              <w:pStyle w:val="850"/>
              <w:spacing w:after="60" w:line="260" w:lineRule="exact"/>
            </w:pPr>
            <w:r>
              <w:t>17</w:t>
            </w:r>
          </w:p>
        </w:tc>
        <w:tc>
          <w:tcPr>
            <w:tcW w:w="610" w:type="dxa"/>
          </w:tcPr>
          <w:p w:rsidR="00000000" w:rsidRDefault="00000000">
            <w:pPr>
              <w:pStyle w:val="850"/>
              <w:spacing w:after="60" w:line="260" w:lineRule="exact"/>
            </w:pPr>
            <w:r>
              <w:t>123</w:t>
            </w:r>
          </w:p>
        </w:tc>
        <w:tc>
          <w:tcPr>
            <w:tcW w:w="610" w:type="dxa"/>
          </w:tcPr>
          <w:p w:rsidR="00000000" w:rsidRDefault="00000000">
            <w:pPr>
              <w:pStyle w:val="850"/>
              <w:spacing w:after="60" w:line="260" w:lineRule="exact"/>
            </w:pPr>
            <w:r>
              <w:t>112</w:t>
            </w:r>
          </w:p>
        </w:tc>
        <w:tc>
          <w:tcPr>
            <w:tcW w:w="610" w:type="dxa"/>
          </w:tcPr>
          <w:p w:rsidR="00000000" w:rsidRDefault="00000000">
            <w:pPr>
              <w:pStyle w:val="850"/>
              <w:spacing w:after="60" w:line="260" w:lineRule="exact"/>
            </w:pPr>
            <w:r>
              <w:t>17</w:t>
            </w:r>
          </w:p>
        </w:tc>
        <w:tc>
          <w:tcPr>
            <w:tcW w:w="610" w:type="dxa"/>
          </w:tcPr>
          <w:p w:rsidR="00000000" w:rsidRDefault="00000000">
            <w:pPr>
              <w:pStyle w:val="850"/>
              <w:spacing w:after="60" w:line="260" w:lineRule="exact"/>
            </w:pPr>
            <w:r>
              <w:t>129</w:t>
            </w:r>
          </w:p>
        </w:tc>
        <w:tc>
          <w:tcPr>
            <w:tcW w:w="610" w:type="dxa"/>
          </w:tcPr>
          <w:p w:rsidR="00000000" w:rsidRDefault="00000000">
            <w:pPr>
              <w:pStyle w:val="850"/>
              <w:spacing w:after="60" w:line="260" w:lineRule="exact"/>
            </w:pPr>
            <w:r>
              <w:t>157</w:t>
            </w:r>
          </w:p>
        </w:tc>
        <w:tc>
          <w:tcPr>
            <w:tcW w:w="610" w:type="dxa"/>
          </w:tcPr>
          <w:p w:rsidR="00000000" w:rsidRDefault="00000000">
            <w:pPr>
              <w:pStyle w:val="850"/>
              <w:spacing w:after="60" w:line="260" w:lineRule="exact"/>
            </w:pPr>
            <w:r>
              <w:t>16</w:t>
            </w:r>
          </w:p>
        </w:tc>
        <w:tc>
          <w:tcPr>
            <w:tcW w:w="610" w:type="dxa"/>
          </w:tcPr>
          <w:p w:rsidR="00000000" w:rsidRDefault="00000000">
            <w:pPr>
              <w:pStyle w:val="850"/>
              <w:spacing w:after="60" w:line="260" w:lineRule="exact"/>
            </w:pPr>
            <w:r>
              <w:t>173</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食品和日用品</w:t>
            </w:r>
          </w:p>
        </w:tc>
        <w:tc>
          <w:tcPr>
            <w:tcW w:w="609" w:type="dxa"/>
          </w:tcPr>
          <w:p w:rsidR="00000000" w:rsidRDefault="00000000">
            <w:pPr>
              <w:pStyle w:val="850"/>
              <w:spacing w:after="60" w:line="260" w:lineRule="exact"/>
            </w:pPr>
            <w:r>
              <w:t>50</w:t>
            </w:r>
          </w:p>
        </w:tc>
        <w:tc>
          <w:tcPr>
            <w:tcW w:w="610" w:type="dxa"/>
          </w:tcPr>
          <w:p w:rsidR="00000000" w:rsidRDefault="00000000">
            <w:pPr>
              <w:pStyle w:val="850"/>
              <w:spacing w:after="60" w:line="260" w:lineRule="exact"/>
            </w:pPr>
            <w:r>
              <w:t>21</w:t>
            </w:r>
          </w:p>
        </w:tc>
        <w:tc>
          <w:tcPr>
            <w:tcW w:w="610" w:type="dxa"/>
          </w:tcPr>
          <w:p w:rsidR="00000000" w:rsidRDefault="00000000">
            <w:pPr>
              <w:pStyle w:val="850"/>
              <w:spacing w:after="60" w:line="260" w:lineRule="exact"/>
            </w:pPr>
            <w:r>
              <w:t>71</w:t>
            </w:r>
          </w:p>
        </w:tc>
        <w:tc>
          <w:tcPr>
            <w:tcW w:w="610" w:type="dxa"/>
          </w:tcPr>
          <w:p w:rsidR="00000000" w:rsidRDefault="00000000">
            <w:pPr>
              <w:pStyle w:val="850"/>
              <w:spacing w:after="60" w:line="260" w:lineRule="exact"/>
            </w:pPr>
            <w:r>
              <w:t>50</w:t>
            </w:r>
          </w:p>
        </w:tc>
        <w:tc>
          <w:tcPr>
            <w:tcW w:w="610" w:type="dxa"/>
          </w:tcPr>
          <w:p w:rsidR="00000000" w:rsidRDefault="00000000">
            <w:pPr>
              <w:pStyle w:val="850"/>
              <w:spacing w:after="60" w:line="260" w:lineRule="exact"/>
            </w:pPr>
            <w:r>
              <w:t>22</w:t>
            </w:r>
          </w:p>
        </w:tc>
        <w:tc>
          <w:tcPr>
            <w:tcW w:w="610" w:type="dxa"/>
          </w:tcPr>
          <w:p w:rsidR="00000000" w:rsidRDefault="00000000">
            <w:pPr>
              <w:pStyle w:val="850"/>
              <w:spacing w:after="60" w:line="260" w:lineRule="exact"/>
            </w:pPr>
            <w:r>
              <w:t>72</w:t>
            </w:r>
          </w:p>
        </w:tc>
        <w:tc>
          <w:tcPr>
            <w:tcW w:w="610" w:type="dxa"/>
          </w:tcPr>
          <w:p w:rsidR="00000000" w:rsidRDefault="00000000">
            <w:pPr>
              <w:pStyle w:val="850"/>
              <w:spacing w:after="60" w:line="260" w:lineRule="exact"/>
            </w:pPr>
            <w:r>
              <w:t>53</w:t>
            </w:r>
          </w:p>
        </w:tc>
        <w:tc>
          <w:tcPr>
            <w:tcW w:w="610" w:type="dxa"/>
          </w:tcPr>
          <w:p w:rsidR="00000000" w:rsidRDefault="00000000">
            <w:pPr>
              <w:pStyle w:val="850"/>
              <w:spacing w:after="60" w:line="260" w:lineRule="exact"/>
            </w:pPr>
            <w:r>
              <w:t>33</w:t>
            </w:r>
          </w:p>
        </w:tc>
        <w:tc>
          <w:tcPr>
            <w:tcW w:w="610" w:type="dxa"/>
          </w:tcPr>
          <w:p w:rsidR="00000000" w:rsidRDefault="00000000">
            <w:pPr>
              <w:pStyle w:val="850"/>
              <w:spacing w:after="60" w:line="260" w:lineRule="exact"/>
            </w:pPr>
            <w:r>
              <w:t>86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手工艺</w:t>
            </w:r>
          </w:p>
        </w:tc>
        <w:tc>
          <w:tcPr>
            <w:tcW w:w="609"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16</w:t>
            </w:r>
          </w:p>
        </w:tc>
        <w:tc>
          <w:tcPr>
            <w:tcW w:w="610"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17</w:t>
            </w:r>
          </w:p>
        </w:tc>
        <w:tc>
          <w:tcPr>
            <w:tcW w:w="610" w:type="dxa"/>
          </w:tcPr>
          <w:p w:rsidR="00000000" w:rsidRDefault="00000000">
            <w:pPr>
              <w:pStyle w:val="850"/>
              <w:spacing w:after="60" w:line="260" w:lineRule="exact"/>
            </w:pPr>
            <w:r>
              <w:t>27</w:t>
            </w:r>
          </w:p>
        </w:tc>
        <w:tc>
          <w:tcPr>
            <w:tcW w:w="610" w:type="dxa"/>
          </w:tcPr>
          <w:p w:rsidR="00000000" w:rsidRDefault="00000000">
            <w:pPr>
              <w:pStyle w:val="850"/>
              <w:spacing w:after="60" w:line="260" w:lineRule="exact"/>
            </w:pPr>
            <w:r>
              <w:t>7</w:t>
            </w:r>
          </w:p>
        </w:tc>
        <w:tc>
          <w:tcPr>
            <w:tcW w:w="610" w:type="dxa"/>
          </w:tcPr>
          <w:p w:rsidR="00000000" w:rsidRDefault="00000000">
            <w:pPr>
              <w:pStyle w:val="850"/>
              <w:spacing w:after="60" w:line="260" w:lineRule="exact"/>
            </w:pPr>
            <w:r>
              <w:t>15</w:t>
            </w:r>
          </w:p>
        </w:tc>
        <w:tc>
          <w:tcPr>
            <w:tcW w:w="610" w:type="dxa"/>
          </w:tcPr>
          <w:p w:rsidR="00000000" w:rsidRDefault="00000000">
            <w:pPr>
              <w:pStyle w:val="850"/>
              <w:spacing w:after="60" w:line="260" w:lineRule="exact"/>
            </w:pPr>
            <w:r>
              <w:t>22</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金融手工艺</w:t>
            </w:r>
          </w:p>
        </w:tc>
        <w:tc>
          <w:tcPr>
            <w:tcW w:w="609"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0</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1</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2</w:t>
            </w:r>
          </w:p>
        </w:tc>
        <w:tc>
          <w:tcPr>
            <w:tcW w:w="610" w:type="dxa"/>
          </w:tcPr>
          <w:p w:rsidR="00000000" w:rsidRDefault="00000000">
            <w:pPr>
              <w:pStyle w:val="850"/>
              <w:spacing w:after="60" w:line="260" w:lineRule="exact"/>
            </w:pPr>
            <w:r>
              <w:t>13</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家具</w:t>
            </w:r>
          </w:p>
        </w:tc>
        <w:tc>
          <w:tcPr>
            <w:tcW w:w="609"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0</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1</w:t>
            </w:r>
          </w:p>
        </w:tc>
        <w:tc>
          <w:tcPr>
            <w:tcW w:w="610" w:type="dxa"/>
          </w:tcPr>
          <w:p w:rsidR="00000000" w:rsidRDefault="00000000">
            <w:pPr>
              <w:pStyle w:val="850"/>
              <w:spacing w:after="60" w:line="260" w:lineRule="exact"/>
            </w:pPr>
            <w:r>
              <w:t>13</w:t>
            </w:r>
          </w:p>
        </w:tc>
        <w:tc>
          <w:tcPr>
            <w:tcW w:w="610" w:type="dxa"/>
          </w:tcPr>
          <w:p w:rsidR="00000000" w:rsidRDefault="00000000">
            <w:pPr>
              <w:pStyle w:val="850"/>
              <w:spacing w:after="60" w:line="260" w:lineRule="exact"/>
            </w:pPr>
            <w:r>
              <w:t>8</w:t>
            </w:r>
          </w:p>
        </w:tc>
        <w:tc>
          <w:tcPr>
            <w:tcW w:w="610" w:type="dxa"/>
          </w:tcPr>
          <w:p w:rsidR="00000000" w:rsidRDefault="00000000">
            <w:pPr>
              <w:pStyle w:val="850"/>
              <w:spacing w:after="60" w:line="260" w:lineRule="exact"/>
            </w:pPr>
            <w:r>
              <w:t>1</w:t>
            </w:r>
          </w:p>
        </w:tc>
        <w:tc>
          <w:tcPr>
            <w:tcW w:w="610" w:type="dxa"/>
          </w:tcPr>
          <w:p w:rsidR="00000000" w:rsidRDefault="00000000">
            <w:pPr>
              <w:pStyle w:val="850"/>
              <w:spacing w:after="60" w:line="260" w:lineRule="exact"/>
            </w:pPr>
            <w:r>
              <w:t>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面包和糕饼</w:t>
            </w:r>
          </w:p>
        </w:tc>
        <w:tc>
          <w:tcPr>
            <w:tcW w:w="609"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62</w:t>
            </w:r>
          </w:p>
        </w:tc>
        <w:tc>
          <w:tcPr>
            <w:tcW w:w="610" w:type="dxa"/>
          </w:tcPr>
          <w:p w:rsidR="00000000" w:rsidRDefault="00000000">
            <w:pPr>
              <w:pStyle w:val="850"/>
              <w:spacing w:after="60" w:line="260" w:lineRule="exact"/>
            </w:pPr>
            <w:r>
              <w:t>27</w:t>
            </w:r>
          </w:p>
        </w:tc>
        <w:tc>
          <w:tcPr>
            <w:tcW w:w="610" w:type="dxa"/>
          </w:tcPr>
          <w:p w:rsidR="00000000" w:rsidRDefault="00000000">
            <w:pPr>
              <w:pStyle w:val="850"/>
              <w:spacing w:after="60" w:line="260" w:lineRule="exact"/>
            </w:pPr>
            <w:r>
              <w:t>39</w:t>
            </w:r>
          </w:p>
        </w:tc>
        <w:tc>
          <w:tcPr>
            <w:tcW w:w="610" w:type="dxa"/>
          </w:tcPr>
          <w:p w:rsidR="00000000" w:rsidRDefault="00000000">
            <w:pPr>
              <w:pStyle w:val="850"/>
              <w:spacing w:after="60" w:line="260" w:lineRule="exact"/>
            </w:pPr>
            <w:r>
              <w:t>66</w:t>
            </w:r>
          </w:p>
        </w:tc>
        <w:tc>
          <w:tcPr>
            <w:tcW w:w="610" w:type="dxa"/>
          </w:tcPr>
          <w:p w:rsidR="00000000" w:rsidRDefault="00000000">
            <w:pPr>
              <w:pStyle w:val="850"/>
              <w:spacing w:after="60" w:line="260" w:lineRule="exact"/>
            </w:pPr>
            <w:r>
              <w:t>26</w:t>
            </w:r>
          </w:p>
        </w:tc>
        <w:tc>
          <w:tcPr>
            <w:tcW w:w="610" w:type="dxa"/>
          </w:tcPr>
          <w:p w:rsidR="00000000" w:rsidRDefault="00000000">
            <w:pPr>
              <w:pStyle w:val="850"/>
              <w:spacing w:after="60" w:line="260" w:lineRule="exact"/>
            </w:pPr>
            <w:r>
              <w:t>39</w:t>
            </w:r>
          </w:p>
        </w:tc>
        <w:tc>
          <w:tcPr>
            <w:tcW w:w="610" w:type="dxa"/>
          </w:tcPr>
          <w:p w:rsidR="00000000" w:rsidRDefault="00000000">
            <w:pPr>
              <w:pStyle w:val="850"/>
              <w:spacing w:after="60" w:line="260" w:lineRule="exact"/>
            </w:pPr>
            <w:r>
              <w:t>65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混杂行业</w:t>
            </w:r>
          </w:p>
        </w:tc>
        <w:tc>
          <w:tcPr>
            <w:tcW w:w="609" w:type="dxa"/>
          </w:tcPr>
          <w:p w:rsidR="00000000" w:rsidRDefault="00000000">
            <w:pPr>
              <w:pStyle w:val="850"/>
              <w:spacing w:after="60" w:line="260" w:lineRule="exact"/>
            </w:pPr>
            <w:r>
              <w:t>78</w:t>
            </w:r>
          </w:p>
        </w:tc>
        <w:tc>
          <w:tcPr>
            <w:tcW w:w="610" w:type="dxa"/>
          </w:tcPr>
          <w:p w:rsidR="00000000" w:rsidRDefault="00000000">
            <w:pPr>
              <w:pStyle w:val="850"/>
              <w:spacing w:after="60" w:line="260" w:lineRule="exact"/>
            </w:pPr>
            <w:r>
              <w:t>39</w:t>
            </w:r>
          </w:p>
        </w:tc>
        <w:tc>
          <w:tcPr>
            <w:tcW w:w="610" w:type="dxa"/>
          </w:tcPr>
          <w:p w:rsidR="00000000" w:rsidRDefault="00000000">
            <w:pPr>
              <w:pStyle w:val="850"/>
              <w:spacing w:after="60" w:line="260" w:lineRule="exact"/>
            </w:pPr>
            <w:r>
              <w:t>117</w:t>
            </w:r>
          </w:p>
        </w:tc>
        <w:tc>
          <w:tcPr>
            <w:tcW w:w="610" w:type="dxa"/>
          </w:tcPr>
          <w:p w:rsidR="00000000" w:rsidRDefault="00000000">
            <w:pPr>
              <w:pStyle w:val="850"/>
              <w:spacing w:after="60" w:line="260" w:lineRule="exact"/>
            </w:pPr>
            <w:r>
              <w:t>105</w:t>
            </w:r>
          </w:p>
        </w:tc>
        <w:tc>
          <w:tcPr>
            <w:tcW w:w="610" w:type="dxa"/>
          </w:tcPr>
          <w:p w:rsidR="00000000" w:rsidRDefault="00000000">
            <w:pPr>
              <w:pStyle w:val="850"/>
              <w:spacing w:after="60" w:line="260" w:lineRule="exact"/>
            </w:pPr>
            <w:r>
              <w:t>62</w:t>
            </w:r>
          </w:p>
        </w:tc>
        <w:tc>
          <w:tcPr>
            <w:tcW w:w="610" w:type="dxa"/>
          </w:tcPr>
          <w:p w:rsidR="00000000" w:rsidRDefault="00000000">
            <w:pPr>
              <w:pStyle w:val="850"/>
              <w:spacing w:after="60" w:line="260" w:lineRule="exact"/>
            </w:pPr>
            <w:r>
              <w:t>167</w:t>
            </w:r>
          </w:p>
        </w:tc>
        <w:tc>
          <w:tcPr>
            <w:tcW w:w="610" w:type="dxa"/>
          </w:tcPr>
          <w:p w:rsidR="00000000" w:rsidRDefault="00000000">
            <w:pPr>
              <w:pStyle w:val="850"/>
              <w:spacing w:after="60" w:line="260" w:lineRule="exact"/>
            </w:pPr>
            <w:r>
              <w:t>107</w:t>
            </w:r>
          </w:p>
        </w:tc>
        <w:tc>
          <w:tcPr>
            <w:tcW w:w="610" w:type="dxa"/>
          </w:tcPr>
          <w:p w:rsidR="00000000" w:rsidRDefault="00000000">
            <w:pPr>
              <w:pStyle w:val="850"/>
              <w:spacing w:after="60" w:line="260" w:lineRule="exact"/>
            </w:pPr>
            <w:r>
              <w:t>70</w:t>
            </w:r>
          </w:p>
        </w:tc>
        <w:tc>
          <w:tcPr>
            <w:tcW w:w="610" w:type="dxa"/>
          </w:tcPr>
          <w:p w:rsidR="00000000" w:rsidRDefault="00000000">
            <w:pPr>
              <w:pStyle w:val="850"/>
              <w:spacing w:after="60" w:line="260" w:lineRule="exact"/>
            </w:pPr>
            <w:r>
              <w:t>177</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饭店和酒吧</w:t>
            </w:r>
          </w:p>
        </w:tc>
        <w:tc>
          <w:tcPr>
            <w:tcW w:w="609" w:type="dxa"/>
          </w:tcPr>
          <w:p w:rsidR="00000000" w:rsidRDefault="00000000">
            <w:pPr>
              <w:pStyle w:val="850"/>
              <w:spacing w:after="60" w:line="260" w:lineRule="exact"/>
            </w:pPr>
            <w:r>
              <w:t>38</w:t>
            </w:r>
          </w:p>
        </w:tc>
        <w:tc>
          <w:tcPr>
            <w:tcW w:w="610" w:type="dxa"/>
          </w:tcPr>
          <w:p w:rsidR="00000000" w:rsidRDefault="00000000">
            <w:pPr>
              <w:pStyle w:val="850"/>
              <w:spacing w:after="60" w:line="260" w:lineRule="exact"/>
            </w:pPr>
            <w:r>
              <w:t>72</w:t>
            </w:r>
          </w:p>
        </w:tc>
        <w:tc>
          <w:tcPr>
            <w:tcW w:w="610" w:type="dxa"/>
          </w:tcPr>
          <w:p w:rsidR="00000000" w:rsidRDefault="00000000">
            <w:pPr>
              <w:pStyle w:val="850"/>
              <w:spacing w:after="60" w:line="260" w:lineRule="exact"/>
            </w:pPr>
            <w:r>
              <w:t>110</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81</w:t>
            </w:r>
          </w:p>
        </w:tc>
        <w:tc>
          <w:tcPr>
            <w:tcW w:w="610" w:type="dxa"/>
          </w:tcPr>
          <w:p w:rsidR="00000000" w:rsidRDefault="00000000">
            <w:pPr>
              <w:pStyle w:val="850"/>
              <w:spacing w:after="60" w:line="260" w:lineRule="exact"/>
            </w:pPr>
            <w:r>
              <w:t>128</w:t>
            </w:r>
          </w:p>
        </w:tc>
        <w:tc>
          <w:tcPr>
            <w:tcW w:w="610" w:type="dxa"/>
          </w:tcPr>
          <w:p w:rsidR="00000000" w:rsidRDefault="00000000">
            <w:pPr>
              <w:pStyle w:val="850"/>
              <w:spacing w:after="60" w:line="260" w:lineRule="exact"/>
            </w:pPr>
            <w:r>
              <w:t>50</w:t>
            </w:r>
          </w:p>
        </w:tc>
        <w:tc>
          <w:tcPr>
            <w:tcW w:w="610" w:type="dxa"/>
          </w:tcPr>
          <w:p w:rsidR="00000000" w:rsidRDefault="00000000">
            <w:pPr>
              <w:pStyle w:val="850"/>
              <w:spacing w:after="60" w:line="260" w:lineRule="exact"/>
            </w:pPr>
            <w:r>
              <w:t>90</w:t>
            </w:r>
          </w:p>
        </w:tc>
        <w:tc>
          <w:tcPr>
            <w:tcW w:w="610" w:type="dxa"/>
          </w:tcPr>
          <w:p w:rsidR="00000000" w:rsidRDefault="00000000">
            <w:pPr>
              <w:pStyle w:val="850"/>
              <w:spacing w:after="60" w:line="260" w:lineRule="exact"/>
            </w:pPr>
            <w:r>
              <w:t>140</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电信</w:t>
            </w:r>
          </w:p>
        </w:tc>
        <w:tc>
          <w:tcPr>
            <w:tcW w:w="609" w:type="dxa"/>
          </w:tcPr>
          <w:p w:rsidR="00000000" w:rsidRDefault="00000000">
            <w:pPr>
              <w:pStyle w:val="850"/>
              <w:spacing w:after="60" w:line="260" w:lineRule="exact"/>
            </w:pPr>
            <w:r>
              <w:t>195</w:t>
            </w:r>
          </w:p>
        </w:tc>
        <w:tc>
          <w:tcPr>
            <w:tcW w:w="610" w:type="dxa"/>
          </w:tcPr>
          <w:p w:rsidR="00000000" w:rsidRDefault="00000000">
            <w:pPr>
              <w:pStyle w:val="850"/>
              <w:spacing w:after="60" w:line="260" w:lineRule="exact"/>
            </w:pPr>
            <w:r>
              <w:t>40</w:t>
            </w:r>
          </w:p>
        </w:tc>
        <w:tc>
          <w:tcPr>
            <w:tcW w:w="610" w:type="dxa"/>
          </w:tcPr>
          <w:p w:rsidR="00000000" w:rsidRDefault="00000000">
            <w:pPr>
              <w:pStyle w:val="850"/>
              <w:spacing w:after="60" w:line="260" w:lineRule="exact"/>
            </w:pPr>
            <w:r>
              <w:t>235</w:t>
            </w:r>
          </w:p>
        </w:tc>
        <w:tc>
          <w:tcPr>
            <w:tcW w:w="610" w:type="dxa"/>
          </w:tcPr>
          <w:p w:rsidR="00000000" w:rsidRDefault="00000000">
            <w:pPr>
              <w:pStyle w:val="850"/>
              <w:spacing w:after="60" w:line="260" w:lineRule="exact"/>
            </w:pPr>
            <w:r>
              <w:t>191</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238</w:t>
            </w:r>
          </w:p>
        </w:tc>
        <w:tc>
          <w:tcPr>
            <w:tcW w:w="610" w:type="dxa"/>
          </w:tcPr>
          <w:p w:rsidR="00000000" w:rsidRDefault="00000000">
            <w:pPr>
              <w:pStyle w:val="850"/>
              <w:spacing w:after="60" w:line="260" w:lineRule="exact"/>
            </w:pPr>
            <w:r>
              <w:t>182</w:t>
            </w:r>
          </w:p>
        </w:tc>
        <w:tc>
          <w:tcPr>
            <w:tcW w:w="610" w:type="dxa"/>
          </w:tcPr>
          <w:p w:rsidR="00000000" w:rsidRDefault="00000000">
            <w:pPr>
              <w:pStyle w:val="850"/>
              <w:spacing w:after="60" w:line="260" w:lineRule="exact"/>
            </w:pPr>
            <w:r>
              <w:t>57</w:t>
            </w:r>
          </w:p>
        </w:tc>
        <w:tc>
          <w:tcPr>
            <w:tcW w:w="610" w:type="dxa"/>
          </w:tcPr>
          <w:p w:rsidR="00000000" w:rsidRDefault="00000000">
            <w:pPr>
              <w:pStyle w:val="850"/>
              <w:spacing w:after="60" w:line="260" w:lineRule="exact"/>
            </w:pPr>
            <w:r>
              <w:t>239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无线电广播和电视</w:t>
            </w:r>
          </w:p>
        </w:tc>
        <w:tc>
          <w:tcPr>
            <w:tcW w:w="609" w:type="dxa"/>
          </w:tcPr>
          <w:p w:rsidR="00000000" w:rsidRDefault="00000000">
            <w:pPr>
              <w:pStyle w:val="850"/>
              <w:spacing w:after="60" w:line="260" w:lineRule="exact"/>
            </w:pPr>
            <w:r>
              <w:t>13</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23</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24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印制和出版</w:t>
            </w:r>
          </w:p>
        </w:tc>
        <w:tc>
          <w:tcPr>
            <w:tcW w:w="609"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26</w:t>
            </w:r>
          </w:p>
        </w:tc>
        <w:tc>
          <w:tcPr>
            <w:tcW w:w="610" w:type="dxa"/>
          </w:tcPr>
          <w:p w:rsidR="00000000" w:rsidRDefault="00000000">
            <w:pPr>
              <w:pStyle w:val="850"/>
              <w:spacing w:after="60" w:line="260" w:lineRule="exact"/>
            </w:pPr>
            <w:r>
              <w:t>54</w:t>
            </w:r>
          </w:p>
        </w:tc>
        <w:tc>
          <w:tcPr>
            <w:tcW w:w="610"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54</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60</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航空服务</w:t>
            </w:r>
          </w:p>
        </w:tc>
        <w:tc>
          <w:tcPr>
            <w:tcW w:w="609" w:type="dxa"/>
          </w:tcPr>
          <w:p w:rsidR="00000000" w:rsidRDefault="00000000">
            <w:pPr>
              <w:pStyle w:val="850"/>
              <w:spacing w:after="60" w:line="260" w:lineRule="exact"/>
            </w:pPr>
            <w:r>
              <w:t>56</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88</w:t>
            </w:r>
          </w:p>
        </w:tc>
        <w:tc>
          <w:tcPr>
            <w:tcW w:w="610" w:type="dxa"/>
          </w:tcPr>
          <w:p w:rsidR="00000000" w:rsidRDefault="00000000">
            <w:pPr>
              <w:pStyle w:val="850"/>
              <w:spacing w:after="60" w:line="260" w:lineRule="exact"/>
            </w:pPr>
            <w:r>
              <w:t>69</w:t>
            </w:r>
          </w:p>
        </w:tc>
        <w:tc>
          <w:tcPr>
            <w:tcW w:w="610" w:type="dxa"/>
          </w:tcPr>
          <w:p w:rsidR="00000000" w:rsidRDefault="00000000">
            <w:pPr>
              <w:pStyle w:val="850"/>
              <w:spacing w:after="60" w:line="260" w:lineRule="exact"/>
            </w:pPr>
            <w:r>
              <w:t>41</w:t>
            </w:r>
          </w:p>
        </w:tc>
        <w:tc>
          <w:tcPr>
            <w:tcW w:w="610" w:type="dxa"/>
          </w:tcPr>
          <w:p w:rsidR="00000000" w:rsidRDefault="00000000">
            <w:pPr>
              <w:pStyle w:val="850"/>
              <w:spacing w:after="60" w:line="260" w:lineRule="exact"/>
            </w:pPr>
            <w:r>
              <w:t>110</w:t>
            </w:r>
          </w:p>
        </w:tc>
        <w:tc>
          <w:tcPr>
            <w:tcW w:w="610" w:type="dxa"/>
          </w:tcPr>
          <w:p w:rsidR="00000000" w:rsidRDefault="00000000">
            <w:pPr>
              <w:pStyle w:val="850"/>
              <w:spacing w:after="60" w:line="260" w:lineRule="exact"/>
            </w:pPr>
            <w:r>
              <w:t>72</w:t>
            </w:r>
          </w:p>
        </w:tc>
        <w:tc>
          <w:tcPr>
            <w:tcW w:w="610" w:type="dxa"/>
          </w:tcPr>
          <w:p w:rsidR="00000000" w:rsidRDefault="00000000">
            <w:pPr>
              <w:pStyle w:val="850"/>
              <w:spacing w:after="60" w:line="260" w:lineRule="exact"/>
            </w:pPr>
            <w:r>
              <w:t>53</w:t>
            </w:r>
          </w:p>
        </w:tc>
        <w:tc>
          <w:tcPr>
            <w:tcW w:w="610" w:type="dxa"/>
          </w:tcPr>
          <w:p w:rsidR="00000000" w:rsidRDefault="00000000">
            <w:pPr>
              <w:pStyle w:val="850"/>
              <w:spacing w:after="60" w:line="260" w:lineRule="exact"/>
            </w:pPr>
            <w:r>
              <w:t>125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会计</w:t>
            </w:r>
          </w:p>
        </w:tc>
        <w:tc>
          <w:tcPr>
            <w:tcW w:w="609"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23</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16</w:t>
            </w:r>
          </w:p>
        </w:tc>
        <w:tc>
          <w:tcPr>
            <w:tcW w:w="610" w:type="dxa"/>
          </w:tcPr>
          <w:p w:rsidR="00000000" w:rsidRDefault="00000000">
            <w:pPr>
              <w:pStyle w:val="850"/>
              <w:spacing w:after="60" w:line="260" w:lineRule="exact"/>
            </w:pPr>
            <w:r>
              <w:t>26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警卫</w:t>
            </w:r>
          </w:p>
        </w:tc>
        <w:tc>
          <w:tcPr>
            <w:tcW w:w="609" w:type="dxa"/>
          </w:tcPr>
          <w:p w:rsidR="00000000" w:rsidRDefault="00000000">
            <w:pPr>
              <w:pStyle w:val="850"/>
              <w:spacing w:after="60" w:line="260" w:lineRule="exact"/>
            </w:pPr>
            <w:r>
              <w:t>34</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58</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35</w:t>
            </w:r>
          </w:p>
        </w:tc>
        <w:tc>
          <w:tcPr>
            <w:tcW w:w="610" w:type="dxa"/>
          </w:tcPr>
          <w:p w:rsidR="00000000" w:rsidRDefault="00000000">
            <w:pPr>
              <w:pStyle w:val="850"/>
              <w:spacing w:after="60" w:line="260" w:lineRule="exact"/>
            </w:pPr>
            <w:r>
              <w:t>63</w:t>
            </w:r>
          </w:p>
        </w:tc>
        <w:tc>
          <w:tcPr>
            <w:tcW w:w="610" w:type="dxa"/>
          </w:tcPr>
          <w:p w:rsidR="00000000" w:rsidRDefault="00000000">
            <w:pPr>
              <w:pStyle w:val="850"/>
              <w:spacing w:after="60" w:line="260" w:lineRule="exact"/>
            </w:pPr>
            <w:r>
              <w:t>21</w:t>
            </w:r>
          </w:p>
        </w:tc>
        <w:tc>
          <w:tcPr>
            <w:tcW w:w="610" w:type="dxa"/>
          </w:tcPr>
          <w:p w:rsidR="00000000" w:rsidRDefault="00000000">
            <w:pPr>
              <w:pStyle w:val="850"/>
              <w:spacing w:after="60" w:line="260" w:lineRule="exact"/>
            </w:pPr>
            <w:r>
              <w:t>33</w:t>
            </w:r>
          </w:p>
        </w:tc>
        <w:tc>
          <w:tcPr>
            <w:tcW w:w="610" w:type="dxa"/>
          </w:tcPr>
          <w:p w:rsidR="00000000" w:rsidRDefault="00000000">
            <w:pPr>
              <w:pStyle w:val="850"/>
              <w:spacing w:after="60" w:line="260" w:lineRule="exact"/>
            </w:pPr>
            <w:r>
              <w:t>54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研究</w:t>
            </w:r>
          </w:p>
        </w:tc>
        <w:tc>
          <w:tcPr>
            <w:tcW w:w="609" w:type="dxa"/>
          </w:tcPr>
          <w:p w:rsidR="00000000" w:rsidRDefault="00000000">
            <w:pPr>
              <w:pStyle w:val="850"/>
              <w:spacing w:after="60" w:line="260" w:lineRule="exact"/>
            </w:pPr>
            <w:r>
              <w:t>20</w:t>
            </w:r>
          </w:p>
        </w:tc>
        <w:tc>
          <w:tcPr>
            <w:tcW w:w="610" w:type="dxa"/>
          </w:tcPr>
          <w:p w:rsidR="00000000" w:rsidRDefault="00000000">
            <w:pPr>
              <w:pStyle w:val="850"/>
              <w:spacing w:after="60" w:line="260" w:lineRule="exact"/>
            </w:pPr>
            <w:r>
              <w:t>8</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33</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43</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13</w:t>
            </w:r>
          </w:p>
        </w:tc>
        <w:tc>
          <w:tcPr>
            <w:tcW w:w="610" w:type="dxa"/>
          </w:tcPr>
          <w:p w:rsidR="00000000" w:rsidRDefault="00000000">
            <w:pPr>
              <w:pStyle w:val="850"/>
              <w:spacing w:after="60" w:line="260" w:lineRule="exact"/>
            </w:pPr>
            <w:r>
              <w:t>45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娱乐设施</w:t>
            </w:r>
          </w:p>
        </w:tc>
        <w:tc>
          <w:tcPr>
            <w:tcW w:w="609" w:type="dxa"/>
          </w:tcPr>
          <w:p w:rsidR="00000000" w:rsidRDefault="00000000">
            <w:pPr>
              <w:pStyle w:val="850"/>
              <w:spacing w:after="60" w:line="260" w:lineRule="exact"/>
            </w:pPr>
            <w:r>
              <w:t>46</w:t>
            </w:r>
          </w:p>
        </w:tc>
        <w:tc>
          <w:tcPr>
            <w:tcW w:w="610" w:type="dxa"/>
          </w:tcPr>
          <w:p w:rsidR="00000000" w:rsidRDefault="00000000">
            <w:pPr>
              <w:pStyle w:val="850"/>
              <w:spacing w:after="60" w:line="260" w:lineRule="exact"/>
            </w:pPr>
            <w:r>
              <w:t>35</w:t>
            </w:r>
          </w:p>
        </w:tc>
        <w:tc>
          <w:tcPr>
            <w:tcW w:w="610" w:type="dxa"/>
          </w:tcPr>
          <w:p w:rsidR="00000000" w:rsidRDefault="00000000">
            <w:pPr>
              <w:pStyle w:val="850"/>
              <w:spacing w:after="60" w:line="260" w:lineRule="exact"/>
            </w:pPr>
            <w:r>
              <w:t>81</w:t>
            </w:r>
          </w:p>
        </w:tc>
        <w:tc>
          <w:tcPr>
            <w:tcW w:w="610"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43</w:t>
            </w:r>
          </w:p>
        </w:tc>
        <w:tc>
          <w:tcPr>
            <w:tcW w:w="610" w:type="dxa"/>
          </w:tcPr>
          <w:p w:rsidR="00000000" w:rsidRDefault="00000000">
            <w:pPr>
              <w:pStyle w:val="850"/>
              <w:spacing w:after="60" w:line="260" w:lineRule="exact"/>
            </w:pPr>
            <w:r>
              <w:t>92</w:t>
            </w:r>
          </w:p>
        </w:tc>
        <w:tc>
          <w:tcPr>
            <w:tcW w:w="610" w:type="dxa"/>
          </w:tcPr>
          <w:p w:rsidR="00000000" w:rsidRDefault="00000000">
            <w:pPr>
              <w:pStyle w:val="850"/>
              <w:spacing w:after="60" w:line="260" w:lineRule="exact"/>
            </w:pPr>
            <w:r>
              <w:t>57</w:t>
            </w:r>
          </w:p>
        </w:tc>
        <w:tc>
          <w:tcPr>
            <w:tcW w:w="610"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106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石油销售商</w:t>
            </w:r>
          </w:p>
        </w:tc>
        <w:tc>
          <w:tcPr>
            <w:tcW w:w="609" w:type="dxa"/>
          </w:tcPr>
          <w:p w:rsidR="00000000" w:rsidRDefault="00000000">
            <w:pPr>
              <w:pStyle w:val="850"/>
              <w:spacing w:after="60" w:line="260" w:lineRule="exact"/>
            </w:pPr>
            <w:r>
              <w:t>17</w:t>
            </w:r>
          </w:p>
        </w:tc>
        <w:tc>
          <w:tcPr>
            <w:tcW w:w="610" w:type="dxa"/>
          </w:tcPr>
          <w:p w:rsidR="00000000" w:rsidRDefault="00000000">
            <w:pPr>
              <w:pStyle w:val="850"/>
              <w:spacing w:after="60" w:line="260" w:lineRule="exact"/>
            </w:pPr>
            <w:r>
              <w:t>3</w:t>
            </w:r>
          </w:p>
        </w:tc>
        <w:tc>
          <w:tcPr>
            <w:tcW w:w="610" w:type="dxa"/>
          </w:tcPr>
          <w:p w:rsidR="00000000" w:rsidRDefault="00000000">
            <w:pPr>
              <w:pStyle w:val="850"/>
              <w:spacing w:after="60" w:line="260" w:lineRule="exact"/>
            </w:pPr>
            <w:r>
              <w:t>20</w:t>
            </w:r>
          </w:p>
        </w:tc>
        <w:tc>
          <w:tcPr>
            <w:tcW w:w="610" w:type="dxa"/>
          </w:tcPr>
          <w:p w:rsidR="00000000" w:rsidRDefault="00000000">
            <w:pPr>
              <w:pStyle w:val="850"/>
              <w:spacing w:after="60" w:line="260" w:lineRule="exact"/>
            </w:pPr>
            <w:r>
              <w:t>22</w:t>
            </w:r>
          </w:p>
        </w:tc>
        <w:tc>
          <w:tcPr>
            <w:tcW w:w="610" w:type="dxa"/>
          </w:tcPr>
          <w:p w:rsidR="00000000" w:rsidRDefault="00000000">
            <w:pPr>
              <w:pStyle w:val="850"/>
              <w:spacing w:after="60" w:line="260" w:lineRule="exact"/>
            </w:pPr>
            <w:r>
              <w:t>2</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22</w:t>
            </w:r>
          </w:p>
        </w:tc>
        <w:tc>
          <w:tcPr>
            <w:tcW w:w="610" w:type="dxa"/>
          </w:tcPr>
          <w:p w:rsidR="00000000" w:rsidRDefault="00000000">
            <w:pPr>
              <w:pStyle w:val="850"/>
              <w:spacing w:after="60" w:line="260" w:lineRule="exact"/>
            </w:pPr>
            <w:r>
              <w:t>3</w:t>
            </w:r>
          </w:p>
        </w:tc>
        <w:tc>
          <w:tcPr>
            <w:tcW w:w="610" w:type="dxa"/>
          </w:tcPr>
          <w:p w:rsidR="00000000" w:rsidRDefault="00000000">
            <w:pPr>
              <w:pStyle w:val="850"/>
              <w:spacing w:after="60" w:line="260" w:lineRule="exact"/>
            </w:pPr>
            <w:r>
              <w:t>25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汽车维修服务站</w:t>
            </w:r>
          </w:p>
        </w:tc>
        <w:tc>
          <w:tcPr>
            <w:tcW w:w="609"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68</w:t>
            </w:r>
          </w:p>
        </w:tc>
        <w:tc>
          <w:tcPr>
            <w:tcW w:w="610"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68</w:t>
            </w:r>
          </w:p>
        </w:tc>
        <w:tc>
          <w:tcPr>
            <w:tcW w:w="610"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68</w:t>
            </w:r>
          </w:p>
        </w:tc>
      </w:tr>
      <w:tr w:rsidR="00000000">
        <w:tblPrEx>
          <w:tblCellMar>
            <w:top w:w="0" w:type="dxa"/>
            <w:left w:w="0" w:type="dxa"/>
            <w:bottom w:w="0" w:type="dxa"/>
            <w:right w:w="0" w:type="dxa"/>
          </w:tblCellMar>
        </w:tblPrEx>
        <w:trPr>
          <w:cantSplit/>
          <w:trHeight w:val="284"/>
        </w:trPr>
        <w:tc>
          <w:tcPr>
            <w:tcW w:w="1828" w:type="dxa"/>
            <w:tcBorders>
              <w:bottom w:val="single" w:sz="4" w:space="0" w:color="auto"/>
            </w:tcBorders>
          </w:tcPr>
          <w:p w:rsidR="00000000" w:rsidRDefault="00000000">
            <w:pPr>
              <w:pStyle w:val="850"/>
              <w:spacing w:after="60" w:line="260" w:lineRule="exact"/>
              <w:jc w:val="both"/>
              <w:rPr>
                <w:rFonts w:ascii="SimSun" w:hint="eastAsia"/>
              </w:rPr>
            </w:pPr>
            <w:r>
              <w:rPr>
                <w:rFonts w:ascii="SimSun" w:hint="eastAsia"/>
              </w:rPr>
              <w:t>商业</w:t>
            </w:r>
          </w:p>
        </w:tc>
        <w:tc>
          <w:tcPr>
            <w:tcW w:w="609" w:type="dxa"/>
            <w:tcBorders>
              <w:bottom w:val="single" w:sz="4" w:space="0" w:color="auto"/>
            </w:tcBorders>
          </w:tcPr>
          <w:p w:rsidR="00000000" w:rsidRDefault="00000000">
            <w:pPr>
              <w:pStyle w:val="850"/>
              <w:spacing w:after="60" w:line="260" w:lineRule="exact"/>
            </w:pPr>
            <w:r>
              <w:t>456</w:t>
            </w:r>
          </w:p>
        </w:tc>
        <w:tc>
          <w:tcPr>
            <w:tcW w:w="610" w:type="dxa"/>
            <w:tcBorders>
              <w:bottom w:val="single" w:sz="4" w:space="0" w:color="auto"/>
            </w:tcBorders>
          </w:tcPr>
          <w:p w:rsidR="00000000" w:rsidRDefault="00000000">
            <w:pPr>
              <w:pStyle w:val="850"/>
              <w:spacing w:after="60" w:line="260" w:lineRule="exact"/>
            </w:pPr>
            <w:r>
              <w:t>404</w:t>
            </w:r>
          </w:p>
        </w:tc>
        <w:tc>
          <w:tcPr>
            <w:tcW w:w="610" w:type="dxa"/>
            <w:tcBorders>
              <w:bottom w:val="single" w:sz="4" w:space="0" w:color="auto"/>
            </w:tcBorders>
          </w:tcPr>
          <w:p w:rsidR="00000000" w:rsidRDefault="00000000">
            <w:pPr>
              <w:pStyle w:val="850"/>
              <w:spacing w:after="60" w:line="260" w:lineRule="exact"/>
            </w:pPr>
            <w:r>
              <w:t>860</w:t>
            </w:r>
          </w:p>
        </w:tc>
        <w:tc>
          <w:tcPr>
            <w:tcW w:w="610" w:type="dxa"/>
            <w:tcBorders>
              <w:bottom w:val="single" w:sz="4" w:space="0" w:color="auto"/>
            </w:tcBorders>
          </w:tcPr>
          <w:p w:rsidR="00000000" w:rsidRDefault="00000000">
            <w:pPr>
              <w:pStyle w:val="850"/>
              <w:spacing w:after="60" w:line="260" w:lineRule="exact"/>
            </w:pPr>
            <w:r>
              <w:t>481</w:t>
            </w:r>
          </w:p>
        </w:tc>
        <w:tc>
          <w:tcPr>
            <w:tcW w:w="610" w:type="dxa"/>
            <w:tcBorders>
              <w:bottom w:val="single" w:sz="4" w:space="0" w:color="auto"/>
            </w:tcBorders>
          </w:tcPr>
          <w:p w:rsidR="00000000" w:rsidRDefault="00000000">
            <w:pPr>
              <w:pStyle w:val="850"/>
              <w:spacing w:after="60" w:line="260" w:lineRule="exact"/>
            </w:pPr>
            <w:r>
              <w:t>466</w:t>
            </w:r>
          </w:p>
        </w:tc>
        <w:tc>
          <w:tcPr>
            <w:tcW w:w="610" w:type="dxa"/>
            <w:tcBorders>
              <w:bottom w:val="single" w:sz="4" w:space="0" w:color="auto"/>
            </w:tcBorders>
          </w:tcPr>
          <w:p w:rsidR="00000000" w:rsidRDefault="00000000">
            <w:pPr>
              <w:pStyle w:val="850"/>
              <w:spacing w:after="60" w:line="260" w:lineRule="exact"/>
            </w:pPr>
            <w:r>
              <w:t>947</w:t>
            </w:r>
          </w:p>
        </w:tc>
        <w:tc>
          <w:tcPr>
            <w:tcW w:w="610" w:type="dxa"/>
            <w:tcBorders>
              <w:bottom w:val="single" w:sz="4" w:space="0" w:color="auto"/>
            </w:tcBorders>
          </w:tcPr>
          <w:p w:rsidR="00000000" w:rsidRDefault="00000000">
            <w:pPr>
              <w:pStyle w:val="850"/>
              <w:spacing w:after="60" w:line="260" w:lineRule="exact"/>
            </w:pPr>
            <w:r>
              <w:t>558</w:t>
            </w:r>
          </w:p>
        </w:tc>
        <w:tc>
          <w:tcPr>
            <w:tcW w:w="610" w:type="dxa"/>
            <w:tcBorders>
              <w:bottom w:val="single" w:sz="4" w:space="0" w:color="auto"/>
            </w:tcBorders>
          </w:tcPr>
          <w:p w:rsidR="00000000" w:rsidRDefault="00000000">
            <w:pPr>
              <w:pStyle w:val="850"/>
              <w:spacing w:after="60" w:line="260" w:lineRule="exact"/>
            </w:pPr>
            <w:r>
              <w:t>535</w:t>
            </w:r>
          </w:p>
        </w:tc>
        <w:tc>
          <w:tcPr>
            <w:tcW w:w="610" w:type="dxa"/>
            <w:tcBorders>
              <w:bottom w:val="single" w:sz="4" w:space="0" w:color="auto"/>
            </w:tcBorders>
          </w:tcPr>
          <w:p w:rsidR="00000000" w:rsidRDefault="00000000">
            <w:pPr>
              <w:pStyle w:val="850"/>
              <w:spacing w:after="60" w:line="260" w:lineRule="exact"/>
            </w:pPr>
            <w:r>
              <w:t>1 093</w:t>
            </w:r>
          </w:p>
        </w:tc>
      </w:tr>
      <w:tr w:rsidR="00000000">
        <w:tblPrEx>
          <w:tblCellMar>
            <w:top w:w="0" w:type="dxa"/>
            <w:left w:w="0" w:type="dxa"/>
            <w:bottom w:w="0" w:type="dxa"/>
            <w:right w:w="0" w:type="dxa"/>
          </w:tblCellMar>
        </w:tblPrEx>
        <w:trPr>
          <w:cantSplit/>
          <w:trHeight w:val="284"/>
        </w:trPr>
        <w:tc>
          <w:tcPr>
            <w:tcW w:w="1828" w:type="dxa"/>
            <w:tcBorders>
              <w:top w:val="single" w:sz="4" w:space="0" w:color="auto"/>
              <w:bottom w:val="single" w:sz="4" w:space="0" w:color="auto"/>
            </w:tcBorders>
          </w:tcPr>
          <w:p w:rsidR="00000000" w:rsidRDefault="00000000">
            <w:pPr>
              <w:pStyle w:val="850"/>
              <w:spacing w:after="60" w:line="260" w:lineRule="exact"/>
              <w:jc w:val="both"/>
              <w:rPr>
                <w:rFonts w:ascii="KaiTi_GB2312" w:eastAsia="KaiTi_GB2312" w:hint="eastAsia"/>
                <w:color w:val="0000FF"/>
                <w:sz w:val="14"/>
              </w:rPr>
            </w:pPr>
          </w:p>
        </w:tc>
        <w:tc>
          <w:tcPr>
            <w:tcW w:w="1829" w:type="dxa"/>
            <w:gridSpan w:val="3"/>
            <w:tcBorders>
              <w:top w:val="single" w:sz="4" w:space="0" w:color="auto"/>
              <w:bottom w:val="single" w:sz="4" w:space="0" w:color="auto"/>
            </w:tcBorders>
          </w:tcPr>
          <w:p w:rsidR="00000000" w:rsidRDefault="00000000">
            <w:pPr>
              <w:pStyle w:val="850"/>
              <w:spacing w:after="60" w:line="260" w:lineRule="exact"/>
              <w:jc w:val="center"/>
              <w:rPr>
                <w:rFonts w:eastAsia="KaiTi_GB2312" w:hint="eastAsia"/>
                <w:color w:val="0000FF"/>
                <w:sz w:val="14"/>
              </w:rPr>
            </w:pPr>
            <w:r>
              <w:rPr>
                <w:rFonts w:eastAsia="KaiTi_GB2312" w:hint="eastAsia"/>
                <w:color w:val="0000FF"/>
                <w:sz w:val="14"/>
              </w:rPr>
              <w:t>1993</w:t>
            </w:r>
            <w:r>
              <w:rPr>
                <w:rFonts w:eastAsia="KaiTi_GB2312" w:hint="eastAsia"/>
                <w:color w:val="0000FF"/>
                <w:sz w:val="14"/>
              </w:rPr>
              <w:t>年</w:t>
            </w:r>
          </w:p>
        </w:tc>
        <w:tc>
          <w:tcPr>
            <w:tcW w:w="1830" w:type="dxa"/>
            <w:gridSpan w:val="3"/>
            <w:tcBorders>
              <w:top w:val="single" w:sz="4" w:space="0" w:color="auto"/>
              <w:bottom w:val="single" w:sz="4" w:space="0" w:color="auto"/>
            </w:tcBorders>
          </w:tcPr>
          <w:p w:rsidR="00000000" w:rsidRDefault="00000000">
            <w:pPr>
              <w:pStyle w:val="850"/>
              <w:spacing w:after="60" w:line="260" w:lineRule="exact"/>
              <w:jc w:val="center"/>
              <w:rPr>
                <w:rFonts w:eastAsia="KaiTi_GB2312" w:hint="eastAsia"/>
                <w:color w:val="0000FF"/>
                <w:sz w:val="14"/>
              </w:rPr>
            </w:pPr>
            <w:r>
              <w:rPr>
                <w:rFonts w:eastAsia="KaiTi_GB2312" w:hint="eastAsia"/>
                <w:color w:val="0000FF"/>
                <w:sz w:val="14"/>
              </w:rPr>
              <w:t>1994</w:t>
            </w:r>
            <w:r>
              <w:rPr>
                <w:rFonts w:eastAsia="KaiTi_GB2312" w:hint="eastAsia"/>
                <w:color w:val="0000FF"/>
                <w:sz w:val="14"/>
              </w:rPr>
              <w:t>年</w:t>
            </w:r>
          </w:p>
        </w:tc>
        <w:tc>
          <w:tcPr>
            <w:tcW w:w="1830" w:type="dxa"/>
            <w:gridSpan w:val="3"/>
            <w:tcBorders>
              <w:top w:val="single" w:sz="4" w:space="0" w:color="auto"/>
              <w:bottom w:val="single" w:sz="4" w:space="0" w:color="auto"/>
            </w:tcBorders>
          </w:tcPr>
          <w:p w:rsidR="00000000" w:rsidRDefault="00000000">
            <w:pPr>
              <w:pStyle w:val="850"/>
              <w:spacing w:after="60" w:line="260" w:lineRule="exact"/>
              <w:jc w:val="center"/>
              <w:rPr>
                <w:rFonts w:eastAsia="KaiTi_GB2312" w:hint="eastAsia"/>
                <w:color w:val="0000FF"/>
                <w:sz w:val="14"/>
              </w:rPr>
            </w:pPr>
            <w:r>
              <w:rPr>
                <w:rFonts w:eastAsia="KaiTi_GB2312" w:hint="eastAsia"/>
                <w:color w:val="0000FF"/>
                <w:sz w:val="14"/>
              </w:rPr>
              <w:t>1995</w:t>
            </w:r>
            <w:r>
              <w:rPr>
                <w:rFonts w:eastAsia="KaiTi_GB2312" w:hint="eastAsia"/>
                <w:color w:val="0000FF"/>
                <w:sz w:val="14"/>
              </w:rPr>
              <w:t>年</w:t>
            </w:r>
          </w:p>
        </w:tc>
      </w:tr>
      <w:tr w:rsidR="00000000">
        <w:tblPrEx>
          <w:tblCellMar>
            <w:top w:w="0" w:type="dxa"/>
            <w:left w:w="0" w:type="dxa"/>
            <w:bottom w:w="0" w:type="dxa"/>
            <w:right w:w="0" w:type="dxa"/>
          </w:tblCellMar>
        </w:tblPrEx>
        <w:trPr>
          <w:cantSplit/>
          <w:trHeight w:val="284"/>
        </w:trPr>
        <w:tc>
          <w:tcPr>
            <w:tcW w:w="1828" w:type="dxa"/>
            <w:tcBorders>
              <w:top w:val="single" w:sz="4" w:space="0" w:color="auto"/>
              <w:bottom w:val="single" w:sz="12" w:space="0" w:color="auto"/>
            </w:tcBorders>
          </w:tcPr>
          <w:p w:rsidR="00000000" w:rsidRDefault="00000000">
            <w:pPr>
              <w:pStyle w:val="850"/>
              <w:spacing w:after="60" w:line="260" w:lineRule="exact"/>
              <w:jc w:val="left"/>
              <w:rPr>
                <w:rFonts w:ascii="KaiTi_GB2312" w:eastAsia="KaiTi_GB2312" w:hint="eastAsia"/>
                <w:color w:val="0000FF"/>
                <w:sz w:val="14"/>
              </w:rPr>
            </w:pPr>
            <w:r>
              <w:rPr>
                <w:rFonts w:ascii="KaiTi_GB2312" w:eastAsia="KaiTi_GB2312" w:hint="eastAsia"/>
                <w:color w:val="0000FF"/>
                <w:sz w:val="14"/>
              </w:rPr>
              <w:t>部门</w:t>
            </w:r>
          </w:p>
        </w:tc>
        <w:tc>
          <w:tcPr>
            <w:tcW w:w="609"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男</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女</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共计</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男</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女</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共计</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男</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女</w:t>
            </w:r>
          </w:p>
        </w:tc>
        <w:tc>
          <w:tcPr>
            <w:tcW w:w="610" w:type="dxa"/>
            <w:tcBorders>
              <w:top w:val="single" w:sz="4" w:space="0" w:color="auto"/>
              <w:bottom w:val="single" w:sz="12" w:space="0" w:color="auto"/>
            </w:tcBorders>
          </w:tcPr>
          <w:p w:rsidR="00000000" w:rsidRDefault="00000000">
            <w:pPr>
              <w:pStyle w:val="850"/>
              <w:spacing w:after="60" w:line="260" w:lineRule="exact"/>
              <w:rPr>
                <w:rFonts w:ascii="KaiTi_GB2312" w:eastAsia="KaiTi_GB2312" w:hint="eastAsia"/>
                <w:color w:val="0000FF"/>
                <w:sz w:val="14"/>
              </w:rPr>
            </w:pPr>
            <w:r>
              <w:rPr>
                <w:rFonts w:ascii="KaiTi_GB2312" w:eastAsia="KaiTi_GB2312" w:hint="eastAsia"/>
                <w:color w:val="0000FF"/>
                <w:sz w:val="14"/>
              </w:rPr>
              <w:t>共计</w:t>
            </w:r>
          </w:p>
        </w:tc>
      </w:tr>
      <w:tr w:rsidR="00000000">
        <w:tblPrEx>
          <w:tblCellMar>
            <w:top w:w="0" w:type="dxa"/>
            <w:left w:w="0" w:type="dxa"/>
            <w:bottom w:w="0" w:type="dxa"/>
            <w:right w:w="0" w:type="dxa"/>
          </w:tblCellMar>
        </w:tblPrEx>
        <w:trPr>
          <w:cantSplit/>
          <w:trHeight w:val="284"/>
        </w:trPr>
        <w:tc>
          <w:tcPr>
            <w:tcW w:w="1828" w:type="dxa"/>
            <w:tcBorders>
              <w:top w:val="single" w:sz="12" w:space="0" w:color="auto"/>
            </w:tcBorders>
          </w:tcPr>
          <w:p w:rsidR="00000000" w:rsidRDefault="00000000">
            <w:pPr>
              <w:pStyle w:val="850"/>
              <w:spacing w:before="120" w:after="60" w:line="260" w:lineRule="exact"/>
              <w:jc w:val="both"/>
              <w:rPr>
                <w:rFonts w:ascii="SimSun" w:hint="eastAsia"/>
              </w:rPr>
            </w:pPr>
            <w:r>
              <w:rPr>
                <w:rFonts w:ascii="SimSun" w:hint="eastAsia"/>
              </w:rPr>
              <w:t>建筑</w:t>
            </w:r>
          </w:p>
        </w:tc>
        <w:tc>
          <w:tcPr>
            <w:tcW w:w="609" w:type="dxa"/>
            <w:tcBorders>
              <w:top w:val="single" w:sz="12" w:space="0" w:color="auto"/>
            </w:tcBorders>
          </w:tcPr>
          <w:p w:rsidR="00000000" w:rsidRDefault="00000000">
            <w:pPr>
              <w:pStyle w:val="850"/>
              <w:spacing w:before="120" w:after="60" w:line="260" w:lineRule="exact"/>
            </w:pPr>
            <w:r>
              <w:t>683</w:t>
            </w:r>
          </w:p>
        </w:tc>
        <w:tc>
          <w:tcPr>
            <w:tcW w:w="610" w:type="dxa"/>
            <w:tcBorders>
              <w:top w:val="single" w:sz="12" w:space="0" w:color="auto"/>
            </w:tcBorders>
          </w:tcPr>
          <w:p w:rsidR="00000000" w:rsidRDefault="00000000">
            <w:pPr>
              <w:pStyle w:val="850"/>
              <w:spacing w:before="120" w:after="60" w:line="260" w:lineRule="exact"/>
            </w:pPr>
            <w:r>
              <w:t>41</w:t>
            </w:r>
          </w:p>
        </w:tc>
        <w:tc>
          <w:tcPr>
            <w:tcW w:w="610" w:type="dxa"/>
            <w:tcBorders>
              <w:top w:val="single" w:sz="12" w:space="0" w:color="auto"/>
            </w:tcBorders>
          </w:tcPr>
          <w:p w:rsidR="00000000" w:rsidRDefault="00000000">
            <w:pPr>
              <w:pStyle w:val="850"/>
              <w:spacing w:before="120" w:after="60" w:line="260" w:lineRule="exact"/>
            </w:pPr>
            <w:r>
              <w:t>724</w:t>
            </w:r>
          </w:p>
        </w:tc>
        <w:tc>
          <w:tcPr>
            <w:tcW w:w="610" w:type="dxa"/>
            <w:tcBorders>
              <w:top w:val="single" w:sz="12" w:space="0" w:color="auto"/>
            </w:tcBorders>
          </w:tcPr>
          <w:p w:rsidR="00000000" w:rsidRDefault="00000000">
            <w:pPr>
              <w:pStyle w:val="850"/>
              <w:spacing w:before="120" w:after="60" w:line="260" w:lineRule="exact"/>
            </w:pPr>
            <w:r>
              <w:t>666</w:t>
            </w:r>
          </w:p>
        </w:tc>
        <w:tc>
          <w:tcPr>
            <w:tcW w:w="610" w:type="dxa"/>
            <w:tcBorders>
              <w:top w:val="single" w:sz="12" w:space="0" w:color="auto"/>
            </w:tcBorders>
          </w:tcPr>
          <w:p w:rsidR="00000000" w:rsidRDefault="00000000">
            <w:pPr>
              <w:pStyle w:val="850"/>
              <w:spacing w:before="120" w:after="60" w:line="260" w:lineRule="exact"/>
            </w:pPr>
            <w:r>
              <w:t>38</w:t>
            </w:r>
          </w:p>
        </w:tc>
        <w:tc>
          <w:tcPr>
            <w:tcW w:w="610" w:type="dxa"/>
            <w:tcBorders>
              <w:top w:val="single" w:sz="12" w:space="0" w:color="auto"/>
            </w:tcBorders>
          </w:tcPr>
          <w:p w:rsidR="00000000" w:rsidRDefault="00000000">
            <w:pPr>
              <w:pStyle w:val="850"/>
              <w:spacing w:before="120" w:after="60" w:line="260" w:lineRule="exact"/>
            </w:pPr>
            <w:r>
              <w:t>704</w:t>
            </w:r>
          </w:p>
        </w:tc>
        <w:tc>
          <w:tcPr>
            <w:tcW w:w="610" w:type="dxa"/>
            <w:tcBorders>
              <w:top w:val="single" w:sz="12" w:space="0" w:color="auto"/>
            </w:tcBorders>
          </w:tcPr>
          <w:p w:rsidR="00000000" w:rsidRDefault="00000000">
            <w:pPr>
              <w:pStyle w:val="850"/>
              <w:spacing w:before="120" w:after="60" w:line="260" w:lineRule="exact"/>
            </w:pPr>
            <w:r>
              <w:t>614</w:t>
            </w:r>
          </w:p>
        </w:tc>
        <w:tc>
          <w:tcPr>
            <w:tcW w:w="610" w:type="dxa"/>
            <w:tcBorders>
              <w:top w:val="single" w:sz="12" w:space="0" w:color="auto"/>
            </w:tcBorders>
          </w:tcPr>
          <w:p w:rsidR="00000000" w:rsidRDefault="00000000">
            <w:pPr>
              <w:pStyle w:val="850"/>
              <w:spacing w:before="120" w:after="60" w:line="260" w:lineRule="exact"/>
            </w:pPr>
            <w:r>
              <w:t>35</w:t>
            </w:r>
          </w:p>
        </w:tc>
        <w:tc>
          <w:tcPr>
            <w:tcW w:w="610" w:type="dxa"/>
            <w:tcBorders>
              <w:top w:val="single" w:sz="12" w:space="0" w:color="auto"/>
            </w:tcBorders>
          </w:tcPr>
          <w:p w:rsidR="00000000" w:rsidRDefault="00000000">
            <w:pPr>
              <w:pStyle w:val="850"/>
              <w:spacing w:before="120" w:after="60" w:line="260" w:lineRule="exact"/>
            </w:pPr>
            <w:r>
              <w:t>649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旅馆</w:t>
            </w:r>
          </w:p>
        </w:tc>
        <w:tc>
          <w:tcPr>
            <w:tcW w:w="609" w:type="dxa"/>
          </w:tcPr>
          <w:p w:rsidR="00000000" w:rsidRDefault="00000000">
            <w:pPr>
              <w:pStyle w:val="850"/>
              <w:spacing w:after="60" w:line="260" w:lineRule="exact"/>
            </w:pPr>
            <w:r>
              <w:t>377</w:t>
            </w:r>
          </w:p>
        </w:tc>
        <w:tc>
          <w:tcPr>
            <w:tcW w:w="610" w:type="dxa"/>
          </w:tcPr>
          <w:p w:rsidR="00000000" w:rsidRDefault="00000000">
            <w:pPr>
              <w:pStyle w:val="850"/>
              <w:spacing w:after="60" w:line="260" w:lineRule="exact"/>
            </w:pPr>
            <w:r>
              <w:t>383</w:t>
            </w:r>
          </w:p>
        </w:tc>
        <w:tc>
          <w:tcPr>
            <w:tcW w:w="610" w:type="dxa"/>
          </w:tcPr>
          <w:p w:rsidR="00000000" w:rsidRDefault="00000000">
            <w:pPr>
              <w:pStyle w:val="850"/>
              <w:spacing w:after="60" w:line="260" w:lineRule="exact"/>
            </w:pPr>
            <w:r>
              <w:t>760</w:t>
            </w:r>
          </w:p>
        </w:tc>
        <w:tc>
          <w:tcPr>
            <w:tcW w:w="610" w:type="dxa"/>
          </w:tcPr>
          <w:p w:rsidR="00000000" w:rsidRDefault="00000000">
            <w:pPr>
              <w:pStyle w:val="850"/>
              <w:spacing w:after="60" w:line="260" w:lineRule="exact"/>
            </w:pPr>
            <w:r>
              <w:t>350</w:t>
            </w:r>
          </w:p>
        </w:tc>
        <w:tc>
          <w:tcPr>
            <w:tcW w:w="610" w:type="dxa"/>
          </w:tcPr>
          <w:p w:rsidR="00000000" w:rsidRDefault="00000000">
            <w:pPr>
              <w:pStyle w:val="850"/>
              <w:spacing w:after="60" w:line="260" w:lineRule="exact"/>
            </w:pPr>
            <w:r>
              <w:t>368</w:t>
            </w:r>
          </w:p>
        </w:tc>
        <w:tc>
          <w:tcPr>
            <w:tcW w:w="610" w:type="dxa"/>
          </w:tcPr>
          <w:p w:rsidR="00000000" w:rsidRDefault="00000000">
            <w:pPr>
              <w:pStyle w:val="850"/>
              <w:spacing w:after="60" w:line="260" w:lineRule="exact"/>
            </w:pPr>
            <w:r>
              <w:t>718</w:t>
            </w:r>
          </w:p>
        </w:tc>
        <w:tc>
          <w:tcPr>
            <w:tcW w:w="610" w:type="dxa"/>
          </w:tcPr>
          <w:p w:rsidR="00000000" w:rsidRDefault="00000000">
            <w:pPr>
              <w:pStyle w:val="850"/>
              <w:spacing w:after="60" w:line="260" w:lineRule="exact"/>
            </w:pPr>
            <w:r>
              <w:t>329</w:t>
            </w:r>
          </w:p>
        </w:tc>
        <w:tc>
          <w:tcPr>
            <w:tcW w:w="610" w:type="dxa"/>
          </w:tcPr>
          <w:p w:rsidR="00000000" w:rsidRDefault="00000000">
            <w:pPr>
              <w:pStyle w:val="850"/>
              <w:spacing w:after="60" w:line="260" w:lineRule="exact"/>
            </w:pPr>
            <w:r>
              <w:t>367</w:t>
            </w:r>
          </w:p>
        </w:tc>
        <w:tc>
          <w:tcPr>
            <w:tcW w:w="610" w:type="dxa"/>
          </w:tcPr>
          <w:p w:rsidR="00000000" w:rsidRDefault="00000000">
            <w:pPr>
              <w:pStyle w:val="850"/>
              <w:spacing w:after="60" w:line="260" w:lineRule="exact"/>
            </w:pPr>
            <w:r>
              <w:t>696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银行</w:t>
            </w:r>
          </w:p>
        </w:tc>
        <w:tc>
          <w:tcPr>
            <w:tcW w:w="609" w:type="dxa"/>
          </w:tcPr>
          <w:p w:rsidR="00000000" w:rsidRDefault="00000000">
            <w:pPr>
              <w:pStyle w:val="850"/>
              <w:spacing w:after="60" w:line="260" w:lineRule="exact"/>
            </w:pPr>
            <w:r>
              <w:t>149</w:t>
            </w:r>
          </w:p>
        </w:tc>
        <w:tc>
          <w:tcPr>
            <w:tcW w:w="610" w:type="dxa"/>
          </w:tcPr>
          <w:p w:rsidR="00000000" w:rsidRDefault="00000000">
            <w:pPr>
              <w:pStyle w:val="850"/>
              <w:spacing w:after="60" w:line="260" w:lineRule="exact"/>
            </w:pPr>
            <w:r>
              <w:t>275</w:t>
            </w:r>
          </w:p>
        </w:tc>
        <w:tc>
          <w:tcPr>
            <w:tcW w:w="610" w:type="dxa"/>
          </w:tcPr>
          <w:p w:rsidR="00000000" w:rsidRDefault="00000000">
            <w:pPr>
              <w:pStyle w:val="850"/>
              <w:spacing w:after="60" w:line="260" w:lineRule="exact"/>
            </w:pPr>
            <w:r>
              <w:t>424</w:t>
            </w:r>
          </w:p>
        </w:tc>
        <w:tc>
          <w:tcPr>
            <w:tcW w:w="610" w:type="dxa"/>
          </w:tcPr>
          <w:p w:rsidR="00000000" w:rsidRDefault="00000000">
            <w:pPr>
              <w:pStyle w:val="850"/>
              <w:spacing w:after="60" w:line="260" w:lineRule="exact"/>
            </w:pPr>
            <w:r>
              <w:t>161</w:t>
            </w:r>
          </w:p>
        </w:tc>
        <w:tc>
          <w:tcPr>
            <w:tcW w:w="610" w:type="dxa"/>
          </w:tcPr>
          <w:p w:rsidR="00000000" w:rsidRDefault="00000000">
            <w:pPr>
              <w:pStyle w:val="850"/>
              <w:spacing w:after="60" w:line="260" w:lineRule="exact"/>
            </w:pPr>
            <w:r>
              <w:t>286</w:t>
            </w:r>
          </w:p>
        </w:tc>
        <w:tc>
          <w:tcPr>
            <w:tcW w:w="610" w:type="dxa"/>
          </w:tcPr>
          <w:p w:rsidR="00000000" w:rsidRDefault="00000000">
            <w:pPr>
              <w:pStyle w:val="850"/>
              <w:spacing w:after="60" w:line="260" w:lineRule="exact"/>
            </w:pPr>
            <w:r>
              <w:t>447</w:t>
            </w:r>
          </w:p>
        </w:tc>
        <w:tc>
          <w:tcPr>
            <w:tcW w:w="610" w:type="dxa"/>
          </w:tcPr>
          <w:p w:rsidR="00000000" w:rsidRDefault="00000000">
            <w:pPr>
              <w:pStyle w:val="850"/>
              <w:spacing w:after="60" w:line="260" w:lineRule="exact"/>
            </w:pPr>
            <w:r>
              <w:t>190</w:t>
            </w:r>
          </w:p>
        </w:tc>
        <w:tc>
          <w:tcPr>
            <w:tcW w:w="610" w:type="dxa"/>
          </w:tcPr>
          <w:p w:rsidR="00000000" w:rsidRDefault="00000000">
            <w:pPr>
              <w:pStyle w:val="850"/>
              <w:spacing w:after="60" w:line="260" w:lineRule="exact"/>
            </w:pPr>
            <w:r>
              <w:t>336</w:t>
            </w:r>
          </w:p>
        </w:tc>
        <w:tc>
          <w:tcPr>
            <w:tcW w:w="610" w:type="dxa"/>
          </w:tcPr>
          <w:p w:rsidR="00000000" w:rsidRDefault="00000000">
            <w:pPr>
              <w:pStyle w:val="850"/>
              <w:spacing w:after="60" w:line="260" w:lineRule="exact"/>
            </w:pPr>
            <w:r>
              <w:t>526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保险</w:t>
            </w:r>
          </w:p>
        </w:tc>
        <w:tc>
          <w:tcPr>
            <w:tcW w:w="609" w:type="dxa"/>
          </w:tcPr>
          <w:p w:rsidR="00000000" w:rsidRDefault="00000000">
            <w:pPr>
              <w:pStyle w:val="850"/>
              <w:spacing w:after="60" w:line="260" w:lineRule="exact"/>
            </w:pPr>
            <w:r>
              <w:t>35</w:t>
            </w:r>
          </w:p>
        </w:tc>
        <w:tc>
          <w:tcPr>
            <w:tcW w:w="610" w:type="dxa"/>
          </w:tcPr>
          <w:p w:rsidR="00000000" w:rsidRDefault="00000000">
            <w:pPr>
              <w:pStyle w:val="850"/>
              <w:spacing w:after="60" w:line="260" w:lineRule="exact"/>
            </w:pPr>
            <w:r>
              <w:t>58</w:t>
            </w:r>
          </w:p>
        </w:tc>
        <w:tc>
          <w:tcPr>
            <w:tcW w:w="610" w:type="dxa"/>
          </w:tcPr>
          <w:p w:rsidR="00000000" w:rsidRDefault="00000000">
            <w:pPr>
              <w:pStyle w:val="850"/>
              <w:spacing w:after="60" w:line="260" w:lineRule="exact"/>
            </w:pPr>
            <w:r>
              <w:t>93</w:t>
            </w:r>
          </w:p>
        </w:tc>
        <w:tc>
          <w:tcPr>
            <w:tcW w:w="610" w:type="dxa"/>
          </w:tcPr>
          <w:p w:rsidR="00000000" w:rsidRDefault="00000000">
            <w:pPr>
              <w:pStyle w:val="850"/>
              <w:spacing w:after="60" w:line="260" w:lineRule="exact"/>
            </w:pPr>
            <w:r>
              <w:t>36</w:t>
            </w:r>
          </w:p>
        </w:tc>
        <w:tc>
          <w:tcPr>
            <w:tcW w:w="610" w:type="dxa"/>
          </w:tcPr>
          <w:p w:rsidR="00000000" w:rsidRDefault="00000000">
            <w:pPr>
              <w:pStyle w:val="850"/>
              <w:spacing w:after="60" w:line="260" w:lineRule="exact"/>
            </w:pPr>
            <w:r>
              <w:t>59</w:t>
            </w:r>
          </w:p>
        </w:tc>
        <w:tc>
          <w:tcPr>
            <w:tcW w:w="610" w:type="dxa"/>
          </w:tcPr>
          <w:p w:rsidR="00000000" w:rsidRDefault="00000000">
            <w:pPr>
              <w:pStyle w:val="850"/>
              <w:spacing w:after="60" w:line="260" w:lineRule="exact"/>
            </w:pPr>
            <w:r>
              <w:t>95</w:t>
            </w:r>
          </w:p>
        </w:tc>
        <w:tc>
          <w:tcPr>
            <w:tcW w:w="610" w:type="dxa"/>
          </w:tcPr>
          <w:p w:rsidR="00000000" w:rsidRDefault="00000000">
            <w:pPr>
              <w:pStyle w:val="850"/>
              <w:spacing w:after="60" w:line="260" w:lineRule="exact"/>
            </w:pPr>
            <w:r>
              <w:t>36</w:t>
            </w:r>
          </w:p>
        </w:tc>
        <w:tc>
          <w:tcPr>
            <w:tcW w:w="610" w:type="dxa"/>
          </w:tcPr>
          <w:p w:rsidR="00000000" w:rsidRDefault="00000000">
            <w:pPr>
              <w:pStyle w:val="850"/>
              <w:spacing w:after="60" w:line="260" w:lineRule="exact"/>
            </w:pPr>
            <w:r>
              <w:t>60</w:t>
            </w:r>
          </w:p>
        </w:tc>
        <w:tc>
          <w:tcPr>
            <w:tcW w:w="610" w:type="dxa"/>
          </w:tcPr>
          <w:p w:rsidR="00000000" w:rsidRDefault="00000000">
            <w:pPr>
              <w:pStyle w:val="850"/>
              <w:spacing w:after="60" w:line="260" w:lineRule="exact"/>
            </w:pPr>
            <w:r>
              <w:t>96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服装</w:t>
            </w:r>
          </w:p>
        </w:tc>
        <w:tc>
          <w:tcPr>
            <w:tcW w:w="609"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399</w:t>
            </w:r>
          </w:p>
        </w:tc>
        <w:tc>
          <w:tcPr>
            <w:tcW w:w="610" w:type="dxa"/>
          </w:tcPr>
          <w:p w:rsidR="00000000" w:rsidRDefault="00000000">
            <w:pPr>
              <w:pStyle w:val="850"/>
              <w:spacing w:after="60" w:line="260" w:lineRule="exact"/>
            </w:pPr>
            <w:r>
              <w:t>446</w:t>
            </w:r>
          </w:p>
        </w:tc>
        <w:tc>
          <w:tcPr>
            <w:tcW w:w="610" w:type="dxa"/>
          </w:tcPr>
          <w:p w:rsidR="00000000" w:rsidRDefault="00000000">
            <w:pPr>
              <w:pStyle w:val="850"/>
              <w:spacing w:after="60" w:line="260" w:lineRule="exact"/>
            </w:pPr>
            <w:r>
              <w:t>31</w:t>
            </w:r>
          </w:p>
        </w:tc>
        <w:tc>
          <w:tcPr>
            <w:tcW w:w="610" w:type="dxa"/>
          </w:tcPr>
          <w:p w:rsidR="00000000" w:rsidRDefault="00000000">
            <w:pPr>
              <w:pStyle w:val="850"/>
              <w:spacing w:after="60" w:line="260" w:lineRule="exact"/>
            </w:pPr>
            <w:r>
              <w:t>240</w:t>
            </w:r>
          </w:p>
        </w:tc>
        <w:tc>
          <w:tcPr>
            <w:tcW w:w="610" w:type="dxa"/>
          </w:tcPr>
          <w:p w:rsidR="00000000" w:rsidRDefault="00000000">
            <w:pPr>
              <w:pStyle w:val="850"/>
              <w:spacing w:after="60" w:line="260" w:lineRule="exact"/>
            </w:pPr>
            <w:r>
              <w:t>271</w:t>
            </w:r>
          </w:p>
        </w:tc>
        <w:tc>
          <w:tcPr>
            <w:tcW w:w="610" w:type="dxa"/>
          </w:tcPr>
          <w:p w:rsidR="00000000" w:rsidRDefault="00000000">
            <w:pPr>
              <w:pStyle w:val="850"/>
              <w:spacing w:after="60" w:line="260" w:lineRule="exact"/>
            </w:pPr>
            <w:r>
              <w:t>25</w:t>
            </w:r>
          </w:p>
        </w:tc>
        <w:tc>
          <w:tcPr>
            <w:tcW w:w="610" w:type="dxa"/>
          </w:tcPr>
          <w:p w:rsidR="00000000" w:rsidRDefault="00000000">
            <w:pPr>
              <w:pStyle w:val="850"/>
              <w:spacing w:after="60" w:line="260" w:lineRule="exact"/>
            </w:pPr>
            <w:r>
              <w:t>180</w:t>
            </w:r>
          </w:p>
        </w:tc>
        <w:tc>
          <w:tcPr>
            <w:tcW w:w="610" w:type="dxa"/>
          </w:tcPr>
          <w:p w:rsidR="00000000" w:rsidRDefault="00000000">
            <w:pPr>
              <w:pStyle w:val="850"/>
              <w:spacing w:after="60" w:line="260" w:lineRule="exact"/>
            </w:pPr>
            <w:r>
              <w:t>205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电子</w:t>
            </w:r>
          </w:p>
        </w:tc>
        <w:tc>
          <w:tcPr>
            <w:tcW w:w="609" w:type="dxa"/>
          </w:tcPr>
          <w:p w:rsidR="00000000" w:rsidRDefault="00000000">
            <w:pPr>
              <w:pStyle w:val="850"/>
              <w:spacing w:after="60" w:line="260" w:lineRule="exact"/>
            </w:pPr>
            <w:r>
              <w:t>107</w:t>
            </w:r>
          </w:p>
        </w:tc>
        <w:tc>
          <w:tcPr>
            <w:tcW w:w="610" w:type="dxa"/>
          </w:tcPr>
          <w:p w:rsidR="00000000" w:rsidRDefault="00000000">
            <w:pPr>
              <w:pStyle w:val="850"/>
              <w:spacing w:after="60" w:line="260" w:lineRule="exact"/>
            </w:pPr>
            <w:r>
              <w:t>1 099</w:t>
            </w:r>
          </w:p>
        </w:tc>
        <w:tc>
          <w:tcPr>
            <w:tcW w:w="610" w:type="dxa"/>
          </w:tcPr>
          <w:p w:rsidR="00000000" w:rsidRDefault="00000000">
            <w:pPr>
              <w:pStyle w:val="850"/>
              <w:spacing w:after="60" w:line="260" w:lineRule="exact"/>
            </w:pPr>
            <w:r>
              <w:t>1 206</w:t>
            </w:r>
          </w:p>
        </w:tc>
        <w:tc>
          <w:tcPr>
            <w:tcW w:w="610" w:type="dxa"/>
          </w:tcPr>
          <w:p w:rsidR="00000000" w:rsidRDefault="00000000">
            <w:pPr>
              <w:pStyle w:val="850"/>
              <w:spacing w:after="60" w:line="260" w:lineRule="exact"/>
            </w:pPr>
            <w:r>
              <w:t>106</w:t>
            </w:r>
          </w:p>
        </w:tc>
        <w:tc>
          <w:tcPr>
            <w:tcW w:w="610" w:type="dxa"/>
          </w:tcPr>
          <w:p w:rsidR="00000000" w:rsidRDefault="00000000">
            <w:pPr>
              <w:pStyle w:val="850"/>
              <w:spacing w:after="60" w:line="260" w:lineRule="exact"/>
            </w:pPr>
            <w:r>
              <w:t>1 045</w:t>
            </w:r>
          </w:p>
        </w:tc>
        <w:tc>
          <w:tcPr>
            <w:tcW w:w="610" w:type="dxa"/>
          </w:tcPr>
          <w:p w:rsidR="00000000" w:rsidRDefault="00000000">
            <w:pPr>
              <w:pStyle w:val="850"/>
              <w:spacing w:after="60" w:line="260" w:lineRule="exact"/>
            </w:pPr>
            <w:r>
              <w:t>1 151</w:t>
            </w:r>
          </w:p>
        </w:tc>
        <w:tc>
          <w:tcPr>
            <w:tcW w:w="610" w:type="dxa"/>
          </w:tcPr>
          <w:p w:rsidR="00000000" w:rsidRDefault="00000000">
            <w:pPr>
              <w:pStyle w:val="850"/>
              <w:spacing w:after="60" w:line="260" w:lineRule="exact"/>
            </w:pPr>
            <w:r>
              <w:t>74</w:t>
            </w:r>
          </w:p>
        </w:tc>
        <w:tc>
          <w:tcPr>
            <w:tcW w:w="610" w:type="dxa"/>
          </w:tcPr>
          <w:p w:rsidR="00000000" w:rsidRDefault="00000000">
            <w:pPr>
              <w:pStyle w:val="850"/>
              <w:spacing w:after="60" w:line="260" w:lineRule="exact"/>
            </w:pPr>
            <w:r>
              <w:t>960</w:t>
            </w:r>
          </w:p>
        </w:tc>
        <w:tc>
          <w:tcPr>
            <w:tcW w:w="610" w:type="dxa"/>
          </w:tcPr>
          <w:p w:rsidR="00000000" w:rsidRDefault="00000000">
            <w:pPr>
              <w:pStyle w:val="850"/>
              <w:spacing w:after="60" w:line="260" w:lineRule="exact"/>
            </w:pPr>
            <w:r>
              <w:t>1 034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饮料</w:t>
            </w:r>
          </w:p>
        </w:tc>
        <w:tc>
          <w:tcPr>
            <w:tcW w:w="609" w:type="dxa"/>
          </w:tcPr>
          <w:p w:rsidR="00000000" w:rsidRDefault="00000000">
            <w:pPr>
              <w:pStyle w:val="850"/>
              <w:spacing w:after="60" w:line="260" w:lineRule="exact"/>
            </w:pPr>
            <w:r>
              <w:t>163</w:t>
            </w:r>
          </w:p>
        </w:tc>
        <w:tc>
          <w:tcPr>
            <w:tcW w:w="610" w:type="dxa"/>
          </w:tcPr>
          <w:p w:rsidR="00000000" w:rsidRDefault="00000000">
            <w:pPr>
              <w:pStyle w:val="850"/>
              <w:spacing w:after="60" w:line="260" w:lineRule="exact"/>
            </w:pPr>
            <w:r>
              <w:t>23</w:t>
            </w:r>
          </w:p>
        </w:tc>
        <w:tc>
          <w:tcPr>
            <w:tcW w:w="610" w:type="dxa"/>
          </w:tcPr>
          <w:p w:rsidR="00000000" w:rsidRDefault="00000000">
            <w:pPr>
              <w:pStyle w:val="850"/>
              <w:spacing w:after="60" w:line="260" w:lineRule="exact"/>
            </w:pPr>
            <w:r>
              <w:t>186</w:t>
            </w:r>
          </w:p>
        </w:tc>
        <w:tc>
          <w:tcPr>
            <w:tcW w:w="610" w:type="dxa"/>
          </w:tcPr>
          <w:p w:rsidR="00000000" w:rsidRDefault="00000000">
            <w:pPr>
              <w:pStyle w:val="850"/>
              <w:spacing w:after="60" w:line="260" w:lineRule="exact"/>
            </w:pPr>
            <w:r>
              <w:t>170</w:t>
            </w:r>
          </w:p>
        </w:tc>
        <w:tc>
          <w:tcPr>
            <w:tcW w:w="610" w:type="dxa"/>
          </w:tcPr>
          <w:p w:rsidR="00000000" w:rsidRDefault="00000000">
            <w:pPr>
              <w:pStyle w:val="850"/>
              <w:spacing w:after="60" w:line="260" w:lineRule="exact"/>
            </w:pPr>
            <w:r>
              <w:t>28</w:t>
            </w:r>
          </w:p>
        </w:tc>
        <w:tc>
          <w:tcPr>
            <w:tcW w:w="610" w:type="dxa"/>
          </w:tcPr>
          <w:p w:rsidR="00000000" w:rsidRDefault="00000000">
            <w:pPr>
              <w:pStyle w:val="850"/>
              <w:spacing w:after="60" w:line="260" w:lineRule="exact"/>
            </w:pPr>
            <w:r>
              <w:t>198</w:t>
            </w:r>
          </w:p>
        </w:tc>
        <w:tc>
          <w:tcPr>
            <w:tcW w:w="610" w:type="dxa"/>
          </w:tcPr>
          <w:p w:rsidR="00000000" w:rsidRDefault="00000000">
            <w:pPr>
              <w:pStyle w:val="850"/>
              <w:spacing w:after="60" w:line="260" w:lineRule="exact"/>
            </w:pPr>
            <w:r>
              <w:t>167</w:t>
            </w:r>
          </w:p>
        </w:tc>
        <w:tc>
          <w:tcPr>
            <w:tcW w:w="610" w:type="dxa"/>
          </w:tcPr>
          <w:p w:rsidR="00000000" w:rsidRDefault="00000000">
            <w:pPr>
              <w:pStyle w:val="850"/>
              <w:spacing w:after="60" w:line="260" w:lineRule="exact"/>
            </w:pPr>
            <w:r>
              <w:t>25</w:t>
            </w:r>
          </w:p>
        </w:tc>
        <w:tc>
          <w:tcPr>
            <w:tcW w:w="610" w:type="dxa"/>
          </w:tcPr>
          <w:p w:rsidR="00000000" w:rsidRDefault="00000000">
            <w:pPr>
              <w:pStyle w:val="850"/>
              <w:spacing w:after="60" w:line="260" w:lineRule="exact"/>
            </w:pPr>
            <w:r>
              <w:t>192</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食品和日用品</w:t>
            </w:r>
          </w:p>
        </w:tc>
        <w:tc>
          <w:tcPr>
            <w:tcW w:w="609" w:type="dxa"/>
          </w:tcPr>
          <w:p w:rsidR="00000000" w:rsidRDefault="00000000">
            <w:pPr>
              <w:pStyle w:val="850"/>
              <w:spacing w:after="60" w:line="260" w:lineRule="exact"/>
            </w:pPr>
            <w:r>
              <w:t>80</w:t>
            </w:r>
          </w:p>
        </w:tc>
        <w:tc>
          <w:tcPr>
            <w:tcW w:w="610"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110</w:t>
            </w:r>
          </w:p>
        </w:tc>
        <w:tc>
          <w:tcPr>
            <w:tcW w:w="610" w:type="dxa"/>
          </w:tcPr>
          <w:p w:rsidR="00000000" w:rsidRDefault="00000000">
            <w:pPr>
              <w:pStyle w:val="850"/>
              <w:spacing w:after="60" w:line="260" w:lineRule="exact"/>
            </w:pPr>
            <w:r>
              <w:t>76</w:t>
            </w:r>
          </w:p>
        </w:tc>
        <w:tc>
          <w:tcPr>
            <w:tcW w:w="610" w:type="dxa"/>
          </w:tcPr>
          <w:p w:rsidR="00000000" w:rsidRDefault="00000000">
            <w:pPr>
              <w:pStyle w:val="850"/>
              <w:spacing w:after="60" w:line="260" w:lineRule="exact"/>
            </w:pPr>
            <w:r>
              <w:t>31</w:t>
            </w:r>
          </w:p>
        </w:tc>
        <w:tc>
          <w:tcPr>
            <w:tcW w:w="610" w:type="dxa"/>
          </w:tcPr>
          <w:p w:rsidR="00000000" w:rsidRDefault="00000000">
            <w:pPr>
              <w:pStyle w:val="850"/>
              <w:spacing w:after="60" w:line="260" w:lineRule="exact"/>
            </w:pPr>
            <w:r>
              <w:t>107</w:t>
            </w:r>
          </w:p>
        </w:tc>
        <w:tc>
          <w:tcPr>
            <w:tcW w:w="610" w:type="dxa"/>
          </w:tcPr>
          <w:p w:rsidR="00000000" w:rsidRDefault="00000000">
            <w:pPr>
              <w:pStyle w:val="850"/>
              <w:spacing w:after="60" w:line="260" w:lineRule="exact"/>
            </w:pPr>
            <w:r>
              <w:t>69</w:t>
            </w:r>
          </w:p>
        </w:tc>
        <w:tc>
          <w:tcPr>
            <w:tcW w:w="610"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99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手工艺</w:t>
            </w:r>
          </w:p>
        </w:tc>
        <w:tc>
          <w:tcPr>
            <w:tcW w:w="609" w:type="dxa"/>
          </w:tcPr>
          <w:p w:rsidR="00000000" w:rsidRDefault="00000000">
            <w:pPr>
              <w:pStyle w:val="850"/>
              <w:spacing w:after="60" w:line="260" w:lineRule="exact"/>
            </w:pPr>
            <w:r>
              <w:t>5</w:t>
            </w:r>
          </w:p>
        </w:tc>
        <w:tc>
          <w:tcPr>
            <w:tcW w:w="610" w:type="dxa"/>
          </w:tcPr>
          <w:p w:rsidR="00000000" w:rsidRDefault="00000000">
            <w:pPr>
              <w:pStyle w:val="850"/>
              <w:spacing w:after="60" w:line="260" w:lineRule="exact"/>
            </w:pPr>
            <w:r>
              <w:t>15</w:t>
            </w:r>
          </w:p>
        </w:tc>
        <w:tc>
          <w:tcPr>
            <w:tcW w:w="610" w:type="dxa"/>
          </w:tcPr>
          <w:p w:rsidR="00000000" w:rsidRDefault="00000000">
            <w:pPr>
              <w:pStyle w:val="850"/>
              <w:spacing w:after="60" w:line="260" w:lineRule="exact"/>
            </w:pPr>
            <w:r>
              <w:t>20</w:t>
            </w:r>
          </w:p>
        </w:tc>
        <w:tc>
          <w:tcPr>
            <w:tcW w:w="610" w:type="dxa"/>
          </w:tcPr>
          <w:p w:rsidR="00000000" w:rsidRDefault="00000000">
            <w:pPr>
              <w:pStyle w:val="850"/>
              <w:spacing w:after="60" w:line="260" w:lineRule="exact"/>
            </w:pPr>
            <w:r>
              <w:t>5</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16</w:t>
            </w:r>
          </w:p>
        </w:tc>
        <w:tc>
          <w:tcPr>
            <w:tcW w:w="610" w:type="dxa"/>
          </w:tcPr>
          <w:p w:rsidR="00000000" w:rsidRDefault="00000000">
            <w:pPr>
              <w:pStyle w:val="850"/>
              <w:spacing w:after="60" w:line="260" w:lineRule="exact"/>
            </w:pPr>
            <w:r>
              <w:t>9</w:t>
            </w:r>
          </w:p>
        </w:tc>
        <w:tc>
          <w:tcPr>
            <w:tcW w:w="610" w:type="dxa"/>
          </w:tcPr>
          <w:p w:rsidR="00000000" w:rsidRDefault="00000000">
            <w:pPr>
              <w:pStyle w:val="850"/>
              <w:spacing w:after="60" w:line="260" w:lineRule="exact"/>
            </w:pPr>
            <w:r>
              <w:t>17</w:t>
            </w:r>
          </w:p>
        </w:tc>
        <w:tc>
          <w:tcPr>
            <w:tcW w:w="610" w:type="dxa"/>
          </w:tcPr>
          <w:p w:rsidR="00000000" w:rsidRDefault="00000000">
            <w:pPr>
              <w:pStyle w:val="850"/>
              <w:spacing w:after="60" w:line="260" w:lineRule="exact"/>
            </w:pPr>
            <w:r>
              <w:t>26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金融手工艺</w:t>
            </w:r>
          </w:p>
        </w:tc>
        <w:tc>
          <w:tcPr>
            <w:tcW w:w="609"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3</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3</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1</w:t>
            </w:r>
          </w:p>
        </w:tc>
        <w:tc>
          <w:tcPr>
            <w:tcW w:w="610" w:type="dxa"/>
          </w:tcPr>
          <w:p w:rsidR="00000000" w:rsidRDefault="00000000">
            <w:pPr>
              <w:pStyle w:val="850"/>
              <w:spacing w:after="60" w:line="260" w:lineRule="exact"/>
            </w:pPr>
            <w:r>
              <w:t>13</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家具</w:t>
            </w:r>
          </w:p>
        </w:tc>
        <w:tc>
          <w:tcPr>
            <w:tcW w:w="609" w:type="dxa"/>
          </w:tcPr>
          <w:p w:rsidR="00000000" w:rsidRDefault="00000000">
            <w:pPr>
              <w:pStyle w:val="850"/>
              <w:spacing w:after="60" w:line="260" w:lineRule="exact"/>
            </w:pPr>
            <w:r>
              <w:t>15</w:t>
            </w:r>
          </w:p>
        </w:tc>
        <w:tc>
          <w:tcPr>
            <w:tcW w:w="610" w:type="dxa"/>
          </w:tcPr>
          <w:p w:rsidR="00000000" w:rsidRDefault="00000000">
            <w:pPr>
              <w:pStyle w:val="850"/>
              <w:spacing w:after="60" w:line="260" w:lineRule="exact"/>
            </w:pPr>
            <w:r>
              <w:t>4</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4</w:t>
            </w:r>
          </w:p>
        </w:tc>
        <w:tc>
          <w:tcPr>
            <w:tcW w:w="610" w:type="dxa"/>
          </w:tcPr>
          <w:p w:rsidR="00000000" w:rsidRDefault="00000000">
            <w:pPr>
              <w:pStyle w:val="850"/>
              <w:spacing w:after="60" w:line="260" w:lineRule="exact"/>
            </w:pPr>
            <w:r>
              <w:t>18</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5</w:t>
            </w:r>
          </w:p>
        </w:tc>
        <w:tc>
          <w:tcPr>
            <w:tcW w:w="610" w:type="dxa"/>
          </w:tcPr>
          <w:p w:rsidR="00000000" w:rsidRDefault="00000000">
            <w:pPr>
              <w:pStyle w:val="850"/>
              <w:spacing w:after="60" w:line="260" w:lineRule="exact"/>
            </w:pPr>
            <w:r>
              <w:t>16</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面包和糕饼</w:t>
            </w:r>
          </w:p>
        </w:tc>
        <w:tc>
          <w:tcPr>
            <w:tcW w:w="609" w:type="dxa"/>
          </w:tcPr>
          <w:p w:rsidR="00000000" w:rsidRDefault="00000000">
            <w:pPr>
              <w:pStyle w:val="850"/>
              <w:spacing w:after="60" w:line="260" w:lineRule="exact"/>
            </w:pPr>
            <w:r>
              <w:t>46</w:t>
            </w:r>
          </w:p>
        </w:tc>
        <w:tc>
          <w:tcPr>
            <w:tcW w:w="610" w:type="dxa"/>
          </w:tcPr>
          <w:p w:rsidR="00000000" w:rsidRDefault="00000000">
            <w:pPr>
              <w:pStyle w:val="850"/>
              <w:spacing w:after="60" w:line="260" w:lineRule="exact"/>
            </w:pPr>
            <w:r>
              <w:t>37</w:t>
            </w:r>
          </w:p>
        </w:tc>
        <w:tc>
          <w:tcPr>
            <w:tcW w:w="610" w:type="dxa"/>
          </w:tcPr>
          <w:p w:rsidR="00000000" w:rsidRDefault="00000000">
            <w:pPr>
              <w:pStyle w:val="850"/>
              <w:spacing w:after="60" w:line="260" w:lineRule="exact"/>
            </w:pPr>
            <w:r>
              <w:t>83</w:t>
            </w:r>
          </w:p>
        </w:tc>
        <w:tc>
          <w:tcPr>
            <w:tcW w:w="610" w:type="dxa"/>
          </w:tcPr>
          <w:p w:rsidR="00000000" w:rsidRDefault="00000000">
            <w:pPr>
              <w:pStyle w:val="850"/>
              <w:spacing w:after="60" w:line="260" w:lineRule="exact"/>
            </w:pPr>
            <w:r>
              <w:t>46</w:t>
            </w:r>
          </w:p>
        </w:tc>
        <w:tc>
          <w:tcPr>
            <w:tcW w:w="610" w:type="dxa"/>
          </w:tcPr>
          <w:p w:rsidR="00000000" w:rsidRDefault="00000000">
            <w:pPr>
              <w:pStyle w:val="850"/>
              <w:spacing w:after="60" w:line="260" w:lineRule="exact"/>
            </w:pPr>
            <w:r>
              <w:t>45</w:t>
            </w:r>
          </w:p>
        </w:tc>
        <w:tc>
          <w:tcPr>
            <w:tcW w:w="610" w:type="dxa"/>
          </w:tcPr>
          <w:p w:rsidR="00000000" w:rsidRDefault="00000000">
            <w:pPr>
              <w:pStyle w:val="850"/>
              <w:spacing w:after="60" w:line="260" w:lineRule="exact"/>
            </w:pPr>
            <w:r>
              <w:t>91</w:t>
            </w:r>
          </w:p>
        </w:tc>
        <w:tc>
          <w:tcPr>
            <w:tcW w:w="610" w:type="dxa"/>
          </w:tcPr>
          <w:p w:rsidR="00000000" w:rsidRDefault="00000000">
            <w:pPr>
              <w:pStyle w:val="850"/>
              <w:spacing w:after="60" w:line="260" w:lineRule="exact"/>
            </w:pPr>
            <w:r>
              <w:t>44</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91</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混杂行业</w:t>
            </w:r>
          </w:p>
        </w:tc>
        <w:tc>
          <w:tcPr>
            <w:tcW w:w="609" w:type="dxa"/>
          </w:tcPr>
          <w:p w:rsidR="00000000" w:rsidRDefault="00000000">
            <w:pPr>
              <w:pStyle w:val="850"/>
              <w:spacing w:after="60" w:line="260" w:lineRule="exact"/>
            </w:pPr>
            <w:r>
              <w:t>125</w:t>
            </w:r>
          </w:p>
        </w:tc>
        <w:tc>
          <w:tcPr>
            <w:tcW w:w="610" w:type="dxa"/>
          </w:tcPr>
          <w:p w:rsidR="00000000" w:rsidRDefault="00000000">
            <w:pPr>
              <w:pStyle w:val="850"/>
              <w:spacing w:after="60" w:line="260" w:lineRule="exact"/>
            </w:pPr>
            <w:r>
              <w:t>93</w:t>
            </w:r>
          </w:p>
        </w:tc>
        <w:tc>
          <w:tcPr>
            <w:tcW w:w="610" w:type="dxa"/>
          </w:tcPr>
          <w:p w:rsidR="00000000" w:rsidRDefault="00000000">
            <w:pPr>
              <w:pStyle w:val="850"/>
              <w:spacing w:after="60" w:line="260" w:lineRule="exact"/>
            </w:pPr>
            <w:r>
              <w:t>218</w:t>
            </w:r>
          </w:p>
        </w:tc>
        <w:tc>
          <w:tcPr>
            <w:tcW w:w="610" w:type="dxa"/>
          </w:tcPr>
          <w:p w:rsidR="00000000" w:rsidRDefault="00000000">
            <w:pPr>
              <w:pStyle w:val="850"/>
              <w:spacing w:after="60" w:line="260" w:lineRule="exact"/>
            </w:pPr>
            <w:r>
              <w:t>80</w:t>
            </w:r>
          </w:p>
        </w:tc>
        <w:tc>
          <w:tcPr>
            <w:tcW w:w="610" w:type="dxa"/>
          </w:tcPr>
          <w:p w:rsidR="00000000" w:rsidRDefault="00000000">
            <w:pPr>
              <w:pStyle w:val="850"/>
              <w:spacing w:after="60" w:line="260" w:lineRule="exact"/>
            </w:pPr>
            <w:r>
              <w:t>90</w:t>
            </w:r>
          </w:p>
        </w:tc>
        <w:tc>
          <w:tcPr>
            <w:tcW w:w="610" w:type="dxa"/>
          </w:tcPr>
          <w:p w:rsidR="00000000" w:rsidRDefault="00000000">
            <w:pPr>
              <w:pStyle w:val="850"/>
              <w:spacing w:after="60" w:line="260" w:lineRule="exact"/>
            </w:pPr>
            <w:r>
              <w:t>170</w:t>
            </w:r>
          </w:p>
        </w:tc>
        <w:tc>
          <w:tcPr>
            <w:tcW w:w="610" w:type="dxa"/>
          </w:tcPr>
          <w:p w:rsidR="00000000" w:rsidRDefault="00000000">
            <w:pPr>
              <w:pStyle w:val="850"/>
              <w:spacing w:after="60" w:line="260" w:lineRule="exact"/>
            </w:pPr>
            <w:r>
              <w:t>68</w:t>
            </w:r>
          </w:p>
        </w:tc>
        <w:tc>
          <w:tcPr>
            <w:tcW w:w="610" w:type="dxa"/>
          </w:tcPr>
          <w:p w:rsidR="00000000" w:rsidRDefault="00000000">
            <w:pPr>
              <w:pStyle w:val="850"/>
              <w:spacing w:after="60" w:line="260" w:lineRule="exact"/>
            </w:pPr>
            <w:r>
              <w:t>110</w:t>
            </w:r>
          </w:p>
        </w:tc>
        <w:tc>
          <w:tcPr>
            <w:tcW w:w="610" w:type="dxa"/>
          </w:tcPr>
          <w:p w:rsidR="00000000" w:rsidRDefault="00000000">
            <w:pPr>
              <w:pStyle w:val="850"/>
              <w:spacing w:after="60" w:line="260" w:lineRule="exact"/>
            </w:pPr>
            <w:r>
              <w:t>178</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饭店和酒吧</w:t>
            </w:r>
          </w:p>
        </w:tc>
        <w:tc>
          <w:tcPr>
            <w:tcW w:w="609" w:type="dxa"/>
          </w:tcPr>
          <w:p w:rsidR="00000000" w:rsidRDefault="00000000">
            <w:pPr>
              <w:pStyle w:val="850"/>
              <w:spacing w:after="60" w:line="260" w:lineRule="exact"/>
            </w:pPr>
            <w:r>
              <w:t>69</w:t>
            </w:r>
          </w:p>
        </w:tc>
        <w:tc>
          <w:tcPr>
            <w:tcW w:w="610" w:type="dxa"/>
          </w:tcPr>
          <w:p w:rsidR="00000000" w:rsidRDefault="00000000">
            <w:pPr>
              <w:pStyle w:val="850"/>
              <w:spacing w:after="60" w:line="260" w:lineRule="exact"/>
            </w:pPr>
            <w:r>
              <w:t>111</w:t>
            </w:r>
          </w:p>
        </w:tc>
        <w:tc>
          <w:tcPr>
            <w:tcW w:w="610" w:type="dxa"/>
          </w:tcPr>
          <w:p w:rsidR="00000000" w:rsidRDefault="00000000">
            <w:pPr>
              <w:pStyle w:val="850"/>
              <w:spacing w:after="60" w:line="260" w:lineRule="exact"/>
            </w:pPr>
            <w:r>
              <w:t>180</w:t>
            </w:r>
          </w:p>
        </w:tc>
        <w:tc>
          <w:tcPr>
            <w:tcW w:w="610" w:type="dxa"/>
          </w:tcPr>
          <w:p w:rsidR="00000000" w:rsidRDefault="00000000">
            <w:pPr>
              <w:pStyle w:val="850"/>
              <w:spacing w:after="60" w:line="260" w:lineRule="exact"/>
            </w:pPr>
            <w:r>
              <w:t>68</w:t>
            </w:r>
          </w:p>
        </w:tc>
        <w:tc>
          <w:tcPr>
            <w:tcW w:w="610" w:type="dxa"/>
          </w:tcPr>
          <w:p w:rsidR="00000000" w:rsidRDefault="00000000">
            <w:pPr>
              <w:pStyle w:val="850"/>
              <w:spacing w:after="60" w:line="260" w:lineRule="exact"/>
            </w:pPr>
            <w:r>
              <w:t>132</w:t>
            </w:r>
          </w:p>
        </w:tc>
        <w:tc>
          <w:tcPr>
            <w:tcW w:w="610" w:type="dxa"/>
          </w:tcPr>
          <w:p w:rsidR="00000000" w:rsidRDefault="00000000">
            <w:pPr>
              <w:pStyle w:val="850"/>
              <w:spacing w:after="60" w:line="260" w:lineRule="exact"/>
            </w:pPr>
            <w:r>
              <w:t>200</w:t>
            </w:r>
          </w:p>
        </w:tc>
        <w:tc>
          <w:tcPr>
            <w:tcW w:w="610" w:type="dxa"/>
          </w:tcPr>
          <w:p w:rsidR="00000000" w:rsidRDefault="00000000">
            <w:pPr>
              <w:pStyle w:val="850"/>
              <w:spacing w:after="60" w:line="260" w:lineRule="exact"/>
            </w:pPr>
            <w:r>
              <w:t>69</w:t>
            </w:r>
          </w:p>
        </w:tc>
        <w:tc>
          <w:tcPr>
            <w:tcW w:w="610" w:type="dxa"/>
          </w:tcPr>
          <w:p w:rsidR="00000000" w:rsidRDefault="00000000">
            <w:pPr>
              <w:pStyle w:val="850"/>
              <w:spacing w:after="60" w:line="260" w:lineRule="exact"/>
            </w:pPr>
            <w:r>
              <w:t>155</w:t>
            </w:r>
          </w:p>
        </w:tc>
        <w:tc>
          <w:tcPr>
            <w:tcW w:w="610" w:type="dxa"/>
          </w:tcPr>
          <w:p w:rsidR="00000000" w:rsidRDefault="00000000">
            <w:pPr>
              <w:pStyle w:val="850"/>
              <w:spacing w:after="60" w:line="260" w:lineRule="exact"/>
            </w:pPr>
            <w:r>
              <w:t>224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电信</w:t>
            </w:r>
          </w:p>
        </w:tc>
        <w:tc>
          <w:tcPr>
            <w:tcW w:w="609" w:type="dxa"/>
          </w:tcPr>
          <w:p w:rsidR="00000000" w:rsidRDefault="00000000">
            <w:pPr>
              <w:pStyle w:val="850"/>
              <w:spacing w:after="60" w:line="260" w:lineRule="exact"/>
            </w:pPr>
            <w:r>
              <w:t>165</w:t>
            </w:r>
          </w:p>
        </w:tc>
        <w:tc>
          <w:tcPr>
            <w:tcW w:w="610" w:type="dxa"/>
          </w:tcPr>
          <w:p w:rsidR="00000000" w:rsidRDefault="00000000">
            <w:pPr>
              <w:pStyle w:val="850"/>
              <w:spacing w:after="60" w:line="260" w:lineRule="exact"/>
            </w:pPr>
            <w:r>
              <w:t>62</w:t>
            </w:r>
          </w:p>
        </w:tc>
        <w:tc>
          <w:tcPr>
            <w:tcW w:w="610" w:type="dxa"/>
          </w:tcPr>
          <w:p w:rsidR="00000000" w:rsidRDefault="00000000">
            <w:pPr>
              <w:pStyle w:val="850"/>
              <w:spacing w:after="60" w:line="260" w:lineRule="exact"/>
            </w:pPr>
            <w:r>
              <w:t>227</w:t>
            </w:r>
          </w:p>
        </w:tc>
        <w:tc>
          <w:tcPr>
            <w:tcW w:w="610" w:type="dxa"/>
          </w:tcPr>
          <w:p w:rsidR="00000000" w:rsidRDefault="00000000">
            <w:pPr>
              <w:pStyle w:val="850"/>
              <w:spacing w:after="60" w:line="260" w:lineRule="exact"/>
            </w:pPr>
            <w:r>
              <w:t>173</w:t>
            </w:r>
          </w:p>
        </w:tc>
        <w:tc>
          <w:tcPr>
            <w:tcW w:w="610" w:type="dxa"/>
          </w:tcPr>
          <w:p w:rsidR="00000000" w:rsidRDefault="00000000">
            <w:pPr>
              <w:pStyle w:val="850"/>
              <w:spacing w:after="60" w:line="260" w:lineRule="exact"/>
            </w:pPr>
            <w:r>
              <w:t>63</w:t>
            </w:r>
          </w:p>
        </w:tc>
        <w:tc>
          <w:tcPr>
            <w:tcW w:w="610" w:type="dxa"/>
          </w:tcPr>
          <w:p w:rsidR="00000000" w:rsidRDefault="00000000">
            <w:pPr>
              <w:pStyle w:val="850"/>
              <w:spacing w:after="60" w:line="260" w:lineRule="exact"/>
            </w:pPr>
            <w:r>
              <w:t>236</w:t>
            </w:r>
          </w:p>
        </w:tc>
        <w:tc>
          <w:tcPr>
            <w:tcW w:w="610" w:type="dxa"/>
          </w:tcPr>
          <w:p w:rsidR="00000000" w:rsidRDefault="00000000">
            <w:pPr>
              <w:pStyle w:val="850"/>
              <w:spacing w:after="60" w:line="260" w:lineRule="exact"/>
            </w:pPr>
            <w:r>
              <w:t>174</w:t>
            </w:r>
          </w:p>
        </w:tc>
        <w:tc>
          <w:tcPr>
            <w:tcW w:w="610" w:type="dxa"/>
          </w:tcPr>
          <w:p w:rsidR="00000000" w:rsidRDefault="00000000">
            <w:pPr>
              <w:pStyle w:val="850"/>
              <w:spacing w:after="60" w:line="260" w:lineRule="exact"/>
            </w:pPr>
            <w:r>
              <w:t>71</w:t>
            </w:r>
          </w:p>
        </w:tc>
        <w:tc>
          <w:tcPr>
            <w:tcW w:w="610" w:type="dxa"/>
          </w:tcPr>
          <w:p w:rsidR="00000000" w:rsidRDefault="00000000">
            <w:pPr>
              <w:pStyle w:val="850"/>
              <w:spacing w:after="60" w:line="260" w:lineRule="exact"/>
            </w:pPr>
            <w:r>
              <w:t>245</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无线电广播和电视</w:t>
            </w:r>
          </w:p>
        </w:tc>
        <w:tc>
          <w:tcPr>
            <w:tcW w:w="609"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6</w:t>
            </w:r>
          </w:p>
        </w:tc>
        <w:tc>
          <w:tcPr>
            <w:tcW w:w="610" w:type="dxa"/>
          </w:tcPr>
          <w:p w:rsidR="00000000" w:rsidRDefault="00000000">
            <w:pPr>
              <w:pStyle w:val="850"/>
              <w:spacing w:after="60" w:line="260" w:lineRule="exact"/>
            </w:pPr>
            <w:r>
              <w:t>16</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5</w:t>
            </w:r>
          </w:p>
        </w:tc>
        <w:tc>
          <w:tcPr>
            <w:tcW w:w="610" w:type="dxa"/>
          </w:tcPr>
          <w:p w:rsidR="00000000" w:rsidRDefault="00000000">
            <w:pPr>
              <w:pStyle w:val="850"/>
              <w:spacing w:after="60" w:line="260" w:lineRule="exact"/>
            </w:pPr>
            <w:r>
              <w:t>15</w:t>
            </w:r>
          </w:p>
        </w:tc>
        <w:tc>
          <w:tcPr>
            <w:tcW w:w="610" w:type="dxa"/>
          </w:tcPr>
          <w:p w:rsidR="00000000" w:rsidRDefault="00000000">
            <w:pPr>
              <w:pStyle w:val="850"/>
              <w:spacing w:after="60" w:line="260" w:lineRule="exact"/>
            </w:pPr>
            <w:r>
              <w:t>9</w:t>
            </w:r>
          </w:p>
        </w:tc>
        <w:tc>
          <w:tcPr>
            <w:tcW w:w="610" w:type="dxa"/>
          </w:tcPr>
          <w:p w:rsidR="00000000" w:rsidRDefault="00000000">
            <w:pPr>
              <w:pStyle w:val="850"/>
              <w:spacing w:after="60" w:line="260" w:lineRule="exact"/>
            </w:pPr>
            <w:r>
              <w:t>5</w:t>
            </w:r>
          </w:p>
        </w:tc>
        <w:tc>
          <w:tcPr>
            <w:tcW w:w="610" w:type="dxa"/>
          </w:tcPr>
          <w:p w:rsidR="00000000" w:rsidRDefault="00000000">
            <w:pPr>
              <w:pStyle w:val="850"/>
              <w:spacing w:after="60" w:line="260" w:lineRule="exact"/>
            </w:pPr>
            <w:r>
              <w:t>14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印制和出版</w:t>
            </w:r>
          </w:p>
        </w:tc>
        <w:tc>
          <w:tcPr>
            <w:tcW w:w="609" w:type="dxa"/>
          </w:tcPr>
          <w:p w:rsidR="00000000" w:rsidRDefault="00000000">
            <w:pPr>
              <w:pStyle w:val="850"/>
              <w:spacing w:after="60" w:line="260" w:lineRule="exact"/>
            </w:pPr>
            <w:r>
              <w:t>40</w:t>
            </w:r>
          </w:p>
        </w:tc>
        <w:tc>
          <w:tcPr>
            <w:tcW w:w="610" w:type="dxa"/>
          </w:tcPr>
          <w:p w:rsidR="00000000" w:rsidRDefault="00000000">
            <w:pPr>
              <w:pStyle w:val="850"/>
              <w:spacing w:after="60" w:line="260" w:lineRule="exact"/>
            </w:pPr>
            <w:r>
              <w:t>42</w:t>
            </w:r>
          </w:p>
        </w:tc>
        <w:tc>
          <w:tcPr>
            <w:tcW w:w="610" w:type="dxa"/>
          </w:tcPr>
          <w:p w:rsidR="00000000" w:rsidRDefault="00000000">
            <w:pPr>
              <w:pStyle w:val="850"/>
              <w:spacing w:after="60" w:line="260" w:lineRule="exact"/>
            </w:pPr>
            <w:r>
              <w:t>82</w:t>
            </w:r>
          </w:p>
        </w:tc>
        <w:tc>
          <w:tcPr>
            <w:tcW w:w="610" w:type="dxa"/>
          </w:tcPr>
          <w:p w:rsidR="00000000" w:rsidRDefault="00000000">
            <w:pPr>
              <w:pStyle w:val="850"/>
              <w:spacing w:after="60" w:line="260" w:lineRule="exact"/>
            </w:pPr>
            <w:r>
              <w:t>34</w:t>
            </w:r>
          </w:p>
        </w:tc>
        <w:tc>
          <w:tcPr>
            <w:tcW w:w="610" w:type="dxa"/>
          </w:tcPr>
          <w:p w:rsidR="00000000" w:rsidRDefault="00000000">
            <w:pPr>
              <w:pStyle w:val="850"/>
              <w:spacing w:after="60" w:line="260" w:lineRule="exact"/>
            </w:pPr>
            <w:r>
              <w:t>43</w:t>
            </w:r>
          </w:p>
        </w:tc>
        <w:tc>
          <w:tcPr>
            <w:tcW w:w="610" w:type="dxa"/>
          </w:tcPr>
          <w:p w:rsidR="00000000" w:rsidRDefault="00000000">
            <w:pPr>
              <w:pStyle w:val="850"/>
              <w:spacing w:after="60" w:line="260" w:lineRule="exact"/>
            </w:pPr>
            <w:r>
              <w:t>77</w:t>
            </w:r>
          </w:p>
        </w:tc>
        <w:tc>
          <w:tcPr>
            <w:tcW w:w="610" w:type="dxa"/>
          </w:tcPr>
          <w:p w:rsidR="00000000" w:rsidRDefault="00000000">
            <w:pPr>
              <w:pStyle w:val="850"/>
              <w:spacing w:after="60" w:line="260" w:lineRule="exact"/>
            </w:pPr>
            <w:r>
              <w:t>36</w:t>
            </w:r>
          </w:p>
        </w:tc>
        <w:tc>
          <w:tcPr>
            <w:tcW w:w="610" w:type="dxa"/>
          </w:tcPr>
          <w:p w:rsidR="00000000" w:rsidRDefault="00000000">
            <w:pPr>
              <w:pStyle w:val="850"/>
              <w:spacing w:after="60" w:line="260" w:lineRule="exact"/>
            </w:pPr>
            <w:r>
              <w:t>43</w:t>
            </w:r>
          </w:p>
        </w:tc>
        <w:tc>
          <w:tcPr>
            <w:tcW w:w="610" w:type="dxa"/>
          </w:tcPr>
          <w:p w:rsidR="00000000" w:rsidRDefault="00000000">
            <w:pPr>
              <w:pStyle w:val="850"/>
              <w:spacing w:after="60" w:line="260" w:lineRule="exact"/>
            </w:pPr>
            <w:r>
              <w:t>79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航空服务</w:t>
            </w:r>
          </w:p>
        </w:tc>
        <w:tc>
          <w:tcPr>
            <w:tcW w:w="609" w:type="dxa"/>
          </w:tcPr>
          <w:p w:rsidR="00000000" w:rsidRDefault="00000000">
            <w:pPr>
              <w:pStyle w:val="850"/>
              <w:spacing w:after="60" w:line="260" w:lineRule="exact"/>
            </w:pPr>
            <w:r>
              <w:t>77</w:t>
            </w:r>
          </w:p>
        </w:tc>
        <w:tc>
          <w:tcPr>
            <w:tcW w:w="610" w:type="dxa"/>
          </w:tcPr>
          <w:p w:rsidR="00000000" w:rsidRDefault="00000000">
            <w:pPr>
              <w:pStyle w:val="850"/>
              <w:spacing w:after="60" w:line="260" w:lineRule="exact"/>
            </w:pPr>
            <w:r>
              <w:t>72</w:t>
            </w:r>
          </w:p>
        </w:tc>
        <w:tc>
          <w:tcPr>
            <w:tcW w:w="610" w:type="dxa"/>
          </w:tcPr>
          <w:p w:rsidR="00000000" w:rsidRDefault="00000000">
            <w:pPr>
              <w:pStyle w:val="850"/>
              <w:spacing w:after="60" w:line="260" w:lineRule="exact"/>
            </w:pPr>
            <w:r>
              <w:t>149</w:t>
            </w:r>
          </w:p>
        </w:tc>
        <w:tc>
          <w:tcPr>
            <w:tcW w:w="610" w:type="dxa"/>
          </w:tcPr>
          <w:p w:rsidR="00000000" w:rsidRDefault="00000000">
            <w:pPr>
              <w:pStyle w:val="850"/>
              <w:spacing w:after="60" w:line="260" w:lineRule="exact"/>
            </w:pPr>
            <w:r>
              <w:t>4</w:t>
            </w:r>
          </w:p>
        </w:tc>
        <w:tc>
          <w:tcPr>
            <w:tcW w:w="610" w:type="dxa"/>
          </w:tcPr>
          <w:p w:rsidR="00000000" w:rsidRDefault="00000000">
            <w:pPr>
              <w:pStyle w:val="850"/>
              <w:spacing w:after="60" w:line="260" w:lineRule="exact"/>
            </w:pPr>
            <w:r>
              <w:t>80</w:t>
            </w:r>
          </w:p>
        </w:tc>
        <w:tc>
          <w:tcPr>
            <w:tcW w:w="610" w:type="dxa"/>
          </w:tcPr>
          <w:p w:rsidR="00000000" w:rsidRDefault="00000000">
            <w:pPr>
              <w:pStyle w:val="850"/>
              <w:spacing w:after="60" w:line="260" w:lineRule="exact"/>
            </w:pPr>
            <w:r>
              <w:t>164</w:t>
            </w:r>
          </w:p>
        </w:tc>
        <w:tc>
          <w:tcPr>
            <w:tcW w:w="610" w:type="dxa"/>
          </w:tcPr>
          <w:p w:rsidR="00000000" w:rsidRDefault="00000000">
            <w:pPr>
              <w:pStyle w:val="850"/>
              <w:spacing w:after="60" w:line="260" w:lineRule="exact"/>
            </w:pPr>
            <w:r>
              <w:t>87</w:t>
            </w:r>
          </w:p>
        </w:tc>
        <w:tc>
          <w:tcPr>
            <w:tcW w:w="610" w:type="dxa"/>
          </w:tcPr>
          <w:p w:rsidR="00000000" w:rsidRDefault="00000000">
            <w:pPr>
              <w:pStyle w:val="850"/>
              <w:spacing w:after="60" w:line="260" w:lineRule="exact"/>
            </w:pPr>
            <w:r>
              <w:t>74</w:t>
            </w:r>
          </w:p>
        </w:tc>
        <w:tc>
          <w:tcPr>
            <w:tcW w:w="610" w:type="dxa"/>
          </w:tcPr>
          <w:p w:rsidR="00000000" w:rsidRDefault="00000000">
            <w:pPr>
              <w:pStyle w:val="850"/>
              <w:spacing w:after="60" w:line="260" w:lineRule="exact"/>
            </w:pPr>
            <w:r>
              <w:t>161</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会计</w:t>
            </w:r>
          </w:p>
        </w:tc>
        <w:tc>
          <w:tcPr>
            <w:tcW w:w="609" w:type="dxa"/>
          </w:tcPr>
          <w:p w:rsidR="00000000" w:rsidRDefault="00000000">
            <w:pPr>
              <w:pStyle w:val="850"/>
              <w:spacing w:after="60" w:line="260" w:lineRule="exact"/>
            </w:pPr>
            <w:r>
              <w:t>8</w:t>
            </w:r>
          </w:p>
        </w:tc>
        <w:tc>
          <w:tcPr>
            <w:tcW w:w="610" w:type="dxa"/>
          </w:tcPr>
          <w:p w:rsidR="00000000" w:rsidRDefault="00000000">
            <w:pPr>
              <w:pStyle w:val="850"/>
              <w:spacing w:after="60" w:line="260" w:lineRule="exact"/>
            </w:pPr>
            <w:r>
              <w:t>27</w:t>
            </w:r>
          </w:p>
        </w:tc>
        <w:tc>
          <w:tcPr>
            <w:tcW w:w="610" w:type="dxa"/>
          </w:tcPr>
          <w:p w:rsidR="00000000" w:rsidRDefault="00000000">
            <w:pPr>
              <w:pStyle w:val="850"/>
              <w:spacing w:after="60" w:line="260" w:lineRule="exact"/>
            </w:pPr>
            <w:r>
              <w:t>35</w:t>
            </w:r>
          </w:p>
        </w:tc>
        <w:tc>
          <w:tcPr>
            <w:tcW w:w="610" w:type="dxa"/>
          </w:tcPr>
          <w:p w:rsidR="00000000" w:rsidRDefault="00000000">
            <w:pPr>
              <w:pStyle w:val="850"/>
              <w:spacing w:after="60" w:line="260" w:lineRule="exact"/>
            </w:pPr>
            <w:r>
              <w:t>8</w:t>
            </w:r>
          </w:p>
        </w:tc>
        <w:tc>
          <w:tcPr>
            <w:tcW w:w="610" w:type="dxa"/>
          </w:tcPr>
          <w:p w:rsidR="00000000" w:rsidRDefault="00000000">
            <w:pPr>
              <w:pStyle w:val="850"/>
              <w:spacing w:after="60" w:line="260" w:lineRule="exact"/>
            </w:pPr>
            <w:r>
              <w:t>29</w:t>
            </w:r>
          </w:p>
        </w:tc>
        <w:tc>
          <w:tcPr>
            <w:tcW w:w="610" w:type="dxa"/>
          </w:tcPr>
          <w:p w:rsidR="00000000" w:rsidRDefault="00000000">
            <w:pPr>
              <w:pStyle w:val="850"/>
              <w:spacing w:after="60" w:line="260" w:lineRule="exact"/>
            </w:pPr>
            <w:r>
              <w:t>37</w:t>
            </w:r>
          </w:p>
        </w:tc>
        <w:tc>
          <w:tcPr>
            <w:tcW w:w="610" w:type="dxa"/>
          </w:tcPr>
          <w:p w:rsidR="00000000" w:rsidRDefault="00000000">
            <w:pPr>
              <w:pStyle w:val="850"/>
              <w:spacing w:after="60" w:line="260" w:lineRule="exact"/>
            </w:pPr>
            <w:r>
              <w:t>10</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34</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警卫</w:t>
            </w:r>
          </w:p>
        </w:tc>
        <w:tc>
          <w:tcPr>
            <w:tcW w:w="609" w:type="dxa"/>
          </w:tcPr>
          <w:p w:rsidR="00000000" w:rsidRDefault="00000000">
            <w:pPr>
              <w:pStyle w:val="850"/>
              <w:spacing w:after="60" w:line="260" w:lineRule="exact"/>
            </w:pPr>
            <w:r>
              <w:t>33</w:t>
            </w:r>
          </w:p>
        </w:tc>
        <w:tc>
          <w:tcPr>
            <w:tcW w:w="610" w:type="dxa"/>
          </w:tcPr>
          <w:p w:rsidR="00000000" w:rsidRDefault="00000000">
            <w:pPr>
              <w:pStyle w:val="850"/>
              <w:spacing w:after="60" w:line="260" w:lineRule="exact"/>
            </w:pPr>
            <w:r>
              <w:t>14</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41</w:t>
            </w:r>
          </w:p>
        </w:tc>
        <w:tc>
          <w:tcPr>
            <w:tcW w:w="610" w:type="dxa"/>
          </w:tcPr>
          <w:p w:rsidR="00000000" w:rsidRDefault="00000000">
            <w:pPr>
              <w:pStyle w:val="850"/>
              <w:spacing w:after="60" w:line="260" w:lineRule="exact"/>
            </w:pPr>
            <w:r>
              <w:t>13</w:t>
            </w:r>
          </w:p>
        </w:tc>
        <w:tc>
          <w:tcPr>
            <w:tcW w:w="610" w:type="dxa"/>
          </w:tcPr>
          <w:p w:rsidR="00000000" w:rsidRDefault="00000000">
            <w:pPr>
              <w:pStyle w:val="850"/>
              <w:spacing w:after="60" w:line="260" w:lineRule="exact"/>
            </w:pPr>
            <w:r>
              <w:t>54</w:t>
            </w:r>
          </w:p>
        </w:tc>
        <w:tc>
          <w:tcPr>
            <w:tcW w:w="610" w:type="dxa"/>
          </w:tcPr>
          <w:p w:rsidR="00000000" w:rsidRDefault="00000000">
            <w:pPr>
              <w:pStyle w:val="850"/>
              <w:spacing w:after="60" w:line="260" w:lineRule="exact"/>
            </w:pPr>
            <w:r>
              <w:t>57</w:t>
            </w:r>
          </w:p>
        </w:tc>
        <w:tc>
          <w:tcPr>
            <w:tcW w:w="610" w:type="dxa"/>
          </w:tcPr>
          <w:p w:rsidR="00000000" w:rsidRDefault="00000000">
            <w:pPr>
              <w:pStyle w:val="850"/>
              <w:spacing w:after="60" w:line="260" w:lineRule="exact"/>
            </w:pPr>
            <w:r>
              <w:t>12</w:t>
            </w:r>
          </w:p>
        </w:tc>
        <w:tc>
          <w:tcPr>
            <w:tcW w:w="610" w:type="dxa"/>
          </w:tcPr>
          <w:p w:rsidR="00000000" w:rsidRDefault="00000000">
            <w:pPr>
              <w:pStyle w:val="850"/>
              <w:spacing w:after="60" w:line="260" w:lineRule="exact"/>
            </w:pPr>
            <w:r>
              <w:t>69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研究</w:t>
            </w:r>
          </w:p>
        </w:tc>
        <w:tc>
          <w:tcPr>
            <w:tcW w:w="609" w:type="dxa"/>
          </w:tcPr>
          <w:p w:rsidR="00000000" w:rsidRDefault="00000000">
            <w:pPr>
              <w:pStyle w:val="850"/>
              <w:spacing w:after="60" w:line="260" w:lineRule="exact"/>
            </w:pPr>
            <w:r>
              <w:t>31</w:t>
            </w:r>
          </w:p>
        </w:tc>
        <w:tc>
          <w:tcPr>
            <w:tcW w:w="610" w:type="dxa"/>
          </w:tcPr>
          <w:p w:rsidR="00000000" w:rsidRDefault="00000000">
            <w:pPr>
              <w:pStyle w:val="850"/>
              <w:spacing w:after="60" w:line="260" w:lineRule="exact"/>
            </w:pPr>
            <w:r>
              <w:t>18</w:t>
            </w:r>
          </w:p>
        </w:tc>
        <w:tc>
          <w:tcPr>
            <w:tcW w:w="610" w:type="dxa"/>
          </w:tcPr>
          <w:p w:rsidR="00000000" w:rsidRDefault="00000000">
            <w:pPr>
              <w:pStyle w:val="850"/>
              <w:spacing w:after="60" w:line="260" w:lineRule="exact"/>
            </w:pPr>
            <w:r>
              <w:t>49</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11</w:t>
            </w:r>
          </w:p>
        </w:tc>
        <w:tc>
          <w:tcPr>
            <w:tcW w:w="610" w:type="dxa"/>
          </w:tcPr>
          <w:p w:rsidR="00000000" w:rsidRDefault="00000000">
            <w:pPr>
              <w:pStyle w:val="850"/>
              <w:spacing w:after="60" w:line="260" w:lineRule="exact"/>
            </w:pPr>
            <w:r>
              <w:t>30</w:t>
            </w:r>
          </w:p>
        </w:tc>
        <w:tc>
          <w:tcPr>
            <w:tcW w:w="610" w:type="dxa"/>
          </w:tcPr>
          <w:p w:rsidR="00000000" w:rsidRDefault="00000000">
            <w:pPr>
              <w:pStyle w:val="850"/>
              <w:spacing w:after="60" w:line="260" w:lineRule="exact"/>
            </w:pPr>
            <w:r>
              <w:t>24</w:t>
            </w:r>
          </w:p>
        </w:tc>
        <w:tc>
          <w:tcPr>
            <w:tcW w:w="610" w:type="dxa"/>
          </w:tcPr>
          <w:p w:rsidR="00000000" w:rsidRDefault="00000000">
            <w:pPr>
              <w:pStyle w:val="850"/>
              <w:spacing w:after="60" w:line="260" w:lineRule="exact"/>
            </w:pPr>
            <w:r>
              <w:t>7</w:t>
            </w:r>
          </w:p>
        </w:tc>
        <w:tc>
          <w:tcPr>
            <w:tcW w:w="610" w:type="dxa"/>
          </w:tcPr>
          <w:p w:rsidR="00000000" w:rsidRDefault="00000000">
            <w:pPr>
              <w:pStyle w:val="850"/>
              <w:spacing w:after="60" w:line="260" w:lineRule="exact"/>
            </w:pPr>
            <w:r>
              <w:t>31</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娱乐设施</w:t>
            </w:r>
          </w:p>
        </w:tc>
        <w:tc>
          <w:tcPr>
            <w:tcW w:w="609" w:type="dxa"/>
          </w:tcPr>
          <w:p w:rsidR="00000000" w:rsidRDefault="00000000">
            <w:pPr>
              <w:pStyle w:val="850"/>
              <w:spacing w:after="60" w:line="260" w:lineRule="exact"/>
            </w:pPr>
            <w:r>
              <w:t>71</w:t>
            </w:r>
          </w:p>
        </w:tc>
        <w:tc>
          <w:tcPr>
            <w:tcW w:w="610" w:type="dxa"/>
          </w:tcPr>
          <w:p w:rsidR="00000000" w:rsidRDefault="00000000">
            <w:pPr>
              <w:pStyle w:val="850"/>
              <w:spacing w:after="60" w:line="260" w:lineRule="exact"/>
            </w:pPr>
            <w:r>
              <w:t>47</w:t>
            </w:r>
          </w:p>
        </w:tc>
        <w:tc>
          <w:tcPr>
            <w:tcW w:w="610" w:type="dxa"/>
          </w:tcPr>
          <w:p w:rsidR="00000000" w:rsidRDefault="00000000">
            <w:pPr>
              <w:pStyle w:val="850"/>
              <w:spacing w:after="60" w:line="260" w:lineRule="exact"/>
            </w:pPr>
            <w:r>
              <w:t>118</w:t>
            </w:r>
          </w:p>
        </w:tc>
        <w:tc>
          <w:tcPr>
            <w:tcW w:w="610" w:type="dxa"/>
          </w:tcPr>
          <w:p w:rsidR="00000000" w:rsidRDefault="00000000">
            <w:pPr>
              <w:pStyle w:val="850"/>
              <w:spacing w:after="60" w:line="260" w:lineRule="exact"/>
            </w:pPr>
            <w:r>
              <w:t>59</w:t>
            </w:r>
          </w:p>
        </w:tc>
        <w:tc>
          <w:tcPr>
            <w:tcW w:w="610" w:type="dxa"/>
          </w:tcPr>
          <w:p w:rsidR="00000000" w:rsidRDefault="00000000">
            <w:pPr>
              <w:pStyle w:val="850"/>
              <w:spacing w:after="60" w:line="260" w:lineRule="exact"/>
            </w:pPr>
            <w:r>
              <w:t>48</w:t>
            </w:r>
          </w:p>
        </w:tc>
        <w:tc>
          <w:tcPr>
            <w:tcW w:w="610" w:type="dxa"/>
          </w:tcPr>
          <w:p w:rsidR="00000000" w:rsidRDefault="00000000">
            <w:pPr>
              <w:pStyle w:val="850"/>
              <w:spacing w:after="60" w:line="260" w:lineRule="exact"/>
            </w:pPr>
            <w:r>
              <w:t>107</w:t>
            </w:r>
          </w:p>
        </w:tc>
        <w:tc>
          <w:tcPr>
            <w:tcW w:w="610" w:type="dxa"/>
          </w:tcPr>
          <w:p w:rsidR="00000000" w:rsidRDefault="00000000">
            <w:pPr>
              <w:pStyle w:val="850"/>
              <w:spacing w:after="60" w:line="260" w:lineRule="exact"/>
            </w:pPr>
            <w:r>
              <w:t>65</w:t>
            </w:r>
          </w:p>
        </w:tc>
        <w:tc>
          <w:tcPr>
            <w:tcW w:w="610" w:type="dxa"/>
          </w:tcPr>
          <w:p w:rsidR="00000000" w:rsidRDefault="00000000">
            <w:pPr>
              <w:pStyle w:val="850"/>
              <w:spacing w:after="60" w:line="260" w:lineRule="exact"/>
            </w:pPr>
            <w:r>
              <w:t>44</w:t>
            </w:r>
          </w:p>
        </w:tc>
        <w:tc>
          <w:tcPr>
            <w:tcW w:w="610" w:type="dxa"/>
          </w:tcPr>
          <w:p w:rsidR="00000000" w:rsidRDefault="00000000">
            <w:pPr>
              <w:pStyle w:val="850"/>
              <w:spacing w:after="60" w:line="260" w:lineRule="exact"/>
            </w:pPr>
            <w:r>
              <w:t>109</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石油销售商</w:t>
            </w:r>
          </w:p>
        </w:tc>
        <w:tc>
          <w:tcPr>
            <w:tcW w:w="609" w:type="dxa"/>
          </w:tcPr>
          <w:p w:rsidR="00000000" w:rsidRDefault="00000000">
            <w:pPr>
              <w:pStyle w:val="850"/>
              <w:spacing w:after="60" w:line="260" w:lineRule="exact"/>
            </w:pPr>
            <w:r>
              <w:t>23</w:t>
            </w:r>
          </w:p>
        </w:tc>
        <w:tc>
          <w:tcPr>
            <w:tcW w:w="610" w:type="dxa"/>
          </w:tcPr>
          <w:p w:rsidR="00000000" w:rsidRDefault="00000000">
            <w:pPr>
              <w:pStyle w:val="850"/>
              <w:spacing w:after="60" w:line="260" w:lineRule="exact"/>
            </w:pPr>
            <w:r>
              <w:t>3</w:t>
            </w:r>
          </w:p>
        </w:tc>
        <w:tc>
          <w:tcPr>
            <w:tcW w:w="610" w:type="dxa"/>
          </w:tcPr>
          <w:p w:rsidR="00000000" w:rsidRDefault="00000000">
            <w:pPr>
              <w:pStyle w:val="850"/>
              <w:spacing w:after="60" w:line="260" w:lineRule="exact"/>
            </w:pPr>
            <w:r>
              <w:t>26</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4</w:t>
            </w:r>
          </w:p>
        </w:tc>
        <w:tc>
          <w:tcPr>
            <w:tcW w:w="610" w:type="dxa"/>
          </w:tcPr>
          <w:p w:rsidR="00000000" w:rsidRDefault="00000000">
            <w:pPr>
              <w:pStyle w:val="850"/>
              <w:spacing w:after="60" w:line="260" w:lineRule="exact"/>
            </w:pPr>
            <w:r>
              <w:t>23</w:t>
            </w:r>
          </w:p>
        </w:tc>
        <w:tc>
          <w:tcPr>
            <w:tcW w:w="610" w:type="dxa"/>
          </w:tcPr>
          <w:p w:rsidR="00000000" w:rsidRDefault="00000000">
            <w:pPr>
              <w:pStyle w:val="850"/>
              <w:spacing w:after="60" w:line="260" w:lineRule="exact"/>
            </w:pPr>
            <w:r>
              <w:t>19</w:t>
            </w:r>
          </w:p>
        </w:tc>
        <w:tc>
          <w:tcPr>
            <w:tcW w:w="610" w:type="dxa"/>
          </w:tcPr>
          <w:p w:rsidR="00000000" w:rsidRDefault="00000000">
            <w:pPr>
              <w:pStyle w:val="850"/>
              <w:spacing w:after="60" w:line="260" w:lineRule="exact"/>
            </w:pPr>
            <w:r>
              <w:t>4</w:t>
            </w:r>
          </w:p>
        </w:tc>
        <w:tc>
          <w:tcPr>
            <w:tcW w:w="610" w:type="dxa"/>
          </w:tcPr>
          <w:p w:rsidR="00000000" w:rsidRDefault="00000000">
            <w:pPr>
              <w:pStyle w:val="850"/>
              <w:spacing w:after="60" w:line="260" w:lineRule="exact"/>
            </w:pPr>
            <w:r>
              <w:t>23</w:t>
            </w:r>
          </w:p>
        </w:tc>
      </w:tr>
      <w:tr w:rsidR="00000000">
        <w:tblPrEx>
          <w:tblCellMar>
            <w:top w:w="0" w:type="dxa"/>
            <w:left w:w="0" w:type="dxa"/>
            <w:bottom w:w="0" w:type="dxa"/>
            <w:right w:w="0" w:type="dxa"/>
          </w:tblCellMar>
        </w:tblPrEx>
        <w:trPr>
          <w:cantSplit/>
          <w:trHeight w:val="284"/>
        </w:trPr>
        <w:tc>
          <w:tcPr>
            <w:tcW w:w="1828" w:type="dxa"/>
          </w:tcPr>
          <w:p w:rsidR="00000000" w:rsidRDefault="00000000">
            <w:pPr>
              <w:pStyle w:val="850"/>
              <w:spacing w:after="60" w:line="260" w:lineRule="exact"/>
              <w:jc w:val="both"/>
              <w:rPr>
                <w:rFonts w:ascii="SimSun" w:hint="eastAsia"/>
              </w:rPr>
            </w:pPr>
            <w:r>
              <w:rPr>
                <w:rFonts w:ascii="SimSun" w:hint="eastAsia"/>
              </w:rPr>
              <w:t>汽车维修服务站</w:t>
            </w:r>
          </w:p>
        </w:tc>
        <w:tc>
          <w:tcPr>
            <w:tcW w:w="609" w:type="dxa"/>
          </w:tcPr>
          <w:p w:rsidR="00000000" w:rsidRDefault="00000000">
            <w:pPr>
              <w:pStyle w:val="850"/>
              <w:spacing w:after="60" w:line="260" w:lineRule="exact"/>
            </w:pPr>
            <w:r>
              <w:t>60</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92</w:t>
            </w:r>
          </w:p>
        </w:tc>
        <w:tc>
          <w:tcPr>
            <w:tcW w:w="610" w:type="dxa"/>
          </w:tcPr>
          <w:p w:rsidR="00000000" w:rsidRDefault="00000000">
            <w:pPr>
              <w:pStyle w:val="850"/>
              <w:spacing w:after="60" w:line="260" w:lineRule="exact"/>
            </w:pPr>
            <w:r>
              <w:t>62</w:t>
            </w:r>
          </w:p>
        </w:tc>
        <w:tc>
          <w:tcPr>
            <w:tcW w:w="610" w:type="dxa"/>
          </w:tcPr>
          <w:p w:rsidR="00000000" w:rsidRDefault="00000000">
            <w:pPr>
              <w:pStyle w:val="850"/>
              <w:spacing w:after="60" w:line="260" w:lineRule="exact"/>
            </w:pPr>
            <w:r>
              <w:t>32</w:t>
            </w:r>
          </w:p>
        </w:tc>
        <w:tc>
          <w:tcPr>
            <w:tcW w:w="610" w:type="dxa"/>
          </w:tcPr>
          <w:p w:rsidR="00000000" w:rsidRDefault="00000000">
            <w:pPr>
              <w:pStyle w:val="850"/>
              <w:spacing w:after="60" w:line="260" w:lineRule="exact"/>
            </w:pPr>
            <w:r>
              <w:t>94</w:t>
            </w:r>
          </w:p>
        </w:tc>
        <w:tc>
          <w:tcPr>
            <w:tcW w:w="610" w:type="dxa"/>
          </w:tcPr>
          <w:p w:rsidR="00000000" w:rsidRDefault="00000000">
            <w:pPr>
              <w:pStyle w:val="850"/>
              <w:spacing w:after="60" w:line="260" w:lineRule="exact"/>
            </w:pPr>
            <w:r>
              <w:t>79</w:t>
            </w:r>
          </w:p>
        </w:tc>
        <w:tc>
          <w:tcPr>
            <w:tcW w:w="610" w:type="dxa"/>
          </w:tcPr>
          <w:p w:rsidR="00000000" w:rsidRDefault="00000000">
            <w:pPr>
              <w:pStyle w:val="850"/>
              <w:spacing w:after="60" w:line="260" w:lineRule="exact"/>
            </w:pPr>
            <w:r>
              <w:t>45</w:t>
            </w:r>
          </w:p>
        </w:tc>
        <w:tc>
          <w:tcPr>
            <w:tcW w:w="610" w:type="dxa"/>
          </w:tcPr>
          <w:p w:rsidR="00000000" w:rsidRDefault="00000000">
            <w:pPr>
              <w:pStyle w:val="850"/>
              <w:spacing w:after="60" w:line="260" w:lineRule="exact"/>
            </w:pPr>
            <w:r>
              <w:t>124</w:t>
            </w:r>
          </w:p>
        </w:tc>
      </w:tr>
      <w:tr w:rsidR="00000000">
        <w:tblPrEx>
          <w:tblCellMar>
            <w:top w:w="0" w:type="dxa"/>
            <w:left w:w="0" w:type="dxa"/>
            <w:bottom w:w="0" w:type="dxa"/>
            <w:right w:w="0" w:type="dxa"/>
          </w:tblCellMar>
        </w:tblPrEx>
        <w:trPr>
          <w:cantSplit/>
          <w:trHeight w:val="284"/>
        </w:trPr>
        <w:tc>
          <w:tcPr>
            <w:tcW w:w="1828" w:type="dxa"/>
            <w:tcBorders>
              <w:bottom w:val="single" w:sz="12" w:space="0" w:color="auto"/>
            </w:tcBorders>
          </w:tcPr>
          <w:p w:rsidR="00000000" w:rsidRDefault="00000000">
            <w:pPr>
              <w:pStyle w:val="850"/>
              <w:spacing w:after="60" w:line="260" w:lineRule="exact"/>
              <w:jc w:val="both"/>
              <w:rPr>
                <w:rFonts w:ascii="SimSun" w:hint="eastAsia"/>
              </w:rPr>
            </w:pPr>
            <w:r>
              <w:rPr>
                <w:rFonts w:ascii="SimSun" w:hint="eastAsia"/>
              </w:rPr>
              <w:t>商业</w:t>
            </w:r>
          </w:p>
        </w:tc>
        <w:tc>
          <w:tcPr>
            <w:tcW w:w="609" w:type="dxa"/>
            <w:tcBorders>
              <w:bottom w:val="single" w:sz="12" w:space="0" w:color="auto"/>
            </w:tcBorders>
          </w:tcPr>
          <w:p w:rsidR="00000000" w:rsidRDefault="00000000">
            <w:pPr>
              <w:pStyle w:val="850"/>
              <w:spacing w:after="60" w:line="260" w:lineRule="exact"/>
            </w:pPr>
            <w:r>
              <w:t>570</w:t>
            </w:r>
          </w:p>
        </w:tc>
        <w:tc>
          <w:tcPr>
            <w:tcW w:w="610" w:type="dxa"/>
            <w:tcBorders>
              <w:bottom w:val="single" w:sz="12" w:space="0" w:color="auto"/>
            </w:tcBorders>
          </w:tcPr>
          <w:p w:rsidR="00000000" w:rsidRDefault="00000000">
            <w:pPr>
              <w:pStyle w:val="850"/>
              <w:spacing w:after="60" w:line="260" w:lineRule="exact"/>
            </w:pPr>
            <w:r>
              <w:t>582</w:t>
            </w:r>
          </w:p>
        </w:tc>
        <w:tc>
          <w:tcPr>
            <w:tcW w:w="610" w:type="dxa"/>
            <w:tcBorders>
              <w:bottom w:val="single" w:sz="12" w:space="0" w:color="auto"/>
            </w:tcBorders>
          </w:tcPr>
          <w:p w:rsidR="00000000" w:rsidRDefault="00000000">
            <w:pPr>
              <w:pStyle w:val="850"/>
              <w:spacing w:after="60" w:line="260" w:lineRule="exact"/>
              <w:rPr>
                <w:rFonts w:hint="eastAsia"/>
              </w:rPr>
            </w:pPr>
            <w:r>
              <w:t>1 152</w:t>
            </w:r>
          </w:p>
        </w:tc>
        <w:tc>
          <w:tcPr>
            <w:tcW w:w="610" w:type="dxa"/>
            <w:tcBorders>
              <w:bottom w:val="single" w:sz="12" w:space="0" w:color="auto"/>
            </w:tcBorders>
          </w:tcPr>
          <w:p w:rsidR="00000000" w:rsidRDefault="00000000">
            <w:pPr>
              <w:pStyle w:val="850"/>
              <w:spacing w:after="60" w:line="260" w:lineRule="exact"/>
            </w:pPr>
            <w:r>
              <w:t>650</w:t>
            </w:r>
          </w:p>
        </w:tc>
        <w:tc>
          <w:tcPr>
            <w:tcW w:w="610" w:type="dxa"/>
            <w:tcBorders>
              <w:bottom w:val="single" w:sz="12" w:space="0" w:color="auto"/>
            </w:tcBorders>
          </w:tcPr>
          <w:p w:rsidR="00000000" w:rsidRDefault="00000000">
            <w:pPr>
              <w:pStyle w:val="850"/>
              <w:spacing w:after="60" w:line="260" w:lineRule="exact"/>
            </w:pPr>
            <w:r>
              <w:t>633</w:t>
            </w:r>
          </w:p>
        </w:tc>
        <w:tc>
          <w:tcPr>
            <w:tcW w:w="610" w:type="dxa"/>
            <w:tcBorders>
              <w:bottom w:val="single" w:sz="12" w:space="0" w:color="auto"/>
            </w:tcBorders>
          </w:tcPr>
          <w:p w:rsidR="00000000" w:rsidRDefault="00000000">
            <w:pPr>
              <w:pStyle w:val="850"/>
              <w:spacing w:after="60" w:line="260" w:lineRule="exact"/>
            </w:pPr>
            <w:r>
              <w:t>1 283</w:t>
            </w:r>
          </w:p>
        </w:tc>
        <w:tc>
          <w:tcPr>
            <w:tcW w:w="610" w:type="dxa"/>
            <w:tcBorders>
              <w:bottom w:val="single" w:sz="12" w:space="0" w:color="auto"/>
            </w:tcBorders>
          </w:tcPr>
          <w:p w:rsidR="00000000" w:rsidRDefault="00000000">
            <w:pPr>
              <w:pStyle w:val="850"/>
              <w:spacing w:after="60" w:line="260" w:lineRule="exact"/>
            </w:pPr>
            <w:r>
              <w:t>702</w:t>
            </w:r>
          </w:p>
        </w:tc>
        <w:tc>
          <w:tcPr>
            <w:tcW w:w="610" w:type="dxa"/>
            <w:tcBorders>
              <w:bottom w:val="single" w:sz="12" w:space="0" w:color="auto"/>
            </w:tcBorders>
          </w:tcPr>
          <w:p w:rsidR="00000000" w:rsidRDefault="00000000">
            <w:pPr>
              <w:pStyle w:val="850"/>
              <w:spacing w:after="60" w:line="260" w:lineRule="exact"/>
            </w:pPr>
            <w:r>
              <w:t>707</w:t>
            </w:r>
          </w:p>
        </w:tc>
        <w:tc>
          <w:tcPr>
            <w:tcW w:w="610" w:type="dxa"/>
            <w:tcBorders>
              <w:bottom w:val="single" w:sz="12" w:space="0" w:color="auto"/>
            </w:tcBorders>
          </w:tcPr>
          <w:p w:rsidR="00000000" w:rsidRDefault="00000000">
            <w:pPr>
              <w:pStyle w:val="850"/>
              <w:spacing w:after="60" w:line="260" w:lineRule="exact"/>
            </w:pPr>
            <w:r>
              <w:t>1 409</w:t>
            </w:r>
          </w:p>
        </w:tc>
      </w:tr>
    </w:tbl>
    <w:p w:rsidR="00000000" w:rsidRDefault="00000000">
      <w:pPr>
        <w:pStyle w:val="SingleTxt"/>
        <w:rPr>
          <w:rFonts w:hint="eastAsia"/>
          <w:sz w:val="18"/>
        </w:rPr>
      </w:pPr>
      <w:r>
        <w:rPr>
          <w:rFonts w:hint="eastAsia"/>
          <w:sz w:val="18"/>
        </w:rPr>
        <w:t>资料来源：圣基茨和尼维斯劳工部。</w:t>
      </w:r>
    </w:p>
    <w:p w:rsidR="00000000" w:rsidRDefault="00000000">
      <w:pPr>
        <w:pStyle w:val="SingleTxt"/>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rPr>
          <w:rFonts w:hint="eastAsia"/>
        </w:rPr>
        <w:tab/>
      </w:r>
      <w:r>
        <w:rPr>
          <w:rFonts w:hint="eastAsia"/>
        </w:rPr>
        <w:tab/>
        <w:t>第12条．取得保健的平等机会</w:t>
      </w:r>
    </w:p>
    <w:p w:rsidR="00000000" w:rsidRDefault="00000000">
      <w:pPr>
        <w:pStyle w:val="SingleTxt"/>
        <w:pBdr>
          <w:top w:val="single" w:sz="4" w:space="1" w:color="auto"/>
          <w:left w:val="single" w:sz="4" w:space="4" w:color="auto"/>
          <w:bottom w:val="single" w:sz="4" w:space="1" w:color="auto"/>
          <w:right w:val="single" w:sz="4" w:space="4" w:color="auto"/>
        </w:pBdr>
        <w:ind w:left="1661" w:hanging="397"/>
      </w:pPr>
      <w:r>
        <w:rPr>
          <w:rFonts w:hint="eastAsia"/>
        </w:rPr>
        <w:t>⑴</w:t>
      </w:r>
      <w:r>
        <w:tab/>
      </w:r>
      <w:r>
        <w:rPr>
          <w:rFonts w:hint="eastAsia"/>
        </w:rPr>
        <w:t>缔约各国应采取一切适当措施以消除在保健方面对妇女的歧视，保证她们在男女平等的基础上取得各种保健服务，包括有关计划生育的保健服务。</w:t>
      </w:r>
    </w:p>
    <w:p w:rsidR="00000000" w:rsidRDefault="00000000">
      <w:pPr>
        <w:pStyle w:val="SingleTxt"/>
        <w:pBdr>
          <w:top w:val="single" w:sz="4" w:space="1" w:color="auto"/>
          <w:left w:val="single" w:sz="4" w:space="4" w:color="auto"/>
          <w:bottom w:val="single" w:sz="4" w:space="1" w:color="auto"/>
          <w:right w:val="single" w:sz="4" w:space="4" w:color="auto"/>
        </w:pBdr>
        <w:ind w:left="1661" w:hanging="397"/>
      </w:pPr>
      <w:r>
        <w:rPr>
          <w:rFonts w:hint="eastAsia"/>
        </w:rPr>
        <w:t>⑵</w:t>
      </w:r>
      <w:r>
        <w:tab/>
      </w:r>
      <w:r>
        <w:rPr>
          <w:rFonts w:hint="eastAsia"/>
        </w:rPr>
        <w:t>尽管有本条第1款的规定，缔约各国应保证为妇女提供有关怀孕、分娩和产后期间的适当服务，于必要时给予免费服务，并保证在怀孕和哺乳期间得到充分营养。</w:t>
      </w:r>
    </w:p>
    <w:p w:rsidR="00000000" w:rsidRDefault="00000000">
      <w:pPr>
        <w:pStyle w:val="SingleTxt"/>
        <w:rPr>
          <w:rFonts w:ascii="SimHei" w:eastAsia="SimHei"/>
          <w:color w:val="FF0000"/>
        </w:rPr>
      </w:pPr>
      <w:r>
        <w:rPr>
          <w:rFonts w:ascii="SimHei" w:eastAsia="SimHei" w:hint="eastAsia"/>
          <w:color w:val="FF0000"/>
        </w:rPr>
        <w:t>评论</w:t>
      </w:r>
    </w:p>
    <w:p w:rsidR="00000000" w:rsidRDefault="00000000">
      <w:pPr>
        <w:pStyle w:val="SingleTxt"/>
      </w:pPr>
      <w:r>
        <w:rPr>
          <w:rFonts w:hint="eastAsia"/>
        </w:rPr>
        <w:t>118.</w:t>
      </w:r>
      <w:r>
        <w:t xml:space="preserve">  </w:t>
      </w:r>
      <w:r>
        <w:rPr>
          <w:rFonts w:hint="eastAsia"/>
        </w:rPr>
        <w:t>圣基茨和尼维斯政府注意到这一事实即妇女的不平等地位可能妨碍其取得充分保健服务的机会。所以，政府已确保，在提供保健服务方面，妇女在与男子平等的基础上取得保健服务。</w:t>
      </w:r>
    </w:p>
    <w:p w:rsidR="00000000" w:rsidRDefault="00000000">
      <w:pPr>
        <w:pStyle w:val="SingleTxt"/>
        <w:rPr>
          <w:rFonts w:hint="eastAsia"/>
        </w:rPr>
      </w:pPr>
      <w:r>
        <w:rPr>
          <w:rFonts w:hint="eastAsia"/>
        </w:rPr>
        <w:t>119.</w:t>
      </w:r>
      <w:r>
        <w:t xml:space="preserve">  </w:t>
      </w:r>
      <w:r>
        <w:rPr>
          <w:rFonts w:hint="eastAsia"/>
        </w:rPr>
        <w:t>在妇女生殖健康领域，保健政策一直是尽可能将产妇死亡率减少到接近零，并设立产前和产后保健方案，以保证妇女的最佳保健。</w:t>
      </w:r>
    </w:p>
    <w:p w:rsidR="00000000" w:rsidRDefault="00000000">
      <w:pPr>
        <w:pStyle w:val="SingleTxt"/>
        <w:rPr>
          <w:rFonts w:hint="eastAsia"/>
        </w:rPr>
      </w:pPr>
      <w:r>
        <w:rPr>
          <w:rFonts w:hint="eastAsia"/>
        </w:rPr>
        <w:t>120.</w:t>
      </w:r>
      <w:r>
        <w:t xml:space="preserve">  </w:t>
      </w:r>
      <w:r>
        <w:rPr>
          <w:rFonts w:hint="eastAsia"/>
        </w:rPr>
        <w:t>实际上，所有分娩都是在训练有素的保健人员的指导下在联邦4个医院中进行的。1994年至1998年期间记录在案的有1例产妇死亡的案子。</w:t>
      </w:r>
    </w:p>
    <w:p w:rsidR="00000000" w:rsidRDefault="00000000">
      <w:pPr>
        <w:pStyle w:val="SingleTxt"/>
      </w:pPr>
      <w:r>
        <w:rPr>
          <w:rFonts w:hint="eastAsia"/>
        </w:rPr>
        <w:t>121.</w:t>
      </w:r>
      <w:r>
        <w:t xml:space="preserve">  </w:t>
      </w:r>
      <w:r>
        <w:rPr>
          <w:rFonts w:hint="eastAsia"/>
        </w:rPr>
        <w:t>在本阶段妇女死亡率一直持续下降，其原因是更好的保健教育和意识以及保健标准的提高。</w:t>
      </w:r>
    </w:p>
    <w:p w:rsidR="00000000" w:rsidRDefault="00000000">
      <w:pPr>
        <w:pStyle w:val="SingleTxt"/>
        <w:rPr>
          <w:rFonts w:ascii="SimHei" w:eastAsia="SimHei"/>
          <w:color w:val="FF0000"/>
        </w:rPr>
      </w:pPr>
      <w:r>
        <w:rPr>
          <w:rFonts w:ascii="SimHei" w:eastAsia="SimHei" w:hint="eastAsia"/>
          <w:color w:val="FF0000"/>
        </w:rPr>
        <w:t>表11：产妇死亡率</w:t>
      </w:r>
    </w:p>
    <w:tbl>
      <w:tblPr>
        <w:tblW w:w="0" w:type="auto"/>
        <w:tblInd w:w="1284" w:type="dxa"/>
        <w:tblLayout w:type="fixed"/>
        <w:tblCellMar>
          <w:left w:w="0" w:type="dxa"/>
          <w:right w:w="0" w:type="dxa"/>
        </w:tblCellMar>
        <w:tblLook w:val="0000" w:firstRow="0" w:lastRow="0" w:firstColumn="0" w:lastColumn="0" w:noHBand="0" w:noVBand="0"/>
      </w:tblPr>
      <w:tblGrid>
        <w:gridCol w:w="1828"/>
        <w:gridCol w:w="914"/>
        <w:gridCol w:w="915"/>
        <w:gridCol w:w="914"/>
        <w:gridCol w:w="914"/>
        <w:gridCol w:w="914"/>
        <w:gridCol w:w="915"/>
      </w:tblGrid>
      <w:tr w:rsidR="00000000">
        <w:tblPrEx>
          <w:tblCellMar>
            <w:top w:w="0" w:type="dxa"/>
            <w:left w:w="0" w:type="dxa"/>
            <w:bottom w:w="0" w:type="dxa"/>
            <w:right w:w="0" w:type="dxa"/>
          </w:tblCellMar>
        </w:tblPrEx>
        <w:trPr>
          <w:cantSplit/>
          <w:trHeight w:val="280"/>
          <w:tblHeader/>
        </w:trPr>
        <w:tc>
          <w:tcPr>
            <w:tcW w:w="1828"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年份</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1990</w:t>
            </w:r>
            <w:r>
              <w:rPr>
                <w:rFonts w:hint="eastAsia"/>
              </w:rPr>
              <w:t>年</w:t>
            </w:r>
          </w:p>
        </w:tc>
        <w:tc>
          <w:tcPr>
            <w:tcW w:w="915"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1991</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1992</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1993</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1994</w:t>
            </w:r>
            <w:r>
              <w:rPr>
                <w:rFonts w:hint="eastAsia"/>
              </w:rPr>
              <w:t>年</w:t>
            </w:r>
          </w:p>
        </w:tc>
        <w:tc>
          <w:tcPr>
            <w:tcW w:w="915"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1995</w:t>
            </w:r>
            <w:r>
              <w:rPr>
                <w:rFonts w:hint="eastAsia"/>
              </w:rPr>
              <w:t>年</w:t>
            </w:r>
          </w:p>
        </w:tc>
      </w:tr>
      <w:tr w:rsidR="00000000">
        <w:tblPrEx>
          <w:tblCellMar>
            <w:top w:w="0" w:type="dxa"/>
            <w:left w:w="0" w:type="dxa"/>
            <w:bottom w:w="0" w:type="dxa"/>
            <w:right w:w="0" w:type="dxa"/>
          </w:tblCellMar>
        </w:tblPrEx>
        <w:trPr>
          <w:cantSplit/>
          <w:trHeight w:hRule="exact" w:val="140"/>
          <w:tblHeader/>
        </w:trPr>
        <w:tc>
          <w:tcPr>
            <w:tcW w:w="1828"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c>
          <w:tcPr>
            <w:tcW w:w="915"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c>
          <w:tcPr>
            <w:tcW w:w="915" w:type="dxa"/>
            <w:tcBorders>
              <w:top w:val="single" w:sz="12" w:space="0" w:color="auto"/>
            </w:tcBorders>
          </w:tcPr>
          <w:p w:rsidR="00000000" w:rsidRDefault="00000000">
            <w:pPr>
              <w:spacing w:after="60" w:line="240" w:lineRule="exact"/>
              <w:ind w:right="57"/>
              <w:jc w:val="right"/>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828" w:type="dxa"/>
            <w:tcBorders>
              <w:bottom w:val="single" w:sz="12" w:space="0" w:color="auto"/>
            </w:tcBorders>
          </w:tcPr>
          <w:p w:rsidR="00000000" w:rsidRDefault="00000000">
            <w:pPr>
              <w:ind w:left="57" w:right="57"/>
              <w:rPr>
                <w:rFonts w:hint="eastAsia"/>
                <w:sz w:val="17"/>
              </w:rPr>
            </w:pPr>
            <w:r>
              <w:rPr>
                <w:rFonts w:hint="eastAsia"/>
                <w:sz w:val="17"/>
              </w:rPr>
              <w:t>产妇死亡率(％)</w:t>
            </w:r>
          </w:p>
        </w:tc>
        <w:tc>
          <w:tcPr>
            <w:tcW w:w="914" w:type="dxa"/>
            <w:tcBorders>
              <w:bottom w:val="single" w:sz="12" w:space="0" w:color="auto"/>
            </w:tcBorders>
          </w:tcPr>
          <w:p w:rsidR="00000000" w:rsidRDefault="00000000">
            <w:pPr>
              <w:ind w:left="57" w:right="57"/>
              <w:jc w:val="right"/>
              <w:rPr>
                <w:rFonts w:hint="eastAsia"/>
                <w:sz w:val="17"/>
              </w:rPr>
            </w:pPr>
            <w:r>
              <w:rPr>
                <w:rFonts w:hint="eastAsia"/>
                <w:sz w:val="17"/>
              </w:rPr>
              <w:t>2</w:t>
            </w:r>
          </w:p>
        </w:tc>
        <w:tc>
          <w:tcPr>
            <w:tcW w:w="915" w:type="dxa"/>
            <w:tcBorders>
              <w:bottom w:val="single" w:sz="12" w:space="0" w:color="auto"/>
            </w:tcBorders>
          </w:tcPr>
          <w:p w:rsidR="00000000" w:rsidRDefault="00000000">
            <w:pPr>
              <w:pStyle w:val="Small"/>
              <w:tabs>
                <w:tab w:val="clear" w:pos="9965"/>
              </w:tabs>
              <w:spacing w:line="320" w:lineRule="exact"/>
              <w:ind w:left="57" w:right="57"/>
              <w:jc w:val="right"/>
              <w:rPr>
                <w:rFonts w:hint="eastAsia"/>
                <w:noProof w:val="0"/>
                <w:spacing w:val="0"/>
                <w:w w:val="100"/>
              </w:rPr>
            </w:pPr>
            <w:r>
              <w:rPr>
                <w:noProof w:val="0"/>
                <w:spacing w:val="0"/>
                <w:w w:val="100"/>
              </w:rPr>
              <w:t>3.1</w:t>
            </w:r>
          </w:p>
        </w:tc>
        <w:tc>
          <w:tcPr>
            <w:tcW w:w="914" w:type="dxa"/>
            <w:tcBorders>
              <w:bottom w:val="single" w:sz="12" w:space="0" w:color="auto"/>
            </w:tcBorders>
          </w:tcPr>
          <w:p w:rsidR="00000000" w:rsidRDefault="00000000">
            <w:pPr>
              <w:ind w:left="57" w:right="57"/>
              <w:jc w:val="right"/>
              <w:rPr>
                <w:rFonts w:hint="eastAsia"/>
                <w:sz w:val="17"/>
              </w:rPr>
            </w:pPr>
            <w:r>
              <w:rPr>
                <w:sz w:val="17"/>
              </w:rPr>
              <w:t>1.1</w:t>
            </w:r>
          </w:p>
        </w:tc>
        <w:tc>
          <w:tcPr>
            <w:tcW w:w="914" w:type="dxa"/>
            <w:tcBorders>
              <w:bottom w:val="single" w:sz="12" w:space="0" w:color="auto"/>
            </w:tcBorders>
          </w:tcPr>
          <w:p w:rsidR="00000000" w:rsidRDefault="00000000">
            <w:pPr>
              <w:ind w:left="57" w:right="57"/>
              <w:jc w:val="right"/>
              <w:rPr>
                <w:rFonts w:hint="eastAsia"/>
                <w:sz w:val="17"/>
              </w:rPr>
            </w:pPr>
            <w:r>
              <w:rPr>
                <w:sz w:val="17"/>
              </w:rPr>
              <w:t>1.1</w:t>
            </w:r>
          </w:p>
        </w:tc>
        <w:tc>
          <w:tcPr>
            <w:tcW w:w="914" w:type="dxa"/>
            <w:tcBorders>
              <w:bottom w:val="single" w:sz="12" w:space="0" w:color="auto"/>
            </w:tcBorders>
          </w:tcPr>
          <w:p w:rsidR="00000000" w:rsidRDefault="00000000">
            <w:pPr>
              <w:ind w:left="57" w:right="57"/>
              <w:jc w:val="right"/>
              <w:rPr>
                <w:rFonts w:hint="eastAsia"/>
                <w:sz w:val="17"/>
              </w:rPr>
            </w:pPr>
            <w:r>
              <w:rPr>
                <w:sz w:val="17"/>
              </w:rPr>
              <w:t>0</w:t>
            </w:r>
          </w:p>
        </w:tc>
        <w:tc>
          <w:tcPr>
            <w:tcW w:w="915" w:type="dxa"/>
            <w:tcBorders>
              <w:bottom w:val="single" w:sz="12" w:space="0" w:color="auto"/>
            </w:tcBorders>
          </w:tcPr>
          <w:p w:rsidR="00000000" w:rsidRDefault="00000000">
            <w:pPr>
              <w:ind w:left="57" w:right="57"/>
              <w:jc w:val="right"/>
              <w:rPr>
                <w:rFonts w:hint="eastAsia"/>
                <w:sz w:val="17"/>
              </w:rPr>
            </w:pPr>
            <w:r>
              <w:rPr>
                <w:sz w:val="17"/>
              </w:rPr>
              <w:t>0</w:t>
            </w:r>
          </w:p>
        </w:tc>
      </w:tr>
    </w:tbl>
    <w:p w:rsidR="00000000" w:rsidRDefault="00000000">
      <w:pPr>
        <w:pStyle w:val="SingleTxt"/>
        <w:spacing w:before="120"/>
        <w:rPr>
          <w:sz w:val="18"/>
        </w:rPr>
      </w:pPr>
      <w:r>
        <w:rPr>
          <w:rFonts w:hint="eastAsia"/>
          <w:sz w:val="18"/>
        </w:rPr>
        <w:t>资料来源：儿童基金会情况分析，1991至1996年，表2.6。</w:t>
      </w:r>
    </w:p>
    <w:p w:rsidR="00000000" w:rsidRDefault="00000000">
      <w:pPr>
        <w:pStyle w:val="SingleTxt"/>
        <w:rPr>
          <w:rFonts w:ascii="KaiTi_GB2312" w:eastAsia="KaiTi_GB2312"/>
          <w:color w:val="0000FF"/>
        </w:rPr>
      </w:pPr>
      <w:r>
        <w:rPr>
          <w:rFonts w:ascii="KaiTi_GB2312" w:eastAsia="KaiTi_GB2312" w:hint="eastAsia"/>
          <w:color w:val="0000FF"/>
        </w:rPr>
        <w:t>高风险妊娠</w:t>
      </w:r>
    </w:p>
    <w:p w:rsidR="00000000" w:rsidRDefault="00000000">
      <w:pPr>
        <w:pStyle w:val="SingleTxt"/>
        <w:rPr>
          <w:rFonts w:hint="eastAsia"/>
        </w:rPr>
      </w:pPr>
      <w:r>
        <w:rPr>
          <w:rFonts w:hint="eastAsia"/>
        </w:rPr>
        <w:t>122.  1995年底，政府只雇用了一名产科医生。现在有两名。所以，一旦查出高风险妊娠，就转诊，交产妇选择的产科医生照料。过去，由于私人治疗费用高，限制了求医次数，从而使得母亲和婴儿处于风险状态。但是，现在所有高风险妊娠的母亲都可免费看产科医生。政府正在考虑建立一个总中心/诊所，供所有此类病人转诊。</w:t>
      </w:r>
    </w:p>
    <w:p w:rsidR="00000000" w:rsidRDefault="00000000">
      <w:pPr>
        <w:pStyle w:val="SingleTxt"/>
        <w:rPr>
          <w:rFonts w:ascii="KaiTi_GB2312" w:eastAsia="KaiTi_GB2312" w:hint="eastAsia"/>
          <w:color w:val="0000FF"/>
        </w:rPr>
      </w:pPr>
      <w:r>
        <w:rPr>
          <w:rFonts w:ascii="KaiTi_GB2312" w:eastAsia="KaiTi_GB2312" w:hint="eastAsia"/>
          <w:color w:val="0000FF"/>
        </w:rPr>
        <w:t>产前护理</w:t>
      </w:r>
    </w:p>
    <w:p w:rsidR="00000000" w:rsidRDefault="00000000">
      <w:pPr>
        <w:pStyle w:val="SingleTxt"/>
        <w:rPr>
          <w:rFonts w:hint="eastAsia"/>
        </w:rPr>
      </w:pPr>
      <w:r>
        <w:rPr>
          <w:rFonts w:hint="eastAsia"/>
        </w:rPr>
        <w:t>123.  平均来说，35％的孕妇每两个月去看一次分布在联邦17个中心的临床护士。尽管看医生的也很多，但没有有关数据。</w:t>
      </w:r>
    </w:p>
    <w:p w:rsidR="00000000" w:rsidRDefault="00000000">
      <w:pPr>
        <w:pStyle w:val="SingleTxt"/>
        <w:rPr>
          <w:rFonts w:hint="eastAsia"/>
        </w:rPr>
      </w:pPr>
      <w:r>
        <w:rPr>
          <w:rFonts w:hint="eastAsia"/>
        </w:rPr>
        <w:t>124.  过去5年，孕妇中缺维生素A的不多。保健工作人员已使大家注意到了食用水果和蔬菜，特别是绿色和有叶蔬菜的必要性。保健中心免费发放补铁药片，以弥补任何缺铁情况。根据怀孕的阶段，每两周或一个月发放一次补铁药片。怀孕期间，约瑟夫·纳塔涅尔·弗朗斯（Joseph Nathaniel France）医院实验室免费测试两次血红蛋白水平。数据和结果提交营养监测股。</w:t>
      </w:r>
    </w:p>
    <w:p w:rsidR="00000000" w:rsidRDefault="00000000">
      <w:pPr>
        <w:pStyle w:val="SingleTxt"/>
      </w:pPr>
      <w:r>
        <w:rPr>
          <w:rFonts w:hint="eastAsia"/>
        </w:rPr>
        <w:t>125.  表12和表13中显示的1986-1995年的数字表明，妇女中贫血人数已经大为减少。1986年，在圣基茨，去诊所看病的妇女中，8.4％的血红蛋白水平低于9克。1995年，这一数字降为1.3％。该年，92名妇女的血红蛋白水平为9克至10.9克，209名的血红蛋白水平为11克及以上。</w:t>
      </w:r>
    </w:p>
    <w:p w:rsidR="00000000" w:rsidRDefault="00000000">
      <w:pPr>
        <w:pStyle w:val="SingleTxt"/>
        <w:rPr>
          <w:rFonts w:ascii="SimHei" w:eastAsia="SimHei"/>
          <w:color w:val="FF0000"/>
        </w:rPr>
      </w:pPr>
      <w:r>
        <w:rPr>
          <w:rFonts w:ascii="SimHei" w:eastAsia="SimHei" w:hint="eastAsia"/>
          <w:color w:val="FF0000"/>
        </w:rPr>
        <w:t>表12：1986-1995年，圣基茨，产前血红蛋白水平</w:t>
      </w:r>
    </w:p>
    <w:tbl>
      <w:tblPr>
        <w:tblW w:w="0" w:type="auto"/>
        <w:tblInd w:w="1284" w:type="dxa"/>
        <w:tblLayout w:type="fixed"/>
        <w:tblCellMar>
          <w:left w:w="0" w:type="dxa"/>
          <w:right w:w="0" w:type="dxa"/>
        </w:tblCellMar>
        <w:tblLook w:val="0000" w:firstRow="0" w:lastRow="0" w:firstColumn="0" w:lastColumn="0" w:noHBand="0" w:noVBand="0"/>
      </w:tblPr>
      <w:tblGrid>
        <w:gridCol w:w="1625"/>
        <w:gridCol w:w="813"/>
        <w:gridCol w:w="812"/>
        <w:gridCol w:w="813"/>
        <w:gridCol w:w="813"/>
        <w:gridCol w:w="812"/>
        <w:gridCol w:w="813"/>
        <w:gridCol w:w="813"/>
      </w:tblGrid>
      <w:tr w:rsidR="00000000">
        <w:tblPrEx>
          <w:tblCellMar>
            <w:top w:w="0" w:type="dxa"/>
            <w:left w:w="0" w:type="dxa"/>
            <w:bottom w:w="0" w:type="dxa"/>
            <w:right w:w="0" w:type="dxa"/>
          </w:tblCellMar>
        </w:tblPrEx>
        <w:trPr>
          <w:cantSplit/>
          <w:trHeight w:val="280"/>
          <w:tblHeader/>
        </w:trPr>
        <w:tc>
          <w:tcPr>
            <w:tcW w:w="1625" w:type="dxa"/>
            <w:tcBorders>
              <w:top w:val="single" w:sz="6" w:space="0" w:color="auto"/>
            </w:tcBorders>
          </w:tcPr>
          <w:p w:rsidR="00000000" w:rsidRDefault="00000000">
            <w:pPr>
              <w:pStyle w:val="7"/>
              <w:spacing w:after="60" w:line="240" w:lineRule="exact"/>
              <w:ind w:left="57"/>
              <w:jc w:val="left"/>
              <w:rPr>
                <w:rFonts w:ascii="KaiTi_GB2312" w:eastAsia="KaiTi_GB2312"/>
              </w:rPr>
            </w:pPr>
          </w:p>
        </w:tc>
        <w:tc>
          <w:tcPr>
            <w:tcW w:w="1625"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低，</w:t>
            </w:r>
            <w:r>
              <w:rPr>
                <w:rFonts w:eastAsia="KaiTi_GB2312" w:hint="eastAsia"/>
              </w:rPr>
              <w:t>&lt;9</w:t>
            </w:r>
            <w:r>
              <w:rPr>
                <w:rFonts w:eastAsia="KaiTi_GB2312" w:hint="eastAsia"/>
              </w:rPr>
              <w:t>克</w:t>
            </w:r>
          </w:p>
        </w:tc>
        <w:tc>
          <w:tcPr>
            <w:tcW w:w="1626"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中等，</w:t>
            </w:r>
            <w:r>
              <w:rPr>
                <w:rFonts w:eastAsia="KaiTi_GB2312" w:hint="eastAsia"/>
              </w:rPr>
              <w:t>9</w:t>
            </w:r>
            <w:r>
              <w:rPr>
                <w:rFonts w:eastAsia="KaiTi_GB2312" w:hint="eastAsia"/>
              </w:rPr>
              <w:t>克－</w:t>
            </w:r>
            <w:r>
              <w:rPr>
                <w:rFonts w:eastAsia="KaiTi_GB2312" w:hint="eastAsia"/>
              </w:rPr>
              <w:t>10.9</w:t>
            </w:r>
            <w:r>
              <w:rPr>
                <w:rFonts w:eastAsia="KaiTi_GB2312" w:hint="eastAsia"/>
              </w:rPr>
              <w:t>克</w:t>
            </w:r>
          </w:p>
        </w:tc>
        <w:tc>
          <w:tcPr>
            <w:tcW w:w="1625"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高，</w:t>
            </w:r>
            <w:r>
              <w:rPr>
                <w:rFonts w:eastAsia="KaiTi_GB2312" w:hint="eastAsia"/>
              </w:rPr>
              <w:t>11</w:t>
            </w:r>
            <w:r>
              <w:rPr>
                <w:rFonts w:eastAsia="KaiTi_GB2312" w:hint="eastAsia"/>
              </w:rPr>
              <w:t>克</w:t>
            </w: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共计</w:t>
            </w:r>
          </w:p>
        </w:tc>
      </w:tr>
      <w:tr w:rsidR="00000000">
        <w:tblPrEx>
          <w:tblCellMar>
            <w:top w:w="0" w:type="dxa"/>
            <w:left w:w="0" w:type="dxa"/>
            <w:bottom w:w="0" w:type="dxa"/>
            <w:right w:w="0" w:type="dxa"/>
          </w:tblCellMar>
        </w:tblPrEx>
        <w:trPr>
          <w:cantSplit/>
          <w:trHeight w:val="280"/>
          <w:tblHeader/>
        </w:trPr>
        <w:tc>
          <w:tcPr>
            <w:tcW w:w="1625" w:type="dxa"/>
            <w:tcBorders>
              <w:top w:val="single" w:sz="6" w:space="0" w:color="auto"/>
            </w:tcBorders>
          </w:tcPr>
          <w:p w:rsidR="00000000" w:rsidRDefault="00000000">
            <w:pPr>
              <w:pStyle w:val="7"/>
              <w:spacing w:after="60" w:line="240" w:lineRule="exact"/>
              <w:ind w:left="57"/>
              <w:jc w:val="left"/>
              <w:rPr>
                <w:rFonts w:ascii="KaiTi_GB2312" w:eastAsia="KaiTi_GB2312" w:hint="eastAsia"/>
              </w:rPr>
            </w:pPr>
            <w:r>
              <w:rPr>
                <w:rFonts w:ascii="KaiTi_GB2312" w:eastAsia="KaiTi_GB2312" w:hint="eastAsia"/>
              </w:rPr>
              <w:t>年份</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2"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2"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r>
      <w:tr w:rsidR="00000000">
        <w:tblPrEx>
          <w:tblCellMar>
            <w:top w:w="0" w:type="dxa"/>
            <w:left w:w="0" w:type="dxa"/>
            <w:bottom w:w="0" w:type="dxa"/>
            <w:right w:w="0" w:type="dxa"/>
          </w:tblCellMar>
        </w:tblPrEx>
        <w:trPr>
          <w:cantSplit/>
          <w:trHeight w:hRule="exact" w:val="140"/>
          <w:tblHeader/>
        </w:trPr>
        <w:tc>
          <w:tcPr>
            <w:tcW w:w="1625" w:type="dxa"/>
            <w:tcBorders>
              <w:top w:val="single" w:sz="12" w:space="0" w:color="auto"/>
            </w:tcBorders>
          </w:tcPr>
          <w:p w:rsidR="00000000" w:rsidRDefault="00000000">
            <w:pPr>
              <w:spacing w:after="60" w:line="240" w:lineRule="exact"/>
              <w:ind w:left="57" w:right="57"/>
              <w:rPr>
                <w:rFonts w:ascii="长城楷体" w:eastAsia="长城楷体"/>
                <w:color w:val="0000FF"/>
                <w:sz w:val="14"/>
              </w:rPr>
            </w:pPr>
            <w:r>
              <w:rPr>
                <w:rFonts w:ascii="长城楷体" w:eastAsia="长城楷体"/>
                <w:color w:val="0000FF"/>
                <w:sz w:val="14"/>
              </w:rPr>
              <w:tab/>
            </w: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2"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2"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ascii="SimSun" w:hint="eastAsia"/>
              </w:rPr>
            </w:pPr>
            <w:r>
              <w:rPr>
                <w:rFonts w:ascii="SimSun" w:hint="eastAsia"/>
              </w:rPr>
              <w:t>1986年</w:t>
            </w:r>
          </w:p>
        </w:tc>
        <w:tc>
          <w:tcPr>
            <w:tcW w:w="813" w:type="dxa"/>
          </w:tcPr>
          <w:p w:rsidR="00000000" w:rsidRDefault="00000000">
            <w:pPr>
              <w:pStyle w:val="850"/>
              <w:spacing w:after="60"/>
              <w:ind w:left="57"/>
              <w:rPr>
                <w:rFonts w:hint="eastAsia"/>
              </w:rPr>
            </w:pPr>
            <w:r>
              <w:rPr>
                <w:rFonts w:hint="eastAsia"/>
              </w:rPr>
              <w:t>35</w:t>
            </w:r>
          </w:p>
        </w:tc>
        <w:tc>
          <w:tcPr>
            <w:tcW w:w="812" w:type="dxa"/>
          </w:tcPr>
          <w:p w:rsidR="00000000" w:rsidRDefault="00000000">
            <w:pPr>
              <w:pStyle w:val="850"/>
              <w:spacing w:after="60"/>
              <w:ind w:left="57"/>
              <w:rPr>
                <w:rFonts w:hint="eastAsia"/>
              </w:rPr>
            </w:pPr>
            <w:r>
              <w:rPr>
                <w:rFonts w:hint="eastAsia"/>
              </w:rPr>
              <w:t>8</w:t>
            </w:r>
            <w:r>
              <w:t>.</w:t>
            </w:r>
            <w:r>
              <w:rPr>
                <w:rFonts w:hint="eastAsia"/>
              </w:rPr>
              <w:t>4</w:t>
            </w:r>
          </w:p>
        </w:tc>
        <w:tc>
          <w:tcPr>
            <w:tcW w:w="813" w:type="dxa"/>
          </w:tcPr>
          <w:p w:rsidR="00000000" w:rsidRDefault="00000000">
            <w:pPr>
              <w:pStyle w:val="850"/>
              <w:spacing w:after="60"/>
              <w:ind w:left="57"/>
            </w:pPr>
            <w:r>
              <w:t>220</w:t>
            </w:r>
          </w:p>
        </w:tc>
        <w:tc>
          <w:tcPr>
            <w:tcW w:w="813" w:type="dxa"/>
          </w:tcPr>
          <w:p w:rsidR="00000000" w:rsidRDefault="00000000">
            <w:pPr>
              <w:pStyle w:val="850"/>
              <w:spacing w:after="60"/>
              <w:ind w:left="57"/>
            </w:pPr>
            <w:r>
              <w:t>52.6</w:t>
            </w:r>
          </w:p>
        </w:tc>
        <w:tc>
          <w:tcPr>
            <w:tcW w:w="812" w:type="dxa"/>
          </w:tcPr>
          <w:p w:rsidR="00000000" w:rsidRDefault="00000000">
            <w:pPr>
              <w:pStyle w:val="850"/>
              <w:spacing w:after="60"/>
              <w:ind w:left="57"/>
            </w:pPr>
            <w:r>
              <w:t>163</w:t>
            </w:r>
          </w:p>
        </w:tc>
        <w:tc>
          <w:tcPr>
            <w:tcW w:w="813" w:type="dxa"/>
          </w:tcPr>
          <w:p w:rsidR="00000000" w:rsidRDefault="00000000">
            <w:pPr>
              <w:pStyle w:val="850"/>
              <w:spacing w:after="60"/>
              <w:ind w:left="57"/>
            </w:pPr>
            <w:r>
              <w:t>39.0</w:t>
            </w:r>
          </w:p>
        </w:tc>
        <w:tc>
          <w:tcPr>
            <w:tcW w:w="813" w:type="dxa"/>
          </w:tcPr>
          <w:p w:rsidR="00000000" w:rsidRDefault="00000000">
            <w:pPr>
              <w:pStyle w:val="850"/>
              <w:spacing w:after="60"/>
              <w:ind w:left="57"/>
            </w:pPr>
            <w:r>
              <w:t>418</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ascii="SimSun" w:hint="eastAsia"/>
              </w:rPr>
            </w:pPr>
            <w:r>
              <w:rPr>
                <w:rFonts w:ascii="SimSun" w:hint="eastAsia"/>
              </w:rPr>
              <w:t>1987年</w:t>
            </w:r>
          </w:p>
        </w:tc>
        <w:tc>
          <w:tcPr>
            <w:tcW w:w="813" w:type="dxa"/>
          </w:tcPr>
          <w:p w:rsidR="00000000" w:rsidRDefault="00000000">
            <w:pPr>
              <w:pStyle w:val="850"/>
              <w:spacing w:after="60"/>
              <w:ind w:left="57"/>
            </w:pPr>
            <w:r>
              <w:t>27</w:t>
            </w:r>
          </w:p>
        </w:tc>
        <w:tc>
          <w:tcPr>
            <w:tcW w:w="812" w:type="dxa"/>
          </w:tcPr>
          <w:p w:rsidR="00000000" w:rsidRDefault="00000000">
            <w:pPr>
              <w:pStyle w:val="850"/>
              <w:spacing w:after="60"/>
              <w:ind w:left="57"/>
            </w:pPr>
            <w:r>
              <w:t>8.2</w:t>
            </w:r>
          </w:p>
        </w:tc>
        <w:tc>
          <w:tcPr>
            <w:tcW w:w="813" w:type="dxa"/>
          </w:tcPr>
          <w:p w:rsidR="00000000" w:rsidRDefault="00000000">
            <w:pPr>
              <w:pStyle w:val="850"/>
              <w:spacing w:after="60"/>
              <w:ind w:left="57"/>
            </w:pPr>
            <w:r>
              <w:t>188</w:t>
            </w:r>
          </w:p>
        </w:tc>
        <w:tc>
          <w:tcPr>
            <w:tcW w:w="813" w:type="dxa"/>
          </w:tcPr>
          <w:p w:rsidR="00000000" w:rsidRDefault="00000000">
            <w:pPr>
              <w:pStyle w:val="850"/>
              <w:spacing w:after="60"/>
              <w:ind w:left="57"/>
            </w:pPr>
            <w:r>
              <w:t>57.1</w:t>
            </w:r>
          </w:p>
        </w:tc>
        <w:tc>
          <w:tcPr>
            <w:tcW w:w="812" w:type="dxa"/>
          </w:tcPr>
          <w:p w:rsidR="00000000" w:rsidRDefault="00000000">
            <w:pPr>
              <w:pStyle w:val="850"/>
              <w:spacing w:after="60"/>
              <w:ind w:left="57"/>
            </w:pPr>
            <w:r>
              <w:t>114</w:t>
            </w:r>
          </w:p>
        </w:tc>
        <w:tc>
          <w:tcPr>
            <w:tcW w:w="813" w:type="dxa"/>
          </w:tcPr>
          <w:p w:rsidR="00000000" w:rsidRDefault="00000000">
            <w:pPr>
              <w:pStyle w:val="850"/>
              <w:spacing w:after="60"/>
              <w:ind w:left="57"/>
            </w:pPr>
            <w:r>
              <w:t>34.5</w:t>
            </w:r>
          </w:p>
        </w:tc>
        <w:tc>
          <w:tcPr>
            <w:tcW w:w="813" w:type="dxa"/>
          </w:tcPr>
          <w:p w:rsidR="00000000" w:rsidRDefault="00000000">
            <w:pPr>
              <w:pStyle w:val="850"/>
              <w:spacing w:after="60"/>
              <w:ind w:left="57"/>
            </w:pPr>
            <w:r>
              <w:t>329</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ascii="SimSun" w:hint="eastAsia"/>
              </w:rPr>
            </w:pPr>
            <w:r>
              <w:rPr>
                <w:rFonts w:ascii="SimSun" w:hint="eastAsia"/>
              </w:rPr>
              <w:t>1988年</w:t>
            </w:r>
          </w:p>
        </w:tc>
        <w:tc>
          <w:tcPr>
            <w:tcW w:w="813" w:type="dxa"/>
          </w:tcPr>
          <w:p w:rsidR="00000000" w:rsidRDefault="00000000">
            <w:pPr>
              <w:pStyle w:val="850"/>
              <w:spacing w:after="60"/>
              <w:ind w:left="57"/>
            </w:pPr>
            <w:r>
              <w:t>20</w:t>
            </w:r>
          </w:p>
        </w:tc>
        <w:tc>
          <w:tcPr>
            <w:tcW w:w="812" w:type="dxa"/>
          </w:tcPr>
          <w:p w:rsidR="00000000" w:rsidRDefault="00000000">
            <w:pPr>
              <w:pStyle w:val="850"/>
              <w:spacing w:after="60"/>
              <w:ind w:left="57"/>
            </w:pPr>
            <w:r>
              <w:t>6.4</w:t>
            </w:r>
          </w:p>
        </w:tc>
        <w:tc>
          <w:tcPr>
            <w:tcW w:w="813" w:type="dxa"/>
          </w:tcPr>
          <w:p w:rsidR="00000000" w:rsidRDefault="00000000">
            <w:pPr>
              <w:pStyle w:val="850"/>
              <w:spacing w:after="60"/>
              <w:ind w:left="57"/>
            </w:pPr>
            <w:r>
              <w:t>124</w:t>
            </w:r>
          </w:p>
        </w:tc>
        <w:tc>
          <w:tcPr>
            <w:tcW w:w="813" w:type="dxa"/>
          </w:tcPr>
          <w:p w:rsidR="00000000" w:rsidRDefault="00000000">
            <w:pPr>
              <w:pStyle w:val="850"/>
              <w:spacing w:after="60"/>
              <w:ind w:left="57"/>
            </w:pPr>
            <w:r>
              <w:t>34.5</w:t>
            </w:r>
          </w:p>
        </w:tc>
        <w:tc>
          <w:tcPr>
            <w:tcW w:w="812" w:type="dxa"/>
          </w:tcPr>
          <w:p w:rsidR="00000000" w:rsidRDefault="00000000">
            <w:pPr>
              <w:pStyle w:val="850"/>
              <w:spacing w:after="60"/>
              <w:ind w:left="57"/>
            </w:pPr>
            <w:r>
              <w:t>170</w:t>
            </w:r>
          </w:p>
        </w:tc>
        <w:tc>
          <w:tcPr>
            <w:tcW w:w="813" w:type="dxa"/>
          </w:tcPr>
          <w:p w:rsidR="00000000" w:rsidRDefault="00000000">
            <w:pPr>
              <w:pStyle w:val="850"/>
              <w:spacing w:after="60"/>
              <w:ind w:left="57"/>
            </w:pPr>
            <w:r>
              <w:t>54.1</w:t>
            </w:r>
          </w:p>
        </w:tc>
        <w:tc>
          <w:tcPr>
            <w:tcW w:w="813" w:type="dxa"/>
          </w:tcPr>
          <w:p w:rsidR="00000000" w:rsidRDefault="00000000">
            <w:pPr>
              <w:pStyle w:val="850"/>
              <w:spacing w:after="60"/>
              <w:ind w:left="57"/>
            </w:pPr>
            <w:r>
              <w:t>314</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ascii="SimSun" w:hint="eastAsia"/>
              </w:rPr>
            </w:pPr>
            <w:r>
              <w:rPr>
                <w:rFonts w:ascii="SimSun" w:hint="eastAsia"/>
              </w:rPr>
              <w:t>1989年</w:t>
            </w:r>
          </w:p>
        </w:tc>
        <w:tc>
          <w:tcPr>
            <w:tcW w:w="813" w:type="dxa"/>
          </w:tcPr>
          <w:p w:rsidR="00000000" w:rsidRDefault="00000000">
            <w:pPr>
              <w:pStyle w:val="850"/>
              <w:spacing w:after="60"/>
              <w:ind w:left="57"/>
            </w:pPr>
            <w:r>
              <w:t>7</w:t>
            </w:r>
          </w:p>
        </w:tc>
        <w:tc>
          <w:tcPr>
            <w:tcW w:w="812" w:type="dxa"/>
          </w:tcPr>
          <w:p w:rsidR="00000000" w:rsidRDefault="00000000">
            <w:pPr>
              <w:pStyle w:val="850"/>
              <w:spacing w:after="60"/>
              <w:ind w:left="57"/>
            </w:pPr>
            <w:r>
              <w:t>2.5</w:t>
            </w:r>
          </w:p>
        </w:tc>
        <w:tc>
          <w:tcPr>
            <w:tcW w:w="813" w:type="dxa"/>
          </w:tcPr>
          <w:p w:rsidR="00000000" w:rsidRDefault="00000000">
            <w:pPr>
              <w:pStyle w:val="850"/>
              <w:spacing w:after="60"/>
              <w:ind w:left="57"/>
            </w:pPr>
            <w:r>
              <w:t>85</w:t>
            </w:r>
          </w:p>
        </w:tc>
        <w:tc>
          <w:tcPr>
            <w:tcW w:w="813" w:type="dxa"/>
          </w:tcPr>
          <w:p w:rsidR="00000000" w:rsidRDefault="00000000">
            <w:pPr>
              <w:pStyle w:val="850"/>
              <w:spacing w:after="60"/>
              <w:ind w:left="57"/>
            </w:pPr>
            <w:r>
              <w:t>30.6</w:t>
            </w:r>
          </w:p>
        </w:tc>
        <w:tc>
          <w:tcPr>
            <w:tcW w:w="812" w:type="dxa"/>
          </w:tcPr>
          <w:p w:rsidR="00000000" w:rsidRDefault="00000000">
            <w:pPr>
              <w:pStyle w:val="850"/>
              <w:spacing w:after="60"/>
              <w:ind w:left="57"/>
            </w:pPr>
            <w:r>
              <w:t>186</w:t>
            </w:r>
          </w:p>
        </w:tc>
        <w:tc>
          <w:tcPr>
            <w:tcW w:w="813" w:type="dxa"/>
          </w:tcPr>
          <w:p w:rsidR="00000000" w:rsidRDefault="00000000">
            <w:pPr>
              <w:pStyle w:val="850"/>
              <w:spacing w:after="60"/>
              <w:ind w:left="57"/>
            </w:pPr>
            <w:r>
              <w:t>66.9</w:t>
            </w:r>
          </w:p>
        </w:tc>
        <w:tc>
          <w:tcPr>
            <w:tcW w:w="813" w:type="dxa"/>
          </w:tcPr>
          <w:p w:rsidR="00000000" w:rsidRDefault="00000000">
            <w:pPr>
              <w:pStyle w:val="850"/>
              <w:spacing w:after="60"/>
              <w:ind w:left="57"/>
            </w:pPr>
            <w:r>
              <w:t>278</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ascii="SimSun" w:hint="eastAsia"/>
              </w:rPr>
            </w:pPr>
            <w:r>
              <w:rPr>
                <w:rFonts w:ascii="SimSun" w:hint="eastAsia"/>
              </w:rPr>
              <w:t>1994年</w:t>
            </w:r>
          </w:p>
        </w:tc>
        <w:tc>
          <w:tcPr>
            <w:tcW w:w="813" w:type="dxa"/>
          </w:tcPr>
          <w:p w:rsidR="00000000" w:rsidRDefault="00000000">
            <w:pPr>
              <w:pStyle w:val="850"/>
              <w:spacing w:after="60"/>
              <w:ind w:left="57"/>
            </w:pPr>
            <w:r>
              <w:t>4</w:t>
            </w:r>
          </w:p>
        </w:tc>
        <w:tc>
          <w:tcPr>
            <w:tcW w:w="812" w:type="dxa"/>
          </w:tcPr>
          <w:p w:rsidR="00000000" w:rsidRDefault="00000000">
            <w:pPr>
              <w:pStyle w:val="850"/>
              <w:spacing w:after="60"/>
              <w:ind w:left="57"/>
            </w:pPr>
            <w:r>
              <w:t>1.4</w:t>
            </w:r>
          </w:p>
        </w:tc>
        <w:tc>
          <w:tcPr>
            <w:tcW w:w="813" w:type="dxa"/>
          </w:tcPr>
          <w:p w:rsidR="00000000" w:rsidRDefault="00000000">
            <w:pPr>
              <w:pStyle w:val="850"/>
              <w:spacing w:after="60"/>
              <w:ind w:left="57"/>
            </w:pPr>
            <w:r>
              <w:t>82</w:t>
            </w:r>
          </w:p>
        </w:tc>
        <w:tc>
          <w:tcPr>
            <w:tcW w:w="813" w:type="dxa"/>
          </w:tcPr>
          <w:p w:rsidR="00000000" w:rsidRDefault="00000000">
            <w:pPr>
              <w:pStyle w:val="850"/>
              <w:spacing w:after="60"/>
              <w:ind w:left="57"/>
            </w:pPr>
            <w:r>
              <w:t>27.7</w:t>
            </w:r>
          </w:p>
        </w:tc>
        <w:tc>
          <w:tcPr>
            <w:tcW w:w="812" w:type="dxa"/>
          </w:tcPr>
          <w:p w:rsidR="00000000" w:rsidRDefault="00000000">
            <w:pPr>
              <w:pStyle w:val="850"/>
              <w:spacing w:after="60"/>
              <w:ind w:left="57"/>
            </w:pPr>
            <w:r>
              <w:t>210</w:t>
            </w:r>
          </w:p>
        </w:tc>
        <w:tc>
          <w:tcPr>
            <w:tcW w:w="813" w:type="dxa"/>
          </w:tcPr>
          <w:p w:rsidR="00000000" w:rsidRDefault="00000000">
            <w:pPr>
              <w:pStyle w:val="850"/>
              <w:spacing w:after="60"/>
              <w:ind w:left="57"/>
            </w:pPr>
            <w:r>
              <w:t>70.9</w:t>
            </w:r>
          </w:p>
        </w:tc>
        <w:tc>
          <w:tcPr>
            <w:tcW w:w="813" w:type="dxa"/>
          </w:tcPr>
          <w:p w:rsidR="00000000" w:rsidRDefault="00000000">
            <w:pPr>
              <w:pStyle w:val="850"/>
              <w:spacing w:after="60"/>
              <w:ind w:left="57"/>
            </w:pPr>
            <w:r>
              <w:t>296</w:t>
            </w:r>
          </w:p>
        </w:tc>
      </w:tr>
      <w:tr w:rsidR="00000000">
        <w:tblPrEx>
          <w:tblCellMar>
            <w:top w:w="0" w:type="dxa"/>
            <w:left w:w="0" w:type="dxa"/>
            <w:bottom w:w="0" w:type="dxa"/>
            <w:right w:w="0" w:type="dxa"/>
          </w:tblCellMar>
        </w:tblPrEx>
        <w:trPr>
          <w:cantSplit/>
          <w:trHeight w:val="360"/>
        </w:trPr>
        <w:tc>
          <w:tcPr>
            <w:tcW w:w="1625" w:type="dxa"/>
            <w:tcBorders>
              <w:bottom w:val="single" w:sz="12" w:space="0" w:color="auto"/>
            </w:tcBorders>
          </w:tcPr>
          <w:p w:rsidR="00000000" w:rsidRDefault="00000000">
            <w:pPr>
              <w:pStyle w:val="850"/>
              <w:spacing w:after="60"/>
              <w:ind w:left="57"/>
              <w:jc w:val="left"/>
              <w:rPr>
                <w:rFonts w:ascii="SimSun" w:hint="eastAsia"/>
              </w:rPr>
            </w:pPr>
            <w:r>
              <w:rPr>
                <w:rFonts w:ascii="SimSun" w:hint="eastAsia"/>
              </w:rPr>
              <w:t>1995年</w:t>
            </w:r>
          </w:p>
        </w:tc>
        <w:tc>
          <w:tcPr>
            <w:tcW w:w="813" w:type="dxa"/>
            <w:tcBorders>
              <w:bottom w:val="single" w:sz="12" w:space="0" w:color="auto"/>
            </w:tcBorders>
          </w:tcPr>
          <w:p w:rsidR="00000000" w:rsidRDefault="00000000">
            <w:pPr>
              <w:pStyle w:val="850"/>
              <w:spacing w:after="60"/>
              <w:ind w:left="57"/>
            </w:pPr>
            <w:r>
              <w:t>4</w:t>
            </w:r>
          </w:p>
        </w:tc>
        <w:tc>
          <w:tcPr>
            <w:tcW w:w="812" w:type="dxa"/>
            <w:tcBorders>
              <w:bottom w:val="single" w:sz="12" w:space="0" w:color="auto"/>
            </w:tcBorders>
          </w:tcPr>
          <w:p w:rsidR="00000000" w:rsidRDefault="00000000">
            <w:pPr>
              <w:pStyle w:val="850"/>
              <w:spacing w:after="60"/>
              <w:ind w:left="57"/>
            </w:pPr>
            <w:r>
              <w:t>1.3</w:t>
            </w:r>
          </w:p>
        </w:tc>
        <w:tc>
          <w:tcPr>
            <w:tcW w:w="813" w:type="dxa"/>
            <w:tcBorders>
              <w:bottom w:val="single" w:sz="12" w:space="0" w:color="auto"/>
            </w:tcBorders>
          </w:tcPr>
          <w:p w:rsidR="00000000" w:rsidRDefault="00000000">
            <w:pPr>
              <w:pStyle w:val="850"/>
              <w:spacing w:after="60"/>
              <w:ind w:left="57"/>
            </w:pPr>
            <w:r>
              <w:t>92</w:t>
            </w:r>
          </w:p>
        </w:tc>
        <w:tc>
          <w:tcPr>
            <w:tcW w:w="813" w:type="dxa"/>
            <w:tcBorders>
              <w:bottom w:val="single" w:sz="12" w:space="0" w:color="auto"/>
            </w:tcBorders>
          </w:tcPr>
          <w:p w:rsidR="00000000" w:rsidRDefault="00000000">
            <w:pPr>
              <w:pStyle w:val="850"/>
              <w:spacing w:after="60"/>
              <w:ind w:left="57"/>
            </w:pPr>
            <w:r>
              <w:t>30.2</w:t>
            </w:r>
          </w:p>
        </w:tc>
        <w:tc>
          <w:tcPr>
            <w:tcW w:w="812" w:type="dxa"/>
            <w:tcBorders>
              <w:bottom w:val="single" w:sz="12" w:space="0" w:color="auto"/>
            </w:tcBorders>
          </w:tcPr>
          <w:p w:rsidR="00000000" w:rsidRDefault="00000000">
            <w:pPr>
              <w:pStyle w:val="850"/>
              <w:spacing w:after="60"/>
              <w:ind w:left="57"/>
            </w:pPr>
            <w:r>
              <w:t>209</w:t>
            </w:r>
          </w:p>
        </w:tc>
        <w:tc>
          <w:tcPr>
            <w:tcW w:w="813" w:type="dxa"/>
            <w:tcBorders>
              <w:bottom w:val="single" w:sz="12" w:space="0" w:color="auto"/>
            </w:tcBorders>
          </w:tcPr>
          <w:p w:rsidR="00000000" w:rsidRDefault="00000000">
            <w:pPr>
              <w:pStyle w:val="850"/>
              <w:spacing w:after="60"/>
              <w:ind w:left="57"/>
            </w:pPr>
            <w:r>
              <w:t>68.5</w:t>
            </w:r>
          </w:p>
        </w:tc>
        <w:tc>
          <w:tcPr>
            <w:tcW w:w="813" w:type="dxa"/>
            <w:tcBorders>
              <w:bottom w:val="single" w:sz="12" w:space="0" w:color="auto"/>
            </w:tcBorders>
          </w:tcPr>
          <w:p w:rsidR="00000000" w:rsidRDefault="00000000">
            <w:pPr>
              <w:pStyle w:val="850"/>
              <w:spacing w:after="60"/>
              <w:ind w:left="57"/>
            </w:pPr>
            <w:r>
              <w:t>305</w:t>
            </w:r>
          </w:p>
        </w:tc>
      </w:tr>
    </w:tbl>
    <w:p w:rsidR="00000000" w:rsidRDefault="00000000">
      <w:pPr>
        <w:pStyle w:val="SingleTxt"/>
        <w:rPr>
          <w:rFonts w:hint="eastAsia"/>
          <w:sz w:val="18"/>
        </w:rPr>
      </w:pPr>
      <w:r>
        <w:rPr>
          <w:rFonts w:hint="eastAsia"/>
          <w:sz w:val="18"/>
        </w:rPr>
        <w:t>资料来源：儿童基金会情况分析，1991至1996年，表2.14，（英文）第27页。</w:t>
      </w:r>
    </w:p>
    <w:p w:rsidR="00000000" w:rsidRDefault="00000000">
      <w:pPr>
        <w:pStyle w:val="SingleTxt"/>
        <w:rPr>
          <w:rFonts w:hint="eastAsia"/>
        </w:rPr>
      </w:pPr>
      <w:r>
        <w:rPr>
          <w:rFonts w:hint="eastAsia"/>
        </w:rPr>
        <w:t>126.  在尼维斯，去产前诊所就诊的孕妇中，贫血人数大为减少。</w:t>
      </w:r>
    </w:p>
    <w:p w:rsidR="00000000" w:rsidRDefault="00000000">
      <w:pPr>
        <w:pStyle w:val="SingleTxt"/>
        <w:rPr>
          <w:rFonts w:hint="eastAsia"/>
        </w:rPr>
      </w:pPr>
      <w:r>
        <w:rPr>
          <w:rFonts w:hint="eastAsia"/>
        </w:rPr>
        <w:t>127.  1995年，去诊所就诊的妇女中1.1％的人血红蛋白水平低于9克；14人（15.7％）为9克至10.9克另有74人（73.1％）11克及以上。</w:t>
      </w:r>
    </w:p>
    <w:p w:rsidR="00000000" w:rsidRDefault="00000000">
      <w:pPr>
        <w:pStyle w:val="SingleTxt"/>
        <w:rPr>
          <w:rFonts w:hint="eastAsia"/>
        </w:rPr>
      </w:pPr>
      <w:r>
        <w:rPr>
          <w:rFonts w:hint="eastAsia"/>
        </w:rPr>
        <w:t>128.  一旦孕妇去产前诊所就诊，就免费向其发放补铁药片。</w:t>
      </w:r>
    </w:p>
    <w:p w:rsidR="00000000" w:rsidRDefault="00000000">
      <w:pPr>
        <w:pStyle w:val="SingleTxt"/>
        <w:rPr>
          <w:rFonts w:ascii="SimHei" w:eastAsia="SimHei" w:hint="eastAsia"/>
          <w:color w:val="FF0000"/>
        </w:rPr>
      </w:pPr>
      <w:r>
        <w:rPr>
          <w:rFonts w:ascii="SimHei" w:eastAsia="SimHei" w:hint="eastAsia"/>
          <w:color w:val="FF0000"/>
        </w:rPr>
        <w:t>表13：1986-1995年，尼维斯，产前血红蛋白水平</w:t>
      </w:r>
    </w:p>
    <w:tbl>
      <w:tblPr>
        <w:tblW w:w="0" w:type="auto"/>
        <w:tblInd w:w="1284" w:type="dxa"/>
        <w:tblLayout w:type="fixed"/>
        <w:tblCellMar>
          <w:left w:w="0" w:type="dxa"/>
          <w:right w:w="0" w:type="dxa"/>
        </w:tblCellMar>
        <w:tblLook w:val="0000" w:firstRow="0" w:lastRow="0" w:firstColumn="0" w:lastColumn="0" w:noHBand="0" w:noVBand="0"/>
      </w:tblPr>
      <w:tblGrid>
        <w:gridCol w:w="1625"/>
        <w:gridCol w:w="813"/>
        <w:gridCol w:w="812"/>
        <w:gridCol w:w="813"/>
        <w:gridCol w:w="813"/>
        <w:gridCol w:w="812"/>
        <w:gridCol w:w="813"/>
        <w:gridCol w:w="813"/>
      </w:tblGrid>
      <w:tr w:rsidR="00000000">
        <w:tblPrEx>
          <w:tblCellMar>
            <w:top w:w="0" w:type="dxa"/>
            <w:left w:w="0" w:type="dxa"/>
            <w:bottom w:w="0" w:type="dxa"/>
            <w:right w:w="0" w:type="dxa"/>
          </w:tblCellMar>
        </w:tblPrEx>
        <w:trPr>
          <w:cantSplit/>
          <w:trHeight w:val="280"/>
          <w:tblHeader/>
        </w:trPr>
        <w:tc>
          <w:tcPr>
            <w:tcW w:w="1625" w:type="dxa"/>
            <w:tcBorders>
              <w:top w:val="single" w:sz="6" w:space="0" w:color="auto"/>
            </w:tcBorders>
          </w:tcPr>
          <w:p w:rsidR="00000000" w:rsidRDefault="00000000">
            <w:pPr>
              <w:pStyle w:val="7"/>
              <w:spacing w:after="60" w:line="240" w:lineRule="exact"/>
              <w:ind w:left="57"/>
              <w:jc w:val="left"/>
              <w:rPr>
                <w:rFonts w:ascii="KaiTi_GB2312" w:eastAsia="KaiTi_GB2312"/>
              </w:rPr>
            </w:pPr>
          </w:p>
        </w:tc>
        <w:tc>
          <w:tcPr>
            <w:tcW w:w="1625"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低，</w:t>
            </w:r>
            <w:r>
              <w:rPr>
                <w:rFonts w:eastAsia="KaiTi_GB2312" w:hint="eastAsia"/>
              </w:rPr>
              <w:t>&lt;9</w:t>
            </w:r>
            <w:r>
              <w:rPr>
                <w:rFonts w:eastAsia="KaiTi_GB2312" w:hint="eastAsia"/>
              </w:rPr>
              <w:t>克</w:t>
            </w:r>
          </w:p>
        </w:tc>
        <w:tc>
          <w:tcPr>
            <w:tcW w:w="1626"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中等，</w:t>
            </w:r>
            <w:r>
              <w:rPr>
                <w:rFonts w:eastAsia="KaiTi_GB2312" w:hint="eastAsia"/>
              </w:rPr>
              <w:t>9</w:t>
            </w:r>
            <w:r>
              <w:rPr>
                <w:rFonts w:eastAsia="KaiTi_GB2312" w:hint="eastAsia"/>
              </w:rPr>
              <w:t>克－</w:t>
            </w:r>
            <w:r>
              <w:rPr>
                <w:rFonts w:eastAsia="KaiTi_GB2312" w:hint="eastAsia"/>
              </w:rPr>
              <w:t>10.9</w:t>
            </w:r>
            <w:r>
              <w:rPr>
                <w:rFonts w:eastAsia="KaiTi_GB2312" w:hint="eastAsia"/>
              </w:rPr>
              <w:t>克</w:t>
            </w:r>
          </w:p>
        </w:tc>
        <w:tc>
          <w:tcPr>
            <w:tcW w:w="1625" w:type="dxa"/>
            <w:gridSpan w:val="2"/>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高，</w:t>
            </w:r>
            <w:r>
              <w:rPr>
                <w:rFonts w:eastAsia="KaiTi_GB2312" w:hint="eastAsia"/>
              </w:rPr>
              <w:t>11</w:t>
            </w:r>
            <w:r>
              <w:rPr>
                <w:rFonts w:eastAsia="KaiTi_GB2312" w:hint="eastAsia"/>
              </w:rPr>
              <w:t>克</w:t>
            </w: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jc w:val="center"/>
              <w:rPr>
                <w:rFonts w:eastAsia="KaiTi_GB2312" w:hint="eastAsia"/>
              </w:rPr>
            </w:pPr>
            <w:r>
              <w:rPr>
                <w:rFonts w:eastAsia="KaiTi_GB2312" w:hint="eastAsia"/>
              </w:rPr>
              <w:t>共计</w:t>
            </w:r>
          </w:p>
        </w:tc>
      </w:tr>
      <w:tr w:rsidR="00000000">
        <w:tblPrEx>
          <w:tblCellMar>
            <w:top w:w="0" w:type="dxa"/>
            <w:left w:w="0" w:type="dxa"/>
            <w:bottom w:w="0" w:type="dxa"/>
            <w:right w:w="0" w:type="dxa"/>
          </w:tblCellMar>
        </w:tblPrEx>
        <w:trPr>
          <w:cantSplit/>
          <w:trHeight w:val="280"/>
          <w:tblHeader/>
        </w:trPr>
        <w:tc>
          <w:tcPr>
            <w:tcW w:w="1625" w:type="dxa"/>
            <w:tcBorders>
              <w:top w:val="single" w:sz="6" w:space="0" w:color="auto"/>
            </w:tcBorders>
          </w:tcPr>
          <w:p w:rsidR="00000000" w:rsidRDefault="00000000">
            <w:pPr>
              <w:pStyle w:val="7"/>
              <w:spacing w:after="60" w:line="240" w:lineRule="exact"/>
              <w:ind w:left="57"/>
              <w:jc w:val="left"/>
              <w:rPr>
                <w:rFonts w:ascii="KaiTi_GB2312" w:eastAsia="KaiTi_GB2312" w:hint="eastAsia"/>
              </w:rPr>
            </w:pPr>
            <w:r>
              <w:rPr>
                <w:rFonts w:ascii="KaiTi_GB2312" w:eastAsia="KaiTi_GB2312" w:hint="eastAsia"/>
              </w:rPr>
              <w:t>年份</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2"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2"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w:t>
            </w:r>
          </w:p>
        </w:tc>
        <w:tc>
          <w:tcPr>
            <w:tcW w:w="813" w:type="dxa"/>
            <w:tcBorders>
              <w:top w:val="single" w:sz="6" w:space="0" w:color="auto"/>
            </w:tcBorders>
          </w:tcPr>
          <w:p w:rsidR="00000000" w:rsidRDefault="00000000">
            <w:pPr>
              <w:pStyle w:val="7"/>
              <w:spacing w:after="60" w:line="240" w:lineRule="exact"/>
              <w:ind w:left="57"/>
              <w:rPr>
                <w:rFonts w:eastAsia="KaiTi_GB2312" w:hint="eastAsia"/>
              </w:rPr>
            </w:pPr>
            <w:r>
              <w:rPr>
                <w:rFonts w:eastAsia="KaiTi_GB2312" w:hint="eastAsia"/>
              </w:rPr>
              <w:t>人数</w:t>
            </w:r>
          </w:p>
        </w:tc>
      </w:tr>
      <w:tr w:rsidR="00000000">
        <w:tblPrEx>
          <w:tblCellMar>
            <w:top w:w="0" w:type="dxa"/>
            <w:left w:w="0" w:type="dxa"/>
            <w:bottom w:w="0" w:type="dxa"/>
            <w:right w:w="0" w:type="dxa"/>
          </w:tblCellMar>
        </w:tblPrEx>
        <w:trPr>
          <w:cantSplit/>
          <w:trHeight w:hRule="exact" w:val="140"/>
          <w:tblHeader/>
        </w:trPr>
        <w:tc>
          <w:tcPr>
            <w:tcW w:w="1625" w:type="dxa"/>
            <w:tcBorders>
              <w:top w:val="single" w:sz="12" w:space="0" w:color="auto"/>
            </w:tcBorders>
          </w:tcPr>
          <w:p w:rsidR="00000000" w:rsidRDefault="00000000">
            <w:pPr>
              <w:spacing w:after="60" w:line="240" w:lineRule="exact"/>
              <w:ind w:left="57" w:right="57"/>
              <w:rPr>
                <w:rFonts w:ascii="长城楷体" w:eastAsia="长城楷体"/>
                <w:color w:val="0000FF"/>
                <w:sz w:val="14"/>
              </w:rPr>
            </w:pPr>
            <w:r>
              <w:rPr>
                <w:rFonts w:ascii="长城楷体" w:eastAsia="长城楷体"/>
                <w:color w:val="0000FF"/>
                <w:sz w:val="14"/>
              </w:rPr>
              <w:tab/>
            </w: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2"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2"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c>
          <w:tcPr>
            <w:tcW w:w="813" w:type="dxa"/>
            <w:tcBorders>
              <w:top w:val="single" w:sz="12" w:space="0" w:color="auto"/>
            </w:tcBorders>
          </w:tcPr>
          <w:p w:rsidR="00000000" w:rsidRDefault="00000000">
            <w:pPr>
              <w:spacing w:after="60" w:line="240" w:lineRule="exact"/>
              <w:ind w:left="57" w:right="57"/>
              <w:jc w:val="center"/>
              <w:rPr>
                <w:rFonts w:ascii="Times New Roman" w:eastAsia="长城楷体"/>
                <w:color w:val="0000FF"/>
                <w:sz w:val="14"/>
              </w:rPr>
            </w:pP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pPr>
            <w:r>
              <w:rPr>
                <w:rFonts w:hint="eastAsia"/>
              </w:rPr>
              <w:t>1986</w:t>
            </w:r>
            <w:r>
              <w:rPr>
                <w:rFonts w:hint="eastAsia"/>
              </w:rPr>
              <w:t>年</w:t>
            </w:r>
          </w:p>
        </w:tc>
        <w:tc>
          <w:tcPr>
            <w:tcW w:w="813" w:type="dxa"/>
          </w:tcPr>
          <w:p w:rsidR="00000000" w:rsidRDefault="00000000">
            <w:pPr>
              <w:pStyle w:val="850"/>
              <w:spacing w:after="60"/>
              <w:ind w:left="57"/>
            </w:pPr>
            <w:r>
              <w:t>8</w:t>
            </w:r>
          </w:p>
        </w:tc>
        <w:tc>
          <w:tcPr>
            <w:tcW w:w="812" w:type="dxa"/>
          </w:tcPr>
          <w:p w:rsidR="00000000" w:rsidRDefault="00000000">
            <w:pPr>
              <w:pStyle w:val="850"/>
              <w:spacing w:after="60"/>
              <w:ind w:left="57"/>
            </w:pPr>
            <w:r>
              <w:t>5.6</w:t>
            </w:r>
          </w:p>
        </w:tc>
        <w:tc>
          <w:tcPr>
            <w:tcW w:w="813" w:type="dxa"/>
          </w:tcPr>
          <w:p w:rsidR="00000000" w:rsidRDefault="00000000">
            <w:pPr>
              <w:pStyle w:val="850"/>
              <w:spacing w:after="60"/>
              <w:ind w:left="57"/>
            </w:pPr>
            <w:r>
              <w:t>63</w:t>
            </w:r>
          </w:p>
        </w:tc>
        <w:tc>
          <w:tcPr>
            <w:tcW w:w="813" w:type="dxa"/>
          </w:tcPr>
          <w:p w:rsidR="00000000" w:rsidRDefault="00000000">
            <w:pPr>
              <w:pStyle w:val="850"/>
              <w:spacing w:after="60"/>
              <w:ind w:left="57"/>
            </w:pPr>
            <w:r>
              <w:t>44.4</w:t>
            </w:r>
          </w:p>
        </w:tc>
        <w:tc>
          <w:tcPr>
            <w:tcW w:w="812" w:type="dxa"/>
          </w:tcPr>
          <w:p w:rsidR="00000000" w:rsidRDefault="00000000">
            <w:pPr>
              <w:pStyle w:val="850"/>
              <w:spacing w:after="60"/>
              <w:ind w:left="57"/>
            </w:pPr>
            <w:r>
              <w:t>71</w:t>
            </w:r>
          </w:p>
        </w:tc>
        <w:tc>
          <w:tcPr>
            <w:tcW w:w="813" w:type="dxa"/>
          </w:tcPr>
          <w:p w:rsidR="00000000" w:rsidRDefault="00000000">
            <w:pPr>
              <w:pStyle w:val="850"/>
              <w:spacing w:after="60"/>
              <w:ind w:left="57"/>
            </w:pPr>
            <w:r>
              <w:t>50</w:t>
            </w:r>
          </w:p>
        </w:tc>
        <w:tc>
          <w:tcPr>
            <w:tcW w:w="813" w:type="dxa"/>
          </w:tcPr>
          <w:p w:rsidR="00000000" w:rsidRDefault="00000000">
            <w:pPr>
              <w:pStyle w:val="850"/>
              <w:spacing w:after="60"/>
              <w:ind w:left="57"/>
            </w:pPr>
            <w:r>
              <w:t>142</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hint="eastAsia"/>
              </w:rPr>
            </w:pPr>
            <w:r>
              <w:rPr>
                <w:rFonts w:hint="eastAsia"/>
              </w:rPr>
              <w:t>1987</w:t>
            </w:r>
            <w:r>
              <w:rPr>
                <w:rFonts w:hint="eastAsia"/>
              </w:rPr>
              <w:t>年</w:t>
            </w:r>
          </w:p>
        </w:tc>
        <w:tc>
          <w:tcPr>
            <w:tcW w:w="813" w:type="dxa"/>
          </w:tcPr>
          <w:p w:rsidR="00000000" w:rsidRDefault="00000000">
            <w:pPr>
              <w:pStyle w:val="850"/>
              <w:spacing w:after="60"/>
              <w:ind w:left="57"/>
            </w:pPr>
            <w:r>
              <w:t>6</w:t>
            </w:r>
          </w:p>
        </w:tc>
        <w:tc>
          <w:tcPr>
            <w:tcW w:w="812" w:type="dxa"/>
          </w:tcPr>
          <w:p w:rsidR="00000000" w:rsidRDefault="00000000">
            <w:pPr>
              <w:pStyle w:val="850"/>
              <w:spacing w:after="60"/>
              <w:ind w:left="57"/>
            </w:pPr>
            <w:r>
              <w:t>6.2</w:t>
            </w:r>
          </w:p>
        </w:tc>
        <w:tc>
          <w:tcPr>
            <w:tcW w:w="813" w:type="dxa"/>
          </w:tcPr>
          <w:p w:rsidR="00000000" w:rsidRDefault="00000000">
            <w:pPr>
              <w:pStyle w:val="850"/>
              <w:spacing w:after="60"/>
              <w:ind w:left="57"/>
            </w:pPr>
            <w:r>
              <w:t>38</w:t>
            </w:r>
          </w:p>
        </w:tc>
        <w:tc>
          <w:tcPr>
            <w:tcW w:w="813" w:type="dxa"/>
          </w:tcPr>
          <w:p w:rsidR="00000000" w:rsidRDefault="00000000">
            <w:pPr>
              <w:pStyle w:val="850"/>
              <w:spacing w:after="60"/>
              <w:ind w:left="57"/>
            </w:pPr>
            <w:r>
              <w:t>39.2</w:t>
            </w:r>
          </w:p>
        </w:tc>
        <w:tc>
          <w:tcPr>
            <w:tcW w:w="812" w:type="dxa"/>
          </w:tcPr>
          <w:p w:rsidR="00000000" w:rsidRDefault="00000000">
            <w:pPr>
              <w:pStyle w:val="850"/>
              <w:spacing w:after="60"/>
              <w:ind w:left="57"/>
            </w:pPr>
            <w:r>
              <w:t>53</w:t>
            </w:r>
          </w:p>
        </w:tc>
        <w:tc>
          <w:tcPr>
            <w:tcW w:w="813" w:type="dxa"/>
          </w:tcPr>
          <w:p w:rsidR="00000000" w:rsidRDefault="00000000">
            <w:pPr>
              <w:pStyle w:val="850"/>
              <w:spacing w:after="60"/>
              <w:ind w:left="57"/>
            </w:pPr>
            <w:r>
              <w:t>54.6</w:t>
            </w:r>
          </w:p>
        </w:tc>
        <w:tc>
          <w:tcPr>
            <w:tcW w:w="813" w:type="dxa"/>
          </w:tcPr>
          <w:p w:rsidR="00000000" w:rsidRDefault="00000000">
            <w:pPr>
              <w:pStyle w:val="850"/>
              <w:spacing w:after="60"/>
              <w:ind w:left="57"/>
            </w:pPr>
            <w:r>
              <w:t>97</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hint="eastAsia"/>
              </w:rPr>
            </w:pPr>
            <w:r>
              <w:rPr>
                <w:rFonts w:hint="eastAsia"/>
              </w:rPr>
              <w:t>1988</w:t>
            </w:r>
            <w:r>
              <w:rPr>
                <w:rFonts w:hint="eastAsia"/>
              </w:rPr>
              <w:t>年</w:t>
            </w:r>
          </w:p>
        </w:tc>
        <w:tc>
          <w:tcPr>
            <w:tcW w:w="813" w:type="dxa"/>
          </w:tcPr>
          <w:p w:rsidR="00000000" w:rsidRDefault="00000000">
            <w:pPr>
              <w:pStyle w:val="850"/>
              <w:spacing w:after="60"/>
              <w:ind w:left="57"/>
            </w:pPr>
            <w:r>
              <w:t>7</w:t>
            </w:r>
          </w:p>
        </w:tc>
        <w:tc>
          <w:tcPr>
            <w:tcW w:w="812" w:type="dxa"/>
          </w:tcPr>
          <w:p w:rsidR="00000000" w:rsidRDefault="00000000">
            <w:pPr>
              <w:pStyle w:val="850"/>
              <w:spacing w:after="60"/>
              <w:ind w:left="57"/>
            </w:pPr>
            <w:r>
              <w:t>7.1</w:t>
            </w:r>
          </w:p>
        </w:tc>
        <w:tc>
          <w:tcPr>
            <w:tcW w:w="813" w:type="dxa"/>
          </w:tcPr>
          <w:p w:rsidR="00000000" w:rsidRDefault="00000000">
            <w:pPr>
              <w:pStyle w:val="850"/>
              <w:spacing w:after="60"/>
              <w:ind w:left="57"/>
            </w:pPr>
            <w:r>
              <w:t>51</w:t>
            </w:r>
          </w:p>
        </w:tc>
        <w:tc>
          <w:tcPr>
            <w:tcW w:w="813" w:type="dxa"/>
          </w:tcPr>
          <w:p w:rsidR="00000000" w:rsidRDefault="00000000">
            <w:pPr>
              <w:pStyle w:val="850"/>
              <w:spacing w:after="60"/>
              <w:ind w:left="57"/>
            </w:pPr>
            <w:r>
              <w:t>52.0</w:t>
            </w:r>
          </w:p>
        </w:tc>
        <w:tc>
          <w:tcPr>
            <w:tcW w:w="812" w:type="dxa"/>
          </w:tcPr>
          <w:p w:rsidR="00000000" w:rsidRDefault="00000000">
            <w:pPr>
              <w:pStyle w:val="850"/>
              <w:spacing w:after="60"/>
              <w:ind w:left="57"/>
            </w:pPr>
            <w:r>
              <w:t>40</w:t>
            </w:r>
          </w:p>
        </w:tc>
        <w:tc>
          <w:tcPr>
            <w:tcW w:w="813" w:type="dxa"/>
          </w:tcPr>
          <w:p w:rsidR="00000000" w:rsidRDefault="00000000">
            <w:pPr>
              <w:pStyle w:val="850"/>
              <w:spacing w:after="60"/>
              <w:ind w:left="57"/>
            </w:pPr>
            <w:r>
              <w:t>40.8</w:t>
            </w:r>
          </w:p>
        </w:tc>
        <w:tc>
          <w:tcPr>
            <w:tcW w:w="813" w:type="dxa"/>
          </w:tcPr>
          <w:p w:rsidR="00000000" w:rsidRDefault="00000000">
            <w:pPr>
              <w:pStyle w:val="850"/>
              <w:spacing w:after="60"/>
              <w:ind w:left="57"/>
            </w:pPr>
            <w:r>
              <w:t>98</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hint="eastAsia"/>
              </w:rPr>
            </w:pPr>
            <w:r>
              <w:rPr>
                <w:rFonts w:hint="eastAsia"/>
              </w:rPr>
              <w:t>1989</w:t>
            </w:r>
            <w:r>
              <w:rPr>
                <w:rFonts w:hint="eastAsia"/>
              </w:rPr>
              <w:t>年</w:t>
            </w:r>
          </w:p>
        </w:tc>
        <w:tc>
          <w:tcPr>
            <w:tcW w:w="813" w:type="dxa"/>
          </w:tcPr>
          <w:p w:rsidR="00000000" w:rsidRDefault="00000000">
            <w:pPr>
              <w:pStyle w:val="850"/>
              <w:spacing w:after="60"/>
              <w:ind w:left="57"/>
            </w:pPr>
            <w:r>
              <w:t>3</w:t>
            </w:r>
          </w:p>
        </w:tc>
        <w:tc>
          <w:tcPr>
            <w:tcW w:w="812" w:type="dxa"/>
          </w:tcPr>
          <w:p w:rsidR="00000000" w:rsidRDefault="00000000">
            <w:pPr>
              <w:pStyle w:val="850"/>
              <w:spacing w:after="60"/>
              <w:ind w:left="57"/>
            </w:pPr>
            <w:r>
              <w:t>2.8</w:t>
            </w:r>
          </w:p>
        </w:tc>
        <w:tc>
          <w:tcPr>
            <w:tcW w:w="813" w:type="dxa"/>
          </w:tcPr>
          <w:p w:rsidR="00000000" w:rsidRDefault="00000000">
            <w:pPr>
              <w:pStyle w:val="850"/>
              <w:spacing w:after="60"/>
              <w:ind w:left="57"/>
            </w:pPr>
            <w:r>
              <w:t>23</w:t>
            </w:r>
          </w:p>
        </w:tc>
        <w:tc>
          <w:tcPr>
            <w:tcW w:w="813" w:type="dxa"/>
          </w:tcPr>
          <w:p w:rsidR="00000000" w:rsidRDefault="00000000">
            <w:pPr>
              <w:pStyle w:val="850"/>
              <w:spacing w:after="60"/>
              <w:ind w:left="57"/>
            </w:pPr>
            <w:r>
              <w:t>21.7</w:t>
            </w:r>
          </w:p>
        </w:tc>
        <w:tc>
          <w:tcPr>
            <w:tcW w:w="812" w:type="dxa"/>
          </w:tcPr>
          <w:p w:rsidR="00000000" w:rsidRDefault="00000000">
            <w:pPr>
              <w:pStyle w:val="850"/>
              <w:spacing w:after="60"/>
              <w:ind w:left="57"/>
            </w:pPr>
            <w:r>
              <w:t>80</w:t>
            </w:r>
          </w:p>
        </w:tc>
        <w:tc>
          <w:tcPr>
            <w:tcW w:w="813" w:type="dxa"/>
          </w:tcPr>
          <w:p w:rsidR="00000000" w:rsidRDefault="00000000">
            <w:pPr>
              <w:pStyle w:val="850"/>
              <w:spacing w:after="60"/>
              <w:ind w:left="57"/>
            </w:pPr>
            <w:r>
              <w:t>75.5</w:t>
            </w:r>
          </w:p>
        </w:tc>
        <w:tc>
          <w:tcPr>
            <w:tcW w:w="813" w:type="dxa"/>
          </w:tcPr>
          <w:p w:rsidR="00000000" w:rsidRDefault="00000000">
            <w:pPr>
              <w:pStyle w:val="850"/>
              <w:spacing w:after="60"/>
              <w:ind w:left="57"/>
            </w:pPr>
            <w:r>
              <w:t>106</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hint="eastAsia"/>
              </w:rPr>
            </w:pPr>
            <w:r>
              <w:rPr>
                <w:rFonts w:hint="eastAsia"/>
              </w:rPr>
              <w:t>199</w:t>
            </w:r>
            <w:r>
              <w:t>3</w:t>
            </w:r>
            <w:r>
              <w:rPr>
                <w:rFonts w:hint="eastAsia"/>
              </w:rPr>
              <w:t>年</w:t>
            </w:r>
          </w:p>
        </w:tc>
        <w:tc>
          <w:tcPr>
            <w:tcW w:w="813" w:type="dxa"/>
          </w:tcPr>
          <w:p w:rsidR="00000000" w:rsidRDefault="00000000">
            <w:pPr>
              <w:pStyle w:val="850"/>
              <w:spacing w:after="60"/>
              <w:ind w:left="57"/>
            </w:pPr>
            <w:r>
              <w:t>4</w:t>
            </w:r>
          </w:p>
        </w:tc>
        <w:tc>
          <w:tcPr>
            <w:tcW w:w="812" w:type="dxa"/>
          </w:tcPr>
          <w:p w:rsidR="00000000" w:rsidRDefault="00000000">
            <w:pPr>
              <w:pStyle w:val="850"/>
              <w:spacing w:after="60"/>
              <w:ind w:left="57"/>
            </w:pPr>
            <w:r>
              <w:t>3.8</w:t>
            </w:r>
          </w:p>
        </w:tc>
        <w:tc>
          <w:tcPr>
            <w:tcW w:w="813" w:type="dxa"/>
          </w:tcPr>
          <w:p w:rsidR="00000000" w:rsidRDefault="00000000">
            <w:pPr>
              <w:pStyle w:val="850"/>
              <w:spacing w:after="60"/>
              <w:ind w:left="57"/>
            </w:pPr>
            <w:r>
              <w:t>30</w:t>
            </w:r>
          </w:p>
        </w:tc>
        <w:tc>
          <w:tcPr>
            <w:tcW w:w="813" w:type="dxa"/>
          </w:tcPr>
          <w:p w:rsidR="00000000" w:rsidRDefault="00000000">
            <w:pPr>
              <w:pStyle w:val="850"/>
              <w:spacing w:after="60"/>
              <w:ind w:left="57"/>
            </w:pPr>
            <w:r>
              <w:t>28.3</w:t>
            </w:r>
          </w:p>
        </w:tc>
        <w:tc>
          <w:tcPr>
            <w:tcW w:w="812" w:type="dxa"/>
          </w:tcPr>
          <w:p w:rsidR="00000000" w:rsidRDefault="00000000">
            <w:pPr>
              <w:pStyle w:val="850"/>
              <w:spacing w:after="60"/>
              <w:ind w:left="57"/>
            </w:pPr>
            <w:r>
              <w:t>72</w:t>
            </w:r>
          </w:p>
        </w:tc>
        <w:tc>
          <w:tcPr>
            <w:tcW w:w="813" w:type="dxa"/>
          </w:tcPr>
          <w:p w:rsidR="00000000" w:rsidRDefault="00000000">
            <w:pPr>
              <w:pStyle w:val="850"/>
              <w:spacing w:after="60"/>
              <w:ind w:left="57"/>
            </w:pPr>
            <w:r>
              <w:t>67.9</w:t>
            </w:r>
          </w:p>
        </w:tc>
        <w:tc>
          <w:tcPr>
            <w:tcW w:w="813" w:type="dxa"/>
          </w:tcPr>
          <w:p w:rsidR="00000000" w:rsidRDefault="00000000">
            <w:pPr>
              <w:pStyle w:val="850"/>
              <w:spacing w:after="60"/>
              <w:ind w:left="57"/>
            </w:pPr>
            <w:r>
              <w:t>106</w:t>
            </w:r>
          </w:p>
        </w:tc>
      </w:tr>
      <w:tr w:rsidR="00000000">
        <w:tblPrEx>
          <w:tblCellMar>
            <w:top w:w="0" w:type="dxa"/>
            <w:left w:w="0" w:type="dxa"/>
            <w:bottom w:w="0" w:type="dxa"/>
            <w:right w:w="0" w:type="dxa"/>
          </w:tblCellMar>
        </w:tblPrEx>
        <w:trPr>
          <w:cantSplit/>
          <w:trHeight w:val="360"/>
        </w:trPr>
        <w:tc>
          <w:tcPr>
            <w:tcW w:w="1625" w:type="dxa"/>
          </w:tcPr>
          <w:p w:rsidR="00000000" w:rsidRDefault="00000000">
            <w:pPr>
              <w:pStyle w:val="850"/>
              <w:spacing w:after="60"/>
              <w:ind w:left="57"/>
              <w:jc w:val="left"/>
              <w:rPr>
                <w:rFonts w:hint="eastAsia"/>
              </w:rPr>
            </w:pPr>
            <w:r>
              <w:rPr>
                <w:rFonts w:hint="eastAsia"/>
              </w:rPr>
              <w:t>199</w:t>
            </w:r>
            <w:r>
              <w:t>4</w:t>
            </w:r>
            <w:r>
              <w:rPr>
                <w:rFonts w:hint="eastAsia"/>
              </w:rPr>
              <w:t>年</w:t>
            </w:r>
          </w:p>
        </w:tc>
        <w:tc>
          <w:tcPr>
            <w:tcW w:w="813" w:type="dxa"/>
          </w:tcPr>
          <w:p w:rsidR="00000000" w:rsidRDefault="00000000">
            <w:pPr>
              <w:pStyle w:val="850"/>
              <w:spacing w:after="60"/>
              <w:ind w:left="57"/>
            </w:pPr>
            <w:r>
              <w:t>1</w:t>
            </w:r>
          </w:p>
        </w:tc>
        <w:tc>
          <w:tcPr>
            <w:tcW w:w="812" w:type="dxa"/>
          </w:tcPr>
          <w:p w:rsidR="00000000" w:rsidRDefault="00000000">
            <w:pPr>
              <w:pStyle w:val="850"/>
              <w:spacing w:after="60"/>
              <w:ind w:left="57"/>
            </w:pPr>
            <w:r>
              <w:t>0.7</w:t>
            </w:r>
          </w:p>
        </w:tc>
        <w:tc>
          <w:tcPr>
            <w:tcW w:w="813" w:type="dxa"/>
          </w:tcPr>
          <w:p w:rsidR="00000000" w:rsidRDefault="00000000">
            <w:pPr>
              <w:pStyle w:val="850"/>
              <w:spacing w:after="60"/>
              <w:ind w:left="57"/>
            </w:pPr>
            <w:r>
              <w:t>20</w:t>
            </w:r>
          </w:p>
        </w:tc>
        <w:tc>
          <w:tcPr>
            <w:tcW w:w="813" w:type="dxa"/>
          </w:tcPr>
          <w:p w:rsidR="00000000" w:rsidRDefault="00000000">
            <w:pPr>
              <w:pStyle w:val="850"/>
              <w:spacing w:after="60"/>
              <w:ind w:left="57"/>
            </w:pPr>
            <w:r>
              <w:t>13.7</w:t>
            </w:r>
          </w:p>
        </w:tc>
        <w:tc>
          <w:tcPr>
            <w:tcW w:w="812" w:type="dxa"/>
          </w:tcPr>
          <w:p w:rsidR="00000000" w:rsidRDefault="00000000">
            <w:pPr>
              <w:pStyle w:val="850"/>
              <w:spacing w:after="60"/>
              <w:ind w:left="57"/>
            </w:pPr>
            <w:r>
              <w:t>125</w:t>
            </w:r>
          </w:p>
        </w:tc>
        <w:tc>
          <w:tcPr>
            <w:tcW w:w="813" w:type="dxa"/>
          </w:tcPr>
          <w:p w:rsidR="00000000" w:rsidRDefault="00000000">
            <w:pPr>
              <w:pStyle w:val="850"/>
              <w:spacing w:after="60"/>
              <w:ind w:left="57"/>
            </w:pPr>
            <w:r>
              <w:t>85.6</w:t>
            </w:r>
          </w:p>
        </w:tc>
        <w:tc>
          <w:tcPr>
            <w:tcW w:w="813" w:type="dxa"/>
          </w:tcPr>
          <w:p w:rsidR="00000000" w:rsidRDefault="00000000">
            <w:pPr>
              <w:pStyle w:val="850"/>
              <w:spacing w:after="60"/>
              <w:ind w:left="57"/>
            </w:pPr>
            <w:r>
              <w:t>146</w:t>
            </w:r>
          </w:p>
        </w:tc>
      </w:tr>
      <w:tr w:rsidR="00000000">
        <w:tblPrEx>
          <w:tblCellMar>
            <w:top w:w="0" w:type="dxa"/>
            <w:left w:w="0" w:type="dxa"/>
            <w:bottom w:w="0" w:type="dxa"/>
            <w:right w:w="0" w:type="dxa"/>
          </w:tblCellMar>
        </w:tblPrEx>
        <w:trPr>
          <w:cantSplit/>
          <w:trHeight w:val="360"/>
        </w:trPr>
        <w:tc>
          <w:tcPr>
            <w:tcW w:w="1625" w:type="dxa"/>
            <w:tcBorders>
              <w:bottom w:val="single" w:sz="12" w:space="0" w:color="auto"/>
            </w:tcBorders>
          </w:tcPr>
          <w:p w:rsidR="00000000" w:rsidRDefault="00000000">
            <w:pPr>
              <w:pStyle w:val="850"/>
              <w:spacing w:after="60"/>
              <w:ind w:left="57"/>
              <w:jc w:val="left"/>
              <w:rPr>
                <w:rFonts w:hint="eastAsia"/>
              </w:rPr>
            </w:pPr>
            <w:r>
              <w:rPr>
                <w:rFonts w:hint="eastAsia"/>
              </w:rPr>
              <w:t>1995</w:t>
            </w:r>
            <w:r>
              <w:rPr>
                <w:rFonts w:hint="eastAsia"/>
              </w:rPr>
              <w:t>年</w:t>
            </w:r>
          </w:p>
        </w:tc>
        <w:tc>
          <w:tcPr>
            <w:tcW w:w="813" w:type="dxa"/>
            <w:tcBorders>
              <w:bottom w:val="single" w:sz="12" w:space="0" w:color="auto"/>
            </w:tcBorders>
          </w:tcPr>
          <w:p w:rsidR="00000000" w:rsidRDefault="00000000">
            <w:pPr>
              <w:pStyle w:val="850"/>
              <w:spacing w:after="60"/>
              <w:ind w:left="57"/>
            </w:pPr>
            <w:r>
              <w:t>1</w:t>
            </w:r>
          </w:p>
        </w:tc>
        <w:tc>
          <w:tcPr>
            <w:tcW w:w="812" w:type="dxa"/>
            <w:tcBorders>
              <w:bottom w:val="single" w:sz="12" w:space="0" w:color="auto"/>
            </w:tcBorders>
          </w:tcPr>
          <w:p w:rsidR="00000000" w:rsidRDefault="00000000">
            <w:pPr>
              <w:pStyle w:val="850"/>
              <w:spacing w:after="60"/>
              <w:ind w:left="57"/>
            </w:pPr>
            <w:r>
              <w:t>1.1</w:t>
            </w:r>
          </w:p>
        </w:tc>
        <w:tc>
          <w:tcPr>
            <w:tcW w:w="813" w:type="dxa"/>
            <w:tcBorders>
              <w:bottom w:val="single" w:sz="12" w:space="0" w:color="auto"/>
            </w:tcBorders>
          </w:tcPr>
          <w:p w:rsidR="00000000" w:rsidRDefault="00000000">
            <w:pPr>
              <w:pStyle w:val="850"/>
              <w:spacing w:after="60"/>
              <w:ind w:left="57"/>
            </w:pPr>
            <w:r>
              <w:t>14</w:t>
            </w:r>
          </w:p>
        </w:tc>
        <w:tc>
          <w:tcPr>
            <w:tcW w:w="813" w:type="dxa"/>
            <w:tcBorders>
              <w:bottom w:val="single" w:sz="12" w:space="0" w:color="auto"/>
            </w:tcBorders>
          </w:tcPr>
          <w:p w:rsidR="00000000" w:rsidRDefault="00000000">
            <w:pPr>
              <w:pStyle w:val="850"/>
              <w:spacing w:after="60"/>
              <w:ind w:left="57"/>
            </w:pPr>
            <w:r>
              <w:t>15.7</w:t>
            </w:r>
          </w:p>
        </w:tc>
        <w:tc>
          <w:tcPr>
            <w:tcW w:w="812" w:type="dxa"/>
            <w:tcBorders>
              <w:bottom w:val="single" w:sz="12" w:space="0" w:color="auto"/>
            </w:tcBorders>
          </w:tcPr>
          <w:p w:rsidR="00000000" w:rsidRDefault="00000000">
            <w:pPr>
              <w:pStyle w:val="850"/>
              <w:spacing w:after="60"/>
              <w:ind w:left="57"/>
            </w:pPr>
            <w:r>
              <w:t>74</w:t>
            </w:r>
          </w:p>
        </w:tc>
        <w:tc>
          <w:tcPr>
            <w:tcW w:w="813" w:type="dxa"/>
            <w:tcBorders>
              <w:bottom w:val="single" w:sz="12" w:space="0" w:color="auto"/>
            </w:tcBorders>
          </w:tcPr>
          <w:p w:rsidR="00000000" w:rsidRDefault="00000000">
            <w:pPr>
              <w:pStyle w:val="850"/>
              <w:spacing w:after="60"/>
              <w:ind w:left="57"/>
            </w:pPr>
            <w:r>
              <w:t>73.1</w:t>
            </w:r>
          </w:p>
        </w:tc>
        <w:tc>
          <w:tcPr>
            <w:tcW w:w="813" w:type="dxa"/>
            <w:tcBorders>
              <w:bottom w:val="single" w:sz="12" w:space="0" w:color="auto"/>
            </w:tcBorders>
          </w:tcPr>
          <w:p w:rsidR="00000000" w:rsidRDefault="00000000">
            <w:pPr>
              <w:pStyle w:val="850"/>
              <w:spacing w:after="60"/>
              <w:ind w:left="57"/>
            </w:pPr>
            <w:r>
              <w:t>89</w:t>
            </w:r>
          </w:p>
        </w:tc>
      </w:tr>
    </w:tbl>
    <w:p w:rsidR="00000000" w:rsidRDefault="00000000">
      <w:pPr>
        <w:pStyle w:val="SingleTxt"/>
        <w:rPr>
          <w:rFonts w:hint="eastAsia"/>
          <w:sz w:val="18"/>
        </w:rPr>
      </w:pPr>
      <w:r>
        <w:rPr>
          <w:rFonts w:hint="eastAsia"/>
          <w:sz w:val="18"/>
        </w:rPr>
        <w:t>资料来源：儿童基金会情况分析，1991至1996年，表2.15，（英文）第28页。</w:t>
      </w:r>
    </w:p>
    <w:p w:rsidR="00000000" w:rsidRDefault="00000000">
      <w:pPr>
        <w:pStyle w:val="SingleTxt"/>
        <w:rPr>
          <w:rFonts w:hint="eastAsia"/>
        </w:rPr>
      </w:pPr>
      <w:r>
        <w:rPr>
          <w:rFonts w:hint="eastAsia"/>
        </w:rPr>
        <w:t>129.  实际上，所有的新生儿都有保健人员接生。1994年医院床位数如下：</w:t>
      </w:r>
    </w:p>
    <w:p w:rsidR="00000000" w:rsidRDefault="00000000">
      <w:pPr>
        <w:pStyle w:val="SingleTxt"/>
        <w:rPr>
          <w:rFonts w:ascii="SimHei" w:eastAsia="SimHei" w:hint="eastAsia"/>
          <w:color w:val="FF0000"/>
        </w:rPr>
      </w:pPr>
      <w:r>
        <w:rPr>
          <w:rFonts w:ascii="SimHei" w:eastAsia="SimHei" w:hint="eastAsia"/>
          <w:color w:val="FF0000"/>
        </w:rPr>
        <w:t>表14：产科床位圣基茨和尼维斯</w:t>
      </w:r>
    </w:p>
    <w:tbl>
      <w:tblPr>
        <w:tblW w:w="0" w:type="auto"/>
        <w:tblInd w:w="1284" w:type="dxa"/>
        <w:tblLayout w:type="fixed"/>
        <w:tblCellMar>
          <w:left w:w="0" w:type="dxa"/>
          <w:right w:w="0" w:type="dxa"/>
        </w:tblCellMar>
        <w:tblLook w:val="0000" w:firstRow="0" w:lastRow="0" w:firstColumn="0" w:lastColumn="0" w:noHBand="0" w:noVBand="0"/>
      </w:tblPr>
      <w:tblGrid>
        <w:gridCol w:w="3657"/>
        <w:gridCol w:w="1828"/>
        <w:gridCol w:w="1829"/>
      </w:tblGrid>
      <w:tr w:rsidR="00000000">
        <w:tblPrEx>
          <w:tblCellMar>
            <w:top w:w="0" w:type="dxa"/>
            <w:left w:w="0" w:type="dxa"/>
            <w:bottom w:w="0" w:type="dxa"/>
            <w:right w:w="0" w:type="dxa"/>
          </w:tblCellMar>
        </w:tblPrEx>
        <w:trPr>
          <w:cantSplit/>
          <w:trHeight w:val="280"/>
          <w:tblHeader/>
        </w:trPr>
        <w:tc>
          <w:tcPr>
            <w:tcW w:w="3657" w:type="dxa"/>
            <w:tcBorders>
              <w:top w:val="single" w:sz="6" w:space="0" w:color="auto"/>
            </w:tcBorders>
          </w:tcPr>
          <w:p w:rsidR="00000000" w:rsidRDefault="00000000">
            <w:pPr>
              <w:ind w:left="57" w:right="57"/>
              <w:rPr>
                <w:rFonts w:ascii="KaiTi_GB2312" w:eastAsia="KaiTi_GB2312" w:hint="eastAsia"/>
                <w:color w:val="0000FF"/>
                <w:sz w:val="14"/>
              </w:rPr>
            </w:pPr>
            <w:r>
              <w:rPr>
                <w:rFonts w:ascii="KaiTi_GB2312" w:eastAsia="KaiTi_GB2312" w:hint="eastAsia"/>
                <w:color w:val="0000FF"/>
                <w:sz w:val="14"/>
              </w:rPr>
              <w:t>保健设施</w:t>
            </w:r>
          </w:p>
        </w:tc>
        <w:tc>
          <w:tcPr>
            <w:tcW w:w="1828" w:type="dxa"/>
            <w:tcBorders>
              <w:top w:val="single" w:sz="6" w:space="0" w:color="auto"/>
            </w:tcBorders>
          </w:tcPr>
          <w:p w:rsidR="00000000" w:rsidRDefault="00000000">
            <w:pPr>
              <w:ind w:left="57" w:right="57"/>
              <w:jc w:val="right"/>
              <w:rPr>
                <w:rFonts w:ascii="Times New Roman" w:eastAsia="KaiTi_GB2312" w:hint="eastAsia"/>
                <w:color w:val="0000FF"/>
                <w:sz w:val="14"/>
              </w:rPr>
            </w:pPr>
            <w:r>
              <w:rPr>
                <w:rFonts w:ascii="Times New Roman" w:eastAsia="KaiTi_GB2312" w:hint="eastAsia"/>
                <w:color w:val="0000FF"/>
                <w:sz w:val="14"/>
              </w:rPr>
              <w:t>A</w:t>
            </w:r>
          </w:p>
        </w:tc>
        <w:tc>
          <w:tcPr>
            <w:tcW w:w="1829" w:type="dxa"/>
            <w:tcBorders>
              <w:top w:val="single" w:sz="6" w:space="0" w:color="auto"/>
            </w:tcBorders>
          </w:tcPr>
          <w:p w:rsidR="00000000" w:rsidRDefault="00000000">
            <w:pPr>
              <w:ind w:left="57" w:right="57"/>
              <w:jc w:val="right"/>
              <w:rPr>
                <w:rFonts w:ascii="Times New Roman" w:eastAsia="KaiTi_GB2312" w:hint="eastAsia"/>
                <w:color w:val="0000FF"/>
                <w:sz w:val="14"/>
              </w:rPr>
            </w:pPr>
            <w:r>
              <w:rPr>
                <w:rFonts w:ascii="Times New Roman" w:eastAsia="KaiTi_GB2312" w:hint="eastAsia"/>
                <w:color w:val="0000FF"/>
                <w:sz w:val="14"/>
              </w:rPr>
              <w:t>B</w:t>
            </w:r>
          </w:p>
        </w:tc>
      </w:tr>
      <w:tr w:rsidR="00000000">
        <w:tblPrEx>
          <w:tblCellMar>
            <w:top w:w="0" w:type="dxa"/>
            <w:left w:w="0" w:type="dxa"/>
            <w:bottom w:w="0" w:type="dxa"/>
            <w:right w:w="0" w:type="dxa"/>
          </w:tblCellMar>
        </w:tblPrEx>
        <w:trPr>
          <w:cantSplit/>
          <w:trHeight w:hRule="exact" w:val="140"/>
          <w:tblHeader/>
        </w:trPr>
        <w:tc>
          <w:tcPr>
            <w:tcW w:w="3657" w:type="dxa"/>
            <w:tcBorders>
              <w:top w:val="single" w:sz="12" w:space="0" w:color="auto"/>
            </w:tcBorders>
          </w:tcPr>
          <w:p w:rsidR="00000000" w:rsidRDefault="00000000">
            <w:pPr>
              <w:spacing w:after="60" w:line="240" w:lineRule="exact"/>
              <w:ind w:left="57" w:right="57"/>
              <w:rPr>
                <w:rFonts w:ascii="长城楷体" w:eastAsia="长城楷体"/>
                <w:color w:val="0000FF"/>
                <w:sz w:val="14"/>
              </w:rPr>
            </w:pPr>
          </w:p>
        </w:tc>
        <w:tc>
          <w:tcPr>
            <w:tcW w:w="1828" w:type="dxa"/>
            <w:tcBorders>
              <w:top w:val="single" w:sz="12" w:space="0" w:color="auto"/>
            </w:tcBorders>
          </w:tcPr>
          <w:p w:rsidR="00000000" w:rsidRDefault="00000000">
            <w:pPr>
              <w:spacing w:after="60" w:line="240" w:lineRule="exact"/>
              <w:ind w:left="57" w:right="57"/>
              <w:jc w:val="right"/>
              <w:rPr>
                <w:rFonts w:ascii="Times New Roman" w:eastAsia="长城楷体"/>
                <w:color w:val="0000FF"/>
                <w:sz w:val="14"/>
              </w:rPr>
            </w:pPr>
          </w:p>
        </w:tc>
        <w:tc>
          <w:tcPr>
            <w:tcW w:w="1829" w:type="dxa"/>
            <w:tcBorders>
              <w:top w:val="single" w:sz="12" w:space="0" w:color="auto"/>
            </w:tcBorders>
          </w:tcPr>
          <w:p w:rsidR="00000000" w:rsidRDefault="00000000">
            <w:pPr>
              <w:spacing w:after="60" w:line="240" w:lineRule="exact"/>
              <w:ind w:left="57" w:right="57"/>
              <w:jc w:val="right"/>
              <w:rPr>
                <w:rFonts w:ascii="Times New Roman" w:eastAsia="长城楷体"/>
                <w:color w:val="0000FF"/>
                <w:sz w:val="14"/>
              </w:rPr>
            </w:pPr>
          </w:p>
        </w:tc>
      </w:tr>
      <w:tr w:rsidR="00000000">
        <w:tblPrEx>
          <w:tblCellMar>
            <w:top w:w="0" w:type="dxa"/>
            <w:left w:w="0" w:type="dxa"/>
            <w:bottom w:w="0" w:type="dxa"/>
            <w:right w:w="0" w:type="dxa"/>
          </w:tblCellMar>
        </w:tblPrEx>
        <w:trPr>
          <w:cantSplit/>
          <w:trHeight w:val="360"/>
        </w:trPr>
        <w:tc>
          <w:tcPr>
            <w:tcW w:w="3657" w:type="dxa"/>
          </w:tcPr>
          <w:p w:rsidR="00000000" w:rsidRDefault="00000000">
            <w:pPr>
              <w:pStyle w:val="850"/>
              <w:spacing w:after="60"/>
              <w:ind w:left="57"/>
              <w:jc w:val="left"/>
              <w:rPr>
                <w:rFonts w:ascii="SimSun"/>
              </w:rPr>
            </w:pPr>
            <w:r>
              <w:rPr>
                <w:rFonts w:hint="eastAsia"/>
                <w:sz w:val="16"/>
              </w:rPr>
              <w:t>J.N.F.</w:t>
            </w:r>
            <w:r>
              <w:rPr>
                <w:rFonts w:hint="eastAsia"/>
                <w:sz w:val="16"/>
              </w:rPr>
              <w:t>（圣基茨）</w:t>
            </w:r>
          </w:p>
        </w:tc>
        <w:tc>
          <w:tcPr>
            <w:tcW w:w="1828" w:type="dxa"/>
          </w:tcPr>
          <w:p w:rsidR="00000000" w:rsidRDefault="00000000">
            <w:pPr>
              <w:pStyle w:val="850"/>
              <w:spacing w:after="60"/>
              <w:ind w:left="57"/>
              <w:rPr>
                <w:rFonts w:hint="eastAsia"/>
              </w:rPr>
            </w:pPr>
            <w:r>
              <w:rPr>
                <w:rFonts w:hint="eastAsia"/>
              </w:rPr>
              <w:t>30</w:t>
            </w:r>
          </w:p>
        </w:tc>
        <w:tc>
          <w:tcPr>
            <w:tcW w:w="1829" w:type="dxa"/>
          </w:tcPr>
          <w:p w:rsidR="00000000" w:rsidRDefault="00000000">
            <w:pPr>
              <w:pStyle w:val="850"/>
              <w:spacing w:after="60"/>
              <w:ind w:left="57"/>
              <w:rPr>
                <w:rFonts w:hint="eastAsia"/>
              </w:rPr>
            </w:pPr>
            <w:r>
              <w:rPr>
                <w:rFonts w:hint="eastAsia"/>
              </w:rPr>
              <w:t>150</w:t>
            </w:r>
          </w:p>
        </w:tc>
      </w:tr>
      <w:tr w:rsidR="00000000">
        <w:tblPrEx>
          <w:tblCellMar>
            <w:top w:w="0" w:type="dxa"/>
            <w:left w:w="0" w:type="dxa"/>
            <w:bottom w:w="0" w:type="dxa"/>
            <w:right w:w="0" w:type="dxa"/>
          </w:tblCellMar>
        </w:tblPrEx>
        <w:trPr>
          <w:cantSplit/>
          <w:trHeight w:val="360"/>
        </w:trPr>
        <w:tc>
          <w:tcPr>
            <w:tcW w:w="3657" w:type="dxa"/>
          </w:tcPr>
          <w:p w:rsidR="00000000" w:rsidRDefault="00000000">
            <w:pPr>
              <w:pStyle w:val="850"/>
              <w:spacing w:after="60"/>
              <w:ind w:left="57"/>
              <w:jc w:val="left"/>
              <w:rPr>
                <w:rFonts w:hint="eastAsia"/>
                <w:sz w:val="16"/>
              </w:rPr>
            </w:pPr>
            <w:r>
              <w:rPr>
                <w:rFonts w:hint="eastAsia"/>
                <w:sz w:val="16"/>
              </w:rPr>
              <w:t>POGSON</w:t>
            </w:r>
            <w:r>
              <w:rPr>
                <w:rFonts w:hint="eastAsia"/>
                <w:sz w:val="16"/>
              </w:rPr>
              <w:t>（圣基茨）</w:t>
            </w:r>
            <w:r>
              <w:rPr>
                <w:rFonts w:hint="eastAsia"/>
                <w:sz w:val="16"/>
              </w:rPr>
              <w:t>Mary</w:t>
            </w:r>
          </w:p>
        </w:tc>
        <w:tc>
          <w:tcPr>
            <w:tcW w:w="1828" w:type="dxa"/>
          </w:tcPr>
          <w:p w:rsidR="00000000" w:rsidRDefault="00000000">
            <w:pPr>
              <w:pStyle w:val="850"/>
              <w:spacing w:after="60"/>
              <w:ind w:left="57"/>
              <w:rPr>
                <w:rFonts w:hint="eastAsia"/>
              </w:rPr>
            </w:pPr>
            <w:r>
              <w:rPr>
                <w:rFonts w:hint="eastAsia"/>
              </w:rPr>
              <w:t>10</w:t>
            </w:r>
          </w:p>
        </w:tc>
        <w:tc>
          <w:tcPr>
            <w:tcW w:w="1829" w:type="dxa"/>
          </w:tcPr>
          <w:p w:rsidR="00000000" w:rsidRDefault="00000000">
            <w:pPr>
              <w:pStyle w:val="850"/>
              <w:spacing w:after="60"/>
              <w:ind w:left="57"/>
              <w:rPr>
                <w:rFonts w:hint="eastAsia"/>
              </w:rPr>
            </w:pPr>
            <w:r>
              <w:rPr>
                <w:rFonts w:hint="eastAsia"/>
              </w:rPr>
              <w:t>30</w:t>
            </w:r>
          </w:p>
        </w:tc>
      </w:tr>
      <w:tr w:rsidR="00000000">
        <w:tblPrEx>
          <w:tblCellMar>
            <w:top w:w="0" w:type="dxa"/>
            <w:left w:w="0" w:type="dxa"/>
            <w:bottom w:w="0" w:type="dxa"/>
            <w:right w:w="0" w:type="dxa"/>
          </w:tblCellMar>
        </w:tblPrEx>
        <w:trPr>
          <w:cantSplit/>
          <w:trHeight w:val="360"/>
        </w:trPr>
        <w:tc>
          <w:tcPr>
            <w:tcW w:w="3657" w:type="dxa"/>
          </w:tcPr>
          <w:p w:rsidR="00000000" w:rsidRDefault="00000000">
            <w:pPr>
              <w:pStyle w:val="850"/>
              <w:spacing w:after="60"/>
              <w:ind w:left="57"/>
              <w:jc w:val="left"/>
              <w:rPr>
                <w:rFonts w:hint="eastAsia"/>
                <w:sz w:val="16"/>
              </w:rPr>
            </w:pPr>
            <w:r>
              <w:rPr>
                <w:rFonts w:hint="eastAsia"/>
                <w:sz w:val="16"/>
              </w:rPr>
              <w:t>Charles</w:t>
            </w:r>
            <w:r>
              <w:rPr>
                <w:rFonts w:hint="eastAsia"/>
                <w:sz w:val="16"/>
              </w:rPr>
              <w:t>（圣基茨）</w:t>
            </w:r>
          </w:p>
        </w:tc>
        <w:tc>
          <w:tcPr>
            <w:tcW w:w="1828" w:type="dxa"/>
          </w:tcPr>
          <w:p w:rsidR="00000000" w:rsidRDefault="00000000">
            <w:pPr>
              <w:pStyle w:val="850"/>
              <w:spacing w:after="60"/>
              <w:ind w:left="57"/>
              <w:rPr>
                <w:rFonts w:hint="eastAsia"/>
              </w:rPr>
            </w:pPr>
            <w:r>
              <w:rPr>
                <w:rFonts w:hint="eastAsia"/>
              </w:rPr>
              <w:t>2</w:t>
            </w:r>
          </w:p>
        </w:tc>
        <w:tc>
          <w:tcPr>
            <w:tcW w:w="1829" w:type="dxa"/>
          </w:tcPr>
          <w:p w:rsidR="00000000" w:rsidRDefault="00000000">
            <w:pPr>
              <w:pStyle w:val="850"/>
              <w:spacing w:after="60"/>
              <w:ind w:left="57"/>
              <w:rPr>
                <w:rFonts w:hint="eastAsia"/>
              </w:rPr>
            </w:pPr>
            <w:r>
              <w:rPr>
                <w:rFonts w:hint="eastAsia"/>
              </w:rPr>
              <w:t>10</w:t>
            </w:r>
          </w:p>
        </w:tc>
      </w:tr>
      <w:tr w:rsidR="00000000">
        <w:tblPrEx>
          <w:tblCellMar>
            <w:top w:w="0" w:type="dxa"/>
            <w:left w:w="0" w:type="dxa"/>
            <w:bottom w:w="0" w:type="dxa"/>
            <w:right w:w="0" w:type="dxa"/>
          </w:tblCellMar>
        </w:tblPrEx>
        <w:trPr>
          <w:cantSplit/>
          <w:trHeight w:val="360"/>
        </w:trPr>
        <w:tc>
          <w:tcPr>
            <w:tcW w:w="3657" w:type="dxa"/>
            <w:tcBorders>
              <w:bottom w:val="single" w:sz="12" w:space="0" w:color="auto"/>
            </w:tcBorders>
          </w:tcPr>
          <w:p w:rsidR="00000000" w:rsidRDefault="00000000">
            <w:pPr>
              <w:pStyle w:val="850"/>
              <w:spacing w:after="60"/>
              <w:ind w:left="57"/>
              <w:jc w:val="left"/>
              <w:rPr>
                <w:rFonts w:hint="eastAsia"/>
                <w:sz w:val="16"/>
              </w:rPr>
            </w:pPr>
            <w:r>
              <w:rPr>
                <w:rFonts w:hint="eastAsia"/>
                <w:sz w:val="16"/>
              </w:rPr>
              <w:t>Alexandra</w:t>
            </w:r>
            <w:r>
              <w:rPr>
                <w:rFonts w:hint="eastAsia"/>
                <w:sz w:val="16"/>
              </w:rPr>
              <w:t>（尼维斯）</w:t>
            </w:r>
          </w:p>
        </w:tc>
        <w:tc>
          <w:tcPr>
            <w:tcW w:w="1828" w:type="dxa"/>
            <w:tcBorders>
              <w:bottom w:val="single" w:sz="12" w:space="0" w:color="auto"/>
            </w:tcBorders>
          </w:tcPr>
          <w:p w:rsidR="00000000" w:rsidRDefault="00000000">
            <w:pPr>
              <w:pStyle w:val="850"/>
              <w:spacing w:after="60"/>
              <w:ind w:left="57"/>
              <w:rPr>
                <w:rFonts w:hint="eastAsia"/>
              </w:rPr>
            </w:pPr>
            <w:r>
              <w:rPr>
                <w:rFonts w:hint="eastAsia"/>
              </w:rPr>
              <w:t>10</w:t>
            </w:r>
          </w:p>
        </w:tc>
        <w:tc>
          <w:tcPr>
            <w:tcW w:w="1829" w:type="dxa"/>
            <w:tcBorders>
              <w:bottom w:val="single" w:sz="12" w:space="0" w:color="auto"/>
            </w:tcBorders>
          </w:tcPr>
          <w:p w:rsidR="00000000" w:rsidRDefault="00000000">
            <w:pPr>
              <w:pStyle w:val="850"/>
              <w:spacing w:after="60"/>
              <w:ind w:left="57"/>
              <w:rPr>
                <w:rFonts w:hint="eastAsia"/>
              </w:rPr>
            </w:pPr>
            <w:r>
              <w:rPr>
                <w:rFonts w:hint="eastAsia"/>
              </w:rPr>
              <w:t>28</w:t>
            </w:r>
          </w:p>
        </w:tc>
      </w:tr>
    </w:tbl>
    <w:p w:rsidR="00000000" w:rsidRDefault="00000000">
      <w:pPr>
        <w:pStyle w:val="SingleTxt"/>
        <w:spacing w:before="120" w:after="120" w:line="280" w:lineRule="exact"/>
        <w:rPr>
          <w:rFonts w:hint="eastAsia"/>
          <w:sz w:val="18"/>
        </w:rPr>
      </w:pPr>
      <w:r>
        <w:rPr>
          <w:rFonts w:hint="eastAsia"/>
          <w:sz w:val="18"/>
        </w:rPr>
        <w:t>A</w:t>
      </w:r>
      <w:r>
        <w:rPr>
          <w:sz w:val="18"/>
        </w:rPr>
        <w:t>=</w:t>
      </w:r>
      <w:r>
        <w:rPr>
          <w:rFonts w:hint="eastAsia"/>
          <w:sz w:val="18"/>
        </w:rPr>
        <w:t>产科床位；B=医院床位。</w:t>
      </w:r>
    </w:p>
    <w:p w:rsidR="00000000" w:rsidRDefault="00000000">
      <w:pPr>
        <w:pStyle w:val="SingleTxt"/>
        <w:spacing w:after="120" w:line="280" w:lineRule="exact"/>
        <w:rPr>
          <w:rFonts w:hint="eastAsia"/>
        </w:rPr>
      </w:pPr>
      <w:r>
        <w:rPr>
          <w:rFonts w:hint="eastAsia"/>
          <w:sz w:val="18"/>
        </w:rPr>
        <w:t>资料来源：健康状况和趋势，圣基茨和尼维斯，1992至1995年。泛美卫生组织/卫生组织。</w:t>
      </w:r>
    </w:p>
    <w:p w:rsidR="00000000" w:rsidRDefault="00000000">
      <w:pPr>
        <w:pStyle w:val="SingleTxt"/>
        <w:spacing w:after="120"/>
        <w:rPr>
          <w:rFonts w:hint="eastAsia"/>
        </w:rPr>
      </w:pPr>
      <w:r>
        <w:rPr>
          <w:rFonts w:hint="eastAsia"/>
        </w:rPr>
        <w:t>130.  产科急诊转诊的接受单位是约瑟夫·纳塔涅尔·弗朗斯总医院。提出转诊的医生或护士联络医师，提出转诊方安排交通，包括船、飞机或救护车。</w:t>
      </w:r>
    </w:p>
    <w:p w:rsidR="00000000" w:rsidRDefault="00000000">
      <w:pPr>
        <w:pStyle w:val="SingleTxt"/>
        <w:spacing w:after="120"/>
        <w:rPr>
          <w:rFonts w:hint="eastAsia"/>
        </w:rPr>
      </w:pPr>
      <w:r>
        <w:rPr>
          <w:rFonts w:hint="eastAsia"/>
        </w:rPr>
        <w:t>131.  1993年，33名医生为43 520人提供服务。这使得联邦的医生与人口比例为1:1 319。同一时期，合格的和受过培训的护士和护士助理总数为287人。这使得护士/护士助理与人口比例为1:152。截至1998年，即本报告所述期间的末期，有46名医生和270名护士。</w:t>
      </w:r>
    </w:p>
    <w:p w:rsidR="00000000" w:rsidRDefault="00000000">
      <w:pPr>
        <w:pStyle w:val="SingleTxt"/>
        <w:spacing w:after="120"/>
        <w:rPr>
          <w:rFonts w:ascii="KaiTi_GB2312" w:eastAsia="KaiTi_GB2312" w:hint="eastAsia"/>
          <w:color w:val="0000FF"/>
        </w:rPr>
      </w:pPr>
      <w:r>
        <w:rPr>
          <w:rFonts w:ascii="KaiTi_GB2312" w:eastAsia="KaiTi_GB2312" w:hint="eastAsia"/>
          <w:color w:val="0000FF"/>
        </w:rPr>
        <w:t>婴儿死亡率</w:t>
      </w:r>
    </w:p>
    <w:p w:rsidR="00000000" w:rsidRDefault="00000000">
      <w:pPr>
        <w:pStyle w:val="SingleTxt"/>
        <w:spacing w:after="120"/>
        <w:rPr>
          <w:rFonts w:hint="eastAsia"/>
        </w:rPr>
      </w:pPr>
      <w:r>
        <w:rPr>
          <w:rFonts w:hint="eastAsia"/>
        </w:rPr>
        <w:t>132.  婴儿死亡率是衡量一个国家对其婴儿照顾情况的良好指标，圣基茨和尼维斯的婴儿死亡率一直低于《利马协议》建议的数字的50％。1997年，圣基茨和尼维斯的婴儿死亡率为22.9％。出现这一相对较低的婴儿死亡率的原因是基本保健、卫生和供水服务的改善。农村和城市产前及儿童福利诊所向父母提供了关于照料婴儿的宝贵资料。</w:t>
      </w:r>
    </w:p>
    <w:p w:rsidR="00000000" w:rsidRDefault="00000000">
      <w:pPr>
        <w:pStyle w:val="SingleTxt"/>
        <w:spacing w:after="120"/>
        <w:rPr>
          <w:rFonts w:ascii="KaiTi_GB2312" w:eastAsia="KaiTi_GB2312" w:hint="eastAsia"/>
          <w:color w:val="0000FF"/>
        </w:rPr>
      </w:pPr>
      <w:r>
        <w:rPr>
          <w:rFonts w:ascii="KaiTi_GB2312" w:eastAsia="KaiTi_GB2312" w:hint="eastAsia"/>
          <w:color w:val="0000FF"/>
        </w:rPr>
        <w:t>保健教育</w:t>
      </w:r>
    </w:p>
    <w:p w:rsidR="00000000" w:rsidRDefault="00000000">
      <w:pPr>
        <w:pStyle w:val="SingleTxt"/>
        <w:spacing w:after="120"/>
        <w:rPr>
          <w:rFonts w:hint="eastAsia"/>
        </w:rPr>
      </w:pPr>
      <w:r>
        <w:rPr>
          <w:rFonts w:hint="eastAsia"/>
        </w:rPr>
        <w:t>133.  联邦所有高中均教授家庭生活和保健教育知识。社区事务部、计划生育协会和其他非政府组织举办有关做父母技巧和相关领域的讲习班。幼儿课程也包括家庭生活教育内容。</w:t>
      </w:r>
    </w:p>
    <w:p w:rsidR="00000000" w:rsidRDefault="00000000">
      <w:pPr>
        <w:pStyle w:val="SingleTxt"/>
        <w:spacing w:after="120"/>
        <w:rPr>
          <w:rFonts w:ascii="KaiTi_GB2312" w:eastAsia="KaiTi_GB2312" w:hint="eastAsia"/>
          <w:color w:val="0000FF"/>
        </w:rPr>
      </w:pPr>
      <w:r>
        <w:rPr>
          <w:rFonts w:ascii="KaiTi_GB2312" w:eastAsia="KaiTi_GB2312" w:hint="eastAsia"/>
          <w:color w:val="0000FF"/>
        </w:rPr>
        <w:t>生育率</w:t>
      </w:r>
    </w:p>
    <w:p w:rsidR="00000000" w:rsidRDefault="00000000">
      <w:pPr>
        <w:pStyle w:val="SingleTxt"/>
        <w:spacing w:after="120"/>
        <w:rPr>
          <w:rFonts w:hint="eastAsia"/>
        </w:rPr>
      </w:pPr>
      <w:r>
        <w:rPr>
          <w:rFonts w:hint="eastAsia"/>
        </w:rPr>
        <w:t>134.  1992-1995年的生育率幅度为76.1％至87.2％。尽管1994-1995年的生育率有些上升，但与1980年至1990年相比，总的出生率明确下降。1996年至1998年的总出生率分别为76.9％、83.0％和82.4％。</w:t>
      </w:r>
    </w:p>
    <w:p w:rsidR="00000000" w:rsidRDefault="00000000">
      <w:pPr>
        <w:pStyle w:val="SingleTxt"/>
        <w:spacing w:after="120"/>
        <w:rPr>
          <w:rFonts w:hint="eastAsia"/>
        </w:rPr>
      </w:pPr>
      <w:r>
        <w:rPr>
          <w:rFonts w:hint="eastAsia"/>
        </w:rPr>
        <w:t>135.  对活产母亲年龄的调查显示，1992至1995年出生的儿童中，17％至24％是由少年母亲生的，其中23％至25％的少年母亲至少已经生过一次。</w:t>
      </w:r>
    </w:p>
    <w:p w:rsidR="00000000" w:rsidRDefault="00000000">
      <w:pPr>
        <w:pStyle w:val="SingleTxt"/>
        <w:spacing w:after="120"/>
        <w:rPr>
          <w:rFonts w:hint="eastAsia"/>
        </w:rPr>
      </w:pPr>
      <w:r>
        <w:rPr>
          <w:rFonts w:hint="eastAsia"/>
        </w:rPr>
        <w:t>136.  这种状况对母亲、儿童的健康以及母亲充分照顾儿童的能力都有影响。</w:t>
      </w:r>
    </w:p>
    <w:p w:rsidR="00000000" w:rsidRDefault="00000000">
      <w:pPr>
        <w:pStyle w:val="SingleTxt"/>
        <w:rPr>
          <w:rFonts w:ascii="SimHei" w:eastAsia="SimHei" w:hint="eastAsia"/>
          <w:color w:val="FF0000"/>
        </w:rPr>
      </w:pPr>
      <w:r>
        <w:rPr>
          <w:rFonts w:ascii="SimHei" w:eastAsia="SimHei" w:hint="eastAsia"/>
          <w:color w:val="FF0000"/>
        </w:rPr>
        <w:t>表15：按产次所列少年母亲的活产</w:t>
      </w:r>
    </w:p>
    <w:tbl>
      <w:tblPr>
        <w:tblW w:w="0" w:type="auto"/>
        <w:tblInd w:w="1284" w:type="dxa"/>
        <w:tblLayout w:type="fixed"/>
        <w:tblCellMar>
          <w:left w:w="0" w:type="dxa"/>
          <w:right w:w="0" w:type="dxa"/>
        </w:tblCellMar>
        <w:tblLook w:val="0000" w:firstRow="0" w:lastRow="0" w:firstColumn="0" w:lastColumn="0" w:noHBand="0" w:noVBand="0"/>
      </w:tblPr>
      <w:tblGrid>
        <w:gridCol w:w="812"/>
        <w:gridCol w:w="813"/>
        <w:gridCol w:w="813"/>
        <w:gridCol w:w="812"/>
        <w:gridCol w:w="813"/>
        <w:gridCol w:w="813"/>
        <w:gridCol w:w="812"/>
        <w:gridCol w:w="813"/>
        <w:gridCol w:w="813"/>
      </w:tblGrid>
      <w:tr w:rsidR="00000000">
        <w:tblPrEx>
          <w:tblCellMar>
            <w:top w:w="0" w:type="dxa"/>
            <w:left w:w="0" w:type="dxa"/>
            <w:bottom w:w="0" w:type="dxa"/>
            <w:right w:w="0" w:type="dxa"/>
          </w:tblCellMar>
        </w:tblPrEx>
        <w:trPr>
          <w:cantSplit/>
          <w:trHeight w:val="280"/>
          <w:tblHeader/>
        </w:trPr>
        <w:tc>
          <w:tcPr>
            <w:tcW w:w="812"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年份</w:t>
            </w:r>
          </w:p>
        </w:tc>
        <w:tc>
          <w:tcPr>
            <w:tcW w:w="813"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年龄组</w:t>
            </w:r>
          </w:p>
        </w:tc>
        <w:tc>
          <w:tcPr>
            <w:tcW w:w="4063" w:type="dxa"/>
            <w:gridSpan w:val="5"/>
            <w:tcBorders>
              <w:top w:val="single" w:sz="6" w:space="0" w:color="auto"/>
            </w:tcBorders>
          </w:tcPr>
          <w:p w:rsidR="00000000" w:rsidRDefault="00000000">
            <w:pPr>
              <w:pStyle w:val="7"/>
              <w:spacing w:after="60" w:line="240" w:lineRule="exact"/>
              <w:jc w:val="center"/>
              <w:rPr>
                <w:rFonts w:ascii="KaiTi_GB2312" w:eastAsia="KaiTi_GB2312"/>
              </w:rPr>
            </w:pPr>
            <w:r>
              <w:rPr>
                <w:rFonts w:hint="eastAsia"/>
              </w:rPr>
              <w:t>产次</w:t>
            </w:r>
          </w:p>
        </w:tc>
        <w:tc>
          <w:tcPr>
            <w:tcW w:w="813"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共计</w:t>
            </w:r>
          </w:p>
        </w:tc>
        <w:tc>
          <w:tcPr>
            <w:tcW w:w="813" w:type="dxa"/>
            <w:tcBorders>
              <w:top w:val="single" w:sz="6" w:space="0" w:color="auto"/>
            </w:tcBorders>
          </w:tcPr>
          <w:p w:rsidR="00000000" w:rsidRDefault="00000000">
            <w:pPr>
              <w:pStyle w:val="7"/>
              <w:spacing w:after="60" w:line="240" w:lineRule="exact"/>
              <w:ind w:right="0"/>
              <w:rPr>
                <w:rFonts w:ascii="KaiTi_GB2312" w:eastAsia="KaiTi_GB2312"/>
              </w:rPr>
            </w:pPr>
            <w:r>
              <w:rPr>
                <w:rFonts w:hint="eastAsia"/>
              </w:rPr>
              <w:t>占所生婴儿</w:t>
            </w:r>
          </w:p>
        </w:tc>
      </w:tr>
      <w:tr w:rsidR="00000000">
        <w:tblPrEx>
          <w:tblCellMar>
            <w:top w:w="0" w:type="dxa"/>
            <w:left w:w="0" w:type="dxa"/>
            <w:bottom w:w="0" w:type="dxa"/>
            <w:right w:w="0" w:type="dxa"/>
          </w:tblCellMar>
        </w:tblPrEx>
        <w:trPr>
          <w:cantSplit/>
          <w:trHeight w:val="280"/>
          <w:tblHeader/>
        </w:trPr>
        <w:tc>
          <w:tcPr>
            <w:tcW w:w="812" w:type="dxa"/>
            <w:tcBorders>
              <w:bottom w:val="single" w:sz="12" w:space="0" w:color="auto"/>
            </w:tcBorders>
          </w:tcPr>
          <w:p w:rsidR="00000000" w:rsidRDefault="00000000">
            <w:pPr>
              <w:pStyle w:val="7"/>
              <w:spacing w:after="60" w:line="240" w:lineRule="exact"/>
              <w:ind w:left="57"/>
              <w:jc w:val="left"/>
              <w:rPr>
                <w:rFonts w:ascii="KaiTi_GB2312" w:eastAsia="KaiTi_GB2312"/>
              </w:rPr>
            </w:pPr>
          </w:p>
        </w:tc>
        <w:tc>
          <w:tcPr>
            <w:tcW w:w="813" w:type="dxa"/>
            <w:tcBorders>
              <w:bottom w:val="single" w:sz="12" w:space="0" w:color="auto"/>
            </w:tcBorders>
          </w:tcPr>
          <w:p w:rsidR="00000000" w:rsidRDefault="00000000">
            <w:pPr>
              <w:pStyle w:val="7"/>
              <w:spacing w:after="60" w:line="240" w:lineRule="exact"/>
              <w:ind w:left="57"/>
              <w:jc w:val="left"/>
              <w:rPr>
                <w:rFonts w:ascii="KaiTi_GB2312" w:eastAsia="KaiTi_GB2312"/>
              </w:rPr>
            </w:pPr>
          </w:p>
        </w:tc>
        <w:tc>
          <w:tcPr>
            <w:tcW w:w="813" w:type="dxa"/>
            <w:tcBorders>
              <w:top w:val="single" w:sz="6" w:space="0" w:color="auto"/>
            </w:tcBorders>
          </w:tcPr>
          <w:p w:rsidR="00000000" w:rsidRDefault="00000000">
            <w:pPr>
              <w:pStyle w:val="7"/>
              <w:spacing w:after="60" w:line="240" w:lineRule="exact"/>
              <w:rPr>
                <w:rFonts w:eastAsia="KaiTi_GB2312" w:hint="eastAsia"/>
              </w:rPr>
            </w:pPr>
            <w:r>
              <w:rPr>
                <w:rFonts w:eastAsia="KaiTi_GB2312" w:hint="eastAsia"/>
              </w:rPr>
              <w:t>1</w:t>
            </w:r>
          </w:p>
        </w:tc>
        <w:tc>
          <w:tcPr>
            <w:tcW w:w="812" w:type="dxa"/>
            <w:tcBorders>
              <w:top w:val="single" w:sz="6" w:space="0" w:color="auto"/>
            </w:tcBorders>
          </w:tcPr>
          <w:p w:rsidR="00000000" w:rsidRDefault="00000000">
            <w:pPr>
              <w:pStyle w:val="7"/>
              <w:spacing w:after="60" w:line="240" w:lineRule="exact"/>
              <w:rPr>
                <w:rFonts w:eastAsia="KaiTi_GB2312" w:hint="eastAsia"/>
              </w:rPr>
            </w:pPr>
            <w:r>
              <w:rPr>
                <w:rFonts w:eastAsia="KaiTi_GB2312" w:hint="eastAsia"/>
              </w:rPr>
              <w:t>2</w:t>
            </w:r>
          </w:p>
        </w:tc>
        <w:tc>
          <w:tcPr>
            <w:tcW w:w="813" w:type="dxa"/>
            <w:tcBorders>
              <w:top w:val="single" w:sz="6" w:space="0" w:color="auto"/>
            </w:tcBorders>
          </w:tcPr>
          <w:p w:rsidR="00000000" w:rsidRDefault="00000000">
            <w:pPr>
              <w:pStyle w:val="7"/>
              <w:spacing w:after="60" w:line="240" w:lineRule="exact"/>
              <w:rPr>
                <w:rFonts w:eastAsia="KaiTi_GB2312" w:hint="eastAsia"/>
              </w:rPr>
            </w:pPr>
            <w:r>
              <w:rPr>
                <w:rFonts w:eastAsia="KaiTi_GB2312" w:hint="eastAsia"/>
              </w:rPr>
              <w:t>3</w:t>
            </w:r>
          </w:p>
        </w:tc>
        <w:tc>
          <w:tcPr>
            <w:tcW w:w="813" w:type="dxa"/>
            <w:tcBorders>
              <w:top w:val="single" w:sz="6" w:space="0" w:color="auto"/>
            </w:tcBorders>
          </w:tcPr>
          <w:p w:rsidR="00000000" w:rsidRDefault="00000000">
            <w:pPr>
              <w:pStyle w:val="7"/>
              <w:spacing w:after="60" w:line="240" w:lineRule="exact"/>
              <w:rPr>
                <w:rFonts w:eastAsia="KaiTi_GB2312" w:hint="eastAsia"/>
              </w:rPr>
            </w:pPr>
            <w:r>
              <w:rPr>
                <w:rFonts w:eastAsia="KaiTi_GB2312" w:hint="eastAsia"/>
              </w:rPr>
              <w:t>4</w:t>
            </w:r>
          </w:p>
        </w:tc>
        <w:tc>
          <w:tcPr>
            <w:tcW w:w="812" w:type="dxa"/>
            <w:tcBorders>
              <w:top w:val="single" w:sz="6" w:space="0" w:color="auto"/>
            </w:tcBorders>
          </w:tcPr>
          <w:p w:rsidR="00000000" w:rsidRDefault="00000000">
            <w:pPr>
              <w:pStyle w:val="7"/>
              <w:spacing w:after="60" w:line="240" w:lineRule="exact"/>
              <w:rPr>
                <w:rFonts w:eastAsia="KaiTi_GB2312" w:hint="eastAsia"/>
              </w:rPr>
            </w:pPr>
            <w:r>
              <w:rPr>
                <w:rFonts w:eastAsia="KaiTi_GB2312" w:hint="eastAsia"/>
              </w:rPr>
              <w:t>5</w:t>
            </w:r>
          </w:p>
        </w:tc>
        <w:tc>
          <w:tcPr>
            <w:tcW w:w="813" w:type="dxa"/>
            <w:tcBorders>
              <w:bottom w:val="single" w:sz="12" w:space="0" w:color="auto"/>
            </w:tcBorders>
          </w:tcPr>
          <w:p w:rsidR="00000000" w:rsidRDefault="00000000">
            <w:pPr>
              <w:pStyle w:val="7"/>
              <w:spacing w:after="60" w:line="240" w:lineRule="exact"/>
              <w:rPr>
                <w:rFonts w:ascii="KaiTi_GB2312" w:eastAsia="KaiTi_GB2312"/>
              </w:rPr>
            </w:pPr>
          </w:p>
        </w:tc>
        <w:tc>
          <w:tcPr>
            <w:tcW w:w="813" w:type="dxa"/>
            <w:tcBorders>
              <w:bottom w:val="single" w:sz="12" w:space="0" w:color="auto"/>
            </w:tcBorders>
          </w:tcPr>
          <w:p w:rsidR="00000000" w:rsidRDefault="00000000">
            <w:pPr>
              <w:pStyle w:val="7"/>
              <w:spacing w:after="60" w:line="240" w:lineRule="exact"/>
              <w:ind w:right="0"/>
              <w:rPr>
                <w:rFonts w:ascii="KaiTi_GB2312" w:eastAsia="KaiTi_GB2312"/>
                <w:spacing w:val="-8"/>
              </w:rPr>
            </w:pPr>
            <w:r>
              <w:rPr>
                <w:rFonts w:hint="eastAsia"/>
                <w:spacing w:val="-8"/>
              </w:rPr>
              <w:t>总数的百分比</w:t>
            </w:r>
          </w:p>
        </w:tc>
      </w:tr>
      <w:tr w:rsidR="00000000">
        <w:tblPrEx>
          <w:tblCellMar>
            <w:top w:w="0" w:type="dxa"/>
            <w:left w:w="0" w:type="dxa"/>
            <w:bottom w:w="0" w:type="dxa"/>
            <w:right w:w="0" w:type="dxa"/>
          </w:tblCellMar>
        </w:tblPrEx>
        <w:trPr>
          <w:cantSplit/>
          <w:trHeight w:hRule="exact" w:val="140"/>
          <w:tblHeader/>
        </w:trPr>
        <w:tc>
          <w:tcPr>
            <w:tcW w:w="812"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2"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2"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813"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812" w:type="dxa"/>
          </w:tcPr>
          <w:p w:rsidR="00000000" w:rsidRDefault="00000000">
            <w:pPr>
              <w:pStyle w:val="850"/>
              <w:spacing w:after="60"/>
              <w:ind w:left="57"/>
              <w:jc w:val="left"/>
              <w:rPr>
                <w:rFonts w:hint="eastAsia"/>
              </w:rPr>
            </w:pPr>
            <w:r>
              <w:rPr>
                <w:rFonts w:hint="eastAsia"/>
              </w:rPr>
              <w:t>1992</w:t>
            </w:r>
            <w:r>
              <w:rPr>
                <w:rFonts w:hint="eastAsia"/>
              </w:rPr>
              <w:t>年</w:t>
            </w:r>
          </w:p>
        </w:tc>
        <w:tc>
          <w:tcPr>
            <w:tcW w:w="813" w:type="dxa"/>
          </w:tcPr>
          <w:p w:rsidR="00000000" w:rsidRDefault="00000000">
            <w:pPr>
              <w:pStyle w:val="850"/>
              <w:spacing w:after="60"/>
              <w:ind w:left="57"/>
            </w:pPr>
            <w:r>
              <w:t>10-14</w:t>
            </w:r>
          </w:p>
        </w:tc>
        <w:tc>
          <w:tcPr>
            <w:tcW w:w="813" w:type="dxa"/>
          </w:tcPr>
          <w:p w:rsidR="00000000" w:rsidRDefault="00000000">
            <w:pPr>
              <w:pStyle w:val="850"/>
              <w:spacing w:after="60"/>
            </w:pPr>
            <w:r>
              <w:t>4</w:t>
            </w:r>
          </w:p>
        </w:tc>
        <w:tc>
          <w:tcPr>
            <w:tcW w:w="812" w:type="dxa"/>
          </w:tcPr>
          <w:p w:rsidR="00000000" w:rsidRDefault="00000000">
            <w:pPr>
              <w:pStyle w:val="850"/>
              <w:spacing w:after="60"/>
            </w:pPr>
            <w:r>
              <w:t>1</w:t>
            </w:r>
          </w:p>
        </w:tc>
        <w:tc>
          <w:tcPr>
            <w:tcW w:w="813" w:type="dxa"/>
          </w:tcPr>
          <w:p w:rsidR="00000000" w:rsidRDefault="00000000">
            <w:pPr>
              <w:pStyle w:val="850"/>
              <w:spacing w:after="60"/>
            </w:pPr>
          </w:p>
        </w:tc>
        <w:tc>
          <w:tcPr>
            <w:tcW w:w="813" w:type="dxa"/>
          </w:tcPr>
          <w:p w:rsidR="00000000" w:rsidRDefault="00000000">
            <w:pPr>
              <w:pStyle w:val="850"/>
              <w:spacing w:after="60"/>
            </w:pPr>
          </w:p>
        </w:tc>
        <w:tc>
          <w:tcPr>
            <w:tcW w:w="812" w:type="dxa"/>
          </w:tcPr>
          <w:p w:rsidR="00000000" w:rsidRDefault="00000000">
            <w:pPr>
              <w:pStyle w:val="850"/>
              <w:spacing w:after="60"/>
            </w:pPr>
          </w:p>
        </w:tc>
        <w:tc>
          <w:tcPr>
            <w:tcW w:w="813" w:type="dxa"/>
          </w:tcPr>
          <w:p w:rsidR="00000000" w:rsidRDefault="00000000">
            <w:pPr>
              <w:pStyle w:val="850"/>
              <w:spacing w:after="60"/>
            </w:pPr>
            <w:r>
              <w:t>5</w:t>
            </w:r>
          </w:p>
        </w:tc>
        <w:tc>
          <w:tcPr>
            <w:tcW w:w="813" w:type="dxa"/>
          </w:tcPr>
          <w:p w:rsidR="00000000" w:rsidRDefault="00000000">
            <w:pPr>
              <w:pStyle w:val="850"/>
              <w:spacing w:after="60"/>
            </w:pPr>
            <w:r>
              <w:t>0.6</w:t>
            </w:r>
          </w:p>
        </w:tc>
      </w:tr>
      <w:tr w:rsidR="00000000">
        <w:tblPrEx>
          <w:tblCellMar>
            <w:top w:w="0" w:type="dxa"/>
            <w:left w:w="0" w:type="dxa"/>
            <w:bottom w:w="0" w:type="dxa"/>
            <w:right w:w="0" w:type="dxa"/>
          </w:tblCellMar>
        </w:tblPrEx>
        <w:trPr>
          <w:cantSplit/>
          <w:trHeight w:val="360"/>
        </w:trPr>
        <w:tc>
          <w:tcPr>
            <w:tcW w:w="812" w:type="dxa"/>
            <w:tcBorders>
              <w:bottom w:val="single" w:sz="4" w:space="0" w:color="auto"/>
            </w:tcBorders>
          </w:tcPr>
          <w:p w:rsidR="00000000" w:rsidRDefault="00000000">
            <w:pPr>
              <w:pStyle w:val="850"/>
              <w:spacing w:after="60"/>
              <w:ind w:left="57"/>
              <w:jc w:val="left"/>
              <w:rPr>
                <w:rFonts w:hint="eastAsia"/>
              </w:rPr>
            </w:pPr>
          </w:p>
        </w:tc>
        <w:tc>
          <w:tcPr>
            <w:tcW w:w="813" w:type="dxa"/>
            <w:tcBorders>
              <w:bottom w:val="single" w:sz="4" w:space="0" w:color="auto"/>
            </w:tcBorders>
          </w:tcPr>
          <w:p w:rsidR="00000000" w:rsidRDefault="00000000">
            <w:pPr>
              <w:pStyle w:val="850"/>
              <w:spacing w:after="60"/>
              <w:ind w:left="57"/>
            </w:pPr>
            <w:r>
              <w:t>15-19</w:t>
            </w:r>
          </w:p>
        </w:tc>
        <w:tc>
          <w:tcPr>
            <w:tcW w:w="813" w:type="dxa"/>
            <w:tcBorders>
              <w:bottom w:val="single" w:sz="4" w:space="0" w:color="auto"/>
            </w:tcBorders>
          </w:tcPr>
          <w:p w:rsidR="00000000" w:rsidRDefault="00000000">
            <w:pPr>
              <w:pStyle w:val="850"/>
              <w:spacing w:after="60"/>
            </w:pPr>
            <w:r>
              <w:t>106</w:t>
            </w:r>
          </w:p>
        </w:tc>
        <w:tc>
          <w:tcPr>
            <w:tcW w:w="812" w:type="dxa"/>
            <w:tcBorders>
              <w:bottom w:val="single" w:sz="4" w:space="0" w:color="auto"/>
            </w:tcBorders>
          </w:tcPr>
          <w:p w:rsidR="00000000" w:rsidRDefault="00000000">
            <w:pPr>
              <w:pStyle w:val="850"/>
              <w:spacing w:after="60"/>
            </w:pPr>
            <w:r>
              <w:t>47</w:t>
            </w:r>
          </w:p>
        </w:tc>
        <w:tc>
          <w:tcPr>
            <w:tcW w:w="813" w:type="dxa"/>
            <w:tcBorders>
              <w:bottom w:val="single" w:sz="4" w:space="0" w:color="auto"/>
            </w:tcBorders>
          </w:tcPr>
          <w:p w:rsidR="00000000" w:rsidRDefault="00000000">
            <w:pPr>
              <w:pStyle w:val="850"/>
              <w:spacing w:after="60"/>
            </w:pPr>
            <w:r>
              <w:t>11</w:t>
            </w:r>
          </w:p>
        </w:tc>
        <w:tc>
          <w:tcPr>
            <w:tcW w:w="813" w:type="dxa"/>
            <w:tcBorders>
              <w:bottom w:val="single" w:sz="4" w:space="0" w:color="auto"/>
            </w:tcBorders>
          </w:tcPr>
          <w:p w:rsidR="00000000" w:rsidRDefault="00000000">
            <w:pPr>
              <w:pStyle w:val="850"/>
              <w:spacing w:after="60"/>
            </w:pPr>
          </w:p>
        </w:tc>
        <w:tc>
          <w:tcPr>
            <w:tcW w:w="812" w:type="dxa"/>
            <w:tcBorders>
              <w:bottom w:val="single" w:sz="4" w:space="0" w:color="auto"/>
            </w:tcBorders>
          </w:tcPr>
          <w:p w:rsidR="00000000" w:rsidRDefault="00000000">
            <w:pPr>
              <w:pStyle w:val="850"/>
              <w:spacing w:after="60"/>
            </w:pPr>
            <w:r>
              <w:t>1</w:t>
            </w:r>
          </w:p>
        </w:tc>
        <w:tc>
          <w:tcPr>
            <w:tcW w:w="813" w:type="dxa"/>
            <w:tcBorders>
              <w:bottom w:val="single" w:sz="4" w:space="0" w:color="auto"/>
            </w:tcBorders>
          </w:tcPr>
          <w:p w:rsidR="00000000" w:rsidRDefault="00000000">
            <w:pPr>
              <w:pStyle w:val="850"/>
              <w:spacing w:after="60"/>
            </w:pPr>
            <w:r>
              <w:t>165</w:t>
            </w:r>
          </w:p>
        </w:tc>
        <w:tc>
          <w:tcPr>
            <w:tcW w:w="813" w:type="dxa"/>
            <w:tcBorders>
              <w:bottom w:val="single" w:sz="4" w:space="0" w:color="auto"/>
            </w:tcBorders>
          </w:tcPr>
          <w:p w:rsidR="00000000" w:rsidRDefault="00000000">
            <w:pPr>
              <w:pStyle w:val="850"/>
              <w:spacing w:after="60"/>
            </w:pPr>
            <w:r>
              <w:t>19.5</w:t>
            </w:r>
          </w:p>
        </w:tc>
      </w:tr>
      <w:tr w:rsidR="00000000">
        <w:tblPrEx>
          <w:tblCellMar>
            <w:top w:w="0" w:type="dxa"/>
            <w:left w:w="0" w:type="dxa"/>
            <w:bottom w:w="0" w:type="dxa"/>
            <w:right w:w="0" w:type="dxa"/>
          </w:tblCellMar>
        </w:tblPrEx>
        <w:trPr>
          <w:cantSplit/>
          <w:trHeight w:val="360"/>
        </w:trPr>
        <w:tc>
          <w:tcPr>
            <w:tcW w:w="812" w:type="dxa"/>
            <w:tcBorders>
              <w:top w:val="single" w:sz="4" w:space="0" w:color="auto"/>
            </w:tcBorders>
          </w:tcPr>
          <w:p w:rsidR="00000000" w:rsidRDefault="00000000">
            <w:pPr>
              <w:pStyle w:val="850"/>
              <w:spacing w:after="60"/>
              <w:ind w:left="57"/>
              <w:jc w:val="left"/>
              <w:rPr>
                <w:rFonts w:hint="eastAsia"/>
              </w:rPr>
            </w:pPr>
            <w:r>
              <w:rPr>
                <w:rFonts w:hint="eastAsia"/>
              </w:rPr>
              <w:t>1993</w:t>
            </w:r>
            <w:r>
              <w:rPr>
                <w:rFonts w:hint="eastAsia"/>
              </w:rPr>
              <w:t>年</w:t>
            </w:r>
          </w:p>
        </w:tc>
        <w:tc>
          <w:tcPr>
            <w:tcW w:w="813" w:type="dxa"/>
            <w:tcBorders>
              <w:top w:val="single" w:sz="4" w:space="0" w:color="auto"/>
            </w:tcBorders>
          </w:tcPr>
          <w:p w:rsidR="00000000" w:rsidRDefault="00000000">
            <w:pPr>
              <w:pStyle w:val="850"/>
              <w:spacing w:after="60"/>
              <w:ind w:left="57"/>
            </w:pPr>
            <w:r>
              <w:t>10-14</w:t>
            </w:r>
          </w:p>
        </w:tc>
        <w:tc>
          <w:tcPr>
            <w:tcW w:w="813" w:type="dxa"/>
            <w:tcBorders>
              <w:top w:val="single" w:sz="4" w:space="0" w:color="auto"/>
            </w:tcBorders>
          </w:tcPr>
          <w:p w:rsidR="00000000" w:rsidRDefault="00000000">
            <w:pPr>
              <w:pStyle w:val="850"/>
              <w:spacing w:after="60"/>
            </w:pPr>
            <w:r>
              <w:t>7</w:t>
            </w: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r>
              <w:t>7</w:t>
            </w:r>
          </w:p>
        </w:tc>
        <w:tc>
          <w:tcPr>
            <w:tcW w:w="813" w:type="dxa"/>
            <w:tcBorders>
              <w:top w:val="single" w:sz="4" w:space="0" w:color="auto"/>
            </w:tcBorders>
          </w:tcPr>
          <w:p w:rsidR="00000000" w:rsidRDefault="00000000">
            <w:pPr>
              <w:pStyle w:val="850"/>
              <w:spacing w:after="60"/>
            </w:pPr>
            <w:r>
              <w:t>0.8</w:t>
            </w:r>
          </w:p>
        </w:tc>
      </w:tr>
      <w:tr w:rsidR="00000000">
        <w:tblPrEx>
          <w:tblCellMar>
            <w:top w:w="0" w:type="dxa"/>
            <w:left w:w="0" w:type="dxa"/>
            <w:bottom w:w="0" w:type="dxa"/>
            <w:right w:w="0" w:type="dxa"/>
          </w:tblCellMar>
        </w:tblPrEx>
        <w:trPr>
          <w:cantSplit/>
          <w:trHeight w:val="360"/>
        </w:trPr>
        <w:tc>
          <w:tcPr>
            <w:tcW w:w="812" w:type="dxa"/>
            <w:tcBorders>
              <w:bottom w:val="single" w:sz="4" w:space="0" w:color="auto"/>
            </w:tcBorders>
          </w:tcPr>
          <w:p w:rsidR="00000000" w:rsidRDefault="00000000">
            <w:pPr>
              <w:pStyle w:val="850"/>
              <w:spacing w:after="60"/>
              <w:ind w:left="57"/>
              <w:jc w:val="left"/>
              <w:rPr>
                <w:rFonts w:hint="eastAsia"/>
              </w:rPr>
            </w:pPr>
          </w:p>
        </w:tc>
        <w:tc>
          <w:tcPr>
            <w:tcW w:w="813" w:type="dxa"/>
            <w:tcBorders>
              <w:bottom w:val="single" w:sz="4" w:space="0" w:color="auto"/>
            </w:tcBorders>
          </w:tcPr>
          <w:p w:rsidR="00000000" w:rsidRDefault="00000000">
            <w:pPr>
              <w:pStyle w:val="850"/>
              <w:spacing w:after="60"/>
              <w:ind w:left="57"/>
            </w:pPr>
            <w:r>
              <w:t>15-19</w:t>
            </w:r>
          </w:p>
        </w:tc>
        <w:tc>
          <w:tcPr>
            <w:tcW w:w="813" w:type="dxa"/>
            <w:tcBorders>
              <w:bottom w:val="single" w:sz="4" w:space="0" w:color="auto"/>
            </w:tcBorders>
          </w:tcPr>
          <w:p w:rsidR="00000000" w:rsidRDefault="00000000">
            <w:pPr>
              <w:pStyle w:val="850"/>
              <w:spacing w:after="60"/>
            </w:pPr>
            <w:r>
              <w:t>95</w:t>
            </w:r>
          </w:p>
        </w:tc>
        <w:tc>
          <w:tcPr>
            <w:tcW w:w="812" w:type="dxa"/>
            <w:tcBorders>
              <w:bottom w:val="single" w:sz="4" w:space="0" w:color="auto"/>
            </w:tcBorders>
          </w:tcPr>
          <w:p w:rsidR="00000000" w:rsidRDefault="00000000">
            <w:pPr>
              <w:pStyle w:val="850"/>
              <w:spacing w:after="60"/>
            </w:pPr>
            <w:r>
              <w:t>45</w:t>
            </w:r>
          </w:p>
        </w:tc>
        <w:tc>
          <w:tcPr>
            <w:tcW w:w="813" w:type="dxa"/>
            <w:tcBorders>
              <w:bottom w:val="single" w:sz="4" w:space="0" w:color="auto"/>
            </w:tcBorders>
          </w:tcPr>
          <w:p w:rsidR="00000000" w:rsidRDefault="00000000">
            <w:pPr>
              <w:pStyle w:val="850"/>
              <w:spacing w:after="60"/>
            </w:pPr>
            <w:r>
              <w:t>6</w:t>
            </w:r>
          </w:p>
        </w:tc>
        <w:tc>
          <w:tcPr>
            <w:tcW w:w="813" w:type="dxa"/>
            <w:tcBorders>
              <w:bottom w:val="single" w:sz="4" w:space="0" w:color="auto"/>
            </w:tcBorders>
          </w:tcPr>
          <w:p w:rsidR="00000000" w:rsidRDefault="00000000">
            <w:pPr>
              <w:pStyle w:val="850"/>
              <w:spacing w:after="60"/>
            </w:pPr>
            <w:r>
              <w:t>1</w:t>
            </w:r>
          </w:p>
        </w:tc>
        <w:tc>
          <w:tcPr>
            <w:tcW w:w="812" w:type="dxa"/>
            <w:tcBorders>
              <w:bottom w:val="single" w:sz="4" w:space="0" w:color="auto"/>
            </w:tcBorders>
          </w:tcPr>
          <w:p w:rsidR="00000000" w:rsidRDefault="00000000">
            <w:pPr>
              <w:pStyle w:val="850"/>
              <w:spacing w:after="60"/>
            </w:pPr>
            <w:r>
              <w:t>0</w:t>
            </w:r>
          </w:p>
        </w:tc>
        <w:tc>
          <w:tcPr>
            <w:tcW w:w="813" w:type="dxa"/>
            <w:tcBorders>
              <w:bottom w:val="single" w:sz="4" w:space="0" w:color="auto"/>
            </w:tcBorders>
          </w:tcPr>
          <w:p w:rsidR="00000000" w:rsidRDefault="00000000">
            <w:pPr>
              <w:pStyle w:val="850"/>
              <w:spacing w:after="60"/>
            </w:pPr>
            <w:r>
              <w:t>147</w:t>
            </w:r>
          </w:p>
        </w:tc>
        <w:tc>
          <w:tcPr>
            <w:tcW w:w="813" w:type="dxa"/>
            <w:tcBorders>
              <w:bottom w:val="single" w:sz="4" w:space="0" w:color="auto"/>
            </w:tcBorders>
          </w:tcPr>
          <w:p w:rsidR="00000000" w:rsidRDefault="00000000">
            <w:pPr>
              <w:pStyle w:val="850"/>
              <w:spacing w:after="60"/>
            </w:pPr>
            <w:r>
              <w:t>17.3</w:t>
            </w:r>
          </w:p>
        </w:tc>
      </w:tr>
      <w:tr w:rsidR="00000000">
        <w:tblPrEx>
          <w:tblCellMar>
            <w:top w:w="0" w:type="dxa"/>
            <w:left w:w="0" w:type="dxa"/>
            <w:bottom w:w="0" w:type="dxa"/>
            <w:right w:w="0" w:type="dxa"/>
          </w:tblCellMar>
        </w:tblPrEx>
        <w:trPr>
          <w:cantSplit/>
          <w:trHeight w:val="360"/>
        </w:trPr>
        <w:tc>
          <w:tcPr>
            <w:tcW w:w="812" w:type="dxa"/>
            <w:tcBorders>
              <w:top w:val="single" w:sz="4" w:space="0" w:color="auto"/>
            </w:tcBorders>
          </w:tcPr>
          <w:p w:rsidR="00000000" w:rsidRDefault="00000000">
            <w:pPr>
              <w:pStyle w:val="850"/>
              <w:spacing w:after="60"/>
              <w:ind w:left="57"/>
              <w:jc w:val="left"/>
              <w:rPr>
                <w:rFonts w:hint="eastAsia"/>
              </w:rPr>
            </w:pPr>
            <w:r>
              <w:rPr>
                <w:rFonts w:hint="eastAsia"/>
              </w:rPr>
              <w:t>1994</w:t>
            </w:r>
            <w:r>
              <w:rPr>
                <w:rFonts w:hint="eastAsia"/>
              </w:rPr>
              <w:t>年</w:t>
            </w:r>
          </w:p>
        </w:tc>
        <w:tc>
          <w:tcPr>
            <w:tcW w:w="813" w:type="dxa"/>
            <w:tcBorders>
              <w:top w:val="single" w:sz="4" w:space="0" w:color="auto"/>
            </w:tcBorders>
          </w:tcPr>
          <w:p w:rsidR="00000000" w:rsidRDefault="00000000">
            <w:pPr>
              <w:pStyle w:val="850"/>
              <w:spacing w:after="60"/>
              <w:ind w:left="57"/>
            </w:pPr>
            <w:r>
              <w:t>10-14</w:t>
            </w:r>
          </w:p>
        </w:tc>
        <w:tc>
          <w:tcPr>
            <w:tcW w:w="813" w:type="dxa"/>
            <w:tcBorders>
              <w:top w:val="single" w:sz="4" w:space="0" w:color="auto"/>
            </w:tcBorders>
          </w:tcPr>
          <w:p w:rsidR="00000000" w:rsidRDefault="00000000">
            <w:pPr>
              <w:pStyle w:val="850"/>
              <w:spacing w:after="60"/>
            </w:pPr>
            <w:r>
              <w:t>8</w:t>
            </w: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r>
              <w:t>8</w:t>
            </w:r>
          </w:p>
        </w:tc>
        <w:tc>
          <w:tcPr>
            <w:tcW w:w="813" w:type="dxa"/>
            <w:tcBorders>
              <w:top w:val="single" w:sz="4" w:space="0" w:color="auto"/>
            </w:tcBorders>
          </w:tcPr>
          <w:p w:rsidR="00000000" w:rsidRDefault="00000000">
            <w:pPr>
              <w:pStyle w:val="850"/>
              <w:spacing w:after="60"/>
            </w:pPr>
            <w:r>
              <w:t>0.9</w:t>
            </w:r>
          </w:p>
        </w:tc>
      </w:tr>
      <w:tr w:rsidR="00000000">
        <w:tblPrEx>
          <w:tblCellMar>
            <w:top w:w="0" w:type="dxa"/>
            <w:left w:w="0" w:type="dxa"/>
            <w:bottom w:w="0" w:type="dxa"/>
            <w:right w:w="0" w:type="dxa"/>
          </w:tblCellMar>
        </w:tblPrEx>
        <w:trPr>
          <w:cantSplit/>
          <w:trHeight w:val="360"/>
        </w:trPr>
        <w:tc>
          <w:tcPr>
            <w:tcW w:w="812" w:type="dxa"/>
            <w:tcBorders>
              <w:bottom w:val="single" w:sz="4" w:space="0" w:color="auto"/>
            </w:tcBorders>
          </w:tcPr>
          <w:p w:rsidR="00000000" w:rsidRDefault="00000000">
            <w:pPr>
              <w:pStyle w:val="850"/>
              <w:spacing w:after="60"/>
              <w:ind w:left="57"/>
              <w:jc w:val="left"/>
              <w:rPr>
                <w:rFonts w:hint="eastAsia"/>
              </w:rPr>
            </w:pPr>
          </w:p>
        </w:tc>
        <w:tc>
          <w:tcPr>
            <w:tcW w:w="813" w:type="dxa"/>
            <w:tcBorders>
              <w:bottom w:val="single" w:sz="4" w:space="0" w:color="auto"/>
            </w:tcBorders>
          </w:tcPr>
          <w:p w:rsidR="00000000" w:rsidRDefault="00000000">
            <w:pPr>
              <w:pStyle w:val="850"/>
              <w:spacing w:after="60"/>
              <w:ind w:left="57"/>
            </w:pPr>
            <w:r>
              <w:t>15-19</w:t>
            </w:r>
          </w:p>
        </w:tc>
        <w:tc>
          <w:tcPr>
            <w:tcW w:w="813" w:type="dxa"/>
            <w:tcBorders>
              <w:bottom w:val="single" w:sz="4" w:space="0" w:color="auto"/>
            </w:tcBorders>
          </w:tcPr>
          <w:p w:rsidR="00000000" w:rsidRDefault="00000000">
            <w:pPr>
              <w:pStyle w:val="850"/>
              <w:spacing w:after="60"/>
            </w:pPr>
            <w:r>
              <w:t>111</w:t>
            </w:r>
          </w:p>
        </w:tc>
        <w:tc>
          <w:tcPr>
            <w:tcW w:w="812" w:type="dxa"/>
            <w:tcBorders>
              <w:bottom w:val="single" w:sz="4" w:space="0" w:color="auto"/>
            </w:tcBorders>
          </w:tcPr>
          <w:p w:rsidR="00000000" w:rsidRDefault="00000000">
            <w:pPr>
              <w:pStyle w:val="850"/>
              <w:spacing w:after="60"/>
            </w:pPr>
            <w:r>
              <w:t>36</w:t>
            </w:r>
          </w:p>
        </w:tc>
        <w:tc>
          <w:tcPr>
            <w:tcW w:w="813" w:type="dxa"/>
            <w:tcBorders>
              <w:bottom w:val="single" w:sz="4" w:space="0" w:color="auto"/>
            </w:tcBorders>
          </w:tcPr>
          <w:p w:rsidR="00000000" w:rsidRDefault="00000000">
            <w:pPr>
              <w:pStyle w:val="850"/>
              <w:spacing w:after="60"/>
            </w:pPr>
            <w:r>
              <w:t>10</w:t>
            </w:r>
          </w:p>
        </w:tc>
        <w:tc>
          <w:tcPr>
            <w:tcW w:w="813" w:type="dxa"/>
            <w:tcBorders>
              <w:bottom w:val="single" w:sz="4" w:space="0" w:color="auto"/>
            </w:tcBorders>
          </w:tcPr>
          <w:p w:rsidR="00000000" w:rsidRDefault="00000000">
            <w:pPr>
              <w:pStyle w:val="850"/>
              <w:spacing w:after="60"/>
            </w:pPr>
            <w:r>
              <w:t>1</w:t>
            </w:r>
          </w:p>
        </w:tc>
        <w:tc>
          <w:tcPr>
            <w:tcW w:w="812" w:type="dxa"/>
            <w:tcBorders>
              <w:bottom w:val="single" w:sz="4" w:space="0" w:color="auto"/>
            </w:tcBorders>
          </w:tcPr>
          <w:p w:rsidR="00000000" w:rsidRDefault="00000000">
            <w:pPr>
              <w:pStyle w:val="850"/>
              <w:spacing w:after="60"/>
            </w:pPr>
            <w:r>
              <w:t>0</w:t>
            </w:r>
          </w:p>
        </w:tc>
        <w:tc>
          <w:tcPr>
            <w:tcW w:w="813" w:type="dxa"/>
            <w:tcBorders>
              <w:bottom w:val="single" w:sz="4" w:space="0" w:color="auto"/>
            </w:tcBorders>
          </w:tcPr>
          <w:p w:rsidR="00000000" w:rsidRDefault="00000000">
            <w:pPr>
              <w:pStyle w:val="850"/>
              <w:spacing w:after="60"/>
            </w:pPr>
            <w:r>
              <w:t>158</w:t>
            </w:r>
          </w:p>
        </w:tc>
        <w:tc>
          <w:tcPr>
            <w:tcW w:w="813" w:type="dxa"/>
            <w:tcBorders>
              <w:bottom w:val="single" w:sz="4" w:space="0" w:color="auto"/>
            </w:tcBorders>
          </w:tcPr>
          <w:p w:rsidR="00000000" w:rsidRDefault="00000000">
            <w:pPr>
              <w:pStyle w:val="850"/>
              <w:spacing w:after="60"/>
            </w:pPr>
            <w:r>
              <w:t>17.4</w:t>
            </w:r>
          </w:p>
        </w:tc>
      </w:tr>
      <w:tr w:rsidR="00000000">
        <w:tblPrEx>
          <w:tblCellMar>
            <w:top w:w="0" w:type="dxa"/>
            <w:left w:w="0" w:type="dxa"/>
            <w:bottom w:w="0" w:type="dxa"/>
            <w:right w:w="0" w:type="dxa"/>
          </w:tblCellMar>
        </w:tblPrEx>
        <w:trPr>
          <w:cantSplit/>
          <w:trHeight w:val="360"/>
        </w:trPr>
        <w:tc>
          <w:tcPr>
            <w:tcW w:w="812" w:type="dxa"/>
            <w:tcBorders>
              <w:top w:val="single" w:sz="4" w:space="0" w:color="auto"/>
            </w:tcBorders>
          </w:tcPr>
          <w:p w:rsidR="00000000" w:rsidRDefault="00000000">
            <w:pPr>
              <w:pStyle w:val="850"/>
              <w:spacing w:after="60"/>
              <w:ind w:left="57"/>
              <w:jc w:val="left"/>
              <w:rPr>
                <w:rFonts w:hint="eastAsia"/>
              </w:rPr>
            </w:pPr>
            <w:r>
              <w:rPr>
                <w:rFonts w:hint="eastAsia"/>
              </w:rPr>
              <w:t>1995</w:t>
            </w:r>
            <w:r>
              <w:rPr>
                <w:rFonts w:hint="eastAsia"/>
              </w:rPr>
              <w:t>年</w:t>
            </w:r>
          </w:p>
        </w:tc>
        <w:tc>
          <w:tcPr>
            <w:tcW w:w="813" w:type="dxa"/>
            <w:tcBorders>
              <w:top w:val="single" w:sz="4" w:space="0" w:color="auto"/>
            </w:tcBorders>
          </w:tcPr>
          <w:p w:rsidR="00000000" w:rsidRDefault="00000000">
            <w:pPr>
              <w:pStyle w:val="850"/>
              <w:spacing w:after="60"/>
              <w:ind w:left="57"/>
            </w:pPr>
            <w:r>
              <w:t>10-14</w:t>
            </w:r>
          </w:p>
        </w:tc>
        <w:tc>
          <w:tcPr>
            <w:tcW w:w="813" w:type="dxa"/>
            <w:tcBorders>
              <w:top w:val="single" w:sz="4" w:space="0" w:color="auto"/>
            </w:tcBorders>
          </w:tcPr>
          <w:p w:rsidR="00000000" w:rsidRDefault="00000000">
            <w:pPr>
              <w:pStyle w:val="850"/>
              <w:spacing w:after="60"/>
            </w:pPr>
            <w:r>
              <w:t>3</w:t>
            </w: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p>
        </w:tc>
        <w:tc>
          <w:tcPr>
            <w:tcW w:w="812" w:type="dxa"/>
            <w:tcBorders>
              <w:top w:val="single" w:sz="4" w:space="0" w:color="auto"/>
            </w:tcBorders>
          </w:tcPr>
          <w:p w:rsidR="00000000" w:rsidRDefault="00000000">
            <w:pPr>
              <w:pStyle w:val="850"/>
              <w:spacing w:after="60"/>
            </w:pPr>
          </w:p>
        </w:tc>
        <w:tc>
          <w:tcPr>
            <w:tcW w:w="813" w:type="dxa"/>
            <w:tcBorders>
              <w:top w:val="single" w:sz="4" w:space="0" w:color="auto"/>
            </w:tcBorders>
          </w:tcPr>
          <w:p w:rsidR="00000000" w:rsidRDefault="00000000">
            <w:pPr>
              <w:pStyle w:val="850"/>
              <w:spacing w:after="60"/>
            </w:pPr>
            <w:r>
              <w:t>3</w:t>
            </w:r>
          </w:p>
        </w:tc>
        <w:tc>
          <w:tcPr>
            <w:tcW w:w="813" w:type="dxa"/>
            <w:tcBorders>
              <w:top w:val="single" w:sz="4" w:space="0" w:color="auto"/>
            </w:tcBorders>
          </w:tcPr>
          <w:p w:rsidR="00000000" w:rsidRDefault="00000000">
            <w:pPr>
              <w:pStyle w:val="850"/>
              <w:spacing w:after="60"/>
            </w:pPr>
            <w:r>
              <w:t>0.4</w:t>
            </w:r>
          </w:p>
        </w:tc>
      </w:tr>
      <w:tr w:rsidR="00000000">
        <w:tblPrEx>
          <w:tblCellMar>
            <w:top w:w="0" w:type="dxa"/>
            <w:left w:w="0" w:type="dxa"/>
            <w:bottom w:w="0" w:type="dxa"/>
            <w:right w:w="0" w:type="dxa"/>
          </w:tblCellMar>
        </w:tblPrEx>
        <w:trPr>
          <w:cantSplit/>
          <w:trHeight w:val="360"/>
        </w:trPr>
        <w:tc>
          <w:tcPr>
            <w:tcW w:w="812" w:type="dxa"/>
            <w:tcBorders>
              <w:bottom w:val="single" w:sz="12" w:space="0" w:color="auto"/>
            </w:tcBorders>
          </w:tcPr>
          <w:p w:rsidR="00000000" w:rsidRDefault="00000000">
            <w:pPr>
              <w:pStyle w:val="850"/>
              <w:spacing w:after="60"/>
              <w:ind w:left="57"/>
              <w:jc w:val="left"/>
              <w:rPr>
                <w:rFonts w:hint="eastAsia"/>
              </w:rPr>
            </w:pPr>
          </w:p>
        </w:tc>
        <w:tc>
          <w:tcPr>
            <w:tcW w:w="813" w:type="dxa"/>
            <w:tcBorders>
              <w:bottom w:val="single" w:sz="12" w:space="0" w:color="auto"/>
            </w:tcBorders>
          </w:tcPr>
          <w:p w:rsidR="00000000" w:rsidRDefault="00000000">
            <w:pPr>
              <w:pStyle w:val="850"/>
              <w:spacing w:after="60"/>
              <w:ind w:left="57"/>
            </w:pPr>
            <w:r>
              <w:t>15-19</w:t>
            </w:r>
          </w:p>
        </w:tc>
        <w:tc>
          <w:tcPr>
            <w:tcW w:w="813" w:type="dxa"/>
            <w:tcBorders>
              <w:bottom w:val="single" w:sz="12" w:space="0" w:color="auto"/>
            </w:tcBorders>
          </w:tcPr>
          <w:p w:rsidR="00000000" w:rsidRDefault="00000000">
            <w:pPr>
              <w:pStyle w:val="850"/>
              <w:spacing w:after="60"/>
            </w:pPr>
            <w:r>
              <w:t>99</w:t>
            </w:r>
          </w:p>
        </w:tc>
        <w:tc>
          <w:tcPr>
            <w:tcW w:w="812" w:type="dxa"/>
            <w:tcBorders>
              <w:bottom w:val="single" w:sz="12" w:space="0" w:color="auto"/>
            </w:tcBorders>
          </w:tcPr>
          <w:p w:rsidR="00000000" w:rsidRDefault="00000000">
            <w:pPr>
              <w:pStyle w:val="850"/>
              <w:spacing w:after="60"/>
            </w:pPr>
            <w:r>
              <w:t>24</w:t>
            </w:r>
          </w:p>
        </w:tc>
        <w:tc>
          <w:tcPr>
            <w:tcW w:w="813" w:type="dxa"/>
            <w:tcBorders>
              <w:bottom w:val="single" w:sz="12" w:space="0" w:color="auto"/>
            </w:tcBorders>
          </w:tcPr>
          <w:p w:rsidR="00000000" w:rsidRDefault="00000000">
            <w:pPr>
              <w:pStyle w:val="850"/>
              <w:spacing w:after="60"/>
            </w:pPr>
            <w:r>
              <w:t>5</w:t>
            </w:r>
          </w:p>
        </w:tc>
        <w:tc>
          <w:tcPr>
            <w:tcW w:w="813" w:type="dxa"/>
            <w:tcBorders>
              <w:bottom w:val="single" w:sz="12" w:space="0" w:color="auto"/>
            </w:tcBorders>
          </w:tcPr>
          <w:p w:rsidR="00000000" w:rsidRDefault="00000000">
            <w:pPr>
              <w:pStyle w:val="850"/>
              <w:spacing w:after="60"/>
            </w:pPr>
            <w:r>
              <w:t>2</w:t>
            </w:r>
          </w:p>
        </w:tc>
        <w:tc>
          <w:tcPr>
            <w:tcW w:w="812" w:type="dxa"/>
            <w:tcBorders>
              <w:bottom w:val="single" w:sz="12" w:space="0" w:color="auto"/>
            </w:tcBorders>
          </w:tcPr>
          <w:p w:rsidR="00000000" w:rsidRDefault="00000000">
            <w:pPr>
              <w:pStyle w:val="850"/>
              <w:spacing w:after="60"/>
            </w:pPr>
            <w:r>
              <w:t>0</w:t>
            </w:r>
          </w:p>
        </w:tc>
        <w:tc>
          <w:tcPr>
            <w:tcW w:w="813" w:type="dxa"/>
            <w:tcBorders>
              <w:bottom w:val="single" w:sz="12" w:space="0" w:color="auto"/>
            </w:tcBorders>
          </w:tcPr>
          <w:p w:rsidR="00000000" w:rsidRDefault="00000000">
            <w:pPr>
              <w:pStyle w:val="850"/>
              <w:spacing w:after="60"/>
            </w:pPr>
            <w:r>
              <w:t>130</w:t>
            </w:r>
          </w:p>
        </w:tc>
        <w:tc>
          <w:tcPr>
            <w:tcW w:w="813" w:type="dxa"/>
            <w:tcBorders>
              <w:bottom w:val="single" w:sz="12" w:space="0" w:color="auto"/>
            </w:tcBorders>
          </w:tcPr>
          <w:p w:rsidR="00000000" w:rsidRDefault="00000000">
            <w:pPr>
              <w:pStyle w:val="850"/>
              <w:spacing w:after="60"/>
            </w:pPr>
            <w:r>
              <w:t>16.6</w:t>
            </w:r>
          </w:p>
        </w:tc>
      </w:tr>
    </w:tbl>
    <w:p w:rsidR="00000000" w:rsidRDefault="00000000">
      <w:pPr>
        <w:pStyle w:val="SingleTxt"/>
        <w:spacing w:before="120"/>
        <w:rPr>
          <w:rFonts w:hint="eastAsia"/>
          <w:sz w:val="18"/>
        </w:rPr>
      </w:pPr>
      <w:r>
        <w:rPr>
          <w:rFonts w:hint="eastAsia"/>
          <w:sz w:val="18"/>
        </w:rPr>
        <w:t>资料来源：健康状况和趋势，圣基茨和尼维斯，1992至1995年。泛美卫生组织/卫生组织。</w:t>
      </w:r>
    </w:p>
    <w:p w:rsidR="00000000" w:rsidRDefault="00000000">
      <w:pPr>
        <w:pStyle w:val="SingleTxt"/>
        <w:rPr>
          <w:rFonts w:hint="eastAsia"/>
        </w:rPr>
      </w:pPr>
      <w:r>
        <w:rPr>
          <w:rFonts w:hint="eastAsia"/>
        </w:rPr>
        <w:t>137.  现在没有关于不想要的怀孕的堕胎发生率的数据。堕胎不合法，但是，有经济来源的妇女可以出钱堕胎。这种状况使得贫穷的妇女只能将其命运交到非法秘密地替他人堕胎者手里，无法享有充足的保健。在泛美卫生组织出版的加勒比地区健康状况中，欧内斯特·佩特有关“妇幼保健”的一份研究报告说，“许多医院50％或更多的妇科床位都被堕胎手术没有完全做干净的病人所占据，这造成了医院不必要的过度拥挤”。</w:t>
      </w:r>
    </w:p>
    <w:p w:rsidR="00000000" w:rsidRDefault="00000000">
      <w:pPr>
        <w:pStyle w:val="SingleTxt"/>
        <w:rPr>
          <w:rFonts w:hint="eastAsia"/>
        </w:rPr>
      </w:pPr>
      <w:r>
        <w:rPr>
          <w:rFonts w:hint="eastAsia"/>
        </w:rPr>
        <w:t>138.  保健中心及非政府组织－计划生育协会提供计划生育服务。所有妇女都可得到政府计划生育服务。如下表所示（见表16），越来越多的积极接受者正在利用政府保健中心。在圣基茨和尼维斯，可以得到非病理上必需的绝育手术，但妇女要做绝育手术时，最好获得其配偶的协商一致，但在没有取得丈夫的同意的情况下，也可以获得进行手术的这一程序。</w:t>
      </w:r>
    </w:p>
    <w:p w:rsidR="00000000" w:rsidRDefault="00000000">
      <w:pPr>
        <w:pStyle w:val="SingleTxt"/>
        <w:rPr>
          <w:rFonts w:ascii="SimHei" w:eastAsia="SimHei" w:hint="eastAsia"/>
          <w:color w:val="FF0000"/>
        </w:rPr>
      </w:pPr>
      <w:r>
        <w:rPr>
          <w:rFonts w:ascii="SimHei" w:eastAsia="SimHei" w:hint="eastAsia"/>
          <w:color w:val="FF0000"/>
        </w:rPr>
        <w:t>表16：按选择方式所列1992</w:t>
      </w:r>
      <w:r>
        <w:rPr>
          <w:rFonts w:ascii="SimHei" w:eastAsia="SimHei"/>
          <w:color w:val="FF0000"/>
        </w:rPr>
        <w:t>-</w:t>
      </w:r>
      <w:r>
        <w:rPr>
          <w:rFonts w:ascii="SimHei" w:eastAsia="SimHei" w:hint="eastAsia"/>
          <w:color w:val="FF0000"/>
        </w:rPr>
        <w:t>1995年政府诊所中的积极接受者</w:t>
      </w:r>
    </w:p>
    <w:tbl>
      <w:tblPr>
        <w:tblW w:w="0" w:type="auto"/>
        <w:tblInd w:w="1284" w:type="dxa"/>
        <w:tblLayout w:type="fixed"/>
        <w:tblCellMar>
          <w:left w:w="0" w:type="dxa"/>
          <w:right w:w="0" w:type="dxa"/>
        </w:tblCellMar>
        <w:tblLook w:val="0000" w:firstRow="0" w:lastRow="0" w:firstColumn="0" w:lastColumn="0" w:noHBand="0" w:noVBand="0"/>
      </w:tblPr>
      <w:tblGrid>
        <w:gridCol w:w="2438"/>
        <w:gridCol w:w="1219"/>
        <w:gridCol w:w="1219"/>
        <w:gridCol w:w="1219"/>
        <w:gridCol w:w="1219"/>
      </w:tblGrid>
      <w:tr w:rsidR="00000000">
        <w:tblPrEx>
          <w:tblCellMar>
            <w:top w:w="0" w:type="dxa"/>
            <w:left w:w="0" w:type="dxa"/>
            <w:bottom w:w="0" w:type="dxa"/>
            <w:right w:w="0" w:type="dxa"/>
          </w:tblCellMar>
        </w:tblPrEx>
        <w:trPr>
          <w:cantSplit/>
          <w:trHeight w:val="280"/>
          <w:tblHeader/>
        </w:trPr>
        <w:tc>
          <w:tcPr>
            <w:tcW w:w="2438"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方法</w:t>
            </w:r>
          </w:p>
        </w:tc>
        <w:tc>
          <w:tcPr>
            <w:tcW w:w="4876" w:type="dxa"/>
            <w:gridSpan w:val="4"/>
            <w:tcBorders>
              <w:top w:val="single" w:sz="6" w:space="0" w:color="auto"/>
            </w:tcBorders>
          </w:tcPr>
          <w:p w:rsidR="00000000" w:rsidRDefault="00000000">
            <w:pPr>
              <w:pStyle w:val="7"/>
              <w:spacing w:after="60" w:line="240" w:lineRule="exact"/>
              <w:ind w:left="57"/>
              <w:jc w:val="center"/>
              <w:rPr>
                <w:rFonts w:ascii="KaiTi_GB2312" w:eastAsia="KaiTi_GB2312"/>
              </w:rPr>
            </w:pPr>
            <w:r>
              <w:rPr>
                <w:rFonts w:hint="eastAsia"/>
              </w:rPr>
              <w:t>项目积极接受者</w:t>
            </w:r>
          </w:p>
        </w:tc>
      </w:tr>
      <w:tr w:rsidR="00000000">
        <w:tblPrEx>
          <w:tblCellMar>
            <w:top w:w="0" w:type="dxa"/>
            <w:left w:w="0" w:type="dxa"/>
            <w:bottom w:w="0" w:type="dxa"/>
            <w:right w:w="0" w:type="dxa"/>
          </w:tblCellMar>
        </w:tblPrEx>
        <w:trPr>
          <w:cantSplit/>
          <w:trHeight w:val="280"/>
          <w:tblHeader/>
        </w:trPr>
        <w:tc>
          <w:tcPr>
            <w:tcW w:w="2438" w:type="dxa"/>
            <w:tcBorders>
              <w:top w:val="single" w:sz="6" w:space="0" w:color="auto"/>
            </w:tcBorders>
          </w:tcPr>
          <w:p w:rsidR="00000000" w:rsidRDefault="00000000">
            <w:pPr>
              <w:pStyle w:val="7"/>
              <w:spacing w:after="60" w:line="240" w:lineRule="exact"/>
              <w:ind w:left="57"/>
              <w:jc w:val="left"/>
              <w:rPr>
                <w:rFonts w:hint="eastAsia"/>
              </w:rPr>
            </w:pPr>
          </w:p>
        </w:tc>
        <w:tc>
          <w:tcPr>
            <w:tcW w:w="1219"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1992</w:t>
            </w:r>
            <w:r>
              <w:rPr>
                <w:rFonts w:hint="eastAsia"/>
              </w:rPr>
              <w:t>年</w:t>
            </w:r>
          </w:p>
        </w:tc>
        <w:tc>
          <w:tcPr>
            <w:tcW w:w="1219"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1993</w:t>
            </w:r>
            <w:r>
              <w:rPr>
                <w:rFonts w:hint="eastAsia"/>
              </w:rPr>
              <w:t>年</w:t>
            </w:r>
          </w:p>
        </w:tc>
        <w:tc>
          <w:tcPr>
            <w:tcW w:w="1219"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1994</w:t>
            </w:r>
            <w:r>
              <w:rPr>
                <w:rFonts w:hint="eastAsia"/>
              </w:rPr>
              <w:t>年</w:t>
            </w:r>
          </w:p>
        </w:tc>
        <w:tc>
          <w:tcPr>
            <w:tcW w:w="1219"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1995</w:t>
            </w:r>
            <w:r>
              <w:rPr>
                <w:rFonts w:hint="eastAsia"/>
              </w:rPr>
              <w:t>年</w:t>
            </w:r>
          </w:p>
        </w:tc>
      </w:tr>
      <w:tr w:rsidR="00000000">
        <w:tblPrEx>
          <w:tblCellMar>
            <w:top w:w="0" w:type="dxa"/>
            <w:left w:w="0" w:type="dxa"/>
            <w:bottom w:w="0" w:type="dxa"/>
            <w:right w:w="0" w:type="dxa"/>
          </w:tblCellMar>
        </w:tblPrEx>
        <w:trPr>
          <w:cantSplit/>
          <w:trHeight w:hRule="exact" w:val="140"/>
          <w:tblHeader/>
        </w:trPr>
        <w:tc>
          <w:tcPr>
            <w:tcW w:w="2438" w:type="dxa"/>
            <w:tcBorders>
              <w:top w:val="single" w:sz="12" w:space="0" w:color="auto"/>
            </w:tcBorders>
          </w:tcPr>
          <w:p w:rsidR="00000000" w:rsidRDefault="00000000">
            <w:pPr>
              <w:spacing w:after="60" w:line="240" w:lineRule="exact"/>
              <w:ind w:left="57" w:right="57"/>
              <w:rPr>
                <w:rFonts w:ascii="长城楷体" w:eastAsia="长城楷体"/>
                <w:color w:val="0000FF"/>
                <w:sz w:val="14"/>
              </w:rPr>
            </w:pPr>
          </w:p>
        </w:tc>
        <w:tc>
          <w:tcPr>
            <w:tcW w:w="1219"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219"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219"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219"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ind w:left="57"/>
              <w:jc w:val="left"/>
              <w:rPr>
                <w:rFonts w:ascii="SimSun"/>
              </w:rPr>
            </w:pPr>
            <w:r>
              <w:rPr>
                <w:rFonts w:hint="eastAsia"/>
              </w:rPr>
              <w:t>口服</w:t>
            </w:r>
          </w:p>
        </w:tc>
        <w:tc>
          <w:tcPr>
            <w:tcW w:w="1219" w:type="dxa"/>
          </w:tcPr>
          <w:p w:rsidR="00000000" w:rsidRDefault="00000000">
            <w:pPr>
              <w:pStyle w:val="850"/>
              <w:spacing w:after="60"/>
              <w:ind w:left="57"/>
            </w:pPr>
            <w:r>
              <w:t>50.2</w:t>
            </w:r>
          </w:p>
        </w:tc>
        <w:tc>
          <w:tcPr>
            <w:tcW w:w="1219" w:type="dxa"/>
          </w:tcPr>
          <w:p w:rsidR="00000000" w:rsidRDefault="00000000">
            <w:pPr>
              <w:pStyle w:val="850"/>
              <w:spacing w:after="60"/>
              <w:ind w:left="57"/>
            </w:pPr>
            <w:r>
              <w:t>52.7</w:t>
            </w:r>
          </w:p>
        </w:tc>
        <w:tc>
          <w:tcPr>
            <w:tcW w:w="1219" w:type="dxa"/>
          </w:tcPr>
          <w:p w:rsidR="00000000" w:rsidRDefault="00000000">
            <w:pPr>
              <w:pStyle w:val="850"/>
              <w:spacing w:after="60"/>
              <w:ind w:left="57"/>
            </w:pPr>
            <w:r>
              <w:t>51.0</w:t>
            </w:r>
          </w:p>
        </w:tc>
        <w:tc>
          <w:tcPr>
            <w:tcW w:w="1219" w:type="dxa"/>
          </w:tcPr>
          <w:p w:rsidR="00000000" w:rsidRDefault="00000000">
            <w:pPr>
              <w:pStyle w:val="850"/>
              <w:spacing w:after="60"/>
              <w:ind w:left="57"/>
            </w:pPr>
            <w:r>
              <w:t>52.3</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ind w:left="57"/>
              <w:jc w:val="left"/>
              <w:rPr>
                <w:rFonts w:hint="eastAsia"/>
              </w:rPr>
            </w:pPr>
            <w:r>
              <w:rPr>
                <w:rFonts w:hint="eastAsia"/>
              </w:rPr>
              <w:t>宫内避孕器</w:t>
            </w:r>
          </w:p>
        </w:tc>
        <w:tc>
          <w:tcPr>
            <w:tcW w:w="1219" w:type="dxa"/>
          </w:tcPr>
          <w:p w:rsidR="00000000" w:rsidRDefault="00000000">
            <w:pPr>
              <w:pStyle w:val="850"/>
              <w:spacing w:after="60"/>
              <w:ind w:left="57"/>
            </w:pPr>
            <w:r>
              <w:t>12.2</w:t>
            </w:r>
          </w:p>
        </w:tc>
        <w:tc>
          <w:tcPr>
            <w:tcW w:w="1219" w:type="dxa"/>
          </w:tcPr>
          <w:p w:rsidR="00000000" w:rsidRDefault="00000000">
            <w:pPr>
              <w:pStyle w:val="850"/>
              <w:spacing w:after="60"/>
              <w:ind w:left="57"/>
            </w:pPr>
            <w:r>
              <w:t>10.6</w:t>
            </w:r>
          </w:p>
        </w:tc>
        <w:tc>
          <w:tcPr>
            <w:tcW w:w="1219" w:type="dxa"/>
          </w:tcPr>
          <w:p w:rsidR="00000000" w:rsidRDefault="00000000">
            <w:pPr>
              <w:pStyle w:val="850"/>
              <w:spacing w:after="60"/>
              <w:ind w:left="57"/>
            </w:pPr>
            <w:r>
              <w:t>10.4</w:t>
            </w:r>
          </w:p>
        </w:tc>
        <w:tc>
          <w:tcPr>
            <w:tcW w:w="1219" w:type="dxa"/>
          </w:tcPr>
          <w:p w:rsidR="00000000" w:rsidRDefault="00000000">
            <w:pPr>
              <w:pStyle w:val="850"/>
              <w:spacing w:after="60"/>
              <w:ind w:left="57"/>
            </w:pPr>
            <w:r>
              <w:t>10.7</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ind w:left="57"/>
              <w:jc w:val="left"/>
              <w:rPr>
                <w:rFonts w:hint="eastAsia"/>
              </w:rPr>
            </w:pPr>
            <w:r>
              <w:rPr>
                <w:rFonts w:hint="eastAsia"/>
              </w:rPr>
              <w:t>注射式</w:t>
            </w:r>
          </w:p>
        </w:tc>
        <w:tc>
          <w:tcPr>
            <w:tcW w:w="1219" w:type="dxa"/>
          </w:tcPr>
          <w:p w:rsidR="00000000" w:rsidRDefault="00000000">
            <w:pPr>
              <w:pStyle w:val="850"/>
              <w:spacing w:after="60"/>
              <w:ind w:left="57"/>
            </w:pPr>
            <w:r>
              <w:t>10.0</w:t>
            </w:r>
          </w:p>
        </w:tc>
        <w:tc>
          <w:tcPr>
            <w:tcW w:w="1219" w:type="dxa"/>
          </w:tcPr>
          <w:p w:rsidR="00000000" w:rsidRDefault="00000000">
            <w:pPr>
              <w:pStyle w:val="850"/>
              <w:spacing w:after="60"/>
              <w:ind w:left="57"/>
            </w:pPr>
            <w:r>
              <w:t>8.0</w:t>
            </w:r>
          </w:p>
        </w:tc>
        <w:tc>
          <w:tcPr>
            <w:tcW w:w="1219" w:type="dxa"/>
          </w:tcPr>
          <w:p w:rsidR="00000000" w:rsidRDefault="00000000">
            <w:pPr>
              <w:pStyle w:val="850"/>
              <w:spacing w:after="60"/>
              <w:ind w:left="57"/>
            </w:pPr>
            <w:r>
              <w:t>11.4</w:t>
            </w:r>
          </w:p>
        </w:tc>
        <w:tc>
          <w:tcPr>
            <w:tcW w:w="1219" w:type="dxa"/>
          </w:tcPr>
          <w:p w:rsidR="00000000" w:rsidRDefault="00000000">
            <w:pPr>
              <w:pStyle w:val="850"/>
              <w:spacing w:after="60"/>
              <w:ind w:left="57"/>
            </w:pPr>
            <w:r>
              <w:t>9.1</w:t>
            </w:r>
          </w:p>
        </w:tc>
      </w:tr>
      <w:tr w:rsidR="00000000">
        <w:tblPrEx>
          <w:tblCellMar>
            <w:top w:w="0" w:type="dxa"/>
            <w:left w:w="0" w:type="dxa"/>
            <w:bottom w:w="0" w:type="dxa"/>
            <w:right w:w="0" w:type="dxa"/>
          </w:tblCellMar>
        </w:tblPrEx>
        <w:trPr>
          <w:cantSplit/>
          <w:trHeight w:val="360"/>
        </w:trPr>
        <w:tc>
          <w:tcPr>
            <w:tcW w:w="2438" w:type="dxa"/>
            <w:tcBorders>
              <w:bottom w:val="single" w:sz="4" w:space="0" w:color="auto"/>
            </w:tcBorders>
          </w:tcPr>
          <w:p w:rsidR="00000000" w:rsidRDefault="00000000">
            <w:pPr>
              <w:pStyle w:val="850"/>
              <w:spacing w:after="60"/>
              <w:ind w:left="57"/>
              <w:jc w:val="left"/>
              <w:rPr>
                <w:rFonts w:hint="eastAsia"/>
              </w:rPr>
            </w:pPr>
            <w:r>
              <w:rPr>
                <w:rFonts w:hint="eastAsia"/>
              </w:rPr>
              <w:t>其他</w:t>
            </w:r>
          </w:p>
        </w:tc>
        <w:tc>
          <w:tcPr>
            <w:tcW w:w="1219" w:type="dxa"/>
            <w:tcBorders>
              <w:bottom w:val="single" w:sz="4" w:space="0" w:color="auto"/>
            </w:tcBorders>
          </w:tcPr>
          <w:p w:rsidR="00000000" w:rsidRDefault="00000000">
            <w:pPr>
              <w:pStyle w:val="850"/>
              <w:spacing w:after="60"/>
              <w:ind w:left="57"/>
            </w:pPr>
            <w:r>
              <w:t>27.5</w:t>
            </w:r>
          </w:p>
        </w:tc>
        <w:tc>
          <w:tcPr>
            <w:tcW w:w="1219" w:type="dxa"/>
            <w:tcBorders>
              <w:bottom w:val="single" w:sz="4" w:space="0" w:color="auto"/>
            </w:tcBorders>
          </w:tcPr>
          <w:p w:rsidR="00000000" w:rsidRDefault="00000000">
            <w:pPr>
              <w:pStyle w:val="850"/>
              <w:spacing w:after="60"/>
              <w:ind w:left="57"/>
            </w:pPr>
            <w:r>
              <w:t>28.6</w:t>
            </w:r>
          </w:p>
        </w:tc>
        <w:tc>
          <w:tcPr>
            <w:tcW w:w="1219" w:type="dxa"/>
            <w:tcBorders>
              <w:bottom w:val="single" w:sz="4" w:space="0" w:color="auto"/>
            </w:tcBorders>
          </w:tcPr>
          <w:p w:rsidR="00000000" w:rsidRDefault="00000000">
            <w:pPr>
              <w:pStyle w:val="850"/>
              <w:spacing w:after="60"/>
              <w:ind w:left="57"/>
            </w:pPr>
            <w:r>
              <w:t>26.9</w:t>
            </w:r>
          </w:p>
        </w:tc>
        <w:tc>
          <w:tcPr>
            <w:tcW w:w="1219" w:type="dxa"/>
            <w:tcBorders>
              <w:bottom w:val="single" w:sz="4" w:space="0" w:color="auto"/>
            </w:tcBorders>
          </w:tcPr>
          <w:p w:rsidR="00000000" w:rsidRDefault="00000000">
            <w:pPr>
              <w:pStyle w:val="850"/>
              <w:spacing w:after="60"/>
              <w:ind w:left="57"/>
            </w:pPr>
            <w:r>
              <w:t>27.8</w:t>
            </w:r>
          </w:p>
        </w:tc>
      </w:tr>
      <w:tr w:rsidR="00000000">
        <w:tblPrEx>
          <w:tblCellMar>
            <w:top w:w="0" w:type="dxa"/>
            <w:left w:w="0" w:type="dxa"/>
            <w:bottom w:w="0" w:type="dxa"/>
            <w:right w:w="0" w:type="dxa"/>
          </w:tblCellMar>
        </w:tblPrEx>
        <w:trPr>
          <w:cantSplit/>
          <w:trHeight w:val="360"/>
        </w:trPr>
        <w:tc>
          <w:tcPr>
            <w:tcW w:w="2438" w:type="dxa"/>
            <w:tcBorders>
              <w:top w:val="single" w:sz="4" w:space="0" w:color="auto"/>
              <w:bottom w:val="single" w:sz="12" w:space="0" w:color="auto"/>
            </w:tcBorders>
          </w:tcPr>
          <w:p w:rsidR="00000000" w:rsidRDefault="00000000">
            <w:pPr>
              <w:pStyle w:val="850"/>
              <w:spacing w:after="60"/>
              <w:ind w:left="57"/>
              <w:jc w:val="left"/>
              <w:rPr>
                <w:rFonts w:hint="eastAsia"/>
              </w:rPr>
            </w:pPr>
            <w:r>
              <w:rPr>
                <w:rFonts w:hint="eastAsia"/>
              </w:rPr>
              <w:t>共计</w:t>
            </w:r>
          </w:p>
        </w:tc>
        <w:tc>
          <w:tcPr>
            <w:tcW w:w="1219" w:type="dxa"/>
            <w:tcBorders>
              <w:top w:val="single" w:sz="4" w:space="0" w:color="auto"/>
              <w:bottom w:val="single" w:sz="12" w:space="0" w:color="auto"/>
            </w:tcBorders>
          </w:tcPr>
          <w:p w:rsidR="00000000" w:rsidRDefault="00000000">
            <w:pPr>
              <w:pStyle w:val="850"/>
              <w:spacing w:after="60"/>
              <w:ind w:left="57"/>
            </w:pPr>
            <w:r>
              <w:t>99.9</w:t>
            </w:r>
          </w:p>
        </w:tc>
        <w:tc>
          <w:tcPr>
            <w:tcW w:w="1219" w:type="dxa"/>
            <w:tcBorders>
              <w:top w:val="single" w:sz="4" w:space="0" w:color="auto"/>
              <w:bottom w:val="single" w:sz="12" w:space="0" w:color="auto"/>
            </w:tcBorders>
          </w:tcPr>
          <w:p w:rsidR="00000000" w:rsidRDefault="00000000">
            <w:pPr>
              <w:pStyle w:val="850"/>
              <w:spacing w:after="60"/>
              <w:ind w:left="57"/>
            </w:pPr>
            <w:r>
              <w:t>99.9</w:t>
            </w:r>
          </w:p>
        </w:tc>
        <w:tc>
          <w:tcPr>
            <w:tcW w:w="1219" w:type="dxa"/>
            <w:tcBorders>
              <w:top w:val="single" w:sz="4" w:space="0" w:color="auto"/>
              <w:bottom w:val="single" w:sz="12" w:space="0" w:color="auto"/>
            </w:tcBorders>
          </w:tcPr>
          <w:p w:rsidR="00000000" w:rsidRDefault="00000000">
            <w:pPr>
              <w:pStyle w:val="850"/>
              <w:spacing w:after="60"/>
              <w:ind w:left="57"/>
            </w:pPr>
            <w:r>
              <w:t>100</w:t>
            </w:r>
          </w:p>
        </w:tc>
        <w:tc>
          <w:tcPr>
            <w:tcW w:w="1219" w:type="dxa"/>
            <w:tcBorders>
              <w:top w:val="single" w:sz="4" w:space="0" w:color="auto"/>
              <w:bottom w:val="single" w:sz="12" w:space="0" w:color="auto"/>
            </w:tcBorders>
          </w:tcPr>
          <w:p w:rsidR="00000000" w:rsidRDefault="00000000">
            <w:pPr>
              <w:pStyle w:val="850"/>
              <w:spacing w:after="60"/>
              <w:ind w:left="57"/>
            </w:pPr>
            <w:r>
              <w:t>100</w:t>
            </w:r>
          </w:p>
        </w:tc>
      </w:tr>
    </w:tbl>
    <w:p w:rsidR="00000000" w:rsidRDefault="00000000">
      <w:pPr>
        <w:pStyle w:val="SingleTxt"/>
        <w:rPr>
          <w:rFonts w:hint="eastAsia"/>
          <w:sz w:val="18"/>
        </w:rPr>
      </w:pPr>
      <w:r>
        <w:rPr>
          <w:rFonts w:hint="eastAsia"/>
          <w:sz w:val="18"/>
        </w:rPr>
        <w:t>资料来源：健康状况和趋势，圣基茨和尼维斯，1992至1995年。泛美卫生组织/卫生组织，（英文）第17页。</w:t>
      </w:r>
    </w:p>
    <w:p w:rsidR="00000000" w:rsidRDefault="00000000">
      <w:pPr>
        <w:pStyle w:val="SingleTxt"/>
        <w:rPr>
          <w:rFonts w:ascii="KaiTi_GB2312" w:eastAsia="KaiTi_GB2312" w:hint="eastAsia"/>
          <w:color w:val="0000FF"/>
        </w:rPr>
      </w:pPr>
      <w:r>
        <w:rPr>
          <w:rFonts w:ascii="KaiTi_GB2312" w:eastAsia="KaiTi_GB2312" w:hint="eastAsia"/>
          <w:color w:val="0000FF"/>
        </w:rPr>
        <w:t>性传播疾病和艾滋病毒/艾滋病</w:t>
      </w:r>
    </w:p>
    <w:p w:rsidR="00000000" w:rsidRDefault="00000000">
      <w:pPr>
        <w:pStyle w:val="SingleTxt"/>
        <w:rPr>
          <w:rFonts w:hint="eastAsia"/>
        </w:rPr>
      </w:pPr>
      <w:r>
        <w:rPr>
          <w:rFonts w:hint="eastAsia"/>
        </w:rPr>
        <w:t>139.  表17所列为保健中心提供的有关性传播疾病和艾滋病毒/艾滋病的现有数据。数据显示，与其他性传播疾病相比，淋病感染发生率较高。</w:t>
      </w:r>
    </w:p>
    <w:p w:rsidR="00000000" w:rsidRDefault="00000000">
      <w:pPr>
        <w:pStyle w:val="SingleTxt"/>
        <w:rPr>
          <w:rFonts w:ascii="SimHei" w:eastAsia="SimHei" w:hint="eastAsia"/>
          <w:color w:val="FF0000"/>
        </w:rPr>
      </w:pPr>
      <w:r>
        <w:rPr>
          <w:rFonts w:ascii="SimHei" w:eastAsia="SimHei" w:hint="eastAsia"/>
          <w:color w:val="FF0000"/>
        </w:rPr>
        <w:t>表示17：圣基茨和尼维斯按种类所列的性传播疾病（成年人）</w:t>
      </w:r>
    </w:p>
    <w:tbl>
      <w:tblPr>
        <w:tblW w:w="0" w:type="auto"/>
        <w:tblInd w:w="1284" w:type="dxa"/>
        <w:tblLayout w:type="fixed"/>
        <w:tblCellMar>
          <w:left w:w="0" w:type="dxa"/>
          <w:right w:w="0" w:type="dxa"/>
        </w:tblCellMar>
        <w:tblLook w:val="0000" w:firstRow="0" w:lastRow="0" w:firstColumn="0" w:lastColumn="0" w:noHBand="0" w:noVBand="0"/>
      </w:tblPr>
      <w:tblGrid>
        <w:gridCol w:w="1828"/>
        <w:gridCol w:w="914"/>
        <w:gridCol w:w="915"/>
        <w:gridCol w:w="914"/>
        <w:gridCol w:w="914"/>
        <w:gridCol w:w="914"/>
        <w:gridCol w:w="915"/>
      </w:tblGrid>
      <w:tr w:rsidR="00000000">
        <w:tblPrEx>
          <w:tblCellMar>
            <w:top w:w="0" w:type="dxa"/>
            <w:left w:w="0" w:type="dxa"/>
            <w:bottom w:w="0" w:type="dxa"/>
            <w:right w:w="0" w:type="dxa"/>
          </w:tblCellMar>
        </w:tblPrEx>
        <w:trPr>
          <w:cantSplit/>
          <w:trHeight w:val="280"/>
          <w:tblHeader/>
        </w:trPr>
        <w:tc>
          <w:tcPr>
            <w:tcW w:w="1828"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种类</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1990</w:t>
            </w:r>
            <w:r>
              <w:rPr>
                <w:rFonts w:hint="eastAsia"/>
              </w:rPr>
              <w:t>年</w:t>
            </w:r>
          </w:p>
        </w:tc>
        <w:tc>
          <w:tcPr>
            <w:tcW w:w="915"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1991</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1992</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1993</w:t>
            </w:r>
            <w:r>
              <w:rPr>
                <w:rFonts w:hint="eastAsia"/>
              </w:rPr>
              <w:t>年</w:t>
            </w:r>
          </w:p>
        </w:tc>
        <w:tc>
          <w:tcPr>
            <w:tcW w:w="914"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1994</w:t>
            </w:r>
            <w:r>
              <w:rPr>
                <w:rFonts w:hint="eastAsia"/>
              </w:rPr>
              <w:t>年</w:t>
            </w:r>
          </w:p>
        </w:tc>
        <w:tc>
          <w:tcPr>
            <w:tcW w:w="915"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1995</w:t>
            </w:r>
            <w:r>
              <w:rPr>
                <w:rFonts w:hint="eastAsia"/>
              </w:rPr>
              <w:t>年</w:t>
            </w:r>
          </w:p>
        </w:tc>
      </w:tr>
      <w:tr w:rsidR="00000000">
        <w:tblPrEx>
          <w:tblCellMar>
            <w:top w:w="0" w:type="dxa"/>
            <w:left w:w="0" w:type="dxa"/>
            <w:bottom w:w="0" w:type="dxa"/>
            <w:right w:w="0" w:type="dxa"/>
          </w:tblCellMar>
        </w:tblPrEx>
        <w:trPr>
          <w:cantSplit/>
          <w:trHeight w:hRule="exact" w:val="140"/>
          <w:tblHeader/>
        </w:trPr>
        <w:tc>
          <w:tcPr>
            <w:tcW w:w="1828"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c>
          <w:tcPr>
            <w:tcW w:w="915"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c>
          <w:tcPr>
            <w:tcW w:w="914"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c>
          <w:tcPr>
            <w:tcW w:w="915" w:type="dxa"/>
            <w:tcBorders>
              <w:top w:val="single" w:sz="12" w:space="0" w:color="auto"/>
            </w:tcBorders>
          </w:tcPr>
          <w:p w:rsidR="00000000" w:rsidRDefault="00000000">
            <w:pPr>
              <w:spacing w:after="60" w:line="240" w:lineRule="exact"/>
              <w:ind w:right="57"/>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jc w:val="left"/>
              <w:rPr>
                <w:rFonts w:ascii="SimSun"/>
              </w:rPr>
            </w:pPr>
            <w:r>
              <w:rPr>
                <w:rFonts w:hint="eastAsia"/>
              </w:rPr>
              <w:t>梅毒</w:t>
            </w:r>
          </w:p>
        </w:tc>
        <w:tc>
          <w:tcPr>
            <w:tcW w:w="914" w:type="dxa"/>
          </w:tcPr>
          <w:p w:rsidR="00000000" w:rsidRDefault="00000000">
            <w:pPr>
              <w:pStyle w:val="850"/>
              <w:spacing w:after="60"/>
            </w:pPr>
            <w:r>
              <w:t>4</w:t>
            </w:r>
          </w:p>
        </w:tc>
        <w:tc>
          <w:tcPr>
            <w:tcW w:w="915" w:type="dxa"/>
          </w:tcPr>
          <w:p w:rsidR="00000000" w:rsidRDefault="00000000">
            <w:pPr>
              <w:pStyle w:val="850"/>
              <w:spacing w:after="60"/>
            </w:pPr>
            <w:r>
              <w:t>1</w:t>
            </w:r>
          </w:p>
        </w:tc>
        <w:tc>
          <w:tcPr>
            <w:tcW w:w="914" w:type="dxa"/>
          </w:tcPr>
          <w:p w:rsidR="00000000" w:rsidRDefault="00000000">
            <w:pPr>
              <w:pStyle w:val="850"/>
              <w:spacing w:after="60"/>
            </w:pPr>
            <w:r>
              <w:t>2</w:t>
            </w:r>
          </w:p>
        </w:tc>
        <w:tc>
          <w:tcPr>
            <w:tcW w:w="914" w:type="dxa"/>
          </w:tcPr>
          <w:p w:rsidR="00000000" w:rsidRDefault="00000000">
            <w:pPr>
              <w:pStyle w:val="850"/>
              <w:spacing w:after="60"/>
            </w:pPr>
            <w:r>
              <w:t>28</w:t>
            </w:r>
          </w:p>
        </w:tc>
        <w:tc>
          <w:tcPr>
            <w:tcW w:w="914" w:type="dxa"/>
          </w:tcPr>
          <w:p w:rsidR="00000000" w:rsidRDefault="00000000">
            <w:pPr>
              <w:pStyle w:val="850"/>
              <w:spacing w:after="60"/>
            </w:pPr>
            <w:r>
              <w:t>24</w:t>
            </w:r>
          </w:p>
        </w:tc>
        <w:tc>
          <w:tcPr>
            <w:tcW w:w="915" w:type="dxa"/>
          </w:tcPr>
          <w:p w:rsidR="00000000" w:rsidRDefault="00000000">
            <w:pPr>
              <w:pStyle w:val="850"/>
              <w:spacing w:after="60"/>
            </w:pPr>
            <w:r>
              <w:t>24</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jc w:val="left"/>
              <w:rPr>
                <w:rFonts w:hint="eastAsia"/>
              </w:rPr>
            </w:pPr>
            <w:r>
              <w:rPr>
                <w:rFonts w:hint="eastAsia"/>
              </w:rPr>
              <w:t>淋病感染</w:t>
            </w:r>
          </w:p>
        </w:tc>
        <w:tc>
          <w:tcPr>
            <w:tcW w:w="914" w:type="dxa"/>
          </w:tcPr>
          <w:p w:rsidR="00000000" w:rsidRDefault="00000000">
            <w:pPr>
              <w:pStyle w:val="850"/>
              <w:spacing w:after="60"/>
            </w:pPr>
            <w:r>
              <w:t>36</w:t>
            </w:r>
          </w:p>
        </w:tc>
        <w:tc>
          <w:tcPr>
            <w:tcW w:w="915" w:type="dxa"/>
          </w:tcPr>
          <w:p w:rsidR="00000000" w:rsidRDefault="00000000">
            <w:pPr>
              <w:pStyle w:val="850"/>
              <w:spacing w:after="60"/>
            </w:pPr>
            <w:r>
              <w:t>94</w:t>
            </w:r>
          </w:p>
        </w:tc>
        <w:tc>
          <w:tcPr>
            <w:tcW w:w="914" w:type="dxa"/>
          </w:tcPr>
          <w:p w:rsidR="00000000" w:rsidRDefault="00000000">
            <w:pPr>
              <w:pStyle w:val="850"/>
              <w:spacing w:after="60"/>
            </w:pPr>
            <w:r>
              <w:t>100</w:t>
            </w:r>
          </w:p>
        </w:tc>
        <w:tc>
          <w:tcPr>
            <w:tcW w:w="914" w:type="dxa"/>
          </w:tcPr>
          <w:p w:rsidR="00000000" w:rsidRDefault="00000000">
            <w:pPr>
              <w:pStyle w:val="850"/>
              <w:spacing w:after="60"/>
            </w:pPr>
            <w:r>
              <w:t>80</w:t>
            </w:r>
          </w:p>
        </w:tc>
        <w:tc>
          <w:tcPr>
            <w:tcW w:w="914" w:type="dxa"/>
          </w:tcPr>
          <w:p w:rsidR="00000000" w:rsidRDefault="00000000">
            <w:pPr>
              <w:pStyle w:val="850"/>
              <w:spacing w:after="60"/>
            </w:pPr>
            <w:r>
              <w:t>47</w:t>
            </w:r>
          </w:p>
        </w:tc>
        <w:tc>
          <w:tcPr>
            <w:tcW w:w="915" w:type="dxa"/>
          </w:tcPr>
          <w:p w:rsidR="00000000" w:rsidRDefault="00000000">
            <w:pPr>
              <w:pStyle w:val="850"/>
              <w:spacing w:after="60"/>
            </w:pPr>
            <w:r>
              <w:t>52</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jc w:val="left"/>
              <w:rPr>
                <w:rFonts w:hint="eastAsia"/>
              </w:rPr>
            </w:pPr>
            <w:r>
              <w:rPr>
                <w:rFonts w:hint="eastAsia"/>
              </w:rPr>
              <w:t>衣原体感染</w:t>
            </w:r>
          </w:p>
        </w:tc>
        <w:tc>
          <w:tcPr>
            <w:tcW w:w="914" w:type="dxa"/>
          </w:tcPr>
          <w:p w:rsidR="00000000" w:rsidRDefault="00000000">
            <w:pPr>
              <w:pStyle w:val="850"/>
              <w:spacing w:after="60"/>
            </w:pPr>
            <w:r>
              <w:t>0</w:t>
            </w:r>
          </w:p>
        </w:tc>
        <w:tc>
          <w:tcPr>
            <w:tcW w:w="915"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1</w:t>
            </w:r>
          </w:p>
        </w:tc>
        <w:tc>
          <w:tcPr>
            <w:tcW w:w="915" w:type="dxa"/>
          </w:tcPr>
          <w:p w:rsidR="00000000" w:rsidRDefault="00000000">
            <w:pPr>
              <w:pStyle w:val="850"/>
              <w:spacing w:after="60"/>
            </w:pPr>
            <w:r>
              <w:t>18</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jc w:val="left"/>
              <w:rPr>
                <w:rFonts w:hint="eastAsia"/>
              </w:rPr>
            </w:pPr>
            <w:r>
              <w:rPr>
                <w:rFonts w:hint="eastAsia"/>
              </w:rPr>
              <w:t>生殖器流脓</w:t>
            </w:r>
          </w:p>
        </w:tc>
        <w:tc>
          <w:tcPr>
            <w:tcW w:w="914" w:type="dxa"/>
          </w:tcPr>
          <w:p w:rsidR="00000000" w:rsidRDefault="00000000">
            <w:pPr>
              <w:pStyle w:val="850"/>
              <w:spacing w:after="60"/>
            </w:pPr>
            <w:r>
              <w:t>0</w:t>
            </w:r>
          </w:p>
        </w:tc>
        <w:tc>
          <w:tcPr>
            <w:tcW w:w="915"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5" w:type="dxa"/>
          </w:tcPr>
          <w:p w:rsidR="00000000" w:rsidRDefault="00000000">
            <w:pPr>
              <w:pStyle w:val="850"/>
              <w:spacing w:after="60"/>
            </w:pPr>
            <w:r>
              <w:t>18</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jc w:val="left"/>
              <w:rPr>
                <w:rFonts w:hint="eastAsia"/>
              </w:rPr>
            </w:pPr>
            <w:r>
              <w:rPr>
                <w:rFonts w:hint="eastAsia"/>
              </w:rPr>
              <w:t>生殖器发泡综合症</w:t>
            </w:r>
            <w:r>
              <w:rPr>
                <w:rFonts w:hint="eastAsia"/>
              </w:rPr>
              <w:t>(Syndrome Genital Utrea)</w:t>
            </w:r>
          </w:p>
        </w:tc>
        <w:tc>
          <w:tcPr>
            <w:tcW w:w="914" w:type="dxa"/>
          </w:tcPr>
          <w:p w:rsidR="00000000" w:rsidRDefault="00000000">
            <w:pPr>
              <w:pStyle w:val="850"/>
              <w:spacing w:after="60"/>
            </w:pPr>
            <w:r>
              <w:t>0</w:t>
            </w:r>
          </w:p>
        </w:tc>
        <w:tc>
          <w:tcPr>
            <w:tcW w:w="915"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5" w:type="dxa"/>
          </w:tcPr>
          <w:p w:rsidR="00000000" w:rsidRDefault="00000000">
            <w:pPr>
              <w:pStyle w:val="850"/>
              <w:spacing w:after="60"/>
            </w:pPr>
            <w:r>
              <w:t>5</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right="0"/>
              <w:jc w:val="left"/>
              <w:rPr>
                <w:rFonts w:hint="eastAsia"/>
                <w:spacing w:val="-6"/>
              </w:rPr>
            </w:pPr>
            <w:r>
              <w:rPr>
                <w:rFonts w:hint="eastAsia"/>
                <w:spacing w:val="-6"/>
              </w:rPr>
              <w:t>后天免疫机能丧失综合症</w:t>
            </w:r>
          </w:p>
        </w:tc>
        <w:tc>
          <w:tcPr>
            <w:tcW w:w="914" w:type="dxa"/>
          </w:tcPr>
          <w:p w:rsidR="00000000" w:rsidRDefault="00000000">
            <w:pPr>
              <w:pStyle w:val="850"/>
              <w:spacing w:after="60"/>
            </w:pPr>
            <w:r>
              <w:t>0</w:t>
            </w:r>
          </w:p>
        </w:tc>
        <w:tc>
          <w:tcPr>
            <w:tcW w:w="915" w:type="dxa"/>
          </w:tcPr>
          <w:p w:rsidR="00000000" w:rsidRDefault="00000000">
            <w:pPr>
              <w:pStyle w:val="850"/>
              <w:spacing w:after="60"/>
            </w:pPr>
            <w:r>
              <w:t>1</w:t>
            </w:r>
          </w:p>
        </w:tc>
        <w:tc>
          <w:tcPr>
            <w:tcW w:w="914" w:type="dxa"/>
          </w:tcPr>
          <w:p w:rsidR="00000000" w:rsidRDefault="00000000">
            <w:pPr>
              <w:pStyle w:val="850"/>
              <w:spacing w:after="60"/>
            </w:pPr>
            <w:r>
              <w:t>4</w:t>
            </w:r>
          </w:p>
        </w:tc>
        <w:tc>
          <w:tcPr>
            <w:tcW w:w="914" w:type="dxa"/>
          </w:tcPr>
          <w:p w:rsidR="00000000" w:rsidRDefault="00000000">
            <w:pPr>
              <w:pStyle w:val="850"/>
              <w:spacing w:after="60"/>
            </w:pPr>
            <w:r>
              <w:t>2</w:t>
            </w:r>
          </w:p>
        </w:tc>
        <w:tc>
          <w:tcPr>
            <w:tcW w:w="914" w:type="dxa"/>
          </w:tcPr>
          <w:p w:rsidR="00000000" w:rsidRDefault="00000000">
            <w:pPr>
              <w:pStyle w:val="850"/>
              <w:spacing w:after="60"/>
            </w:pPr>
            <w:r>
              <w:t>6</w:t>
            </w:r>
          </w:p>
        </w:tc>
        <w:tc>
          <w:tcPr>
            <w:tcW w:w="915" w:type="dxa"/>
          </w:tcPr>
          <w:p w:rsidR="00000000" w:rsidRDefault="00000000">
            <w:pPr>
              <w:pStyle w:val="850"/>
              <w:spacing w:after="60"/>
            </w:pPr>
            <w:r>
              <w:t>2</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right="0"/>
              <w:jc w:val="left"/>
              <w:rPr>
                <w:rFonts w:hint="eastAsia"/>
                <w:spacing w:val="-6"/>
              </w:rPr>
            </w:pPr>
            <w:r>
              <w:rPr>
                <w:rFonts w:hint="eastAsia"/>
              </w:rPr>
              <w:t>尿道流脓</w:t>
            </w:r>
          </w:p>
        </w:tc>
        <w:tc>
          <w:tcPr>
            <w:tcW w:w="914" w:type="dxa"/>
          </w:tcPr>
          <w:p w:rsidR="00000000" w:rsidRDefault="00000000">
            <w:pPr>
              <w:pStyle w:val="850"/>
              <w:spacing w:after="60"/>
            </w:pPr>
            <w:r>
              <w:t>0</w:t>
            </w:r>
          </w:p>
        </w:tc>
        <w:tc>
          <w:tcPr>
            <w:tcW w:w="915"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4</w:t>
            </w:r>
          </w:p>
        </w:tc>
        <w:tc>
          <w:tcPr>
            <w:tcW w:w="915" w:type="dxa"/>
          </w:tcPr>
          <w:p w:rsidR="00000000" w:rsidRDefault="00000000">
            <w:pPr>
              <w:pStyle w:val="850"/>
              <w:spacing w:after="60"/>
            </w:pPr>
            <w:r>
              <w:t>0</w:t>
            </w:r>
          </w:p>
        </w:tc>
      </w:tr>
      <w:tr w:rsidR="00000000">
        <w:tblPrEx>
          <w:tblCellMar>
            <w:top w:w="0" w:type="dxa"/>
            <w:left w:w="0" w:type="dxa"/>
            <w:bottom w:w="0" w:type="dxa"/>
            <w:right w:w="0" w:type="dxa"/>
          </w:tblCellMar>
        </w:tblPrEx>
        <w:trPr>
          <w:cantSplit/>
          <w:trHeight w:val="360"/>
        </w:trPr>
        <w:tc>
          <w:tcPr>
            <w:tcW w:w="1828" w:type="dxa"/>
          </w:tcPr>
          <w:p w:rsidR="00000000" w:rsidRDefault="00000000">
            <w:pPr>
              <w:pStyle w:val="850"/>
              <w:spacing w:after="60"/>
              <w:ind w:left="57" w:right="0"/>
              <w:jc w:val="left"/>
              <w:rPr>
                <w:rFonts w:hint="eastAsia"/>
              </w:rPr>
            </w:pPr>
            <w:r>
              <w:rPr>
                <w:rFonts w:hint="eastAsia"/>
              </w:rPr>
              <w:t>酵母菌感染</w:t>
            </w:r>
          </w:p>
        </w:tc>
        <w:tc>
          <w:tcPr>
            <w:tcW w:w="914" w:type="dxa"/>
          </w:tcPr>
          <w:p w:rsidR="00000000" w:rsidRDefault="00000000">
            <w:pPr>
              <w:pStyle w:val="850"/>
              <w:spacing w:after="60"/>
            </w:pPr>
            <w:r>
              <w:t>0</w:t>
            </w:r>
          </w:p>
        </w:tc>
        <w:tc>
          <w:tcPr>
            <w:tcW w:w="915" w:type="dxa"/>
          </w:tcPr>
          <w:p w:rsidR="00000000" w:rsidRDefault="00000000">
            <w:pPr>
              <w:pStyle w:val="850"/>
              <w:spacing w:after="60"/>
            </w:pPr>
            <w:r>
              <w:t>0</w:t>
            </w:r>
          </w:p>
        </w:tc>
        <w:tc>
          <w:tcPr>
            <w:tcW w:w="914" w:type="dxa"/>
          </w:tcPr>
          <w:p w:rsidR="00000000" w:rsidRDefault="00000000">
            <w:pPr>
              <w:pStyle w:val="850"/>
              <w:spacing w:after="60"/>
            </w:pPr>
            <w:r>
              <w:t>0</w:t>
            </w:r>
          </w:p>
        </w:tc>
        <w:tc>
          <w:tcPr>
            <w:tcW w:w="914" w:type="dxa"/>
          </w:tcPr>
          <w:p w:rsidR="00000000" w:rsidRDefault="00000000">
            <w:pPr>
              <w:pStyle w:val="850"/>
              <w:spacing w:after="60"/>
            </w:pPr>
            <w:r>
              <w:t>13</w:t>
            </w:r>
          </w:p>
        </w:tc>
        <w:tc>
          <w:tcPr>
            <w:tcW w:w="914" w:type="dxa"/>
          </w:tcPr>
          <w:p w:rsidR="00000000" w:rsidRDefault="00000000">
            <w:pPr>
              <w:pStyle w:val="850"/>
              <w:spacing w:after="60"/>
            </w:pPr>
            <w:r>
              <w:t>6</w:t>
            </w:r>
          </w:p>
        </w:tc>
        <w:tc>
          <w:tcPr>
            <w:tcW w:w="915" w:type="dxa"/>
          </w:tcPr>
          <w:p w:rsidR="00000000" w:rsidRDefault="00000000">
            <w:pPr>
              <w:pStyle w:val="850"/>
              <w:spacing w:after="60"/>
            </w:pPr>
            <w:r>
              <w:t>0</w:t>
            </w:r>
          </w:p>
        </w:tc>
      </w:tr>
      <w:tr w:rsidR="00000000">
        <w:tblPrEx>
          <w:tblCellMar>
            <w:top w:w="0" w:type="dxa"/>
            <w:left w:w="0" w:type="dxa"/>
            <w:bottom w:w="0" w:type="dxa"/>
            <w:right w:w="0" w:type="dxa"/>
          </w:tblCellMar>
        </w:tblPrEx>
        <w:trPr>
          <w:cantSplit/>
          <w:trHeight w:val="360"/>
        </w:trPr>
        <w:tc>
          <w:tcPr>
            <w:tcW w:w="1828" w:type="dxa"/>
            <w:tcBorders>
              <w:bottom w:val="single" w:sz="12" w:space="0" w:color="auto"/>
            </w:tcBorders>
          </w:tcPr>
          <w:p w:rsidR="00000000" w:rsidRDefault="00000000">
            <w:pPr>
              <w:pStyle w:val="850"/>
              <w:spacing w:after="60"/>
              <w:ind w:left="57" w:right="0"/>
              <w:jc w:val="left"/>
              <w:rPr>
                <w:rFonts w:hint="eastAsia"/>
              </w:rPr>
            </w:pPr>
            <w:r>
              <w:rPr>
                <w:rFonts w:hint="eastAsia"/>
              </w:rPr>
              <w:t>阴道炎</w:t>
            </w:r>
          </w:p>
        </w:tc>
        <w:tc>
          <w:tcPr>
            <w:tcW w:w="914" w:type="dxa"/>
            <w:tcBorders>
              <w:bottom w:val="single" w:sz="12" w:space="0" w:color="auto"/>
            </w:tcBorders>
          </w:tcPr>
          <w:p w:rsidR="00000000" w:rsidRDefault="00000000">
            <w:pPr>
              <w:pStyle w:val="850"/>
              <w:spacing w:after="60"/>
            </w:pPr>
            <w:r>
              <w:t>0</w:t>
            </w:r>
          </w:p>
        </w:tc>
        <w:tc>
          <w:tcPr>
            <w:tcW w:w="915" w:type="dxa"/>
            <w:tcBorders>
              <w:bottom w:val="single" w:sz="12" w:space="0" w:color="auto"/>
            </w:tcBorders>
          </w:tcPr>
          <w:p w:rsidR="00000000" w:rsidRDefault="00000000">
            <w:pPr>
              <w:pStyle w:val="850"/>
              <w:spacing w:after="60"/>
            </w:pPr>
            <w:r>
              <w:t>0</w:t>
            </w:r>
          </w:p>
        </w:tc>
        <w:tc>
          <w:tcPr>
            <w:tcW w:w="914" w:type="dxa"/>
            <w:tcBorders>
              <w:bottom w:val="single" w:sz="12" w:space="0" w:color="auto"/>
            </w:tcBorders>
          </w:tcPr>
          <w:p w:rsidR="00000000" w:rsidRDefault="00000000">
            <w:pPr>
              <w:pStyle w:val="850"/>
              <w:spacing w:after="60"/>
            </w:pPr>
            <w:r>
              <w:t>2</w:t>
            </w:r>
          </w:p>
        </w:tc>
        <w:tc>
          <w:tcPr>
            <w:tcW w:w="914" w:type="dxa"/>
            <w:tcBorders>
              <w:bottom w:val="single" w:sz="12" w:space="0" w:color="auto"/>
            </w:tcBorders>
          </w:tcPr>
          <w:p w:rsidR="00000000" w:rsidRDefault="00000000">
            <w:pPr>
              <w:pStyle w:val="850"/>
              <w:spacing w:after="60"/>
            </w:pPr>
            <w:r>
              <w:t>0</w:t>
            </w:r>
          </w:p>
        </w:tc>
        <w:tc>
          <w:tcPr>
            <w:tcW w:w="914" w:type="dxa"/>
            <w:tcBorders>
              <w:bottom w:val="single" w:sz="12" w:space="0" w:color="auto"/>
            </w:tcBorders>
          </w:tcPr>
          <w:p w:rsidR="00000000" w:rsidRDefault="00000000">
            <w:pPr>
              <w:pStyle w:val="850"/>
              <w:spacing w:after="60"/>
            </w:pPr>
            <w:r>
              <w:t>0</w:t>
            </w:r>
          </w:p>
        </w:tc>
        <w:tc>
          <w:tcPr>
            <w:tcW w:w="915" w:type="dxa"/>
            <w:tcBorders>
              <w:bottom w:val="single" w:sz="12" w:space="0" w:color="auto"/>
            </w:tcBorders>
          </w:tcPr>
          <w:p w:rsidR="00000000" w:rsidRDefault="00000000">
            <w:pPr>
              <w:pStyle w:val="850"/>
              <w:spacing w:after="60"/>
            </w:pPr>
            <w:r>
              <w:t>0</w:t>
            </w:r>
          </w:p>
        </w:tc>
      </w:tr>
    </w:tbl>
    <w:p w:rsidR="00000000" w:rsidRDefault="00000000">
      <w:pPr>
        <w:pStyle w:val="SingleTxt"/>
        <w:spacing w:before="120"/>
        <w:rPr>
          <w:rFonts w:hint="eastAsia"/>
          <w:sz w:val="18"/>
        </w:rPr>
      </w:pPr>
      <w:r>
        <w:rPr>
          <w:rFonts w:hint="eastAsia"/>
          <w:sz w:val="18"/>
        </w:rPr>
        <w:t>资料来源：儿童基金会情况分析，1991至1996年，表2.21，（英文）第33页。</w:t>
      </w:r>
    </w:p>
    <w:p w:rsidR="00000000" w:rsidRDefault="00000000">
      <w:pPr>
        <w:pStyle w:val="SingleTxt"/>
        <w:rPr>
          <w:rFonts w:hint="eastAsia"/>
        </w:rPr>
      </w:pPr>
      <w:r>
        <w:rPr>
          <w:rFonts w:hint="eastAsia"/>
        </w:rPr>
        <w:t xml:space="preserve">140.  </w:t>
      </w:r>
      <w:r>
        <w:rPr>
          <w:rFonts w:hint="eastAsia"/>
          <w:spacing w:val="-2"/>
        </w:rPr>
        <w:t>1992至1995年期间，报告了14件艾滋病病例。按所报告病例，该病年度发病率为93.7/1 000 000（1993年），1994年为139/1000 000。没有有关风险系数或流行病病例概况的资料。有关艾滋病毒血清阳性反应率的资料是从约瑟</w:t>
      </w:r>
      <w:r>
        <w:rPr>
          <w:rFonts w:hint="eastAsia"/>
        </w:rPr>
        <w:t>夫·纳塔涅尔·弗朗斯医院中心实验室获得的。没有对艾滋病毒血清阳性反应率进行过研究，但对监控群体——献血者、产前母亲和囚犯进行了检测。结果如下所列。</w:t>
      </w:r>
    </w:p>
    <w:p w:rsidR="00000000" w:rsidRDefault="00000000">
      <w:pPr>
        <w:pStyle w:val="SingleTxt"/>
        <w:rPr>
          <w:rFonts w:ascii="SimHei" w:eastAsia="SimHei" w:hint="eastAsia"/>
          <w:color w:val="FF0000"/>
        </w:rPr>
      </w:pPr>
      <w:r>
        <w:rPr>
          <w:rFonts w:ascii="SimHei" w:eastAsia="SimHei" w:hint="eastAsia"/>
          <w:color w:val="FF0000"/>
        </w:rPr>
        <w:t>表18：1992</w:t>
      </w:r>
      <w:r>
        <w:rPr>
          <w:rFonts w:ascii="SimHei" w:eastAsia="SimHei"/>
          <w:color w:val="FF0000"/>
        </w:rPr>
        <w:t>-</w:t>
      </w:r>
      <w:r>
        <w:rPr>
          <w:rFonts w:ascii="SimHei" w:eastAsia="SimHei" w:hint="eastAsia"/>
          <w:color w:val="FF0000"/>
        </w:rPr>
        <w:t>1995年对监控群体进行的艾滋病毒检测</w:t>
      </w:r>
    </w:p>
    <w:tbl>
      <w:tblPr>
        <w:tblW w:w="0" w:type="auto"/>
        <w:tblInd w:w="1284" w:type="dxa"/>
        <w:tblLayout w:type="fixed"/>
        <w:tblCellMar>
          <w:left w:w="0" w:type="dxa"/>
          <w:right w:w="0" w:type="dxa"/>
        </w:tblCellMar>
        <w:tblLook w:val="0000" w:firstRow="0" w:lastRow="0" w:firstColumn="0" w:lastColumn="0" w:noHBand="0" w:noVBand="0"/>
      </w:tblPr>
      <w:tblGrid>
        <w:gridCol w:w="2438"/>
        <w:gridCol w:w="2438"/>
        <w:gridCol w:w="2438"/>
      </w:tblGrid>
      <w:tr w:rsidR="00000000">
        <w:tblPrEx>
          <w:tblCellMar>
            <w:top w:w="0" w:type="dxa"/>
            <w:left w:w="0" w:type="dxa"/>
            <w:bottom w:w="0" w:type="dxa"/>
            <w:right w:w="0" w:type="dxa"/>
          </w:tblCellMar>
        </w:tblPrEx>
        <w:trPr>
          <w:cantSplit/>
          <w:trHeight w:val="280"/>
          <w:tblHeader/>
        </w:trPr>
        <w:tc>
          <w:tcPr>
            <w:tcW w:w="2438"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群体</w:t>
            </w:r>
          </w:p>
        </w:tc>
        <w:tc>
          <w:tcPr>
            <w:tcW w:w="2438"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检测人数</w:t>
            </w:r>
          </w:p>
        </w:tc>
        <w:tc>
          <w:tcPr>
            <w:tcW w:w="2438" w:type="dxa"/>
            <w:tcBorders>
              <w:top w:val="single" w:sz="6" w:space="0" w:color="auto"/>
            </w:tcBorders>
          </w:tcPr>
          <w:p w:rsidR="00000000" w:rsidRDefault="00000000">
            <w:pPr>
              <w:pStyle w:val="7"/>
              <w:spacing w:after="60" w:line="240" w:lineRule="exact"/>
              <w:rPr>
                <w:rFonts w:ascii="KaiTi_GB2312" w:eastAsia="KaiTi_GB2312"/>
              </w:rPr>
            </w:pPr>
            <w:r>
              <w:rPr>
                <w:rFonts w:hint="eastAsia"/>
              </w:rPr>
              <w:t>艾滋病毒阳性的人数</w:t>
            </w:r>
          </w:p>
        </w:tc>
      </w:tr>
      <w:tr w:rsidR="00000000">
        <w:tblPrEx>
          <w:tblCellMar>
            <w:top w:w="0" w:type="dxa"/>
            <w:left w:w="0" w:type="dxa"/>
            <w:bottom w:w="0" w:type="dxa"/>
            <w:right w:w="0" w:type="dxa"/>
          </w:tblCellMar>
        </w:tblPrEx>
        <w:trPr>
          <w:cantSplit/>
          <w:trHeight w:hRule="exact" w:val="140"/>
          <w:tblHeader/>
        </w:trPr>
        <w:tc>
          <w:tcPr>
            <w:tcW w:w="2438" w:type="dxa"/>
            <w:tcBorders>
              <w:top w:val="single" w:sz="12" w:space="0" w:color="auto"/>
            </w:tcBorders>
          </w:tcPr>
          <w:p w:rsidR="00000000" w:rsidRDefault="00000000">
            <w:pPr>
              <w:spacing w:after="60" w:line="240" w:lineRule="exact"/>
              <w:ind w:left="57"/>
              <w:rPr>
                <w:rFonts w:ascii="长城楷体" w:eastAsia="长城楷体"/>
                <w:color w:val="0000FF"/>
                <w:sz w:val="14"/>
              </w:rPr>
            </w:pPr>
          </w:p>
        </w:tc>
        <w:tc>
          <w:tcPr>
            <w:tcW w:w="243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c>
          <w:tcPr>
            <w:tcW w:w="2438" w:type="dxa"/>
            <w:tcBorders>
              <w:top w:val="single" w:sz="12" w:space="0" w:color="auto"/>
            </w:tcBorders>
          </w:tcPr>
          <w:p w:rsidR="00000000" w:rsidRDefault="00000000">
            <w:pPr>
              <w:spacing w:after="60" w:line="240" w:lineRule="exact"/>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ind w:left="57"/>
              <w:jc w:val="left"/>
              <w:rPr>
                <w:rFonts w:ascii="SimSun"/>
              </w:rPr>
            </w:pPr>
            <w:r>
              <w:rPr>
                <w:rFonts w:hint="eastAsia"/>
              </w:rPr>
              <w:t>献血者</w:t>
            </w:r>
          </w:p>
        </w:tc>
        <w:tc>
          <w:tcPr>
            <w:tcW w:w="2438" w:type="dxa"/>
          </w:tcPr>
          <w:p w:rsidR="00000000" w:rsidRDefault="00000000">
            <w:pPr>
              <w:pStyle w:val="850"/>
              <w:spacing w:after="60"/>
            </w:pPr>
            <w:r>
              <w:t>1 297</w:t>
            </w:r>
          </w:p>
        </w:tc>
        <w:tc>
          <w:tcPr>
            <w:tcW w:w="2438" w:type="dxa"/>
          </w:tcPr>
          <w:p w:rsidR="00000000" w:rsidRDefault="00000000">
            <w:pPr>
              <w:pStyle w:val="850"/>
              <w:spacing w:after="60"/>
            </w:pPr>
            <w:r>
              <w:t>1</w:t>
            </w:r>
          </w:p>
        </w:tc>
      </w:tr>
      <w:tr w:rsidR="00000000">
        <w:tblPrEx>
          <w:tblCellMar>
            <w:top w:w="0" w:type="dxa"/>
            <w:left w:w="0" w:type="dxa"/>
            <w:bottom w:w="0" w:type="dxa"/>
            <w:right w:w="0" w:type="dxa"/>
          </w:tblCellMar>
        </w:tblPrEx>
        <w:trPr>
          <w:cantSplit/>
          <w:trHeight w:val="360"/>
        </w:trPr>
        <w:tc>
          <w:tcPr>
            <w:tcW w:w="2438" w:type="dxa"/>
          </w:tcPr>
          <w:p w:rsidR="00000000" w:rsidRDefault="00000000">
            <w:pPr>
              <w:pStyle w:val="850"/>
              <w:spacing w:after="60"/>
              <w:ind w:left="57"/>
              <w:jc w:val="left"/>
              <w:rPr>
                <w:rFonts w:hint="eastAsia"/>
              </w:rPr>
            </w:pPr>
            <w:r>
              <w:rPr>
                <w:rFonts w:hint="eastAsia"/>
              </w:rPr>
              <w:t>囚犯</w:t>
            </w:r>
          </w:p>
        </w:tc>
        <w:tc>
          <w:tcPr>
            <w:tcW w:w="2438" w:type="dxa"/>
          </w:tcPr>
          <w:p w:rsidR="00000000" w:rsidRDefault="00000000">
            <w:pPr>
              <w:pStyle w:val="850"/>
              <w:spacing w:after="60"/>
            </w:pPr>
            <w:r>
              <w:t>352</w:t>
            </w:r>
          </w:p>
        </w:tc>
        <w:tc>
          <w:tcPr>
            <w:tcW w:w="2438" w:type="dxa"/>
          </w:tcPr>
          <w:p w:rsidR="00000000" w:rsidRDefault="00000000">
            <w:pPr>
              <w:pStyle w:val="850"/>
              <w:spacing w:after="60"/>
            </w:pPr>
            <w:r>
              <w:t>2</w:t>
            </w:r>
          </w:p>
        </w:tc>
      </w:tr>
      <w:tr w:rsidR="00000000">
        <w:tblPrEx>
          <w:tblCellMar>
            <w:top w:w="0" w:type="dxa"/>
            <w:left w:w="0" w:type="dxa"/>
            <w:bottom w:w="0" w:type="dxa"/>
            <w:right w:w="0" w:type="dxa"/>
          </w:tblCellMar>
        </w:tblPrEx>
        <w:trPr>
          <w:cantSplit/>
          <w:trHeight w:val="360"/>
        </w:trPr>
        <w:tc>
          <w:tcPr>
            <w:tcW w:w="2438" w:type="dxa"/>
            <w:tcBorders>
              <w:bottom w:val="single" w:sz="12" w:space="0" w:color="auto"/>
            </w:tcBorders>
          </w:tcPr>
          <w:p w:rsidR="00000000" w:rsidRDefault="00000000">
            <w:pPr>
              <w:pStyle w:val="850"/>
              <w:spacing w:after="60"/>
              <w:ind w:left="57"/>
              <w:jc w:val="left"/>
              <w:rPr>
                <w:rFonts w:hint="eastAsia"/>
              </w:rPr>
            </w:pPr>
            <w:r>
              <w:rPr>
                <w:rFonts w:hint="eastAsia"/>
              </w:rPr>
              <w:t>产前</w:t>
            </w:r>
          </w:p>
        </w:tc>
        <w:tc>
          <w:tcPr>
            <w:tcW w:w="2438" w:type="dxa"/>
            <w:tcBorders>
              <w:bottom w:val="single" w:sz="12" w:space="0" w:color="auto"/>
            </w:tcBorders>
          </w:tcPr>
          <w:p w:rsidR="00000000" w:rsidRDefault="00000000">
            <w:pPr>
              <w:pStyle w:val="850"/>
              <w:spacing w:after="60"/>
            </w:pPr>
            <w:r>
              <w:t>952</w:t>
            </w:r>
          </w:p>
        </w:tc>
        <w:tc>
          <w:tcPr>
            <w:tcW w:w="2438" w:type="dxa"/>
            <w:tcBorders>
              <w:bottom w:val="single" w:sz="12" w:space="0" w:color="auto"/>
            </w:tcBorders>
          </w:tcPr>
          <w:p w:rsidR="00000000" w:rsidRDefault="00000000">
            <w:pPr>
              <w:pStyle w:val="850"/>
              <w:spacing w:after="60"/>
            </w:pPr>
            <w:r>
              <w:t>0</w:t>
            </w:r>
          </w:p>
        </w:tc>
      </w:tr>
    </w:tbl>
    <w:p w:rsidR="00000000" w:rsidRDefault="00000000">
      <w:pPr>
        <w:pStyle w:val="SingleTxt"/>
        <w:rPr>
          <w:rFonts w:hint="eastAsia"/>
          <w:sz w:val="18"/>
        </w:rPr>
      </w:pPr>
      <w:r>
        <w:rPr>
          <w:rFonts w:hint="eastAsia"/>
          <w:sz w:val="18"/>
        </w:rPr>
        <w:t>资料来源：健康状况和趋势，圣基茨和尼维斯，1992至1995年。泛美卫生组织/卫生组织，表19，（英文）第23页。</w:t>
      </w:r>
    </w:p>
    <w:p w:rsidR="00000000" w:rsidRDefault="00000000">
      <w:pPr>
        <w:pStyle w:val="SingleTxt"/>
        <w:rPr>
          <w:rFonts w:hint="eastAsia"/>
        </w:rPr>
      </w:pPr>
      <w:r>
        <w:rPr>
          <w:rFonts w:hint="eastAsia"/>
        </w:rPr>
        <w:t>141.  不幸的是，困难的经济状况正在影响怀孕期间和产后阶段的妇女的医疗服务，例如，医疗服务不再总是免费的。但是，经核实确实经济困难的妇女可以得到免费服务。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第13条．社会和经济福利</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hint="eastAsia"/>
        </w:rPr>
        <w:tab/>
        <w:t>缔约各国应采取一切适当措施以消除在经济和社会生活的其他方面对妇女的歧视，保证她们在男女平等的基础上有相同权利，特别是：</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hint="eastAsia"/>
        </w:rPr>
        <w:t>60.</w:t>
      </w:r>
      <w:r>
        <w:tab/>
      </w:r>
      <w:r>
        <w:rPr>
          <w:rFonts w:hint="eastAsia"/>
        </w:rPr>
        <w:t>领取家属津贴的权利；</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hint="eastAsia"/>
        </w:rPr>
        <w:t>61.</w:t>
      </w:r>
      <w:r>
        <w:rPr>
          <w:rFonts w:hint="eastAsia"/>
        </w:rPr>
        <w:tab/>
        <w:t>银行贷款、抵押和其他形式的金融信贷的权利；</w:t>
      </w:r>
    </w:p>
    <w:p w:rsidR="00000000" w:rsidRDefault="00000000">
      <w:pPr>
        <w:pStyle w:val="SingleTxt"/>
        <w:pBdr>
          <w:top w:val="single" w:sz="4" w:space="1" w:color="auto"/>
          <w:left w:val="single" w:sz="4" w:space="4" w:color="auto"/>
          <w:bottom w:val="single" w:sz="4" w:space="1" w:color="auto"/>
          <w:right w:val="single" w:sz="4" w:space="4" w:color="auto"/>
        </w:pBdr>
        <w:rPr>
          <w:rFonts w:hint="eastAsia"/>
        </w:rPr>
      </w:pPr>
      <w:r>
        <w:rPr>
          <w:rFonts w:hint="eastAsia"/>
        </w:rPr>
        <w:t>62.</w:t>
      </w:r>
      <w:r>
        <w:rPr>
          <w:rFonts w:hint="eastAsia"/>
        </w:rPr>
        <w:tab/>
        <w:t>参与娱乐活动、运动和文化生活所有各方面的权利。</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142.  国家规定提供社会安全网，以支助那些属于处境困难者的个人和家庭，诸如遇到死亡、残疾或贫困者，已婚妇女应该不受损害地以其自身的名义或作为父母享有这些福利。</w:t>
      </w:r>
    </w:p>
    <w:p w:rsidR="00000000" w:rsidRDefault="00000000">
      <w:pPr>
        <w:pStyle w:val="SingleTxt"/>
        <w:rPr>
          <w:rFonts w:hint="eastAsia"/>
        </w:rPr>
      </w:pPr>
      <w:r>
        <w:rPr>
          <w:rFonts w:hint="eastAsia"/>
        </w:rPr>
        <w:t>143.  男子和妇女两者均可得到贷款，贷款是根据其风险系数发放的。尽管事实上情况可能是这样的，但对资料的审查显示，贷款的男子多于女子。这可能是社会的权力和经济结构以及传统观念造成的。有些妇女对完成贷款申请以及提交所要求的信息/资料手续不熟，如果她们碰到困难，她们可能会胆怯。</w:t>
      </w:r>
    </w:p>
    <w:p w:rsidR="00000000" w:rsidRDefault="00000000">
      <w:pPr>
        <w:pStyle w:val="SingleTxt"/>
        <w:rPr>
          <w:rFonts w:hint="eastAsia"/>
        </w:rPr>
      </w:pPr>
      <w:r>
        <w:rPr>
          <w:rFonts w:hint="eastAsia"/>
        </w:rPr>
        <w:t>144.  国家发展基金会发放多个领域的贷款：农牧业、渔业、制造业、服务业、零售业、娱乐业、建筑业和教育。1992年和1993年的数字揭示，农村地区的男子借钱，按优先顺序主要用于旅游农牧业和零售业。就农村妇女而言，农牧业也处于优先地位，还有服务业。另一方面，城市男子集中于服务业，而城市妇女的重点为服务业和零售业。农村地区的男子贷款总额为387 786.01美元，城市社区男子为244 997美元。农村妇女借款86 554.00美元，城市妇女借款182 053.95美元。1993年的数字显示，农村社区贷款的妇女人数超过城区贷款的妇女人数。此外，总体来说，1993年寻求贷款的妇女比1992年多。</w:t>
      </w:r>
    </w:p>
    <w:p w:rsidR="00000000" w:rsidRDefault="00000000">
      <w:pPr>
        <w:pStyle w:val="SingleTxt"/>
        <w:rPr>
          <w:rFonts w:ascii="SimHei" w:eastAsia="SimHei" w:hint="eastAsia"/>
          <w:color w:val="FF0000"/>
        </w:rPr>
      </w:pPr>
      <w:r>
        <w:rPr>
          <w:rFonts w:ascii="SimHei" w:eastAsia="SimHei" w:hint="eastAsia"/>
          <w:color w:val="FF0000"/>
        </w:rPr>
        <w:t>表19：发展机构发放的贷款</w:t>
      </w:r>
    </w:p>
    <w:tbl>
      <w:tblPr>
        <w:tblW w:w="0" w:type="auto"/>
        <w:tblInd w:w="1284" w:type="dxa"/>
        <w:tblLayout w:type="fixed"/>
        <w:tblCellMar>
          <w:left w:w="0" w:type="dxa"/>
          <w:right w:w="0" w:type="dxa"/>
        </w:tblCellMar>
        <w:tblLook w:val="0000" w:firstRow="0" w:lastRow="0" w:firstColumn="0" w:lastColumn="0" w:noHBand="0" w:noVBand="0"/>
      </w:tblPr>
      <w:tblGrid>
        <w:gridCol w:w="1044"/>
        <w:gridCol w:w="1045"/>
        <w:gridCol w:w="1045"/>
        <w:gridCol w:w="1045"/>
        <w:gridCol w:w="1045"/>
        <w:gridCol w:w="1045"/>
        <w:gridCol w:w="1045"/>
      </w:tblGrid>
      <w:tr w:rsidR="00000000">
        <w:tblPrEx>
          <w:tblCellMar>
            <w:top w:w="0" w:type="dxa"/>
            <w:left w:w="0" w:type="dxa"/>
            <w:bottom w:w="0" w:type="dxa"/>
            <w:right w:w="0" w:type="dxa"/>
          </w:tblCellMar>
        </w:tblPrEx>
        <w:trPr>
          <w:cantSplit/>
          <w:trHeight w:val="280"/>
          <w:tblHeader/>
        </w:trPr>
        <w:tc>
          <w:tcPr>
            <w:tcW w:w="1044" w:type="dxa"/>
            <w:tcBorders>
              <w:top w:val="single" w:sz="6" w:space="0" w:color="auto"/>
            </w:tcBorders>
          </w:tcPr>
          <w:p w:rsidR="00000000" w:rsidRDefault="00000000">
            <w:pPr>
              <w:pStyle w:val="7"/>
              <w:spacing w:after="60" w:line="240" w:lineRule="exact"/>
              <w:ind w:left="57"/>
              <w:jc w:val="left"/>
              <w:rPr>
                <w:rFonts w:ascii="KaiTi_GB2312" w:eastAsia="KaiTi_GB2312"/>
              </w:rPr>
            </w:pPr>
            <w:r>
              <w:rPr>
                <w:rFonts w:hint="eastAsia"/>
              </w:rPr>
              <w:t>年份</w:t>
            </w:r>
          </w:p>
        </w:tc>
        <w:tc>
          <w:tcPr>
            <w:tcW w:w="1045"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农村男子数目</w:t>
            </w:r>
          </w:p>
        </w:tc>
        <w:tc>
          <w:tcPr>
            <w:tcW w:w="1045"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农村妇女数目</w:t>
            </w:r>
          </w:p>
        </w:tc>
        <w:tc>
          <w:tcPr>
            <w:tcW w:w="1045"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城市男子数目</w:t>
            </w:r>
          </w:p>
        </w:tc>
        <w:tc>
          <w:tcPr>
            <w:tcW w:w="1045"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城市女子数目</w:t>
            </w:r>
          </w:p>
        </w:tc>
        <w:tc>
          <w:tcPr>
            <w:tcW w:w="1045" w:type="dxa"/>
            <w:tcBorders>
              <w:top w:val="single" w:sz="6" w:space="0" w:color="auto"/>
            </w:tcBorders>
          </w:tcPr>
          <w:p w:rsidR="00000000" w:rsidRDefault="00000000">
            <w:pPr>
              <w:pStyle w:val="7"/>
              <w:spacing w:after="60" w:line="240" w:lineRule="exact"/>
              <w:ind w:left="57"/>
              <w:rPr>
                <w:rFonts w:ascii="KaiTi_GB2312" w:eastAsia="KaiTi_GB2312"/>
              </w:rPr>
            </w:pPr>
            <w:r>
              <w:rPr>
                <w:rFonts w:hint="eastAsia"/>
              </w:rPr>
              <w:t>男子总数</w:t>
            </w:r>
          </w:p>
        </w:tc>
        <w:tc>
          <w:tcPr>
            <w:tcW w:w="1045" w:type="dxa"/>
            <w:tcBorders>
              <w:top w:val="single" w:sz="6" w:space="0" w:color="auto"/>
            </w:tcBorders>
          </w:tcPr>
          <w:p w:rsidR="00000000" w:rsidRDefault="00000000">
            <w:pPr>
              <w:pStyle w:val="7"/>
              <w:spacing w:after="60" w:line="240" w:lineRule="exact"/>
              <w:ind w:left="57" w:right="170"/>
              <w:rPr>
                <w:rFonts w:ascii="KaiTi_GB2312" w:eastAsia="KaiTi_GB2312"/>
              </w:rPr>
            </w:pPr>
            <w:r>
              <w:rPr>
                <w:rFonts w:hint="eastAsia"/>
              </w:rPr>
              <w:t>女子总数</w:t>
            </w:r>
          </w:p>
        </w:tc>
      </w:tr>
      <w:tr w:rsidR="00000000">
        <w:tblPrEx>
          <w:tblCellMar>
            <w:top w:w="0" w:type="dxa"/>
            <w:left w:w="0" w:type="dxa"/>
            <w:bottom w:w="0" w:type="dxa"/>
            <w:right w:w="0" w:type="dxa"/>
          </w:tblCellMar>
        </w:tblPrEx>
        <w:trPr>
          <w:cantSplit/>
          <w:trHeight w:hRule="exact" w:val="140"/>
          <w:tblHeader/>
        </w:trPr>
        <w:tc>
          <w:tcPr>
            <w:tcW w:w="1044" w:type="dxa"/>
            <w:tcBorders>
              <w:top w:val="single" w:sz="12" w:space="0" w:color="auto"/>
            </w:tcBorders>
          </w:tcPr>
          <w:p w:rsidR="00000000" w:rsidRDefault="00000000">
            <w:pPr>
              <w:spacing w:after="60" w:line="240" w:lineRule="exact"/>
              <w:ind w:left="57" w:right="57"/>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57"/>
              <w:jc w:val="center"/>
              <w:rPr>
                <w:rFonts w:ascii="长城楷体" w:eastAsia="长城楷体"/>
                <w:color w:val="0000FF"/>
                <w:sz w:val="14"/>
              </w:rPr>
            </w:pPr>
          </w:p>
        </w:tc>
        <w:tc>
          <w:tcPr>
            <w:tcW w:w="1045" w:type="dxa"/>
            <w:tcBorders>
              <w:top w:val="single" w:sz="12" w:space="0" w:color="auto"/>
            </w:tcBorders>
          </w:tcPr>
          <w:p w:rsidR="00000000" w:rsidRDefault="00000000">
            <w:pPr>
              <w:spacing w:after="60" w:line="240" w:lineRule="exact"/>
              <w:ind w:left="57" w:right="170"/>
              <w:jc w:val="center"/>
              <w:rPr>
                <w:rFonts w:ascii="长城楷体" w:eastAsia="长城楷体"/>
                <w:color w:val="0000FF"/>
                <w:sz w:val="14"/>
              </w:rPr>
            </w:pPr>
          </w:p>
        </w:tc>
      </w:tr>
      <w:tr w:rsidR="00000000">
        <w:tblPrEx>
          <w:tblCellMar>
            <w:top w:w="0" w:type="dxa"/>
            <w:left w:w="0" w:type="dxa"/>
            <w:bottom w:w="0" w:type="dxa"/>
            <w:right w:w="0" w:type="dxa"/>
          </w:tblCellMar>
        </w:tblPrEx>
        <w:trPr>
          <w:cantSplit/>
          <w:trHeight w:val="360"/>
        </w:trPr>
        <w:tc>
          <w:tcPr>
            <w:tcW w:w="1044" w:type="dxa"/>
          </w:tcPr>
          <w:p w:rsidR="00000000" w:rsidRDefault="00000000">
            <w:pPr>
              <w:pStyle w:val="850"/>
              <w:spacing w:after="60"/>
              <w:ind w:left="57"/>
              <w:jc w:val="left"/>
              <w:rPr>
                <w:rFonts w:hint="eastAsia"/>
              </w:rPr>
            </w:pPr>
            <w:r>
              <w:rPr>
                <w:rFonts w:hint="eastAsia"/>
              </w:rPr>
              <w:t>1992</w:t>
            </w:r>
            <w:r>
              <w:rPr>
                <w:rFonts w:hint="eastAsia"/>
              </w:rPr>
              <w:t>年</w:t>
            </w:r>
          </w:p>
        </w:tc>
        <w:tc>
          <w:tcPr>
            <w:tcW w:w="1045" w:type="dxa"/>
          </w:tcPr>
          <w:p w:rsidR="00000000" w:rsidRDefault="00000000">
            <w:pPr>
              <w:pStyle w:val="850"/>
              <w:spacing w:after="60"/>
              <w:ind w:left="57"/>
              <w:rPr>
                <w:rFonts w:hint="eastAsia"/>
              </w:rPr>
            </w:pPr>
            <w:r>
              <w:rPr>
                <w:rFonts w:hint="eastAsia"/>
              </w:rPr>
              <w:t>222</w:t>
            </w:r>
          </w:p>
        </w:tc>
        <w:tc>
          <w:tcPr>
            <w:tcW w:w="1045" w:type="dxa"/>
          </w:tcPr>
          <w:p w:rsidR="00000000" w:rsidRDefault="00000000">
            <w:pPr>
              <w:pStyle w:val="850"/>
              <w:spacing w:after="60"/>
              <w:ind w:left="57"/>
              <w:rPr>
                <w:rFonts w:hint="eastAsia"/>
              </w:rPr>
            </w:pPr>
            <w:r>
              <w:rPr>
                <w:rFonts w:hint="eastAsia"/>
              </w:rPr>
              <w:t>191</w:t>
            </w:r>
          </w:p>
        </w:tc>
        <w:tc>
          <w:tcPr>
            <w:tcW w:w="1045" w:type="dxa"/>
          </w:tcPr>
          <w:p w:rsidR="00000000" w:rsidRDefault="00000000">
            <w:pPr>
              <w:pStyle w:val="850"/>
              <w:spacing w:after="60"/>
              <w:ind w:left="57"/>
              <w:rPr>
                <w:rFonts w:hint="eastAsia"/>
              </w:rPr>
            </w:pPr>
            <w:r>
              <w:rPr>
                <w:rFonts w:hint="eastAsia"/>
              </w:rPr>
              <w:t>234</w:t>
            </w:r>
          </w:p>
        </w:tc>
        <w:tc>
          <w:tcPr>
            <w:tcW w:w="1045" w:type="dxa"/>
          </w:tcPr>
          <w:p w:rsidR="00000000" w:rsidRDefault="00000000">
            <w:pPr>
              <w:pStyle w:val="850"/>
              <w:spacing w:after="60"/>
              <w:ind w:left="57"/>
              <w:rPr>
                <w:rFonts w:hint="eastAsia"/>
              </w:rPr>
            </w:pPr>
            <w:r>
              <w:rPr>
                <w:rFonts w:hint="eastAsia"/>
              </w:rPr>
              <w:t>134</w:t>
            </w:r>
          </w:p>
        </w:tc>
        <w:tc>
          <w:tcPr>
            <w:tcW w:w="1045" w:type="dxa"/>
          </w:tcPr>
          <w:p w:rsidR="00000000" w:rsidRDefault="00000000">
            <w:pPr>
              <w:pStyle w:val="850"/>
              <w:spacing w:after="60"/>
              <w:ind w:left="57"/>
              <w:rPr>
                <w:rFonts w:hint="eastAsia"/>
              </w:rPr>
            </w:pPr>
            <w:r>
              <w:rPr>
                <w:rFonts w:hint="eastAsia"/>
              </w:rPr>
              <w:t>456</w:t>
            </w:r>
          </w:p>
        </w:tc>
        <w:tc>
          <w:tcPr>
            <w:tcW w:w="1045" w:type="dxa"/>
          </w:tcPr>
          <w:p w:rsidR="00000000" w:rsidRDefault="00000000">
            <w:pPr>
              <w:pStyle w:val="850"/>
              <w:spacing w:after="60"/>
              <w:ind w:left="57" w:right="170"/>
              <w:rPr>
                <w:rFonts w:hint="eastAsia"/>
              </w:rPr>
            </w:pPr>
            <w:r>
              <w:rPr>
                <w:rFonts w:hint="eastAsia"/>
              </w:rPr>
              <w:t>325</w:t>
            </w:r>
          </w:p>
        </w:tc>
      </w:tr>
      <w:tr w:rsidR="00000000">
        <w:tblPrEx>
          <w:tblCellMar>
            <w:top w:w="0" w:type="dxa"/>
            <w:left w:w="0" w:type="dxa"/>
            <w:bottom w:w="0" w:type="dxa"/>
            <w:right w:w="0" w:type="dxa"/>
          </w:tblCellMar>
        </w:tblPrEx>
        <w:trPr>
          <w:cantSplit/>
          <w:trHeight w:val="360"/>
        </w:trPr>
        <w:tc>
          <w:tcPr>
            <w:tcW w:w="1044" w:type="dxa"/>
            <w:tcBorders>
              <w:bottom w:val="single" w:sz="12" w:space="0" w:color="auto"/>
            </w:tcBorders>
          </w:tcPr>
          <w:p w:rsidR="00000000" w:rsidRDefault="00000000">
            <w:pPr>
              <w:pStyle w:val="850"/>
              <w:spacing w:after="60"/>
              <w:ind w:left="57"/>
              <w:jc w:val="left"/>
              <w:rPr>
                <w:rFonts w:hint="eastAsia"/>
              </w:rPr>
            </w:pPr>
            <w:r>
              <w:rPr>
                <w:rFonts w:hint="eastAsia"/>
              </w:rPr>
              <w:t>1993</w:t>
            </w:r>
            <w:r>
              <w:rPr>
                <w:rFonts w:hint="eastAsia"/>
              </w:rPr>
              <w:t>年</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234</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213</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212</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208</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447</w:t>
            </w:r>
          </w:p>
        </w:tc>
        <w:tc>
          <w:tcPr>
            <w:tcW w:w="1045" w:type="dxa"/>
            <w:tcBorders>
              <w:bottom w:val="single" w:sz="12" w:space="0" w:color="auto"/>
            </w:tcBorders>
          </w:tcPr>
          <w:p w:rsidR="00000000" w:rsidRDefault="00000000">
            <w:pPr>
              <w:pStyle w:val="850"/>
              <w:spacing w:after="60"/>
              <w:ind w:left="57"/>
              <w:rPr>
                <w:rFonts w:hint="eastAsia"/>
              </w:rPr>
            </w:pPr>
            <w:r>
              <w:rPr>
                <w:rFonts w:hint="eastAsia"/>
              </w:rPr>
              <w:t>421</w:t>
            </w:r>
            <w:r>
              <w:rPr>
                <w:rFonts w:hint="eastAsia"/>
                <w:vertAlign w:val="superscript"/>
              </w:rPr>
              <w:t>＊</w:t>
            </w:r>
          </w:p>
        </w:tc>
      </w:tr>
    </w:tbl>
    <w:p w:rsidR="00000000" w:rsidRDefault="00000000">
      <w:pPr>
        <w:pStyle w:val="SingleTxt"/>
        <w:spacing w:before="120"/>
        <w:rPr>
          <w:rFonts w:hint="eastAsia"/>
          <w:sz w:val="18"/>
        </w:rPr>
      </w:pPr>
      <w:r>
        <w:rPr>
          <w:rFonts w:hint="eastAsia"/>
          <w:sz w:val="18"/>
        </w:rPr>
        <w:t>资料来源：圣基茨/尼维斯为第四次妇女问题世界会议准备的有关妇女地位的国家报告。</w:t>
      </w:r>
    </w:p>
    <w:p w:rsidR="00000000" w:rsidRDefault="00000000">
      <w:pPr>
        <w:pStyle w:val="SingleTxt"/>
        <w:rPr>
          <w:rFonts w:hint="eastAsia"/>
        </w:rPr>
      </w:pPr>
      <w:r>
        <w:rPr>
          <w:rFonts w:hint="eastAsia"/>
        </w:rPr>
        <w:t xml:space="preserve">145.  </w:t>
      </w:r>
      <w:r>
        <w:rPr>
          <w:rFonts w:hint="eastAsia"/>
          <w:spacing w:val="2"/>
        </w:rPr>
        <w:t>没有有关圣基茨的农村土地所有权和房地产使用权方面的资料。但是，在尼维斯，统计数字显示妇女拥有财产，并用其作为抵押品来进行建筑。从登记处获得的1993年的数字显示，112名男子和101名妇女拥有土地。35份土地是联合家庭成员所有，34份土地也是夫妻联合名义所有，共有282个注册所有权。75％</w:t>
      </w:r>
      <w:r>
        <w:rPr>
          <w:rFonts w:hint="eastAsia"/>
        </w:rPr>
        <w:t>的土地位于首都查尔斯顿之外。1993年头两个月注册的32份样品显示，妇女拥有345 134平方英尺土地，男子拥有634 953平方英尺土地，联合拥有的为290 790平方英尺土地。所拥有土地的尺寸大小显示妇女所有的土地往往面积较小。必须要指出，在继承权或财产所有权方面妇女没有障碍。</w:t>
      </w:r>
    </w:p>
    <w:p w:rsidR="00000000" w:rsidRDefault="00000000">
      <w:pPr>
        <w:pStyle w:val="SingleTxt"/>
        <w:rPr>
          <w:rFonts w:hint="eastAsia"/>
        </w:rPr>
      </w:pPr>
      <w:r>
        <w:rPr>
          <w:rFonts w:hint="eastAsia"/>
        </w:rPr>
        <w:t>146.  对获得贷款、抵押贷款和其他形式金融信贷的资格要求对已婚妇女的影响与其对男子的影响不同，因为在已婚妇女获得这些贷款时，大多数银行要求丈夫的签字。</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第14条．农村妇女</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color w:val="0000FF"/>
        </w:rPr>
        <w:t>63</w:t>
      </w:r>
      <w:r>
        <w:rPr>
          <w:rFonts w:ascii="KaiTi_GB2312" w:eastAsia="KaiTi_GB2312" w:hint="eastAsia"/>
          <w:color w:val="0000FF"/>
        </w:rPr>
        <w:t>.</w:t>
      </w:r>
      <w:r>
        <w:rPr>
          <w:rFonts w:ascii="KaiTi_GB2312" w:eastAsia="KaiTi_GB2312" w:hint="eastAsia"/>
          <w:color w:val="0000FF"/>
        </w:rPr>
        <w:tab/>
        <w:t>缔约各国应考虑到农村妇女面临的特殊问题和她们对家庭生计包括她们在经济体系中无金钱交易部门的工作方面所发挥的重要作用，并应采取一切适当措施，保证对农村地区妇女适用本公约的各项规定。</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64.</w:t>
      </w:r>
      <w:r>
        <w:rPr>
          <w:rFonts w:ascii="KaiTi_GB2312" w:eastAsia="KaiTi_GB2312" w:hint="eastAsia"/>
          <w:color w:val="0000FF"/>
        </w:rPr>
        <w:tab/>
        <w:t>缔约各国应采取一切适当措施以消除对农村地区妇女的歧视，保证她们在男女平等的基础上参与农村发展并受其益惠，尤其是保证她们有权：</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⑶</w:t>
      </w:r>
      <w:r>
        <w:rPr>
          <w:rFonts w:ascii="KaiTi_GB2312" w:eastAsia="KaiTi_GB2312" w:hint="eastAsia"/>
          <w:color w:val="0000FF"/>
        </w:rPr>
        <w:tab/>
        <w:t>参与各级发展规划的拟订和执行工作；</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⑷</w:t>
      </w:r>
      <w:r>
        <w:rPr>
          <w:rFonts w:ascii="KaiTi_GB2312" w:eastAsia="KaiTi_GB2312" w:hint="eastAsia"/>
          <w:color w:val="0000FF"/>
        </w:rPr>
        <w:tab/>
        <w:t>利用充分的保健设施，包括计划生育方面的知识、辅导和服务；</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⑸</w:t>
      </w:r>
      <w:r>
        <w:rPr>
          <w:rFonts w:ascii="KaiTi_GB2312" w:eastAsia="KaiTi_GB2312" w:hint="eastAsia"/>
          <w:color w:val="0000FF"/>
        </w:rPr>
        <w:tab/>
        <w:t>从社会保障方案直接受益；</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⑹</w:t>
      </w:r>
      <w:r>
        <w:rPr>
          <w:rFonts w:ascii="KaiTi_GB2312" w:eastAsia="KaiTi_GB2312" w:hint="eastAsia"/>
          <w:color w:val="0000FF"/>
        </w:rPr>
        <w:tab/>
        <w:t>接受各种正式和非正式的培训和教育，包括有关实用识字的培训和教育在内，以及除了别的以外，享受一切社区服务和推广服务的益惠，以提高她们的技术熟练程度；</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⑺</w:t>
      </w:r>
      <w:r>
        <w:rPr>
          <w:rFonts w:ascii="KaiTi_GB2312" w:eastAsia="KaiTi_GB2312" w:hint="eastAsia"/>
          <w:color w:val="0000FF"/>
        </w:rPr>
        <w:tab/>
        <w:t>组织自助团体和合作社，以通过受雇和自雇的途径取得平等的经济机会；</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⑻</w:t>
      </w:r>
      <w:r>
        <w:rPr>
          <w:rFonts w:ascii="KaiTi_GB2312" w:eastAsia="KaiTi_GB2312" w:hint="eastAsia"/>
          <w:color w:val="0000FF"/>
        </w:rPr>
        <w:tab/>
        <w:t>参加一切社区活动；</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⑼</w:t>
      </w:r>
      <w:r>
        <w:rPr>
          <w:rFonts w:ascii="KaiTi_GB2312" w:eastAsia="KaiTi_GB2312" w:hint="eastAsia"/>
          <w:color w:val="0000FF"/>
        </w:rPr>
        <w:tab/>
        <w:t>有机会取得农业信贷，利用销售设施，获得适当技术，并在土地改革和土地垦殖计划方面享有平等待遇；</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int="eastAsia"/>
          <w:color w:val="0000FF"/>
        </w:rPr>
      </w:pPr>
      <w:r>
        <w:rPr>
          <w:rFonts w:ascii="KaiTi_GB2312" w:eastAsia="KaiTi_GB2312" w:hint="eastAsia"/>
          <w:color w:val="0000FF"/>
        </w:rPr>
        <w:tab/>
        <w:t>⑽</w:t>
      </w:r>
      <w:r>
        <w:rPr>
          <w:rFonts w:ascii="KaiTi_GB2312" w:eastAsia="KaiTi_GB2312" w:hint="eastAsia"/>
          <w:color w:val="0000FF"/>
        </w:rPr>
        <w:tab/>
        <w:t>享受适当的生活条件，特别是在住房、卫生、水电供应、交通和通讯等方面。</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147.  除了在第13条所讨论的拥有土地和贷款两个问题上有现成的资料以外，在农村问题上，目前还没有按性别分类的资料。然而，应该指出，在圣基茨和尼维斯，由于国土面积小，城乡之间的差别没有土地面积较大国家的城乡差别那样突出明显。</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第15条．在法律面前以及公民事务上的平等</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⑾</w:t>
      </w:r>
      <w:r>
        <w:rPr>
          <w:rFonts w:ascii="KaiTi_GB2312" w:eastAsia="KaiTi_GB2312" w:hAnsi="SimSun" w:hint="eastAsia"/>
          <w:color w:val="0000FF"/>
        </w:rPr>
        <w:tab/>
        <w:t>缔约各国应给予男女在法律面前平等的地位。</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⑿</w:t>
      </w:r>
      <w:r>
        <w:rPr>
          <w:rFonts w:ascii="KaiTi_GB2312" w:eastAsia="KaiTi_GB2312" w:hAnsi="SimSun" w:hint="eastAsia"/>
          <w:color w:val="0000FF"/>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⒀</w:t>
      </w:r>
      <w:r>
        <w:rPr>
          <w:rFonts w:ascii="KaiTi_GB2312" w:eastAsia="KaiTi_GB2312" w:hAnsi="SimSun" w:hint="eastAsia"/>
          <w:color w:val="0000FF"/>
        </w:rPr>
        <w:tab/>
        <w:t>缔约各国同意，旨在限制妇女法律行为能力的所有合同和其他任何具有法律效力的私人文件，应一律视为无效。</w:t>
      </w:r>
    </w:p>
    <w:p w:rsidR="00000000" w:rsidRDefault="00000000">
      <w:pPr>
        <w:pStyle w:val="SingleTxt"/>
        <w:pBdr>
          <w:top w:val="single" w:sz="4" w:space="1" w:color="auto"/>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⒁</w:t>
      </w:r>
      <w:r>
        <w:rPr>
          <w:rFonts w:ascii="KaiTi_GB2312" w:eastAsia="KaiTi_GB2312" w:hAnsi="SimSun" w:hint="eastAsia"/>
          <w:color w:val="0000FF"/>
        </w:rPr>
        <w:tab/>
        <w:t>缔约各国在有关人身移动和自由择居的法律方面，应给予男女相同的权利。</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148.</w:t>
      </w:r>
      <w:r>
        <w:rPr>
          <w:rFonts w:hint="eastAsia"/>
        </w:rPr>
        <w:tab/>
        <w:t xml:space="preserve">  根据《已婚妇女财产法案》第3.28章，在妇女缔结合同及管理财产的法律能力方面，保障她们享有与男子同样的待遇。</w:t>
      </w:r>
    </w:p>
    <w:p w:rsidR="00000000" w:rsidRDefault="00000000">
      <w:pPr>
        <w:pStyle w:val="SingleTxt"/>
        <w:rPr>
          <w:rFonts w:hint="eastAsia"/>
        </w:rPr>
      </w:pPr>
      <w:r>
        <w:rPr>
          <w:rFonts w:hint="eastAsia"/>
        </w:rPr>
        <w:t>149.</w:t>
      </w:r>
      <w:r>
        <w:rPr>
          <w:rFonts w:hint="eastAsia"/>
        </w:rPr>
        <w:tab/>
        <w:t xml:space="preserve">  当地的法律专家认为，尽管男女在法庭面前拥有法律意义上的平等，但事实上，在法庭面前的待遇并不总是平等的。她们指出，在虐待儿童的问题上情况尤其如此。</w:t>
      </w:r>
    </w:p>
    <w:p w:rsidR="00000000" w:rsidRDefault="00000000">
      <w:pPr>
        <w:pStyle w:val="SingleTxt"/>
        <w:rPr>
          <w:rFonts w:hint="eastAsia"/>
        </w:rPr>
      </w:pPr>
      <w:r>
        <w:rPr>
          <w:rFonts w:hint="eastAsia"/>
        </w:rPr>
        <w:t>150.</w:t>
      </w:r>
      <w:r>
        <w:rPr>
          <w:rFonts w:hint="eastAsia"/>
        </w:rPr>
        <w:tab/>
        <w:t xml:space="preserve">  人们同意，法律援助的缺失对妇女平等获得法律服务形成了一种制约。为了改善这一局面，目前已经提供了一些法律咨询服务，并且通过非政府组织以及妇女事务部的推荐，私人开业的女性律师经常为妇女免费提供法律咨询。</w:t>
      </w:r>
    </w:p>
    <w:p w:rsidR="00000000" w:rsidRDefault="00000000">
      <w:pPr>
        <w:pStyle w:val="SingleTxt"/>
        <w:rPr>
          <w:rFonts w:hint="eastAsia"/>
        </w:rPr>
      </w:pPr>
      <w:r>
        <w:rPr>
          <w:rFonts w:hint="eastAsia"/>
        </w:rPr>
        <w:t>151.  《圣基茨和尼维斯宪法》是本国的最高法；该法保证每个妇女享有下列权利：</w:t>
      </w:r>
    </w:p>
    <w:p w:rsidR="00000000" w:rsidRDefault="00000000">
      <w:pPr>
        <w:pStyle w:val="SingleTxt"/>
        <w:rPr>
          <w:rFonts w:hint="eastAsia"/>
        </w:rPr>
      </w:pPr>
      <w:r>
        <w:rPr>
          <w:rFonts w:hint="eastAsia"/>
        </w:rPr>
        <w:tab/>
        <w:t>20.</w:t>
      </w:r>
      <w:r>
        <w:rPr>
          <w:rFonts w:hint="eastAsia"/>
        </w:rPr>
        <w:tab/>
        <w:t>生存、自由、人身安全、以及法律面前平等，</w:t>
      </w:r>
    </w:p>
    <w:p w:rsidR="00000000" w:rsidRDefault="00000000">
      <w:pPr>
        <w:pStyle w:val="SingleTxt"/>
        <w:rPr>
          <w:rFonts w:hint="eastAsia"/>
        </w:rPr>
      </w:pPr>
      <w:r>
        <w:rPr>
          <w:rFonts w:hint="eastAsia"/>
        </w:rPr>
        <w:tab/>
        <w:t>21.</w:t>
      </w:r>
      <w:r>
        <w:rPr>
          <w:rFonts w:hint="eastAsia"/>
        </w:rPr>
        <w:tab/>
        <w:t>信仰、言论以及集会和结社自由，</w:t>
      </w:r>
    </w:p>
    <w:p w:rsidR="00000000" w:rsidRDefault="00000000">
      <w:pPr>
        <w:pStyle w:val="SingleTxt"/>
        <w:rPr>
          <w:rFonts w:hint="eastAsia"/>
        </w:rPr>
      </w:pPr>
      <w:r>
        <w:rPr>
          <w:rFonts w:hint="eastAsia"/>
        </w:rPr>
        <w:tab/>
        <w:t>22.</w:t>
      </w:r>
      <w:r>
        <w:rPr>
          <w:rFonts w:hint="eastAsia"/>
        </w:rPr>
        <w:tab/>
        <w:t>个人隐私、家庭隐私和其他财产得到保护，以及财产不受无偿剥夺。</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第16条．婚姻和家庭关系中的平等法</w:t>
      </w:r>
    </w:p>
    <w:p w:rsidR="00000000" w:rsidRDefault="00000000">
      <w:pPr>
        <w:pStyle w:val="SingleTxt"/>
        <w:pBdr>
          <w:top w:val="single" w:sz="4" w:space="1" w:color="auto"/>
          <w:left w:val="single" w:sz="4" w:space="4" w:color="auto"/>
          <w:right w:val="single" w:sz="4" w:space="4" w:color="auto"/>
        </w:pBdr>
        <w:rPr>
          <w:rFonts w:ascii="KaiTi_GB2312" w:eastAsia="KaiTi_GB2312" w:hAnsi="SimSun" w:hint="eastAsia"/>
          <w:color w:val="0000FF"/>
        </w:rPr>
      </w:pPr>
      <w:r>
        <w:rPr>
          <w:rFonts w:ascii="KaiTi_GB2312" w:eastAsia="KaiTi_GB2312" w:hAnsi="SimSun" w:hint="eastAsia"/>
          <w:color w:val="0000FF"/>
        </w:rPr>
        <w:t>65.</w:t>
      </w:r>
      <w:r>
        <w:rPr>
          <w:rFonts w:ascii="KaiTi_GB2312" w:eastAsia="KaiTi_GB2312" w:hAnsi="SimSun" w:hint="eastAsia"/>
          <w:color w:val="0000FF"/>
        </w:rPr>
        <w:tab/>
        <w:t>缔约各国应采取一切适当措施，消除在有关婚姻和家庭关系的一切事务上对妇女的歧视，并特别应保证妇女在男女平等的基础上：</w:t>
      </w:r>
    </w:p>
    <w:p w:rsidR="00000000" w:rsidRDefault="00000000">
      <w:pPr>
        <w:pStyle w:val="SingleTxt"/>
        <w:pBdr>
          <w:top w:val="single" w:sz="4" w:space="1" w:color="auto"/>
          <w:left w:val="single" w:sz="4" w:space="4"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⒂</w:t>
      </w:r>
      <w:r>
        <w:rPr>
          <w:rFonts w:ascii="KaiTi_GB2312" w:eastAsia="KaiTi_GB2312" w:hAnsi="SimSun" w:hint="eastAsia"/>
          <w:color w:val="0000FF"/>
        </w:rPr>
        <w:tab/>
        <w:t>有相同的缔结婚约的权利；</w:t>
      </w:r>
    </w:p>
    <w:p w:rsidR="00000000" w:rsidRDefault="00000000">
      <w:pPr>
        <w:pStyle w:val="SingleTxt"/>
        <w:pBdr>
          <w:top w:val="single" w:sz="4" w:space="1" w:color="auto"/>
          <w:left w:val="single" w:sz="4" w:space="4" w:color="auto"/>
          <w:right w:val="single" w:sz="4" w:space="4" w:color="auto"/>
        </w:pBdr>
        <w:rPr>
          <w:rFonts w:ascii="KaiTi_GB2312" w:eastAsia="KaiTi_GB2312" w:hAnsi="SimSun" w:hint="eastAsia"/>
          <w:color w:val="0000FF"/>
          <w:spacing w:val="-6"/>
        </w:rPr>
      </w:pPr>
      <w:r>
        <w:rPr>
          <w:rFonts w:ascii="KaiTi_GB2312" w:eastAsia="KaiTi_GB2312" w:hAnsi="SimSun" w:hint="eastAsia"/>
          <w:color w:val="0000FF"/>
        </w:rPr>
        <w:tab/>
        <w:t>⒃</w:t>
      </w:r>
      <w:r>
        <w:rPr>
          <w:rFonts w:ascii="KaiTi_GB2312" w:eastAsia="KaiTi_GB2312" w:hAnsi="SimSun" w:hint="eastAsia"/>
          <w:color w:val="0000FF"/>
        </w:rPr>
        <w:tab/>
      </w:r>
      <w:r>
        <w:rPr>
          <w:rFonts w:ascii="KaiTi_GB2312" w:eastAsia="KaiTi_GB2312" w:hAnsi="SimSun" w:hint="eastAsia"/>
          <w:color w:val="0000FF"/>
          <w:spacing w:val="-6"/>
        </w:rPr>
        <w:t>有相同的自由选择配偶和非经本人自由表示、完全同意不缔结婚约的权利；</w:t>
      </w:r>
    </w:p>
    <w:p w:rsidR="00000000" w:rsidRDefault="00000000">
      <w:pPr>
        <w:pStyle w:val="SingleTxt"/>
        <w:pBdr>
          <w:top w:val="single" w:sz="4" w:space="1" w:color="auto"/>
          <w:left w:val="single" w:sz="4" w:space="4" w:color="auto"/>
          <w:right w:val="single" w:sz="4" w:space="4" w:color="auto"/>
        </w:pBdr>
        <w:rPr>
          <w:rFonts w:hAnsi="SimSun" w:hint="eastAsia"/>
        </w:rPr>
      </w:pPr>
      <w:r>
        <w:rPr>
          <w:rFonts w:ascii="KaiTi_GB2312" w:eastAsia="KaiTi_GB2312" w:hAnsi="SimSun" w:hint="eastAsia"/>
          <w:color w:val="0000FF"/>
        </w:rPr>
        <w:tab/>
        <w:t>⒄</w:t>
      </w:r>
      <w:r>
        <w:rPr>
          <w:rFonts w:ascii="KaiTi_GB2312" w:eastAsia="KaiTi_GB2312" w:hAnsi="SimSun" w:hint="eastAsia"/>
          <w:color w:val="0000FF"/>
        </w:rPr>
        <w:tab/>
        <w:t>在婚姻存续期间以及解除婚姻关系时，有相同的权利和义务；</w:t>
      </w:r>
    </w:p>
    <w:p w:rsidR="00000000" w:rsidRDefault="00000000">
      <w:pPr>
        <w:pStyle w:val="SingleTxt"/>
        <w:pBdr>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⒅</w:t>
      </w:r>
      <w:r>
        <w:rPr>
          <w:rFonts w:ascii="KaiTi_GB2312" w:eastAsia="KaiTi_GB2312" w:hAnsi="SimSun" w:hint="eastAsia"/>
          <w:color w:val="0000FF"/>
        </w:rPr>
        <w:tab/>
        <w:t>不论婚姻状况如何，在有关子女的事务上，作为父母亲有相同的权利和义务。但在任何情形下，均应以子女的利益为重；</w:t>
      </w:r>
    </w:p>
    <w:p w:rsidR="00000000" w:rsidRDefault="00000000">
      <w:pPr>
        <w:pStyle w:val="SingleTxt"/>
        <w:pBdr>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⒆</w:t>
      </w:r>
      <w:r>
        <w:rPr>
          <w:rFonts w:ascii="KaiTi_GB2312" w:eastAsia="KaiTi_GB2312" w:hAnsi="SimSun" w:hint="eastAsia"/>
          <w:color w:val="0000FF"/>
        </w:rPr>
        <w:tab/>
        <w:t>有相同的权利自由负责地决定子女人数和生育间隔，并有机会使妇女获得行使这种权利的知识、教育和方法；</w:t>
      </w:r>
    </w:p>
    <w:p w:rsidR="00000000" w:rsidRDefault="00000000">
      <w:pPr>
        <w:pStyle w:val="SingleTxt"/>
        <w:pBdr>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t>⒇</w:t>
      </w:r>
      <w:r>
        <w:rPr>
          <w:rFonts w:ascii="KaiTi_GB2312" w:eastAsia="KaiTi_GB2312" w:hAnsi="SimSun" w:hint="eastAsia"/>
          <w:color w:val="0000FF"/>
        </w:rPr>
        <w:tab/>
        <w:t>在监护、看管、受托和收养子女或类似的制度方面，如果国家法规有这些观念的话，有相同的权利和义务。但在任何情形下，均应以子女的利益为重；</w:t>
      </w:r>
    </w:p>
    <w:p w:rsidR="00000000" w:rsidRDefault="00000000">
      <w:pPr>
        <w:pStyle w:val="SingleTxt"/>
        <w:pBdr>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r>
      <w:r>
        <w:rPr>
          <w:rFonts w:ascii="KaiTi_GB2312" w:eastAsia="KaiTi_GB2312" w:hAnsi="SimSun"/>
          <w:color w:val="0000FF"/>
          <w:spacing w:val="-12"/>
          <w:sz w:val="18"/>
        </w:rPr>
        <w:t>(</w:t>
      </w:r>
      <w:r>
        <w:rPr>
          <w:rFonts w:ascii="KaiTi_GB2312" w:eastAsia="KaiTi_GB2312" w:hAnsi="SimSun" w:hint="eastAsia"/>
          <w:color w:val="0000FF"/>
          <w:spacing w:val="-12"/>
          <w:sz w:val="18"/>
        </w:rPr>
        <w:t>21</w:t>
      </w:r>
      <w:r>
        <w:rPr>
          <w:rFonts w:ascii="KaiTi_GB2312" w:eastAsia="KaiTi_GB2312" w:hAnsi="SimSun"/>
          <w:color w:val="0000FF"/>
          <w:spacing w:val="-12"/>
          <w:sz w:val="18"/>
        </w:rPr>
        <w:t>)</w:t>
      </w:r>
      <w:r>
        <w:rPr>
          <w:rFonts w:ascii="KaiTi_GB2312" w:eastAsia="KaiTi_GB2312" w:hAnsi="SimSun" w:hint="eastAsia"/>
          <w:color w:val="0000FF"/>
        </w:rPr>
        <w:tab/>
        <w:t>夫妻有相同的个人权利，包括选择姓氏、专业和职业的权利；</w:t>
      </w:r>
    </w:p>
    <w:p w:rsidR="00000000" w:rsidRDefault="00000000">
      <w:pPr>
        <w:pStyle w:val="SingleTxt"/>
        <w:pBdr>
          <w:left w:val="single" w:sz="4" w:space="4" w:color="auto"/>
          <w:bottom w:val="single" w:sz="4" w:space="1" w:color="auto"/>
          <w:right w:val="single" w:sz="4" w:space="4" w:color="auto"/>
        </w:pBdr>
        <w:rPr>
          <w:rFonts w:ascii="KaiTi_GB2312" w:eastAsia="KaiTi_GB2312" w:hAnsi="SimSun" w:hint="eastAsia"/>
          <w:color w:val="0000FF"/>
        </w:rPr>
      </w:pPr>
      <w:r>
        <w:rPr>
          <w:rFonts w:ascii="KaiTi_GB2312" w:eastAsia="KaiTi_GB2312" w:hAnsi="SimSun" w:hint="eastAsia"/>
          <w:color w:val="0000FF"/>
        </w:rPr>
        <w:tab/>
      </w:r>
      <w:r>
        <w:rPr>
          <w:rFonts w:ascii="KaiTi_GB2312" w:eastAsia="KaiTi_GB2312" w:hAnsi="SimSun"/>
          <w:color w:val="0000FF"/>
          <w:spacing w:val="-12"/>
          <w:sz w:val="18"/>
        </w:rPr>
        <w:t>(</w:t>
      </w:r>
      <w:r>
        <w:rPr>
          <w:rFonts w:ascii="KaiTi_GB2312" w:eastAsia="KaiTi_GB2312" w:hAnsi="SimSun" w:hint="eastAsia"/>
          <w:color w:val="0000FF"/>
          <w:spacing w:val="-12"/>
          <w:sz w:val="18"/>
        </w:rPr>
        <w:t>22</w:t>
      </w:r>
      <w:r>
        <w:rPr>
          <w:rFonts w:ascii="KaiTi_GB2312" w:eastAsia="KaiTi_GB2312" w:hAnsi="SimSun"/>
          <w:color w:val="0000FF"/>
          <w:spacing w:val="-12"/>
          <w:sz w:val="18"/>
        </w:rPr>
        <w:t>)</w:t>
      </w:r>
      <w:r>
        <w:rPr>
          <w:rFonts w:ascii="KaiTi_GB2312" w:eastAsia="KaiTi_GB2312" w:hAnsi="SimSun" w:hint="eastAsia"/>
          <w:color w:val="0000FF"/>
        </w:rPr>
        <w:tab/>
        <w:t>配偶双方在财产的所有、取得、经营、管理、享有、处置方面，不论是无偿的或是收取价值酬报的，都具有相同的权利。</w:t>
      </w:r>
    </w:p>
    <w:p w:rsidR="00000000" w:rsidRDefault="00000000">
      <w:pPr>
        <w:pStyle w:val="SingleTxt"/>
        <w:pBdr>
          <w:left w:val="single" w:sz="4" w:space="4" w:color="auto"/>
          <w:bottom w:val="single" w:sz="4" w:space="1" w:color="auto"/>
          <w:right w:val="single" w:sz="4" w:space="4" w:color="auto"/>
        </w:pBdr>
        <w:rPr>
          <w:rFonts w:hint="eastAsia"/>
        </w:rPr>
      </w:pPr>
      <w:r>
        <w:rPr>
          <w:rFonts w:ascii="KaiTi_GB2312" w:eastAsia="KaiTi_GB2312" w:hAnsi="SimSun" w:hint="eastAsia"/>
          <w:color w:val="0000FF"/>
        </w:rPr>
        <w:t>2.</w:t>
      </w:r>
      <w:r>
        <w:rPr>
          <w:rFonts w:ascii="KaiTi_GB2312" w:eastAsia="KaiTi_GB2312" w:hAnsi="SimSun" w:hint="eastAsia"/>
          <w:color w:val="0000FF"/>
        </w:rPr>
        <w:tab/>
        <w:t>童年订婚和结婚应不具法律效力，并应采取一切必要行动，包括制订法律，规定结婚最低年龄，并规定婚姻必须向正式机构登记。</w:t>
      </w:r>
    </w:p>
    <w:p w:rsidR="00000000" w:rsidRDefault="00000000">
      <w:pPr>
        <w:pStyle w:val="SingleTxt"/>
        <w:rPr>
          <w:rFonts w:ascii="SimHei" w:eastAsia="SimHei" w:hint="eastAsia"/>
          <w:color w:val="FF0000"/>
        </w:rPr>
      </w:pPr>
      <w:r>
        <w:rPr>
          <w:rFonts w:ascii="SimHei" w:eastAsia="SimHei" w:hint="eastAsia"/>
          <w:color w:val="FF0000"/>
        </w:rPr>
        <w:t>评论</w:t>
      </w:r>
    </w:p>
    <w:p w:rsidR="00000000" w:rsidRDefault="00000000">
      <w:pPr>
        <w:pStyle w:val="SingleTxt"/>
        <w:rPr>
          <w:rFonts w:hint="eastAsia"/>
        </w:rPr>
      </w:pPr>
      <w:r>
        <w:rPr>
          <w:rFonts w:hint="eastAsia"/>
        </w:rPr>
        <w:t>152.</w:t>
      </w:r>
      <w:r>
        <w:rPr>
          <w:rFonts w:hint="eastAsia"/>
        </w:rPr>
        <w:tab/>
      </w:r>
      <w:r>
        <w:t xml:space="preserve">  </w:t>
      </w:r>
      <w:r>
        <w:rPr>
          <w:rFonts w:hint="eastAsia"/>
        </w:rPr>
        <w:t>圣基茨和尼维斯联邦境内的家庭关系由各种民法、宗教法以及习惯法和做法加以规范。联邦境内所有家庭中，56.1％由男性主持，其余43.9％由女性主持。</w:t>
      </w:r>
    </w:p>
    <w:p w:rsidR="00000000" w:rsidRDefault="00000000">
      <w:pPr>
        <w:pStyle w:val="SingleTxt"/>
        <w:rPr>
          <w:rFonts w:hint="eastAsia"/>
        </w:rPr>
      </w:pPr>
      <w:r>
        <w:rPr>
          <w:rFonts w:hint="eastAsia"/>
        </w:rPr>
        <w:t>153.</w:t>
      </w:r>
      <w:r>
        <w:rPr>
          <w:rFonts w:hint="eastAsia"/>
        </w:rPr>
        <w:tab/>
      </w:r>
      <w:r>
        <w:t xml:space="preserve">  </w:t>
      </w:r>
      <w:r>
        <w:rPr>
          <w:rFonts w:hint="eastAsia"/>
        </w:rPr>
        <w:t>加勒比分区域的统计资料表明，该分区域的家庭在很大程度上由女性主持。在加勒比分区域各国的家庭总数中，女性主持的家庭在苏里南所占比例最低，为20％，在圣基茨和尼维斯所占的比例最高，为43.9％。</w:t>
      </w:r>
    </w:p>
    <w:p w:rsidR="00000000" w:rsidRDefault="00000000">
      <w:pPr>
        <w:pStyle w:val="SingleTxt"/>
        <w:rPr>
          <w:rFonts w:hint="eastAsia"/>
        </w:rPr>
      </w:pPr>
      <w:r>
        <w:rPr>
          <w:rFonts w:hint="eastAsia"/>
        </w:rPr>
        <w:t>154.</w:t>
      </w:r>
      <w:r>
        <w:rPr>
          <w:rFonts w:hint="eastAsia"/>
        </w:rPr>
        <w:tab/>
      </w:r>
      <w:r>
        <w:t xml:space="preserve">  </w:t>
      </w:r>
      <w:r>
        <w:rPr>
          <w:rFonts w:hint="eastAsia"/>
        </w:rPr>
        <w:t>加勒比分区域与北部各国相比，主持家庭的妇女趋向于更加年轻，并且正处于生儿育女的年龄，所主持的家庭为多代家庭的可能性更大，也就是说有一代以上人生活在同一家庭。决定女性主持家庭的因素有迁徙、离婚、遗弃、晚婚或者没有伴侣的青少年母亲等社会人口因素。在圣基茨和尼维斯，1991年按年龄分类的生育率如下：15-19岁年龄组，生育率为每千名妇女82.6个活产；20-24岁年龄组，生育率为每千名妇女141.6个活产。</w:t>
      </w:r>
    </w:p>
    <w:p w:rsidR="00000000" w:rsidRDefault="00000000">
      <w:pPr>
        <w:pStyle w:val="SingleTxt"/>
        <w:rPr>
          <w:rFonts w:hint="eastAsia"/>
        </w:rPr>
      </w:pPr>
      <w:r>
        <w:rPr>
          <w:rFonts w:hint="eastAsia"/>
        </w:rPr>
        <w:t>155.</w:t>
      </w:r>
      <w:r>
        <w:rPr>
          <w:rFonts w:hint="eastAsia"/>
        </w:rPr>
        <w:tab/>
      </w:r>
      <w:r>
        <w:t xml:space="preserve">  </w:t>
      </w:r>
      <w:r>
        <w:rPr>
          <w:rFonts w:hint="eastAsia"/>
        </w:rPr>
        <w:t>从法律上说，男子和妇女在婚姻期间有同样的权利和责任，但只有妇女在解除婚姻时有权利获得抚养费。只有在极少数情况下，如果丈夫能够证明经济极其困难，则可能获得生活费。</w:t>
      </w:r>
    </w:p>
    <w:p w:rsidR="00000000" w:rsidRDefault="00000000">
      <w:pPr>
        <w:pStyle w:val="SingleTxt"/>
        <w:rPr>
          <w:rFonts w:hint="eastAsia"/>
        </w:rPr>
      </w:pPr>
      <w:r>
        <w:rPr>
          <w:rFonts w:hint="eastAsia"/>
        </w:rPr>
        <w:t>156.</w:t>
      </w:r>
      <w:r>
        <w:t xml:space="preserve">  </w:t>
      </w:r>
      <w:r>
        <w:rPr>
          <w:rFonts w:hint="eastAsia"/>
        </w:rPr>
        <w:tab/>
        <w:t>在拥有、获取、管理和处理财产方面，妇女享有与男子同样的权利。根据法律，在婚姻期间所获得的财产的管理和处理方面，已婚妇女享有与其丈夫同样的发言权。但根据风俗习惯，这一角色属于男子。《已婚妇女财产法案》第32.8章保护妇女在解除婚姻时获得财产的权利，并确定离婚之后如何划分财产。</w:t>
      </w:r>
    </w:p>
    <w:p w:rsidR="00000000" w:rsidRDefault="00000000">
      <w:pPr>
        <w:pStyle w:val="SingleTxt"/>
        <w:rPr>
          <w:rFonts w:hint="eastAsia"/>
        </w:rPr>
      </w:pPr>
      <w:r>
        <w:rPr>
          <w:rFonts w:hint="eastAsia"/>
        </w:rPr>
        <w:t>157.</w:t>
      </w:r>
      <w:r>
        <w:rPr>
          <w:rFonts w:hint="eastAsia"/>
        </w:rPr>
        <w:tab/>
      </w:r>
      <w:r>
        <w:t xml:space="preserve">  </w:t>
      </w:r>
      <w:r>
        <w:rPr>
          <w:rFonts w:hint="eastAsia"/>
        </w:rPr>
        <w:t>遗憾的是，对于那些没有合法婚姻而作为夫妻生活在一起的人来说，在关系存在期间及解除时，他们在财产方面享有的唯一权利仅仅是陌生人享有的权利，也就是根据贡献来评估各自享有的公平权利。这可能对联邦境内的妇女非常不利，因为许多妇女或者是家庭的主持，或者是一系列一夫一妻关系中的伴侣，或者与男性保持着探视关系，所有这些都可能造成财产共有的问题。</w:t>
      </w:r>
    </w:p>
    <w:p w:rsidR="00000000" w:rsidRDefault="00000000">
      <w:pPr>
        <w:pStyle w:val="SingleTxt"/>
        <w:rPr>
          <w:rFonts w:hint="eastAsia"/>
        </w:rPr>
      </w:pPr>
      <w:r>
        <w:rPr>
          <w:rFonts w:hint="eastAsia"/>
        </w:rPr>
        <w:t>158.</w:t>
      </w:r>
      <w:r>
        <w:rPr>
          <w:rFonts w:hint="eastAsia"/>
        </w:rPr>
        <w:tab/>
      </w:r>
      <w:r>
        <w:t xml:space="preserve">  </w:t>
      </w:r>
      <w:r>
        <w:rPr>
          <w:rFonts w:hint="eastAsia"/>
        </w:rPr>
        <w:t>对于事实上的家庭来说，《1977年社会安全法案》规定，社会安全局有权利把一名男子死亡之前的三年内一直与其生活在一起的一名单身妇女当作该男子的寡妇对待。该规定同样适用于以同居关系与妇女生活在一起的男子。</w:t>
      </w:r>
    </w:p>
    <w:p w:rsidR="00000000" w:rsidRDefault="00000000">
      <w:pPr>
        <w:pStyle w:val="SingleTxt"/>
        <w:rPr>
          <w:rFonts w:hint="eastAsia"/>
        </w:rPr>
      </w:pPr>
      <w:r>
        <w:rPr>
          <w:rFonts w:hint="eastAsia"/>
        </w:rPr>
        <w:t>159.</w:t>
      </w:r>
      <w:r>
        <w:rPr>
          <w:rFonts w:hint="eastAsia"/>
        </w:rPr>
        <w:tab/>
      </w:r>
      <w:r>
        <w:t xml:space="preserve">  </w:t>
      </w:r>
      <w:r>
        <w:rPr>
          <w:rFonts w:hint="eastAsia"/>
        </w:rPr>
        <w:t>在圣基茨和尼维斯联邦，没有任何法律强制一名妇女在结婚时放弃本姓。根据普通法及其适用规定，妇女有权利在结婚后继续使用自己的本性。根据1983年《法定成人年龄法案》，法定成人的年龄为18岁。《针对个人的不法行为法案》第56章第50节规定，在法律上可以同意性交的最低年龄为16岁。</w:t>
      </w:r>
    </w:p>
    <w:p w:rsidR="00000000" w:rsidRDefault="00000000">
      <w:pPr>
        <w:pStyle w:val="SingleTxt"/>
        <w:rPr>
          <w:rFonts w:hint="eastAsia"/>
        </w:rPr>
      </w:pPr>
      <w:r>
        <w:rPr>
          <w:rFonts w:hint="eastAsia"/>
        </w:rPr>
        <w:t>160.</w:t>
      </w:r>
      <w:r>
        <w:rPr>
          <w:rFonts w:hint="eastAsia"/>
        </w:rPr>
        <w:tab/>
      </w:r>
      <w:r>
        <w:t xml:space="preserve">  </w:t>
      </w:r>
      <w:r>
        <w:rPr>
          <w:rFonts w:hint="eastAsia"/>
        </w:rPr>
        <w:t>尽管妇女有权利自由决定其子女的数目和间隔，但人们觉得，由于宗教和习俗的原因，许多妇女并没有行使这一权利。</w:t>
      </w:r>
    </w:p>
    <w:p w:rsidR="00000000" w:rsidRDefault="00000000">
      <w:pPr>
        <w:pStyle w:val="SingleTxt"/>
        <w:rPr>
          <w:rFonts w:hint="eastAsia"/>
        </w:rPr>
      </w:pPr>
      <w:r>
        <w:rPr>
          <w:rFonts w:hint="eastAsia"/>
        </w:rPr>
        <w:t>161.</w:t>
      </w:r>
      <w:r>
        <w:rPr>
          <w:rFonts w:hint="eastAsia"/>
        </w:rPr>
        <w:tab/>
      </w:r>
      <w:r>
        <w:t xml:space="preserve">  </w:t>
      </w:r>
      <w:r>
        <w:rPr>
          <w:rFonts w:hint="eastAsia"/>
        </w:rPr>
        <w:t>没有婚姻关系的父母的子女甚至在语言上也受到歧视。但是现在，官方文件中不得再使用曾经用来描述这类人的“杂种和私生子”等词。1993年通过了《儿童地位法案》。这意味着，书本上已经取消了在法律上妨碍子女享有继承权的“杂种和私生子”等词。在没有遗嘱的情况下，非婚生子女现在享有平等继承财产的权利。《圣基茨和尼维斯宪法》不仅禁止性别歧视，并且对圣基茨和尼维斯的社会结构来说，更重要的是保证婚生和非婚生的子女享有平等权利（第二章第15⑶节）。</w:t>
      </w:r>
    </w:p>
    <w:p w:rsidR="00000000" w:rsidRDefault="00000000">
      <w:pPr>
        <w:pStyle w:val="SingleTxt"/>
        <w:rPr>
          <w:rFonts w:hint="eastAsia"/>
        </w:rPr>
      </w:pPr>
      <w:r>
        <w:rPr>
          <w:rFonts w:hint="eastAsia"/>
        </w:rPr>
        <w:t>162.</w:t>
      </w:r>
      <w:r>
        <w:t xml:space="preserve">  </w:t>
      </w:r>
      <w:r>
        <w:rPr>
          <w:rFonts w:hint="eastAsia"/>
        </w:rPr>
        <w:t>在圣基茨和尼维斯，不存在经人安排的儿童婚姻问题。然而却有未成年女性和成年男性在父母默许的情况下发生关系的现象。圣基茨和尼维斯很高的青少年妊娠率就证明了这一事实。</w:t>
      </w:r>
    </w:p>
    <w:p w:rsidR="00000000" w:rsidRDefault="00000000">
      <w:pPr>
        <w:pStyle w:val="SingleTxt"/>
        <w:rPr>
          <w:rFonts w:hint="eastAsia"/>
        </w:rPr>
      </w:pPr>
      <w:r>
        <w:rPr>
          <w:rFonts w:hint="eastAsia"/>
        </w:rPr>
        <w:t>163.</w:t>
      </w:r>
      <w:r>
        <w:t xml:space="preserve">  </w:t>
      </w:r>
      <w:r>
        <w:rPr>
          <w:rFonts w:hint="eastAsia"/>
        </w:rPr>
        <w:t>1987年通过的《儿童法案》在提及收养者或者申请者时使用了笼统的字眼。《法案》在谈到一名单身男子申请收养一名女童时，才作出了具体的性别规定。</w:t>
      </w:r>
    </w:p>
    <w:p w:rsidR="00000000" w:rsidRDefault="00000000">
      <w:pPr>
        <w:pStyle w:val="SingleTxt"/>
        <w:rPr>
          <w:rFonts w:hint="eastAsia"/>
        </w:rPr>
      </w:pPr>
      <w:r>
        <w:rPr>
          <w:rFonts w:hint="eastAsia"/>
        </w:rPr>
        <w:t>164.</w:t>
      </w:r>
      <w:r>
        <w:rPr>
          <w:rFonts w:hint="eastAsia"/>
        </w:rPr>
        <w:tab/>
      </w:r>
      <w:r>
        <w:t xml:space="preserve">  </w:t>
      </w:r>
      <w:r>
        <w:rPr>
          <w:rFonts w:hint="eastAsia"/>
        </w:rPr>
        <w:t>总的来说，圣基茨和尼维斯联邦的法律支持受到宪法保护的妇女权利，并且不违背国际标准。然而，这就象一颗定心丸，有利于为确保实现妇女的各项权利而进行的努力。</w:t>
      </w:r>
    </w:p>
    <w:p w:rsidR="00000000" w:rsidRDefault="00000000">
      <w:pPr>
        <w:pStyle w:val="SingleTxt"/>
        <w:rPr>
          <w:rFonts w:ascii="SimHei" w:eastAsia="SimHei" w:hint="eastAsia"/>
          <w:color w:val="FF0000"/>
        </w:rPr>
      </w:pPr>
      <w:r>
        <w:rPr>
          <w:rFonts w:ascii="SimHei" w:eastAsia="SimHei" w:hint="eastAsia"/>
          <w:color w:val="FF0000"/>
        </w:rPr>
        <w:t>结论</w:t>
      </w:r>
    </w:p>
    <w:p w:rsidR="00000000" w:rsidRDefault="00000000">
      <w:pPr>
        <w:pStyle w:val="SingleTxt"/>
        <w:rPr>
          <w:rFonts w:hint="eastAsia"/>
        </w:rPr>
      </w:pPr>
      <w:r>
        <w:rPr>
          <w:rFonts w:hint="eastAsia"/>
        </w:rPr>
        <w:t>165.</w:t>
      </w:r>
      <w:r>
        <w:rPr>
          <w:rFonts w:hint="eastAsia"/>
        </w:rPr>
        <w:tab/>
        <w:t>自从1985年批准了《消除对妇女一切形式歧视公约》以来，圣基茨和尼维斯境内的妇女获得了许多物质利益。然而，在妇女的看法和尊重妇女的看法方面，意识形态领域仍需要作出许多努力。另外，必须持续进行公共教育，以便改变态度和文化上根深蒂固的做法。</w:t>
      </w:r>
    </w:p>
    <w:p w:rsidR="00000000" w:rsidRDefault="00000000">
      <w:pPr>
        <w:pStyle w:val="SingleTxt"/>
        <w:rPr>
          <w:rFonts w:hint="eastAsia"/>
        </w:rPr>
      </w:pPr>
      <w:r>
        <w:rPr>
          <w:rFonts w:hint="eastAsia"/>
        </w:rPr>
        <w:t>166.</w:t>
      </w:r>
      <w:r>
        <w:rPr>
          <w:rFonts w:hint="eastAsia"/>
        </w:rPr>
        <w:tab/>
        <w:t>值得提到的一个领域就是政治方面为实现性别平等而进行的“斗争”。两个政党的宣言中都纳入了与性别有关的领域，而政府在资金上和道义上都支持为加速实现妇女平等而拟订的方案。</w:t>
      </w:r>
    </w:p>
    <w:p w:rsidR="00000000" w:rsidRDefault="00000000">
      <w:pPr>
        <w:pStyle w:val="SingleTxt"/>
        <w:rPr>
          <w:rFonts w:hint="eastAsia"/>
        </w:rPr>
      </w:pPr>
      <w:r>
        <w:rPr>
          <w:rFonts w:hint="eastAsia"/>
        </w:rPr>
        <w:t>167.</w:t>
      </w:r>
      <w:r>
        <w:rPr>
          <w:rFonts w:hint="eastAsia"/>
        </w:rPr>
        <w:tab/>
        <w:t>联邦境内的妇女现在有权利保留工作，而不会在生殖功能方面受到歧视。此外，青少年母亲也有机会重返学校，并且得到了各种支持，以便帮助她们完成学业。</w:t>
      </w:r>
    </w:p>
    <w:p w:rsidR="00000000" w:rsidRDefault="00000000">
      <w:pPr>
        <w:pStyle w:val="SingleTxt"/>
        <w:rPr>
          <w:rFonts w:hint="eastAsia"/>
        </w:rPr>
      </w:pPr>
      <w:r>
        <w:rPr>
          <w:rFonts w:hint="eastAsia"/>
        </w:rPr>
        <w:t>168.</w:t>
      </w:r>
      <w:r>
        <w:rPr>
          <w:rFonts w:hint="eastAsia"/>
        </w:rPr>
        <w:tab/>
        <w:t>在决策领域，尽管公共部门的中级管理层取得了一些进展，但妇女的人数仍严重不足。随着妇女认识到自己在这一领域的作用并且能力得到加强，以及性别问题继续被纳入主流，劳动队伍在将来应该有一些改善。</w:t>
      </w:r>
    </w:p>
    <w:p w:rsidR="00000000" w:rsidRDefault="00000000">
      <w:pPr>
        <w:pStyle w:val="SingleTxt"/>
        <w:rPr>
          <w:rFonts w:hint="eastAsia"/>
        </w:rPr>
      </w:pPr>
      <w:r>
        <w:rPr>
          <w:rFonts w:hint="eastAsia"/>
        </w:rPr>
        <w:t>169.</w:t>
      </w:r>
      <w:r>
        <w:rPr>
          <w:rFonts w:hint="eastAsia"/>
        </w:rPr>
        <w:tab/>
        <w:t>圣基茨和尼维斯1996至2000年性别和发展计划表明，政府致力于进行对性别问题有敏感认识的发展。为了实现国家级对性别问题有敏感认识的发展目标，妇女事务部正在向政府、私营部门和民间社会提供性别分析和观点。</w:t>
      </w:r>
    </w:p>
    <w:p w:rsidR="00000000" w:rsidRDefault="00000000">
      <w:pPr>
        <w:pStyle w:val="SingleTxt"/>
        <w:rPr>
          <w:rFonts w:hint="eastAsia"/>
        </w:rPr>
      </w:pPr>
      <w:r>
        <w:rPr>
          <w:rFonts w:hint="eastAsia"/>
        </w:rPr>
        <w:t>170.</w:t>
      </w:r>
      <w:r>
        <w:rPr>
          <w:rFonts w:hint="eastAsia"/>
        </w:rPr>
        <w:tab/>
        <w:t>妇女事务部还确保消除那些阻碍妇女和女童参与社会的经济、社会和政治生活的所有障碍，并且加强政府在其各个部门将性别问题纳入主流的能力。</w:t>
      </w:r>
    </w:p>
    <w:p w:rsidR="00000000" w:rsidRDefault="00000000">
      <w:pPr>
        <w:pStyle w:val="SingleTxt"/>
        <w:rPr>
          <w:rFonts w:hint="eastAsia"/>
        </w:rPr>
      </w:pPr>
      <w:r>
        <w:rPr>
          <w:rFonts w:hint="eastAsia"/>
        </w:rPr>
        <w:t>171.</w:t>
      </w:r>
      <w:r>
        <w:rPr>
          <w:rFonts w:hint="eastAsia"/>
        </w:rPr>
        <w:tab/>
        <w:t>实现妇女平等以及消除对妇女的歧视是能够实现的目标，政府以及联邦境内的负责机构决心实现这一目标。</w:t>
      </w:r>
    </w:p>
    <w:p w:rsidR="00000000" w:rsidRDefault="00000000">
      <w:pPr>
        <w:pStyle w:val="SingleTxt"/>
        <w:spacing w:after="0" w:line="240" w:lineRule="auto"/>
        <w:rPr>
          <w:sz w:val="20"/>
        </w:rPr>
      </w:pPr>
      <w:r>
        <w:rPr>
          <w:noProof/>
          <w:sz w:val="20"/>
        </w:rPr>
        <w:pict>
          <v:line id="_x0000_s2051" style="position:absolute;left:0;text-align:left;z-index:2;mso-position-horizontal:center" from="0,30pt" to="1in,30pt" strokeweight=".25pt"/>
        </w:pic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NO&gt;&gt;N0222911C&lt;&lt;ODS JOB NO&gt;&gt;</w:t>
      </w:r>
    </w:p>
    <w:p w:rsidR="00000000" w:rsidRDefault="00000000">
      <w:pPr>
        <w:pStyle w:val="CommentText"/>
      </w:pPr>
      <w:r>
        <w:t>&lt;&lt;ODS DOC SYMBOL1&gt;&gt;CEDAW/C/KNA/1-4&lt;&lt;ODS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02-22911 (C)    270602    270602</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rFonts w:ascii="SimSun"/>
          <w:noProof w:val="0"/>
          <w:kern w:val="14"/>
          <w:sz w:val="21"/>
        </w:rPr>
      </w:pPr>
      <w:r>
        <w:t>__________________</w:t>
      </w:r>
    </w:p>
  </w:footnote>
  <w:footnote w:type="continuationSeparator" w:id="0">
    <w:p w:rsidR="00000000" w:rsidRDefault="00000000">
      <w:pPr>
        <w:pStyle w:val="Header"/>
        <w:rPr>
          <w:rFonts w:ascii="SimSun"/>
          <w:noProof w:val="0"/>
          <w:kern w:val="14"/>
          <w:sz w:val="21"/>
        </w:rPr>
      </w:pPr>
      <w:r>
        <w:continuationSeparator/>
      </w:r>
    </w:p>
  </w:footnote>
  <w:footnote w:type="continuationNotice" w:id="1">
    <w:p w:rsidR="00000000" w:rsidRDefault="00000000"/>
  </w:footnote>
  <w:footnote w:id="2">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圣基茨和尼维斯政府，财政、发展和规划部规划股《G</w:t>
      </w:r>
      <w:r>
        <w:t>eorges</w:t>
      </w:r>
      <w:r>
        <w:rPr>
          <w:rFonts w:hint="eastAsia"/>
        </w:rPr>
        <w:t>飓风之后的经济复兴和重建报告》，9月第1页。</w:t>
      </w:r>
    </w:p>
  </w:footnote>
  <w:footnote w:id="3">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圣基茨和尼维斯巩固社会成就和应付21世纪儿童生存、发展和保护方面的挑战。1991-1996年儿童和家庭状况分析。儿童基金会，加勒比区办事处1997年，第12页。</w:t>
      </w:r>
    </w:p>
  </w:footnote>
  <w:footnote w:id="4">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同上第12页。</w:t>
      </w:r>
    </w:p>
  </w:footnote>
  <w:footnote w:id="5">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t>“</w:t>
      </w:r>
      <w:r>
        <w:rPr>
          <w:rFonts w:hint="eastAsia"/>
        </w:rPr>
        <w:t>S</w:t>
      </w:r>
      <w:r>
        <w:t>ocioeconomic and Political Context</w:t>
      </w:r>
      <w:r>
        <w:t>”</w:t>
      </w:r>
      <w:r>
        <w:t>,by Karl Theodore and Edward Green, in Health Conditions in the Caribbean. Scientific Publications No.561,Pan American Health Organization.1997.</w:t>
      </w:r>
    </w:p>
  </w:footnote>
  <w:footnote w:id="6">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圣基茨和尼维斯巩固社会成就和应付21世纪儿童生存、发展和保护方面的挑战。儿童基金会加勒比办事处，1997年，第13页。</w:t>
      </w:r>
    </w:p>
  </w:footnote>
  <w:footnote w:id="7">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1998年1月圣基茨和尼维斯统计局订正数字。</w:t>
      </w:r>
    </w:p>
  </w:footnote>
  <w:footnote w:id="8">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footnoteRef/>
      </w:r>
      <w:r>
        <w:tab/>
      </w:r>
      <w:r>
        <w:rPr>
          <w:rFonts w:hint="eastAsia"/>
        </w:rPr>
        <w:t>表1</w:t>
      </w:r>
      <w:r>
        <w:t>.</w:t>
      </w:r>
      <w:r>
        <w:rPr>
          <w:rFonts w:hint="eastAsia"/>
        </w:rPr>
        <w:t>人口指示数字。加勒比的健康状况。泛美卫生组织。1997年，第319页。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CEDAW/C/KNA/1-4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CEDAW/C/KNA/1-4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/C/KNA/1-4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January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E438FD82"/>
    <w:name w:val="TOC222"/>
    <w:lvl w:ilvl="0">
      <w:start w:val="1"/>
      <w:numFmt w:val="decimal"/>
      <w:lvlText w:val="%1."/>
      <w:lvlJc w:val="left"/>
      <w:pPr>
        <w:tabs>
          <w:tab w:val="num" w:pos="1282"/>
        </w:tabs>
        <w:ind w:left="1282" w:hanging="420"/>
      </w:pPr>
      <w:rPr>
        <w:rFonts w:hint="eastAsia"/>
      </w:rPr>
    </w:lvl>
    <w:lvl w:ilvl="1">
      <w:start w:val="1"/>
      <w:numFmt w:val="upperLetter"/>
      <w:lvlText w:val="%2."/>
      <w:lvlJc w:val="left"/>
      <w:pPr>
        <w:tabs>
          <w:tab w:val="num" w:pos="1510"/>
        </w:tabs>
        <w:ind w:left="1510" w:hanging="432"/>
      </w:pPr>
      <w:rPr>
        <w:rFonts w:hint="eastAsia"/>
      </w:rPr>
    </w:lvl>
    <w:lvl w:ilvl="2">
      <w:start w:val="1"/>
      <w:numFmt w:val="none"/>
      <w:lvlText w:val="1.1"/>
      <w:lvlJc w:val="left"/>
      <w:pPr>
        <w:tabs>
          <w:tab w:val="num" w:pos="1942"/>
        </w:tabs>
        <w:ind w:left="1942" w:hanging="432"/>
      </w:pPr>
      <w:rPr>
        <w:rFonts w:hint="eastAsia"/>
      </w:rPr>
    </w:lvl>
    <w:lvl w:ilvl="3">
      <w:start w:val="1"/>
      <w:numFmt w:val="none"/>
      <w:lvlText w:val="1.1"/>
      <w:lvlJc w:val="left"/>
      <w:pPr>
        <w:tabs>
          <w:tab w:val="num" w:pos="2374"/>
        </w:tabs>
        <w:ind w:left="2374" w:hanging="432"/>
      </w:pPr>
      <w:rPr>
        <w:rFonts w:hint="eastAsia"/>
      </w:rPr>
    </w:lvl>
    <w:lvl w:ilvl="4">
      <w:start w:val="1"/>
      <w:numFmt w:val="bullet"/>
      <w:lvlText w:val="㈠"/>
      <w:lvlJc w:val="left"/>
      <w:pPr>
        <w:tabs>
          <w:tab w:val="num" w:pos="2806"/>
        </w:tabs>
        <w:ind w:left="2806" w:hanging="432"/>
      </w:pPr>
      <w:rPr>
        <w:rFonts w:ascii="SimSun" w:eastAsia="SimSun" w:hint="eastAsia"/>
        <w:color w:val="auto"/>
      </w:rPr>
    </w:lvl>
    <w:lvl w:ilvl="5">
      <w:start w:val="1"/>
      <w:numFmt w:val="lowerLetter"/>
      <w:lvlText w:val="%6."/>
      <w:lvlJc w:val="left"/>
      <w:pPr>
        <w:tabs>
          <w:tab w:val="num" w:pos="3238"/>
        </w:tabs>
        <w:ind w:left="3238" w:hanging="432"/>
      </w:pPr>
      <w:rPr>
        <w:rFonts w:hint="eastAsia"/>
      </w:rPr>
    </w:lvl>
    <w:lvl w:ilvl="6">
      <w:start w:val="1"/>
      <w:numFmt w:val="none"/>
      <w:suff w:val="nothing"/>
      <w:lvlText w:val=""/>
      <w:lvlJc w:val="left"/>
      <w:pPr>
        <w:ind w:left="-218" w:firstLine="0"/>
      </w:pPr>
      <w:rPr>
        <w:rFonts w:hint="eastAsia"/>
      </w:rPr>
    </w:lvl>
    <w:lvl w:ilvl="7">
      <w:start w:val="1"/>
      <w:numFmt w:val="none"/>
      <w:suff w:val="nothing"/>
      <w:lvlText w:val=""/>
      <w:lvlJc w:val="left"/>
      <w:pPr>
        <w:ind w:left="-218" w:firstLine="0"/>
      </w:pPr>
      <w:rPr>
        <w:rFonts w:hint="eastAsia"/>
      </w:rPr>
    </w:lvl>
    <w:lvl w:ilvl="8">
      <w:start w:val="1"/>
      <w:numFmt w:val="none"/>
      <w:suff w:val="nothing"/>
      <w:lvlText w:val=""/>
      <w:lvlJc w:val="left"/>
      <w:pPr>
        <w:ind w:left="-218"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 w:id="1"/>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6/2002 9:35: AM"/>
    <w:docVar w:name="DocCategory" w:val="Doc"/>
    <w:docVar w:name="DocType" w:val="Final"/>
    <w:docVar w:name="JobNo" w:val="0222911C"/>
    <w:docVar w:name="OandT" w:val=" "/>
    <w:docVar w:name="Symbol1" w:val="CEDAW/C/KNA/1-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customStyle="1" w:styleId="85">
    <w:name w:val="表格文字8.5"/>
    <w:basedOn w:val="Normal"/>
    <w:pPr>
      <w:tabs>
        <w:tab w:val="left" w:pos="346"/>
        <w:tab w:val="left" w:pos="692"/>
        <w:tab w:val="left" w:pos="1038"/>
      </w:tabs>
      <w:adjustRightInd w:val="0"/>
      <w:spacing w:after="120" w:line="240" w:lineRule="exact"/>
      <w:ind w:right="57"/>
      <w:textAlignment w:val="baseline"/>
    </w:pPr>
    <w:rPr>
      <w:rFonts w:ascii="Times New Roman"/>
      <w:spacing w:val="-4"/>
      <w:kern w:val="17"/>
      <w:sz w:val="17"/>
    </w:rPr>
  </w:style>
  <w:style w:type="paragraph" w:customStyle="1" w:styleId="7">
    <w:name w:val="表格标题7"/>
    <w:basedOn w:val="Normal"/>
    <w:pPr>
      <w:adjustRightInd w:val="0"/>
      <w:spacing w:line="240" w:lineRule="atLeast"/>
      <w:ind w:right="57"/>
      <w:jc w:val="right"/>
      <w:textAlignment w:val="baseline"/>
    </w:pPr>
    <w:rPr>
      <w:rFonts w:ascii="Times New Roman" w:eastAsia="长城楷体"/>
      <w:color w:val="0000FF"/>
      <w:spacing w:val="-4"/>
      <w:sz w:val="14"/>
    </w:rPr>
  </w:style>
  <w:style w:type="paragraph" w:customStyle="1" w:styleId="850">
    <w:name w:val="表格数字8.5"/>
    <w:basedOn w:val="85"/>
    <w:pPr>
      <w:tabs>
        <w:tab w:val="clear" w:pos="346"/>
        <w:tab w:val="clear" w:pos="692"/>
        <w:tab w:val="clear" w:pos="1038"/>
      </w:tabs>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385</TotalTime>
  <Pages>1</Pages>
  <Words>4590</Words>
  <Characters>26165</Characters>
  <Application>Microsoft Office Word</Application>
  <DocSecurity>4</DocSecurity>
  <Lines>218</Lines>
  <Paragraphs>52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32132</CharactersWithSpaces>
  <SharedDoc>false</SharedDoc>
  <HLinks>
    <vt:vector size="6" baseType="variant">
      <vt:variant>
        <vt:i4>4522087</vt:i4>
      </vt:variant>
      <vt:variant>
        <vt:i4>65152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20</cp:revision>
  <cp:lastPrinted>2002-06-27T15:04:00Z</cp:lastPrinted>
  <dcterms:created xsi:type="dcterms:W3CDTF">2002-06-27T08:35:00Z</dcterms:created>
  <dcterms:modified xsi:type="dcterms:W3CDTF">2002-06-27T15:07:00Z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0222911</vt:lpwstr>
  </property>
  <property fmtid="{D5CDD505-2E9C-101B-9397-08002B2CF9AE}" pid="3" name="Symbol1">
    <vt:lpwstr>CEDAW/C/KNA/1-4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