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5D22FA">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D22FA" w:rsidP="005D22FA">
            <w:pPr>
              <w:jc w:val="right"/>
            </w:pPr>
            <w:r w:rsidRPr="005D22FA">
              <w:rPr>
                <w:sz w:val="40"/>
              </w:rPr>
              <w:t>CCPR</w:t>
            </w:r>
            <w:r>
              <w:t>/C/120/1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D22FA" w:rsidP="002B7BC7">
            <w:pPr>
              <w:spacing w:before="240"/>
            </w:pPr>
            <w:r>
              <w:t>Distr. générale</w:t>
            </w:r>
          </w:p>
          <w:p w:rsidR="005D22FA" w:rsidRDefault="005D22FA" w:rsidP="005D22FA">
            <w:pPr>
              <w:spacing w:line="240" w:lineRule="exact"/>
            </w:pPr>
            <w:r>
              <w:t>1</w:t>
            </w:r>
            <w:r w:rsidRPr="005D22FA">
              <w:rPr>
                <w:vertAlign w:val="superscript"/>
              </w:rPr>
              <w:t>er</w:t>
            </w:r>
            <w:r>
              <w:t xml:space="preserve"> mai 2017</w:t>
            </w:r>
          </w:p>
          <w:p w:rsidR="005D22FA" w:rsidRDefault="005D22FA" w:rsidP="005D22FA">
            <w:pPr>
              <w:spacing w:line="240" w:lineRule="exact"/>
            </w:pPr>
            <w:r>
              <w:t>Français</w:t>
            </w:r>
          </w:p>
          <w:p w:rsidR="005D22FA" w:rsidRPr="00DB58B5" w:rsidRDefault="005D22FA" w:rsidP="005D22FA">
            <w:pPr>
              <w:spacing w:line="240" w:lineRule="exact"/>
            </w:pPr>
            <w:r>
              <w:t xml:space="preserve">Original : anglais </w:t>
            </w:r>
            <w:r>
              <w:b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E54B71" w:rsidRPr="00E54B71" w:rsidRDefault="00E54B71" w:rsidP="00E54B71">
      <w:pPr>
        <w:rPr>
          <w:b/>
        </w:rPr>
      </w:pPr>
      <w:r w:rsidRPr="00E54B71">
        <w:rPr>
          <w:b/>
        </w:rPr>
        <w:t>120</w:t>
      </w:r>
      <w:r w:rsidRPr="00E54B71">
        <w:rPr>
          <w:b/>
          <w:vertAlign w:val="superscript"/>
        </w:rPr>
        <w:t>e</w:t>
      </w:r>
      <w:r w:rsidRPr="00E54B71">
        <w:rPr>
          <w:b/>
        </w:rPr>
        <w:t> session</w:t>
      </w:r>
    </w:p>
    <w:p w:rsidR="00E54B71" w:rsidRPr="00E54B71" w:rsidRDefault="00E54B71" w:rsidP="00E54B71">
      <w:r w:rsidRPr="00E54B71">
        <w:t>3-28 juillet 2017</w:t>
      </w:r>
    </w:p>
    <w:p w:rsidR="00E54B71" w:rsidRPr="00E54B71" w:rsidRDefault="00E54B71" w:rsidP="00E54B71">
      <w:r w:rsidRPr="00E54B71">
        <w:t>Point 2 de l’ordre du jour provisoire</w:t>
      </w:r>
    </w:p>
    <w:p w:rsidR="00E85C42" w:rsidRDefault="00E54B71" w:rsidP="00E54B71">
      <w:pPr>
        <w:rPr>
          <w:b/>
        </w:rPr>
      </w:pPr>
      <w:r w:rsidRPr="00E54B71">
        <w:rPr>
          <w:b/>
        </w:rPr>
        <w:t>Adoption de l’ordre du jour</w:t>
      </w:r>
    </w:p>
    <w:p w:rsidR="00E54B71" w:rsidRPr="00E54B71" w:rsidRDefault="00E54B71" w:rsidP="00E54B71">
      <w:pPr>
        <w:pStyle w:val="HChG"/>
      </w:pPr>
      <w:r>
        <w:tab/>
      </w:r>
      <w:r>
        <w:tab/>
      </w:r>
      <w:r w:rsidRPr="00E54B71">
        <w:t>Ordre du jour provisoire et annotations</w:t>
      </w:r>
    </w:p>
    <w:p w:rsidR="00E54B71" w:rsidRPr="00E54B71" w:rsidRDefault="00E54B71" w:rsidP="00E54B71">
      <w:pPr>
        <w:pStyle w:val="H1G"/>
      </w:pPr>
      <w:r w:rsidRPr="00E54B71">
        <w:tab/>
      </w:r>
      <w:r w:rsidRPr="00E54B71">
        <w:tab/>
        <w:t>Ordre du jour provisoire</w:t>
      </w:r>
    </w:p>
    <w:p w:rsidR="00E54B71" w:rsidRPr="00E54B71" w:rsidRDefault="00E54B71" w:rsidP="00E54B71">
      <w:pPr>
        <w:pStyle w:val="SingleTxtG"/>
        <w:ind w:left="1701" w:hanging="567"/>
      </w:pPr>
      <w:r w:rsidRPr="00E54B71">
        <w:t>1.</w:t>
      </w:r>
      <w:r w:rsidRPr="00E54B71">
        <w:tab/>
        <w:t>Ouverture de la session.</w:t>
      </w:r>
    </w:p>
    <w:p w:rsidR="00E54B71" w:rsidRPr="00E54B71" w:rsidRDefault="00E54B71" w:rsidP="00E54B71">
      <w:pPr>
        <w:pStyle w:val="SingleTxtG"/>
        <w:ind w:left="1701" w:hanging="567"/>
      </w:pPr>
      <w:r w:rsidRPr="00E54B71">
        <w:t>2.</w:t>
      </w:r>
      <w:r w:rsidRPr="00E54B71">
        <w:tab/>
        <w:t>Adoption de l’ordre du jour.</w:t>
      </w:r>
    </w:p>
    <w:p w:rsidR="00E54B71" w:rsidRPr="00E54B71" w:rsidRDefault="00E54B71" w:rsidP="00E54B71">
      <w:pPr>
        <w:pStyle w:val="SingleTxtG"/>
        <w:ind w:left="1701" w:hanging="567"/>
      </w:pPr>
      <w:r w:rsidRPr="00E54B71">
        <w:t>3.</w:t>
      </w:r>
      <w:r w:rsidRPr="00E54B71">
        <w:tab/>
        <w:t>Organisation des travaux et questions diverses, y compris adoption du rapport du Groupe de travail des communications.</w:t>
      </w:r>
    </w:p>
    <w:p w:rsidR="00E54B71" w:rsidRPr="00E54B71" w:rsidRDefault="00E54B71" w:rsidP="00E54B71">
      <w:pPr>
        <w:pStyle w:val="SingleTxtG"/>
        <w:ind w:left="1701" w:hanging="567"/>
      </w:pPr>
      <w:r w:rsidRPr="00E54B71">
        <w:t>4.</w:t>
      </w:r>
      <w:r w:rsidRPr="00E54B71">
        <w:tab/>
        <w:t>Réunion avec les représentants d’organes et d’institutions spécialisées des Nations Unies, d’institutions nationales des droits de l’homme et d’organisations non gouvernementales.</w:t>
      </w:r>
    </w:p>
    <w:p w:rsidR="00E54B71" w:rsidRPr="00E54B71" w:rsidRDefault="00E54B71" w:rsidP="00E54B71">
      <w:pPr>
        <w:pStyle w:val="SingleTxtG"/>
        <w:ind w:left="1701" w:hanging="567"/>
      </w:pPr>
      <w:r w:rsidRPr="00E54B71">
        <w:t>5.</w:t>
      </w:r>
      <w:r w:rsidRPr="00E54B71">
        <w:tab/>
        <w:t>Examen des rapports soumis par les États parties en application de l’article 40 du Pacte.</w:t>
      </w:r>
    </w:p>
    <w:p w:rsidR="00E54B71" w:rsidRPr="00E54B71" w:rsidRDefault="00E54B71" w:rsidP="00E54B71">
      <w:pPr>
        <w:pStyle w:val="SingleTxtG"/>
        <w:ind w:left="1701" w:hanging="567"/>
      </w:pPr>
      <w:r w:rsidRPr="00E54B71">
        <w:t>6.</w:t>
      </w:r>
      <w:r w:rsidRPr="00E54B71">
        <w:tab/>
        <w:t>Suivi des observations finales portant sur l’examen des rapports des États parties.</w:t>
      </w:r>
    </w:p>
    <w:p w:rsidR="00E54B71" w:rsidRPr="00E54B71" w:rsidRDefault="00E54B71" w:rsidP="00E54B71">
      <w:pPr>
        <w:pStyle w:val="SingleTxtG"/>
        <w:ind w:left="1701" w:hanging="567"/>
      </w:pPr>
      <w:r w:rsidRPr="00E54B71">
        <w:t>7.</w:t>
      </w:r>
      <w:r w:rsidRPr="00E54B71">
        <w:tab/>
        <w:t>Examen des communications présentées en vertu du premier Protocole facultatif se rapportant au Pacte.</w:t>
      </w:r>
    </w:p>
    <w:p w:rsidR="00E54B71" w:rsidRPr="00E54B71" w:rsidRDefault="00E54B71" w:rsidP="00E54B71">
      <w:pPr>
        <w:pStyle w:val="SingleTxtG"/>
        <w:ind w:left="1701" w:hanging="567"/>
      </w:pPr>
      <w:r w:rsidRPr="00E54B71">
        <w:t>8.</w:t>
      </w:r>
      <w:r w:rsidRPr="00E54B71">
        <w:tab/>
        <w:t>Réunion informelle avec les États Parties au Pacte et aux Protocoles facultatifs s’y</w:t>
      </w:r>
      <w:r>
        <w:t> </w:t>
      </w:r>
      <w:r w:rsidRPr="00E54B71">
        <w:t>rapportant.</w:t>
      </w:r>
    </w:p>
    <w:p w:rsidR="00E54B71" w:rsidRPr="00E54B71" w:rsidRDefault="00E54B71" w:rsidP="00E54B71">
      <w:pPr>
        <w:pStyle w:val="H1G"/>
      </w:pPr>
      <w:r w:rsidRPr="00E54B71">
        <w:tab/>
      </w:r>
      <w:r w:rsidRPr="00E54B71">
        <w:tab/>
        <w:t>Annotations</w:t>
      </w:r>
    </w:p>
    <w:p w:rsidR="00E54B71" w:rsidRPr="00E54B71" w:rsidRDefault="00E54B71" w:rsidP="00E54B71">
      <w:pPr>
        <w:pStyle w:val="H23G"/>
      </w:pPr>
      <w:r w:rsidRPr="00E54B71">
        <w:tab/>
        <w:t>1.</w:t>
      </w:r>
      <w:r w:rsidRPr="00E54B71">
        <w:tab/>
        <w:t>Ouverture de la session</w:t>
      </w:r>
    </w:p>
    <w:p w:rsidR="00E54B71" w:rsidRPr="00E54B71" w:rsidRDefault="00E54B71" w:rsidP="00E54B71">
      <w:pPr>
        <w:pStyle w:val="SingleTxtG"/>
        <w:ind w:firstLine="567"/>
      </w:pPr>
      <w:r w:rsidRPr="00E54B71">
        <w:t>Le Haut-Commissaire des Nations Unies aux droits de l’homme ou son représentant ouvrira la 120</w:t>
      </w:r>
      <w:r w:rsidRPr="00E54B71">
        <w:rPr>
          <w:vertAlign w:val="superscript"/>
        </w:rPr>
        <w:t>e</w:t>
      </w:r>
      <w:r w:rsidRPr="00E54B71">
        <w:t> session du Comité.</w:t>
      </w:r>
    </w:p>
    <w:p w:rsidR="00E54B71" w:rsidRPr="00E54B71" w:rsidRDefault="00E54B71" w:rsidP="00E54B71">
      <w:pPr>
        <w:pStyle w:val="H23G"/>
      </w:pPr>
      <w:r w:rsidRPr="00E54B71">
        <w:tab/>
        <w:t>2.</w:t>
      </w:r>
      <w:r w:rsidRPr="00E54B71">
        <w:tab/>
        <w:t>Adoption de l’ordre du jour</w:t>
      </w:r>
    </w:p>
    <w:p w:rsidR="00E54B71" w:rsidRPr="00E54B71" w:rsidRDefault="00E54B71" w:rsidP="00E54B71">
      <w:pPr>
        <w:pStyle w:val="SingleTxtG"/>
        <w:ind w:firstLine="567"/>
      </w:pPr>
      <w:r w:rsidRPr="00E54B71">
        <w:t>Conformément à l’article 8 du Règlement intérieur, l’adoption de l’ordre du jour constitue le premier point de l’ordre du jour provisoire de toute session, sauf s’il y a lieu d’élire les membres du Bureau conformément à l’article 17 dudit Règlement. Au titre de ce point, le Comité adoptera l’ordre du jour de la session.</w:t>
      </w:r>
    </w:p>
    <w:p w:rsidR="00E54B71" w:rsidRPr="00E54B71" w:rsidRDefault="00E54B71" w:rsidP="00AA0549">
      <w:pPr>
        <w:pStyle w:val="SingleTxtG"/>
        <w:keepNext/>
        <w:keepLines/>
        <w:ind w:firstLine="567"/>
      </w:pPr>
      <w:r w:rsidRPr="00E54B71">
        <w:lastRenderedPageBreak/>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ajourner des points ou en supprimer.</w:t>
      </w:r>
    </w:p>
    <w:p w:rsidR="00E54B71" w:rsidRPr="00E54B71" w:rsidRDefault="00E54B71" w:rsidP="00E54B71">
      <w:pPr>
        <w:pStyle w:val="H23G"/>
      </w:pPr>
      <w:r w:rsidRPr="00E54B71">
        <w:tab/>
        <w:t>3.</w:t>
      </w:r>
      <w:r w:rsidRPr="00E54B71">
        <w:tab/>
        <w:t>Organisation des travaux et questions diverses, y compris adoption du rapport du Groupe de travail des communications</w:t>
      </w:r>
    </w:p>
    <w:p w:rsidR="00E54B71" w:rsidRPr="00E54B71" w:rsidRDefault="00E54B71" w:rsidP="00E54B71">
      <w:pPr>
        <w:pStyle w:val="SingleTxtG"/>
        <w:ind w:firstLine="567"/>
      </w:pPr>
      <w:r w:rsidRPr="00E54B71">
        <w:t>La 120</w:t>
      </w:r>
      <w:r w:rsidRPr="00E54B71">
        <w:rPr>
          <w:vertAlign w:val="superscript"/>
        </w:rPr>
        <w:t>e</w:t>
      </w:r>
      <w:r w:rsidRPr="00E54B71">
        <w:t> session du Comité des droits de l’homme se tiendra à l’Office des Nations Unies à Genève du 3 au 28 juillet 2017. La première séance aura lieu le lundi 3 juillet à 10 heures au Palais Wilson, dans la salle de conférence du rez-de-chaussée.</w:t>
      </w:r>
    </w:p>
    <w:p w:rsidR="00E54B71" w:rsidRPr="00E54B71" w:rsidRDefault="00E54B71" w:rsidP="00E54B71">
      <w:pPr>
        <w:pStyle w:val="SingleTxtG"/>
        <w:ind w:firstLine="567"/>
      </w:pPr>
      <w:r w:rsidRPr="00E54B71">
        <w:t>Conformément à l’article 33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E54B71" w:rsidRPr="00E54B71" w:rsidRDefault="00E54B71" w:rsidP="00E54B71">
      <w:pPr>
        <w:pStyle w:val="SingleTxtG"/>
        <w:ind w:firstLine="567"/>
      </w:pPr>
      <w:r w:rsidRPr="00E54B71">
        <w:t>Au titre de ce point de l’ordre du jour, le Comité examinera diverses questions qui relèvent de son mandat.</w:t>
      </w:r>
    </w:p>
    <w:p w:rsidR="00E54B71" w:rsidRPr="00E54B71" w:rsidRDefault="00E54B71" w:rsidP="00E54B71">
      <w:pPr>
        <w:pStyle w:val="H23G"/>
      </w:pPr>
      <w:r w:rsidRPr="00E54B71">
        <w:tab/>
        <w:t>4.</w:t>
      </w:r>
      <w:r w:rsidRPr="00E54B71">
        <w:tab/>
        <w:t xml:space="preserve">Réunion avec les représentants d’organes et d’institutions spécialisées </w:t>
      </w:r>
      <w:r w:rsidRPr="00E54B71">
        <w:br/>
        <w:t xml:space="preserve">des Nations Unies, d’institutions nationales des droits de l’homme </w:t>
      </w:r>
      <w:r w:rsidRPr="00E54B71">
        <w:br/>
        <w:t>et d’organisations non gouvernementales</w:t>
      </w:r>
    </w:p>
    <w:p w:rsidR="00E54B71" w:rsidRPr="00E54B71" w:rsidRDefault="00E54B71" w:rsidP="00E54B71">
      <w:pPr>
        <w:pStyle w:val="SingleTxtG"/>
        <w:ind w:firstLine="567"/>
      </w:pPr>
      <w:r w:rsidRPr="00E54B71">
        <w:t xml:space="preserve">À chaque session, le Comité entend des représentants d’organes et d’institutions spécialisées des Nations Unies, d’institutions nationales des droits de l’homme et d’organisations non gouvernementales (ONG) établies à Genève. </w:t>
      </w:r>
      <w:r w:rsidR="00BC7CF8" w:rsidRPr="00E54B71">
        <w:t>Les réunions suivantes ont été programmées : pour les organes et institutions spécialisées des Nations Unies, le 3 juillet, de 10 h 45 à 11 h 15</w:t>
      </w:r>
      <w:r w:rsidR="00EE05C8">
        <w:t> ;</w:t>
      </w:r>
      <w:r w:rsidR="00BC7CF8" w:rsidRPr="00E54B71">
        <w:t xml:space="preserve"> pour les institutions nationales des droits de l’homme et les ONG, le 3 juillet de 11 h 15 à 13 heures, concernant le Honduras, le Liechtenstein, la Mongolie, le Swaziland et la Suisse, et le 10 juillet, de 12 h 30 à 13 heures, concernant Madagascar et le Pakistan.</w:t>
      </w:r>
    </w:p>
    <w:p w:rsidR="00E54B71" w:rsidRPr="00E54B71" w:rsidRDefault="00E54B71" w:rsidP="00E54B71">
      <w:pPr>
        <w:pStyle w:val="H23G"/>
      </w:pPr>
      <w:r w:rsidRPr="00E54B71">
        <w:tab/>
        <w:t>5.</w:t>
      </w:r>
      <w:r w:rsidRPr="00E54B71">
        <w:tab/>
        <w:t xml:space="preserve">Examen des rapports soumis par les États parties en application de l’article 40 </w:t>
      </w:r>
      <w:r w:rsidR="00AA0549">
        <w:br/>
      </w:r>
      <w:r w:rsidRPr="00E54B71">
        <w:t>du Pacte</w:t>
      </w:r>
    </w:p>
    <w:p w:rsidR="00E54B71" w:rsidRPr="00E54B71" w:rsidRDefault="00E54B71" w:rsidP="00E54B71">
      <w:pPr>
        <w:pStyle w:val="SingleTxtG"/>
        <w:ind w:firstLine="567"/>
      </w:pPr>
      <w:r w:rsidRPr="00E54B71">
        <w:t>Les rapports qui seront examinés à la 120</w:t>
      </w:r>
      <w:r w:rsidRPr="00E54B71">
        <w:rPr>
          <w:vertAlign w:val="superscript"/>
        </w:rPr>
        <w:t>e</w:t>
      </w:r>
      <w:r w:rsidRPr="00E54B71">
        <w:t> session sont ceux du Honduras, du Liechtenstein, de Madagascar, de la Mongolie, du Pakistan, du Swaziland et de la Suisse. On trouvera ci-après le calendrier provisoire de l’examen des rapports à la 120</w:t>
      </w:r>
      <w:r w:rsidRPr="00E54B71">
        <w:rPr>
          <w:vertAlign w:val="superscript"/>
        </w:rPr>
        <w:t>e</w:t>
      </w:r>
      <w:r w:rsidRPr="00E54B71">
        <w:t> session, établi en consultation avec le Comité.</w:t>
      </w:r>
    </w:p>
    <w:p w:rsidR="00E54B71" w:rsidRPr="00E54B71" w:rsidRDefault="00E54B71" w:rsidP="00E54B71">
      <w:pPr>
        <w:pStyle w:val="H23G"/>
      </w:pPr>
      <w:r w:rsidRPr="00E54B71">
        <w:tab/>
      </w:r>
      <w:r w:rsidRPr="00E54B71">
        <w:tab/>
        <w:t>Calendrier de l’examen des rapports soumis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2693"/>
        <w:gridCol w:w="3401"/>
      </w:tblGrid>
      <w:tr w:rsidR="00E54B71" w:rsidRPr="00EE05C8" w:rsidTr="00AA0549">
        <w:trPr>
          <w:tblHeader/>
        </w:trPr>
        <w:tc>
          <w:tcPr>
            <w:tcW w:w="1276" w:type="dxa"/>
            <w:tcBorders>
              <w:top w:val="single" w:sz="4" w:space="0" w:color="auto"/>
              <w:bottom w:val="single" w:sz="12" w:space="0" w:color="auto"/>
            </w:tcBorders>
            <w:shd w:val="clear" w:color="auto" w:fill="auto"/>
            <w:vAlign w:val="bottom"/>
          </w:tcPr>
          <w:p w:rsidR="00E54B71" w:rsidRPr="00EE05C8" w:rsidRDefault="00E54B71" w:rsidP="00EE05C8">
            <w:pPr>
              <w:spacing w:before="80" w:after="80" w:line="200" w:lineRule="exact"/>
              <w:ind w:right="113"/>
              <w:rPr>
                <w:i/>
                <w:sz w:val="16"/>
                <w:szCs w:val="16"/>
              </w:rPr>
            </w:pPr>
            <w:r w:rsidRPr="00EE05C8">
              <w:rPr>
                <w:i/>
                <w:sz w:val="16"/>
                <w:szCs w:val="16"/>
              </w:rPr>
              <w:t>État</w:t>
            </w:r>
          </w:p>
        </w:tc>
        <w:tc>
          <w:tcPr>
            <w:tcW w:w="2693" w:type="dxa"/>
            <w:tcBorders>
              <w:top w:val="single" w:sz="4" w:space="0" w:color="auto"/>
              <w:bottom w:val="single" w:sz="12" w:space="0" w:color="auto"/>
            </w:tcBorders>
            <w:shd w:val="clear" w:color="auto" w:fill="auto"/>
            <w:vAlign w:val="bottom"/>
          </w:tcPr>
          <w:p w:rsidR="00E54B71" w:rsidRPr="00EE05C8" w:rsidRDefault="00E54B71" w:rsidP="00EE05C8">
            <w:pPr>
              <w:spacing w:before="80" w:after="80" w:line="200" w:lineRule="exact"/>
              <w:ind w:right="113"/>
              <w:rPr>
                <w:i/>
                <w:sz w:val="16"/>
                <w:szCs w:val="16"/>
              </w:rPr>
            </w:pPr>
            <w:r w:rsidRPr="00EE05C8">
              <w:rPr>
                <w:i/>
                <w:sz w:val="16"/>
                <w:szCs w:val="16"/>
              </w:rPr>
              <w:t>Rapport</w:t>
            </w:r>
          </w:p>
        </w:tc>
        <w:tc>
          <w:tcPr>
            <w:tcW w:w="3401" w:type="dxa"/>
            <w:tcBorders>
              <w:top w:val="single" w:sz="4" w:space="0" w:color="auto"/>
              <w:bottom w:val="single" w:sz="12" w:space="0" w:color="auto"/>
            </w:tcBorders>
            <w:shd w:val="clear" w:color="auto" w:fill="auto"/>
            <w:vAlign w:val="bottom"/>
          </w:tcPr>
          <w:p w:rsidR="00E54B71" w:rsidRPr="00EE05C8" w:rsidRDefault="00E54B71" w:rsidP="00EE05C8">
            <w:pPr>
              <w:spacing w:before="80" w:after="80" w:line="200" w:lineRule="exact"/>
              <w:ind w:right="113"/>
              <w:rPr>
                <w:i/>
                <w:sz w:val="16"/>
                <w:szCs w:val="16"/>
              </w:rPr>
            </w:pPr>
            <w:r w:rsidRPr="00EE05C8">
              <w:rPr>
                <w:i/>
                <w:sz w:val="16"/>
                <w:szCs w:val="16"/>
              </w:rPr>
              <w:t>Date</w:t>
            </w:r>
          </w:p>
        </w:tc>
      </w:tr>
      <w:tr w:rsidR="00E54B71" w:rsidRPr="00E54B71" w:rsidTr="00AA0549">
        <w:trPr>
          <w:trHeight w:hRule="exact" w:val="113"/>
        </w:trPr>
        <w:tc>
          <w:tcPr>
            <w:tcW w:w="1276" w:type="dxa"/>
            <w:tcBorders>
              <w:top w:val="single" w:sz="12" w:space="0" w:color="auto"/>
            </w:tcBorders>
            <w:shd w:val="clear" w:color="auto" w:fill="auto"/>
          </w:tcPr>
          <w:p w:rsidR="00E54B71" w:rsidRPr="00AA0549" w:rsidRDefault="00E54B71" w:rsidP="00E54B71">
            <w:pPr>
              <w:spacing w:before="40" w:after="120"/>
              <w:ind w:right="113"/>
            </w:pPr>
          </w:p>
        </w:tc>
        <w:tc>
          <w:tcPr>
            <w:tcW w:w="2693" w:type="dxa"/>
            <w:tcBorders>
              <w:top w:val="single" w:sz="12" w:space="0" w:color="auto"/>
            </w:tcBorders>
            <w:shd w:val="clear" w:color="auto" w:fill="auto"/>
          </w:tcPr>
          <w:p w:rsidR="00E54B71" w:rsidRPr="00AA0549" w:rsidRDefault="00E54B71" w:rsidP="00E54B71">
            <w:pPr>
              <w:spacing w:before="40" w:after="120"/>
              <w:ind w:right="113"/>
            </w:pPr>
          </w:p>
        </w:tc>
        <w:tc>
          <w:tcPr>
            <w:tcW w:w="3401" w:type="dxa"/>
            <w:tcBorders>
              <w:top w:val="single" w:sz="12" w:space="0" w:color="auto"/>
            </w:tcBorders>
            <w:shd w:val="clear" w:color="auto" w:fill="auto"/>
          </w:tcPr>
          <w:p w:rsidR="00E54B71" w:rsidRPr="00AA0549" w:rsidRDefault="00E54B71" w:rsidP="00E54B71">
            <w:pPr>
              <w:spacing w:before="40" w:after="120"/>
              <w:ind w:right="113"/>
            </w:pPr>
          </w:p>
        </w:tc>
      </w:tr>
      <w:tr w:rsidR="00E54B71" w:rsidRPr="00E54B71" w:rsidTr="00AA0549">
        <w:tc>
          <w:tcPr>
            <w:tcW w:w="1276" w:type="dxa"/>
            <w:shd w:val="clear" w:color="auto" w:fill="auto"/>
          </w:tcPr>
          <w:p w:rsidR="00E54B71" w:rsidRPr="00AA0549" w:rsidRDefault="00E54B71" w:rsidP="00AA0549">
            <w:pPr>
              <w:spacing w:after="120"/>
              <w:ind w:right="113"/>
            </w:pPr>
            <w:r w:rsidRPr="00AA0549">
              <w:t>Suisse</w:t>
            </w:r>
          </w:p>
        </w:tc>
        <w:tc>
          <w:tcPr>
            <w:tcW w:w="2693" w:type="dxa"/>
            <w:shd w:val="clear" w:color="auto" w:fill="auto"/>
          </w:tcPr>
          <w:p w:rsidR="00E54B71" w:rsidRPr="00AA0549" w:rsidRDefault="00E54B71" w:rsidP="00AA0549">
            <w:pPr>
              <w:spacing w:after="120"/>
              <w:ind w:right="113"/>
            </w:pPr>
            <w:r w:rsidRPr="00AA0549">
              <w:t>Quatrième rapport périodique</w:t>
            </w:r>
            <w:r w:rsidR="00BC7CF8">
              <w:t xml:space="preserve"> </w:t>
            </w:r>
            <w:r w:rsidRPr="00AA0549">
              <w:br/>
              <w:t>(CCPR/C/CHE/4)</w:t>
            </w:r>
          </w:p>
        </w:tc>
        <w:tc>
          <w:tcPr>
            <w:tcW w:w="3401" w:type="dxa"/>
            <w:shd w:val="clear" w:color="auto" w:fill="auto"/>
          </w:tcPr>
          <w:p w:rsidR="00E54B71" w:rsidRPr="00AA0549" w:rsidRDefault="00E54B71" w:rsidP="00AA0549">
            <w:pPr>
              <w:spacing w:after="120"/>
              <w:ind w:right="113"/>
            </w:pPr>
            <w:r w:rsidRPr="00AA0549">
              <w:t>Lundi 3 juillet (après-midi)</w:t>
            </w:r>
            <w:r w:rsidR="00BC7CF8">
              <w:t xml:space="preserve"> </w:t>
            </w:r>
            <w:r w:rsidRPr="00AA0549">
              <w:br/>
              <w:t>Mardi 4 juillet (matin)</w:t>
            </w:r>
          </w:p>
        </w:tc>
      </w:tr>
      <w:tr w:rsidR="00E54B71" w:rsidRPr="00E54B71" w:rsidTr="00AA0549">
        <w:tc>
          <w:tcPr>
            <w:tcW w:w="1276" w:type="dxa"/>
            <w:shd w:val="clear" w:color="auto" w:fill="auto"/>
          </w:tcPr>
          <w:p w:rsidR="00E54B71" w:rsidRPr="00AA0549" w:rsidRDefault="00E54B71" w:rsidP="00AA0549">
            <w:pPr>
              <w:spacing w:after="120"/>
              <w:ind w:right="113"/>
            </w:pPr>
            <w:r w:rsidRPr="00AA0549">
              <w:t>Liechtenstein</w:t>
            </w:r>
          </w:p>
        </w:tc>
        <w:tc>
          <w:tcPr>
            <w:tcW w:w="2693" w:type="dxa"/>
            <w:shd w:val="clear" w:color="auto" w:fill="auto"/>
          </w:tcPr>
          <w:p w:rsidR="00E54B71" w:rsidRPr="00AA0549" w:rsidRDefault="00E54B71" w:rsidP="00AA0549">
            <w:pPr>
              <w:spacing w:after="120"/>
              <w:ind w:right="113"/>
            </w:pPr>
            <w:r w:rsidRPr="00AA0549">
              <w:t>Deuxième rapport périodique</w:t>
            </w:r>
            <w:r w:rsidR="00BC7CF8">
              <w:t xml:space="preserve"> </w:t>
            </w:r>
            <w:r w:rsidRPr="00AA0549">
              <w:br/>
              <w:t>(CCPR/C/LIE/2)</w:t>
            </w:r>
          </w:p>
        </w:tc>
        <w:tc>
          <w:tcPr>
            <w:tcW w:w="3401" w:type="dxa"/>
            <w:shd w:val="clear" w:color="auto" w:fill="auto"/>
          </w:tcPr>
          <w:p w:rsidR="00E54B71" w:rsidRPr="00AA0549" w:rsidRDefault="00E54B71" w:rsidP="00AA0549">
            <w:pPr>
              <w:spacing w:after="120"/>
              <w:ind w:right="113"/>
            </w:pPr>
            <w:r w:rsidRPr="00AA0549">
              <w:t>Mardi 4 juillet (après-midi)</w:t>
            </w:r>
            <w:r w:rsidR="00BC7CF8">
              <w:t xml:space="preserve"> </w:t>
            </w:r>
            <w:r w:rsidRPr="00AA0549">
              <w:br/>
              <w:t>Mercredi 5 juillet (matin)</w:t>
            </w:r>
          </w:p>
        </w:tc>
      </w:tr>
      <w:tr w:rsidR="00E54B71" w:rsidRPr="00E54B71" w:rsidTr="00AA0549">
        <w:tc>
          <w:tcPr>
            <w:tcW w:w="1276" w:type="dxa"/>
            <w:shd w:val="clear" w:color="auto" w:fill="auto"/>
          </w:tcPr>
          <w:p w:rsidR="00E54B71" w:rsidRPr="00AA0549" w:rsidRDefault="00E54B71" w:rsidP="00AA0549">
            <w:pPr>
              <w:spacing w:after="120"/>
              <w:ind w:right="113"/>
            </w:pPr>
            <w:r w:rsidRPr="00AA0549">
              <w:t>Honduras</w:t>
            </w:r>
          </w:p>
        </w:tc>
        <w:tc>
          <w:tcPr>
            <w:tcW w:w="2693" w:type="dxa"/>
            <w:shd w:val="clear" w:color="auto" w:fill="auto"/>
          </w:tcPr>
          <w:p w:rsidR="00E54B71" w:rsidRPr="00AA0549" w:rsidRDefault="00E54B71" w:rsidP="00AA0549">
            <w:pPr>
              <w:spacing w:after="120"/>
              <w:ind w:right="113"/>
            </w:pPr>
            <w:r w:rsidRPr="00AA0549">
              <w:t>Deuxième rapport périodique</w:t>
            </w:r>
            <w:r w:rsidR="00BC7CF8">
              <w:t xml:space="preserve"> </w:t>
            </w:r>
            <w:r w:rsidRPr="00AA0549">
              <w:br/>
              <w:t>(CCPR/C/HND/2)</w:t>
            </w:r>
          </w:p>
        </w:tc>
        <w:tc>
          <w:tcPr>
            <w:tcW w:w="3401" w:type="dxa"/>
            <w:shd w:val="clear" w:color="auto" w:fill="auto"/>
          </w:tcPr>
          <w:p w:rsidR="00E54B71" w:rsidRPr="00AA0549" w:rsidRDefault="00E54B71" w:rsidP="00AA0549">
            <w:pPr>
              <w:spacing w:after="120"/>
              <w:ind w:right="113"/>
            </w:pPr>
            <w:r w:rsidRPr="00AA0549">
              <w:t>Mercredi 5 juillet (après-midi)</w:t>
            </w:r>
            <w:r w:rsidR="00BC7CF8">
              <w:t xml:space="preserve"> </w:t>
            </w:r>
            <w:r w:rsidRPr="00AA0549">
              <w:br/>
              <w:t>Jeudi 6 juillet (matin)</w:t>
            </w:r>
          </w:p>
        </w:tc>
      </w:tr>
      <w:tr w:rsidR="00E54B71" w:rsidRPr="00E54B71" w:rsidTr="00AA0549">
        <w:tc>
          <w:tcPr>
            <w:tcW w:w="1276" w:type="dxa"/>
            <w:shd w:val="clear" w:color="auto" w:fill="auto"/>
          </w:tcPr>
          <w:p w:rsidR="00E54B71" w:rsidRPr="00AA0549" w:rsidRDefault="00E54B71" w:rsidP="00AA0549">
            <w:pPr>
              <w:spacing w:after="120"/>
              <w:ind w:right="113"/>
            </w:pPr>
            <w:r w:rsidRPr="00AA0549">
              <w:t>Mongolie</w:t>
            </w:r>
          </w:p>
        </w:tc>
        <w:tc>
          <w:tcPr>
            <w:tcW w:w="2693" w:type="dxa"/>
            <w:shd w:val="clear" w:color="auto" w:fill="auto"/>
          </w:tcPr>
          <w:p w:rsidR="00E54B71" w:rsidRPr="00AA0549" w:rsidRDefault="00E54B71" w:rsidP="00AA0549">
            <w:pPr>
              <w:spacing w:after="120"/>
              <w:ind w:right="113"/>
            </w:pPr>
            <w:r w:rsidRPr="00AA0549">
              <w:t>Sixième rapport périodique</w:t>
            </w:r>
            <w:r w:rsidR="00BC7CF8">
              <w:t xml:space="preserve"> </w:t>
            </w:r>
            <w:r w:rsidRPr="00AA0549">
              <w:br/>
              <w:t>(CCPR/C/MNG/6)</w:t>
            </w:r>
          </w:p>
        </w:tc>
        <w:tc>
          <w:tcPr>
            <w:tcW w:w="3401" w:type="dxa"/>
            <w:shd w:val="clear" w:color="auto" w:fill="auto"/>
          </w:tcPr>
          <w:p w:rsidR="00E54B71" w:rsidRPr="00AA0549" w:rsidRDefault="00E54B71" w:rsidP="00AA0549">
            <w:pPr>
              <w:spacing w:after="120"/>
              <w:ind w:right="113"/>
            </w:pPr>
            <w:r w:rsidRPr="00AA0549">
              <w:t>Jeudi 6 juillet (après-midi)</w:t>
            </w:r>
            <w:r w:rsidR="00BC7CF8">
              <w:t xml:space="preserve"> </w:t>
            </w:r>
            <w:r w:rsidRPr="00AA0549">
              <w:br/>
              <w:t>Vendredi 7 juillet (matin)</w:t>
            </w:r>
          </w:p>
        </w:tc>
      </w:tr>
      <w:tr w:rsidR="00E54B71" w:rsidRPr="00E54B71" w:rsidTr="00AA0549">
        <w:tc>
          <w:tcPr>
            <w:tcW w:w="1276" w:type="dxa"/>
            <w:shd w:val="clear" w:color="auto" w:fill="auto"/>
          </w:tcPr>
          <w:p w:rsidR="00E54B71" w:rsidRPr="00AA0549" w:rsidRDefault="00E54B71" w:rsidP="00AA0549">
            <w:pPr>
              <w:spacing w:after="120"/>
              <w:ind w:right="113"/>
            </w:pPr>
            <w:r w:rsidRPr="00AA0549">
              <w:t>Swaziland</w:t>
            </w:r>
          </w:p>
        </w:tc>
        <w:tc>
          <w:tcPr>
            <w:tcW w:w="2693" w:type="dxa"/>
            <w:shd w:val="clear" w:color="auto" w:fill="auto"/>
          </w:tcPr>
          <w:p w:rsidR="00E54B71" w:rsidRPr="00AA0549" w:rsidRDefault="00E54B71" w:rsidP="00AA0549">
            <w:pPr>
              <w:spacing w:after="120"/>
              <w:ind w:right="113"/>
            </w:pPr>
            <w:r w:rsidRPr="00AA0549">
              <w:t>Examen en l’absence de rapport</w:t>
            </w:r>
          </w:p>
        </w:tc>
        <w:tc>
          <w:tcPr>
            <w:tcW w:w="3401" w:type="dxa"/>
            <w:shd w:val="clear" w:color="auto" w:fill="auto"/>
          </w:tcPr>
          <w:p w:rsidR="00E54B71" w:rsidRPr="00AA0549" w:rsidRDefault="00E54B71" w:rsidP="00AA0549">
            <w:pPr>
              <w:spacing w:after="120"/>
              <w:ind w:right="113"/>
            </w:pPr>
            <w:r w:rsidRPr="00AA0549">
              <w:t>Vendredi 7 juillet (après-midi)</w:t>
            </w:r>
          </w:p>
        </w:tc>
      </w:tr>
      <w:tr w:rsidR="00E54B71" w:rsidRPr="00E54B71" w:rsidTr="00AA0549">
        <w:tc>
          <w:tcPr>
            <w:tcW w:w="1276" w:type="dxa"/>
            <w:shd w:val="clear" w:color="auto" w:fill="auto"/>
          </w:tcPr>
          <w:p w:rsidR="00E54B71" w:rsidRPr="00AA0549" w:rsidRDefault="00E54B71" w:rsidP="00AA0549">
            <w:pPr>
              <w:spacing w:after="120"/>
              <w:ind w:right="113"/>
            </w:pPr>
            <w:r w:rsidRPr="00AA0549">
              <w:t>Madagascar</w:t>
            </w:r>
          </w:p>
        </w:tc>
        <w:tc>
          <w:tcPr>
            <w:tcW w:w="2693" w:type="dxa"/>
            <w:shd w:val="clear" w:color="auto" w:fill="auto"/>
          </w:tcPr>
          <w:p w:rsidR="00E54B71" w:rsidRPr="00AA0549" w:rsidRDefault="00E54B71" w:rsidP="00AA0549">
            <w:pPr>
              <w:spacing w:after="120"/>
              <w:ind w:right="113"/>
            </w:pPr>
            <w:r w:rsidRPr="00AA0549">
              <w:t>Quatrième rapport périodique</w:t>
            </w:r>
            <w:r w:rsidR="00BC7CF8">
              <w:t xml:space="preserve"> </w:t>
            </w:r>
            <w:r w:rsidRPr="00AA0549">
              <w:br/>
              <w:t>(CCPR/C/MDG/4)</w:t>
            </w:r>
          </w:p>
        </w:tc>
        <w:tc>
          <w:tcPr>
            <w:tcW w:w="3401" w:type="dxa"/>
            <w:shd w:val="clear" w:color="auto" w:fill="auto"/>
          </w:tcPr>
          <w:p w:rsidR="00E54B71" w:rsidRPr="00AA0549" w:rsidRDefault="00E54B71" w:rsidP="00AA0549">
            <w:pPr>
              <w:spacing w:after="120"/>
              <w:ind w:right="113"/>
            </w:pPr>
            <w:r w:rsidRPr="00AA0549">
              <w:t>Lundi 10 juillet (après-midi)</w:t>
            </w:r>
            <w:r w:rsidR="00BC7CF8">
              <w:t xml:space="preserve"> </w:t>
            </w:r>
            <w:r w:rsidRPr="00AA0549">
              <w:br/>
              <w:t>Mardi 11 juillet (matin)</w:t>
            </w:r>
          </w:p>
        </w:tc>
      </w:tr>
      <w:tr w:rsidR="00E54B71" w:rsidRPr="00E54B71" w:rsidTr="00AA0549">
        <w:tc>
          <w:tcPr>
            <w:tcW w:w="1276" w:type="dxa"/>
            <w:tcBorders>
              <w:bottom w:val="single" w:sz="12" w:space="0" w:color="auto"/>
            </w:tcBorders>
            <w:shd w:val="clear" w:color="auto" w:fill="auto"/>
          </w:tcPr>
          <w:p w:rsidR="00E54B71" w:rsidRPr="00AA0549" w:rsidRDefault="00E54B71" w:rsidP="00AA0549">
            <w:pPr>
              <w:spacing w:after="120"/>
              <w:ind w:right="113"/>
            </w:pPr>
            <w:r w:rsidRPr="00AA0549">
              <w:t>Pakistan</w:t>
            </w:r>
          </w:p>
        </w:tc>
        <w:tc>
          <w:tcPr>
            <w:tcW w:w="2693" w:type="dxa"/>
            <w:tcBorders>
              <w:bottom w:val="single" w:sz="12" w:space="0" w:color="auto"/>
            </w:tcBorders>
            <w:shd w:val="clear" w:color="auto" w:fill="auto"/>
          </w:tcPr>
          <w:p w:rsidR="00E54B71" w:rsidRPr="00AA0549" w:rsidRDefault="00E54B71" w:rsidP="00AA0549">
            <w:pPr>
              <w:spacing w:after="120"/>
              <w:ind w:right="113"/>
            </w:pPr>
            <w:r w:rsidRPr="00AA0549">
              <w:t>Rapport initial</w:t>
            </w:r>
            <w:r w:rsidR="00BC7CF8">
              <w:t xml:space="preserve"> </w:t>
            </w:r>
            <w:r w:rsidRPr="00AA0549">
              <w:br/>
              <w:t>(CCPR/C/PAK/1)</w:t>
            </w:r>
          </w:p>
        </w:tc>
        <w:tc>
          <w:tcPr>
            <w:tcW w:w="3401" w:type="dxa"/>
            <w:tcBorders>
              <w:bottom w:val="single" w:sz="12" w:space="0" w:color="auto"/>
            </w:tcBorders>
            <w:shd w:val="clear" w:color="auto" w:fill="auto"/>
          </w:tcPr>
          <w:p w:rsidR="00E54B71" w:rsidRPr="00AA0549" w:rsidRDefault="00E54B71" w:rsidP="00AA0549">
            <w:pPr>
              <w:spacing w:after="120"/>
              <w:ind w:right="113"/>
            </w:pPr>
            <w:r w:rsidRPr="00AA0549">
              <w:t>Mardi 11 juillet (après-midi)</w:t>
            </w:r>
            <w:r w:rsidR="00BC7CF8">
              <w:t xml:space="preserve"> </w:t>
            </w:r>
            <w:r w:rsidRPr="00AA0549">
              <w:br/>
              <w:t>Mercredi 12 juillet (matin et après-midi)</w:t>
            </w:r>
          </w:p>
        </w:tc>
      </w:tr>
    </w:tbl>
    <w:p w:rsidR="00E54B71" w:rsidRPr="00E54B71" w:rsidRDefault="00E54B71" w:rsidP="00E54B71">
      <w:pPr>
        <w:pStyle w:val="SingleTxtG"/>
        <w:ind w:firstLine="567"/>
      </w:pPr>
      <w:r w:rsidRPr="00E54B71">
        <w:lastRenderedPageBreak/>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120</w:t>
      </w:r>
      <w:r w:rsidRPr="00E54B71">
        <w:rPr>
          <w:vertAlign w:val="superscript"/>
        </w:rPr>
        <w:t>e</w:t>
      </w:r>
      <w:r w:rsidRPr="00E54B71">
        <w:t> session.</w:t>
      </w:r>
    </w:p>
    <w:p w:rsidR="00E54B71" w:rsidRPr="00E54B71" w:rsidRDefault="00E54B71" w:rsidP="00E54B71">
      <w:pPr>
        <w:pStyle w:val="SingleTxtG"/>
        <w:ind w:firstLine="567"/>
      </w:pPr>
      <w:r w:rsidRPr="00E54B71">
        <w:t xml:space="preserve">Des équipes spéciales chargées des rapports périodiques examineront et adopteront des listes de points concernant les rapports du Liban, du Libéria et du Turkménistan et des liste de points établies avant la soumission des rapports </w:t>
      </w:r>
      <w:r w:rsidR="00AA0549">
        <w:t>du Tchad, de la Tchéquie et du </w:t>
      </w:r>
      <w:r w:rsidRPr="00E54B71">
        <w:t>Pérou.</w:t>
      </w:r>
    </w:p>
    <w:p w:rsidR="00E54B71" w:rsidRPr="00E54B71" w:rsidRDefault="00E54B71" w:rsidP="00E54B71">
      <w:pPr>
        <w:pStyle w:val="H23G"/>
      </w:pPr>
      <w:r w:rsidRPr="00E54B71">
        <w:tab/>
        <w:t>6.</w:t>
      </w:r>
      <w:r w:rsidRPr="00E54B71">
        <w:tab/>
        <w:t>Suivi des observations finales portant sur l’examen des rapports des États parties</w:t>
      </w:r>
    </w:p>
    <w:p w:rsidR="00E54B71" w:rsidRPr="00E54B71" w:rsidRDefault="00E54B71" w:rsidP="00E54B71">
      <w:pPr>
        <w:pStyle w:val="SingleTxtG"/>
        <w:ind w:firstLine="567"/>
      </w:pPr>
      <w:r w:rsidRPr="00E54B71">
        <w:t>Le Rapporteur spécial chargé du suivi des observations finales et son suppléant rendront compte de leurs activités.</w:t>
      </w:r>
    </w:p>
    <w:p w:rsidR="00E54B71" w:rsidRPr="00E54B71" w:rsidRDefault="00E54B71" w:rsidP="00E54B71">
      <w:pPr>
        <w:pStyle w:val="H23G"/>
      </w:pPr>
      <w:r w:rsidRPr="00E54B71">
        <w:tab/>
        <w:t>7.</w:t>
      </w:r>
      <w:r w:rsidRPr="00E54B71">
        <w:tab/>
        <w:t>Examen des communications présentées en vertu du premier Protocole facultatif se</w:t>
      </w:r>
      <w:r w:rsidR="00AA0549">
        <w:t> </w:t>
      </w:r>
      <w:r w:rsidRPr="00E54B71">
        <w:t>rapportant au Pacte</w:t>
      </w:r>
    </w:p>
    <w:p w:rsidR="00E54B71" w:rsidRPr="00E54B71" w:rsidRDefault="00E54B71" w:rsidP="00E54B71">
      <w:pPr>
        <w:pStyle w:val="SingleTxtG"/>
        <w:ind w:firstLine="567"/>
      </w:pPr>
      <w:r w:rsidRPr="00E54B71">
        <w:t>Eu égard aux dispositions de l’article 95 du Règlement intérieur du Comité, le Groupe de travail des communications se réunira avant la 120</w:t>
      </w:r>
      <w:r w:rsidRPr="00E54B71">
        <w:rPr>
          <w:vertAlign w:val="superscript"/>
        </w:rPr>
        <w:t>e</w:t>
      </w:r>
      <w:r w:rsidRPr="00E54B71">
        <w:t> session, du 26 au 30 juin</w:t>
      </w:r>
      <w:r w:rsidR="00AA0549">
        <w:t> </w:t>
      </w:r>
      <w:r w:rsidRPr="00E54B71">
        <w:t>2017.</w:t>
      </w:r>
    </w:p>
    <w:p w:rsidR="00E54B71" w:rsidRPr="00E54B71" w:rsidRDefault="00E54B71" w:rsidP="00E54B71">
      <w:pPr>
        <w:pStyle w:val="SingleTxtG"/>
        <w:ind w:firstLine="567"/>
      </w:pPr>
      <w:r w:rsidRPr="00E54B71">
        <w:t>Conformément aux dispositions du chapitre XVII du Règlement intérieur, le Comité examinera les communications qui lui auront été présentées ou qui paraîtront lui avoir été présentées en vertu du premier Protocole facultatif.</w:t>
      </w:r>
    </w:p>
    <w:p w:rsidR="00E54B71" w:rsidRPr="00E54B71" w:rsidRDefault="00E54B71" w:rsidP="00E54B71">
      <w:pPr>
        <w:pStyle w:val="SingleTxtG"/>
        <w:ind w:firstLine="567"/>
      </w:pPr>
      <w:r w:rsidRPr="00E54B71">
        <w:t>Au 1</w:t>
      </w:r>
      <w:r w:rsidRPr="00E54B71">
        <w:rPr>
          <w:vertAlign w:val="superscript"/>
        </w:rPr>
        <w:t>er</w:t>
      </w:r>
      <w:r w:rsidRPr="00E54B71">
        <w:t> avril 2017, le Comité était saisi d’un total de 620 communications.</w:t>
      </w:r>
    </w:p>
    <w:p w:rsidR="00E54B71" w:rsidRPr="00E54B71" w:rsidRDefault="00E54B71" w:rsidP="00E54B71">
      <w:pPr>
        <w:pStyle w:val="SingleTxtG"/>
        <w:ind w:firstLine="567"/>
      </w:pPr>
      <w:r w:rsidRPr="00E54B71">
        <w:t>Conformément au paragraphe 3 de l’article 5 du Protocole facultatif et à l’article 88 du Règlement intérieur, ce point de l’ordre du jour sera examiné en séances privées.</w:t>
      </w:r>
    </w:p>
    <w:p w:rsidR="00E54B71" w:rsidRPr="00E54B71" w:rsidRDefault="00E54B71" w:rsidP="00E54B71">
      <w:pPr>
        <w:pStyle w:val="H23G"/>
      </w:pPr>
      <w:r w:rsidRPr="00E54B71">
        <w:tab/>
        <w:t>8.</w:t>
      </w:r>
      <w:r w:rsidRPr="00E54B71">
        <w:tab/>
        <w:t>Réunion informelle avec les États Parties au Pacte et aux Protocoles facultatifs s’y</w:t>
      </w:r>
      <w:r w:rsidR="00AA0549">
        <w:t> </w:t>
      </w:r>
      <w:r w:rsidRPr="00E54B71">
        <w:t xml:space="preserve">rapportant </w:t>
      </w:r>
    </w:p>
    <w:p w:rsidR="00E54B71" w:rsidRPr="00E54B71" w:rsidRDefault="00E54B71" w:rsidP="00E54B71">
      <w:pPr>
        <w:pStyle w:val="SingleTxtG"/>
        <w:ind w:firstLine="567"/>
      </w:pPr>
      <w:r w:rsidRPr="00E54B71">
        <w:tab/>
        <w:t>Le Comité rencontrera les États parties au Pacte et aux Protocoles facultatifs s’</w:t>
      </w:r>
      <w:r w:rsidR="00AA0549">
        <w:t>y rapportant le 20 juillet à 16 </w:t>
      </w:r>
      <w:r w:rsidRPr="00E54B71">
        <w:t>h</w:t>
      </w:r>
      <w:r w:rsidR="00AA0549">
        <w:t> </w:t>
      </w:r>
      <w:r w:rsidRPr="00E54B71">
        <w:t>30, au Palais des Nations, en séance publique</w:t>
      </w:r>
    </w:p>
    <w:p w:rsidR="00E54B71" w:rsidRPr="00E54B71" w:rsidRDefault="00E54B71" w:rsidP="00E54B71">
      <w:pPr>
        <w:pStyle w:val="SingleTxtG"/>
        <w:spacing w:before="240" w:after="0"/>
        <w:jc w:val="center"/>
        <w:rPr>
          <w:u w:val="single"/>
        </w:rPr>
      </w:pPr>
      <w:r>
        <w:rPr>
          <w:u w:val="single"/>
        </w:rPr>
        <w:tab/>
      </w:r>
      <w:r>
        <w:rPr>
          <w:u w:val="single"/>
        </w:rPr>
        <w:tab/>
      </w:r>
      <w:r>
        <w:rPr>
          <w:u w:val="single"/>
        </w:rPr>
        <w:tab/>
      </w:r>
    </w:p>
    <w:sectPr w:rsidR="00E54B71" w:rsidRPr="00E54B71" w:rsidSect="005D22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BDF" w:rsidRDefault="00F44BDF" w:rsidP="00F95C08">
      <w:pPr>
        <w:spacing w:line="240" w:lineRule="auto"/>
      </w:pPr>
    </w:p>
  </w:endnote>
  <w:endnote w:type="continuationSeparator" w:id="0">
    <w:p w:rsidR="00F44BDF" w:rsidRPr="00AC3823" w:rsidRDefault="00F44BDF" w:rsidP="00AC3823">
      <w:pPr>
        <w:pStyle w:val="Pieddepage"/>
      </w:pPr>
    </w:p>
  </w:endnote>
  <w:endnote w:type="continuationNotice" w:id="1">
    <w:p w:rsidR="00F44BDF" w:rsidRDefault="00F44B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2FA" w:rsidRPr="005D22FA" w:rsidRDefault="005D22FA" w:rsidP="005D22FA">
    <w:pPr>
      <w:pStyle w:val="Pieddepage"/>
      <w:tabs>
        <w:tab w:val="right" w:pos="9638"/>
      </w:tabs>
    </w:pPr>
    <w:r w:rsidRPr="005D22FA">
      <w:rPr>
        <w:b/>
        <w:sz w:val="18"/>
      </w:rPr>
      <w:fldChar w:fldCharType="begin"/>
    </w:r>
    <w:r w:rsidRPr="005D22FA">
      <w:rPr>
        <w:b/>
        <w:sz w:val="18"/>
      </w:rPr>
      <w:instrText xml:space="preserve"> PAGE  \* MERGEFORMAT </w:instrText>
    </w:r>
    <w:r w:rsidRPr="005D22FA">
      <w:rPr>
        <w:b/>
        <w:sz w:val="18"/>
      </w:rPr>
      <w:fldChar w:fldCharType="separate"/>
    </w:r>
    <w:r w:rsidR="00C01265">
      <w:rPr>
        <w:b/>
        <w:noProof/>
        <w:sz w:val="18"/>
      </w:rPr>
      <w:t>2</w:t>
    </w:r>
    <w:r w:rsidRPr="005D22FA">
      <w:rPr>
        <w:b/>
        <w:sz w:val="18"/>
      </w:rPr>
      <w:fldChar w:fldCharType="end"/>
    </w:r>
    <w:r>
      <w:rPr>
        <w:b/>
        <w:sz w:val="18"/>
      </w:rPr>
      <w:tab/>
    </w:r>
    <w:r>
      <w:t>GE.17-06775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2FA" w:rsidRPr="005D22FA" w:rsidRDefault="005D22FA" w:rsidP="005D22FA">
    <w:pPr>
      <w:pStyle w:val="Pieddepage"/>
      <w:tabs>
        <w:tab w:val="right" w:pos="9638"/>
      </w:tabs>
      <w:rPr>
        <w:b/>
        <w:sz w:val="18"/>
      </w:rPr>
    </w:pPr>
    <w:r>
      <w:t>GE.17-06775</w:t>
    </w:r>
    <w:r>
      <w:tab/>
    </w:r>
    <w:r w:rsidRPr="005D22FA">
      <w:rPr>
        <w:b/>
        <w:sz w:val="18"/>
      </w:rPr>
      <w:fldChar w:fldCharType="begin"/>
    </w:r>
    <w:r w:rsidRPr="005D22FA">
      <w:rPr>
        <w:b/>
        <w:sz w:val="18"/>
      </w:rPr>
      <w:instrText xml:space="preserve"> PAGE  \* MERGEFORMAT </w:instrText>
    </w:r>
    <w:r w:rsidRPr="005D22FA">
      <w:rPr>
        <w:b/>
        <w:sz w:val="18"/>
      </w:rPr>
      <w:fldChar w:fldCharType="separate"/>
    </w:r>
    <w:r w:rsidR="00C01265">
      <w:rPr>
        <w:b/>
        <w:noProof/>
        <w:sz w:val="18"/>
      </w:rPr>
      <w:t>3</w:t>
    </w:r>
    <w:r w:rsidRPr="005D22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5D22FA" w:rsidRDefault="005D22FA" w:rsidP="005D22F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09DAF85" wp14:editId="6C6376F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17-06775  (F)</w:t>
    </w:r>
    <w:r w:rsidR="00AA0549">
      <w:rPr>
        <w:sz w:val="20"/>
      </w:rPr>
      <w:t xml:space="preserve">    020517    020517</w:t>
    </w:r>
    <w:r>
      <w:rPr>
        <w:sz w:val="20"/>
      </w:rPr>
      <w:br/>
    </w:r>
    <w:r w:rsidRPr="005D22FA">
      <w:rPr>
        <w:rFonts w:ascii="C39T30Lfz" w:hAnsi="C39T30Lfz"/>
        <w:sz w:val="56"/>
      </w:rPr>
      <w:t></w:t>
    </w:r>
    <w:r w:rsidRPr="005D22FA">
      <w:rPr>
        <w:rFonts w:ascii="C39T30Lfz" w:hAnsi="C39T30Lfz"/>
        <w:sz w:val="56"/>
      </w:rPr>
      <w:t></w:t>
    </w:r>
    <w:r w:rsidRPr="005D22FA">
      <w:rPr>
        <w:rFonts w:ascii="C39T30Lfz" w:hAnsi="C39T30Lfz"/>
        <w:sz w:val="56"/>
      </w:rPr>
      <w:t></w:t>
    </w:r>
    <w:r w:rsidRPr="005D22FA">
      <w:rPr>
        <w:rFonts w:ascii="C39T30Lfz" w:hAnsi="C39T30Lfz"/>
        <w:sz w:val="56"/>
      </w:rPr>
      <w:t></w:t>
    </w:r>
    <w:r w:rsidRPr="005D22FA">
      <w:rPr>
        <w:rFonts w:ascii="C39T30Lfz" w:hAnsi="C39T30Lfz"/>
        <w:sz w:val="56"/>
      </w:rPr>
      <w:t></w:t>
    </w:r>
    <w:r w:rsidRPr="005D22FA">
      <w:rPr>
        <w:rFonts w:ascii="C39T30Lfz" w:hAnsi="C39T30Lfz"/>
        <w:sz w:val="56"/>
      </w:rPr>
      <w:t></w:t>
    </w:r>
    <w:r w:rsidRPr="005D22FA">
      <w:rPr>
        <w:rFonts w:ascii="C39T30Lfz" w:hAnsi="C39T30Lfz"/>
        <w:sz w:val="56"/>
      </w:rPr>
      <w:t></w:t>
    </w:r>
    <w:r w:rsidRPr="005D22FA">
      <w:rPr>
        <w:rFonts w:ascii="C39T30Lfz" w:hAnsi="C39T30Lfz"/>
        <w:sz w:val="56"/>
      </w:rPr>
      <w:t></w:t>
    </w:r>
    <w:r w:rsidRPr="005D22F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20/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BDF" w:rsidRPr="00AC3823" w:rsidRDefault="00F44BDF" w:rsidP="00AC3823">
      <w:pPr>
        <w:pStyle w:val="Pieddepage"/>
        <w:tabs>
          <w:tab w:val="right" w:pos="2155"/>
        </w:tabs>
        <w:spacing w:after="80" w:line="240" w:lineRule="atLeast"/>
        <w:ind w:left="680"/>
        <w:rPr>
          <w:u w:val="single"/>
        </w:rPr>
      </w:pPr>
      <w:r>
        <w:rPr>
          <w:u w:val="single"/>
        </w:rPr>
        <w:tab/>
      </w:r>
    </w:p>
  </w:footnote>
  <w:footnote w:type="continuationSeparator" w:id="0">
    <w:p w:rsidR="00F44BDF" w:rsidRPr="00AC3823" w:rsidRDefault="00F44BDF" w:rsidP="00AC3823">
      <w:pPr>
        <w:pStyle w:val="Pieddepage"/>
        <w:tabs>
          <w:tab w:val="right" w:pos="2155"/>
        </w:tabs>
        <w:spacing w:after="80" w:line="240" w:lineRule="atLeast"/>
        <w:ind w:left="680"/>
        <w:rPr>
          <w:u w:val="single"/>
        </w:rPr>
      </w:pPr>
      <w:r>
        <w:rPr>
          <w:u w:val="single"/>
        </w:rPr>
        <w:tab/>
      </w:r>
    </w:p>
  </w:footnote>
  <w:footnote w:type="continuationNotice" w:id="1">
    <w:p w:rsidR="00F44BDF" w:rsidRPr="00AC3823" w:rsidRDefault="00F44BD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2FA" w:rsidRPr="005D22FA" w:rsidRDefault="00C01265">
    <w:pPr>
      <w:pStyle w:val="En-tte"/>
    </w:pPr>
    <w:r>
      <w:fldChar w:fldCharType="begin"/>
    </w:r>
    <w:r>
      <w:instrText xml:space="preserve"> TITLE  \* MERGEFORMAT </w:instrText>
    </w:r>
    <w:r>
      <w:fldChar w:fldCharType="separate"/>
    </w:r>
    <w:r>
      <w:t>CCPR/C/120/1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2FA" w:rsidRPr="005D22FA" w:rsidRDefault="00C01265" w:rsidP="005D22FA">
    <w:pPr>
      <w:pStyle w:val="En-tte"/>
      <w:jc w:val="right"/>
    </w:pPr>
    <w:r>
      <w:fldChar w:fldCharType="begin"/>
    </w:r>
    <w:r>
      <w:instrText xml:space="preserve"> TITLE  \* MERGEFORMAT </w:instrText>
    </w:r>
    <w:r>
      <w:fldChar w:fldCharType="separate"/>
    </w:r>
    <w:r>
      <w:t>CCPR/C/120/1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BDF"/>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C5B05"/>
    <w:rsid w:val="002E2D46"/>
    <w:rsid w:val="0032225A"/>
    <w:rsid w:val="003402F1"/>
    <w:rsid w:val="00351332"/>
    <w:rsid w:val="003A6E96"/>
    <w:rsid w:val="00433152"/>
    <w:rsid w:val="00446FE5"/>
    <w:rsid w:val="00452396"/>
    <w:rsid w:val="005505B7"/>
    <w:rsid w:val="00573BE5"/>
    <w:rsid w:val="00586ED3"/>
    <w:rsid w:val="00596AA9"/>
    <w:rsid w:val="005D22FA"/>
    <w:rsid w:val="006F7144"/>
    <w:rsid w:val="006F71EA"/>
    <w:rsid w:val="0071601D"/>
    <w:rsid w:val="00747DBD"/>
    <w:rsid w:val="00793E85"/>
    <w:rsid w:val="007A611C"/>
    <w:rsid w:val="007A62E6"/>
    <w:rsid w:val="007E2032"/>
    <w:rsid w:val="0080684C"/>
    <w:rsid w:val="008560DB"/>
    <w:rsid w:val="00871C75"/>
    <w:rsid w:val="008776DC"/>
    <w:rsid w:val="009705C8"/>
    <w:rsid w:val="009B1E6C"/>
    <w:rsid w:val="009E2C6A"/>
    <w:rsid w:val="00A9151D"/>
    <w:rsid w:val="00AA0549"/>
    <w:rsid w:val="00AA6A35"/>
    <w:rsid w:val="00AC3823"/>
    <w:rsid w:val="00AE323C"/>
    <w:rsid w:val="00B00181"/>
    <w:rsid w:val="00B765F7"/>
    <w:rsid w:val="00BA0CA9"/>
    <w:rsid w:val="00BB2AB2"/>
    <w:rsid w:val="00BC7CF8"/>
    <w:rsid w:val="00C01265"/>
    <w:rsid w:val="00C01ACF"/>
    <w:rsid w:val="00C02897"/>
    <w:rsid w:val="00CA7BC4"/>
    <w:rsid w:val="00D05667"/>
    <w:rsid w:val="00D3439C"/>
    <w:rsid w:val="00D83177"/>
    <w:rsid w:val="00DB1831"/>
    <w:rsid w:val="00DD3BFD"/>
    <w:rsid w:val="00DF6678"/>
    <w:rsid w:val="00E54B71"/>
    <w:rsid w:val="00E85C42"/>
    <w:rsid w:val="00EC28C1"/>
    <w:rsid w:val="00EC30D5"/>
    <w:rsid w:val="00EE05C8"/>
    <w:rsid w:val="00EE1BD4"/>
    <w:rsid w:val="00F12152"/>
    <w:rsid w:val="00F44BDF"/>
    <w:rsid w:val="00F660DF"/>
    <w:rsid w:val="00F74E7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1025</Words>
  <Characters>5639</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CCPR/C/120/1</vt:lpstr>
    </vt:vector>
  </TitlesOfParts>
  <Company>DCM</Company>
  <LinksUpToDate>false</LinksUpToDate>
  <CharactersWithSpaces>6651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CCPR/C/120/1</dc:title>
  <dc:subject/>
  <dc:creator>Bourion</dc:creator>
  <cp:keywords/>
  <cp:lastModifiedBy>Bourion</cp:lastModifiedBy>
  <cp:revision>3</cp:revision>
  <cp:lastPrinted>2017-05-02T14:59:00Z</cp:lastPrinted>
  <dcterms:created xsi:type="dcterms:W3CDTF">2017-05-02T14:59:00Z</dcterms:created>
  <dcterms:modified xsi:type="dcterms:W3CDTF">2017-05-02T14:59:00Z</dcterms:modified>
</cp:coreProperties>
</file>