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009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E0092" w:rsidP="006E0092">
            <w:pPr>
              <w:jc w:val="right"/>
            </w:pPr>
            <w:r w:rsidRPr="006E0092">
              <w:rPr>
                <w:sz w:val="40"/>
              </w:rPr>
              <w:t>CERD</w:t>
            </w:r>
            <w:r>
              <w:t>/C/</w:t>
            </w:r>
            <w:proofErr w:type="spellStart"/>
            <w:r>
              <w:t>KGZ</w:t>
            </w:r>
            <w:proofErr w:type="spellEnd"/>
            <w:r>
              <w:t>/Q/5-7</w:t>
            </w:r>
          </w:p>
        </w:tc>
      </w:tr>
      <w:tr w:rsidR="002D5AAC" w:rsidTr="006E009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6E0092" w:rsidRDefault="006E0092" w:rsidP="00B778C8">
            <w:pPr>
              <w:spacing w:before="240"/>
            </w:pPr>
            <w:r>
              <w:t>Distr. general</w:t>
            </w:r>
          </w:p>
          <w:p w:rsidR="006E0092" w:rsidRDefault="006E0092" w:rsidP="006E0092">
            <w:pPr>
              <w:spacing w:line="240" w:lineRule="exact"/>
            </w:pPr>
            <w:r>
              <w:t>5 de febrero de 2013</w:t>
            </w:r>
          </w:p>
          <w:p w:rsidR="006E0092" w:rsidRDefault="006E0092" w:rsidP="006E0092">
            <w:pPr>
              <w:spacing w:line="240" w:lineRule="exact"/>
            </w:pPr>
            <w:r>
              <w:t>Español</w:t>
            </w:r>
          </w:p>
          <w:p w:rsidR="002D5AAC" w:rsidRDefault="006E0092" w:rsidP="006E0092">
            <w:pPr>
              <w:spacing w:line="240" w:lineRule="exact"/>
            </w:pPr>
            <w:r>
              <w:t>Original: inglés</w:t>
            </w:r>
          </w:p>
        </w:tc>
      </w:tr>
    </w:tbl>
    <w:p w:rsidR="006E0092" w:rsidRPr="006447BC" w:rsidRDefault="006E0092" w:rsidP="006E0092">
      <w:pPr>
        <w:spacing w:before="120" w:line="240" w:lineRule="auto"/>
        <w:rPr>
          <w:b/>
          <w:sz w:val="24"/>
          <w:szCs w:val="24"/>
        </w:rPr>
      </w:pPr>
      <w:r w:rsidRPr="006447BC">
        <w:rPr>
          <w:b/>
          <w:sz w:val="24"/>
          <w:szCs w:val="24"/>
          <w:lang w:val="es-ES_tradnl"/>
        </w:rPr>
        <w:t>Comité para la Eliminación de la Discriminación Racial</w:t>
      </w:r>
    </w:p>
    <w:p w:rsidR="006E0092" w:rsidRPr="006447BC" w:rsidRDefault="006E0092" w:rsidP="006E0092">
      <w:pPr>
        <w:spacing w:line="240" w:lineRule="auto"/>
        <w:rPr>
          <w:b/>
        </w:rPr>
      </w:pPr>
      <w:r w:rsidRPr="006447BC">
        <w:rPr>
          <w:b/>
          <w:lang w:val="es-ES_tradnl"/>
        </w:rPr>
        <w:t>82º período de sesiones</w:t>
      </w:r>
    </w:p>
    <w:p w:rsidR="006E0092" w:rsidRPr="006447BC" w:rsidRDefault="006E0092" w:rsidP="006E0092">
      <w:pPr>
        <w:spacing w:line="240" w:lineRule="auto"/>
      </w:pPr>
      <w:r w:rsidRPr="006447BC">
        <w:rPr>
          <w:lang w:val="es-ES_tradnl"/>
        </w:rPr>
        <w:t>11 de febrero a 1 de marzo de 2013</w:t>
      </w:r>
    </w:p>
    <w:p w:rsidR="006E0092" w:rsidRPr="006447BC" w:rsidRDefault="006E0092" w:rsidP="006E0092">
      <w:pPr>
        <w:spacing w:line="240" w:lineRule="auto"/>
      </w:pPr>
      <w:r w:rsidRPr="006447BC">
        <w:rPr>
          <w:lang w:val="es-ES_tradnl"/>
        </w:rPr>
        <w:t>Tema 4 del programa provisional</w:t>
      </w:r>
    </w:p>
    <w:p w:rsidR="006E0092" w:rsidRPr="006447BC" w:rsidRDefault="006E0092" w:rsidP="006E0092">
      <w:pPr>
        <w:spacing w:after="240" w:line="240" w:lineRule="auto"/>
        <w:rPr>
          <w:b/>
        </w:rPr>
      </w:pPr>
      <w:r w:rsidRPr="006447BC">
        <w:rPr>
          <w:b/>
          <w:lang w:val="es-ES_tradnl"/>
        </w:rPr>
        <w:t>Examen de los informes, observac</w:t>
      </w:r>
      <w:r>
        <w:rPr>
          <w:b/>
          <w:lang w:val="es-ES_tradnl"/>
        </w:rPr>
        <w:t xml:space="preserve">iones e información </w:t>
      </w:r>
      <w:r>
        <w:rPr>
          <w:b/>
          <w:lang w:val="es-ES_tradnl"/>
        </w:rPr>
        <w:br/>
        <w:t xml:space="preserve">presentados por </w:t>
      </w:r>
      <w:r w:rsidR="001D059B">
        <w:rPr>
          <w:b/>
          <w:lang w:val="es-ES_tradnl"/>
        </w:rPr>
        <w:t>los Estados</w:t>
      </w:r>
      <w:r w:rsidRPr="006447BC">
        <w:rPr>
          <w:b/>
          <w:lang w:val="es-ES_tradnl"/>
        </w:rPr>
        <w:t xml:space="preserve"> partes de conformidad </w:t>
      </w:r>
      <w:r>
        <w:rPr>
          <w:b/>
          <w:lang w:val="es-ES_tradnl"/>
        </w:rPr>
        <w:br/>
      </w:r>
      <w:r w:rsidR="001D059B">
        <w:rPr>
          <w:b/>
          <w:lang w:val="es-ES_tradnl"/>
        </w:rPr>
        <w:t>con el artículo 9 de</w:t>
      </w:r>
      <w:r w:rsidRPr="006447BC">
        <w:rPr>
          <w:b/>
          <w:lang w:val="es-ES_tradnl"/>
        </w:rPr>
        <w:t xml:space="preserve"> la Convención</w:t>
      </w:r>
    </w:p>
    <w:p w:rsidR="006E0092" w:rsidRPr="006447BC" w:rsidRDefault="006E0092" w:rsidP="006E0092">
      <w:pPr>
        <w:pStyle w:val="HChG"/>
      </w:pPr>
      <w:r w:rsidRPr="006447BC">
        <w:tab/>
      </w:r>
      <w:r w:rsidRPr="006447BC">
        <w:tab/>
      </w:r>
      <w:r w:rsidRPr="006447BC">
        <w:rPr>
          <w:lang w:val="es-ES_tradnl"/>
        </w:rPr>
        <w:t xml:space="preserve">Lista de temas que </w:t>
      </w:r>
      <w:r>
        <w:rPr>
          <w:lang w:val="es-ES_tradnl"/>
        </w:rPr>
        <w:t>deben abordarse al examinar los</w:t>
      </w:r>
      <w:r>
        <w:rPr>
          <w:lang w:val="es-ES_tradnl"/>
        </w:rPr>
        <w:br/>
      </w:r>
      <w:r w:rsidRPr="006447BC">
        <w:rPr>
          <w:lang w:val="es-ES_tradnl"/>
        </w:rPr>
        <w:t>informes periódicos quinto a séptimo de Kirguistán (CERD/C/</w:t>
      </w:r>
      <w:proofErr w:type="spellStart"/>
      <w:r w:rsidRPr="006447BC">
        <w:rPr>
          <w:lang w:val="es-ES_tradnl"/>
        </w:rPr>
        <w:t>KGZ</w:t>
      </w:r>
      <w:proofErr w:type="spellEnd"/>
      <w:r w:rsidRPr="006447BC">
        <w:rPr>
          <w:lang w:val="es-ES_tradnl"/>
        </w:rPr>
        <w:t>/5-7)</w:t>
      </w:r>
    </w:p>
    <w:p w:rsidR="006E0092" w:rsidRDefault="006E0092" w:rsidP="006E0092">
      <w:pPr>
        <w:pStyle w:val="H1G"/>
        <w:rPr>
          <w:lang w:val="es-ES_tradnl"/>
        </w:rPr>
      </w:pPr>
      <w:r w:rsidRPr="006447BC">
        <w:tab/>
      </w:r>
      <w:r w:rsidRPr="006447BC">
        <w:tab/>
      </w:r>
      <w:r w:rsidRPr="006447BC">
        <w:rPr>
          <w:lang w:val="es-ES_tradnl"/>
        </w:rPr>
        <w:t>Nota del Relator para el país</w:t>
      </w:r>
      <w:r w:rsidRPr="00120496">
        <w:rPr>
          <w:rStyle w:val="FootnoteReference"/>
          <w:b w:val="0"/>
          <w:sz w:val="20"/>
          <w:vertAlign w:val="baseline"/>
          <w:lang w:val="es-ES_tradnl"/>
        </w:rPr>
        <w:footnoteReference w:customMarkFollows="1" w:id="1"/>
        <w:t>*</w:t>
      </w:r>
    </w:p>
    <w:tbl>
      <w:tblPr>
        <w:tblStyle w:val="TableGrid"/>
        <w:tblW w:w="0" w:type="auto"/>
        <w:jc w:val="center"/>
        <w:tblCellMar>
          <w:left w:w="0" w:type="dxa"/>
          <w:right w:w="0" w:type="dxa"/>
        </w:tblCellMar>
        <w:tblLook w:val="01E0" w:firstRow="1" w:lastRow="1" w:firstColumn="1" w:lastColumn="1" w:noHBand="0" w:noVBand="0"/>
      </w:tblPr>
      <w:tblGrid>
        <w:gridCol w:w="9637"/>
      </w:tblGrid>
      <w:tr w:rsidR="006E0092" w:rsidTr="0041352C">
        <w:trPr>
          <w:jc w:val="center"/>
        </w:trPr>
        <w:tc>
          <w:tcPr>
            <w:tcW w:w="9637" w:type="dxa"/>
            <w:tcBorders>
              <w:bottom w:val="nil"/>
            </w:tcBorders>
          </w:tcPr>
          <w:p w:rsidR="006E0092" w:rsidRPr="000C7693" w:rsidRDefault="006E0092" w:rsidP="0041352C">
            <w:pPr>
              <w:tabs>
                <w:tab w:val="left" w:pos="255"/>
              </w:tabs>
              <w:spacing w:before="240" w:after="120"/>
              <w:rPr>
                <w:sz w:val="24"/>
                <w:lang w:val="es-ES_tradnl"/>
              </w:rPr>
            </w:pPr>
            <w:r>
              <w:rPr>
                <w:lang w:val="es-ES_tradnl"/>
              </w:rPr>
              <w:tab/>
            </w:r>
            <w:r>
              <w:rPr>
                <w:i/>
                <w:sz w:val="24"/>
                <w:lang w:val="es-ES_tradnl"/>
              </w:rPr>
              <w:t>Resumen</w:t>
            </w:r>
          </w:p>
        </w:tc>
      </w:tr>
      <w:tr w:rsidR="006E0092" w:rsidTr="0041352C">
        <w:trPr>
          <w:jc w:val="center"/>
        </w:trPr>
        <w:tc>
          <w:tcPr>
            <w:tcW w:w="9637" w:type="dxa"/>
            <w:tcBorders>
              <w:top w:val="nil"/>
              <w:bottom w:val="nil"/>
            </w:tcBorders>
            <w:shd w:val="clear" w:color="auto" w:fill="auto"/>
          </w:tcPr>
          <w:p w:rsidR="006E0092" w:rsidRDefault="006E0092" w:rsidP="0041352C">
            <w:pPr>
              <w:pStyle w:val="SingleTxtG"/>
              <w:rPr>
                <w:lang w:val="es-ES_tradnl"/>
              </w:rPr>
            </w:pPr>
            <w:r>
              <w:rPr>
                <w:lang w:val="es-ES_tradnl"/>
              </w:rPr>
              <w:tab/>
            </w:r>
            <w:r w:rsidRPr="006447BC">
              <w:rPr>
                <w:lang w:val="es-ES_tradnl"/>
              </w:rPr>
              <w:t xml:space="preserve">El Comité para la Eliminación de la Discriminación Racial en su 76º período de sesiones decidió (A/65/18, </w:t>
            </w:r>
            <w:proofErr w:type="spellStart"/>
            <w:r w:rsidRPr="006447BC">
              <w:rPr>
                <w:lang w:val="es-ES_tradnl"/>
              </w:rPr>
              <w:t>párr.</w:t>
            </w:r>
            <w:proofErr w:type="spellEnd"/>
            <w:r w:rsidRPr="006447BC">
              <w:rPr>
                <w:lang w:val="es-ES_tradnl"/>
              </w:rPr>
              <w:t xml:space="preserve"> 85) que el Relator para el país enviaría al Estado parte en cuestión una breve lista de temas con miras a orientar y centrar el diálogo entre la delegación del Estado parte y el Comité durante el examen del informe del Estado parte.</w:t>
            </w:r>
            <w:r w:rsidRPr="006447BC">
              <w:t xml:space="preserve"> </w:t>
            </w:r>
            <w:r w:rsidRPr="006447BC">
              <w:rPr>
                <w:lang w:val="es-ES_tradnl"/>
              </w:rPr>
              <w:t>En la lista que figura a continuación se enumeran una serie de temas relacionados con el examen de los informes periódicos antes mencionados. La lista no requiere respuestas por escrito ni es exhaustiva, pues durante el diálogo con el Esta</w:t>
            </w:r>
            <w:r>
              <w:rPr>
                <w:lang w:val="es-ES_tradnl"/>
              </w:rPr>
              <w:t>do parte podrán abordarse otros </w:t>
            </w:r>
            <w:r w:rsidRPr="006447BC">
              <w:rPr>
                <w:lang w:val="es-ES_tradnl"/>
              </w:rPr>
              <w:t>asuntos.</w:t>
            </w:r>
          </w:p>
        </w:tc>
      </w:tr>
      <w:tr w:rsidR="006E0092" w:rsidTr="0041352C">
        <w:trPr>
          <w:jc w:val="center"/>
        </w:trPr>
        <w:tc>
          <w:tcPr>
            <w:tcW w:w="9637" w:type="dxa"/>
            <w:tcBorders>
              <w:top w:val="nil"/>
            </w:tcBorders>
          </w:tcPr>
          <w:p w:rsidR="006E0092" w:rsidRDefault="006E0092" w:rsidP="0041352C">
            <w:pPr>
              <w:rPr>
                <w:lang w:val="es-ES_tradnl"/>
              </w:rPr>
            </w:pPr>
          </w:p>
        </w:tc>
      </w:tr>
    </w:tbl>
    <w:p w:rsidR="006E0092" w:rsidRDefault="006E0092" w:rsidP="006E0092">
      <w:pPr>
        <w:rPr>
          <w:lang w:val="es-ES_tradnl"/>
        </w:rPr>
      </w:pPr>
    </w:p>
    <w:p w:rsidR="006E0092" w:rsidRPr="006447BC" w:rsidRDefault="006E0092" w:rsidP="006E0092">
      <w:pPr>
        <w:pStyle w:val="H23G"/>
      </w:pPr>
      <w:r w:rsidRPr="006447BC">
        <w:br w:type="page"/>
      </w:r>
      <w:r w:rsidRPr="006447BC">
        <w:tab/>
      </w:r>
      <w:r w:rsidRPr="006447BC">
        <w:rPr>
          <w:lang w:val="es-ES_tradnl"/>
        </w:rPr>
        <w:t>1.</w:t>
      </w:r>
      <w:r>
        <w:rPr>
          <w:lang w:val="es-ES_tradnl"/>
        </w:rPr>
        <w:tab/>
        <w:t>Conflictos étnicos (artículos</w:t>
      </w:r>
      <w:r w:rsidRPr="006447BC">
        <w:t xml:space="preserve"> </w:t>
      </w:r>
      <w:r w:rsidRPr="006447BC">
        <w:rPr>
          <w:lang w:val="es-ES_tradnl"/>
        </w:rPr>
        <w:t>2, 5 y 6)</w:t>
      </w:r>
    </w:p>
    <w:p w:rsidR="006E0092" w:rsidRPr="006447BC" w:rsidRDefault="006E0092" w:rsidP="006E0092">
      <w:pPr>
        <w:pStyle w:val="SingleTxtG"/>
      </w:pPr>
      <w:r>
        <w:rPr>
          <w:lang w:val="es-ES_tradnl"/>
        </w:rPr>
        <w:tab/>
        <w:t>a)</w:t>
      </w:r>
      <w:r>
        <w:rPr>
          <w:lang w:val="es-ES_tradnl"/>
        </w:rPr>
        <w:tab/>
      </w:r>
      <w:r w:rsidRPr="006447BC">
        <w:rPr>
          <w:lang w:val="es-ES_tradnl"/>
        </w:rPr>
        <w:t>Origen;</w:t>
      </w:r>
    </w:p>
    <w:p w:rsidR="006E0092" w:rsidRPr="006447BC" w:rsidRDefault="006E0092" w:rsidP="006E0092">
      <w:pPr>
        <w:pStyle w:val="SingleTxtG"/>
      </w:pPr>
      <w:r>
        <w:rPr>
          <w:lang w:val="es-ES_tradnl"/>
        </w:rPr>
        <w:tab/>
        <w:t>b)</w:t>
      </w:r>
      <w:r>
        <w:rPr>
          <w:lang w:val="es-ES_tradnl"/>
        </w:rPr>
        <w:tab/>
      </w:r>
      <w:r w:rsidRPr="006447BC">
        <w:rPr>
          <w:lang w:val="es-ES_tradnl"/>
        </w:rPr>
        <w:t>Medidas a corto y largo plazo para suprimirlos;</w:t>
      </w:r>
    </w:p>
    <w:p w:rsidR="006E0092" w:rsidRPr="006447BC" w:rsidRDefault="006E0092" w:rsidP="006E0092">
      <w:pPr>
        <w:pStyle w:val="SingleTxtG"/>
      </w:pPr>
      <w:r>
        <w:rPr>
          <w:lang w:val="es-ES_tradnl"/>
        </w:rPr>
        <w:tab/>
        <w:t>c)</w:t>
      </w:r>
      <w:r>
        <w:rPr>
          <w:lang w:val="es-ES_tradnl"/>
        </w:rPr>
        <w:tab/>
      </w:r>
      <w:r w:rsidRPr="006447BC">
        <w:rPr>
          <w:lang w:val="es-ES_tradnl"/>
        </w:rPr>
        <w:t xml:space="preserve">Los enfrentamientos étnicos en Osh y </w:t>
      </w:r>
      <w:proofErr w:type="spellStart"/>
      <w:r w:rsidRPr="006447BC">
        <w:rPr>
          <w:lang w:val="es-ES_tradnl"/>
        </w:rPr>
        <w:t>Jalal</w:t>
      </w:r>
      <w:proofErr w:type="spellEnd"/>
      <w:r w:rsidRPr="006447BC">
        <w:rPr>
          <w:lang w:val="es-ES_tradnl"/>
        </w:rPr>
        <w:t>-Abad de junio de 2010: situación de las personas procesadas (culpabilidad, condenas y detenciones);</w:t>
      </w:r>
    </w:p>
    <w:p w:rsidR="006E0092" w:rsidRPr="006447BC" w:rsidRDefault="006E0092" w:rsidP="006E0092">
      <w:pPr>
        <w:pStyle w:val="SingleTxtG"/>
      </w:pPr>
      <w:r>
        <w:rPr>
          <w:lang w:val="es-ES_tradnl"/>
        </w:rPr>
        <w:tab/>
        <w:t>d)</w:t>
      </w:r>
      <w:r>
        <w:rPr>
          <w:lang w:val="es-ES_tradnl"/>
        </w:rPr>
        <w:tab/>
      </w:r>
      <w:r w:rsidRPr="006447BC">
        <w:rPr>
          <w:lang w:val="es-ES_tradnl"/>
        </w:rPr>
        <w:t>Medidas adoptadas para establecer un grupo de trabajo encargado de la reforma de las fuerzas armadas, los órganos policiales, las fuerzas de seguridad, los servicios de la fiscalía y la judicatura de conformidad con la decisión adoptada por el Parlamento en junio de 2012.</w:t>
      </w:r>
    </w:p>
    <w:p w:rsidR="006E0092" w:rsidRPr="00BB1732" w:rsidRDefault="006E0092" w:rsidP="006E0092">
      <w:pPr>
        <w:pStyle w:val="H23G"/>
        <w:rPr>
          <w:lang w:val="es-ES_tradnl"/>
        </w:rPr>
      </w:pPr>
      <w:r w:rsidRPr="006447BC">
        <w:rPr>
          <w:b w:val="0"/>
        </w:rPr>
        <w:tab/>
      </w:r>
      <w:r w:rsidRPr="00BB1732">
        <w:rPr>
          <w:lang w:val="es-ES_tradnl"/>
        </w:rPr>
        <w:t>2.</w:t>
      </w:r>
      <w:r>
        <w:rPr>
          <w:lang w:val="es-ES_tradnl"/>
        </w:rPr>
        <w:tab/>
      </w:r>
      <w:r w:rsidRPr="00BB1732">
        <w:rPr>
          <w:lang w:val="es-ES_tradnl"/>
        </w:rPr>
        <w:t>Situación de los grup</w:t>
      </w:r>
      <w:r>
        <w:rPr>
          <w:lang w:val="es-ES_tradnl"/>
        </w:rPr>
        <w:t xml:space="preserve">os étnicos y minoritarios (artículos </w:t>
      </w:r>
      <w:r w:rsidRPr="00BB1732">
        <w:rPr>
          <w:lang w:val="es-ES_tradnl"/>
        </w:rPr>
        <w:t>2 a 7)</w:t>
      </w:r>
    </w:p>
    <w:p w:rsidR="006E0092" w:rsidRPr="006447BC" w:rsidRDefault="006E0092" w:rsidP="006E0092">
      <w:pPr>
        <w:pStyle w:val="SingleTxtG"/>
      </w:pPr>
      <w:r>
        <w:rPr>
          <w:lang w:val="es-ES_tradnl"/>
        </w:rPr>
        <w:tab/>
        <w:t>a)</w:t>
      </w:r>
      <w:r>
        <w:rPr>
          <w:lang w:val="es-ES_tradnl"/>
        </w:rPr>
        <w:tab/>
      </w:r>
      <w:r w:rsidRPr="006447BC">
        <w:rPr>
          <w:lang w:val="es-ES_tradnl"/>
        </w:rPr>
        <w:t>Representación insuficiente de las minorías étnicas en el Parlamento y otros órganos del Estado en proporción a su número en la población del Estado parte (CERD/C/</w:t>
      </w:r>
      <w:proofErr w:type="spellStart"/>
      <w:r w:rsidRPr="006447BC">
        <w:rPr>
          <w:lang w:val="es-ES_tradnl"/>
        </w:rPr>
        <w:t>KGZ</w:t>
      </w:r>
      <w:proofErr w:type="spellEnd"/>
      <w:r w:rsidRPr="006447BC">
        <w:rPr>
          <w:lang w:val="es-ES_tradnl"/>
        </w:rPr>
        <w:t xml:space="preserve">/CO/4, </w:t>
      </w:r>
      <w:proofErr w:type="spellStart"/>
      <w:r w:rsidRPr="006447BC">
        <w:rPr>
          <w:lang w:val="es-ES_tradnl"/>
        </w:rPr>
        <w:t>párr.</w:t>
      </w:r>
      <w:proofErr w:type="spellEnd"/>
      <w:r w:rsidRPr="006447BC">
        <w:rPr>
          <w:lang w:val="es-ES_tradnl"/>
        </w:rPr>
        <w:t xml:space="preserve"> 11; CERD/C/</w:t>
      </w:r>
      <w:proofErr w:type="spellStart"/>
      <w:r w:rsidRPr="006447BC">
        <w:rPr>
          <w:lang w:val="es-ES_tradnl"/>
        </w:rPr>
        <w:t>KGZ</w:t>
      </w:r>
      <w:proofErr w:type="spellEnd"/>
      <w:r w:rsidRPr="006447BC">
        <w:rPr>
          <w:lang w:val="es-ES_tradnl"/>
        </w:rPr>
        <w:t xml:space="preserve">/5-7, </w:t>
      </w:r>
      <w:proofErr w:type="spellStart"/>
      <w:r w:rsidRPr="006447BC">
        <w:rPr>
          <w:lang w:val="es-ES_tradnl"/>
        </w:rPr>
        <w:t>párrs</w:t>
      </w:r>
      <w:proofErr w:type="spellEnd"/>
      <w:r w:rsidRPr="006447BC">
        <w:rPr>
          <w:lang w:val="es-ES_tradnl"/>
        </w:rPr>
        <w:t>. 91 a 102);</w:t>
      </w:r>
      <w:r w:rsidRPr="006447BC">
        <w:rPr>
          <w:vertAlign w:val="superscript"/>
        </w:rPr>
        <w:t xml:space="preserve"> </w:t>
      </w:r>
    </w:p>
    <w:p w:rsidR="006E0092" w:rsidRPr="006447BC" w:rsidRDefault="006E0092" w:rsidP="006E0092">
      <w:pPr>
        <w:pStyle w:val="SingleTxtG"/>
      </w:pPr>
      <w:r>
        <w:rPr>
          <w:lang w:val="es-ES_tradnl"/>
        </w:rPr>
        <w:tab/>
        <w:t>b)</w:t>
      </w:r>
      <w:r>
        <w:rPr>
          <w:lang w:val="es-ES_tradnl"/>
        </w:rPr>
        <w:tab/>
      </w:r>
      <w:r w:rsidRPr="006447BC">
        <w:rPr>
          <w:lang w:val="es-ES_tradnl"/>
        </w:rPr>
        <w:t>Situación de las minorías en relación con el derecho a la educación y los derechos culturales (escuelas, idiomas, publicaciones, instituciones culturales, instalaciones) (CERD/C/</w:t>
      </w:r>
      <w:proofErr w:type="spellStart"/>
      <w:r w:rsidRPr="006447BC">
        <w:rPr>
          <w:lang w:val="es-ES_tradnl"/>
        </w:rPr>
        <w:t>KGZ</w:t>
      </w:r>
      <w:proofErr w:type="spellEnd"/>
      <w:r w:rsidRPr="006447BC">
        <w:rPr>
          <w:lang w:val="es-ES_tradnl"/>
        </w:rPr>
        <w:t xml:space="preserve">/CO/4, </w:t>
      </w:r>
      <w:proofErr w:type="spellStart"/>
      <w:r w:rsidRPr="006447BC">
        <w:rPr>
          <w:lang w:val="es-ES_tradnl"/>
        </w:rPr>
        <w:t>párr.</w:t>
      </w:r>
      <w:proofErr w:type="spellEnd"/>
      <w:r w:rsidRPr="006447BC">
        <w:rPr>
          <w:lang w:val="es-ES_tradnl"/>
        </w:rPr>
        <w:t xml:space="preserve"> 14; CERD/C/</w:t>
      </w:r>
      <w:proofErr w:type="spellStart"/>
      <w:r w:rsidRPr="006447BC">
        <w:rPr>
          <w:lang w:val="es-ES_tradnl"/>
        </w:rPr>
        <w:t>KGZ</w:t>
      </w:r>
      <w:proofErr w:type="spellEnd"/>
      <w:r w:rsidRPr="006447BC">
        <w:rPr>
          <w:lang w:val="es-ES_tradnl"/>
        </w:rPr>
        <w:t xml:space="preserve">/5-7, </w:t>
      </w:r>
      <w:proofErr w:type="spellStart"/>
      <w:r w:rsidRPr="006447BC">
        <w:rPr>
          <w:lang w:val="es-ES_tradnl"/>
        </w:rPr>
        <w:t>párrs</w:t>
      </w:r>
      <w:proofErr w:type="spellEnd"/>
      <w:r w:rsidRPr="006447BC">
        <w:rPr>
          <w:lang w:val="es-ES_tradnl"/>
        </w:rPr>
        <w:t>. 153 a 182);</w:t>
      </w:r>
    </w:p>
    <w:p w:rsidR="006E0092" w:rsidRPr="006447BC" w:rsidRDefault="006E0092" w:rsidP="006E0092">
      <w:pPr>
        <w:pStyle w:val="SingleTxtG"/>
      </w:pPr>
      <w:r>
        <w:rPr>
          <w:lang w:val="es-ES_tradnl"/>
        </w:rPr>
        <w:tab/>
        <w:t>c)</w:t>
      </w:r>
      <w:r>
        <w:rPr>
          <w:lang w:val="es-ES_tradnl"/>
        </w:rPr>
        <w:tab/>
      </w:r>
      <w:r w:rsidRPr="006447BC">
        <w:rPr>
          <w:lang w:val="es-ES_tradnl"/>
        </w:rPr>
        <w:t>Medidas para el establecimiento de un mecanismo nacional de prevención que garantice los derechos de las minorías.</w:t>
      </w:r>
      <w:r w:rsidRPr="006447BC">
        <w:rPr>
          <w:vertAlign w:val="superscript"/>
        </w:rPr>
        <w:t xml:space="preserve"> </w:t>
      </w:r>
    </w:p>
    <w:p w:rsidR="006E0092" w:rsidRPr="00BB1732" w:rsidRDefault="006E0092" w:rsidP="006E0092">
      <w:pPr>
        <w:pStyle w:val="H23G"/>
        <w:rPr>
          <w:lang w:val="es-ES_tradnl"/>
        </w:rPr>
      </w:pPr>
      <w:r w:rsidRPr="006447BC">
        <w:rPr>
          <w:b w:val="0"/>
        </w:rPr>
        <w:tab/>
      </w:r>
      <w:r>
        <w:rPr>
          <w:lang w:val="es-ES_tradnl"/>
        </w:rPr>
        <w:t>3.</w:t>
      </w:r>
      <w:r>
        <w:rPr>
          <w:lang w:val="es-ES_tradnl"/>
        </w:rPr>
        <w:tab/>
      </w:r>
      <w:r w:rsidRPr="00BB1732">
        <w:rPr>
          <w:lang w:val="es-ES_tradnl"/>
        </w:rPr>
        <w:t>Educación en la esfera de los derechos humanos</w:t>
      </w:r>
    </w:p>
    <w:p w:rsidR="006E0092" w:rsidRPr="00BB1732" w:rsidRDefault="006E0092" w:rsidP="006E0092">
      <w:pPr>
        <w:pStyle w:val="SingleTxtG"/>
      </w:pPr>
      <w:r>
        <w:rPr>
          <w:lang w:val="es-ES_tradnl"/>
        </w:rPr>
        <w:tab/>
        <w:t>a)</w:t>
      </w:r>
      <w:r>
        <w:rPr>
          <w:lang w:val="es-ES_tradnl"/>
        </w:rPr>
        <w:tab/>
      </w:r>
      <w:r w:rsidRPr="006447BC">
        <w:rPr>
          <w:lang w:val="es-ES_tradnl"/>
        </w:rPr>
        <w:t>Información sobre la educación en materia de derechos humanos destinada a la población, los agentes de las fuerzas del orden, los políticos, los jueces y los fiscales, en particular sobre la no discriminación por motivos de raza, origen, religión, sexo u otra condición (CERD/C/</w:t>
      </w:r>
      <w:proofErr w:type="spellStart"/>
      <w:r w:rsidRPr="006447BC">
        <w:rPr>
          <w:lang w:val="es-ES_tradnl"/>
        </w:rPr>
        <w:t>KGZ</w:t>
      </w:r>
      <w:proofErr w:type="spellEnd"/>
      <w:r w:rsidRPr="006447BC">
        <w:rPr>
          <w:lang w:val="es-ES_tradnl"/>
        </w:rPr>
        <w:t xml:space="preserve">/CO/4, </w:t>
      </w:r>
      <w:proofErr w:type="spellStart"/>
      <w:r w:rsidRPr="006447BC">
        <w:rPr>
          <w:lang w:val="es-ES_tradnl"/>
        </w:rPr>
        <w:t>párr.</w:t>
      </w:r>
      <w:proofErr w:type="spellEnd"/>
      <w:r w:rsidRPr="006447BC">
        <w:rPr>
          <w:lang w:val="es-ES_tradnl"/>
        </w:rPr>
        <w:t xml:space="preserve"> 15);</w:t>
      </w:r>
      <w:r w:rsidRPr="00BB1732">
        <w:rPr>
          <w:vertAlign w:val="superscript"/>
        </w:rPr>
        <w:t xml:space="preserve"> </w:t>
      </w:r>
    </w:p>
    <w:p w:rsidR="006E0092" w:rsidRDefault="006E0092" w:rsidP="006E0092">
      <w:pPr>
        <w:pStyle w:val="SingleTxtG"/>
        <w:rPr>
          <w:lang w:val="es-ES_tradnl"/>
        </w:rPr>
      </w:pPr>
      <w:r>
        <w:rPr>
          <w:lang w:val="es-ES_tradnl"/>
        </w:rPr>
        <w:tab/>
        <w:t>b)</w:t>
      </w:r>
      <w:r>
        <w:rPr>
          <w:lang w:val="es-ES_tradnl"/>
        </w:rPr>
        <w:tab/>
      </w:r>
      <w:r w:rsidRPr="006447BC">
        <w:rPr>
          <w:lang w:val="es-ES_tradnl"/>
        </w:rPr>
        <w:t>La educación en materia de derechos humanos en los programas escolares.</w:t>
      </w:r>
    </w:p>
    <w:p w:rsidR="006E0092" w:rsidRPr="0058042F" w:rsidRDefault="006E0092" w:rsidP="006E0092">
      <w:pPr>
        <w:pStyle w:val="SingleTxtG"/>
        <w:spacing w:before="240"/>
        <w:jc w:val="center"/>
        <w:rPr>
          <w:u w:val="single"/>
        </w:rPr>
      </w:pPr>
      <w:r>
        <w:rPr>
          <w:u w:val="single"/>
          <w:lang w:val="es-ES_tradnl"/>
        </w:rPr>
        <w:tab/>
      </w:r>
      <w:r>
        <w:rPr>
          <w:u w:val="single"/>
          <w:lang w:val="es-ES_tradnl"/>
        </w:rPr>
        <w:tab/>
      </w:r>
      <w:r>
        <w:rPr>
          <w:u w:val="single"/>
          <w:lang w:val="es-ES_tradnl"/>
        </w:rPr>
        <w:tab/>
      </w:r>
    </w:p>
    <w:p w:rsidR="006F35EE" w:rsidRDefault="006F35EE" w:rsidP="001075E9"/>
    <w:p w:rsidR="00381C24" w:rsidRPr="001075E9" w:rsidRDefault="00381C24" w:rsidP="001075E9"/>
    <w:sectPr w:rsidR="00381C24" w:rsidRPr="001075E9" w:rsidSect="006E009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54B" w:rsidRDefault="0071154B">
      <w:r>
        <w:separator/>
      </w:r>
    </w:p>
  </w:endnote>
  <w:endnote w:type="continuationSeparator" w:id="0">
    <w:p w:rsidR="0071154B" w:rsidRDefault="00711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92" w:rsidRPr="006E0092" w:rsidRDefault="006E0092" w:rsidP="006E0092">
    <w:pPr>
      <w:pStyle w:val="Footer"/>
      <w:tabs>
        <w:tab w:val="right" w:pos="9638"/>
      </w:tabs>
    </w:pPr>
    <w:r w:rsidRPr="006E0092">
      <w:rPr>
        <w:b/>
        <w:sz w:val="18"/>
      </w:rPr>
      <w:fldChar w:fldCharType="begin"/>
    </w:r>
    <w:r w:rsidRPr="006E0092">
      <w:rPr>
        <w:b/>
        <w:sz w:val="18"/>
      </w:rPr>
      <w:instrText xml:space="preserve"> PAGE  \* MERGEFORMAT </w:instrText>
    </w:r>
    <w:r w:rsidRPr="006E0092">
      <w:rPr>
        <w:b/>
        <w:sz w:val="18"/>
      </w:rPr>
      <w:fldChar w:fldCharType="separate"/>
    </w:r>
    <w:r w:rsidR="001D059B">
      <w:rPr>
        <w:b/>
        <w:noProof/>
        <w:sz w:val="18"/>
      </w:rPr>
      <w:t>2</w:t>
    </w:r>
    <w:r w:rsidRPr="006E0092">
      <w:rPr>
        <w:b/>
        <w:sz w:val="18"/>
      </w:rPr>
      <w:fldChar w:fldCharType="end"/>
    </w:r>
    <w:r>
      <w:rPr>
        <w:b/>
        <w:sz w:val="18"/>
      </w:rPr>
      <w:tab/>
    </w:r>
    <w:r>
      <w:t>GE.13-40858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92" w:rsidRPr="006E0092" w:rsidRDefault="006E0092" w:rsidP="006E0092">
    <w:pPr>
      <w:pStyle w:val="Footer"/>
      <w:tabs>
        <w:tab w:val="right" w:pos="9638"/>
      </w:tabs>
      <w:rPr>
        <w:b/>
        <w:sz w:val="18"/>
      </w:rPr>
    </w:pPr>
    <w:r>
      <w:t>GE.13-40858</w:t>
    </w:r>
    <w:r>
      <w:tab/>
    </w:r>
    <w:r w:rsidRPr="006E0092">
      <w:rPr>
        <w:b/>
        <w:sz w:val="18"/>
      </w:rPr>
      <w:fldChar w:fldCharType="begin"/>
    </w:r>
    <w:r w:rsidRPr="006E0092">
      <w:rPr>
        <w:b/>
        <w:sz w:val="18"/>
      </w:rPr>
      <w:instrText xml:space="preserve"> PAGE  \* MERGEFORMAT </w:instrText>
    </w:r>
    <w:r w:rsidRPr="006E0092">
      <w:rPr>
        <w:b/>
        <w:sz w:val="18"/>
      </w:rPr>
      <w:fldChar w:fldCharType="separate"/>
    </w:r>
    <w:r>
      <w:rPr>
        <w:b/>
        <w:noProof/>
        <w:sz w:val="18"/>
      </w:rPr>
      <w:t>3</w:t>
    </w:r>
    <w:r w:rsidRPr="006E00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A1E" w:rsidRPr="006E0092" w:rsidRDefault="006E0092">
    <w:pPr>
      <w:pStyle w:val="Footer"/>
      <w:rPr>
        <w:sz w:val="20"/>
      </w:rPr>
    </w:pPr>
    <w:r>
      <w:rPr>
        <w:sz w:val="20"/>
      </w:rPr>
      <w:t>GE.</w:t>
    </w:r>
    <w:r w:rsidR="00AD2A1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13-40858  (S)    120213    130213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54B" w:rsidRPr="001075E9" w:rsidRDefault="0071154B" w:rsidP="001075E9">
      <w:pPr>
        <w:tabs>
          <w:tab w:val="right" w:pos="2155"/>
        </w:tabs>
        <w:spacing w:after="80" w:line="240" w:lineRule="auto"/>
        <w:ind w:left="680"/>
        <w:rPr>
          <w:u w:val="single"/>
        </w:rPr>
      </w:pPr>
      <w:r>
        <w:rPr>
          <w:u w:val="single"/>
        </w:rPr>
        <w:tab/>
      </w:r>
    </w:p>
  </w:footnote>
  <w:footnote w:type="continuationSeparator" w:id="0">
    <w:p w:rsidR="0071154B" w:rsidRDefault="0071154B">
      <w:r>
        <w:continuationSeparator/>
      </w:r>
    </w:p>
  </w:footnote>
  <w:footnote w:id="1">
    <w:p w:rsidR="006E0092" w:rsidRPr="00C610DF" w:rsidRDefault="006E0092" w:rsidP="006E0092">
      <w:pPr>
        <w:pStyle w:val="FootnoteText"/>
        <w:rPr>
          <w:sz w:val="20"/>
        </w:rPr>
      </w:pPr>
      <w:r>
        <w:tab/>
      </w:r>
      <w:r w:rsidRPr="00C610DF">
        <w:rPr>
          <w:rStyle w:val="FootnoteReference"/>
          <w:sz w:val="20"/>
          <w:vertAlign w:val="baseline"/>
        </w:rPr>
        <w:t>*</w:t>
      </w:r>
      <w:r w:rsidRPr="00C610DF">
        <w:tab/>
      </w:r>
      <w:r w:rsidRPr="00B92602">
        <w:rPr>
          <w:color w:val="000000"/>
          <w:lang w:val="es-ES_tradnl"/>
        </w:rP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92" w:rsidRPr="006E0092" w:rsidRDefault="006E0092">
    <w:pPr>
      <w:pStyle w:val="Header"/>
    </w:pPr>
    <w:r>
      <w:t>CERD/C/KGZ/Q/5-7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92" w:rsidRPr="006E0092" w:rsidRDefault="006E0092" w:rsidP="006E0092">
    <w:pPr>
      <w:pStyle w:val="Header"/>
      <w:jc w:val="right"/>
    </w:pPr>
    <w:r>
      <w:t>CERD/C/KGZ/Q/5-7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A1E"/>
    <w:rsid w:val="00006BB9"/>
    <w:rsid w:val="000107A1"/>
    <w:rsid w:val="0002339D"/>
    <w:rsid w:val="00036733"/>
    <w:rsid w:val="000B57E7"/>
    <w:rsid w:val="000F09DF"/>
    <w:rsid w:val="000F61B2"/>
    <w:rsid w:val="00103A93"/>
    <w:rsid w:val="001075E9"/>
    <w:rsid w:val="00145F2F"/>
    <w:rsid w:val="00160FF7"/>
    <w:rsid w:val="00180183"/>
    <w:rsid w:val="00196389"/>
    <w:rsid w:val="001C7A89"/>
    <w:rsid w:val="001D059B"/>
    <w:rsid w:val="00201F1A"/>
    <w:rsid w:val="00204474"/>
    <w:rsid w:val="002433EC"/>
    <w:rsid w:val="0025226E"/>
    <w:rsid w:val="002A2EFC"/>
    <w:rsid w:val="002C0E18"/>
    <w:rsid w:val="002C33BB"/>
    <w:rsid w:val="002D5AAC"/>
    <w:rsid w:val="00301299"/>
    <w:rsid w:val="00322004"/>
    <w:rsid w:val="003402C2"/>
    <w:rsid w:val="00381C24"/>
    <w:rsid w:val="003958D0"/>
    <w:rsid w:val="004031F0"/>
    <w:rsid w:val="0041352C"/>
    <w:rsid w:val="00454E07"/>
    <w:rsid w:val="00471CB3"/>
    <w:rsid w:val="004A0287"/>
    <w:rsid w:val="0050108D"/>
    <w:rsid w:val="0051740C"/>
    <w:rsid w:val="00572E19"/>
    <w:rsid w:val="005F0B42"/>
    <w:rsid w:val="00634841"/>
    <w:rsid w:val="006365DF"/>
    <w:rsid w:val="00655A21"/>
    <w:rsid w:val="006725B3"/>
    <w:rsid w:val="006808A9"/>
    <w:rsid w:val="006D631C"/>
    <w:rsid w:val="006E0092"/>
    <w:rsid w:val="006F35EE"/>
    <w:rsid w:val="007021FF"/>
    <w:rsid w:val="007076CB"/>
    <w:rsid w:val="0071154B"/>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AD2A1E"/>
    <w:rsid w:val="00B066FC"/>
    <w:rsid w:val="00B10CC7"/>
    <w:rsid w:val="00B62458"/>
    <w:rsid w:val="00B778C8"/>
    <w:rsid w:val="00BA3587"/>
    <w:rsid w:val="00BB36EA"/>
    <w:rsid w:val="00BD33EE"/>
    <w:rsid w:val="00C60F0C"/>
    <w:rsid w:val="00C63C2A"/>
    <w:rsid w:val="00C805C9"/>
    <w:rsid w:val="00CA1679"/>
    <w:rsid w:val="00D05347"/>
    <w:rsid w:val="00D90138"/>
    <w:rsid w:val="00DA26B8"/>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Pages>
  <Words>444</Words>
  <Characters>2443</Characters>
  <Application>Microsoft Office Word</Application>
  <DocSecurity>4</DocSecurity>
  <Lines>20</Lines>
  <Paragraphs>5</Paragraphs>
  <ScaleCrop>false</ScaleCrop>
  <HeadingPairs>
    <vt:vector size="2" baseType="variant">
      <vt:variant>
        <vt:lpstr>Título</vt:lpstr>
      </vt:variant>
      <vt:variant>
        <vt:i4>1</vt:i4>
      </vt:variant>
    </vt:vector>
  </HeadingPairs>
  <TitlesOfParts>
    <vt:vector size="1" baseType="lpstr">
      <vt:lpstr>CERD/C/KGZ/Q/5-7</vt:lpstr>
    </vt:vector>
  </TitlesOfParts>
  <Company/>
  <LinksUpToDate>false</LinksUpToDate>
  <CharactersWithSpaces>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CERD/C/KGZ/Q/5-7</dc:title>
  <dc:subject>Final</dc:subject>
  <dc:creator>Darío</dc:creator>
  <cp:keywords/>
  <dc:description/>
  <cp:lastModifiedBy>María de la Plaza</cp:lastModifiedBy>
  <cp:revision>2</cp:revision>
  <cp:lastPrinted>2008-01-16T10:37:00Z</cp:lastPrinted>
  <dcterms:created xsi:type="dcterms:W3CDTF">2013-02-13T13:56:00Z</dcterms:created>
  <dcterms:modified xsi:type="dcterms:W3CDTF">2013-02-13T13:56:00Z</dcterms:modified>
</cp:coreProperties>
</file>