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60"/>
        <w:gridCol w:w="3222"/>
      </w:tblGrid>
      <w:tr w:rsidR="005C19D1" w:rsidRPr="00CD0B41">
        <w:tblPrEx>
          <w:tblCellMar>
            <w:top w:w="0" w:type="dxa"/>
            <w:bottom w:w="0" w:type="dxa"/>
          </w:tblCellMar>
        </w:tblPrEx>
        <w:tc>
          <w:tcPr>
            <w:tcW w:w="1680" w:type="dxa"/>
            <w:tcBorders>
              <w:top w:val="nil"/>
              <w:left w:val="nil"/>
              <w:bottom w:val="single" w:sz="4" w:space="0" w:color="auto"/>
              <w:right w:val="nil"/>
            </w:tcBorders>
          </w:tcPr>
          <w:p w:rsidR="005C19D1" w:rsidRPr="005879DE" w:rsidRDefault="005C19D1">
            <w:pPr>
              <w:spacing w:after="0"/>
              <w:rPr>
                <w:rFonts w:ascii="Arial" w:hAnsi="Arial" w:cs="Arial"/>
                <w:b/>
                <w:bCs/>
                <w:color w:val="000000"/>
                <w:spacing w:val="-6"/>
                <w:sz w:val="28"/>
                <w:szCs w:val="28"/>
              </w:rPr>
            </w:pPr>
            <w:r w:rsidRPr="005879DE">
              <w:rPr>
                <w:rFonts w:ascii="Arial" w:hAnsi="Arial" w:cs="Arial"/>
                <w:b/>
                <w:bCs/>
                <w:noProof/>
                <w:color w:val="000000"/>
                <w:spacing w:val="-6"/>
                <w:sz w:val="28"/>
                <w:szCs w:val="28"/>
              </w:rPr>
              <w:t>NACIONES UNIDAS</w:t>
            </w:r>
          </w:p>
        </w:tc>
        <w:tc>
          <w:tcPr>
            <w:tcW w:w="4560" w:type="dxa"/>
            <w:tcBorders>
              <w:top w:val="nil"/>
              <w:left w:val="nil"/>
              <w:bottom w:val="single" w:sz="4" w:space="0" w:color="auto"/>
              <w:right w:val="nil"/>
            </w:tcBorders>
          </w:tcPr>
          <w:p w:rsidR="005C19D1" w:rsidRPr="00CD0B41" w:rsidRDefault="005C19D1">
            <w:pPr>
              <w:rPr>
                <w:color w:val="000000"/>
              </w:rPr>
            </w:pPr>
          </w:p>
        </w:tc>
        <w:tc>
          <w:tcPr>
            <w:tcW w:w="3222" w:type="dxa"/>
            <w:tcBorders>
              <w:top w:val="nil"/>
              <w:left w:val="nil"/>
              <w:bottom w:val="single" w:sz="4" w:space="0" w:color="auto"/>
              <w:right w:val="nil"/>
            </w:tcBorders>
            <w:vAlign w:val="bottom"/>
          </w:tcPr>
          <w:p w:rsidR="005C19D1" w:rsidRPr="00CD0B41" w:rsidRDefault="005C19D1">
            <w:pPr>
              <w:spacing w:after="0"/>
              <w:jc w:val="right"/>
              <w:rPr>
                <w:rFonts w:ascii="Arial" w:hAnsi="Arial" w:cs="Arial"/>
                <w:b/>
                <w:bCs/>
                <w:color w:val="000000"/>
                <w:sz w:val="72"/>
                <w:szCs w:val="72"/>
              </w:rPr>
            </w:pPr>
            <w:r w:rsidRPr="00CD0B41">
              <w:rPr>
                <w:rFonts w:ascii="Arial" w:hAnsi="Arial" w:cs="Arial"/>
                <w:b/>
                <w:bCs/>
                <w:noProof/>
                <w:color w:val="000000"/>
                <w:sz w:val="72"/>
                <w:szCs w:val="72"/>
              </w:rPr>
              <w:t>CAT</w:t>
            </w:r>
          </w:p>
        </w:tc>
      </w:tr>
      <w:tr w:rsidR="005C19D1" w:rsidRPr="00CD0B41">
        <w:tblPrEx>
          <w:tblCellMar>
            <w:top w:w="0" w:type="dxa"/>
            <w:bottom w:w="0" w:type="dxa"/>
          </w:tblCellMar>
        </w:tblPrEx>
        <w:trPr>
          <w:trHeight w:val="2753"/>
        </w:trPr>
        <w:tc>
          <w:tcPr>
            <w:tcW w:w="1680" w:type="dxa"/>
            <w:tcBorders>
              <w:top w:val="single" w:sz="4" w:space="0" w:color="auto"/>
              <w:left w:val="nil"/>
              <w:bottom w:val="single" w:sz="36" w:space="0" w:color="auto"/>
              <w:right w:val="nil"/>
            </w:tcBorders>
          </w:tcPr>
          <w:p w:rsidR="005C19D1" w:rsidRPr="00CD0B41" w:rsidRDefault="005C19D1">
            <w:pPr>
              <w:rPr>
                <w:color w:val="000000"/>
              </w:rPr>
            </w:pPr>
            <w:r w:rsidRPr="00CD0B41">
              <w:rPr>
                <w:noProof/>
                <w:snapToGrid/>
                <w:color w:val="00000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6704" r:id="rId8"/>
              </w:pict>
            </w:r>
          </w:p>
        </w:tc>
        <w:tc>
          <w:tcPr>
            <w:tcW w:w="4560" w:type="dxa"/>
            <w:tcBorders>
              <w:top w:val="single" w:sz="4" w:space="0" w:color="auto"/>
              <w:left w:val="nil"/>
              <w:bottom w:val="single" w:sz="36" w:space="0" w:color="auto"/>
              <w:right w:val="nil"/>
            </w:tcBorders>
          </w:tcPr>
          <w:p w:rsidR="005C19D1" w:rsidRPr="00CD0B41" w:rsidRDefault="005C19D1">
            <w:pPr>
              <w:spacing w:before="360" w:after="0"/>
              <w:rPr>
                <w:rFonts w:ascii="Arial" w:hAnsi="Arial" w:cs="Arial"/>
                <w:b/>
                <w:bCs/>
                <w:color w:val="000000"/>
                <w:sz w:val="32"/>
                <w:szCs w:val="32"/>
              </w:rPr>
            </w:pPr>
            <w:r w:rsidRPr="00CD0B41">
              <w:rPr>
                <w:rFonts w:ascii="Arial" w:hAnsi="Arial" w:cs="Arial"/>
                <w:b/>
                <w:bCs/>
                <w:color w:val="000000"/>
                <w:sz w:val="32"/>
                <w:szCs w:val="32"/>
              </w:rPr>
              <w:t xml:space="preserve">Convención contra </w:t>
            </w:r>
            <w:r w:rsidR="008C227F">
              <w:rPr>
                <w:rFonts w:ascii="Arial" w:hAnsi="Arial" w:cs="Arial"/>
                <w:b/>
                <w:bCs/>
                <w:color w:val="000000"/>
                <w:sz w:val="32"/>
                <w:szCs w:val="32"/>
              </w:rPr>
              <w:br/>
            </w:r>
            <w:r w:rsidRPr="00CD0B41">
              <w:rPr>
                <w:rFonts w:ascii="Arial" w:hAnsi="Arial" w:cs="Arial"/>
                <w:b/>
                <w:bCs/>
                <w:color w:val="000000"/>
                <w:sz w:val="32"/>
                <w:szCs w:val="32"/>
              </w:rPr>
              <w:t xml:space="preserve">la Tortura y Otros Tratos </w:t>
            </w:r>
            <w:r w:rsidR="008C227F">
              <w:rPr>
                <w:rFonts w:ascii="Arial" w:hAnsi="Arial" w:cs="Arial"/>
                <w:b/>
                <w:bCs/>
                <w:color w:val="000000"/>
                <w:sz w:val="32"/>
                <w:szCs w:val="32"/>
              </w:rPr>
              <w:br/>
            </w:r>
            <w:r w:rsidRPr="006A103C">
              <w:rPr>
                <w:rFonts w:ascii="Arial" w:hAnsi="Arial" w:cs="Arial"/>
                <w:b/>
                <w:bCs/>
                <w:color w:val="000000"/>
                <w:spacing w:val="-6"/>
                <w:sz w:val="32"/>
                <w:szCs w:val="32"/>
              </w:rPr>
              <w:t>o Penas Crueles, Inhumanos</w:t>
            </w:r>
            <w:r w:rsidRPr="00CD0B41">
              <w:rPr>
                <w:rFonts w:ascii="Arial" w:hAnsi="Arial" w:cs="Arial"/>
                <w:b/>
                <w:bCs/>
                <w:color w:val="000000"/>
                <w:sz w:val="32"/>
                <w:szCs w:val="32"/>
              </w:rPr>
              <w:t xml:space="preserve"> o Degradantes</w:t>
            </w:r>
          </w:p>
          <w:p w:rsidR="005C19D1" w:rsidRPr="00CD0B41" w:rsidRDefault="005C19D1">
            <w:pPr>
              <w:rPr>
                <w:rFonts w:ascii="Arial" w:hAnsi="Arial" w:cs="Arial"/>
                <w:b/>
                <w:bCs/>
                <w:color w:val="000000"/>
                <w:sz w:val="32"/>
                <w:szCs w:val="32"/>
              </w:rPr>
            </w:pPr>
          </w:p>
        </w:tc>
        <w:tc>
          <w:tcPr>
            <w:tcW w:w="3222" w:type="dxa"/>
            <w:tcBorders>
              <w:top w:val="single" w:sz="4" w:space="0" w:color="auto"/>
              <w:left w:val="nil"/>
              <w:bottom w:val="single" w:sz="36" w:space="0" w:color="auto"/>
              <w:right w:val="nil"/>
            </w:tcBorders>
          </w:tcPr>
          <w:p w:rsidR="005C19D1" w:rsidRPr="00CD0B41" w:rsidRDefault="005C19D1">
            <w:pPr>
              <w:spacing w:before="480" w:after="0"/>
              <w:rPr>
                <w:color w:val="000000"/>
              </w:rPr>
            </w:pPr>
            <w:r w:rsidRPr="00CD0B41">
              <w:rPr>
                <w:noProof/>
                <w:color w:val="000000"/>
              </w:rPr>
              <w:t>Distr.</w:t>
            </w:r>
          </w:p>
          <w:p w:rsidR="005C19D1" w:rsidRPr="00CD0B41" w:rsidRDefault="005C19D1">
            <w:pPr>
              <w:rPr>
                <w:color w:val="000000"/>
              </w:rPr>
            </w:pPr>
            <w:r w:rsidRPr="00CD0B41">
              <w:rPr>
                <w:noProof/>
                <w:color w:val="000000"/>
              </w:rPr>
              <w:t>GENERAL</w:t>
            </w:r>
          </w:p>
          <w:p w:rsidR="005C19D1" w:rsidRPr="00CD0B41" w:rsidRDefault="005C19D1">
            <w:pPr>
              <w:spacing w:after="0"/>
              <w:rPr>
                <w:color w:val="000000"/>
              </w:rPr>
            </w:pPr>
            <w:r w:rsidRPr="00CD0B41">
              <w:rPr>
                <w:color w:val="000000"/>
              </w:rPr>
              <w:fldChar w:fldCharType="begin"/>
            </w:r>
            <w:r w:rsidRPr="00CD0B41">
              <w:rPr>
                <w:color w:val="000000"/>
              </w:rPr>
              <w:instrText xml:space="preserve"> FILLIN "Symbol" \* MERGEFORMAT </w:instrText>
            </w:r>
            <w:r w:rsidRPr="00CD0B41">
              <w:rPr>
                <w:color w:val="000000"/>
              </w:rPr>
              <w:fldChar w:fldCharType="separate"/>
            </w:r>
            <w:r w:rsidRPr="00CD0B41">
              <w:rPr>
                <w:color w:val="000000"/>
              </w:rPr>
              <w:t>CAT/C/SR.865</w:t>
            </w:r>
            <w:r w:rsidRPr="00CD0B41">
              <w:rPr>
                <w:color w:val="000000"/>
              </w:rPr>
              <w:fldChar w:fldCharType="end"/>
            </w:r>
          </w:p>
          <w:p w:rsidR="005C19D1" w:rsidRPr="00CD0B41" w:rsidRDefault="005C19D1">
            <w:pPr>
              <w:pStyle w:val="FootnoteText"/>
              <w:rPr>
                <w:color w:val="000000"/>
              </w:rPr>
            </w:pPr>
            <w:r w:rsidRPr="00CD0B41">
              <w:rPr>
                <w:noProof/>
                <w:color w:val="000000"/>
              </w:rPr>
              <w:t>27 de noviembre de 2008</w:t>
            </w:r>
          </w:p>
          <w:p w:rsidR="005C19D1" w:rsidRPr="00CD0B41" w:rsidRDefault="005C19D1">
            <w:pPr>
              <w:pStyle w:val="FootnoteText"/>
              <w:spacing w:after="0"/>
              <w:rPr>
                <w:color w:val="000000"/>
              </w:rPr>
            </w:pPr>
            <w:r w:rsidRPr="00CD0B41">
              <w:rPr>
                <w:noProof/>
                <w:color w:val="000000"/>
              </w:rPr>
              <w:t>ESPAÑOL</w:t>
            </w:r>
          </w:p>
          <w:p w:rsidR="005C19D1" w:rsidRPr="00CD0B41" w:rsidRDefault="005C19D1">
            <w:pPr>
              <w:spacing w:after="0"/>
              <w:rPr>
                <w:color w:val="000000"/>
              </w:rPr>
            </w:pPr>
            <w:r w:rsidRPr="00CD0B41">
              <w:rPr>
                <w:color w:val="000000"/>
              </w:rPr>
              <w:t xml:space="preserve">Original: </w:t>
            </w:r>
            <w:r w:rsidRPr="00CD0B41">
              <w:rPr>
                <w:noProof/>
                <w:color w:val="000000"/>
              </w:rPr>
              <w:t>INGLÉS</w:t>
            </w:r>
          </w:p>
        </w:tc>
      </w:tr>
    </w:tbl>
    <w:p w:rsidR="005C19D1" w:rsidRPr="00CD0B41" w:rsidRDefault="005C19D1">
      <w:pPr>
        <w:jc w:val="center"/>
        <w:rPr>
          <w:color w:val="000000"/>
        </w:rPr>
      </w:pPr>
      <w:r w:rsidRPr="00CD0B41">
        <w:rPr>
          <w:color w:val="000000"/>
        </w:rPr>
        <w:br/>
        <w:t>COMITÉ CONTRA LA TORTURA</w:t>
      </w:r>
    </w:p>
    <w:p w:rsidR="005C19D1" w:rsidRPr="00CD0B41" w:rsidRDefault="005C19D1">
      <w:pPr>
        <w:jc w:val="center"/>
        <w:rPr>
          <w:color w:val="000000"/>
        </w:rPr>
      </w:pPr>
      <w:r w:rsidRPr="00CD0B41">
        <w:rPr>
          <w:color w:val="000000"/>
        </w:rPr>
        <w:t>41º período de sesiones</w:t>
      </w:r>
    </w:p>
    <w:p w:rsidR="005C19D1" w:rsidRPr="00CD0B41" w:rsidRDefault="005C19D1">
      <w:pPr>
        <w:jc w:val="center"/>
        <w:rPr>
          <w:color w:val="000000"/>
        </w:rPr>
      </w:pPr>
      <w:r w:rsidRPr="00CD0B41">
        <w:rPr>
          <w:color w:val="000000"/>
        </w:rPr>
        <w:t>Acta resumida de la parte pública* de la 865ª sesión</w:t>
      </w:r>
    </w:p>
    <w:p w:rsidR="005C19D1" w:rsidRPr="00CD0B41" w:rsidRDefault="005C19D1">
      <w:pPr>
        <w:spacing w:after="0"/>
        <w:jc w:val="center"/>
        <w:rPr>
          <w:color w:val="000000"/>
        </w:rPr>
      </w:pPr>
      <w:r w:rsidRPr="00CD0B41">
        <w:rPr>
          <w:color w:val="000000"/>
        </w:rPr>
        <w:t>celebrada en el Palais Wilson, Ginebra,</w:t>
      </w:r>
    </w:p>
    <w:p w:rsidR="005C19D1" w:rsidRPr="00CD0B41" w:rsidRDefault="005C19D1">
      <w:pPr>
        <w:jc w:val="center"/>
        <w:rPr>
          <w:color w:val="000000"/>
        </w:rPr>
      </w:pPr>
      <w:r w:rsidRPr="00CD0B41">
        <w:rPr>
          <w:color w:val="000000"/>
        </w:rPr>
        <w:t>el viernes 21 de noviembre de 2008 a las 15.00 horas</w:t>
      </w:r>
    </w:p>
    <w:p w:rsidR="005C19D1" w:rsidRPr="00CD0B41" w:rsidRDefault="005C19D1">
      <w:pPr>
        <w:jc w:val="center"/>
        <w:rPr>
          <w:color w:val="000000"/>
        </w:rPr>
      </w:pPr>
      <w:r w:rsidRPr="00982767">
        <w:rPr>
          <w:bCs/>
          <w:color w:val="000000"/>
          <w:u w:val="single"/>
        </w:rPr>
        <w:t>Presidente</w:t>
      </w:r>
      <w:r w:rsidRPr="00CD0B41">
        <w:rPr>
          <w:color w:val="000000"/>
        </w:rPr>
        <w:t>: Sr. GROSSMAN</w:t>
      </w:r>
    </w:p>
    <w:p w:rsidR="005C19D1" w:rsidRPr="00CD0B41" w:rsidRDefault="005C19D1">
      <w:pPr>
        <w:jc w:val="center"/>
        <w:rPr>
          <w:color w:val="000000"/>
        </w:rPr>
      </w:pPr>
      <w:r w:rsidRPr="00CD0B41">
        <w:rPr>
          <w:color w:val="000000"/>
        </w:rPr>
        <w:t>SUMARIO</w:t>
      </w:r>
    </w:p>
    <w:p w:rsidR="005C19D1" w:rsidRPr="00CD0B41" w:rsidRDefault="005C19D1">
      <w:pPr>
        <w:rPr>
          <w:color w:val="000000"/>
        </w:rPr>
      </w:pPr>
      <w:r w:rsidRPr="00CD0B41">
        <w:rPr>
          <w:color w:val="000000"/>
        </w:rPr>
        <w:t>EXAMEN DE LOS INFORMES PRESENTADOS POR LOS ESTADOS PARTES EN VIRTUD DEL ARTÍCULO 19 DE LA CONVENCIÓN (</w:t>
      </w:r>
      <w:r w:rsidRPr="00663412">
        <w:rPr>
          <w:iCs/>
          <w:color w:val="000000"/>
          <w:u w:val="single"/>
        </w:rPr>
        <w:t>continuación</w:t>
      </w:r>
      <w:r w:rsidRPr="00CD0B41">
        <w:rPr>
          <w:color w:val="000000"/>
        </w:rPr>
        <w:t>)</w:t>
      </w:r>
    </w:p>
    <w:p w:rsidR="005C19D1" w:rsidRPr="006208D2" w:rsidRDefault="005C19D1">
      <w:pPr>
        <w:ind w:left="567"/>
        <w:rPr>
          <w:color w:val="000000"/>
          <w:u w:val="single"/>
        </w:rPr>
      </w:pPr>
      <w:r w:rsidRPr="006208D2">
        <w:rPr>
          <w:iCs/>
          <w:color w:val="000000"/>
          <w:u w:val="single"/>
        </w:rPr>
        <w:t>Seguimiento del artículo 19</w:t>
      </w:r>
    </w:p>
    <w:p w:rsidR="005C19D1" w:rsidRPr="00CD0B41" w:rsidRDefault="005C19D1">
      <w:pPr>
        <w:rPr>
          <w:color w:val="000000"/>
        </w:rPr>
      </w:pPr>
      <w:r w:rsidRPr="00CD0B41">
        <w:rPr>
          <w:color w:val="000000"/>
        </w:rPr>
        <w:t>CUESTIONES DE ORGANIZACIÓN Y OTROS ASUNTOS (</w:t>
      </w:r>
      <w:r w:rsidRPr="00663412">
        <w:rPr>
          <w:iCs/>
          <w:color w:val="000000"/>
          <w:u w:val="single"/>
        </w:rPr>
        <w:t>continuación</w:t>
      </w:r>
      <w:r w:rsidRPr="00CD0B41">
        <w:rPr>
          <w:color w:val="000000"/>
        </w:rPr>
        <w:t>)</w:t>
      </w:r>
    </w:p>
    <w:p w:rsidR="005C19D1" w:rsidRPr="00CD0B41" w:rsidRDefault="005C19D1">
      <w:pPr>
        <w:rPr>
          <w:color w:val="000000"/>
        </w:rPr>
      </w:pPr>
      <w:r w:rsidRPr="00CD0B41">
        <w:rPr>
          <w:color w:val="000000"/>
        </w:rPr>
        <w:t>CLAUSURA DEL PERÍODO DE SESIONES</w:t>
      </w:r>
    </w:p>
    <w:p w:rsidR="005C19D1" w:rsidRPr="00CD0B41" w:rsidRDefault="005C19D1">
      <w:pPr>
        <w:jc w:val="center"/>
        <w:rPr>
          <w:color w:val="000000"/>
        </w:rPr>
      </w:pPr>
      <w:r w:rsidRPr="00CD0B41">
        <w:rPr>
          <w:color w:val="000000"/>
        </w:rPr>
        <w:br w:type="page"/>
      </w:r>
      <w:r w:rsidRPr="00CD0B41">
        <w:rPr>
          <w:i/>
          <w:iCs/>
          <w:color w:val="000000"/>
        </w:rPr>
        <w:t>Se declara abierta la sesión a las 15.05 horas.</w:t>
      </w:r>
    </w:p>
    <w:p w:rsidR="005C19D1" w:rsidRPr="00CD0B41" w:rsidRDefault="005C19D1" w:rsidP="00262C95">
      <w:pPr>
        <w:jc w:val="both"/>
        <w:rPr>
          <w:color w:val="000000"/>
        </w:rPr>
      </w:pPr>
      <w:r w:rsidRPr="00262C95">
        <w:rPr>
          <w:color w:val="000000"/>
          <w:spacing w:val="-4"/>
        </w:rPr>
        <w:t xml:space="preserve">EXAMEN DE LOS INFORMES PRESENTADOS POR LOS ESTADOS PARTES EN VIRTUD </w:t>
      </w:r>
      <w:r w:rsidRPr="00CD0B41">
        <w:rPr>
          <w:color w:val="000000"/>
        </w:rPr>
        <w:t>DEL ARTÍCULO 19 DE LA CONVENCIÓN (</w:t>
      </w:r>
      <w:r w:rsidRPr="00262C95">
        <w:rPr>
          <w:iCs/>
          <w:color w:val="000000"/>
          <w:u w:val="single"/>
        </w:rPr>
        <w:t>continuación</w:t>
      </w:r>
      <w:r w:rsidRPr="00CD0B41">
        <w:rPr>
          <w:color w:val="000000"/>
        </w:rPr>
        <w:t>)</w:t>
      </w:r>
    </w:p>
    <w:p w:rsidR="005C19D1" w:rsidRPr="00262C95" w:rsidRDefault="005C19D1" w:rsidP="00262C95">
      <w:pPr>
        <w:jc w:val="both"/>
        <w:rPr>
          <w:color w:val="000000"/>
          <w:u w:val="single"/>
        </w:rPr>
      </w:pPr>
      <w:r w:rsidRPr="00CD0B41">
        <w:rPr>
          <w:color w:val="000000"/>
        </w:rPr>
        <w:tab/>
      </w:r>
      <w:r w:rsidRPr="00262C95">
        <w:rPr>
          <w:bCs/>
          <w:color w:val="000000"/>
          <w:u w:val="single"/>
        </w:rPr>
        <w:t>Seguimiento del artículo 19</w:t>
      </w:r>
    </w:p>
    <w:p w:rsidR="005C19D1" w:rsidRPr="00CD0B41" w:rsidRDefault="005C19D1" w:rsidP="00262C95">
      <w:pPr>
        <w:pStyle w:val="ParaNo"/>
        <w:numPr>
          <w:ilvl w:val="0"/>
          <w:numId w:val="15"/>
        </w:numPr>
        <w:tabs>
          <w:tab w:val="clear" w:pos="360"/>
          <w:tab w:val="clear" w:pos="737"/>
        </w:tabs>
        <w:jc w:val="both"/>
        <w:rPr>
          <w:color w:val="000000"/>
          <w:lang w:val="es-ES_tradnl"/>
        </w:rPr>
      </w:pPr>
      <w:r w:rsidRPr="00D842D4">
        <w:rPr>
          <w:color w:val="000000"/>
          <w:spacing w:val="-2"/>
          <w:lang w:val="es-ES_tradnl"/>
        </w:rPr>
        <w:t xml:space="preserve">El </w:t>
      </w:r>
      <w:r w:rsidRPr="00D842D4">
        <w:rPr>
          <w:bCs/>
          <w:color w:val="000000"/>
          <w:spacing w:val="-2"/>
          <w:u w:val="single"/>
          <w:lang w:val="es-ES_tradnl"/>
        </w:rPr>
        <w:t>Sr. MARIÑO MENÉNDEZ</w:t>
      </w:r>
      <w:r w:rsidRPr="00D842D4">
        <w:rPr>
          <w:b/>
          <w:bCs/>
          <w:color w:val="000000"/>
          <w:spacing w:val="-2"/>
          <w:lang w:val="es-ES_tradnl"/>
        </w:rPr>
        <w:t xml:space="preserve"> </w:t>
      </w:r>
      <w:r w:rsidRPr="00D842D4">
        <w:rPr>
          <w:color w:val="000000"/>
          <w:spacing w:val="-2"/>
          <w:lang w:val="es-ES_tradnl"/>
        </w:rPr>
        <w:t xml:space="preserve">dice que, en las conclusiones y recomendaciones que elabora </w:t>
      </w:r>
      <w:r w:rsidRPr="00CD0B41">
        <w:rPr>
          <w:color w:val="000000"/>
          <w:lang w:val="es-ES_tradnl"/>
        </w:rPr>
        <w:t xml:space="preserve">tras sus debates con los Estados partes, el Comité solicita información de seguimiento que debe </w:t>
      </w:r>
      <w:r w:rsidRPr="00D842D4">
        <w:rPr>
          <w:color w:val="000000"/>
          <w:spacing w:val="-6"/>
          <w:lang w:val="es-ES_tradnl"/>
        </w:rPr>
        <w:t>remitírsele en el plazo de un año, en relación con seis cuestiones concretas y urgentes. Muchos Estados</w:t>
      </w:r>
      <w:r w:rsidRPr="00CD0B41">
        <w:rPr>
          <w:color w:val="000000"/>
          <w:lang w:val="es-ES_tradnl"/>
        </w:rPr>
        <w:t xml:space="preserve"> responden enviando información sobre las dificultades encontradas y los avances realizados, que permiten al relator para el país en cuestión llevar a cabo un análisis eficaz sobre la situación del Estado de que se trate. El siguiente informe periódico del Estado parte debe incluir información de seguimiento sobre todas las recomendaciones formuladas por el Comité. En algunos casos, </w:t>
      </w:r>
      <w:r w:rsidRPr="00D842D4">
        <w:rPr>
          <w:color w:val="000000"/>
          <w:spacing w:val="-6"/>
          <w:lang w:val="es-ES_tradnl"/>
        </w:rPr>
        <w:t>éste decidirá pedir información sobre una situación que considere urgente en un determinado Estado,</w:t>
      </w:r>
      <w:r w:rsidRPr="00CD0B41">
        <w:rPr>
          <w:color w:val="000000"/>
          <w:lang w:val="es-ES_tradnl"/>
        </w:rPr>
        <w:t xml:space="preserve"> como en el caso de Israel, donde el Comité solicitó un informe especial sobre la demolición de viviendas en los territorios ocupados. El Comité para la Eliminación de la Discriminación Racial cuenta con un procedimiento de alerta temprana y actuación urgente, cuya adopción en el futuro podría plantearse el Comité contra la Tortura. Los relatores para los países tienen la posibilidad de realizar visitas a los países con el fin de investigar situaciones concretas en ellos, si bien hasta la fecha no se ha efectuado visita alguna. La práctica de solicitar información de seguimiento comenzó a aplicarse por primera vez en el Comité de Derechos Humanos y actualmente es una medida que utilizan otros muchos órganos creados en virtud de tratados, que adoptan un enfoque similar al formular el mismo tipo de peticiones y examinar las respuestas recibidas. </w:t>
      </w:r>
    </w:p>
    <w:p w:rsidR="005C19D1" w:rsidRPr="00CD0B41" w:rsidRDefault="005C19D1" w:rsidP="00262C95">
      <w:pPr>
        <w:pStyle w:val="ParaNo"/>
        <w:numPr>
          <w:ilvl w:val="0"/>
          <w:numId w:val="15"/>
        </w:numPr>
        <w:tabs>
          <w:tab w:val="clear" w:pos="360"/>
          <w:tab w:val="clear" w:pos="737"/>
        </w:tabs>
        <w:jc w:val="both"/>
        <w:rPr>
          <w:color w:val="000000"/>
          <w:lang w:val="es-ES_tradnl"/>
        </w:rPr>
      </w:pPr>
      <w:r w:rsidRPr="00CD0B41">
        <w:rPr>
          <w:color w:val="000000"/>
          <w:lang w:val="es-ES_tradnl"/>
        </w:rPr>
        <w:t>El orador recibió el encargo de supervisar la información de seguimiento presentada por el Gobierno de los Estados Unidos de América. El Gobierno contestó a la petición de información de seguimiento del Comité con una respuesta extensa y argumentada, formulada de buena fe. En ella, el Gobierno de los Estados Unidos de América reiteraba su posición ante problemas como las seguridades diplomáticas y las reservas a la Convención. El orador respondió mediante una carta en la que se recogían las opiniones del Comité. El Estado parte, a su vez, replicó a dicha carta y continúa dialogando con el Comité.</w:t>
      </w:r>
    </w:p>
    <w:p w:rsidR="005C19D1" w:rsidRPr="00D842D4" w:rsidRDefault="005C19D1" w:rsidP="00D842D4">
      <w:pPr>
        <w:jc w:val="center"/>
        <w:rPr>
          <w:color w:val="000000"/>
          <w:u w:val="single"/>
        </w:rPr>
      </w:pPr>
      <w:r w:rsidRPr="00D842D4">
        <w:rPr>
          <w:iCs/>
          <w:color w:val="000000"/>
          <w:u w:val="single"/>
        </w:rPr>
        <w:t>Se suspende la parte pública de la sesión a las 15.20 horas y se reanuda a las 16.55 horas</w:t>
      </w:r>
      <w:r w:rsidRPr="00D842D4">
        <w:rPr>
          <w:color w:val="000000"/>
          <w:u w:val="single"/>
        </w:rPr>
        <w:t>.</w:t>
      </w:r>
    </w:p>
    <w:p w:rsidR="005C19D1" w:rsidRPr="00CD0B41" w:rsidRDefault="005C19D1" w:rsidP="00262C95">
      <w:pPr>
        <w:jc w:val="both"/>
        <w:rPr>
          <w:i/>
          <w:iCs/>
          <w:color w:val="000000"/>
          <w:u w:val="single"/>
        </w:rPr>
      </w:pPr>
      <w:r w:rsidRPr="00CD0B41">
        <w:rPr>
          <w:color w:val="000000"/>
        </w:rPr>
        <w:t>CUESTIONES DE ORGANIZACIÓN Y OTROS ASUNTOS (</w:t>
      </w:r>
      <w:r w:rsidRPr="00523292">
        <w:rPr>
          <w:iCs/>
          <w:color w:val="000000"/>
          <w:u w:val="single"/>
        </w:rPr>
        <w:t>continuación</w:t>
      </w:r>
      <w:r w:rsidRPr="00CD0B41">
        <w:rPr>
          <w:color w:val="000000"/>
        </w:rPr>
        <w:t>)</w:t>
      </w:r>
    </w:p>
    <w:p w:rsidR="005C19D1" w:rsidRPr="00CD0B41" w:rsidRDefault="005C19D1" w:rsidP="00262C95">
      <w:pPr>
        <w:pStyle w:val="ParaNo"/>
        <w:numPr>
          <w:ilvl w:val="0"/>
          <w:numId w:val="15"/>
        </w:numPr>
        <w:tabs>
          <w:tab w:val="clear" w:pos="360"/>
          <w:tab w:val="clear" w:pos="737"/>
        </w:tabs>
        <w:jc w:val="both"/>
        <w:rPr>
          <w:color w:val="000000"/>
          <w:lang w:val="es-ES_tradnl"/>
        </w:rPr>
      </w:pPr>
      <w:r w:rsidRPr="00CD0B41">
        <w:rPr>
          <w:color w:val="000000"/>
          <w:lang w:val="es-ES_tradnl"/>
        </w:rPr>
        <w:t xml:space="preserve">El </w:t>
      </w:r>
      <w:r w:rsidRPr="00523292">
        <w:rPr>
          <w:bCs/>
          <w:color w:val="000000"/>
          <w:u w:val="single"/>
          <w:lang w:val="es-ES_tradnl"/>
        </w:rPr>
        <w:t>Sr. NATAF</w:t>
      </w:r>
      <w:r w:rsidRPr="00CD0B41">
        <w:rPr>
          <w:color w:val="000000"/>
          <w:lang w:val="es-ES_tradnl"/>
        </w:rPr>
        <w:t xml:space="preserve"> (Secretario del Comité), tras llamar la atención de los asistentes sobre la lista propuesta de informes que se examinarán durante el 42º y el 43º período de sesiones, que se ha distribuido a los miembros, informa al Comité de que su 42º período de sesiones se celebrará entre el 27 de abril y el 15 de mayo de 2009. Los relatores para los países serán: la Sra. Belmir y el Sr. Grossman, para el Chad; el Sr. Mariño Menéndez y la Sra. Gaer, para Israel; el Sr. Gallegos Chiriboga y el Sr. Mariño Menéndez, para Chile; la Sra. Sveaass y el Sr. Gallegos Chiriboga, para Nicaragua; el Sr. Grossman y la Sra. Sveaass, para Honduras; el Sr. Kovalev y la Sra. Kleopas, para Nueva Zelandia; y la Sra. Gaer y el Sr. Wang Xuexian, para Filipinas.</w:t>
      </w:r>
    </w:p>
    <w:p w:rsidR="005C19D1" w:rsidRPr="00CD0B41" w:rsidRDefault="004D4131" w:rsidP="00262C95">
      <w:pPr>
        <w:pStyle w:val="ParaNo"/>
        <w:numPr>
          <w:ilvl w:val="0"/>
          <w:numId w:val="15"/>
        </w:numPr>
        <w:tabs>
          <w:tab w:val="clear" w:pos="360"/>
          <w:tab w:val="clear" w:pos="737"/>
        </w:tabs>
        <w:jc w:val="both"/>
        <w:rPr>
          <w:color w:val="000000"/>
          <w:lang w:val="es-ES_tradnl"/>
        </w:rPr>
      </w:pPr>
      <w:r>
        <w:rPr>
          <w:color w:val="000000"/>
          <w:lang w:val="es-ES_tradnl"/>
        </w:rPr>
        <w:br w:type="page"/>
      </w:r>
      <w:r w:rsidR="005C19D1" w:rsidRPr="00CD0B41">
        <w:rPr>
          <w:color w:val="000000"/>
          <w:lang w:val="es-ES_tradnl"/>
        </w:rPr>
        <w:t>El 43º período de sesiones se celebrará del 2 al 20 de noviembre de 2009. Los relatores para los países serán: la Sra. Gaer y el Sr. Wang Xuexian, par</w:t>
      </w:r>
      <w:r>
        <w:rPr>
          <w:color w:val="000000"/>
          <w:lang w:val="es-ES_tradnl"/>
        </w:rPr>
        <w:t xml:space="preserve">a Azerbaiyán; La Sra. Kleopas y </w:t>
      </w:r>
      <w:r w:rsidR="005C19D1" w:rsidRPr="00CD0B41">
        <w:rPr>
          <w:color w:val="000000"/>
          <w:lang w:val="es-ES_tradnl"/>
        </w:rPr>
        <w:t xml:space="preserve">el </w:t>
      </w:r>
      <w:r w:rsidR="005C19D1" w:rsidRPr="00AD254F">
        <w:rPr>
          <w:color w:val="000000"/>
          <w:spacing w:val="-2"/>
          <w:lang w:val="es-ES_tradnl"/>
        </w:rPr>
        <w:t>Sr. Wang Xuexian, para Eslovaquia; el Sr. Gallegos Chiriboga y la Sra. Belmir, para El Salvador;</w:t>
      </w:r>
      <w:r w:rsidR="005C19D1" w:rsidRPr="00CD0B41">
        <w:rPr>
          <w:color w:val="000000"/>
          <w:lang w:val="es-ES_tradnl"/>
        </w:rPr>
        <w:t xml:space="preserve"> el Sr. Mariño Menéndez y el Sr. Grossman, para Colombia; la Sra. Sveaass y el Sr. Kovalev, para Moldova; el Sr. Grossman y el Sr. Gaye, para España; y la Sra. Sveaass y la Sra. Belmir, para el Yemen.</w:t>
      </w:r>
    </w:p>
    <w:p w:rsidR="005C19D1" w:rsidRPr="00CD0B41" w:rsidRDefault="005C19D1" w:rsidP="00262C95">
      <w:pPr>
        <w:pStyle w:val="ParaNo"/>
        <w:numPr>
          <w:ilvl w:val="0"/>
          <w:numId w:val="15"/>
        </w:numPr>
        <w:tabs>
          <w:tab w:val="clear" w:pos="360"/>
          <w:tab w:val="clear" w:pos="737"/>
        </w:tabs>
        <w:jc w:val="both"/>
        <w:rPr>
          <w:color w:val="000000"/>
          <w:lang w:val="es-ES_tradnl"/>
        </w:rPr>
      </w:pPr>
      <w:r w:rsidRPr="00AD254F">
        <w:rPr>
          <w:bCs/>
          <w:color w:val="000000"/>
          <w:u w:val="single"/>
          <w:lang w:val="es-ES_tradnl"/>
        </w:rPr>
        <w:t>El PRESIDENTE</w:t>
      </w:r>
      <w:r w:rsidRPr="00CD0B41">
        <w:rPr>
          <w:color w:val="000000"/>
          <w:lang w:val="es-ES_tradnl"/>
        </w:rPr>
        <w:t xml:space="preserve"> dice que, de no haber objeciones, entenderá que el Comité desea aprobar la lista de informes para los próximos períodos de sesiones.</w:t>
      </w:r>
    </w:p>
    <w:p w:rsidR="005C19D1" w:rsidRPr="00CD0B41" w:rsidRDefault="005C19D1" w:rsidP="00262C95">
      <w:pPr>
        <w:pStyle w:val="ParaNo"/>
        <w:numPr>
          <w:ilvl w:val="0"/>
          <w:numId w:val="15"/>
        </w:numPr>
        <w:tabs>
          <w:tab w:val="clear" w:pos="360"/>
          <w:tab w:val="clear" w:pos="737"/>
        </w:tabs>
        <w:jc w:val="both"/>
        <w:rPr>
          <w:color w:val="000000"/>
          <w:lang w:val="es-ES_tradnl"/>
        </w:rPr>
      </w:pPr>
      <w:r w:rsidRPr="00CD0B41">
        <w:rPr>
          <w:i/>
          <w:iCs/>
          <w:color w:val="000000"/>
          <w:lang w:val="es-ES_tradnl"/>
        </w:rPr>
        <w:t>Así queda acordado</w:t>
      </w:r>
      <w:r w:rsidRPr="00CD0B41">
        <w:rPr>
          <w:color w:val="000000"/>
          <w:lang w:val="es-ES_tradnl"/>
        </w:rPr>
        <w:t>.</w:t>
      </w:r>
    </w:p>
    <w:p w:rsidR="005C19D1" w:rsidRPr="00CD0B41" w:rsidRDefault="005C19D1" w:rsidP="00262C95">
      <w:pPr>
        <w:jc w:val="both"/>
        <w:rPr>
          <w:color w:val="000000"/>
        </w:rPr>
      </w:pPr>
      <w:r w:rsidRPr="00CD0B41">
        <w:rPr>
          <w:color w:val="000000"/>
        </w:rPr>
        <w:t>CLAUSURA DEL PERÍODO DE SESIONES</w:t>
      </w:r>
    </w:p>
    <w:p w:rsidR="005C19D1" w:rsidRPr="00CD0B41" w:rsidRDefault="005C19D1" w:rsidP="00262C95">
      <w:pPr>
        <w:pStyle w:val="ParaNo"/>
        <w:numPr>
          <w:ilvl w:val="0"/>
          <w:numId w:val="15"/>
        </w:numPr>
        <w:tabs>
          <w:tab w:val="clear" w:pos="360"/>
          <w:tab w:val="clear" w:pos="737"/>
        </w:tabs>
        <w:jc w:val="both"/>
        <w:rPr>
          <w:color w:val="000000"/>
          <w:lang w:val="es-ES_tradnl"/>
        </w:rPr>
      </w:pPr>
      <w:r w:rsidRPr="00CD0B41">
        <w:rPr>
          <w:color w:val="000000"/>
          <w:lang w:val="es-ES_tradnl"/>
        </w:rPr>
        <w:t xml:space="preserve">Tras el habitual intercambio de cortesías, </w:t>
      </w:r>
      <w:r w:rsidRPr="00AD254F">
        <w:rPr>
          <w:color w:val="000000"/>
          <w:u w:val="single"/>
          <w:lang w:val="es-ES_tradnl"/>
        </w:rPr>
        <w:t xml:space="preserve">el </w:t>
      </w:r>
      <w:r w:rsidRPr="00AD254F">
        <w:rPr>
          <w:bCs/>
          <w:color w:val="000000"/>
          <w:u w:val="single"/>
          <w:lang w:val="es-ES_tradnl"/>
        </w:rPr>
        <w:t>PRESIDENTE</w:t>
      </w:r>
      <w:r w:rsidRPr="00CD0B41">
        <w:rPr>
          <w:color w:val="000000"/>
          <w:lang w:val="es-ES_tradnl"/>
        </w:rPr>
        <w:t xml:space="preserve"> declara que el Comité contra la Tortura ha concluido sus trabajos del 41º período de sesiones.</w:t>
      </w:r>
    </w:p>
    <w:p w:rsidR="005C19D1" w:rsidRDefault="005C19D1">
      <w:pPr>
        <w:jc w:val="center"/>
        <w:rPr>
          <w:i/>
          <w:iCs/>
          <w:color w:val="000000"/>
        </w:rPr>
      </w:pPr>
      <w:r w:rsidRPr="00CD0B41">
        <w:rPr>
          <w:i/>
          <w:iCs/>
          <w:color w:val="000000"/>
        </w:rPr>
        <w:t>Se levanta la sesión a las 17.05 horas.</w:t>
      </w:r>
    </w:p>
    <w:p w:rsidR="00262C95" w:rsidRPr="00262C95" w:rsidRDefault="00262C95">
      <w:pPr>
        <w:jc w:val="center"/>
        <w:rPr>
          <w:color w:val="000000"/>
        </w:rPr>
      </w:pPr>
      <w:r>
        <w:rPr>
          <w:iCs/>
          <w:color w:val="000000"/>
        </w:rPr>
        <w:t>-----</w:t>
      </w:r>
    </w:p>
    <w:p w:rsidR="005879DE" w:rsidRPr="00CD0B41" w:rsidRDefault="005879DE">
      <w:pPr>
        <w:rPr>
          <w:color w:val="000000"/>
        </w:rPr>
      </w:pPr>
    </w:p>
    <w:sectPr w:rsidR="005879DE" w:rsidRPr="00CD0B41">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4FB" w:rsidRDefault="00E604FB">
      <w:pPr>
        <w:pStyle w:val="Footer"/>
      </w:pPr>
    </w:p>
  </w:endnote>
  <w:endnote w:type="continuationSeparator" w:id="0">
    <w:p w:rsidR="00E604FB" w:rsidRDefault="00E604FB">
      <w:pPr>
        <w:pStyle w:val="Footer"/>
      </w:pPr>
    </w:p>
  </w:endnote>
  <w:endnote w:type="continuationNotice" w:id="1">
    <w:p w:rsidR="00E604FB" w:rsidRDefault="00E604F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767" w:rsidRDefault="00982767" w:rsidP="00982767">
    <w:pPr>
      <w:spacing w:after="0"/>
      <w:jc w:val="both"/>
    </w:pPr>
    <w:r>
      <w:rPr>
        <w:u w:val="single"/>
      </w:rPr>
      <w:tab/>
    </w:r>
    <w:r>
      <w:rPr>
        <w:u w:val="single"/>
      </w:rPr>
      <w:tab/>
    </w:r>
    <w:r>
      <w:rPr>
        <w:u w:val="single"/>
      </w:rPr>
      <w:tab/>
    </w:r>
  </w:p>
  <w:p w:rsidR="00982767" w:rsidRPr="00CD0B41" w:rsidRDefault="00982767" w:rsidP="00982767">
    <w:pPr>
      <w:spacing w:after="120"/>
      <w:jc w:val="both"/>
    </w:pPr>
    <w:r>
      <w:tab/>
    </w:r>
    <w:r w:rsidRPr="00FF119F">
      <w:rPr>
        <w:color w:val="000000"/>
        <w:lang w:val="es-ES"/>
      </w:rPr>
      <w:t>* El acta resumida de la parte privada de la sesión lleva la signatura CAT/C</w:t>
    </w:r>
    <w:r w:rsidRPr="00CD0B41">
      <w:rPr>
        <w:lang w:val="es-ES"/>
      </w:rPr>
      <w:t>/SR.865/Add.1.</w:t>
    </w:r>
  </w:p>
  <w:p w:rsidR="00982767" w:rsidRDefault="00982767" w:rsidP="00982767">
    <w:pPr>
      <w:spacing w:after="0"/>
      <w:jc w:val="both"/>
    </w:pPr>
    <w:r>
      <w:rPr>
        <w:u w:val="single"/>
      </w:rPr>
      <w:tab/>
    </w:r>
    <w:r>
      <w:rPr>
        <w:u w:val="single"/>
      </w:rPr>
      <w:tab/>
    </w:r>
    <w:r>
      <w:rPr>
        <w:u w:val="single"/>
      </w:rPr>
      <w:tab/>
    </w:r>
  </w:p>
  <w:p w:rsidR="00982767" w:rsidRPr="00CD0B41" w:rsidRDefault="00982767" w:rsidP="00982767">
    <w:pPr>
      <w:jc w:val="both"/>
    </w:pPr>
    <w:r w:rsidRPr="00CD0B41">
      <w:tab/>
    </w:r>
    <w:r w:rsidRPr="00CD0B41">
      <w:rPr>
        <w:lang w:val="es-ES"/>
      </w:rPr>
      <w:t>La presente acta podrá ser objeto de correcciones.</w:t>
    </w:r>
  </w:p>
  <w:p w:rsidR="00982767" w:rsidRPr="00CD0B41" w:rsidRDefault="00982767" w:rsidP="00982767">
    <w:pPr>
      <w:jc w:val="both"/>
    </w:pPr>
    <w:r w:rsidRPr="00CD0B41">
      <w:tab/>
    </w:r>
    <w:r w:rsidRPr="00CD0B41">
      <w:rPr>
        <w:lang w:val="es-ES"/>
      </w:rPr>
      <w:t>Las correcciones deberán redactarse en uno de los idiomas de trabajo.</w:t>
    </w:r>
    <w:r w:rsidRPr="00CD0B41">
      <w:t xml:space="preserve"> </w:t>
    </w:r>
    <w:r w:rsidRPr="00CD0B41">
      <w:rPr>
        <w:lang w:val="es-ES"/>
      </w:rPr>
      <w:t xml:space="preserve">Deberán presentarse </w:t>
    </w:r>
    <w:r w:rsidRPr="00982767">
      <w:rPr>
        <w:spacing w:val="-2"/>
        <w:lang w:val="es-ES"/>
      </w:rPr>
      <w:t>en forma de memorando, incorporarse en un ejemplar del acta</w:t>
    </w:r>
    <w:r w:rsidRPr="00982767">
      <w:rPr>
        <w:spacing w:val="-2"/>
      </w:rPr>
      <w:t xml:space="preserve"> </w:t>
    </w:r>
    <w:r w:rsidRPr="00982767">
      <w:rPr>
        <w:spacing w:val="-2"/>
        <w:lang w:val="es-ES"/>
      </w:rPr>
      <w:t xml:space="preserve">y enviarse, </w:t>
    </w:r>
    <w:r w:rsidRPr="00982767">
      <w:rPr>
        <w:bCs/>
        <w:spacing w:val="-2"/>
        <w:u w:val="single"/>
        <w:lang w:val="es-ES"/>
      </w:rPr>
      <w:t>dentro del plazo de una</w:t>
    </w:r>
    <w:r w:rsidRPr="00982767">
      <w:rPr>
        <w:bCs/>
        <w:u w:val="single"/>
        <w:lang w:val="es-ES"/>
      </w:rPr>
      <w:t xml:space="preserve"> </w:t>
    </w:r>
    <w:r w:rsidRPr="00982767">
      <w:rPr>
        <w:bCs/>
        <w:spacing w:val="-2"/>
        <w:u w:val="single"/>
        <w:lang w:val="es-ES"/>
      </w:rPr>
      <w:t>semana a partir de la fecha del presente documento</w:t>
    </w:r>
    <w:r w:rsidRPr="00982767">
      <w:rPr>
        <w:spacing w:val="-2"/>
        <w:lang w:val="es-ES"/>
      </w:rPr>
      <w:t>, a la Dependencia de Edición, oficina E.4108,</w:t>
    </w:r>
    <w:r w:rsidRPr="00CD0B41">
      <w:rPr>
        <w:lang w:val="es-ES"/>
      </w:rPr>
      <w:t xml:space="preserve"> Palacio de las Naciones, Ginebra.</w:t>
    </w:r>
  </w:p>
  <w:p w:rsidR="00982767" w:rsidRPr="00CD0B41" w:rsidRDefault="00982767" w:rsidP="00982767">
    <w:pPr>
      <w:jc w:val="both"/>
    </w:pPr>
    <w:r w:rsidRPr="00CD0B41">
      <w:tab/>
    </w:r>
    <w:r w:rsidRPr="00A96A44">
      <w:rPr>
        <w:spacing w:val="-6"/>
        <w:lang w:val="es-ES"/>
      </w:rPr>
      <w:t xml:space="preserve">Las correcciones que se introduzcan en las actas de las sesiones públicas del Comité se reunirán </w:t>
    </w:r>
    <w:r w:rsidRPr="00CD0B41">
      <w:rPr>
        <w:lang w:val="es-ES"/>
      </w:rPr>
      <w:t>en un documento único que se publicará poco después del período de sesiones.</w:t>
    </w:r>
  </w:p>
  <w:p w:rsidR="00982767" w:rsidRDefault="00982767" w:rsidP="00982767">
    <w:pPr>
      <w:jc w:val="both"/>
    </w:pPr>
    <w:r w:rsidRPr="00CD0B41">
      <w:rPr>
        <w:lang w:val="es-ES"/>
      </w:rPr>
      <w:t>GE.</w:t>
    </w:r>
    <w:r w:rsidR="009771B7">
      <w:rPr>
        <w:lang w:val="es-ES"/>
      </w:rPr>
      <w:t>08-45375 (S) NY.</w:t>
    </w:r>
    <w:r w:rsidRPr="00CD0B41">
      <w:rPr>
        <w:lang w:val="es-ES"/>
      </w:rPr>
      <w:t>0</w:t>
    </w:r>
    <w:r w:rsidR="00A96A44">
      <w:rPr>
        <w:lang w:val="es-ES"/>
      </w:rPr>
      <w:t>9-40716</w:t>
    </w:r>
    <w:r w:rsidRPr="00CD0B41">
      <w:rPr>
        <w:lang w:val="es-ES"/>
      </w:rPr>
      <w:t xml:space="preserve"> (</w:t>
    </w:r>
    <w:r w:rsidR="00A96A44">
      <w:rPr>
        <w:lang w:val="es-ES"/>
      </w:rPr>
      <w:t>S</w:t>
    </w:r>
    <w:r w:rsidRPr="00CD0B41">
      <w:rPr>
        <w:lang w:val="es-E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4FB" w:rsidRDefault="00E604FB">
      <w:pPr>
        <w:spacing w:after="0"/>
      </w:pPr>
      <w:r>
        <w:separator/>
      </w:r>
    </w:p>
  </w:footnote>
  <w:footnote w:type="continuationSeparator" w:id="0">
    <w:p w:rsidR="00E604FB" w:rsidRDefault="00E604FB">
      <w:pPr>
        <w:spacing w:after="0"/>
        <w:rPr>
          <w:u w:val="single"/>
        </w:rPr>
      </w:pPr>
      <w:r>
        <w:rPr>
          <w:u w:val="single"/>
        </w:rPr>
        <w:tab/>
      </w:r>
      <w:r>
        <w:rPr>
          <w:u w:val="single"/>
        </w:rPr>
        <w:tab/>
      </w:r>
      <w:r>
        <w:rPr>
          <w:u w:val="single"/>
        </w:rPr>
        <w:tab/>
      </w:r>
      <w:r>
        <w:rPr>
          <w:u w:val="single"/>
        </w:rPr>
        <w:tab/>
      </w:r>
    </w:p>
  </w:footnote>
  <w:footnote w:type="continuationNotice" w:id="1">
    <w:p w:rsidR="00E604FB" w:rsidRDefault="00E604F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D1" w:rsidRDefault="005C19D1">
    <w:pPr>
      <w:pStyle w:val="Header"/>
      <w:spacing w:after="0"/>
    </w:pPr>
    <w:r>
      <w:rPr>
        <w:noProof/>
      </w:rPr>
      <w:t>CAT/C/SR.865</w:t>
    </w:r>
  </w:p>
  <w:p w:rsidR="005C19D1" w:rsidRDefault="005C19D1">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9771B7">
      <w:rPr>
        <w:noProof/>
      </w:rPr>
      <w:t>2</w:t>
    </w:r>
    <w:r>
      <w:rPr>
        <w:noProof/>
      </w:rPr>
      <w:fldChar w:fldCharType="end"/>
    </w:r>
  </w:p>
  <w:p w:rsidR="005C19D1" w:rsidRDefault="005C19D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D1" w:rsidRDefault="005C19D1" w:rsidP="0044405B">
    <w:pPr>
      <w:pStyle w:val="Header"/>
      <w:tabs>
        <w:tab w:val="clear" w:pos="4320"/>
        <w:tab w:val="clear" w:pos="8640"/>
        <w:tab w:val="left" w:pos="5953"/>
        <w:tab w:val="left" w:pos="6803"/>
      </w:tabs>
      <w:spacing w:after="0"/>
      <w:jc w:val="right"/>
    </w:pPr>
    <w:r>
      <w:tab/>
    </w:r>
    <w:r>
      <w:tab/>
    </w:r>
    <w:r>
      <w:rPr>
        <w:noProof/>
      </w:rPr>
      <w:t>CAT/C/SR.865</w:t>
    </w:r>
  </w:p>
  <w:p w:rsidR="005C19D1" w:rsidRDefault="005C19D1" w:rsidP="0044405B">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9771B7">
      <w:rPr>
        <w:noProof/>
      </w:rPr>
      <w:t>3</w:t>
    </w:r>
    <w:r>
      <w:rPr>
        <w:noProof/>
      </w:rPr>
      <w:fldChar w:fldCharType="end"/>
    </w:r>
  </w:p>
  <w:p w:rsidR="005C19D1" w:rsidRDefault="005C19D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44FB"/>
    <w:rsid w:val="001144D3"/>
    <w:rsid w:val="00262C95"/>
    <w:rsid w:val="00404C32"/>
    <w:rsid w:val="0044405B"/>
    <w:rsid w:val="004D4131"/>
    <w:rsid w:val="00523292"/>
    <w:rsid w:val="005879DE"/>
    <w:rsid w:val="005C19D1"/>
    <w:rsid w:val="005D153E"/>
    <w:rsid w:val="006208D2"/>
    <w:rsid w:val="00663412"/>
    <w:rsid w:val="00694378"/>
    <w:rsid w:val="006A103C"/>
    <w:rsid w:val="008C227F"/>
    <w:rsid w:val="009619AE"/>
    <w:rsid w:val="009771B7"/>
    <w:rsid w:val="00982767"/>
    <w:rsid w:val="00A96A44"/>
    <w:rsid w:val="00AD254F"/>
    <w:rsid w:val="00B85BCB"/>
    <w:rsid w:val="00BF43DD"/>
    <w:rsid w:val="00CD0B41"/>
    <w:rsid w:val="00D842D4"/>
    <w:rsid w:val="00E604FB"/>
    <w:rsid w:val="00EE538C"/>
    <w:rsid w:val="00FA36F1"/>
    <w:rsid w:val="00FF11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_tradnl"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730</Words>
  <Characters>4163</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0845372</vt:lpstr>
    </vt:vector>
  </TitlesOfParts>
  <Company>ONU</Company>
  <LinksUpToDate>false</LinksUpToDate>
  <CharactersWithSpaces>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0845372</dc:title>
  <dc:subject/>
  <dc:creator>pae</dc:creator>
  <cp:keywords>CAT/C/SR.865</cp:keywords>
  <dc:description/>
  <cp:lastModifiedBy>csd</cp:lastModifiedBy>
  <cp:revision>3</cp:revision>
  <cp:lastPrinted>2008-11-25T13:25:00Z</cp:lastPrinted>
  <dcterms:created xsi:type="dcterms:W3CDTF">2009-10-21T08:14:00Z</dcterms:created>
  <dcterms:modified xsi:type="dcterms:W3CDTF">2009-12-11T10:12:00Z</dcterms:modified>
</cp:coreProperties>
</file>