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D95817" w:rsidP="00D95817">
            <w:pPr>
              <w:suppressAutoHyphens w:val="0"/>
              <w:spacing w:after="20"/>
              <w:jc w:val="right"/>
            </w:pPr>
            <w:r w:rsidRPr="00D95817">
              <w:rPr>
                <w:sz w:val="40"/>
              </w:rPr>
              <w:t>CCPR</w:t>
            </w:r>
            <w:r>
              <w:t>/C/LIE/Q/2</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73EB24D6" wp14:editId="1EF1095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D95817" w:rsidP="00D95817">
            <w:pPr>
              <w:suppressAutoHyphens w:val="0"/>
              <w:spacing w:before="240" w:line="240" w:lineRule="exact"/>
            </w:pPr>
            <w:r>
              <w:t>Distr.: General</w:t>
            </w:r>
          </w:p>
          <w:p w:rsidR="00D95817" w:rsidRDefault="00D95817" w:rsidP="007261BA">
            <w:pPr>
              <w:suppressAutoHyphens w:val="0"/>
            </w:pPr>
            <w:r>
              <w:t>2</w:t>
            </w:r>
            <w:r w:rsidR="00212490">
              <w:t>2</w:t>
            </w:r>
            <w:r w:rsidR="007261BA">
              <w:t xml:space="preserve"> </w:t>
            </w:r>
            <w:r>
              <w:t>November 2016</w:t>
            </w:r>
          </w:p>
          <w:p w:rsidR="00D95817" w:rsidRDefault="00D95817" w:rsidP="00D95817">
            <w:pPr>
              <w:suppressAutoHyphens w:val="0"/>
            </w:pPr>
          </w:p>
          <w:p w:rsidR="00D95817" w:rsidRDefault="00D95817" w:rsidP="00D95817">
            <w:pPr>
              <w:suppressAutoHyphens w:val="0"/>
            </w:pPr>
            <w:r>
              <w:t>Original: English</w:t>
            </w:r>
          </w:p>
          <w:p w:rsidR="00D95817" w:rsidRPr="00D95817" w:rsidRDefault="00D95817" w:rsidP="00D95817">
            <w:pPr>
              <w:suppressAutoHyphens w:val="0"/>
            </w:pPr>
            <w:r>
              <w:t>English, French and Spanish only</w:t>
            </w:r>
          </w:p>
        </w:tc>
      </w:tr>
    </w:tbl>
    <w:p w:rsidR="00D95817" w:rsidRPr="00D95817" w:rsidRDefault="00D95817" w:rsidP="00D95817">
      <w:pPr>
        <w:spacing w:before="120"/>
        <w:rPr>
          <w:b/>
          <w:sz w:val="24"/>
          <w:szCs w:val="24"/>
        </w:rPr>
      </w:pPr>
      <w:r w:rsidRPr="00D95817">
        <w:rPr>
          <w:b/>
          <w:sz w:val="24"/>
          <w:szCs w:val="24"/>
        </w:rPr>
        <w:t>Human Rights Committee</w:t>
      </w:r>
    </w:p>
    <w:p w:rsidR="00637002" w:rsidRPr="00311FEB" w:rsidRDefault="00637002" w:rsidP="00637002">
      <w:pPr>
        <w:pStyle w:val="HChG"/>
      </w:pPr>
      <w:r w:rsidRPr="00311FEB">
        <w:tab/>
      </w:r>
      <w:r w:rsidRPr="00311FEB">
        <w:tab/>
        <w:t>List of issues in relation to the second periodic report of Liechtenstein</w:t>
      </w:r>
      <w:r w:rsidRPr="001D6789">
        <w:rPr>
          <w:b w:val="0"/>
          <w:bCs/>
          <w:sz w:val="20"/>
        </w:rPr>
        <w:footnoteReference w:customMarkFollows="1" w:id="1"/>
        <w:t>*</w:t>
      </w:r>
    </w:p>
    <w:p w:rsidR="00637002" w:rsidRPr="00311FEB" w:rsidRDefault="00637002" w:rsidP="00637002">
      <w:pPr>
        <w:pStyle w:val="H23G"/>
      </w:pPr>
      <w:r w:rsidRPr="00311FEB">
        <w:tab/>
      </w:r>
      <w:r w:rsidRPr="00311FEB">
        <w:tab/>
        <w:t>Constitutional and legal framework within which the Covenant is implemented (art. 2)</w:t>
      </w:r>
    </w:p>
    <w:p w:rsidR="00637002" w:rsidRPr="00311FEB" w:rsidRDefault="00637002" w:rsidP="00637002">
      <w:pPr>
        <w:pStyle w:val="SingleTxtG"/>
      </w:pPr>
      <w:r w:rsidRPr="00311FEB">
        <w:t>1.</w:t>
      </w:r>
      <w:r w:rsidRPr="00311FEB">
        <w:tab/>
        <w:t xml:space="preserve">Please </w:t>
      </w:r>
      <w:r w:rsidRPr="00311FEB">
        <w:rPr>
          <w:rFonts w:eastAsia="MS Mincho"/>
        </w:rPr>
        <w:t>provide</w:t>
      </w:r>
      <w:r w:rsidRPr="00311FEB">
        <w:t xml:space="preserve"> examples of case law relating to the reporting period in which the provisions of the Covenant have been invoked or directly applied by the courts. Please also provide information about measures taken to raise awareness of the Covenant among judges, prosecutors and lawyers.</w:t>
      </w:r>
    </w:p>
    <w:p w:rsidR="00637002" w:rsidRPr="00311FEB" w:rsidRDefault="00637002" w:rsidP="00637002">
      <w:pPr>
        <w:pStyle w:val="SingleTxtG"/>
      </w:pPr>
      <w:r w:rsidRPr="00311FEB">
        <w:t>2.</w:t>
      </w:r>
      <w:r w:rsidRPr="00311FEB">
        <w:tab/>
        <w:t>In relation to paragraph 12 of the State party</w:t>
      </w:r>
      <w:r w:rsidR="00926BFB">
        <w:t>’</w:t>
      </w:r>
      <w:r w:rsidRPr="00311FEB">
        <w:t xml:space="preserve">s report (CCPR/C/LIE/2), please provide information on the progress made to establish an independent national human rights institution in accordance </w:t>
      </w:r>
      <w:r w:rsidRPr="00311FEB">
        <w:rPr>
          <w:rFonts w:eastAsia="MS Mincho"/>
        </w:rPr>
        <w:t>with</w:t>
      </w:r>
      <w:r w:rsidRPr="00311FEB">
        <w:t xml:space="preserve"> the principles relating to the status of national institutions for the promotion and protection of human rights (the Paris Principles). Please explain how the merger of the Office of Equal Opportunity with other governmental departments promotes the Office</w:t>
      </w:r>
      <w:r w:rsidR="00926BFB">
        <w:t>’</w:t>
      </w:r>
      <w:r w:rsidRPr="00311FEB">
        <w:t>s effectiveness and preserves its independence.</w:t>
      </w:r>
    </w:p>
    <w:p w:rsidR="00637002" w:rsidRPr="00311FEB" w:rsidRDefault="00637002" w:rsidP="00637002">
      <w:pPr>
        <w:pStyle w:val="SingleTxtG"/>
      </w:pPr>
      <w:r w:rsidRPr="00311FEB">
        <w:t>3.</w:t>
      </w:r>
      <w:r w:rsidRPr="00311FEB">
        <w:tab/>
        <w:t>With reference to paragraphs 3 and 4 of the State party</w:t>
      </w:r>
      <w:r w:rsidR="00926BFB">
        <w:t>’</w:t>
      </w:r>
      <w:r w:rsidRPr="00311FEB">
        <w:t>s report, please indicate whether further consideration has been given, since the submission of the second periodic report, to the possibility of withdrawing the reservations to articles 14 (1), 17 (1) and 26 of the Covenant.</w:t>
      </w:r>
    </w:p>
    <w:p w:rsidR="00637002" w:rsidRPr="00637002" w:rsidRDefault="00637002" w:rsidP="00637002">
      <w:pPr>
        <w:pStyle w:val="H23G"/>
      </w:pPr>
      <w:r w:rsidRPr="00637002">
        <w:tab/>
      </w:r>
      <w:r w:rsidRPr="00637002">
        <w:tab/>
        <w:t>States of emergency</w:t>
      </w:r>
      <w:r w:rsidRPr="00637002">
        <w:rPr>
          <w:rFonts w:hint="eastAsia"/>
        </w:rPr>
        <w:t xml:space="preserve"> </w:t>
      </w:r>
      <w:r w:rsidRPr="00637002">
        <w:t xml:space="preserve">(art. 4) </w:t>
      </w:r>
    </w:p>
    <w:p w:rsidR="00637002" w:rsidRPr="00311FEB" w:rsidRDefault="00637002" w:rsidP="00637002">
      <w:pPr>
        <w:pStyle w:val="SingleTxtG"/>
      </w:pPr>
      <w:r w:rsidRPr="00311FEB">
        <w:t>4.</w:t>
      </w:r>
      <w:r w:rsidRPr="00311FEB">
        <w:tab/>
        <w:t>With reference to paragraph 32 of the State party</w:t>
      </w:r>
      <w:r w:rsidR="00926BFB">
        <w:t>’</w:t>
      </w:r>
      <w:r w:rsidRPr="00311FEB">
        <w:t>s report and the Committee</w:t>
      </w:r>
      <w:r w:rsidR="00926BFB">
        <w:t>’</w:t>
      </w:r>
      <w:r w:rsidRPr="00311FEB">
        <w:t xml:space="preserve">s previous concluding observations (see CCPR/CO/81/LIE, para. 6), please indicate whether </w:t>
      </w:r>
      <w:proofErr w:type="gramStart"/>
      <w:r w:rsidRPr="00311FEB">
        <w:t>any</w:t>
      </w:r>
      <w:proofErr w:type="gramEnd"/>
      <w:r w:rsidRPr="00311FEB">
        <w:t xml:space="preserve"> measures are planned in order to bring domestic law fully into conformity with article 4 of the Covenant.</w:t>
      </w:r>
    </w:p>
    <w:p w:rsidR="00637002" w:rsidRPr="00311FEB" w:rsidRDefault="00637002" w:rsidP="00637002">
      <w:pPr>
        <w:pStyle w:val="H23G"/>
      </w:pPr>
      <w:r>
        <w:tab/>
      </w:r>
      <w:r>
        <w:tab/>
      </w:r>
      <w:r w:rsidRPr="00311FEB">
        <w:t>Non-discrimination and equality between men and women (arts. 2, 3, 25 and 26)</w:t>
      </w:r>
    </w:p>
    <w:p w:rsidR="00637002" w:rsidRPr="00311FEB" w:rsidRDefault="00637002" w:rsidP="00637002">
      <w:pPr>
        <w:pStyle w:val="SingleTxtG"/>
      </w:pPr>
      <w:r w:rsidRPr="00311FEB">
        <w:t>5.</w:t>
      </w:r>
      <w:r w:rsidRPr="00311FEB">
        <w:tab/>
        <w:t xml:space="preserve">Please indicate whether steps have been or are being taken to adopt comprehensive anti-discrimination legislation that addresses discrimination in all spheres, including in the private sphere, and that prohibits direct, indirect and multiple discrimination. In this respect, please also indicate whether the State party plans to amend article 283 of the Criminal Code so that it covers other prohibited grounds of discrimination, in line with article 2 (2) of the Covenant, such as language, nationality, sexual orientation and gender identity, and so that it addresses all forms of hate speech. Please provide information about measures taken to </w:t>
      </w:r>
      <w:r w:rsidRPr="00311FEB">
        <w:lastRenderedPageBreak/>
        <w:t>train judges, prosecutors and lawyers on articles 33 (5) and 283 of the Criminal Code, to raise awareness about those provisions among the general public and to encourage reporting. With reference to paragraphs 139 and 140 of the State party</w:t>
      </w:r>
      <w:r w:rsidR="00926BFB">
        <w:t>’</w:t>
      </w:r>
      <w:r w:rsidRPr="00311FEB">
        <w:t>s report, please provide information on other measures taken, besides the adoption of the law on registered partnerships for same-sex couples, to combat prejudice on the basis of sexual orientation.</w:t>
      </w:r>
    </w:p>
    <w:p w:rsidR="00637002" w:rsidRPr="00311FEB" w:rsidRDefault="00637002" w:rsidP="00637002">
      <w:pPr>
        <w:pStyle w:val="SingleTxtG"/>
      </w:pPr>
      <w:r w:rsidRPr="00311FEB">
        <w:t>6.</w:t>
      </w:r>
      <w:r w:rsidRPr="00311FEB">
        <w:tab/>
        <w:t>In relation to paragraph 23 of the State party</w:t>
      </w:r>
      <w:r w:rsidR="00926BFB">
        <w:t>’</w:t>
      </w:r>
      <w:r w:rsidRPr="00311FEB">
        <w:t>s report, please provide updated information about the representation of women in the Go</w:t>
      </w:r>
      <w:bookmarkStart w:id="0" w:name="_GoBack"/>
      <w:bookmarkEnd w:id="0"/>
      <w:r w:rsidRPr="00311FEB">
        <w:t>vernment and indicate the percentage of women in decision-making positions. Please also provide information about the representation of women in the judiciary and in the higher education system, and indicate whether domestic law provides for measures designed to increase the participation of women in Parliament and municipal councils. In relation to paragraph 25 of the State party</w:t>
      </w:r>
      <w:r w:rsidR="00926BFB">
        <w:t>’</w:t>
      </w:r>
      <w:r w:rsidRPr="00311FEB">
        <w:t>s report, please provide more detailed information about the measures taken to reduce the wage gap between men and women and their results. In addition, please provide more detailed information about the measures taken to eliminate gender stereotypes regarding the roles and responsibilities of men and women in the family and in society and the impact thereof.</w:t>
      </w:r>
    </w:p>
    <w:p w:rsidR="00637002" w:rsidRPr="00311FEB" w:rsidRDefault="00637002" w:rsidP="00637002">
      <w:pPr>
        <w:pStyle w:val="SingleTxtG"/>
      </w:pPr>
      <w:r w:rsidRPr="00311FEB">
        <w:t>7.</w:t>
      </w:r>
      <w:r w:rsidRPr="00311FEB">
        <w:tab/>
        <w:t>Please indicate whether consideration has been given to the Committee</w:t>
      </w:r>
      <w:r w:rsidR="00926BFB">
        <w:t>’</w:t>
      </w:r>
      <w:r w:rsidRPr="00311FEB">
        <w:t>s previous concluding observations relating to the compatibility of the State party</w:t>
      </w:r>
      <w:r w:rsidR="00926BFB">
        <w:t>’</w:t>
      </w:r>
      <w:r w:rsidRPr="00311FEB">
        <w:t>s legislation on the exclusion of women from succession to the throne with articles 25 and 26 of the Covenant (see CCPR/CO/81/LIE, para. 7).</w:t>
      </w:r>
    </w:p>
    <w:p w:rsidR="00637002" w:rsidRPr="00311FEB" w:rsidRDefault="00637002" w:rsidP="00637002">
      <w:pPr>
        <w:pStyle w:val="SingleTxtG"/>
      </w:pPr>
      <w:r w:rsidRPr="00311FEB">
        <w:t>8.</w:t>
      </w:r>
      <w:r w:rsidRPr="00311FEB">
        <w:tab/>
        <w:t>Please provide information about measures taken to integrate persons with disabilities into the labour market.</w:t>
      </w:r>
    </w:p>
    <w:p w:rsidR="00637002" w:rsidRPr="00311FEB" w:rsidRDefault="00637002" w:rsidP="00637002">
      <w:pPr>
        <w:pStyle w:val="H23G"/>
      </w:pPr>
      <w:r w:rsidRPr="00311FEB">
        <w:tab/>
      </w:r>
      <w:r w:rsidRPr="00311FEB">
        <w:tab/>
        <w:t>Prohibition of torture and cruel, inhuman or degrading treatment or punishment and violence against women, including domestic violence (arts. 2, 3 and 7)</w:t>
      </w:r>
    </w:p>
    <w:p w:rsidR="00637002" w:rsidRPr="00311FEB" w:rsidRDefault="00637002" w:rsidP="00637002">
      <w:pPr>
        <w:pStyle w:val="SingleTxtG"/>
      </w:pPr>
      <w:r w:rsidRPr="00311FEB">
        <w:t>9.</w:t>
      </w:r>
      <w:r w:rsidRPr="00311FEB">
        <w:tab/>
        <w:t xml:space="preserve">Please indicate whether any steps have been taken to include in the Criminal Code a definition of torture that is fully in line with article 7 of the Covenant and internationally established norms. Please provide information about the criteria for using </w:t>
      </w:r>
      <w:proofErr w:type="spellStart"/>
      <w:r w:rsidRPr="00311FEB">
        <w:t>audiovisual</w:t>
      </w:r>
      <w:proofErr w:type="spellEnd"/>
      <w:r w:rsidRPr="00311FEB">
        <w:t xml:space="preserve"> measures to record police interrogations and indicate whether the State party has considered expanding the use of such measures to all police interrogations.</w:t>
      </w:r>
    </w:p>
    <w:p w:rsidR="00637002" w:rsidRPr="00311FEB" w:rsidRDefault="00637002" w:rsidP="00637002">
      <w:pPr>
        <w:pStyle w:val="SingleTxtG"/>
      </w:pPr>
      <w:r w:rsidRPr="00311FEB">
        <w:t>10.</w:t>
      </w:r>
      <w:r w:rsidRPr="00311FEB">
        <w:tab/>
        <w:t xml:space="preserve">Please provide statistical information on the number of complaints received by the relevant authorities with regard to violence against women, including domestic violence; investigations carried out; and sentences handed down, indicating whether they resulted in acquittal or conviction. Please report on the training activities provided to State officials, in particular judges, prosecutors and police officers, to ensure that they are able to respond effectively to all forms of violence against women. </w:t>
      </w:r>
    </w:p>
    <w:p w:rsidR="00637002" w:rsidRPr="00311FEB" w:rsidRDefault="00637002" w:rsidP="00637002">
      <w:pPr>
        <w:pStyle w:val="SingleTxtG"/>
      </w:pPr>
      <w:r w:rsidRPr="00311FEB">
        <w:t>11.</w:t>
      </w:r>
      <w:r w:rsidRPr="00311FEB">
        <w:tab/>
        <w:t>In relation to paragraph 43 of the State party</w:t>
      </w:r>
      <w:r w:rsidR="00926BFB">
        <w:t>’</w:t>
      </w:r>
      <w:r w:rsidRPr="00311FEB">
        <w:t>s report, please provide a list of all the circumstances under which a voluntary termination of pregnancy would be permitted. Please also provide information on the measures taken to ensure that women have prompt and effective access to safe pregnancy-termination procedures and post-abortion care; on the training in pregnancy-termination procedures given to health-care providers and medical professionals; and on the steps taken to educate the general public about how to legally terminate a pregnancy.</w:t>
      </w:r>
    </w:p>
    <w:p w:rsidR="00637002" w:rsidRPr="00311FEB" w:rsidRDefault="00637002" w:rsidP="00637002">
      <w:pPr>
        <w:pStyle w:val="H23G"/>
      </w:pPr>
      <w:r>
        <w:tab/>
      </w:r>
      <w:r>
        <w:tab/>
      </w:r>
      <w:r w:rsidRPr="00311FEB">
        <w:t>Treatment of persons deprived of liberty (arts. 10 and 17)</w:t>
      </w:r>
    </w:p>
    <w:p w:rsidR="00637002" w:rsidRPr="00311FEB" w:rsidRDefault="00637002" w:rsidP="00637002">
      <w:pPr>
        <w:pStyle w:val="SingleTxtG"/>
      </w:pPr>
      <w:r w:rsidRPr="00311FEB">
        <w:t>12.</w:t>
      </w:r>
      <w:r w:rsidRPr="00311FEB">
        <w:tab/>
        <w:t>In relation to the Vaduz prison, please provide information about measures taken to ensure the effective separation of women from men, juveniles from adults, and accused persons from convicted prisoners, and also to ensure that persons deprived of liberty have access to adequate health-care services and sufficient living space.</w:t>
      </w:r>
    </w:p>
    <w:p w:rsidR="00637002" w:rsidRPr="00311FEB" w:rsidRDefault="00637002" w:rsidP="00637002">
      <w:pPr>
        <w:pStyle w:val="SingleTxtG"/>
      </w:pPr>
      <w:r w:rsidRPr="00311FEB">
        <w:lastRenderedPageBreak/>
        <w:t>13.</w:t>
      </w:r>
      <w:r w:rsidRPr="00311FEB">
        <w:tab/>
        <w:t>Please provide updated information about the number and age of persons convicted in the State party who are serving their sentences in Austria pursuant to the treaty of 4 July 1982 between Liechtenstein and Austria on the placement of convicts (see HRI/CORE/LIE/2012, para. 98 and table 17). In this respect, please provide information on the content of this treaty between the State party and Austria and indicate what measures are being taken by the State party to ensure that the rights of these persons under the Covenant are fully respected.</w:t>
      </w:r>
    </w:p>
    <w:p w:rsidR="00637002" w:rsidRPr="00311FEB" w:rsidRDefault="00637002" w:rsidP="00637002">
      <w:pPr>
        <w:pStyle w:val="H23G"/>
      </w:pPr>
      <w:r>
        <w:tab/>
      </w:r>
      <w:r>
        <w:tab/>
      </w:r>
      <w:r w:rsidRPr="00311FEB">
        <w:t>Independence of the judiciary (art. 14)</w:t>
      </w:r>
    </w:p>
    <w:p w:rsidR="00637002" w:rsidRPr="00311FEB" w:rsidRDefault="00637002" w:rsidP="00637002">
      <w:pPr>
        <w:pStyle w:val="SingleTxtG"/>
      </w:pPr>
      <w:r w:rsidRPr="00311FEB">
        <w:t>14.</w:t>
      </w:r>
      <w:r w:rsidRPr="00311FEB">
        <w:tab/>
        <w:t>Please indicate whether any criteria have been established for the judicial selection body to select and nominate candidates for positions as judges. In relation to paragraphs 88 and 89 of the State party</w:t>
      </w:r>
      <w:r w:rsidR="00926BFB">
        <w:t>’</w:t>
      </w:r>
      <w:r w:rsidRPr="00311FEB">
        <w:t>s report, please provide detailed information about the composition and functions of the disciplinary tribunal for judges. Please also indicate whether disciplinary proceedings were initiated against judges during the reporting period and, if so, please provide information about their results, including any sanctions imposed.</w:t>
      </w:r>
    </w:p>
    <w:p w:rsidR="00637002" w:rsidRPr="00311FEB" w:rsidRDefault="00E83509" w:rsidP="00E83509">
      <w:pPr>
        <w:pStyle w:val="H23G"/>
      </w:pPr>
      <w:r>
        <w:tab/>
      </w:r>
      <w:r>
        <w:tab/>
      </w:r>
      <w:r w:rsidR="00637002" w:rsidRPr="00311FEB">
        <w:t>Freedom of religion and promotion of enjoyment of culture (arts. 18 and 27)</w:t>
      </w:r>
    </w:p>
    <w:p w:rsidR="00637002" w:rsidRPr="00311FEB" w:rsidRDefault="00637002" w:rsidP="00637002">
      <w:pPr>
        <w:pStyle w:val="SingleTxtG"/>
      </w:pPr>
      <w:r w:rsidRPr="00311FEB">
        <w:t>15.</w:t>
      </w:r>
      <w:r w:rsidRPr="00311FEB">
        <w:tab/>
        <w:t>With reference to paragraph 116 of the State party</w:t>
      </w:r>
      <w:r w:rsidR="00926BFB">
        <w:t>’</w:t>
      </w:r>
      <w:r w:rsidRPr="00311FEB">
        <w:t xml:space="preserve">s report, please provide more information about the </w:t>
      </w:r>
      <w:r w:rsidR="00926BFB">
        <w:t>“</w:t>
      </w:r>
      <w:r w:rsidRPr="00311FEB">
        <w:t>reorganization of the relationship between the State and the religious communities</w:t>
      </w:r>
      <w:r w:rsidR="00926BFB">
        <w:t>”</w:t>
      </w:r>
      <w:r w:rsidRPr="00311FEB">
        <w:t>. Please indicate whether any steps have been taken to review the allocation of public funds to religious denominations as previously recommended by the Committee (see CCPR/CO/81/LIE, para. 13). Please provide information about the impact of the measures taken to increase awareness about other religions and cultures on the level of tolerance in society.</w:t>
      </w:r>
    </w:p>
    <w:p w:rsidR="00637002" w:rsidRPr="00311FEB" w:rsidRDefault="00E83509" w:rsidP="00E83509">
      <w:pPr>
        <w:pStyle w:val="H23G"/>
      </w:pPr>
      <w:r>
        <w:tab/>
      </w:r>
      <w:r>
        <w:tab/>
      </w:r>
      <w:r w:rsidR="00637002" w:rsidRPr="00311FEB">
        <w:t>Freedom of expression (art. 19)</w:t>
      </w:r>
    </w:p>
    <w:p w:rsidR="00637002" w:rsidRPr="00311FEB" w:rsidRDefault="00637002" w:rsidP="00637002">
      <w:pPr>
        <w:pStyle w:val="SingleTxtG"/>
      </w:pPr>
      <w:r w:rsidRPr="00311FEB">
        <w:t>16.</w:t>
      </w:r>
      <w:r w:rsidRPr="00311FEB">
        <w:tab/>
        <w:t>In relation to paragraph 117 of the State party</w:t>
      </w:r>
      <w:r w:rsidR="00926BFB">
        <w:t>’</w:t>
      </w:r>
      <w:r w:rsidRPr="00311FEB">
        <w:t>s report, please provide detailed information about the media content offences covered in the Media Act of 19 October 2005. Please also provide information about the content of and the penalties for the offences against honour covered in the Criminal Code and indicate whether any proceedings have been initiated during the reporting period for any of those offences and, if so, please provide information about them, including their results.</w:t>
      </w:r>
    </w:p>
    <w:p w:rsidR="00637002" w:rsidRPr="00311FEB" w:rsidRDefault="00637002" w:rsidP="00E83509">
      <w:pPr>
        <w:pStyle w:val="H23G"/>
      </w:pPr>
      <w:r w:rsidRPr="00311FEB">
        <w:tab/>
      </w:r>
      <w:r w:rsidRPr="00311FEB">
        <w:tab/>
        <w:t>Dissemination of information relating to the Covenant and its Optional Protocols (art.</w:t>
      </w:r>
      <w:r w:rsidR="00E83509">
        <w:t xml:space="preserve"> </w:t>
      </w:r>
      <w:r w:rsidRPr="00311FEB">
        <w:t>2)</w:t>
      </w:r>
    </w:p>
    <w:p w:rsidR="00A23459" w:rsidRDefault="00637002" w:rsidP="00637002">
      <w:pPr>
        <w:pStyle w:val="SingleTxtG"/>
      </w:pPr>
      <w:r w:rsidRPr="00311FEB">
        <w:t>17.</w:t>
      </w:r>
      <w:r w:rsidRPr="00311FEB">
        <w:tab/>
        <w:t xml:space="preserve">Please provide information on any involvement of </w:t>
      </w:r>
      <w:r w:rsidRPr="00311FEB">
        <w:rPr>
          <w:rFonts w:eastAsia="MS Mincho"/>
        </w:rPr>
        <w:t>civil society and non-governmental organizations</w:t>
      </w:r>
      <w:r w:rsidRPr="00311FEB">
        <w:t xml:space="preserve"> in the preparation of the second periodic report.</w:t>
      </w:r>
    </w:p>
    <w:p w:rsidR="00E83509" w:rsidRPr="00E83509" w:rsidRDefault="00E83509" w:rsidP="00E83509">
      <w:pPr>
        <w:spacing w:before="240"/>
        <w:jc w:val="center"/>
        <w:rPr>
          <w:u w:val="single"/>
        </w:rPr>
      </w:pPr>
      <w:r>
        <w:rPr>
          <w:u w:val="single"/>
        </w:rPr>
        <w:tab/>
      </w:r>
      <w:r>
        <w:rPr>
          <w:u w:val="single"/>
        </w:rPr>
        <w:tab/>
      </w:r>
      <w:r>
        <w:rPr>
          <w:u w:val="single"/>
        </w:rPr>
        <w:tab/>
      </w:r>
    </w:p>
    <w:sectPr w:rsidR="00E83509" w:rsidRPr="00E83509" w:rsidSect="00D9581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1C1" w:rsidRPr="00B903E5" w:rsidRDefault="004811C1" w:rsidP="00B903E5">
      <w:pPr>
        <w:pStyle w:val="Footer"/>
      </w:pPr>
    </w:p>
  </w:endnote>
  <w:endnote w:type="continuationSeparator" w:id="0">
    <w:p w:rsidR="004811C1" w:rsidRPr="00B903E5" w:rsidRDefault="004811C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817" w:rsidRPr="00D95817" w:rsidRDefault="00D95817" w:rsidP="002C66F1">
    <w:pPr>
      <w:pStyle w:val="Footer"/>
      <w:tabs>
        <w:tab w:val="right" w:pos="9598"/>
      </w:tabs>
    </w:pPr>
    <w:r w:rsidRPr="00D95817">
      <w:rPr>
        <w:b/>
        <w:sz w:val="18"/>
      </w:rPr>
      <w:fldChar w:fldCharType="begin"/>
    </w:r>
    <w:r w:rsidRPr="00D95817">
      <w:rPr>
        <w:b/>
        <w:sz w:val="18"/>
      </w:rPr>
      <w:instrText xml:space="preserve"> PAGE  \* MERGEFORMAT </w:instrText>
    </w:r>
    <w:r w:rsidRPr="00D95817">
      <w:rPr>
        <w:b/>
        <w:sz w:val="18"/>
      </w:rPr>
      <w:fldChar w:fldCharType="separate"/>
    </w:r>
    <w:r w:rsidR="002A06EF">
      <w:rPr>
        <w:b/>
        <w:noProof/>
        <w:sz w:val="18"/>
      </w:rPr>
      <w:t>2</w:t>
    </w:r>
    <w:r w:rsidRPr="00D9581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817" w:rsidRPr="00D95817" w:rsidRDefault="00D95817" w:rsidP="00D95817">
    <w:pPr>
      <w:pStyle w:val="Footer"/>
      <w:tabs>
        <w:tab w:val="right" w:pos="9598"/>
      </w:tabs>
      <w:rPr>
        <w:b/>
        <w:sz w:val="18"/>
      </w:rPr>
    </w:pPr>
    <w:r>
      <w:tab/>
    </w:r>
    <w:r w:rsidRPr="00D95817">
      <w:rPr>
        <w:b/>
        <w:sz w:val="18"/>
      </w:rPr>
      <w:fldChar w:fldCharType="begin"/>
    </w:r>
    <w:r w:rsidRPr="00D95817">
      <w:rPr>
        <w:b/>
        <w:sz w:val="18"/>
      </w:rPr>
      <w:instrText xml:space="preserve"> PAGE  \* MERGEFORMAT </w:instrText>
    </w:r>
    <w:r w:rsidRPr="00D95817">
      <w:rPr>
        <w:b/>
        <w:sz w:val="18"/>
      </w:rPr>
      <w:fldChar w:fldCharType="separate"/>
    </w:r>
    <w:r w:rsidR="002A06EF">
      <w:rPr>
        <w:b/>
        <w:noProof/>
        <w:sz w:val="18"/>
      </w:rPr>
      <w:t>3</w:t>
    </w:r>
    <w:r w:rsidRPr="00D958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6EF" w:rsidRDefault="002A06EF" w:rsidP="002A06EF">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2A06EF" w:rsidRDefault="002A06EF" w:rsidP="002A06EF">
    <w:pPr>
      <w:pStyle w:val="Footer"/>
      <w:ind w:right="1134"/>
      <w:rPr>
        <w:sz w:val="20"/>
      </w:rPr>
    </w:pPr>
    <w:r>
      <w:rPr>
        <w:sz w:val="20"/>
      </w:rPr>
      <w:t>GE.16-20675(E)</w:t>
    </w:r>
  </w:p>
  <w:p w:rsidR="002A06EF" w:rsidRPr="002A06EF" w:rsidRDefault="002A06EF" w:rsidP="002A06E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CPR/C/LIE/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LIE/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1C1" w:rsidRPr="00B903E5" w:rsidRDefault="004811C1" w:rsidP="00B903E5">
      <w:pPr>
        <w:tabs>
          <w:tab w:val="right" w:pos="2155"/>
        </w:tabs>
        <w:spacing w:after="80" w:line="240" w:lineRule="auto"/>
        <w:ind w:left="680"/>
      </w:pPr>
      <w:r>
        <w:rPr>
          <w:u w:val="single"/>
        </w:rPr>
        <w:tab/>
      </w:r>
    </w:p>
  </w:footnote>
  <w:footnote w:type="continuationSeparator" w:id="0">
    <w:p w:rsidR="004811C1" w:rsidRPr="00B903E5" w:rsidRDefault="004811C1" w:rsidP="00B903E5">
      <w:pPr>
        <w:tabs>
          <w:tab w:val="right" w:pos="2155"/>
        </w:tabs>
        <w:spacing w:after="80" w:line="240" w:lineRule="auto"/>
        <w:ind w:left="680"/>
      </w:pPr>
      <w:r>
        <w:rPr>
          <w:u w:val="single"/>
        </w:rPr>
        <w:tab/>
      </w:r>
    </w:p>
  </w:footnote>
  <w:footnote w:id="1">
    <w:p w:rsidR="00637002" w:rsidRDefault="00637002" w:rsidP="001C6EE8">
      <w:pPr>
        <w:pStyle w:val="FootnoteText"/>
      </w:pPr>
      <w:r>
        <w:tab/>
      </w:r>
      <w:r w:rsidRPr="001C6EE8">
        <w:rPr>
          <w:rStyle w:val="FootnoteReference"/>
          <w:sz w:val="20"/>
          <w:vertAlign w:val="baseline"/>
        </w:rPr>
        <w:t>*</w:t>
      </w:r>
      <w:r>
        <w:tab/>
      </w:r>
      <w:proofErr w:type="gramStart"/>
      <w:r w:rsidRPr="00032511">
        <w:t xml:space="preserve">Adopted by the </w:t>
      </w:r>
      <w:r>
        <w:t>C</w:t>
      </w:r>
      <w:r w:rsidRPr="00032511">
        <w:t>ommittee at its 118th session (17 October-4 November 2016)</w:t>
      </w:r>
      <w:r w:rsidRPr="00CE0DE3">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817" w:rsidRPr="00D95817" w:rsidRDefault="00D95817" w:rsidP="00D95817">
    <w:pPr>
      <w:pStyle w:val="Header"/>
    </w:pPr>
    <w:r w:rsidRPr="00D95817">
      <w:t>CCPR/C/LIE/Q/2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817" w:rsidRPr="00D95817" w:rsidRDefault="00D95817" w:rsidP="00D95817">
    <w:pPr>
      <w:pStyle w:val="Header"/>
      <w:jc w:val="right"/>
    </w:pPr>
    <w:r w:rsidRPr="00D95817">
      <w:t>CCPR/C/LIE/Q/2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508DC"/>
    <w:rsid w:val="00046E92"/>
    <w:rsid w:val="0006523D"/>
    <w:rsid w:val="000952DF"/>
    <w:rsid w:val="00131D7A"/>
    <w:rsid w:val="00165C15"/>
    <w:rsid w:val="001C6EE8"/>
    <w:rsid w:val="001D6789"/>
    <w:rsid w:val="00212490"/>
    <w:rsid w:val="00247E2C"/>
    <w:rsid w:val="002A06EF"/>
    <w:rsid w:val="002C66F1"/>
    <w:rsid w:val="002D6C53"/>
    <w:rsid w:val="002F5595"/>
    <w:rsid w:val="00334F6A"/>
    <w:rsid w:val="00342AC8"/>
    <w:rsid w:val="003B4550"/>
    <w:rsid w:val="00461253"/>
    <w:rsid w:val="004811C1"/>
    <w:rsid w:val="005031FA"/>
    <w:rsid w:val="005042C2"/>
    <w:rsid w:val="00637002"/>
    <w:rsid w:val="00671529"/>
    <w:rsid w:val="007261BA"/>
    <w:rsid w:val="007268F9"/>
    <w:rsid w:val="007508DC"/>
    <w:rsid w:val="007A4530"/>
    <w:rsid w:val="007C52B0"/>
    <w:rsid w:val="00817E57"/>
    <w:rsid w:val="008D3450"/>
    <w:rsid w:val="00926BFB"/>
    <w:rsid w:val="009411B4"/>
    <w:rsid w:val="009D0139"/>
    <w:rsid w:val="009F5CDC"/>
    <w:rsid w:val="00A23459"/>
    <w:rsid w:val="00A775CF"/>
    <w:rsid w:val="00B06045"/>
    <w:rsid w:val="00B903E5"/>
    <w:rsid w:val="00BE0795"/>
    <w:rsid w:val="00C35A27"/>
    <w:rsid w:val="00D95817"/>
    <w:rsid w:val="00E02C2B"/>
    <w:rsid w:val="00E8350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E99E75-47F5-4F26-A212-C0F1DCE80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1328</Words>
  <Characters>7442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1619837</vt:lpstr>
    </vt:vector>
  </TitlesOfParts>
  <Company>DCM</Company>
  <LinksUpToDate>false</LinksUpToDate>
  <CharactersWithSpaces>8760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1620675</dc:title>
  <dc:subject>CCPR/C/LIE/Q/2</dc:subject>
  <dc:creator>Moses Okello</dc:creator>
  <cp:keywords/>
  <dc:description/>
  <cp:lastModifiedBy>PDF ENG</cp:lastModifiedBy>
  <cp:revision>2</cp:revision>
  <cp:lastPrinted>2016-11-22T11:24:00Z</cp:lastPrinted>
  <dcterms:created xsi:type="dcterms:W3CDTF">2016-11-22T17:08:00Z</dcterms:created>
  <dcterms:modified xsi:type="dcterms:W3CDTF">2016-11-22T17:08:00Z</dcterms:modified>
</cp:coreProperties>
</file>