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jc w:val="left"/>
        <w:rPr>
          <w:szCs w:val="6"/>
          <w:rtl/>
          <w:lang w:eastAsia="en-US"/>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sectPr>
      </w:pPr>
      <w:r>
        <w:rPr>
          <w:rStyle w:val="CommentReference"/>
          <w:vanish/>
        </w:rPr>
        <w:commentReference w:id="0"/>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اللجنة المعنية بالقضاء على التمييز ضد المرأة</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p>
    <w:p w:rsidR="00000000" w:rsidRDefault="00000000">
      <w:pPr>
        <w:pStyle w:val="SingleTxt"/>
        <w:rPr>
          <w:b/>
          <w:bCs/>
          <w:rtl/>
        </w:rPr>
      </w:pPr>
      <w:r>
        <w:rPr>
          <w:b/>
          <w:bCs/>
          <w:rtl/>
        </w:rPr>
        <w:t>النظر في التقارير المقدَّمة من الدول الأطراف بموجب المادة 18 من اتفاقية القضاء على جميع أشكال التمييز ضد المرأة</w:t>
      </w:r>
    </w:p>
    <w:p w:rsidR="00000000" w:rsidRDefault="00000000">
      <w:pPr>
        <w:pStyle w:val="SingleTxt"/>
        <w:jc w:val="center"/>
        <w:rPr>
          <w:b/>
          <w:bCs/>
          <w:rtl/>
        </w:rPr>
      </w:pPr>
      <w:r>
        <w:rPr>
          <w:b/>
          <w:bCs/>
          <w:rtl/>
        </w:rPr>
        <w:t>التقارير الدورية الموحَّدة الرابعة والخامسة للدول الأطراف</w:t>
      </w:r>
    </w:p>
    <w:p w:rsidR="00000000" w:rsidRDefault="00000000">
      <w:pPr>
        <w:pStyle w:val="SingleTxt"/>
        <w:jc w:val="center"/>
        <w:rPr>
          <w:rtl/>
        </w:rPr>
      </w:pPr>
      <w:r>
        <w:rPr>
          <w:b/>
          <w:bCs/>
          <w:rtl/>
        </w:rPr>
        <w:t>نيجيريا</w:t>
      </w:r>
      <w:r>
        <w:rPr>
          <w:rStyle w:val="FootnoteReference"/>
          <w:b/>
          <w:bCs/>
          <w:rtl/>
        </w:rPr>
        <w:footnoteReference w:customMarkFollows="1" w:id="1"/>
        <w:t>*</w:t>
      </w:r>
    </w:p>
    <w:p w:rsidR="00000000" w:rsidRDefault="00000000">
      <w:pPr>
        <w:pStyle w:val="SingleTxt"/>
        <w:rPr>
          <w:rtl/>
        </w:rPr>
      </w:pPr>
    </w:p>
    <w:p w:rsidR="00000000" w:rsidRDefault="00000000">
      <w:pPr>
        <w:pStyle w:val="SingleTxt"/>
        <w:ind w:left="0" w:right="1264"/>
        <w:rPr>
          <w:b/>
          <w:bCs/>
          <w:sz w:val="12"/>
          <w:rtl/>
        </w:rPr>
      </w:pPr>
      <w:r>
        <w:rPr>
          <w:b/>
          <w:bCs/>
          <w:rtl/>
        </w:rPr>
        <w:t>المحتويات</w:t>
      </w:r>
    </w:p>
    <w:p w:rsidR="00000000" w:rsidRDefault="00000000">
      <w:pPr>
        <w:pStyle w:val="SingleTxt"/>
        <w:spacing w:after="0" w:line="340" w:lineRule="exact"/>
        <w:ind w:left="0" w:right="1264"/>
        <w:rPr>
          <w:sz w:val="12"/>
          <w:rtl/>
        </w:rPr>
      </w:pPr>
    </w:p>
    <w:tbl>
      <w:tblPr>
        <w:bidiVisual/>
        <w:tblW w:w="0" w:type="auto"/>
        <w:tblInd w:w="780" w:type="dxa"/>
        <w:tblLayout w:type="fixed"/>
        <w:tblLook w:val="0000" w:firstRow="0" w:lastRow="0" w:firstColumn="0" w:lastColumn="0" w:noHBand="0" w:noVBand="0"/>
      </w:tblPr>
      <w:tblGrid>
        <w:gridCol w:w="1134"/>
        <w:gridCol w:w="6095"/>
        <w:gridCol w:w="1134"/>
      </w:tblGrid>
      <w:tr w:rsidR="00000000">
        <w:tblPrEx>
          <w:tblCellMar>
            <w:top w:w="0" w:type="dxa"/>
            <w:bottom w:w="0" w:type="dxa"/>
          </w:tblCellMar>
        </w:tblPrEx>
        <w:trPr>
          <w:tblHeader/>
        </w:trPr>
        <w:tc>
          <w:tcPr>
            <w:tcW w:w="1134"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p>
        </w:tc>
        <w:tc>
          <w:tcPr>
            <w:tcW w:w="6095"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p>
        </w:tc>
        <w:tc>
          <w:tcPr>
            <w:tcW w:w="1134" w:type="dxa"/>
          </w:tcPr>
          <w:p w:rsidR="00000000" w:rsidRDefault="00000000">
            <w:pPr>
              <w:pStyle w:val="SingleTxt"/>
              <w:spacing w:after="0"/>
              <w:ind w:left="0" w:right="0"/>
              <w:jc w:val="center"/>
              <w:rPr>
                <w:b/>
                <w:bCs/>
                <w:rtl/>
              </w:rPr>
            </w:pPr>
            <w:r>
              <w:rPr>
                <w:b/>
                <w:bCs/>
                <w:rtl/>
              </w:rPr>
              <w:t>الصفحة</w:t>
            </w:r>
          </w:p>
        </w:tc>
      </w:tr>
      <w:tr w:rsidR="00000000">
        <w:tblPrEx>
          <w:tblCellMar>
            <w:top w:w="0" w:type="dxa"/>
            <w:bottom w:w="0" w:type="dxa"/>
          </w:tblCellMar>
        </w:tblPrEx>
        <w:trPr>
          <w:cantSplit/>
        </w:trPr>
        <w:tc>
          <w:tcPr>
            <w:tcW w:w="7229" w:type="dxa"/>
            <w:gridSpan w:val="2"/>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r>
              <w:rPr>
                <w:rtl/>
              </w:rPr>
              <w:t>تصدير</w:t>
            </w:r>
            <w:r>
              <w:rPr>
                <w:rtl/>
              </w:rPr>
              <w:tab/>
            </w:r>
          </w:p>
        </w:tc>
        <w:tc>
          <w:tcPr>
            <w:tcW w:w="1134" w:type="dxa"/>
          </w:tcPr>
          <w:p w:rsidR="00000000" w:rsidRDefault="00000000">
            <w:pPr>
              <w:pStyle w:val="SingleTxt"/>
              <w:spacing w:after="0"/>
              <w:ind w:left="0" w:right="0"/>
              <w:jc w:val="center"/>
              <w:rPr>
                <w:rtl/>
              </w:rPr>
            </w:pPr>
            <w:r>
              <w:rPr>
                <w:rtl/>
              </w:rPr>
              <w:t>5</w:t>
            </w:r>
          </w:p>
        </w:tc>
      </w:tr>
      <w:tr w:rsidR="00000000">
        <w:tblPrEx>
          <w:tblCellMar>
            <w:top w:w="0" w:type="dxa"/>
            <w:bottom w:w="0" w:type="dxa"/>
          </w:tblCellMar>
        </w:tblPrEx>
        <w:trPr>
          <w:cantSplit/>
        </w:trPr>
        <w:tc>
          <w:tcPr>
            <w:tcW w:w="7229" w:type="dxa"/>
            <w:gridSpan w:val="2"/>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r>
              <w:rPr>
                <w:b/>
                <w:bCs/>
                <w:rtl/>
              </w:rPr>
              <w:t xml:space="preserve">الفرع ألف: مقدمة </w:t>
            </w:r>
            <w:r>
              <w:rPr>
                <w:rtl/>
              </w:rPr>
              <w:tab/>
            </w:r>
          </w:p>
        </w:tc>
        <w:tc>
          <w:tcPr>
            <w:tcW w:w="1134" w:type="dxa"/>
          </w:tcPr>
          <w:p w:rsidR="00000000" w:rsidRDefault="00000000">
            <w:pPr>
              <w:pStyle w:val="SingleTxt"/>
              <w:spacing w:after="0"/>
              <w:ind w:left="0" w:right="0"/>
              <w:jc w:val="center"/>
              <w:rPr>
                <w:rtl/>
              </w:rPr>
            </w:pPr>
            <w:r>
              <w:rPr>
                <w:rtl/>
              </w:rPr>
              <w:t>6</w:t>
            </w:r>
          </w:p>
        </w:tc>
      </w:tr>
      <w:tr w:rsidR="00000000">
        <w:tblPrEx>
          <w:tblCellMar>
            <w:top w:w="0" w:type="dxa"/>
            <w:bottom w:w="0" w:type="dxa"/>
          </w:tblCellMar>
        </w:tblPrEx>
        <w:tc>
          <w:tcPr>
            <w:tcW w:w="1134"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r>
              <w:rPr>
                <w:rtl/>
              </w:rPr>
              <w:t>1  -</w:t>
            </w:r>
          </w:p>
        </w:tc>
        <w:tc>
          <w:tcPr>
            <w:tcW w:w="6095"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r>
              <w:rPr>
                <w:rtl/>
              </w:rPr>
              <w:t>معلومات أساسية</w:t>
            </w:r>
            <w:r>
              <w:rPr>
                <w:rtl/>
              </w:rPr>
              <w:tab/>
            </w:r>
          </w:p>
        </w:tc>
        <w:tc>
          <w:tcPr>
            <w:tcW w:w="1134" w:type="dxa"/>
          </w:tcPr>
          <w:p w:rsidR="00000000" w:rsidRDefault="00000000">
            <w:pPr>
              <w:pStyle w:val="SingleTxt"/>
              <w:spacing w:after="0"/>
              <w:ind w:left="0" w:right="0"/>
              <w:jc w:val="center"/>
              <w:rPr>
                <w:rtl/>
              </w:rPr>
            </w:pPr>
            <w:r>
              <w:rPr>
                <w:rtl/>
              </w:rPr>
              <w:t>6</w:t>
            </w:r>
          </w:p>
        </w:tc>
      </w:tr>
      <w:tr w:rsidR="00000000">
        <w:tblPrEx>
          <w:tblCellMar>
            <w:top w:w="0" w:type="dxa"/>
            <w:bottom w:w="0" w:type="dxa"/>
          </w:tblCellMar>
        </w:tblPrEx>
        <w:tc>
          <w:tcPr>
            <w:tcW w:w="1134"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r>
              <w:rPr>
                <w:rtl/>
              </w:rPr>
              <w:t>2  -</w:t>
            </w:r>
          </w:p>
        </w:tc>
        <w:tc>
          <w:tcPr>
            <w:tcW w:w="6095"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r>
              <w:rPr>
                <w:rtl/>
              </w:rPr>
              <w:t>العمليات التحضيرية لكتابة التقرير الدوري الحالي</w:t>
            </w:r>
            <w:r>
              <w:rPr>
                <w:rtl/>
              </w:rPr>
              <w:tab/>
            </w:r>
          </w:p>
        </w:tc>
        <w:tc>
          <w:tcPr>
            <w:tcW w:w="1134" w:type="dxa"/>
          </w:tcPr>
          <w:p w:rsidR="00000000" w:rsidRDefault="00000000">
            <w:pPr>
              <w:pStyle w:val="SingleTxt"/>
              <w:spacing w:after="0"/>
              <w:ind w:left="0" w:right="0"/>
              <w:jc w:val="center"/>
              <w:rPr>
                <w:rtl/>
              </w:rPr>
            </w:pPr>
            <w:r>
              <w:rPr>
                <w:rtl/>
              </w:rPr>
              <w:t>8</w:t>
            </w:r>
          </w:p>
        </w:tc>
      </w:tr>
      <w:tr w:rsidR="00000000">
        <w:tblPrEx>
          <w:tblCellMar>
            <w:top w:w="0" w:type="dxa"/>
            <w:bottom w:w="0" w:type="dxa"/>
          </w:tblCellMar>
        </w:tblPrEx>
        <w:tc>
          <w:tcPr>
            <w:tcW w:w="1134"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r>
              <w:rPr>
                <w:rtl/>
              </w:rPr>
              <w:t>3  -</w:t>
            </w:r>
          </w:p>
        </w:tc>
        <w:tc>
          <w:tcPr>
            <w:tcW w:w="6095"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r>
              <w:rPr>
                <w:rtl/>
              </w:rPr>
              <w:t>التعاون مع جهاز الأمم المتحدة الإنمائي</w:t>
            </w:r>
            <w:r>
              <w:rPr>
                <w:rtl/>
              </w:rPr>
              <w:tab/>
            </w:r>
          </w:p>
        </w:tc>
        <w:tc>
          <w:tcPr>
            <w:tcW w:w="1134" w:type="dxa"/>
          </w:tcPr>
          <w:p w:rsidR="00000000" w:rsidRDefault="00000000">
            <w:pPr>
              <w:pStyle w:val="SingleTxt"/>
              <w:spacing w:after="0"/>
              <w:ind w:left="0" w:right="0"/>
              <w:jc w:val="center"/>
              <w:rPr>
                <w:rtl/>
              </w:rPr>
            </w:pPr>
            <w:r>
              <w:rPr>
                <w:rtl/>
              </w:rPr>
              <w:t>11</w:t>
            </w:r>
          </w:p>
        </w:tc>
      </w:tr>
      <w:tr w:rsidR="00000000">
        <w:tblPrEx>
          <w:tblCellMar>
            <w:top w:w="0" w:type="dxa"/>
            <w:bottom w:w="0" w:type="dxa"/>
          </w:tblCellMar>
        </w:tblPrEx>
        <w:tc>
          <w:tcPr>
            <w:tcW w:w="1134"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r>
              <w:rPr>
                <w:rtl/>
              </w:rPr>
              <w:t>4  -</w:t>
            </w:r>
          </w:p>
        </w:tc>
        <w:tc>
          <w:tcPr>
            <w:tcW w:w="6095"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r>
              <w:rPr>
                <w:rtl/>
              </w:rPr>
              <w:t>الوضع الديمغرافي في نيجيريا</w:t>
            </w:r>
            <w:r>
              <w:rPr>
                <w:rtl/>
              </w:rPr>
              <w:tab/>
            </w:r>
          </w:p>
        </w:tc>
        <w:tc>
          <w:tcPr>
            <w:tcW w:w="1134" w:type="dxa"/>
          </w:tcPr>
          <w:p w:rsidR="00000000" w:rsidRDefault="00000000">
            <w:pPr>
              <w:pStyle w:val="SingleTxt"/>
              <w:spacing w:after="0"/>
              <w:ind w:left="0" w:right="0"/>
              <w:jc w:val="center"/>
              <w:rPr>
                <w:rtl/>
              </w:rPr>
            </w:pPr>
            <w:r>
              <w:rPr>
                <w:rtl/>
              </w:rPr>
              <w:t>12</w:t>
            </w:r>
          </w:p>
        </w:tc>
      </w:tr>
      <w:tr w:rsidR="00000000">
        <w:tblPrEx>
          <w:tblCellMar>
            <w:top w:w="0" w:type="dxa"/>
            <w:bottom w:w="0" w:type="dxa"/>
          </w:tblCellMar>
        </w:tblPrEx>
        <w:tc>
          <w:tcPr>
            <w:tcW w:w="1134"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r>
              <w:rPr>
                <w:rtl/>
              </w:rPr>
              <w:t>5  -</w:t>
            </w:r>
          </w:p>
        </w:tc>
        <w:tc>
          <w:tcPr>
            <w:tcW w:w="6095"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r>
              <w:rPr>
                <w:rtl/>
              </w:rPr>
              <w:t>خريطة نيجيريا</w:t>
            </w:r>
            <w:r>
              <w:rPr>
                <w:rtl/>
              </w:rPr>
              <w:tab/>
            </w:r>
          </w:p>
        </w:tc>
        <w:tc>
          <w:tcPr>
            <w:tcW w:w="1134" w:type="dxa"/>
          </w:tcPr>
          <w:p w:rsidR="00000000" w:rsidRDefault="00000000">
            <w:pPr>
              <w:pStyle w:val="SingleTxt"/>
              <w:spacing w:after="0"/>
              <w:ind w:left="0" w:right="0"/>
              <w:jc w:val="center"/>
              <w:rPr>
                <w:rtl/>
              </w:rPr>
            </w:pPr>
            <w:r>
              <w:rPr>
                <w:rtl/>
              </w:rPr>
              <w:t>13</w:t>
            </w:r>
          </w:p>
        </w:tc>
      </w:tr>
      <w:tr w:rsidR="00000000">
        <w:tblPrEx>
          <w:tblCellMar>
            <w:top w:w="0" w:type="dxa"/>
            <w:bottom w:w="0" w:type="dxa"/>
          </w:tblCellMar>
        </w:tblPrEx>
        <w:trPr>
          <w:cantSplit/>
        </w:trPr>
        <w:tc>
          <w:tcPr>
            <w:tcW w:w="1134"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b/>
                <w:bCs/>
                <w:rtl/>
              </w:rPr>
            </w:pPr>
            <w:r>
              <w:rPr>
                <w:b/>
                <w:bCs/>
                <w:rtl/>
              </w:rPr>
              <w:t>الفرع باء:</w:t>
            </w:r>
          </w:p>
        </w:tc>
        <w:tc>
          <w:tcPr>
            <w:tcW w:w="6095"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r>
              <w:rPr>
                <w:b/>
                <w:bCs/>
                <w:rtl/>
              </w:rPr>
              <w:t xml:space="preserve">تقرير عن التقدم المحرز في تنفيذ اتفاقية القضاء على جميع أشكال التمييز ضد المرأة </w:t>
            </w:r>
            <w:r>
              <w:rPr>
                <w:rtl/>
              </w:rPr>
              <w:tab/>
            </w:r>
          </w:p>
        </w:tc>
        <w:tc>
          <w:tcPr>
            <w:tcW w:w="1134" w:type="dxa"/>
          </w:tcPr>
          <w:p w:rsidR="00000000" w:rsidRDefault="00000000">
            <w:pPr>
              <w:pStyle w:val="SingleTxt"/>
              <w:spacing w:after="0"/>
              <w:ind w:left="0" w:right="0"/>
              <w:jc w:val="center"/>
              <w:rPr>
                <w:rtl/>
              </w:rPr>
            </w:pPr>
          </w:p>
          <w:p w:rsidR="00000000" w:rsidRDefault="00000000">
            <w:pPr>
              <w:pStyle w:val="SingleTxt"/>
              <w:spacing w:after="0"/>
              <w:ind w:left="0" w:right="0"/>
              <w:jc w:val="center"/>
              <w:rPr>
                <w:rtl/>
              </w:rPr>
            </w:pPr>
            <w:r>
              <w:rPr>
                <w:rtl/>
              </w:rPr>
              <w:t>14</w:t>
            </w:r>
          </w:p>
        </w:tc>
      </w:tr>
      <w:tr w:rsidR="00000000">
        <w:tblPrEx>
          <w:tblCellMar>
            <w:top w:w="0" w:type="dxa"/>
            <w:bottom w:w="0" w:type="dxa"/>
          </w:tblCellMar>
        </w:tblPrEx>
        <w:tc>
          <w:tcPr>
            <w:tcW w:w="1134"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r>
              <w:rPr>
                <w:rtl/>
              </w:rPr>
              <w:t>1  -</w:t>
            </w:r>
          </w:p>
        </w:tc>
        <w:tc>
          <w:tcPr>
            <w:tcW w:w="6095"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r>
              <w:rPr>
                <w:rtl/>
              </w:rPr>
              <w:t>المادة 1  : تعريف التمييز ضد المرأة</w:t>
            </w:r>
            <w:r>
              <w:rPr>
                <w:rtl/>
              </w:rPr>
              <w:tab/>
            </w:r>
          </w:p>
        </w:tc>
        <w:tc>
          <w:tcPr>
            <w:tcW w:w="1134" w:type="dxa"/>
          </w:tcPr>
          <w:p w:rsidR="00000000" w:rsidRDefault="00000000">
            <w:pPr>
              <w:pStyle w:val="SingleTxt"/>
              <w:spacing w:after="0"/>
              <w:ind w:left="0" w:right="0"/>
              <w:jc w:val="center"/>
              <w:rPr>
                <w:rtl/>
              </w:rPr>
            </w:pPr>
            <w:r>
              <w:rPr>
                <w:rtl/>
              </w:rPr>
              <w:t>14</w:t>
            </w:r>
          </w:p>
        </w:tc>
      </w:tr>
      <w:tr w:rsidR="00000000">
        <w:tblPrEx>
          <w:tblCellMar>
            <w:top w:w="0" w:type="dxa"/>
            <w:bottom w:w="0" w:type="dxa"/>
          </w:tblCellMar>
        </w:tblPrEx>
        <w:tc>
          <w:tcPr>
            <w:tcW w:w="1134"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r>
              <w:rPr>
                <w:rtl/>
              </w:rPr>
              <w:t>2  -</w:t>
            </w:r>
          </w:p>
        </w:tc>
        <w:tc>
          <w:tcPr>
            <w:tcW w:w="6095"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r>
              <w:rPr>
                <w:rtl/>
              </w:rPr>
              <w:t>المادة 2  : الالتزام بالقضاء على التمييز</w:t>
            </w:r>
            <w:r>
              <w:rPr>
                <w:rtl/>
              </w:rPr>
              <w:tab/>
            </w:r>
          </w:p>
        </w:tc>
        <w:tc>
          <w:tcPr>
            <w:tcW w:w="1134" w:type="dxa"/>
          </w:tcPr>
          <w:p w:rsidR="00000000" w:rsidRDefault="00000000">
            <w:pPr>
              <w:pStyle w:val="SingleTxt"/>
              <w:spacing w:after="0"/>
              <w:ind w:left="0" w:right="0"/>
              <w:jc w:val="center"/>
              <w:rPr>
                <w:rtl/>
              </w:rPr>
            </w:pPr>
            <w:r>
              <w:rPr>
                <w:rtl/>
              </w:rPr>
              <w:t>15</w:t>
            </w:r>
          </w:p>
        </w:tc>
      </w:tr>
      <w:tr w:rsidR="00000000">
        <w:tblPrEx>
          <w:tblCellMar>
            <w:top w:w="0" w:type="dxa"/>
            <w:bottom w:w="0" w:type="dxa"/>
          </w:tblCellMar>
        </w:tblPrEx>
        <w:tc>
          <w:tcPr>
            <w:tcW w:w="1134"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r>
              <w:rPr>
                <w:rtl/>
              </w:rPr>
              <w:t>3  -</w:t>
            </w:r>
          </w:p>
        </w:tc>
        <w:tc>
          <w:tcPr>
            <w:tcW w:w="6095"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r>
              <w:rPr>
                <w:rtl/>
              </w:rPr>
              <w:t>المادة 3  : التدابير المتخذة لضمان النهوض الكامل بالمرأة</w:t>
            </w:r>
            <w:r>
              <w:rPr>
                <w:rtl/>
              </w:rPr>
              <w:tab/>
            </w:r>
          </w:p>
        </w:tc>
        <w:tc>
          <w:tcPr>
            <w:tcW w:w="1134" w:type="dxa"/>
          </w:tcPr>
          <w:p w:rsidR="00000000" w:rsidRDefault="00000000">
            <w:pPr>
              <w:pStyle w:val="SingleTxt"/>
              <w:spacing w:after="0"/>
              <w:ind w:left="0" w:right="0"/>
              <w:jc w:val="center"/>
              <w:rPr>
                <w:rtl/>
              </w:rPr>
            </w:pPr>
            <w:r>
              <w:rPr>
                <w:rtl/>
              </w:rPr>
              <w:t>20</w:t>
            </w:r>
          </w:p>
        </w:tc>
      </w:tr>
      <w:tr w:rsidR="00000000">
        <w:tblPrEx>
          <w:tblCellMar>
            <w:top w:w="0" w:type="dxa"/>
            <w:bottom w:w="0" w:type="dxa"/>
          </w:tblCellMar>
        </w:tblPrEx>
        <w:tc>
          <w:tcPr>
            <w:tcW w:w="1134"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r>
              <w:rPr>
                <w:rtl/>
              </w:rPr>
              <w:t>4  -</w:t>
            </w:r>
          </w:p>
        </w:tc>
        <w:tc>
          <w:tcPr>
            <w:tcW w:w="6095"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r>
              <w:rPr>
                <w:rtl/>
              </w:rPr>
              <w:t>المادة 4  : التدابير الخاصة المتخذة للتعجيل بالمساواة بين الرجل والمرأة</w:t>
            </w:r>
            <w:r>
              <w:rPr>
                <w:rtl/>
              </w:rPr>
              <w:tab/>
            </w:r>
          </w:p>
        </w:tc>
        <w:tc>
          <w:tcPr>
            <w:tcW w:w="1134" w:type="dxa"/>
          </w:tcPr>
          <w:p w:rsidR="00000000" w:rsidRDefault="00000000">
            <w:pPr>
              <w:pStyle w:val="SingleTxt"/>
              <w:spacing w:after="0"/>
              <w:ind w:left="0" w:right="0"/>
              <w:jc w:val="center"/>
              <w:rPr>
                <w:rtl/>
              </w:rPr>
            </w:pPr>
            <w:r>
              <w:rPr>
                <w:rtl/>
              </w:rPr>
              <w:t>23</w:t>
            </w:r>
          </w:p>
        </w:tc>
      </w:tr>
      <w:tr w:rsidR="00000000">
        <w:tblPrEx>
          <w:tblCellMar>
            <w:top w:w="0" w:type="dxa"/>
            <w:bottom w:w="0" w:type="dxa"/>
          </w:tblCellMar>
        </w:tblPrEx>
        <w:tc>
          <w:tcPr>
            <w:tcW w:w="1134"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r>
              <w:rPr>
                <w:rtl/>
              </w:rPr>
              <w:t>5  -</w:t>
            </w:r>
          </w:p>
        </w:tc>
        <w:tc>
          <w:tcPr>
            <w:tcW w:w="6095"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r>
              <w:rPr>
                <w:rtl/>
              </w:rPr>
              <w:t>المادة 5  : الأدوار والصور النمطية الجامدة لكلا الجنسين</w:t>
            </w:r>
            <w:r>
              <w:rPr>
                <w:rtl/>
              </w:rPr>
              <w:tab/>
            </w:r>
          </w:p>
        </w:tc>
        <w:tc>
          <w:tcPr>
            <w:tcW w:w="1134" w:type="dxa"/>
          </w:tcPr>
          <w:p w:rsidR="00000000" w:rsidRDefault="00000000">
            <w:pPr>
              <w:pStyle w:val="SingleTxt"/>
              <w:spacing w:after="0"/>
              <w:ind w:left="0" w:right="0"/>
              <w:jc w:val="center"/>
              <w:rPr>
                <w:rtl/>
              </w:rPr>
            </w:pPr>
            <w:r>
              <w:rPr>
                <w:rtl/>
              </w:rPr>
              <w:t>26</w:t>
            </w:r>
          </w:p>
        </w:tc>
      </w:tr>
      <w:tr w:rsidR="00000000">
        <w:tblPrEx>
          <w:tblCellMar>
            <w:top w:w="0" w:type="dxa"/>
            <w:bottom w:w="0" w:type="dxa"/>
          </w:tblCellMar>
        </w:tblPrEx>
        <w:tc>
          <w:tcPr>
            <w:tcW w:w="1134"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r>
              <w:rPr>
                <w:rtl/>
              </w:rPr>
              <w:t>6  -</w:t>
            </w:r>
          </w:p>
        </w:tc>
        <w:tc>
          <w:tcPr>
            <w:tcW w:w="6095"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r>
              <w:rPr>
                <w:rtl/>
              </w:rPr>
              <w:t>المادة 6  : الاتجار في النساء واستغلالهن في البغاء</w:t>
            </w:r>
            <w:r>
              <w:rPr>
                <w:rtl/>
              </w:rPr>
              <w:tab/>
            </w:r>
          </w:p>
        </w:tc>
        <w:tc>
          <w:tcPr>
            <w:tcW w:w="1134" w:type="dxa"/>
          </w:tcPr>
          <w:p w:rsidR="00000000" w:rsidRDefault="00000000">
            <w:pPr>
              <w:pStyle w:val="SingleTxt"/>
              <w:spacing w:after="0"/>
              <w:ind w:left="0" w:right="0"/>
              <w:jc w:val="center"/>
              <w:rPr>
                <w:rtl/>
              </w:rPr>
            </w:pPr>
            <w:r>
              <w:rPr>
                <w:rtl/>
              </w:rPr>
              <w:t>27</w:t>
            </w:r>
          </w:p>
        </w:tc>
      </w:tr>
      <w:tr w:rsidR="00000000">
        <w:tblPrEx>
          <w:tblCellMar>
            <w:top w:w="0" w:type="dxa"/>
            <w:bottom w:w="0" w:type="dxa"/>
          </w:tblCellMar>
        </w:tblPrEx>
        <w:tc>
          <w:tcPr>
            <w:tcW w:w="1134"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r>
              <w:rPr>
                <w:rtl/>
              </w:rPr>
              <w:t>7  -</w:t>
            </w:r>
          </w:p>
        </w:tc>
        <w:tc>
          <w:tcPr>
            <w:tcW w:w="6095"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r>
              <w:rPr>
                <w:rtl/>
              </w:rPr>
              <w:t>المادة 7  : المرأة في الحياة السياسية والعامة</w:t>
            </w:r>
            <w:r>
              <w:rPr>
                <w:rtl/>
              </w:rPr>
              <w:tab/>
            </w:r>
          </w:p>
        </w:tc>
        <w:tc>
          <w:tcPr>
            <w:tcW w:w="1134" w:type="dxa"/>
          </w:tcPr>
          <w:p w:rsidR="00000000" w:rsidRDefault="00000000">
            <w:pPr>
              <w:pStyle w:val="SingleTxt"/>
              <w:spacing w:after="0"/>
              <w:ind w:left="0" w:right="0"/>
              <w:jc w:val="center"/>
              <w:rPr>
                <w:rtl/>
              </w:rPr>
            </w:pPr>
            <w:r>
              <w:rPr>
                <w:rtl/>
              </w:rPr>
              <w:t>30</w:t>
            </w:r>
          </w:p>
        </w:tc>
      </w:tr>
      <w:tr w:rsidR="00000000">
        <w:tblPrEx>
          <w:tblCellMar>
            <w:top w:w="0" w:type="dxa"/>
            <w:bottom w:w="0" w:type="dxa"/>
          </w:tblCellMar>
        </w:tblPrEx>
        <w:tc>
          <w:tcPr>
            <w:tcW w:w="1134"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r>
              <w:rPr>
                <w:rtl/>
              </w:rPr>
              <w:t>8  -</w:t>
            </w:r>
          </w:p>
        </w:tc>
        <w:tc>
          <w:tcPr>
            <w:tcW w:w="6095"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r>
              <w:rPr>
                <w:rtl/>
              </w:rPr>
              <w:t>المادة 8  : التمثيل على المستوى الدولي</w:t>
            </w:r>
            <w:r>
              <w:rPr>
                <w:rtl/>
              </w:rPr>
              <w:tab/>
            </w:r>
          </w:p>
        </w:tc>
        <w:tc>
          <w:tcPr>
            <w:tcW w:w="1134" w:type="dxa"/>
          </w:tcPr>
          <w:p w:rsidR="00000000" w:rsidRDefault="00000000">
            <w:pPr>
              <w:pStyle w:val="SingleTxt"/>
              <w:spacing w:after="0"/>
              <w:ind w:left="0" w:right="0"/>
              <w:jc w:val="center"/>
              <w:rPr>
                <w:rtl/>
              </w:rPr>
            </w:pPr>
            <w:r>
              <w:rPr>
                <w:rtl/>
              </w:rPr>
              <w:t>42</w:t>
            </w:r>
          </w:p>
        </w:tc>
      </w:tr>
      <w:tr w:rsidR="00000000">
        <w:tblPrEx>
          <w:tblCellMar>
            <w:top w:w="0" w:type="dxa"/>
            <w:bottom w:w="0" w:type="dxa"/>
          </w:tblCellMar>
        </w:tblPrEx>
        <w:tc>
          <w:tcPr>
            <w:tcW w:w="1134"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r>
              <w:rPr>
                <w:rtl/>
              </w:rPr>
              <w:t>9  -</w:t>
            </w:r>
          </w:p>
        </w:tc>
        <w:tc>
          <w:tcPr>
            <w:tcW w:w="6095"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r>
              <w:rPr>
                <w:rtl/>
              </w:rPr>
              <w:t>المادة 9  : المرأة والجنسية</w:t>
            </w:r>
            <w:r>
              <w:rPr>
                <w:rtl/>
              </w:rPr>
              <w:tab/>
            </w:r>
          </w:p>
        </w:tc>
        <w:tc>
          <w:tcPr>
            <w:tcW w:w="1134" w:type="dxa"/>
          </w:tcPr>
          <w:p w:rsidR="00000000" w:rsidRDefault="00000000">
            <w:pPr>
              <w:pStyle w:val="SingleTxt"/>
              <w:spacing w:after="0"/>
              <w:ind w:left="0" w:right="0"/>
              <w:jc w:val="center"/>
              <w:rPr>
                <w:rtl/>
              </w:rPr>
            </w:pPr>
            <w:r>
              <w:rPr>
                <w:rtl/>
              </w:rPr>
              <w:t>44</w:t>
            </w:r>
          </w:p>
        </w:tc>
      </w:tr>
      <w:tr w:rsidR="00000000">
        <w:tblPrEx>
          <w:tblCellMar>
            <w:top w:w="0" w:type="dxa"/>
            <w:bottom w:w="0" w:type="dxa"/>
          </w:tblCellMar>
        </w:tblPrEx>
        <w:tc>
          <w:tcPr>
            <w:tcW w:w="1134"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r>
              <w:rPr>
                <w:rtl/>
              </w:rPr>
              <w:t>10-</w:t>
            </w:r>
          </w:p>
        </w:tc>
        <w:tc>
          <w:tcPr>
            <w:tcW w:w="6095"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r>
              <w:rPr>
                <w:rtl/>
              </w:rPr>
              <w:t>المادة 10: التعليم</w:t>
            </w:r>
            <w:r>
              <w:rPr>
                <w:rtl/>
              </w:rPr>
              <w:tab/>
            </w:r>
          </w:p>
        </w:tc>
        <w:tc>
          <w:tcPr>
            <w:tcW w:w="1134" w:type="dxa"/>
          </w:tcPr>
          <w:p w:rsidR="00000000" w:rsidRDefault="00000000">
            <w:pPr>
              <w:pStyle w:val="SingleTxt"/>
              <w:spacing w:after="0"/>
              <w:ind w:left="0" w:right="0"/>
              <w:jc w:val="center"/>
              <w:rPr>
                <w:rtl/>
              </w:rPr>
            </w:pPr>
            <w:r>
              <w:rPr>
                <w:rtl/>
              </w:rPr>
              <w:t>45</w:t>
            </w:r>
          </w:p>
        </w:tc>
      </w:tr>
      <w:tr w:rsidR="00000000">
        <w:tblPrEx>
          <w:tblCellMar>
            <w:top w:w="0" w:type="dxa"/>
            <w:bottom w:w="0" w:type="dxa"/>
          </w:tblCellMar>
        </w:tblPrEx>
        <w:tc>
          <w:tcPr>
            <w:tcW w:w="1134"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r>
              <w:rPr>
                <w:rtl/>
              </w:rPr>
              <w:t>11-</w:t>
            </w:r>
          </w:p>
        </w:tc>
        <w:tc>
          <w:tcPr>
            <w:tcW w:w="6095"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r>
              <w:rPr>
                <w:rtl/>
              </w:rPr>
              <w:t>المادة 11: العمالة</w:t>
            </w:r>
            <w:r>
              <w:rPr>
                <w:rtl/>
              </w:rPr>
              <w:tab/>
            </w:r>
          </w:p>
        </w:tc>
        <w:tc>
          <w:tcPr>
            <w:tcW w:w="1134" w:type="dxa"/>
          </w:tcPr>
          <w:p w:rsidR="00000000" w:rsidRDefault="00000000">
            <w:pPr>
              <w:pStyle w:val="SingleTxt"/>
              <w:spacing w:after="0"/>
              <w:ind w:left="0" w:right="0"/>
              <w:jc w:val="center"/>
              <w:rPr>
                <w:rtl/>
              </w:rPr>
            </w:pPr>
            <w:r>
              <w:rPr>
                <w:rtl/>
              </w:rPr>
              <w:t>53</w:t>
            </w:r>
          </w:p>
        </w:tc>
      </w:tr>
      <w:tr w:rsidR="00000000">
        <w:tblPrEx>
          <w:tblCellMar>
            <w:top w:w="0" w:type="dxa"/>
            <w:bottom w:w="0" w:type="dxa"/>
          </w:tblCellMar>
        </w:tblPrEx>
        <w:tc>
          <w:tcPr>
            <w:tcW w:w="1134"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r>
              <w:rPr>
                <w:rtl/>
              </w:rPr>
              <w:t>12-</w:t>
            </w:r>
          </w:p>
        </w:tc>
        <w:tc>
          <w:tcPr>
            <w:tcW w:w="6095"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r>
              <w:rPr>
                <w:rtl/>
              </w:rPr>
              <w:t>المادة 12: المساواة في الوصول إلى سُبل الرعاية الصحية</w:t>
            </w:r>
            <w:r>
              <w:rPr>
                <w:rtl/>
              </w:rPr>
              <w:tab/>
            </w:r>
          </w:p>
        </w:tc>
        <w:tc>
          <w:tcPr>
            <w:tcW w:w="1134" w:type="dxa"/>
          </w:tcPr>
          <w:p w:rsidR="00000000" w:rsidRDefault="00000000">
            <w:pPr>
              <w:pStyle w:val="SingleTxt"/>
              <w:spacing w:after="0"/>
              <w:ind w:left="0" w:right="0"/>
              <w:jc w:val="center"/>
              <w:rPr>
                <w:rtl/>
              </w:rPr>
            </w:pPr>
            <w:r>
              <w:rPr>
                <w:rtl/>
              </w:rPr>
              <w:t>57</w:t>
            </w:r>
          </w:p>
        </w:tc>
      </w:tr>
      <w:tr w:rsidR="00000000">
        <w:tblPrEx>
          <w:tblCellMar>
            <w:top w:w="0" w:type="dxa"/>
            <w:bottom w:w="0" w:type="dxa"/>
          </w:tblCellMar>
        </w:tblPrEx>
        <w:tc>
          <w:tcPr>
            <w:tcW w:w="1134"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r>
              <w:rPr>
                <w:rtl/>
              </w:rPr>
              <w:t>13-</w:t>
            </w:r>
          </w:p>
        </w:tc>
        <w:tc>
          <w:tcPr>
            <w:tcW w:w="6095"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r>
              <w:rPr>
                <w:rtl/>
              </w:rPr>
              <w:t>المادة 13: الحقوق الاقتصادية والاجتماعية</w:t>
            </w:r>
            <w:r>
              <w:rPr>
                <w:rtl/>
              </w:rPr>
              <w:tab/>
            </w:r>
          </w:p>
        </w:tc>
        <w:tc>
          <w:tcPr>
            <w:tcW w:w="1134" w:type="dxa"/>
          </w:tcPr>
          <w:p w:rsidR="00000000" w:rsidRDefault="00000000">
            <w:pPr>
              <w:pStyle w:val="SingleTxt"/>
              <w:spacing w:after="0"/>
              <w:ind w:left="0" w:right="0"/>
              <w:jc w:val="center"/>
              <w:rPr>
                <w:rtl/>
              </w:rPr>
            </w:pPr>
            <w:r>
              <w:rPr>
                <w:rtl/>
              </w:rPr>
              <w:t>66</w:t>
            </w:r>
          </w:p>
        </w:tc>
      </w:tr>
      <w:tr w:rsidR="00000000">
        <w:tblPrEx>
          <w:tblCellMar>
            <w:top w:w="0" w:type="dxa"/>
            <w:bottom w:w="0" w:type="dxa"/>
          </w:tblCellMar>
        </w:tblPrEx>
        <w:tc>
          <w:tcPr>
            <w:tcW w:w="1134"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r>
              <w:rPr>
                <w:rtl/>
              </w:rPr>
              <w:t>14-</w:t>
            </w:r>
          </w:p>
        </w:tc>
        <w:tc>
          <w:tcPr>
            <w:tcW w:w="6095"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r>
              <w:rPr>
                <w:rtl/>
              </w:rPr>
              <w:t>المادة 14: المرأة في المناطق الريفية</w:t>
            </w:r>
            <w:r>
              <w:rPr>
                <w:rtl/>
              </w:rPr>
              <w:tab/>
            </w:r>
          </w:p>
        </w:tc>
        <w:tc>
          <w:tcPr>
            <w:tcW w:w="1134" w:type="dxa"/>
          </w:tcPr>
          <w:p w:rsidR="00000000" w:rsidRDefault="00000000">
            <w:pPr>
              <w:pStyle w:val="SingleTxt"/>
              <w:spacing w:after="0"/>
              <w:ind w:left="0" w:right="0"/>
              <w:jc w:val="center"/>
              <w:rPr>
                <w:rtl/>
              </w:rPr>
            </w:pPr>
            <w:r>
              <w:rPr>
                <w:rtl/>
              </w:rPr>
              <w:t>68</w:t>
            </w:r>
          </w:p>
        </w:tc>
      </w:tr>
      <w:tr w:rsidR="00000000">
        <w:tblPrEx>
          <w:tblCellMar>
            <w:top w:w="0" w:type="dxa"/>
            <w:bottom w:w="0" w:type="dxa"/>
          </w:tblCellMar>
        </w:tblPrEx>
        <w:tc>
          <w:tcPr>
            <w:tcW w:w="1134"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r>
              <w:rPr>
                <w:rtl/>
              </w:rPr>
              <w:t>15-</w:t>
            </w:r>
          </w:p>
        </w:tc>
        <w:tc>
          <w:tcPr>
            <w:tcW w:w="6095"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r>
              <w:rPr>
                <w:rtl/>
              </w:rPr>
              <w:t>المادة 15: المساواة أمام القانون</w:t>
            </w:r>
            <w:r>
              <w:rPr>
                <w:rtl/>
              </w:rPr>
              <w:tab/>
            </w:r>
          </w:p>
        </w:tc>
        <w:tc>
          <w:tcPr>
            <w:tcW w:w="1134" w:type="dxa"/>
          </w:tcPr>
          <w:p w:rsidR="00000000" w:rsidRDefault="00000000">
            <w:pPr>
              <w:pStyle w:val="SingleTxt"/>
              <w:spacing w:after="0"/>
              <w:ind w:left="0" w:right="0"/>
              <w:jc w:val="center"/>
              <w:rPr>
                <w:rtl/>
              </w:rPr>
            </w:pPr>
            <w:r>
              <w:rPr>
                <w:rtl/>
              </w:rPr>
              <w:t>75</w:t>
            </w:r>
          </w:p>
        </w:tc>
      </w:tr>
      <w:tr w:rsidR="00000000">
        <w:tblPrEx>
          <w:tblCellMar>
            <w:top w:w="0" w:type="dxa"/>
            <w:bottom w:w="0" w:type="dxa"/>
          </w:tblCellMar>
        </w:tblPrEx>
        <w:tc>
          <w:tcPr>
            <w:tcW w:w="1134"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r>
              <w:rPr>
                <w:rtl/>
              </w:rPr>
              <w:t>16-</w:t>
            </w:r>
          </w:p>
        </w:tc>
        <w:tc>
          <w:tcPr>
            <w:tcW w:w="6095"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r>
              <w:rPr>
                <w:rtl/>
              </w:rPr>
              <w:t>المادة 16: المساواة في الزواج والأسرة</w:t>
            </w:r>
            <w:r>
              <w:rPr>
                <w:rtl/>
              </w:rPr>
              <w:tab/>
            </w:r>
          </w:p>
        </w:tc>
        <w:tc>
          <w:tcPr>
            <w:tcW w:w="1134" w:type="dxa"/>
          </w:tcPr>
          <w:p w:rsidR="00000000" w:rsidRDefault="00000000">
            <w:pPr>
              <w:pStyle w:val="SingleTxt"/>
              <w:spacing w:after="0"/>
              <w:ind w:left="0" w:right="0"/>
              <w:jc w:val="center"/>
              <w:rPr>
                <w:rtl/>
              </w:rPr>
            </w:pPr>
            <w:r>
              <w:rPr>
                <w:rtl/>
              </w:rPr>
              <w:t>76</w:t>
            </w:r>
          </w:p>
        </w:tc>
      </w:tr>
      <w:tr w:rsidR="00000000">
        <w:tblPrEx>
          <w:tblCellMar>
            <w:top w:w="0" w:type="dxa"/>
            <w:bottom w:w="0" w:type="dxa"/>
          </w:tblCellMar>
        </w:tblPrEx>
        <w:trPr>
          <w:cantSplit/>
        </w:trPr>
        <w:tc>
          <w:tcPr>
            <w:tcW w:w="7229" w:type="dxa"/>
            <w:gridSpan w:val="2"/>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r>
              <w:rPr>
                <w:b/>
                <w:bCs/>
                <w:rtl/>
              </w:rPr>
              <w:t>الفرع جيم : الخلاصة</w:t>
            </w:r>
            <w:r>
              <w:rPr>
                <w:rtl/>
              </w:rPr>
              <w:tab/>
            </w:r>
          </w:p>
        </w:tc>
        <w:tc>
          <w:tcPr>
            <w:tcW w:w="1134" w:type="dxa"/>
          </w:tcPr>
          <w:p w:rsidR="00000000" w:rsidRDefault="00000000">
            <w:pPr>
              <w:pStyle w:val="SingleTxt"/>
              <w:spacing w:after="0"/>
              <w:ind w:left="0" w:right="0"/>
              <w:jc w:val="center"/>
              <w:rPr>
                <w:rtl/>
              </w:rPr>
            </w:pPr>
            <w:r>
              <w:rPr>
                <w:rtl/>
              </w:rPr>
              <w:t>78</w:t>
            </w:r>
          </w:p>
        </w:tc>
      </w:tr>
      <w:tr w:rsidR="00000000">
        <w:tblPrEx>
          <w:tblCellMar>
            <w:top w:w="0" w:type="dxa"/>
            <w:bottom w:w="0" w:type="dxa"/>
          </w:tblCellMar>
        </w:tblPrEx>
        <w:tc>
          <w:tcPr>
            <w:tcW w:w="1134"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r>
              <w:rPr>
                <w:rtl/>
              </w:rPr>
              <w:t>1  -</w:t>
            </w:r>
          </w:p>
        </w:tc>
        <w:tc>
          <w:tcPr>
            <w:tcW w:w="6095"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r>
              <w:rPr>
                <w:rtl/>
              </w:rPr>
              <w:t>الاستيعاب المحلي للاتفاقية القضاء على جميع أشكال التمييز ضد المرأة</w:t>
            </w:r>
            <w:r>
              <w:rPr>
                <w:rtl/>
              </w:rPr>
              <w:tab/>
            </w:r>
          </w:p>
        </w:tc>
        <w:tc>
          <w:tcPr>
            <w:tcW w:w="1134" w:type="dxa"/>
          </w:tcPr>
          <w:p w:rsidR="00000000" w:rsidRDefault="00000000">
            <w:pPr>
              <w:pStyle w:val="SingleTxt"/>
              <w:spacing w:after="0"/>
              <w:ind w:left="0" w:right="0"/>
              <w:jc w:val="center"/>
              <w:rPr>
                <w:rtl/>
              </w:rPr>
            </w:pPr>
            <w:r>
              <w:rPr>
                <w:rtl/>
              </w:rPr>
              <w:t>78</w:t>
            </w:r>
          </w:p>
        </w:tc>
      </w:tr>
      <w:tr w:rsidR="00000000">
        <w:tblPrEx>
          <w:tblCellMar>
            <w:top w:w="0" w:type="dxa"/>
            <w:bottom w:w="0" w:type="dxa"/>
          </w:tblCellMar>
        </w:tblPrEx>
        <w:tc>
          <w:tcPr>
            <w:tcW w:w="1134"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r>
              <w:rPr>
                <w:rtl/>
              </w:rPr>
              <w:t>2  -</w:t>
            </w:r>
          </w:p>
        </w:tc>
        <w:tc>
          <w:tcPr>
            <w:tcW w:w="6095"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r>
              <w:rPr>
                <w:rtl/>
              </w:rPr>
              <w:t>الالتزام بالقضاء على التمييز</w:t>
            </w:r>
            <w:r>
              <w:rPr>
                <w:rtl/>
              </w:rPr>
              <w:tab/>
            </w:r>
          </w:p>
        </w:tc>
        <w:tc>
          <w:tcPr>
            <w:tcW w:w="1134" w:type="dxa"/>
          </w:tcPr>
          <w:p w:rsidR="00000000" w:rsidRDefault="00000000">
            <w:pPr>
              <w:pStyle w:val="SingleTxt"/>
              <w:spacing w:after="0"/>
              <w:ind w:left="0" w:right="0"/>
              <w:jc w:val="center"/>
              <w:rPr>
                <w:rtl/>
              </w:rPr>
            </w:pPr>
            <w:r>
              <w:rPr>
                <w:rtl/>
              </w:rPr>
              <w:t>78</w:t>
            </w:r>
          </w:p>
        </w:tc>
      </w:tr>
      <w:tr w:rsidR="00000000">
        <w:tblPrEx>
          <w:tblCellMar>
            <w:top w:w="0" w:type="dxa"/>
            <w:bottom w:w="0" w:type="dxa"/>
          </w:tblCellMar>
        </w:tblPrEx>
        <w:tc>
          <w:tcPr>
            <w:tcW w:w="1134"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r>
              <w:rPr>
                <w:rtl/>
              </w:rPr>
              <w:t>3  -</w:t>
            </w:r>
          </w:p>
        </w:tc>
        <w:tc>
          <w:tcPr>
            <w:tcW w:w="6095"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r>
              <w:rPr>
                <w:rtl/>
              </w:rPr>
              <w:t>وضع المرأة في مجالات التعليم والصحة والحياة الاقتصادية والاجتماعية</w:t>
            </w:r>
            <w:r>
              <w:rPr>
                <w:rtl/>
              </w:rPr>
              <w:tab/>
            </w:r>
          </w:p>
        </w:tc>
        <w:tc>
          <w:tcPr>
            <w:tcW w:w="1134" w:type="dxa"/>
          </w:tcPr>
          <w:p w:rsidR="00000000" w:rsidRDefault="00000000">
            <w:pPr>
              <w:pStyle w:val="SingleTxt"/>
              <w:spacing w:after="0"/>
              <w:ind w:left="0" w:right="0"/>
              <w:jc w:val="center"/>
              <w:rPr>
                <w:rtl/>
              </w:rPr>
            </w:pPr>
            <w:r>
              <w:rPr>
                <w:rtl/>
              </w:rPr>
              <w:t>78</w:t>
            </w:r>
          </w:p>
        </w:tc>
      </w:tr>
      <w:tr w:rsidR="00000000">
        <w:tblPrEx>
          <w:tblCellMar>
            <w:top w:w="0" w:type="dxa"/>
            <w:bottom w:w="0" w:type="dxa"/>
          </w:tblCellMar>
        </w:tblPrEx>
        <w:tc>
          <w:tcPr>
            <w:tcW w:w="1134"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r>
              <w:rPr>
                <w:rtl/>
              </w:rPr>
              <w:t>4  -</w:t>
            </w:r>
          </w:p>
        </w:tc>
        <w:tc>
          <w:tcPr>
            <w:tcW w:w="6095"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r>
              <w:rPr>
                <w:rtl/>
              </w:rPr>
              <w:t>العقبات الأخرى التي تحول دون مساواة المرأة</w:t>
            </w:r>
            <w:r>
              <w:rPr>
                <w:rtl/>
              </w:rPr>
              <w:tab/>
            </w:r>
          </w:p>
        </w:tc>
        <w:tc>
          <w:tcPr>
            <w:tcW w:w="1134" w:type="dxa"/>
          </w:tcPr>
          <w:p w:rsidR="00000000" w:rsidRDefault="00000000">
            <w:pPr>
              <w:pStyle w:val="SingleTxt"/>
              <w:spacing w:after="0"/>
              <w:ind w:left="0" w:right="0"/>
              <w:jc w:val="center"/>
              <w:rPr>
                <w:rtl/>
              </w:rPr>
            </w:pPr>
            <w:r>
              <w:rPr>
                <w:rtl/>
              </w:rPr>
              <w:t>79</w:t>
            </w:r>
          </w:p>
        </w:tc>
      </w:tr>
      <w:tr w:rsidR="00000000">
        <w:tblPrEx>
          <w:tblCellMar>
            <w:top w:w="0" w:type="dxa"/>
            <w:bottom w:w="0" w:type="dxa"/>
          </w:tblCellMar>
        </w:tblPrEx>
        <w:tc>
          <w:tcPr>
            <w:tcW w:w="1134"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r>
              <w:rPr>
                <w:rtl/>
              </w:rPr>
              <w:t>5  -</w:t>
            </w:r>
          </w:p>
        </w:tc>
        <w:tc>
          <w:tcPr>
            <w:tcW w:w="6095"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r>
              <w:rPr>
                <w:rtl/>
              </w:rPr>
              <w:t>سبيل الانطلاق إلى الأمام</w:t>
            </w:r>
            <w:r>
              <w:rPr>
                <w:rtl/>
              </w:rPr>
              <w:tab/>
            </w:r>
          </w:p>
        </w:tc>
        <w:tc>
          <w:tcPr>
            <w:tcW w:w="1134" w:type="dxa"/>
          </w:tcPr>
          <w:p w:rsidR="00000000" w:rsidRDefault="00000000">
            <w:pPr>
              <w:pStyle w:val="SingleTxt"/>
              <w:spacing w:after="0"/>
              <w:ind w:left="0" w:right="0"/>
              <w:jc w:val="center"/>
              <w:rPr>
                <w:rtl/>
              </w:rPr>
            </w:pPr>
            <w:r>
              <w:rPr>
                <w:rtl/>
              </w:rPr>
              <w:t>80</w:t>
            </w:r>
          </w:p>
        </w:tc>
      </w:tr>
      <w:tr w:rsidR="00000000">
        <w:tblPrEx>
          <w:tblCellMar>
            <w:top w:w="0" w:type="dxa"/>
            <w:bottom w:w="0" w:type="dxa"/>
          </w:tblCellMar>
        </w:tblPrEx>
        <w:trPr>
          <w:cantSplit/>
        </w:trPr>
        <w:tc>
          <w:tcPr>
            <w:tcW w:w="7229" w:type="dxa"/>
            <w:gridSpan w:val="2"/>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r>
              <w:rPr>
                <w:b/>
                <w:bCs/>
                <w:rtl/>
              </w:rPr>
              <w:t>التذييلات</w:t>
            </w:r>
            <w:r>
              <w:rPr>
                <w:rtl/>
              </w:rPr>
              <w:tab/>
            </w:r>
          </w:p>
        </w:tc>
        <w:tc>
          <w:tcPr>
            <w:tcW w:w="1134" w:type="dxa"/>
          </w:tcPr>
          <w:p w:rsidR="00000000" w:rsidRDefault="00000000">
            <w:pPr>
              <w:pStyle w:val="SingleTxt"/>
              <w:spacing w:after="0"/>
              <w:ind w:left="0" w:right="0"/>
              <w:jc w:val="center"/>
              <w:rPr>
                <w:rtl/>
              </w:rPr>
            </w:pPr>
            <w:r>
              <w:rPr>
                <w:rtl/>
              </w:rPr>
              <w:t>81</w:t>
            </w:r>
          </w:p>
        </w:tc>
      </w:tr>
      <w:tr w:rsidR="00000000">
        <w:tblPrEx>
          <w:tblCellMar>
            <w:top w:w="0" w:type="dxa"/>
            <w:bottom w:w="0" w:type="dxa"/>
          </w:tblCellMar>
        </w:tblPrEx>
        <w:trPr>
          <w:cantSplit/>
        </w:trPr>
        <w:tc>
          <w:tcPr>
            <w:tcW w:w="7229" w:type="dxa"/>
            <w:gridSpan w:val="2"/>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r>
              <w:rPr>
                <w:b/>
                <w:bCs/>
                <w:rtl/>
              </w:rPr>
              <w:t>المراجع</w:t>
            </w:r>
            <w:r>
              <w:rPr>
                <w:rtl/>
              </w:rPr>
              <w:tab/>
            </w:r>
          </w:p>
        </w:tc>
        <w:tc>
          <w:tcPr>
            <w:tcW w:w="1134" w:type="dxa"/>
          </w:tcPr>
          <w:p w:rsidR="00000000" w:rsidRDefault="00000000">
            <w:pPr>
              <w:pStyle w:val="SingleTxt"/>
              <w:spacing w:after="0"/>
              <w:ind w:left="0" w:right="0"/>
              <w:jc w:val="center"/>
              <w:rPr>
                <w:rtl/>
              </w:rPr>
            </w:pPr>
            <w:r>
              <w:rPr>
                <w:rtl/>
              </w:rPr>
              <w:t>86</w:t>
            </w:r>
          </w:p>
        </w:tc>
      </w:tr>
    </w:tbl>
    <w:p w:rsidR="00000000" w:rsidRDefault="00000000">
      <w:pPr>
        <w:pStyle w:val="SingleTxt"/>
        <w:rPr>
          <w:rtl/>
        </w:rPr>
      </w:pPr>
    </w:p>
    <w:p w:rsidR="00000000" w:rsidRDefault="00000000">
      <w:pPr>
        <w:pStyle w:val="SingleTxt"/>
        <w:rPr>
          <w:rtl/>
        </w:rPr>
      </w:pPr>
    </w:p>
    <w:p w:rsidR="00000000" w:rsidRDefault="00000000">
      <w:pPr>
        <w:pStyle w:val="SingleTxt"/>
        <w:rPr>
          <w:b/>
          <w:bCs/>
          <w:rtl/>
        </w:rPr>
      </w:pPr>
      <w:r>
        <w:rPr>
          <w:b/>
          <w:bCs/>
          <w:rtl/>
        </w:rPr>
        <w:t>قائمة الجداول</w:t>
      </w:r>
    </w:p>
    <w:tbl>
      <w:tblPr>
        <w:bidiVisual/>
        <w:tblW w:w="0" w:type="auto"/>
        <w:tblInd w:w="780" w:type="dxa"/>
        <w:tblLayout w:type="fixed"/>
        <w:tblLook w:val="0000" w:firstRow="0" w:lastRow="0" w:firstColumn="0" w:lastColumn="0" w:noHBand="0" w:noVBand="0"/>
      </w:tblPr>
      <w:tblGrid>
        <w:gridCol w:w="1559"/>
        <w:gridCol w:w="5812"/>
        <w:gridCol w:w="992"/>
      </w:tblGrid>
      <w:tr w:rsidR="00000000">
        <w:tblPrEx>
          <w:tblCellMar>
            <w:top w:w="0" w:type="dxa"/>
            <w:bottom w:w="0" w:type="dxa"/>
          </w:tblCellMar>
        </w:tblPrEx>
        <w:trPr>
          <w:tblHeader/>
        </w:trPr>
        <w:tc>
          <w:tcPr>
            <w:tcW w:w="1559"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p>
        </w:tc>
        <w:tc>
          <w:tcPr>
            <w:tcW w:w="5812"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p>
        </w:tc>
        <w:tc>
          <w:tcPr>
            <w:tcW w:w="992" w:type="dxa"/>
          </w:tcPr>
          <w:p w:rsidR="00000000" w:rsidRDefault="00000000">
            <w:pPr>
              <w:pStyle w:val="SingleTxt"/>
              <w:spacing w:after="0"/>
              <w:ind w:left="0" w:right="0"/>
              <w:jc w:val="center"/>
              <w:rPr>
                <w:b/>
                <w:bCs/>
                <w:rtl/>
              </w:rPr>
            </w:pPr>
            <w:r>
              <w:rPr>
                <w:b/>
                <w:bCs/>
                <w:rtl/>
              </w:rPr>
              <w:t>الصفحة</w:t>
            </w:r>
          </w:p>
        </w:tc>
      </w:tr>
      <w:tr w:rsidR="00000000">
        <w:tblPrEx>
          <w:tblCellMar>
            <w:top w:w="0" w:type="dxa"/>
            <w:bottom w:w="0" w:type="dxa"/>
          </w:tblCellMar>
        </w:tblPrEx>
        <w:trPr>
          <w:cantSplit/>
        </w:trPr>
        <w:tc>
          <w:tcPr>
            <w:tcW w:w="1559"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r>
              <w:rPr>
                <w:rtl/>
              </w:rPr>
              <w:t>الجدول 7-1</w:t>
            </w:r>
          </w:p>
        </w:tc>
        <w:tc>
          <w:tcPr>
            <w:tcW w:w="5812"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r>
              <w:rPr>
                <w:rtl/>
              </w:rPr>
              <w:t>بعض التعيينات التي قامت بها الحكومة المدنية على المستوى الاتحادي اعتبارا من تشرين الثاني/نوفمبر 1999</w:t>
            </w:r>
            <w:r>
              <w:rPr>
                <w:rtl/>
              </w:rPr>
              <w:tab/>
            </w:r>
          </w:p>
        </w:tc>
        <w:tc>
          <w:tcPr>
            <w:tcW w:w="992" w:type="dxa"/>
          </w:tcPr>
          <w:p w:rsidR="00000000" w:rsidRDefault="00000000">
            <w:pPr>
              <w:pStyle w:val="SingleTxt"/>
              <w:spacing w:after="0"/>
              <w:ind w:left="0" w:right="0"/>
              <w:jc w:val="center"/>
              <w:rPr>
                <w:rtl/>
              </w:rPr>
            </w:pPr>
          </w:p>
          <w:p w:rsidR="00000000" w:rsidRDefault="00000000">
            <w:pPr>
              <w:pStyle w:val="SingleTxt"/>
              <w:spacing w:after="0"/>
              <w:ind w:left="0" w:right="0"/>
              <w:jc w:val="center"/>
              <w:rPr>
                <w:rtl/>
              </w:rPr>
            </w:pPr>
            <w:r>
              <w:rPr>
                <w:rtl/>
              </w:rPr>
              <w:t>31</w:t>
            </w:r>
          </w:p>
        </w:tc>
      </w:tr>
      <w:tr w:rsidR="00000000">
        <w:tblPrEx>
          <w:tblCellMar>
            <w:top w:w="0" w:type="dxa"/>
            <w:bottom w:w="0" w:type="dxa"/>
          </w:tblCellMar>
        </w:tblPrEx>
        <w:trPr>
          <w:cantSplit/>
        </w:trPr>
        <w:tc>
          <w:tcPr>
            <w:tcW w:w="1559"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r>
              <w:rPr>
                <w:rtl/>
              </w:rPr>
              <w:t>الجدول 7-2</w:t>
            </w:r>
          </w:p>
        </w:tc>
        <w:tc>
          <w:tcPr>
            <w:tcW w:w="5812"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r>
              <w:rPr>
                <w:rtl/>
              </w:rPr>
              <w:t>بعض التعيينات التي قامت بها الحكومة المدنية على مستوى الولايات في تشرين الثاني/نوفمبر 1999</w:t>
            </w:r>
            <w:r>
              <w:rPr>
                <w:rtl/>
              </w:rPr>
              <w:tab/>
            </w:r>
          </w:p>
        </w:tc>
        <w:tc>
          <w:tcPr>
            <w:tcW w:w="992" w:type="dxa"/>
          </w:tcPr>
          <w:p w:rsidR="00000000" w:rsidRDefault="00000000">
            <w:pPr>
              <w:pStyle w:val="SingleTxt"/>
              <w:spacing w:after="0"/>
              <w:ind w:left="0" w:right="0"/>
              <w:jc w:val="center"/>
              <w:rPr>
                <w:rtl/>
              </w:rPr>
            </w:pPr>
          </w:p>
          <w:p w:rsidR="00000000" w:rsidRDefault="00000000">
            <w:pPr>
              <w:pStyle w:val="SingleTxt"/>
              <w:spacing w:after="0"/>
              <w:ind w:left="0" w:right="0"/>
              <w:jc w:val="center"/>
              <w:rPr>
                <w:rtl/>
              </w:rPr>
            </w:pPr>
            <w:r>
              <w:rPr>
                <w:rtl/>
              </w:rPr>
              <w:t>32</w:t>
            </w:r>
          </w:p>
        </w:tc>
      </w:tr>
      <w:tr w:rsidR="00000000">
        <w:tblPrEx>
          <w:tblCellMar>
            <w:top w:w="0" w:type="dxa"/>
            <w:bottom w:w="0" w:type="dxa"/>
          </w:tblCellMar>
        </w:tblPrEx>
        <w:tc>
          <w:tcPr>
            <w:tcW w:w="1559"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r>
              <w:rPr>
                <w:rtl/>
              </w:rPr>
              <w:t>الجدول 7-3</w:t>
            </w:r>
          </w:p>
        </w:tc>
        <w:tc>
          <w:tcPr>
            <w:tcW w:w="5812"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r>
              <w:rPr>
                <w:rtl/>
              </w:rPr>
              <w:t>موظفو الخدمة المدنية بولاية ناصاراوا حسب العدد ونسبة نوع الجنس</w:t>
            </w:r>
            <w:r>
              <w:rPr>
                <w:rtl/>
              </w:rPr>
              <w:tab/>
            </w:r>
          </w:p>
        </w:tc>
        <w:tc>
          <w:tcPr>
            <w:tcW w:w="992" w:type="dxa"/>
          </w:tcPr>
          <w:p w:rsidR="00000000" w:rsidRDefault="00000000">
            <w:pPr>
              <w:pStyle w:val="SingleTxt"/>
              <w:spacing w:after="0"/>
              <w:ind w:left="0" w:right="0"/>
              <w:jc w:val="center"/>
              <w:rPr>
                <w:rtl/>
              </w:rPr>
            </w:pPr>
            <w:r>
              <w:rPr>
                <w:rtl/>
              </w:rPr>
              <w:t>33</w:t>
            </w:r>
          </w:p>
        </w:tc>
      </w:tr>
      <w:tr w:rsidR="00000000">
        <w:tblPrEx>
          <w:tblCellMar>
            <w:top w:w="0" w:type="dxa"/>
            <w:bottom w:w="0" w:type="dxa"/>
          </w:tblCellMar>
        </w:tblPrEx>
        <w:tc>
          <w:tcPr>
            <w:tcW w:w="1559"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r>
              <w:rPr>
                <w:rtl/>
              </w:rPr>
              <w:t>الجدول 7-4</w:t>
            </w:r>
          </w:p>
        </w:tc>
        <w:tc>
          <w:tcPr>
            <w:tcW w:w="5812"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r>
              <w:rPr>
                <w:rtl/>
              </w:rPr>
              <w:t>موظفو حكومة ناصاراوا المحلية مُوحَّدون حسب الحجم ونسبة نوع الجنس</w:t>
            </w:r>
            <w:r>
              <w:rPr>
                <w:rtl/>
              </w:rPr>
              <w:tab/>
            </w:r>
          </w:p>
        </w:tc>
        <w:tc>
          <w:tcPr>
            <w:tcW w:w="992" w:type="dxa"/>
          </w:tcPr>
          <w:p w:rsidR="00000000" w:rsidRDefault="00000000">
            <w:pPr>
              <w:pStyle w:val="SingleTxt"/>
              <w:spacing w:after="0"/>
              <w:ind w:left="0" w:right="0"/>
              <w:jc w:val="center"/>
              <w:rPr>
                <w:rtl/>
              </w:rPr>
            </w:pPr>
          </w:p>
          <w:p w:rsidR="00000000" w:rsidRDefault="00000000">
            <w:pPr>
              <w:pStyle w:val="SingleTxt"/>
              <w:spacing w:after="0"/>
              <w:ind w:left="0" w:right="0"/>
              <w:jc w:val="center"/>
              <w:rPr>
                <w:rtl/>
              </w:rPr>
            </w:pPr>
            <w:r>
              <w:rPr>
                <w:rtl/>
              </w:rPr>
              <w:t>35</w:t>
            </w:r>
          </w:p>
        </w:tc>
      </w:tr>
      <w:tr w:rsidR="00000000">
        <w:tblPrEx>
          <w:tblCellMar>
            <w:top w:w="0" w:type="dxa"/>
            <w:bottom w:w="0" w:type="dxa"/>
          </w:tblCellMar>
        </w:tblPrEx>
        <w:tc>
          <w:tcPr>
            <w:tcW w:w="1559"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r>
              <w:rPr>
                <w:rtl/>
              </w:rPr>
              <w:t>الجدول 7-5</w:t>
            </w:r>
          </w:p>
        </w:tc>
        <w:tc>
          <w:tcPr>
            <w:tcW w:w="5812"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r>
              <w:rPr>
                <w:rtl/>
              </w:rPr>
              <w:t>تحليل التوزيع الجنساني للمراكز الانتخابية لعام 1999</w:t>
            </w:r>
            <w:r>
              <w:rPr>
                <w:rtl/>
              </w:rPr>
              <w:tab/>
            </w:r>
          </w:p>
        </w:tc>
        <w:tc>
          <w:tcPr>
            <w:tcW w:w="992" w:type="dxa"/>
          </w:tcPr>
          <w:p w:rsidR="00000000" w:rsidRDefault="00000000">
            <w:pPr>
              <w:pStyle w:val="SingleTxt"/>
              <w:spacing w:after="0"/>
              <w:ind w:left="0" w:right="0"/>
              <w:jc w:val="center"/>
              <w:rPr>
                <w:rtl/>
              </w:rPr>
            </w:pPr>
            <w:r>
              <w:rPr>
                <w:rtl/>
              </w:rPr>
              <w:t>37</w:t>
            </w:r>
          </w:p>
        </w:tc>
      </w:tr>
      <w:tr w:rsidR="00000000">
        <w:tblPrEx>
          <w:tblCellMar>
            <w:top w:w="0" w:type="dxa"/>
            <w:bottom w:w="0" w:type="dxa"/>
          </w:tblCellMar>
        </w:tblPrEx>
        <w:tc>
          <w:tcPr>
            <w:tcW w:w="1559"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r>
              <w:rPr>
                <w:rtl/>
              </w:rPr>
              <w:t>الجدول 7-6</w:t>
            </w:r>
          </w:p>
        </w:tc>
        <w:tc>
          <w:tcPr>
            <w:tcW w:w="5812"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r>
              <w:rPr>
                <w:rtl/>
              </w:rPr>
              <w:t>التعيينات في المجالس المحلية والهيئات شبه الحكومية</w:t>
            </w:r>
            <w:r>
              <w:rPr>
                <w:rtl/>
              </w:rPr>
              <w:tab/>
            </w:r>
          </w:p>
        </w:tc>
        <w:tc>
          <w:tcPr>
            <w:tcW w:w="992" w:type="dxa"/>
          </w:tcPr>
          <w:p w:rsidR="00000000" w:rsidRDefault="00000000">
            <w:pPr>
              <w:pStyle w:val="SingleTxt"/>
              <w:spacing w:after="0"/>
              <w:ind w:left="0" w:right="0"/>
              <w:jc w:val="center"/>
              <w:rPr>
                <w:rtl/>
              </w:rPr>
            </w:pPr>
            <w:r>
              <w:rPr>
                <w:rtl/>
              </w:rPr>
              <w:t>37</w:t>
            </w:r>
          </w:p>
        </w:tc>
      </w:tr>
      <w:tr w:rsidR="00000000">
        <w:tblPrEx>
          <w:tblCellMar>
            <w:top w:w="0" w:type="dxa"/>
            <w:bottom w:w="0" w:type="dxa"/>
          </w:tblCellMar>
        </w:tblPrEx>
        <w:tc>
          <w:tcPr>
            <w:tcW w:w="1559"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r>
              <w:rPr>
                <w:rtl/>
              </w:rPr>
              <w:t>الجدول 8-1</w:t>
            </w:r>
          </w:p>
        </w:tc>
        <w:tc>
          <w:tcPr>
            <w:tcW w:w="5812"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r>
              <w:rPr>
                <w:rtl/>
              </w:rPr>
              <w:t>المرأة في سلك الخدمة الخارجية</w:t>
            </w:r>
            <w:r>
              <w:rPr>
                <w:rtl/>
              </w:rPr>
              <w:tab/>
            </w:r>
          </w:p>
        </w:tc>
        <w:tc>
          <w:tcPr>
            <w:tcW w:w="992" w:type="dxa"/>
          </w:tcPr>
          <w:p w:rsidR="00000000" w:rsidRDefault="00000000">
            <w:pPr>
              <w:pStyle w:val="SingleTxt"/>
              <w:spacing w:after="0"/>
              <w:ind w:left="0" w:right="0"/>
              <w:jc w:val="center"/>
              <w:rPr>
                <w:rtl/>
              </w:rPr>
            </w:pPr>
            <w:r>
              <w:rPr>
                <w:rtl/>
              </w:rPr>
              <w:t>43</w:t>
            </w:r>
          </w:p>
        </w:tc>
      </w:tr>
      <w:tr w:rsidR="00000000">
        <w:tblPrEx>
          <w:tblCellMar>
            <w:top w:w="0" w:type="dxa"/>
            <w:bottom w:w="0" w:type="dxa"/>
          </w:tblCellMar>
        </w:tblPrEx>
        <w:trPr>
          <w:cantSplit/>
        </w:trPr>
        <w:tc>
          <w:tcPr>
            <w:tcW w:w="1559"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r>
              <w:rPr>
                <w:rtl/>
              </w:rPr>
              <w:t>الجدول 8-2</w:t>
            </w:r>
          </w:p>
        </w:tc>
        <w:tc>
          <w:tcPr>
            <w:tcW w:w="5812"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r>
              <w:rPr>
                <w:rtl/>
              </w:rPr>
              <w:t>المرأة في المنظمات الدولية</w:t>
            </w:r>
            <w:r>
              <w:rPr>
                <w:rtl/>
              </w:rPr>
              <w:tab/>
            </w:r>
          </w:p>
        </w:tc>
        <w:tc>
          <w:tcPr>
            <w:tcW w:w="992" w:type="dxa"/>
          </w:tcPr>
          <w:p w:rsidR="00000000" w:rsidRDefault="00000000">
            <w:pPr>
              <w:pStyle w:val="SingleTxt"/>
              <w:spacing w:after="0"/>
              <w:ind w:left="0" w:right="0"/>
              <w:jc w:val="center"/>
              <w:rPr>
                <w:rtl/>
              </w:rPr>
            </w:pPr>
            <w:r>
              <w:rPr>
                <w:rtl/>
              </w:rPr>
              <w:t>43</w:t>
            </w:r>
          </w:p>
        </w:tc>
      </w:tr>
      <w:tr w:rsidR="00000000">
        <w:tblPrEx>
          <w:tblCellMar>
            <w:top w:w="0" w:type="dxa"/>
            <w:bottom w:w="0" w:type="dxa"/>
          </w:tblCellMar>
        </w:tblPrEx>
        <w:tc>
          <w:tcPr>
            <w:tcW w:w="1559"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r>
              <w:rPr>
                <w:rtl/>
              </w:rPr>
              <w:t>الجدول 10-1</w:t>
            </w:r>
          </w:p>
        </w:tc>
        <w:tc>
          <w:tcPr>
            <w:tcW w:w="5812"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r>
              <w:rPr>
                <w:rtl/>
              </w:rPr>
              <w:t xml:space="preserve">مجموع حالات القيد في التعليم الابتدائي والتعليم الثانوي الأدنى والثانوي الأعلى للفترة 1992-1996 </w:t>
            </w:r>
            <w:r>
              <w:rPr>
                <w:rtl/>
              </w:rPr>
              <w:tab/>
              <w:t>ذ</w:t>
            </w:r>
          </w:p>
        </w:tc>
        <w:tc>
          <w:tcPr>
            <w:tcW w:w="992" w:type="dxa"/>
          </w:tcPr>
          <w:p w:rsidR="00000000" w:rsidRDefault="00000000">
            <w:pPr>
              <w:pStyle w:val="SingleTxt"/>
              <w:spacing w:after="0"/>
              <w:ind w:left="0" w:right="0"/>
              <w:jc w:val="center"/>
              <w:rPr>
                <w:rtl/>
              </w:rPr>
            </w:pPr>
          </w:p>
          <w:p w:rsidR="00000000" w:rsidRDefault="00000000">
            <w:pPr>
              <w:pStyle w:val="SingleTxt"/>
              <w:spacing w:after="0"/>
              <w:ind w:left="0" w:right="0"/>
              <w:jc w:val="center"/>
              <w:rPr>
                <w:rtl/>
              </w:rPr>
            </w:pPr>
            <w:r>
              <w:rPr>
                <w:rtl/>
              </w:rPr>
              <w:t>47</w:t>
            </w:r>
          </w:p>
        </w:tc>
      </w:tr>
      <w:tr w:rsidR="00000000">
        <w:tblPrEx>
          <w:tblCellMar>
            <w:top w:w="0" w:type="dxa"/>
            <w:bottom w:w="0" w:type="dxa"/>
          </w:tblCellMar>
        </w:tblPrEx>
        <w:tc>
          <w:tcPr>
            <w:tcW w:w="1559"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r>
              <w:rPr>
                <w:rtl/>
              </w:rPr>
              <w:t>الجدول 10-2</w:t>
            </w:r>
          </w:p>
        </w:tc>
        <w:tc>
          <w:tcPr>
            <w:tcW w:w="5812"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r>
              <w:rPr>
                <w:rtl/>
              </w:rPr>
              <w:t>القيد في الكليات التقنية على المستوى الاتحادي ومستوى الولايات 1993/1994 - 1997/1998</w:t>
            </w:r>
          </w:p>
        </w:tc>
        <w:tc>
          <w:tcPr>
            <w:tcW w:w="992" w:type="dxa"/>
          </w:tcPr>
          <w:p w:rsidR="00000000" w:rsidRDefault="00000000">
            <w:pPr>
              <w:pStyle w:val="SingleTxt"/>
              <w:spacing w:after="0"/>
              <w:ind w:left="0" w:right="0"/>
              <w:jc w:val="center"/>
              <w:rPr>
                <w:rtl/>
              </w:rPr>
            </w:pPr>
            <w:r>
              <w:rPr>
                <w:rtl/>
              </w:rPr>
              <w:t>47</w:t>
            </w:r>
          </w:p>
        </w:tc>
      </w:tr>
      <w:tr w:rsidR="00000000">
        <w:tblPrEx>
          <w:tblCellMar>
            <w:top w:w="0" w:type="dxa"/>
            <w:bottom w:w="0" w:type="dxa"/>
          </w:tblCellMar>
        </w:tblPrEx>
        <w:tc>
          <w:tcPr>
            <w:tcW w:w="1559"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r>
              <w:rPr>
                <w:rtl/>
              </w:rPr>
              <w:t>الجدول 10-3</w:t>
            </w:r>
          </w:p>
        </w:tc>
        <w:tc>
          <w:tcPr>
            <w:tcW w:w="5812"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r>
              <w:rPr>
                <w:rtl/>
              </w:rPr>
              <w:t>نسبة القيد الإجمالي في التعليم الابتدائي والتعليم الثانوي الأدنى والأعلى، 1992-1996</w:t>
            </w:r>
            <w:r>
              <w:rPr>
                <w:rtl/>
              </w:rPr>
              <w:tab/>
            </w:r>
          </w:p>
        </w:tc>
        <w:tc>
          <w:tcPr>
            <w:tcW w:w="992" w:type="dxa"/>
          </w:tcPr>
          <w:p w:rsidR="00000000" w:rsidRDefault="00000000">
            <w:pPr>
              <w:pStyle w:val="SingleTxt"/>
              <w:spacing w:after="0"/>
              <w:ind w:left="0" w:right="0"/>
              <w:jc w:val="center"/>
              <w:rPr>
                <w:rtl/>
              </w:rPr>
            </w:pPr>
          </w:p>
          <w:p w:rsidR="00000000" w:rsidRDefault="00000000">
            <w:pPr>
              <w:pStyle w:val="SingleTxt"/>
              <w:spacing w:after="0"/>
              <w:ind w:left="0" w:right="0"/>
              <w:jc w:val="center"/>
              <w:rPr>
                <w:rtl/>
              </w:rPr>
            </w:pPr>
            <w:r>
              <w:rPr>
                <w:rtl/>
              </w:rPr>
              <w:t>48</w:t>
            </w:r>
          </w:p>
        </w:tc>
      </w:tr>
      <w:tr w:rsidR="00000000">
        <w:tblPrEx>
          <w:tblCellMar>
            <w:top w:w="0" w:type="dxa"/>
            <w:bottom w:w="0" w:type="dxa"/>
          </w:tblCellMar>
        </w:tblPrEx>
        <w:tc>
          <w:tcPr>
            <w:tcW w:w="1559"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r>
              <w:rPr>
                <w:rtl/>
              </w:rPr>
              <w:t>الجدول 10-4</w:t>
            </w:r>
          </w:p>
        </w:tc>
        <w:tc>
          <w:tcPr>
            <w:tcW w:w="5812"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r>
              <w:rPr>
                <w:rtl/>
              </w:rPr>
              <w:t>نسبة القيد الإجمالي بالمدرسة الابتدائية حسب نوع الجنس والمناطق والأماكن الحضرية/الريفية لعام 1995-1999</w:t>
            </w:r>
            <w:r>
              <w:rPr>
                <w:rtl/>
              </w:rPr>
              <w:tab/>
            </w:r>
          </w:p>
        </w:tc>
        <w:tc>
          <w:tcPr>
            <w:tcW w:w="992" w:type="dxa"/>
          </w:tcPr>
          <w:p w:rsidR="00000000" w:rsidRDefault="00000000">
            <w:pPr>
              <w:pStyle w:val="SingleTxt"/>
              <w:spacing w:after="0"/>
              <w:ind w:left="0" w:right="0"/>
              <w:jc w:val="center"/>
              <w:rPr>
                <w:rtl/>
              </w:rPr>
            </w:pPr>
          </w:p>
          <w:p w:rsidR="00000000" w:rsidRDefault="00000000">
            <w:pPr>
              <w:pStyle w:val="SingleTxt"/>
              <w:spacing w:after="0"/>
              <w:ind w:left="0" w:right="0"/>
              <w:jc w:val="center"/>
              <w:rPr>
                <w:rtl/>
              </w:rPr>
            </w:pPr>
            <w:r>
              <w:rPr>
                <w:rtl/>
              </w:rPr>
              <w:t>49</w:t>
            </w:r>
          </w:p>
        </w:tc>
      </w:tr>
      <w:tr w:rsidR="00000000">
        <w:tblPrEx>
          <w:tblCellMar>
            <w:top w:w="0" w:type="dxa"/>
            <w:bottom w:w="0" w:type="dxa"/>
          </w:tblCellMar>
        </w:tblPrEx>
        <w:tc>
          <w:tcPr>
            <w:tcW w:w="1559"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r>
              <w:rPr>
                <w:rtl/>
              </w:rPr>
              <w:t>الجدول 10-5</w:t>
            </w:r>
          </w:p>
        </w:tc>
        <w:tc>
          <w:tcPr>
            <w:tcW w:w="5812"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r>
              <w:rPr>
                <w:rtl/>
              </w:rPr>
              <w:t>معدل إلمام الكبار بالقراءة والكتابة -1999 كنسبة مئوية من السكان البالغين 15 فما فوق (الاستقصاءات العنقودية المتعددة المؤشرات)</w:t>
            </w:r>
          </w:p>
        </w:tc>
        <w:tc>
          <w:tcPr>
            <w:tcW w:w="992" w:type="dxa"/>
          </w:tcPr>
          <w:p w:rsidR="00000000" w:rsidRDefault="00000000">
            <w:pPr>
              <w:pStyle w:val="SingleTxt"/>
              <w:spacing w:after="0"/>
              <w:ind w:left="0" w:right="0"/>
              <w:jc w:val="center"/>
              <w:rPr>
                <w:rtl/>
              </w:rPr>
            </w:pPr>
          </w:p>
          <w:p w:rsidR="00000000" w:rsidRDefault="00000000">
            <w:pPr>
              <w:pStyle w:val="SingleTxt"/>
              <w:spacing w:after="0"/>
              <w:ind w:left="0" w:right="0"/>
              <w:jc w:val="center"/>
              <w:rPr>
                <w:rtl/>
              </w:rPr>
            </w:pPr>
            <w:r>
              <w:rPr>
                <w:rtl/>
              </w:rPr>
              <w:t>51</w:t>
            </w:r>
          </w:p>
        </w:tc>
      </w:tr>
      <w:tr w:rsidR="00000000">
        <w:tblPrEx>
          <w:tblCellMar>
            <w:top w:w="0" w:type="dxa"/>
            <w:bottom w:w="0" w:type="dxa"/>
          </w:tblCellMar>
        </w:tblPrEx>
        <w:tc>
          <w:tcPr>
            <w:tcW w:w="1559"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r>
              <w:rPr>
                <w:rtl/>
              </w:rPr>
              <w:t>الجدول 10-6</w:t>
            </w:r>
          </w:p>
        </w:tc>
        <w:tc>
          <w:tcPr>
            <w:tcW w:w="5812"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r>
              <w:rPr>
                <w:rtl/>
              </w:rPr>
              <w:t>النسبة المئوية للمعلّمات في المدارس الابتدائية، 1984 - 1987</w:t>
            </w:r>
            <w:r>
              <w:rPr>
                <w:rtl/>
              </w:rPr>
              <w:tab/>
            </w:r>
          </w:p>
        </w:tc>
        <w:tc>
          <w:tcPr>
            <w:tcW w:w="992" w:type="dxa"/>
          </w:tcPr>
          <w:p w:rsidR="00000000" w:rsidRDefault="00000000">
            <w:pPr>
              <w:pStyle w:val="SingleTxt"/>
              <w:spacing w:after="0"/>
              <w:ind w:left="0" w:right="0"/>
              <w:jc w:val="center"/>
              <w:rPr>
                <w:rtl/>
              </w:rPr>
            </w:pPr>
            <w:r>
              <w:rPr>
                <w:rtl/>
              </w:rPr>
              <w:t>52</w:t>
            </w:r>
          </w:p>
        </w:tc>
      </w:tr>
      <w:tr w:rsidR="00000000">
        <w:tblPrEx>
          <w:tblCellMar>
            <w:top w:w="0" w:type="dxa"/>
            <w:bottom w:w="0" w:type="dxa"/>
          </w:tblCellMar>
        </w:tblPrEx>
        <w:tc>
          <w:tcPr>
            <w:tcW w:w="1559"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r>
              <w:rPr>
                <w:rtl/>
              </w:rPr>
              <w:t>الجدول 12-1</w:t>
            </w:r>
          </w:p>
        </w:tc>
        <w:tc>
          <w:tcPr>
            <w:tcW w:w="5812"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r>
              <w:rPr>
                <w:rtl/>
              </w:rPr>
              <w:t>نسبة وفيات الأم في مناطق مختارة من نيجيريا</w:t>
            </w:r>
            <w:r>
              <w:rPr>
                <w:rtl/>
              </w:rPr>
              <w:tab/>
            </w:r>
          </w:p>
        </w:tc>
        <w:tc>
          <w:tcPr>
            <w:tcW w:w="992" w:type="dxa"/>
          </w:tcPr>
          <w:p w:rsidR="00000000" w:rsidRDefault="00000000">
            <w:pPr>
              <w:pStyle w:val="SingleTxt"/>
              <w:spacing w:after="0"/>
              <w:ind w:left="0" w:right="0"/>
              <w:jc w:val="center"/>
              <w:rPr>
                <w:rtl/>
              </w:rPr>
            </w:pPr>
            <w:r>
              <w:rPr>
                <w:rtl/>
              </w:rPr>
              <w:t>59</w:t>
            </w:r>
          </w:p>
        </w:tc>
      </w:tr>
      <w:tr w:rsidR="00000000">
        <w:tblPrEx>
          <w:tblCellMar>
            <w:top w:w="0" w:type="dxa"/>
            <w:bottom w:w="0" w:type="dxa"/>
          </w:tblCellMar>
        </w:tblPrEx>
        <w:tc>
          <w:tcPr>
            <w:tcW w:w="1559"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r>
              <w:rPr>
                <w:rtl/>
              </w:rPr>
              <w:t>الجدول 12-2</w:t>
            </w:r>
          </w:p>
        </w:tc>
        <w:tc>
          <w:tcPr>
            <w:tcW w:w="5812"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r>
              <w:rPr>
                <w:rtl/>
              </w:rPr>
              <w:t>معدلات وفيات الرُضَّع والأطفال دون الخامسة (لكل 000 1 من المواليد الأحياء)</w:t>
            </w:r>
            <w:r>
              <w:rPr>
                <w:rtl/>
              </w:rPr>
              <w:tab/>
            </w:r>
          </w:p>
        </w:tc>
        <w:tc>
          <w:tcPr>
            <w:tcW w:w="992" w:type="dxa"/>
          </w:tcPr>
          <w:p w:rsidR="00000000" w:rsidRDefault="00000000">
            <w:pPr>
              <w:pStyle w:val="SingleTxt"/>
              <w:spacing w:after="0"/>
              <w:ind w:left="0" w:right="0"/>
              <w:jc w:val="center"/>
              <w:rPr>
                <w:rtl/>
              </w:rPr>
            </w:pPr>
          </w:p>
          <w:p w:rsidR="00000000" w:rsidRDefault="00000000">
            <w:pPr>
              <w:pStyle w:val="SingleTxt"/>
              <w:spacing w:after="0"/>
              <w:ind w:left="0" w:right="0"/>
              <w:jc w:val="center"/>
              <w:rPr>
                <w:rtl/>
              </w:rPr>
            </w:pPr>
            <w:r>
              <w:rPr>
                <w:rtl/>
              </w:rPr>
              <w:t>61</w:t>
            </w:r>
          </w:p>
        </w:tc>
      </w:tr>
      <w:tr w:rsidR="00000000">
        <w:tblPrEx>
          <w:tblCellMar>
            <w:top w:w="0" w:type="dxa"/>
            <w:bottom w:w="0" w:type="dxa"/>
          </w:tblCellMar>
        </w:tblPrEx>
        <w:tc>
          <w:tcPr>
            <w:tcW w:w="1559"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r>
              <w:rPr>
                <w:rtl/>
              </w:rPr>
              <w:t>الجدول 12-3</w:t>
            </w:r>
          </w:p>
        </w:tc>
        <w:tc>
          <w:tcPr>
            <w:tcW w:w="5812"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r>
              <w:rPr>
                <w:rtl/>
              </w:rPr>
              <w:t>معدل انتشار منع الحمل حسب الوسيلة</w:t>
            </w:r>
            <w:r>
              <w:rPr>
                <w:rtl/>
              </w:rPr>
              <w:tab/>
            </w:r>
          </w:p>
        </w:tc>
        <w:tc>
          <w:tcPr>
            <w:tcW w:w="992" w:type="dxa"/>
          </w:tcPr>
          <w:p w:rsidR="00000000" w:rsidRDefault="00000000">
            <w:pPr>
              <w:pStyle w:val="SingleTxt"/>
              <w:spacing w:after="0"/>
              <w:ind w:left="0" w:right="0"/>
              <w:jc w:val="center"/>
              <w:rPr>
                <w:rtl/>
              </w:rPr>
            </w:pPr>
            <w:r>
              <w:rPr>
                <w:rtl/>
              </w:rPr>
              <w:t>63</w:t>
            </w:r>
          </w:p>
        </w:tc>
      </w:tr>
      <w:tr w:rsidR="00000000">
        <w:tblPrEx>
          <w:tblCellMar>
            <w:top w:w="0" w:type="dxa"/>
            <w:bottom w:w="0" w:type="dxa"/>
          </w:tblCellMar>
        </w:tblPrEx>
        <w:tc>
          <w:tcPr>
            <w:tcW w:w="1559"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r>
              <w:rPr>
                <w:rtl/>
              </w:rPr>
              <w:t>الجدول 14-1</w:t>
            </w:r>
          </w:p>
        </w:tc>
        <w:tc>
          <w:tcPr>
            <w:tcW w:w="5812"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w w:val="95"/>
                <w:rtl/>
              </w:rPr>
            </w:pPr>
            <w:r>
              <w:rPr>
                <w:w w:val="95"/>
                <w:rtl/>
              </w:rPr>
              <w:t>مصادر المياه في المدن الصغيرة، 1997 (نسبة مئوية حسب الأسر المعيشية)</w:t>
            </w:r>
            <w:r>
              <w:rPr>
                <w:w w:val="95"/>
                <w:rtl/>
              </w:rPr>
              <w:tab/>
            </w:r>
          </w:p>
        </w:tc>
        <w:tc>
          <w:tcPr>
            <w:tcW w:w="992" w:type="dxa"/>
          </w:tcPr>
          <w:p w:rsidR="00000000" w:rsidRDefault="00000000">
            <w:pPr>
              <w:pStyle w:val="SingleTxt"/>
              <w:spacing w:after="0"/>
              <w:ind w:left="0" w:right="0"/>
              <w:jc w:val="center"/>
              <w:rPr>
                <w:rtl/>
              </w:rPr>
            </w:pPr>
            <w:r>
              <w:rPr>
                <w:rtl/>
              </w:rPr>
              <w:t>70</w:t>
            </w:r>
          </w:p>
        </w:tc>
      </w:tr>
      <w:tr w:rsidR="00000000">
        <w:tblPrEx>
          <w:tblCellMar>
            <w:top w:w="0" w:type="dxa"/>
            <w:bottom w:w="0" w:type="dxa"/>
          </w:tblCellMar>
        </w:tblPrEx>
        <w:tc>
          <w:tcPr>
            <w:tcW w:w="1559"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r>
              <w:rPr>
                <w:rtl/>
              </w:rPr>
              <w:t>الجدول 14-2</w:t>
            </w:r>
          </w:p>
        </w:tc>
        <w:tc>
          <w:tcPr>
            <w:tcW w:w="5812"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w w:val="95"/>
                <w:rtl/>
              </w:rPr>
            </w:pPr>
            <w:r>
              <w:rPr>
                <w:w w:val="95"/>
                <w:rtl/>
              </w:rPr>
              <w:t>مصادر المياه في منطقة لاغوس الحضرية، 1997 (نسبة مئوية لكل أسرة)</w:t>
            </w:r>
            <w:r>
              <w:rPr>
                <w:w w:val="95"/>
                <w:rtl/>
              </w:rPr>
              <w:tab/>
            </w:r>
          </w:p>
        </w:tc>
        <w:tc>
          <w:tcPr>
            <w:tcW w:w="992" w:type="dxa"/>
          </w:tcPr>
          <w:p w:rsidR="00000000" w:rsidRDefault="00000000">
            <w:pPr>
              <w:pStyle w:val="SingleTxt"/>
              <w:spacing w:after="0"/>
              <w:ind w:left="0" w:right="0"/>
              <w:jc w:val="center"/>
              <w:rPr>
                <w:rtl/>
              </w:rPr>
            </w:pPr>
            <w:r>
              <w:rPr>
                <w:rtl/>
              </w:rPr>
              <w:t>70</w:t>
            </w:r>
          </w:p>
        </w:tc>
      </w:tr>
      <w:tr w:rsidR="00000000">
        <w:tblPrEx>
          <w:tblCellMar>
            <w:top w:w="0" w:type="dxa"/>
            <w:bottom w:w="0" w:type="dxa"/>
          </w:tblCellMar>
        </w:tblPrEx>
        <w:tc>
          <w:tcPr>
            <w:tcW w:w="1559"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r>
              <w:rPr>
                <w:rtl/>
              </w:rPr>
              <w:t>الجدول 14-3</w:t>
            </w:r>
          </w:p>
        </w:tc>
        <w:tc>
          <w:tcPr>
            <w:tcW w:w="5812"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r>
              <w:rPr>
                <w:rtl/>
              </w:rPr>
              <w:t>مصادر المياه المرافق الصحية والمنافع وعدد الأشخاص للغرفة الواحدة 1990 و 1999</w:t>
            </w:r>
            <w:r>
              <w:rPr>
                <w:rtl/>
              </w:rPr>
              <w:tab/>
            </w:r>
          </w:p>
        </w:tc>
        <w:tc>
          <w:tcPr>
            <w:tcW w:w="992" w:type="dxa"/>
          </w:tcPr>
          <w:p w:rsidR="00000000" w:rsidRDefault="00000000">
            <w:pPr>
              <w:pStyle w:val="SingleTxt"/>
              <w:spacing w:after="0"/>
              <w:ind w:left="0" w:right="0"/>
              <w:jc w:val="center"/>
              <w:rPr>
                <w:rtl/>
              </w:rPr>
            </w:pPr>
          </w:p>
          <w:p w:rsidR="00000000" w:rsidRDefault="00000000">
            <w:pPr>
              <w:pStyle w:val="SingleTxt"/>
              <w:spacing w:after="0"/>
              <w:ind w:left="0" w:right="0"/>
              <w:jc w:val="center"/>
              <w:rPr>
                <w:rtl/>
              </w:rPr>
            </w:pPr>
            <w:r>
              <w:rPr>
                <w:rtl/>
              </w:rPr>
              <w:t>71</w:t>
            </w:r>
          </w:p>
        </w:tc>
      </w:tr>
      <w:tr w:rsidR="00000000">
        <w:tblPrEx>
          <w:tblCellMar>
            <w:top w:w="0" w:type="dxa"/>
            <w:bottom w:w="0" w:type="dxa"/>
          </w:tblCellMar>
        </w:tblPrEx>
        <w:tc>
          <w:tcPr>
            <w:tcW w:w="1559"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r>
              <w:rPr>
                <w:rtl/>
              </w:rPr>
              <w:t>الجدول 14-4</w:t>
            </w:r>
          </w:p>
        </w:tc>
        <w:tc>
          <w:tcPr>
            <w:tcW w:w="5812"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r>
              <w:rPr>
                <w:rtl/>
              </w:rPr>
              <w:t xml:space="preserve">النسبة المئوية للنساء كحائزات للأراضي الزراعية </w:t>
            </w:r>
            <w:r>
              <w:rPr>
                <w:rtl/>
              </w:rPr>
              <w:tab/>
            </w:r>
          </w:p>
        </w:tc>
        <w:tc>
          <w:tcPr>
            <w:tcW w:w="992" w:type="dxa"/>
          </w:tcPr>
          <w:p w:rsidR="00000000" w:rsidRDefault="00000000">
            <w:pPr>
              <w:pStyle w:val="SingleTxt"/>
              <w:spacing w:after="0"/>
              <w:ind w:left="0" w:right="0"/>
              <w:jc w:val="center"/>
              <w:rPr>
                <w:rtl/>
              </w:rPr>
            </w:pPr>
            <w:r>
              <w:rPr>
                <w:rtl/>
              </w:rPr>
              <w:t>72</w:t>
            </w:r>
          </w:p>
        </w:tc>
      </w:tr>
      <w:tr w:rsidR="00000000">
        <w:tblPrEx>
          <w:tblCellMar>
            <w:top w:w="0" w:type="dxa"/>
            <w:bottom w:w="0" w:type="dxa"/>
          </w:tblCellMar>
        </w:tblPrEx>
        <w:tc>
          <w:tcPr>
            <w:tcW w:w="1559"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p>
        </w:tc>
        <w:tc>
          <w:tcPr>
            <w:tcW w:w="5812"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p>
        </w:tc>
        <w:tc>
          <w:tcPr>
            <w:tcW w:w="992" w:type="dxa"/>
          </w:tcPr>
          <w:p w:rsidR="00000000" w:rsidRDefault="00000000">
            <w:pPr>
              <w:pStyle w:val="SingleTxt"/>
              <w:spacing w:after="0"/>
              <w:ind w:left="0" w:right="0"/>
              <w:jc w:val="center"/>
              <w:rPr>
                <w:rtl/>
              </w:rPr>
            </w:pPr>
          </w:p>
        </w:tc>
      </w:tr>
      <w:tr w:rsidR="00000000">
        <w:tblPrEx>
          <w:tblCellMar>
            <w:top w:w="0" w:type="dxa"/>
            <w:bottom w:w="0" w:type="dxa"/>
          </w:tblCellMar>
        </w:tblPrEx>
        <w:tc>
          <w:tcPr>
            <w:tcW w:w="1559"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p>
        </w:tc>
        <w:tc>
          <w:tcPr>
            <w:tcW w:w="5812"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p>
        </w:tc>
        <w:tc>
          <w:tcPr>
            <w:tcW w:w="992" w:type="dxa"/>
          </w:tcPr>
          <w:p w:rsidR="00000000" w:rsidRDefault="00000000">
            <w:pPr>
              <w:pStyle w:val="SingleTxt"/>
              <w:spacing w:after="0"/>
              <w:ind w:left="0" w:right="0"/>
              <w:jc w:val="center"/>
              <w:rPr>
                <w:rtl/>
              </w:rPr>
            </w:pPr>
          </w:p>
        </w:tc>
      </w:tr>
      <w:tr w:rsidR="00000000">
        <w:tblPrEx>
          <w:tblCellMar>
            <w:top w:w="0" w:type="dxa"/>
            <w:bottom w:w="0" w:type="dxa"/>
          </w:tblCellMar>
        </w:tblPrEx>
        <w:tc>
          <w:tcPr>
            <w:tcW w:w="1559"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p>
        </w:tc>
        <w:tc>
          <w:tcPr>
            <w:tcW w:w="5812"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p>
        </w:tc>
        <w:tc>
          <w:tcPr>
            <w:tcW w:w="992" w:type="dxa"/>
          </w:tcPr>
          <w:p w:rsidR="00000000" w:rsidRDefault="00000000">
            <w:pPr>
              <w:pStyle w:val="SingleTxt"/>
              <w:spacing w:after="0"/>
              <w:ind w:left="0" w:right="0"/>
              <w:jc w:val="center"/>
              <w:rPr>
                <w:rtl/>
              </w:rPr>
            </w:pPr>
          </w:p>
        </w:tc>
      </w:tr>
      <w:tr w:rsidR="00000000">
        <w:tblPrEx>
          <w:tblCellMar>
            <w:top w:w="0" w:type="dxa"/>
            <w:bottom w:w="0" w:type="dxa"/>
          </w:tblCellMar>
        </w:tblPrEx>
        <w:trPr>
          <w:cantSplit/>
        </w:trPr>
        <w:tc>
          <w:tcPr>
            <w:tcW w:w="7371" w:type="dxa"/>
            <w:gridSpan w:val="2"/>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b/>
                <w:bCs/>
                <w:rtl/>
              </w:rPr>
            </w:pPr>
            <w:r>
              <w:rPr>
                <w:b/>
                <w:bCs/>
                <w:rtl/>
              </w:rPr>
              <w:t>قائمة الأشكال</w:t>
            </w:r>
          </w:p>
        </w:tc>
        <w:tc>
          <w:tcPr>
            <w:tcW w:w="992" w:type="dxa"/>
          </w:tcPr>
          <w:p w:rsidR="00000000" w:rsidRDefault="00000000">
            <w:pPr>
              <w:pStyle w:val="SingleTxt"/>
              <w:spacing w:after="0"/>
              <w:ind w:left="0" w:right="0"/>
              <w:jc w:val="center"/>
              <w:rPr>
                <w:b/>
                <w:bCs/>
                <w:rtl/>
              </w:rPr>
            </w:pPr>
          </w:p>
        </w:tc>
      </w:tr>
      <w:tr w:rsidR="00000000">
        <w:tblPrEx>
          <w:tblCellMar>
            <w:top w:w="0" w:type="dxa"/>
            <w:bottom w:w="0" w:type="dxa"/>
          </w:tblCellMar>
        </w:tblPrEx>
        <w:tc>
          <w:tcPr>
            <w:tcW w:w="1559"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p>
        </w:tc>
        <w:tc>
          <w:tcPr>
            <w:tcW w:w="5812"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p>
        </w:tc>
        <w:tc>
          <w:tcPr>
            <w:tcW w:w="992" w:type="dxa"/>
          </w:tcPr>
          <w:p w:rsidR="00000000" w:rsidRDefault="00000000">
            <w:pPr>
              <w:pStyle w:val="SingleTxt"/>
              <w:spacing w:after="0"/>
              <w:ind w:left="0" w:right="0"/>
              <w:jc w:val="center"/>
              <w:rPr>
                <w:b/>
                <w:bCs/>
                <w:rtl/>
              </w:rPr>
            </w:pPr>
            <w:r>
              <w:rPr>
                <w:b/>
                <w:bCs/>
                <w:rtl/>
              </w:rPr>
              <w:t>الصفحة</w:t>
            </w:r>
          </w:p>
        </w:tc>
      </w:tr>
      <w:tr w:rsidR="00000000">
        <w:tblPrEx>
          <w:tblCellMar>
            <w:top w:w="0" w:type="dxa"/>
            <w:bottom w:w="0" w:type="dxa"/>
          </w:tblCellMar>
        </w:tblPrEx>
        <w:tc>
          <w:tcPr>
            <w:tcW w:w="1559"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r>
              <w:rPr>
                <w:rtl/>
              </w:rPr>
              <w:t>الشكل 10-1</w:t>
            </w:r>
          </w:p>
        </w:tc>
        <w:tc>
          <w:tcPr>
            <w:tcW w:w="5812"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r>
              <w:rPr>
                <w:rtl/>
              </w:rPr>
              <w:t>معدل إلمام الكبار بالقراءة والكتابة، 1991 و 1999</w:t>
            </w:r>
            <w:r>
              <w:rPr>
                <w:rtl/>
              </w:rPr>
              <w:tab/>
            </w:r>
          </w:p>
        </w:tc>
        <w:tc>
          <w:tcPr>
            <w:tcW w:w="992" w:type="dxa"/>
          </w:tcPr>
          <w:p w:rsidR="00000000" w:rsidRDefault="00000000">
            <w:pPr>
              <w:pStyle w:val="SingleTxt"/>
              <w:spacing w:after="0"/>
              <w:ind w:left="0" w:right="0"/>
              <w:jc w:val="center"/>
              <w:rPr>
                <w:rtl/>
              </w:rPr>
            </w:pPr>
            <w:r>
              <w:rPr>
                <w:rtl/>
              </w:rPr>
              <w:t>50</w:t>
            </w:r>
          </w:p>
        </w:tc>
      </w:tr>
      <w:tr w:rsidR="00000000">
        <w:tblPrEx>
          <w:tblCellMar>
            <w:top w:w="0" w:type="dxa"/>
            <w:bottom w:w="0" w:type="dxa"/>
          </w:tblCellMar>
        </w:tblPrEx>
        <w:tc>
          <w:tcPr>
            <w:tcW w:w="1559"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r>
              <w:rPr>
                <w:rtl/>
              </w:rPr>
              <w:t>الشكل 12-1</w:t>
            </w:r>
          </w:p>
        </w:tc>
        <w:tc>
          <w:tcPr>
            <w:tcW w:w="5812"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r>
              <w:rPr>
                <w:rtl/>
              </w:rPr>
              <w:t>الأسباب الأولية لوفيات الأم</w:t>
            </w:r>
            <w:r>
              <w:rPr>
                <w:rtl/>
              </w:rPr>
              <w:tab/>
            </w:r>
          </w:p>
        </w:tc>
        <w:tc>
          <w:tcPr>
            <w:tcW w:w="992" w:type="dxa"/>
          </w:tcPr>
          <w:p w:rsidR="00000000" w:rsidRDefault="00000000">
            <w:pPr>
              <w:pStyle w:val="SingleTxt"/>
              <w:spacing w:after="0"/>
              <w:ind w:left="0" w:right="0"/>
              <w:jc w:val="center"/>
              <w:rPr>
                <w:rtl/>
              </w:rPr>
            </w:pPr>
            <w:r>
              <w:rPr>
                <w:rtl/>
              </w:rPr>
              <w:t>60</w:t>
            </w:r>
          </w:p>
        </w:tc>
      </w:tr>
      <w:tr w:rsidR="00000000">
        <w:tblPrEx>
          <w:tblCellMar>
            <w:top w:w="0" w:type="dxa"/>
            <w:bottom w:w="0" w:type="dxa"/>
          </w:tblCellMar>
        </w:tblPrEx>
        <w:tc>
          <w:tcPr>
            <w:tcW w:w="1559"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r>
              <w:rPr>
                <w:rtl/>
              </w:rPr>
              <w:t>الشكل 12-2</w:t>
            </w:r>
          </w:p>
        </w:tc>
        <w:tc>
          <w:tcPr>
            <w:tcW w:w="5812"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r>
              <w:rPr>
                <w:rtl/>
              </w:rPr>
              <w:t>خدمات تنظيم الأسرة المتاحة</w:t>
            </w:r>
            <w:r>
              <w:rPr>
                <w:rtl/>
              </w:rPr>
              <w:tab/>
            </w:r>
          </w:p>
        </w:tc>
        <w:tc>
          <w:tcPr>
            <w:tcW w:w="992" w:type="dxa"/>
          </w:tcPr>
          <w:p w:rsidR="00000000" w:rsidRDefault="00000000">
            <w:pPr>
              <w:pStyle w:val="SingleTxt"/>
              <w:spacing w:after="0"/>
              <w:ind w:left="0" w:right="0"/>
              <w:jc w:val="center"/>
              <w:rPr>
                <w:rtl/>
              </w:rPr>
            </w:pPr>
            <w:r>
              <w:rPr>
                <w:rtl/>
              </w:rPr>
              <w:t>62</w:t>
            </w:r>
          </w:p>
        </w:tc>
      </w:tr>
      <w:tr w:rsidR="00000000">
        <w:tblPrEx>
          <w:tblCellMar>
            <w:top w:w="0" w:type="dxa"/>
            <w:bottom w:w="0" w:type="dxa"/>
          </w:tblCellMar>
        </w:tblPrEx>
        <w:tc>
          <w:tcPr>
            <w:tcW w:w="1559"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rtl/>
              </w:rPr>
            </w:pPr>
            <w:r>
              <w:rPr>
                <w:rtl/>
              </w:rPr>
              <w:t>الشكل 12-3</w:t>
            </w:r>
          </w:p>
        </w:tc>
        <w:tc>
          <w:tcPr>
            <w:tcW w:w="5812"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ind w:left="0" w:right="0"/>
              <w:rPr>
                <w:w w:val="95"/>
                <w:rtl/>
              </w:rPr>
            </w:pPr>
            <w:r>
              <w:rPr>
                <w:w w:val="95"/>
                <w:rtl/>
              </w:rPr>
              <w:t>المعدل الوطني لانتشار فيروس نقص المناعة البشرية/الإيدز، 1992-1999</w:t>
            </w:r>
            <w:r>
              <w:rPr>
                <w:w w:val="95"/>
                <w:rtl/>
              </w:rPr>
              <w:tab/>
            </w:r>
          </w:p>
        </w:tc>
        <w:tc>
          <w:tcPr>
            <w:tcW w:w="992" w:type="dxa"/>
          </w:tcPr>
          <w:p w:rsidR="00000000" w:rsidRDefault="00000000">
            <w:pPr>
              <w:pStyle w:val="SingleTxt"/>
              <w:spacing w:after="0"/>
              <w:ind w:left="0" w:right="0"/>
              <w:jc w:val="center"/>
              <w:rPr>
                <w:rtl/>
              </w:rPr>
            </w:pPr>
            <w:r>
              <w:rPr>
                <w:rtl/>
              </w:rPr>
              <w:t>64</w:t>
            </w:r>
          </w:p>
        </w:tc>
      </w:tr>
    </w:tbl>
    <w:p w:rsidR="00000000" w:rsidRDefault="00000000">
      <w:pPr>
        <w:pStyle w:val="SingleTxt"/>
        <w:rPr>
          <w:rtl/>
        </w:rPr>
      </w:pPr>
    </w:p>
    <w:p w:rsidR="00000000" w:rsidRDefault="00000000">
      <w:pPr>
        <w:pStyle w:val="SingleTxt"/>
        <w:rPr>
          <w:rtl/>
        </w:rPr>
      </w:pPr>
    </w:p>
    <w:p w:rsidR="00000000" w:rsidRDefault="00000000">
      <w:pPr>
        <w:pStyle w:val="SingleTxt"/>
        <w:spacing w:line="340" w:lineRule="exact"/>
        <w:ind w:left="1264" w:right="1264"/>
        <w:rPr>
          <w:rtl/>
        </w:rPr>
      </w:pPr>
      <w:r>
        <w:rPr>
          <w:rtl/>
        </w:rPr>
        <w:br w:type="page"/>
      </w:r>
      <w:r>
        <w:rPr>
          <w:b/>
          <w:bCs/>
          <w:rtl/>
        </w:rPr>
        <w:t>تصدير</w:t>
      </w:r>
    </w:p>
    <w:p w:rsidR="00000000" w:rsidRDefault="00000000">
      <w:pPr>
        <w:pStyle w:val="SingleTxt"/>
        <w:spacing w:line="340" w:lineRule="exact"/>
        <w:ind w:left="1264" w:right="1264"/>
        <w:rPr>
          <w:rtl/>
        </w:rPr>
      </w:pPr>
      <w:r>
        <w:rPr>
          <w:rtl/>
        </w:rPr>
        <w:tab/>
      </w:r>
      <w:r>
        <w:rPr>
          <w:rtl/>
        </w:rPr>
        <w:tab/>
        <w:t>كان من شأن العمليات التي بلغت ذروتها في تفكيك دعائم الحكم العسكري الطويل وما أعقب ذلك من عودة الحكم المدني الديمقراطي، أن اقتضت ضريبتها من الحياة الإدارية والاجتماعية للأمة. لقد جاء اضمحلال نمونا الاقتصادي وما واكبه من انخفاض في قيمة العملة الوطنية/النيرة - مقابل العملات الدولية الأخرى حيث اقتَرَن ذلك بضغوط العولمة والمطالب المتنافسة على الموارد الشحيحة ليترك تأثيره السلبي على الإنفاق الحكومي. وعلى ذلك فلم يتح مواكبة الإرادة السياسية ولا الالتزام من جانب الحكومة بما يوازيهما من بنود الميزانية في ضوء الأولويات المتغيِّرة إضافة إلى ما لحق من انخفاض في المساعدة الإنمائية الخارجية المقدمة إلى البلد خلال الحقبة العسكرية.</w:t>
      </w:r>
    </w:p>
    <w:p w:rsidR="00000000" w:rsidRDefault="00000000">
      <w:pPr>
        <w:pStyle w:val="SingleTxt"/>
        <w:spacing w:line="340" w:lineRule="exact"/>
        <w:ind w:left="1264" w:right="1264"/>
        <w:rPr>
          <w:rtl/>
        </w:rPr>
      </w:pPr>
      <w:r>
        <w:rPr>
          <w:rtl/>
        </w:rPr>
        <w:tab/>
      </w:r>
      <w:r>
        <w:rPr>
          <w:rtl/>
        </w:rPr>
        <w:tab/>
        <w:t>مع ذلك، جاءت عملية إعادة إقرار الحكم الديمقراطي وتجدُّد النشاط والالتزام من جانب نيجيريا حكومة وشعباً ولا سيما إزاء النهوض بالمرأة ليتحقق في ظلهما تقدُّم ملموس ومُسجَّل فيما يتصل بتنفيذ اتفاقية القضاء على جميع أشكال التمييز ضد المرأة. وهذا التقرير الدوري الموحَّد الرابع والخامس (1994-2002) يُسلِّط الأضواء على الفرص المتزايدة لتحقيق المساواة للمرأة ولتمتعها بحقوق الإنسان. وتُصوِّر المؤشرات المتعلقة بصحة الأم وبالعلاقات العمالية وبالتعليم والمشاركة السياسية والتوظيف والإصلاحات القانونية مجالاً ناشئا وداعما لسُبُل القضاء على العراقيل والحواجز التي تميِّز ضد المرأة. كما جاء الحدَث الفريد المتمثل في توقيع السياسة الوطنية المتعلقة بالمرأة بعد ضروب الفشل المُطوَّل الذي لاحق الإدارات السابقة، ليشكِّل أحد المعالم المرموقة على طريق النضال من أجل مساواة المرأة. كما أن إتاحة هذه الوثيقة الفريدة التي ترسم إطاراً لجميع أصحاب المصلحة وجميع العناصر الفاعلة في ظل وجود الدستور وسائر القوانين واللوائح تُمثل بدروها مؤشِّراً على سيادة بيئة للتمكين من أجل مشاركة المرأة مشاركةً كاملة في التنمية دون أن تتعرَّض للتمييز من قريب أو بعيد.</w:t>
      </w:r>
    </w:p>
    <w:p w:rsidR="00000000" w:rsidRDefault="00000000">
      <w:pPr>
        <w:pStyle w:val="SingleTxt"/>
        <w:spacing w:line="340" w:lineRule="exact"/>
        <w:ind w:left="1264" w:right="1264"/>
        <w:rPr>
          <w:rtl/>
        </w:rPr>
      </w:pPr>
      <w:r>
        <w:rPr>
          <w:rtl/>
        </w:rPr>
        <w:tab/>
      </w:r>
      <w:r>
        <w:rPr>
          <w:rtl/>
        </w:rPr>
        <w:tab/>
        <w:t>ويحدوني الأمل العميق بأن المجتمع الدولي والدول الأعضاء بالأمم المتحدة، ولا سيما اللجنة المعنية بالقضاء على التمييز ضد المرأة، سوف يعتَرف بالتغييرات الإيجابية المسجَّلة في ثنايا هذا التقرير، ويدعم الجهود الرامية إلى الحفاظ على هذا الزخم بما يحقق المصلحة الشاملة للمرأة النيجيرية.</w:t>
      </w:r>
    </w:p>
    <w:p w:rsidR="00000000" w:rsidRDefault="00000000">
      <w:pPr>
        <w:pStyle w:val="SingleTxt"/>
        <w:spacing w:line="340" w:lineRule="exact"/>
        <w:ind w:left="1264" w:right="1264"/>
        <w:rPr>
          <w:rtl/>
        </w:rPr>
      </w:pPr>
    </w:p>
    <w:p w:rsidR="00000000" w:rsidRDefault="00000000">
      <w:pPr>
        <w:pStyle w:val="SingleTxt"/>
        <w:spacing w:after="0" w:line="340" w:lineRule="exact"/>
        <w:ind w:left="1264" w:right="1264"/>
        <w:rPr>
          <w:rtl/>
        </w:rPr>
      </w:pPr>
      <w:r>
        <w:rPr>
          <w:rtl/>
        </w:rPr>
        <w:t>عيشاتو م. س. إسماعيل</w:t>
      </w:r>
    </w:p>
    <w:p w:rsidR="00000000" w:rsidRDefault="00000000">
      <w:pPr>
        <w:pStyle w:val="SingleTxt"/>
        <w:spacing w:after="0" w:line="340" w:lineRule="exact"/>
        <w:ind w:left="1264" w:right="1264"/>
        <w:rPr>
          <w:rtl/>
        </w:rPr>
      </w:pPr>
      <w:r>
        <w:rPr>
          <w:rtl/>
        </w:rPr>
        <w:t>معالي الوزيرة.</w:t>
      </w:r>
    </w:p>
    <w:p w:rsidR="00000000" w:rsidRDefault="00000000">
      <w:pPr>
        <w:pStyle w:val="SingleTxt"/>
        <w:spacing w:after="0" w:line="340" w:lineRule="exact"/>
        <w:ind w:left="1264" w:right="1264"/>
        <w:rPr>
          <w:rtl/>
        </w:rPr>
      </w:pPr>
      <w:r>
        <w:rPr>
          <w:rtl/>
        </w:rPr>
        <w:t>أبوجا، نيجيريا</w:t>
      </w:r>
    </w:p>
    <w:p w:rsidR="00000000" w:rsidRDefault="00000000">
      <w:pPr>
        <w:pStyle w:val="SingleTxt"/>
        <w:spacing w:after="0" w:line="340" w:lineRule="exact"/>
        <w:ind w:left="1264" w:right="1264"/>
        <w:rPr>
          <w:rtl/>
        </w:rPr>
      </w:pPr>
      <w:r>
        <w:rPr>
          <w:rtl/>
        </w:rPr>
        <w:t>تموز/يوليه 2002</w:t>
      </w:r>
    </w:p>
    <w:p w:rsidR="00000000" w:rsidRDefault="00000000">
      <w:pPr>
        <w:pStyle w:val="SingleTxt"/>
        <w:ind w:left="720" w:right="1264"/>
        <w:rPr>
          <w:b/>
          <w:bCs/>
          <w:szCs w:val="38"/>
          <w:rtl/>
        </w:rPr>
      </w:pPr>
      <w:r>
        <w:rPr>
          <w:rtl/>
        </w:rPr>
        <w:br w:type="page"/>
      </w:r>
      <w:r>
        <w:rPr>
          <w:b/>
          <w:bCs/>
          <w:szCs w:val="38"/>
          <w:rtl/>
        </w:rPr>
        <w:t>الفرع ألف</w:t>
      </w:r>
    </w:p>
    <w:p w:rsidR="00000000" w:rsidRDefault="00000000">
      <w:pPr>
        <w:pStyle w:val="SingleTxt"/>
        <w:rPr>
          <w:szCs w:val="34"/>
          <w:rtl/>
        </w:rPr>
      </w:pPr>
      <w:r>
        <w:rPr>
          <w:b/>
          <w:bCs/>
          <w:szCs w:val="34"/>
          <w:rtl/>
        </w:rPr>
        <w:t>مقدمة</w:t>
      </w:r>
    </w:p>
    <w:p w:rsidR="00000000" w:rsidRDefault="00000000">
      <w:pPr>
        <w:pStyle w:val="SingleTxt"/>
        <w:rPr>
          <w:rtl/>
        </w:rPr>
      </w:pPr>
      <w:r>
        <w:rPr>
          <w:b/>
          <w:bCs/>
          <w:rtl/>
        </w:rPr>
        <w:t>1 -</w:t>
      </w:r>
      <w:r>
        <w:rPr>
          <w:b/>
          <w:bCs/>
          <w:rtl/>
        </w:rPr>
        <w:tab/>
        <w:t>معلومات أساسية</w:t>
      </w:r>
    </w:p>
    <w:p w:rsidR="00000000" w:rsidRDefault="00000000">
      <w:pPr>
        <w:pStyle w:val="SingleTxt"/>
        <w:rPr>
          <w:rtl/>
        </w:rPr>
      </w:pPr>
      <w:r>
        <w:rPr>
          <w:rtl/>
        </w:rPr>
        <w:tab/>
        <w:t>جمهورية نيجيريا الاتحادية طرف موقِّع على اتفاقية الأمم المتحدة للقضاء على جميع أشكال التمييز ضد المرأة وهي بذلك ملتزمة بتقديم تقارير دورية عن التقدم المسجَّل في تنفيذ الاتفاقية في البلاد على النحو الذي تنص عليه المادة 18 من الاتفاقية المذكورة.</w:t>
      </w:r>
    </w:p>
    <w:p w:rsidR="00000000" w:rsidRDefault="00000000">
      <w:pPr>
        <w:pStyle w:val="SingleTxt"/>
        <w:rPr>
          <w:rtl/>
        </w:rPr>
      </w:pPr>
      <w:r>
        <w:rPr>
          <w:rtl/>
        </w:rPr>
        <w:tab/>
        <w:t>والتقرير الحالي يستند إلى التقريرين القطريين الثاني والثالث اللذين يغطيان الفترة 1986-1994 وقد قُدِّما إلى الاجتماعين 396 و 397 للجنة الأمم المتحدة المعنية بالقضاء على التمييز ضد المرأة المعقودين يوم 2 تموز/يوليه 1998. وهذا التقرير يشكل خلاصة وضع وحالة المرأة النيجيرية بقدر ما يتعلقان بمواد الاتفاقية على مدار الفترة 1994-2002. وينقسم التقرير إلى ثلاثة أجزاء، الفرع ألف: مقدمة؛ والفرع باء: التقدم المحرَز في تنفيذ اتفاقية القضاء على جميع أشكال التمييز ضد المرأة ثم الفرع جيم: الخلاصة.</w:t>
      </w:r>
    </w:p>
    <w:p w:rsidR="00000000" w:rsidRDefault="00000000">
      <w:pPr>
        <w:pStyle w:val="SingleTxt"/>
        <w:rPr>
          <w:rtl/>
        </w:rPr>
      </w:pPr>
      <w:r>
        <w:rPr>
          <w:rtl/>
        </w:rPr>
        <w:tab/>
        <w:t>على أن تجميع التقرير يأخذ في اعتباره الثغرات التي تشوب عملية الإعداد والتعليقات الختامية للجنة المبداة على التقرير القطري السابق إضافة إلى ادعاءات جماعات المجتمع المدني بشأن استبعادها من عمليات الإعداد السابقة.</w:t>
      </w:r>
    </w:p>
    <w:p w:rsidR="00000000" w:rsidRDefault="00000000">
      <w:pPr>
        <w:pStyle w:val="SingleTxt"/>
        <w:rPr>
          <w:i/>
          <w:iCs/>
          <w:rtl/>
        </w:rPr>
      </w:pPr>
      <w:r>
        <w:rPr>
          <w:i/>
          <w:iCs/>
          <w:rtl/>
        </w:rPr>
        <w:t>1-1</w:t>
      </w:r>
      <w:r>
        <w:rPr>
          <w:i/>
          <w:iCs/>
          <w:rtl/>
        </w:rPr>
        <w:tab/>
        <w:t>التعليقات والملاحظات على تقريري نيجيريا الدوريين الثاني والثالث</w:t>
      </w:r>
    </w:p>
    <w:p w:rsidR="00000000" w:rsidRDefault="00000000">
      <w:pPr>
        <w:pStyle w:val="SingleTxt"/>
        <w:rPr>
          <w:rtl/>
        </w:rPr>
      </w:pPr>
      <w:r>
        <w:rPr>
          <w:rtl/>
        </w:rPr>
        <w:tab/>
        <w:t>نوهت اللجنة، مع الارتياح،بمدى التقدم المحرز من جانب نيجيريا عندما قامت حكومتها بإنشاء وزارة تعنى بشؤون المرأة وبالنهوض بالمرأة إضافة إلى الزيادة في معدلات الالتحاق بالمدارس للفتيات ومعدلات إلمام النساء بالقراءة والكتابة فضلا عن الزيادة في عدد النساء في مواقع صنع القرار.</w:t>
      </w:r>
    </w:p>
    <w:p w:rsidR="00000000" w:rsidRDefault="00000000">
      <w:pPr>
        <w:pStyle w:val="SingleTxt"/>
        <w:rPr>
          <w:rtl/>
        </w:rPr>
      </w:pPr>
      <w:r>
        <w:rPr>
          <w:rtl/>
        </w:rPr>
        <w:tab/>
        <w:t>كما أثنت اللجنة على حكومة نيجيريا عندما أتاحت أمام المرأة الريفية سُبل الحصول على مياه الشرب والكهرباء والمأوى إضافة إلى التحسينات النوعية في ظروفها المعيشية.</w:t>
      </w:r>
    </w:p>
    <w:p w:rsidR="00000000" w:rsidRDefault="00000000">
      <w:pPr>
        <w:pStyle w:val="SingleTxt"/>
        <w:rPr>
          <w:rtl/>
        </w:rPr>
      </w:pPr>
      <w:r>
        <w:rPr>
          <w:rtl/>
        </w:rPr>
        <w:tab/>
        <w:t>ولكن في معرض التعليق على التقريرين الثاني والثالث، طُرحَت تصورات وعقبات سلبية تحول دون تنفيذ الاتفاقية وعلى النحو التالي:</w:t>
      </w:r>
    </w:p>
    <w:p w:rsidR="00000000" w:rsidRDefault="00000000">
      <w:pPr>
        <w:pStyle w:val="SingleTxt"/>
        <w:tabs>
          <w:tab w:val="left" w:pos="1628"/>
        </w:tabs>
        <w:rPr>
          <w:rtl/>
        </w:rPr>
      </w:pPr>
      <w:r>
        <w:rPr>
          <w:rtl/>
        </w:rPr>
        <w:tab/>
        <w:t>•</w:t>
      </w:r>
      <w:r>
        <w:rPr>
          <w:rtl/>
        </w:rPr>
        <w:tab/>
        <w:t xml:space="preserve">سيادة الصــور النمطية الثقافيـــة الجامـــدة المتحيِّزة ضد المرأة ومنها على سبيل المثال </w:t>
      </w:r>
      <w:r>
        <w:rPr>
          <w:rtl/>
        </w:rPr>
        <w:tab/>
      </w:r>
      <w:r>
        <w:rPr>
          <w:rtl/>
        </w:rPr>
        <w:tab/>
        <w:t xml:space="preserve">لا الحصر تعدد الزوجات والطقوس غير الإنسانية التي تتعرض لها الأرامل وغير ذلك </w:t>
      </w:r>
      <w:r>
        <w:rPr>
          <w:rtl/>
        </w:rPr>
        <w:tab/>
      </w:r>
      <w:r>
        <w:rPr>
          <w:rtl/>
        </w:rPr>
        <w:tab/>
        <w:t>من الممارسات العرفية الضارة؛</w:t>
      </w:r>
    </w:p>
    <w:p w:rsidR="00000000" w:rsidRDefault="00000000">
      <w:pPr>
        <w:pStyle w:val="SingleTxt"/>
        <w:tabs>
          <w:tab w:val="left" w:pos="1628"/>
        </w:tabs>
        <w:rPr>
          <w:rtl/>
        </w:rPr>
      </w:pPr>
      <w:r>
        <w:rPr>
          <w:rtl/>
        </w:rPr>
        <w:tab/>
        <w:t>•</w:t>
      </w:r>
      <w:r>
        <w:rPr>
          <w:rtl/>
        </w:rPr>
        <w:tab/>
        <w:t>غياب الإطار القانوني/الدستوري الذي يدعم تنفيذ الاتفاقية؛</w:t>
      </w:r>
    </w:p>
    <w:p w:rsidR="00000000" w:rsidRDefault="00000000">
      <w:pPr>
        <w:pStyle w:val="SingleTxt"/>
        <w:tabs>
          <w:tab w:val="left" w:pos="1628"/>
        </w:tabs>
        <w:rPr>
          <w:rtl/>
        </w:rPr>
      </w:pPr>
      <w:r>
        <w:rPr>
          <w:rtl/>
        </w:rPr>
        <w:tab/>
        <w:t>•</w:t>
      </w:r>
      <w:r>
        <w:rPr>
          <w:rtl/>
        </w:rPr>
        <w:tab/>
        <w:t xml:space="preserve">عدم اتخاذ التدابير الكافية اللازمة لضمان الاحترام الكامل للالتزامات والتعهُّدات </w:t>
      </w:r>
      <w:r>
        <w:rPr>
          <w:rtl/>
        </w:rPr>
        <w:tab/>
      </w:r>
      <w:r>
        <w:rPr>
          <w:rtl/>
        </w:rPr>
        <w:tab/>
        <w:t>بموجب الاتفاقية؛</w:t>
      </w:r>
    </w:p>
    <w:p w:rsidR="00000000" w:rsidRDefault="00000000">
      <w:pPr>
        <w:pStyle w:val="SingleTxt"/>
        <w:tabs>
          <w:tab w:val="left" w:pos="1628"/>
        </w:tabs>
        <w:rPr>
          <w:rtl/>
        </w:rPr>
      </w:pPr>
      <w:r>
        <w:rPr>
          <w:rtl/>
        </w:rPr>
        <w:tab/>
        <w:t>•</w:t>
      </w:r>
      <w:r>
        <w:rPr>
          <w:rtl/>
        </w:rPr>
        <w:tab/>
        <w:t>غياب بيانات إحصائية في مجالات العنف الأُسري والبغاء وصحة المرأة والطفل؛</w:t>
      </w:r>
    </w:p>
    <w:p w:rsidR="00000000" w:rsidRDefault="00000000">
      <w:pPr>
        <w:pStyle w:val="SingleTxt"/>
        <w:tabs>
          <w:tab w:val="left" w:pos="1628"/>
        </w:tabs>
        <w:rPr>
          <w:rtl/>
        </w:rPr>
      </w:pPr>
      <w:r>
        <w:rPr>
          <w:rtl/>
        </w:rPr>
        <w:tab/>
        <w:t>•</w:t>
      </w:r>
      <w:r>
        <w:rPr>
          <w:rtl/>
        </w:rPr>
        <w:tab/>
        <w:t xml:space="preserve">عدم توافر مساكن أو منازل لإيواء النساء من ضحايا العنف فضلا عن الافتقار إلى </w:t>
      </w:r>
      <w:r>
        <w:rPr>
          <w:rtl/>
        </w:rPr>
        <w:tab/>
      </w:r>
      <w:r>
        <w:rPr>
          <w:rtl/>
        </w:rPr>
        <w:tab/>
        <w:t>معلومات بشأن الاغتصاب الزواجي؛</w:t>
      </w:r>
    </w:p>
    <w:p w:rsidR="00000000" w:rsidRDefault="00000000">
      <w:pPr>
        <w:pStyle w:val="SingleTxt"/>
        <w:tabs>
          <w:tab w:val="left" w:pos="1628"/>
        </w:tabs>
        <w:rPr>
          <w:rtl/>
        </w:rPr>
      </w:pPr>
      <w:r>
        <w:rPr>
          <w:rtl/>
        </w:rPr>
        <w:tab/>
        <w:t>•</w:t>
      </w:r>
      <w:r>
        <w:rPr>
          <w:rtl/>
        </w:rPr>
        <w:tab/>
        <w:t xml:space="preserve">انخفاض معدلات انتظام الفتيات في الدراسة في مؤسسات التعليم الثانوي وقصور </w:t>
      </w:r>
      <w:r>
        <w:rPr>
          <w:rtl/>
        </w:rPr>
        <w:tab/>
      </w:r>
      <w:r>
        <w:rPr>
          <w:rtl/>
        </w:rPr>
        <w:tab/>
        <w:t xml:space="preserve">التفاصيل المتصلة بالتعليم الابتدائي المجاني وبزيادة الإلمام بالقراءة والكتابة بين صفوف </w:t>
      </w:r>
      <w:r>
        <w:rPr>
          <w:rtl/>
        </w:rPr>
        <w:tab/>
      </w:r>
      <w:r>
        <w:rPr>
          <w:rtl/>
        </w:rPr>
        <w:tab/>
        <w:t>النساء؛</w:t>
      </w:r>
    </w:p>
    <w:p w:rsidR="00000000" w:rsidRDefault="00000000">
      <w:pPr>
        <w:pStyle w:val="SingleTxt"/>
        <w:tabs>
          <w:tab w:val="left" w:pos="1628"/>
        </w:tabs>
        <w:rPr>
          <w:rtl/>
        </w:rPr>
      </w:pPr>
      <w:r>
        <w:rPr>
          <w:rtl/>
        </w:rPr>
        <w:tab/>
        <w:t>•</w:t>
      </w:r>
      <w:r>
        <w:rPr>
          <w:rtl/>
        </w:rPr>
        <w:tab/>
        <w:t xml:space="preserve">الافتقار إلى منهـج دراسي يكفل تعليم النساء والأطفال حقوقهم وخاصة في </w:t>
      </w:r>
      <w:r>
        <w:rPr>
          <w:rtl/>
        </w:rPr>
        <w:tab/>
      </w:r>
      <w:r>
        <w:rPr>
          <w:rtl/>
        </w:rPr>
        <w:tab/>
        <w:t>مؤسسات التعليم الثانوي؛</w:t>
      </w:r>
    </w:p>
    <w:p w:rsidR="00000000" w:rsidRDefault="00000000">
      <w:pPr>
        <w:pStyle w:val="SingleTxt"/>
        <w:tabs>
          <w:tab w:val="left" w:pos="1628"/>
        </w:tabs>
        <w:rPr>
          <w:rtl/>
        </w:rPr>
      </w:pPr>
      <w:r>
        <w:rPr>
          <w:rtl/>
        </w:rPr>
        <w:tab/>
        <w:t>•</w:t>
      </w:r>
      <w:r>
        <w:rPr>
          <w:rtl/>
        </w:rPr>
        <w:tab/>
        <w:t xml:space="preserve">الافتقار إلى الأرقام والمعلومات الكافية عن متلازمة نقص المناعة المكتسب (الإيدز) </w:t>
      </w:r>
      <w:r>
        <w:rPr>
          <w:rtl/>
        </w:rPr>
        <w:tab/>
      </w:r>
      <w:r>
        <w:rPr>
          <w:rtl/>
        </w:rPr>
        <w:tab/>
        <w:t xml:space="preserve">وعن الأمراض المنقولة عن طريق الاتصال الجنسي وعن مكافحة ممارسة تعدد </w:t>
      </w:r>
      <w:r>
        <w:rPr>
          <w:rtl/>
        </w:rPr>
        <w:tab/>
      </w:r>
      <w:r>
        <w:rPr>
          <w:rtl/>
        </w:rPr>
        <w:tab/>
        <w:t xml:space="preserve">الزوجات والبغاء باعتبار أن هذه الممارسات تشكل عوامل شديدة الخطورة بالنسبة </w:t>
      </w:r>
      <w:r>
        <w:rPr>
          <w:rtl/>
        </w:rPr>
        <w:tab/>
      </w:r>
      <w:r>
        <w:rPr>
          <w:rtl/>
        </w:rPr>
        <w:tab/>
        <w:t xml:space="preserve">لانتشار فيروس نقص المناعة البشرية/الإيدز والأمراض المنقولة عن طريق الاتصال </w:t>
      </w:r>
      <w:r>
        <w:rPr>
          <w:rtl/>
        </w:rPr>
        <w:tab/>
      </w:r>
      <w:r>
        <w:rPr>
          <w:rtl/>
        </w:rPr>
        <w:tab/>
        <w:t xml:space="preserve">الجنسي. وتتوقع اللجنة أن تُنشئ الحكومة النيجيرية هياكل تتولى تثقيف ورعاية </w:t>
      </w:r>
      <w:r>
        <w:rPr>
          <w:rtl/>
        </w:rPr>
        <w:tab/>
      </w:r>
      <w:r>
        <w:rPr>
          <w:rtl/>
        </w:rPr>
        <w:tab/>
        <w:t xml:space="preserve">الضحايا </w:t>
      </w:r>
    </w:p>
    <w:p w:rsidR="00000000" w:rsidRDefault="00000000">
      <w:pPr>
        <w:pStyle w:val="SingleTxt"/>
        <w:tabs>
          <w:tab w:val="left" w:pos="1628"/>
        </w:tabs>
        <w:rPr>
          <w:rtl/>
        </w:rPr>
      </w:pPr>
      <w:r>
        <w:rPr>
          <w:rtl/>
        </w:rPr>
        <w:tab/>
        <w:t>•</w:t>
      </w:r>
      <w:r>
        <w:rPr>
          <w:rtl/>
        </w:rPr>
        <w:tab/>
        <w:t xml:space="preserve">المعدل الخطير لوفيات الأمهات والرُضَّع وغياب السُبل الواجبة لتوافر المرافق الطبية </w:t>
      </w:r>
      <w:r>
        <w:rPr>
          <w:rtl/>
        </w:rPr>
        <w:tab/>
      </w:r>
      <w:r>
        <w:rPr>
          <w:rtl/>
        </w:rPr>
        <w:tab/>
        <w:t xml:space="preserve">وسجلات الوقائع مما يوضِّح أن برامج تنظيم الأسرة لا تشمل تثقيف الشباب من </w:t>
      </w:r>
      <w:r>
        <w:rPr>
          <w:rtl/>
        </w:rPr>
        <w:tab/>
      </w:r>
      <w:r>
        <w:rPr>
          <w:rtl/>
        </w:rPr>
        <w:tab/>
        <w:t>ذكور وإناث؛</w:t>
      </w:r>
    </w:p>
    <w:p w:rsidR="00000000" w:rsidRDefault="00000000">
      <w:pPr>
        <w:pStyle w:val="SingleTxt"/>
        <w:tabs>
          <w:tab w:val="left" w:pos="1628"/>
        </w:tabs>
        <w:rPr>
          <w:rtl/>
        </w:rPr>
      </w:pPr>
      <w:r>
        <w:rPr>
          <w:rtl/>
        </w:rPr>
        <w:tab/>
        <w:t>•</w:t>
      </w:r>
      <w:r>
        <w:rPr>
          <w:rtl/>
        </w:rPr>
        <w:tab/>
        <w:t xml:space="preserve">حقيقة أن المرأة الريفية لا تتمتع سوى بفرص قليلة للحصول على التعليم وعلى </w:t>
      </w:r>
      <w:r>
        <w:rPr>
          <w:rtl/>
        </w:rPr>
        <w:tab/>
      </w:r>
      <w:r>
        <w:rPr>
          <w:rtl/>
        </w:rPr>
        <w:tab/>
        <w:t xml:space="preserve">تسهيلات الائتمان بل إنها تقاسي في معظم الأحيان من ممارسات عرفية ضارة ومن </w:t>
      </w:r>
      <w:r>
        <w:rPr>
          <w:rtl/>
        </w:rPr>
        <w:tab/>
      </w:r>
      <w:r>
        <w:rPr>
          <w:rtl/>
        </w:rPr>
        <w:tab/>
        <w:t xml:space="preserve">الافتقار إلى البرامج الاجتماعية - الاقتصادية الكافية للحد من التمييز الذي تعانيه </w:t>
      </w:r>
      <w:r>
        <w:rPr>
          <w:rtl/>
        </w:rPr>
        <w:tab/>
      </w:r>
      <w:r>
        <w:rPr>
          <w:rtl/>
        </w:rPr>
        <w:tab/>
        <w:t>نساء الأرياف.</w:t>
      </w:r>
    </w:p>
    <w:p w:rsidR="00000000" w:rsidRDefault="00000000">
      <w:pPr>
        <w:pStyle w:val="SingleTxt"/>
        <w:rPr>
          <w:rtl/>
        </w:rPr>
      </w:pPr>
      <w:r>
        <w:rPr>
          <w:rtl/>
        </w:rPr>
        <w:tab/>
        <w:t>وقد أوصت اللجنة المندوبين النيجيريين بضرورة أن يعمل النظام القضائي بالذات على تعزيز مشاركة المرأة في مجال إقامة العدل كما ينبغي للحكومة أن تقوم بما يلي:</w:t>
      </w:r>
    </w:p>
    <w:p w:rsidR="00000000" w:rsidRDefault="00000000">
      <w:pPr>
        <w:pStyle w:val="SingleTxt"/>
        <w:tabs>
          <w:tab w:val="left" w:pos="1628"/>
        </w:tabs>
        <w:rPr>
          <w:rtl/>
        </w:rPr>
      </w:pPr>
      <w:r>
        <w:rPr>
          <w:rtl/>
        </w:rPr>
        <w:tab/>
        <w:t>•</w:t>
      </w:r>
      <w:r>
        <w:rPr>
          <w:rtl/>
        </w:rPr>
        <w:tab/>
        <w:t xml:space="preserve">إنشاء شعبة مسؤولةعن إجراء الاستقصاءات المسحية الإحصائية في جميع المجالات </w:t>
      </w:r>
      <w:r>
        <w:rPr>
          <w:rtl/>
        </w:rPr>
        <w:tab/>
      </w:r>
      <w:r>
        <w:rPr>
          <w:rtl/>
        </w:rPr>
        <w:tab/>
        <w:t>ذات الأهمية على نحو ما تنص عليه الاتفاقية؛</w:t>
      </w:r>
    </w:p>
    <w:p w:rsidR="00000000" w:rsidRDefault="00000000">
      <w:pPr>
        <w:pStyle w:val="SingleTxt"/>
        <w:tabs>
          <w:tab w:val="left" w:pos="1628"/>
        </w:tabs>
        <w:rPr>
          <w:rtl/>
        </w:rPr>
      </w:pPr>
      <w:r>
        <w:rPr>
          <w:rtl/>
        </w:rPr>
        <w:tab/>
        <w:t>•</w:t>
      </w:r>
      <w:r>
        <w:rPr>
          <w:rtl/>
        </w:rPr>
        <w:tab/>
        <w:t xml:space="preserve">تهيئة مزيد من الاستجابة لقضايا العنف الموجَّه ضد المرأة والتماس الحماية لهذه الفئة </w:t>
      </w:r>
      <w:r>
        <w:rPr>
          <w:rtl/>
        </w:rPr>
        <w:tab/>
      </w:r>
      <w:r>
        <w:rPr>
          <w:rtl/>
        </w:rPr>
        <w:tab/>
        <w:t xml:space="preserve">من النساء بصرف النظر عن إمكانية حل مثل هذه الصراعات بواسطة الأسرة في </w:t>
      </w:r>
      <w:r>
        <w:rPr>
          <w:rtl/>
        </w:rPr>
        <w:tab/>
      </w:r>
      <w:r>
        <w:rPr>
          <w:rtl/>
        </w:rPr>
        <w:tab/>
        <w:t>بعض الحالات؛</w:t>
      </w:r>
    </w:p>
    <w:p w:rsidR="00000000" w:rsidRDefault="00000000">
      <w:pPr>
        <w:pStyle w:val="SingleTxt"/>
        <w:tabs>
          <w:tab w:val="left" w:pos="1628"/>
        </w:tabs>
        <w:rPr>
          <w:rtl/>
        </w:rPr>
      </w:pPr>
      <w:r>
        <w:rPr>
          <w:rtl/>
        </w:rPr>
        <w:tab/>
        <w:t>•</w:t>
      </w:r>
      <w:r>
        <w:rPr>
          <w:rtl/>
        </w:rPr>
        <w:tab/>
        <w:t xml:space="preserve">خلق الوعي من خلال شنّ حملات الدعوة لتمكين الشباب من ذكور وإناث من </w:t>
      </w:r>
      <w:r>
        <w:rPr>
          <w:rtl/>
        </w:rPr>
        <w:tab/>
      </w:r>
      <w:r>
        <w:rPr>
          <w:rtl/>
        </w:rPr>
        <w:tab/>
        <w:t>وعي حقوقهم على نحو ما تُجَسِّده الاتفاقية؛</w:t>
      </w:r>
    </w:p>
    <w:p w:rsidR="00000000" w:rsidRDefault="00000000">
      <w:pPr>
        <w:pStyle w:val="SingleTxt"/>
        <w:tabs>
          <w:tab w:val="left" w:pos="1628"/>
        </w:tabs>
        <w:rPr>
          <w:rtl/>
        </w:rPr>
      </w:pPr>
      <w:r>
        <w:rPr>
          <w:rtl/>
        </w:rPr>
        <w:tab/>
        <w:t>•</w:t>
      </w:r>
      <w:r>
        <w:rPr>
          <w:rtl/>
        </w:rPr>
        <w:tab/>
        <w:t>تدعيم البرامج الاجتماعية - الاقتصادية التي تخفف حدّة التمييز.</w:t>
      </w:r>
    </w:p>
    <w:p w:rsidR="00000000" w:rsidRDefault="00000000">
      <w:pPr>
        <w:pStyle w:val="SingleTxt"/>
        <w:rPr>
          <w:rtl/>
        </w:rPr>
      </w:pPr>
      <w:r>
        <w:rPr>
          <w:rtl/>
        </w:rPr>
        <w:tab/>
        <w:t>ويسلِّط هذا التقرير الدوري الأضواء على التقدم المحرز حتى الآن بالنسبة للمجالات التي أشارت إليها اللجنة.</w:t>
      </w:r>
    </w:p>
    <w:p w:rsidR="00000000" w:rsidRDefault="00000000">
      <w:pPr>
        <w:pStyle w:val="SingleTxt"/>
        <w:rPr>
          <w:rtl/>
        </w:rPr>
      </w:pPr>
      <w:r>
        <w:rPr>
          <w:b/>
          <w:bCs/>
          <w:rtl/>
        </w:rPr>
        <w:t>2 -</w:t>
      </w:r>
      <w:r>
        <w:rPr>
          <w:b/>
          <w:bCs/>
          <w:rtl/>
        </w:rPr>
        <w:tab/>
        <w:t>العمليات التحضيرية لكتابة التقرير الدوري الحالي</w:t>
      </w:r>
    </w:p>
    <w:p w:rsidR="00000000" w:rsidRDefault="00000000">
      <w:pPr>
        <w:pStyle w:val="SingleTxt"/>
        <w:rPr>
          <w:rtl/>
        </w:rPr>
      </w:pPr>
      <w:r>
        <w:rPr>
          <w:rtl/>
        </w:rPr>
        <w:tab/>
        <w:t>من البديهي أن يولى حرص بالغ لأهمية البيانات الإحصائية والمعلومات والمشاورات والمشاركة الشعبية في تقييم ورصد التقدم وما إلى ذلك على نحو ما سُجِّل تنفيذا للاتفاقية. وعليه، فقد اعتمدت الحكومة خطة عمل تفصيلية في إعداد التقرير وكان الهدف هو ترسيخ آلية موثوقة وتوليد نطاق واسع من المُدخلات لصالح التقرير إضافة إلى كفالة أن تشكِّل الشفافية والمساءلة أدوات لقياس معدلات الإنجاز الذي تحقق حتى الآن وفي ضوء العقبات المصادَفة سواء العالمية الشاملة أو المحلية المحدَّدة التي تحول دون التمتع الكامل بالحقوق على نحو ما نصت عليه الاتفاقية.</w:t>
      </w:r>
    </w:p>
    <w:p w:rsidR="00000000" w:rsidRDefault="00000000">
      <w:pPr>
        <w:pStyle w:val="SingleTxt"/>
        <w:rPr>
          <w:i/>
          <w:iCs/>
          <w:rtl/>
        </w:rPr>
      </w:pPr>
      <w:r>
        <w:rPr>
          <w:i/>
          <w:iCs/>
          <w:rtl/>
        </w:rPr>
        <w:t>2-1</w:t>
      </w:r>
      <w:r>
        <w:rPr>
          <w:i/>
          <w:iCs/>
          <w:rtl/>
        </w:rPr>
        <w:tab/>
        <w:t>الاجتماعات التشاورية</w:t>
      </w:r>
    </w:p>
    <w:p w:rsidR="00000000" w:rsidRDefault="00000000">
      <w:pPr>
        <w:pStyle w:val="SingleTxt"/>
        <w:rPr>
          <w:rtl/>
        </w:rPr>
      </w:pPr>
      <w:r>
        <w:rPr>
          <w:rtl/>
        </w:rPr>
        <w:tab/>
        <w:t>لوضع استراتيجية وطنية يُقدَّم التقرير الحالي على أساسها، إلتأم عقد اجتماع تشاوري أوَّلي يومي 25 و 26 نيسان/أبريل 2001 في جوس، نيجيريا. وضم الاجتماع مجموعات واسعة من ممثلي المجتمع المدني والدوائر الأكاديمية والوكالات المانحة ومسئولي الحكومة من الوزارات والهيئات القطاعية ذات الصلة. وقد اعتمد الاجتماع استراتيجية وخطة عمل وطنية، بالإضافة إلى التركيز على أدوار ومسؤوليات الوكالات المختلفة. وأعقب ذلك استكمال خطة العمل بواسطة الوزارة الاتحادية المعنية بشؤون المرأة من أجل سد الثغرات التي جرت ملاحظتها ولتلبية الاحتياجات من القدرات التقنية لدى الأطراف صاحبة المصلحة. وقد أنشأت الوزارة لجنة فنية من 13 عضوا تتولى كتابة التقرير.</w:t>
      </w:r>
    </w:p>
    <w:p w:rsidR="00000000" w:rsidRDefault="00000000">
      <w:pPr>
        <w:pStyle w:val="SingleTxt"/>
        <w:rPr>
          <w:i/>
          <w:iCs/>
          <w:rtl/>
        </w:rPr>
      </w:pPr>
    </w:p>
    <w:p w:rsidR="00000000" w:rsidRDefault="00000000">
      <w:pPr>
        <w:pStyle w:val="SingleTxt"/>
        <w:rPr>
          <w:i/>
          <w:iCs/>
          <w:rtl/>
        </w:rPr>
      </w:pPr>
      <w:r>
        <w:rPr>
          <w:i/>
          <w:iCs/>
          <w:rtl/>
        </w:rPr>
        <w:t>2-2</w:t>
      </w:r>
      <w:r>
        <w:rPr>
          <w:i/>
          <w:iCs/>
          <w:rtl/>
        </w:rPr>
        <w:tab/>
        <w:t>حلقات العمل التدريبية</w:t>
      </w:r>
    </w:p>
    <w:p w:rsidR="00000000" w:rsidRDefault="00000000">
      <w:pPr>
        <w:pStyle w:val="SingleTxt"/>
        <w:rPr>
          <w:rtl/>
        </w:rPr>
      </w:pPr>
      <w:r>
        <w:rPr>
          <w:rtl/>
        </w:rPr>
        <w:tab/>
        <w:t>استجابة إلى الاحتياجات التي جرى تحديدها، تم تنظيم حلقات عمل تدريبية متخصصة لمساعدة الأطراف صاحبة المصلحة على فهم مؤشرات اتفاقية القضاء على جميع أشكال التمييز ضد المرأة ومبادئها التوجيهية من أجل كتابة التقرير القطري وذلك على النحو التالي:</w:t>
      </w:r>
    </w:p>
    <w:p w:rsidR="00000000" w:rsidRDefault="00000000">
      <w:pPr>
        <w:pStyle w:val="SingleTxt"/>
        <w:tabs>
          <w:tab w:val="left" w:pos="1628"/>
        </w:tabs>
        <w:rPr>
          <w:rtl/>
        </w:rPr>
      </w:pPr>
      <w:r>
        <w:rPr>
          <w:rtl/>
        </w:rPr>
        <w:tab/>
        <w:t>•</w:t>
      </w:r>
      <w:r>
        <w:rPr>
          <w:rtl/>
        </w:rPr>
        <w:tab/>
        <w:t xml:space="preserve">الحلقة التدريبية للجنة الاقتصادية لأفريقيا من أجل موظفي مكاتب المناطق المسؤولين </w:t>
      </w:r>
      <w:r>
        <w:rPr>
          <w:rtl/>
        </w:rPr>
        <w:tab/>
      </w:r>
      <w:r>
        <w:rPr>
          <w:rtl/>
        </w:rPr>
        <w:tab/>
        <w:t xml:space="preserve">عن القضايا الجنسانية بشأن رصد وتقييم تنفيذ منهاج عمل بيجين في أيلول/سبتمبر </w:t>
      </w:r>
      <w:r>
        <w:rPr>
          <w:rtl/>
        </w:rPr>
        <w:tab/>
      </w:r>
      <w:r>
        <w:rPr>
          <w:rtl/>
        </w:rPr>
        <w:tab/>
        <w:t>2001؛</w:t>
      </w:r>
    </w:p>
    <w:p w:rsidR="00000000" w:rsidRDefault="00000000">
      <w:pPr>
        <w:pStyle w:val="SingleTxt"/>
        <w:tabs>
          <w:tab w:val="left" w:pos="1628"/>
        </w:tabs>
        <w:rPr>
          <w:rtl/>
        </w:rPr>
      </w:pPr>
      <w:r>
        <w:rPr>
          <w:rtl/>
        </w:rPr>
        <w:tab/>
        <w:t>•</w:t>
      </w:r>
      <w:r>
        <w:rPr>
          <w:rtl/>
        </w:rPr>
        <w:tab/>
        <w:t xml:space="preserve">حلقة العمل التدريبية لأعضاء اللجنة الاستشارية والتنسيقية الوطنية وفريق الخبراء </w:t>
      </w:r>
      <w:r>
        <w:rPr>
          <w:rtl/>
        </w:rPr>
        <w:tab/>
      </w:r>
      <w:r>
        <w:rPr>
          <w:rtl/>
        </w:rPr>
        <w:tab/>
        <w:t xml:space="preserve">الفني الوطني المعني بكتابة تقرير اتفاقية القضاء على جميع أشكال التمييز ضد المرأة في </w:t>
      </w:r>
      <w:r>
        <w:rPr>
          <w:rtl/>
        </w:rPr>
        <w:tab/>
      </w:r>
      <w:r>
        <w:rPr>
          <w:rtl/>
        </w:rPr>
        <w:tab/>
        <w:t>أيلول/سبتمبر 2001؛</w:t>
      </w:r>
    </w:p>
    <w:p w:rsidR="00000000" w:rsidRDefault="00000000">
      <w:pPr>
        <w:pStyle w:val="SingleTxt"/>
        <w:tabs>
          <w:tab w:val="left" w:pos="1628"/>
        </w:tabs>
        <w:rPr>
          <w:rtl/>
        </w:rPr>
      </w:pPr>
      <w:r>
        <w:rPr>
          <w:rtl/>
        </w:rPr>
        <w:tab/>
        <w:t>•</w:t>
      </w:r>
      <w:r>
        <w:rPr>
          <w:rtl/>
        </w:rPr>
        <w:tab/>
        <w:t xml:space="preserve">الحلقة التدريبية لموظفي الأمانة الفنية للاتفاقية ومستشاريها والمنظمات غير الحكومية </w:t>
      </w:r>
      <w:r>
        <w:rPr>
          <w:rtl/>
        </w:rPr>
        <w:tab/>
      </w:r>
      <w:r>
        <w:rPr>
          <w:rtl/>
        </w:rPr>
        <w:tab/>
        <w:t>المعنية بكتابة تقرير الاتفاقية في شباط/فبراير 2002.</w:t>
      </w:r>
    </w:p>
    <w:p w:rsidR="00000000" w:rsidRDefault="00000000">
      <w:pPr>
        <w:pStyle w:val="SingleTxt"/>
        <w:tabs>
          <w:tab w:val="left" w:pos="1628"/>
        </w:tabs>
        <w:rPr>
          <w:i/>
          <w:iCs/>
          <w:rtl/>
        </w:rPr>
      </w:pPr>
      <w:r>
        <w:rPr>
          <w:i/>
          <w:iCs/>
          <w:rtl/>
        </w:rPr>
        <w:t>2-3</w:t>
      </w:r>
      <w:r>
        <w:rPr>
          <w:i/>
          <w:iCs/>
          <w:rtl/>
        </w:rPr>
        <w:tab/>
        <w:t>المشاركة العامة</w:t>
      </w:r>
    </w:p>
    <w:p w:rsidR="00000000" w:rsidRDefault="00000000">
      <w:pPr>
        <w:pStyle w:val="SingleTxt"/>
        <w:rPr>
          <w:rtl/>
        </w:rPr>
      </w:pPr>
      <w:r>
        <w:rPr>
          <w:rtl/>
        </w:rPr>
        <w:tab/>
        <w:t>بالإضافة إلى التطورات السالف ذكرها، قامت الوزارة الاتحادية المسؤولة عن شؤون المرأة وتنمية الشباب بنشر إعلانات صحفية في ثلاث من الجرائد الوطنية تدعو إلى مشاركات من جانب الجمهور (التذييل الأول).</w:t>
      </w:r>
    </w:p>
    <w:p w:rsidR="00000000" w:rsidRDefault="00000000">
      <w:pPr>
        <w:pStyle w:val="SingleTxt"/>
        <w:rPr>
          <w:rtl/>
        </w:rPr>
      </w:pPr>
      <w:r>
        <w:rPr>
          <w:rtl/>
        </w:rPr>
        <w:tab/>
        <w:t xml:space="preserve">كما افتُتِح صندوق بريد إلكتروني </w:t>
      </w:r>
      <w:hyperlink r:id="rId13" w:history="1">
        <w:r>
          <w:rPr>
            <w:rStyle w:val="Hyperlink"/>
          </w:rPr>
          <w:t>ngcedaw@yahoo.com</w:t>
        </w:r>
      </w:hyperlink>
      <w:r>
        <w:rPr>
          <w:rtl/>
        </w:rPr>
        <w:t xml:space="preserve"> في مركز موارد المجلس البريطاني لتسهيل مشاركة الجميع بلا استثناء في العملية التحضيرية. وبرغم أن الاستجابات إزاء الإعلان والدعوة إلى مشاركات إلكترونية كانت منخفضة إلا أنها اختلفت عما سبق من غياب الفرص المتاحة أمام مشاركة مقصورة على الجمهور العام.</w:t>
      </w:r>
    </w:p>
    <w:p w:rsidR="00000000" w:rsidRDefault="00000000">
      <w:pPr>
        <w:pStyle w:val="SingleTxt"/>
        <w:rPr>
          <w:i/>
          <w:iCs/>
          <w:rtl/>
        </w:rPr>
      </w:pPr>
      <w:r>
        <w:rPr>
          <w:i/>
          <w:iCs/>
          <w:rtl/>
        </w:rPr>
        <w:t>2-4</w:t>
      </w:r>
      <w:r>
        <w:rPr>
          <w:i/>
          <w:iCs/>
          <w:rtl/>
        </w:rPr>
        <w:tab/>
        <w:t>جمع البيانات</w:t>
      </w:r>
    </w:p>
    <w:p w:rsidR="00000000" w:rsidRDefault="00000000">
      <w:pPr>
        <w:pStyle w:val="SingleTxt"/>
        <w:rPr>
          <w:rtl/>
        </w:rPr>
      </w:pPr>
      <w:r>
        <w:rPr>
          <w:rtl/>
        </w:rPr>
        <w:tab/>
        <w:t>عملية جمع البيانات من أجل إعداد التقرير القطري الدوري الرابع والخامس عن الاتفاقية جرى التخطيط لها وتنفيذها من خلال المراحل التالية: إعداد وصياغة الاستبيانات، والتدريب على جمع البيانات، ورسم خطة العمل الميداني، ثم جمع البيانات ومضاهاتها وتحليلها ومواءمتها.</w:t>
      </w:r>
    </w:p>
    <w:p w:rsidR="00000000" w:rsidRDefault="00000000">
      <w:pPr>
        <w:pStyle w:val="SingleTxt"/>
        <w:rPr>
          <w:rtl/>
        </w:rPr>
      </w:pPr>
    </w:p>
    <w:p w:rsidR="00000000" w:rsidRDefault="00000000">
      <w:pPr>
        <w:pStyle w:val="SingleTxt"/>
        <w:rPr>
          <w:rtl/>
        </w:rPr>
      </w:pPr>
      <w:r>
        <w:rPr>
          <w:rtl/>
        </w:rPr>
        <w:t>2-4-1  إعداد وصياغة الاستبيانات</w:t>
      </w:r>
    </w:p>
    <w:p w:rsidR="00000000" w:rsidRDefault="00000000">
      <w:pPr>
        <w:pStyle w:val="SingleTxt"/>
        <w:rPr>
          <w:rtl/>
        </w:rPr>
      </w:pPr>
      <w:r>
        <w:rPr>
          <w:rtl/>
        </w:rPr>
        <w:tab/>
        <w:t>تم تشكيل فريق خبراء من مختلف أصحاب المصلحة سواء على الصعيد الاتحادي أو صعيد الولايات بتوجيه من الوزارة الاتحادية المسؤولة عن شؤون المرأة وتنمية الشباب لإعداد وصياغة الاستبيانات من أجل تحضير تقرير نيجيريا بشأن الاتفاقية. واستفاد الفريق من مؤشرات الاتفاقية بوصفها مواد للعمل توجِّه عملية الحصول على البيانات من مصادرها. وتم وضع 140 مؤشراً تُجَسِّد مواد الاتفاقية الستة عشرة. وعمل الفريق بغير كلل على مدار ثلاثة أيام لينتج نوعين من الصكوك أولهما الاستبيان 1 المعنون “تقرير موقف عن اتفاقية القضاء على جميع أشكال التمييز ضد المرأة في نيجيريا 2002” وهو وثيقة نوعية من 10 صفحات تشمل بيانات من مصادر أوَّلية وثانوية منطبقة على 37 من بنود الاستقصاء. وتم توجيه البيانات المستقاة من هذه الوثيقة من أجل الحصول على معلومات بشأن حالة ووضع تنفيذ الاتفاقية في نيجيريا.</w:t>
      </w:r>
    </w:p>
    <w:p w:rsidR="00000000" w:rsidRDefault="00000000">
      <w:pPr>
        <w:pStyle w:val="SingleTxt"/>
        <w:rPr>
          <w:rtl/>
        </w:rPr>
      </w:pPr>
      <w:r>
        <w:rPr>
          <w:rtl/>
        </w:rPr>
        <w:tab/>
        <w:t>الاستبيان 2 المعنون “جمع/مضاهاة البيانات من أجل تقرير اتفاقية القضاء على جميع أشكال التمييز ضد المرأة” وهو من ناحية أخرى وثيقة كمية من 4 صفحات مستقاة من بيانات ثانوية عن مؤسسات ووكالات ومنظمات راسخة وتتعلق بتمثيل المرأة ووجودها المحسوس في القطاعات المختلفة. كما تم إعداد دليل تعليمات من ثلاث صفحات لتوجيه موظفي المقابلة بشأن عمليات جمع ومضاهاة البيانات في الميدان.</w:t>
      </w:r>
    </w:p>
    <w:p w:rsidR="00000000" w:rsidRDefault="00000000">
      <w:pPr>
        <w:pStyle w:val="SingleTxt"/>
        <w:rPr>
          <w:rtl/>
        </w:rPr>
      </w:pPr>
      <w:r>
        <w:rPr>
          <w:rtl/>
        </w:rPr>
        <w:t>2-4-2   التدريب على جمع البيانات</w:t>
      </w:r>
    </w:p>
    <w:p w:rsidR="00000000" w:rsidRDefault="00000000">
      <w:pPr>
        <w:pStyle w:val="SingleTxt"/>
        <w:rPr>
          <w:rtl/>
        </w:rPr>
      </w:pPr>
      <w:r>
        <w:rPr>
          <w:rtl/>
        </w:rPr>
        <w:tab/>
        <w:t>أُختير المتدربون من المناطق الجيوبوليتيكية الست في البلاد بما يعكس التمثيل والتغطية الكاملين وضمت العملية ستة مستشارين و ستة باحثين وطنيين واثنى عشر باحثا إقليميا ومحلِّل بيانات واحداً جرى اختيارهم من المناطق وكانوا يتكلمون اللغات المحلية لتحقيق فعالية التواصل.</w:t>
      </w:r>
    </w:p>
    <w:p w:rsidR="00000000" w:rsidRDefault="00000000">
      <w:pPr>
        <w:pStyle w:val="SingleTxt"/>
        <w:rPr>
          <w:rtl/>
        </w:rPr>
      </w:pPr>
      <w:r>
        <w:rPr>
          <w:rtl/>
        </w:rPr>
        <w:tab/>
        <w:t>وتم التدريب على مستويين قبل الانطلاق إلى الممارسة الميدانية: المستوى الأول شمل فريق الخبراء الذين صاغوا الاستبيانات فيما ضم المستوى الثاني جميع أعضاء فريق البحث. واتبِعَت منهجية مبسطة لإطلاع المتدربين على مجموعتي الاستبيانات. كما اختير الأشخاص المرجعيون من بين الاستشاريين ومن منظمة الأمم المتحدة للطفولة (اليونيسيف).</w:t>
      </w:r>
    </w:p>
    <w:p w:rsidR="00000000" w:rsidRDefault="00000000">
      <w:pPr>
        <w:pStyle w:val="SingleTxt"/>
        <w:rPr>
          <w:rtl/>
        </w:rPr>
      </w:pPr>
      <w:r>
        <w:rPr>
          <w:rtl/>
        </w:rPr>
        <w:t>2-4 -3   جمع البيانات والإشراف عليها</w:t>
      </w:r>
    </w:p>
    <w:p w:rsidR="00000000" w:rsidRDefault="00000000">
      <w:pPr>
        <w:pStyle w:val="SingleTxt"/>
        <w:rPr>
          <w:rtl/>
        </w:rPr>
      </w:pPr>
      <w:r>
        <w:rPr>
          <w:rtl/>
        </w:rPr>
        <w:tab/>
        <w:t>من أجل تمحيص التقارير المقدمة من الولايات والتحقق من سلامتها، في ضوء الاستجابة لطلبات سابقة من الوزارة الاتحادية المعنية بشؤون المرأة وتنمية الشباب، خططت عملية جمع البيانات والإشراف عليها لكي تغطي فترة أسبوعين في كل منطقة. أما موظفو المقابلة الذين يتألفون من المستشارين والباحثين فقد كفلوا سلامة ملء الاستبيانات وتقديم التوجيه اللازم للمستجيبين في الوزارات والوكالات التي تمت تغطيتها كما اتُخِذ ما يلزم من إجراءات لتسجيل نوع الجنس والمستوى للمستجيبين تلبيةً لأغراض التحليل الفعَّال.</w:t>
      </w:r>
    </w:p>
    <w:p w:rsidR="00000000" w:rsidRDefault="00000000">
      <w:pPr>
        <w:pStyle w:val="SingleTxt"/>
        <w:rPr>
          <w:rtl/>
        </w:rPr>
      </w:pPr>
      <w:r>
        <w:rPr>
          <w:rtl/>
        </w:rPr>
        <w:tab/>
        <w:t>وباعتبار أن وزارة شؤون المرأة وتنمية الشباب في الولايات من الأطراف الرئيسية صاحبة المصلحة فقد عملت هذه الجهات بوصفها محاور الاتصال في كل ولاية لأغراض جمع البيانات بما كفل التغطية والتعاون بصورة فعَّالة في هذا الصدد.</w:t>
      </w:r>
    </w:p>
    <w:p w:rsidR="00000000" w:rsidRDefault="00000000">
      <w:pPr>
        <w:pStyle w:val="SingleTxt"/>
        <w:rPr>
          <w:rtl/>
        </w:rPr>
      </w:pPr>
      <w:r>
        <w:rPr>
          <w:rtl/>
        </w:rPr>
        <w:t>2-4-4   حلقة العمل لاسترجاع/مواءمة البيانات</w:t>
      </w:r>
    </w:p>
    <w:p w:rsidR="00000000" w:rsidRDefault="00000000">
      <w:pPr>
        <w:pStyle w:val="SingleTxt"/>
        <w:rPr>
          <w:rtl/>
        </w:rPr>
      </w:pPr>
      <w:r>
        <w:rPr>
          <w:rtl/>
        </w:rPr>
        <w:tab/>
        <w:t>استرجاع البيانات التي تولَّدت من الولايات الـ36 ومن إقليم العاصمة الاتحادية أبوجا، كان مسؤولية المستشار في كل منطقة أما مضاهاة ومواءمة بيانات المناطق لكي تندمج نتائجها في مشروع تقرير وطني فقد اضطلَع به الاستشاريون والباحثون الوطنيون ومحلِّل البيانات وموظفو الوكالات القطاعية ذات الصلة في إطار حلقة عمل معنية بالمواءمة عُقدَت على مدار أربعة أيام في جوس، ولاية بلاتو.</w:t>
      </w:r>
    </w:p>
    <w:p w:rsidR="00000000" w:rsidRDefault="00000000">
      <w:pPr>
        <w:pStyle w:val="SingleTxt"/>
        <w:rPr>
          <w:i/>
          <w:iCs/>
          <w:rtl/>
        </w:rPr>
      </w:pPr>
      <w:r>
        <w:rPr>
          <w:i/>
          <w:iCs/>
          <w:rtl/>
        </w:rPr>
        <w:t>2-5</w:t>
      </w:r>
      <w:r>
        <w:rPr>
          <w:i/>
          <w:iCs/>
          <w:rtl/>
        </w:rPr>
        <w:tab/>
        <w:t>حلقة عمل أصحاب المصلحة للاستعراض/الإنجاز</w:t>
      </w:r>
    </w:p>
    <w:p w:rsidR="00000000" w:rsidRDefault="00000000">
      <w:pPr>
        <w:pStyle w:val="SingleTxt"/>
        <w:rPr>
          <w:rtl/>
        </w:rPr>
      </w:pPr>
      <w:r>
        <w:rPr>
          <w:rtl/>
        </w:rPr>
        <w:tab/>
        <w:t>خضع مشروع التقرير القطري لتحليل واستعراض على صعيد علني، في حلقة عمل الاستعراض الوطنية للأطراف صاحبة المصلحة، التي تم تنظيمها في الأسبوع الأول من تموز/يوليه 2002. وسبق حلقة عمل المعقودة لإنجاز التقرير، استعراض النُظراء لمشروع التقرير وقد تم بواسطة الاستشاريين والباحثين الوطنيين والأكاديميين. وقد اجتذبت عملية استعراض وإنجاز التقرير القطري للأطراف صاحبة المصلحة، مشاركة وزارات الولايات المسؤولة عن شؤون المرأة وتنمية الشباب ومسئولي مكاتب المسائل الجنسانية في الوزارات والوكالات القطاعية والدوائر الأكاديمية وطائفة متكاملة من المنظمات غير الحكومية والعاملين بوسائل الإعلام وممثلي وكالات الأمم المتحدة.</w:t>
      </w:r>
    </w:p>
    <w:p w:rsidR="00000000" w:rsidRDefault="00000000">
      <w:pPr>
        <w:pStyle w:val="SingleTxt"/>
        <w:rPr>
          <w:rtl/>
        </w:rPr>
      </w:pPr>
      <w:r>
        <w:rPr>
          <w:b/>
          <w:bCs/>
          <w:rtl/>
        </w:rPr>
        <w:t>3-</w:t>
      </w:r>
      <w:r>
        <w:rPr>
          <w:b/>
          <w:bCs/>
          <w:rtl/>
        </w:rPr>
        <w:tab/>
        <w:t>التعاون مع جهاز الأمم المتحدة الإنمائي</w:t>
      </w:r>
    </w:p>
    <w:p w:rsidR="00000000" w:rsidRDefault="00000000">
      <w:pPr>
        <w:pStyle w:val="SingleTxt"/>
        <w:rPr>
          <w:rtl/>
        </w:rPr>
      </w:pPr>
      <w:r>
        <w:rPr>
          <w:rtl/>
        </w:rPr>
        <w:tab/>
        <w:t>يجدر الاعتراف بالالتزام والدعم المقدّمين من جانب جهاز الأمم المتحدة الإنمائي في نيجيريا من أجل تحقيق أهداف الحكومة وغايات الاستراتيجيات والأنشطة المتكاملة التي استُخدِمت في كتابة التقرير الدوري.</w:t>
      </w:r>
    </w:p>
    <w:p w:rsidR="00000000" w:rsidRDefault="00000000">
      <w:pPr>
        <w:pStyle w:val="SingleTxt"/>
        <w:rPr>
          <w:rtl/>
        </w:rPr>
      </w:pPr>
      <w:r>
        <w:rPr>
          <w:rtl/>
        </w:rPr>
        <w:tab/>
        <w:t>كما ينبغي التنويه بالذات بالتعاون الوطيد الذي تحقق من جانب صندوق الأمم المتحدة الإنمائي للمرأة واليونيسيف لكفالة إنجاز التقرير الدوري بنجاح وتقديمه في موعده باستخدام المنهجية المطلوبة. وفي هذا الإطار فثمة جهود جديرة بالثناء بُذِلَت من جانب هذين الجهازين التابعين للأمم المتحدة فضلا عن وكالات أخرى مثل صندوق الأمم المتحدة للسكان، ومنظمة العمل الدولية، ومنظمة الصحة العالمية وبرنامج الأمم المتحدة الإنمائي وكذلك وكالة التنمية الدولية التابعة للولايات المتحدة ومكتب المبادرة الانتقالية والوكالات الإنمائية الدولية.</w:t>
      </w:r>
    </w:p>
    <w:p w:rsidR="00000000" w:rsidRDefault="00000000">
      <w:pPr>
        <w:pStyle w:val="SingleTxt"/>
        <w:rPr>
          <w:rtl/>
        </w:rPr>
      </w:pPr>
      <w:r>
        <w:rPr>
          <w:rtl/>
        </w:rPr>
        <w:tab/>
        <w:t>وأعقب ذلك جهود بُذلت في مجال إطلاق حملات عديدة للدعوة الإعلامية والتثقيف والدراسات البحثية وبرامج التوعية وإنتاج مواد الإعلام والتعليم والاتصال والتدريب والحلقات الدراسية وحفز النساء على المشاركة في إدارة شؤون الحكم ليشكل هذا كله مشاريع تعاونية بين المانحين وبين الجماعات القائمة سواء على المستوى الوطني أو مستوى الولايات أو المستويات المحلية.</w:t>
      </w:r>
    </w:p>
    <w:p w:rsidR="00000000" w:rsidRDefault="00000000">
      <w:pPr>
        <w:pStyle w:val="SingleTxt"/>
        <w:rPr>
          <w:rtl/>
        </w:rPr>
      </w:pPr>
      <w:r>
        <w:rPr>
          <w:rtl/>
        </w:rPr>
        <w:tab/>
        <w:t>كما أن تقرير تحليل وتقدير الموقف (لسنة 2001) الذي شارك في إعداده هيئة التخطيط الوطنية واليونيسيف في نيجيريا قدَّم مؤشرات مستكملة وأتاح تقارير حالة بشأن الممارسات الثقافية والسياسات والبرامج المنفذة في البلد.</w:t>
      </w:r>
    </w:p>
    <w:p w:rsidR="00000000" w:rsidRDefault="00000000">
      <w:pPr>
        <w:pStyle w:val="SingleTxt"/>
        <w:rPr>
          <w:rtl/>
        </w:rPr>
      </w:pPr>
      <w:r>
        <w:rPr>
          <w:b/>
          <w:bCs/>
          <w:rtl/>
        </w:rPr>
        <w:t>4-</w:t>
      </w:r>
      <w:r>
        <w:rPr>
          <w:b/>
          <w:bCs/>
          <w:rtl/>
        </w:rPr>
        <w:tab/>
        <w:t>الوضع الديمغرافي في نيجيريا</w:t>
      </w:r>
    </w:p>
    <w:p w:rsidR="00000000" w:rsidRDefault="00000000">
      <w:pPr>
        <w:pStyle w:val="SingleTxt"/>
        <w:rPr>
          <w:rtl/>
        </w:rPr>
      </w:pPr>
      <w:r>
        <w:rPr>
          <w:rtl/>
        </w:rPr>
        <w:tab/>
        <w:t>نيجيريا، التي تتوقع الإسقاطات أن يصل عدد سكانها إلى 124 مليون نسمة، هي مجتمع متعدد الأعراق ومتعدد الثقافات. وهذا التنوع الواسع النطاق من حيث الأرض والشعب ينعكس في كتلتها البرية البالغة 678 923 كيلو مترا مربعا وفي وجود ما يزيد على 350 جماعة عرقية ذات لغات متميِّزة. وبرغم أن النساء يشكلن 49.6 في المائة من عدد السكان، إلا أن ملكية الأرض يتحكم فيها إلى حد كبير الممارسات الأبوية التي تسترشد بمعايير تحددها الثقافات السائدة.</w:t>
      </w:r>
    </w:p>
    <w:p w:rsidR="00000000" w:rsidRDefault="00000000">
      <w:pPr>
        <w:pStyle w:val="SingleTxt"/>
        <w:rPr>
          <w:rtl/>
        </w:rPr>
      </w:pPr>
      <w:r>
        <w:rPr>
          <w:rtl/>
        </w:rPr>
        <w:tab/>
        <w:t>ويعمل نظام نيجيريا الاتحادي على أساس ثلاثة مستويات للحكم: المستوى الاتحادي وحكومة الولاية والحكومات المحلية. ويعترف الدستور بست مناطق جيوبوليتيكية وهي: الشمال الأوسط (الحزام الأوسط)، والشمال الشرقي والشمال الغربي والجنوب الشرقي والجنوب الجنوبي والجنوب الغربي. والولايات التي تضمها هذه المناطق مبيَّنة في الجدول والخريطة الموضحين أدناه:</w:t>
      </w:r>
    </w:p>
    <w:p w:rsidR="00000000" w:rsidRDefault="00000000">
      <w:pPr>
        <w:pStyle w:val="SingleTxt"/>
        <w:rPr>
          <w:rtl/>
        </w:rPr>
      </w:pPr>
      <w:r>
        <w:rPr>
          <w:b/>
          <w:bCs/>
          <w:rtl/>
        </w:rPr>
        <w:br w:type="page"/>
        <w:t>المناطق الجيوبوليتيكية في نيجيريا</w:t>
      </w:r>
    </w:p>
    <w:tbl>
      <w:tblPr>
        <w:bidiVisual/>
        <w:tblW w:w="0" w:type="auto"/>
        <w:tblInd w:w="1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5812"/>
      </w:tblGrid>
      <w:tr w:rsidR="00000000">
        <w:tblPrEx>
          <w:tblCellMar>
            <w:top w:w="0" w:type="dxa"/>
            <w:bottom w:w="0" w:type="dxa"/>
          </w:tblCellMar>
        </w:tblPrEx>
        <w:tc>
          <w:tcPr>
            <w:tcW w:w="1701" w:type="dxa"/>
          </w:tcPr>
          <w:p w:rsidR="00000000" w:rsidRDefault="00000000">
            <w:pPr>
              <w:pStyle w:val="SingleTxt"/>
              <w:spacing w:after="0" w:line="300" w:lineRule="exact"/>
              <w:ind w:left="0" w:right="0"/>
              <w:rPr>
                <w:b/>
                <w:bCs/>
                <w:rtl/>
              </w:rPr>
            </w:pPr>
            <w:r>
              <w:rPr>
                <w:b/>
                <w:bCs/>
                <w:rtl/>
              </w:rPr>
              <w:t>اسم المنطقة</w:t>
            </w:r>
          </w:p>
        </w:tc>
        <w:tc>
          <w:tcPr>
            <w:tcW w:w="5812" w:type="dxa"/>
          </w:tcPr>
          <w:p w:rsidR="00000000" w:rsidRDefault="00000000">
            <w:pPr>
              <w:pStyle w:val="SingleTxt"/>
              <w:spacing w:after="0" w:line="300" w:lineRule="exact"/>
              <w:ind w:left="0" w:right="0"/>
              <w:rPr>
                <w:b/>
                <w:bCs/>
                <w:rtl/>
              </w:rPr>
            </w:pPr>
            <w:r>
              <w:rPr>
                <w:b/>
                <w:bCs/>
                <w:rtl/>
              </w:rPr>
              <w:t>الولايات الواقعة ضمن المنطقة الجيوبوليتيكية</w:t>
            </w:r>
          </w:p>
        </w:tc>
      </w:tr>
      <w:tr w:rsidR="00000000">
        <w:tblPrEx>
          <w:tblCellMar>
            <w:top w:w="0" w:type="dxa"/>
            <w:bottom w:w="0" w:type="dxa"/>
          </w:tblCellMar>
        </w:tblPrEx>
        <w:tc>
          <w:tcPr>
            <w:tcW w:w="1701" w:type="dxa"/>
          </w:tcPr>
          <w:p w:rsidR="00000000" w:rsidRDefault="00000000">
            <w:pPr>
              <w:pStyle w:val="SingleTxt"/>
              <w:spacing w:after="0" w:line="300" w:lineRule="exact"/>
              <w:ind w:left="0" w:right="0"/>
              <w:rPr>
                <w:rtl/>
              </w:rPr>
            </w:pPr>
            <w:r>
              <w:rPr>
                <w:rtl/>
              </w:rPr>
              <w:t>الجنوب الغربي</w:t>
            </w:r>
          </w:p>
        </w:tc>
        <w:tc>
          <w:tcPr>
            <w:tcW w:w="5812" w:type="dxa"/>
          </w:tcPr>
          <w:p w:rsidR="00000000" w:rsidRDefault="00000000">
            <w:pPr>
              <w:pStyle w:val="SingleTxt"/>
              <w:spacing w:after="0" w:line="300" w:lineRule="exact"/>
              <w:ind w:left="0" w:right="0"/>
              <w:rPr>
                <w:rtl/>
              </w:rPr>
            </w:pPr>
            <w:r>
              <w:rPr>
                <w:rtl/>
              </w:rPr>
              <w:t>إيكيتي، لاغوس، أوشون، أوندو، أوغون، أويو</w:t>
            </w:r>
          </w:p>
        </w:tc>
      </w:tr>
      <w:tr w:rsidR="00000000">
        <w:tblPrEx>
          <w:tblCellMar>
            <w:top w:w="0" w:type="dxa"/>
            <w:bottom w:w="0" w:type="dxa"/>
          </w:tblCellMar>
        </w:tblPrEx>
        <w:tc>
          <w:tcPr>
            <w:tcW w:w="1701" w:type="dxa"/>
          </w:tcPr>
          <w:p w:rsidR="00000000" w:rsidRDefault="00000000">
            <w:pPr>
              <w:pStyle w:val="SingleTxt"/>
              <w:spacing w:after="0" w:line="300" w:lineRule="exact"/>
              <w:ind w:left="0" w:right="0"/>
              <w:rPr>
                <w:rtl/>
              </w:rPr>
            </w:pPr>
            <w:r>
              <w:rPr>
                <w:rtl/>
              </w:rPr>
              <w:t>الجنوب الشرقي</w:t>
            </w:r>
          </w:p>
        </w:tc>
        <w:tc>
          <w:tcPr>
            <w:tcW w:w="5812" w:type="dxa"/>
          </w:tcPr>
          <w:p w:rsidR="00000000" w:rsidRDefault="00000000">
            <w:pPr>
              <w:pStyle w:val="SingleTxt"/>
              <w:spacing w:after="0" w:line="300" w:lineRule="exact"/>
              <w:ind w:left="0" w:right="0"/>
              <w:rPr>
                <w:rtl/>
              </w:rPr>
            </w:pPr>
            <w:r>
              <w:rPr>
                <w:rtl/>
              </w:rPr>
              <w:t>إبيا، أنمبرا، إيبوني، إينوغو، إيمو</w:t>
            </w:r>
          </w:p>
        </w:tc>
      </w:tr>
      <w:tr w:rsidR="00000000">
        <w:tblPrEx>
          <w:tblCellMar>
            <w:top w:w="0" w:type="dxa"/>
            <w:bottom w:w="0" w:type="dxa"/>
          </w:tblCellMar>
        </w:tblPrEx>
        <w:tc>
          <w:tcPr>
            <w:tcW w:w="1701" w:type="dxa"/>
          </w:tcPr>
          <w:p w:rsidR="00000000" w:rsidRDefault="00000000">
            <w:pPr>
              <w:pStyle w:val="SingleTxt"/>
              <w:spacing w:after="0" w:line="300" w:lineRule="exact"/>
              <w:ind w:left="0" w:right="0"/>
              <w:rPr>
                <w:rtl/>
              </w:rPr>
            </w:pPr>
            <w:r>
              <w:rPr>
                <w:rtl/>
              </w:rPr>
              <w:t>الجنوب الجنوبي</w:t>
            </w:r>
          </w:p>
        </w:tc>
        <w:tc>
          <w:tcPr>
            <w:tcW w:w="5812" w:type="dxa"/>
          </w:tcPr>
          <w:p w:rsidR="00000000" w:rsidRDefault="00000000">
            <w:pPr>
              <w:pStyle w:val="SingleTxt"/>
              <w:spacing w:after="0" w:line="300" w:lineRule="exact"/>
              <w:ind w:left="0" w:right="0"/>
              <w:rPr>
                <w:rtl/>
              </w:rPr>
            </w:pPr>
            <w:r>
              <w:rPr>
                <w:rtl/>
              </w:rPr>
              <w:t>أكوا - إيبوم، بايلسا، عبر النهر، دلتا، إيدو، ريفرز</w:t>
            </w:r>
          </w:p>
        </w:tc>
      </w:tr>
      <w:tr w:rsidR="00000000">
        <w:tblPrEx>
          <w:tblCellMar>
            <w:top w:w="0" w:type="dxa"/>
            <w:bottom w:w="0" w:type="dxa"/>
          </w:tblCellMar>
        </w:tblPrEx>
        <w:tc>
          <w:tcPr>
            <w:tcW w:w="1701" w:type="dxa"/>
          </w:tcPr>
          <w:p w:rsidR="00000000" w:rsidRDefault="00000000">
            <w:pPr>
              <w:pStyle w:val="SingleTxt"/>
              <w:spacing w:after="0" w:line="300" w:lineRule="exact"/>
              <w:ind w:left="0" w:right="0"/>
              <w:rPr>
                <w:rtl/>
              </w:rPr>
            </w:pPr>
            <w:r>
              <w:rPr>
                <w:rtl/>
              </w:rPr>
              <w:t>الشمال الاوسط</w:t>
            </w:r>
          </w:p>
        </w:tc>
        <w:tc>
          <w:tcPr>
            <w:tcW w:w="5812" w:type="dxa"/>
          </w:tcPr>
          <w:p w:rsidR="00000000" w:rsidRDefault="00000000">
            <w:pPr>
              <w:pStyle w:val="SingleTxt"/>
              <w:spacing w:after="0" w:line="300" w:lineRule="exact"/>
              <w:ind w:left="0" w:right="0"/>
              <w:rPr>
                <w:rtl/>
              </w:rPr>
            </w:pPr>
            <w:r>
              <w:rPr>
                <w:rtl/>
              </w:rPr>
              <w:t>بينو، إقليم العاصمة الاتحادية، كوجي، كوارا، ناصاراوا، نيجر، بلاتو</w:t>
            </w:r>
          </w:p>
        </w:tc>
      </w:tr>
      <w:tr w:rsidR="00000000">
        <w:tblPrEx>
          <w:tblCellMar>
            <w:top w:w="0" w:type="dxa"/>
            <w:bottom w:w="0" w:type="dxa"/>
          </w:tblCellMar>
        </w:tblPrEx>
        <w:tc>
          <w:tcPr>
            <w:tcW w:w="1701" w:type="dxa"/>
          </w:tcPr>
          <w:p w:rsidR="00000000" w:rsidRDefault="00000000">
            <w:pPr>
              <w:pStyle w:val="SingleTxt"/>
              <w:spacing w:after="0" w:line="300" w:lineRule="exact"/>
              <w:ind w:left="0" w:right="0"/>
              <w:rPr>
                <w:rtl/>
              </w:rPr>
            </w:pPr>
            <w:r>
              <w:rPr>
                <w:rtl/>
              </w:rPr>
              <w:t>الشمال الشرقي</w:t>
            </w:r>
          </w:p>
        </w:tc>
        <w:tc>
          <w:tcPr>
            <w:tcW w:w="5812" w:type="dxa"/>
          </w:tcPr>
          <w:p w:rsidR="00000000" w:rsidRDefault="00000000">
            <w:pPr>
              <w:pStyle w:val="SingleTxt"/>
              <w:spacing w:after="0" w:line="300" w:lineRule="exact"/>
              <w:ind w:left="0" w:right="0"/>
              <w:rPr>
                <w:rtl/>
              </w:rPr>
            </w:pPr>
            <w:r>
              <w:rPr>
                <w:rtl/>
              </w:rPr>
              <w:t>أداماوا، بايوشي، برمو، غومبي، ترابا، يوبي</w:t>
            </w:r>
          </w:p>
        </w:tc>
      </w:tr>
      <w:tr w:rsidR="00000000">
        <w:tblPrEx>
          <w:tblCellMar>
            <w:top w:w="0" w:type="dxa"/>
            <w:bottom w:w="0" w:type="dxa"/>
          </w:tblCellMar>
        </w:tblPrEx>
        <w:tc>
          <w:tcPr>
            <w:tcW w:w="1701" w:type="dxa"/>
          </w:tcPr>
          <w:p w:rsidR="00000000" w:rsidRDefault="00000000">
            <w:pPr>
              <w:pStyle w:val="SingleTxt"/>
              <w:spacing w:after="0" w:line="300" w:lineRule="exact"/>
              <w:ind w:left="0" w:right="0"/>
              <w:rPr>
                <w:rtl/>
              </w:rPr>
            </w:pPr>
            <w:r>
              <w:rPr>
                <w:rtl/>
              </w:rPr>
              <w:t>الشمال الغربي</w:t>
            </w:r>
          </w:p>
        </w:tc>
        <w:tc>
          <w:tcPr>
            <w:tcW w:w="5812" w:type="dxa"/>
          </w:tcPr>
          <w:p w:rsidR="00000000" w:rsidRDefault="00000000">
            <w:pPr>
              <w:pStyle w:val="SingleTxt"/>
              <w:spacing w:after="0" w:line="300" w:lineRule="exact"/>
              <w:ind w:left="0" w:right="0"/>
              <w:rPr>
                <w:rtl/>
              </w:rPr>
            </w:pPr>
            <w:r>
              <w:rPr>
                <w:rtl/>
              </w:rPr>
              <w:t>كادونا، كتسينا، كانو، كيببي، سوكوتو، جيغاوا، زمفارا</w:t>
            </w:r>
          </w:p>
        </w:tc>
      </w:tr>
    </w:tbl>
    <w:p w:rsidR="00000000" w:rsidRDefault="00000000">
      <w:pPr>
        <w:pStyle w:val="SingleTxt"/>
        <w:rPr>
          <w:b/>
          <w:bCs/>
          <w:rtl/>
        </w:rPr>
      </w:pPr>
    </w:p>
    <w:p w:rsidR="00000000" w:rsidRDefault="00000000">
      <w:pPr>
        <w:pStyle w:val="SingleTxt"/>
        <w:rPr>
          <w:b/>
          <w:bCs/>
          <w:rtl/>
        </w:rPr>
      </w:pPr>
    </w:p>
    <w:p w:rsidR="00000000" w:rsidRDefault="00000000">
      <w:pPr>
        <w:pStyle w:val="SingleTxt"/>
        <w:rPr>
          <w:b/>
          <w:bCs/>
          <w:rtl/>
        </w:rPr>
      </w:pPr>
      <w:r>
        <w:rPr>
          <w:b/>
          <w:bCs/>
          <w:rtl/>
        </w:rPr>
        <w:t>5 -</w:t>
      </w:r>
      <w:r>
        <w:rPr>
          <w:b/>
          <w:bCs/>
          <w:rtl/>
        </w:rPr>
        <w:tab/>
        <w:t>خريطة نيجيريا</w:t>
      </w:r>
    </w:p>
    <w:p w:rsidR="00000000" w:rsidRDefault="00000000">
      <w:pPr>
        <w:pStyle w:val="SingleTxt"/>
        <w:jc w:val="center"/>
        <w:rPr>
          <w:b/>
          <w:bCs/>
          <w:rtl/>
        </w:rPr>
      </w:pPr>
      <w:r>
        <w:rPr>
          <w:b/>
          <w:bCs/>
          <w:w w:val="100"/>
          <w:rtl/>
        </w:rPr>
        <w:pict>
          <v:shapetype id="_x0000_t202" coordsize="21600,21600" o:spt="202" path="m,l,21600r21600,l21600,xe">
            <v:stroke joinstyle="miter"/>
            <v:path gradientshapeok="t" o:connecttype="rect"/>
          </v:shapetype>
          <v:shape id="_x0000_s2060" type="#_x0000_t202" style="position:absolute;left:0;text-align:left;margin-left:1in;margin-top:23.1pt;width:28.8pt;height:403.2pt;z-index:9;mso-wrap-edited:f;mso-position-horizontal:absolute;mso-position-horizontal-relative:page;mso-position-vertical:absolute;mso-position-vertical-relative:text" wrapcoords="-372 0 -372 21600 21972 21600 21972 0 -372 0" o:allowincell="f" stroked="f">
            <v:textbox>
              <w:txbxContent>
                <w:p w:rsidR="00000000" w:rsidRDefault="00000000">
                  <w:pPr>
                    <w:rPr>
                      <w:rtl/>
                    </w:rPr>
                  </w:pPr>
                </w:p>
              </w:txbxContent>
            </v:textbox>
            <w10:wrap side="right" anchorx="page"/>
          </v:shape>
        </w:pict>
      </w:r>
      <w:r>
        <w:rPr>
          <w:b/>
          <w:bCs/>
          <w:rtl/>
        </w:rPr>
        <w:t>نيجيريا - ست مناطق جيوبوليتيكية</w:t>
      </w:r>
    </w:p>
    <w:p w:rsidR="00000000" w:rsidRDefault="00000000">
      <w:pPr>
        <w:pStyle w:val="SingleTxt"/>
        <w:rPr>
          <w:rtl/>
        </w:rPr>
      </w:pPr>
      <w:r>
        <w:rPr>
          <w:w w:val="100"/>
          <w:rtl/>
        </w:rPr>
        <w:pict>
          <v:shape id="_x0000_s2052" type="#_x0000_t202" style="position:absolute;left:0;text-align:left;margin-left:86.4pt;margin-top:1.5pt;width:431.3pt;height:388.55pt;z-index:3;mso-wrap-edited:f;mso-position-horizontal:absolute;mso-position-horizontal-relative:page;mso-position-vertical:absolute;mso-position-vertical-relative:text" wrapcoords="-42 0 -42 21600 21642 21600 21642 0 -42 0" o:allowincell="f" filled="f" stroked="f">
            <v:textbox style="mso-next-textbox:#_x0000_s2052" inset="0,0,0,0">
              <w:txbxContent>
                <w:bookmarkStart w:id="1" w:name="_MON_1116658857"/>
                <w:bookmarkStart w:id="2" w:name="_MON_1116659022"/>
                <w:bookmarkStart w:id="3" w:name="_MON_1116744107"/>
                <w:bookmarkStart w:id="4" w:name="_MON_1117458515"/>
                <w:bookmarkStart w:id="5" w:name="_MON_1117458663"/>
                <w:bookmarkStart w:id="6" w:name="_MON_1117458713"/>
                <w:bookmarkEnd w:id="1"/>
                <w:bookmarkEnd w:id="2"/>
                <w:bookmarkEnd w:id="3"/>
                <w:bookmarkEnd w:id="4"/>
                <w:bookmarkEnd w:id="5"/>
                <w:bookmarkEnd w:id="6"/>
                <w:p w:rsidR="00000000" w:rsidRDefault="00000000">
                  <w:pPr>
                    <w:spacing w:line="240" w:lineRule="auto"/>
                    <w:rPr>
                      <w:rtl/>
                    </w:rPr>
                  </w:pPr>
                  <w:r>
                    <w:object w:dxaOrig="2195" w:dyaOrig="16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31.25pt;height:388.5pt" o:ole="" filled="t">
                        <v:imagedata r:id="rId14" o:title="" cropbottom="6793f" cropleft="6912f"/>
                      </v:shape>
                      <o:OLEObject Type="Embed" ProgID="PowerPoint.Slide.8" ShapeID="_x0000_i1026" DrawAspect="Content" ObjectID="_1395246802" r:id="rId15"/>
                    </w:object>
                  </w:r>
                </w:p>
              </w:txbxContent>
            </v:textbox>
            <w10:wrap side="right" anchorx="page"/>
          </v:shape>
        </w:pict>
      </w: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ind w:left="720" w:right="1264"/>
        <w:rPr>
          <w:b/>
          <w:bCs/>
          <w:szCs w:val="38"/>
          <w:rtl/>
        </w:rPr>
      </w:pPr>
      <w:r>
        <w:rPr>
          <w:rtl/>
        </w:rPr>
        <w:br w:type="page"/>
      </w:r>
      <w:r>
        <w:rPr>
          <w:b/>
          <w:bCs/>
          <w:szCs w:val="38"/>
          <w:rtl/>
        </w:rPr>
        <w:t>الفرع باء</w:t>
      </w:r>
    </w:p>
    <w:p w:rsidR="00000000" w:rsidRDefault="00000000">
      <w:pPr>
        <w:pStyle w:val="SingleTxt"/>
        <w:rPr>
          <w:b/>
          <w:bCs/>
          <w:w w:val="98"/>
          <w:szCs w:val="34"/>
          <w:rtl/>
        </w:rPr>
      </w:pPr>
      <w:r>
        <w:rPr>
          <w:b/>
          <w:bCs/>
          <w:w w:val="98"/>
          <w:szCs w:val="34"/>
          <w:rtl/>
        </w:rPr>
        <w:t>تقرير عن التقدم المحرز في تنفيذ اتفاقية القضاء على جميع أشكال التمييز ضد المرأة</w:t>
      </w:r>
    </w:p>
    <w:p w:rsidR="00000000" w:rsidRDefault="00000000">
      <w:pPr>
        <w:pStyle w:val="SingleTxt"/>
        <w:rPr>
          <w:rtl/>
        </w:rPr>
      </w:pPr>
      <w:r>
        <w:rPr>
          <w:b/>
          <w:bCs/>
          <w:rtl/>
        </w:rPr>
        <w:t>1 -</w:t>
      </w:r>
      <w:r>
        <w:rPr>
          <w:b/>
          <w:bCs/>
          <w:rtl/>
        </w:rPr>
        <w:tab/>
        <w:t>المادة 1: تعريف التمييز ضد المرأة</w:t>
      </w:r>
    </w:p>
    <w:p w:rsidR="00000000" w:rsidRDefault="00000000">
      <w:pPr>
        <w:pStyle w:val="SingleTxt"/>
        <w:rPr>
          <w:rtl/>
        </w:rPr>
      </w:pPr>
      <w:r>
        <w:rPr>
          <w:rtl/>
        </w:rPr>
        <w:t>1-1</w:t>
      </w:r>
      <w:r>
        <w:rPr>
          <w:rtl/>
        </w:rPr>
        <w:tab/>
        <w:t>نيجيريا طرف موقَّع على اتفاقية القضاء على جميع أشكال التمييز ضد المرأة التي جرى توقيعها عام 1985، كما أنها صادَقت على الاتفاقية في عام 1989 وعلى البروتوكول الاختياري عام 1999. ومن ثم فإن تنفيذها من شأنه أن يمثِّل تعبيرا عن موافقتها على تعريف التمييز كما يشكِّل رادعا بالنسبة للممارسات التمييزية ضد المرأة.</w:t>
      </w:r>
    </w:p>
    <w:p w:rsidR="00000000" w:rsidRDefault="00000000">
      <w:pPr>
        <w:pStyle w:val="SingleTxt"/>
        <w:rPr>
          <w:rtl/>
        </w:rPr>
      </w:pPr>
      <w:r>
        <w:rPr>
          <w:rtl/>
        </w:rPr>
        <w:t>1-2</w:t>
      </w:r>
      <w:r>
        <w:rPr>
          <w:rtl/>
        </w:rPr>
        <w:tab/>
        <w:t>ومن ظاهر الباب 42 من الدستور النيجيري لعام 1999 فإن هذا الباب يكفل التحرر من التمييز. ومع ذلك فهناك ممارسات عرفية مواكبة تجري ممارستها في كثير من ولايات الاتحاد وتحدِّد الأدوار التي يقوم بها الجنسان في ظل النظام العرفي.</w:t>
      </w:r>
    </w:p>
    <w:p w:rsidR="00000000" w:rsidRDefault="00000000">
      <w:pPr>
        <w:pStyle w:val="SingleTxt"/>
        <w:rPr>
          <w:rtl/>
        </w:rPr>
      </w:pPr>
      <w:r>
        <w:rPr>
          <w:rtl/>
        </w:rPr>
        <w:t>1-3</w:t>
      </w:r>
      <w:r>
        <w:rPr>
          <w:rtl/>
        </w:rPr>
        <w:tab/>
        <w:t>وبموجب الالتزامات الدستورية التي تتسق مع البنود 13-15، و 16 (1) (ب)، و17-18 و 42 من الدستور النيجيري لعام 1999، فإن الفروع الثلاثة للحكم وهي الفرع التنفيذي والفرع التشريعي والفرع القضائي هي هيئات مختصة لدعم وحماية المرأة ضد جميع أشكال الممارسات والسياسات والقوانين التمييزية في نيجيريا.</w:t>
      </w:r>
    </w:p>
    <w:p w:rsidR="00000000" w:rsidRDefault="00000000">
      <w:pPr>
        <w:pStyle w:val="SingleTxt"/>
        <w:rPr>
          <w:rtl/>
        </w:rPr>
      </w:pPr>
      <w:r>
        <w:rPr>
          <w:rtl/>
        </w:rPr>
        <w:tab/>
        <w:t>وفي الآونة الأخيرة، أكدت محكمة الاستئناف بصورة كافية اختصاصها وفعاليتها عندما أعلنت أن ثلاث عادات تُمارس في ولايتي إينوجو وأنمبرا عادات تمييزية ضد المرأة وتشكل انتهاكا لحقوق المرأة وكرامتها الإنسانية في القضايا التالية:</w:t>
      </w:r>
    </w:p>
    <w:p w:rsidR="00000000" w:rsidRDefault="00000000">
      <w:pPr>
        <w:pStyle w:val="SingleTxt"/>
        <w:tabs>
          <w:tab w:val="left" w:pos="1628"/>
        </w:tabs>
        <w:rPr>
          <w:rtl/>
        </w:rPr>
      </w:pPr>
      <w:r>
        <w:rPr>
          <w:rtl/>
        </w:rPr>
        <w:tab/>
        <w:t>•</w:t>
      </w:r>
      <w:r>
        <w:rPr>
          <w:rtl/>
        </w:rPr>
        <w:tab/>
        <w:t xml:space="preserve">تيريزا أونوو ضد نوافور أوكو و 12 آخرين (1996) 6 </w:t>
      </w:r>
      <w:r>
        <w:t>(Pt. 456)</w:t>
      </w:r>
      <w:r>
        <w:rPr>
          <w:rtl/>
        </w:rPr>
        <w:t xml:space="preserve"> ولاية الشمال </w:t>
      </w:r>
      <w:r>
        <w:rPr>
          <w:rtl/>
        </w:rPr>
        <w:tab/>
      </w:r>
      <w:r>
        <w:rPr>
          <w:rtl/>
        </w:rPr>
        <w:tab/>
        <w:t>الغربي في 584؛</w:t>
      </w:r>
    </w:p>
    <w:p w:rsidR="00000000" w:rsidRDefault="00000000">
      <w:pPr>
        <w:pStyle w:val="SingleTxt"/>
        <w:tabs>
          <w:tab w:val="left" w:pos="1628"/>
        </w:tabs>
        <w:rPr>
          <w:rtl/>
        </w:rPr>
      </w:pPr>
      <w:r>
        <w:rPr>
          <w:rtl/>
        </w:rPr>
        <w:tab/>
        <w:t>•</w:t>
      </w:r>
      <w:r>
        <w:rPr>
          <w:rtl/>
        </w:rPr>
        <w:tab/>
        <w:t xml:space="preserve">أوغسطين موجيكو ضد كارولين موجيكو (1997) 7 ولاية الشمال الغربي (رقم </w:t>
      </w:r>
      <w:r>
        <w:rPr>
          <w:rtl/>
        </w:rPr>
        <w:tab/>
      </w:r>
      <w:r>
        <w:rPr>
          <w:rtl/>
        </w:rPr>
        <w:tab/>
        <w:t xml:space="preserve">512) </w:t>
      </w:r>
      <w:r>
        <w:t>P. 238</w:t>
      </w:r>
      <w:r>
        <w:rPr>
          <w:rtl/>
        </w:rPr>
        <w:t>؛</w:t>
      </w:r>
    </w:p>
    <w:p w:rsidR="00000000" w:rsidRDefault="00000000">
      <w:pPr>
        <w:pStyle w:val="SingleTxt"/>
        <w:tabs>
          <w:tab w:val="left" w:pos="1628"/>
        </w:tabs>
        <w:rPr>
          <w:rtl/>
        </w:rPr>
      </w:pPr>
      <w:r>
        <w:rPr>
          <w:rtl/>
        </w:rPr>
        <w:tab/>
        <w:t>•</w:t>
      </w:r>
      <w:r>
        <w:rPr>
          <w:rtl/>
        </w:rPr>
        <w:tab/>
        <w:t xml:space="preserve">موجيكو ضد إيجيكيمي (2000) 5 ولاية الشمال الغربي (رقم 657) </w:t>
      </w:r>
      <w:r>
        <w:t>P. 402</w:t>
      </w:r>
      <w:r>
        <w:rPr>
          <w:rtl/>
        </w:rPr>
        <w:t xml:space="preserve"> </w:t>
      </w:r>
    </w:p>
    <w:p w:rsidR="00000000" w:rsidRDefault="00000000">
      <w:pPr>
        <w:pStyle w:val="SingleTxt"/>
        <w:tabs>
          <w:tab w:val="left" w:pos="1628"/>
        </w:tabs>
        <w:rPr>
          <w:rtl/>
        </w:rPr>
      </w:pPr>
      <w:r>
        <w:rPr>
          <w:rtl/>
        </w:rPr>
        <w:tab/>
        <w:t>•</w:t>
      </w:r>
      <w:r>
        <w:rPr>
          <w:rtl/>
        </w:rPr>
        <w:tab/>
        <w:t xml:space="preserve">ألاجيمبا أوكي وأنور ضد ألبرت إيرو (2001) 11 ولاية الشمال الغربي (رقم </w:t>
      </w:r>
      <w:r>
        <w:rPr>
          <w:rtl/>
        </w:rPr>
        <w:tab/>
      </w:r>
      <w:r>
        <w:rPr>
          <w:rtl/>
        </w:rPr>
        <w:tab/>
        <w:t>723) في 203</w:t>
      </w:r>
    </w:p>
    <w:p w:rsidR="00000000" w:rsidRDefault="00000000">
      <w:pPr>
        <w:pStyle w:val="SingleTxt"/>
        <w:tabs>
          <w:tab w:val="left" w:pos="1628"/>
        </w:tabs>
        <w:rPr>
          <w:rtl/>
        </w:rPr>
      </w:pPr>
      <w:r>
        <w:rPr>
          <w:rtl/>
        </w:rPr>
        <w:t>1-4</w:t>
      </w:r>
      <w:r>
        <w:rPr>
          <w:rtl/>
        </w:rPr>
        <w:tab/>
        <w:t>ونتيجة للتحوُّل الحضري والتعليم والاستنارة العامة والوعي الوطني، يطرأ تضاؤل سريع على طابع الوصاية الأبوي في نيجيريا وعلى غيره من الممارسات الثقافية السلبية التي طالما شدَّدت قبضتها على المرأة. وقد دعت النساء بحماس للأخذ بإجراءات العمل الإيجابي التعويضي مما يزداد معه مشاركة المرأة في هيئات صنع القرار. فالنساء أصبحن يُنتخَبن ويتم تعيينهن مستشارات ورئيسات للحكومات المحلية وعضوات في المجالس التشريعية على المستوى الوطني ومستوى الولايات وفي هيئات موظفي الإدارة وفي وظائف المديرين والأمناء العامين والمفوضين ورؤساء الجامعات والقضاة والمستشارين الخاصين والسفراء والوزراء. والنسب المئوية للنساء المنتَخبات أو المعيَّنات عند مستويات مختلفة مبيَّنة في الجدولين 7 و 8.</w:t>
      </w:r>
    </w:p>
    <w:p w:rsidR="00000000" w:rsidRDefault="00000000">
      <w:pPr>
        <w:pStyle w:val="SingleTxt"/>
        <w:tabs>
          <w:tab w:val="left" w:pos="1628"/>
        </w:tabs>
        <w:rPr>
          <w:rtl/>
        </w:rPr>
      </w:pPr>
      <w:r>
        <w:rPr>
          <w:b/>
          <w:bCs/>
          <w:rtl/>
        </w:rPr>
        <w:t>2 -</w:t>
      </w:r>
      <w:r>
        <w:rPr>
          <w:b/>
          <w:bCs/>
          <w:rtl/>
        </w:rPr>
        <w:tab/>
        <w:t>المادة 2:  الالتزام بالقضاء على التمييز</w:t>
      </w:r>
    </w:p>
    <w:p w:rsidR="00000000" w:rsidRDefault="00000000">
      <w:pPr>
        <w:pStyle w:val="SingleTxt"/>
        <w:tabs>
          <w:tab w:val="left" w:pos="1628"/>
        </w:tabs>
        <w:rPr>
          <w:i/>
          <w:iCs/>
          <w:rtl/>
        </w:rPr>
      </w:pPr>
      <w:r>
        <w:rPr>
          <w:i/>
          <w:iCs/>
          <w:rtl/>
        </w:rPr>
        <w:t>2-1</w:t>
      </w:r>
      <w:r>
        <w:rPr>
          <w:i/>
          <w:iCs/>
          <w:rtl/>
        </w:rPr>
        <w:tab/>
        <w:t>الديباجة</w:t>
      </w:r>
    </w:p>
    <w:p w:rsidR="00000000" w:rsidRDefault="00000000">
      <w:pPr>
        <w:pStyle w:val="SingleTxt"/>
        <w:tabs>
          <w:tab w:val="left" w:pos="1628"/>
        </w:tabs>
        <w:rPr>
          <w:rtl/>
        </w:rPr>
      </w:pPr>
      <w:r>
        <w:rPr>
          <w:rtl/>
        </w:rPr>
        <w:tab/>
      </w:r>
      <w:r>
        <w:rPr>
          <w:rtl/>
        </w:rPr>
        <w:tab/>
        <w:t>تم بالفعل إحراز تقدُّم منذ عام 1998 فيما يتعلق بدعم المرأة والقضاء على التمييز. وقد أعربت الحكومة الاتحادية وغيرها من أفرع الحكم بما في ذلك الولايات عن استعدادها للعمل على تحقيق المساواة بين الرجال والنساء فيما يتعلق بتنفيذ الأحكام الدستورية. وفي مجال التعيينات السياسية على المستوى الاتحادي، يوجد الآن 13.6 في المائة كنسبة مئوية من الوزيرات و 27 في المائة من الأمينات الدائمات. وفضلا عن ذلك، تترأس المرأة عددا من المؤسسات والوكالات الوطنية وهي المركز الوطني لتنمية المرأة، والوكالة الوطنية لإدارة ومراقبة الأغذية والعقاقير، والهيئة النيجيرية لمنطقة تجهيز الصادرات، ومعهد نيجيريا للشؤون الدولية والوكالة الوطنية لإدارة حالات الطوارئ، ولجنة العمل الوطنية المعنية بالإيدز، ومعهد التخطيط القومي، ومراقب الحسابات العام للهجرة في نيجيريا واللجنة الوطنية لليونسكو وما إلى ذلك.</w:t>
      </w:r>
    </w:p>
    <w:p w:rsidR="00000000" w:rsidRDefault="00000000">
      <w:pPr>
        <w:pStyle w:val="SingleTxt"/>
        <w:rPr>
          <w:rtl/>
        </w:rPr>
      </w:pPr>
      <w:r>
        <w:rPr>
          <w:rtl/>
        </w:rPr>
        <w:tab/>
        <w:t>كما انتُخب مزيد من النساء في مواقع شتى برغم أن الأمر ما زال يقتضي المزيد من التحسين وهناك الآن ثلاث (2.8 في المائة) من النساء في مجلس الشيوخ من بين 109 من أعضاء المجلس و 12 سيدة (3,3 في المائة) من أعضاء مجلس النواب من بين مجموع أعضائه البالغ 360 نائبا.</w:t>
      </w:r>
    </w:p>
    <w:p w:rsidR="00000000" w:rsidRDefault="00000000">
      <w:pPr>
        <w:pStyle w:val="SingleTxt"/>
        <w:rPr>
          <w:rtl/>
        </w:rPr>
      </w:pPr>
      <w:r>
        <w:rPr>
          <w:rtl/>
        </w:rPr>
        <w:tab/>
        <w:t>ويتمثل ناتج ملموس أسفر عنه المناخ الديمقراطي الحالي في البلاد في وجود سيدة تتطلع لشغل منصب رئيس الجمهورية في انتخابات عام 2003 الوطنية. وثمة مكسب ديمقراطي ضخم يتمثل أيضا في مجال التعيينات القضائية فمعظم القضاة في الولايات الست والثلاثين وفي إقليم العاصمة الاتحادية تضم صفوفهم الآن نساءً على مستوى قضاة المحكمة العليا بما يمثل نحو 30 في المائة من إجمالي عدد القضاة في البلاد. وفضلا عن أن ولاية لاغوس توجد بها سيدة تترأس الهيئة القضائية إلا أنها سجلت رقما قياسيا بوجود 34 قاضية من بين العدد الإجمالي للقضاة البالغ 52 بما يشكل 65 في المائة من تمثيل المرأة. كذلك فمنذ انعقاد مؤتمر بيجين، تم تعيين ثلاث سيدات أخريات في محكمة الاستئناف ولكن لم تُعيَّن أي سيدة بعد في المحكمة العليا،. علماً بأن كبير القضاة في محكمة النقض بنيجيريا سيدة. وعند أدنى مستويات النظام القضائي وهو المحاكم العرفية شهدت الولايات الجنوبية سيدات معيَّنات في مواقع الرئاسة وفي مواقع العضوية وهو ما كان يبدو مستحيلا منذ عدة سنوات ولا سيما في الولايات التي تتكلم لغة الإيجبو.</w:t>
      </w:r>
    </w:p>
    <w:p w:rsidR="00000000" w:rsidRDefault="00000000">
      <w:pPr>
        <w:pStyle w:val="SingleTxt"/>
        <w:rPr>
          <w:rtl/>
        </w:rPr>
      </w:pPr>
      <w:r>
        <w:rPr>
          <w:i/>
          <w:iCs/>
          <w:rtl/>
        </w:rPr>
        <w:t>2-2</w:t>
      </w:r>
      <w:r>
        <w:rPr>
          <w:i/>
          <w:iCs/>
          <w:rtl/>
        </w:rPr>
        <w:tab/>
        <w:t>العقبات</w:t>
      </w:r>
    </w:p>
    <w:p w:rsidR="00000000" w:rsidRDefault="00000000">
      <w:pPr>
        <w:pStyle w:val="SingleTxt"/>
        <w:rPr>
          <w:rtl/>
        </w:rPr>
      </w:pPr>
      <w:r>
        <w:rPr>
          <w:rtl/>
        </w:rPr>
        <w:tab/>
        <w:t>في نيجيريا، ثمة عقبات اجتماعية - ثقافية واقتصادية وسياسية ودينية وقانونية مختلفة تحول دون تعزيز وحماية حقوق المرأة.</w:t>
      </w:r>
    </w:p>
    <w:p w:rsidR="00000000" w:rsidRDefault="00000000">
      <w:pPr>
        <w:pStyle w:val="SingleTxt"/>
        <w:rPr>
          <w:rtl/>
        </w:rPr>
      </w:pPr>
      <w:r>
        <w:rPr>
          <w:rtl/>
        </w:rPr>
        <w:tab/>
        <w:t>ففي الجزء الشمالي من البلاد، وفيما لم تفض بعض أحكام القوانين الجنائية المستقاة من الشريعة في الولايات إلى الحدّ من التمييز ضد المرأة، هناك أحكام أخرى في نفس القوانين تحمي حقوق المرأة ضد التمييز، ومن ذلك مثلا، البند 239 من قانون العقوبات في ولاية زمفارا التي تطبِّق الشريعة وهو القانون رقم 2000، ويحظر ويعاقِب على الاتجار بالنساء. وفي حالة صفية حسين من ولاية سوكوتو، عُرضَت المشكلة على قاضي محكمة الشريعة الذي أساء تطبيق القانون الجزائي في مضمونه كما فاته اتباع جميع الضمانات الإجرائية المتاحة للمتهمين مثل صفية بموجب قانون الإجراءات الجنائية في ولاية سوكوتو المطبِّقة للشريعة وهو القانون رقم 2000 ومن ثم فموجب البند 187 (2) من نفس القانون، سمحت محكمة الاستئناف في ولاية سوكوتو المطبِّقة للشريعة بقبول استئناف صفية وألغت إدانتها على أساس الخطأ في تطبيق القانون حيث جاء ذلك على خلاف غاية ومقاصد نظام العدالة الجنائية في الشريعة المنعكس في صُلب القانون.</w:t>
      </w:r>
    </w:p>
    <w:p w:rsidR="00000000" w:rsidRDefault="00000000">
      <w:pPr>
        <w:pStyle w:val="SingleTxt"/>
        <w:rPr>
          <w:rtl/>
        </w:rPr>
      </w:pPr>
      <w:r>
        <w:rPr>
          <w:rtl/>
        </w:rPr>
        <w:tab/>
        <w:t>وفي الجزء الجنوبي من نيجيريا، هناك عدة قوانين وممارسات عرفية منها مثلا طقوس الترمُّل وإرث المرأة ووراثة الممتلكات وكلها تعوق تعزيز وحماية حقوق المرأة.</w:t>
      </w:r>
    </w:p>
    <w:p w:rsidR="00000000" w:rsidRDefault="00000000">
      <w:pPr>
        <w:pStyle w:val="SingleTxt"/>
        <w:rPr>
          <w:rtl/>
        </w:rPr>
      </w:pPr>
      <w:r>
        <w:rPr>
          <w:rtl/>
        </w:rPr>
        <w:tab/>
        <w:t>وتوجد قوانين وسياسات تمييزية أخرى في نيجيريا في أحكام لائحة شرطة نيجيريا 124 و 127 وفي قوانين وسياسات نيجيريا الضريبية.</w:t>
      </w:r>
    </w:p>
    <w:p w:rsidR="00000000" w:rsidRDefault="00000000">
      <w:pPr>
        <w:pStyle w:val="SingleTxt"/>
        <w:rPr>
          <w:rtl/>
        </w:rPr>
      </w:pPr>
      <w:r>
        <w:rPr>
          <w:rtl/>
        </w:rPr>
        <w:tab/>
        <w:t>فما زال فرض الضرائب على المرأة في القطاع العام مستندا إلى قاعدة لا سبيل للقبول بها وتقول بأن المرأة المتزوجة لا تتحمل مسؤوليات أسرية بل يقوم عليها زوجها ومن ثم عندما يعمل كل من الزوجين يتمتع الرجل بالإعفاء الضريبي عن الأطفال والمعالين دون أن تتمتع المرأة بهذا الإعفاء. كما أن لائحة الشرطة التي تفرض قيودا على ضابطات الشرطة المتزوجات وهن في سلك الخدمة لائحة تمييزية. وعلى سبيل المثال لا تستطيع ضابطات الشرطة الزواج إلا بعد أن يخضع الزوج المرتَقَب للفحص والتحرِّي ولكن هذه القاعدة ليست مطبَّقة في حالة الضباط الذكور.</w:t>
      </w:r>
    </w:p>
    <w:p w:rsidR="00000000" w:rsidRDefault="00000000">
      <w:pPr>
        <w:pStyle w:val="SingleTxt"/>
        <w:rPr>
          <w:rtl/>
        </w:rPr>
      </w:pPr>
      <w:r>
        <w:rPr>
          <w:rtl/>
        </w:rPr>
        <w:tab/>
        <w:t>وفضلا عن ذلك فثمة أحكام في دستور نيجيريا لعام 1999 تُعدّ تمييزية ضد المرأة ولا سيما في مجالات اللغة (البند 131) والمواطَنَة (البند 29) وفي هيكل البند 42 الذي يحظر التمييز على أساس من نوع الجنس ويرجع هذا إلى أن البند لا يحافظ على الوضع المتساوي للرجل والمرأة إلا فيما يتعلق بالقانون ولكنه لا يوسِّع نطاق هذه الحماية لتشمل نطاق الممارسة العملية ولا يحمي المرأة من العناصر ذات الصفة الخاصة.</w:t>
      </w:r>
    </w:p>
    <w:p w:rsidR="00000000" w:rsidRDefault="00000000">
      <w:pPr>
        <w:pStyle w:val="SingleTxt"/>
        <w:rPr>
          <w:rtl/>
        </w:rPr>
      </w:pPr>
      <w:r>
        <w:rPr>
          <w:i/>
          <w:iCs/>
          <w:rtl/>
        </w:rPr>
        <w:t>2-3</w:t>
      </w:r>
      <w:r>
        <w:rPr>
          <w:i/>
          <w:iCs/>
          <w:rtl/>
        </w:rPr>
        <w:tab/>
        <w:t>التدابير المتخذة للقضاء على التمييز</w:t>
      </w:r>
    </w:p>
    <w:p w:rsidR="00000000" w:rsidRDefault="00000000">
      <w:pPr>
        <w:pStyle w:val="SingleTxt"/>
        <w:rPr>
          <w:rtl/>
        </w:rPr>
      </w:pPr>
      <w:r>
        <w:rPr>
          <w:rtl/>
        </w:rPr>
        <w:tab/>
        <w:t>في جهودها لحماية المرأة والطفلة سَنَّت معظم ولايات البلد قوانين من أجل القضاء على التمييز ومن بينها توجد قوانين تتعلق بما يلي:</w:t>
      </w:r>
    </w:p>
    <w:p w:rsidR="00000000" w:rsidRDefault="00000000">
      <w:pPr>
        <w:pStyle w:val="SingleTxt"/>
        <w:tabs>
          <w:tab w:val="left" w:pos="1628"/>
        </w:tabs>
        <w:rPr>
          <w:rtl/>
        </w:rPr>
      </w:pPr>
      <w:r>
        <w:rPr>
          <w:rtl/>
        </w:rPr>
        <w:tab/>
        <w:t>•</w:t>
      </w:r>
      <w:r>
        <w:rPr>
          <w:rtl/>
        </w:rPr>
        <w:tab/>
        <w:t xml:space="preserve">ممارسات الترمُّل وتشويه الأعضاء التناسلية للأنثى المعروف أيضا باسم ختان </w:t>
      </w:r>
      <w:r>
        <w:rPr>
          <w:rtl/>
        </w:rPr>
        <w:tab/>
      </w:r>
      <w:r>
        <w:rPr>
          <w:rtl/>
        </w:rPr>
        <w:tab/>
        <w:t xml:space="preserve">الإناث. وفي هذا المجال توجد قوانين حظر التعدي على حقوق الإنسان الأساسية </w:t>
      </w:r>
      <w:r>
        <w:rPr>
          <w:rtl/>
        </w:rPr>
        <w:tab/>
      </w:r>
      <w:r>
        <w:rPr>
          <w:rtl/>
        </w:rPr>
        <w:tab/>
        <w:t xml:space="preserve">للأرملة أو الأرمل وهو رقم 3 لعام 2001 في ولاية إينوغو وقانون ولاية إيدو الذي </w:t>
      </w:r>
      <w:r>
        <w:rPr>
          <w:rtl/>
        </w:rPr>
        <w:tab/>
      </w:r>
      <w:r>
        <w:rPr>
          <w:rtl/>
        </w:rPr>
        <w:tab/>
        <w:t xml:space="preserve">يحظر ختان الأنثى وهو بتاريخ تشرين الأول/أكتوبر 2000 (الغرامة هي 000 1 </w:t>
      </w:r>
      <w:r>
        <w:rPr>
          <w:rtl/>
        </w:rPr>
        <w:tab/>
      </w:r>
      <w:r>
        <w:rPr>
          <w:rtl/>
        </w:rPr>
        <w:tab/>
        <w:t>نيرة والعقوبة سجن لستة أشهر)؛</w:t>
      </w:r>
    </w:p>
    <w:p w:rsidR="00000000" w:rsidRDefault="00000000">
      <w:pPr>
        <w:pStyle w:val="SingleTxt"/>
        <w:tabs>
          <w:tab w:val="left" w:pos="1628"/>
        </w:tabs>
        <w:rPr>
          <w:rtl/>
        </w:rPr>
      </w:pPr>
      <w:r>
        <w:rPr>
          <w:rtl/>
        </w:rPr>
        <w:tab/>
        <w:t>•</w:t>
      </w:r>
      <w:r>
        <w:rPr>
          <w:rtl/>
        </w:rPr>
        <w:tab/>
        <w:t>حظر الزواج المبكِّر (ولايتا كيبي ونيجر)؛</w:t>
      </w:r>
    </w:p>
    <w:p w:rsidR="00000000" w:rsidRDefault="00000000">
      <w:pPr>
        <w:pStyle w:val="SingleTxt"/>
        <w:tabs>
          <w:tab w:val="left" w:pos="1628"/>
        </w:tabs>
        <w:rPr>
          <w:rtl/>
        </w:rPr>
      </w:pPr>
      <w:r>
        <w:rPr>
          <w:rtl/>
        </w:rPr>
        <w:tab/>
        <w:t>•</w:t>
      </w:r>
      <w:r>
        <w:rPr>
          <w:rtl/>
        </w:rPr>
        <w:tab/>
        <w:t xml:space="preserve">الإبقاء على الفتيات في المدارس وعدم سحبهن منها (ولايات كانو وبرنوغمبي </w:t>
      </w:r>
      <w:r>
        <w:rPr>
          <w:rtl/>
        </w:rPr>
        <w:tab/>
      </w:r>
      <w:r>
        <w:rPr>
          <w:rtl/>
        </w:rPr>
        <w:tab/>
        <w:t>وباوشي)؛</w:t>
      </w:r>
    </w:p>
    <w:p w:rsidR="00000000" w:rsidRDefault="00000000">
      <w:pPr>
        <w:pStyle w:val="SingleTxt"/>
        <w:tabs>
          <w:tab w:val="left" w:pos="1628"/>
        </w:tabs>
        <w:rPr>
          <w:rtl/>
        </w:rPr>
      </w:pPr>
      <w:r>
        <w:rPr>
          <w:rtl/>
        </w:rPr>
        <w:tab/>
        <w:t>•</w:t>
      </w:r>
      <w:r>
        <w:rPr>
          <w:rtl/>
        </w:rPr>
        <w:tab/>
        <w:t xml:space="preserve">الاتجار بالنساء والأطفال (قانون ولاية إيدو الجنائي) (القانون الصادر عام 2000)، </w:t>
      </w:r>
      <w:r>
        <w:rPr>
          <w:rtl/>
        </w:rPr>
        <w:tab/>
      </w:r>
      <w:r>
        <w:rPr>
          <w:rtl/>
        </w:rPr>
        <w:tab/>
        <w:t xml:space="preserve">بالإضافة إلى البند 239 من قانون عقوبات ولاية زمفارا المُطبِّقة للشريعة رقم </w:t>
      </w:r>
      <w:r>
        <w:rPr>
          <w:rtl/>
        </w:rPr>
        <w:tab/>
      </w:r>
      <w:r>
        <w:rPr>
          <w:rtl/>
        </w:rPr>
        <w:tab/>
        <w:t xml:space="preserve">2000 ويعاقِب على الاتجار بالنساء بإنزال عقوبة السجن عامين والضرب 50 </w:t>
      </w:r>
      <w:r>
        <w:rPr>
          <w:rtl/>
        </w:rPr>
        <w:tab/>
      </w:r>
      <w:r>
        <w:rPr>
          <w:rtl/>
        </w:rPr>
        <w:tab/>
        <w:t>جلدة.</w:t>
      </w:r>
    </w:p>
    <w:p w:rsidR="00000000" w:rsidRDefault="00000000">
      <w:pPr>
        <w:pStyle w:val="SingleTxt"/>
        <w:rPr>
          <w:rtl/>
        </w:rPr>
      </w:pPr>
      <w:r>
        <w:rPr>
          <w:rtl/>
        </w:rPr>
        <w:tab/>
        <w:t>وهناك أحكام تتعلق بالمساعدة القانونية لمساعدة المرأة وخاصة النساء الفقيرات في النضال ضد التمييز. وعلى سبيل المثال، القضية الشهيرة لصفية حسين التي أنزِلت بها عقوبة الموت رجماً بتهمة الزنا وأدَّت المساعدة والمعونة القانونية التي جاءت من الوزارة الاتحادية المعنية بشؤون المرأة ومن جانب المجتمع المدني إلى تمكينها من الاستئناف ضد حكم أول درجة أمام محكمة استئناف ولاية سوكوتو المطبِّقة للشريعة التي ألغت حكم المحكمة الأدنى.</w:t>
      </w:r>
    </w:p>
    <w:p w:rsidR="00000000" w:rsidRDefault="00000000">
      <w:pPr>
        <w:pStyle w:val="SingleTxt"/>
        <w:rPr>
          <w:rtl/>
        </w:rPr>
      </w:pPr>
      <w:r>
        <w:rPr>
          <w:rtl/>
        </w:rPr>
        <w:tab/>
        <w:t>وتأتي السياسة الوطنية المعتمدة في تموز/يوليه 2000 لتمثل تعبيرا آخر عن التزام الحكومة بإشراك المرأة بصورة كاملة في التنمية الوطنية من أجل القضاء على هذه الأشكال من عدم المساواة التي نشأت وتطورت في مجتمعنا عبر الزمن من خلال الهياكل والعمليات الناجمة عن الوصاية الأبوية وعن الاستعمار وعن الرأسمالية.</w:t>
      </w:r>
    </w:p>
    <w:p w:rsidR="00000000" w:rsidRDefault="00000000">
      <w:pPr>
        <w:pStyle w:val="SingleTxt"/>
        <w:rPr>
          <w:rtl/>
        </w:rPr>
      </w:pPr>
      <w:r>
        <w:rPr>
          <w:rtl/>
        </w:rPr>
        <w:tab/>
        <w:t>ومن المتوقع أن تؤدي هذه السياسة إلى حدّ كبير إلى ترسيخ التغيُّرات الثورية البارزة التي نتجت عن برامج تنمية المرأة في الماضي والحاضر وأن تقود المجتمع النيجيري إلى حيث الإنصاف الاجتماعي والعدالة وإلى مستوى أفضل بكثير من نوعية الحياة. ومن شأن الغايات المحمودة والاستراتيجيات التنفيذية الواردة في هذه السياسة أن تدعم التغيُّرات الاجتماعية والتشريعية في نيجيريا.</w:t>
      </w:r>
    </w:p>
    <w:p w:rsidR="00000000" w:rsidRDefault="00000000">
      <w:pPr>
        <w:pStyle w:val="SingleTxt"/>
        <w:rPr>
          <w:rtl/>
        </w:rPr>
      </w:pPr>
      <w:r>
        <w:rPr>
          <w:rtl/>
        </w:rPr>
        <w:tab/>
        <w:t>والحكومة النيجيرية، في إطار جهودها لتعزيز النهوض بالمرأة، عملت على إنشاء اللجنة الوطنية الاستشارية والتنسيقية على نحو ما ورد في المؤتمر الإقليمي الأفريقي لرصد وتقييم تنفيذ منهاج عمل بيجين وخطة العمل الأفريقية.</w:t>
      </w:r>
    </w:p>
    <w:p w:rsidR="00000000" w:rsidRDefault="00000000">
      <w:pPr>
        <w:pStyle w:val="SingleTxt"/>
        <w:rPr>
          <w:rtl/>
        </w:rPr>
      </w:pPr>
      <w:r>
        <w:rPr>
          <w:rtl/>
        </w:rPr>
        <w:tab/>
        <w:t>ولدعم زيادة مشاركة المرأة في مجال السياسة، وللقضاء على التمييز في هذا المجال من مجالات الحياة، قامت الوزارة الاتحادية المعنية بشؤون المرأة وتنمية الشباب بإنشاء لجنة العمل الوطنية المعنية بالمرأة في مجال السياسة. وتعمل اللجنة على وضع استراتيجيات تقصد إلى فعالية التعبئة والمشاركة للمرأة فيما يتعلق بتسجيل اسمها وتصويتها وترشيحها في العملية الانتخابية القادمة. كما تهدف أنشطة اللجنة إلى القضاء على التمييز ضد المرأة في مجال السياسة. وتنظر الجمعية الوطنية حاليا في مشاريع قوانين من أجل التطبيق المحلي لاتفاقية القضاء على جميع أشكال التمييز ضد المرأة واتفاقية حقوق الطفل.</w:t>
      </w:r>
    </w:p>
    <w:p w:rsidR="00000000" w:rsidRDefault="00000000">
      <w:pPr>
        <w:pStyle w:val="SingleTxt"/>
        <w:rPr>
          <w:rtl/>
        </w:rPr>
      </w:pPr>
      <w:r>
        <w:rPr>
          <w:rtl/>
        </w:rPr>
        <w:tab/>
        <w:t>وقد عُقِد اجتماع نسائي وطني احتفالا باليوم الدولي للمرأة في عام 2002 واستُخدِم هذا المحفل لمزيد من توعية المرأة النيجيرية بالحاجة إلى المشاركة في السياسة كما استُخدِم لإطلاق شعار “مال المرأة لانتخاب المرأة” من أجل جمع الأموال لمساعدة الطامحات للمشاركة السياسية في انتخابات 2003. وضم هذا الاجتماع ما يزيد على 000 8 امرأة، وكان تظاهرة ناجحة وفعَّالة وصل أثرها إلى نساء القواعد الشعبية من 774 مناطق محلية في البلد. وقد شهد الاجتماع الرئيس ألوسيغون اوبا سانغو بصحبة عقيلته وعدد من كبار المسؤولين في الحكومة والسياسيين.</w:t>
      </w:r>
    </w:p>
    <w:p w:rsidR="00000000" w:rsidRDefault="00000000">
      <w:pPr>
        <w:pStyle w:val="SingleTxt"/>
        <w:rPr>
          <w:rtl/>
        </w:rPr>
      </w:pPr>
      <w:r>
        <w:rPr>
          <w:rtl/>
        </w:rPr>
        <w:tab/>
        <w:t>وقامت حكومات الولايات والمنظمات غير الحكومية بتنظيم حلقات دراسية وحلقات عمل وغير ذلك من أنشطة تعزيز حقوق المرأة والقضاء على التمييز. وتتخذ التدابير لتعديل/إلغاء القوانين القائمة التي تؤثر سلبيا على تنفيذ اتفاقية القضاء على جميع أشكال التمييز ضد المرأة بما في ذلك إلغاء جميع الأحكام الجزائية الوطنية التي تشكِّل تمييزا.</w:t>
      </w:r>
    </w:p>
    <w:p w:rsidR="00000000" w:rsidRDefault="00000000">
      <w:pPr>
        <w:pStyle w:val="SingleTxt"/>
        <w:rPr>
          <w:rtl/>
        </w:rPr>
      </w:pPr>
    </w:p>
    <w:p w:rsidR="00000000" w:rsidRDefault="00000000">
      <w:pPr>
        <w:pStyle w:val="SingleTxt"/>
        <w:rPr>
          <w:rtl/>
        </w:rPr>
      </w:pPr>
      <w:r>
        <w:rPr>
          <w:i/>
          <w:iCs/>
          <w:rtl/>
        </w:rPr>
        <w:t>2-4</w:t>
      </w:r>
      <w:r>
        <w:rPr>
          <w:i/>
          <w:iCs/>
          <w:rtl/>
        </w:rPr>
        <w:tab/>
        <w:t>التدابير المتخذة لمعالجة التمييز</w:t>
      </w:r>
    </w:p>
    <w:p w:rsidR="00000000" w:rsidRDefault="00000000">
      <w:pPr>
        <w:pStyle w:val="SingleTxt"/>
        <w:rPr>
          <w:rtl/>
        </w:rPr>
      </w:pPr>
      <w:r>
        <w:rPr>
          <w:rtl/>
        </w:rPr>
        <w:tab/>
        <w:t>جاء تنصيب الحكم الديمقراطي في نيجيريا بعد فترة طويلة من الحكم العسكري ليتسم بمزيد من الالتزام بالعمل على تنفيذ أحكام اتفاقية القضاء على جميع أشكال التمييز ضد المرأة وهذا ما يتضح من واقع أنه بالإضافة إلى دستور نيجيريا لعام 1999، توجد مجموعة من التشريعات التي تم سَنُّها في مجالس الولايات على مدى العامين الأخيرين وتهدف جميعا إلى القضاء على التمييز ضد المرأة. ومن المتوقع أن يتم قبل نهاية فترة الإدارة الحالية في عام 2003، تحويل عددٍ كبير من مشاريع القوانين التي ما برحت معروضة على البرلمان الاتحادي ومجالس الولايات، إلى قوانين.</w:t>
      </w:r>
    </w:p>
    <w:p w:rsidR="00000000" w:rsidRDefault="00000000">
      <w:pPr>
        <w:pStyle w:val="SingleTxt"/>
        <w:tabs>
          <w:tab w:val="left" w:pos="1628"/>
        </w:tabs>
        <w:rPr>
          <w:rtl/>
        </w:rPr>
      </w:pPr>
      <w:r>
        <w:rPr>
          <w:rtl/>
        </w:rPr>
        <w:tab/>
        <w:t>•</w:t>
      </w:r>
      <w:r>
        <w:rPr>
          <w:rtl/>
        </w:rPr>
        <w:tab/>
        <w:t xml:space="preserve">على المستوى الاتحادي، كان اعتماد السياسة الوطنية المعنية بالمرأة في تموز/يوليه </w:t>
      </w:r>
      <w:r>
        <w:rPr>
          <w:rtl/>
        </w:rPr>
        <w:tab/>
      </w:r>
      <w:r>
        <w:rPr>
          <w:rtl/>
        </w:rPr>
        <w:tab/>
        <w:t xml:space="preserve">2000 يستهدف ضمان تنفيذ المبادئ والأحكام الواردة في الدستور النيجيري </w:t>
      </w:r>
      <w:r>
        <w:rPr>
          <w:rtl/>
        </w:rPr>
        <w:tab/>
      </w:r>
      <w:r>
        <w:rPr>
          <w:rtl/>
        </w:rPr>
        <w:tab/>
        <w:t>تنفيذاً فعَّالا؛</w:t>
      </w:r>
    </w:p>
    <w:p w:rsidR="00000000" w:rsidRDefault="00000000">
      <w:pPr>
        <w:pStyle w:val="SingleTxt"/>
        <w:tabs>
          <w:tab w:val="left" w:pos="1628"/>
        </w:tabs>
        <w:rPr>
          <w:rtl/>
        </w:rPr>
      </w:pPr>
      <w:r>
        <w:rPr>
          <w:rtl/>
        </w:rPr>
        <w:tab/>
        <w:t>•</w:t>
      </w:r>
      <w:r>
        <w:rPr>
          <w:rtl/>
        </w:rPr>
        <w:tab/>
        <w:t xml:space="preserve">ترجمة أحكام الاتفاقية إلى اللغات النيجيرية الرئيسية الثلاث وتعميمها على القواعد </w:t>
      </w:r>
      <w:r>
        <w:rPr>
          <w:rtl/>
        </w:rPr>
        <w:tab/>
      </w:r>
      <w:r>
        <w:rPr>
          <w:rtl/>
        </w:rPr>
        <w:tab/>
        <w:t>الشعبية كما تم أيضا تعميم نُسَخ من كتيِّب الاتفاقية؛</w:t>
      </w:r>
    </w:p>
    <w:p w:rsidR="00000000" w:rsidRDefault="00000000">
      <w:pPr>
        <w:pStyle w:val="SingleTxt"/>
        <w:tabs>
          <w:tab w:val="left" w:pos="1628"/>
        </w:tabs>
        <w:rPr>
          <w:rtl/>
        </w:rPr>
      </w:pPr>
      <w:r>
        <w:rPr>
          <w:rtl/>
        </w:rPr>
        <w:tab/>
        <w:t>•</w:t>
      </w:r>
      <w:r>
        <w:rPr>
          <w:rtl/>
        </w:rPr>
        <w:tab/>
        <w:t xml:space="preserve">توفير مواد الإعلام والتعليم والاتصال من أجل خلق الوعي وتثقيف الجمهور العام </w:t>
      </w:r>
      <w:r>
        <w:rPr>
          <w:rtl/>
        </w:rPr>
        <w:tab/>
      </w:r>
      <w:r>
        <w:rPr>
          <w:rtl/>
        </w:rPr>
        <w:tab/>
        <w:t>بالحقوق الأساسية للمرأة والحاجة إلى القضاء على التمييز ضدها؛</w:t>
      </w:r>
    </w:p>
    <w:p w:rsidR="00000000" w:rsidRDefault="00000000">
      <w:pPr>
        <w:pStyle w:val="SingleTxt"/>
        <w:tabs>
          <w:tab w:val="left" w:pos="1628"/>
        </w:tabs>
        <w:rPr>
          <w:rtl/>
        </w:rPr>
      </w:pPr>
      <w:r>
        <w:rPr>
          <w:rtl/>
        </w:rPr>
        <w:tab/>
        <w:t>•</w:t>
      </w:r>
      <w:r>
        <w:rPr>
          <w:rtl/>
        </w:rPr>
        <w:tab/>
        <w:t xml:space="preserve">أولَت المنظمات غير الحكومية دعمها أيضا للحكومة الاتحادية وحكومات الولايات </w:t>
      </w:r>
      <w:r>
        <w:rPr>
          <w:rtl/>
        </w:rPr>
        <w:tab/>
      </w:r>
      <w:r>
        <w:rPr>
          <w:rtl/>
        </w:rPr>
        <w:tab/>
        <w:t xml:space="preserve">في مجال خلق الوعي والمعرفة بين صفوف الجمهور العام بالتمييز ضد المرأة وثمة </w:t>
      </w:r>
      <w:r>
        <w:rPr>
          <w:rtl/>
        </w:rPr>
        <w:tab/>
      </w:r>
      <w:r>
        <w:rPr>
          <w:rtl/>
        </w:rPr>
        <w:tab/>
        <w:t xml:space="preserve">مجالات أخرى يتم العمل فيها لدعم برامج التمكين والتنوير وهي موجَّهة إلى النساء </w:t>
      </w:r>
      <w:r>
        <w:rPr>
          <w:rtl/>
        </w:rPr>
        <w:tab/>
      </w:r>
      <w:r>
        <w:rPr>
          <w:rtl/>
        </w:rPr>
        <w:tab/>
        <w:t xml:space="preserve">والمؤسسات والدارسين والجمهور بصفة عامة ومن هذه البرامج ما يستهدف فئات </w:t>
      </w:r>
      <w:r>
        <w:rPr>
          <w:rtl/>
        </w:rPr>
        <w:tab/>
      </w:r>
      <w:r>
        <w:rPr>
          <w:rtl/>
        </w:rPr>
        <w:tab/>
        <w:t xml:space="preserve">مهنية لها أهميتها مثل المحامين والقضاة وأعضاء المجالس التشريعية على مستوياتها </w:t>
      </w:r>
      <w:r>
        <w:rPr>
          <w:rtl/>
        </w:rPr>
        <w:tab/>
      </w:r>
      <w:r>
        <w:rPr>
          <w:rtl/>
        </w:rPr>
        <w:tab/>
        <w:t xml:space="preserve">كافة. وينظر أكثر من 70 في المائة على الأقل من المجالس التشريعية في الولايات في </w:t>
      </w:r>
      <w:r>
        <w:rPr>
          <w:rtl/>
        </w:rPr>
        <w:tab/>
      </w:r>
      <w:r>
        <w:rPr>
          <w:rtl/>
        </w:rPr>
        <w:tab/>
        <w:t>نيجيريا في مشاريع قوانين متعلقة بتمكين المرأة.</w:t>
      </w:r>
    </w:p>
    <w:p w:rsidR="00000000" w:rsidRDefault="00000000">
      <w:pPr>
        <w:pStyle w:val="SingleTxt"/>
        <w:tabs>
          <w:tab w:val="left" w:pos="1628"/>
        </w:tabs>
        <w:rPr>
          <w:rtl/>
        </w:rPr>
      </w:pPr>
      <w:r>
        <w:rPr>
          <w:szCs w:val="26"/>
          <w:rtl/>
        </w:rPr>
        <w:tab/>
      </w:r>
      <w:r>
        <w:rPr>
          <w:szCs w:val="26"/>
          <w:rtl/>
        </w:rPr>
        <w:tab/>
        <w:t>يلزم التنويه بالدور الرائد لأحد قضاة المحكمة العليا في قضية موجيكو ضد إيجيكيمي (2000، 5 ولاية الشمال الغربي، الجزء 657، صفحة 402) حيث جرى الاعتراف باتفاقية القضاء على جميع أشكال التمييز ضد المرأة مع الإحالة إليها بوصفها معيارا ينبغي اتباعه، وهو دور يتم تشجيعه من أجل مواصلة العمل على غراره. ومن المتوقع أن تعمد المزيد من المحاكم “في تفسيرها” لحيثياتها أن تتعود على الإحالة إلى روح الاتفاقية على نحو ما هو قائم بالفعل في بعض أجزاء البلاد بمعنى استخدام مبدأ التضارب عند الاقتضاء.</w:t>
      </w:r>
    </w:p>
    <w:p w:rsidR="00000000" w:rsidRDefault="00000000">
      <w:pPr>
        <w:pStyle w:val="SingleTxt"/>
        <w:tabs>
          <w:tab w:val="left" w:pos="1628"/>
        </w:tabs>
        <w:rPr>
          <w:rtl/>
        </w:rPr>
      </w:pPr>
      <w:r>
        <w:rPr>
          <w:rtl/>
        </w:rPr>
        <w:tab/>
        <w:t>•</w:t>
      </w:r>
      <w:r>
        <w:rPr>
          <w:rtl/>
        </w:rPr>
        <w:tab/>
        <w:t xml:space="preserve">تعكف وزارة العدل الاتحادية على استعراض الخطوات التي تتخذها لإلغاء أحكام </w:t>
      </w:r>
      <w:r>
        <w:rPr>
          <w:rtl/>
        </w:rPr>
        <w:tab/>
      </w:r>
      <w:r>
        <w:rPr>
          <w:rtl/>
        </w:rPr>
        <w:tab/>
        <w:t xml:space="preserve">قانون العقوبات وغيره من القوانين ذات الصلة التي تميِّز ضد المرأة وقد قدمَت </w:t>
      </w:r>
      <w:r>
        <w:rPr>
          <w:rtl/>
        </w:rPr>
        <w:tab/>
      </w:r>
      <w:r>
        <w:rPr>
          <w:rtl/>
        </w:rPr>
        <w:tab/>
        <w:t xml:space="preserve">الوزارة الاتحادية المعنية بشؤون المرأة وتنمية الشباب، بعد إجراء المشاورات الواجبة </w:t>
      </w:r>
      <w:r>
        <w:rPr>
          <w:rtl/>
        </w:rPr>
        <w:tab/>
      </w:r>
      <w:r>
        <w:rPr>
          <w:rtl/>
        </w:rPr>
        <w:tab/>
        <w:t>مع الأطراف الأخرى صاحبة المصلحة مُداخلات في المجالات التالية:</w:t>
      </w:r>
    </w:p>
    <w:p w:rsidR="00000000" w:rsidRDefault="00000000">
      <w:pPr>
        <w:pStyle w:val="SingleTxt"/>
        <w:tabs>
          <w:tab w:val="left" w:pos="1628"/>
        </w:tabs>
        <w:rPr>
          <w:i/>
          <w:iCs/>
          <w:rtl/>
        </w:rPr>
      </w:pPr>
      <w:r>
        <w:rPr>
          <w:rtl/>
        </w:rPr>
        <w:tab/>
      </w:r>
      <w:r>
        <w:sym w:font="Monotype Sorts" w:char="F071"/>
      </w:r>
      <w:r>
        <w:rPr>
          <w:rtl/>
        </w:rPr>
        <w:tab/>
      </w:r>
      <w:r>
        <w:rPr>
          <w:i/>
          <w:iCs/>
          <w:rtl/>
        </w:rPr>
        <w:t>تأديب الزوجة؛</w:t>
      </w:r>
    </w:p>
    <w:p w:rsidR="00000000" w:rsidRDefault="00000000">
      <w:pPr>
        <w:pStyle w:val="SingleTxt"/>
        <w:tabs>
          <w:tab w:val="left" w:pos="1628"/>
        </w:tabs>
        <w:rPr>
          <w:i/>
          <w:iCs/>
          <w:rtl/>
        </w:rPr>
      </w:pPr>
      <w:r>
        <w:rPr>
          <w:rtl/>
        </w:rPr>
        <w:tab/>
      </w:r>
      <w:r>
        <w:sym w:font="Monotype Sorts" w:char="F071"/>
      </w:r>
      <w:r>
        <w:rPr>
          <w:rtl/>
        </w:rPr>
        <w:tab/>
      </w:r>
      <w:r>
        <w:rPr>
          <w:i/>
          <w:iCs/>
          <w:rtl/>
        </w:rPr>
        <w:t>ميراث الزوجة؛</w:t>
      </w:r>
    </w:p>
    <w:p w:rsidR="00000000" w:rsidRDefault="00000000">
      <w:pPr>
        <w:pStyle w:val="SingleTxt"/>
        <w:tabs>
          <w:tab w:val="left" w:pos="1628"/>
        </w:tabs>
        <w:rPr>
          <w:i/>
          <w:iCs/>
          <w:rtl/>
        </w:rPr>
      </w:pPr>
      <w:r>
        <w:rPr>
          <w:rtl/>
        </w:rPr>
        <w:tab/>
      </w:r>
      <w:r>
        <w:sym w:font="Monotype Sorts" w:char="F071"/>
      </w:r>
      <w:r>
        <w:rPr>
          <w:rtl/>
        </w:rPr>
        <w:tab/>
      </w:r>
      <w:r>
        <w:rPr>
          <w:i/>
          <w:iCs/>
          <w:rtl/>
        </w:rPr>
        <w:t>الزوجة ووراثة الممتلكات إلخ.</w:t>
      </w:r>
    </w:p>
    <w:p w:rsidR="00000000" w:rsidRDefault="00000000">
      <w:pPr>
        <w:pStyle w:val="SingleTxt"/>
        <w:tabs>
          <w:tab w:val="left" w:pos="1628"/>
        </w:tabs>
        <w:rPr>
          <w:rtl/>
        </w:rPr>
      </w:pPr>
      <w:r>
        <w:rPr>
          <w:i/>
          <w:iCs/>
          <w:rtl/>
        </w:rPr>
        <w:tab/>
        <w:t>•</w:t>
      </w:r>
      <w:r>
        <w:rPr>
          <w:i/>
          <w:iCs/>
          <w:rtl/>
        </w:rPr>
        <w:tab/>
      </w:r>
      <w:r>
        <w:rPr>
          <w:rtl/>
        </w:rPr>
        <w:t xml:space="preserve">ويوجد لدى الوزارة المذكورة مركز معونة قضائية يقدِّم الدعم لجميع وزارات </w:t>
      </w:r>
      <w:r>
        <w:rPr>
          <w:rtl/>
        </w:rPr>
        <w:tab/>
      </w:r>
      <w:r>
        <w:rPr>
          <w:rtl/>
        </w:rPr>
        <w:tab/>
        <w:t xml:space="preserve">الولايات التي تُعنى بشؤون المرأة وتنمية الشباب لكي تفعل الشيء نفسه. كما أن </w:t>
      </w:r>
      <w:r>
        <w:rPr>
          <w:rtl/>
        </w:rPr>
        <w:tab/>
      </w:r>
      <w:r>
        <w:rPr>
          <w:rtl/>
        </w:rPr>
        <w:tab/>
        <w:t xml:space="preserve">المركز الوطني لتنمية المرأة وهو هيئة شبه حكومية تعمل في نطاق الوزارة الاتحادية </w:t>
      </w:r>
      <w:r>
        <w:rPr>
          <w:rtl/>
        </w:rPr>
        <w:tab/>
      </w:r>
      <w:r>
        <w:rPr>
          <w:rtl/>
        </w:rPr>
        <w:tab/>
        <w:t xml:space="preserve">لشؤون المرأة يضم مركزاً لإدارة أزمات المرأة ويعنى بتقديم المشورة القانونية إلى </w:t>
      </w:r>
      <w:r>
        <w:rPr>
          <w:rtl/>
        </w:rPr>
        <w:tab/>
      </w:r>
      <w:r>
        <w:rPr>
          <w:rtl/>
        </w:rPr>
        <w:tab/>
        <w:t xml:space="preserve">جانب خدمات مشورة أخرى. كما أن مجلس المعونة القانونية وهو هيئة حكومية </w:t>
      </w:r>
      <w:r>
        <w:rPr>
          <w:rtl/>
        </w:rPr>
        <w:tab/>
      </w:r>
      <w:r>
        <w:rPr>
          <w:rtl/>
        </w:rPr>
        <w:tab/>
        <w:t xml:space="preserve">اتحادية قائمة في جميع ولايات الاتحاد يوجد به وحدة معونة قانونية للنساء تتولى </w:t>
      </w:r>
      <w:r>
        <w:rPr>
          <w:rtl/>
        </w:rPr>
        <w:tab/>
      </w:r>
      <w:r>
        <w:rPr>
          <w:rtl/>
        </w:rPr>
        <w:tab/>
        <w:t>تحديدا مساعدة النساء الفقيرات اللائي بحاجة إلى معونة قانونية في القضايا الجنائية.</w:t>
      </w:r>
    </w:p>
    <w:p w:rsidR="00000000" w:rsidRDefault="00000000">
      <w:pPr>
        <w:pStyle w:val="SingleTxt"/>
        <w:rPr>
          <w:rtl/>
        </w:rPr>
      </w:pPr>
      <w:r>
        <w:rPr>
          <w:rtl/>
        </w:rPr>
        <w:tab/>
        <w:t>وما برحت منظمات غير حكومية عديدة في البلد تعمل في مجال التمثيل القانوني للنساء الفقيرات ممن انتُهِكَت حقوق الإنسان العائدة لهن دون أن يتمكَّن من دفع أجور الخدمات القانونية ويتولى محامون أفراد قضايا “دون أتعاب” لصالح النساء الفقيرات.</w:t>
      </w:r>
    </w:p>
    <w:p w:rsidR="00000000" w:rsidRDefault="00000000">
      <w:pPr>
        <w:pStyle w:val="SingleTxt"/>
        <w:rPr>
          <w:rtl/>
        </w:rPr>
      </w:pPr>
      <w:r>
        <w:rPr>
          <w:b/>
          <w:bCs/>
          <w:rtl/>
        </w:rPr>
        <w:t>3 -</w:t>
      </w:r>
      <w:r>
        <w:rPr>
          <w:b/>
          <w:bCs/>
          <w:rtl/>
        </w:rPr>
        <w:tab/>
        <w:t>المادة 3: التدابير المتخذة لضمان النهوض الكامل بالمرأة</w:t>
      </w:r>
    </w:p>
    <w:p w:rsidR="00000000" w:rsidRDefault="00000000">
      <w:pPr>
        <w:pStyle w:val="SingleTxt"/>
        <w:rPr>
          <w:rtl/>
        </w:rPr>
      </w:pPr>
      <w:r>
        <w:rPr>
          <w:i/>
          <w:iCs/>
          <w:rtl/>
        </w:rPr>
        <w:t>3-1</w:t>
      </w:r>
      <w:r>
        <w:rPr>
          <w:i/>
          <w:iCs/>
          <w:rtl/>
        </w:rPr>
        <w:tab/>
        <w:t>التدابير القانونية وغيرها</w:t>
      </w:r>
    </w:p>
    <w:p w:rsidR="00000000" w:rsidRDefault="00000000">
      <w:pPr>
        <w:pStyle w:val="SingleTxt"/>
        <w:rPr>
          <w:rtl/>
        </w:rPr>
      </w:pPr>
      <w:r>
        <w:rPr>
          <w:rtl/>
        </w:rPr>
        <w:tab/>
        <w:t>كما سبق ذكره، ينص دستور جمهورية نيجيريا الاتحادية لعام 1999 على أن المرأة النيجيرية من حقها أن تتمتع بجميع الحقوق الأساسية المكفولة فيه. وبإمكانها أن تطعن أمام المحاكم في أي محاولة من جانب أي شخص للتدخل في ممارستها أيّا من تلك الحقوق.</w:t>
      </w:r>
    </w:p>
    <w:p w:rsidR="00000000" w:rsidRDefault="00000000">
      <w:pPr>
        <w:pStyle w:val="SingleTxt"/>
        <w:rPr>
          <w:rtl/>
        </w:rPr>
      </w:pPr>
      <w:r>
        <w:rPr>
          <w:i/>
          <w:iCs/>
          <w:rtl/>
        </w:rPr>
        <w:t>3-2</w:t>
      </w:r>
      <w:r>
        <w:rPr>
          <w:i/>
          <w:iCs/>
          <w:rtl/>
        </w:rPr>
        <w:tab/>
        <w:t>التقدُّم الفعلي المحرز لتعزيز وضمان القضاء على التمييز ضد المرأة</w:t>
      </w:r>
    </w:p>
    <w:p w:rsidR="00000000" w:rsidRDefault="00000000">
      <w:pPr>
        <w:pStyle w:val="SingleTxt"/>
        <w:rPr>
          <w:rtl/>
        </w:rPr>
      </w:pPr>
      <w:r>
        <w:rPr>
          <w:rtl/>
        </w:rPr>
        <w:tab/>
        <w:t>على نحو ما سبق ذكره في التقرير القطري السابق قامت الحكومة بإنشاء وزارة شؤون المرأة وتنمية الشباب لتكون مسؤولة عن اتباع السياسات ومتابعة البرامج الرامية إلى منح النساء حقوقهن كاملة في المشاركة في الشؤون الاقتصادية والاجتماعية والسياسية للدولة.</w:t>
      </w:r>
    </w:p>
    <w:p w:rsidR="00000000" w:rsidRDefault="00000000">
      <w:pPr>
        <w:pStyle w:val="SingleTxt"/>
        <w:rPr>
          <w:rtl/>
        </w:rPr>
      </w:pPr>
      <w:r>
        <w:rPr>
          <w:rtl/>
        </w:rPr>
        <w:tab/>
        <w:t>وبالإضافة إلى الوزارة المذكورة، أُنشئت هيئات أخرى من أجل النهوض بالمرأة وتشمل:</w:t>
      </w:r>
    </w:p>
    <w:p w:rsidR="00000000" w:rsidRDefault="00000000">
      <w:pPr>
        <w:pStyle w:val="SingleTxt"/>
        <w:tabs>
          <w:tab w:val="left" w:pos="1628"/>
        </w:tabs>
        <w:rPr>
          <w:rtl/>
        </w:rPr>
      </w:pPr>
      <w:r>
        <w:rPr>
          <w:rtl/>
        </w:rPr>
        <w:tab/>
        <w:t>•</w:t>
      </w:r>
      <w:r>
        <w:rPr>
          <w:rtl/>
        </w:rPr>
        <w:tab/>
        <w:t xml:space="preserve">لجنة العمل الوطنية المعنية بالمرأة في مجال السياسة وهي مسؤولة عن دمج اهتمامات </w:t>
      </w:r>
      <w:r>
        <w:rPr>
          <w:rtl/>
        </w:rPr>
        <w:tab/>
      </w:r>
      <w:r>
        <w:rPr>
          <w:rtl/>
        </w:rPr>
        <w:tab/>
        <w:t xml:space="preserve">المرأة ضمن إطار مشاركة سياسية فعَّالة من خلال أنشطة الدعوة والتعبئة وجمع </w:t>
      </w:r>
      <w:r>
        <w:rPr>
          <w:rtl/>
        </w:rPr>
        <w:tab/>
      </w:r>
      <w:r>
        <w:rPr>
          <w:rtl/>
        </w:rPr>
        <w:tab/>
        <w:t>الأموال؛</w:t>
      </w:r>
    </w:p>
    <w:p w:rsidR="00000000" w:rsidRDefault="00000000">
      <w:pPr>
        <w:pStyle w:val="SingleTxt"/>
        <w:tabs>
          <w:tab w:val="left" w:pos="1628"/>
        </w:tabs>
        <w:rPr>
          <w:rtl/>
        </w:rPr>
      </w:pPr>
      <w:r>
        <w:rPr>
          <w:rtl/>
        </w:rPr>
        <w:tab/>
        <w:t>•</w:t>
      </w:r>
      <w:r>
        <w:rPr>
          <w:rtl/>
        </w:rPr>
        <w:tab/>
        <w:t xml:space="preserve">اللجنة الوطنية الاستشارية والتنسيقية المؤلفة من خبراء في المجالات الجنسانية ومن </w:t>
      </w:r>
      <w:r>
        <w:rPr>
          <w:rtl/>
        </w:rPr>
        <w:tab/>
      </w:r>
      <w:r>
        <w:rPr>
          <w:rtl/>
        </w:rPr>
        <w:tab/>
        <w:t xml:space="preserve">منظمات غير حكومية وقد تم تشكيلها على الصعيد الوطني لرصد تنفيذ اتفاقية </w:t>
      </w:r>
      <w:r>
        <w:rPr>
          <w:rtl/>
        </w:rPr>
        <w:tab/>
      </w:r>
      <w:r>
        <w:rPr>
          <w:rtl/>
        </w:rPr>
        <w:tab/>
        <w:t>القضاء على جميع أشكال التمييز ضد المرأة؛</w:t>
      </w:r>
    </w:p>
    <w:p w:rsidR="00000000" w:rsidRDefault="00000000">
      <w:pPr>
        <w:pStyle w:val="SingleTxt"/>
        <w:tabs>
          <w:tab w:val="left" w:pos="1628"/>
        </w:tabs>
        <w:rPr>
          <w:rtl/>
        </w:rPr>
      </w:pPr>
      <w:r>
        <w:rPr>
          <w:rtl/>
        </w:rPr>
        <w:tab/>
        <w:t>•</w:t>
      </w:r>
      <w:r>
        <w:rPr>
          <w:rtl/>
        </w:rPr>
        <w:tab/>
        <w:t xml:space="preserve">فريق الخبراء الفني الوطني الذي يتألف من موظفين إداريين معنيين بقضايا الجنسين </w:t>
      </w:r>
      <w:r>
        <w:rPr>
          <w:rtl/>
        </w:rPr>
        <w:tab/>
      </w:r>
      <w:r>
        <w:rPr>
          <w:rtl/>
        </w:rPr>
        <w:tab/>
        <w:t xml:space="preserve">من الوزارات والوكالات القطاعية، وقد أنشئ لرصد تنفيذ منهاج عمل بيجين </w:t>
      </w:r>
      <w:r>
        <w:rPr>
          <w:rtl/>
        </w:rPr>
        <w:tab/>
      </w:r>
      <w:r>
        <w:rPr>
          <w:rtl/>
        </w:rPr>
        <w:tab/>
        <w:t>وكفالة دمج القضايا الجنسانية في جميع القطاعات؛</w:t>
      </w:r>
    </w:p>
    <w:p w:rsidR="00000000" w:rsidRDefault="00000000">
      <w:pPr>
        <w:pStyle w:val="SingleTxt"/>
        <w:tabs>
          <w:tab w:val="left" w:pos="1628"/>
        </w:tabs>
        <w:rPr>
          <w:rtl/>
        </w:rPr>
      </w:pPr>
      <w:r>
        <w:rPr>
          <w:rtl/>
        </w:rPr>
        <w:tab/>
        <w:t>•</w:t>
      </w:r>
      <w:r>
        <w:rPr>
          <w:rtl/>
        </w:rPr>
        <w:tab/>
        <w:t xml:space="preserve">اللجان الوطنية لحقوق الإنسان ولها مقرِّر خاص معني بقضايا حقوق المرأة والطفل </w:t>
      </w:r>
      <w:r>
        <w:rPr>
          <w:rtl/>
        </w:rPr>
        <w:tab/>
      </w:r>
      <w:r>
        <w:rPr>
          <w:rtl/>
        </w:rPr>
        <w:tab/>
        <w:t>وتضطلع بتعزيز وحماية حقوق المرأة؛</w:t>
      </w:r>
    </w:p>
    <w:p w:rsidR="00000000" w:rsidRDefault="00000000">
      <w:pPr>
        <w:pStyle w:val="SingleTxt"/>
        <w:tabs>
          <w:tab w:val="left" w:pos="1628"/>
        </w:tabs>
        <w:rPr>
          <w:rtl/>
        </w:rPr>
      </w:pPr>
      <w:r>
        <w:rPr>
          <w:rtl/>
        </w:rPr>
        <w:tab/>
        <w:t>•</w:t>
      </w:r>
      <w:r>
        <w:rPr>
          <w:rtl/>
        </w:rPr>
        <w:tab/>
        <w:t>مجلس المعونة القانونية الذي يقدِّم مشورة قانونية مجانية للنساء.</w:t>
      </w:r>
    </w:p>
    <w:p w:rsidR="00000000" w:rsidRDefault="00000000">
      <w:pPr>
        <w:pStyle w:val="SingleTxt"/>
        <w:tabs>
          <w:tab w:val="left" w:pos="1628"/>
        </w:tabs>
        <w:rPr>
          <w:rtl/>
        </w:rPr>
      </w:pPr>
      <w:r>
        <w:rPr>
          <w:rtl/>
        </w:rPr>
        <w:t>3-3</w:t>
      </w:r>
      <w:r>
        <w:rPr>
          <w:rtl/>
        </w:rPr>
        <w:tab/>
        <w:t>ومن الخطوات الجبارة الأخرى ما يشمل أنشطة ائتلاف بين المنظمات غير الحكومية والمنظمات ذات القواعد المحلية في المجالات التالية:</w:t>
      </w:r>
    </w:p>
    <w:p w:rsidR="00000000" w:rsidRDefault="00000000">
      <w:pPr>
        <w:pStyle w:val="SingleTxt"/>
        <w:tabs>
          <w:tab w:val="left" w:pos="1628"/>
        </w:tabs>
        <w:rPr>
          <w:rtl/>
        </w:rPr>
      </w:pPr>
      <w:r>
        <w:rPr>
          <w:rtl/>
        </w:rPr>
        <w:tab/>
        <w:t>•</w:t>
      </w:r>
      <w:r>
        <w:rPr>
          <w:rtl/>
        </w:rPr>
        <w:tab/>
        <w:t xml:space="preserve">إنشاء مراكز لقانون الأسرة في بعض الولايات لمساعدة النساء المعرضات للأذى في </w:t>
      </w:r>
      <w:r>
        <w:rPr>
          <w:rtl/>
        </w:rPr>
        <w:tab/>
      </w:r>
      <w:r>
        <w:rPr>
          <w:rtl/>
        </w:rPr>
        <w:tab/>
        <w:t>نيل حقوقهن أمام المحاكم؛</w:t>
      </w:r>
    </w:p>
    <w:p w:rsidR="00000000" w:rsidRDefault="00000000">
      <w:pPr>
        <w:pStyle w:val="SingleTxt"/>
        <w:tabs>
          <w:tab w:val="left" w:pos="1628"/>
        </w:tabs>
        <w:rPr>
          <w:rtl/>
        </w:rPr>
      </w:pPr>
      <w:r>
        <w:rPr>
          <w:rtl/>
        </w:rPr>
        <w:tab/>
        <w:t>•</w:t>
      </w:r>
      <w:r>
        <w:rPr>
          <w:rtl/>
        </w:rPr>
        <w:tab/>
        <w:t>مكافحة الاتجار في النساء والأطفال؛</w:t>
      </w:r>
    </w:p>
    <w:p w:rsidR="00000000" w:rsidRDefault="00000000">
      <w:pPr>
        <w:pStyle w:val="SingleTxt"/>
        <w:tabs>
          <w:tab w:val="left" w:pos="1628"/>
        </w:tabs>
        <w:rPr>
          <w:rtl/>
        </w:rPr>
      </w:pPr>
      <w:r>
        <w:rPr>
          <w:rtl/>
        </w:rPr>
        <w:tab/>
        <w:t>•</w:t>
      </w:r>
      <w:r>
        <w:rPr>
          <w:rtl/>
        </w:rPr>
        <w:tab/>
        <w:t>التثقيف والتوعية وتعزيز قضايا تنمية المرأة؛</w:t>
      </w:r>
    </w:p>
    <w:p w:rsidR="00000000" w:rsidRDefault="00000000">
      <w:pPr>
        <w:pStyle w:val="SingleTxt"/>
        <w:tabs>
          <w:tab w:val="left" w:pos="1628"/>
        </w:tabs>
        <w:rPr>
          <w:rtl/>
        </w:rPr>
      </w:pPr>
      <w:r>
        <w:rPr>
          <w:rtl/>
        </w:rPr>
        <w:tab/>
        <w:t>•</w:t>
      </w:r>
      <w:r>
        <w:rPr>
          <w:rtl/>
        </w:rPr>
        <w:tab/>
        <w:t>تنفيذ البرامج التي تكفل حماية حقوق المرأة.</w:t>
      </w:r>
    </w:p>
    <w:p w:rsidR="00000000" w:rsidRDefault="00000000">
      <w:pPr>
        <w:pStyle w:val="SingleTxt"/>
        <w:rPr>
          <w:rtl/>
        </w:rPr>
      </w:pPr>
      <w:r>
        <w:rPr>
          <w:rtl/>
        </w:rPr>
        <w:tab/>
        <w:t>وقد أدّت أنشطة هذه المراكز بصورة لا تُنكَر إلى المساهمة في تنفيذ اتفاقية القضاء على جميع أشكال التمييز ضد المرأة (أنظر التذييل الثاني، قائمة المنظمات غير الحكومية).</w:t>
      </w:r>
    </w:p>
    <w:p w:rsidR="00000000" w:rsidRDefault="00000000">
      <w:pPr>
        <w:pStyle w:val="SingleTxt"/>
        <w:tabs>
          <w:tab w:val="left" w:pos="1628"/>
        </w:tabs>
        <w:rPr>
          <w:rtl/>
        </w:rPr>
      </w:pPr>
      <w:r>
        <w:rPr>
          <w:i/>
          <w:iCs/>
          <w:rtl/>
        </w:rPr>
        <w:t>3-4</w:t>
      </w:r>
      <w:r>
        <w:rPr>
          <w:i/>
          <w:iCs/>
          <w:rtl/>
        </w:rPr>
        <w:tab/>
        <w:t>التدابير الموجَّهة نحو الطفلة الأنثى</w:t>
      </w:r>
    </w:p>
    <w:p w:rsidR="00000000" w:rsidRDefault="00000000">
      <w:pPr>
        <w:pStyle w:val="SingleTxt"/>
        <w:rPr>
          <w:rtl/>
        </w:rPr>
      </w:pPr>
      <w:r>
        <w:rPr>
          <w:rtl/>
        </w:rPr>
        <w:tab/>
        <w:t>ثمة وعي متزايد باحتياجات الطفلة الأنثى التي غالبا ما تقع أسيرة للثقافة المجتمعية فالطفلات الإناث يعانين من طائفة واسعة وعميقة الجذور من الممارسات التمييزية من حيث حصولهن على التعليم الذي تقيدّه حواجز اجتماعية - ثقافية. والحكومة النيجيرية في إطار التزامها إزاء هذا المجال الأساسي تضطلع بأنشطة عديدة وهي:</w:t>
      </w:r>
    </w:p>
    <w:p w:rsidR="00000000" w:rsidRDefault="00000000">
      <w:pPr>
        <w:pStyle w:val="SingleTxt"/>
        <w:tabs>
          <w:tab w:val="left" w:pos="1628"/>
        </w:tabs>
        <w:rPr>
          <w:rtl/>
        </w:rPr>
      </w:pPr>
      <w:r>
        <w:rPr>
          <w:rtl/>
        </w:rPr>
        <w:tab/>
        <w:t>•</w:t>
      </w:r>
      <w:r>
        <w:rPr>
          <w:rtl/>
        </w:rPr>
        <w:tab/>
        <w:t xml:space="preserve">قدمت الوزارة الاتحادية لشؤون المرأة وتنمية الشباب مشروع قانون حقوق الطفل </w:t>
      </w:r>
      <w:r>
        <w:rPr>
          <w:rtl/>
        </w:rPr>
        <w:tab/>
      </w:r>
      <w:r>
        <w:rPr>
          <w:rtl/>
        </w:rPr>
        <w:tab/>
        <w:t>على الصعيد الوطني فيما تعمل الولايات على تقديم مشاريع مماثلة على صعيدها؛</w:t>
      </w:r>
    </w:p>
    <w:p w:rsidR="00000000" w:rsidRDefault="00000000">
      <w:pPr>
        <w:pStyle w:val="SingleTxt"/>
        <w:tabs>
          <w:tab w:val="left" w:pos="1628"/>
        </w:tabs>
        <w:rPr>
          <w:rtl/>
        </w:rPr>
      </w:pPr>
      <w:r>
        <w:rPr>
          <w:rtl/>
        </w:rPr>
        <w:tab/>
        <w:t>•</w:t>
      </w:r>
      <w:r>
        <w:rPr>
          <w:rtl/>
        </w:rPr>
        <w:tab/>
        <w:t xml:space="preserve">جاء انعقاد القمة الوطنية المعنية بشأن الطفل في تشرين الثاني/نوفمبر 2000 بمثابة </w:t>
      </w:r>
      <w:r>
        <w:rPr>
          <w:rtl/>
        </w:rPr>
        <w:tab/>
      </w:r>
      <w:r>
        <w:rPr>
          <w:rtl/>
        </w:rPr>
        <w:tab/>
        <w:t>منتدى لتحليل واستعراض البرامج التي نشأت من أجل نماء الطفل النيجيري؛</w:t>
      </w:r>
    </w:p>
    <w:p w:rsidR="00000000" w:rsidRDefault="00000000">
      <w:pPr>
        <w:pStyle w:val="SingleTxt"/>
        <w:tabs>
          <w:tab w:val="left" w:pos="1628"/>
        </w:tabs>
        <w:rPr>
          <w:rtl/>
        </w:rPr>
      </w:pPr>
      <w:r>
        <w:rPr>
          <w:rtl/>
        </w:rPr>
        <w:tab/>
        <w:t>•</w:t>
      </w:r>
      <w:r>
        <w:rPr>
          <w:rtl/>
        </w:rPr>
        <w:tab/>
        <w:t xml:space="preserve">تعمل السياسة الوطنية المنقَّحة المعنية بالتعليم (1998) على تشجيع الفتيات على </w:t>
      </w:r>
      <w:r>
        <w:rPr>
          <w:rtl/>
        </w:rPr>
        <w:tab/>
      </w:r>
      <w:r>
        <w:rPr>
          <w:rtl/>
        </w:rPr>
        <w:tab/>
        <w:t>الالتحاق بصفوف التعليم الفني؛</w:t>
      </w:r>
    </w:p>
    <w:p w:rsidR="00000000" w:rsidRDefault="00000000">
      <w:pPr>
        <w:pStyle w:val="SingleTxt"/>
        <w:tabs>
          <w:tab w:val="left" w:pos="1628"/>
        </w:tabs>
        <w:rPr>
          <w:rtl/>
        </w:rPr>
      </w:pPr>
      <w:r>
        <w:rPr>
          <w:rtl/>
        </w:rPr>
        <w:tab/>
        <w:t>•</w:t>
      </w:r>
      <w:r>
        <w:rPr>
          <w:rtl/>
        </w:rPr>
        <w:tab/>
        <w:t xml:space="preserve">برغم أن برنامج التعليم الأساسي الشامل ليس مقصورا على الفتيات إلا أنه يكفل </w:t>
      </w:r>
      <w:r>
        <w:rPr>
          <w:rtl/>
        </w:rPr>
        <w:tab/>
      </w:r>
      <w:r>
        <w:rPr>
          <w:rtl/>
        </w:rPr>
        <w:tab/>
        <w:t xml:space="preserve">سُبل التعليم الإلزامي لجميع الأطفال من مستوى التعليم الابتدائي إلى مستوى التعليم </w:t>
      </w:r>
      <w:r>
        <w:rPr>
          <w:rtl/>
        </w:rPr>
        <w:tab/>
      </w:r>
      <w:r>
        <w:rPr>
          <w:rtl/>
        </w:rPr>
        <w:tab/>
        <w:t xml:space="preserve">الثانوي الأدنى. وهذا البرنامج يشدِّد بصفة خاصة على تفكيك العوامل الثقافية </w:t>
      </w:r>
      <w:r>
        <w:rPr>
          <w:rtl/>
        </w:rPr>
        <w:tab/>
      </w:r>
      <w:r>
        <w:rPr>
          <w:rtl/>
        </w:rPr>
        <w:tab/>
        <w:t xml:space="preserve">وغيرها من العقبات الكأداء التي تحول دون تعليم البنات إضافة إلى تقديم الحوافز من </w:t>
      </w:r>
      <w:r>
        <w:rPr>
          <w:rtl/>
        </w:rPr>
        <w:tab/>
      </w:r>
      <w:r>
        <w:rPr>
          <w:rtl/>
        </w:rPr>
        <w:tab/>
        <w:t>أجل تعليم البنات؛</w:t>
      </w:r>
    </w:p>
    <w:p w:rsidR="00000000" w:rsidRDefault="00000000">
      <w:pPr>
        <w:pStyle w:val="SingleTxt"/>
        <w:tabs>
          <w:tab w:val="left" w:pos="1628"/>
        </w:tabs>
        <w:rPr>
          <w:rtl/>
        </w:rPr>
      </w:pPr>
      <w:r>
        <w:rPr>
          <w:rtl/>
        </w:rPr>
        <w:tab/>
        <w:t>•</w:t>
      </w:r>
      <w:r>
        <w:rPr>
          <w:rtl/>
        </w:rPr>
        <w:tab/>
        <w:t>إنشاء مراكز معنية بالتسرُّب التعليمي في جميع أنحاء البلاد؛</w:t>
      </w:r>
    </w:p>
    <w:p w:rsidR="00000000" w:rsidRDefault="00000000">
      <w:pPr>
        <w:pStyle w:val="SingleTxt"/>
        <w:tabs>
          <w:tab w:val="left" w:pos="1628"/>
        </w:tabs>
        <w:rPr>
          <w:rtl/>
        </w:rPr>
      </w:pPr>
      <w:r>
        <w:rPr>
          <w:rtl/>
        </w:rPr>
        <w:tab/>
        <w:t>•</w:t>
      </w:r>
      <w:r>
        <w:rPr>
          <w:rtl/>
        </w:rPr>
        <w:tab/>
        <w:t>سَنّ قوانين ولوائح معنية بنماء الطفلة الأنثى؛</w:t>
      </w:r>
    </w:p>
    <w:p w:rsidR="00000000" w:rsidRDefault="00000000">
      <w:pPr>
        <w:pStyle w:val="SingleTxt"/>
        <w:tabs>
          <w:tab w:val="left" w:pos="1628"/>
        </w:tabs>
        <w:rPr>
          <w:rtl/>
        </w:rPr>
      </w:pPr>
      <w:r>
        <w:rPr>
          <w:rtl/>
        </w:rPr>
        <w:tab/>
        <w:t>•</w:t>
      </w:r>
      <w:r>
        <w:rPr>
          <w:rtl/>
        </w:rPr>
        <w:tab/>
        <w:t>سَنّ قوانين في الولايات تحول دون إخراج البنات من المدرسة لأغراض الزواج؛</w:t>
      </w:r>
    </w:p>
    <w:p w:rsidR="00000000" w:rsidRDefault="00000000">
      <w:pPr>
        <w:pStyle w:val="SingleTxt"/>
        <w:tabs>
          <w:tab w:val="left" w:pos="1628"/>
        </w:tabs>
        <w:rPr>
          <w:rtl/>
        </w:rPr>
      </w:pPr>
      <w:r>
        <w:rPr>
          <w:rtl/>
        </w:rPr>
        <w:tab/>
        <w:t>•</w:t>
      </w:r>
      <w:r>
        <w:rPr>
          <w:rtl/>
        </w:rPr>
        <w:tab/>
        <w:t>تشكيل قوة عمل على مستوى الولاية من أجل تنمية وتعزيز رفاه الطفلة الأنثى؛</w:t>
      </w:r>
    </w:p>
    <w:p w:rsidR="00000000" w:rsidRDefault="00000000">
      <w:pPr>
        <w:pStyle w:val="SingleTxt"/>
        <w:tabs>
          <w:tab w:val="left" w:pos="1628"/>
        </w:tabs>
        <w:rPr>
          <w:rtl/>
        </w:rPr>
      </w:pPr>
      <w:r>
        <w:rPr>
          <w:rtl/>
        </w:rPr>
        <w:tab/>
        <w:t>•</w:t>
      </w:r>
      <w:r>
        <w:rPr>
          <w:rtl/>
        </w:rPr>
        <w:tab/>
        <w:t>إنشاء مدارس موحدة للبنات في كل من ولايات الاتحاد.</w:t>
      </w:r>
    </w:p>
    <w:p w:rsidR="00000000" w:rsidRDefault="00000000">
      <w:pPr>
        <w:pStyle w:val="SingleTxt"/>
        <w:rPr>
          <w:rtl/>
        </w:rPr>
      </w:pPr>
      <w:r>
        <w:rPr>
          <w:rtl/>
        </w:rPr>
        <w:tab/>
        <w:t>وقد هبَّت المنظمات غير الحكومية الناشطة من أجل التصدي لاحتياجات الطفلة الأنثى ولا سيما الطفلات المعوَّقات والمستضعَفات.</w:t>
      </w:r>
    </w:p>
    <w:p w:rsidR="00000000" w:rsidRDefault="00000000">
      <w:pPr>
        <w:pStyle w:val="SingleTxt"/>
        <w:rPr>
          <w:i/>
          <w:iCs/>
          <w:rtl/>
        </w:rPr>
      </w:pPr>
      <w:r>
        <w:rPr>
          <w:i/>
          <w:iCs/>
          <w:rtl/>
        </w:rPr>
        <w:t>3-5</w:t>
      </w:r>
      <w:r>
        <w:rPr>
          <w:i/>
          <w:iCs/>
          <w:rtl/>
        </w:rPr>
        <w:tab/>
        <w:t>العقبات التي تحول دون مشاركة المرأة على قدم المساواة</w:t>
      </w:r>
    </w:p>
    <w:p w:rsidR="00000000" w:rsidRDefault="00000000">
      <w:pPr>
        <w:pStyle w:val="SingleTxt"/>
        <w:rPr>
          <w:rtl/>
        </w:rPr>
      </w:pPr>
      <w:r>
        <w:rPr>
          <w:b/>
          <w:bCs/>
          <w:i/>
          <w:iCs/>
          <w:rtl/>
        </w:rPr>
        <w:tab/>
      </w:r>
      <w:r>
        <w:rPr>
          <w:rtl/>
        </w:rPr>
        <w:t>ما زالت المرأة في نيجيريا تواجه حواجز تحول بينها وبين المشاركة الكاملة في مختلف نواحي الحياة الاجتماعية. ويرجع ذلك إلى المعتقدات والمواقف الثقافية المتجذرة التي وضعت الفتيات في موقع الحرمان من حيث التعليم كما أنها تعوق المرأة عن التمتع بحقوقها في الوظائف ومشاركتها في الحياة السياسية والعامة.</w:t>
      </w:r>
    </w:p>
    <w:p w:rsidR="00000000" w:rsidRDefault="00000000">
      <w:pPr>
        <w:pStyle w:val="SingleTxt"/>
        <w:tabs>
          <w:tab w:val="left" w:pos="1628"/>
        </w:tabs>
        <w:rPr>
          <w:b/>
          <w:bCs/>
          <w:i/>
          <w:iCs/>
          <w:rtl/>
        </w:rPr>
      </w:pPr>
    </w:p>
    <w:p w:rsidR="00000000" w:rsidRDefault="00000000">
      <w:pPr>
        <w:pStyle w:val="SingleTxt"/>
        <w:tabs>
          <w:tab w:val="left" w:pos="1628"/>
        </w:tabs>
        <w:rPr>
          <w:rtl/>
        </w:rPr>
      </w:pPr>
      <w:r>
        <w:rPr>
          <w:i/>
          <w:iCs/>
          <w:rtl/>
        </w:rPr>
        <w:t>3-6</w:t>
      </w:r>
      <w:r>
        <w:rPr>
          <w:i/>
          <w:iCs/>
          <w:rtl/>
        </w:rPr>
        <w:tab/>
        <w:t>المشاركة في مجال السياسة</w:t>
      </w:r>
    </w:p>
    <w:p w:rsidR="00000000" w:rsidRDefault="00000000">
      <w:pPr>
        <w:pStyle w:val="SingleTxt"/>
        <w:rPr>
          <w:rtl/>
        </w:rPr>
      </w:pPr>
      <w:r>
        <w:rPr>
          <w:rtl/>
        </w:rPr>
        <w:tab/>
        <w:t>في مجال السياسة، ما زال مستوى تمثيل المرأة منخفضا. وعلى سبيل المثال، كان تمثيل النساء في الجمعية الوطنية نحو 3.4 في المائة بعد انتخابات عام 1999. ومع ذلك فقد طرأت زيادات هامشية على عدد النساء المنتخَبات إلى مجلس النواب الاتحادي من 4 عام 1979 إلى 12 عام 1999. ولا يوجد في نيجيريا سوى ثلاث سيدات في موقع السيناتور بمجلس الشيوخ مقابل 106 من الرجال أعضاء المجلس. ومن بين 49 وزيرا عام 1979 لم يكن هناك سوى ثلاث سيدات يمثلن 6 في المائة من أعضاء مجلس الوزراء. وقد ارتفع الرقم إلى ست نساء من بين 44 عام 1999-2000 بما يمثل نسبة 13.6 في المائة ومن ثم شهد الأمر زيادة بنسبة 7.6 في المائة من التمثيل في مجلس الوزراء الاتحادي. على أن هناك ولايات تضم أكثر من 35 في المائة من النساء من أعضاء مجلس الوزراء بينما هناك ولايات أخرى لديها من النساء مدعون عامون وأمناء سر حكومات الولايات. وانخفاض مستوى مشاركة المرأة في مستويات الحكومة الثلاثة (الاتحادي والولاية والمحلي) يرد مبيَّنا في الجداول 7-1 إلى 7-6 وهو يصور استمرار وجود مواقف الوصاية الأبوية.</w:t>
      </w:r>
    </w:p>
    <w:p w:rsidR="00000000" w:rsidRDefault="00000000">
      <w:pPr>
        <w:pStyle w:val="SingleTxt"/>
        <w:rPr>
          <w:rtl/>
        </w:rPr>
      </w:pPr>
      <w:r>
        <w:rPr>
          <w:b/>
          <w:bCs/>
          <w:rtl/>
        </w:rPr>
        <w:t>4 -</w:t>
      </w:r>
      <w:r>
        <w:rPr>
          <w:b/>
          <w:bCs/>
          <w:rtl/>
        </w:rPr>
        <w:tab/>
        <w:t>المادة 4: التدابير الخاصة المتخذة للتعجيل بالمساواة بين الرجل والمرأة</w:t>
      </w:r>
    </w:p>
    <w:p w:rsidR="00000000" w:rsidRDefault="00000000">
      <w:pPr>
        <w:pStyle w:val="SingleTxt"/>
        <w:rPr>
          <w:rtl/>
        </w:rPr>
      </w:pPr>
      <w:r>
        <w:rPr>
          <w:i/>
          <w:iCs/>
          <w:rtl/>
        </w:rPr>
        <w:t>4-1</w:t>
      </w:r>
      <w:r>
        <w:rPr>
          <w:i/>
          <w:iCs/>
          <w:rtl/>
        </w:rPr>
        <w:tab/>
        <w:t>التمكين الاقتصادي</w:t>
      </w:r>
    </w:p>
    <w:p w:rsidR="00000000" w:rsidRDefault="00000000">
      <w:pPr>
        <w:pStyle w:val="SingleTxt"/>
        <w:rPr>
          <w:rtl/>
        </w:rPr>
      </w:pPr>
      <w:r>
        <w:rPr>
          <w:rtl/>
        </w:rPr>
        <w:tab/>
        <w:t>برغم أن نيجيريا لم تقم بعد باستيعاب الاتفاقية في صُلب تشريعاتها المحلية، إلا أن الحكومة تبذل بإصرار جهودا للوفاء بالتزامها بموجب الاتفاقية. ومن ثم فخلال فترة الإبلاغ، تم اتخاذ عدد من التدابير في مقدمتها إبراز أنشطة المرأة في إطار السياسة الاقتصادية الوطنية ومتابعة تنفيذ البرنامج الوطني للقضاء على الفقر. وأقرب الأمثلة على ذلك برنامج استراتيجيات الحد من الفقر الذي يهدف إلى استئصال الفقر من منطلق الإصرار على دعم إجراءات العمل الإيجابي التعويضي في عملياته وفي اختيار الأطراف المستفيدة منه من خلال تخصيص 30 في المائة من اعتماداته لصالح النساء. ومع ذلك فإن الجهود ما زالت جارية من أجل تخطيط الميزانية الوطنية وتوليد وتحليل البيانات المتعلقة بأنشطة المرأة في القطاع غير الرسمي التي لا ترد حسابات عنها حاليا في الناتج المحلي الإجمالي.</w:t>
      </w:r>
    </w:p>
    <w:p w:rsidR="00000000" w:rsidRDefault="00000000">
      <w:pPr>
        <w:pStyle w:val="SingleTxt"/>
        <w:rPr>
          <w:rtl/>
        </w:rPr>
      </w:pPr>
      <w:r>
        <w:rPr>
          <w:i/>
          <w:iCs/>
          <w:rtl/>
        </w:rPr>
        <w:t>4-2</w:t>
      </w:r>
      <w:r>
        <w:rPr>
          <w:i/>
          <w:iCs/>
          <w:rtl/>
        </w:rPr>
        <w:tab/>
        <w:t>المشاركة السياسية للمرأة</w:t>
      </w:r>
    </w:p>
    <w:p w:rsidR="00000000" w:rsidRDefault="00000000">
      <w:pPr>
        <w:pStyle w:val="SingleTxt"/>
        <w:rPr>
          <w:rtl/>
        </w:rPr>
      </w:pPr>
      <w:r>
        <w:rPr>
          <w:rtl/>
        </w:rPr>
        <w:tab/>
        <w:t>منذ بداية الحكم الديمقراطي في نيجيريا، بُذِلت مساعٍ حثيثة لزيادة مشاركة المرأة في الحياة السياسية والعامة على السواء. وعليه، فقد اتُخذ تدبير خاص مُعنون “جدول أعمال 2003” وهو موجَّه نحو جمع الأموال وتعبئة النساء للتنافس في انتخابات عام 2003 على جميع المستويات وتولى أمر هذا التدبير ائتلاف نسائي للمنظمات غير الحكومية. وثمة خطوة أوَّلية لإطلاق هذه المبادرة وضمان نجاح الاستراتيجية تحمل عنوان “التجمع النسائي الوطني” وقد عُقد هذا التجمع يوم 8 نيسان/أبريل 2002 لطرح جدول الأعمال السياسي للمرأة النيجيرية إلى الحكومة والجمهور العام فضلا عن توعية وتعبئة النساء من أجل المشاركة السياسية.</w:t>
      </w:r>
    </w:p>
    <w:p w:rsidR="00000000" w:rsidRDefault="00000000">
      <w:pPr>
        <w:pStyle w:val="SingleTxt"/>
        <w:rPr>
          <w:rtl/>
        </w:rPr>
      </w:pPr>
      <w:r>
        <w:rPr>
          <w:rtl/>
        </w:rPr>
        <w:tab/>
        <w:t>وفي الإطار نفسه، قدم عدد من الأحزاب السياسية المسجَّلة تنازلات إيجابية لتشجيع مشاركة المرأة في مجال السياسة. فحزب الشعب الديمقراطي الحاكم طرَح تنازلا عن رسوم التسجيل - الترشيح الإجبارية بالنسبة للنساء الطامحات إلى أي موقع مُنتَخَب على قائمة الحزب. كما أن حزب جميع الشعوب أعلن أنه في حال تكافؤ الأصوات بين مرشح ومرشحة ينتميان إلى الحزب المذكور خلال الانتخابات الأوَّلية، يتعين على المرشح الرجل أن يتنازل لصالح المرشحة الأنثى. وتدور مفاوضات بشأن تعيين دوائر نسائية في إطار النظام السياسي.</w:t>
      </w:r>
    </w:p>
    <w:p w:rsidR="00000000" w:rsidRDefault="00000000">
      <w:pPr>
        <w:pStyle w:val="SingleTxt"/>
        <w:rPr>
          <w:rtl/>
        </w:rPr>
      </w:pPr>
      <w:r>
        <w:rPr>
          <w:i/>
          <w:iCs/>
          <w:rtl/>
        </w:rPr>
        <w:t>4-3</w:t>
      </w:r>
      <w:r>
        <w:rPr>
          <w:i/>
          <w:iCs/>
          <w:rtl/>
        </w:rPr>
        <w:tab/>
        <w:t>السياسة الوطنية المعنية بالمرأة</w:t>
      </w:r>
    </w:p>
    <w:p w:rsidR="00000000" w:rsidRDefault="00000000">
      <w:pPr>
        <w:pStyle w:val="SingleTxt"/>
        <w:rPr>
          <w:rtl/>
        </w:rPr>
      </w:pPr>
      <w:r>
        <w:rPr>
          <w:rtl/>
        </w:rPr>
        <w:tab/>
        <w:t>فضلا عن ذلك، تنص السياسة الوطنية المعنية بالمرأة، المتبعة في تموز/يوليه 2000 على الأخذ بإجراء العمل الإيجابي التعويضي لكي يزيد مجموع تمثيل النساء إلى 30 في المائة في الفرعين التشريعي والتنفيذي للحكم فضلا عن التسلسل الهرمي للنظام الحزبي السياسي. وتمثل هذه السياسة سبيلا ملموسا لإعادة توجيه السياسات العامة بما يعزِّز مساواة الجنسين ويدعم تكاملية الأدوار التي لا بد وأن يضطلع بها المرأة والرجل في التنمية. وتشمل الأهداف والغايات العامة للسياسة كفالة القضاء على جميع أشكال التمييز ضد المرأة وكفالة التنفيذ الفعَّال للمبادئ والأحكام الواردة في الدستور النيجيري ثم دمج المنظورات الجنسانية في صُلب جميع السياسات والبرامج استنادا إلى تحليل منهجي جنساني يتم على مستويات الحكومة كافة. وتأتي الزيادة في عدد النساء المعينات عند مستويات صنع القرار، المعروضة في الجدولين 7-1 و7-2 شاهدا على العزم الأكيد من جانب الإدارة الحالية على تحقيق الأهداف المتوخاة.</w:t>
      </w:r>
    </w:p>
    <w:p w:rsidR="00000000" w:rsidRDefault="00000000">
      <w:pPr>
        <w:pStyle w:val="SingleTxt"/>
        <w:rPr>
          <w:rtl/>
        </w:rPr>
      </w:pPr>
      <w:r>
        <w:rPr>
          <w:i/>
          <w:iCs/>
          <w:rtl/>
        </w:rPr>
        <w:t>4-4</w:t>
      </w:r>
      <w:r>
        <w:rPr>
          <w:i/>
          <w:iCs/>
          <w:rtl/>
        </w:rPr>
        <w:tab/>
        <w:t>حماية صحة الأم</w:t>
      </w:r>
    </w:p>
    <w:p w:rsidR="00000000" w:rsidRDefault="00000000">
      <w:pPr>
        <w:pStyle w:val="SingleTxt"/>
        <w:rPr>
          <w:rtl/>
        </w:rPr>
      </w:pPr>
      <w:r>
        <w:rPr>
          <w:rtl/>
        </w:rPr>
        <w:tab/>
        <w:t>اتخذت الحكومة بعض التدابير المتعلقة بصحة المراهقين عندما وافقت على المنهج الدراسي الوطني بشأن التثقيف الجنسي. ويمكن الاطلاع على تدابير أخرى للسياسات الوطنية المتعلقة بالصحة الإنجابية وبالتغذية وبفيروس نقص المناعة البشرية/متلازمة نقص المناعة المكتسب (الإيدز). وهناك أيضا عدد من السياسات المنفَّذة في القطاع الصحي وتتصل بدورها بالصحة الإنجابية. وفي مقدمتها، السياسة الصحية والاستراتيجية الصحية الوطنية (1988-1998) التي تؤكد على الرعاية الصحية الأوَّلية بوصفها الأساس الذي يقوم عليه تطوير نظام تقديم الرعاية الصحية في نيجيريا. وتضم السياسة الوطنية عددا من الأحكام التي إذا تسنى تنفيذها، لأصبح من شأنها أن تفضي إلى تحسين فرص الحصول على خدمات الصحة الأساسية بما في ذلك الخدمات الإنجابية بجميع فئات السكان. ومع ذلك فالمستوى الراهن من فرص الحصول على هذه الخدمة لا يعكس التزاما صارما بالسياسة المذكورة.</w:t>
      </w:r>
    </w:p>
    <w:p w:rsidR="00000000" w:rsidRDefault="00000000">
      <w:pPr>
        <w:pStyle w:val="SingleTxt"/>
        <w:rPr>
          <w:rtl/>
        </w:rPr>
      </w:pPr>
      <w:r>
        <w:rPr>
          <w:rtl/>
        </w:rPr>
        <w:tab/>
        <w:t>كما وضعت الحكومة الاتحادية السياسة الوطنية للأغذية والتغذية في نيجيريا من أجل معالجة مشاكل تغذوية رئيسية وبُغية الحد من مشكلة التغذية المنقوصة ولا سيما بين صفوف الأطفال والنساء والمسنين وبخاصة سوء التغذية الشديد والمعتدل بين من هم دون الخامسة بنسبة 30 في المائة بحلول عام 2010 مع خفض حالات نقص المغذيات وبخاصة اضطرابات نقص اليود ونقص فيتامين ألف وفقر الدم الناجم عن نقص الحديد بنسبة 50 في المائة من المستويات الحالية بحلول عام 2010.</w:t>
      </w:r>
    </w:p>
    <w:p w:rsidR="00000000" w:rsidRDefault="00000000">
      <w:pPr>
        <w:pStyle w:val="SingleTxt"/>
        <w:rPr>
          <w:rtl/>
        </w:rPr>
      </w:pPr>
      <w:r>
        <w:rPr>
          <w:rtl/>
        </w:rPr>
        <w:tab/>
        <w:t>انتقال الإصابة بفيروس نقص المناعة البشرية/الإيدز من الأم إلى الطفل: برغم أنه لا تتوافر حتى الآن دراسة وطنية شاملة بشأن انتقال الإصابة بفيروس نقص المناعة البشرية/الإيدز من الأم إلى الطفل في نيجيريا فإن الخطر النسبي لكل شكل من أشكال هذا الانتقال (في الرحم عند الولادة ثم من خلال الرضاعة الطبيعية) ما زال بحاجة إلى تحديد وإن كانت الجهود متواصلة لوضع استراتيجية لمنع حالات هذا الانتقال.</w:t>
      </w:r>
    </w:p>
    <w:p w:rsidR="00000000" w:rsidRDefault="00000000">
      <w:pPr>
        <w:pStyle w:val="SingleTxt"/>
        <w:rPr>
          <w:rtl/>
        </w:rPr>
      </w:pPr>
      <w:r>
        <w:rPr>
          <w:rtl/>
        </w:rPr>
        <w:tab/>
        <w:t>كما اتُخِذت تدابير خاصة أخرى لتعزيز مساواة الجنسين ومن بينها إنشاء عدد، وإن كان محدودا، من مراكز الرعاية وحضانات الأطفال النهارية ضمن مباني المكاتب وداخل المستشفيات في 8.1 في المائة من ولايات الاتحاد وفي إقليم العاصمة الاتحادية. ويتمثل الهدف من ذلك في مساعدة النساء على التوفيق بين مسؤولياتهن بغير عوائق إزاء أسرهن وبين المكاتب التي يعملن بها. وأكثر من 90 في المائة من الولايات في الاتحاد قامت بتوسيع الخدمات الأوَّلية للرعاية النهارية على صعيدها لصالح النساء والفتيات فقد تم إنشاء مراكز لمرض الناسور المهبلي في 6 ولايات ينتشر فيها انتشارا واسعا: زمفارا، كانو، كتسينا، كيبي، سوكوتو وأكوا إيبوم لإتاحة علاج مجاني للمريضات.</w:t>
      </w:r>
    </w:p>
    <w:p w:rsidR="00000000" w:rsidRDefault="00000000">
      <w:pPr>
        <w:pStyle w:val="SingleTxt"/>
        <w:tabs>
          <w:tab w:val="left" w:pos="1628"/>
        </w:tabs>
        <w:rPr>
          <w:rtl/>
        </w:rPr>
      </w:pPr>
      <w:r>
        <w:rPr>
          <w:i/>
          <w:iCs/>
          <w:rtl/>
        </w:rPr>
        <w:t>4-5</w:t>
      </w:r>
      <w:r>
        <w:rPr>
          <w:i/>
          <w:iCs/>
          <w:rtl/>
        </w:rPr>
        <w:tab/>
        <w:t>العقبات والتحديات</w:t>
      </w:r>
    </w:p>
    <w:p w:rsidR="00000000" w:rsidRDefault="00000000">
      <w:pPr>
        <w:pStyle w:val="SingleTxt"/>
        <w:rPr>
          <w:rtl/>
        </w:rPr>
      </w:pPr>
      <w:r>
        <w:rPr>
          <w:rtl/>
        </w:rPr>
        <w:tab/>
        <w:t>برغم التقدم المحرز، فإن ثمــة مواقــف ثقافيــة عميقــة الجـذور تتعلق بأدوار الجنسين ما زالت تشكل عامل إعاقة يحول دون الوصول إلى الأهداف المرتجاة. ومن المعروف أن مفهوم التدبير الخاص الذي تدعو إليه المادة 4 لكفالة النهوض بالمرأة هو تدبير غير تمييزي إذ يُتوقع منه المساعدة على سد الثغرات ومعالجة الخلل الحاصل بين الرجال والنساء.</w:t>
      </w:r>
    </w:p>
    <w:p w:rsidR="00000000" w:rsidRDefault="00000000">
      <w:pPr>
        <w:pStyle w:val="SingleTxt"/>
        <w:rPr>
          <w:rtl/>
        </w:rPr>
      </w:pPr>
      <w:r>
        <w:rPr>
          <w:rtl/>
        </w:rPr>
        <w:t>4-6</w:t>
      </w:r>
      <w:r>
        <w:rPr>
          <w:rtl/>
        </w:rPr>
        <w:tab/>
        <w:t>وتشهد نيجيريا طائفة متنوعة من القوانين الإلزامية ومن القوانين العرفية والدينية السارية فيها وهي تتعامل مع مجالات شتى من الصحة الإنجابية. ومع ذلك فكثير من هذه القوانين لا يعكس مفهوم الصحة الإنجابية ومن ثم فهي قاصرة عن أن تلبي احتياجات إقرار الحقوق الإنجابية على ضوء الفهم المعاصر لها.</w:t>
      </w:r>
    </w:p>
    <w:p w:rsidR="00000000" w:rsidRDefault="00000000">
      <w:pPr>
        <w:pStyle w:val="SingleTxt"/>
        <w:rPr>
          <w:rtl/>
        </w:rPr>
      </w:pPr>
      <w:r>
        <w:rPr>
          <w:b/>
          <w:bCs/>
          <w:rtl/>
        </w:rPr>
        <w:t>5 -</w:t>
      </w:r>
      <w:r>
        <w:rPr>
          <w:b/>
          <w:bCs/>
          <w:rtl/>
        </w:rPr>
        <w:tab/>
        <w:t>المادة 5: الأدوار والصور النمطية الجامدة لكلا الجنسين</w:t>
      </w:r>
    </w:p>
    <w:p w:rsidR="00000000" w:rsidRDefault="00000000">
      <w:pPr>
        <w:pStyle w:val="SingleTxt"/>
        <w:rPr>
          <w:i/>
          <w:iCs/>
          <w:rtl/>
        </w:rPr>
      </w:pPr>
      <w:r>
        <w:rPr>
          <w:i/>
          <w:iCs/>
          <w:rtl/>
        </w:rPr>
        <w:t>5-1</w:t>
      </w:r>
      <w:r>
        <w:rPr>
          <w:i/>
          <w:iCs/>
          <w:rtl/>
        </w:rPr>
        <w:tab/>
        <w:t>الممارسات التي تعزز النهوض بالمرأة</w:t>
      </w:r>
    </w:p>
    <w:p w:rsidR="00000000" w:rsidRDefault="00000000">
      <w:pPr>
        <w:pStyle w:val="SingleTxt"/>
        <w:rPr>
          <w:rtl/>
        </w:rPr>
      </w:pPr>
      <w:r>
        <w:rPr>
          <w:rtl/>
        </w:rPr>
        <w:tab/>
        <w:t>أعاق النهوض بالمرأة بعض الممارسات الثقافية والتقليدية والدينية التي قامت على أساس الأدوار النمطية الجامدة لكل من الرجل والمرأة وهي أدوار وضعت المرأة في مركز سلبي.</w:t>
      </w:r>
    </w:p>
    <w:p w:rsidR="00000000" w:rsidRDefault="00000000">
      <w:pPr>
        <w:pStyle w:val="SingleTxt"/>
        <w:rPr>
          <w:rtl/>
        </w:rPr>
      </w:pPr>
      <w:r>
        <w:rPr>
          <w:rtl/>
        </w:rPr>
        <w:t>5-2</w:t>
      </w:r>
      <w:r>
        <w:rPr>
          <w:rtl/>
        </w:rPr>
        <w:tab/>
        <w:t>على أن سبل التعليم الحديث وسبل الفهم الأفضل للأدوار الإنتاجية والإنجابية الإيجابية التي تضطلع بها المرأة في التنمية أفضت إلى القضاء تدريجياً على هذه المعتقدات حيث يوجد الآن ممارسات اجتماعية وثقافية ودينية تعزِّز النهوض بالمرأة ومنها على سبيل المثال أن النساء بِتْن يُضفى عليهن ألقاب قيادية في مجتمعاتهن المحلية وفي بعض الكنائس يتم تنصيب النساء واعظات وكاهنات بينما لم يعد أحد يتبع الطقوس التي كانت تُحرِّم وتحظر على النساء تناول أطعمة بعينها.</w:t>
      </w:r>
    </w:p>
    <w:p w:rsidR="00000000" w:rsidRDefault="00000000">
      <w:pPr>
        <w:pStyle w:val="SingleTxt"/>
        <w:rPr>
          <w:i/>
          <w:iCs/>
          <w:rtl/>
        </w:rPr>
      </w:pPr>
      <w:r>
        <w:rPr>
          <w:i/>
          <w:iCs/>
          <w:rtl/>
        </w:rPr>
        <w:t>5-3</w:t>
      </w:r>
      <w:r>
        <w:rPr>
          <w:i/>
          <w:iCs/>
          <w:rtl/>
        </w:rPr>
        <w:tab/>
        <w:t>الخطوات المتخذة لمكافحة الممارسات التقليدية الضارة</w:t>
      </w:r>
    </w:p>
    <w:p w:rsidR="00000000" w:rsidRDefault="00000000">
      <w:pPr>
        <w:pStyle w:val="SingleTxt"/>
        <w:rPr>
          <w:rtl/>
        </w:rPr>
      </w:pPr>
      <w:r>
        <w:rPr>
          <w:rtl/>
        </w:rPr>
        <w:tab/>
        <w:t>أجرت الوزارة الاتحادية لشؤون المرأة وتنمية الشباب استقصاءً وطنياً مسْحياً بشأن الممارسات التقليدية الضارة في عام 1999 بالتعاون مع جهاز الأمم المتحدة الإنمائي. وقد أفضت نتائج هذا الاستقصاء إلى طرح بيانات للدعوة على الصعيدين الوطني والولاية لسن تشريعات من أجل مراجعة هذه الممارسات. وعليه، اتخَذَت الحكومات، سواء على المستوى الوطني أو مستوى الولايات، خطوات تشمل إصدار تشريعات في 33 في المائة من ولايات الاتحاد لمكافحة الممارسات الضارة بالنساء ومنها تشويه الأعضاء التناسلية للأنثى وحالات الزواج المبكر وأدوار الأمومة المشتركة وممارسات الترمل. وعلى الصعيد الاتحادي، نجح مجلس النواب في إصدار قانون بشأن تشويه الأعضاء التناسلية للأنثى. وهذه الخطوات، التي واكبتها أجواء من الاستنارة وبرامج للدعوة أفضت إلى انخفاض معقول في هذه الممارسات الضارة بالمرأة.</w:t>
      </w:r>
    </w:p>
    <w:p w:rsidR="00000000" w:rsidRDefault="00000000">
      <w:pPr>
        <w:pStyle w:val="SingleTxt"/>
        <w:rPr>
          <w:i/>
          <w:iCs/>
        </w:rPr>
      </w:pPr>
      <w:r>
        <w:rPr>
          <w:i/>
          <w:iCs/>
          <w:rtl/>
        </w:rPr>
        <w:t>5-4</w:t>
      </w:r>
      <w:r>
        <w:rPr>
          <w:i/>
          <w:iCs/>
          <w:rtl/>
        </w:rPr>
        <w:tab/>
        <w:t>التحوُّل الحضري</w:t>
      </w:r>
    </w:p>
    <w:p w:rsidR="00000000" w:rsidRDefault="00000000">
      <w:pPr>
        <w:pStyle w:val="SingleTxt"/>
        <w:rPr>
          <w:rtl/>
        </w:rPr>
      </w:pPr>
      <w:r>
        <w:rPr>
          <w:rtl/>
        </w:rPr>
        <w:tab/>
        <w:t>ساعد التحديث/التحوُّل الحضري على التخفيف، إلى حدٍ ما، من الممارسات الثقافية والتقليدية التمييزية ضد المرأة من خلال توعيتها بحقوقها. كما يكفل التحوُّل الحضري فرص عمل بنسبة معقولة للمرأة ولا سيما في القطاع غير الرسمي ومن ثم يعزِّز تمكينها واستقلالها في المجال الاقتصادي.</w:t>
      </w:r>
    </w:p>
    <w:p w:rsidR="00000000" w:rsidRDefault="00000000">
      <w:pPr>
        <w:pStyle w:val="SingleTxt"/>
        <w:rPr>
          <w:i/>
          <w:iCs/>
          <w:rtl/>
        </w:rPr>
      </w:pPr>
      <w:r>
        <w:rPr>
          <w:i/>
          <w:iCs/>
          <w:rtl/>
        </w:rPr>
        <w:t>5-5</w:t>
      </w:r>
      <w:r>
        <w:rPr>
          <w:i/>
          <w:iCs/>
          <w:rtl/>
        </w:rPr>
        <w:tab/>
        <w:t>توفير البيوت الآمنة</w:t>
      </w:r>
    </w:p>
    <w:p w:rsidR="00000000" w:rsidRDefault="00000000">
      <w:pPr>
        <w:pStyle w:val="SingleTxt"/>
        <w:rPr>
          <w:rtl/>
        </w:rPr>
      </w:pPr>
      <w:r>
        <w:rPr>
          <w:rtl/>
        </w:rPr>
        <w:tab/>
        <w:t>من أجل الحدّ من العنف المنـزلي الموجَّه ضد المرأة والطفل، بذل عدد من المنظمات غير الحكومية نشاطا جمَّا لخلق الوعي بينما قام عدد آخر بإنشاء بيوت آمنة لضحايا هذا العنف. على أن هذه الخدمة وهذه النوعية من المعلومات مقصورة على عدد قليل من المراكز الحضرية القائمة في ولايات إيكيتي ولاغوس وأوغون إضافة إلى أبوجا. ومع ذلك فبعض هذه البيوت الآمنة ما زالت طي الكتمان لأسباب تتعلق بالأمن وبتحاشي معاودة الاعتداء على الضحايا.</w:t>
      </w:r>
    </w:p>
    <w:p w:rsidR="00000000" w:rsidRDefault="00000000">
      <w:pPr>
        <w:pStyle w:val="SingleTxt"/>
        <w:rPr>
          <w:i/>
          <w:iCs/>
          <w:rtl/>
        </w:rPr>
      </w:pPr>
      <w:r>
        <w:rPr>
          <w:i/>
          <w:iCs/>
          <w:rtl/>
        </w:rPr>
        <w:t>5-6</w:t>
      </w:r>
      <w:r>
        <w:rPr>
          <w:i/>
          <w:iCs/>
          <w:rtl/>
        </w:rPr>
        <w:tab/>
        <w:t>العقبات</w:t>
      </w:r>
    </w:p>
    <w:p w:rsidR="00000000" w:rsidRDefault="00000000">
      <w:pPr>
        <w:pStyle w:val="SingleTxt"/>
        <w:rPr>
          <w:rtl/>
        </w:rPr>
      </w:pPr>
      <w:r>
        <w:rPr>
          <w:rtl/>
        </w:rPr>
        <w:tab/>
        <w:t>ما زال التقدُّم المحرز في تنفيذ هذه المادة مقصوراً مع ذلك على المراكز الحضرية. حيث أن التحيُّزات والممارسات العرفية التي تحرم المرأة من التمتع الكامل بحقوقها ما برحت قائمة في المناطق الريفية ويرجع ذلك أساسا إلى الجهل المتأصل وتفضيل الحفاظ على العادات البالية. وقد جاء العمل مؤخرا بقانون الشريعة الجنائي في بعض ولايات الاتحاد ليبطئ من سير التقدم المُسجَّل في مراحل سبقت في تلك الولايات.</w:t>
      </w:r>
    </w:p>
    <w:p w:rsidR="00000000" w:rsidRDefault="00000000">
      <w:pPr>
        <w:pStyle w:val="SingleTxt"/>
        <w:rPr>
          <w:rtl/>
        </w:rPr>
      </w:pPr>
      <w:r>
        <w:rPr>
          <w:b/>
          <w:bCs/>
          <w:rtl/>
        </w:rPr>
        <w:t>6 -</w:t>
      </w:r>
      <w:r>
        <w:rPr>
          <w:b/>
          <w:bCs/>
          <w:rtl/>
        </w:rPr>
        <w:tab/>
        <w:t>المادة 6: الاتجار في النساء واستغلالهن في البغاء</w:t>
      </w:r>
    </w:p>
    <w:p w:rsidR="00000000" w:rsidRDefault="00000000">
      <w:pPr>
        <w:pStyle w:val="SingleTxt"/>
        <w:rPr>
          <w:i/>
          <w:iCs/>
          <w:rtl/>
        </w:rPr>
      </w:pPr>
      <w:r>
        <w:rPr>
          <w:i/>
          <w:iCs/>
          <w:rtl/>
        </w:rPr>
        <w:t>6-1</w:t>
      </w:r>
      <w:r>
        <w:rPr>
          <w:i/>
          <w:iCs/>
          <w:rtl/>
        </w:rPr>
        <w:tab/>
        <w:t>حالة الاتجار والاستغلال الجنسي</w:t>
      </w:r>
    </w:p>
    <w:p w:rsidR="00000000" w:rsidRDefault="00000000">
      <w:pPr>
        <w:pStyle w:val="SingleTxt"/>
        <w:rPr>
          <w:rtl/>
        </w:rPr>
      </w:pPr>
      <w:r>
        <w:rPr>
          <w:rtl/>
        </w:rPr>
        <w:tab/>
        <w:t>يشكل الاستغلال الجنسي والاتجار في النساء انتهاكا جسيما للحقوق ومن ثم تدينهما المادة 6 من الاتفاقية التي تذكر أن البلدان التي صادقت على اتفاقية القضاء على جميع أشكال التمييز ضد المرأة يتوقع منها اتخاذ التدابير الرامية إلى وقف جميع أشكال الاتجار في النساء واستغلالهن جنسيا.</w:t>
      </w:r>
    </w:p>
    <w:p w:rsidR="00000000" w:rsidRDefault="00000000">
      <w:pPr>
        <w:pStyle w:val="SingleTxt"/>
        <w:rPr>
          <w:rtl/>
        </w:rPr>
      </w:pPr>
      <w:r>
        <w:rPr>
          <w:rtl/>
        </w:rPr>
        <w:t>6-2</w:t>
      </w:r>
      <w:r>
        <w:rPr>
          <w:rtl/>
        </w:rPr>
        <w:tab/>
        <w:t>وقد أصبح الاستغلال الجنسي لأغراض تجارية مشكلة بالغة الخطورة في نيجيريا ويرجع ذلك إلى ارتباطه بالاتجار الدولي في النساء والفتيات فضلا عن دوره في نقل الأمراض المنقولة عن طريق الاتصال الجنسي وكذلك وباء فيروس نقص المناعة البشرية/الإيدز في نيجيريا الذي يتراوح معدل تفشيه ما بين 4.9 في المائة و 8.1 في المائة في عام 1999 (تقدير وتحليل الموقف 2001) بين صفوف مختَلف الفئات العمرية والمناطق الجيوبوليتيكية في نيجيريا. وفضلا عن ذلك فالمصدر نفسه يبيِّن أن هناك 000 20 فتاة نيجيرية يمارسن مهنة بائعات الهوى في إيطاليا.</w:t>
      </w:r>
    </w:p>
    <w:p w:rsidR="00000000" w:rsidRDefault="00000000">
      <w:pPr>
        <w:pStyle w:val="SingleTxt"/>
        <w:rPr>
          <w:i/>
          <w:iCs/>
          <w:rtl/>
        </w:rPr>
      </w:pPr>
      <w:r>
        <w:rPr>
          <w:i/>
          <w:iCs/>
          <w:rtl/>
        </w:rPr>
        <w:t>6-3</w:t>
      </w:r>
      <w:r>
        <w:rPr>
          <w:i/>
          <w:iCs/>
          <w:rtl/>
        </w:rPr>
        <w:tab/>
        <w:t>التدابير القانونية والتدابير الإدارية الأخرى</w:t>
      </w:r>
    </w:p>
    <w:p w:rsidR="00000000" w:rsidRDefault="00000000">
      <w:pPr>
        <w:pStyle w:val="SingleTxt"/>
        <w:rPr>
          <w:rtl/>
        </w:rPr>
      </w:pPr>
      <w:r>
        <w:rPr>
          <w:rtl/>
        </w:rPr>
        <w:tab/>
        <w:t>من أجل وقف هذا الاتجاه، تم اتخاذ عدة تدابير لقمع جميع أشكال الاتجار في النساء واستغلالهن لأغراض البغاء ومن هذه التدابير ما يلي:</w:t>
      </w:r>
    </w:p>
    <w:p w:rsidR="00000000" w:rsidRDefault="00000000">
      <w:pPr>
        <w:pStyle w:val="SingleTxt"/>
        <w:tabs>
          <w:tab w:val="left" w:pos="1628"/>
        </w:tabs>
        <w:rPr>
          <w:rtl/>
        </w:rPr>
      </w:pPr>
      <w:r>
        <w:rPr>
          <w:rtl/>
        </w:rPr>
        <w:tab/>
        <w:t>•</w:t>
      </w:r>
      <w:r>
        <w:rPr>
          <w:rtl/>
        </w:rPr>
        <w:tab/>
        <w:t xml:space="preserve">إصـــدار مجلس النواب بالجمعية الوطنية القانون الذي يناهض الاتجار بالنساء </w:t>
      </w:r>
      <w:r>
        <w:rPr>
          <w:rtl/>
        </w:rPr>
        <w:tab/>
      </w:r>
      <w:r>
        <w:rPr>
          <w:rtl/>
        </w:rPr>
        <w:tab/>
        <w:t>والأطفال</w:t>
      </w:r>
    </w:p>
    <w:p w:rsidR="00000000" w:rsidRDefault="00000000">
      <w:pPr>
        <w:pStyle w:val="SingleTxt"/>
        <w:tabs>
          <w:tab w:val="left" w:pos="1628"/>
        </w:tabs>
        <w:rPr>
          <w:rtl/>
        </w:rPr>
      </w:pPr>
      <w:r>
        <w:rPr>
          <w:rtl/>
        </w:rPr>
        <w:tab/>
        <w:t>•</w:t>
      </w:r>
      <w:r>
        <w:rPr>
          <w:rtl/>
        </w:rPr>
        <w:tab/>
        <w:t xml:space="preserve">هناك قوانين وسياسات تحظر الاتجار والإيذاء الجنسي إضافة إلى البغاء وهذه </w:t>
      </w:r>
      <w:r>
        <w:rPr>
          <w:rtl/>
        </w:rPr>
        <w:tab/>
      </w:r>
      <w:r>
        <w:rPr>
          <w:rtl/>
        </w:rPr>
        <w:tab/>
        <w:t>القوانين:</w:t>
      </w:r>
    </w:p>
    <w:p w:rsidR="00000000" w:rsidRDefault="00000000">
      <w:pPr>
        <w:pStyle w:val="SingleTxt"/>
        <w:tabs>
          <w:tab w:val="left" w:pos="1628"/>
        </w:tabs>
        <w:rPr>
          <w:rtl/>
        </w:rPr>
      </w:pPr>
      <w:r>
        <w:rPr>
          <w:rtl/>
        </w:rPr>
        <w:tab/>
        <w:t>(أ)</w:t>
      </w:r>
      <w:r>
        <w:rPr>
          <w:rtl/>
        </w:rPr>
        <w:tab/>
        <w:t xml:space="preserve">قوانين العقوبات المختلفة في الولايات المُطبِّقة للشريعة (سنوات مختلفة) ومنها مثلا </w:t>
      </w:r>
      <w:r>
        <w:rPr>
          <w:rtl/>
        </w:rPr>
        <w:tab/>
      </w:r>
      <w:r>
        <w:rPr>
          <w:rtl/>
        </w:rPr>
        <w:tab/>
        <w:t>قانون العقوبات بولاية زمفارا لعام 2000؛</w:t>
      </w:r>
    </w:p>
    <w:p w:rsidR="00000000" w:rsidRDefault="00000000">
      <w:pPr>
        <w:pStyle w:val="SingleTxt"/>
        <w:tabs>
          <w:tab w:val="left" w:pos="1628"/>
        </w:tabs>
        <w:rPr>
          <w:rtl/>
        </w:rPr>
      </w:pPr>
      <w:r>
        <w:rPr>
          <w:rtl/>
        </w:rPr>
        <w:tab/>
        <w:t>(ب) قوانين مختلفة بالولايات متعلقة بالأطفال والشباب؛</w:t>
      </w:r>
    </w:p>
    <w:p w:rsidR="00000000" w:rsidRDefault="00000000">
      <w:pPr>
        <w:pStyle w:val="SingleTxt"/>
        <w:tabs>
          <w:tab w:val="left" w:pos="1628"/>
        </w:tabs>
        <w:rPr>
          <w:rtl/>
        </w:rPr>
      </w:pPr>
      <w:r>
        <w:rPr>
          <w:rtl/>
        </w:rPr>
        <w:tab/>
        <w:t xml:space="preserve">(ج) البنود 223-225 من القانون الجنائي في جنوبي نيجيريا، 77 قانونا بالاتحاد، </w:t>
      </w:r>
      <w:r>
        <w:rPr>
          <w:rtl/>
        </w:rPr>
        <w:tab/>
      </w:r>
      <w:r>
        <w:rPr>
          <w:rtl/>
        </w:rPr>
        <w:tab/>
        <w:t>1990؛</w:t>
      </w:r>
    </w:p>
    <w:p w:rsidR="00000000" w:rsidRDefault="00000000">
      <w:pPr>
        <w:pStyle w:val="SingleTxt"/>
        <w:tabs>
          <w:tab w:val="left" w:pos="1628"/>
        </w:tabs>
        <w:rPr>
          <w:rtl/>
        </w:rPr>
      </w:pPr>
      <w:r>
        <w:rPr>
          <w:rtl/>
        </w:rPr>
        <w:tab/>
        <w:t>(د)</w:t>
      </w:r>
      <w:r>
        <w:rPr>
          <w:rtl/>
        </w:rPr>
        <w:tab/>
        <w:t>البنود 276-280 من قانون العقوبات، 1959 بشمال نيجيريا؛</w:t>
      </w:r>
    </w:p>
    <w:p w:rsidR="00000000" w:rsidRDefault="00000000">
      <w:pPr>
        <w:pStyle w:val="SingleTxt"/>
        <w:tabs>
          <w:tab w:val="left" w:pos="1628"/>
        </w:tabs>
        <w:rPr>
          <w:rtl/>
        </w:rPr>
      </w:pPr>
      <w:r>
        <w:rPr>
          <w:rtl/>
        </w:rPr>
        <w:tab/>
        <w:t>(هـ) قوانين مختلفة بالولايات ضد الاتجار بالأطفال واستغلالهم؛</w:t>
      </w:r>
    </w:p>
    <w:p w:rsidR="00000000" w:rsidRDefault="00000000">
      <w:pPr>
        <w:pStyle w:val="SingleTxt"/>
        <w:tabs>
          <w:tab w:val="left" w:pos="1628"/>
        </w:tabs>
        <w:rPr>
          <w:rtl/>
        </w:rPr>
      </w:pPr>
      <w:r>
        <w:rPr>
          <w:rtl/>
        </w:rPr>
        <w:tab/>
        <w:t>(و)</w:t>
      </w:r>
      <w:r>
        <w:rPr>
          <w:rtl/>
        </w:rPr>
        <w:tab/>
        <w:t>البنود 33 و 34 و 35 من دستور عام 1999؛</w:t>
      </w:r>
    </w:p>
    <w:p w:rsidR="00000000" w:rsidRDefault="00000000">
      <w:pPr>
        <w:pStyle w:val="SingleTxt"/>
        <w:tabs>
          <w:tab w:val="left" w:pos="1628"/>
        </w:tabs>
        <w:rPr>
          <w:rtl/>
        </w:rPr>
      </w:pPr>
      <w:r>
        <w:rPr>
          <w:rtl/>
        </w:rPr>
        <w:tab/>
        <w:t>(ز)</w:t>
      </w:r>
      <w:r>
        <w:rPr>
          <w:rtl/>
        </w:rPr>
        <w:tab/>
        <w:t xml:space="preserve">القانون الجنائي رقم 77 من قوانين اتحاد نيجيريا لعام 1990، البنود 214-233 </w:t>
      </w:r>
      <w:r>
        <w:rPr>
          <w:rtl/>
        </w:rPr>
        <w:tab/>
      </w:r>
      <w:r>
        <w:rPr>
          <w:rtl/>
        </w:rPr>
        <w:tab/>
        <w:t>(الجرائم المرتكبة ضد مكارم الأخلاق).</w:t>
      </w:r>
    </w:p>
    <w:p w:rsidR="00000000" w:rsidRDefault="00000000">
      <w:pPr>
        <w:pStyle w:val="SingleTxt"/>
        <w:tabs>
          <w:tab w:val="left" w:pos="1628"/>
        </w:tabs>
        <w:rPr>
          <w:rtl/>
        </w:rPr>
      </w:pPr>
      <w:r>
        <w:rPr>
          <w:rtl/>
        </w:rPr>
        <w:tab/>
        <w:t>•</w:t>
      </w:r>
      <w:r>
        <w:rPr>
          <w:rtl/>
        </w:rPr>
        <w:tab/>
        <w:t xml:space="preserve">وجود بيوت آمنة لضحايا العنف الأسري والجنسي في 3 ولايات وفي إقليم العاصمة </w:t>
      </w:r>
      <w:r>
        <w:rPr>
          <w:rtl/>
        </w:rPr>
        <w:tab/>
      </w:r>
      <w:r>
        <w:rPr>
          <w:rtl/>
        </w:rPr>
        <w:tab/>
        <w:t>الاتحادي بما يمثل نحو 16.2 في المائة من ولايات الاتحاد؛</w:t>
      </w:r>
    </w:p>
    <w:p w:rsidR="00000000" w:rsidRDefault="00000000">
      <w:pPr>
        <w:pStyle w:val="SingleTxt"/>
        <w:tabs>
          <w:tab w:val="left" w:pos="1628"/>
        </w:tabs>
        <w:rPr>
          <w:rtl/>
        </w:rPr>
      </w:pPr>
      <w:r>
        <w:rPr>
          <w:rtl/>
        </w:rPr>
        <w:tab/>
        <w:t>•</w:t>
      </w:r>
      <w:r>
        <w:rPr>
          <w:rtl/>
        </w:rPr>
        <w:tab/>
        <w:t xml:space="preserve">الرقابة المفروضة على الأفلام الإباحية وأفلام العنف من جانب مجلس الرقابة إضافة </w:t>
      </w:r>
      <w:r>
        <w:rPr>
          <w:rtl/>
        </w:rPr>
        <w:tab/>
      </w:r>
      <w:r>
        <w:rPr>
          <w:rtl/>
        </w:rPr>
        <w:tab/>
        <w:t xml:space="preserve">إلى هيئة الاتصالات النيجيرية. ومع ذلك فثمة عقبة تحول دون التفتيش على أشرطة </w:t>
      </w:r>
      <w:r>
        <w:rPr>
          <w:rtl/>
        </w:rPr>
        <w:tab/>
      </w:r>
      <w:r>
        <w:rPr>
          <w:rtl/>
        </w:rPr>
        <w:tab/>
        <w:t xml:space="preserve">الفيديو المنـزلية. وبعض ولايات الاتحاد، وفي مقدمتها كتسينا وزامفارا سَنَّت قوانين </w:t>
      </w:r>
      <w:r>
        <w:rPr>
          <w:rtl/>
        </w:rPr>
        <w:tab/>
      </w:r>
      <w:r>
        <w:rPr>
          <w:rtl/>
        </w:rPr>
        <w:tab/>
        <w:t xml:space="preserve">تبيح توقيف المتعاملين في أفلام الإباحية والعنف. أما قانون الرقابة السينمائية رقم </w:t>
      </w:r>
      <w:r>
        <w:rPr>
          <w:rtl/>
        </w:rPr>
        <w:tab/>
      </w:r>
      <w:r>
        <w:rPr>
          <w:rtl/>
        </w:rPr>
        <w:tab/>
        <w:t xml:space="preserve">23 في سوكوتو والبند 233 من قانون الجنايات رقم 77 ضمن قوانين اتحاد </w:t>
      </w:r>
      <w:r>
        <w:rPr>
          <w:rtl/>
        </w:rPr>
        <w:tab/>
      </w:r>
      <w:r>
        <w:rPr>
          <w:rtl/>
        </w:rPr>
        <w:tab/>
        <w:t xml:space="preserve">نيجيريا فيما يتعلق بالمنشورات الإباحية فهما يعملان بدورهما كرادع ضد الذين </w:t>
      </w:r>
      <w:r>
        <w:rPr>
          <w:rtl/>
        </w:rPr>
        <w:tab/>
      </w:r>
      <w:r>
        <w:rPr>
          <w:rtl/>
        </w:rPr>
        <w:tab/>
        <w:t>يروّجون لمثل هذه الأفلام؛</w:t>
      </w:r>
    </w:p>
    <w:p w:rsidR="00000000" w:rsidRDefault="00000000">
      <w:pPr>
        <w:pStyle w:val="SingleTxt"/>
        <w:tabs>
          <w:tab w:val="left" w:pos="1628"/>
        </w:tabs>
        <w:rPr>
          <w:rtl/>
        </w:rPr>
      </w:pPr>
      <w:r>
        <w:rPr>
          <w:rtl/>
        </w:rPr>
        <w:tab/>
        <w:t>•</w:t>
      </w:r>
      <w:r>
        <w:rPr>
          <w:rtl/>
        </w:rPr>
        <w:tab/>
        <w:t xml:space="preserve">بناء شراكة بين شرطة نيجيريا ودوائر الهجرة النيجيرية وبين شرطة الإنتربول الدولية </w:t>
      </w:r>
      <w:r>
        <w:rPr>
          <w:rtl/>
        </w:rPr>
        <w:tab/>
      </w:r>
      <w:r>
        <w:rPr>
          <w:rtl/>
        </w:rPr>
        <w:tab/>
        <w:t>من أجل مراقبة الحدود.</w:t>
      </w:r>
    </w:p>
    <w:p w:rsidR="00000000" w:rsidRDefault="00000000">
      <w:pPr>
        <w:pStyle w:val="SingleTxt"/>
        <w:tabs>
          <w:tab w:val="left" w:pos="1628"/>
        </w:tabs>
        <w:rPr>
          <w:rtl/>
        </w:rPr>
      </w:pPr>
      <w:r>
        <w:rPr>
          <w:rtl/>
        </w:rPr>
        <w:t>6-4</w:t>
      </w:r>
      <w:r>
        <w:rPr>
          <w:rtl/>
        </w:rPr>
        <w:tab/>
        <w:t>برغم وجود جميع القوانين التي سبق تعدادها أعلاه إلا أنه من حيث الممارسة قلَّما يتم القبض على المشاركين في الاتجار بالنساء ولا النجاح في تقديمهم للمحاكمة. فالأرباح المتحصلة من هذه التجارة تشكل حافزا قويا لهؤلاء المتجرين الذين يقدمون رشاوى ويستضعفون ضباط إنفاذ القوانين والهجرة بينما يستغلون حدود نيجيريا القابلة للاختراق. ومن الجدير بالذكر أن بعض الولايات في المنطقة الشمالية الغربية (بايوشي وزمفارا وكيبي) سَنَّت قوانين ضد امتهان الفتيات دون الثامنة عشرة مهنة الباعة الجائلين. وهذا تدبير قانوني مهم تحذو حذوه الولايات الأخرى باعتبار أن هذه العملية تعرِّض الفتيات الشابات لجميع أشكال الإيذاء والاستغلال الجنسي</w:t>
      </w:r>
      <w:r>
        <w:rPr>
          <w:b/>
          <w:bCs/>
          <w:rtl/>
        </w:rPr>
        <w:t>.</w:t>
      </w:r>
    </w:p>
    <w:p w:rsidR="00000000" w:rsidRDefault="00000000">
      <w:pPr>
        <w:pStyle w:val="SingleTxt"/>
        <w:tabs>
          <w:tab w:val="left" w:pos="1628"/>
        </w:tabs>
        <w:rPr>
          <w:i/>
          <w:iCs/>
          <w:rtl/>
        </w:rPr>
      </w:pPr>
      <w:r>
        <w:rPr>
          <w:i/>
          <w:iCs/>
          <w:rtl/>
        </w:rPr>
        <w:t>6-5</w:t>
      </w:r>
      <w:r>
        <w:rPr>
          <w:i/>
          <w:iCs/>
          <w:rtl/>
        </w:rPr>
        <w:tab/>
        <w:t>جهود جارية أخرى</w:t>
      </w:r>
    </w:p>
    <w:p w:rsidR="00000000" w:rsidRDefault="00000000">
      <w:pPr>
        <w:pStyle w:val="SingleTxt"/>
        <w:tabs>
          <w:tab w:val="left" w:pos="1628"/>
        </w:tabs>
        <w:rPr>
          <w:rtl/>
        </w:rPr>
      </w:pPr>
      <w:r>
        <w:rPr>
          <w:rtl/>
        </w:rPr>
        <w:tab/>
        <w:t>فضلا عن هذه التدخلات التي تتم على المستوى الحكومي، فإن ثمة ضعوطا تبذلها مؤسسات أخرى إضافة إلى الجماعات النسائية والمنظمات غير الحكومية وتهدف إلى توعية السكان بعامة بالآثار السلبية لمثل هذه الأفلام.</w:t>
      </w:r>
    </w:p>
    <w:p w:rsidR="00000000" w:rsidRDefault="00000000">
      <w:pPr>
        <w:pStyle w:val="SingleTxt"/>
        <w:rPr>
          <w:rtl/>
        </w:rPr>
      </w:pPr>
      <w:r>
        <w:rPr>
          <w:rtl/>
        </w:rPr>
        <w:tab/>
        <w:t>وللقضاء على هذا المدّ من التجارة الشائنة في النساء وعلى الاستغلال الجنسي لهن مما ألحق أضرارا بالغة بصورة نيجيريا بالخارج، أُنجِز الكثير خلال العامين الماضيين للكشف عن هذا الاتجار الخبيث في النساء. فمنظمات المجتمع المدني في المناطق الشرقية الجنوبية والمناطق الجنوبية الجنوبية، ومؤسسة القضاء على الاتجار في النساء وعمالة الأطفال التي تقودها عقيلة نائب رئيس الجمهورية وبعض المنظمات غير الحكومية الأخرى لعبت أدوارا أساسية في الحملة المناهضة للاتجار في النساء والفتيات. وقد بُذِلت جهود ملموسة من أجل زيادة الوعي بين صفوف الآباء وغيرهم من أصحاب المصلحة الأصليين في المجتمع بشأن الأخطار التي ينطوي عليها الرضوخ للإغراءات التي يلوِّح بها المتاجرون (تقدير وتحليل الموقف: 2001). وكانت النتيجة ما تم مؤخرا من صدور القانون المتعلق بالاتجار في الجمعية الوطنية. كما قام الرئيس مؤخرا بتعيين مساعد خاص معنيٍ بالاتجار في البشر وعمالة الأطفال. وبالإضافة إلى ذلك وقَّعَت نيجيريا اتفاقات مع المنظمة الدولية للهجرة لمكافحة الاتجار بالبشر وعمالة الأطفال.</w:t>
      </w:r>
    </w:p>
    <w:p w:rsidR="00000000" w:rsidRDefault="00000000">
      <w:pPr>
        <w:pStyle w:val="SingleTxt"/>
        <w:rPr>
          <w:i/>
          <w:iCs/>
          <w:rtl/>
        </w:rPr>
      </w:pPr>
      <w:r>
        <w:rPr>
          <w:i/>
          <w:iCs/>
          <w:rtl/>
        </w:rPr>
        <w:t>6-6</w:t>
      </w:r>
      <w:r>
        <w:rPr>
          <w:i/>
          <w:iCs/>
          <w:rtl/>
        </w:rPr>
        <w:tab/>
        <w:t>خطط المستقبل</w:t>
      </w:r>
    </w:p>
    <w:p w:rsidR="00000000" w:rsidRDefault="00000000">
      <w:pPr>
        <w:pStyle w:val="SingleTxt"/>
        <w:rPr>
          <w:rtl/>
        </w:rPr>
      </w:pPr>
      <w:r>
        <w:rPr>
          <w:rtl/>
        </w:rPr>
        <w:tab/>
        <w:t>نيجيريا عضو حاليا في لجنة الصياغة فيما يتعلق بالاتفاقية الدولية لمناهضة الجريمة المنظمة عبر الوطنية التي سوف يكملها بروتوكول يستهدف منع وقمع الاتجار في الأشخاص ولا سيما النساء والأطفال والمعاقبة عليه. وفضلا عن ذلك اتخذت خطوات لتطوير التعاون الثنائي مع إيطاليا للحد من الاتجار في النساء النيجيريات في ذلك البلد كما يتواصل العمل مع منظمة العمل الدولية لوضع برنامج إقليمي ضد الاتجار في الأطفال في منطقتي غربي/وسط أفريقيا الفرعيتين. وكنتيجة لهذه الجهود المتناسقة شرعت الحكومة النيجيرية مؤخرا في إجراءات استضافة مؤتمر قمة دولي معني بالاتجار في البشر وباستغلال الأطفال وبعمالة واسترقاق الأطفال.</w:t>
      </w:r>
    </w:p>
    <w:p w:rsidR="00000000" w:rsidRDefault="00000000">
      <w:pPr>
        <w:pStyle w:val="SingleTxt"/>
        <w:rPr>
          <w:rtl/>
        </w:rPr>
      </w:pPr>
      <w:r>
        <w:rPr>
          <w:b/>
          <w:bCs/>
          <w:rtl/>
        </w:rPr>
        <w:t>7 -</w:t>
      </w:r>
      <w:r>
        <w:rPr>
          <w:b/>
          <w:bCs/>
          <w:rtl/>
        </w:rPr>
        <w:tab/>
        <w:t>المادة 7: المرأة في الحياة السياسية والعامة</w:t>
      </w:r>
    </w:p>
    <w:p w:rsidR="00000000" w:rsidRDefault="00000000">
      <w:pPr>
        <w:pStyle w:val="SingleTxt"/>
        <w:rPr>
          <w:i/>
          <w:iCs/>
          <w:rtl/>
        </w:rPr>
      </w:pPr>
      <w:r>
        <w:rPr>
          <w:i/>
          <w:iCs/>
          <w:rtl/>
        </w:rPr>
        <w:t>7-1</w:t>
      </w:r>
      <w:r>
        <w:rPr>
          <w:i/>
          <w:iCs/>
          <w:rtl/>
        </w:rPr>
        <w:tab/>
        <w:t>التدابير القانونية والتدابير الأخرى المتخذة</w:t>
      </w:r>
    </w:p>
    <w:p w:rsidR="00000000" w:rsidRDefault="00000000">
      <w:pPr>
        <w:pStyle w:val="SingleTxt"/>
        <w:rPr>
          <w:rtl/>
        </w:rPr>
      </w:pPr>
      <w:r>
        <w:rPr>
          <w:rtl/>
        </w:rPr>
        <w:tab/>
        <w:t>مع التصديق على اتفاقية القضاء على جميع أشكال التمييز ضد المرأة في عام 1985 قطعت نيجيريا على نفسها تعهداً أمام المجتمع الدولي بالعمل على القضاء على التمييز ضد المرأة والفتاة في جميع المجالات السياسية والاقتصادية والاجتماعية والثقافية. إلا أنه لم يطرأ سوى قدر قليل جدا من التحسُّن على مستوى مشاركة المرأة في صنع القرار في الحياة السياسية والحياة العامة برغم زيادة مستوى الوعي الذي نشرته الحكومة وغيرها من شركاء التنمية. وطبقا لتقرير تقدير وتحليل الموقف لعام 2001 فإن “المرأة والفتاة ما زالتا أبعد ما تكونان عن القدرة على المشاركة على قدم المساواة مع نُظرائهما من الذكور” برغم أن ثمة تمثيلا رمزيا في النطاق السياسي يبيِّن تحسُّنا تدريجيا عما كان قد أُنجِز منذ عقدين مضيا من الزمن. وثمة نموذج نمطي يتمثل في الزيادة الهامشية في عدد عضوات مجلس الشيوخ من سيدة واحدة بين 95 عضوا في عام 1983 إلى ثلاث عضوات من بين 109 من الأعضاء عام 1999 (تقدير وتحليل الموقف، 2001).</w:t>
      </w:r>
    </w:p>
    <w:p w:rsidR="00000000" w:rsidRDefault="00000000">
      <w:pPr>
        <w:pStyle w:val="SingleTxt"/>
        <w:rPr>
          <w:i/>
          <w:iCs/>
          <w:rtl/>
        </w:rPr>
      </w:pPr>
      <w:r>
        <w:rPr>
          <w:i/>
          <w:iCs/>
          <w:rtl/>
        </w:rPr>
        <w:t>7-2</w:t>
      </w:r>
      <w:r>
        <w:rPr>
          <w:i/>
          <w:iCs/>
          <w:rtl/>
        </w:rPr>
        <w:tab/>
        <w:t>التقدُّم الفعلي المحرز لحماية المرأة وضمان القضاء على التمييز ضد المرأة</w:t>
      </w:r>
    </w:p>
    <w:p w:rsidR="00000000" w:rsidRDefault="00000000">
      <w:pPr>
        <w:pStyle w:val="SingleTxt"/>
        <w:rPr>
          <w:rtl/>
        </w:rPr>
      </w:pPr>
      <w:r>
        <w:rPr>
          <w:rtl/>
        </w:rPr>
        <w:tab/>
        <w:t>البيانات المتعلقة بالنساء اللائي يشغلن مراكز عامة/سياسية (الجدولان 7-5 و 7-6) توضِّح أن النسبة المئوية للنساء في مواقع صنع القرار في الحياة العامة والسياسية تتراوح من 1.2 في المائة عام 1992 إلى 13.4 عام 1999. ومن بين 44 من أعضاء مجلس الوزراء لا يوجد سوى ست (أو 13.4 في المائة) من السيدات. ومن بين 36 من رؤساء مجالس برلمانات الولايات لا يوجد سوى سيدة واحدة وقد استقالت في نهاية المطاف بسبب الضغوط السياسية التي مارسها عليها نُظراؤها من الذكور. ولا توجد سيدة واحدة بين حكام الولايات فيما توجد سيدة واحدة في منصب نائب الحاكم في ولاية لاغوس. ويوجد تسع سيدات (أو 1.2 في المائة) من بين 774 من رؤساء حكومات المناطق المحلية. كما أن 143 (بنسبة 1.6 في المائة) من النساء من بين 810 8 من المستشارين وثلاث نساء (أو نسبة 2.8 في المائة) من بين 109 من أعضاء مجلس الشيوخ إضافة إلى 12 سيدة (أو 3,3 في المائة) مــن أعضاء مجلس النواب البالغ عددهم 360 عضوا. ويوضح الجدولان 7-1 و7-2 نسبة النساء اللائي يشغلن مناصب سياسية سواء على المستوى الاتحادي أو مستوى الولايات بينما يبيِّن الجدولان 7-3 و 7-4 عدد الموظفين حسب حجم السكان ونوع الجنس في ولاية ناصاراوا والتي تقع في المنطقة الجيوبوليتيكية في الشمال الأوسط.</w:t>
      </w:r>
    </w:p>
    <w:p w:rsidR="00000000" w:rsidRDefault="00000000">
      <w:pPr>
        <w:pStyle w:val="SingleTxt"/>
        <w:jc w:val="center"/>
        <w:rPr>
          <w:b/>
          <w:bCs/>
          <w:rtl/>
        </w:rPr>
      </w:pPr>
      <w:r>
        <w:rPr>
          <w:b/>
          <w:bCs/>
          <w:rtl/>
        </w:rPr>
        <w:t>الجدول 7-1   بعض التعيينات التي قامت بها الحكومة المدنية على المستوى</w:t>
      </w:r>
    </w:p>
    <w:p w:rsidR="00000000" w:rsidRDefault="00000000">
      <w:pPr>
        <w:pStyle w:val="SingleTxt"/>
        <w:jc w:val="center"/>
        <w:rPr>
          <w:rtl/>
        </w:rPr>
      </w:pPr>
      <w:r>
        <w:rPr>
          <w:b/>
          <w:bCs/>
          <w:rtl/>
        </w:rPr>
        <w:t>الاتحادي اعتبارا من تشرين الثاني/نوفمبر 1999</w:t>
      </w: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69"/>
        <w:gridCol w:w="4961"/>
        <w:gridCol w:w="983"/>
        <w:gridCol w:w="983"/>
        <w:gridCol w:w="983"/>
        <w:gridCol w:w="983"/>
      </w:tblGrid>
      <w:tr w:rsidR="00000000">
        <w:tblPrEx>
          <w:tblCellMar>
            <w:top w:w="0" w:type="dxa"/>
            <w:bottom w:w="0" w:type="dxa"/>
          </w:tblCellMar>
        </w:tblPrEx>
        <w:tc>
          <w:tcPr>
            <w:tcW w:w="1169" w:type="dxa"/>
          </w:tcPr>
          <w:p w:rsidR="00000000" w:rsidRDefault="00000000">
            <w:pPr>
              <w:jc w:val="center"/>
              <w:rPr>
                <w:i/>
                <w:iCs/>
                <w:szCs w:val="26"/>
                <w:rtl/>
              </w:rPr>
            </w:pPr>
            <w:r>
              <w:rPr>
                <w:i/>
                <w:iCs/>
                <w:szCs w:val="26"/>
                <w:rtl/>
              </w:rPr>
              <w:t>رقم مسلسل</w:t>
            </w:r>
          </w:p>
        </w:tc>
        <w:tc>
          <w:tcPr>
            <w:tcW w:w="4961" w:type="dxa"/>
          </w:tcPr>
          <w:p w:rsidR="00000000" w:rsidRDefault="00000000">
            <w:pPr>
              <w:jc w:val="center"/>
              <w:rPr>
                <w:i/>
                <w:iCs/>
                <w:szCs w:val="26"/>
                <w:rtl/>
              </w:rPr>
            </w:pPr>
            <w:r>
              <w:rPr>
                <w:i/>
                <w:iCs/>
                <w:szCs w:val="26"/>
                <w:rtl/>
              </w:rPr>
              <w:t>التعيين</w:t>
            </w:r>
          </w:p>
        </w:tc>
        <w:tc>
          <w:tcPr>
            <w:tcW w:w="983" w:type="dxa"/>
          </w:tcPr>
          <w:p w:rsidR="00000000" w:rsidRDefault="00000000">
            <w:pPr>
              <w:rPr>
                <w:i/>
                <w:iCs/>
                <w:szCs w:val="26"/>
                <w:rtl/>
              </w:rPr>
            </w:pPr>
            <w:r>
              <w:rPr>
                <w:i/>
                <w:iCs/>
                <w:szCs w:val="26"/>
                <w:rtl/>
              </w:rPr>
              <w:t>المجموع</w:t>
            </w:r>
          </w:p>
        </w:tc>
        <w:tc>
          <w:tcPr>
            <w:tcW w:w="983" w:type="dxa"/>
          </w:tcPr>
          <w:p w:rsidR="00000000" w:rsidRDefault="00000000">
            <w:pPr>
              <w:rPr>
                <w:i/>
                <w:iCs/>
                <w:szCs w:val="26"/>
                <w:rtl/>
              </w:rPr>
            </w:pPr>
            <w:r>
              <w:rPr>
                <w:i/>
                <w:iCs/>
                <w:szCs w:val="26"/>
                <w:rtl/>
              </w:rPr>
              <w:t>ذكور</w:t>
            </w:r>
          </w:p>
        </w:tc>
        <w:tc>
          <w:tcPr>
            <w:tcW w:w="983" w:type="dxa"/>
          </w:tcPr>
          <w:p w:rsidR="00000000" w:rsidRDefault="00000000">
            <w:pPr>
              <w:rPr>
                <w:i/>
                <w:iCs/>
                <w:szCs w:val="26"/>
                <w:rtl/>
              </w:rPr>
            </w:pPr>
            <w:r>
              <w:rPr>
                <w:i/>
                <w:iCs/>
                <w:szCs w:val="26"/>
                <w:rtl/>
              </w:rPr>
              <w:t>إناث</w:t>
            </w:r>
          </w:p>
        </w:tc>
        <w:tc>
          <w:tcPr>
            <w:tcW w:w="983" w:type="dxa"/>
          </w:tcPr>
          <w:p w:rsidR="00000000" w:rsidRDefault="00000000">
            <w:pPr>
              <w:rPr>
                <w:i/>
                <w:iCs/>
                <w:szCs w:val="26"/>
                <w:rtl/>
              </w:rPr>
            </w:pPr>
            <w:r>
              <w:rPr>
                <w:i/>
                <w:iCs/>
                <w:szCs w:val="26"/>
                <w:rtl/>
              </w:rPr>
              <w:t>نسبة مئوية</w:t>
            </w:r>
          </w:p>
        </w:tc>
      </w:tr>
      <w:tr w:rsidR="00000000">
        <w:tblPrEx>
          <w:tblCellMar>
            <w:top w:w="0" w:type="dxa"/>
            <w:bottom w:w="0" w:type="dxa"/>
          </w:tblCellMar>
        </w:tblPrEx>
        <w:tc>
          <w:tcPr>
            <w:tcW w:w="1169" w:type="dxa"/>
          </w:tcPr>
          <w:p w:rsidR="00000000" w:rsidRDefault="00000000">
            <w:pPr>
              <w:jc w:val="center"/>
              <w:rPr>
                <w:szCs w:val="26"/>
                <w:rtl/>
              </w:rPr>
            </w:pPr>
            <w:r>
              <w:rPr>
                <w:szCs w:val="26"/>
                <w:rtl/>
              </w:rPr>
              <w:t xml:space="preserve">1 </w:t>
            </w:r>
          </w:p>
        </w:tc>
        <w:tc>
          <w:tcPr>
            <w:tcW w:w="4961" w:type="dxa"/>
          </w:tcPr>
          <w:p w:rsidR="00000000" w:rsidRDefault="00000000">
            <w:pPr>
              <w:rPr>
                <w:szCs w:val="26"/>
                <w:rtl/>
              </w:rPr>
            </w:pPr>
            <w:r>
              <w:rPr>
                <w:szCs w:val="26"/>
                <w:rtl/>
              </w:rPr>
              <w:t>الفريق الاتحادي المعني بانتهاك حقوق الإنسان والوفيات الغامضة</w:t>
            </w:r>
          </w:p>
        </w:tc>
        <w:tc>
          <w:tcPr>
            <w:tcW w:w="983" w:type="dxa"/>
          </w:tcPr>
          <w:p w:rsidR="00000000" w:rsidRDefault="00000000">
            <w:pPr>
              <w:rPr>
                <w:szCs w:val="26"/>
                <w:rtl/>
              </w:rPr>
            </w:pPr>
            <w:r>
              <w:rPr>
                <w:szCs w:val="26"/>
                <w:rtl/>
              </w:rPr>
              <w:t>7</w:t>
            </w:r>
          </w:p>
        </w:tc>
        <w:tc>
          <w:tcPr>
            <w:tcW w:w="983" w:type="dxa"/>
          </w:tcPr>
          <w:p w:rsidR="00000000" w:rsidRDefault="00000000">
            <w:pPr>
              <w:rPr>
                <w:szCs w:val="26"/>
                <w:rtl/>
              </w:rPr>
            </w:pPr>
            <w:r>
              <w:rPr>
                <w:szCs w:val="26"/>
                <w:rtl/>
              </w:rPr>
              <w:t>5</w:t>
            </w:r>
          </w:p>
        </w:tc>
        <w:tc>
          <w:tcPr>
            <w:tcW w:w="983" w:type="dxa"/>
          </w:tcPr>
          <w:p w:rsidR="00000000" w:rsidRDefault="00000000">
            <w:pPr>
              <w:rPr>
                <w:szCs w:val="26"/>
                <w:rtl/>
              </w:rPr>
            </w:pPr>
            <w:r>
              <w:rPr>
                <w:szCs w:val="26"/>
                <w:rtl/>
              </w:rPr>
              <w:t>2</w:t>
            </w:r>
          </w:p>
        </w:tc>
        <w:tc>
          <w:tcPr>
            <w:tcW w:w="983" w:type="dxa"/>
          </w:tcPr>
          <w:p w:rsidR="00000000" w:rsidRDefault="00000000">
            <w:pPr>
              <w:rPr>
                <w:szCs w:val="26"/>
                <w:rtl/>
              </w:rPr>
            </w:pPr>
            <w:r>
              <w:rPr>
                <w:szCs w:val="26"/>
                <w:rtl/>
              </w:rPr>
              <w:t>29</w:t>
            </w:r>
          </w:p>
        </w:tc>
      </w:tr>
      <w:tr w:rsidR="00000000">
        <w:tblPrEx>
          <w:tblCellMar>
            <w:top w:w="0" w:type="dxa"/>
            <w:bottom w:w="0" w:type="dxa"/>
          </w:tblCellMar>
        </w:tblPrEx>
        <w:tc>
          <w:tcPr>
            <w:tcW w:w="1169" w:type="dxa"/>
          </w:tcPr>
          <w:p w:rsidR="00000000" w:rsidRDefault="00000000">
            <w:pPr>
              <w:jc w:val="center"/>
              <w:rPr>
                <w:szCs w:val="26"/>
                <w:rtl/>
              </w:rPr>
            </w:pPr>
            <w:r>
              <w:rPr>
                <w:szCs w:val="26"/>
                <w:rtl/>
              </w:rPr>
              <w:t xml:space="preserve">2 </w:t>
            </w:r>
          </w:p>
        </w:tc>
        <w:tc>
          <w:tcPr>
            <w:tcW w:w="4961" w:type="dxa"/>
          </w:tcPr>
          <w:p w:rsidR="00000000" w:rsidRDefault="00000000">
            <w:pPr>
              <w:rPr>
                <w:szCs w:val="26"/>
                <w:rtl/>
              </w:rPr>
            </w:pPr>
            <w:r>
              <w:rPr>
                <w:szCs w:val="26"/>
                <w:rtl/>
              </w:rPr>
              <w:t>فريق مراجعة العقود</w:t>
            </w:r>
          </w:p>
        </w:tc>
        <w:tc>
          <w:tcPr>
            <w:tcW w:w="983" w:type="dxa"/>
          </w:tcPr>
          <w:p w:rsidR="00000000" w:rsidRDefault="00000000">
            <w:pPr>
              <w:rPr>
                <w:szCs w:val="26"/>
                <w:rtl/>
              </w:rPr>
            </w:pPr>
            <w:r>
              <w:rPr>
                <w:szCs w:val="26"/>
                <w:rtl/>
              </w:rPr>
              <w:t>7</w:t>
            </w:r>
          </w:p>
        </w:tc>
        <w:tc>
          <w:tcPr>
            <w:tcW w:w="983" w:type="dxa"/>
          </w:tcPr>
          <w:p w:rsidR="00000000" w:rsidRDefault="00000000">
            <w:pPr>
              <w:rPr>
                <w:szCs w:val="26"/>
                <w:rtl/>
              </w:rPr>
            </w:pPr>
            <w:r>
              <w:rPr>
                <w:szCs w:val="26"/>
                <w:rtl/>
              </w:rPr>
              <w:t>5</w:t>
            </w:r>
          </w:p>
        </w:tc>
        <w:tc>
          <w:tcPr>
            <w:tcW w:w="983" w:type="dxa"/>
          </w:tcPr>
          <w:p w:rsidR="00000000" w:rsidRDefault="00000000">
            <w:pPr>
              <w:rPr>
                <w:szCs w:val="26"/>
                <w:rtl/>
              </w:rPr>
            </w:pPr>
            <w:r>
              <w:rPr>
                <w:szCs w:val="26"/>
                <w:rtl/>
              </w:rPr>
              <w:t>2</w:t>
            </w:r>
          </w:p>
        </w:tc>
        <w:tc>
          <w:tcPr>
            <w:tcW w:w="983" w:type="dxa"/>
          </w:tcPr>
          <w:p w:rsidR="00000000" w:rsidRDefault="00000000">
            <w:pPr>
              <w:rPr>
                <w:szCs w:val="26"/>
                <w:rtl/>
              </w:rPr>
            </w:pPr>
            <w:r>
              <w:rPr>
                <w:szCs w:val="26"/>
                <w:rtl/>
              </w:rPr>
              <w:t>29</w:t>
            </w:r>
          </w:p>
        </w:tc>
      </w:tr>
      <w:tr w:rsidR="00000000">
        <w:tblPrEx>
          <w:tblCellMar>
            <w:top w:w="0" w:type="dxa"/>
            <w:bottom w:w="0" w:type="dxa"/>
          </w:tblCellMar>
        </w:tblPrEx>
        <w:tc>
          <w:tcPr>
            <w:tcW w:w="1169" w:type="dxa"/>
          </w:tcPr>
          <w:p w:rsidR="00000000" w:rsidRDefault="00000000">
            <w:pPr>
              <w:jc w:val="center"/>
              <w:rPr>
                <w:szCs w:val="26"/>
                <w:rtl/>
              </w:rPr>
            </w:pPr>
            <w:r>
              <w:rPr>
                <w:szCs w:val="26"/>
                <w:rtl/>
              </w:rPr>
              <w:t xml:space="preserve">3 </w:t>
            </w:r>
          </w:p>
        </w:tc>
        <w:tc>
          <w:tcPr>
            <w:tcW w:w="4961" w:type="dxa"/>
          </w:tcPr>
          <w:p w:rsidR="00000000" w:rsidRDefault="00000000">
            <w:pPr>
              <w:rPr>
                <w:szCs w:val="26"/>
                <w:rtl/>
              </w:rPr>
            </w:pPr>
            <w:r>
              <w:rPr>
                <w:szCs w:val="26"/>
                <w:rtl/>
              </w:rPr>
              <w:t>الموظفون الرئيسيون في مكتب نواب رئيس الجمهورية</w:t>
            </w:r>
          </w:p>
        </w:tc>
        <w:tc>
          <w:tcPr>
            <w:tcW w:w="983" w:type="dxa"/>
          </w:tcPr>
          <w:p w:rsidR="00000000" w:rsidRDefault="00000000">
            <w:pPr>
              <w:rPr>
                <w:szCs w:val="26"/>
                <w:rtl/>
              </w:rPr>
            </w:pPr>
            <w:r>
              <w:rPr>
                <w:szCs w:val="26"/>
                <w:rtl/>
              </w:rPr>
              <w:t>4</w:t>
            </w:r>
          </w:p>
        </w:tc>
        <w:tc>
          <w:tcPr>
            <w:tcW w:w="983" w:type="dxa"/>
          </w:tcPr>
          <w:p w:rsidR="00000000" w:rsidRDefault="00000000">
            <w:pPr>
              <w:rPr>
                <w:szCs w:val="26"/>
                <w:rtl/>
              </w:rPr>
            </w:pPr>
            <w:r>
              <w:rPr>
                <w:szCs w:val="26"/>
                <w:rtl/>
              </w:rPr>
              <w:t>4</w:t>
            </w:r>
          </w:p>
        </w:tc>
        <w:tc>
          <w:tcPr>
            <w:tcW w:w="983" w:type="dxa"/>
          </w:tcPr>
          <w:p w:rsidR="00000000" w:rsidRDefault="00000000">
            <w:pPr>
              <w:rPr>
                <w:szCs w:val="26"/>
                <w:rtl/>
              </w:rPr>
            </w:pPr>
            <w:r>
              <w:rPr>
                <w:szCs w:val="26"/>
                <w:rtl/>
              </w:rPr>
              <w:t>1</w:t>
            </w:r>
          </w:p>
        </w:tc>
        <w:tc>
          <w:tcPr>
            <w:tcW w:w="983" w:type="dxa"/>
          </w:tcPr>
          <w:p w:rsidR="00000000" w:rsidRDefault="00000000">
            <w:pPr>
              <w:rPr>
                <w:szCs w:val="26"/>
                <w:rtl/>
              </w:rPr>
            </w:pPr>
            <w:r>
              <w:rPr>
                <w:szCs w:val="26"/>
                <w:rtl/>
              </w:rPr>
              <w:t>5</w:t>
            </w:r>
          </w:p>
        </w:tc>
      </w:tr>
      <w:tr w:rsidR="00000000">
        <w:tblPrEx>
          <w:tblCellMar>
            <w:top w:w="0" w:type="dxa"/>
            <w:bottom w:w="0" w:type="dxa"/>
          </w:tblCellMar>
        </w:tblPrEx>
        <w:tc>
          <w:tcPr>
            <w:tcW w:w="1169" w:type="dxa"/>
          </w:tcPr>
          <w:p w:rsidR="00000000" w:rsidRDefault="00000000">
            <w:pPr>
              <w:jc w:val="center"/>
              <w:rPr>
                <w:szCs w:val="26"/>
                <w:rtl/>
              </w:rPr>
            </w:pPr>
            <w:r>
              <w:rPr>
                <w:szCs w:val="26"/>
                <w:rtl/>
              </w:rPr>
              <w:t xml:space="preserve">4 </w:t>
            </w:r>
          </w:p>
        </w:tc>
        <w:tc>
          <w:tcPr>
            <w:tcW w:w="4961" w:type="dxa"/>
          </w:tcPr>
          <w:p w:rsidR="00000000" w:rsidRDefault="00000000">
            <w:pPr>
              <w:rPr>
                <w:szCs w:val="26"/>
                <w:rtl/>
              </w:rPr>
            </w:pPr>
            <w:r>
              <w:rPr>
                <w:szCs w:val="26"/>
                <w:rtl/>
              </w:rPr>
              <w:t>الأمناء الدائمون المعيَّنون بالحكومة الاتحادية</w:t>
            </w:r>
          </w:p>
        </w:tc>
        <w:tc>
          <w:tcPr>
            <w:tcW w:w="983" w:type="dxa"/>
          </w:tcPr>
          <w:p w:rsidR="00000000" w:rsidRDefault="00000000">
            <w:pPr>
              <w:rPr>
                <w:szCs w:val="26"/>
                <w:rtl/>
              </w:rPr>
            </w:pPr>
            <w:r>
              <w:rPr>
                <w:szCs w:val="26"/>
                <w:rtl/>
              </w:rPr>
              <w:t>35</w:t>
            </w:r>
          </w:p>
        </w:tc>
        <w:tc>
          <w:tcPr>
            <w:tcW w:w="983" w:type="dxa"/>
          </w:tcPr>
          <w:p w:rsidR="00000000" w:rsidRDefault="00000000">
            <w:pPr>
              <w:rPr>
                <w:szCs w:val="26"/>
                <w:rtl/>
              </w:rPr>
            </w:pPr>
            <w:r>
              <w:rPr>
                <w:szCs w:val="26"/>
                <w:rtl/>
              </w:rPr>
              <w:t>32</w:t>
            </w:r>
          </w:p>
        </w:tc>
        <w:tc>
          <w:tcPr>
            <w:tcW w:w="983" w:type="dxa"/>
          </w:tcPr>
          <w:p w:rsidR="00000000" w:rsidRDefault="00000000">
            <w:pPr>
              <w:rPr>
                <w:szCs w:val="26"/>
                <w:rtl/>
              </w:rPr>
            </w:pPr>
            <w:r>
              <w:rPr>
                <w:szCs w:val="26"/>
                <w:rtl/>
              </w:rPr>
              <w:t>7</w:t>
            </w:r>
          </w:p>
        </w:tc>
        <w:tc>
          <w:tcPr>
            <w:tcW w:w="983" w:type="dxa"/>
          </w:tcPr>
          <w:p w:rsidR="00000000" w:rsidRDefault="00000000">
            <w:pPr>
              <w:rPr>
                <w:szCs w:val="26"/>
                <w:rtl/>
              </w:rPr>
            </w:pPr>
            <w:r>
              <w:rPr>
                <w:szCs w:val="26"/>
                <w:rtl/>
              </w:rPr>
              <w:t>9</w:t>
            </w:r>
          </w:p>
        </w:tc>
      </w:tr>
      <w:tr w:rsidR="00000000">
        <w:tblPrEx>
          <w:tblCellMar>
            <w:top w:w="0" w:type="dxa"/>
            <w:bottom w:w="0" w:type="dxa"/>
          </w:tblCellMar>
        </w:tblPrEx>
        <w:tc>
          <w:tcPr>
            <w:tcW w:w="1169" w:type="dxa"/>
          </w:tcPr>
          <w:p w:rsidR="00000000" w:rsidRDefault="00000000">
            <w:pPr>
              <w:jc w:val="center"/>
              <w:rPr>
                <w:szCs w:val="26"/>
                <w:rtl/>
              </w:rPr>
            </w:pPr>
            <w:r>
              <w:rPr>
                <w:szCs w:val="26"/>
                <w:rtl/>
              </w:rPr>
              <w:t xml:space="preserve">5 </w:t>
            </w:r>
          </w:p>
        </w:tc>
        <w:tc>
          <w:tcPr>
            <w:tcW w:w="4961" w:type="dxa"/>
          </w:tcPr>
          <w:p w:rsidR="00000000" w:rsidRDefault="00000000">
            <w:pPr>
              <w:rPr>
                <w:szCs w:val="26"/>
                <w:rtl/>
              </w:rPr>
            </w:pPr>
            <w:r>
              <w:rPr>
                <w:szCs w:val="26"/>
                <w:rtl/>
              </w:rPr>
              <w:t>فريق التقصي بشأن العقود المكذوبة في إدارة بوهاري</w:t>
            </w:r>
          </w:p>
        </w:tc>
        <w:tc>
          <w:tcPr>
            <w:tcW w:w="983" w:type="dxa"/>
          </w:tcPr>
          <w:p w:rsidR="00000000" w:rsidRDefault="00000000">
            <w:pPr>
              <w:rPr>
                <w:szCs w:val="26"/>
                <w:rtl/>
              </w:rPr>
            </w:pPr>
            <w:r>
              <w:rPr>
                <w:szCs w:val="26"/>
                <w:rtl/>
              </w:rPr>
              <w:t>12</w:t>
            </w:r>
          </w:p>
        </w:tc>
        <w:tc>
          <w:tcPr>
            <w:tcW w:w="983" w:type="dxa"/>
          </w:tcPr>
          <w:p w:rsidR="00000000" w:rsidRDefault="00000000">
            <w:pPr>
              <w:rPr>
                <w:szCs w:val="26"/>
                <w:rtl/>
              </w:rPr>
            </w:pPr>
            <w:r>
              <w:rPr>
                <w:szCs w:val="26"/>
                <w:rtl/>
              </w:rPr>
              <w:t>10</w:t>
            </w:r>
          </w:p>
        </w:tc>
        <w:tc>
          <w:tcPr>
            <w:tcW w:w="983" w:type="dxa"/>
          </w:tcPr>
          <w:p w:rsidR="00000000" w:rsidRDefault="00000000">
            <w:pPr>
              <w:rPr>
                <w:szCs w:val="26"/>
                <w:rtl/>
              </w:rPr>
            </w:pPr>
            <w:r>
              <w:rPr>
                <w:szCs w:val="26"/>
                <w:rtl/>
              </w:rPr>
              <w:t>2</w:t>
            </w:r>
          </w:p>
        </w:tc>
        <w:tc>
          <w:tcPr>
            <w:tcW w:w="983" w:type="dxa"/>
          </w:tcPr>
          <w:p w:rsidR="00000000" w:rsidRDefault="00000000">
            <w:pPr>
              <w:rPr>
                <w:szCs w:val="26"/>
                <w:rtl/>
              </w:rPr>
            </w:pPr>
            <w:r>
              <w:rPr>
                <w:szCs w:val="26"/>
                <w:rtl/>
              </w:rPr>
              <w:t>17</w:t>
            </w:r>
          </w:p>
        </w:tc>
      </w:tr>
      <w:tr w:rsidR="00000000">
        <w:tblPrEx>
          <w:tblCellMar>
            <w:top w:w="0" w:type="dxa"/>
            <w:bottom w:w="0" w:type="dxa"/>
          </w:tblCellMar>
        </w:tblPrEx>
        <w:tc>
          <w:tcPr>
            <w:tcW w:w="1169" w:type="dxa"/>
          </w:tcPr>
          <w:p w:rsidR="00000000" w:rsidRDefault="00000000">
            <w:pPr>
              <w:jc w:val="center"/>
              <w:rPr>
                <w:szCs w:val="26"/>
                <w:rtl/>
              </w:rPr>
            </w:pPr>
            <w:r>
              <w:rPr>
                <w:szCs w:val="26"/>
                <w:rtl/>
              </w:rPr>
              <w:t xml:space="preserve">6 </w:t>
            </w:r>
          </w:p>
        </w:tc>
        <w:tc>
          <w:tcPr>
            <w:tcW w:w="4961" w:type="dxa"/>
          </w:tcPr>
          <w:p w:rsidR="00000000" w:rsidRDefault="00000000">
            <w:pPr>
              <w:rPr>
                <w:szCs w:val="26"/>
                <w:rtl/>
              </w:rPr>
            </w:pPr>
            <w:r>
              <w:rPr>
                <w:szCs w:val="26"/>
                <w:rtl/>
              </w:rPr>
              <w:t>المجلس التنفيذي الاتحادي</w:t>
            </w:r>
          </w:p>
        </w:tc>
        <w:tc>
          <w:tcPr>
            <w:tcW w:w="983" w:type="dxa"/>
          </w:tcPr>
          <w:p w:rsidR="00000000" w:rsidRDefault="00000000">
            <w:pPr>
              <w:rPr>
                <w:szCs w:val="26"/>
                <w:rtl/>
              </w:rPr>
            </w:pPr>
            <w:r>
              <w:rPr>
                <w:szCs w:val="26"/>
                <w:rtl/>
              </w:rPr>
              <w:t>49</w:t>
            </w:r>
          </w:p>
        </w:tc>
        <w:tc>
          <w:tcPr>
            <w:tcW w:w="983" w:type="dxa"/>
          </w:tcPr>
          <w:p w:rsidR="00000000" w:rsidRDefault="00000000">
            <w:pPr>
              <w:rPr>
                <w:szCs w:val="26"/>
                <w:rtl/>
              </w:rPr>
            </w:pPr>
            <w:r>
              <w:rPr>
                <w:szCs w:val="26"/>
                <w:rtl/>
              </w:rPr>
              <w:t>43</w:t>
            </w:r>
          </w:p>
        </w:tc>
        <w:tc>
          <w:tcPr>
            <w:tcW w:w="983" w:type="dxa"/>
          </w:tcPr>
          <w:p w:rsidR="00000000" w:rsidRDefault="00000000">
            <w:pPr>
              <w:rPr>
                <w:szCs w:val="26"/>
                <w:rtl/>
              </w:rPr>
            </w:pPr>
            <w:r>
              <w:rPr>
                <w:szCs w:val="26"/>
                <w:rtl/>
              </w:rPr>
              <w:t>6</w:t>
            </w:r>
          </w:p>
        </w:tc>
        <w:tc>
          <w:tcPr>
            <w:tcW w:w="983" w:type="dxa"/>
          </w:tcPr>
          <w:p w:rsidR="00000000" w:rsidRDefault="00000000">
            <w:pPr>
              <w:rPr>
                <w:szCs w:val="26"/>
                <w:rtl/>
              </w:rPr>
            </w:pPr>
            <w:r>
              <w:rPr>
                <w:szCs w:val="26"/>
                <w:rtl/>
              </w:rPr>
              <w:t>12</w:t>
            </w:r>
          </w:p>
        </w:tc>
      </w:tr>
      <w:tr w:rsidR="00000000">
        <w:tblPrEx>
          <w:tblCellMar>
            <w:top w:w="0" w:type="dxa"/>
            <w:bottom w:w="0" w:type="dxa"/>
          </w:tblCellMar>
        </w:tblPrEx>
        <w:tc>
          <w:tcPr>
            <w:tcW w:w="1169" w:type="dxa"/>
          </w:tcPr>
          <w:p w:rsidR="00000000" w:rsidRDefault="00000000">
            <w:pPr>
              <w:jc w:val="center"/>
              <w:rPr>
                <w:szCs w:val="26"/>
                <w:rtl/>
              </w:rPr>
            </w:pPr>
            <w:r>
              <w:rPr>
                <w:szCs w:val="26"/>
                <w:rtl/>
              </w:rPr>
              <w:t xml:space="preserve">7 </w:t>
            </w:r>
          </w:p>
        </w:tc>
        <w:tc>
          <w:tcPr>
            <w:tcW w:w="4961" w:type="dxa"/>
          </w:tcPr>
          <w:p w:rsidR="00000000" w:rsidRDefault="00000000">
            <w:pPr>
              <w:rPr>
                <w:szCs w:val="26"/>
                <w:rtl/>
              </w:rPr>
            </w:pPr>
            <w:r>
              <w:rPr>
                <w:szCs w:val="26"/>
                <w:rtl/>
              </w:rPr>
              <w:t>فريق التقصي المعني بملكية الأراضي (الصفقات التي شملت ملكية أراض بين كانون الثاني/يناير 1984 وأيار/مايو 1999)</w:t>
            </w:r>
          </w:p>
        </w:tc>
        <w:tc>
          <w:tcPr>
            <w:tcW w:w="983" w:type="dxa"/>
          </w:tcPr>
          <w:p w:rsidR="00000000" w:rsidRDefault="00000000">
            <w:pPr>
              <w:rPr>
                <w:szCs w:val="26"/>
                <w:rtl/>
              </w:rPr>
            </w:pPr>
          </w:p>
          <w:p w:rsidR="00000000" w:rsidRDefault="00000000">
            <w:pPr>
              <w:rPr>
                <w:szCs w:val="26"/>
                <w:rtl/>
              </w:rPr>
            </w:pPr>
            <w:r>
              <w:rPr>
                <w:szCs w:val="26"/>
                <w:rtl/>
              </w:rPr>
              <w:t>7</w:t>
            </w:r>
          </w:p>
        </w:tc>
        <w:tc>
          <w:tcPr>
            <w:tcW w:w="983" w:type="dxa"/>
          </w:tcPr>
          <w:p w:rsidR="00000000" w:rsidRDefault="00000000">
            <w:pPr>
              <w:rPr>
                <w:szCs w:val="26"/>
                <w:rtl/>
              </w:rPr>
            </w:pPr>
          </w:p>
          <w:p w:rsidR="00000000" w:rsidRDefault="00000000">
            <w:pPr>
              <w:rPr>
                <w:szCs w:val="26"/>
                <w:rtl/>
              </w:rPr>
            </w:pPr>
            <w:r>
              <w:rPr>
                <w:szCs w:val="26"/>
                <w:rtl/>
              </w:rPr>
              <w:t>6</w:t>
            </w:r>
          </w:p>
        </w:tc>
        <w:tc>
          <w:tcPr>
            <w:tcW w:w="983" w:type="dxa"/>
          </w:tcPr>
          <w:p w:rsidR="00000000" w:rsidRDefault="00000000">
            <w:pPr>
              <w:rPr>
                <w:szCs w:val="26"/>
                <w:rtl/>
              </w:rPr>
            </w:pPr>
          </w:p>
          <w:p w:rsidR="00000000" w:rsidRDefault="00000000">
            <w:pPr>
              <w:rPr>
                <w:szCs w:val="26"/>
                <w:rtl/>
              </w:rPr>
            </w:pPr>
            <w:r>
              <w:rPr>
                <w:szCs w:val="26"/>
                <w:rtl/>
              </w:rPr>
              <w:t>1</w:t>
            </w:r>
          </w:p>
        </w:tc>
        <w:tc>
          <w:tcPr>
            <w:tcW w:w="983" w:type="dxa"/>
          </w:tcPr>
          <w:p w:rsidR="00000000" w:rsidRDefault="00000000">
            <w:pPr>
              <w:rPr>
                <w:szCs w:val="26"/>
                <w:rtl/>
              </w:rPr>
            </w:pPr>
          </w:p>
          <w:p w:rsidR="00000000" w:rsidRDefault="00000000">
            <w:pPr>
              <w:rPr>
                <w:szCs w:val="26"/>
                <w:rtl/>
              </w:rPr>
            </w:pPr>
            <w:r>
              <w:rPr>
                <w:szCs w:val="26"/>
                <w:rtl/>
              </w:rPr>
              <w:t>14</w:t>
            </w:r>
          </w:p>
        </w:tc>
      </w:tr>
      <w:tr w:rsidR="00000000">
        <w:tblPrEx>
          <w:tblCellMar>
            <w:top w:w="0" w:type="dxa"/>
            <w:bottom w:w="0" w:type="dxa"/>
          </w:tblCellMar>
        </w:tblPrEx>
        <w:tc>
          <w:tcPr>
            <w:tcW w:w="1169" w:type="dxa"/>
          </w:tcPr>
          <w:p w:rsidR="00000000" w:rsidRDefault="00000000">
            <w:pPr>
              <w:jc w:val="center"/>
              <w:rPr>
                <w:szCs w:val="26"/>
                <w:rtl/>
              </w:rPr>
            </w:pPr>
            <w:r>
              <w:rPr>
                <w:szCs w:val="26"/>
                <w:rtl/>
              </w:rPr>
              <w:t xml:space="preserve">8 </w:t>
            </w:r>
          </w:p>
        </w:tc>
        <w:tc>
          <w:tcPr>
            <w:tcW w:w="4961" w:type="dxa"/>
          </w:tcPr>
          <w:p w:rsidR="00000000" w:rsidRDefault="00000000">
            <w:pPr>
              <w:rPr>
                <w:szCs w:val="26"/>
                <w:rtl/>
              </w:rPr>
            </w:pPr>
            <w:r>
              <w:rPr>
                <w:szCs w:val="26"/>
                <w:rtl/>
              </w:rPr>
              <w:t>المستشارون الخاصون الأقدم للرئيس</w:t>
            </w:r>
          </w:p>
        </w:tc>
        <w:tc>
          <w:tcPr>
            <w:tcW w:w="983" w:type="dxa"/>
          </w:tcPr>
          <w:p w:rsidR="00000000" w:rsidRDefault="00000000">
            <w:pPr>
              <w:rPr>
                <w:szCs w:val="26"/>
                <w:rtl/>
              </w:rPr>
            </w:pPr>
            <w:r>
              <w:rPr>
                <w:szCs w:val="26"/>
                <w:rtl/>
              </w:rPr>
              <w:t>14</w:t>
            </w:r>
          </w:p>
        </w:tc>
        <w:tc>
          <w:tcPr>
            <w:tcW w:w="983" w:type="dxa"/>
          </w:tcPr>
          <w:p w:rsidR="00000000" w:rsidRDefault="00000000">
            <w:pPr>
              <w:rPr>
                <w:szCs w:val="26"/>
                <w:rtl/>
              </w:rPr>
            </w:pPr>
            <w:r>
              <w:rPr>
                <w:szCs w:val="26"/>
                <w:rtl/>
              </w:rPr>
              <w:t>13</w:t>
            </w:r>
          </w:p>
        </w:tc>
        <w:tc>
          <w:tcPr>
            <w:tcW w:w="983" w:type="dxa"/>
          </w:tcPr>
          <w:p w:rsidR="00000000" w:rsidRDefault="00000000">
            <w:pPr>
              <w:rPr>
                <w:szCs w:val="26"/>
                <w:rtl/>
              </w:rPr>
            </w:pPr>
            <w:r>
              <w:rPr>
                <w:szCs w:val="26"/>
                <w:rtl/>
              </w:rPr>
              <w:t>3</w:t>
            </w:r>
          </w:p>
        </w:tc>
        <w:tc>
          <w:tcPr>
            <w:tcW w:w="983" w:type="dxa"/>
          </w:tcPr>
          <w:p w:rsidR="00000000" w:rsidRDefault="00000000">
            <w:pPr>
              <w:rPr>
                <w:szCs w:val="26"/>
                <w:rtl/>
              </w:rPr>
            </w:pPr>
            <w:r>
              <w:rPr>
                <w:szCs w:val="26"/>
                <w:rtl/>
              </w:rPr>
              <w:t>7</w:t>
            </w:r>
          </w:p>
        </w:tc>
      </w:tr>
      <w:tr w:rsidR="00000000">
        <w:tblPrEx>
          <w:tblCellMar>
            <w:top w:w="0" w:type="dxa"/>
            <w:bottom w:w="0" w:type="dxa"/>
          </w:tblCellMar>
        </w:tblPrEx>
        <w:tc>
          <w:tcPr>
            <w:tcW w:w="1169" w:type="dxa"/>
          </w:tcPr>
          <w:p w:rsidR="00000000" w:rsidRDefault="00000000">
            <w:pPr>
              <w:jc w:val="center"/>
              <w:rPr>
                <w:szCs w:val="26"/>
                <w:rtl/>
              </w:rPr>
            </w:pPr>
            <w:r>
              <w:rPr>
                <w:szCs w:val="26"/>
                <w:rtl/>
              </w:rPr>
              <w:t xml:space="preserve">9  </w:t>
            </w:r>
          </w:p>
        </w:tc>
        <w:tc>
          <w:tcPr>
            <w:tcW w:w="4961" w:type="dxa"/>
          </w:tcPr>
          <w:p w:rsidR="00000000" w:rsidRDefault="00000000">
            <w:pPr>
              <w:rPr>
                <w:szCs w:val="26"/>
                <w:rtl/>
              </w:rPr>
            </w:pPr>
            <w:r>
              <w:rPr>
                <w:szCs w:val="26"/>
                <w:rtl/>
              </w:rPr>
              <w:t>المساعدون الأقدم للرئيس</w:t>
            </w:r>
          </w:p>
        </w:tc>
        <w:tc>
          <w:tcPr>
            <w:tcW w:w="983" w:type="dxa"/>
          </w:tcPr>
          <w:p w:rsidR="00000000" w:rsidRDefault="00000000">
            <w:pPr>
              <w:rPr>
                <w:szCs w:val="26"/>
                <w:rtl/>
              </w:rPr>
            </w:pPr>
            <w:r>
              <w:rPr>
                <w:szCs w:val="26"/>
                <w:rtl/>
              </w:rPr>
              <w:t>7</w:t>
            </w:r>
          </w:p>
        </w:tc>
        <w:tc>
          <w:tcPr>
            <w:tcW w:w="983" w:type="dxa"/>
          </w:tcPr>
          <w:p w:rsidR="00000000" w:rsidRDefault="00000000">
            <w:pPr>
              <w:rPr>
                <w:szCs w:val="26"/>
                <w:rtl/>
              </w:rPr>
            </w:pPr>
            <w:r>
              <w:rPr>
                <w:szCs w:val="26"/>
                <w:rtl/>
              </w:rPr>
              <w:t>6</w:t>
            </w:r>
          </w:p>
        </w:tc>
        <w:tc>
          <w:tcPr>
            <w:tcW w:w="983" w:type="dxa"/>
          </w:tcPr>
          <w:p w:rsidR="00000000" w:rsidRDefault="00000000">
            <w:pPr>
              <w:rPr>
                <w:szCs w:val="26"/>
                <w:rtl/>
              </w:rPr>
            </w:pPr>
            <w:r>
              <w:rPr>
                <w:szCs w:val="26"/>
                <w:rtl/>
              </w:rPr>
              <w:t>5</w:t>
            </w:r>
          </w:p>
        </w:tc>
        <w:tc>
          <w:tcPr>
            <w:tcW w:w="983" w:type="dxa"/>
          </w:tcPr>
          <w:p w:rsidR="00000000" w:rsidRDefault="00000000">
            <w:pPr>
              <w:rPr>
                <w:szCs w:val="26"/>
                <w:rtl/>
              </w:rPr>
            </w:pPr>
            <w:r>
              <w:rPr>
                <w:szCs w:val="26"/>
                <w:rtl/>
              </w:rPr>
              <w:t>14</w:t>
            </w:r>
          </w:p>
        </w:tc>
      </w:tr>
      <w:tr w:rsidR="00000000">
        <w:tblPrEx>
          <w:tblCellMar>
            <w:top w:w="0" w:type="dxa"/>
            <w:bottom w:w="0" w:type="dxa"/>
          </w:tblCellMar>
        </w:tblPrEx>
        <w:tc>
          <w:tcPr>
            <w:tcW w:w="1169" w:type="dxa"/>
          </w:tcPr>
          <w:p w:rsidR="00000000" w:rsidRDefault="00000000">
            <w:pPr>
              <w:jc w:val="center"/>
              <w:rPr>
                <w:szCs w:val="26"/>
                <w:rtl/>
              </w:rPr>
            </w:pPr>
            <w:r>
              <w:rPr>
                <w:szCs w:val="26"/>
                <w:rtl/>
              </w:rPr>
              <w:t>0-</w:t>
            </w:r>
          </w:p>
        </w:tc>
        <w:tc>
          <w:tcPr>
            <w:tcW w:w="4961" w:type="dxa"/>
          </w:tcPr>
          <w:p w:rsidR="00000000" w:rsidRDefault="00000000">
            <w:pPr>
              <w:rPr>
                <w:szCs w:val="26"/>
                <w:rtl/>
              </w:rPr>
            </w:pPr>
            <w:r>
              <w:rPr>
                <w:szCs w:val="26"/>
                <w:rtl/>
              </w:rPr>
              <w:t>تعيينات اتحادية أخرى (رؤساء الدوائر ومحافظ الدائرة الإعلامية والأطباء وشركة النفط الوطنية النيجيرية)</w:t>
            </w:r>
          </w:p>
        </w:tc>
        <w:tc>
          <w:tcPr>
            <w:tcW w:w="983" w:type="dxa"/>
          </w:tcPr>
          <w:p w:rsidR="00000000" w:rsidRDefault="00000000">
            <w:pPr>
              <w:rPr>
                <w:szCs w:val="26"/>
                <w:rtl/>
              </w:rPr>
            </w:pPr>
          </w:p>
          <w:p w:rsidR="00000000" w:rsidRDefault="00000000">
            <w:pPr>
              <w:rPr>
                <w:szCs w:val="26"/>
                <w:rtl/>
              </w:rPr>
            </w:pPr>
            <w:r>
              <w:rPr>
                <w:szCs w:val="26"/>
                <w:rtl/>
              </w:rPr>
              <w:t>9</w:t>
            </w:r>
          </w:p>
        </w:tc>
        <w:tc>
          <w:tcPr>
            <w:tcW w:w="983" w:type="dxa"/>
          </w:tcPr>
          <w:p w:rsidR="00000000" w:rsidRDefault="00000000">
            <w:pPr>
              <w:rPr>
                <w:szCs w:val="26"/>
                <w:rtl/>
              </w:rPr>
            </w:pPr>
          </w:p>
          <w:p w:rsidR="00000000" w:rsidRDefault="00000000">
            <w:pPr>
              <w:rPr>
                <w:szCs w:val="26"/>
                <w:rtl/>
              </w:rPr>
            </w:pPr>
            <w:r>
              <w:rPr>
                <w:szCs w:val="26"/>
                <w:rtl/>
              </w:rPr>
              <w:t>9</w:t>
            </w:r>
          </w:p>
        </w:tc>
        <w:tc>
          <w:tcPr>
            <w:tcW w:w="983" w:type="dxa"/>
          </w:tcPr>
          <w:p w:rsidR="00000000" w:rsidRDefault="00000000">
            <w:pPr>
              <w:rPr>
                <w:szCs w:val="26"/>
                <w:rtl/>
              </w:rPr>
            </w:pPr>
          </w:p>
          <w:p w:rsidR="00000000" w:rsidRDefault="00000000">
            <w:pPr>
              <w:rPr>
                <w:szCs w:val="26"/>
                <w:rtl/>
              </w:rPr>
            </w:pPr>
            <w:r>
              <w:rPr>
                <w:szCs w:val="26"/>
                <w:rtl/>
              </w:rPr>
              <w:t>-</w:t>
            </w:r>
          </w:p>
        </w:tc>
        <w:tc>
          <w:tcPr>
            <w:tcW w:w="983" w:type="dxa"/>
          </w:tcPr>
          <w:p w:rsidR="00000000" w:rsidRDefault="00000000">
            <w:pPr>
              <w:rPr>
                <w:szCs w:val="26"/>
                <w:rtl/>
              </w:rPr>
            </w:pPr>
          </w:p>
          <w:p w:rsidR="00000000" w:rsidRDefault="00000000">
            <w:pPr>
              <w:rPr>
                <w:szCs w:val="26"/>
                <w:rtl/>
              </w:rPr>
            </w:pPr>
            <w:r>
              <w:rPr>
                <w:szCs w:val="26"/>
                <w:rtl/>
              </w:rPr>
              <w:t>-</w:t>
            </w:r>
          </w:p>
        </w:tc>
      </w:tr>
      <w:tr w:rsidR="00000000">
        <w:tblPrEx>
          <w:tblCellMar>
            <w:top w:w="0" w:type="dxa"/>
            <w:bottom w:w="0" w:type="dxa"/>
          </w:tblCellMar>
        </w:tblPrEx>
        <w:tc>
          <w:tcPr>
            <w:tcW w:w="1169" w:type="dxa"/>
          </w:tcPr>
          <w:p w:rsidR="00000000" w:rsidRDefault="00000000">
            <w:pPr>
              <w:jc w:val="center"/>
              <w:rPr>
                <w:szCs w:val="26"/>
                <w:rtl/>
              </w:rPr>
            </w:pPr>
            <w:r>
              <w:rPr>
                <w:szCs w:val="26"/>
                <w:rtl/>
              </w:rPr>
              <w:t xml:space="preserve">11 </w:t>
            </w:r>
          </w:p>
        </w:tc>
        <w:tc>
          <w:tcPr>
            <w:tcW w:w="4961" w:type="dxa"/>
          </w:tcPr>
          <w:p w:rsidR="00000000" w:rsidRDefault="00000000">
            <w:pPr>
              <w:rPr>
                <w:szCs w:val="26"/>
                <w:rtl/>
              </w:rPr>
            </w:pPr>
            <w:r>
              <w:rPr>
                <w:szCs w:val="26"/>
                <w:rtl/>
              </w:rPr>
              <w:t>رؤساء اللجان الخاصة الخمس التي أنشأها مجلس النواب</w:t>
            </w:r>
          </w:p>
        </w:tc>
        <w:tc>
          <w:tcPr>
            <w:tcW w:w="983" w:type="dxa"/>
          </w:tcPr>
          <w:p w:rsidR="00000000" w:rsidRDefault="00000000">
            <w:pPr>
              <w:rPr>
                <w:szCs w:val="26"/>
                <w:rtl/>
              </w:rPr>
            </w:pPr>
            <w:r>
              <w:rPr>
                <w:szCs w:val="26"/>
                <w:rtl/>
              </w:rPr>
              <w:t>5</w:t>
            </w:r>
          </w:p>
        </w:tc>
        <w:tc>
          <w:tcPr>
            <w:tcW w:w="983" w:type="dxa"/>
          </w:tcPr>
          <w:p w:rsidR="00000000" w:rsidRDefault="00000000">
            <w:pPr>
              <w:rPr>
                <w:szCs w:val="26"/>
                <w:rtl/>
              </w:rPr>
            </w:pPr>
            <w:r>
              <w:rPr>
                <w:szCs w:val="26"/>
                <w:rtl/>
              </w:rPr>
              <w:t>4</w:t>
            </w:r>
          </w:p>
        </w:tc>
        <w:tc>
          <w:tcPr>
            <w:tcW w:w="983" w:type="dxa"/>
          </w:tcPr>
          <w:p w:rsidR="00000000" w:rsidRDefault="00000000">
            <w:pPr>
              <w:rPr>
                <w:szCs w:val="26"/>
                <w:rtl/>
              </w:rPr>
            </w:pPr>
            <w:r>
              <w:rPr>
                <w:szCs w:val="26"/>
                <w:rtl/>
              </w:rPr>
              <w:t>1</w:t>
            </w:r>
          </w:p>
        </w:tc>
        <w:tc>
          <w:tcPr>
            <w:tcW w:w="983" w:type="dxa"/>
          </w:tcPr>
          <w:p w:rsidR="00000000" w:rsidRDefault="00000000">
            <w:pPr>
              <w:rPr>
                <w:szCs w:val="26"/>
                <w:rtl/>
              </w:rPr>
            </w:pPr>
            <w:r>
              <w:rPr>
                <w:szCs w:val="26"/>
                <w:rtl/>
              </w:rPr>
              <w:t>20</w:t>
            </w:r>
          </w:p>
        </w:tc>
      </w:tr>
      <w:tr w:rsidR="00000000">
        <w:tblPrEx>
          <w:tblCellMar>
            <w:top w:w="0" w:type="dxa"/>
            <w:bottom w:w="0" w:type="dxa"/>
          </w:tblCellMar>
        </w:tblPrEx>
        <w:tc>
          <w:tcPr>
            <w:tcW w:w="1169" w:type="dxa"/>
          </w:tcPr>
          <w:p w:rsidR="00000000" w:rsidRDefault="00000000">
            <w:pPr>
              <w:jc w:val="center"/>
              <w:rPr>
                <w:szCs w:val="26"/>
                <w:rtl/>
              </w:rPr>
            </w:pPr>
            <w:r>
              <w:rPr>
                <w:szCs w:val="26"/>
                <w:rtl/>
              </w:rPr>
              <w:t xml:space="preserve">12 </w:t>
            </w:r>
          </w:p>
        </w:tc>
        <w:tc>
          <w:tcPr>
            <w:tcW w:w="4961" w:type="dxa"/>
          </w:tcPr>
          <w:p w:rsidR="00000000" w:rsidRDefault="00000000">
            <w:pPr>
              <w:rPr>
                <w:szCs w:val="26"/>
                <w:rtl/>
              </w:rPr>
            </w:pPr>
            <w:r>
              <w:rPr>
                <w:szCs w:val="26"/>
                <w:rtl/>
              </w:rPr>
              <w:t>رؤساء لجان مجلس الشيوخ ونوابهم</w:t>
            </w:r>
          </w:p>
        </w:tc>
        <w:tc>
          <w:tcPr>
            <w:tcW w:w="983" w:type="dxa"/>
          </w:tcPr>
          <w:p w:rsidR="00000000" w:rsidRDefault="00000000">
            <w:pPr>
              <w:rPr>
                <w:szCs w:val="26"/>
                <w:rtl/>
              </w:rPr>
            </w:pPr>
            <w:r>
              <w:rPr>
                <w:szCs w:val="26"/>
                <w:rtl/>
              </w:rPr>
              <w:t>90</w:t>
            </w:r>
          </w:p>
        </w:tc>
        <w:tc>
          <w:tcPr>
            <w:tcW w:w="983" w:type="dxa"/>
          </w:tcPr>
          <w:p w:rsidR="00000000" w:rsidRDefault="00000000">
            <w:pPr>
              <w:rPr>
                <w:szCs w:val="26"/>
                <w:rtl/>
              </w:rPr>
            </w:pPr>
            <w:r>
              <w:rPr>
                <w:szCs w:val="26"/>
                <w:rtl/>
              </w:rPr>
              <w:t>89</w:t>
            </w:r>
          </w:p>
        </w:tc>
        <w:tc>
          <w:tcPr>
            <w:tcW w:w="983" w:type="dxa"/>
          </w:tcPr>
          <w:p w:rsidR="00000000" w:rsidRDefault="00000000">
            <w:pPr>
              <w:rPr>
                <w:szCs w:val="26"/>
                <w:rtl/>
              </w:rPr>
            </w:pPr>
            <w:r>
              <w:rPr>
                <w:szCs w:val="26"/>
                <w:rtl/>
              </w:rPr>
              <w:t>1</w:t>
            </w:r>
          </w:p>
        </w:tc>
        <w:tc>
          <w:tcPr>
            <w:tcW w:w="983" w:type="dxa"/>
          </w:tcPr>
          <w:p w:rsidR="00000000" w:rsidRDefault="00000000">
            <w:pPr>
              <w:rPr>
                <w:szCs w:val="26"/>
                <w:rtl/>
              </w:rPr>
            </w:pPr>
            <w:r>
              <w:rPr>
                <w:szCs w:val="26"/>
                <w:rtl/>
              </w:rPr>
              <w:t>1</w:t>
            </w:r>
          </w:p>
        </w:tc>
      </w:tr>
      <w:tr w:rsidR="00000000">
        <w:tblPrEx>
          <w:tblCellMar>
            <w:top w:w="0" w:type="dxa"/>
            <w:bottom w:w="0" w:type="dxa"/>
          </w:tblCellMar>
        </w:tblPrEx>
        <w:tc>
          <w:tcPr>
            <w:tcW w:w="1169" w:type="dxa"/>
          </w:tcPr>
          <w:p w:rsidR="00000000" w:rsidRDefault="00000000">
            <w:pPr>
              <w:jc w:val="center"/>
              <w:rPr>
                <w:szCs w:val="26"/>
                <w:rtl/>
              </w:rPr>
            </w:pPr>
            <w:r>
              <w:rPr>
                <w:szCs w:val="26"/>
                <w:rtl/>
              </w:rPr>
              <w:t xml:space="preserve">13 </w:t>
            </w:r>
          </w:p>
        </w:tc>
        <w:tc>
          <w:tcPr>
            <w:tcW w:w="4961" w:type="dxa"/>
          </w:tcPr>
          <w:p w:rsidR="00000000" w:rsidRDefault="00000000">
            <w:pPr>
              <w:rPr>
                <w:szCs w:val="26"/>
                <w:rtl/>
              </w:rPr>
            </w:pPr>
            <w:r>
              <w:rPr>
                <w:szCs w:val="26"/>
                <w:rtl/>
              </w:rPr>
              <w:t>أعضاء اللجنة المالية لتعبئة وتخصيص الإيرادات</w:t>
            </w:r>
          </w:p>
        </w:tc>
        <w:tc>
          <w:tcPr>
            <w:tcW w:w="983" w:type="dxa"/>
          </w:tcPr>
          <w:p w:rsidR="00000000" w:rsidRDefault="00000000">
            <w:pPr>
              <w:rPr>
                <w:szCs w:val="26"/>
                <w:rtl/>
              </w:rPr>
            </w:pPr>
            <w:r>
              <w:rPr>
                <w:szCs w:val="26"/>
                <w:rtl/>
              </w:rPr>
              <w:t>38</w:t>
            </w:r>
          </w:p>
        </w:tc>
        <w:tc>
          <w:tcPr>
            <w:tcW w:w="983" w:type="dxa"/>
          </w:tcPr>
          <w:p w:rsidR="00000000" w:rsidRDefault="00000000">
            <w:pPr>
              <w:rPr>
                <w:szCs w:val="26"/>
                <w:rtl/>
              </w:rPr>
            </w:pPr>
            <w:r>
              <w:rPr>
                <w:szCs w:val="26"/>
                <w:rtl/>
              </w:rPr>
              <w:t>37</w:t>
            </w:r>
          </w:p>
        </w:tc>
        <w:tc>
          <w:tcPr>
            <w:tcW w:w="983" w:type="dxa"/>
          </w:tcPr>
          <w:p w:rsidR="00000000" w:rsidRDefault="00000000">
            <w:pPr>
              <w:rPr>
                <w:szCs w:val="26"/>
                <w:rtl/>
              </w:rPr>
            </w:pPr>
            <w:r>
              <w:rPr>
                <w:szCs w:val="26"/>
                <w:rtl/>
              </w:rPr>
              <w:t>1</w:t>
            </w:r>
          </w:p>
        </w:tc>
        <w:tc>
          <w:tcPr>
            <w:tcW w:w="983" w:type="dxa"/>
          </w:tcPr>
          <w:p w:rsidR="00000000" w:rsidRDefault="00000000">
            <w:pPr>
              <w:rPr>
                <w:szCs w:val="26"/>
                <w:rtl/>
              </w:rPr>
            </w:pPr>
            <w:r>
              <w:rPr>
                <w:szCs w:val="26"/>
                <w:rtl/>
              </w:rPr>
              <w:t>2</w:t>
            </w:r>
          </w:p>
        </w:tc>
      </w:tr>
      <w:tr w:rsidR="00000000">
        <w:tblPrEx>
          <w:tblCellMar>
            <w:top w:w="0" w:type="dxa"/>
            <w:bottom w:w="0" w:type="dxa"/>
          </w:tblCellMar>
        </w:tblPrEx>
        <w:tc>
          <w:tcPr>
            <w:tcW w:w="1169" w:type="dxa"/>
          </w:tcPr>
          <w:p w:rsidR="00000000" w:rsidRDefault="00000000">
            <w:pPr>
              <w:jc w:val="center"/>
              <w:rPr>
                <w:szCs w:val="26"/>
                <w:rtl/>
              </w:rPr>
            </w:pPr>
            <w:r>
              <w:rPr>
                <w:szCs w:val="26"/>
                <w:rtl/>
              </w:rPr>
              <w:t xml:space="preserve">14 </w:t>
            </w:r>
          </w:p>
        </w:tc>
        <w:tc>
          <w:tcPr>
            <w:tcW w:w="4961" w:type="dxa"/>
          </w:tcPr>
          <w:p w:rsidR="00000000" w:rsidRDefault="00000000">
            <w:pPr>
              <w:rPr>
                <w:szCs w:val="26"/>
                <w:rtl/>
              </w:rPr>
            </w:pPr>
            <w:r>
              <w:rPr>
                <w:szCs w:val="26"/>
                <w:rtl/>
              </w:rPr>
              <w:t>المرشحون لمنصب السفير</w:t>
            </w:r>
          </w:p>
        </w:tc>
        <w:tc>
          <w:tcPr>
            <w:tcW w:w="983" w:type="dxa"/>
          </w:tcPr>
          <w:p w:rsidR="00000000" w:rsidRDefault="00000000">
            <w:pPr>
              <w:rPr>
                <w:szCs w:val="26"/>
                <w:rtl/>
              </w:rPr>
            </w:pPr>
            <w:r>
              <w:rPr>
                <w:szCs w:val="26"/>
                <w:rtl/>
              </w:rPr>
              <w:t>106</w:t>
            </w:r>
          </w:p>
        </w:tc>
        <w:tc>
          <w:tcPr>
            <w:tcW w:w="983" w:type="dxa"/>
          </w:tcPr>
          <w:p w:rsidR="00000000" w:rsidRDefault="00000000">
            <w:pPr>
              <w:rPr>
                <w:szCs w:val="26"/>
                <w:rtl/>
              </w:rPr>
            </w:pPr>
            <w:r>
              <w:rPr>
                <w:szCs w:val="26"/>
                <w:rtl/>
              </w:rPr>
              <w:t>96</w:t>
            </w:r>
          </w:p>
        </w:tc>
        <w:tc>
          <w:tcPr>
            <w:tcW w:w="983" w:type="dxa"/>
          </w:tcPr>
          <w:p w:rsidR="00000000" w:rsidRDefault="00000000">
            <w:pPr>
              <w:rPr>
                <w:szCs w:val="26"/>
                <w:rtl/>
              </w:rPr>
            </w:pPr>
            <w:r>
              <w:rPr>
                <w:szCs w:val="26"/>
                <w:rtl/>
              </w:rPr>
              <w:t>10</w:t>
            </w:r>
          </w:p>
        </w:tc>
        <w:tc>
          <w:tcPr>
            <w:tcW w:w="983" w:type="dxa"/>
          </w:tcPr>
          <w:p w:rsidR="00000000" w:rsidRDefault="00000000">
            <w:pPr>
              <w:rPr>
                <w:szCs w:val="26"/>
                <w:rtl/>
              </w:rPr>
            </w:pPr>
            <w:r>
              <w:rPr>
                <w:szCs w:val="26"/>
                <w:rtl/>
              </w:rPr>
              <w:t>9</w:t>
            </w:r>
          </w:p>
        </w:tc>
      </w:tr>
      <w:tr w:rsidR="00000000">
        <w:tblPrEx>
          <w:tblCellMar>
            <w:top w:w="0" w:type="dxa"/>
            <w:bottom w:w="0" w:type="dxa"/>
          </w:tblCellMar>
        </w:tblPrEx>
        <w:tc>
          <w:tcPr>
            <w:tcW w:w="1169" w:type="dxa"/>
          </w:tcPr>
          <w:p w:rsidR="00000000" w:rsidRDefault="00000000">
            <w:pPr>
              <w:jc w:val="center"/>
              <w:rPr>
                <w:szCs w:val="26"/>
                <w:rtl/>
              </w:rPr>
            </w:pPr>
            <w:r>
              <w:rPr>
                <w:szCs w:val="26"/>
                <w:rtl/>
              </w:rPr>
              <w:t xml:space="preserve">15 </w:t>
            </w:r>
          </w:p>
        </w:tc>
        <w:tc>
          <w:tcPr>
            <w:tcW w:w="4961" w:type="dxa"/>
          </w:tcPr>
          <w:p w:rsidR="00000000" w:rsidRDefault="00000000">
            <w:pPr>
              <w:rPr>
                <w:szCs w:val="26"/>
                <w:rtl/>
              </w:rPr>
            </w:pPr>
            <w:r>
              <w:rPr>
                <w:szCs w:val="26"/>
                <w:rtl/>
              </w:rPr>
              <w:t>مفوضو اللجنة الوطنية الانتخابية المستقلة</w:t>
            </w:r>
          </w:p>
        </w:tc>
        <w:tc>
          <w:tcPr>
            <w:tcW w:w="983" w:type="dxa"/>
          </w:tcPr>
          <w:p w:rsidR="00000000" w:rsidRDefault="00000000">
            <w:pPr>
              <w:rPr>
                <w:szCs w:val="26"/>
                <w:rtl/>
              </w:rPr>
            </w:pPr>
            <w:r>
              <w:rPr>
                <w:szCs w:val="26"/>
                <w:rtl/>
              </w:rPr>
              <w:t>3</w:t>
            </w:r>
          </w:p>
        </w:tc>
        <w:tc>
          <w:tcPr>
            <w:tcW w:w="983" w:type="dxa"/>
          </w:tcPr>
          <w:p w:rsidR="00000000" w:rsidRDefault="00000000">
            <w:pPr>
              <w:rPr>
                <w:szCs w:val="26"/>
                <w:rtl/>
              </w:rPr>
            </w:pPr>
            <w:r>
              <w:rPr>
                <w:szCs w:val="26"/>
                <w:rtl/>
              </w:rPr>
              <w:t>2</w:t>
            </w:r>
          </w:p>
        </w:tc>
        <w:tc>
          <w:tcPr>
            <w:tcW w:w="983" w:type="dxa"/>
          </w:tcPr>
          <w:p w:rsidR="00000000" w:rsidRDefault="00000000">
            <w:pPr>
              <w:rPr>
                <w:szCs w:val="26"/>
                <w:rtl/>
              </w:rPr>
            </w:pPr>
            <w:r>
              <w:rPr>
                <w:szCs w:val="26"/>
                <w:rtl/>
              </w:rPr>
              <w:t>1</w:t>
            </w:r>
          </w:p>
        </w:tc>
        <w:tc>
          <w:tcPr>
            <w:tcW w:w="983" w:type="dxa"/>
          </w:tcPr>
          <w:p w:rsidR="00000000" w:rsidRDefault="00000000">
            <w:pPr>
              <w:rPr>
                <w:szCs w:val="26"/>
                <w:rtl/>
              </w:rPr>
            </w:pPr>
            <w:r>
              <w:rPr>
                <w:szCs w:val="26"/>
                <w:rtl/>
              </w:rPr>
              <w:t>33</w:t>
            </w:r>
          </w:p>
        </w:tc>
      </w:tr>
    </w:tbl>
    <w:p w:rsidR="00000000" w:rsidRDefault="00000000">
      <w:pPr>
        <w:pStyle w:val="SingleTxt"/>
        <w:rPr>
          <w:rtl/>
        </w:rPr>
      </w:pPr>
      <w:r>
        <w:rPr>
          <w:szCs w:val="26"/>
          <w:rtl/>
        </w:rPr>
        <w:t>المصدر:</w:t>
      </w:r>
      <w:r>
        <w:rPr>
          <w:szCs w:val="26"/>
          <w:rtl/>
        </w:rPr>
        <w:tab/>
        <w:t>الإجراءات الجنسانية للنهوض والتنمية (1999)</w:t>
      </w:r>
      <w:r>
        <w:rPr>
          <w:rtl/>
        </w:rPr>
        <w:t>.</w:t>
      </w:r>
    </w:p>
    <w:p w:rsidR="00000000" w:rsidRDefault="00000000">
      <w:pPr>
        <w:pStyle w:val="SingleTxt"/>
        <w:jc w:val="center"/>
        <w:rPr>
          <w:b/>
          <w:bCs/>
          <w:rtl/>
        </w:rPr>
      </w:pPr>
      <w:r>
        <w:rPr>
          <w:b/>
          <w:bCs/>
          <w:rtl/>
        </w:rPr>
        <w:t>الجدول 7-2   بعض التعيينات التي قامت بها الحكومة المدنية على مستوى</w:t>
      </w:r>
    </w:p>
    <w:p w:rsidR="00000000" w:rsidRDefault="00000000">
      <w:pPr>
        <w:pStyle w:val="SingleTxt"/>
        <w:jc w:val="center"/>
        <w:rPr>
          <w:rtl/>
        </w:rPr>
      </w:pPr>
      <w:r>
        <w:rPr>
          <w:b/>
          <w:bCs/>
          <w:rtl/>
        </w:rPr>
        <w:t>الولايات في تشرين الثاني/نوفمبر 1999</w:t>
      </w: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69"/>
        <w:gridCol w:w="4961"/>
        <w:gridCol w:w="983"/>
        <w:gridCol w:w="983"/>
        <w:gridCol w:w="983"/>
        <w:gridCol w:w="983"/>
      </w:tblGrid>
      <w:tr w:rsidR="00000000">
        <w:tblPrEx>
          <w:tblCellMar>
            <w:top w:w="0" w:type="dxa"/>
            <w:bottom w:w="0" w:type="dxa"/>
          </w:tblCellMar>
        </w:tblPrEx>
        <w:trPr>
          <w:tblHeader/>
        </w:trPr>
        <w:tc>
          <w:tcPr>
            <w:tcW w:w="1169" w:type="dxa"/>
          </w:tcPr>
          <w:p w:rsidR="00000000" w:rsidRDefault="00000000">
            <w:pPr>
              <w:pStyle w:val="SingleTxt"/>
              <w:spacing w:after="0" w:line="300" w:lineRule="exact"/>
              <w:ind w:left="0" w:right="0"/>
              <w:jc w:val="center"/>
              <w:rPr>
                <w:i/>
                <w:iCs/>
                <w:szCs w:val="26"/>
                <w:rtl/>
              </w:rPr>
            </w:pPr>
            <w:r>
              <w:rPr>
                <w:i/>
                <w:iCs/>
                <w:szCs w:val="26"/>
                <w:rtl/>
              </w:rPr>
              <w:t>رقم مسلسل</w:t>
            </w:r>
          </w:p>
        </w:tc>
        <w:tc>
          <w:tcPr>
            <w:tcW w:w="4961" w:type="dxa"/>
          </w:tcPr>
          <w:p w:rsidR="00000000" w:rsidRDefault="00000000">
            <w:pPr>
              <w:pStyle w:val="SingleTxt"/>
              <w:spacing w:after="0" w:line="300" w:lineRule="exact"/>
              <w:ind w:left="0" w:right="0"/>
              <w:jc w:val="center"/>
              <w:rPr>
                <w:i/>
                <w:iCs/>
                <w:szCs w:val="26"/>
                <w:rtl/>
              </w:rPr>
            </w:pPr>
            <w:r>
              <w:rPr>
                <w:i/>
                <w:iCs/>
                <w:szCs w:val="26"/>
                <w:rtl/>
              </w:rPr>
              <w:t>التعيين</w:t>
            </w:r>
          </w:p>
        </w:tc>
        <w:tc>
          <w:tcPr>
            <w:tcW w:w="983" w:type="dxa"/>
          </w:tcPr>
          <w:p w:rsidR="00000000" w:rsidRDefault="00000000">
            <w:pPr>
              <w:pStyle w:val="SingleTxt"/>
              <w:spacing w:after="0" w:line="300" w:lineRule="exact"/>
              <w:ind w:left="0" w:right="0"/>
              <w:rPr>
                <w:i/>
                <w:iCs/>
                <w:szCs w:val="26"/>
                <w:rtl/>
              </w:rPr>
            </w:pPr>
            <w:r>
              <w:rPr>
                <w:i/>
                <w:iCs/>
                <w:szCs w:val="26"/>
                <w:rtl/>
              </w:rPr>
              <w:t>المجموع</w:t>
            </w:r>
          </w:p>
        </w:tc>
        <w:tc>
          <w:tcPr>
            <w:tcW w:w="983" w:type="dxa"/>
          </w:tcPr>
          <w:p w:rsidR="00000000" w:rsidRDefault="00000000">
            <w:pPr>
              <w:pStyle w:val="SingleTxt"/>
              <w:spacing w:after="0" w:line="300" w:lineRule="exact"/>
              <w:ind w:left="0" w:right="0"/>
              <w:rPr>
                <w:i/>
                <w:iCs/>
                <w:szCs w:val="26"/>
                <w:rtl/>
              </w:rPr>
            </w:pPr>
            <w:r>
              <w:rPr>
                <w:i/>
                <w:iCs/>
                <w:szCs w:val="26"/>
                <w:rtl/>
              </w:rPr>
              <w:t>ذكور</w:t>
            </w:r>
          </w:p>
        </w:tc>
        <w:tc>
          <w:tcPr>
            <w:tcW w:w="983" w:type="dxa"/>
          </w:tcPr>
          <w:p w:rsidR="00000000" w:rsidRDefault="00000000">
            <w:pPr>
              <w:pStyle w:val="SingleTxt"/>
              <w:spacing w:after="0" w:line="300" w:lineRule="exact"/>
              <w:ind w:left="0" w:right="0"/>
              <w:rPr>
                <w:i/>
                <w:iCs/>
                <w:szCs w:val="26"/>
                <w:rtl/>
              </w:rPr>
            </w:pPr>
            <w:r>
              <w:rPr>
                <w:i/>
                <w:iCs/>
                <w:szCs w:val="26"/>
                <w:rtl/>
              </w:rPr>
              <w:t xml:space="preserve">إناث </w:t>
            </w:r>
          </w:p>
        </w:tc>
        <w:tc>
          <w:tcPr>
            <w:tcW w:w="983" w:type="dxa"/>
          </w:tcPr>
          <w:p w:rsidR="00000000" w:rsidRDefault="00000000">
            <w:pPr>
              <w:pStyle w:val="SingleTxt"/>
              <w:spacing w:after="0" w:line="300" w:lineRule="exact"/>
              <w:ind w:left="0" w:right="0"/>
              <w:rPr>
                <w:i/>
                <w:iCs/>
                <w:szCs w:val="26"/>
                <w:rtl/>
              </w:rPr>
            </w:pPr>
            <w:r>
              <w:rPr>
                <w:i/>
                <w:iCs/>
                <w:szCs w:val="26"/>
                <w:rtl/>
              </w:rPr>
              <w:t>نسبة مئوية</w:t>
            </w:r>
          </w:p>
        </w:tc>
      </w:tr>
      <w:tr w:rsidR="00000000">
        <w:tblPrEx>
          <w:tblCellMar>
            <w:top w:w="0" w:type="dxa"/>
            <w:bottom w:w="0" w:type="dxa"/>
          </w:tblCellMar>
        </w:tblPrEx>
        <w:tc>
          <w:tcPr>
            <w:tcW w:w="1169" w:type="dxa"/>
          </w:tcPr>
          <w:p w:rsidR="00000000" w:rsidRDefault="00000000">
            <w:pPr>
              <w:pStyle w:val="SingleTxt"/>
              <w:spacing w:after="0" w:line="300" w:lineRule="exact"/>
              <w:ind w:left="0" w:right="0"/>
              <w:jc w:val="center"/>
              <w:rPr>
                <w:szCs w:val="26"/>
                <w:rtl/>
              </w:rPr>
            </w:pPr>
            <w:r>
              <w:rPr>
                <w:szCs w:val="26"/>
                <w:rtl/>
              </w:rPr>
              <w:t>1</w:t>
            </w:r>
          </w:p>
        </w:tc>
        <w:tc>
          <w:tcPr>
            <w:tcW w:w="4961" w:type="dxa"/>
          </w:tcPr>
          <w:p w:rsidR="00000000" w:rsidRDefault="00000000">
            <w:pPr>
              <w:pStyle w:val="SingleTxt"/>
              <w:spacing w:after="0" w:line="300" w:lineRule="exact"/>
              <w:ind w:left="0" w:right="0"/>
              <w:rPr>
                <w:szCs w:val="26"/>
                <w:rtl/>
              </w:rPr>
            </w:pPr>
            <w:r>
              <w:rPr>
                <w:szCs w:val="26"/>
                <w:rtl/>
              </w:rPr>
              <w:t>مفوضو ولاية أويو</w:t>
            </w:r>
          </w:p>
        </w:tc>
        <w:tc>
          <w:tcPr>
            <w:tcW w:w="983" w:type="dxa"/>
          </w:tcPr>
          <w:p w:rsidR="00000000" w:rsidRDefault="00000000">
            <w:pPr>
              <w:pStyle w:val="SingleTxt"/>
              <w:spacing w:after="0" w:line="300" w:lineRule="exact"/>
              <w:ind w:left="0" w:right="0"/>
              <w:rPr>
                <w:szCs w:val="26"/>
                <w:rtl/>
              </w:rPr>
            </w:pPr>
            <w:r>
              <w:rPr>
                <w:szCs w:val="26"/>
                <w:rtl/>
              </w:rPr>
              <w:t>11</w:t>
            </w:r>
          </w:p>
        </w:tc>
        <w:tc>
          <w:tcPr>
            <w:tcW w:w="983" w:type="dxa"/>
          </w:tcPr>
          <w:p w:rsidR="00000000" w:rsidRDefault="00000000">
            <w:pPr>
              <w:pStyle w:val="SingleTxt"/>
              <w:spacing w:after="0" w:line="300" w:lineRule="exact"/>
              <w:ind w:left="0" w:right="0"/>
              <w:rPr>
                <w:szCs w:val="26"/>
                <w:rtl/>
              </w:rPr>
            </w:pPr>
            <w:r>
              <w:rPr>
                <w:szCs w:val="26"/>
                <w:rtl/>
              </w:rPr>
              <w:t>10</w:t>
            </w:r>
          </w:p>
        </w:tc>
        <w:tc>
          <w:tcPr>
            <w:tcW w:w="983" w:type="dxa"/>
          </w:tcPr>
          <w:p w:rsidR="00000000" w:rsidRDefault="00000000">
            <w:pPr>
              <w:pStyle w:val="SingleTxt"/>
              <w:spacing w:after="0" w:line="300" w:lineRule="exact"/>
              <w:ind w:left="0" w:right="0"/>
              <w:rPr>
                <w:szCs w:val="26"/>
                <w:rtl/>
              </w:rPr>
            </w:pPr>
            <w:r>
              <w:rPr>
                <w:szCs w:val="26"/>
                <w:rtl/>
              </w:rPr>
              <w:t>1</w:t>
            </w:r>
          </w:p>
        </w:tc>
        <w:tc>
          <w:tcPr>
            <w:tcW w:w="983" w:type="dxa"/>
          </w:tcPr>
          <w:p w:rsidR="00000000" w:rsidRDefault="00000000">
            <w:pPr>
              <w:pStyle w:val="SingleTxt"/>
              <w:spacing w:after="0" w:line="300" w:lineRule="exact"/>
              <w:ind w:left="0" w:right="0"/>
              <w:rPr>
                <w:szCs w:val="26"/>
                <w:rtl/>
              </w:rPr>
            </w:pPr>
            <w:r>
              <w:rPr>
                <w:szCs w:val="26"/>
                <w:rtl/>
              </w:rPr>
              <w:t>9</w:t>
            </w:r>
          </w:p>
        </w:tc>
      </w:tr>
      <w:tr w:rsidR="00000000">
        <w:tblPrEx>
          <w:tblCellMar>
            <w:top w:w="0" w:type="dxa"/>
            <w:bottom w:w="0" w:type="dxa"/>
          </w:tblCellMar>
        </w:tblPrEx>
        <w:tc>
          <w:tcPr>
            <w:tcW w:w="1169" w:type="dxa"/>
          </w:tcPr>
          <w:p w:rsidR="00000000" w:rsidRDefault="00000000">
            <w:pPr>
              <w:pStyle w:val="SingleTxt"/>
              <w:spacing w:after="0" w:line="300" w:lineRule="exact"/>
              <w:ind w:left="0" w:right="0"/>
              <w:jc w:val="center"/>
              <w:rPr>
                <w:szCs w:val="26"/>
                <w:rtl/>
              </w:rPr>
            </w:pPr>
            <w:r>
              <w:rPr>
                <w:szCs w:val="26"/>
                <w:rtl/>
              </w:rPr>
              <w:t>2</w:t>
            </w:r>
          </w:p>
        </w:tc>
        <w:tc>
          <w:tcPr>
            <w:tcW w:w="4961" w:type="dxa"/>
          </w:tcPr>
          <w:p w:rsidR="00000000" w:rsidRDefault="00000000">
            <w:pPr>
              <w:pStyle w:val="SingleTxt"/>
              <w:spacing w:after="0" w:line="300" w:lineRule="exact"/>
              <w:ind w:left="0" w:right="0"/>
              <w:rPr>
                <w:szCs w:val="26"/>
                <w:rtl/>
              </w:rPr>
            </w:pPr>
            <w:r>
              <w:rPr>
                <w:szCs w:val="26"/>
                <w:rtl/>
              </w:rPr>
              <w:t>المستشارون الخاصون لحاكم ولاية أبيا</w:t>
            </w:r>
          </w:p>
        </w:tc>
        <w:tc>
          <w:tcPr>
            <w:tcW w:w="983" w:type="dxa"/>
          </w:tcPr>
          <w:p w:rsidR="00000000" w:rsidRDefault="00000000">
            <w:pPr>
              <w:pStyle w:val="SingleTxt"/>
              <w:spacing w:after="0" w:line="300" w:lineRule="exact"/>
              <w:ind w:left="0" w:right="0"/>
              <w:rPr>
                <w:szCs w:val="26"/>
                <w:rtl/>
              </w:rPr>
            </w:pPr>
            <w:r>
              <w:rPr>
                <w:szCs w:val="26"/>
                <w:rtl/>
              </w:rPr>
              <w:t>2</w:t>
            </w:r>
          </w:p>
        </w:tc>
        <w:tc>
          <w:tcPr>
            <w:tcW w:w="983" w:type="dxa"/>
          </w:tcPr>
          <w:p w:rsidR="00000000" w:rsidRDefault="00000000">
            <w:pPr>
              <w:pStyle w:val="SingleTxt"/>
              <w:spacing w:after="0" w:line="300" w:lineRule="exact"/>
              <w:ind w:left="0" w:right="0"/>
              <w:rPr>
                <w:szCs w:val="26"/>
                <w:rtl/>
              </w:rPr>
            </w:pPr>
            <w:r>
              <w:rPr>
                <w:szCs w:val="26"/>
                <w:rtl/>
              </w:rPr>
              <w:t>2</w:t>
            </w:r>
          </w:p>
        </w:tc>
        <w:tc>
          <w:tcPr>
            <w:tcW w:w="983" w:type="dxa"/>
          </w:tcPr>
          <w:p w:rsidR="00000000" w:rsidRDefault="00000000">
            <w:pPr>
              <w:pStyle w:val="SingleTxt"/>
              <w:spacing w:after="0" w:line="300" w:lineRule="exact"/>
              <w:ind w:left="0" w:right="0"/>
              <w:rPr>
                <w:szCs w:val="26"/>
                <w:rtl/>
              </w:rPr>
            </w:pPr>
            <w:r>
              <w:rPr>
                <w:szCs w:val="26"/>
                <w:rtl/>
              </w:rPr>
              <w:t>-</w:t>
            </w:r>
          </w:p>
        </w:tc>
        <w:tc>
          <w:tcPr>
            <w:tcW w:w="983" w:type="dxa"/>
          </w:tcPr>
          <w:p w:rsidR="00000000" w:rsidRDefault="00000000">
            <w:pPr>
              <w:pStyle w:val="SingleTxt"/>
              <w:spacing w:after="0" w:line="300" w:lineRule="exact"/>
              <w:ind w:left="0" w:right="0"/>
              <w:rPr>
                <w:szCs w:val="26"/>
                <w:rtl/>
              </w:rPr>
            </w:pPr>
            <w:r>
              <w:rPr>
                <w:szCs w:val="26"/>
                <w:rtl/>
              </w:rPr>
              <w:t>صفر</w:t>
            </w:r>
          </w:p>
        </w:tc>
      </w:tr>
      <w:tr w:rsidR="00000000">
        <w:tblPrEx>
          <w:tblCellMar>
            <w:top w:w="0" w:type="dxa"/>
            <w:bottom w:w="0" w:type="dxa"/>
          </w:tblCellMar>
        </w:tblPrEx>
        <w:tc>
          <w:tcPr>
            <w:tcW w:w="1169" w:type="dxa"/>
          </w:tcPr>
          <w:p w:rsidR="00000000" w:rsidRDefault="00000000">
            <w:pPr>
              <w:pStyle w:val="SingleTxt"/>
              <w:spacing w:after="0" w:line="300" w:lineRule="exact"/>
              <w:ind w:left="0" w:right="0"/>
              <w:jc w:val="center"/>
              <w:rPr>
                <w:szCs w:val="26"/>
                <w:rtl/>
              </w:rPr>
            </w:pPr>
            <w:r>
              <w:rPr>
                <w:szCs w:val="26"/>
                <w:rtl/>
              </w:rPr>
              <w:t>3</w:t>
            </w:r>
          </w:p>
        </w:tc>
        <w:tc>
          <w:tcPr>
            <w:tcW w:w="4961" w:type="dxa"/>
          </w:tcPr>
          <w:p w:rsidR="00000000" w:rsidRDefault="00000000">
            <w:pPr>
              <w:pStyle w:val="SingleTxt"/>
              <w:spacing w:after="0" w:line="300" w:lineRule="exact"/>
              <w:ind w:left="0" w:right="0"/>
              <w:rPr>
                <w:szCs w:val="26"/>
                <w:rtl/>
              </w:rPr>
            </w:pPr>
            <w:r>
              <w:rPr>
                <w:szCs w:val="26"/>
                <w:rtl/>
              </w:rPr>
              <w:t>مفوضو ولاية أكوا إبوم</w:t>
            </w:r>
          </w:p>
        </w:tc>
        <w:tc>
          <w:tcPr>
            <w:tcW w:w="983" w:type="dxa"/>
          </w:tcPr>
          <w:p w:rsidR="00000000" w:rsidRDefault="00000000">
            <w:pPr>
              <w:pStyle w:val="SingleTxt"/>
              <w:spacing w:after="0" w:line="300" w:lineRule="exact"/>
              <w:ind w:left="0" w:right="0"/>
              <w:rPr>
                <w:szCs w:val="26"/>
                <w:rtl/>
              </w:rPr>
            </w:pPr>
            <w:r>
              <w:rPr>
                <w:szCs w:val="26"/>
                <w:rtl/>
              </w:rPr>
              <w:t>13</w:t>
            </w:r>
          </w:p>
        </w:tc>
        <w:tc>
          <w:tcPr>
            <w:tcW w:w="983" w:type="dxa"/>
          </w:tcPr>
          <w:p w:rsidR="00000000" w:rsidRDefault="00000000">
            <w:pPr>
              <w:pStyle w:val="SingleTxt"/>
              <w:spacing w:after="0" w:line="300" w:lineRule="exact"/>
              <w:ind w:left="0" w:right="0"/>
              <w:rPr>
                <w:szCs w:val="26"/>
                <w:rtl/>
              </w:rPr>
            </w:pPr>
            <w:r>
              <w:rPr>
                <w:szCs w:val="26"/>
                <w:rtl/>
              </w:rPr>
              <w:t>10</w:t>
            </w:r>
          </w:p>
        </w:tc>
        <w:tc>
          <w:tcPr>
            <w:tcW w:w="983" w:type="dxa"/>
          </w:tcPr>
          <w:p w:rsidR="00000000" w:rsidRDefault="00000000">
            <w:pPr>
              <w:pStyle w:val="SingleTxt"/>
              <w:spacing w:after="0" w:line="300" w:lineRule="exact"/>
              <w:ind w:left="0" w:right="0"/>
              <w:rPr>
                <w:szCs w:val="26"/>
                <w:rtl/>
              </w:rPr>
            </w:pPr>
            <w:r>
              <w:rPr>
                <w:szCs w:val="26"/>
                <w:rtl/>
              </w:rPr>
              <w:t>3</w:t>
            </w:r>
          </w:p>
        </w:tc>
        <w:tc>
          <w:tcPr>
            <w:tcW w:w="983" w:type="dxa"/>
          </w:tcPr>
          <w:p w:rsidR="00000000" w:rsidRDefault="00000000">
            <w:pPr>
              <w:pStyle w:val="SingleTxt"/>
              <w:spacing w:after="0" w:line="300" w:lineRule="exact"/>
              <w:ind w:left="0" w:right="0"/>
              <w:rPr>
                <w:szCs w:val="26"/>
                <w:rtl/>
              </w:rPr>
            </w:pPr>
            <w:r>
              <w:rPr>
                <w:szCs w:val="26"/>
                <w:rtl/>
              </w:rPr>
              <w:t>23</w:t>
            </w:r>
          </w:p>
        </w:tc>
      </w:tr>
      <w:tr w:rsidR="00000000">
        <w:tblPrEx>
          <w:tblCellMar>
            <w:top w:w="0" w:type="dxa"/>
            <w:bottom w:w="0" w:type="dxa"/>
          </w:tblCellMar>
        </w:tblPrEx>
        <w:tc>
          <w:tcPr>
            <w:tcW w:w="1169" w:type="dxa"/>
          </w:tcPr>
          <w:p w:rsidR="00000000" w:rsidRDefault="00000000">
            <w:pPr>
              <w:pStyle w:val="SingleTxt"/>
              <w:spacing w:after="0" w:line="300" w:lineRule="exact"/>
              <w:ind w:left="0" w:right="0"/>
              <w:jc w:val="center"/>
              <w:rPr>
                <w:szCs w:val="26"/>
                <w:rtl/>
              </w:rPr>
            </w:pPr>
            <w:r>
              <w:rPr>
                <w:szCs w:val="26"/>
                <w:rtl/>
              </w:rPr>
              <w:t>4</w:t>
            </w:r>
          </w:p>
        </w:tc>
        <w:tc>
          <w:tcPr>
            <w:tcW w:w="4961" w:type="dxa"/>
          </w:tcPr>
          <w:p w:rsidR="00000000" w:rsidRDefault="00000000">
            <w:pPr>
              <w:pStyle w:val="SingleTxt"/>
              <w:spacing w:after="0" w:line="300" w:lineRule="exact"/>
              <w:ind w:left="0" w:right="0"/>
              <w:rPr>
                <w:szCs w:val="26"/>
                <w:rtl/>
              </w:rPr>
            </w:pPr>
            <w:r>
              <w:rPr>
                <w:szCs w:val="26"/>
                <w:rtl/>
              </w:rPr>
              <w:t>مفوضو ولاية إيبوني</w:t>
            </w:r>
          </w:p>
        </w:tc>
        <w:tc>
          <w:tcPr>
            <w:tcW w:w="983" w:type="dxa"/>
          </w:tcPr>
          <w:p w:rsidR="00000000" w:rsidRDefault="00000000">
            <w:pPr>
              <w:pStyle w:val="SingleTxt"/>
              <w:spacing w:after="0" w:line="300" w:lineRule="exact"/>
              <w:ind w:left="0" w:right="0"/>
              <w:rPr>
                <w:szCs w:val="26"/>
                <w:rtl/>
              </w:rPr>
            </w:pPr>
            <w:r>
              <w:rPr>
                <w:szCs w:val="26"/>
                <w:rtl/>
              </w:rPr>
              <w:t>10</w:t>
            </w:r>
          </w:p>
        </w:tc>
        <w:tc>
          <w:tcPr>
            <w:tcW w:w="983" w:type="dxa"/>
          </w:tcPr>
          <w:p w:rsidR="00000000" w:rsidRDefault="00000000">
            <w:pPr>
              <w:pStyle w:val="SingleTxt"/>
              <w:spacing w:after="0" w:line="300" w:lineRule="exact"/>
              <w:ind w:left="0" w:right="0"/>
              <w:rPr>
                <w:szCs w:val="26"/>
                <w:rtl/>
              </w:rPr>
            </w:pPr>
            <w:r>
              <w:rPr>
                <w:szCs w:val="26"/>
                <w:rtl/>
              </w:rPr>
              <w:t>9</w:t>
            </w:r>
          </w:p>
        </w:tc>
        <w:tc>
          <w:tcPr>
            <w:tcW w:w="983" w:type="dxa"/>
          </w:tcPr>
          <w:p w:rsidR="00000000" w:rsidRDefault="00000000">
            <w:pPr>
              <w:pStyle w:val="SingleTxt"/>
              <w:spacing w:after="0" w:line="300" w:lineRule="exact"/>
              <w:ind w:left="0" w:right="0"/>
              <w:rPr>
                <w:szCs w:val="26"/>
                <w:rtl/>
              </w:rPr>
            </w:pPr>
            <w:r>
              <w:rPr>
                <w:szCs w:val="26"/>
                <w:rtl/>
              </w:rPr>
              <w:t>1</w:t>
            </w:r>
          </w:p>
        </w:tc>
        <w:tc>
          <w:tcPr>
            <w:tcW w:w="983" w:type="dxa"/>
          </w:tcPr>
          <w:p w:rsidR="00000000" w:rsidRDefault="00000000">
            <w:pPr>
              <w:pStyle w:val="SingleTxt"/>
              <w:spacing w:after="0" w:line="300" w:lineRule="exact"/>
              <w:ind w:left="0" w:right="0"/>
              <w:rPr>
                <w:szCs w:val="26"/>
                <w:rtl/>
              </w:rPr>
            </w:pPr>
            <w:r>
              <w:rPr>
                <w:szCs w:val="26"/>
                <w:rtl/>
              </w:rPr>
              <w:t>10</w:t>
            </w:r>
          </w:p>
        </w:tc>
      </w:tr>
      <w:tr w:rsidR="00000000">
        <w:tblPrEx>
          <w:tblCellMar>
            <w:top w:w="0" w:type="dxa"/>
            <w:bottom w:w="0" w:type="dxa"/>
          </w:tblCellMar>
        </w:tblPrEx>
        <w:tc>
          <w:tcPr>
            <w:tcW w:w="1169" w:type="dxa"/>
          </w:tcPr>
          <w:p w:rsidR="00000000" w:rsidRDefault="00000000">
            <w:pPr>
              <w:pStyle w:val="SingleTxt"/>
              <w:spacing w:after="0" w:line="300" w:lineRule="exact"/>
              <w:ind w:left="0" w:right="0"/>
              <w:jc w:val="center"/>
              <w:rPr>
                <w:szCs w:val="26"/>
                <w:rtl/>
              </w:rPr>
            </w:pPr>
            <w:r>
              <w:rPr>
                <w:szCs w:val="26"/>
                <w:rtl/>
              </w:rPr>
              <w:t>5</w:t>
            </w:r>
          </w:p>
        </w:tc>
        <w:tc>
          <w:tcPr>
            <w:tcW w:w="4961" w:type="dxa"/>
          </w:tcPr>
          <w:p w:rsidR="00000000" w:rsidRDefault="00000000">
            <w:pPr>
              <w:pStyle w:val="SingleTxt"/>
              <w:spacing w:after="0" w:line="300" w:lineRule="exact"/>
              <w:ind w:left="0" w:right="0"/>
              <w:rPr>
                <w:szCs w:val="26"/>
                <w:rtl/>
              </w:rPr>
            </w:pPr>
            <w:r>
              <w:rPr>
                <w:szCs w:val="26"/>
                <w:rtl/>
              </w:rPr>
              <w:t>مفوضو ولاية أوسون</w:t>
            </w:r>
          </w:p>
        </w:tc>
        <w:tc>
          <w:tcPr>
            <w:tcW w:w="983" w:type="dxa"/>
          </w:tcPr>
          <w:p w:rsidR="00000000" w:rsidRDefault="00000000">
            <w:pPr>
              <w:pStyle w:val="SingleTxt"/>
              <w:spacing w:after="0" w:line="300" w:lineRule="exact"/>
              <w:ind w:left="0" w:right="0"/>
              <w:rPr>
                <w:szCs w:val="26"/>
                <w:rtl/>
              </w:rPr>
            </w:pPr>
            <w:r>
              <w:rPr>
                <w:szCs w:val="26"/>
                <w:rtl/>
              </w:rPr>
              <w:t>11</w:t>
            </w:r>
          </w:p>
        </w:tc>
        <w:tc>
          <w:tcPr>
            <w:tcW w:w="983" w:type="dxa"/>
          </w:tcPr>
          <w:p w:rsidR="00000000" w:rsidRDefault="00000000">
            <w:pPr>
              <w:pStyle w:val="SingleTxt"/>
              <w:spacing w:after="0" w:line="300" w:lineRule="exact"/>
              <w:ind w:left="0" w:right="0"/>
              <w:rPr>
                <w:szCs w:val="26"/>
                <w:rtl/>
              </w:rPr>
            </w:pPr>
            <w:r>
              <w:rPr>
                <w:szCs w:val="26"/>
                <w:rtl/>
              </w:rPr>
              <w:t>10</w:t>
            </w:r>
          </w:p>
        </w:tc>
        <w:tc>
          <w:tcPr>
            <w:tcW w:w="983" w:type="dxa"/>
          </w:tcPr>
          <w:p w:rsidR="00000000" w:rsidRDefault="00000000">
            <w:pPr>
              <w:pStyle w:val="SingleTxt"/>
              <w:spacing w:after="0" w:line="300" w:lineRule="exact"/>
              <w:ind w:left="0" w:right="0"/>
              <w:rPr>
                <w:szCs w:val="26"/>
                <w:rtl/>
              </w:rPr>
            </w:pPr>
            <w:r>
              <w:rPr>
                <w:szCs w:val="26"/>
                <w:rtl/>
              </w:rPr>
              <w:t>1</w:t>
            </w:r>
          </w:p>
        </w:tc>
        <w:tc>
          <w:tcPr>
            <w:tcW w:w="983" w:type="dxa"/>
          </w:tcPr>
          <w:p w:rsidR="00000000" w:rsidRDefault="00000000">
            <w:pPr>
              <w:pStyle w:val="SingleTxt"/>
              <w:spacing w:after="0" w:line="300" w:lineRule="exact"/>
              <w:ind w:left="0" w:right="0"/>
              <w:rPr>
                <w:szCs w:val="26"/>
                <w:rtl/>
              </w:rPr>
            </w:pPr>
            <w:r>
              <w:rPr>
                <w:szCs w:val="26"/>
                <w:rtl/>
              </w:rPr>
              <w:t>9</w:t>
            </w:r>
          </w:p>
        </w:tc>
      </w:tr>
      <w:tr w:rsidR="00000000">
        <w:tblPrEx>
          <w:tblCellMar>
            <w:top w:w="0" w:type="dxa"/>
            <w:bottom w:w="0" w:type="dxa"/>
          </w:tblCellMar>
        </w:tblPrEx>
        <w:tc>
          <w:tcPr>
            <w:tcW w:w="1169" w:type="dxa"/>
          </w:tcPr>
          <w:p w:rsidR="00000000" w:rsidRDefault="00000000">
            <w:pPr>
              <w:pStyle w:val="SingleTxt"/>
              <w:spacing w:after="0" w:line="300" w:lineRule="exact"/>
              <w:ind w:left="0" w:right="0"/>
              <w:jc w:val="center"/>
              <w:rPr>
                <w:szCs w:val="26"/>
                <w:rtl/>
              </w:rPr>
            </w:pPr>
            <w:r>
              <w:rPr>
                <w:szCs w:val="26"/>
                <w:rtl/>
              </w:rPr>
              <w:t>6</w:t>
            </w:r>
          </w:p>
        </w:tc>
        <w:tc>
          <w:tcPr>
            <w:tcW w:w="4961" w:type="dxa"/>
          </w:tcPr>
          <w:p w:rsidR="00000000" w:rsidRDefault="00000000">
            <w:pPr>
              <w:pStyle w:val="SingleTxt"/>
              <w:spacing w:after="0" w:line="300" w:lineRule="exact"/>
              <w:ind w:left="0" w:right="0"/>
              <w:rPr>
                <w:szCs w:val="26"/>
                <w:rtl/>
              </w:rPr>
            </w:pPr>
            <w:r>
              <w:rPr>
                <w:szCs w:val="26"/>
                <w:rtl/>
              </w:rPr>
              <w:t>مفوضو ولاية إيمو</w:t>
            </w:r>
          </w:p>
        </w:tc>
        <w:tc>
          <w:tcPr>
            <w:tcW w:w="983" w:type="dxa"/>
          </w:tcPr>
          <w:p w:rsidR="00000000" w:rsidRDefault="00000000">
            <w:pPr>
              <w:pStyle w:val="SingleTxt"/>
              <w:spacing w:after="0" w:line="300" w:lineRule="exact"/>
              <w:ind w:left="0" w:right="0"/>
              <w:rPr>
                <w:szCs w:val="26"/>
                <w:rtl/>
              </w:rPr>
            </w:pPr>
            <w:r>
              <w:rPr>
                <w:szCs w:val="26"/>
                <w:rtl/>
              </w:rPr>
              <w:t>12</w:t>
            </w:r>
          </w:p>
        </w:tc>
        <w:tc>
          <w:tcPr>
            <w:tcW w:w="983" w:type="dxa"/>
          </w:tcPr>
          <w:p w:rsidR="00000000" w:rsidRDefault="00000000">
            <w:pPr>
              <w:pStyle w:val="SingleTxt"/>
              <w:spacing w:after="0" w:line="300" w:lineRule="exact"/>
              <w:ind w:left="0" w:right="0"/>
              <w:rPr>
                <w:szCs w:val="26"/>
                <w:rtl/>
              </w:rPr>
            </w:pPr>
            <w:r>
              <w:rPr>
                <w:szCs w:val="26"/>
                <w:rtl/>
              </w:rPr>
              <w:t>10</w:t>
            </w:r>
          </w:p>
        </w:tc>
        <w:tc>
          <w:tcPr>
            <w:tcW w:w="983" w:type="dxa"/>
          </w:tcPr>
          <w:p w:rsidR="00000000" w:rsidRDefault="00000000">
            <w:pPr>
              <w:pStyle w:val="SingleTxt"/>
              <w:spacing w:after="0" w:line="300" w:lineRule="exact"/>
              <w:ind w:left="0" w:right="0"/>
              <w:rPr>
                <w:szCs w:val="26"/>
                <w:rtl/>
              </w:rPr>
            </w:pPr>
            <w:r>
              <w:rPr>
                <w:szCs w:val="26"/>
                <w:rtl/>
              </w:rPr>
              <w:t>2</w:t>
            </w:r>
          </w:p>
        </w:tc>
        <w:tc>
          <w:tcPr>
            <w:tcW w:w="983" w:type="dxa"/>
          </w:tcPr>
          <w:p w:rsidR="00000000" w:rsidRDefault="00000000">
            <w:pPr>
              <w:pStyle w:val="SingleTxt"/>
              <w:spacing w:after="0" w:line="300" w:lineRule="exact"/>
              <w:ind w:left="0" w:right="0"/>
              <w:rPr>
                <w:szCs w:val="26"/>
                <w:rtl/>
              </w:rPr>
            </w:pPr>
            <w:r>
              <w:rPr>
                <w:szCs w:val="26"/>
                <w:rtl/>
              </w:rPr>
              <w:t>17</w:t>
            </w:r>
          </w:p>
        </w:tc>
      </w:tr>
      <w:tr w:rsidR="00000000">
        <w:tblPrEx>
          <w:tblCellMar>
            <w:top w:w="0" w:type="dxa"/>
            <w:bottom w:w="0" w:type="dxa"/>
          </w:tblCellMar>
        </w:tblPrEx>
        <w:tc>
          <w:tcPr>
            <w:tcW w:w="1169" w:type="dxa"/>
          </w:tcPr>
          <w:p w:rsidR="00000000" w:rsidRDefault="00000000">
            <w:pPr>
              <w:pStyle w:val="SingleTxt"/>
              <w:spacing w:after="0" w:line="300" w:lineRule="exact"/>
              <w:ind w:left="0" w:right="0"/>
              <w:jc w:val="center"/>
              <w:rPr>
                <w:szCs w:val="26"/>
                <w:rtl/>
              </w:rPr>
            </w:pPr>
            <w:r>
              <w:rPr>
                <w:szCs w:val="26"/>
                <w:rtl/>
              </w:rPr>
              <w:t>7</w:t>
            </w:r>
          </w:p>
        </w:tc>
        <w:tc>
          <w:tcPr>
            <w:tcW w:w="4961" w:type="dxa"/>
          </w:tcPr>
          <w:p w:rsidR="00000000" w:rsidRDefault="00000000">
            <w:pPr>
              <w:pStyle w:val="SingleTxt"/>
              <w:spacing w:after="0" w:line="300" w:lineRule="exact"/>
              <w:ind w:left="0" w:right="0"/>
              <w:rPr>
                <w:szCs w:val="26"/>
                <w:rtl/>
              </w:rPr>
            </w:pPr>
            <w:r>
              <w:rPr>
                <w:szCs w:val="26"/>
                <w:rtl/>
              </w:rPr>
              <w:t>مفوضو ولاية أبيا</w:t>
            </w:r>
          </w:p>
        </w:tc>
        <w:tc>
          <w:tcPr>
            <w:tcW w:w="983" w:type="dxa"/>
          </w:tcPr>
          <w:p w:rsidR="00000000" w:rsidRDefault="00000000">
            <w:pPr>
              <w:pStyle w:val="SingleTxt"/>
              <w:spacing w:after="0" w:line="300" w:lineRule="exact"/>
              <w:ind w:left="0" w:right="0"/>
              <w:rPr>
                <w:szCs w:val="26"/>
                <w:rtl/>
              </w:rPr>
            </w:pPr>
            <w:r>
              <w:rPr>
                <w:szCs w:val="26"/>
                <w:rtl/>
              </w:rPr>
              <w:t>14</w:t>
            </w:r>
          </w:p>
        </w:tc>
        <w:tc>
          <w:tcPr>
            <w:tcW w:w="983" w:type="dxa"/>
          </w:tcPr>
          <w:p w:rsidR="00000000" w:rsidRDefault="00000000">
            <w:pPr>
              <w:pStyle w:val="SingleTxt"/>
              <w:spacing w:after="0" w:line="300" w:lineRule="exact"/>
              <w:ind w:left="0" w:right="0"/>
              <w:rPr>
                <w:szCs w:val="26"/>
                <w:rtl/>
              </w:rPr>
            </w:pPr>
            <w:r>
              <w:rPr>
                <w:szCs w:val="26"/>
                <w:rtl/>
              </w:rPr>
              <w:t>11</w:t>
            </w:r>
          </w:p>
        </w:tc>
        <w:tc>
          <w:tcPr>
            <w:tcW w:w="983" w:type="dxa"/>
          </w:tcPr>
          <w:p w:rsidR="00000000" w:rsidRDefault="00000000">
            <w:pPr>
              <w:pStyle w:val="SingleTxt"/>
              <w:spacing w:after="0" w:line="300" w:lineRule="exact"/>
              <w:ind w:left="0" w:right="0"/>
              <w:rPr>
                <w:szCs w:val="26"/>
                <w:rtl/>
              </w:rPr>
            </w:pPr>
            <w:r>
              <w:rPr>
                <w:szCs w:val="26"/>
                <w:rtl/>
              </w:rPr>
              <w:t>3</w:t>
            </w:r>
          </w:p>
        </w:tc>
        <w:tc>
          <w:tcPr>
            <w:tcW w:w="983" w:type="dxa"/>
          </w:tcPr>
          <w:p w:rsidR="00000000" w:rsidRDefault="00000000">
            <w:pPr>
              <w:pStyle w:val="SingleTxt"/>
              <w:spacing w:after="0" w:line="300" w:lineRule="exact"/>
              <w:ind w:left="0" w:right="0"/>
              <w:rPr>
                <w:szCs w:val="26"/>
                <w:rtl/>
              </w:rPr>
            </w:pPr>
            <w:r>
              <w:rPr>
                <w:szCs w:val="26"/>
                <w:rtl/>
              </w:rPr>
              <w:t>21</w:t>
            </w:r>
          </w:p>
        </w:tc>
      </w:tr>
      <w:tr w:rsidR="00000000">
        <w:tblPrEx>
          <w:tblCellMar>
            <w:top w:w="0" w:type="dxa"/>
            <w:bottom w:w="0" w:type="dxa"/>
          </w:tblCellMar>
        </w:tblPrEx>
        <w:tc>
          <w:tcPr>
            <w:tcW w:w="1169" w:type="dxa"/>
          </w:tcPr>
          <w:p w:rsidR="00000000" w:rsidRDefault="00000000">
            <w:pPr>
              <w:pStyle w:val="SingleTxt"/>
              <w:spacing w:after="0" w:line="300" w:lineRule="exact"/>
              <w:ind w:left="0" w:right="0"/>
              <w:jc w:val="center"/>
              <w:rPr>
                <w:szCs w:val="26"/>
                <w:rtl/>
              </w:rPr>
            </w:pPr>
            <w:r>
              <w:rPr>
                <w:szCs w:val="26"/>
                <w:rtl/>
              </w:rPr>
              <w:t>8</w:t>
            </w:r>
          </w:p>
        </w:tc>
        <w:tc>
          <w:tcPr>
            <w:tcW w:w="4961" w:type="dxa"/>
          </w:tcPr>
          <w:p w:rsidR="00000000" w:rsidRDefault="00000000">
            <w:pPr>
              <w:pStyle w:val="SingleTxt"/>
              <w:spacing w:after="0" w:line="300" w:lineRule="exact"/>
              <w:ind w:left="0" w:right="0"/>
              <w:rPr>
                <w:szCs w:val="26"/>
                <w:rtl/>
              </w:rPr>
            </w:pPr>
            <w:r>
              <w:rPr>
                <w:szCs w:val="26"/>
                <w:rtl/>
              </w:rPr>
              <w:t>مفوضو ولاية إيدو</w:t>
            </w:r>
          </w:p>
        </w:tc>
        <w:tc>
          <w:tcPr>
            <w:tcW w:w="983" w:type="dxa"/>
          </w:tcPr>
          <w:p w:rsidR="00000000" w:rsidRDefault="00000000">
            <w:pPr>
              <w:pStyle w:val="SingleTxt"/>
              <w:spacing w:after="0" w:line="300" w:lineRule="exact"/>
              <w:ind w:left="0" w:right="0"/>
              <w:rPr>
                <w:szCs w:val="26"/>
                <w:rtl/>
              </w:rPr>
            </w:pPr>
            <w:r>
              <w:rPr>
                <w:szCs w:val="26"/>
                <w:rtl/>
              </w:rPr>
              <w:t>9</w:t>
            </w:r>
          </w:p>
        </w:tc>
        <w:tc>
          <w:tcPr>
            <w:tcW w:w="983" w:type="dxa"/>
          </w:tcPr>
          <w:p w:rsidR="00000000" w:rsidRDefault="00000000">
            <w:pPr>
              <w:pStyle w:val="SingleTxt"/>
              <w:spacing w:after="0" w:line="300" w:lineRule="exact"/>
              <w:ind w:left="0" w:right="0"/>
              <w:rPr>
                <w:szCs w:val="26"/>
                <w:rtl/>
              </w:rPr>
            </w:pPr>
            <w:r>
              <w:rPr>
                <w:szCs w:val="26"/>
                <w:rtl/>
              </w:rPr>
              <w:t>9</w:t>
            </w:r>
          </w:p>
        </w:tc>
        <w:tc>
          <w:tcPr>
            <w:tcW w:w="983" w:type="dxa"/>
          </w:tcPr>
          <w:p w:rsidR="00000000" w:rsidRDefault="00000000">
            <w:pPr>
              <w:pStyle w:val="SingleTxt"/>
              <w:spacing w:after="0" w:line="300" w:lineRule="exact"/>
              <w:ind w:left="0" w:right="0"/>
              <w:rPr>
                <w:szCs w:val="26"/>
                <w:rtl/>
              </w:rPr>
            </w:pPr>
            <w:r>
              <w:rPr>
                <w:szCs w:val="26"/>
                <w:rtl/>
              </w:rPr>
              <w:t>صفر</w:t>
            </w:r>
          </w:p>
        </w:tc>
        <w:tc>
          <w:tcPr>
            <w:tcW w:w="983" w:type="dxa"/>
          </w:tcPr>
          <w:p w:rsidR="00000000" w:rsidRDefault="00000000">
            <w:pPr>
              <w:pStyle w:val="SingleTxt"/>
              <w:spacing w:after="0" w:line="300" w:lineRule="exact"/>
              <w:ind w:left="0" w:right="0"/>
              <w:rPr>
                <w:szCs w:val="26"/>
                <w:rtl/>
              </w:rPr>
            </w:pPr>
            <w:r>
              <w:rPr>
                <w:szCs w:val="26"/>
                <w:rtl/>
              </w:rPr>
              <w:t>صفر</w:t>
            </w:r>
          </w:p>
        </w:tc>
      </w:tr>
      <w:tr w:rsidR="00000000">
        <w:tblPrEx>
          <w:tblCellMar>
            <w:top w:w="0" w:type="dxa"/>
            <w:bottom w:w="0" w:type="dxa"/>
          </w:tblCellMar>
        </w:tblPrEx>
        <w:tc>
          <w:tcPr>
            <w:tcW w:w="1169" w:type="dxa"/>
          </w:tcPr>
          <w:p w:rsidR="00000000" w:rsidRDefault="00000000">
            <w:pPr>
              <w:pStyle w:val="SingleTxt"/>
              <w:spacing w:after="0" w:line="300" w:lineRule="exact"/>
              <w:ind w:left="0" w:right="0"/>
              <w:jc w:val="center"/>
              <w:rPr>
                <w:szCs w:val="26"/>
                <w:rtl/>
              </w:rPr>
            </w:pPr>
            <w:r>
              <w:rPr>
                <w:szCs w:val="26"/>
                <w:rtl/>
              </w:rPr>
              <w:t>9</w:t>
            </w:r>
          </w:p>
        </w:tc>
        <w:tc>
          <w:tcPr>
            <w:tcW w:w="4961" w:type="dxa"/>
          </w:tcPr>
          <w:p w:rsidR="00000000" w:rsidRDefault="00000000">
            <w:pPr>
              <w:pStyle w:val="SingleTxt"/>
              <w:spacing w:after="0" w:line="300" w:lineRule="exact"/>
              <w:ind w:left="0" w:right="0"/>
              <w:rPr>
                <w:szCs w:val="26"/>
                <w:rtl/>
              </w:rPr>
            </w:pPr>
            <w:r>
              <w:rPr>
                <w:szCs w:val="26"/>
                <w:rtl/>
              </w:rPr>
              <w:t>مفوضو ولاية لاغوس</w:t>
            </w:r>
          </w:p>
        </w:tc>
        <w:tc>
          <w:tcPr>
            <w:tcW w:w="983" w:type="dxa"/>
          </w:tcPr>
          <w:p w:rsidR="00000000" w:rsidRDefault="00000000">
            <w:pPr>
              <w:pStyle w:val="SingleTxt"/>
              <w:spacing w:after="0" w:line="300" w:lineRule="exact"/>
              <w:ind w:left="0" w:right="0"/>
              <w:rPr>
                <w:szCs w:val="26"/>
                <w:rtl/>
              </w:rPr>
            </w:pPr>
            <w:r>
              <w:rPr>
                <w:szCs w:val="26"/>
                <w:rtl/>
              </w:rPr>
              <w:t>14</w:t>
            </w:r>
          </w:p>
        </w:tc>
        <w:tc>
          <w:tcPr>
            <w:tcW w:w="983" w:type="dxa"/>
          </w:tcPr>
          <w:p w:rsidR="00000000" w:rsidRDefault="00000000">
            <w:pPr>
              <w:pStyle w:val="SingleTxt"/>
              <w:spacing w:after="0" w:line="300" w:lineRule="exact"/>
              <w:ind w:left="0" w:right="0"/>
              <w:rPr>
                <w:szCs w:val="26"/>
                <w:rtl/>
              </w:rPr>
            </w:pPr>
            <w:r>
              <w:rPr>
                <w:szCs w:val="26"/>
                <w:rtl/>
              </w:rPr>
              <w:t>12</w:t>
            </w:r>
          </w:p>
        </w:tc>
        <w:tc>
          <w:tcPr>
            <w:tcW w:w="983" w:type="dxa"/>
          </w:tcPr>
          <w:p w:rsidR="00000000" w:rsidRDefault="00000000">
            <w:pPr>
              <w:pStyle w:val="SingleTxt"/>
              <w:spacing w:after="0" w:line="300" w:lineRule="exact"/>
              <w:ind w:left="0" w:right="0"/>
              <w:rPr>
                <w:szCs w:val="26"/>
                <w:rtl/>
              </w:rPr>
            </w:pPr>
            <w:r>
              <w:rPr>
                <w:szCs w:val="26"/>
                <w:rtl/>
              </w:rPr>
              <w:t>2</w:t>
            </w:r>
          </w:p>
        </w:tc>
        <w:tc>
          <w:tcPr>
            <w:tcW w:w="983" w:type="dxa"/>
          </w:tcPr>
          <w:p w:rsidR="00000000" w:rsidRDefault="00000000">
            <w:pPr>
              <w:pStyle w:val="SingleTxt"/>
              <w:spacing w:after="0" w:line="300" w:lineRule="exact"/>
              <w:ind w:left="0" w:right="0"/>
              <w:rPr>
                <w:szCs w:val="26"/>
                <w:rtl/>
              </w:rPr>
            </w:pPr>
            <w:r>
              <w:rPr>
                <w:szCs w:val="26"/>
                <w:rtl/>
              </w:rPr>
              <w:t>14</w:t>
            </w:r>
          </w:p>
        </w:tc>
      </w:tr>
      <w:tr w:rsidR="00000000">
        <w:tblPrEx>
          <w:tblCellMar>
            <w:top w:w="0" w:type="dxa"/>
            <w:bottom w:w="0" w:type="dxa"/>
          </w:tblCellMar>
        </w:tblPrEx>
        <w:tc>
          <w:tcPr>
            <w:tcW w:w="1169" w:type="dxa"/>
          </w:tcPr>
          <w:p w:rsidR="00000000" w:rsidRDefault="00000000">
            <w:pPr>
              <w:pStyle w:val="SingleTxt"/>
              <w:spacing w:after="0" w:line="300" w:lineRule="exact"/>
              <w:ind w:left="0" w:right="0"/>
              <w:jc w:val="center"/>
              <w:rPr>
                <w:szCs w:val="26"/>
                <w:rtl/>
              </w:rPr>
            </w:pPr>
            <w:r>
              <w:rPr>
                <w:szCs w:val="26"/>
                <w:rtl/>
              </w:rPr>
              <w:t>10</w:t>
            </w:r>
          </w:p>
        </w:tc>
        <w:tc>
          <w:tcPr>
            <w:tcW w:w="4961" w:type="dxa"/>
          </w:tcPr>
          <w:p w:rsidR="00000000" w:rsidRDefault="00000000">
            <w:pPr>
              <w:pStyle w:val="SingleTxt"/>
              <w:spacing w:after="0" w:line="300" w:lineRule="exact"/>
              <w:ind w:left="0" w:right="0"/>
              <w:rPr>
                <w:szCs w:val="26"/>
                <w:rtl/>
              </w:rPr>
            </w:pPr>
            <w:r>
              <w:rPr>
                <w:szCs w:val="26"/>
                <w:rtl/>
              </w:rPr>
              <w:t>مفوضو ولاية زمفارا</w:t>
            </w:r>
          </w:p>
        </w:tc>
        <w:tc>
          <w:tcPr>
            <w:tcW w:w="983" w:type="dxa"/>
          </w:tcPr>
          <w:p w:rsidR="00000000" w:rsidRDefault="00000000">
            <w:pPr>
              <w:pStyle w:val="SingleTxt"/>
              <w:spacing w:after="0" w:line="300" w:lineRule="exact"/>
              <w:ind w:left="0" w:right="0"/>
              <w:rPr>
                <w:szCs w:val="26"/>
                <w:rtl/>
              </w:rPr>
            </w:pPr>
            <w:r>
              <w:rPr>
                <w:szCs w:val="26"/>
                <w:rtl/>
              </w:rPr>
              <w:t>11</w:t>
            </w:r>
          </w:p>
        </w:tc>
        <w:tc>
          <w:tcPr>
            <w:tcW w:w="983" w:type="dxa"/>
          </w:tcPr>
          <w:p w:rsidR="00000000" w:rsidRDefault="00000000">
            <w:pPr>
              <w:pStyle w:val="SingleTxt"/>
              <w:spacing w:after="0" w:line="300" w:lineRule="exact"/>
              <w:ind w:left="0" w:right="0"/>
              <w:rPr>
                <w:szCs w:val="26"/>
                <w:rtl/>
              </w:rPr>
            </w:pPr>
            <w:r>
              <w:rPr>
                <w:szCs w:val="26"/>
                <w:rtl/>
              </w:rPr>
              <w:t>11</w:t>
            </w:r>
          </w:p>
        </w:tc>
        <w:tc>
          <w:tcPr>
            <w:tcW w:w="983" w:type="dxa"/>
          </w:tcPr>
          <w:p w:rsidR="00000000" w:rsidRDefault="00000000">
            <w:pPr>
              <w:pStyle w:val="SingleTxt"/>
              <w:spacing w:after="0" w:line="300" w:lineRule="exact"/>
              <w:ind w:left="0" w:right="0"/>
              <w:rPr>
                <w:szCs w:val="26"/>
                <w:rtl/>
              </w:rPr>
            </w:pPr>
            <w:r>
              <w:rPr>
                <w:szCs w:val="26"/>
                <w:rtl/>
              </w:rPr>
              <w:t>صفر</w:t>
            </w:r>
          </w:p>
        </w:tc>
        <w:tc>
          <w:tcPr>
            <w:tcW w:w="983" w:type="dxa"/>
          </w:tcPr>
          <w:p w:rsidR="00000000" w:rsidRDefault="00000000">
            <w:pPr>
              <w:pStyle w:val="SingleTxt"/>
              <w:spacing w:after="0" w:line="300" w:lineRule="exact"/>
              <w:ind w:left="0" w:right="0"/>
              <w:rPr>
                <w:szCs w:val="26"/>
                <w:rtl/>
              </w:rPr>
            </w:pPr>
            <w:r>
              <w:rPr>
                <w:szCs w:val="26"/>
                <w:rtl/>
              </w:rPr>
              <w:t>صفر</w:t>
            </w:r>
          </w:p>
        </w:tc>
      </w:tr>
      <w:tr w:rsidR="00000000">
        <w:tblPrEx>
          <w:tblCellMar>
            <w:top w:w="0" w:type="dxa"/>
            <w:bottom w:w="0" w:type="dxa"/>
          </w:tblCellMar>
        </w:tblPrEx>
        <w:tc>
          <w:tcPr>
            <w:tcW w:w="1169" w:type="dxa"/>
          </w:tcPr>
          <w:p w:rsidR="00000000" w:rsidRDefault="00000000">
            <w:pPr>
              <w:pStyle w:val="SingleTxt"/>
              <w:spacing w:after="0" w:line="300" w:lineRule="exact"/>
              <w:ind w:left="0" w:right="0"/>
              <w:jc w:val="center"/>
              <w:rPr>
                <w:szCs w:val="26"/>
                <w:rtl/>
              </w:rPr>
            </w:pPr>
            <w:r>
              <w:rPr>
                <w:szCs w:val="26"/>
                <w:rtl/>
              </w:rPr>
              <w:t>11</w:t>
            </w:r>
          </w:p>
        </w:tc>
        <w:tc>
          <w:tcPr>
            <w:tcW w:w="4961" w:type="dxa"/>
          </w:tcPr>
          <w:p w:rsidR="00000000" w:rsidRDefault="00000000">
            <w:pPr>
              <w:pStyle w:val="SingleTxt"/>
              <w:spacing w:after="0" w:line="300" w:lineRule="exact"/>
              <w:ind w:left="0" w:right="0"/>
              <w:rPr>
                <w:szCs w:val="26"/>
                <w:rtl/>
              </w:rPr>
            </w:pPr>
            <w:r>
              <w:rPr>
                <w:szCs w:val="26"/>
                <w:rtl/>
              </w:rPr>
              <w:t>المستشارون الخاصون لحاكم ولاية زمفارا</w:t>
            </w:r>
          </w:p>
        </w:tc>
        <w:tc>
          <w:tcPr>
            <w:tcW w:w="983" w:type="dxa"/>
          </w:tcPr>
          <w:p w:rsidR="00000000" w:rsidRDefault="00000000">
            <w:pPr>
              <w:pStyle w:val="SingleTxt"/>
              <w:spacing w:after="0" w:line="300" w:lineRule="exact"/>
              <w:ind w:left="0" w:right="0"/>
              <w:rPr>
                <w:szCs w:val="26"/>
                <w:rtl/>
              </w:rPr>
            </w:pPr>
            <w:r>
              <w:rPr>
                <w:szCs w:val="26"/>
                <w:rtl/>
              </w:rPr>
              <w:t>4</w:t>
            </w:r>
          </w:p>
        </w:tc>
        <w:tc>
          <w:tcPr>
            <w:tcW w:w="983" w:type="dxa"/>
          </w:tcPr>
          <w:p w:rsidR="00000000" w:rsidRDefault="00000000">
            <w:pPr>
              <w:pStyle w:val="SingleTxt"/>
              <w:spacing w:after="0" w:line="300" w:lineRule="exact"/>
              <w:ind w:left="0" w:right="0"/>
              <w:rPr>
                <w:szCs w:val="26"/>
                <w:rtl/>
              </w:rPr>
            </w:pPr>
            <w:r>
              <w:rPr>
                <w:szCs w:val="26"/>
                <w:rtl/>
              </w:rPr>
              <w:t>4</w:t>
            </w:r>
          </w:p>
        </w:tc>
        <w:tc>
          <w:tcPr>
            <w:tcW w:w="983" w:type="dxa"/>
          </w:tcPr>
          <w:p w:rsidR="00000000" w:rsidRDefault="00000000">
            <w:pPr>
              <w:pStyle w:val="SingleTxt"/>
              <w:spacing w:after="0" w:line="300" w:lineRule="exact"/>
              <w:ind w:left="0" w:right="0"/>
              <w:rPr>
                <w:szCs w:val="26"/>
                <w:rtl/>
              </w:rPr>
            </w:pPr>
            <w:r>
              <w:rPr>
                <w:szCs w:val="26"/>
                <w:rtl/>
              </w:rPr>
              <w:t>صفر</w:t>
            </w:r>
          </w:p>
        </w:tc>
        <w:tc>
          <w:tcPr>
            <w:tcW w:w="983" w:type="dxa"/>
          </w:tcPr>
          <w:p w:rsidR="00000000" w:rsidRDefault="00000000">
            <w:pPr>
              <w:pStyle w:val="SingleTxt"/>
              <w:spacing w:after="0" w:line="300" w:lineRule="exact"/>
              <w:ind w:left="0" w:right="0"/>
              <w:rPr>
                <w:szCs w:val="26"/>
                <w:rtl/>
              </w:rPr>
            </w:pPr>
            <w:r>
              <w:rPr>
                <w:szCs w:val="26"/>
                <w:rtl/>
              </w:rPr>
              <w:t>صفر</w:t>
            </w:r>
          </w:p>
        </w:tc>
      </w:tr>
      <w:tr w:rsidR="00000000">
        <w:tblPrEx>
          <w:tblCellMar>
            <w:top w:w="0" w:type="dxa"/>
            <w:bottom w:w="0" w:type="dxa"/>
          </w:tblCellMar>
        </w:tblPrEx>
        <w:tc>
          <w:tcPr>
            <w:tcW w:w="1169" w:type="dxa"/>
          </w:tcPr>
          <w:p w:rsidR="00000000" w:rsidRDefault="00000000">
            <w:pPr>
              <w:pStyle w:val="SingleTxt"/>
              <w:spacing w:after="0" w:line="300" w:lineRule="exact"/>
              <w:ind w:left="0" w:right="0"/>
              <w:jc w:val="center"/>
              <w:rPr>
                <w:szCs w:val="26"/>
                <w:rtl/>
              </w:rPr>
            </w:pPr>
            <w:r>
              <w:rPr>
                <w:szCs w:val="26"/>
                <w:rtl/>
              </w:rPr>
              <w:t>12</w:t>
            </w:r>
          </w:p>
        </w:tc>
        <w:tc>
          <w:tcPr>
            <w:tcW w:w="4961" w:type="dxa"/>
          </w:tcPr>
          <w:p w:rsidR="00000000" w:rsidRDefault="00000000">
            <w:pPr>
              <w:pStyle w:val="SingleTxt"/>
              <w:spacing w:after="0" w:line="300" w:lineRule="exact"/>
              <w:ind w:left="0" w:right="0"/>
              <w:rPr>
                <w:szCs w:val="26"/>
                <w:rtl/>
              </w:rPr>
            </w:pPr>
            <w:r>
              <w:rPr>
                <w:szCs w:val="26"/>
                <w:rtl/>
              </w:rPr>
              <w:t>مفوضو ولاية إينوغو</w:t>
            </w:r>
          </w:p>
        </w:tc>
        <w:tc>
          <w:tcPr>
            <w:tcW w:w="983" w:type="dxa"/>
          </w:tcPr>
          <w:p w:rsidR="00000000" w:rsidRDefault="00000000">
            <w:pPr>
              <w:pStyle w:val="SingleTxt"/>
              <w:spacing w:after="0" w:line="300" w:lineRule="exact"/>
              <w:ind w:left="0" w:right="0"/>
              <w:rPr>
                <w:szCs w:val="26"/>
                <w:rtl/>
              </w:rPr>
            </w:pPr>
            <w:r>
              <w:rPr>
                <w:szCs w:val="26"/>
                <w:rtl/>
              </w:rPr>
              <w:t>11</w:t>
            </w:r>
          </w:p>
        </w:tc>
        <w:tc>
          <w:tcPr>
            <w:tcW w:w="983" w:type="dxa"/>
          </w:tcPr>
          <w:p w:rsidR="00000000" w:rsidRDefault="00000000">
            <w:pPr>
              <w:pStyle w:val="SingleTxt"/>
              <w:spacing w:after="0" w:line="300" w:lineRule="exact"/>
              <w:ind w:left="0" w:right="0"/>
              <w:rPr>
                <w:szCs w:val="26"/>
                <w:rtl/>
              </w:rPr>
            </w:pPr>
            <w:r>
              <w:rPr>
                <w:szCs w:val="26"/>
                <w:rtl/>
              </w:rPr>
              <w:t>10</w:t>
            </w:r>
          </w:p>
        </w:tc>
        <w:tc>
          <w:tcPr>
            <w:tcW w:w="983" w:type="dxa"/>
          </w:tcPr>
          <w:p w:rsidR="00000000" w:rsidRDefault="00000000">
            <w:pPr>
              <w:pStyle w:val="SingleTxt"/>
              <w:spacing w:after="0" w:line="300" w:lineRule="exact"/>
              <w:ind w:left="0" w:right="0"/>
              <w:rPr>
                <w:szCs w:val="26"/>
                <w:rtl/>
              </w:rPr>
            </w:pPr>
            <w:r>
              <w:rPr>
                <w:szCs w:val="26"/>
                <w:rtl/>
              </w:rPr>
              <w:t>1</w:t>
            </w:r>
          </w:p>
        </w:tc>
        <w:tc>
          <w:tcPr>
            <w:tcW w:w="983" w:type="dxa"/>
          </w:tcPr>
          <w:p w:rsidR="00000000" w:rsidRDefault="00000000">
            <w:pPr>
              <w:pStyle w:val="SingleTxt"/>
              <w:spacing w:after="0" w:line="300" w:lineRule="exact"/>
              <w:ind w:left="0" w:right="0"/>
              <w:rPr>
                <w:szCs w:val="26"/>
                <w:rtl/>
              </w:rPr>
            </w:pPr>
            <w:r>
              <w:rPr>
                <w:szCs w:val="26"/>
                <w:rtl/>
              </w:rPr>
              <w:t>9</w:t>
            </w:r>
          </w:p>
        </w:tc>
      </w:tr>
      <w:tr w:rsidR="00000000">
        <w:tblPrEx>
          <w:tblCellMar>
            <w:top w:w="0" w:type="dxa"/>
            <w:bottom w:w="0" w:type="dxa"/>
          </w:tblCellMar>
        </w:tblPrEx>
        <w:tc>
          <w:tcPr>
            <w:tcW w:w="1169" w:type="dxa"/>
          </w:tcPr>
          <w:p w:rsidR="00000000" w:rsidRDefault="00000000">
            <w:pPr>
              <w:pStyle w:val="SingleTxt"/>
              <w:spacing w:after="0" w:line="300" w:lineRule="exact"/>
              <w:ind w:left="0" w:right="0"/>
              <w:jc w:val="center"/>
              <w:rPr>
                <w:szCs w:val="26"/>
                <w:rtl/>
              </w:rPr>
            </w:pPr>
            <w:r>
              <w:rPr>
                <w:szCs w:val="26"/>
                <w:rtl/>
              </w:rPr>
              <w:t>13</w:t>
            </w:r>
          </w:p>
        </w:tc>
        <w:tc>
          <w:tcPr>
            <w:tcW w:w="4961" w:type="dxa"/>
          </w:tcPr>
          <w:p w:rsidR="00000000" w:rsidRDefault="00000000">
            <w:pPr>
              <w:pStyle w:val="SingleTxt"/>
              <w:spacing w:after="0" w:line="300" w:lineRule="exact"/>
              <w:ind w:left="0" w:right="0"/>
              <w:rPr>
                <w:szCs w:val="26"/>
                <w:rtl/>
              </w:rPr>
            </w:pPr>
            <w:r>
              <w:rPr>
                <w:szCs w:val="26"/>
                <w:rtl/>
              </w:rPr>
              <w:t>مفوضو ولاية بلاتو</w:t>
            </w:r>
          </w:p>
        </w:tc>
        <w:tc>
          <w:tcPr>
            <w:tcW w:w="983" w:type="dxa"/>
          </w:tcPr>
          <w:p w:rsidR="00000000" w:rsidRDefault="00000000">
            <w:pPr>
              <w:pStyle w:val="SingleTxt"/>
              <w:spacing w:after="0" w:line="300" w:lineRule="exact"/>
              <w:ind w:left="0" w:right="0"/>
              <w:rPr>
                <w:szCs w:val="26"/>
                <w:rtl/>
              </w:rPr>
            </w:pPr>
            <w:r>
              <w:rPr>
                <w:szCs w:val="26"/>
                <w:rtl/>
              </w:rPr>
              <w:t>3</w:t>
            </w:r>
          </w:p>
        </w:tc>
        <w:tc>
          <w:tcPr>
            <w:tcW w:w="983" w:type="dxa"/>
          </w:tcPr>
          <w:p w:rsidR="00000000" w:rsidRDefault="00000000">
            <w:pPr>
              <w:pStyle w:val="SingleTxt"/>
              <w:spacing w:after="0" w:line="300" w:lineRule="exact"/>
              <w:ind w:left="0" w:right="0"/>
              <w:rPr>
                <w:szCs w:val="26"/>
                <w:rtl/>
              </w:rPr>
            </w:pPr>
            <w:r>
              <w:rPr>
                <w:szCs w:val="26"/>
                <w:rtl/>
              </w:rPr>
              <w:t>3</w:t>
            </w:r>
          </w:p>
        </w:tc>
        <w:tc>
          <w:tcPr>
            <w:tcW w:w="983" w:type="dxa"/>
          </w:tcPr>
          <w:p w:rsidR="00000000" w:rsidRDefault="00000000">
            <w:pPr>
              <w:pStyle w:val="SingleTxt"/>
              <w:spacing w:after="0" w:line="300" w:lineRule="exact"/>
              <w:ind w:left="0" w:right="0"/>
              <w:rPr>
                <w:szCs w:val="26"/>
                <w:rtl/>
              </w:rPr>
            </w:pPr>
            <w:r>
              <w:rPr>
                <w:szCs w:val="26"/>
                <w:rtl/>
              </w:rPr>
              <w:t>صفر</w:t>
            </w:r>
          </w:p>
        </w:tc>
        <w:tc>
          <w:tcPr>
            <w:tcW w:w="983" w:type="dxa"/>
          </w:tcPr>
          <w:p w:rsidR="00000000" w:rsidRDefault="00000000">
            <w:pPr>
              <w:pStyle w:val="SingleTxt"/>
              <w:spacing w:after="0" w:line="300" w:lineRule="exact"/>
              <w:ind w:left="0" w:right="0"/>
              <w:rPr>
                <w:szCs w:val="26"/>
                <w:rtl/>
              </w:rPr>
            </w:pPr>
            <w:r>
              <w:rPr>
                <w:szCs w:val="26"/>
                <w:rtl/>
              </w:rPr>
              <w:t>صفر</w:t>
            </w:r>
          </w:p>
        </w:tc>
      </w:tr>
      <w:tr w:rsidR="00000000">
        <w:tblPrEx>
          <w:tblCellMar>
            <w:top w:w="0" w:type="dxa"/>
            <w:bottom w:w="0" w:type="dxa"/>
          </w:tblCellMar>
        </w:tblPrEx>
        <w:tc>
          <w:tcPr>
            <w:tcW w:w="1169" w:type="dxa"/>
          </w:tcPr>
          <w:p w:rsidR="00000000" w:rsidRDefault="00000000">
            <w:pPr>
              <w:pStyle w:val="SingleTxt"/>
              <w:spacing w:after="0" w:line="300" w:lineRule="exact"/>
              <w:ind w:left="0" w:right="0"/>
              <w:jc w:val="center"/>
              <w:rPr>
                <w:szCs w:val="26"/>
                <w:rtl/>
              </w:rPr>
            </w:pPr>
            <w:r>
              <w:rPr>
                <w:szCs w:val="26"/>
                <w:rtl/>
              </w:rPr>
              <w:t>14</w:t>
            </w:r>
          </w:p>
        </w:tc>
        <w:tc>
          <w:tcPr>
            <w:tcW w:w="4961" w:type="dxa"/>
          </w:tcPr>
          <w:p w:rsidR="00000000" w:rsidRDefault="00000000">
            <w:pPr>
              <w:pStyle w:val="SingleTxt"/>
              <w:spacing w:after="0" w:line="300" w:lineRule="exact"/>
              <w:ind w:left="0" w:right="0"/>
              <w:rPr>
                <w:szCs w:val="26"/>
                <w:rtl/>
              </w:rPr>
            </w:pPr>
            <w:r>
              <w:rPr>
                <w:szCs w:val="26"/>
                <w:rtl/>
              </w:rPr>
              <w:t>تعيينات أخرى في ولاية لاغوس (المستشارون الخاصون والمحاسب العام ورئيس الدائرة)</w:t>
            </w:r>
          </w:p>
        </w:tc>
        <w:tc>
          <w:tcPr>
            <w:tcW w:w="983" w:type="dxa"/>
          </w:tcPr>
          <w:p w:rsidR="00000000" w:rsidRDefault="00000000">
            <w:pPr>
              <w:pStyle w:val="SingleTxt"/>
              <w:spacing w:after="0" w:line="300" w:lineRule="exact"/>
              <w:ind w:left="0" w:right="0"/>
              <w:rPr>
                <w:szCs w:val="26"/>
                <w:rtl/>
              </w:rPr>
            </w:pPr>
          </w:p>
          <w:p w:rsidR="00000000" w:rsidRDefault="00000000">
            <w:pPr>
              <w:pStyle w:val="SingleTxt"/>
              <w:spacing w:after="0" w:line="300" w:lineRule="exact"/>
              <w:ind w:left="0" w:right="0"/>
              <w:rPr>
                <w:szCs w:val="26"/>
                <w:rtl/>
              </w:rPr>
            </w:pPr>
            <w:r>
              <w:rPr>
                <w:szCs w:val="26"/>
                <w:rtl/>
              </w:rPr>
              <w:t>7</w:t>
            </w:r>
          </w:p>
        </w:tc>
        <w:tc>
          <w:tcPr>
            <w:tcW w:w="983" w:type="dxa"/>
          </w:tcPr>
          <w:p w:rsidR="00000000" w:rsidRDefault="00000000">
            <w:pPr>
              <w:pStyle w:val="SingleTxt"/>
              <w:spacing w:after="0" w:line="300" w:lineRule="exact"/>
              <w:ind w:left="0" w:right="0"/>
              <w:rPr>
                <w:szCs w:val="26"/>
                <w:rtl/>
              </w:rPr>
            </w:pPr>
          </w:p>
          <w:p w:rsidR="00000000" w:rsidRDefault="00000000">
            <w:pPr>
              <w:pStyle w:val="SingleTxt"/>
              <w:spacing w:after="0" w:line="300" w:lineRule="exact"/>
              <w:ind w:left="0" w:right="0"/>
              <w:rPr>
                <w:szCs w:val="26"/>
                <w:rtl/>
              </w:rPr>
            </w:pPr>
            <w:r>
              <w:rPr>
                <w:szCs w:val="26"/>
                <w:rtl/>
              </w:rPr>
              <w:t>5</w:t>
            </w:r>
          </w:p>
        </w:tc>
        <w:tc>
          <w:tcPr>
            <w:tcW w:w="983" w:type="dxa"/>
          </w:tcPr>
          <w:p w:rsidR="00000000" w:rsidRDefault="00000000">
            <w:pPr>
              <w:pStyle w:val="SingleTxt"/>
              <w:spacing w:after="0" w:line="300" w:lineRule="exact"/>
              <w:ind w:left="0" w:right="0"/>
              <w:rPr>
                <w:szCs w:val="26"/>
                <w:rtl/>
              </w:rPr>
            </w:pPr>
          </w:p>
          <w:p w:rsidR="00000000" w:rsidRDefault="00000000">
            <w:pPr>
              <w:pStyle w:val="SingleTxt"/>
              <w:spacing w:after="0" w:line="300" w:lineRule="exact"/>
              <w:ind w:left="0" w:right="0"/>
              <w:rPr>
                <w:szCs w:val="26"/>
                <w:rtl/>
              </w:rPr>
            </w:pPr>
            <w:r>
              <w:rPr>
                <w:szCs w:val="26"/>
                <w:rtl/>
              </w:rPr>
              <w:t>2</w:t>
            </w:r>
          </w:p>
        </w:tc>
        <w:tc>
          <w:tcPr>
            <w:tcW w:w="983" w:type="dxa"/>
          </w:tcPr>
          <w:p w:rsidR="00000000" w:rsidRDefault="00000000">
            <w:pPr>
              <w:pStyle w:val="SingleTxt"/>
              <w:spacing w:after="0" w:line="300" w:lineRule="exact"/>
              <w:ind w:left="0" w:right="0"/>
              <w:rPr>
                <w:szCs w:val="26"/>
                <w:rtl/>
              </w:rPr>
            </w:pPr>
          </w:p>
          <w:p w:rsidR="00000000" w:rsidRDefault="00000000">
            <w:pPr>
              <w:pStyle w:val="SingleTxt"/>
              <w:spacing w:after="0" w:line="300" w:lineRule="exact"/>
              <w:ind w:left="0" w:right="0"/>
              <w:rPr>
                <w:szCs w:val="26"/>
                <w:rtl/>
              </w:rPr>
            </w:pPr>
            <w:r>
              <w:rPr>
                <w:szCs w:val="26"/>
                <w:rtl/>
              </w:rPr>
              <w:t>29</w:t>
            </w:r>
          </w:p>
        </w:tc>
      </w:tr>
      <w:tr w:rsidR="00000000">
        <w:tblPrEx>
          <w:tblCellMar>
            <w:top w:w="0" w:type="dxa"/>
            <w:bottom w:w="0" w:type="dxa"/>
          </w:tblCellMar>
        </w:tblPrEx>
        <w:tc>
          <w:tcPr>
            <w:tcW w:w="1169" w:type="dxa"/>
          </w:tcPr>
          <w:p w:rsidR="00000000" w:rsidRDefault="00000000">
            <w:pPr>
              <w:pStyle w:val="SingleTxt"/>
              <w:spacing w:after="0" w:line="300" w:lineRule="exact"/>
              <w:ind w:left="0" w:right="0"/>
              <w:jc w:val="center"/>
              <w:rPr>
                <w:szCs w:val="26"/>
                <w:rtl/>
              </w:rPr>
            </w:pPr>
            <w:r>
              <w:rPr>
                <w:szCs w:val="26"/>
                <w:rtl/>
              </w:rPr>
              <w:t>15</w:t>
            </w:r>
          </w:p>
        </w:tc>
        <w:tc>
          <w:tcPr>
            <w:tcW w:w="4961" w:type="dxa"/>
          </w:tcPr>
          <w:p w:rsidR="00000000" w:rsidRDefault="00000000">
            <w:pPr>
              <w:pStyle w:val="SingleTxt"/>
              <w:spacing w:after="0" w:line="300" w:lineRule="exact"/>
              <w:ind w:left="0" w:right="0"/>
              <w:rPr>
                <w:szCs w:val="26"/>
                <w:rtl/>
              </w:rPr>
            </w:pPr>
            <w:r>
              <w:rPr>
                <w:szCs w:val="26"/>
                <w:rtl/>
              </w:rPr>
              <w:t>اللجنة السداسية التي أنشأها حاكم ولاية ريفرز للتحقيق في أعمال الإدارات السابقة</w:t>
            </w:r>
          </w:p>
        </w:tc>
        <w:tc>
          <w:tcPr>
            <w:tcW w:w="983" w:type="dxa"/>
          </w:tcPr>
          <w:p w:rsidR="00000000" w:rsidRDefault="00000000">
            <w:pPr>
              <w:pStyle w:val="SingleTxt"/>
              <w:spacing w:after="0" w:line="300" w:lineRule="exact"/>
              <w:ind w:left="0" w:right="0"/>
              <w:rPr>
                <w:szCs w:val="26"/>
                <w:rtl/>
              </w:rPr>
            </w:pPr>
          </w:p>
          <w:p w:rsidR="00000000" w:rsidRDefault="00000000">
            <w:pPr>
              <w:pStyle w:val="SingleTxt"/>
              <w:spacing w:after="0" w:line="300" w:lineRule="exact"/>
              <w:ind w:left="0" w:right="0"/>
              <w:rPr>
                <w:szCs w:val="26"/>
                <w:rtl/>
              </w:rPr>
            </w:pPr>
            <w:r>
              <w:rPr>
                <w:szCs w:val="26"/>
                <w:rtl/>
              </w:rPr>
              <w:t>6</w:t>
            </w:r>
          </w:p>
        </w:tc>
        <w:tc>
          <w:tcPr>
            <w:tcW w:w="983" w:type="dxa"/>
          </w:tcPr>
          <w:p w:rsidR="00000000" w:rsidRDefault="00000000">
            <w:pPr>
              <w:pStyle w:val="SingleTxt"/>
              <w:spacing w:after="0" w:line="300" w:lineRule="exact"/>
              <w:ind w:left="0" w:right="0"/>
              <w:rPr>
                <w:szCs w:val="26"/>
                <w:rtl/>
              </w:rPr>
            </w:pPr>
          </w:p>
          <w:p w:rsidR="00000000" w:rsidRDefault="00000000">
            <w:pPr>
              <w:pStyle w:val="SingleTxt"/>
              <w:spacing w:after="0" w:line="300" w:lineRule="exact"/>
              <w:ind w:left="0" w:right="0"/>
              <w:rPr>
                <w:szCs w:val="26"/>
                <w:rtl/>
              </w:rPr>
            </w:pPr>
            <w:r>
              <w:rPr>
                <w:szCs w:val="26"/>
                <w:rtl/>
              </w:rPr>
              <w:t>5</w:t>
            </w:r>
          </w:p>
        </w:tc>
        <w:tc>
          <w:tcPr>
            <w:tcW w:w="983" w:type="dxa"/>
          </w:tcPr>
          <w:p w:rsidR="00000000" w:rsidRDefault="00000000">
            <w:pPr>
              <w:pStyle w:val="SingleTxt"/>
              <w:spacing w:after="0" w:line="300" w:lineRule="exact"/>
              <w:ind w:left="0" w:right="0"/>
              <w:rPr>
                <w:szCs w:val="26"/>
                <w:rtl/>
              </w:rPr>
            </w:pPr>
          </w:p>
          <w:p w:rsidR="00000000" w:rsidRDefault="00000000">
            <w:pPr>
              <w:pStyle w:val="SingleTxt"/>
              <w:spacing w:after="0" w:line="300" w:lineRule="exact"/>
              <w:ind w:left="0" w:right="0"/>
              <w:rPr>
                <w:szCs w:val="26"/>
                <w:rtl/>
              </w:rPr>
            </w:pPr>
            <w:r>
              <w:rPr>
                <w:szCs w:val="26"/>
                <w:rtl/>
              </w:rPr>
              <w:t>1</w:t>
            </w:r>
          </w:p>
        </w:tc>
        <w:tc>
          <w:tcPr>
            <w:tcW w:w="983" w:type="dxa"/>
          </w:tcPr>
          <w:p w:rsidR="00000000" w:rsidRDefault="00000000">
            <w:pPr>
              <w:pStyle w:val="SingleTxt"/>
              <w:spacing w:after="0" w:line="300" w:lineRule="exact"/>
              <w:ind w:left="0" w:right="0"/>
              <w:rPr>
                <w:szCs w:val="26"/>
                <w:rtl/>
              </w:rPr>
            </w:pPr>
          </w:p>
          <w:p w:rsidR="00000000" w:rsidRDefault="00000000">
            <w:pPr>
              <w:pStyle w:val="SingleTxt"/>
              <w:spacing w:after="0" w:line="300" w:lineRule="exact"/>
              <w:ind w:left="0" w:right="0"/>
              <w:rPr>
                <w:szCs w:val="26"/>
                <w:rtl/>
              </w:rPr>
            </w:pPr>
            <w:r>
              <w:rPr>
                <w:szCs w:val="26"/>
                <w:rtl/>
              </w:rPr>
              <w:t>17</w:t>
            </w:r>
          </w:p>
        </w:tc>
      </w:tr>
      <w:tr w:rsidR="00000000">
        <w:tblPrEx>
          <w:tblCellMar>
            <w:top w:w="0" w:type="dxa"/>
            <w:bottom w:w="0" w:type="dxa"/>
          </w:tblCellMar>
        </w:tblPrEx>
        <w:tc>
          <w:tcPr>
            <w:tcW w:w="1169" w:type="dxa"/>
          </w:tcPr>
          <w:p w:rsidR="00000000" w:rsidRDefault="00000000">
            <w:pPr>
              <w:pStyle w:val="SingleTxt"/>
              <w:spacing w:after="0" w:line="300" w:lineRule="exact"/>
              <w:ind w:left="0" w:right="0"/>
              <w:jc w:val="center"/>
              <w:rPr>
                <w:szCs w:val="26"/>
                <w:rtl/>
              </w:rPr>
            </w:pPr>
            <w:r>
              <w:rPr>
                <w:szCs w:val="26"/>
                <w:rtl/>
              </w:rPr>
              <w:t>16</w:t>
            </w:r>
          </w:p>
        </w:tc>
        <w:tc>
          <w:tcPr>
            <w:tcW w:w="4961" w:type="dxa"/>
          </w:tcPr>
          <w:p w:rsidR="00000000" w:rsidRDefault="00000000">
            <w:pPr>
              <w:pStyle w:val="SingleTxt"/>
              <w:spacing w:after="0" w:line="300" w:lineRule="exact"/>
              <w:ind w:left="0" w:right="0"/>
              <w:rPr>
                <w:szCs w:val="26"/>
                <w:rtl/>
              </w:rPr>
            </w:pPr>
            <w:r>
              <w:rPr>
                <w:szCs w:val="26"/>
                <w:rtl/>
              </w:rPr>
              <w:t>الأمناء الدائمون الذين عينهم حاكم ولاية إيدو</w:t>
            </w:r>
          </w:p>
        </w:tc>
        <w:tc>
          <w:tcPr>
            <w:tcW w:w="983" w:type="dxa"/>
          </w:tcPr>
          <w:p w:rsidR="00000000" w:rsidRDefault="00000000">
            <w:pPr>
              <w:pStyle w:val="SingleTxt"/>
              <w:spacing w:after="0" w:line="300" w:lineRule="exact"/>
              <w:ind w:left="0" w:right="0"/>
              <w:rPr>
                <w:szCs w:val="26"/>
                <w:rtl/>
              </w:rPr>
            </w:pPr>
            <w:r>
              <w:rPr>
                <w:szCs w:val="26"/>
                <w:rtl/>
              </w:rPr>
              <w:t>19</w:t>
            </w:r>
          </w:p>
        </w:tc>
        <w:tc>
          <w:tcPr>
            <w:tcW w:w="983" w:type="dxa"/>
          </w:tcPr>
          <w:p w:rsidR="00000000" w:rsidRDefault="00000000">
            <w:pPr>
              <w:pStyle w:val="SingleTxt"/>
              <w:spacing w:after="0" w:line="300" w:lineRule="exact"/>
              <w:ind w:left="0" w:right="0"/>
              <w:rPr>
                <w:szCs w:val="26"/>
                <w:rtl/>
              </w:rPr>
            </w:pPr>
            <w:r>
              <w:rPr>
                <w:szCs w:val="26"/>
                <w:rtl/>
              </w:rPr>
              <w:t>14</w:t>
            </w:r>
          </w:p>
        </w:tc>
        <w:tc>
          <w:tcPr>
            <w:tcW w:w="983" w:type="dxa"/>
          </w:tcPr>
          <w:p w:rsidR="00000000" w:rsidRDefault="00000000">
            <w:pPr>
              <w:pStyle w:val="SingleTxt"/>
              <w:spacing w:after="0" w:line="300" w:lineRule="exact"/>
              <w:ind w:left="0" w:right="0"/>
              <w:rPr>
                <w:szCs w:val="26"/>
                <w:rtl/>
              </w:rPr>
            </w:pPr>
            <w:r>
              <w:rPr>
                <w:szCs w:val="26"/>
                <w:rtl/>
              </w:rPr>
              <w:t>5</w:t>
            </w:r>
          </w:p>
        </w:tc>
        <w:tc>
          <w:tcPr>
            <w:tcW w:w="983" w:type="dxa"/>
          </w:tcPr>
          <w:p w:rsidR="00000000" w:rsidRDefault="00000000">
            <w:pPr>
              <w:pStyle w:val="SingleTxt"/>
              <w:spacing w:after="0" w:line="300" w:lineRule="exact"/>
              <w:ind w:left="0" w:right="0"/>
              <w:rPr>
                <w:szCs w:val="26"/>
                <w:rtl/>
              </w:rPr>
            </w:pPr>
            <w:r>
              <w:rPr>
                <w:szCs w:val="26"/>
                <w:rtl/>
              </w:rPr>
              <w:t>26</w:t>
            </w:r>
          </w:p>
        </w:tc>
      </w:tr>
      <w:tr w:rsidR="00000000">
        <w:tblPrEx>
          <w:tblCellMar>
            <w:top w:w="0" w:type="dxa"/>
            <w:bottom w:w="0" w:type="dxa"/>
          </w:tblCellMar>
        </w:tblPrEx>
        <w:tc>
          <w:tcPr>
            <w:tcW w:w="1169" w:type="dxa"/>
          </w:tcPr>
          <w:p w:rsidR="00000000" w:rsidRDefault="00000000">
            <w:pPr>
              <w:pStyle w:val="SingleTxt"/>
              <w:spacing w:after="0" w:line="300" w:lineRule="exact"/>
              <w:ind w:left="0" w:right="0"/>
              <w:jc w:val="center"/>
              <w:rPr>
                <w:szCs w:val="26"/>
                <w:rtl/>
              </w:rPr>
            </w:pPr>
            <w:r>
              <w:rPr>
                <w:szCs w:val="26"/>
                <w:rtl/>
              </w:rPr>
              <w:t>17</w:t>
            </w:r>
          </w:p>
        </w:tc>
        <w:tc>
          <w:tcPr>
            <w:tcW w:w="4961" w:type="dxa"/>
          </w:tcPr>
          <w:p w:rsidR="00000000" w:rsidRDefault="00000000">
            <w:pPr>
              <w:pStyle w:val="SingleTxt"/>
              <w:spacing w:after="0" w:line="300" w:lineRule="exact"/>
              <w:ind w:left="0" w:right="0"/>
              <w:rPr>
                <w:szCs w:val="26"/>
                <w:rtl/>
              </w:rPr>
            </w:pPr>
            <w:r>
              <w:rPr>
                <w:szCs w:val="26"/>
                <w:rtl/>
              </w:rPr>
              <w:t>المستشارون الخاصون لحاكم باييلسا</w:t>
            </w:r>
          </w:p>
        </w:tc>
        <w:tc>
          <w:tcPr>
            <w:tcW w:w="983" w:type="dxa"/>
          </w:tcPr>
          <w:p w:rsidR="00000000" w:rsidRDefault="00000000">
            <w:pPr>
              <w:pStyle w:val="SingleTxt"/>
              <w:spacing w:after="0" w:line="300" w:lineRule="exact"/>
              <w:ind w:left="0" w:right="0"/>
              <w:rPr>
                <w:szCs w:val="26"/>
                <w:rtl/>
              </w:rPr>
            </w:pPr>
            <w:r>
              <w:rPr>
                <w:szCs w:val="26"/>
                <w:rtl/>
              </w:rPr>
              <w:t>4</w:t>
            </w:r>
          </w:p>
        </w:tc>
        <w:tc>
          <w:tcPr>
            <w:tcW w:w="983" w:type="dxa"/>
          </w:tcPr>
          <w:p w:rsidR="00000000" w:rsidRDefault="00000000">
            <w:pPr>
              <w:pStyle w:val="SingleTxt"/>
              <w:spacing w:after="0" w:line="300" w:lineRule="exact"/>
              <w:ind w:left="0" w:right="0"/>
              <w:rPr>
                <w:szCs w:val="26"/>
                <w:rtl/>
              </w:rPr>
            </w:pPr>
            <w:r>
              <w:rPr>
                <w:szCs w:val="26"/>
                <w:rtl/>
              </w:rPr>
              <w:t>3</w:t>
            </w:r>
          </w:p>
        </w:tc>
        <w:tc>
          <w:tcPr>
            <w:tcW w:w="983" w:type="dxa"/>
          </w:tcPr>
          <w:p w:rsidR="00000000" w:rsidRDefault="00000000">
            <w:pPr>
              <w:pStyle w:val="SingleTxt"/>
              <w:spacing w:after="0" w:line="300" w:lineRule="exact"/>
              <w:ind w:left="0" w:right="0"/>
              <w:rPr>
                <w:szCs w:val="26"/>
                <w:rtl/>
              </w:rPr>
            </w:pPr>
            <w:r>
              <w:rPr>
                <w:szCs w:val="26"/>
                <w:rtl/>
              </w:rPr>
              <w:t>1</w:t>
            </w:r>
          </w:p>
        </w:tc>
        <w:tc>
          <w:tcPr>
            <w:tcW w:w="983" w:type="dxa"/>
          </w:tcPr>
          <w:p w:rsidR="00000000" w:rsidRDefault="00000000">
            <w:pPr>
              <w:pStyle w:val="SingleTxt"/>
              <w:spacing w:after="0" w:line="300" w:lineRule="exact"/>
              <w:ind w:left="0" w:right="0"/>
              <w:rPr>
                <w:szCs w:val="26"/>
                <w:rtl/>
              </w:rPr>
            </w:pPr>
            <w:r>
              <w:rPr>
                <w:szCs w:val="26"/>
                <w:rtl/>
              </w:rPr>
              <w:t>25</w:t>
            </w:r>
          </w:p>
        </w:tc>
      </w:tr>
      <w:tr w:rsidR="00000000">
        <w:tblPrEx>
          <w:tblCellMar>
            <w:top w:w="0" w:type="dxa"/>
            <w:bottom w:w="0" w:type="dxa"/>
          </w:tblCellMar>
        </w:tblPrEx>
        <w:tc>
          <w:tcPr>
            <w:tcW w:w="1169" w:type="dxa"/>
          </w:tcPr>
          <w:p w:rsidR="00000000" w:rsidRDefault="00000000">
            <w:pPr>
              <w:pStyle w:val="SingleTxt"/>
              <w:spacing w:after="0" w:line="300" w:lineRule="exact"/>
              <w:ind w:left="0" w:right="0"/>
              <w:jc w:val="center"/>
              <w:rPr>
                <w:szCs w:val="26"/>
                <w:rtl/>
              </w:rPr>
            </w:pPr>
            <w:r>
              <w:rPr>
                <w:szCs w:val="26"/>
                <w:rtl/>
              </w:rPr>
              <w:t>18</w:t>
            </w:r>
          </w:p>
        </w:tc>
        <w:tc>
          <w:tcPr>
            <w:tcW w:w="4961" w:type="dxa"/>
          </w:tcPr>
          <w:p w:rsidR="00000000" w:rsidRDefault="00000000">
            <w:pPr>
              <w:pStyle w:val="SingleTxt"/>
              <w:spacing w:after="0" w:line="300" w:lineRule="exact"/>
              <w:ind w:left="0" w:right="0"/>
              <w:rPr>
                <w:szCs w:val="26"/>
                <w:rtl/>
              </w:rPr>
            </w:pPr>
            <w:r>
              <w:rPr>
                <w:szCs w:val="26"/>
                <w:rtl/>
              </w:rPr>
              <w:t>مفوضو ولاية كانو</w:t>
            </w:r>
          </w:p>
        </w:tc>
        <w:tc>
          <w:tcPr>
            <w:tcW w:w="983" w:type="dxa"/>
          </w:tcPr>
          <w:p w:rsidR="00000000" w:rsidRDefault="00000000">
            <w:pPr>
              <w:pStyle w:val="SingleTxt"/>
              <w:spacing w:after="0" w:line="300" w:lineRule="exact"/>
              <w:ind w:left="0" w:right="0"/>
              <w:rPr>
                <w:szCs w:val="26"/>
                <w:rtl/>
              </w:rPr>
            </w:pPr>
            <w:r>
              <w:rPr>
                <w:szCs w:val="26"/>
                <w:rtl/>
              </w:rPr>
              <w:t>11</w:t>
            </w:r>
          </w:p>
        </w:tc>
        <w:tc>
          <w:tcPr>
            <w:tcW w:w="983" w:type="dxa"/>
          </w:tcPr>
          <w:p w:rsidR="00000000" w:rsidRDefault="00000000">
            <w:pPr>
              <w:pStyle w:val="SingleTxt"/>
              <w:spacing w:after="0" w:line="300" w:lineRule="exact"/>
              <w:ind w:left="0" w:right="0"/>
              <w:rPr>
                <w:szCs w:val="26"/>
                <w:rtl/>
              </w:rPr>
            </w:pPr>
            <w:r>
              <w:rPr>
                <w:szCs w:val="26"/>
                <w:rtl/>
              </w:rPr>
              <w:t>10</w:t>
            </w:r>
          </w:p>
        </w:tc>
        <w:tc>
          <w:tcPr>
            <w:tcW w:w="983" w:type="dxa"/>
          </w:tcPr>
          <w:p w:rsidR="00000000" w:rsidRDefault="00000000">
            <w:pPr>
              <w:pStyle w:val="SingleTxt"/>
              <w:spacing w:after="0" w:line="300" w:lineRule="exact"/>
              <w:ind w:left="0" w:right="0"/>
              <w:rPr>
                <w:szCs w:val="26"/>
                <w:rtl/>
              </w:rPr>
            </w:pPr>
            <w:r>
              <w:rPr>
                <w:szCs w:val="26"/>
                <w:rtl/>
              </w:rPr>
              <w:t>1</w:t>
            </w:r>
          </w:p>
        </w:tc>
        <w:tc>
          <w:tcPr>
            <w:tcW w:w="983" w:type="dxa"/>
          </w:tcPr>
          <w:p w:rsidR="00000000" w:rsidRDefault="00000000">
            <w:pPr>
              <w:pStyle w:val="SingleTxt"/>
              <w:spacing w:after="0" w:line="300" w:lineRule="exact"/>
              <w:ind w:left="0" w:right="0"/>
              <w:rPr>
                <w:szCs w:val="26"/>
                <w:rtl/>
              </w:rPr>
            </w:pPr>
            <w:r>
              <w:rPr>
                <w:szCs w:val="26"/>
                <w:rtl/>
              </w:rPr>
              <w:t>9</w:t>
            </w:r>
          </w:p>
        </w:tc>
      </w:tr>
      <w:tr w:rsidR="00000000">
        <w:tblPrEx>
          <w:tblCellMar>
            <w:top w:w="0" w:type="dxa"/>
            <w:bottom w:w="0" w:type="dxa"/>
          </w:tblCellMar>
        </w:tblPrEx>
        <w:tc>
          <w:tcPr>
            <w:tcW w:w="1169" w:type="dxa"/>
          </w:tcPr>
          <w:p w:rsidR="00000000" w:rsidRDefault="00000000">
            <w:pPr>
              <w:pStyle w:val="SingleTxt"/>
              <w:spacing w:after="0" w:line="300" w:lineRule="exact"/>
              <w:ind w:left="0" w:right="0"/>
              <w:jc w:val="center"/>
              <w:rPr>
                <w:szCs w:val="26"/>
                <w:rtl/>
              </w:rPr>
            </w:pPr>
            <w:r>
              <w:rPr>
                <w:szCs w:val="26"/>
                <w:rtl/>
              </w:rPr>
              <w:t>19</w:t>
            </w:r>
          </w:p>
        </w:tc>
        <w:tc>
          <w:tcPr>
            <w:tcW w:w="4961" w:type="dxa"/>
          </w:tcPr>
          <w:p w:rsidR="00000000" w:rsidRDefault="00000000">
            <w:pPr>
              <w:pStyle w:val="SingleTxt"/>
              <w:spacing w:after="0" w:line="300" w:lineRule="exact"/>
              <w:ind w:left="0" w:right="0"/>
              <w:rPr>
                <w:szCs w:val="26"/>
                <w:rtl/>
              </w:rPr>
            </w:pPr>
            <w:r>
              <w:rPr>
                <w:szCs w:val="26"/>
                <w:rtl/>
              </w:rPr>
              <w:t>مفوضو ولاية سوكوتو</w:t>
            </w:r>
          </w:p>
        </w:tc>
        <w:tc>
          <w:tcPr>
            <w:tcW w:w="983" w:type="dxa"/>
          </w:tcPr>
          <w:p w:rsidR="00000000" w:rsidRDefault="00000000">
            <w:pPr>
              <w:pStyle w:val="SingleTxt"/>
              <w:spacing w:after="0" w:line="300" w:lineRule="exact"/>
              <w:ind w:left="0" w:right="0"/>
              <w:rPr>
                <w:szCs w:val="26"/>
                <w:rtl/>
              </w:rPr>
            </w:pPr>
            <w:r>
              <w:rPr>
                <w:szCs w:val="26"/>
                <w:rtl/>
              </w:rPr>
              <w:t>11</w:t>
            </w:r>
          </w:p>
        </w:tc>
        <w:tc>
          <w:tcPr>
            <w:tcW w:w="983" w:type="dxa"/>
          </w:tcPr>
          <w:p w:rsidR="00000000" w:rsidRDefault="00000000">
            <w:pPr>
              <w:pStyle w:val="SingleTxt"/>
              <w:spacing w:after="0" w:line="300" w:lineRule="exact"/>
              <w:ind w:left="0" w:right="0"/>
              <w:rPr>
                <w:szCs w:val="26"/>
                <w:rtl/>
              </w:rPr>
            </w:pPr>
            <w:r>
              <w:rPr>
                <w:szCs w:val="26"/>
                <w:rtl/>
              </w:rPr>
              <w:t>10</w:t>
            </w:r>
          </w:p>
        </w:tc>
        <w:tc>
          <w:tcPr>
            <w:tcW w:w="983" w:type="dxa"/>
          </w:tcPr>
          <w:p w:rsidR="00000000" w:rsidRDefault="00000000">
            <w:pPr>
              <w:pStyle w:val="SingleTxt"/>
              <w:spacing w:after="0" w:line="300" w:lineRule="exact"/>
              <w:ind w:left="0" w:right="0"/>
              <w:rPr>
                <w:szCs w:val="26"/>
                <w:rtl/>
              </w:rPr>
            </w:pPr>
            <w:r>
              <w:rPr>
                <w:szCs w:val="26"/>
                <w:rtl/>
              </w:rPr>
              <w:t>1</w:t>
            </w:r>
          </w:p>
        </w:tc>
        <w:tc>
          <w:tcPr>
            <w:tcW w:w="983" w:type="dxa"/>
          </w:tcPr>
          <w:p w:rsidR="00000000" w:rsidRDefault="00000000">
            <w:pPr>
              <w:pStyle w:val="SingleTxt"/>
              <w:spacing w:after="0" w:line="300" w:lineRule="exact"/>
              <w:ind w:left="0" w:right="0"/>
              <w:rPr>
                <w:szCs w:val="26"/>
                <w:rtl/>
              </w:rPr>
            </w:pPr>
            <w:r>
              <w:rPr>
                <w:szCs w:val="26"/>
                <w:rtl/>
              </w:rPr>
              <w:t>9</w:t>
            </w:r>
          </w:p>
        </w:tc>
      </w:tr>
      <w:tr w:rsidR="00000000">
        <w:tblPrEx>
          <w:tblCellMar>
            <w:top w:w="0" w:type="dxa"/>
            <w:bottom w:w="0" w:type="dxa"/>
          </w:tblCellMar>
        </w:tblPrEx>
        <w:tc>
          <w:tcPr>
            <w:tcW w:w="1169" w:type="dxa"/>
          </w:tcPr>
          <w:p w:rsidR="00000000" w:rsidRDefault="00000000">
            <w:pPr>
              <w:pStyle w:val="SingleTxt"/>
              <w:spacing w:after="0" w:line="300" w:lineRule="exact"/>
              <w:ind w:left="0" w:right="0"/>
              <w:jc w:val="center"/>
              <w:rPr>
                <w:szCs w:val="26"/>
                <w:rtl/>
              </w:rPr>
            </w:pPr>
            <w:r>
              <w:rPr>
                <w:szCs w:val="26"/>
                <w:rtl/>
              </w:rPr>
              <w:t>20</w:t>
            </w:r>
          </w:p>
        </w:tc>
        <w:tc>
          <w:tcPr>
            <w:tcW w:w="4961" w:type="dxa"/>
          </w:tcPr>
          <w:p w:rsidR="00000000" w:rsidRDefault="00000000">
            <w:pPr>
              <w:pStyle w:val="SingleTxt"/>
              <w:spacing w:after="0" w:line="300" w:lineRule="exact"/>
              <w:ind w:left="0" w:right="0"/>
              <w:rPr>
                <w:szCs w:val="26"/>
                <w:rtl/>
              </w:rPr>
            </w:pPr>
            <w:r>
              <w:rPr>
                <w:szCs w:val="26"/>
                <w:rtl/>
              </w:rPr>
              <w:t>مفوضو ولاية كروس ريفر</w:t>
            </w:r>
          </w:p>
        </w:tc>
        <w:tc>
          <w:tcPr>
            <w:tcW w:w="983" w:type="dxa"/>
          </w:tcPr>
          <w:p w:rsidR="00000000" w:rsidRDefault="00000000">
            <w:pPr>
              <w:pStyle w:val="SingleTxt"/>
              <w:spacing w:after="0" w:line="300" w:lineRule="exact"/>
              <w:ind w:left="0" w:right="0"/>
              <w:rPr>
                <w:szCs w:val="26"/>
                <w:rtl/>
              </w:rPr>
            </w:pPr>
            <w:r>
              <w:rPr>
                <w:szCs w:val="26"/>
                <w:rtl/>
              </w:rPr>
              <w:t>9</w:t>
            </w:r>
          </w:p>
        </w:tc>
        <w:tc>
          <w:tcPr>
            <w:tcW w:w="983" w:type="dxa"/>
          </w:tcPr>
          <w:p w:rsidR="00000000" w:rsidRDefault="00000000">
            <w:pPr>
              <w:pStyle w:val="SingleTxt"/>
              <w:spacing w:after="0" w:line="300" w:lineRule="exact"/>
              <w:ind w:left="0" w:right="0"/>
              <w:rPr>
                <w:szCs w:val="26"/>
                <w:rtl/>
              </w:rPr>
            </w:pPr>
            <w:r>
              <w:rPr>
                <w:szCs w:val="26"/>
                <w:rtl/>
              </w:rPr>
              <w:t>8</w:t>
            </w:r>
          </w:p>
        </w:tc>
        <w:tc>
          <w:tcPr>
            <w:tcW w:w="983" w:type="dxa"/>
          </w:tcPr>
          <w:p w:rsidR="00000000" w:rsidRDefault="00000000">
            <w:pPr>
              <w:pStyle w:val="SingleTxt"/>
              <w:spacing w:after="0" w:line="300" w:lineRule="exact"/>
              <w:ind w:left="0" w:right="0"/>
              <w:rPr>
                <w:szCs w:val="26"/>
                <w:rtl/>
              </w:rPr>
            </w:pPr>
            <w:r>
              <w:rPr>
                <w:szCs w:val="26"/>
                <w:rtl/>
              </w:rPr>
              <w:t>1</w:t>
            </w:r>
          </w:p>
        </w:tc>
        <w:tc>
          <w:tcPr>
            <w:tcW w:w="983" w:type="dxa"/>
          </w:tcPr>
          <w:p w:rsidR="00000000" w:rsidRDefault="00000000">
            <w:pPr>
              <w:pStyle w:val="SingleTxt"/>
              <w:spacing w:after="0" w:line="300" w:lineRule="exact"/>
              <w:ind w:left="0" w:right="0"/>
              <w:rPr>
                <w:szCs w:val="26"/>
                <w:rtl/>
              </w:rPr>
            </w:pPr>
            <w:r>
              <w:rPr>
                <w:szCs w:val="26"/>
                <w:rtl/>
              </w:rPr>
              <w:t>11</w:t>
            </w:r>
          </w:p>
        </w:tc>
      </w:tr>
      <w:tr w:rsidR="00000000">
        <w:tblPrEx>
          <w:tblCellMar>
            <w:top w:w="0" w:type="dxa"/>
            <w:bottom w:w="0" w:type="dxa"/>
          </w:tblCellMar>
        </w:tblPrEx>
        <w:tc>
          <w:tcPr>
            <w:tcW w:w="1169" w:type="dxa"/>
          </w:tcPr>
          <w:p w:rsidR="00000000" w:rsidRDefault="00000000">
            <w:pPr>
              <w:pStyle w:val="SingleTxt"/>
              <w:spacing w:after="0" w:line="300" w:lineRule="exact"/>
              <w:ind w:left="0" w:right="0"/>
              <w:jc w:val="center"/>
              <w:rPr>
                <w:szCs w:val="26"/>
                <w:rtl/>
              </w:rPr>
            </w:pPr>
            <w:r>
              <w:rPr>
                <w:szCs w:val="26"/>
                <w:rtl/>
              </w:rPr>
              <w:t>21</w:t>
            </w:r>
          </w:p>
        </w:tc>
        <w:tc>
          <w:tcPr>
            <w:tcW w:w="4961" w:type="dxa"/>
          </w:tcPr>
          <w:p w:rsidR="00000000" w:rsidRDefault="00000000">
            <w:pPr>
              <w:pStyle w:val="SingleTxt"/>
              <w:spacing w:after="0" w:line="300" w:lineRule="exact"/>
              <w:ind w:left="0" w:right="0"/>
              <w:rPr>
                <w:szCs w:val="26"/>
                <w:rtl/>
              </w:rPr>
            </w:pPr>
            <w:r>
              <w:rPr>
                <w:szCs w:val="26"/>
                <w:rtl/>
              </w:rPr>
              <w:t>الأمناء الدائمون المعينون حديثا لولاية كروس ريفر</w:t>
            </w:r>
          </w:p>
        </w:tc>
        <w:tc>
          <w:tcPr>
            <w:tcW w:w="983" w:type="dxa"/>
          </w:tcPr>
          <w:p w:rsidR="00000000" w:rsidRDefault="00000000">
            <w:pPr>
              <w:pStyle w:val="SingleTxt"/>
              <w:spacing w:after="0" w:line="300" w:lineRule="exact"/>
              <w:ind w:left="0" w:right="0"/>
              <w:rPr>
                <w:szCs w:val="26"/>
                <w:rtl/>
              </w:rPr>
            </w:pPr>
            <w:r>
              <w:rPr>
                <w:szCs w:val="26"/>
                <w:rtl/>
              </w:rPr>
              <w:t>15</w:t>
            </w:r>
          </w:p>
        </w:tc>
        <w:tc>
          <w:tcPr>
            <w:tcW w:w="983" w:type="dxa"/>
          </w:tcPr>
          <w:p w:rsidR="00000000" w:rsidRDefault="00000000">
            <w:pPr>
              <w:pStyle w:val="SingleTxt"/>
              <w:spacing w:after="0" w:line="300" w:lineRule="exact"/>
              <w:ind w:left="0" w:right="0"/>
              <w:rPr>
                <w:szCs w:val="26"/>
                <w:rtl/>
              </w:rPr>
            </w:pPr>
            <w:r>
              <w:rPr>
                <w:szCs w:val="26"/>
                <w:rtl/>
              </w:rPr>
              <w:t>13</w:t>
            </w:r>
          </w:p>
        </w:tc>
        <w:tc>
          <w:tcPr>
            <w:tcW w:w="983" w:type="dxa"/>
          </w:tcPr>
          <w:p w:rsidR="00000000" w:rsidRDefault="00000000">
            <w:pPr>
              <w:pStyle w:val="SingleTxt"/>
              <w:spacing w:after="0" w:line="300" w:lineRule="exact"/>
              <w:ind w:left="0" w:right="0"/>
              <w:rPr>
                <w:szCs w:val="26"/>
                <w:rtl/>
              </w:rPr>
            </w:pPr>
            <w:r>
              <w:rPr>
                <w:szCs w:val="26"/>
                <w:rtl/>
              </w:rPr>
              <w:t>2</w:t>
            </w:r>
          </w:p>
        </w:tc>
        <w:tc>
          <w:tcPr>
            <w:tcW w:w="983" w:type="dxa"/>
          </w:tcPr>
          <w:p w:rsidR="00000000" w:rsidRDefault="00000000">
            <w:pPr>
              <w:pStyle w:val="SingleTxt"/>
              <w:spacing w:after="0" w:line="300" w:lineRule="exact"/>
              <w:ind w:left="0" w:right="0"/>
              <w:rPr>
                <w:szCs w:val="26"/>
                <w:rtl/>
              </w:rPr>
            </w:pPr>
            <w:r>
              <w:rPr>
                <w:szCs w:val="26"/>
                <w:rtl/>
              </w:rPr>
              <w:t>13</w:t>
            </w:r>
          </w:p>
        </w:tc>
      </w:tr>
      <w:tr w:rsidR="00000000">
        <w:tblPrEx>
          <w:tblCellMar>
            <w:top w:w="0" w:type="dxa"/>
            <w:bottom w:w="0" w:type="dxa"/>
          </w:tblCellMar>
        </w:tblPrEx>
        <w:tc>
          <w:tcPr>
            <w:tcW w:w="1169" w:type="dxa"/>
          </w:tcPr>
          <w:p w:rsidR="00000000" w:rsidRDefault="00000000">
            <w:pPr>
              <w:pStyle w:val="SingleTxt"/>
              <w:spacing w:after="0" w:line="300" w:lineRule="exact"/>
              <w:ind w:left="0" w:right="0"/>
              <w:jc w:val="center"/>
              <w:rPr>
                <w:szCs w:val="26"/>
                <w:rtl/>
              </w:rPr>
            </w:pPr>
            <w:r>
              <w:rPr>
                <w:szCs w:val="26"/>
                <w:rtl/>
              </w:rPr>
              <w:t>22</w:t>
            </w:r>
          </w:p>
        </w:tc>
        <w:tc>
          <w:tcPr>
            <w:tcW w:w="4961" w:type="dxa"/>
          </w:tcPr>
          <w:p w:rsidR="00000000" w:rsidRDefault="00000000">
            <w:pPr>
              <w:pStyle w:val="SingleTxt"/>
              <w:spacing w:after="0" w:line="300" w:lineRule="exact"/>
              <w:ind w:left="0" w:right="0"/>
              <w:rPr>
                <w:szCs w:val="26"/>
                <w:rtl/>
              </w:rPr>
            </w:pPr>
            <w:r>
              <w:rPr>
                <w:szCs w:val="26"/>
                <w:rtl/>
              </w:rPr>
              <w:t>مفوضو ولاية دلتا</w:t>
            </w:r>
          </w:p>
        </w:tc>
        <w:tc>
          <w:tcPr>
            <w:tcW w:w="983" w:type="dxa"/>
          </w:tcPr>
          <w:p w:rsidR="00000000" w:rsidRDefault="00000000">
            <w:pPr>
              <w:pStyle w:val="SingleTxt"/>
              <w:spacing w:after="0" w:line="300" w:lineRule="exact"/>
              <w:ind w:left="0" w:right="0"/>
              <w:rPr>
                <w:szCs w:val="26"/>
                <w:rtl/>
              </w:rPr>
            </w:pPr>
            <w:r>
              <w:rPr>
                <w:szCs w:val="26"/>
                <w:rtl/>
              </w:rPr>
              <w:t>10</w:t>
            </w:r>
          </w:p>
        </w:tc>
        <w:tc>
          <w:tcPr>
            <w:tcW w:w="983" w:type="dxa"/>
          </w:tcPr>
          <w:p w:rsidR="00000000" w:rsidRDefault="00000000">
            <w:pPr>
              <w:pStyle w:val="SingleTxt"/>
              <w:spacing w:after="0" w:line="300" w:lineRule="exact"/>
              <w:ind w:left="0" w:right="0"/>
              <w:rPr>
                <w:szCs w:val="26"/>
                <w:rtl/>
              </w:rPr>
            </w:pPr>
            <w:r>
              <w:rPr>
                <w:szCs w:val="26"/>
                <w:rtl/>
              </w:rPr>
              <w:t>9</w:t>
            </w:r>
          </w:p>
        </w:tc>
        <w:tc>
          <w:tcPr>
            <w:tcW w:w="983" w:type="dxa"/>
          </w:tcPr>
          <w:p w:rsidR="00000000" w:rsidRDefault="00000000">
            <w:pPr>
              <w:pStyle w:val="SingleTxt"/>
              <w:spacing w:after="0" w:line="300" w:lineRule="exact"/>
              <w:ind w:left="0" w:right="0"/>
              <w:rPr>
                <w:szCs w:val="26"/>
                <w:rtl/>
              </w:rPr>
            </w:pPr>
            <w:r>
              <w:rPr>
                <w:szCs w:val="26"/>
                <w:rtl/>
              </w:rPr>
              <w:t>1</w:t>
            </w:r>
          </w:p>
        </w:tc>
        <w:tc>
          <w:tcPr>
            <w:tcW w:w="983" w:type="dxa"/>
          </w:tcPr>
          <w:p w:rsidR="00000000" w:rsidRDefault="00000000">
            <w:pPr>
              <w:pStyle w:val="SingleTxt"/>
              <w:spacing w:after="0" w:line="300" w:lineRule="exact"/>
              <w:ind w:left="0" w:right="0"/>
              <w:rPr>
                <w:szCs w:val="26"/>
                <w:rtl/>
              </w:rPr>
            </w:pPr>
            <w:r>
              <w:rPr>
                <w:szCs w:val="26"/>
                <w:rtl/>
              </w:rPr>
              <w:t>10</w:t>
            </w:r>
          </w:p>
        </w:tc>
      </w:tr>
      <w:tr w:rsidR="00000000">
        <w:tblPrEx>
          <w:tblCellMar>
            <w:top w:w="0" w:type="dxa"/>
            <w:bottom w:w="0" w:type="dxa"/>
          </w:tblCellMar>
        </w:tblPrEx>
        <w:tc>
          <w:tcPr>
            <w:tcW w:w="1169" w:type="dxa"/>
          </w:tcPr>
          <w:p w:rsidR="00000000" w:rsidRDefault="00000000">
            <w:pPr>
              <w:pStyle w:val="SingleTxt"/>
              <w:spacing w:after="0" w:line="300" w:lineRule="exact"/>
              <w:ind w:left="0" w:right="0"/>
              <w:jc w:val="center"/>
              <w:rPr>
                <w:szCs w:val="26"/>
                <w:rtl/>
              </w:rPr>
            </w:pPr>
            <w:r>
              <w:rPr>
                <w:szCs w:val="26"/>
                <w:rtl/>
              </w:rPr>
              <w:t>23</w:t>
            </w:r>
          </w:p>
        </w:tc>
        <w:tc>
          <w:tcPr>
            <w:tcW w:w="4961" w:type="dxa"/>
          </w:tcPr>
          <w:p w:rsidR="00000000" w:rsidRDefault="00000000">
            <w:pPr>
              <w:pStyle w:val="SingleTxt"/>
              <w:spacing w:after="0" w:line="300" w:lineRule="exact"/>
              <w:ind w:left="0" w:right="0"/>
              <w:rPr>
                <w:szCs w:val="26"/>
                <w:rtl/>
              </w:rPr>
            </w:pPr>
            <w:r>
              <w:rPr>
                <w:szCs w:val="26"/>
                <w:rtl/>
              </w:rPr>
              <w:t>مفوضو ولاية كوارا</w:t>
            </w:r>
          </w:p>
        </w:tc>
        <w:tc>
          <w:tcPr>
            <w:tcW w:w="983" w:type="dxa"/>
          </w:tcPr>
          <w:p w:rsidR="00000000" w:rsidRDefault="00000000">
            <w:pPr>
              <w:pStyle w:val="SingleTxt"/>
              <w:spacing w:after="0" w:line="300" w:lineRule="exact"/>
              <w:ind w:left="0" w:right="0"/>
              <w:rPr>
                <w:szCs w:val="26"/>
                <w:rtl/>
              </w:rPr>
            </w:pPr>
            <w:r>
              <w:rPr>
                <w:szCs w:val="26"/>
                <w:rtl/>
              </w:rPr>
              <w:t>11</w:t>
            </w:r>
          </w:p>
        </w:tc>
        <w:tc>
          <w:tcPr>
            <w:tcW w:w="983" w:type="dxa"/>
          </w:tcPr>
          <w:p w:rsidR="00000000" w:rsidRDefault="00000000">
            <w:pPr>
              <w:pStyle w:val="SingleTxt"/>
              <w:spacing w:after="0" w:line="300" w:lineRule="exact"/>
              <w:ind w:left="0" w:right="0"/>
              <w:rPr>
                <w:szCs w:val="26"/>
                <w:rtl/>
              </w:rPr>
            </w:pPr>
            <w:r>
              <w:rPr>
                <w:szCs w:val="26"/>
                <w:rtl/>
              </w:rPr>
              <w:t>9</w:t>
            </w:r>
          </w:p>
        </w:tc>
        <w:tc>
          <w:tcPr>
            <w:tcW w:w="983" w:type="dxa"/>
          </w:tcPr>
          <w:p w:rsidR="00000000" w:rsidRDefault="00000000">
            <w:pPr>
              <w:pStyle w:val="SingleTxt"/>
              <w:spacing w:after="0" w:line="300" w:lineRule="exact"/>
              <w:ind w:left="0" w:right="0"/>
              <w:rPr>
                <w:szCs w:val="26"/>
                <w:rtl/>
              </w:rPr>
            </w:pPr>
            <w:r>
              <w:rPr>
                <w:szCs w:val="26"/>
                <w:rtl/>
              </w:rPr>
              <w:t>2</w:t>
            </w:r>
          </w:p>
        </w:tc>
        <w:tc>
          <w:tcPr>
            <w:tcW w:w="983" w:type="dxa"/>
          </w:tcPr>
          <w:p w:rsidR="00000000" w:rsidRDefault="00000000">
            <w:pPr>
              <w:pStyle w:val="SingleTxt"/>
              <w:spacing w:after="0" w:line="300" w:lineRule="exact"/>
              <w:ind w:left="0" w:right="0"/>
              <w:rPr>
                <w:szCs w:val="26"/>
                <w:rtl/>
              </w:rPr>
            </w:pPr>
            <w:r>
              <w:rPr>
                <w:szCs w:val="26"/>
                <w:rtl/>
              </w:rPr>
              <w:t>18</w:t>
            </w:r>
          </w:p>
        </w:tc>
      </w:tr>
      <w:tr w:rsidR="00000000">
        <w:tblPrEx>
          <w:tblCellMar>
            <w:top w:w="0" w:type="dxa"/>
            <w:bottom w:w="0" w:type="dxa"/>
          </w:tblCellMar>
        </w:tblPrEx>
        <w:tc>
          <w:tcPr>
            <w:tcW w:w="1169" w:type="dxa"/>
          </w:tcPr>
          <w:p w:rsidR="00000000" w:rsidRDefault="00000000">
            <w:pPr>
              <w:pStyle w:val="SingleTxt"/>
              <w:spacing w:after="0" w:line="300" w:lineRule="exact"/>
              <w:ind w:left="0" w:right="0"/>
              <w:jc w:val="center"/>
              <w:rPr>
                <w:szCs w:val="26"/>
                <w:rtl/>
              </w:rPr>
            </w:pPr>
            <w:r>
              <w:rPr>
                <w:szCs w:val="26"/>
                <w:rtl/>
              </w:rPr>
              <w:t>24</w:t>
            </w:r>
          </w:p>
        </w:tc>
        <w:tc>
          <w:tcPr>
            <w:tcW w:w="4961" w:type="dxa"/>
          </w:tcPr>
          <w:p w:rsidR="00000000" w:rsidRDefault="00000000">
            <w:pPr>
              <w:pStyle w:val="SingleTxt"/>
              <w:spacing w:after="0" w:line="300" w:lineRule="exact"/>
              <w:ind w:left="0" w:right="0"/>
              <w:rPr>
                <w:szCs w:val="26"/>
                <w:rtl/>
              </w:rPr>
            </w:pPr>
            <w:r>
              <w:rPr>
                <w:szCs w:val="26"/>
                <w:rtl/>
              </w:rPr>
              <w:t>مفوضو ولاية بينو</w:t>
            </w:r>
          </w:p>
        </w:tc>
        <w:tc>
          <w:tcPr>
            <w:tcW w:w="983" w:type="dxa"/>
          </w:tcPr>
          <w:p w:rsidR="00000000" w:rsidRDefault="00000000">
            <w:pPr>
              <w:pStyle w:val="SingleTxt"/>
              <w:spacing w:after="0" w:line="300" w:lineRule="exact"/>
              <w:ind w:left="0" w:right="0"/>
              <w:rPr>
                <w:szCs w:val="26"/>
                <w:rtl/>
              </w:rPr>
            </w:pPr>
            <w:r>
              <w:rPr>
                <w:szCs w:val="26"/>
                <w:rtl/>
              </w:rPr>
              <w:t>14</w:t>
            </w:r>
          </w:p>
        </w:tc>
        <w:tc>
          <w:tcPr>
            <w:tcW w:w="983" w:type="dxa"/>
          </w:tcPr>
          <w:p w:rsidR="00000000" w:rsidRDefault="00000000">
            <w:pPr>
              <w:pStyle w:val="SingleTxt"/>
              <w:spacing w:after="0" w:line="300" w:lineRule="exact"/>
              <w:ind w:left="0" w:right="0"/>
              <w:rPr>
                <w:szCs w:val="26"/>
                <w:rtl/>
              </w:rPr>
            </w:pPr>
            <w:r>
              <w:rPr>
                <w:szCs w:val="26"/>
                <w:rtl/>
              </w:rPr>
              <w:t>11</w:t>
            </w:r>
          </w:p>
        </w:tc>
        <w:tc>
          <w:tcPr>
            <w:tcW w:w="983" w:type="dxa"/>
          </w:tcPr>
          <w:p w:rsidR="00000000" w:rsidRDefault="00000000">
            <w:pPr>
              <w:pStyle w:val="SingleTxt"/>
              <w:spacing w:after="0" w:line="300" w:lineRule="exact"/>
              <w:ind w:left="0" w:right="0"/>
              <w:rPr>
                <w:szCs w:val="26"/>
                <w:rtl/>
              </w:rPr>
            </w:pPr>
            <w:r>
              <w:rPr>
                <w:szCs w:val="26"/>
                <w:rtl/>
              </w:rPr>
              <w:t>3</w:t>
            </w:r>
          </w:p>
        </w:tc>
        <w:tc>
          <w:tcPr>
            <w:tcW w:w="983" w:type="dxa"/>
          </w:tcPr>
          <w:p w:rsidR="00000000" w:rsidRDefault="00000000">
            <w:pPr>
              <w:pStyle w:val="SingleTxt"/>
              <w:spacing w:after="0" w:line="300" w:lineRule="exact"/>
              <w:ind w:left="0" w:right="0"/>
              <w:rPr>
                <w:szCs w:val="26"/>
                <w:rtl/>
              </w:rPr>
            </w:pPr>
            <w:r>
              <w:rPr>
                <w:szCs w:val="26"/>
                <w:rtl/>
              </w:rPr>
              <w:t>21</w:t>
            </w:r>
          </w:p>
        </w:tc>
      </w:tr>
      <w:tr w:rsidR="00000000">
        <w:tblPrEx>
          <w:tblCellMar>
            <w:top w:w="0" w:type="dxa"/>
            <w:bottom w:w="0" w:type="dxa"/>
          </w:tblCellMar>
        </w:tblPrEx>
        <w:tc>
          <w:tcPr>
            <w:tcW w:w="1169" w:type="dxa"/>
          </w:tcPr>
          <w:p w:rsidR="00000000" w:rsidRDefault="00000000">
            <w:pPr>
              <w:pStyle w:val="SingleTxt"/>
              <w:spacing w:after="0" w:line="300" w:lineRule="exact"/>
              <w:ind w:left="0" w:right="0"/>
              <w:jc w:val="center"/>
              <w:rPr>
                <w:szCs w:val="26"/>
                <w:rtl/>
              </w:rPr>
            </w:pPr>
            <w:r>
              <w:rPr>
                <w:szCs w:val="26"/>
                <w:rtl/>
              </w:rPr>
              <w:t>25</w:t>
            </w:r>
          </w:p>
        </w:tc>
        <w:tc>
          <w:tcPr>
            <w:tcW w:w="4961" w:type="dxa"/>
          </w:tcPr>
          <w:p w:rsidR="00000000" w:rsidRDefault="00000000">
            <w:pPr>
              <w:pStyle w:val="SingleTxt"/>
              <w:spacing w:after="0" w:line="300" w:lineRule="exact"/>
              <w:ind w:left="0" w:right="0"/>
              <w:rPr>
                <w:szCs w:val="26"/>
                <w:rtl/>
              </w:rPr>
            </w:pPr>
            <w:r>
              <w:rPr>
                <w:szCs w:val="26"/>
                <w:rtl/>
              </w:rPr>
              <w:t>مفوضو ولاية أوغون</w:t>
            </w:r>
          </w:p>
        </w:tc>
        <w:tc>
          <w:tcPr>
            <w:tcW w:w="983" w:type="dxa"/>
          </w:tcPr>
          <w:p w:rsidR="00000000" w:rsidRDefault="00000000">
            <w:pPr>
              <w:pStyle w:val="SingleTxt"/>
              <w:spacing w:after="0" w:line="300" w:lineRule="exact"/>
              <w:ind w:left="0" w:right="0"/>
              <w:rPr>
                <w:szCs w:val="26"/>
                <w:rtl/>
              </w:rPr>
            </w:pPr>
            <w:r>
              <w:rPr>
                <w:szCs w:val="26"/>
                <w:rtl/>
              </w:rPr>
              <w:t>9</w:t>
            </w:r>
          </w:p>
        </w:tc>
        <w:tc>
          <w:tcPr>
            <w:tcW w:w="983" w:type="dxa"/>
          </w:tcPr>
          <w:p w:rsidR="00000000" w:rsidRDefault="00000000">
            <w:pPr>
              <w:pStyle w:val="SingleTxt"/>
              <w:spacing w:after="0" w:line="300" w:lineRule="exact"/>
              <w:ind w:left="0" w:right="0"/>
              <w:rPr>
                <w:szCs w:val="26"/>
                <w:rtl/>
              </w:rPr>
            </w:pPr>
            <w:r>
              <w:rPr>
                <w:szCs w:val="26"/>
                <w:rtl/>
              </w:rPr>
              <w:t>9</w:t>
            </w:r>
          </w:p>
        </w:tc>
        <w:tc>
          <w:tcPr>
            <w:tcW w:w="983" w:type="dxa"/>
          </w:tcPr>
          <w:p w:rsidR="00000000" w:rsidRDefault="00000000">
            <w:pPr>
              <w:pStyle w:val="SingleTxt"/>
              <w:spacing w:after="0" w:line="300" w:lineRule="exact"/>
              <w:ind w:left="0" w:right="0"/>
              <w:rPr>
                <w:szCs w:val="26"/>
                <w:rtl/>
              </w:rPr>
            </w:pPr>
            <w:r>
              <w:rPr>
                <w:szCs w:val="26"/>
                <w:rtl/>
              </w:rPr>
              <w:t>صفر</w:t>
            </w:r>
          </w:p>
        </w:tc>
        <w:tc>
          <w:tcPr>
            <w:tcW w:w="983" w:type="dxa"/>
          </w:tcPr>
          <w:p w:rsidR="00000000" w:rsidRDefault="00000000">
            <w:pPr>
              <w:pStyle w:val="SingleTxt"/>
              <w:spacing w:after="0" w:line="300" w:lineRule="exact"/>
              <w:ind w:left="0" w:right="0"/>
              <w:rPr>
                <w:szCs w:val="26"/>
                <w:rtl/>
              </w:rPr>
            </w:pPr>
            <w:r>
              <w:rPr>
                <w:szCs w:val="26"/>
                <w:rtl/>
              </w:rPr>
              <w:t>صفر</w:t>
            </w:r>
          </w:p>
        </w:tc>
      </w:tr>
      <w:tr w:rsidR="00000000">
        <w:tblPrEx>
          <w:tblCellMar>
            <w:top w:w="0" w:type="dxa"/>
            <w:bottom w:w="0" w:type="dxa"/>
          </w:tblCellMar>
        </w:tblPrEx>
        <w:tc>
          <w:tcPr>
            <w:tcW w:w="1169" w:type="dxa"/>
          </w:tcPr>
          <w:p w:rsidR="00000000" w:rsidRDefault="00000000">
            <w:pPr>
              <w:pStyle w:val="SingleTxt"/>
              <w:spacing w:after="0" w:line="300" w:lineRule="exact"/>
              <w:ind w:left="0" w:right="0"/>
              <w:jc w:val="center"/>
              <w:rPr>
                <w:szCs w:val="26"/>
                <w:rtl/>
              </w:rPr>
            </w:pPr>
            <w:r>
              <w:rPr>
                <w:szCs w:val="26"/>
                <w:rtl/>
              </w:rPr>
              <w:t>26</w:t>
            </w:r>
          </w:p>
        </w:tc>
        <w:tc>
          <w:tcPr>
            <w:tcW w:w="4961" w:type="dxa"/>
          </w:tcPr>
          <w:p w:rsidR="00000000" w:rsidRDefault="00000000">
            <w:pPr>
              <w:pStyle w:val="SingleTxt"/>
              <w:spacing w:after="0" w:line="300" w:lineRule="exact"/>
              <w:ind w:left="0" w:right="0"/>
              <w:rPr>
                <w:szCs w:val="26"/>
                <w:rtl/>
              </w:rPr>
            </w:pPr>
            <w:r>
              <w:rPr>
                <w:szCs w:val="26"/>
                <w:rtl/>
              </w:rPr>
              <w:t>مفوضو ولاية ريفرز</w:t>
            </w:r>
          </w:p>
        </w:tc>
        <w:tc>
          <w:tcPr>
            <w:tcW w:w="983" w:type="dxa"/>
          </w:tcPr>
          <w:p w:rsidR="00000000" w:rsidRDefault="00000000">
            <w:pPr>
              <w:pStyle w:val="SingleTxt"/>
              <w:spacing w:after="0" w:line="300" w:lineRule="exact"/>
              <w:ind w:left="0" w:right="0"/>
              <w:rPr>
                <w:szCs w:val="26"/>
                <w:rtl/>
              </w:rPr>
            </w:pPr>
            <w:r>
              <w:rPr>
                <w:szCs w:val="26"/>
                <w:rtl/>
              </w:rPr>
              <w:t>14</w:t>
            </w:r>
          </w:p>
        </w:tc>
        <w:tc>
          <w:tcPr>
            <w:tcW w:w="983" w:type="dxa"/>
          </w:tcPr>
          <w:p w:rsidR="00000000" w:rsidRDefault="00000000">
            <w:pPr>
              <w:pStyle w:val="SingleTxt"/>
              <w:spacing w:after="0" w:line="300" w:lineRule="exact"/>
              <w:ind w:left="0" w:right="0"/>
              <w:rPr>
                <w:szCs w:val="26"/>
                <w:rtl/>
              </w:rPr>
            </w:pPr>
            <w:r>
              <w:rPr>
                <w:szCs w:val="26"/>
                <w:rtl/>
              </w:rPr>
              <w:t>12</w:t>
            </w:r>
          </w:p>
        </w:tc>
        <w:tc>
          <w:tcPr>
            <w:tcW w:w="983" w:type="dxa"/>
          </w:tcPr>
          <w:p w:rsidR="00000000" w:rsidRDefault="00000000">
            <w:pPr>
              <w:pStyle w:val="SingleTxt"/>
              <w:spacing w:after="0" w:line="300" w:lineRule="exact"/>
              <w:ind w:left="0" w:right="0"/>
              <w:rPr>
                <w:szCs w:val="26"/>
                <w:rtl/>
              </w:rPr>
            </w:pPr>
            <w:r>
              <w:rPr>
                <w:szCs w:val="26"/>
                <w:rtl/>
              </w:rPr>
              <w:t>2</w:t>
            </w:r>
          </w:p>
        </w:tc>
        <w:tc>
          <w:tcPr>
            <w:tcW w:w="983" w:type="dxa"/>
          </w:tcPr>
          <w:p w:rsidR="00000000" w:rsidRDefault="00000000">
            <w:pPr>
              <w:pStyle w:val="SingleTxt"/>
              <w:spacing w:after="0" w:line="300" w:lineRule="exact"/>
              <w:ind w:left="0" w:right="0"/>
              <w:rPr>
                <w:szCs w:val="26"/>
                <w:rtl/>
              </w:rPr>
            </w:pPr>
            <w:r>
              <w:rPr>
                <w:szCs w:val="26"/>
                <w:rtl/>
              </w:rPr>
              <w:t>14</w:t>
            </w:r>
          </w:p>
        </w:tc>
      </w:tr>
      <w:tr w:rsidR="00000000">
        <w:tblPrEx>
          <w:tblCellMar>
            <w:top w:w="0" w:type="dxa"/>
            <w:bottom w:w="0" w:type="dxa"/>
          </w:tblCellMar>
        </w:tblPrEx>
        <w:tc>
          <w:tcPr>
            <w:tcW w:w="1169" w:type="dxa"/>
          </w:tcPr>
          <w:p w:rsidR="00000000" w:rsidRDefault="00000000">
            <w:pPr>
              <w:pStyle w:val="SingleTxt"/>
              <w:spacing w:after="0" w:line="300" w:lineRule="exact"/>
              <w:ind w:left="0" w:right="0"/>
              <w:jc w:val="center"/>
              <w:rPr>
                <w:szCs w:val="26"/>
                <w:rtl/>
              </w:rPr>
            </w:pPr>
            <w:r>
              <w:rPr>
                <w:szCs w:val="26"/>
                <w:rtl/>
              </w:rPr>
              <w:t>27</w:t>
            </w:r>
          </w:p>
        </w:tc>
        <w:tc>
          <w:tcPr>
            <w:tcW w:w="4961" w:type="dxa"/>
          </w:tcPr>
          <w:p w:rsidR="00000000" w:rsidRDefault="00000000">
            <w:pPr>
              <w:pStyle w:val="SingleTxt"/>
              <w:spacing w:after="0" w:line="300" w:lineRule="exact"/>
              <w:ind w:left="0" w:right="0"/>
              <w:rPr>
                <w:szCs w:val="26"/>
                <w:rtl/>
              </w:rPr>
            </w:pPr>
            <w:r>
              <w:rPr>
                <w:szCs w:val="26"/>
                <w:rtl/>
              </w:rPr>
              <w:t>مفوضو ولاية تارابا</w:t>
            </w:r>
          </w:p>
        </w:tc>
        <w:tc>
          <w:tcPr>
            <w:tcW w:w="983" w:type="dxa"/>
          </w:tcPr>
          <w:p w:rsidR="00000000" w:rsidRDefault="00000000">
            <w:pPr>
              <w:pStyle w:val="SingleTxt"/>
              <w:spacing w:after="0" w:line="300" w:lineRule="exact"/>
              <w:ind w:left="0" w:right="0"/>
              <w:rPr>
                <w:szCs w:val="26"/>
                <w:rtl/>
              </w:rPr>
            </w:pPr>
            <w:r>
              <w:rPr>
                <w:szCs w:val="26"/>
                <w:rtl/>
              </w:rPr>
              <w:t>10</w:t>
            </w:r>
          </w:p>
        </w:tc>
        <w:tc>
          <w:tcPr>
            <w:tcW w:w="983" w:type="dxa"/>
          </w:tcPr>
          <w:p w:rsidR="00000000" w:rsidRDefault="00000000">
            <w:pPr>
              <w:pStyle w:val="SingleTxt"/>
              <w:spacing w:after="0" w:line="300" w:lineRule="exact"/>
              <w:ind w:left="0" w:right="0"/>
              <w:rPr>
                <w:szCs w:val="26"/>
                <w:rtl/>
              </w:rPr>
            </w:pPr>
            <w:r>
              <w:rPr>
                <w:szCs w:val="26"/>
                <w:rtl/>
              </w:rPr>
              <w:t>9</w:t>
            </w:r>
          </w:p>
        </w:tc>
        <w:tc>
          <w:tcPr>
            <w:tcW w:w="983" w:type="dxa"/>
          </w:tcPr>
          <w:p w:rsidR="00000000" w:rsidRDefault="00000000">
            <w:pPr>
              <w:pStyle w:val="SingleTxt"/>
              <w:spacing w:after="0" w:line="300" w:lineRule="exact"/>
              <w:ind w:left="0" w:right="0"/>
              <w:rPr>
                <w:szCs w:val="26"/>
                <w:rtl/>
              </w:rPr>
            </w:pPr>
            <w:r>
              <w:rPr>
                <w:szCs w:val="26"/>
                <w:rtl/>
              </w:rPr>
              <w:t>1</w:t>
            </w:r>
          </w:p>
        </w:tc>
        <w:tc>
          <w:tcPr>
            <w:tcW w:w="983" w:type="dxa"/>
          </w:tcPr>
          <w:p w:rsidR="00000000" w:rsidRDefault="00000000">
            <w:pPr>
              <w:pStyle w:val="SingleTxt"/>
              <w:spacing w:after="0" w:line="300" w:lineRule="exact"/>
              <w:ind w:left="0" w:right="0"/>
              <w:rPr>
                <w:szCs w:val="26"/>
                <w:rtl/>
              </w:rPr>
            </w:pPr>
            <w:r>
              <w:rPr>
                <w:szCs w:val="26"/>
                <w:rtl/>
              </w:rPr>
              <w:t>10</w:t>
            </w:r>
          </w:p>
        </w:tc>
      </w:tr>
      <w:tr w:rsidR="00000000">
        <w:tblPrEx>
          <w:tblCellMar>
            <w:top w:w="0" w:type="dxa"/>
            <w:bottom w:w="0" w:type="dxa"/>
          </w:tblCellMar>
        </w:tblPrEx>
        <w:tc>
          <w:tcPr>
            <w:tcW w:w="1169" w:type="dxa"/>
          </w:tcPr>
          <w:p w:rsidR="00000000" w:rsidRDefault="00000000">
            <w:pPr>
              <w:pStyle w:val="SingleTxt"/>
              <w:spacing w:after="0" w:line="300" w:lineRule="exact"/>
              <w:ind w:left="0" w:right="0"/>
              <w:jc w:val="center"/>
              <w:rPr>
                <w:szCs w:val="26"/>
                <w:rtl/>
              </w:rPr>
            </w:pPr>
            <w:r>
              <w:rPr>
                <w:szCs w:val="26"/>
                <w:rtl/>
              </w:rPr>
              <w:t>28</w:t>
            </w:r>
          </w:p>
        </w:tc>
        <w:tc>
          <w:tcPr>
            <w:tcW w:w="4961" w:type="dxa"/>
          </w:tcPr>
          <w:p w:rsidR="00000000" w:rsidRDefault="00000000">
            <w:pPr>
              <w:pStyle w:val="SingleTxt"/>
              <w:spacing w:after="0" w:line="300" w:lineRule="exact"/>
              <w:ind w:left="0" w:right="0"/>
              <w:rPr>
                <w:szCs w:val="26"/>
                <w:rtl/>
              </w:rPr>
            </w:pPr>
            <w:r>
              <w:rPr>
                <w:szCs w:val="26"/>
                <w:rtl/>
              </w:rPr>
              <w:t>مفوضو ولاية كادونا</w:t>
            </w:r>
          </w:p>
        </w:tc>
        <w:tc>
          <w:tcPr>
            <w:tcW w:w="983" w:type="dxa"/>
          </w:tcPr>
          <w:p w:rsidR="00000000" w:rsidRDefault="00000000">
            <w:pPr>
              <w:pStyle w:val="SingleTxt"/>
              <w:spacing w:after="0" w:line="300" w:lineRule="exact"/>
              <w:ind w:left="0" w:right="0"/>
              <w:rPr>
                <w:szCs w:val="26"/>
                <w:rtl/>
              </w:rPr>
            </w:pPr>
            <w:r>
              <w:rPr>
                <w:szCs w:val="26"/>
                <w:rtl/>
              </w:rPr>
              <w:t>14</w:t>
            </w:r>
          </w:p>
        </w:tc>
        <w:tc>
          <w:tcPr>
            <w:tcW w:w="983" w:type="dxa"/>
          </w:tcPr>
          <w:p w:rsidR="00000000" w:rsidRDefault="00000000">
            <w:pPr>
              <w:pStyle w:val="SingleTxt"/>
              <w:spacing w:after="0" w:line="300" w:lineRule="exact"/>
              <w:ind w:left="0" w:right="0"/>
              <w:rPr>
                <w:szCs w:val="26"/>
                <w:rtl/>
              </w:rPr>
            </w:pPr>
            <w:r>
              <w:rPr>
                <w:szCs w:val="26"/>
                <w:rtl/>
              </w:rPr>
              <w:t>13</w:t>
            </w:r>
          </w:p>
        </w:tc>
        <w:tc>
          <w:tcPr>
            <w:tcW w:w="983" w:type="dxa"/>
          </w:tcPr>
          <w:p w:rsidR="00000000" w:rsidRDefault="00000000">
            <w:pPr>
              <w:pStyle w:val="SingleTxt"/>
              <w:spacing w:after="0" w:line="300" w:lineRule="exact"/>
              <w:ind w:left="0" w:right="0"/>
              <w:rPr>
                <w:szCs w:val="26"/>
                <w:rtl/>
              </w:rPr>
            </w:pPr>
            <w:r>
              <w:rPr>
                <w:szCs w:val="26"/>
                <w:rtl/>
              </w:rPr>
              <w:t>1</w:t>
            </w:r>
          </w:p>
        </w:tc>
        <w:tc>
          <w:tcPr>
            <w:tcW w:w="983" w:type="dxa"/>
          </w:tcPr>
          <w:p w:rsidR="00000000" w:rsidRDefault="00000000">
            <w:pPr>
              <w:pStyle w:val="SingleTxt"/>
              <w:spacing w:after="0" w:line="300" w:lineRule="exact"/>
              <w:ind w:left="0" w:right="0"/>
              <w:rPr>
                <w:szCs w:val="26"/>
                <w:rtl/>
              </w:rPr>
            </w:pPr>
            <w:r>
              <w:rPr>
                <w:szCs w:val="26"/>
                <w:rtl/>
              </w:rPr>
              <w:t>7</w:t>
            </w:r>
          </w:p>
        </w:tc>
      </w:tr>
      <w:tr w:rsidR="00000000">
        <w:tblPrEx>
          <w:tblCellMar>
            <w:top w:w="0" w:type="dxa"/>
            <w:bottom w:w="0" w:type="dxa"/>
          </w:tblCellMar>
        </w:tblPrEx>
        <w:tc>
          <w:tcPr>
            <w:tcW w:w="1169" w:type="dxa"/>
          </w:tcPr>
          <w:p w:rsidR="00000000" w:rsidRDefault="00000000">
            <w:pPr>
              <w:pStyle w:val="SingleTxt"/>
              <w:spacing w:after="0" w:line="300" w:lineRule="exact"/>
              <w:ind w:left="0" w:right="0"/>
              <w:jc w:val="center"/>
              <w:rPr>
                <w:szCs w:val="26"/>
                <w:rtl/>
              </w:rPr>
            </w:pPr>
            <w:r>
              <w:rPr>
                <w:szCs w:val="26"/>
                <w:rtl/>
              </w:rPr>
              <w:t>29</w:t>
            </w:r>
          </w:p>
        </w:tc>
        <w:tc>
          <w:tcPr>
            <w:tcW w:w="4961" w:type="dxa"/>
          </w:tcPr>
          <w:p w:rsidR="00000000" w:rsidRDefault="00000000">
            <w:pPr>
              <w:pStyle w:val="SingleTxt"/>
              <w:spacing w:after="0" w:line="300" w:lineRule="exact"/>
              <w:ind w:left="0" w:right="0"/>
              <w:rPr>
                <w:szCs w:val="26"/>
                <w:rtl/>
              </w:rPr>
            </w:pPr>
            <w:r>
              <w:rPr>
                <w:szCs w:val="26"/>
                <w:rtl/>
              </w:rPr>
              <w:t>الأمناء الدائمون لولاية كادونا</w:t>
            </w:r>
          </w:p>
        </w:tc>
        <w:tc>
          <w:tcPr>
            <w:tcW w:w="983" w:type="dxa"/>
          </w:tcPr>
          <w:p w:rsidR="00000000" w:rsidRDefault="00000000">
            <w:pPr>
              <w:pStyle w:val="SingleTxt"/>
              <w:spacing w:after="0" w:line="300" w:lineRule="exact"/>
              <w:ind w:left="0" w:right="0"/>
              <w:rPr>
                <w:szCs w:val="26"/>
                <w:rtl/>
              </w:rPr>
            </w:pPr>
            <w:r>
              <w:rPr>
                <w:szCs w:val="26"/>
                <w:rtl/>
              </w:rPr>
              <w:t>22</w:t>
            </w:r>
          </w:p>
        </w:tc>
        <w:tc>
          <w:tcPr>
            <w:tcW w:w="983" w:type="dxa"/>
          </w:tcPr>
          <w:p w:rsidR="00000000" w:rsidRDefault="00000000">
            <w:pPr>
              <w:pStyle w:val="SingleTxt"/>
              <w:spacing w:after="0" w:line="300" w:lineRule="exact"/>
              <w:ind w:left="0" w:right="0"/>
              <w:rPr>
                <w:szCs w:val="26"/>
                <w:rtl/>
              </w:rPr>
            </w:pPr>
            <w:r>
              <w:rPr>
                <w:szCs w:val="26"/>
                <w:rtl/>
              </w:rPr>
              <w:t>17</w:t>
            </w:r>
          </w:p>
        </w:tc>
        <w:tc>
          <w:tcPr>
            <w:tcW w:w="983" w:type="dxa"/>
          </w:tcPr>
          <w:p w:rsidR="00000000" w:rsidRDefault="00000000">
            <w:pPr>
              <w:pStyle w:val="SingleTxt"/>
              <w:spacing w:after="0" w:line="300" w:lineRule="exact"/>
              <w:ind w:left="0" w:right="0"/>
              <w:rPr>
                <w:szCs w:val="26"/>
                <w:rtl/>
              </w:rPr>
            </w:pPr>
            <w:r>
              <w:rPr>
                <w:szCs w:val="26"/>
                <w:rtl/>
              </w:rPr>
              <w:t>5</w:t>
            </w:r>
          </w:p>
        </w:tc>
        <w:tc>
          <w:tcPr>
            <w:tcW w:w="983" w:type="dxa"/>
          </w:tcPr>
          <w:p w:rsidR="00000000" w:rsidRDefault="00000000">
            <w:pPr>
              <w:pStyle w:val="SingleTxt"/>
              <w:spacing w:after="0" w:line="300" w:lineRule="exact"/>
              <w:ind w:left="0" w:right="0"/>
              <w:rPr>
                <w:szCs w:val="26"/>
                <w:rtl/>
              </w:rPr>
            </w:pPr>
            <w:r>
              <w:rPr>
                <w:szCs w:val="26"/>
                <w:rtl/>
              </w:rPr>
              <w:t>23</w:t>
            </w:r>
          </w:p>
        </w:tc>
      </w:tr>
      <w:tr w:rsidR="00000000">
        <w:tblPrEx>
          <w:tblCellMar>
            <w:top w:w="0" w:type="dxa"/>
            <w:bottom w:w="0" w:type="dxa"/>
          </w:tblCellMar>
        </w:tblPrEx>
        <w:tc>
          <w:tcPr>
            <w:tcW w:w="1169" w:type="dxa"/>
          </w:tcPr>
          <w:p w:rsidR="00000000" w:rsidRDefault="00000000">
            <w:pPr>
              <w:pStyle w:val="SingleTxt"/>
              <w:spacing w:after="0" w:line="300" w:lineRule="exact"/>
              <w:ind w:left="0" w:right="0"/>
              <w:jc w:val="center"/>
              <w:rPr>
                <w:szCs w:val="26"/>
                <w:rtl/>
              </w:rPr>
            </w:pPr>
            <w:r>
              <w:rPr>
                <w:szCs w:val="26"/>
                <w:rtl/>
              </w:rPr>
              <w:t>30</w:t>
            </w:r>
          </w:p>
        </w:tc>
        <w:tc>
          <w:tcPr>
            <w:tcW w:w="4961" w:type="dxa"/>
          </w:tcPr>
          <w:p w:rsidR="00000000" w:rsidRDefault="00000000">
            <w:pPr>
              <w:pStyle w:val="SingleTxt"/>
              <w:spacing w:after="0" w:line="300" w:lineRule="exact"/>
              <w:ind w:left="0" w:right="0"/>
              <w:rPr>
                <w:szCs w:val="26"/>
                <w:rtl/>
              </w:rPr>
            </w:pPr>
            <w:r>
              <w:rPr>
                <w:szCs w:val="26"/>
                <w:rtl/>
              </w:rPr>
              <w:t>رئيس دائرة كروس ريفر</w:t>
            </w:r>
          </w:p>
        </w:tc>
        <w:tc>
          <w:tcPr>
            <w:tcW w:w="983" w:type="dxa"/>
          </w:tcPr>
          <w:p w:rsidR="00000000" w:rsidRDefault="00000000">
            <w:pPr>
              <w:pStyle w:val="SingleTxt"/>
              <w:spacing w:after="0" w:line="300" w:lineRule="exact"/>
              <w:ind w:left="0" w:right="0"/>
              <w:rPr>
                <w:szCs w:val="26"/>
                <w:rtl/>
              </w:rPr>
            </w:pPr>
            <w:r>
              <w:rPr>
                <w:szCs w:val="26"/>
                <w:rtl/>
              </w:rPr>
              <w:t>1</w:t>
            </w:r>
          </w:p>
        </w:tc>
        <w:tc>
          <w:tcPr>
            <w:tcW w:w="983" w:type="dxa"/>
          </w:tcPr>
          <w:p w:rsidR="00000000" w:rsidRDefault="00000000">
            <w:pPr>
              <w:pStyle w:val="SingleTxt"/>
              <w:spacing w:after="0" w:line="300" w:lineRule="exact"/>
              <w:ind w:left="0" w:right="0"/>
              <w:rPr>
                <w:szCs w:val="26"/>
                <w:rtl/>
              </w:rPr>
            </w:pPr>
            <w:r>
              <w:rPr>
                <w:szCs w:val="26"/>
                <w:rtl/>
              </w:rPr>
              <w:t>صفر</w:t>
            </w:r>
          </w:p>
        </w:tc>
        <w:tc>
          <w:tcPr>
            <w:tcW w:w="983" w:type="dxa"/>
          </w:tcPr>
          <w:p w:rsidR="00000000" w:rsidRDefault="00000000">
            <w:pPr>
              <w:pStyle w:val="SingleTxt"/>
              <w:spacing w:after="0" w:line="300" w:lineRule="exact"/>
              <w:ind w:left="0" w:right="0"/>
              <w:rPr>
                <w:szCs w:val="26"/>
                <w:rtl/>
              </w:rPr>
            </w:pPr>
            <w:r>
              <w:rPr>
                <w:szCs w:val="26"/>
                <w:rtl/>
              </w:rPr>
              <w:t>1</w:t>
            </w:r>
          </w:p>
        </w:tc>
        <w:tc>
          <w:tcPr>
            <w:tcW w:w="983" w:type="dxa"/>
          </w:tcPr>
          <w:p w:rsidR="00000000" w:rsidRDefault="00000000">
            <w:pPr>
              <w:pStyle w:val="SingleTxt"/>
              <w:spacing w:after="0" w:line="300" w:lineRule="exact"/>
              <w:ind w:left="0" w:right="0"/>
              <w:rPr>
                <w:szCs w:val="26"/>
                <w:rtl/>
              </w:rPr>
            </w:pPr>
            <w:r>
              <w:rPr>
                <w:szCs w:val="26"/>
                <w:rtl/>
              </w:rPr>
              <w:t>100</w:t>
            </w:r>
          </w:p>
        </w:tc>
      </w:tr>
    </w:tbl>
    <w:p w:rsidR="00000000" w:rsidRDefault="00000000">
      <w:pPr>
        <w:pStyle w:val="SingleTxt"/>
        <w:rPr>
          <w:rtl/>
        </w:rPr>
      </w:pPr>
      <w:r>
        <w:rPr>
          <w:szCs w:val="26"/>
          <w:rtl/>
        </w:rPr>
        <w:t>المصدر:</w:t>
      </w:r>
      <w:r>
        <w:rPr>
          <w:szCs w:val="26"/>
          <w:rtl/>
        </w:rPr>
        <w:tab/>
        <w:t>الإجراءات الجنسانية للنهوض والتنمية (1999)</w:t>
      </w:r>
      <w:r>
        <w:rPr>
          <w:rtl/>
        </w:rPr>
        <w:t>.</w:t>
      </w:r>
    </w:p>
    <w:p w:rsidR="00000000" w:rsidRDefault="00000000">
      <w:pPr>
        <w:pStyle w:val="SingleTxt"/>
        <w:rPr>
          <w:rtl/>
        </w:rPr>
      </w:pPr>
    </w:p>
    <w:p w:rsidR="00000000" w:rsidRDefault="00000000">
      <w:pPr>
        <w:pStyle w:val="SingleTxt"/>
        <w:jc w:val="center"/>
        <w:rPr>
          <w:b/>
          <w:bCs/>
          <w:rtl/>
        </w:rPr>
      </w:pPr>
      <w:r>
        <w:rPr>
          <w:rtl/>
        </w:rPr>
        <w:br w:type="page"/>
      </w:r>
      <w:r>
        <w:rPr>
          <w:b/>
          <w:bCs/>
          <w:rtl/>
        </w:rPr>
        <w:t>الجدول 7-3   موظفو الخدمة المدنية بولاية ناصاراوا</w:t>
      </w:r>
    </w:p>
    <w:p w:rsidR="00000000" w:rsidRDefault="00000000">
      <w:pPr>
        <w:pStyle w:val="SingleTxt"/>
        <w:jc w:val="center"/>
        <w:rPr>
          <w:b/>
          <w:bCs/>
          <w:rtl/>
        </w:rPr>
      </w:pPr>
      <w:r>
        <w:rPr>
          <w:b/>
          <w:bCs/>
          <w:rtl/>
        </w:rPr>
        <w:t>حسب العدد ونسبة نوع الجنس</w:t>
      </w: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69"/>
        <w:gridCol w:w="4961"/>
        <w:gridCol w:w="1134"/>
        <w:gridCol w:w="832"/>
        <w:gridCol w:w="869"/>
        <w:gridCol w:w="1097"/>
      </w:tblGrid>
      <w:tr w:rsidR="00000000">
        <w:tblPrEx>
          <w:tblCellMar>
            <w:top w:w="0" w:type="dxa"/>
            <w:bottom w:w="0" w:type="dxa"/>
          </w:tblCellMar>
        </w:tblPrEx>
        <w:trPr>
          <w:tblHeader/>
        </w:trPr>
        <w:tc>
          <w:tcPr>
            <w:tcW w:w="1169" w:type="dxa"/>
          </w:tcPr>
          <w:p w:rsidR="00000000" w:rsidRDefault="00000000">
            <w:pPr>
              <w:pStyle w:val="SingleTxt"/>
              <w:spacing w:after="0"/>
              <w:ind w:left="0" w:right="0"/>
              <w:jc w:val="center"/>
              <w:rPr>
                <w:i/>
                <w:iCs/>
                <w:szCs w:val="26"/>
                <w:rtl/>
              </w:rPr>
            </w:pPr>
            <w:r>
              <w:rPr>
                <w:i/>
                <w:iCs/>
                <w:szCs w:val="26"/>
                <w:rtl/>
              </w:rPr>
              <w:t>رقم مسلسل</w:t>
            </w:r>
          </w:p>
        </w:tc>
        <w:tc>
          <w:tcPr>
            <w:tcW w:w="4961" w:type="dxa"/>
          </w:tcPr>
          <w:p w:rsidR="00000000" w:rsidRDefault="00000000">
            <w:pPr>
              <w:pStyle w:val="SingleTxt"/>
              <w:spacing w:after="0"/>
              <w:ind w:left="0" w:right="0"/>
              <w:jc w:val="center"/>
              <w:rPr>
                <w:i/>
                <w:iCs/>
                <w:szCs w:val="26"/>
                <w:rtl/>
              </w:rPr>
            </w:pPr>
            <w:r>
              <w:rPr>
                <w:i/>
                <w:iCs/>
                <w:szCs w:val="26"/>
                <w:rtl/>
              </w:rPr>
              <w:t>الوظيفة</w:t>
            </w:r>
          </w:p>
        </w:tc>
        <w:tc>
          <w:tcPr>
            <w:tcW w:w="1134" w:type="dxa"/>
          </w:tcPr>
          <w:p w:rsidR="00000000" w:rsidRDefault="00000000">
            <w:pPr>
              <w:pStyle w:val="SingleTxt"/>
              <w:spacing w:after="0"/>
              <w:ind w:left="0" w:right="0"/>
              <w:rPr>
                <w:i/>
                <w:iCs/>
                <w:szCs w:val="26"/>
                <w:rtl/>
              </w:rPr>
            </w:pPr>
            <w:r>
              <w:rPr>
                <w:i/>
                <w:iCs/>
                <w:szCs w:val="26"/>
                <w:rtl/>
              </w:rPr>
              <w:t>عدد الموظفين</w:t>
            </w:r>
          </w:p>
        </w:tc>
        <w:tc>
          <w:tcPr>
            <w:tcW w:w="832" w:type="dxa"/>
          </w:tcPr>
          <w:p w:rsidR="00000000" w:rsidRDefault="00000000">
            <w:pPr>
              <w:pStyle w:val="SingleTxt"/>
              <w:spacing w:after="0"/>
              <w:ind w:left="0" w:right="0"/>
              <w:rPr>
                <w:i/>
                <w:iCs/>
                <w:szCs w:val="26"/>
                <w:rtl/>
              </w:rPr>
            </w:pPr>
            <w:r>
              <w:rPr>
                <w:i/>
                <w:iCs/>
                <w:szCs w:val="26"/>
                <w:rtl/>
              </w:rPr>
              <w:t>ذكور</w:t>
            </w:r>
          </w:p>
        </w:tc>
        <w:tc>
          <w:tcPr>
            <w:tcW w:w="869" w:type="dxa"/>
          </w:tcPr>
          <w:p w:rsidR="00000000" w:rsidRDefault="00000000">
            <w:pPr>
              <w:pStyle w:val="SingleTxt"/>
              <w:spacing w:after="0"/>
              <w:ind w:left="0" w:right="0"/>
              <w:rPr>
                <w:i/>
                <w:iCs/>
                <w:szCs w:val="26"/>
                <w:rtl/>
              </w:rPr>
            </w:pPr>
            <w:r>
              <w:rPr>
                <w:i/>
                <w:iCs/>
                <w:szCs w:val="26"/>
                <w:rtl/>
              </w:rPr>
              <w:t>إناث</w:t>
            </w:r>
          </w:p>
        </w:tc>
        <w:tc>
          <w:tcPr>
            <w:tcW w:w="1097" w:type="dxa"/>
          </w:tcPr>
          <w:p w:rsidR="00000000" w:rsidRDefault="00000000">
            <w:pPr>
              <w:pStyle w:val="SingleTxt"/>
              <w:spacing w:after="0"/>
              <w:ind w:left="0" w:right="0"/>
              <w:rPr>
                <w:i/>
                <w:iCs/>
                <w:szCs w:val="26"/>
                <w:rtl/>
              </w:rPr>
            </w:pPr>
            <w:r>
              <w:rPr>
                <w:i/>
                <w:iCs/>
                <w:szCs w:val="26"/>
                <w:rtl/>
              </w:rPr>
              <w:t>نسبة الإناث</w:t>
            </w:r>
          </w:p>
        </w:tc>
      </w:tr>
      <w:tr w:rsidR="00000000">
        <w:tblPrEx>
          <w:tblCellMar>
            <w:top w:w="0" w:type="dxa"/>
            <w:bottom w:w="0" w:type="dxa"/>
          </w:tblCellMar>
        </w:tblPrEx>
        <w:tc>
          <w:tcPr>
            <w:tcW w:w="1169" w:type="dxa"/>
          </w:tcPr>
          <w:p w:rsidR="00000000" w:rsidRDefault="00000000">
            <w:pPr>
              <w:pStyle w:val="SingleTxt"/>
              <w:spacing w:after="0"/>
              <w:ind w:left="0" w:right="0"/>
              <w:jc w:val="center"/>
              <w:rPr>
                <w:szCs w:val="26"/>
                <w:rtl/>
              </w:rPr>
            </w:pPr>
            <w:r>
              <w:rPr>
                <w:szCs w:val="26"/>
                <w:rtl/>
              </w:rPr>
              <w:t>1</w:t>
            </w:r>
          </w:p>
        </w:tc>
        <w:tc>
          <w:tcPr>
            <w:tcW w:w="4961" w:type="dxa"/>
          </w:tcPr>
          <w:p w:rsidR="00000000" w:rsidRDefault="00000000">
            <w:pPr>
              <w:pStyle w:val="SingleTxt"/>
              <w:spacing w:after="0"/>
              <w:ind w:left="0" w:right="0"/>
              <w:rPr>
                <w:szCs w:val="26"/>
                <w:rtl/>
              </w:rPr>
            </w:pPr>
            <w:r>
              <w:rPr>
                <w:szCs w:val="26"/>
                <w:rtl/>
              </w:rPr>
              <w:t>مكتب أمين سر حكومة الولاية</w:t>
            </w:r>
          </w:p>
        </w:tc>
        <w:tc>
          <w:tcPr>
            <w:tcW w:w="1134" w:type="dxa"/>
          </w:tcPr>
          <w:p w:rsidR="00000000" w:rsidRDefault="00000000">
            <w:pPr>
              <w:pStyle w:val="SingleTxt"/>
              <w:spacing w:after="0"/>
              <w:ind w:left="0" w:right="0"/>
              <w:rPr>
                <w:szCs w:val="26"/>
                <w:rtl/>
              </w:rPr>
            </w:pPr>
            <w:r>
              <w:rPr>
                <w:szCs w:val="26"/>
                <w:rtl/>
              </w:rPr>
              <w:t>98</w:t>
            </w:r>
          </w:p>
        </w:tc>
        <w:tc>
          <w:tcPr>
            <w:tcW w:w="832" w:type="dxa"/>
          </w:tcPr>
          <w:p w:rsidR="00000000" w:rsidRDefault="00000000">
            <w:pPr>
              <w:pStyle w:val="SingleTxt"/>
              <w:spacing w:after="0"/>
              <w:ind w:left="0" w:right="0"/>
              <w:rPr>
                <w:szCs w:val="26"/>
                <w:rtl/>
              </w:rPr>
            </w:pPr>
            <w:r>
              <w:rPr>
                <w:szCs w:val="26"/>
                <w:rtl/>
              </w:rPr>
              <w:t>76</w:t>
            </w:r>
          </w:p>
        </w:tc>
        <w:tc>
          <w:tcPr>
            <w:tcW w:w="869" w:type="dxa"/>
          </w:tcPr>
          <w:p w:rsidR="00000000" w:rsidRDefault="00000000">
            <w:pPr>
              <w:pStyle w:val="SingleTxt"/>
              <w:spacing w:after="0"/>
              <w:ind w:left="0" w:right="0"/>
              <w:rPr>
                <w:szCs w:val="26"/>
                <w:rtl/>
              </w:rPr>
            </w:pPr>
            <w:r>
              <w:rPr>
                <w:szCs w:val="26"/>
                <w:rtl/>
              </w:rPr>
              <w:t>22</w:t>
            </w:r>
          </w:p>
        </w:tc>
        <w:tc>
          <w:tcPr>
            <w:tcW w:w="1097" w:type="dxa"/>
          </w:tcPr>
          <w:p w:rsidR="00000000" w:rsidRDefault="00000000">
            <w:pPr>
              <w:pStyle w:val="SingleTxt"/>
              <w:spacing w:after="0"/>
              <w:ind w:left="0" w:right="0"/>
              <w:rPr>
                <w:szCs w:val="26"/>
                <w:rtl/>
              </w:rPr>
            </w:pPr>
            <w:r>
              <w:rPr>
                <w:szCs w:val="26"/>
                <w:rtl/>
              </w:rPr>
              <w:t>22.5</w:t>
            </w:r>
          </w:p>
        </w:tc>
      </w:tr>
      <w:tr w:rsidR="00000000">
        <w:tblPrEx>
          <w:tblCellMar>
            <w:top w:w="0" w:type="dxa"/>
            <w:bottom w:w="0" w:type="dxa"/>
          </w:tblCellMar>
        </w:tblPrEx>
        <w:tc>
          <w:tcPr>
            <w:tcW w:w="1169" w:type="dxa"/>
          </w:tcPr>
          <w:p w:rsidR="00000000" w:rsidRDefault="00000000">
            <w:pPr>
              <w:pStyle w:val="SingleTxt"/>
              <w:spacing w:after="0"/>
              <w:ind w:left="0" w:right="0"/>
              <w:jc w:val="center"/>
              <w:rPr>
                <w:szCs w:val="26"/>
                <w:rtl/>
              </w:rPr>
            </w:pPr>
            <w:r>
              <w:rPr>
                <w:szCs w:val="26"/>
                <w:rtl/>
              </w:rPr>
              <w:t>2</w:t>
            </w:r>
          </w:p>
        </w:tc>
        <w:tc>
          <w:tcPr>
            <w:tcW w:w="4961" w:type="dxa"/>
          </w:tcPr>
          <w:p w:rsidR="00000000" w:rsidRDefault="00000000">
            <w:pPr>
              <w:pStyle w:val="SingleTxt"/>
              <w:spacing w:after="0"/>
              <w:ind w:left="0" w:right="0"/>
              <w:rPr>
                <w:szCs w:val="26"/>
                <w:rtl/>
              </w:rPr>
            </w:pPr>
            <w:r>
              <w:rPr>
                <w:szCs w:val="26"/>
                <w:rtl/>
              </w:rPr>
              <w:t>مكتب رئيس الدائرة</w:t>
            </w:r>
          </w:p>
        </w:tc>
        <w:tc>
          <w:tcPr>
            <w:tcW w:w="1134" w:type="dxa"/>
          </w:tcPr>
          <w:p w:rsidR="00000000" w:rsidRDefault="00000000">
            <w:pPr>
              <w:pStyle w:val="SingleTxt"/>
              <w:spacing w:after="0"/>
              <w:ind w:left="0" w:right="0"/>
              <w:rPr>
                <w:szCs w:val="26"/>
                <w:rtl/>
              </w:rPr>
            </w:pPr>
            <w:r>
              <w:rPr>
                <w:szCs w:val="26"/>
                <w:rtl/>
              </w:rPr>
              <w:t>232</w:t>
            </w:r>
          </w:p>
        </w:tc>
        <w:tc>
          <w:tcPr>
            <w:tcW w:w="832" w:type="dxa"/>
          </w:tcPr>
          <w:p w:rsidR="00000000" w:rsidRDefault="00000000">
            <w:pPr>
              <w:pStyle w:val="SingleTxt"/>
              <w:spacing w:after="0"/>
              <w:ind w:left="0" w:right="0"/>
              <w:rPr>
                <w:szCs w:val="26"/>
                <w:rtl/>
              </w:rPr>
            </w:pPr>
            <w:r>
              <w:rPr>
                <w:szCs w:val="26"/>
                <w:rtl/>
              </w:rPr>
              <w:t>168</w:t>
            </w:r>
          </w:p>
        </w:tc>
        <w:tc>
          <w:tcPr>
            <w:tcW w:w="869" w:type="dxa"/>
          </w:tcPr>
          <w:p w:rsidR="00000000" w:rsidRDefault="00000000">
            <w:pPr>
              <w:pStyle w:val="SingleTxt"/>
              <w:spacing w:after="0"/>
              <w:ind w:left="0" w:right="0"/>
              <w:rPr>
                <w:szCs w:val="26"/>
                <w:rtl/>
              </w:rPr>
            </w:pPr>
            <w:r>
              <w:rPr>
                <w:szCs w:val="26"/>
                <w:rtl/>
              </w:rPr>
              <w:t>64</w:t>
            </w:r>
          </w:p>
        </w:tc>
        <w:tc>
          <w:tcPr>
            <w:tcW w:w="1097" w:type="dxa"/>
          </w:tcPr>
          <w:p w:rsidR="00000000" w:rsidRDefault="00000000">
            <w:pPr>
              <w:pStyle w:val="SingleTxt"/>
              <w:spacing w:after="0"/>
              <w:ind w:left="0" w:right="0"/>
              <w:rPr>
                <w:szCs w:val="26"/>
                <w:rtl/>
              </w:rPr>
            </w:pPr>
            <w:r>
              <w:rPr>
                <w:szCs w:val="26"/>
                <w:rtl/>
              </w:rPr>
              <w:t>28</w:t>
            </w:r>
          </w:p>
        </w:tc>
      </w:tr>
      <w:tr w:rsidR="00000000">
        <w:tblPrEx>
          <w:tblCellMar>
            <w:top w:w="0" w:type="dxa"/>
            <w:bottom w:w="0" w:type="dxa"/>
          </w:tblCellMar>
        </w:tblPrEx>
        <w:tc>
          <w:tcPr>
            <w:tcW w:w="1169" w:type="dxa"/>
          </w:tcPr>
          <w:p w:rsidR="00000000" w:rsidRDefault="00000000">
            <w:pPr>
              <w:pStyle w:val="SingleTxt"/>
              <w:spacing w:after="0"/>
              <w:ind w:left="0" w:right="0"/>
              <w:jc w:val="center"/>
              <w:rPr>
                <w:szCs w:val="26"/>
                <w:rtl/>
              </w:rPr>
            </w:pPr>
            <w:r>
              <w:rPr>
                <w:szCs w:val="26"/>
                <w:rtl/>
              </w:rPr>
              <w:t>3</w:t>
            </w:r>
          </w:p>
        </w:tc>
        <w:tc>
          <w:tcPr>
            <w:tcW w:w="4961" w:type="dxa"/>
          </w:tcPr>
          <w:p w:rsidR="00000000" w:rsidRDefault="00000000">
            <w:pPr>
              <w:pStyle w:val="SingleTxt"/>
              <w:spacing w:after="0"/>
              <w:ind w:left="0" w:right="0"/>
              <w:rPr>
                <w:szCs w:val="26"/>
                <w:rtl/>
              </w:rPr>
            </w:pPr>
            <w:r>
              <w:rPr>
                <w:szCs w:val="26"/>
                <w:rtl/>
              </w:rPr>
              <w:t>مجلس المكتبات</w:t>
            </w:r>
          </w:p>
        </w:tc>
        <w:tc>
          <w:tcPr>
            <w:tcW w:w="1134" w:type="dxa"/>
          </w:tcPr>
          <w:p w:rsidR="00000000" w:rsidRDefault="00000000">
            <w:pPr>
              <w:pStyle w:val="SingleTxt"/>
              <w:spacing w:after="0"/>
              <w:ind w:left="0" w:right="0"/>
              <w:rPr>
                <w:szCs w:val="26"/>
                <w:rtl/>
              </w:rPr>
            </w:pPr>
            <w:r>
              <w:rPr>
                <w:szCs w:val="26"/>
                <w:rtl/>
              </w:rPr>
              <w:t>22</w:t>
            </w:r>
          </w:p>
        </w:tc>
        <w:tc>
          <w:tcPr>
            <w:tcW w:w="832" w:type="dxa"/>
          </w:tcPr>
          <w:p w:rsidR="00000000" w:rsidRDefault="00000000">
            <w:pPr>
              <w:pStyle w:val="SingleTxt"/>
              <w:spacing w:after="0"/>
              <w:ind w:left="0" w:right="0"/>
              <w:rPr>
                <w:szCs w:val="26"/>
                <w:rtl/>
              </w:rPr>
            </w:pPr>
            <w:r>
              <w:rPr>
                <w:szCs w:val="26"/>
                <w:rtl/>
              </w:rPr>
              <w:t>18</w:t>
            </w:r>
          </w:p>
        </w:tc>
        <w:tc>
          <w:tcPr>
            <w:tcW w:w="869" w:type="dxa"/>
          </w:tcPr>
          <w:p w:rsidR="00000000" w:rsidRDefault="00000000">
            <w:pPr>
              <w:pStyle w:val="SingleTxt"/>
              <w:spacing w:after="0"/>
              <w:ind w:left="0" w:right="0"/>
              <w:rPr>
                <w:szCs w:val="26"/>
                <w:rtl/>
              </w:rPr>
            </w:pPr>
            <w:r>
              <w:rPr>
                <w:szCs w:val="26"/>
                <w:rtl/>
              </w:rPr>
              <w:t>4</w:t>
            </w:r>
          </w:p>
        </w:tc>
        <w:tc>
          <w:tcPr>
            <w:tcW w:w="1097" w:type="dxa"/>
          </w:tcPr>
          <w:p w:rsidR="00000000" w:rsidRDefault="00000000">
            <w:pPr>
              <w:pStyle w:val="SingleTxt"/>
              <w:spacing w:after="0"/>
              <w:ind w:left="0" w:right="0"/>
              <w:rPr>
                <w:szCs w:val="26"/>
                <w:rtl/>
              </w:rPr>
            </w:pPr>
            <w:r>
              <w:rPr>
                <w:szCs w:val="26"/>
                <w:rtl/>
              </w:rPr>
              <w:t>18</w:t>
            </w:r>
          </w:p>
        </w:tc>
      </w:tr>
      <w:tr w:rsidR="00000000">
        <w:tblPrEx>
          <w:tblCellMar>
            <w:top w:w="0" w:type="dxa"/>
            <w:bottom w:w="0" w:type="dxa"/>
          </w:tblCellMar>
        </w:tblPrEx>
        <w:tc>
          <w:tcPr>
            <w:tcW w:w="1169" w:type="dxa"/>
          </w:tcPr>
          <w:p w:rsidR="00000000" w:rsidRDefault="00000000">
            <w:pPr>
              <w:pStyle w:val="SingleTxt"/>
              <w:spacing w:after="0"/>
              <w:ind w:left="0" w:right="0"/>
              <w:jc w:val="center"/>
              <w:rPr>
                <w:szCs w:val="26"/>
                <w:rtl/>
              </w:rPr>
            </w:pPr>
            <w:r>
              <w:rPr>
                <w:szCs w:val="26"/>
                <w:rtl/>
              </w:rPr>
              <w:t>4</w:t>
            </w:r>
          </w:p>
        </w:tc>
        <w:tc>
          <w:tcPr>
            <w:tcW w:w="4961" w:type="dxa"/>
          </w:tcPr>
          <w:p w:rsidR="00000000" w:rsidRDefault="00000000">
            <w:pPr>
              <w:pStyle w:val="SingleTxt"/>
              <w:spacing w:after="0"/>
              <w:ind w:left="0" w:right="0"/>
              <w:rPr>
                <w:szCs w:val="26"/>
                <w:rtl/>
              </w:rPr>
            </w:pPr>
            <w:r>
              <w:rPr>
                <w:szCs w:val="26"/>
                <w:rtl/>
              </w:rPr>
              <w:t>لجنة الخدمة المدنية</w:t>
            </w:r>
          </w:p>
        </w:tc>
        <w:tc>
          <w:tcPr>
            <w:tcW w:w="1134" w:type="dxa"/>
          </w:tcPr>
          <w:p w:rsidR="00000000" w:rsidRDefault="00000000">
            <w:pPr>
              <w:pStyle w:val="SingleTxt"/>
              <w:spacing w:after="0"/>
              <w:ind w:left="0" w:right="0"/>
              <w:rPr>
                <w:szCs w:val="26"/>
                <w:rtl/>
              </w:rPr>
            </w:pPr>
            <w:r>
              <w:rPr>
                <w:szCs w:val="26"/>
                <w:rtl/>
              </w:rPr>
              <w:t>41</w:t>
            </w:r>
          </w:p>
        </w:tc>
        <w:tc>
          <w:tcPr>
            <w:tcW w:w="832" w:type="dxa"/>
          </w:tcPr>
          <w:p w:rsidR="00000000" w:rsidRDefault="00000000">
            <w:pPr>
              <w:pStyle w:val="SingleTxt"/>
              <w:spacing w:after="0"/>
              <w:ind w:left="0" w:right="0"/>
              <w:rPr>
                <w:szCs w:val="26"/>
                <w:rtl/>
              </w:rPr>
            </w:pPr>
            <w:r>
              <w:rPr>
                <w:szCs w:val="26"/>
                <w:rtl/>
              </w:rPr>
              <w:t>33</w:t>
            </w:r>
          </w:p>
        </w:tc>
        <w:tc>
          <w:tcPr>
            <w:tcW w:w="869" w:type="dxa"/>
          </w:tcPr>
          <w:p w:rsidR="00000000" w:rsidRDefault="00000000">
            <w:pPr>
              <w:pStyle w:val="SingleTxt"/>
              <w:spacing w:after="0"/>
              <w:ind w:left="0" w:right="0"/>
              <w:rPr>
                <w:szCs w:val="26"/>
                <w:rtl/>
              </w:rPr>
            </w:pPr>
            <w:r>
              <w:rPr>
                <w:szCs w:val="26"/>
                <w:rtl/>
              </w:rPr>
              <w:t>8</w:t>
            </w:r>
          </w:p>
        </w:tc>
        <w:tc>
          <w:tcPr>
            <w:tcW w:w="1097" w:type="dxa"/>
          </w:tcPr>
          <w:p w:rsidR="00000000" w:rsidRDefault="00000000">
            <w:pPr>
              <w:pStyle w:val="SingleTxt"/>
              <w:spacing w:after="0"/>
              <w:ind w:left="0" w:right="0"/>
              <w:rPr>
                <w:szCs w:val="26"/>
                <w:rtl/>
              </w:rPr>
            </w:pPr>
            <w:r>
              <w:rPr>
                <w:szCs w:val="26"/>
                <w:rtl/>
              </w:rPr>
              <w:t>20</w:t>
            </w:r>
          </w:p>
        </w:tc>
      </w:tr>
      <w:tr w:rsidR="00000000">
        <w:tblPrEx>
          <w:tblCellMar>
            <w:top w:w="0" w:type="dxa"/>
            <w:bottom w:w="0" w:type="dxa"/>
          </w:tblCellMar>
        </w:tblPrEx>
        <w:tc>
          <w:tcPr>
            <w:tcW w:w="1169" w:type="dxa"/>
          </w:tcPr>
          <w:p w:rsidR="00000000" w:rsidRDefault="00000000">
            <w:pPr>
              <w:pStyle w:val="SingleTxt"/>
              <w:spacing w:after="0"/>
              <w:ind w:left="0" w:right="0"/>
              <w:jc w:val="center"/>
              <w:rPr>
                <w:szCs w:val="26"/>
                <w:rtl/>
              </w:rPr>
            </w:pPr>
            <w:r>
              <w:rPr>
                <w:szCs w:val="26"/>
                <w:rtl/>
              </w:rPr>
              <w:t>5</w:t>
            </w:r>
          </w:p>
        </w:tc>
        <w:tc>
          <w:tcPr>
            <w:tcW w:w="4961" w:type="dxa"/>
          </w:tcPr>
          <w:p w:rsidR="00000000" w:rsidRDefault="00000000">
            <w:pPr>
              <w:pStyle w:val="SingleTxt"/>
              <w:spacing w:after="0"/>
              <w:ind w:left="0" w:right="0"/>
              <w:rPr>
                <w:szCs w:val="26"/>
                <w:rtl/>
              </w:rPr>
            </w:pPr>
            <w:r>
              <w:rPr>
                <w:szCs w:val="26"/>
                <w:rtl/>
              </w:rPr>
              <w:t>مكتب نائب الحاكم</w:t>
            </w:r>
          </w:p>
        </w:tc>
        <w:tc>
          <w:tcPr>
            <w:tcW w:w="1134" w:type="dxa"/>
          </w:tcPr>
          <w:p w:rsidR="00000000" w:rsidRDefault="00000000">
            <w:pPr>
              <w:pStyle w:val="SingleTxt"/>
              <w:spacing w:after="0"/>
              <w:ind w:left="0" w:right="0"/>
              <w:rPr>
                <w:szCs w:val="26"/>
                <w:rtl/>
              </w:rPr>
            </w:pPr>
            <w:r>
              <w:rPr>
                <w:szCs w:val="26"/>
                <w:rtl/>
              </w:rPr>
              <w:t>34</w:t>
            </w:r>
          </w:p>
        </w:tc>
        <w:tc>
          <w:tcPr>
            <w:tcW w:w="832" w:type="dxa"/>
          </w:tcPr>
          <w:p w:rsidR="00000000" w:rsidRDefault="00000000">
            <w:pPr>
              <w:pStyle w:val="SingleTxt"/>
              <w:spacing w:after="0"/>
              <w:ind w:left="0" w:right="0"/>
              <w:rPr>
                <w:szCs w:val="26"/>
                <w:rtl/>
              </w:rPr>
            </w:pPr>
            <w:r>
              <w:rPr>
                <w:szCs w:val="26"/>
                <w:rtl/>
              </w:rPr>
              <w:t>26</w:t>
            </w:r>
          </w:p>
        </w:tc>
        <w:tc>
          <w:tcPr>
            <w:tcW w:w="869" w:type="dxa"/>
          </w:tcPr>
          <w:p w:rsidR="00000000" w:rsidRDefault="00000000">
            <w:pPr>
              <w:pStyle w:val="SingleTxt"/>
              <w:spacing w:after="0"/>
              <w:ind w:left="0" w:right="0"/>
              <w:rPr>
                <w:szCs w:val="26"/>
                <w:rtl/>
              </w:rPr>
            </w:pPr>
            <w:r>
              <w:rPr>
                <w:szCs w:val="26"/>
                <w:rtl/>
              </w:rPr>
              <w:t>8</w:t>
            </w:r>
          </w:p>
        </w:tc>
        <w:tc>
          <w:tcPr>
            <w:tcW w:w="1097" w:type="dxa"/>
          </w:tcPr>
          <w:p w:rsidR="00000000" w:rsidRDefault="00000000">
            <w:pPr>
              <w:pStyle w:val="SingleTxt"/>
              <w:spacing w:after="0"/>
              <w:ind w:left="0" w:right="0"/>
              <w:rPr>
                <w:szCs w:val="26"/>
                <w:rtl/>
              </w:rPr>
            </w:pPr>
            <w:r>
              <w:rPr>
                <w:szCs w:val="26"/>
                <w:rtl/>
              </w:rPr>
              <w:t>24</w:t>
            </w:r>
          </w:p>
        </w:tc>
      </w:tr>
      <w:tr w:rsidR="00000000">
        <w:tblPrEx>
          <w:tblCellMar>
            <w:top w:w="0" w:type="dxa"/>
            <w:bottom w:w="0" w:type="dxa"/>
          </w:tblCellMar>
        </w:tblPrEx>
        <w:tc>
          <w:tcPr>
            <w:tcW w:w="1169" w:type="dxa"/>
          </w:tcPr>
          <w:p w:rsidR="00000000" w:rsidRDefault="00000000">
            <w:pPr>
              <w:pStyle w:val="SingleTxt"/>
              <w:spacing w:after="0"/>
              <w:ind w:left="0" w:right="0"/>
              <w:jc w:val="center"/>
              <w:rPr>
                <w:szCs w:val="26"/>
                <w:rtl/>
              </w:rPr>
            </w:pPr>
            <w:r>
              <w:rPr>
                <w:szCs w:val="26"/>
                <w:rtl/>
              </w:rPr>
              <w:t>6</w:t>
            </w:r>
          </w:p>
        </w:tc>
        <w:tc>
          <w:tcPr>
            <w:tcW w:w="4961" w:type="dxa"/>
          </w:tcPr>
          <w:p w:rsidR="00000000" w:rsidRDefault="00000000">
            <w:pPr>
              <w:pStyle w:val="SingleTxt"/>
              <w:spacing w:after="0"/>
              <w:ind w:left="0" w:right="0"/>
              <w:rPr>
                <w:szCs w:val="26"/>
                <w:rtl/>
              </w:rPr>
            </w:pPr>
            <w:r>
              <w:rPr>
                <w:szCs w:val="26"/>
                <w:rtl/>
              </w:rPr>
              <w:t>وزارة الإسكان والتنمية الحضرية</w:t>
            </w:r>
          </w:p>
        </w:tc>
        <w:tc>
          <w:tcPr>
            <w:tcW w:w="1134" w:type="dxa"/>
          </w:tcPr>
          <w:p w:rsidR="00000000" w:rsidRDefault="00000000">
            <w:pPr>
              <w:pStyle w:val="SingleTxt"/>
              <w:spacing w:after="0"/>
              <w:ind w:left="0" w:right="0"/>
              <w:rPr>
                <w:szCs w:val="26"/>
                <w:rtl/>
              </w:rPr>
            </w:pPr>
            <w:r>
              <w:rPr>
                <w:szCs w:val="26"/>
                <w:rtl/>
              </w:rPr>
              <w:t>60</w:t>
            </w:r>
          </w:p>
        </w:tc>
        <w:tc>
          <w:tcPr>
            <w:tcW w:w="832" w:type="dxa"/>
          </w:tcPr>
          <w:p w:rsidR="00000000" w:rsidRDefault="00000000">
            <w:pPr>
              <w:pStyle w:val="SingleTxt"/>
              <w:spacing w:after="0"/>
              <w:ind w:left="0" w:right="0"/>
              <w:rPr>
                <w:szCs w:val="26"/>
                <w:rtl/>
              </w:rPr>
            </w:pPr>
            <w:r>
              <w:rPr>
                <w:szCs w:val="26"/>
                <w:rtl/>
              </w:rPr>
              <w:t>51</w:t>
            </w:r>
          </w:p>
        </w:tc>
        <w:tc>
          <w:tcPr>
            <w:tcW w:w="869" w:type="dxa"/>
          </w:tcPr>
          <w:p w:rsidR="00000000" w:rsidRDefault="00000000">
            <w:pPr>
              <w:pStyle w:val="SingleTxt"/>
              <w:spacing w:after="0"/>
              <w:ind w:left="0" w:right="0"/>
              <w:rPr>
                <w:szCs w:val="26"/>
                <w:rtl/>
              </w:rPr>
            </w:pPr>
            <w:r>
              <w:rPr>
                <w:szCs w:val="26"/>
                <w:rtl/>
              </w:rPr>
              <w:t>9</w:t>
            </w:r>
          </w:p>
        </w:tc>
        <w:tc>
          <w:tcPr>
            <w:tcW w:w="1097" w:type="dxa"/>
          </w:tcPr>
          <w:p w:rsidR="00000000" w:rsidRDefault="00000000">
            <w:pPr>
              <w:pStyle w:val="SingleTxt"/>
              <w:spacing w:after="0"/>
              <w:ind w:left="0" w:right="0"/>
              <w:rPr>
                <w:szCs w:val="26"/>
                <w:rtl/>
              </w:rPr>
            </w:pPr>
            <w:r>
              <w:rPr>
                <w:szCs w:val="26"/>
                <w:rtl/>
              </w:rPr>
              <w:t>15</w:t>
            </w:r>
          </w:p>
        </w:tc>
      </w:tr>
      <w:tr w:rsidR="00000000">
        <w:tblPrEx>
          <w:tblCellMar>
            <w:top w:w="0" w:type="dxa"/>
            <w:bottom w:w="0" w:type="dxa"/>
          </w:tblCellMar>
        </w:tblPrEx>
        <w:tc>
          <w:tcPr>
            <w:tcW w:w="1169" w:type="dxa"/>
          </w:tcPr>
          <w:p w:rsidR="00000000" w:rsidRDefault="00000000">
            <w:pPr>
              <w:pStyle w:val="SingleTxt"/>
              <w:spacing w:after="0"/>
              <w:ind w:left="0" w:right="0"/>
              <w:jc w:val="center"/>
              <w:rPr>
                <w:szCs w:val="26"/>
                <w:rtl/>
              </w:rPr>
            </w:pPr>
            <w:r>
              <w:rPr>
                <w:szCs w:val="26"/>
                <w:rtl/>
              </w:rPr>
              <w:t>7</w:t>
            </w:r>
          </w:p>
        </w:tc>
        <w:tc>
          <w:tcPr>
            <w:tcW w:w="4961" w:type="dxa"/>
          </w:tcPr>
          <w:p w:rsidR="00000000" w:rsidRDefault="00000000">
            <w:pPr>
              <w:pStyle w:val="SingleTxt"/>
              <w:spacing w:after="0"/>
              <w:ind w:left="0" w:right="0"/>
              <w:rPr>
                <w:szCs w:val="26"/>
                <w:rtl/>
              </w:rPr>
            </w:pPr>
            <w:r>
              <w:rPr>
                <w:szCs w:val="26"/>
                <w:rtl/>
              </w:rPr>
              <w:t>مكتب الأراضي والمساحة</w:t>
            </w:r>
          </w:p>
        </w:tc>
        <w:tc>
          <w:tcPr>
            <w:tcW w:w="1134" w:type="dxa"/>
          </w:tcPr>
          <w:p w:rsidR="00000000" w:rsidRDefault="00000000">
            <w:pPr>
              <w:pStyle w:val="SingleTxt"/>
              <w:spacing w:after="0"/>
              <w:ind w:left="0" w:right="0"/>
              <w:rPr>
                <w:szCs w:val="26"/>
                <w:rtl/>
              </w:rPr>
            </w:pPr>
            <w:r>
              <w:rPr>
                <w:szCs w:val="26"/>
                <w:rtl/>
              </w:rPr>
              <w:t>63</w:t>
            </w:r>
          </w:p>
        </w:tc>
        <w:tc>
          <w:tcPr>
            <w:tcW w:w="832" w:type="dxa"/>
          </w:tcPr>
          <w:p w:rsidR="00000000" w:rsidRDefault="00000000">
            <w:pPr>
              <w:pStyle w:val="SingleTxt"/>
              <w:spacing w:after="0"/>
              <w:ind w:left="0" w:right="0"/>
              <w:rPr>
                <w:szCs w:val="26"/>
                <w:rtl/>
              </w:rPr>
            </w:pPr>
            <w:r>
              <w:rPr>
                <w:szCs w:val="26"/>
                <w:rtl/>
              </w:rPr>
              <w:t>56</w:t>
            </w:r>
          </w:p>
        </w:tc>
        <w:tc>
          <w:tcPr>
            <w:tcW w:w="869" w:type="dxa"/>
          </w:tcPr>
          <w:p w:rsidR="00000000" w:rsidRDefault="00000000">
            <w:pPr>
              <w:pStyle w:val="SingleTxt"/>
              <w:spacing w:after="0"/>
              <w:ind w:left="0" w:right="0"/>
              <w:rPr>
                <w:szCs w:val="26"/>
                <w:rtl/>
              </w:rPr>
            </w:pPr>
            <w:r>
              <w:rPr>
                <w:szCs w:val="26"/>
                <w:rtl/>
              </w:rPr>
              <w:t>7</w:t>
            </w:r>
          </w:p>
        </w:tc>
        <w:tc>
          <w:tcPr>
            <w:tcW w:w="1097" w:type="dxa"/>
          </w:tcPr>
          <w:p w:rsidR="00000000" w:rsidRDefault="00000000">
            <w:pPr>
              <w:pStyle w:val="SingleTxt"/>
              <w:spacing w:after="0"/>
              <w:ind w:left="0" w:right="0"/>
              <w:rPr>
                <w:szCs w:val="26"/>
                <w:rtl/>
              </w:rPr>
            </w:pPr>
            <w:r>
              <w:rPr>
                <w:szCs w:val="26"/>
                <w:rtl/>
              </w:rPr>
              <w:t>11</w:t>
            </w:r>
          </w:p>
        </w:tc>
      </w:tr>
      <w:tr w:rsidR="00000000">
        <w:tblPrEx>
          <w:tblCellMar>
            <w:top w:w="0" w:type="dxa"/>
            <w:bottom w:w="0" w:type="dxa"/>
          </w:tblCellMar>
        </w:tblPrEx>
        <w:tc>
          <w:tcPr>
            <w:tcW w:w="1169" w:type="dxa"/>
          </w:tcPr>
          <w:p w:rsidR="00000000" w:rsidRDefault="00000000">
            <w:pPr>
              <w:pStyle w:val="SingleTxt"/>
              <w:spacing w:after="0"/>
              <w:ind w:left="0" w:right="0"/>
              <w:jc w:val="center"/>
              <w:rPr>
                <w:szCs w:val="26"/>
                <w:rtl/>
              </w:rPr>
            </w:pPr>
            <w:r>
              <w:rPr>
                <w:szCs w:val="26"/>
                <w:rtl/>
              </w:rPr>
              <w:t>8</w:t>
            </w:r>
          </w:p>
        </w:tc>
        <w:tc>
          <w:tcPr>
            <w:tcW w:w="4961" w:type="dxa"/>
          </w:tcPr>
          <w:p w:rsidR="00000000" w:rsidRDefault="00000000">
            <w:pPr>
              <w:pStyle w:val="SingleTxt"/>
              <w:spacing w:after="0"/>
              <w:ind w:left="0" w:right="0"/>
              <w:rPr>
                <w:szCs w:val="26"/>
                <w:rtl/>
              </w:rPr>
            </w:pPr>
            <w:r>
              <w:rPr>
                <w:szCs w:val="26"/>
                <w:rtl/>
              </w:rPr>
              <w:t>وزارة الأشغاال والنقل</w:t>
            </w:r>
          </w:p>
        </w:tc>
        <w:tc>
          <w:tcPr>
            <w:tcW w:w="1134" w:type="dxa"/>
          </w:tcPr>
          <w:p w:rsidR="00000000" w:rsidRDefault="00000000">
            <w:pPr>
              <w:pStyle w:val="SingleTxt"/>
              <w:spacing w:after="0"/>
              <w:ind w:left="0" w:right="0"/>
              <w:rPr>
                <w:szCs w:val="26"/>
                <w:rtl/>
              </w:rPr>
            </w:pPr>
            <w:r>
              <w:rPr>
                <w:szCs w:val="26"/>
                <w:rtl/>
              </w:rPr>
              <w:t>326</w:t>
            </w:r>
          </w:p>
        </w:tc>
        <w:tc>
          <w:tcPr>
            <w:tcW w:w="832" w:type="dxa"/>
          </w:tcPr>
          <w:p w:rsidR="00000000" w:rsidRDefault="00000000">
            <w:pPr>
              <w:pStyle w:val="SingleTxt"/>
              <w:spacing w:after="0"/>
              <w:ind w:left="0" w:right="0"/>
              <w:rPr>
                <w:szCs w:val="26"/>
                <w:rtl/>
              </w:rPr>
            </w:pPr>
            <w:r>
              <w:rPr>
                <w:szCs w:val="26"/>
                <w:rtl/>
              </w:rPr>
              <w:t>304</w:t>
            </w:r>
          </w:p>
        </w:tc>
        <w:tc>
          <w:tcPr>
            <w:tcW w:w="869" w:type="dxa"/>
          </w:tcPr>
          <w:p w:rsidR="00000000" w:rsidRDefault="00000000">
            <w:pPr>
              <w:pStyle w:val="SingleTxt"/>
              <w:spacing w:after="0"/>
              <w:ind w:left="0" w:right="0"/>
              <w:rPr>
                <w:szCs w:val="26"/>
                <w:rtl/>
              </w:rPr>
            </w:pPr>
            <w:r>
              <w:rPr>
                <w:szCs w:val="26"/>
                <w:rtl/>
              </w:rPr>
              <w:t>22</w:t>
            </w:r>
          </w:p>
        </w:tc>
        <w:tc>
          <w:tcPr>
            <w:tcW w:w="1097" w:type="dxa"/>
          </w:tcPr>
          <w:p w:rsidR="00000000" w:rsidRDefault="00000000">
            <w:pPr>
              <w:pStyle w:val="SingleTxt"/>
              <w:spacing w:after="0"/>
              <w:ind w:left="0" w:right="0"/>
              <w:rPr>
                <w:szCs w:val="26"/>
                <w:rtl/>
              </w:rPr>
            </w:pPr>
            <w:r>
              <w:rPr>
                <w:szCs w:val="26"/>
                <w:rtl/>
              </w:rPr>
              <w:t>7</w:t>
            </w:r>
          </w:p>
        </w:tc>
      </w:tr>
      <w:tr w:rsidR="00000000">
        <w:tblPrEx>
          <w:tblCellMar>
            <w:top w:w="0" w:type="dxa"/>
            <w:bottom w:w="0" w:type="dxa"/>
          </w:tblCellMar>
        </w:tblPrEx>
        <w:tc>
          <w:tcPr>
            <w:tcW w:w="1169" w:type="dxa"/>
          </w:tcPr>
          <w:p w:rsidR="00000000" w:rsidRDefault="00000000">
            <w:pPr>
              <w:pStyle w:val="SingleTxt"/>
              <w:spacing w:after="0"/>
              <w:ind w:left="0" w:right="0"/>
              <w:jc w:val="center"/>
              <w:rPr>
                <w:szCs w:val="26"/>
                <w:rtl/>
              </w:rPr>
            </w:pPr>
            <w:r>
              <w:rPr>
                <w:szCs w:val="26"/>
                <w:rtl/>
              </w:rPr>
              <w:t>9</w:t>
            </w:r>
          </w:p>
        </w:tc>
        <w:tc>
          <w:tcPr>
            <w:tcW w:w="4961" w:type="dxa"/>
          </w:tcPr>
          <w:p w:rsidR="00000000" w:rsidRDefault="00000000">
            <w:pPr>
              <w:pStyle w:val="SingleTxt"/>
              <w:spacing w:after="0"/>
              <w:ind w:left="0" w:right="0"/>
              <w:rPr>
                <w:szCs w:val="26"/>
                <w:rtl/>
              </w:rPr>
            </w:pPr>
            <w:r>
              <w:rPr>
                <w:szCs w:val="26"/>
                <w:rtl/>
              </w:rPr>
              <w:t>مكتب مراقب الحسابات العام بالولاية</w:t>
            </w:r>
          </w:p>
        </w:tc>
        <w:tc>
          <w:tcPr>
            <w:tcW w:w="1134" w:type="dxa"/>
          </w:tcPr>
          <w:p w:rsidR="00000000" w:rsidRDefault="00000000">
            <w:pPr>
              <w:pStyle w:val="SingleTxt"/>
              <w:spacing w:after="0"/>
              <w:ind w:left="0" w:right="0"/>
              <w:rPr>
                <w:szCs w:val="26"/>
                <w:rtl/>
              </w:rPr>
            </w:pPr>
            <w:r>
              <w:rPr>
                <w:szCs w:val="26"/>
                <w:rtl/>
              </w:rPr>
              <w:t>42</w:t>
            </w:r>
          </w:p>
        </w:tc>
        <w:tc>
          <w:tcPr>
            <w:tcW w:w="832" w:type="dxa"/>
          </w:tcPr>
          <w:p w:rsidR="00000000" w:rsidRDefault="00000000">
            <w:pPr>
              <w:pStyle w:val="SingleTxt"/>
              <w:spacing w:after="0"/>
              <w:ind w:left="0" w:right="0"/>
              <w:rPr>
                <w:szCs w:val="26"/>
                <w:rtl/>
              </w:rPr>
            </w:pPr>
            <w:r>
              <w:rPr>
                <w:szCs w:val="26"/>
                <w:rtl/>
              </w:rPr>
              <w:t>32</w:t>
            </w:r>
          </w:p>
        </w:tc>
        <w:tc>
          <w:tcPr>
            <w:tcW w:w="869" w:type="dxa"/>
          </w:tcPr>
          <w:p w:rsidR="00000000" w:rsidRDefault="00000000">
            <w:pPr>
              <w:pStyle w:val="SingleTxt"/>
              <w:spacing w:after="0"/>
              <w:ind w:left="0" w:right="0"/>
              <w:rPr>
                <w:szCs w:val="26"/>
                <w:rtl/>
              </w:rPr>
            </w:pPr>
            <w:r>
              <w:rPr>
                <w:szCs w:val="26"/>
                <w:rtl/>
              </w:rPr>
              <w:t>10</w:t>
            </w:r>
          </w:p>
        </w:tc>
        <w:tc>
          <w:tcPr>
            <w:tcW w:w="1097" w:type="dxa"/>
          </w:tcPr>
          <w:p w:rsidR="00000000" w:rsidRDefault="00000000">
            <w:pPr>
              <w:pStyle w:val="SingleTxt"/>
              <w:spacing w:after="0"/>
              <w:ind w:left="0" w:right="0"/>
              <w:rPr>
                <w:szCs w:val="26"/>
                <w:rtl/>
              </w:rPr>
            </w:pPr>
            <w:r>
              <w:rPr>
                <w:szCs w:val="26"/>
                <w:rtl/>
              </w:rPr>
              <w:t>24</w:t>
            </w:r>
          </w:p>
        </w:tc>
      </w:tr>
      <w:tr w:rsidR="00000000">
        <w:tblPrEx>
          <w:tblCellMar>
            <w:top w:w="0" w:type="dxa"/>
            <w:bottom w:w="0" w:type="dxa"/>
          </w:tblCellMar>
        </w:tblPrEx>
        <w:tc>
          <w:tcPr>
            <w:tcW w:w="1169" w:type="dxa"/>
          </w:tcPr>
          <w:p w:rsidR="00000000" w:rsidRDefault="00000000">
            <w:pPr>
              <w:pStyle w:val="SingleTxt"/>
              <w:spacing w:after="0"/>
              <w:ind w:left="0" w:right="0"/>
              <w:jc w:val="center"/>
              <w:rPr>
                <w:szCs w:val="26"/>
                <w:rtl/>
              </w:rPr>
            </w:pPr>
            <w:r>
              <w:rPr>
                <w:szCs w:val="26"/>
                <w:rtl/>
              </w:rPr>
              <w:t>10</w:t>
            </w:r>
          </w:p>
        </w:tc>
        <w:tc>
          <w:tcPr>
            <w:tcW w:w="4961" w:type="dxa"/>
          </w:tcPr>
          <w:p w:rsidR="00000000" w:rsidRDefault="00000000">
            <w:pPr>
              <w:pStyle w:val="SingleTxt"/>
              <w:spacing w:after="0"/>
              <w:ind w:left="0" w:right="0"/>
              <w:rPr>
                <w:szCs w:val="26"/>
                <w:rtl/>
              </w:rPr>
            </w:pPr>
            <w:r>
              <w:rPr>
                <w:szCs w:val="26"/>
                <w:rtl/>
              </w:rPr>
              <w:t>كلية التربية، أكوانغا</w:t>
            </w:r>
          </w:p>
        </w:tc>
        <w:tc>
          <w:tcPr>
            <w:tcW w:w="1134" w:type="dxa"/>
          </w:tcPr>
          <w:p w:rsidR="00000000" w:rsidRDefault="00000000">
            <w:pPr>
              <w:pStyle w:val="SingleTxt"/>
              <w:spacing w:after="0"/>
              <w:ind w:left="0" w:right="0"/>
              <w:rPr>
                <w:szCs w:val="26"/>
                <w:rtl/>
              </w:rPr>
            </w:pPr>
            <w:r>
              <w:rPr>
                <w:szCs w:val="26"/>
                <w:rtl/>
              </w:rPr>
              <w:t>479</w:t>
            </w:r>
          </w:p>
        </w:tc>
        <w:tc>
          <w:tcPr>
            <w:tcW w:w="832" w:type="dxa"/>
          </w:tcPr>
          <w:p w:rsidR="00000000" w:rsidRDefault="00000000">
            <w:pPr>
              <w:pStyle w:val="SingleTxt"/>
              <w:spacing w:after="0"/>
              <w:ind w:left="0" w:right="0"/>
              <w:rPr>
                <w:szCs w:val="26"/>
                <w:rtl/>
              </w:rPr>
            </w:pPr>
            <w:r>
              <w:rPr>
                <w:szCs w:val="26"/>
                <w:rtl/>
              </w:rPr>
              <w:t>331</w:t>
            </w:r>
          </w:p>
        </w:tc>
        <w:tc>
          <w:tcPr>
            <w:tcW w:w="869" w:type="dxa"/>
          </w:tcPr>
          <w:p w:rsidR="00000000" w:rsidRDefault="00000000">
            <w:pPr>
              <w:pStyle w:val="SingleTxt"/>
              <w:spacing w:after="0"/>
              <w:ind w:left="0" w:right="0"/>
              <w:rPr>
                <w:szCs w:val="26"/>
                <w:rtl/>
              </w:rPr>
            </w:pPr>
            <w:r>
              <w:rPr>
                <w:szCs w:val="26"/>
                <w:rtl/>
              </w:rPr>
              <w:t>148</w:t>
            </w:r>
          </w:p>
        </w:tc>
        <w:tc>
          <w:tcPr>
            <w:tcW w:w="1097" w:type="dxa"/>
          </w:tcPr>
          <w:p w:rsidR="00000000" w:rsidRDefault="00000000">
            <w:pPr>
              <w:pStyle w:val="SingleTxt"/>
              <w:spacing w:after="0"/>
              <w:ind w:left="0" w:right="0"/>
              <w:rPr>
                <w:szCs w:val="26"/>
                <w:rtl/>
              </w:rPr>
            </w:pPr>
            <w:r>
              <w:rPr>
                <w:szCs w:val="26"/>
                <w:rtl/>
              </w:rPr>
              <w:t>31</w:t>
            </w:r>
          </w:p>
        </w:tc>
      </w:tr>
      <w:tr w:rsidR="00000000">
        <w:tblPrEx>
          <w:tblCellMar>
            <w:top w:w="0" w:type="dxa"/>
            <w:bottom w:w="0" w:type="dxa"/>
          </w:tblCellMar>
        </w:tblPrEx>
        <w:tc>
          <w:tcPr>
            <w:tcW w:w="1169" w:type="dxa"/>
          </w:tcPr>
          <w:p w:rsidR="00000000" w:rsidRDefault="00000000">
            <w:pPr>
              <w:pStyle w:val="SingleTxt"/>
              <w:spacing w:after="0"/>
              <w:ind w:left="0" w:right="0"/>
              <w:jc w:val="center"/>
              <w:rPr>
                <w:szCs w:val="26"/>
                <w:rtl/>
              </w:rPr>
            </w:pPr>
            <w:r>
              <w:rPr>
                <w:szCs w:val="26"/>
                <w:rtl/>
              </w:rPr>
              <w:t>11</w:t>
            </w:r>
          </w:p>
        </w:tc>
        <w:tc>
          <w:tcPr>
            <w:tcW w:w="4961" w:type="dxa"/>
          </w:tcPr>
          <w:p w:rsidR="00000000" w:rsidRDefault="00000000">
            <w:pPr>
              <w:pStyle w:val="SingleTxt"/>
              <w:spacing w:after="0"/>
              <w:ind w:left="0" w:right="0"/>
              <w:rPr>
                <w:szCs w:val="26"/>
                <w:rtl/>
              </w:rPr>
            </w:pPr>
            <w:r>
              <w:rPr>
                <w:szCs w:val="26"/>
                <w:rtl/>
              </w:rPr>
              <w:t>مجلس التعليم الابتدائي</w:t>
            </w:r>
          </w:p>
        </w:tc>
        <w:tc>
          <w:tcPr>
            <w:tcW w:w="1134" w:type="dxa"/>
          </w:tcPr>
          <w:p w:rsidR="00000000" w:rsidRDefault="00000000">
            <w:pPr>
              <w:pStyle w:val="SingleTxt"/>
              <w:spacing w:after="0"/>
              <w:ind w:left="0" w:right="0"/>
              <w:rPr>
                <w:szCs w:val="26"/>
                <w:rtl/>
              </w:rPr>
            </w:pPr>
            <w:r>
              <w:rPr>
                <w:szCs w:val="26"/>
                <w:rtl/>
              </w:rPr>
              <w:t>117</w:t>
            </w:r>
          </w:p>
        </w:tc>
        <w:tc>
          <w:tcPr>
            <w:tcW w:w="832" w:type="dxa"/>
          </w:tcPr>
          <w:p w:rsidR="00000000" w:rsidRDefault="00000000">
            <w:pPr>
              <w:pStyle w:val="SingleTxt"/>
              <w:spacing w:after="0"/>
              <w:ind w:left="0" w:right="0"/>
              <w:rPr>
                <w:szCs w:val="26"/>
                <w:rtl/>
              </w:rPr>
            </w:pPr>
            <w:r>
              <w:rPr>
                <w:szCs w:val="26"/>
                <w:rtl/>
              </w:rPr>
              <w:t>92</w:t>
            </w:r>
          </w:p>
        </w:tc>
        <w:tc>
          <w:tcPr>
            <w:tcW w:w="869" w:type="dxa"/>
          </w:tcPr>
          <w:p w:rsidR="00000000" w:rsidRDefault="00000000">
            <w:pPr>
              <w:pStyle w:val="SingleTxt"/>
              <w:spacing w:after="0"/>
              <w:ind w:left="0" w:right="0"/>
              <w:rPr>
                <w:szCs w:val="26"/>
                <w:rtl/>
              </w:rPr>
            </w:pPr>
            <w:r>
              <w:rPr>
                <w:szCs w:val="26"/>
                <w:rtl/>
              </w:rPr>
              <w:t>25</w:t>
            </w:r>
          </w:p>
        </w:tc>
        <w:tc>
          <w:tcPr>
            <w:tcW w:w="1097" w:type="dxa"/>
          </w:tcPr>
          <w:p w:rsidR="00000000" w:rsidRDefault="00000000">
            <w:pPr>
              <w:pStyle w:val="SingleTxt"/>
              <w:spacing w:after="0"/>
              <w:ind w:left="0" w:right="0"/>
              <w:rPr>
                <w:szCs w:val="26"/>
                <w:rtl/>
              </w:rPr>
            </w:pPr>
            <w:r>
              <w:rPr>
                <w:szCs w:val="26"/>
                <w:rtl/>
              </w:rPr>
              <w:t>21</w:t>
            </w:r>
          </w:p>
        </w:tc>
      </w:tr>
      <w:tr w:rsidR="00000000">
        <w:tblPrEx>
          <w:tblCellMar>
            <w:top w:w="0" w:type="dxa"/>
            <w:bottom w:w="0" w:type="dxa"/>
          </w:tblCellMar>
        </w:tblPrEx>
        <w:tc>
          <w:tcPr>
            <w:tcW w:w="1169" w:type="dxa"/>
          </w:tcPr>
          <w:p w:rsidR="00000000" w:rsidRDefault="00000000">
            <w:pPr>
              <w:pStyle w:val="SingleTxt"/>
              <w:spacing w:after="0"/>
              <w:ind w:left="0" w:right="0"/>
              <w:jc w:val="center"/>
              <w:rPr>
                <w:szCs w:val="26"/>
                <w:rtl/>
              </w:rPr>
            </w:pPr>
            <w:r>
              <w:rPr>
                <w:szCs w:val="26"/>
                <w:rtl/>
              </w:rPr>
              <w:t>12</w:t>
            </w:r>
          </w:p>
        </w:tc>
        <w:tc>
          <w:tcPr>
            <w:tcW w:w="4961" w:type="dxa"/>
          </w:tcPr>
          <w:p w:rsidR="00000000" w:rsidRDefault="00000000">
            <w:pPr>
              <w:pStyle w:val="SingleTxt"/>
              <w:spacing w:after="0"/>
              <w:ind w:left="0" w:right="0"/>
              <w:rPr>
                <w:szCs w:val="26"/>
                <w:rtl/>
              </w:rPr>
            </w:pPr>
            <w:r>
              <w:rPr>
                <w:szCs w:val="26"/>
                <w:rtl/>
              </w:rPr>
              <w:t>دار الهيئة التشريعية</w:t>
            </w:r>
          </w:p>
        </w:tc>
        <w:tc>
          <w:tcPr>
            <w:tcW w:w="1134" w:type="dxa"/>
          </w:tcPr>
          <w:p w:rsidR="00000000" w:rsidRDefault="00000000">
            <w:pPr>
              <w:pStyle w:val="SingleTxt"/>
              <w:spacing w:after="0"/>
              <w:ind w:left="0" w:right="0"/>
              <w:rPr>
                <w:szCs w:val="26"/>
                <w:rtl/>
              </w:rPr>
            </w:pPr>
            <w:r>
              <w:rPr>
                <w:szCs w:val="26"/>
                <w:rtl/>
              </w:rPr>
              <w:t>44</w:t>
            </w:r>
          </w:p>
        </w:tc>
        <w:tc>
          <w:tcPr>
            <w:tcW w:w="832" w:type="dxa"/>
          </w:tcPr>
          <w:p w:rsidR="00000000" w:rsidRDefault="00000000">
            <w:pPr>
              <w:pStyle w:val="SingleTxt"/>
              <w:spacing w:after="0"/>
              <w:ind w:left="0" w:right="0"/>
              <w:rPr>
                <w:szCs w:val="26"/>
                <w:rtl/>
              </w:rPr>
            </w:pPr>
            <w:r>
              <w:rPr>
                <w:szCs w:val="26"/>
                <w:rtl/>
              </w:rPr>
              <w:t>26</w:t>
            </w:r>
          </w:p>
        </w:tc>
        <w:tc>
          <w:tcPr>
            <w:tcW w:w="869" w:type="dxa"/>
          </w:tcPr>
          <w:p w:rsidR="00000000" w:rsidRDefault="00000000">
            <w:pPr>
              <w:pStyle w:val="SingleTxt"/>
              <w:spacing w:after="0"/>
              <w:ind w:left="0" w:right="0"/>
              <w:rPr>
                <w:szCs w:val="26"/>
                <w:rtl/>
              </w:rPr>
            </w:pPr>
            <w:r>
              <w:rPr>
                <w:szCs w:val="26"/>
                <w:rtl/>
              </w:rPr>
              <w:t>18</w:t>
            </w:r>
          </w:p>
        </w:tc>
        <w:tc>
          <w:tcPr>
            <w:tcW w:w="1097" w:type="dxa"/>
          </w:tcPr>
          <w:p w:rsidR="00000000" w:rsidRDefault="00000000">
            <w:pPr>
              <w:pStyle w:val="SingleTxt"/>
              <w:spacing w:after="0"/>
              <w:ind w:left="0" w:right="0"/>
              <w:rPr>
                <w:szCs w:val="26"/>
                <w:rtl/>
              </w:rPr>
            </w:pPr>
            <w:r>
              <w:rPr>
                <w:szCs w:val="26"/>
                <w:rtl/>
              </w:rPr>
              <w:t>41</w:t>
            </w:r>
          </w:p>
        </w:tc>
      </w:tr>
      <w:tr w:rsidR="00000000">
        <w:tblPrEx>
          <w:tblCellMar>
            <w:top w:w="0" w:type="dxa"/>
            <w:bottom w:w="0" w:type="dxa"/>
          </w:tblCellMar>
        </w:tblPrEx>
        <w:tc>
          <w:tcPr>
            <w:tcW w:w="1169" w:type="dxa"/>
          </w:tcPr>
          <w:p w:rsidR="00000000" w:rsidRDefault="00000000">
            <w:pPr>
              <w:pStyle w:val="SingleTxt"/>
              <w:spacing w:after="0"/>
              <w:ind w:left="0" w:right="0"/>
              <w:jc w:val="center"/>
              <w:rPr>
                <w:szCs w:val="26"/>
                <w:rtl/>
              </w:rPr>
            </w:pPr>
            <w:r>
              <w:rPr>
                <w:szCs w:val="26"/>
                <w:rtl/>
              </w:rPr>
              <w:t>13</w:t>
            </w:r>
          </w:p>
        </w:tc>
        <w:tc>
          <w:tcPr>
            <w:tcW w:w="4961" w:type="dxa"/>
          </w:tcPr>
          <w:p w:rsidR="00000000" w:rsidRDefault="00000000">
            <w:pPr>
              <w:pStyle w:val="SingleTxt"/>
              <w:spacing w:after="0"/>
              <w:ind w:left="0" w:right="0"/>
              <w:rPr>
                <w:szCs w:val="26"/>
                <w:rtl/>
              </w:rPr>
            </w:pPr>
            <w:r>
              <w:rPr>
                <w:szCs w:val="26"/>
                <w:rtl/>
              </w:rPr>
              <w:t>وزارة العدل</w:t>
            </w:r>
          </w:p>
        </w:tc>
        <w:tc>
          <w:tcPr>
            <w:tcW w:w="1134" w:type="dxa"/>
          </w:tcPr>
          <w:p w:rsidR="00000000" w:rsidRDefault="00000000">
            <w:pPr>
              <w:pStyle w:val="SingleTxt"/>
              <w:spacing w:after="0"/>
              <w:ind w:left="0" w:right="0"/>
              <w:rPr>
                <w:szCs w:val="26"/>
                <w:rtl/>
              </w:rPr>
            </w:pPr>
            <w:r>
              <w:rPr>
                <w:szCs w:val="26"/>
                <w:rtl/>
              </w:rPr>
              <w:t>43</w:t>
            </w:r>
          </w:p>
        </w:tc>
        <w:tc>
          <w:tcPr>
            <w:tcW w:w="832" w:type="dxa"/>
          </w:tcPr>
          <w:p w:rsidR="00000000" w:rsidRDefault="00000000">
            <w:pPr>
              <w:pStyle w:val="SingleTxt"/>
              <w:spacing w:after="0"/>
              <w:ind w:left="0" w:right="0"/>
              <w:rPr>
                <w:szCs w:val="26"/>
                <w:rtl/>
              </w:rPr>
            </w:pPr>
            <w:r>
              <w:rPr>
                <w:szCs w:val="26"/>
                <w:rtl/>
              </w:rPr>
              <w:t>33</w:t>
            </w:r>
          </w:p>
        </w:tc>
        <w:tc>
          <w:tcPr>
            <w:tcW w:w="869" w:type="dxa"/>
          </w:tcPr>
          <w:p w:rsidR="00000000" w:rsidRDefault="00000000">
            <w:pPr>
              <w:pStyle w:val="SingleTxt"/>
              <w:spacing w:after="0"/>
              <w:ind w:left="0" w:right="0"/>
              <w:rPr>
                <w:szCs w:val="26"/>
                <w:rtl/>
              </w:rPr>
            </w:pPr>
            <w:r>
              <w:rPr>
                <w:szCs w:val="26"/>
                <w:rtl/>
              </w:rPr>
              <w:t>10</w:t>
            </w:r>
          </w:p>
        </w:tc>
        <w:tc>
          <w:tcPr>
            <w:tcW w:w="1097" w:type="dxa"/>
          </w:tcPr>
          <w:p w:rsidR="00000000" w:rsidRDefault="00000000">
            <w:pPr>
              <w:pStyle w:val="SingleTxt"/>
              <w:spacing w:after="0"/>
              <w:ind w:left="0" w:right="0"/>
              <w:rPr>
                <w:szCs w:val="26"/>
                <w:rtl/>
              </w:rPr>
            </w:pPr>
            <w:r>
              <w:rPr>
                <w:szCs w:val="26"/>
                <w:rtl/>
              </w:rPr>
              <w:t>23</w:t>
            </w:r>
          </w:p>
        </w:tc>
      </w:tr>
      <w:tr w:rsidR="00000000">
        <w:tblPrEx>
          <w:tblCellMar>
            <w:top w:w="0" w:type="dxa"/>
            <w:bottom w:w="0" w:type="dxa"/>
          </w:tblCellMar>
        </w:tblPrEx>
        <w:tc>
          <w:tcPr>
            <w:tcW w:w="1169" w:type="dxa"/>
          </w:tcPr>
          <w:p w:rsidR="00000000" w:rsidRDefault="00000000">
            <w:pPr>
              <w:pStyle w:val="SingleTxt"/>
              <w:spacing w:after="0"/>
              <w:ind w:left="0" w:right="0"/>
              <w:jc w:val="center"/>
              <w:rPr>
                <w:szCs w:val="26"/>
                <w:rtl/>
              </w:rPr>
            </w:pPr>
            <w:r>
              <w:rPr>
                <w:szCs w:val="26"/>
                <w:rtl/>
              </w:rPr>
              <w:t>14</w:t>
            </w:r>
          </w:p>
        </w:tc>
        <w:tc>
          <w:tcPr>
            <w:tcW w:w="4961" w:type="dxa"/>
          </w:tcPr>
          <w:p w:rsidR="00000000" w:rsidRDefault="00000000">
            <w:pPr>
              <w:pStyle w:val="SingleTxt"/>
              <w:spacing w:after="0"/>
              <w:ind w:left="0" w:right="0"/>
              <w:rPr>
                <w:szCs w:val="26"/>
                <w:rtl/>
              </w:rPr>
            </w:pPr>
            <w:r>
              <w:rPr>
                <w:szCs w:val="26"/>
                <w:rtl/>
              </w:rPr>
              <w:t>مجلس الألعاب الرياضية</w:t>
            </w:r>
          </w:p>
        </w:tc>
        <w:tc>
          <w:tcPr>
            <w:tcW w:w="1134" w:type="dxa"/>
          </w:tcPr>
          <w:p w:rsidR="00000000" w:rsidRDefault="00000000">
            <w:pPr>
              <w:pStyle w:val="SingleTxt"/>
              <w:spacing w:after="0"/>
              <w:ind w:left="0" w:right="0"/>
              <w:rPr>
                <w:szCs w:val="26"/>
                <w:rtl/>
              </w:rPr>
            </w:pPr>
            <w:r>
              <w:rPr>
                <w:szCs w:val="26"/>
                <w:rtl/>
              </w:rPr>
              <w:t>100</w:t>
            </w:r>
          </w:p>
        </w:tc>
        <w:tc>
          <w:tcPr>
            <w:tcW w:w="832" w:type="dxa"/>
          </w:tcPr>
          <w:p w:rsidR="00000000" w:rsidRDefault="00000000">
            <w:pPr>
              <w:pStyle w:val="SingleTxt"/>
              <w:spacing w:after="0"/>
              <w:ind w:left="0" w:right="0"/>
              <w:rPr>
                <w:szCs w:val="26"/>
                <w:rtl/>
              </w:rPr>
            </w:pPr>
            <w:r>
              <w:rPr>
                <w:szCs w:val="26"/>
                <w:rtl/>
              </w:rPr>
              <w:t>84</w:t>
            </w:r>
          </w:p>
        </w:tc>
        <w:tc>
          <w:tcPr>
            <w:tcW w:w="869" w:type="dxa"/>
          </w:tcPr>
          <w:p w:rsidR="00000000" w:rsidRDefault="00000000">
            <w:pPr>
              <w:pStyle w:val="SingleTxt"/>
              <w:spacing w:after="0"/>
              <w:ind w:left="0" w:right="0"/>
              <w:rPr>
                <w:szCs w:val="26"/>
                <w:rtl/>
              </w:rPr>
            </w:pPr>
            <w:r>
              <w:rPr>
                <w:szCs w:val="26"/>
                <w:rtl/>
              </w:rPr>
              <w:t>16</w:t>
            </w:r>
          </w:p>
        </w:tc>
        <w:tc>
          <w:tcPr>
            <w:tcW w:w="1097" w:type="dxa"/>
          </w:tcPr>
          <w:p w:rsidR="00000000" w:rsidRDefault="00000000">
            <w:pPr>
              <w:pStyle w:val="SingleTxt"/>
              <w:spacing w:after="0"/>
              <w:ind w:left="0" w:right="0"/>
              <w:rPr>
                <w:szCs w:val="26"/>
                <w:rtl/>
              </w:rPr>
            </w:pPr>
            <w:r>
              <w:rPr>
                <w:szCs w:val="26"/>
                <w:rtl/>
              </w:rPr>
              <w:t>16</w:t>
            </w:r>
          </w:p>
        </w:tc>
      </w:tr>
      <w:tr w:rsidR="00000000">
        <w:tblPrEx>
          <w:tblCellMar>
            <w:top w:w="0" w:type="dxa"/>
            <w:bottom w:w="0" w:type="dxa"/>
          </w:tblCellMar>
        </w:tblPrEx>
        <w:tc>
          <w:tcPr>
            <w:tcW w:w="1169" w:type="dxa"/>
          </w:tcPr>
          <w:p w:rsidR="00000000" w:rsidRDefault="00000000">
            <w:pPr>
              <w:pStyle w:val="SingleTxt"/>
              <w:spacing w:after="0"/>
              <w:ind w:left="0" w:right="0"/>
              <w:jc w:val="center"/>
              <w:rPr>
                <w:szCs w:val="26"/>
                <w:rtl/>
              </w:rPr>
            </w:pPr>
            <w:r>
              <w:rPr>
                <w:szCs w:val="26"/>
                <w:rtl/>
              </w:rPr>
              <w:t>15</w:t>
            </w:r>
          </w:p>
        </w:tc>
        <w:tc>
          <w:tcPr>
            <w:tcW w:w="4961" w:type="dxa"/>
          </w:tcPr>
          <w:p w:rsidR="00000000" w:rsidRDefault="00000000">
            <w:pPr>
              <w:pStyle w:val="SingleTxt"/>
              <w:spacing w:after="0"/>
              <w:ind w:left="0" w:right="0"/>
              <w:rPr>
                <w:szCs w:val="26"/>
                <w:rtl/>
              </w:rPr>
            </w:pPr>
            <w:r>
              <w:rPr>
                <w:szCs w:val="26"/>
                <w:rtl/>
              </w:rPr>
              <w:t>محكمة الاستئناف العرفية</w:t>
            </w:r>
          </w:p>
        </w:tc>
        <w:tc>
          <w:tcPr>
            <w:tcW w:w="1134" w:type="dxa"/>
          </w:tcPr>
          <w:p w:rsidR="00000000" w:rsidRDefault="00000000">
            <w:pPr>
              <w:pStyle w:val="SingleTxt"/>
              <w:spacing w:after="0"/>
              <w:ind w:left="0" w:right="0"/>
              <w:rPr>
                <w:szCs w:val="26"/>
                <w:rtl/>
              </w:rPr>
            </w:pPr>
            <w:r>
              <w:rPr>
                <w:szCs w:val="26"/>
                <w:rtl/>
              </w:rPr>
              <w:t>68</w:t>
            </w:r>
          </w:p>
        </w:tc>
        <w:tc>
          <w:tcPr>
            <w:tcW w:w="832" w:type="dxa"/>
          </w:tcPr>
          <w:p w:rsidR="00000000" w:rsidRDefault="00000000">
            <w:pPr>
              <w:pStyle w:val="SingleTxt"/>
              <w:spacing w:after="0"/>
              <w:ind w:left="0" w:right="0"/>
              <w:rPr>
                <w:szCs w:val="26"/>
                <w:rtl/>
              </w:rPr>
            </w:pPr>
            <w:r>
              <w:rPr>
                <w:szCs w:val="26"/>
                <w:rtl/>
              </w:rPr>
              <w:t>47</w:t>
            </w:r>
          </w:p>
        </w:tc>
        <w:tc>
          <w:tcPr>
            <w:tcW w:w="869" w:type="dxa"/>
          </w:tcPr>
          <w:p w:rsidR="00000000" w:rsidRDefault="00000000">
            <w:pPr>
              <w:pStyle w:val="SingleTxt"/>
              <w:spacing w:after="0"/>
              <w:ind w:left="0" w:right="0"/>
              <w:rPr>
                <w:szCs w:val="26"/>
                <w:rtl/>
              </w:rPr>
            </w:pPr>
            <w:r>
              <w:rPr>
                <w:szCs w:val="26"/>
                <w:rtl/>
              </w:rPr>
              <w:t>21</w:t>
            </w:r>
          </w:p>
        </w:tc>
        <w:tc>
          <w:tcPr>
            <w:tcW w:w="1097" w:type="dxa"/>
          </w:tcPr>
          <w:p w:rsidR="00000000" w:rsidRDefault="00000000">
            <w:pPr>
              <w:pStyle w:val="SingleTxt"/>
              <w:spacing w:after="0"/>
              <w:ind w:left="0" w:right="0"/>
              <w:rPr>
                <w:szCs w:val="26"/>
                <w:rtl/>
              </w:rPr>
            </w:pPr>
            <w:r>
              <w:rPr>
                <w:szCs w:val="26"/>
                <w:rtl/>
              </w:rPr>
              <w:t>31</w:t>
            </w:r>
          </w:p>
        </w:tc>
      </w:tr>
      <w:tr w:rsidR="00000000">
        <w:tblPrEx>
          <w:tblCellMar>
            <w:top w:w="0" w:type="dxa"/>
            <w:bottom w:w="0" w:type="dxa"/>
          </w:tblCellMar>
        </w:tblPrEx>
        <w:tc>
          <w:tcPr>
            <w:tcW w:w="1169" w:type="dxa"/>
          </w:tcPr>
          <w:p w:rsidR="00000000" w:rsidRDefault="00000000">
            <w:pPr>
              <w:pStyle w:val="SingleTxt"/>
              <w:spacing w:after="0"/>
              <w:ind w:left="0" w:right="0"/>
              <w:jc w:val="center"/>
              <w:rPr>
                <w:szCs w:val="26"/>
                <w:rtl/>
              </w:rPr>
            </w:pPr>
            <w:r>
              <w:rPr>
                <w:szCs w:val="26"/>
                <w:rtl/>
              </w:rPr>
              <w:t>16</w:t>
            </w:r>
          </w:p>
        </w:tc>
        <w:tc>
          <w:tcPr>
            <w:tcW w:w="4961" w:type="dxa"/>
          </w:tcPr>
          <w:p w:rsidR="00000000" w:rsidRDefault="00000000">
            <w:pPr>
              <w:pStyle w:val="SingleTxt"/>
              <w:spacing w:after="0"/>
              <w:ind w:left="0" w:right="0"/>
              <w:rPr>
                <w:szCs w:val="26"/>
                <w:rtl/>
              </w:rPr>
            </w:pPr>
            <w:r>
              <w:rPr>
                <w:szCs w:val="26"/>
                <w:rtl/>
              </w:rPr>
              <w:t>مجلس السياحة</w:t>
            </w:r>
          </w:p>
        </w:tc>
        <w:tc>
          <w:tcPr>
            <w:tcW w:w="1134" w:type="dxa"/>
          </w:tcPr>
          <w:p w:rsidR="00000000" w:rsidRDefault="00000000">
            <w:pPr>
              <w:pStyle w:val="SingleTxt"/>
              <w:spacing w:after="0"/>
              <w:ind w:left="0" w:right="0"/>
              <w:rPr>
                <w:szCs w:val="26"/>
                <w:rtl/>
              </w:rPr>
            </w:pPr>
            <w:r>
              <w:rPr>
                <w:szCs w:val="26"/>
                <w:rtl/>
              </w:rPr>
              <w:t>44</w:t>
            </w:r>
          </w:p>
        </w:tc>
        <w:tc>
          <w:tcPr>
            <w:tcW w:w="832" w:type="dxa"/>
          </w:tcPr>
          <w:p w:rsidR="00000000" w:rsidRDefault="00000000">
            <w:pPr>
              <w:pStyle w:val="SingleTxt"/>
              <w:spacing w:after="0"/>
              <w:ind w:left="0" w:right="0"/>
              <w:rPr>
                <w:szCs w:val="26"/>
                <w:rtl/>
              </w:rPr>
            </w:pPr>
            <w:r>
              <w:rPr>
                <w:szCs w:val="26"/>
                <w:rtl/>
              </w:rPr>
              <w:t>33</w:t>
            </w:r>
          </w:p>
        </w:tc>
        <w:tc>
          <w:tcPr>
            <w:tcW w:w="869" w:type="dxa"/>
          </w:tcPr>
          <w:p w:rsidR="00000000" w:rsidRDefault="00000000">
            <w:pPr>
              <w:pStyle w:val="SingleTxt"/>
              <w:spacing w:after="0"/>
              <w:ind w:left="0" w:right="0"/>
              <w:rPr>
                <w:szCs w:val="26"/>
                <w:rtl/>
              </w:rPr>
            </w:pPr>
            <w:r>
              <w:rPr>
                <w:szCs w:val="26"/>
                <w:rtl/>
              </w:rPr>
              <w:t>11</w:t>
            </w:r>
          </w:p>
        </w:tc>
        <w:tc>
          <w:tcPr>
            <w:tcW w:w="1097" w:type="dxa"/>
          </w:tcPr>
          <w:p w:rsidR="00000000" w:rsidRDefault="00000000">
            <w:pPr>
              <w:pStyle w:val="SingleTxt"/>
              <w:spacing w:after="0"/>
              <w:ind w:left="0" w:right="0"/>
              <w:rPr>
                <w:szCs w:val="26"/>
                <w:rtl/>
              </w:rPr>
            </w:pPr>
            <w:r>
              <w:rPr>
                <w:szCs w:val="26"/>
                <w:rtl/>
              </w:rPr>
              <w:t>25</w:t>
            </w:r>
          </w:p>
        </w:tc>
      </w:tr>
      <w:tr w:rsidR="00000000">
        <w:tblPrEx>
          <w:tblCellMar>
            <w:top w:w="0" w:type="dxa"/>
            <w:bottom w:w="0" w:type="dxa"/>
          </w:tblCellMar>
        </w:tblPrEx>
        <w:tc>
          <w:tcPr>
            <w:tcW w:w="1169" w:type="dxa"/>
          </w:tcPr>
          <w:p w:rsidR="00000000" w:rsidRDefault="00000000">
            <w:pPr>
              <w:pStyle w:val="SingleTxt"/>
              <w:spacing w:after="0"/>
              <w:ind w:left="0" w:right="0"/>
              <w:jc w:val="center"/>
              <w:rPr>
                <w:szCs w:val="26"/>
                <w:rtl/>
              </w:rPr>
            </w:pPr>
            <w:r>
              <w:rPr>
                <w:szCs w:val="26"/>
                <w:rtl/>
              </w:rPr>
              <w:t>17</w:t>
            </w:r>
          </w:p>
        </w:tc>
        <w:tc>
          <w:tcPr>
            <w:tcW w:w="4961" w:type="dxa"/>
          </w:tcPr>
          <w:p w:rsidR="00000000" w:rsidRDefault="00000000">
            <w:pPr>
              <w:pStyle w:val="SingleTxt"/>
              <w:spacing w:after="0"/>
              <w:ind w:left="0" w:right="0"/>
              <w:rPr>
                <w:szCs w:val="26"/>
                <w:rtl/>
              </w:rPr>
            </w:pPr>
            <w:r>
              <w:rPr>
                <w:szCs w:val="26"/>
                <w:rtl/>
              </w:rPr>
              <w:t>التجارة والصناعة والتعاون</w:t>
            </w:r>
          </w:p>
        </w:tc>
        <w:tc>
          <w:tcPr>
            <w:tcW w:w="1134" w:type="dxa"/>
          </w:tcPr>
          <w:p w:rsidR="00000000" w:rsidRDefault="00000000">
            <w:pPr>
              <w:pStyle w:val="SingleTxt"/>
              <w:spacing w:after="0"/>
              <w:ind w:left="0" w:right="0"/>
              <w:rPr>
                <w:szCs w:val="26"/>
                <w:rtl/>
              </w:rPr>
            </w:pPr>
            <w:r>
              <w:rPr>
                <w:szCs w:val="26"/>
                <w:rtl/>
              </w:rPr>
              <w:t>61</w:t>
            </w:r>
          </w:p>
        </w:tc>
        <w:tc>
          <w:tcPr>
            <w:tcW w:w="832" w:type="dxa"/>
          </w:tcPr>
          <w:p w:rsidR="00000000" w:rsidRDefault="00000000">
            <w:pPr>
              <w:pStyle w:val="SingleTxt"/>
              <w:spacing w:after="0"/>
              <w:ind w:left="0" w:right="0"/>
              <w:rPr>
                <w:szCs w:val="26"/>
                <w:rtl/>
              </w:rPr>
            </w:pPr>
            <w:r>
              <w:rPr>
                <w:szCs w:val="26"/>
                <w:rtl/>
              </w:rPr>
              <w:t>52</w:t>
            </w:r>
          </w:p>
        </w:tc>
        <w:tc>
          <w:tcPr>
            <w:tcW w:w="869" w:type="dxa"/>
          </w:tcPr>
          <w:p w:rsidR="00000000" w:rsidRDefault="00000000">
            <w:pPr>
              <w:pStyle w:val="SingleTxt"/>
              <w:spacing w:after="0"/>
              <w:ind w:left="0" w:right="0"/>
              <w:rPr>
                <w:szCs w:val="26"/>
                <w:rtl/>
              </w:rPr>
            </w:pPr>
            <w:r>
              <w:rPr>
                <w:szCs w:val="26"/>
                <w:rtl/>
              </w:rPr>
              <w:t>9</w:t>
            </w:r>
          </w:p>
        </w:tc>
        <w:tc>
          <w:tcPr>
            <w:tcW w:w="1097" w:type="dxa"/>
          </w:tcPr>
          <w:p w:rsidR="00000000" w:rsidRDefault="00000000">
            <w:pPr>
              <w:pStyle w:val="SingleTxt"/>
              <w:spacing w:after="0"/>
              <w:ind w:left="0" w:right="0"/>
              <w:rPr>
                <w:szCs w:val="26"/>
                <w:rtl/>
              </w:rPr>
            </w:pPr>
            <w:r>
              <w:rPr>
                <w:szCs w:val="26"/>
                <w:rtl/>
              </w:rPr>
              <w:t>15</w:t>
            </w:r>
          </w:p>
        </w:tc>
      </w:tr>
      <w:tr w:rsidR="00000000">
        <w:tblPrEx>
          <w:tblCellMar>
            <w:top w:w="0" w:type="dxa"/>
            <w:bottom w:w="0" w:type="dxa"/>
          </w:tblCellMar>
        </w:tblPrEx>
        <w:tc>
          <w:tcPr>
            <w:tcW w:w="1169" w:type="dxa"/>
          </w:tcPr>
          <w:p w:rsidR="00000000" w:rsidRDefault="00000000">
            <w:pPr>
              <w:pStyle w:val="SingleTxt"/>
              <w:spacing w:after="0"/>
              <w:ind w:left="0" w:right="0"/>
              <w:jc w:val="center"/>
              <w:rPr>
                <w:szCs w:val="26"/>
                <w:rtl/>
              </w:rPr>
            </w:pPr>
            <w:r>
              <w:rPr>
                <w:szCs w:val="26"/>
                <w:rtl/>
              </w:rPr>
              <w:t>18</w:t>
            </w:r>
          </w:p>
        </w:tc>
        <w:tc>
          <w:tcPr>
            <w:tcW w:w="4961" w:type="dxa"/>
          </w:tcPr>
          <w:p w:rsidR="00000000" w:rsidRDefault="00000000">
            <w:pPr>
              <w:pStyle w:val="SingleTxt"/>
              <w:spacing w:after="0"/>
              <w:ind w:left="0" w:right="0"/>
              <w:rPr>
                <w:szCs w:val="26"/>
                <w:rtl/>
              </w:rPr>
            </w:pPr>
            <w:r>
              <w:rPr>
                <w:szCs w:val="26"/>
                <w:rtl/>
              </w:rPr>
              <w:t>مجلس ولاية ناصاروا للتنمية الحضرية</w:t>
            </w:r>
          </w:p>
        </w:tc>
        <w:tc>
          <w:tcPr>
            <w:tcW w:w="1134" w:type="dxa"/>
          </w:tcPr>
          <w:p w:rsidR="00000000" w:rsidRDefault="00000000">
            <w:pPr>
              <w:pStyle w:val="SingleTxt"/>
              <w:spacing w:after="0"/>
              <w:ind w:left="0" w:right="0"/>
              <w:rPr>
                <w:szCs w:val="26"/>
                <w:rtl/>
              </w:rPr>
            </w:pPr>
            <w:r>
              <w:rPr>
                <w:szCs w:val="26"/>
                <w:rtl/>
              </w:rPr>
              <w:t>71</w:t>
            </w:r>
          </w:p>
        </w:tc>
        <w:tc>
          <w:tcPr>
            <w:tcW w:w="832" w:type="dxa"/>
          </w:tcPr>
          <w:p w:rsidR="00000000" w:rsidRDefault="00000000">
            <w:pPr>
              <w:pStyle w:val="SingleTxt"/>
              <w:spacing w:after="0"/>
              <w:ind w:left="0" w:right="0"/>
              <w:rPr>
                <w:szCs w:val="26"/>
                <w:rtl/>
              </w:rPr>
            </w:pPr>
            <w:r>
              <w:rPr>
                <w:szCs w:val="26"/>
                <w:rtl/>
              </w:rPr>
              <w:t>47</w:t>
            </w:r>
          </w:p>
        </w:tc>
        <w:tc>
          <w:tcPr>
            <w:tcW w:w="869" w:type="dxa"/>
          </w:tcPr>
          <w:p w:rsidR="00000000" w:rsidRDefault="00000000">
            <w:pPr>
              <w:pStyle w:val="SingleTxt"/>
              <w:spacing w:after="0"/>
              <w:ind w:left="0" w:right="0"/>
              <w:rPr>
                <w:szCs w:val="26"/>
                <w:rtl/>
              </w:rPr>
            </w:pPr>
            <w:r>
              <w:rPr>
                <w:szCs w:val="26"/>
                <w:rtl/>
              </w:rPr>
              <w:t>24</w:t>
            </w:r>
          </w:p>
        </w:tc>
        <w:tc>
          <w:tcPr>
            <w:tcW w:w="1097" w:type="dxa"/>
          </w:tcPr>
          <w:p w:rsidR="00000000" w:rsidRDefault="00000000">
            <w:pPr>
              <w:pStyle w:val="SingleTxt"/>
              <w:spacing w:after="0"/>
              <w:ind w:left="0" w:right="0"/>
              <w:rPr>
                <w:szCs w:val="26"/>
                <w:rtl/>
              </w:rPr>
            </w:pPr>
            <w:r>
              <w:rPr>
                <w:szCs w:val="26"/>
                <w:rtl/>
              </w:rPr>
              <w:t>34</w:t>
            </w:r>
          </w:p>
        </w:tc>
      </w:tr>
      <w:tr w:rsidR="00000000">
        <w:tblPrEx>
          <w:tblCellMar>
            <w:top w:w="0" w:type="dxa"/>
            <w:bottom w:w="0" w:type="dxa"/>
          </w:tblCellMar>
        </w:tblPrEx>
        <w:tc>
          <w:tcPr>
            <w:tcW w:w="1169" w:type="dxa"/>
          </w:tcPr>
          <w:p w:rsidR="00000000" w:rsidRDefault="00000000">
            <w:pPr>
              <w:pStyle w:val="SingleTxt"/>
              <w:spacing w:after="0"/>
              <w:ind w:left="0" w:right="0"/>
              <w:jc w:val="center"/>
              <w:rPr>
                <w:szCs w:val="26"/>
                <w:rtl/>
              </w:rPr>
            </w:pPr>
            <w:r>
              <w:rPr>
                <w:szCs w:val="26"/>
                <w:rtl/>
              </w:rPr>
              <w:t>19</w:t>
            </w:r>
          </w:p>
        </w:tc>
        <w:tc>
          <w:tcPr>
            <w:tcW w:w="4961" w:type="dxa"/>
          </w:tcPr>
          <w:p w:rsidR="00000000" w:rsidRDefault="00000000">
            <w:pPr>
              <w:pStyle w:val="SingleTxt"/>
              <w:spacing w:after="0"/>
              <w:ind w:left="0" w:right="0"/>
              <w:rPr>
                <w:szCs w:val="26"/>
                <w:rtl/>
              </w:rPr>
            </w:pPr>
            <w:r>
              <w:rPr>
                <w:szCs w:val="26"/>
                <w:rtl/>
              </w:rPr>
              <w:t>لجنة الحدود</w:t>
            </w:r>
          </w:p>
        </w:tc>
        <w:tc>
          <w:tcPr>
            <w:tcW w:w="1134" w:type="dxa"/>
          </w:tcPr>
          <w:p w:rsidR="00000000" w:rsidRDefault="00000000">
            <w:pPr>
              <w:pStyle w:val="SingleTxt"/>
              <w:spacing w:after="0"/>
              <w:ind w:left="0" w:right="0"/>
              <w:rPr>
                <w:szCs w:val="26"/>
                <w:rtl/>
              </w:rPr>
            </w:pPr>
            <w:r>
              <w:rPr>
                <w:szCs w:val="26"/>
                <w:rtl/>
              </w:rPr>
              <w:t>3</w:t>
            </w:r>
          </w:p>
        </w:tc>
        <w:tc>
          <w:tcPr>
            <w:tcW w:w="832" w:type="dxa"/>
          </w:tcPr>
          <w:p w:rsidR="00000000" w:rsidRDefault="00000000">
            <w:pPr>
              <w:pStyle w:val="SingleTxt"/>
              <w:spacing w:after="0"/>
              <w:ind w:left="0" w:right="0"/>
              <w:rPr>
                <w:szCs w:val="26"/>
                <w:rtl/>
              </w:rPr>
            </w:pPr>
            <w:r>
              <w:rPr>
                <w:szCs w:val="26"/>
                <w:rtl/>
              </w:rPr>
              <w:t>3</w:t>
            </w:r>
          </w:p>
        </w:tc>
        <w:tc>
          <w:tcPr>
            <w:tcW w:w="869" w:type="dxa"/>
          </w:tcPr>
          <w:p w:rsidR="00000000" w:rsidRDefault="00000000">
            <w:pPr>
              <w:pStyle w:val="SingleTxt"/>
              <w:spacing w:after="0"/>
              <w:ind w:left="0" w:right="0"/>
              <w:rPr>
                <w:szCs w:val="26"/>
                <w:rtl/>
              </w:rPr>
            </w:pPr>
            <w:r>
              <w:rPr>
                <w:szCs w:val="26"/>
                <w:rtl/>
              </w:rPr>
              <w:t>صفر</w:t>
            </w:r>
          </w:p>
        </w:tc>
        <w:tc>
          <w:tcPr>
            <w:tcW w:w="1097" w:type="dxa"/>
          </w:tcPr>
          <w:p w:rsidR="00000000" w:rsidRDefault="00000000">
            <w:pPr>
              <w:pStyle w:val="SingleTxt"/>
              <w:spacing w:after="0"/>
              <w:ind w:left="0" w:right="0"/>
              <w:rPr>
                <w:szCs w:val="26"/>
                <w:rtl/>
              </w:rPr>
            </w:pPr>
            <w:r>
              <w:rPr>
                <w:szCs w:val="26"/>
                <w:rtl/>
              </w:rPr>
              <w:t>صفر</w:t>
            </w:r>
          </w:p>
        </w:tc>
      </w:tr>
      <w:tr w:rsidR="00000000">
        <w:tblPrEx>
          <w:tblCellMar>
            <w:top w:w="0" w:type="dxa"/>
            <w:bottom w:w="0" w:type="dxa"/>
          </w:tblCellMar>
        </w:tblPrEx>
        <w:tc>
          <w:tcPr>
            <w:tcW w:w="1169" w:type="dxa"/>
          </w:tcPr>
          <w:p w:rsidR="00000000" w:rsidRDefault="00000000">
            <w:pPr>
              <w:pStyle w:val="SingleTxt"/>
              <w:spacing w:after="0"/>
              <w:ind w:left="0" w:right="0"/>
              <w:jc w:val="center"/>
              <w:rPr>
                <w:szCs w:val="26"/>
                <w:rtl/>
              </w:rPr>
            </w:pPr>
            <w:r>
              <w:rPr>
                <w:szCs w:val="26"/>
                <w:rtl/>
              </w:rPr>
              <w:t>20</w:t>
            </w:r>
          </w:p>
        </w:tc>
        <w:tc>
          <w:tcPr>
            <w:tcW w:w="4961" w:type="dxa"/>
          </w:tcPr>
          <w:p w:rsidR="00000000" w:rsidRDefault="00000000">
            <w:pPr>
              <w:pStyle w:val="SingleTxt"/>
              <w:spacing w:after="0"/>
              <w:ind w:left="0" w:right="0"/>
              <w:rPr>
                <w:szCs w:val="26"/>
                <w:rtl/>
              </w:rPr>
            </w:pPr>
            <w:r>
              <w:rPr>
                <w:szCs w:val="26"/>
                <w:rtl/>
              </w:rPr>
              <w:t>لجنة دائرة المعلمين</w:t>
            </w:r>
          </w:p>
        </w:tc>
        <w:tc>
          <w:tcPr>
            <w:tcW w:w="1134" w:type="dxa"/>
          </w:tcPr>
          <w:p w:rsidR="00000000" w:rsidRDefault="00000000">
            <w:pPr>
              <w:pStyle w:val="SingleTxt"/>
              <w:spacing w:after="0"/>
              <w:ind w:left="0" w:right="0"/>
              <w:rPr>
                <w:szCs w:val="26"/>
                <w:rtl/>
              </w:rPr>
            </w:pPr>
            <w:r>
              <w:rPr>
                <w:szCs w:val="26"/>
                <w:rtl/>
              </w:rPr>
              <w:t>14</w:t>
            </w:r>
          </w:p>
        </w:tc>
        <w:tc>
          <w:tcPr>
            <w:tcW w:w="832" w:type="dxa"/>
          </w:tcPr>
          <w:p w:rsidR="00000000" w:rsidRDefault="00000000">
            <w:pPr>
              <w:pStyle w:val="SingleTxt"/>
              <w:spacing w:after="0"/>
              <w:ind w:left="0" w:right="0"/>
              <w:rPr>
                <w:szCs w:val="26"/>
                <w:rtl/>
              </w:rPr>
            </w:pPr>
            <w:r>
              <w:rPr>
                <w:szCs w:val="26"/>
                <w:rtl/>
              </w:rPr>
              <w:t>11</w:t>
            </w:r>
          </w:p>
        </w:tc>
        <w:tc>
          <w:tcPr>
            <w:tcW w:w="869" w:type="dxa"/>
          </w:tcPr>
          <w:p w:rsidR="00000000" w:rsidRDefault="00000000">
            <w:pPr>
              <w:pStyle w:val="SingleTxt"/>
              <w:spacing w:after="0"/>
              <w:ind w:left="0" w:right="0"/>
              <w:rPr>
                <w:szCs w:val="26"/>
                <w:rtl/>
              </w:rPr>
            </w:pPr>
            <w:r>
              <w:rPr>
                <w:szCs w:val="26"/>
                <w:rtl/>
              </w:rPr>
              <w:t>3</w:t>
            </w:r>
          </w:p>
        </w:tc>
        <w:tc>
          <w:tcPr>
            <w:tcW w:w="1097" w:type="dxa"/>
          </w:tcPr>
          <w:p w:rsidR="00000000" w:rsidRDefault="00000000">
            <w:pPr>
              <w:pStyle w:val="SingleTxt"/>
              <w:spacing w:after="0"/>
              <w:ind w:left="0" w:right="0"/>
              <w:rPr>
                <w:szCs w:val="26"/>
                <w:rtl/>
              </w:rPr>
            </w:pPr>
            <w:r>
              <w:rPr>
                <w:szCs w:val="26"/>
                <w:rtl/>
              </w:rPr>
              <w:t>21</w:t>
            </w:r>
          </w:p>
        </w:tc>
      </w:tr>
      <w:tr w:rsidR="00000000">
        <w:tblPrEx>
          <w:tblCellMar>
            <w:top w:w="0" w:type="dxa"/>
            <w:bottom w:w="0" w:type="dxa"/>
          </w:tblCellMar>
        </w:tblPrEx>
        <w:tc>
          <w:tcPr>
            <w:tcW w:w="1169" w:type="dxa"/>
          </w:tcPr>
          <w:p w:rsidR="00000000" w:rsidRDefault="00000000">
            <w:pPr>
              <w:pStyle w:val="SingleTxt"/>
              <w:spacing w:after="0"/>
              <w:ind w:left="0" w:right="0"/>
              <w:jc w:val="center"/>
              <w:rPr>
                <w:szCs w:val="26"/>
                <w:rtl/>
              </w:rPr>
            </w:pPr>
            <w:r>
              <w:rPr>
                <w:szCs w:val="26"/>
                <w:rtl/>
              </w:rPr>
              <w:t>21</w:t>
            </w:r>
          </w:p>
        </w:tc>
        <w:tc>
          <w:tcPr>
            <w:tcW w:w="4961" w:type="dxa"/>
          </w:tcPr>
          <w:p w:rsidR="00000000" w:rsidRDefault="00000000">
            <w:pPr>
              <w:pStyle w:val="SingleTxt"/>
              <w:spacing w:after="0"/>
              <w:ind w:left="0" w:right="0"/>
              <w:rPr>
                <w:szCs w:val="26"/>
                <w:rtl/>
              </w:rPr>
            </w:pPr>
            <w:r>
              <w:rPr>
                <w:szCs w:val="26"/>
                <w:rtl/>
              </w:rPr>
              <w:t>مجلس المعاشات التقاعدية</w:t>
            </w:r>
          </w:p>
        </w:tc>
        <w:tc>
          <w:tcPr>
            <w:tcW w:w="1134" w:type="dxa"/>
          </w:tcPr>
          <w:p w:rsidR="00000000" w:rsidRDefault="00000000">
            <w:pPr>
              <w:pStyle w:val="SingleTxt"/>
              <w:spacing w:after="0"/>
              <w:ind w:left="0" w:right="0"/>
              <w:rPr>
                <w:szCs w:val="26"/>
                <w:rtl/>
              </w:rPr>
            </w:pPr>
            <w:r>
              <w:rPr>
                <w:szCs w:val="26"/>
                <w:rtl/>
              </w:rPr>
              <w:t>8</w:t>
            </w:r>
          </w:p>
        </w:tc>
        <w:tc>
          <w:tcPr>
            <w:tcW w:w="832" w:type="dxa"/>
          </w:tcPr>
          <w:p w:rsidR="00000000" w:rsidRDefault="00000000">
            <w:pPr>
              <w:pStyle w:val="SingleTxt"/>
              <w:spacing w:after="0"/>
              <w:ind w:left="0" w:right="0"/>
              <w:rPr>
                <w:szCs w:val="26"/>
                <w:rtl/>
              </w:rPr>
            </w:pPr>
            <w:r>
              <w:rPr>
                <w:szCs w:val="26"/>
                <w:rtl/>
              </w:rPr>
              <w:t>8</w:t>
            </w:r>
          </w:p>
        </w:tc>
        <w:tc>
          <w:tcPr>
            <w:tcW w:w="869" w:type="dxa"/>
          </w:tcPr>
          <w:p w:rsidR="00000000" w:rsidRDefault="00000000">
            <w:pPr>
              <w:pStyle w:val="SingleTxt"/>
              <w:spacing w:after="0"/>
              <w:ind w:left="0" w:right="0"/>
              <w:rPr>
                <w:szCs w:val="26"/>
                <w:rtl/>
              </w:rPr>
            </w:pPr>
            <w:r>
              <w:rPr>
                <w:szCs w:val="26"/>
                <w:rtl/>
              </w:rPr>
              <w:t>صفر</w:t>
            </w:r>
          </w:p>
        </w:tc>
        <w:tc>
          <w:tcPr>
            <w:tcW w:w="1097" w:type="dxa"/>
          </w:tcPr>
          <w:p w:rsidR="00000000" w:rsidRDefault="00000000">
            <w:pPr>
              <w:pStyle w:val="SingleTxt"/>
              <w:spacing w:after="0"/>
              <w:ind w:left="0" w:right="0"/>
              <w:rPr>
                <w:szCs w:val="26"/>
                <w:rtl/>
              </w:rPr>
            </w:pPr>
            <w:r>
              <w:rPr>
                <w:szCs w:val="26"/>
                <w:rtl/>
              </w:rPr>
              <w:t>صفر</w:t>
            </w:r>
          </w:p>
        </w:tc>
      </w:tr>
      <w:tr w:rsidR="00000000">
        <w:tblPrEx>
          <w:tblCellMar>
            <w:top w:w="0" w:type="dxa"/>
            <w:bottom w:w="0" w:type="dxa"/>
          </w:tblCellMar>
        </w:tblPrEx>
        <w:tc>
          <w:tcPr>
            <w:tcW w:w="1169" w:type="dxa"/>
          </w:tcPr>
          <w:p w:rsidR="00000000" w:rsidRDefault="00000000">
            <w:pPr>
              <w:pStyle w:val="SingleTxt"/>
              <w:spacing w:after="0"/>
              <w:ind w:left="0" w:right="0"/>
              <w:jc w:val="center"/>
              <w:rPr>
                <w:szCs w:val="26"/>
                <w:rtl/>
              </w:rPr>
            </w:pPr>
            <w:r>
              <w:rPr>
                <w:szCs w:val="26"/>
                <w:rtl/>
              </w:rPr>
              <w:t>22</w:t>
            </w:r>
          </w:p>
        </w:tc>
        <w:tc>
          <w:tcPr>
            <w:tcW w:w="4961" w:type="dxa"/>
          </w:tcPr>
          <w:p w:rsidR="00000000" w:rsidRDefault="00000000">
            <w:pPr>
              <w:pStyle w:val="SingleTxt"/>
              <w:spacing w:after="0"/>
              <w:ind w:left="0" w:right="0"/>
              <w:rPr>
                <w:szCs w:val="26"/>
                <w:rtl/>
              </w:rPr>
            </w:pPr>
            <w:r>
              <w:rPr>
                <w:szCs w:val="26"/>
                <w:rtl/>
              </w:rPr>
              <w:t>وزارة التنمية الريفية</w:t>
            </w:r>
          </w:p>
        </w:tc>
        <w:tc>
          <w:tcPr>
            <w:tcW w:w="1134" w:type="dxa"/>
          </w:tcPr>
          <w:p w:rsidR="00000000" w:rsidRDefault="00000000">
            <w:pPr>
              <w:pStyle w:val="SingleTxt"/>
              <w:spacing w:after="0"/>
              <w:ind w:left="0" w:right="0"/>
              <w:rPr>
                <w:szCs w:val="26"/>
                <w:rtl/>
              </w:rPr>
            </w:pPr>
            <w:r>
              <w:rPr>
                <w:szCs w:val="26"/>
                <w:rtl/>
              </w:rPr>
              <w:t>35</w:t>
            </w:r>
          </w:p>
        </w:tc>
        <w:tc>
          <w:tcPr>
            <w:tcW w:w="832" w:type="dxa"/>
          </w:tcPr>
          <w:p w:rsidR="00000000" w:rsidRDefault="00000000">
            <w:pPr>
              <w:pStyle w:val="SingleTxt"/>
              <w:spacing w:after="0"/>
              <w:ind w:left="0" w:right="0"/>
              <w:rPr>
                <w:szCs w:val="26"/>
                <w:rtl/>
              </w:rPr>
            </w:pPr>
            <w:r>
              <w:rPr>
                <w:szCs w:val="26"/>
                <w:rtl/>
              </w:rPr>
              <w:t>31</w:t>
            </w:r>
          </w:p>
        </w:tc>
        <w:tc>
          <w:tcPr>
            <w:tcW w:w="869" w:type="dxa"/>
          </w:tcPr>
          <w:p w:rsidR="00000000" w:rsidRDefault="00000000">
            <w:pPr>
              <w:pStyle w:val="SingleTxt"/>
              <w:spacing w:after="0"/>
              <w:ind w:left="0" w:right="0"/>
              <w:rPr>
                <w:szCs w:val="26"/>
                <w:rtl/>
              </w:rPr>
            </w:pPr>
            <w:r>
              <w:rPr>
                <w:szCs w:val="26"/>
                <w:rtl/>
              </w:rPr>
              <w:t>4</w:t>
            </w:r>
          </w:p>
        </w:tc>
        <w:tc>
          <w:tcPr>
            <w:tcW w:w="1097" w:type="dxa"/>
          </w:tcPr>
          <w:p w:rsidR="00000000" w:rsidRDefault="00000000">
            <w:pPr>
              <w:pStyle w:val="SingleTxt"/>
              <w:spacing w:after="0"/>
              <w:ind w:left="0" w:right="0"/>
              <w:rPr>
                <w:szCs w:val="26"/>
                <w:rtl/>
              </w:rPr>
            </w:pPr>
            <w:r>
              <w:rPr>
                <w:szCs w:val="26"/>
                <w:rtl/>
              </w:rPr>
              <w:t>11</w:t>
            </w:r>
          </w:p>
        </w:tc>
      </w:tr>
      <w:tr w:rsidR="00000000">
        <w:tblPrEx>
          <w:tblCellMar>
            <w:top w:w="0" w:type="dxa"/>
            <w:bottom w:w="0" w:type="dxa"/>
          </w:tblCellMar>
        </w:tblPrEx>
        <w:tc>
          <w:tcPr>
            <w:tcW w:w="1169" w:type="dxa"/>
          </w:tcPr>
          <w:p w:rsidR="00000000" w:rsidRDefault="00000000">
            <w:pPr>
              <w:pStyle w:val="SingleTxt"/>
              <w:spacing w:after="0"/>
              <w:ind w:left="0" w:right="0"/>
              <w:jc w:val="center"/>
              <w:rPr>
                <w:szCs w:val="26"/>
                <w:rtl/>
              </w:rPr>
            </w:pPr>
            <w:r>
              <w:rPr>
                <w:szCs w:val="26"/>
                <w:rtl/>
              </w:rPr>
              <w:t>23</w:t>
            </w:r>
          </w:p>
        </w:tc>
        <w:tc>
          <w:tcPr>
            <w:tcW w:w="4961" w:type="dxa"/>
          </w:tcPr>
          <w:p w:rsidR="00000000" w:rsidRDefault="00000000">
            <w:pPr>
              <w:pStyle w:val="SingleTxt"/>
              <w:spacing w:after="0"/>
              <w:ind w:left="0" w:right="0"/>
              <w:rPr>
                <w:szCs w:val="26"/>
                <w:rtl/>
              </w:rPr>
            </w:pPr>
            <w:r>
              <w:rPr>
                <w:szCs w:val="26"/>
                <w:rtl/>
              </w:rPr>
              <w:t>كلية الآداب والعلوم والتكنولوجيا، كيفي</w:t>
            </w:r>
          </w:p>
        </w:tc>
        <w:tc>
          <w:tcPr>
            <w:tcW w:w="1134" w:type="dxa"/>
          </w:tcPr>
          <w:p w:rsidR="00000000" w:rsidRDefault="00000000">
            <w:pPr>
              <w:pStyle w:val="SingleTxt"/>
              <w:spacing w:after="0"/>
              <w:ind w:left="0" w:right="0"/>
              <w:rPr>
                <w:szCs w:val="26"/>
                <w:rtl/>
              </w:rPr>
            </w:pPr>
            <w:r>
              <w:rPr>
                <w:szCs w:val="26"/>
                <w:rtl/>
              </w:rPr>
              <w:t>257</w:t>
            </w:r>
          </w:p>
        </w:tc>
        <w:tc>
          <w:tcPr>
            <w:tcW w:w="832" w:type="dxa"/>
          </w:tcPr>
          <w:p w:rsidR="00000000" w:rsidRDefault="00000000">
            <w:pPr>
              <w:pStyle w:val="SingleTxt"/>
              <w:spacing w:after="0"/>
              <w:ind w:left="0" w:right="0"/>
              <w:rPr>
                <w:szCs w:val="26"/>
                <w:rtl/>
              </w:rPr>
            </w:pPr>
            <w:r>
              <w:rPr>
                <w:szCs w:val="26"/>
                <w:rtl/>
              </w:rPr>
              <w:t>209</w:t>
            </w:r>
          </w:p>
        </w:tc>
        <w:tc>
          <w:tcPr>
            <w:tcW w:w="869" w:type="dxa"/>
          </w:tcPr>
          <w:p w:rsidR="00000000" w:rsidRDefault="00000000">
            <w:pPr>
              <w:pStyle w:val="SingleTxt"/>
              <w:spacing w:after="0"/>
              <w:ind w:left="0" w:right="0"/>
              <w:rPr>
                <w:szCs w:val="26"/>
                <w:rtl/>
              </w:rPr>
            </w:pPr>
            <w:r>
              <w:rPr>
                <w:szCs w:val="26"/>
                <w:rtl/>
              </w:rPr>
              <w:t>48</w:t>
            </w:r>
          </w:p>
        </w:tc>
        <w:tc>
          <w:tcPr>
            <w:tcW w:w="1097" w:type="dxa"/>
          </w:tcPr>
          <w:p w:rsidR="00000000" w:rsidRDefault="00000000">
            <w:pPr>
              <w:pStyle w:val="SingleTxt"/>
              <w:spacing w:after="0"/>
              <w:ind w:left="0" w:right="0"/>
              <w:rPr>
                <w:szCs w:val="26"/>
                <w:rtl/>
              </w:rPr>
            </w:pPr>
            <w:r>
              <w:rPr>
                <w:szCs w:val="26"/>
                <w:rtl/>
              </w:rPr>
              <w:t>19</w:t>
            </w:r>
          </w:p>
        </w:tc>
      </w:tr>
      <w:tr w:rsidR="00000000">
        <w:tblPrEx>
          <w:tblCellMar>
            <w:top w:w="0" w:type="dxa"/>
            <w:bottom w:w="0" w:type="dxa"/>
          </w:tblCellMar>
        </w:tblPrEx>
        <w:tc>
          <w:tcPr>
            <w:tcW w:w="1169" w:type="dxa"/>
          </w:tcPr>
          <w:p w:rsidR="00000000" w:rsidRDefault="00000000">
            <w:pPr>
              <w:pStyle w:val="SingleTxt"/>
              <w:spacing w:after="0"/>
              <w:ind w:left="0" w:right="0"/>
              <w:jc w:val="center"/>
              <w:rPr>
                <w:szCs w:val="26"/>
                <w:rtl/>
              </w:rPr>
            </w:pPr>
            <w:r>
              <w:rPr>
                <w:szCs w:val="26"/>
                <w:rtl/>
              </w:rPr>
              <w:t>24</w:t>
            </w:r>
          </w:p>
        </w:tc>
        <w:tc>
          <w:tcPr>
            <w:tcW w:w="4961" w:type="dxa"/>
          </w:tcPr>
          <w:p w:rsidR="00000000" w:rsidRDefault="00000000">
            <w:pPr>
              <w:pStyle w:val="SingleTxt"/>
              <w:spacing w:after="0"/>
              <w:ind w:left="0" w:right="0"/>
              <w:rPr>
                <w:szCs w:val="26"/>
                <w:rtl/>
              </w:rPr>
            </w:pPr>
            <w:r>
              <w:rPr>
                <w:szCs w:val="26"/>
                <w:rtl/>
              </w:rPr>
              <w:t>مجلس رعاية الحجاج المسيحيين</w:t>
            </w:r>
          </w:p>
        </w:tc>
        <w:tc>
          <w:tcPr>
            <w:tcW w:w="1134" w:type="dxa"/>
          </w:tcPr>
          <w:p w:rsidR="00000000" w:rsidRDefault="00000000">
            <w:pPr>
              <w:pStyle w:val="SingleTxt"/>
              <w:spacing w:after="0"/>
              <w:ind w:left="0" w:right="0"/>
              <w:rPr>
                <w:szCs w:val="26"/>
                <w:rtl/>
              </w:rPr>
            </w:pPr>
            <w:r>
              <w:rPr>
                <w:szCs w:val="26"/>
                <w:rtl/>
              </w:rPr>
              <w:t>4</w:t>
            </w:r>
          </w:p>
        </w:tc>
        <w:tc>
          <w:tcPr>
            <w:tcW w:w="832" w:type="dxa"/>
          </w:tcPr>
          <w:p w:rsidR="00000000" w:rsidRDefault="00000000">
            <w:pPr>
              <w:pStyle w:val="SingleTxt"/>
              <w:spacing w:after="0"/>
              <w:ind w:left="0" w:right="0"/>
              <w:rPr>
                <w:szCs w:val="26"/>
                <w:rtl/>
              </w:rPr>
            </w:pPr>
            <w:r>
              <w:rPr>
                <w:szCs w:val="26"/>
                <w:rtl/>
              </w:rPr>
              <w:t>4</w:t>
            </w:r>
          </w:p>
        </w:tc>
        <w:tc>
          <w:tcPr>
            <w:tcW w:w="869" w:type="dxa"/>
          </w:tcPr>
          <w:p w:rsidR="00000000" w:rsidRDefault="00000000">
            <w:pPr>
              <w:pStyle w:val="SingleTxt"/>
              <w:spacing w:after="0"/>
              <w:ind w:left="0" w:right="0"/>
              <w:rPr>
                <w:szCs w:val="26"/>
                <w:rtl/>
              </w:rPr>
            </w:pPr>
            <w:r>
              <w:rPr>
                <w:szCs w:val="26"/>
                <w:rtl/>
              </w:rPr>
              <w:t>صفر</w:t>
            </w:r>
          </w:p>
        </w:tc>
        <w:tc>
          <w:tcPr>
            <w:tcW w:w="1097" w:type="dxa"/>
          </w:tcPr>
          <w:p w:rsidR="00000000" w:rsidRDefault="00000000">
            <w:pPr>
              <w:pStyle w:val="SingleTxt"/>
              <w:spacing w:after="0"/>
              <w:ind w:left="0" w:right="0"/>
              <w:rPr>
                <w:szCs w:val="26"/>
                <w:rtl/>
              </w:rPr>
            </w:pPr>
            <w:r>
              <w:rPr>
                <w:szCs w:val="26"/>
                <w:rtl/>
              </w:rPr>
              <w:t>صفر</w:t>
            </w:r>
          </w:p>
        </w:tc>
      </w:tr>
      <w:tr w:rsidR="00000000">
        <w:tblPrEx>
          <w:tblCellMar>
            <w:top w:w="0" w:type="dxa"/>
            <w:bottom w:w="0" w:type="dxa"/>
          </w:tblCellMar>
        </w:tblPrEx>
        <w:tc>
          <w:tcPr>
            <w:tcW w:w="1169" w:type="dxa"/>
          </w:tcPr>
          <w:p w:rsidR="00000000" w:rsidRDefault="00000000">
            <w:pPr>
              <w:pStyle w:val="SingleTxt"/>
              <w:spacing w:after="0"/>
              <w:ind w:left="0" w:right="0"/>
              <w:jc w:val="center"/>
              <w:rPr>
                <w:szCs w:val="26"/>
                <w:rtl/>
              </w:rPr>
            </w:pPr>
            <w:r>
              <w:rPr>
                <w:szCs w:val="26"/>
                <w:rtl/>
              </w:rPr>
              <w:t>25</w:t>
            </w:r>
          </w:p>
        </w:tc>
        <w:tc>
          <w:tcPr>
            <w:tcW w:w="4961" w:type="dxa"/>
          </w:tcPr>
          <w:p w:rsidR="00000000" w:rsidRDefault="00000000">
            <w:pPr>
              <w:pStyle w:val="SingleTxt"/>
              <w:spacing w:after="0"/>
              <w:ind w:left="0" w:right="0"/>
              <w:rPr>
                <w:szCs w:val="26"/>
                <w:rtl/>
              </w:rPr>
            </w:pPr>
            <w:r>
              <w:rPr>
                <w:szCs w:val="26"/>
                <w:rtl/>
              </w:rPr>
              <w:t xml:space="preserve">مجلس المعاشات التقاعدية لموظفي الحكومات المحلية </w:t>
            </w:r>
          </w:p>
        </w:tc>
        <w:tc>
          <w:tcPr>
            <w:tcW w:w="1134" w:type="dxa"/>
          </w:tcPr>
          <w:p w:rsidR="00000000" w:rsidRDefault="00000000">
            <w:pPr>
              <w:pStyle w:val="SingleTxt"/>
              <w:spacing w:after="0"/>
              <w:ind w:left="0" w:right="0"/>
              <w:rPr>
                <w:szCs w:val="26"/>
                <w:rtl/>
              </w:rPr>
            </w:pPr>
            <w:r>
              <w:rPr>
                <w:szCs w:val="26"/>
                <w:rtl/>
              </w:rPr>
              <w:t>9</w:t>
            </w:r>
          </w:p>
        </w:tc>
        <w:tc>
          <w:tcPr>
            <w:tcW w:w="832" w:type="dxa"/>
          </w:tcPr>
          <w:p w:rsidR="00000000" w:rsidRDefault="00000000">
            <w:pPr>
              <w:pStyle w:val="SingleTxt"/>
              <w:spacing w:after="0"/>
              <w:ind w:left="0" w:right="0"/>
              <w:rPr>
                <w:szCs w:val="26"/>
                <w:rtl/>
              </w:rPr>
            </w:pPr>
            <w:r>
              <w:rPr>
                <w:szCs w:val="26"/>
                <w:rtl/>
              </w:rPr>
              <w:t>8</w:t>
            </w:r>
          </w:p>
        </w:tc>
        <w:tc>
          <w:tcPr>
            <w:tcW w:w="869" w:type="dxa"/>
          </w:tcPr>
          <w:p w:rsidR="00000000" w:rsidRDefault="00000000">
            <w:pPr>
              <w:pStyle w:val="SingleTxt"/>
              <w:spacing w:after="0"/>
              <w:ind w:left="0" w:right="0"/>
              <w:rPr>
                <w:szCs w:val="26"/>
                <w:rtl/>
              </w:rPr>
            </w:pPr>
            <w:r>
              <w:rPr>
                <w:szCs w:val="26"/>
                <w:rtl/>
              </w:rPr>
              <w:t>1</w:t>
            </w:r>
          </w:p>
        </w:tc>
        <w:tc>
          <w:tcPr>
            <w:tcW w:w="1097" w:type="dxa"/>
          </w:tcPr>
          <w:p w:rsidR="00000000" w:rsidRDefault="00000000">
            <w:pPr>
              <w:pStyle w:val="SingleTxt"/>
              <w:spacing w:after="0"/>
              <w:ind w:left="0" w:right="0"/>
              <w:rPr>
                <w:szCs w:val="26"/>
                <w:rtl/>
              </w:rPr>
            </w:pPr>
            <w:r>
              <w:rPr>
                <w:szCs w:val="26"/>
                <w:rtl/>
              </w:rPr>
              <w:t>11</w:t>
            </w:r>
          </w:p>
        </w:tc>
      </w:tr>
      <w:tr w:rsidR="00000000">
        <w:tblPrEx>
          <w:tblCellMar>
            <w:top w:w="0" w:type="dxa"/>
            <w:bottom w:w="0" w:type="dxa"/>
          </w:tblCellMar>
        </w:tblPrEx>
        <w:tc>
          <w:tcPr>
            <w:tcW w:w="1169" w:type="dxa"/>
          </w:tcPr>
          <w:p w:rsidR="00000000" w:rsidRDefault="00000000">
            <w:pPr>
              <w:pStyle w:val="SingleTxt"/>
              <w:spacing w:after="0"/>
              <w:ind w:left="0" w:right="0"/>
              <w:jc w:val="center"/>
              <w:rPr>
                <w:szCs w:val="26"/>
                <w:rtl/>
              </w:rPr>
            </w:pPr>
            <w:r>
              <w:rPr>
                <w:szCs w:val="26"/>
                <w:rtl/>
              </w:rPr>
              <w:t>26</w:t>
            </w:r>
          </w:p>
        </w:tc>
        <w:tc>
          <w:tcPr>
            <w:tcW w:w="4961" w:type="dxa"/>
          </w:tcPr>
          <w:p w:rsidR="00000000" w:rsidRDefault="00000000">
            <w:pPr>
              <w:pStyle w:val="SingleTxt"/>
              <w:spacing w:after="0"/>
              <w:ind w:left="0" w:right="0"/>
              <w:rPr>
                <w:szCs w:val="26"/>
                <w:rtl/>
              </w:rPr>
            </w:pPr>
            <w:r>
              <w:rPr>
                <w:szCs w:val="26"/>
                <w:rtl/>
              </w:rPr>
              <w:t>مجلس الإيرادات الداخلية</w:t>
            </w:r>
          </w:p>
        </w:tc>
        <w:tc>
          <w:tcPr>
            <w:tcW w:w="1134" w:type="dxa"/>
          </w:tcPr>
          <w:p w:rsidR="00000000" w:rsidRDefault="00000000">
            <w:pPr>
              <w:pStyle w:val="SingleTxt"/>
              <w:spacing w:after="0"/>
              <w:ind w:left="0" w:right="0"/>
              <w:rPr>
                <w:szCs w:val="26"/>
                <w:rtl/>
              </w:rPr>
            </w:pPr>
            <w:r>
              <w:rPr>
                <w:szCs w:val="26"/>
                <w:rtl/>
              </w:rPr>
              <w:t>75</w:t>
            </w:r>
          </w:p>
        </w:tc>
        <w:tc>
          <w:tcPr>
            <w:tcW w:w="832" w:type="dxa"/>
          </w:tcPr>
          <w:p w:rsidR="00000000" w:rsidRDefault="00000000">
            <w:pPr>
              <w:pStyle w:val="SingleTxt"/>
              <w:spacing w:after="0"/>
              <w:ind w:left="0" w:right="0"/>
              <w:rPr>
                <w:szCs w:val="26"/>
                <w:rtl/>
              </w:rPr>
            </w:pPr>
            <w:r>
              <w:rPr>
                <w:szCs w:val="26"/>
                <w:rtl/>
              </w:rPr>
              <w:t>55</w:t>
            </w:r>
          </w:p>
        </w:tc>
        <w:tc>
          <w:tcPr>
            <w:tcW w:w="869" w:type="dxa"/>
          </w:tcPr>
          <w:p w:rsidR="00000000" w:rsidRDefault="00000000">
            <w:pPr>
              <w:pStyle w:val="SingleTxt"/>
              <w:spacing w:after="0"/>
              <w:ind w:left="0" w:right="0"/>
              <w:rPr>
                <w:szCs w:val="26"/>
                <w:rtl/>
              </w:rPr>
            </w:pPr>
            <w:r>
              <w:rPr>
                <w:szCs w:val="26"/>
                <w:rtl/>
              </w:rPr>
              <w:t>20</w:t>
            </w:r>
          </w:p>
        </w:tc>
        <w:tc>
          <w:tcPr>
            <w:tcW w:w="1097" w:type="dxa"/>
          </w:tcPr>
          <w:p w:rsidR="00000000" w:rsidRDefault="00000000">
            <w:pPr>
              <w:pStyle w:val="SingleTxt"/>
              <w:spacing w:after="0"/>
              <w:ind w:left="0" w:right="0"/>
              <w:rPr>
                <w:szCs w:val="26"/>
                <w:rtl/>
              </w:rPr>
            </w:pPr>
            <w:r>
              <w:rPr>
                <w:szCs w:val="26"/>
                <w:rtl/>
              </w:rPr>
              <w:t>27</w:t>
            </w:r>
          </w:p>
        </w:tc>
      </w:tr>
      <w:tr w:rsidR="00000000">
        <w:tblPrEx>
          <w:tblCellMar>
            <w:top w:w="0" w:type="dxa"/>
            <w:bottom w:w="0" w:type="dxa"/>
          </w:tblCellMar>
        </w:tblPrEx>
        <w:tc>
          <w:tcPr>
            <w:tcW w:w="1169" w:type="dxa"/>
          </w:tcPr>
          <w:p w:rsidR="00000000" w:rsidRDefault="00000000">
            <w:pPr>
              <w:pStyle w:val="SingleTxt"/>
              <w:spacing w:after="0"/>
              <w:ind w:left="0" w:right="0"/>
              <w:jc w:val="center"/>
              <w:rPr>
                <w:szCs w:val="26"/>
                <w:rtl/>
              </w:rPr>
            </w:pPr>
            <w:r>
              <w:rPr>
                <w:szCs w:val="26"/>
                <w:rtl/>
              </w:rPr>
              <w:t>27</w:t>
            </w:r>
          </w:p>
        </w:tc>
        <w:tc>
          <w:tcPr>
            <w:tcW w:w="4961" w:type="dxa"/>
          </w:tcPr>
          <w:p w:rsidR="00000000" w:rsidRDefault="00000000">
            <w:pPr>
              <w:pStyle w:val="SingleTxt"/>
              <w:spacing w:after="0"/>
              <w:ind w:left="0" w:right="0"/>
              <w:rPr>
                <w:szCs w:val="26"/>
                <w:rtl/>
              </w:rPr>
            </w:pPr>
            <w:r>
              <w:rPr>
                <w:szCs w:val="26"/>
                <w:rtl/>
              </w:rPr>
              <w:t>لجنة الخدمة المدينة بولاية ناصاراوا</w:t>
            </w:r>
          </w:p>
        </w:tc>
        <w:tc>
          <w:tcPr>
            <w:tcW w:w="1134" w:type="dxa"/>
          </w:tcPr>
          <w:p w:rsidR="00000000" w:rsidRDefault="00000000">
            <w:pPr>
              <w:pStyle w:val="SingleTxt"/>
              <w:spacing w:after="0"/>
              <w:ind w:left="0" w:right="0"/>
              <w:rPr>
                <w:szCs w:val="26"/>
                <w:rtl/>
              </w:rPr>
            </w:pPr>
            <w:r>
              <w:rPr>
                <w:szCs w:val="26"/>
                <w:rtl/>
              </w:rPr>
              <w:t>53</w:t>
            </w:r>
          </w:p>
        </w:tc>
        <w:tc>
          <w:tcPr>
            <w:tcW w:w="832" w:type="dxa"/>
          </w:tcPr>
          <w:p w:rsidR="00000000" w:rsidRDefault="00000000">
            <w:pPr>
              <w:pStyle w:val="SingleTxt"/>
              <w:spacing w:after="0"/>
              <w:ind w:left="0" w:right="0"/>
              <w:rPr>
                <w:szCs w:val="26"/>
                <w:rtl/>
              </w:rPr>
            </w:pPr>
            <w:r>
              <w:rPr>
                <w:szCs w:val="26"/>
                <w:rtl/>
              </w:rPr>
              <w:t>47</w:t>
            </w:r>
          </w:p>
        </w:tc>
        <w:tc>
          <w:tcPr>
            <w:tcW w:w="869" w:type="dxa"/>
          </w:tcPr>
          <w:p w:rsidR="00000000" w:rsidRDefault="00000000">
            <w:pPr>
              <w:pStyle w:val="SingleTxt"/>
              <w:spacing w:after="0"/>
              <w:ind w:left="0" w:right="0"/>
              <w:rPr>
                <w:szCs w:val="26"/>
                <w:rtl/>
              </w:rPr>
            </w:pPr>
            <w:r>
              <w:rPr>
                <w:szCs w:val="26"/>
                <w:rtl/>
              </w:rPr>
              <w:t>6</w:t>
            </w:r>
          </w:p>
        </w:tc>
        <w:tc>
          <w:tcPr>
            <w:tcW w:w="1097" w:type="dxa"/>
          </w:tcPr>
          <w:p w:rsidR="00000000" w:rsidRDefault="00000000">
            <w:pPr>
              <w:pStyle w:val="SingleTxt"/>
              <w:spacing w:after="0"/>
              <w:ind w:left="0" w:right="0"/>
              <w:rPr>
                <w:szCs w:val="26"/>
                <w:rtl/>
              </w:rPr>
            </w:pPr>
            <w:r>
              <w:rPr>
                <w:szCs w:val="26"/>
                <w:rtl/>
              </w:rPr>
              <w:t>11</w:t>
            </w:r>
          </w:p>
        </w:tc>
      </w:tr>
      <w:tr w:rsidR="00000000">
        <w:tblPrEx>
          <w:tblCellMar>
            <w:top w:w="0" w:type="dxa"/>
            <w:bottom w:w="0" w:type="dxa"/>
          </w:tblCellMar>
        </w:tblPrEx>
        <w:tc>
          <w:tcPr>
            <w:tcW w:w="1169" w:type="dxa"/>
          </w:tcPr>
          <w:p w:rsidR="00000000" w:rsidRDefault="00000000">
            <w:pPr>
              <w:pStyle w:val="SingleTxt"/>
              <w:spacing w:after="0"/>
              <w:ind w:left="0" w:right="0"/>
              <w:jc w:val="center"/>
              <w:rPr>
                <w:szCs w:val="26"/>
                <w:rtl/>
              </w:rPr>
            </w:pPr>
            <w:r>
              <w:rPr>
                <w:szCs w:val="26"/>
                <w:rtl/>
              </w:rPr>
              <w:t>28</w:t>
            </w:r>
          </w:p>
        </w:tc>
        <w:tc>
          <w:tcPr>
            <w:tcW w:w="4961" w:type="dxa"/>
          </w:tcPr>
          <w:p w:rsidR="00000000" w:rsidRDefault="00000000">
            <w:pPr>
              <w:pStyle w:val="SingleTxt"/>
              <w:spacing w:after="0"/>
              <w:ind w:left="0" w:right="0"/>
              <w:rPr>
                <w:szCs w:val="26"/>
                <w:rtl/>
              </w:rPr>
            </w:pPr>
            <w:r>
              <w:rPr>
                <w:szCs w:val="26"/>
                <w:rtl/>
              </w:rPr>
              <w:t>وزارة الإعلام</w:t>
            </w:r>
          </w:p>
        </w:tc>
        <w:tc>
          <w:tcPr>
            <w:tcW w:w="1134" w:type="dxa"/>
          </w:tcPr>
          <w:p w:rsidR="00000000" w:rsidRDefault="00000000">
            <w:pPr>
              <w:pStyle w:val="SingleTxt"/>
              <w:spacing w:after="0"/>
              <w:ind w:left="0" w:right="0"/>
              <w:rPr>
                <w:szCs w:val="26"/>
                <w:rtl/>
              </w:rPr>
            </w:pPr>
            <w:r>
              <w:rPr>
                <w:szCs w:val="26"/>
                <w:rtl/>
              </w:rPr>
              <w:t>89</w:t>
            </w:r>
          </w:p>
        </w:tc>
        <w:tc>
          <w:tcPr>
            <w:tcW w:w="832" w:type="dxa"/>
          </w:tcPr>
          <w:p w:rsidR="00000000" w:rsidRDefault="00000000">
            <w:pPr>
              <w:pStyle w:val="SingleTxt"/>
              <w:spacing w:after="0"/>
              <w:ind w:left="0" w:right="0"/>
              <w:rPr>
                <w:szCs w:val="26"/>
                <w:rtl/>
              </w:rPr>
            </w:pPr>
            <w:r>
              <w:rPr>
                <w:szCs w:val="26"/>
                <w:rtl/>
              </w:rPr>
              <w:t>71</w:t>
            </w:r>
          </w:p>
        </w:tc>
        <w:tc>
          <w:tcPr>
            <w:tcW w:w="869" w:type="dxa"/>
          </w:tcPr>
          <w:p w:rsidR="00000000" w:rsidRDefault="00000000">
            <w:pPr>
              <w:pStyle w:val="SingleTxt"/>
              <w:spacing w:after="0"/>
              <w:ind w:left="0" w:right="0"/>
              <w:rPr>
                <w:szCs w:val="26"/>
                <w:rtl/>
              </w:rPr>
            </w:pPr>
            <w:r>
              <w:rPr>
                <w:szCs w:val="26"/>
                <w:rtl/>
              </w:rPr>
              <w:t>18</w:t>
            </w:r>
          </w:p>
        </w:tc>
        <w:tc>
          <w:tcPr>
            <w:tcW w:w="1097" w:type="dxa"/>
          </w:tcPr>
          <w:p w:rsidR="00000000" w:rsidRDefault="00000000">
            <w:pPr>
              <w:pStyle w:val="SingleTxt"/>
              <w:spacing w:after="0"/>
              <w:ind w:left="0" w:right="0"/>
              <w:rPr>
                <w:szCs w:val="26"/>
                <w:rtl/>
              </w:rPr>
            </w:pPr>
            <w:r>
              <w:rPr>
                <w:szCs w:val="26"/>
                <w:rtl/>
              </w:rPr>
              <w:t>20</w:t>
            </w:r>
          </w:p>
        </w:tc>
      </w:tr>
      <w:tr w:rsidR="00000000">
        <w:tblPrEx>
          <w:tblCellMar>
            <w:top w:w="0" w:type="dxa"/>
            <w:bottom w:w="0" w:type="dxa"/>
          </w:tblCellMar>
        </w:tblPrEx>
        <w:tc>
          <w:tcPr>
            <w:tcW w:w="1169" w:type="dxa"/>
          </w:tcPr>
          <w:p w:rsidR="00000000" w:rsidRDefault="00000000">
            <w:pPr>
              <w:pStyle w:val="SingleTxt"/>
              <w:spacing w:after="0"/>
              <w:ind w:left="0" w:right="0"/>
              <w:jc w:val="center"/>
              <w:rPr>
                <w:szCs w:val="26"/>
                <w:rtl/>
              </w:rPr>
            </w:pPr>
            <w:r>
              <w:rPr>
                <w:szCs w:val="26"/>
                <w:rtl/>
              </w:rPr>
              <w:t>29</w:t>
            </w:r>
          </w:p>
        </w:tc>
        <w:tc>
          <w:tcPr>
            <w:tcW w:w="4961" w:type="dxa"/>
          </w:tcPr>
          <w:p w:rsidR="00000000" w:rsidRDefault="00000000">
            <w:pPr>
              <w:pStyle w:val="SingleTxt"/>
              <w:spacing w:after="0"/>
              <w:ind w:left="0" w:right="0"/>
              <w:rPr>
                <w:szCs w:val="26"/>
                <w:rtl/>
              </w:rPr>
            </w:pPr>
            <w:r>
              <w:rPr>
                <w:szCs w:val="26"/>
                <w:rtl/>
              </w:rPr>
              <w:t>مكتب المحاسب العام (الحكومات المحلية)</w:t>
            </w:r>
          </w:p>
        </w:tc>
        <w:tc>
          <w:tcPr>
            <w:tcW w:w="1134" w:type="dxa"/>
          </w:tcPr>
          <w:p w:rsidR="00000000" w:rsidRDefault="00000000">
            <w:pPr>
              <w:pStyle w:val="SingleTxt"/>
              <w:spacing w:after="0"/>
              <w:ind w:left="0" w:right="0"/>
              <w:rPr>
                <w:szCs w:val="26"/>
                <w:rtl/>
              </w:rPr>
            </w:pPr>
            <w:r>
              <w:rPr>
                <w:szCs w:val="26"/>
                <w:rtl/>
              </w:rPr>
              <w:t>34</w:t>
            </w:r>
          </w:p>
        </w:tc>
        <w:tc>
          <w:tcPr>
            <w:tcW w:w="832" w:type="dxa"/>
          </w:tcPr>
          <w:p w:rsidR="00000000" w:rsidRDefault="00000000">
            <w:pPr>
              <w:pStyle w:val="SingleTxt"/>
              <w:spacing w:after="0"/>
              <w:ind w:left="0" w:right="0"/>
              <w:rPr>
                <w:szCs w:val="26"/>
                <w:rtl/>
              </w:rPr>
            </w:pPr>
            <w:r>
              <w:rPr>
                <w:szCs w:val="26"/>
                <w:rtl/>
              </w:rPr>
              <w:t>28</w:t>
            </w:r>
          </w:p>
        </w:tc>
        <w:tc>
          <w:tcPr>
            <w:tcW w:w="869" w:type="dxa"/>
          </w:tcPr>
          <w:p w:rsidR="00000000" w:rsidRDefault="00000000">
            <w:pPr>
              <w:pStyle w:val="SingleTxt"/>
              <w:spacing w:after="0"/>
              <w:ind w:left="0" w:right="0"/>
              <w:rPr>
                <w:szCs w:val="26"/>
                <w:rtl/>
              </w:rPr>
            </w:pPr>
            <w:r>
              <w:rPr>
                <w:szCs w:val="26"/>
                <w:rtl/>
              </w:rPr>
              <w:t>6</w:t>
            </w:r>
          </w:p>
        </w:tc>
        <w:tc>
          <w:tcPr>
            <w:tcW w:w="1097" w:type="dxa"/>
          </w:tcPr>
          <w:p w:rsidR="00000000" w:rsidRDefault="00000000">
            <w:pPr>
              <w:pStyle w:val="SingleTxt"/>
              <w:spacing w:after="0"/>
              <w:ind w:left="0" w:right="0"/>
              <w:rPr>
                <w:szCs w:val="26"/>
                <w:rtl/>
              </w:rPr>
            </w:pPr>
            <w:r>
              <w:rPr>
                <w:szCs w:val="26"/>
                <w:rtl/>
              </w:rPr>
              <w:t>18</w:t>
            </w:r>
          </w:p>
        </w:tc>
      </w:tr>
      <w:tr w:rsidR="00000000">
        <w:tblPrEx>
          <w:tblCellMar>
            <w:top w:w="0" w:type="dxa"/>
            <w:bottom w:w="0" w:type="dxa"/>
          </w:tblCellMar>
        </w:tblPrEx>
        <w:tc>
          <w:tcPr>
            <w:tcW w:w="1169" w:type="dxa"/>
          </w:tcPr>
          <w:p w:rsidR="00000000" w:rsidRDefault="00000000">
            <w:pPr>
              <w:pStyle w:val="SingleTxt"/>
              <w:spacing w:after="0"/>
              <w:ind w:left="0" w:right="0"/>
              <w:jc w:val="center"/>
              <w:rPr>
                <w:szCs w:val="26"/>
                <w:rtl/>
              </w:rPr>
            </w:pPr>
            <w:r>
              <w:rPr>
                <w:szCs w:val="26"/>
                <w:rtl/>
              </w:rPr>
              <w:t>30</w:t>
            </w:r>
          </w:p>
        </w:tc>
        <w:tc>
          <w:tcPr>
            <w:tcW w:w="4961" w:type="dxa"/>
          </w:tcPr>
          <w:p w:rsidR="00000000" w:rsidRDefault="00000000">
            <w:pPr>
              <w:pStyle w:val="SingleTxt"/>
              <w:spacing w:after="0"/>
              <w:ind w:left="0" w:right="0"/>
              <w:rPr>
                <w:szCs w:val="26"/>
                <w:rtl/>
              </w:rPr>
            </w:pPr>
            <w:r>
              <w:rPr>
                <w:szCs w:val="26"/>
                <w:rtl/>
              </w:rPr>
              <w:t>وزارة المالية</w:t>
            </w:r>
          </w:p>
        </w:tc>
        <w:tc>
          <w:tcPr>
            <w:tcW w:w="1134" w:type="dxa"/>
          </w:tcPr>
          <w:p w:rsidR="00000000" w:rsidRDefault="00000000">
            <w:pPr>
              <w:pStyle w:val="SingleTxt"/>
              <w:spacing w:after="0"/>
              <w:ind w:left="0" w:right="0"/>
              <w:rPr>
                <w:szCs w:val="26"/>
                <w:rtl/>
              </w:rPr>
            </w:pPr>
            <w:r>
              <w:rPr>
                <w:szCs w:val="26"/>
                <w:rtl/>
              </w:rPr>
              <w:t>255</w:t>
            </w:r>
          </w:p>
        </w:tc>
        <w:tc>
          <w:tcPr>
            <w:tcW w:w="832" w:type="dxa"/>
          </w:tcPr>
          <w:p w:rsidR="00000000" w:rsidRDefault="00000000">
            <w:pPr>
              <w:pStyle w:val="SingleTxt"/>
              <w:spacing w:after="0"/>
              <w:ind w:left="0" w:right="0"/>
              <w:rPr>
                <w:szCs w:val="26"/>
                <w:rtl/>
              </w:rPr>
            </w:pPr>
            <w:r>
              <w:rPr>
                <w:szCs w:val="26"/>
                <w:rtl/>
              </w:rPr>
              <w:t>211</w:t>
            </w:r>
          </w:p>
        </w:tc>
        <w:tc>
          <w:tcPr>
            <w:tcW w:w="869" w:type="dxa"/>
          </w:tcPr>
          <w:p w:rsidR="00000000" w:rsidRDefault="00000000">
            <w:pPr>
              <w:pStyle w:val="SingleTxt"/>
              <w:spacing w:after="0"/>
              <w:ind w:left="0" w:right="0"/>
              <w:rPr>
                <w:szCs w:val="26"/>
                <w:rtl/>
              </w:rPr>
            </w:pPr>
            <w:r>
              <w:rPr>
                <w:szCs w:val="26"/>
                <w:rtl/>
              </w:rPr>
              <w:t>44</w:t>
            </w:r>
          </w:p>
        </w:tc>
        <w:tc>
          <w:tcPr>
            <w:tcW w:w="1097" w:type="dxa"/>
          </w:tcPr>
          <w:p w:rsidR="00000000" w:rsidRDefault="00000000">
            <w:pPr>
              <w:pStyle w:val="SingleTxt"/>
              <w:spacing w:after="0"/>
              <w:ind w:left="0" w:right="0"/>
              <w:rPr>
                <w:szCs w:val="26"/>
                <w:rtl/>
              </w:rPr>
            </w:pPr>
            <w:r>
              <w:rPr>
                <w:szCs w:val="26"/>
                <w:rtl/>
              </w:rPr>
              <w:t>17</w:t>
            </w:r>
          </w:p>
        </w:tc>
      </w:tr>
      <w:tr w:rsidR="00000000">
        <w:tblPrEx>
          <w:tblCellMar>
            <w:top w:w="0" w:type="dxa"/>
            <w:bottom w:w="0" w:type="dxa"/>
          </w:tblCellMar>
        </w:tblPrEx>
        <w:tc>
          <w:tcPr>
            <w:tcW w:w="1169" w:type="dxa"/>
          </w:tcPr>
          <w:p w:rsidR="00000000" w:rsidRDefault="00000000">
            <w:pPr>
              <w:pStyle w:val="SingleTxt"/>
              <w:spacing w:after="0"/>
              <w:ind w:left="0" w:right="0"/>
              <w:jc w:val="center"/>
              <w:rPr>
                <w:szCs w:val="26"/>
                <w:rtl/>
              </w:rPr>
            </w:pPr>
            <w:r>
              <w:rPr>
                <w:szCs w:val="26"/>
                <w:rtl/>
              </w:rPr>
              <w:t>31</w:t>
            </w:r>
          </w:p>
        </w:tc>
        <w:tc>
          <w:tcPr>
            <w:tcW w:w="4961" w:type="dxa"/>
          </w:tcPr>
          <w:p w:rsidR="00000000" w:rsidRDefault="00000000">
            <w:pPr>
              <w:pStyle w:val="SingleTxt"/>
              <w:spacing w:after="0"/>
              <w:ind w:left="0" w:right="0"/>
              <w:rPr>
                <w:szCs w:val="26"/>
                <w:rtl/>
              </w:rPr>
            </w:pPr>
            <w:r>
              <w:rPr>
                <w:szCs w:val="26"/>
                <w:rtl/>
              </w:rPr>
              <w:t>وكالة حماية البيئة</w:t>
            </w:r>
          </w:p>
        </w:tc>
        <w:tc>
          <w:tcPr>
            <w:tcW w:w="1134" w:type="dxa"/>
          </w:tcPr>
          <w:p w:rsidR="00000000" w:rsidRDefault="00000000">
            <w:pPr>
              <w:pStyle w:val="SingleTxt"/>
              <w:spacing w:after="0"/>
              <w:ind w:left="0" w:right="0"/>
              <w:rPr>
                <w:szCs w:val="26"/>
                <w:rtl/>
              </w:rPr>
            </w:pPr>
            <w:r>
              <w:rPr>
                <w:szCs w:val="26"/>
                <w:rtl/>
              </w:rPr>
              <w:t>15</w:t>
            </w:r>
          </w:p>
        </w:tc>
        <w:tc>
          <w:tcPr>
            <w:tcW w:w="832" w:type="dxa"/>
          </w:tcPr>
          <w:p w:rsidR="00000000" w:rsidRDefault="00000000">
            <w:pPr>
              <w:pStyle w:val="SingleTxt"/>
              <w:spacing w:after="0"/>
              <w:ind w:left="0" w:right="0"/>
              <w:rPr>
                <w:szCs w:val="26"/>
                <w:rtl/>
              </w:rPr>
            </w:pPr>
            <w:r>
              <w:rPr>
                <w:szCs w:val="26"/>
                <w:rtl/>
              </w:rPr>
              <w:t>13</w:t>
            </w:r>
          </w:p>
        </w:tc>
        <w:tc>
          <w:tcPr>
            <w:tcW w:w="869" w:type="dxa"/>
          </w:tcPr>
          <w:p w:rsidR="00000000" w:rsidRDefault="00000000">
            <w:pPr>
              <w:pStyle w:val="SingleTxt"/>
              <w:spacing w:after="0"/>
              <w:ind w:left="0" w:right="0"/>
              <w:rPr>
                <w:szCs w:val="26"/>
                <w:rtl/>
              </w:rPr>
            </w:pPr>
            <w:r>
              <w:rPr>
                <w:szCs w:val="26"/>
                <w:rtl/>
              </w:rPr>
              <w:t>2</w:t>
            </w:r>
          </w:p>
        </w:tc>
        <w:tc>
          <w:tcPr>
            <w:tcW w:w="1097" w:type="dxa"/>
          </w:tcPr>
          <w:p w:rsidR="00000000" w:rsidRDefault="00000000">
            <w:pPr>
              <w:pStyle w:val="SingleTxt"/>
              <w:spacing w:after="0"/>
              <w:ind w:left="0" w:right="0"/>
              <w:rPr>
                <w:szCs w:val="26"/>
                <w:rtl/>
              </w:rPr>
            </w:pPr>
            <w:r>
              <w:rPr>
                <w:szCs w:val="26"/>
                <w:rtl/>
              </w:rPr>
              <w:t>13</w:t>
            </w:r>
          </w:p>
        </w:tc>
      </w:tr>
      <w:tr w:rsidR="00000000">
        <w:tblPrEx>
          <w:tblCellMar>
            <w:top w:w="0" w:type="dxa"/>
            <w:bottom w:w="0" w:type="dxa"/>
          </w:tblCellMar>
        </w:tblPrEx>
        <w:tc>
          <w:tcPr>
            <w:tcW w:w="1169" w:type="dxa"/>
          </w:tcPr>
          <w:p w:rsidR="00000000" w:rsidRDefault="00000000">
            <w:pPr>
              <w:pStyle w:val="SingleTxt"/>
              <w:spacing w:after="0"/>
              <w:ind w:left="0" w:right="0"/>
              <w:jc w:val="center"/>
              <w:rPr>
                <w:szCs w:val="26"/>
                <w:rtl/>
              </w:rPr>
            </w:pPr>
            <w:r>
              <w:rPr>
                <w:szCs w:val="26"/>
                <w:rtl/>
              </w:rPr>
              <w:t>32</w:t>
            </w:r>
          </w:p>
        </w:tc>
        <w:tc>
          <w:tcPr>
            <w:tcW w:w="4961" w:type="dxa"/>
          </w:tcPr>
          <w:p w:rsidR="00000000" w:rsidRDefault="00000000">
            <w:pPr>
              <w:pStyle w:val="SingleTxt"/>
              <w:spacing w:after="0"/>
              <w:ind w:left="0" w:right="0"/>
              <w:rPr>
                <w:szCs w:val="26"/>
                <w:rtl/>
              </w:rPr>
            </w:pPr>
            <w:r>
              <w:rPr>
                <w:szCs w:val="26"/>
                <w:rtl/>
              </w:rPr>
              <w:t>وزارة التعليم</w:t>
            </w:r>
          </w:p>
        </w:tc>
        <w:tc>
          <w:tcPr>
            <w:tcW w:w="1134" w:type="dxa"/>
          </w:tcPr>
          <w:p w:rsidR="00000000" w:rsidRDefault="00000000">
            <w:pPr>
              <w:pStyle w:val="SingleTxt"/>
              <w:spacing w:after="0"/>
              <w:ind w:left="0" w:right="0"/>
              <w:rPr>
                <w:szCs w:val="26"/>
                <w:rtl/>
              </w:rPr>
            </w:pPr>
            <w:r>
              <w:rPr>
                <w:szCs w:val="26"/>
                <w:rtl/>
              </w:rPr>
              <w:t>977 3</w:t>
            </w:r>
          </w:p>
        </w:tc>
        <w:tc>
          <w:tcPr>
            <w:tcW w:w="832" w:type="dxa"/>
          </w:tcPr>
          <w:p w:rsidR="00000000" w:rsidRDefault="00000000">
            <w:pPr>
              <w:pStyle w:val="SingleTxt"/>
              <w:spacing w:after="0"/>
              <w:ind w:left="0" w:right="0"/>
              <w:rPr>
                <w:szCs w:val="26"/>
                <w:rtl/>
              </w:rPr>
            </w:pPr>
            <w:r>
              <w:rPr>
                <w:szCs w:val="26"/>
                <w:rtl/>
              </w:rPr>
              <w:t>204 3</w:t>
            </w:r>
          </w:p>
        </w:tc>
        <w:tc>
          <w:tcPr>
            <w:tcW w:w="869" w:type="dxa"/>
          </w:tcPr>
          <w:p w:rsidR="00000000" w:rsidRDefault="00000000">
            <w:pPr>
              <w:pStyle w:val="SingleTxt"/>
              <w:spacing w:after="0"/>
              <w:ind w:left="0" w:right="0"/>
              <w:rPr>
                <w:szCs w:val="26"/>
                <w:rtl/>
              </w:rPr>
            </w:pPr>
            <w:r>
              <w:rPr>
                <w:szCs w:val="26"/>
                <w:rtl/>
              </w:rPr>
              <w:t>773</w:t>
            </w:r>
          </w:p>
        </w:tc>
        <w:tc>
          <w:tcPr>
            <w:tcW w:w="1097" w:type="dxa"/>
          </w:tcPr>
          <w:p w:rsidR="00000000" w:rsidRDefault="00000000">
            <w:pPr>
              <w:pStyle w:val="SingleTxt"/>
              <w:spacing w:after="0"/>
              <w:ind w:left="0" w:right="0"/>
              <w:rPr>
                <w:szCs w:val="26"/>
                <w:rtl/>
              </w:rPr>
            </w:pPr>
            <w:r>
              <w:rPr>
                <w:szCs w:val="26"/>
                <w:rtl/>
              </w:rPr>
              <w:t>19</w:t>
            </w:r>
          </w:p>
        </w:tc>
      </w:tr>
      <w:tr w:rsidR="00000000">
        <w:tblPrEx>
          <w:tblCellMar>
            <w:top w:w="0" w:type="dxa"/>
            <w:bottom w:w="0" w:type="dxa"/>
          </w:tblCellMar>
        </w:tblPrEx>
        <w:tc>
          <w:tcPr>
            <w:tcW w:w="1169" w:type="dxa"/>
          </w:tcPr>
          <w:p w:rsidR="00000000" w:rsidRDefault="00000000">
            <w:pPr>
              <w:pStyle w:val="SingleTxt"/>
              <w:spacing w:after="0"/>
              <w:ind w:left="0" w:right="0"/>
              <w:jc w:val="center"/>
              <w:rPr>
                <w:szCs w:val="26"/>
                <w:rtl/>
              </w:rPr>
            </w:pPr>
            <w:r>
              <w:rPr>
                <w:szCs w:val="26"/>
                <w:rtl/>
              </w:rPr>
              <w:t>33</w:t>
            </w:r>
          </w:p>
        </w:tc>
        <w:tc>
          <w:tcPr>
            <w:tcW w:w="4961" w:type="dxa"/>
          </w:tcPr>
          <w:p w:rsidR="00000000" w:rsidRDefault="00000000">
            <w:pPr>
              <w:pStyle w:val="SingleTxt"/>
              <w:spacing w:after="0"/>
              <w:ind w:left="0" w:right="0"/>
              <w:rPr>
                <w:szCs w:val="26"/>
                <w:rtl/>
              </w:rPr>
            </w:pPr>
            <w:r>
              <w:rPr>
                <w:szCs w:val="26"/>
                <w:rtl/>
              </w:rPr>
              <w:t>برنامج ناصاراوا للتنمية الزراعية</w:t>
            </w:r>
          </w:p>
        </w:tc>
        <w:tc>
          <w:tcPr>
            <w:tcW w:w="1134" w:type="dxa"/>
          </w:tcPr>
          <w:p w:rsidR="00000000" w:rsidRDefault="00000000">
            <w:pPr>
              <w:pStyle w:val="SingleTxt"/>
              <w:spacing w:after="0"/>
              <w:ind w:left="0" w:right="0"/>
              <w:rPr>
                <w:szCs w:val="26"/>
                <w:rtl/>
              </w:rPr>
            </w:pPr>
            <w:r>
              <w:rPr>
                <w:szCs w:val="26"/>
                <w:rtl/>
              </w:rPr>
              <w:t>550</w:t>
            </w:r>
          </w:p>
        </w:tc>
        <w:tc>
          <w:tcPr>
            <w:tcW w:w="832" w:type="dxa"/>
          </w:tcPr>
          <w:p w:rsidR="00000000" w:rsidRDefault="00000000">
            <w:pPr>
              <w:pStyle w:val="SingleTxt"/>
              <w:spacing w:after="0"/>
              <w:ind w:left="0" w:right="0"/>
              <w:rPr>
                <w:szCs w:val="26"/>
                <w:rtl/>
              </w:rPr>
            </w:pPr>
            <w:r>
              <w:rPr>
                <w:szCs w:val="26"/>
                <w:rtl/>
              </w:rPr>
              <w:t>456</w:t>
            </w:r>
          </w:p>
        </w:tc>
        <w:tc>
          <w:tcPr>
            <w:tcW w:w="869" w:type="dxa"/>
          </w:tcPr>
          <w:p w:rsidR="00000000" w:rsidRDefault="00000000">
            <w:pPr>
              <w:pStyle w:val="SingleTxt"/>
              <w:spacing w:after="0"/>
              <w:ind w:left="0" w:right="0"/>
              <w:rPr>
                <w:szCs w:val="26"/>
                <w:rtl/>
              </w:rPr>
            </w:pPr>
            <w:r>
              <w:rPr>
                <w:szCs w:val="26"/>
                <w:rtl/>
              </w:rPr>
              <w:t>94</w:t>
            </w:r>
          </w:p>
        </w:tc>
        <w:tc>
          <w:tcPr>
            <w:tcW w:w="1097" w:type="dxa"/>
          </w:tcPr>
          <w:p w:rsidR="00000000" w:rsidRDefault="00000000">
            <w:pPr>
              <w:pStyle w:val="SingleTxt"/>
              <w:spacing w:after="0"/>
              <w:ind w:left="0" w:right="0"/>
              <w:rPr>
                <w:szCs w:val="26"/>
                <w:rtl/>
              </w:rPr>
            </w:pPr>
            <w:r>
              <w:rPr>
                <w:szCs w:val="26"/>
                <w:rtl/>
              </w:rPr>
              <w:t>17</w:t>
            </w:r>
          </w:p>
        </w:tc>
      </w:tr>
      <w:tr w:rsidR="00000000">
        <w:tblPrEx>
          <w:tblCellMar>
            <w:top w:w="0" w:type="dxa"/>
            <w:bottom w:w="0" w:type="dxa"/>
          </w:tblCellMar>
        </w:tblPrEx>
        <w:tc>
          <w:tcPr>
            <w:tcW w:w="1169" w:type="dxa"/>
          </w:tcPr>
          <w:p w:rsidR="00000000" w:rsidRDefault="00000000">
            <w:pPr>
              <w:pStyle w:val="SingleTxt"/>
              <w:spacing w:after="0"/>
              <w:ind w:left="0" w:right="0"/>
              <w:jc w:val="center"/>
              <w:rPr>
                <w:szCs w:val="26"/>
                <w:rtl/>
              </w:rPr>
            </w:pPr>
            <w:r>
              <w:rPr>
                <w:szCs w:val="26"/>
                <w:rtl/>
              </w:rPr>
              <w:t>34</w:t>
            </w:r>
          </w:p>
        </w:tc>
        <w:tc>
          <w:tcPr>
            <w:tcW w:w="4961" w:type="dxa"/>
          </w:tcPr>
          <w:p w:rsidR="00000000" w:rsidRDefault="00000000">
            <w:pPr>
              <w:pStyle w:val="SingleTxt"/>
              <w:spacing w:after="0"/>
              <w:ind w:left="0" w:right="0"/>
              <w:rPr>
                <w:szCs w:val="26"/>
                <w:rtl/>
              </w:rPr>
            </w:pPr>
            <w:r>
              <w:rPr>
                <w:szCs w:val="26"/>
                <w:rtl/>
              </w:rPr>
              <w:t>وزارة الصحة</w:t>
            </w:r>
          </w:p>
        </w:tc>
        <w:tc>
          <w:tcPr>
            <w:tcW w:w="1134" w:type="dxa"/>
          </w:tcPr>
          <w:p w:rsidR="00000000" w:rsidRDefault="00000000">
            <w:pPr>
              <w:pStyle w:val="SingleTxt"/>
              <w:spacing w:after="0"/>
              <w:ind w:left="0" w:right="0"/>
              <w:rPr>
                <w:szCs w:val="26"/>
                <w:rtl/>
              </w:rPr>
            </w:pPr>
            <w:r>
              <w:rPr>
                <w:szCs w:val="26"/>
                <w:rtl/>
              </w:rPr>
              <w:t>148</w:t>
            </w:r>
          </w:p>
        </w:tc>
        <w:tc>
          <w:tcPr>
            <w:tcW w:w="832" w:type="dxa"/>
          </w:tcPr>
          <w:p w:rsidR="00000000" w:rsidRDefault="00000000">
            <w:pPr>
              <w:pStyle w:val="SingleTxt"/>
              <w:spacing w:after="0"/>
              <w:ind w:left="0" w:right="0"/>
              <w:rPr>
                <w:szCs w:val="26"/>
                <w:rtl/>
              </w:rPr>
            </w:pPr>
            <w:r>
              <w:rPr>
                <w:szCs w:val="26"/>
                <w:rtl/>
              </w:rPr>
              <w:t>99</w:t>
            </w:r>
          </w:p>
        </w:tc>
        <w:tc>
          <w:tcPr>
            <w:tcW w:w="869" w:type="dxa"/>
          </w:tcPr>
          <w:p w:rsidR="00000000" w:rsidRDefault="00000000">
            <w:pPr>
              <w:pStyle w:val="SingleTxt"/>
              <w:spacing w:after="0"/>
              <w:ind w:left="0" w:right="0"/>
              <w:rPr>
                <w:szCs w:val="26"/>
                <w:rtl/>
              </w:rPr>
            </w:pPr>
            <w:r>
              <w:rPr>
                <w:szCs w:val="26"/>
                <w:rtl/>
              </w:rPr>
              <w:t>49</w:t>
            </w:r>
          </w:p>
        </w:tc>
        <w:tc>
          <w:tcPr>
            <w:tcW w:w="1097" w:type="dxa"/>
          </w:tcPr>
          <w:p w:rsidR="00000000" w:rsidRDefault="00000000">
            <w:pPr>
              <w:pStyle w:val="SingleTxt"/>
              <w:spacing w:after="0"/>
              <w:ind w:left="0" w:right="0"/>
              <w:rPr>
                <w:szCs w:val="26"/>
                <w:rtl/>
              </w:rPr>
            </w:pPr>
            <w:r>
              <w:rPr>
                <w:szCs w:val="26"/>
                <w:rtl/>
              </w:rPr>
              <w:t>33</w:t>
            </w:r>
          </w:p>
        </w:tc>
      </w:tr>
      <w:tr w:rsidR="00000000">
        <w:tblPrEx>
          <w:tblCellMar>
            <w:top w:w="0" w:type="dxa"/>
            <w:bottom w:w="0" w:type="dxa"/>
          </w:tblCellMar>
        </w:tblPrEx>
        <w:tc>
          <w:tcPr>
            <w:tcW w:w="1169" w:type="dxa"/>
          </w:tcPr>
          <w:p w:rsidR="00000000" w:rsidRDefault="00000000">
            <w:pPr>
              <w:pStyle w:val="SingleTxt"/>
              <w:spacing w:after="0"/>
              <w:ind w:left="0" w:right="0"/>
              <w:jc w:val="center"/>
              <w:rPr>
                <w:szCs w:val="26"/>
                <w:rtl/>
              </w:rPr>
            </w:pPr>
            <w:r>
              <w:rPr>
                <w:szCs w:val="26"/>
                <w:rtl/>
              </w:rPr>
              <w:t>35</w:t>
            </w:r>
          </w:p>
        </w:tc>
        <w:tc>
          <w:tcPr>
            <w:tcW w:w="4961" w:type="dxa"/>
          </w:tcPr>
          <w:p w:rsidR="00000000" w:rsidRDefault="00000000">
            <w:pPr>
              <w:pStyle w:val="SingleTxt"/>
              <w:spacing w:after="0"/>
              <w:ind w:left="0" w:right="0"/>
              <w:rPr>
                <w:szCs w:val="26"/>
                <w:rtl/>
              </w:rPr>
            </w:pPr>
            <w:r>
              <w:rPr>
                <w:szCs w:val="26"/>
                <w:rtl/>
              </w:rPr>
              <w:t>وزارة شؤون المرأة</w:t>
            </w:r>
          </w:p>
        </w:tc>
        <w:tc>
          <w:tcPr>
            <w:tcW w:w="1134" w:type="dxa"/>
          </w:tcPr>
          <w:p w:rsidR="00000000" w:rsidRDefault="00000000">
            <w:pPr>
              <w:pStyle w:val="SingleTxt"/>
              <w:spacing w:after="0"/>
              <w:ind w:left="0" w:right="0"/>
              <w:rPr>
                <w:szCs w:val="26"/>
                <w:rtl/>
              </w:rPr>
            </w:pPr>
            <w:r>
              <w:rPr>
                <w:szCs w:val="26"/>
                <w:rtl/>
              </w:rPr>
              <w:t>78</w:t>
            </w:r>
          </w:p>
        </w:tc>
        <w:tc>
          <w:tcPr>
            <w:tcW w:w="832" w:type="dxa"/>
          </w:tcPr>
          <w:p w:rsidR="00000000" w:rsidRDefault="00000000">
            <w:pPr>
              <w:pStyle w:val="SingleTxt"/>
              <w:spacing w:after="0"/>
              <w:ind w:left="0" w:right="0"/>
              <w:rPr>
                <w:szCs w:val="26"/>
                <w:rtl/>
              </w:rPr>
            </w:pPr>
            <w:r>
              <w:rPr>
                <w:szCs w:val="26"/>
                <w:rtl/>
              </w:rPr>
              <w:t>55</w:t>
            </w:r>
          </w:p>
        </w:tc>
        <w:tc>
          <w:tcPr>
            <w:tcW w:w="869" w:type="dxa"/>
          </w:tcPr>
          <w:p w:rsidR="00000000" w:rsidRDefault="00000000">
            <w:pPr>
              <w:pStyle w:val="SingleTxt"/>
              <w:spacing w:after="0"/>
              <w:ind w:left="0" w:right="0"/>
              <w:rPr>
                <w:szCs w:val="26"/>
                <w:rtl/>
              </w:rPr>
            </w:pPr>
            <w:r>
              <w:rPr>
                <w:szCs w:val="26"/>
                <w:rtl/>
              </w:rPr>
              <w:t>23</w:t>
            </w:r>
          </w:p>
        </w:tc>
        <w:tc>
          <w:tcPr>
            <w:tcW w:w="1097" w:type="dxa"/>
          </w:tcPr>
          <w:p w:rsidR="00000000" w:rsidRDefault="00000000">
            <w:pPr>
              <w:pStyle w:val="SingleTxt"/>
              <w:spacing w:after="0"/>
              <w:ind w:left="0" w:right="0"/>
              <w:rPr>
                <w:szCs w:val="26"/>
                <w:rtl/>
              </w:rPr>
            </w:pPr>
            <w:r>
              <w:rPr>
                <w:szCs w:val="26"/>
                <w:rtl/>
              </w:rPr>
              <w:t>29.5</w:t>
            </w:r>
          </w:p>
        </w:tc>
      </w:tr>
      <w:tr w:rsidR="00000000">
        <w:tblPrEx>
          <w:tblCellMar>
            <w:top w:w="0" w:type="dxa"/>
            <w:bottom w:w="0" w:type="dxa"/>
          </w:tblCellMar>
        </w:tblPrEx>
        <w:tc>
          <w:tcPr>
            <w:tcW w:w="1169" w:type="dxa"/>
          </w:tcPr>
          <w:p w:rsidR="00000000" w:rsidRDefault="00000000">
            <w:pPr>
              <w:pStyle w:val="SingleTxt"/>
              <w:spacing w:after="0"/>
              <w:ind w:left="0" w:right="0"/>
              <w:jc w:val="center"/>
              <w:rPr>
                <w:szCs w:val="26"/>
                <w:rtl/>
              </w:rPr>
            </w:pPr>
            <w:r>
              <w:rPr>
                <w:szCs w:val="26"/>
                <w:rtl/>
              </w:rPr>
              <w:t>36</w:t>
            </w:r>
          </w:p>
        </w:tc>
        <w:tc>
          <w:tcPr>
            <w:tcW w:w="4961" w:type="dxa"/>
          </w:tcPr>
          <w:p w:rsidR="00000000" w:rsidRDefault="00000000">
            <w:pPr>
              <w:pStyle w:val="SingleTxt"/>
              <w:spacing w:after="0"/>
              <w:ind w:left="0" w:right="0"/>
              <w:rPr>
                <w:szCs w:val="26"/>
                <w:rtl/>
              </w:rPr>
            </w:pPr>
            <w:r>
              <w:rPr>
                <w:szCs w:val="26"/>
                <w:rtl/>
              </w:rPr>
              <w:t>لجنة الخدمة القضائية</w:t>
            </w:r>
          </w:p>
        </w:tc>
        <w:tc>
          <w:tcPr>
            <w:tcW w:w="1134" w:type="dxa"/>
          </w:tcPr>
          <w:p w:rsidR="00000000" w:rsidRDefault="00000000">
            <w:pPr>
              <w:pStyle w:val="SingleTxt"/>
              <w:spacing w:after="0"/>
              <w:ind w:left="0" w:right="0"/>
              <w:rPr>
                <w:szCs w:val="26"/>
                <w:rtl/>
              </w:rPr>
            </w:pPr>
            <w:r>
              <w:rPr>
                <w:szCs w:val="26"/>
                <w:rtl/>
              </w:rPr>
              <w:t>7</w:t>
            </w:r>
          </w:p>
        </w:tc>
        <w:tc>
          <w:tcPr>
            <w:tcW w:w="832" w:type="dxa"/>
          </w:tcPr>
          <w:p w:rsidR="00000000" w:rsidRDefault="00000000">
            <w:pPr>
              <w:pStyle w:val="SingleTxt"/>
              <w:spacing w:after="0"/>
              <w:ind w:left="0" w:right="0"/>
              <w:rPr>
                <w:szCs w:val="26"/>
                <w:rtl/>
              </w:rPr>
            </w:pPr>
            <w:r>
              <w:rPr>
                <w:szCs w:val="26"/>
                <w:rtl/>
              </w:rPr>
              <w:t>4</w:t>
            </w:r>
          </w:p>
        </w:tc>
        <w:tc>
          <w:tcPr>
            <w:tcW w:w="869" w:type="dxa"/>
          </w:tcPr>
          <w:p w:rsidR="00000000" w:rsidRDefault="00000000">
            <w:pPr>
              <w:pStyle w:val="SingleTxt"/>
              <w:spacing w:after="0"/>
              <w:ind w:left="0" w:right="0"/>
              <w:rPr>
                <w:szCs w:val="26"/>
                <w:rtl/>
              </w:rPr>
            </w:pPr>
            <w:r>
              <w:rPr>
                <w:szCs w:val="26"/>
                <w:rtl/>
              </w:rPr>
              <w:t>3</w:t>
            </w:r>
          </w:p>
        </w:tc>
        <w:tc>
          <w:tcPr>
            <w:tcW w:w="1097" w:type="dxa"/>
          </w:tcPr>
          <w:p w:rsidR="00000000" w:rsidRDefault="00000000">
            <w:pPr>
              <w:pStyle w:val="SingleTxt"/>
              <w:spacing w:after="0"/>
              <w:ind w:left="0" w:right="0"/>
              <w:rPr>
                <w:szCs w:val="26"/>
                <w:rtl/>
              </w:rPr>
            </w:pPr>
            <w:r>
              <w:rPr>
                <w:szCs w:val="26"/>
                <w:rtl/>
              </w:rPr>
              <w:t>43</w:t>
            </w:r>
          </w:p>
        </w:tc>
      </w:tr>
      <w:tr w:rsidR="00000000">
        <w:tblPrEx>
          <w:tblCellMar>
            <w:top w:w="0" w:type="dxa"/>
            <w:bottom w:w="0" w:type="dxa"/>
          </w:tblCellMar>
        </w:tblPrEx>
        <w:tc>
          <w:tcPr>
            <w:tcW w:w="1169" w:type="dxa"/>
          </w:tcPr>
          <w:p w:rsidR="00000000" w:rsidRDefault="00000000">
            <w:pPr>
              <w:pStyle w:val="SingleTxt"/>
              <w:spacing w:after="0"/>
              <w:ind w:left="0" w:right="0"/>
              <w:jc w:val="center"/>
              <w:rPr>
                <w:szCs w:val="26"/>
                <w:rtl/>
              </w:rPr>
            </w:pPr>
            <w:r>
              <w:rPr>
                <w:szCs w:val="26"/>
                <w:rtl/>
              </w:rPr>
              <w:t>37</w:t>
            </w:r>
          </w:p>
        </w:tc>
        <w:tc>
          <w:tcPr>
            <w:tcW w:w="4961" w:type="dxa"/>
          </w:tcPr>
          <w:p w:rsidR="00000000" w:rsidRDefault="00000000">
            <w:pPr>
              <w:pStyle w:val="SingleTxt"/>
              <w:spacing w:after="0"/>
              <w:ind w:left="0" w:right="0"/>
              <w:rPr>
                <w:szCs w:val="26"/>
                <w:rtl/>
              </w:rPr>
            </w:pPr>
            <w:r>
              <w:rPr>
                <w:szCs w:val="26"/>
                <w:rtl/>
              </w:rPr>
              <w:t>هيئة تنمية المحاصيل والأسواق في ناصاراوا</w:t>
            </w:r>
          </w:p>
        </w:tc>
        <w:tc>
          <w:tcPr>
            <w:tcW w:w="1134" w:type="dxa"/>
          </w:tcPr>
          <w:p w:rsidR="00000000" w:rsidRDefault="00000000">
            <w:pPr>
              <w:pStyle w:val="SingleTxt"/>
              <w:spacing w:after="0"/>
              <w:ind w:left="0" w:right="0"/>
              <w:rPr>
                <w:szCs w:val="26"/>
                <w:rtl/>
              </w:rPr>
            </w:pPr>
            <w:r>
              <w:rPr>
                <w:szCs w:val="26"/>
                <w:rtl/>
              </w:rPr>
              <w:t>1</w:t>
            </w:r>
          </w:p>
        </w:tc>
        <w:tc>
          <w:tcPr>
            <w:tcW w:w="832" w:type="dxa"/>
          </w:tcPr>
          <w:p w:rsidR="00000000" w:rsidRDefault="00000000">
            <w:pPr>
              <w:pStyle w:val="SingleTxt"/>
              <w:spacing w:after="0"/>
              <w:ind w:left="0" w:right="0"/>
              <w:rPr>
                <w:szCs w:val="26"/>
                <w:rtl/>
              </w:rPr>
            </w:pPr>
            <w:r>
              <w:rPr>
                <w:szCs w:val="26"/>
                <w:rtl/>
              </w:rPr>
              <w:t>1</w:t>
            </w:r>
          </w:p>
        </w:tc>
        <w:tc>
          <w:tcPr>
            <w:tcW w:w="869" w:type="dxa"/>
          </w:tcPr>
          <w:p w:rsidR="00000000" w:rsidRDefault="00000000">
            <w:pPr>
              <w:pStyle w:val="SingleTxt"/>
              <w:spacing w:after="0"/>
              <w:ind w:left="0" w:right="0"/>
              <w:rPr>
                <w:szCs w:val="26"/>
                <w:rtl/>
              </w:rPr>
            </w:pPr>
            <w:r>
              <w:rPr>
                <w:szCs w:val="26"/>
                <w:rtl/>
              </w:rPr>
              <w:t>صفر</w:t>
            </w:r>
          </w:p>
        </w:tc>
        <w:tc>
          <w:tcPr>
            <w:tcW w:w="1097" w:type="dxa"/>
          </w:tcPr>
          <w:p w:rsidR="00000000" w:rsidRDefault="00000000">
            <w:pPr>
              <w:pStyle w:val="SingleTxt"/>
              <w:spacing w:after="0"/>
              <w:ind w:left="0" w:right="0"/>
              <w:rPr>
                <w:szCs w:val="26"/>
                <w:rtl/>
              </w:rPr>
            </w:pPr>
            <w:r>
              <w:rPr>
                <w:szCs w:val="26"/>
                <w:rtl/>
              </w:rPr>
              <w:t>صفر</w:t>
            </w:r>
          </w:p>
        </w:tc>
      </w:tr>
      <w:tr w:rsidR="00000000">
        <w:tblPrEx>
          <w:tblCellMar>
            <w:top w:w="0" w:type="dxa"/>
            <w:bottom w:w="0" w:type="dxa"/>
          </w:tblCellMar>
        </w:tblPrEx>
        <w:tc>
          <w:tcPr>
            <w:tcW w:w="1169" w:type="dxa"/>
          </w:tcPr>
          <w:p w:rsidR="00000000" w:rsidRDefault="00000000">
            <w:pPr>
              <w:pStyle w:val="SingleTxt"/>
              <w:spacing w:after="0"/>
              <w:ind w:left="0" w:right="0"/>
              <w:jc w:val="center"/>
              <w:rPr>
                <w:szCs w:val="26"/>
                <w:rtl/>
              </w:rPr>
            </w:pPr>
            <w:r>
              <w:rPr>
                <w:szCs w:val="26"/>
                <w:rtl/>
              </w:rPr>
              <w:t>38</w:t>
            </w:r>
          </w:p>
        </w:tc>
        <w:tc>
          <w:tcPr>
            <w:tcW w:w="4961" w:type="dxa"/>
          </w:tcPr>
          <w:p w:rsidR="00000000" w:rsidRDefault="00000000">
            <w:pPr>
              <w:pStyle w:val="SingleTxt"/>
              <w:spacing w:after="0"/>
              <w:ind w:left="0" w:right="0"/>
              <w:rPr>
                <w:szCs w:val="26"/>
                <w:rtl/>
              </w:rPr>
            </w:pPr>
            <w:r>
              <w:rPr>
                <w:szCs w:val="26"/>
                <w:rtl/>
              </w:rPr>
              <w:t>وكالة التعليم غير النظامي</w:t>
            </w:r>
          </w:p>
        </w:tc>
        <w:tc>
          <w:tcPr>
            <w:tcW w:w="1134" w:type="dxa"/>
          </w:tcPr>
          <w:p w:rsidR="00000000" w:rsidRDefault="00000000">
            <w:pPr>
              <w:pStyle w:val="SingleTxt"/>
              <w:spacing w:after="0"/>
              <w:ind w:left="0" w:right="0"/>
              <w:rPr>
                <w:szCs w:val="26"/>
                <w:rtl/>
              </w:rPr>
            </w:pPr>
            <w:r>
              <w:rPr>
                <w:szCs w:val="26"/>
                <w:rtl/>
              </w:rPr>
              <w:t>14</w:t>
            </w:r>
          </w:p>
        </w:tc>
        <w:tc>
          <w:tcPr>
            <w:tcW w:w="832" w:type="dxa"/>
          </w:tcPr>
          <w:p w:rsidR="00000000" w:rsidRDefault="00000000">
            <w:pPr>
              <w:pStyle w:val="SingleTxt"/>
              <w:spacing w:after="0"/>
              <w:ind w:left="0" w:right="0"/>
              <w:rPr>
                <w:szCs w:val="26"/>
                <w:rtl/>
              </w:rPr>
            </w:pPr>
            <w:r>
              <w:rPr>
                <w:szCs w:val="26"/>
                <w:rtl/>
              </w:rPr>
              <w:t>8</w:t>
            </w:r>
          </w:p>
        </w:tc>
        <w:tc>
          <w:tcPr>
            <w:tcW w:w="869" w:type="dxa"/>
          </w:tcPr>
          <w:p w:rsidR="00000000" w:rsidRDefault="00000000">
            <w:pPr>
              <w:pStyle w:val="SingleTxt"/>
              <w:spacing w:after="0"/>
              <w:ind w:left="0" w:right="0"/>
              <w:rPr>
                <w:szCs w:val="26"/>
                <w:rtl/>
              </w:rPr>
            </w:pPr>
            <w:r>
              <w:rPr>
                <w:szCs w:val="26"/>
                <w:rtl/>
              </w:rPr>
              <w:t>6</w:t>
            </w:r>
          </w:p>
        </w:tc>
        <w:tc>
          <w:tcPr>
            <w:tcW w:w="1097" w:type="dxa"/>
          </w:tcPr>
          <w:p w:rsidR="00000000" w:rsidRDefault="00000000">
            <w:pPr>
              <w:pStyle w:val="SingleTxt"/>
              <w:spacing w:after="0"/>
              <w:ind w:left="0" w:right="0"/>
              <w:rPr>
                <w:szCs w:val="26"/>
                <w:rtl/>
              </w:rPr>
            </w:pPr>
            <w:r>
              <w:rPr>
                <w:szCs w:val="26"/>
                <w:rtl/>
              </w:rPr>
              <w:t>43</w:t>
            </w:r>
          </w:p>
        </w:tc>
      </w:tr>
      <w:tr w:rsidR="00000000">
        <w:tblPrEx>
          <w:tblCellMar>
            <w:top w:w="0" w:type="dxa"/>
            <w:bottom w:w="0" w:type="dxa"/>
          </w:tblCellMar>
        </w:tblPrEx>
        <w:tc>
          <w:tcPr>
            <w:tcW w:w="1169" w:type="dxa"/>
          </w:tcPr>
          <w:p w:rsidR="00000000" w:rsidRDefault="00000000">
            <w:pPr>
              <w:pStyle w:val="SingleTxt"/>
              <w:spacing w:after="0"/>
              <w:ind w:left="0" w:right="0"/>
              <w:jc w:val="center"/>
              <w:rPr>
                <w:szCs w:val="26"/>
                <w:rtl/>
              </w:rPr>
            </w:pPr>
            <w:r>
              <w:rPr>
                <w:szCs w:val="26"/>
                <w:rtl/>
              </w:rPr>
              <w:t>39</w:t>
            </w:r>
          </w:p>
        </w:tc>
        <w:tc>
          <w:tcPr>
            <w:tcW w:w="4961" w:type="dxa"/>
          </w:tcPr>
          <w:p w:rsidR="00000000" w:rsidRDefault="00000000">
            <w:pPr>
              <w:pStyle w:val="SingleTxt"/>
              <w:spacing w:after="0"/>
              <w:ind w:left="0" w:right="0"/>
              <w:rPr>
                <w:szCs w:val="26"/>
                <w:rtl/>
              </w:rPr>
            </w:pPr>
            <w:r>
              <w:rPr>
                <w:szCs w:val="26"/>
                <w:rtl/>
              </w:rPr>
              <w:t>كلية الزراعة، لافيا</w:t>
            </w:r>
          </w:p>
        </w:tc>
        <w:tc>
          <w:tcPr>
            <w:tcW w:w="1134" w:type="dxa"/>
          </w:tcPr>
          <w:p w:rsidR="00000000" w:rsidRDefault="00000000">
            <w:pPr>
              <w:pStyle w:val="SingleTxt"/>
              <w:spacing w:after="0"/>
              <w:ind w:left="0" w:right="0"/>
              <w:rPr>
                <w:szCs w:val="26"/>
                <w:rtl/>
              </w:rPr>
            </w:pPr>
            <w:r>
              <w:rPr>
                <w:szCs w:val="26"/>
                <w:rtl/>
              </w:rPr>
              <w:t>339</w:t>
            </w:r>
          </w:p>
        </w:tc>
        <w:tc>
          <w:tcPr>
            <w:tcW w:w="832" w:type="dxa"/>
          </w:tcPr>
          <w:p w:rsidR="00000000" w:rsidRDefault="00000000">
            <w:pPr>
              <w:pStyle w:val="SingleTxt"/>
              <w:spacing w:after="0"/>
              <w:ind w:left="0" w:right="0"/>
              <w:rPr>
                <w:szCs w:val="26"/>
                <w:rtl/>
              </w:rPr>
            </w:pPr>
            <w:r>
              <w:rPr>
                <w:szCs w:val="26"/>
                <w:rtl/>
              </w:rPr>
              <w:t>298</w:t>
            </w:r>
          </w:p>
        </w:tc>
        <w:tc>
          <w:tcPr>
            <w:tcW w:w="869" w:type="dxa"/>
          </w:tcPr>
          <w:p w:rsidR="00000000" w:rsidRDefault="00000000">
            <w:pPr>
              <w:pStyle w:val="SingleTxt"/>
              <w:spacing w:after="0"/>
              <w:ind w:left="0" w:right="0"/>
              <w:rPr>
                <w:szCs w:val="26"/>
                <w:rtl/>
              </w:rPr>
            </w:pPr>
            <w:r>
              <w:rPr>
                <w:szCs w:val="26"/>
                <w:rtl/>
              </w:rPr>
              <w:t>41</w:t>
            </w:r>
          </w:p>
        </w:tc>
        <w:tc>
          <w:tcPr>
            <w:tcW w:w="1097" w:type="dxa"/>
          </w:tcPr>
          <w:p w:rsidR="00000000" w:rsidRDefault="00000000">
            <w:pPr>
              <w:pStyle w:val="SingleTxt"/>
              <w:spacing w:after="0"/>
              <w:ind w:left="0" w:right="0"/>
              <w:rPr>
                <w:szCs w:val="26"/>
                <w:rtl/>
              </w:rPr>
            </w:pPr>
            <w:r>
              <w:rPr>
                <w:szCs w:val="26"/>
                <w:rtl/>
              </w:rPr>
              <w:t>12</w:t>
            </w:r>
          </w:p>
        </w:tc>
      </w:tr>
      <w:tr w:rsidR="00000000">
        <w:tblPrEx>
          <w:tblCellMar>
            <w:top w:w="0" w:type="dxa"/>
            <w:bottom w:w="0" w:type="dxa"/>
          </w:tblCellMar>
        </w:tblPrEx>
        <w:tc>
          <w:tcPr>
            <w:tcW w:w="1169" w:type="dxa"/>
          </w:tcPr>
          <w:p w:rsidR="00000000" w:rsidRDefault="00000000">
            <w:pPr>
              <w:pStyle w:val="SingleTxt"/>
              <w:spacing w:after="0"/>
              <w:ind w:left="0" w:right="0"/>
              <w:jc w:val="center"/>
              <w:rPr>
                <w:szCs w:val="26"/>
                <w:rtl/>
              </w:rPr>
            </w:pPr>
            <w:r>
              <w:rPr>
                <w:szCs w:val="26"/>
                <w:rtl/>
              </w:rPr>
              <w:t>40</w:t>
            </w:r>
          </w:p>
        </w:tc>
        <w:tc>
          <w:tcPr>
            <w:tcW w:w="4961" w:type="dxa"/>
          </w:tcPr>
          <w:p w:rsidR="00000000" w:rsidRDefault="00000000">
            <w:pPr>
              <w:pStyle w:val="SingleTxt"/>
              <w:spacing w:after="0"/>
              <w:ind w:left="0" w:right="0"/>
              <w:rPr>
                <w:szCs w:val="26"/>
                <w:rtl/>
              </w:rPr>
            </w:pPr>
            <w:r>
              <w:rPr>
                <w:szCs w:val="26"/>
                <w:rtl/>
              </w:rPr>
              <w:t>وزارة الزراعة</w:t>
            </w:r>
          </w:p>
        </w:tc>
        <w:tc>
          <w:tcPr>
            <w:tcW w:w="1134" w:type="dxa"/>
          </w:tcPr>
          <w:p w:rsidR="00000000" w:rsidRDefault="00000000">
            <w:pPr>
              <w:pStyle w:val="SingleTxt"/>
              <w:spacing w:after="0"/>
              <w:ind w:left="0" w:right="0"/>
              <w:rPr>
                <w:szCs w:val="26"/>
                <w:rtl/>
              </w:rPr>
            </w:pPr>
            <w:r>
              <w:rPr>
                <w:szCs w:val="26"/>
                <w:rtl/>
              </w:rPr>
              <w:t>247</w:t>
            </w:r>
          </w:p>
        </w:tc>
        <w:tc>
          <w:tcPr>
            <w:tcW w:w="832" w:type="dxa"/>
          </w:tcPr>
          <w:p w:rsidR="00000000" w:rsidRDefault="00000000">
            <w:pPr>
              <w:pStyle w:val="SingleTxt"/>
              <w:spacing w:after="0"/>
              <w:ind w:left="0" w:right="0"/>
              <w:rPr>
                <w:szCs w:val="26"/>
                <w:rtl/>
              </w:rPr>
            </w:pPr>
            <w:r>
              <w:rPr>
                <w:szCs w:val="26"/>
                <w:rtl/>
              </w:rPr>
              <w:t>147</w:t>
            </w:r>
          </w:p>
        </w:tc>
        <w:tc>
          <w:tcPr>
            <w:tcW w:w="869" w:type="dxa"/>
          </w:tcPr>
          <w:p w:rsidR="00000000" w:rsidRDefault="00000000">
            <w:pPr>
              <w:pStyle w:val="SingleTxt"/>
              <w:spacing w:after="0"/>
              <w:ind w:left="0" w:right="0"/>
              <w:rPr>
                <w:szCs w:val="26"/>
                <w:rtl/>
              </w:rPr>
            </w:pPr>
            <w:r>
              <w:rPr>
                <w:szCs w:val="26"/>
                <w:rtl/>
              </w:rPr>
              <w:t>100</w:t>
            </w:r>
          </w:p>
        </w:tc>
        <w:tc>
          <w:tcPr>
            <w:tcW w:w="1097" w:type="dxa"/>
          </w:tcPr>
          <w:p w:rsidR="00000000" w:rsidRDefault="00000000">
            <w:pPr>
              <w:pStyle w:val="SingleTxt"/>
              <w:spacing w:after="0"/>
              <w:ind w:left="0" w:right="0"/>
              <w:rPr>
                <w:szCs w:val="26"/>
                <w:rtl/>
              </w:rPr>
            </w:pPr>
            <w:r>
              <w:rPr>
                <w:szCs w:val="26"/>
                <w:rtl/>
              </w:rPr>
              <w:t>40.5</w:t>
            </w:r>
          </w:p>
        </w:tc>
      </w:tr>
      <w:tr w:rsidR="00000000">
        <w:tblPrEx>
          <w:tblCellMar>
            <w:top w:w="0" w:type="dxa"/>
            <w:bottom w:w="0" w:type="dxa"/>
          </w:tblCellMar>
        </w:tblPrEx>
        <w:tc>
          <w:tcPr>
            <w:tcW w:w="1169" w:type="dxa"/>
          </w:tcPr>
          <w:p w:rsidR="00000000" w:rsidRDefault="00000000">
            <w:pPr>
              <w:pStyle w:val="SingleTxt"/>
              <w:spacing w:after="0"/>
              <w:ind w:left="0" w:right="0"/>
              <w:jc w:val="center"/>
              <w:rPr>
                <w:szCs w:val="26"/>
                <w:rtl/>
              </w:rPr>
            </w:pPr>
            <w:r>
              <w:rPr>
                <w:szCs w:val="26"/>
                <w:rtl/>
              </w:rPr>
              <w:t>41</w:t>
            </w:r>
          </w:p>
        </w:tc>
        <w:tc>
          <w:tcPr>
            <w:tcW w:w="4961" w:type="dxa"/>
          </w:tcPr>
          <w:p w:rsidR="00000000" w:rsidRDefault="00000000">
            <w:pPr>
              <w:pStyle w:val="SingleTxt"/>
              <w:spacing w:after="0"/>
              <w:ind w:left="0" w:right="0"/>
              <w:rPr>
                <w:szCs w:val="26"/>
                <w:rtl/>
              </w:rPr>
            </w:pPr>
            <w:r>
              <w:rPr>
                <w:szCs w:val="26"/>
                <w:rtl/>
              </w:rPr>
              <w:t>لجنة دوائر الحكومات المحلية</w:t>
            </w:r>
          </w:p>
        </w:tc>
        <w:tc>
          <w:tcPr>
            <w:tcW w:w="1134" w:type="dxa"/>
          </w:tcPr>
          <w:p w:rsidR="00000000" w:rsidRDefault="00000000">
            <w:pPr>
              <w:pStyle w:val="SingleTxt"/>
              <w:spacing w:after="0"/>
              <w:ind w:left="0" w:right="0"/>
              <w:rPr>
                <w:szCs w:val="26"/>
                <w:rtl/>
              </w:rPr>
            </w:pPr>
            <w:r>
              <w:rPr>
                <w:szCs w:val="26"/>
                <w:rtl/>
              </w:rPr>
              <w:t>26</w:t>
            </w:r>
          </w:p>
        </w:tc>
        <w:tc>
          <w:tcPr>
            <w:tcW w:w="832" w:type="dxa"/>
          </w:tcPr>
          <w:p w:rsidR="00000000" w:rsidRDefault="00000000">
            <w:pPr>
              <w:pStyle w:val="SingleTxt"/>
              <w:spacing w:after="0"/>
              <w:ind w:left="0" w:right="0"/>
              <w:rPr>
                <w:szCs w:val="26"/>
                <w:rtl/>
              </w:rPr>
            </w:pPr>
            <w:r>
              <w:rPr>
                <w:szCs w:val="26"/>
                <w:rtl/>
              </w:rPr>
              <w:t>23</w:t>
            </w:r>
          </w:p>
        </w:tc>
        <w:tc>
          <w:tcPr>
            <w:tcW w:w="869" w:type="dxa"/>
          </w:tcPr>
          <w:p w:rsidR="00000000" w:rsidRDefault="00000000">
            <w:pPr>
              <w:pStyle w:val="SingleTxt"/>
              <w:spacing w:after="0"/>
              <w:ind w:left="0" w:right="0"/>
              <w:rPr>
                <w:szCs w:val="26"/>
                <w:rtl/>
              </w:rPr>
            </w:pPr>
            <w:r>
              <w:rPr>
                <w:szCs w:val="26"/>
                <w:rtl/>
              </w:rPr>
              <w:t>3</w:t>
            </w:r>
          </w:p>
        </w:tc>
        <w:tc>
          <w:tcPr>
            <w:tcW w:w="1097" w:type="dxa"/>
          </w:tcPr>
          <w:p w:rsidR="00000000" w:rsidRDefault="00000000">
            <w:pPr>
              <w:pStyle w:val="SingleTxt"/>
              <w:spacing w:after="0"/>
              <w:ind w:left="0" w:right="0"/>
              <w:rPr>
                <w:szCs w:val="26"/>
                <w:rtl/>
              </w:rPr>
            </w:pPr>
            <w:r>
              <w:rPr>
                <w:szCs w:val="26"/>
                <w:rtl/>
              </w:rPr>
              <w:t>12</w:t>
            </w:r>
          </w:p>
        </w:tc>
      </w:tr>
      <w:tr w:rsidR="00000000">
        <w:tblPrEx>
          <w:tblCellMar>
            <w:top w:w="0" w:type="dxa"/>
            <w:bottom w:w="0" w:type="dxa"/>
          </w:tblCellMar>
        </w:tblPrEx>
        <w:tc>
          <w:tcPr>
            <w:tcW w:w="1169" w:type="dxa"/>
          </w:tcPr>
          <w:p w:rsidR="00000000" w:rsidRDefault="00000000">
            <w:pPr>
              <w:pStyle w:val="SingleTxt"/>
              <w:spacing w:after="0"/>
              <w:ind w:left="0" w:right="0"/>
              <w:jc w:val="center"/>
              <w:rPr>
                <w:szCs w:val="26"/>
                <w:rtl/>
              </w:rPr>
            </w:pPr>
            <w:r>
              <w:rPr>
                <w:szCs w:val="26"/>
                <w:rtl/>
              </w:rPr>
              <w:t>42</w:t>
            </w:r>
          </w:p>
        </w:tc>
        <w:tc>
          <w:tcPr>
            <w:tcW w:w="4961" w:type="dxa"/>
          </w:tcPr>
          <w:p w:rsidR="00000000" w:rsidRDefault="00000000">
            <w:pPr>
              <w:pStyle w:val="SingleTxt"/>
              <w:spacing w:after="0"/>
              <w:ind w:left="0" w:right="0"/>
              <w:rPr>
                <w:szCs w:val="26"/>
                <w:rtl/>
              </w:rPr>
            </w:pPr>
            <w:r>
              <w:rPr>
                <w:szCs w:val="26"/>
                <w:rtl/>
              </w:rPr>
              <w:t>مجلس رعاية الحجاج المسلمين</w:t>
            </w:r>
          </w:p>
        </w:tc>
        <w:tc>
          <w:tcPr>
            <w:tcW w:w="1134" w:type="dxa"/>
          </w:tcPr>
          <w:p w:rsidR="00000000" w:rsidRDefault="00000000">
            <w:pPr>
              <w:pStyle w:val="SingleTxt"/>
              <w:spacing w:after="0"/>
              <w:ind w:left="0" w:right="0"/>
              <w:rPr>
                <w:szCs w:val="26"/>
                <w:rtl/>
              </w:rPr>
            </w:pPr>
            <w:r>
              <w:rPr>
                <w:szCs w:val="26"/>
                <w:rtl/>
              </w:rPr>
              <w:t>8</w:t>
            </w:r>
          </w:p>
        </w:tc>
        <w:tc>
          <w:tcPr>
            <w:tcW w:w="832" w:type="dxa"/>
          </w:tcPr>
          <w:p w:rsidR="00000000" w:rsidRDefault="00000000">
            <w:pPr>
              <w:pStyle w:val="SingleTxt"/>
              <w:spacing w:after="0"/>
              <w:ind w:left="0" w:right="0"/>
              <w:rPr>
                <w:szCs w:val="26"/>
                <w:rtl/>
              </w:rPr>
            </w:pPr>
            <w:r>
              <w:rPr>
                <w:szCs w:val="26"/>
                <w:rtl/>
              </w:rPr>
              <w:t>7</w:t>
            </w:r>
          </w:p>
        </w:tc>
        <w:tc>
          <w:tcPr>
            <w:tcW w:w="869" w:type="dxa"/>
          </w:tcPr>
          <w:p w:rsidR="00000000" w:rsidRDefault="00000000">
            <w:pPr>
              <w:pStyle w:val="SingleTxt"/>
              <w:spacing w:after="0"/>
              <w:ind w:left="0" w:right="0"/>
              <w:rPr>
                <w:szCs w:val="26"/>
                <w:rtl/>
              </w:rPr>
            </w:pPr>
            <w:r>
              <w:rPr>
                <w:szCs w:val="26"/>
                <w:rtl/>
              </w:rPr>
              <w:t>1</w:t>
            </w:r>
          </w:p>
        </w:tc>
        <w:tc>
          <w:tcPr>
            <w:tcW w:w="1097" w:type="dxa"/>
          </w:tcPr>
          <w:p w:rsidR="00000000" w:rsidRDefault="00000000">
            <w:pPr>
              <w:pStyle w:val="SingleTxt"/>
              <w:spacing w:after="0"/>
              <w:ind w:left="0" w:right="0"/>
              <w:rPr>
                <w:szCs w:val="26"/>
                <w:rtl/>
              </w:rPr>
            </w:pPr>
            <w:r>
              <w:rPr>
                <w:szCs w:val="26"/>
                <w:rtl/>
              </w:rPr>
              <w:t>13</w:t>
            </w:r>
          </w:p>
        </w:tc>
      </w:tr>
      <w:tr w:rsidR="00000000">
        <w:tblPrEx>
          <w:tblCellMar>
            <w:top w:w="0" w:type="dxa"/>
            <w:bottom w:w="0" w:type="dxa"/>
          </w:tblCellMar>
        </w:tblPrEx>
        <w:tc>
          <w:tcPr>
            <w:tcW w:w="1169" w:type="dxa"/>
          </w:tcPr>
          <w:p w:rsidR="00000000" w:rsidRDefault="00000000">
            <w:pPr>
              <w:pStyle w:val="SingleTxt"/>
              <w:spacing w:after="0"/>
              <w:ind w:left="0" w:right="0"/>
              <w:jc w:val="center"/>
              <w:rPr>
                <w:szCs w:val="26"/>
                <w:rtl/>
              </w:rPr>
            </w:pPr>
            <w:r>
              <w:rPr>
                <w:szCs w:val="26"/>
                <w:rtl/>
              </w:rPr>
              <w:t>43</w:t>
            </w:r>
          </w:p>
        </w:tc>
        <w:tc>
          <w:tcPr>
            <w:tcW w:w="4961" w:type="dxa"/>
          </w:tcPr>
          <w:p w:rsidR="00000000" w:rsidRDefault="00000000">
            <w:pPr>
              <w:pStyle w:val="SingleTxt"/>
              <w:spacing w:after="0"/>
              <w:ind w:left="0" w:right="0"/>
              <w:rPr>
                <w:szCs w:val="26"/>
                <w:rtl/>
              </w:rPr>
            </w:pPr>
            <w:r>
              <w:rPr>
                <w:szCs w:val="26"/>
                <w:rtl/>
              </w:rPr>
              <w:t>مجلس التكنولوجيا الأساسية</w:t>
            </w:r>
          </w:p>
        </w:tc>
        <w:tc>
          <w:tcPr>
            <w:tcW w:w="1134" w:type="dxa"/>
          </w:tcPr>
          <w:p w:rsidR="00000000" w:rsidRDefault="00000000">
            <w:pPr>
              <w:pStyle w:val="SingleTxt"/>
              <w:spacing w:after="0"/>
              <w:ind w:left="0" w:right="0"/>
              <w:rPr>
                <w:szCs w:val="26"/>
                <w:rtl/>
              </w:rPr>
            </w:pPr>
            <w:r>
              <w:rPr>
                <w:szCs w:val="26"/>
                <w:rtl/>
              </w:rPr>
              <w:t>25</w:t>
            </w:r>
          </w:p>
        </w:tc>
        <w:tc>
          <w:tcPr>
            <w:tcW w:w="832" w:type="dxa"/>
          </w:tcPr>
          <w:p w:rsidR="00000000" w:rsidRDefault="00000000">
            <w:pPr>
              <w:pStyle w:val="SingleTxt"/>
              <w:spacing w:after="0"/>
              <w:ind w:left="0" w:right="0"/>
              <w:rPr>
                <w:szCs w:val="26"/>
                <w:rtl/>
              </w:rPr>
            </w:pPr>
            <w:r>
              <w:rPr>
                <w:szCs w:val="26"/>
                <w:rtl/>
              </w:rPr>
              <w:t>23</w:t>
            </w:r>
          </w:p>
        </w:tc>
        <w:tc>
          <w:tcPr>
            <w:tcW w:w="869" w:type="dxa"/>
          </w:tcPr>
          <w:p w:rsidR="00000000" w:rsidRDefault="00000000">
            <w:pPr>
              <w:pStyle w:val="SingleTxt"/>
              <w:spacing w:after="0"/>
              <w:ind w:left="0" w:right="0"/>
              <w:rPr>
                <w:szCs w:val="26"/>
                <w:rtl/>
              </w:rPr>
            </w:pPr>
            <w:r>
              <w:rPr>
                <w:szCs w:val="26"/>
                <w:rtl/>
              </w:rPr>
              <w:t>2</w:t>
            </w:r>
          </w:p>
        </w:tc>
        <w:tc>
          <w:tcPr>
            <w:tcW w:w="1097" w:type="dxa"/>
          </w:tcPr>
          <w:p w:rsidR="00000000" w:rsidRDefault="00000000">
            <w:pPr>
              <w:pStyle w:val="SingleTxt"/>
              <w:spacing w:after="0"/>
              <w:ind w:left="0" w:right="0"/>
              <w:rPr>
                <w:szCs w:val="26"/>
                <w:rtl/>
              </w:rPr>
            </w:pPr>
            <w:r>
              <w:rPr>
                <w:szCs w:val="26"/>
                <w:rtl/>
              </w:rPr>
              <w:t>8</w:t>
            </w:r>
          </w:p>
        </w:tc>
      </w:tr>
      <w:tr w:rsidR="00000000">
        <w:tblPrEx>
          <w:tblCellMar>
            <w:top w:w="0" w:type="dxa"/>
            <w:bottom w:w="0" w:type="dxa"/>
          </w:tblCellMar>
        </w:tblPrEx>
        <w:tc>
          <w:tcPr>
            <w:tcW w:w="1169" w:type="dxa"/>
          </w:tcPr>
          <w:p w:rsidR="00000000" w:rsidRDefault="00000000">
            <w:pPr>
              <w:pStyle w:val="SingleTxt"/>
              <w:spacing w:after="0"/>
              <w:ind w:left="0" w:right="0"/>
              <w:jc w:val="center"/>
              <w:rPr>
                <w:szCs w:val="26"/>
                <w:rtl/>
              </w:rPr>
            </w:pPr>
            <w:r>
              <w:rPr>
                <w:szCs w:val="26"/>
                <w:rtl/>
              </w:rPr>
              <w:t>44</w:t>
            </w:r>
          </w:p>
        </w:tc>
        <w:tc>
          <w:tcPr>
            <w:tcW w:w="4961" w:type="dxa"/>
          </w:tcPr>
          <w:p w:rsidR="00000000" w:rsidRDefault="00000000">
            <w:pPr>
              <w:pStyle w:val="SingleTxt"/>
              <w:spacing w:after="0"/>
              <w:ind w:left="0" w:right="0"/>
              <w:rPr>
                <w:szCs w:val="26"/>
                <w:rtl/>
              </w:rPr>
            </w:pPr>
            <w:r>
              <w:rPr>
                <w:szCs w:val="26"/>
                <w:rtl/>
              </w:rPr>
              <w:t>وزارة السياحة والثقافة</w:t>
            </w:r>
          </w:p>
        </w:tc>
        <w:tc>
          <w:tcPr>
            <w:tcW w:w="1134" w:type="dxa"/>
          </w:tcPr>
          <w:p w:rsidR="00000000" w:rsidRDefault="00000000">
            <w:pPr>
              <w:pStyle w:val="SingleTxt"/>
              <w:spacing w:after="0"/>
              <w:ind w:left="0" w:right="0"/>
              <w:rPr>
                <w:szCs w:val="26"/>
                <w:rtl/>
              </w:rPr>
            </w:pPr>
            <w:r>
              <w:rPr>
                <w:szCs w:val="26"/>
                <w:rtl/>
              </w:rPr>
              <w:t>31</w:t>
            </w:r>
          </w:p>
        </w:tc>
        <w:tc>
          <w:tcPr>
            <w:tcW w:w="832" w:type="dxa"/>
          </w:tcPr>
          <w:p w:rsidR="00000000" w:rsidRDefault="00000000">
            <w:pPr>
              <w:pStyle w:val="SingleTxt"/>
              <w:spacing w:after="0"/>
              <w:ind w:left="0" w:right="0"/>
              <w:rPr>
                <w:szCs w:val="26"/>
                <w:rtl/>
              </w:rPr>
            </w:pPr>
            <w:r>
              <w:rPr>
                <w:szCs w:val="26"/>
                <w:rtl/>
              </w:rPr>
              <w:t>26</w:t>
            </w:r>
          </w:p>
        </w:tc>
        <w:tc>
          <w:tcPr>
            <w:tcW w:w="869" w:type="dxa"/>
          </w:tcPr>
          <w:p w:rsidR="00000000" w:rsidRDefault="00000000">
            <w:pPr>
              <w:pStyle w:val="SingleTxt"/>
              <w:spacing w:after="0"/>
              <w:ind w:left="0" w:right="0"/>
              <w:rPr>
                <w:szCs w:val="26"/>
                <w:rtl/>
              </w:rPr>
            </w:pPr>
            <w:r>
              <w:rPr>
                <w:szCs w:val="26"/>
                <w:rtl/>
              </w:rPr>
              <w:t>5</w:t>
            </w:r>
          </w:p>
        </w:tc>
        <w:tc>
          <w:tcPr>
            <w:tcW w:w="1097" w:type="dxa"/>
          </w:tcPr>
          <w:p w:rsidR="00000000" w:rsidRDefault="00000000">
            <w:pPr>
              <w:pStyle w:val="SingleTxt"/>
              <w:spacing w:after="0"/>
              <w:ind w:left="0" w:right="0"/>
              <w:rPr>
                <w:szCs w:val="26"/>
                <w:rtl/>
              </w:rPr>
            </w:pPr>
            <w:r>
              <w:rPr>
                <w:szCs w:val="26"/>
                <w:rtl/>
              </w:rPr>
              <w:t>16</w:t>
            </w:r>
          </w:p>
        </w:tc>
      </w:tr>
    </w:tbl>
    <w:p w:rsidR="00000000" w:rsidRDefault="00000000">
      <w:pPr>
        <w:pStyle w:val="SingleTxt"/>
        <w:rPr>
          <w:rtl/>
        </w:rPr>
      </w:pPr>
      <w:r>
        <w:rPr>
          <w:szCs w:val="26"/>
          <w:rtl/>
        </w:rPr>
        <w:t>المصدر:</w:t>
      </w:r>
      <w:r>
        <w:rPr>
          <w:szCs w:val="26"/>
          <w:rtl/>
        </w:rPr>
        <w:tab/>
        <w:t>لجنة الخدمة المدنية في ناصاراوا، 2002</w:t>
      </w:r>
      <w:r>
        <w:rPr>
          <w:rtl/>
        </w:rPr>
        <w:t>.</w:t>
      </w:r>
    </w:p>
    <w:p w:rsidR="00000000" w:rsidRDefault="00000000">
      <w:pPr>
        <w:pStyle w:val="SingleTxt"/>
        <w:jc w:val="center"/>
        <w:rPr>
          <w:b/>
          <w:bCs/>
          <w:rtl/>
        </w:rPr>
      </w:pPr>
      <w:r>
        <w:rPr>
          <w:rtl/>
        </w:rPr>
        <w:br w:type="page"/>
      </w:r>
      <w:r>
        <w:rPr>
          <w:b/>
          <w:bCs/>
          <w:rtl/>
        </w:rPr>
        <w:t>الجدول 7-4   موظفو حكومة ناصاراوا المحلية مُوحَّدون</w:t>
      </w:r>
    </w:p>
    <w:p w:rsidR="00000000" w:rsidRDefault="00000000">
      <w:pPr>
        <w:pStyle w:val="SingleTxt"/>
        <w:jc w:val="center"/>
        <w:rPr>
          <w:rtl/>
        </w:rPr>
      </w:pPr>
      <w:r>
        <w:rPr>
          <w:b/>
          <w:bCs/>
          <w:rtl/>
        </w:rPr>
        <w:t>حسب الحجم ونسبة نوع الجنس</w:t>
      </w: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69"/>
        <w:gridCol w:w="4961"/>
        <w:gridCol w:w="983"/>
        <w:gridCol w:w="983"/>
        <w:gridCol w:w="983"/>
        <w:gridCol w:w="983"/>
      </w:tblGrid>
      <w:tr w:rsidR="00000000">
        <w:tblPrEx>
          <w:tblCellMar>
            <w:top w:w="0" w:type="dxa"/>
            <w:bottom w:w="0" w:type="dxa"/>
          </w:tblCellMar>
        </w:tblPrEx>
        <w:tc>
          <w:tcPr>
            <w:tcW w:w="1169" w:type="dxa"/>
          </w:tcPr>
          <w:p w:rsidR="00000000" w:rsidRDefault="00000000">
            <w:pPr>
              <w:pStyle w:val="SingleTxt"/>
              <w:spacing w:after="0" w:line="320" w:lineRule="exact"/>
              <w:ind w:left="0" w:right="0"/>
              <w:jc w:val="center"/>
              <w:rPr>
                <w:i/>
                <w:iCs/>
                <w:szCs w:val="26"/>
                <w:rtl/>
              </w:rPr>
            </w:pPr>
            <w:r>
              <w:rPr>
                <w:i/>
                <w:iCs/>
                <w:szCs w:val="26"/>
                <w:rtl/>
              </w:rPr>
              <w:t>رقم مسلسل</w:t>
            </w:r>
          </w:p>
        </w:tc>
        <w:tc>
          <w:tcPr>
            <w:tcW w:w="4961" w:type="dxa"/>
          </w:tcPr>
          <w:p w:rsidR="00000000" w:rsidRDefault="00000000">
            <w:pPr>
              <w:pStyle w:val="SingleTxt"/>
              <w:spacing w:after="0" w:line="320" w:lineRule="exact"/>
              <w:ind w:left="0" w:right="0"/>
              <w:jc w:val="center"/>
              <w:rPr>
                <w:i/>
                <w:iCs/>
                <w:szCs w:val="26"/>
                <w:rtl/>
              </w:rPr>
            </w:pPr>
            <w:r>
              <w:rPr>
                <w:i/>
                <w:iCs/>
                <w:szCs w:val="26"/>
                <w:rtl/>
              </w:rPr>
              <w:t>منطقة الحكومة المحلية</w:t>
            </w:r>
          </w:p>
        </w:tc>
        <w:tc>
          <w:tcPr>
            <w:tcW w:w="983" w:type="dxa"/>
          </w:tcPr>
          <w:p w:rsidR="00000000" w:rsidRDefault="00000000">
            <w:pPr>
              <w:pStyle w:val="SingleTxt"/>
              <w:spacing w:after="0" w:line="320" w:lineRule="exact"/>
              <w:ind w:left="0" w:right="0"/>
              <w:rPr>
                <w:i/>
                <w:iCs/>
                <w:szCs w:val="26"/>
                <w:rtl/>
              </w:rPr>
            </w:pPr>
            <w:r>
              <w:rPr>
                <w:i/>
                <w:iCs/>
                <w:szCs w:val="26"/>
                <w:rtl/>
              </w:rPr>
              <w:t>حجم الموظفين</w:t>
            </w:r>
          </w:p>
        </w:tc>
        <w:tc>
          <w:tcPr>
            <w:tcW w:w="983" w:type="dxa"/>
          </w:tcPr>
          <w:p w:rsidR="00000000" w:rsidRDefault="00000000">
            <w:pPr>
              <w:pStyle w:val="SingleTxt"/>
              <w:spacing w:after="0" w:line="320" w:lineRule="exact"/>
              <w:ind w:left="0" w:right="0"/>
              <w:rPr>
                <w:i/>
                <w:iCs/>
                <w:szCs w:val="26"/>
                <w:rtl/>
              </w:rPr>
            </w:pPr>
            <w:r>
              <w:rPr>
                <w:i/>
                <w:iCs/>
                <w:szCs w:val="26"/>
                <w:rtl/>
              </w:rPr>
              <w:t>ذكور</w:t>
            </w:r>
          </w:p>
        </w:tc>
        <w:tc>
          <w:tcPr>
            <w:tcW w:w="983" w:type="dxa"/>
          </w:tcPr>
          <w:p w:rsidR="00000000" w:rsidRDefault="00000000">
            <w:pPr>
              <w:pStyle w:val="SingleTxt"/>
              <w:spacing w:after="0" w:line="320" w:lineRule="exact"/>
              <w:ind w:left="0" w:right="0"/>
              <w:rPr>
                <w:i/>
                <w:iCs/>
                <w:szCs w:val="26"/>
                <w:rtl/>
              </w:rPr>
            </w:pPr>
            <w:r>
              <w:rPr>
                <w:i/>
                <w:iCs/>
                <w:szCs w:val="26"/>
                <w:rtl/>
              </w:rPr>
              <w:t>إناث</w:t>
            </w:r>
          </w:p>
        </w:tc>
        <w:tc>
          <w:tcPr>
            <w:tcW w:w="983" w:type="dxa"/>
          </w:tcPr>
          <w:p w:rsidR="00000000" w:rsidRDefault="00000000">
            <w:pPr>
              <w:pStyle w:val="SingleTxt"/>
              <w:spacing w:after="0" w:line="320" w:lineRule="exact"/>
              <w:ind w:left="0" w:right="0"/>
              <w:rPr>
                <w:rFonts w:cs="Akhbar MT"/>
                <w:i/>
                <w:iCs/>
                <w:szCs w:val="26"/>
                <w:rtl/>
              </w:rPr>
            </w:pPr>
            <w:r>
              <w:rPr>
                <w:i/>
                <w:iCs/>
                <w:szCs w:val="26"/>
                <w:rtl/>
              </w:rPr>
              <w:t xml:space="preserve">نسبة الإناث </w:t>
            </w:r>
            <w:r>
              <w:rPr>
                <w:rFonts w:cs="Akhbar MT"/>
                <w:i/>
                <w:iCs/>
                <w:szCs w:val="26"/>
                <w:rtl/>
              </w:rPr>
              <w:t>%</w:t>
            </w:r>
          </w:p>
        </w:tc>
      </w:tr>
      <w:tr w:rsidR="00000000">
        <w:tblPrEx>
          <w:tblCellMar>
            <w:top w:w="0" w:type="dxa"/>
            <w:bottom w:w="0" w:type="dxa"/>
          </w:tblCellMar>
        </w:tblPrEx>
        <w:tc>
          <w:tcPr>
            <w:tcW w:w="1169" w:type="dxa"/>
          </w:tcPr>
          <w:p w:rsidR="00000000" w:rsidRDefault="00000000">
            <w:pPr>
              <w:pStyle w:val="SingleTxt"/>
              <w:spacing w:after="0"/>
              <w:ind w:left="0" w:right="0"/>
              <w:jc w:val="center"/>
              <w:rPr>
                <w:szCs w:val="26"/>
                <w:rtl/>
              </w:rPr>
            </w:pPr>
            <w:r>
              <w:rPr>
                <w:szCs w:val="26"/>
                <w:rtl/>
              </w:rPr>
              <w:t>1</w:t>
            </w:r>
          </w:p>
        </w:tc>
        <w:tc>
          <w:tcPr>
            <w:tcW w:w="4961" w:type="dxa"/>
          </w:tcPr>
          <w:p w:rsidR="00000000" w:rsidRDefault="00000000">
            <w:pPr>
              <w:pStyle w:val="SingleTxt"/>
              <w:spacing w:after="0"/>
              <w:ind w:left="0" w:right="0"/>
              <w:rPr>
                <w:szCs w:val="26"/>
                <w:rtl/>
              </w:rPr>
            </w:pPr>
            <w:r>
              <w:rPr>
                <w:szCs w:val="26"/>
                <w:rtl/>
              </w:rPr>
              <w:t>لجنة موظفي الحكومة المحلية، آوي</w:t>
            </w:r>
          </w:p>
        </w:tc>
        <w:tc>
          <w:tcPr>
            <w:tcW w:w="983" w:type="dxa"/>
          </w:tcPr>
          <w:p w:rsidR="00000000" w:rsidRDefault="00000000">
            <w:pPr>
              <w:pStyle w:val="SingleTxt"/>
              <w:spacing w:after="0"/>
              <w:ind w:left="0" w:right="0"/>
              <w:rPr>
                <w:szCs w:val="26"/>
                <w:rtl/>
              </w:rPr>
            </w:pPr>
            <w:r>
              <w:rPr>
                <w:szCs w:val="26"/>
                <w:rtl/>
              </w:rPr>
              <w:t>167</w:t>
            </w:r>
          </w:p>
        </w:tc>
        <w:tc>
          <w:tcPr>
            <w:tcW w:w="983" w:type="dxa"/>
          </w:tcPr>
          <w:p w:rsidR="00000000" w:rsidRDefault="00000000">
            <w:pPr>
              <w:pStyle w:val="SingleTxt"/>
              <w:spacing w:after="0"/>
              <w:ind w:left="0" w:right="0"/>
              <w:rPr>
                <w:szCs w:val="26"/>
                <w:rtl/>
              </w:rPr>
            </w:pPr>
            <w:r>
              <w:rPr>
                <w:szCs w:val="26"/>
                <w:rtl/>
              </w:rPr>
              <w:t>150</w:t>
            </w:r>
          </w:p>
        </w:tc>
        <w:tc>
          <w:tcPr>
            <w:tcW w:w="983" w:type="dxa"/>
          </w:tcPr>
          <w:p w:rsidR="00000000" w:rsidRDefault="00000000">
            <w:pPr>
              <w:pStyle w:val="SingleTxt"/>
              <w:spacing w:after="0"/>
              <w:ind w:left="0" w:right="0"/>
              <w:rPr>
                <w:szCs w:val="26"/>
                <w:rtl/>
              </w:rPr>
            </w:pPr>
            <w:r>
              <w:rPr>
                <w:szCs w:val="26"/>
                <w:rtl/>
              </w:rPr>
              <w:t>17</w:t>
            </w:r>
          </w:p>
        </w:tc>
        <w:tc>
          <w:tcPr>
            <w:tcW w:w="983" w:type="dxa"/>
          </w:tcPr>
          <w:p w:rsidR="00000000" w:rsidRDefault="00000000">
            <w:pPr>
              <w:pStyle w:val="SingleTxt"/>
              <w:spacing w:after="0"/>
              <w:ind w:left="0" w:right="0"/>
              <w:rPr>
                <w:szCs w:val="26"/>
                <w:rtl/>
              </w:rPr>
            </w:pPr>
            <w:r>
              <w:rPr>
                <w:szCs w:val="26"/>
                <w:rtl/>
              </w:rPr>
              <w:t>10</w:t>
            </w:r>
          </w:p>
        </w:tc>
      </w:tr>
      <w:tr w:rsidR="00000000">
        <w:tblPrEx>
          <w:tblCellMar>
            <w:top w:w="0" w:type="dxa"/>
            <w:bottom w:w="0" w:type="dxa"/>
          </w:tblCellMar>
        </w:tblPrEx>
        <w:tc>
          <w:tcPr>
            <w:tcW w:w="1169" w:type="dxa"/>
          </w:tcPr>
          <w:p w:rsidR="00000000" w:rsidRDefault="00000000">
            <w:pPr>
              <w:pStyle w:val="SingleTxt"/>
              <w:spacing w:after="0"/>
              <w:ind w:left="0" w:right="0"/>
              <w:jc w:val="center"/>
              <w:rPr>
                <w:szCs w:val="26"/>
                <w:rtl/>
              </w:rPr>
            </w:pPr>
            <w:r>
              <w:rPr>
                <w:szCs w:val="26"/>
                <w:rtl/>
              </w:rPr>
              <w:t>2</w:t>
            </w:r>
          </w:p>
        </w:tc>
        <w:tc>
          <w:tcPr>
            <w:tcW w:w="4961" w:type="dxa"/>
          </w:tcPr>
          <w:p w:rsidR="00000000" w:rsidRDefault="00000000">
            <w:pPr>
              <w:pStyle w:val="SingleTxt"/>
              <w:spacing w:after="0"/>
              <w:ind w:left="0" w:right="0"/>
              <w:rPr>
                <w:szCs w:val="26"/>
                <w:rtl/>
              </w:rPr>
            </w:pPr>
            <w:r>
              <w:rPr>
                <w:szCs w:val="26"/>
                <w:rtl/>
              </w:rPr>
              <w:t>موظفو أكوانجا</w:t>
            </w:r>
          </w:p>
        </w:tc>
        <w:tc>
          <w:tcPr>
            <w:tcW w:w="983" w:type="dxa"/>
          </w:tcPr>
          <w:p w:rsidR="00000000" w:rsidRDefault="00000000">
            <w:pPr>
              <w:pStyle w:val="SingleTxt"/>
              <w:spacing w:after="0"/>
              <w:ind w:left="0" w:right="0"/>
              <w:rPr>
                <w:szCs w:val="26"/>
                <w:rtl/>
              </w:rPr>
            </w:pPr>
            <w:r>
              <w:rPr>
                <w:szCs w:val="26"/>
                <w:rtl/>
              </w:rPr>
              <w:t>249</w:t>
            </w:r>
          </w:p>
        </w:tc>
        <w:tc>
          <w:tcPr>
            <w:tcW w:w="983" w:type="dxa"/>
          </w:tcPr>
          <w:p w:rsidR="00000000" w:rsidRDefault="00000000">
            <w:pPr>
              <w:pStyle w:val="SingleTxt"/>
              <w:spacing w:after="0"/>
              <w:ind w:left="0" w:right="0"/>
              <w:rPr>
                <w:szCs w:val="26"/>
                <w:rtl/>
              </w:rPr>
            </w:pPr>
            <w:r>
              <w:rPr>
                <w:szCs w:val="26"/>
                <w:rtl/>
              </w:rPr>
              <w:t>167</w:t>
            </w:r>
          </w:p>
        </w:tc>
        <w:tc>
          <w:tcPr>
            <w:tcW w:w="983" w:type="dxa"/>
          </w:tcPr>
          <w:p w:rsidR="00000000" w:rsidRDefault="00000000">
            <w:pPr>
              <w:pStyle w:val="SingleTxt"/>
              <w:spacing w:after="0"/>
              <w:ind w:left="0" w:right="0"/>
              <w:rPr>
                <w:szCs w:val="26"/>
                <w:rtl/>
              </w:rPr>
            </w:pPr>
            <w:r>
              <w:rPr>
                <w:szCs w:val="26"/>
                <w:rtl/>
              </w:rPr>
              <w:t>82</w:t>
            </w:r>
          </w:p>
        </w:tc>
        <w:tc>
          <w:tcPr>
            <w:tcW w:w="983" w:type="dxa"/>
          </w:tcPr>
          <w:p w:rsidR="00000000" w:rsidRDefault="00000000">
            <w:pPr>
              <w:pStyle w:val="SingleTxt"/>
              <w:spacing w:after="0"/>
              <w:ind w:left="0" w:right="0"/>
              <w:rPr>
                <w:szCs w:val="26"/>
                <w:rtl/>
              </w:rPr>
            </w:pPr>
            <w:r>
              <w:rPr>
                <w:szCs w:val="26"/>
                <w:rtl/>
              </w:rPr>
              <w:t>33</w:t>
            </w:r>
          </w:p>
        </w:tc>
      </w:tr>
      <w:tr w:rsidR="00000000">
        <w:tblPrEx>
          <w:tblCellMar>
            <w:top w:w="0" w:type="dxa"/>
            <w:bottom w:w="0" w:type="dxa"/>
          </w:tblCellMar>
        </w:tblPrEx>
        <w:tc>
          <w:tcPr>
            <w:tcW w:w="1169" w:type="dxa"/>
          </w:tcPr>
          <w:p w:rsidR="00000000" w:rsidRDefault="00000000">
            <w:pPr>
              <w:pStyle w:val="SingleTxt"/>
              <w:spacing w:after="0"/>
              <w:ind w:left="0" w:right="0"/>
              <w:jc w:val="center"/>
              <w:rPr>
                <w:szCs w:val="26"/>
                <w:rtl/>
              </w:rPr>
            </w:pPr>
            <w:r>
              <w:rPr>
                <w:szCs w:val="26"/>
                <w:rtl/>
              </w:rPr>
              <w:t>3</w:t>
            </w:r>
          </w:p>
        </w:tc>
        <w:tc>
          <w:tcPr>
            <w:tcW w:w="4961" w:type="dxa"/>
          </w:tcPr>
          <w:p w:rsidR="00000000" w:rsidRDefault="00000000">
            <w:pPr>
              <w:pStyle w:val="SingleTxt"/>
              <w:spacing w:after="0"/>
              <w:ind w:left="0" w:right="0"/>
              <w:rPr>
                <w:szCs w:val="26"/>
                <w:rtl/>
              </w:rPr>
            </w:pPr>
            <w:r>
              <w:rPr>
                <w:szCs w:val="26"/>
                <w:rtl/>
              </w:rPr>
              <w:t>موظفو دوما</w:t>
            </w:r>
          </w:p>
        </w:tc>
        <w:tc>
          <w:tcPr>
            <w:tcW w:w="983" w:type="dxa"/>
          </w:tcPr>
          <w:p w:rsidR="00000000" w:rsidRDefault="00000000">
            <w:pPr>
              <w:pStyle w:val="SingleTxt"/>
              <w:spacing w:after="0"/>
              <w:ind w:left="0" w:right="0"/>
              <w:rPr>
                <w:szCs w:val="26"/>
                <w:rtl/>
              </w:rPr>
            </w:pPr>
            <w:r>
              <w:rPr>
                <w:szCs w:val="26"/>
                <w:rtl/>
              </w:rPr>
              <w:t>167</w:t>
            </w:r>
          </w:p>
        </w:tc>
        <w:tc>
          <w:tcPr>
            <w:tcW w:w="983" w:type="dxa"/>
          </w:tcPr>
          <w:p w:rsidR="00000000" w:rsidRDefault="00000000">
            <w:pPr>
              <w:pStyle w:val="SingleTxt"/>
              <w:spacing w:after="0"/>
              <w:ind w:left="0" w:right="0"/>
              <w:rPr>
                <w:szCs w:val="26"/>
                <w:rtl/>
              </w:rPr>
            </w:pPr>
            <w:r>
              <w:rPr>
                <w:szCs w:val="26"/>
                <w:rtl/>
              </w:rPr>
              <w:t>143</w:t>
            </w:r>
          </w:p>
        </w:tc>
        <w:tc>
          <w:tcPr>
            <w:tcW w:w="983" w:type="dxa"/>
          </w:tcPr>
          <w:p w:rsidR="00000000" w:rsidRDefault="00000000">
            <w:pPr>
              <w:pStyle w:val="SingleTxt"/>
              <w:spacing w:after="0"/>
              <w:ind w:left="0" w:right="0"/>
              <w:rPr>
                <w:szCs w:val="26"/>
                <w:rtl/>
              </w:rPr>
            </w:pPr>
            <w:r>
              <w:rPr>
                <w:szCs w:val="26"/>
                <w:rtl/>
              </w:rPr>
              <w:t>24</w:t>
            </w:r>
          </w:p>
        </w:tc>
        <w:tc>
          <w:tcPr>
            <w:tcW w:w="983" w:type="dxa"/>
          </w:tcPr>
          <w:p w:rsidR="00000000" w:rsidRDefault="00000000">
            <w:pPr>
              <w:pStyle w:val="SingleTxt"/>
              <w:spacing w:after="0"/>
              <w:ind w:left="0" w:right="0"/>
              <w:rPr>
                <w:szCs w:val="26"/>
                <w:rtl/>
              </w:rPr>
            </w:pPr>
            <w:r>
              <w:rPr>
                <w:szCs w:val="26"/>
                <w:rtl/>
              </w:rPr>
              <w:t>14</w:t>
            </w:r>
          </w:p>
        </w:tc>
      </w:tr>
      <w:tr w:rsidR="00000000">
        <w:tblPrEx>
          <w:tblCellMar>
            <w:top w:w="0" w:type="dxa"/>
            <w:bottom w:w="0" w:type="dxa"/>
          </w:tblCellMar>
        </w:tblPrEx>
        <w:tc>
          <w:tcPr>
            <w:tcW w:w="1169" w:type="dxa"/>
          </w:tcPr>
          <w:p w:rsidR="00000000" w:rsidRDefault="00000000">
            <w:pPr>
              <w:pStyle w:val="SingleTxt"/>
              <w:spacing w:after="0"/>
              <w:ind w:left="0" w:right="0"/>
              <w:jc w:val="center"/>
              <w:rPr>
                <w:szCs w:val="26"/>
                <w:rtl/>
              </w:rPr>
            </w:pPr>
            <w:r>
              <w:rPr>
                <w:szCs w:val="26"/>
                <w:rtl/>
              </w:rPr>
              <w:t>4</w:t>
            </w:r>
          </w:p>
        </w:tc>
        <w:tc>
          <w:tcPr>
            <w:tcW w:w="4961" w:type="dxa"/>
          </w:tcPr>
          <w:p w:rsidR="00000000" w:rsidRDefault="00000000">
            <w:pPr>
              <w:pStyle w:val="SingleTxt"/>
              <w:spacing w:after="0"/>
              <w:ind w:left="0" w:right="0"/>
              <w:rPr>
                <w:szCs w:val="26"/>
                <w:rtl/>
              </w:rPr>
            </w:pPr>
            <w:r>
              <w:rPr>
                <w:szCs w:val="26"/>
                <w:rtl/>
              </w:rPr>
              <w:t>موظفو كينا</w:t>
            </w:r>
          </w:p>
        </w:tc>
        <w:tc>
          <w:tcPr>
            <w:tcW w:w="983" w:type="dxa"/>
          </w:tcPr>
          <w:p w:rsidR="00000000" w:rsidRDefault="00000000">
            <w:pPr>
              <w:pStyle w:val="SingleTxt"/>
              <w:spacing w:after="0"/>
              <w:ind w:left="0" w:right="0"/>
              <w:rPr>
                <w:szCs w:val="26"/>
                <w:rtl/>
              </w:rPr>
            </w:pPr>
            <w:r>
              <w:rPr>
                <w:szCs w:val="26"/>
                <w:rtl/>
              </w:rPr>
              <w:t>104</w:t>
            </w:r>
          </w:p>
        </w:tc>
        <w:tc>
          <w:tcPr>
            <w:tcW w:w="983" w:type="dxa"/>
          </w:tcPr>
          <w:p w:rsidR="00000000" w:rsidRDefault="00000000">
            <w:pPr>
              <w:pStyle w:val="SingleTxt"/>
              <w:spacing w:after="0"/>
              <w:ind w:left="0" w:right="0"/>
              <w:rPr>
                <w:szCs w:val="26"/>
                <w:rtl/>
              </w:rPr>
            </w:pPr>
            <w:r>
              <w:rPr>
                <w:szCs w:val="26"/>
                <w:rtl/>
              </w:rPr>
              <w:t>79</w:t>
            </w:r>
          </w:p>
        </w:tc>
        <w:tc>
          <w:tcPr>
            <w:tcW w:w="983" w:type="dxa"/>
          </w:tcPr>
          <w:p w:rsidR="00000000" w:rsidRDefault="00000000">
            <w:pPr>
              <w:pStyle w:val="SingleTxt"/>
              <w:spacing w:after="0"/>
              <w:ind w:left="0" w:right="0"/>
              <w:rPr>
                <w:szCs w:val="26"/>
                <w:rtl/>
              </w:rPr>
            </w:pPr>
            <w:r>
              <w:rPr>
                <w:szCs w:val="26"/>
                <w:rtl/>
              </w:rPr>
              <w:t>25</w:t>
            </w:r>
          </w:p>
        </w:tc>
        <w:tc>
          <w:tcPr>
            <w:tcW w:w="983" w:type="dxa"/>
          </w:tcPr>
          <w:p w:rsidR="00000000" w:rsidRDefault="00000000">
            <w:pPr>
              <w:pStyle w:val="SingleTxt"/>
              <w:spacing w:after="0"/>
              <w:ind w:left="0" w:right="0"/>
              <w:rPr>
                <w:szCs w:val="26"/>
                <w:rtl/>
              </w:rPr>
            </w:pPr>
            <w:r>
              <w:rPr>
                <w:szCs w:val="26"/>
                <w:rtl/>
              </w:rPr>
              <w:t>24</w:t>
            </w:r>
          </w:p>
        </w:tc>
      </w:tr>
      <w:tr w:rsidR="00000000">
        <w:tblPrEx>
          <w:tblCellMar>
            <w:top w:w="0" w:type="dxa"/>
            <w:bottom w:w="0" w:type="dxa"/>
          </w:tblCellMar>
        </w:tblPrEx>
        <w:tc>
          <w:tcPr>
            <w:tcW w:w="1169" w:type="dxa"/>
          </w:tcPr>
          <w:p w:rsidR="00000000" w:rsidRDefault="00000000">
            <w:pPr>
              <w:pStyle w:val="SingleTxt"/>
              <w:spacing w:after="0"/>
              <w:ind w:left="0" w:right="0"/>
              <w:jc w:val="center"/>
              <w:rPr>
                <w:szCs w:val="26"/>
                <w:rtl/>
              </w:rPr>
            </w:pPr>
            <w:r>
              <w:rPr>
                <w:szCs w:val="26"/>
                <w:rtl/>
              </w:rPr>
              <w:t>5</w:t>
            </w:r>
          </w:p>
        </w:tc>
        <w:tc>
          <w:tcPr>
            <w:tcW w:w="4961" w:type="dxa"/>
          </w:tcPr>
          <w:p w:rsidR="00000000" w:rsidRDefault="00000000">
            <w:pPr>
              <w:pStyle w:val="SingleTxt"/>
              <w:spacing w:after="0"/>
              <w:ind w:left="0" w:right="0"/>
              <w:rPr>
                <w:szCs w:val="26"/>
                <w:rtl/>
              </w:rPr>
            </w:pPr>
            <w:r>
              <w:rPr>
                <w:szCs w:val="26"/>
                <w:rtl/>
              </w:rPr>
              <w:t>موظفو كوكونا</w:t>
            </w:r>
          </w:p>
        </w:tc>
        <w:tc>
          <w:tcPr>
            <w:tcW w:w="983" w:type="dxa"/>
          </w:tcPr>
          <w:p w:rsidR="00000000" w:rsidRDefault="00000000">
            <w:pPr>
              <w:pStyle w:val="SingleTxt"/>
              <w:spacing w:after="0"/>
              <w:ind w:left="0" w:right="0"/>
              <w:rPr>
                <w:szCs w:val="26"/>
                <w:rtl/>
              </w:rPr>
            </w:pPr>
            <w:r>
              <w:rPr>
                <w:szCs w:val="26"/>
                <w:rtl/>
              </w:rPr>
              <w:t>102</w:t>
            </w:r>
          </w:p>
        </w:tc>
        <w:tc>
          <w:tcPr>
            <w:tcW w:w="983" w:type="dxa"/>
          </w:tcPr>
          <w:p w:rsidR="00000000" w:rsidRDefault="00000000">
            <w:pPr>
              <w:pStyle w:val="SingleTxt"/>
              <w:spacing w:after="0"/>
              <w:ind w:left="0" w:right="0"/>
              <w:rPr>
                <w:szCs w:val="26"/>
                <w:rtl/>
              </w:rPr>
            </w:pPr>
            <w:r>
              <w:rPr>
                <w:szCs w:val="26"/>
                <w:rtl/>
              </w:rPr>
              <w:t>73</w:t>
            </w:r>
          </w:p>
        </w:tc>
        <w:tc>
          <w:tcPr>
            <w:tcW w:w="983" w:type="dxa"/>
          </w:tcPr>
          <w:p w:rsidR="00000000" w:rsidRDefault="00000000">
            <w:pPr>
              <w:pStyle w:val="SingleTxt"/>
              <w:spacing w:after="0"/>
              <w:ind w:left="0" w:right="0"/>
              <w:rPr>
                <w:szCs w:val="26"/>
                <w:rtl/>
              </w:rPr>
            </w:pPr>
            <w:r>
              <w:rPr>
                <w:szCs w:val="26"/>
                <w:rtl/>
              </w:rPr>
              <w:t>29</w:t>
            </w:r>
          </w:p>
        </w:tc>
        <w:tc>
          <w:tcPr>
            <w:tcW w:w="983" w:type="dxa"/>
          </w:tcPr>
          <w:p w:rsidR="00000000" w:rsidRDefault="00000000">
            <w:pPr>
              <w:pStyle w:val="SingleTxt"/>
              <w:spacing w:after="0"/>
              <w:ind w:left="0" w:right="0"/>
              <w:rPr>
                <w:szCs w:val="26"/>
                <w:rtl/>
              </w:rPr>
            </w:pPr>
            <w:r>
              <w:rPr>
                <w:szCs w:val="26"/>
                <w:rtl/>
              </w:rPr>
              <w:t>28</w:t>
            </w:r>
          </w:p>
        </w:tc>
      </w:tr>
      <w:tr w:rsidR="00000000">
        <w:tblPrEx>
          <w:tblCellMar>
            <w:top w:w="0" w:type="dxa"/>
            <w:bottom w:w="0" w:type="dxa"/>
          </w:tblCellMar>
        </w:tblPrEx>
        <w:tc>
          <w:tcPr>
            <w:tcW w:w="1169" w:type="dxa"/>
          </w:tcPr>
          <w:p w:rsidR="00000000" w:rsidRDefault="00000000">
            <w:pPr>
              <w:pStyle w:val="SingleTxt"/>
              <w:spacing w:after="0"/>
              <w:ind w:left="0" w:right="0"/>
              <w:jc w:val="center"/>
              <w:rPr>
                <w:szCs w:val="26"/>
                <w:rtl/>
              </w:rPr>
            </w:pPr>
            <w:r>
              <w:rPr>
                <w:szCs w:val="26"/>
                <w:rtl/>
              </w:rPr>
              <w:t>6</w:t>
            </w:r>
          </w:p>
        </w:tc>
        <w:tc>
          <w:tcPr>
            <w:tcW w:w="4961" w:type="dxa"/>
          </w:tcPr>
          <w:p w:rsidR="00000000" w:rsidRDefault="00000000">
            <w:pPr>
              <w:pStyle w:val="SingleTxt"/>
              <w:spacing w:after="0"/>
              <w:ind w:left="0" w:right="0"/>
              <w:rPr>
                <w:szCs w:val="26"/>
                <w:rtl/>
              </w:rPr>
            </w:pPr>
            <w:r>
              <w:rPr>
                <w:szCs w:val="26"/>
                <w:rtl/>
              </w:rPr>
              <w:t>موظفو لافيا</w:t>
            </w:r>
          </w:p>
        </w:tc>
        <w:tc>
          <w:tcPr>
            <w:tcW w:w="983" w:type="dxa"/>
          </w:tcPr>
          <w:p w:rsidR="00000000" w:rsidRDefault="00000000">
            <w:pPr>
              <w:pStyle w:val="SingleTxt"/>
              <w:spacing w:after="0"/>
              <w:ind w:left="0" w:right="0"/>
              <w:rPr>
                <w:szCs w:val="26"/>
                <w:rtl/>
              </w:rPr>
            </w:pPr>
            <w:r>
              <w:rPr>
                <w:szCs w:val="26"/>
                <w:rtl/>
              </w:rPr>
              <w:t>284</w:t>
            </w:r>
          </w:p>
        </w:tc>
        <w:tc>
          <w:tcPr>
            <w:tcW w:w="983" w:type="dxa"/>
          </w:tcPr>
          <w:p w:rsidR="00000000" w:rsidRDefault="00000000">
            <w:pPr>
              <w:pStyle w:val="SingleTxt"/>
              <w:spacing w:after="0"/>
              <w:ind w:left="0" w:right="0"/>
              <w:rPr>
                <w:szCs w:val="26"/>
                <w:rtl/>
              </w:rPr>
            </w:pPr>
            <w:r>
              <w:rPr>
                <w:szCs w:val="26"/>
                <w:rtl/>
              </w:rPr>
              <w:t>200</w:t>
            </w:r>
          </w:p>
        </w:tc>
        <w:tc>
          <w:tcPr>
            <w:tcW w:w="983" w:type="dxa"/>
          </w:tcPr>
          <w:p w:rsidR="00000000" w:rsidRDefault="00000000">
            <w:pPr>
              <w:pStyle w:val="SingleTxt"/>
              <w:spacing w:after="0"/>
              <w:ind w:left="0" w:right="0"/>
              <w:rPr>
                <w:szCs w:val="26"/>
                <w:rtl/>
              </w:rPr>
            </w:pPr>
            <w:r>
              <w:rPr>
                <w:szCs w:val="26"/>
                <w:rtl/>
              </w:rPr>
              <w:t>84</w:t>
            </w:r>
          </w:p>
        </w:tc>
        <w:tc>
          <w:tcPr>
            <w:tcW w:w="983" w:type="dxa"/>
          </w:tcPr>
          <w:p w:rsidR="00000000" w:rsidRDefault="00000000">
            <w:pPr>
              <w:pStyle w:val="SingleTxt"/>
              <w:spacing w:after="0"/>
              <w:ind w:left="0" w:right="0"/>
              <w:rPr>
                <w:szCs w:val="26"/>
                <w:rtl/>
              </w:rPr>
            </w:pPr>
            <w:r>
              <w:rPr>
                <w:szCs w:val="26"/>
                <w:rtl/>
              </w:rPr>
              <w:t>30</w:t>
            </w:r>
          </w:p>
        </w:tc>
      </w:tr>
      <w:tr w:rsidR="00000000">
        <w:tblPrEx>
          <w:tblCellMar>
            <w:top w:w="0" w:type="dxa"/>
            <w:bottom w:w="0" w:type="dxa"/>
          </w:tblCellMar>
        </w:tblPrEx>
        <w:tc>
          <w:tcPr>
            <w:tcW w:w="1169" w:type="dxa"/>
          </w:tcPr>
          <w:p w:rsidR="00000000" w:rsidRDefault="00000000">
            <w:pPr>
              <w:pStyle w:val="SingleTxt"/>
              <w:spacing w:after="0"/>
              <w:ind w:left="0" w:right="0"/>
              <w:jc w:val="center"/>
              <w:rPr>
                <w:szCs w:val="26"/>
                <w:rtl/>
              </w:rPr>
            </w:pPr>
            <w:r>
              <w:rPr>
                <w:szCs w:val="26"/>
                <w:rtl/>
              </w:rPr>
              <w:t>7</w:t>
            </w:r>
          </w:p>
        </w:tc>
        <w:tc>
          <w:tcPr>
            <w:tcW w:w="4961" w:type="dxa"/>
          </w:tcPr>
          <w:p w:rsidR="00000000" w:rsidRDefault="00000000">
            <w:pPr>
              <w:pStyle w:val="SingleTxt"/>
              <w:spacing w:after="0"/>
              <w:ind w:left="0" w:right="0"/>
              <w:rPr>
                <w:szCs w:val="26"/>
                <w:rtl/>
              </w:rPr>
            </w:pPr>
            <w:r>
              <w:rPr>
                <w:szCs w:val="26"/>
                <w:rtl/>
              </w:rPr>
              <w:t>موظفو توتو</w:t>
            </w:r>
          </w:p>
        </w:tc>
        <w:tc>
          <w:tcPr>
            <w:tcW w:w="983" w:type="dxa"/>
          </w:tcPr>
          <w:p w:rsidR="00000000" w:rsidRDefault="00000000">
            <w:pPr>
              <w:pStyle w:val="SingleTxt"/>
              <w:spacing w:after="0"/>
              <w:ind w:left="0" w:right="0"/>
              <w:rPr>
                <w:szCs w:val="26"/>
                <w:rtl/>
              </w:rPr>
            </w:pPr>
            <w:r>
              <w:rPr>
                <w:szCs w:val="26"/>
                <w:rtl/>
              </w:rPr>
              <w:t>158</w:t>
            </w:r>
          </w:p>
        </w:tc>
        <w:tc>
          <w:tcPr>
            <w:tcW w:w="983" w:type="dxa"/>
          </w:tcPr>
          <w:p w:rsidR="00000000" w:rsidRDefault="00000000">
            <w:pPr>
              <w:pStyle w:val="SingleTxt"/>
              <w:spacing w:after="0"/>
              <w:ind w:left="0" w:right="0"/>
              <w:rPr>
                <w:szCs w:val="26"/>
                <w:rtl/>
              </w:rPr>
            </w:pPr>
            <w:r>
              <w:rPr>
                <w:szCs w:val="26"/>
                <w:rtl/>
              </w:rPr>
              <w:t>123</w:t>
            </w:r>
          </w:p>
        </w:tc>
        <w:tc>
          <w:tcPr>
            <w:tcW w:w="983" w:type="dxa"/>
          </w:tcPr>
          <w:p w:rsidR="00000000" w:rsidRDefault="00000000">
            <w:pPr>
              <w:pStyle w:val="SingleTxt"/>
              <w:spacing w:after="0"/>
              <w:ind w:left="0" w:right="0"/>
              <w:rPr>
                <w:szCs w:val="26"/>
                <w:rtl/>
              </w:rPr>
            </w:pPr>
            <w:r>
              <w:rPr>
                <w:szCs w:val="26"/>
                <w:rtl/>
              </w:rPr>
              <w:t>35</w:t>
            </w:r>
          </w:p>
        </w:tc>
        <w:tc>
          <w:tcPr>
            <w:tcW w:w="983" w:type="dxa"/>
          </w:tcPr>
          <w:p w:rsidR="00000000" w:rsidRDefault="00000000">
            <w:pPr>
              <w:pStyle w:val="SingleTxt"/>
              <w:spacing w:after="0"/>
              <w:ind w:left="0" w:right="0"/>
              <w:rPr>
                <w:szCs w:val="26"/>
                <w:rtl/>
              </w:rPr>
            </w:pPr>
            <w:r>
              <w:rPr>
                <w:szCs w:val="26"/>
                <w:rtl/>
              </w:rPr>
              <w:t>22</w:t>
            </w:r>
          </w:p>
        </w:tc>
      </w:tr>
      <w:tr w:rsidR="00000000">
        <w:tblPrEx>
          <w:tblCellMar>
            <w:top w:w="0" w:type="dxa"/>
            <w:bottom w:w="0" w:type="dxa"/>
          </w:tblCellMar>
        </w:tblPrEx>
        <w:tc>
          <w:tcPr>
            <w:tcW w:w="1169" w:type="dxa"/>
          </w:tcPr>
          <w:p w:rsidR="00000000" w:rsidRDefault="00000000">
            <w:pPr>
              <w:pStyle w:val="SingleTxt"/>
              <w:spacing w:after="0"/>
              <w:ind w:left="0" w:right="0"/>
              <w:jc w:val="center"/>
              <w:rPr>
                <w:szCs w:val="26"/>
                <w:rtl/>
              </w:rPr>
            </w:pPr>
            <w:r>
              <w:rPr>
                <w:szCs w:val="26"/>
                <w:rtl/>
              </w:rPr>
              <w:t>8</w:t>
            </w:r>
          </w:p>
        </w:tc>
        <w:tc>
          <w:tcPr>
            <w:tcW w:w="4961" w:type="dxa"/>
          </w:tcPr>
          <w:p w:rsidR="00000000" w:rsidRDefault="00000000">
            <w:pPr>
              <w:pStyle w:val="SingleTxt"/>
              <w:spacing w:after="0"/>
              <w:ind w:left="0" w:right="0"/>
              <w:rPr>
                <w:szCs w:val="26"/>
                <w:rtl/>
              </w:rPr>
            </w:pPr>
            <w:r>
              <w:rPr>
                <w:szCs w:val="26"/>
                <w:rtl/>
              </w:rPr>
              <w:t>موظفو كيفي</w:t>
            </w:r>
          </w:p>
        </w:tc>
        <w:tc>
          <w:tcPr>
            <w:tcW w:w="983" w:type="dxa"/>
          </w:tcPr>
          <w:p w:rsidR="00000000" w:rsidRDefault="00000000">
            <w:pPr>
              <w:pStyle w:val="SingleTxt"/>
              <w:spacing w:after="0"/>
              <w:ind w:left="0" w:right="0"/>
              <w:rPr>
                <w:szCs w:val="26"/>
                <w:rtl/>
              </w:rPr>
            </w:pPr>
            <w:r>
              <w:rPr>
                <w:szCs w:val="26"/>
                <w:rtl/>
              </w:rPr>
              <w:t>126</w:t>
            </w:r>
          </w:p>
        </w:tc>
        <w:tc>
          <w:tcPr>
            <w:tcW w:w="983" w:type="dxa"/>
          </w:tcPr>
          <w:p w:rsidR="00000000" w:rsidRDefault="00000000">
            <w:pPr>
              <w:pStyle w:val="SingleTxt"/>
              <w:spacing w:after="0"/>
              <w:ind w:left="0" w:right="0"/>
              <w:rPr>
                <w:szCs w:val="26"/>
                <w:rtl/>
              </w:rPr>
            </w:pPr>
            <w:r>
              <w:rPr>
                <w:szCs w:val="26"/>
                <w:rtl/>
              </w:rPr>
              <w:t>106</w:t>
            </w:r>
          </w:p>
        </w:tc>
        <w:tc>
          <w:tcPr>
            <w:tcW w:w="983" w:type="dxa"/>
          </w:tcPr>
          <w:p w:rsidR="00000000" w:rsidRDefault="00000000">
            <w:pPr>
              <w:pStyle w:val="SingleTxt"/>
              <w:spacing w:after="0"/>
              <w:ind w:left="0" w:right="0"/>
              <w:rPr>
                <w:szCs w:val="26"/>
                <w:rtl/>
              </w:rPr>
            </w:pPr>
            <w:r>
              <w:rPr>
                <w:szCs w:val="26"/>
                <w:rtl/>
              </w:rPr>
              <w:t>20</w:t>
            </w:r>
          </w:p>
        </w:tc>
        <w:tc>
          <w:tcPr>
            <w:tcW w:w="983" w:type="dxa"/>
          </w:tcPr>
          <w:p w:rsidR="00000000" w:rsidRDefault="00000000">
            <w:pPr>
              <w:pStyle w:val="SingleTxt"/>
              <w:spacing w:after="0"/>
              <w:ind w:left="0" w:right="0"/>
              <w:rPr>
                <w:szCs w:val="26"/>
                <w:rtl/>
              </w:rPr>
            </w:pPr>
            <w:r>
              <w:rPr>
                <w:szCs w:val="26"/>
                <w:rtl/>
              </w:rPr>
              <w:t>16</w:t>
            </w:r>
          </w:p>
        </w:tc>
      </w:tr>
      <w:tr w:rsidR="00000000">
        <w:tblPrEx>
          <w:tblCellMar>
            <w:top w:w="0" w:type="dxa"/>
            <w:bottom w:w="0" w:type="dxa"/>
          </w:tblCellMar>
        </w:tblPrEx>
        <w:tc>
          <w:tcPr>
            <w:tcW w:w="1169" w:type="dxa"/>
          </w:tcPr>
          <w:p w:rsidR="00000000" w:rsidRDefault="00000000">
            <w:pPr>
              <w:pStyle w:val="SingleTxt"/>
              <w:spacing w:after="0"/>
              <w:ind w:left="0" w:right="0"/>
              <w:jc w:val="center"/>
              <w:rPr>
                <w:szCs w:val="26"/>
                <w:rtl/>
              </w:rPr>
            </w:pPr>
            <w:r>
              <w:rPr>
                <w:szCs w:val="26"/>
                <w:rtl/>
              </w:rPr>
              <w:t>9</w:t>
            </w:r>
          </w:p>
        </w:tc>
        <w:tc>
          <w:tcPr>
            <w:tcW w:w="4961" w:type="dxa"/>
          </w:tcPr>
          <w:p w:rsidR="00000000" w:rsidRDefault="00000000">
            <w:pPr>
              <w:pStyle w:val="SingleTxt"/>
              <w:spacing w:after="0"/>
              <w:ind w:left="0" w:right="0"/>
              <w:rPr>
                <w:szCs w:val="26"/>
                <w:rtl/>
              </w:rPr>
            </w:pPr>
            <w:r>
              <w:rPr>
                <w:szCs w:val="26"/>
                <w:rtl/>
              </w:rPr>
              <w:t>موظفو كارو</w:t>
            </w:r>
          </w:p>
        </w:tc>
        <w:tc>
          <w:tcPr>
            <w:tcW w:w="983" w:type="dxa"/>
          </w:tcPr>
          <w:p w:rsidR="00000000" w:rsidRDefault="00000000">
            <w:pPr>
              <w:pStyle w:val="SingleTxt"/>
              <w:spacing w:after="0"/>
              <w:ind w:left="0" w:right="0"/>
              <w:rPr>
                <w:szCs w:val="26"/>
                <w:rtl/>
              </w:rPr>
            </w:pPr>
            <w:r>
              <w:rPr>
                <w:szCs w:val="26"/>
                <w:rtl/>
              </w:rPr>
              <w:t>187</w:t>
            </w:r>
          </w:p>
        </w:tc>
        <w:tc>
          <w:tcPr>
            <w:tcW w:w="983" w:type="dxa"/>
          </w:tcPr>
          <w:p w:rsidR="00000000" w:rsidRDefault="00000000">
            <w:pPr>
              <w:pStyle w:val="SingleTxt"/>
              <w:spacing w:after="0"/>
              <w:ind w:left="0" w:right="0"/>
              <w:rPr>
                <w:szCs w:val="26"/>
                <w:rtl/>
              </w:rPr>
            </w:pPr>
            <w:r>
              <w:rPr>
                <w:szCs w:val="26"/>
                <w:rtl/>
              </w:rPr>
              <w:t>131</w:t>
            </w:r>
          </w:p>
        </w:tc>
        <w:tc>
          <w:tcPr>
            <w:tcW w:w="983" w:type="dxa"/>
          </w:tcPr>
          <w:p w:rsidR="00000000" w:rsidRDefault="00000000">
            <w:pPr>
              <w:pStyle w:val="SingleTxt"/>
              <w:spacing w:after="0"/>
              <w:ind w:left="0" w:right="0"/>
              <w:rPr>
                <w:szCs w:val="26"/>
                <w:rtl/>
              </w:rPr>
            </w:pPr>
            <w:r>
              <w:rPr>
                <w:szCs w:val="26"/>
                <w:rtl/>
              </w:rPr>
              <w:t>56</w:t>
            </w:r>
          </w:p>
        </w:tc>
        <w:tc>
          <w:tcPr>
            <w:tcW w:w="983" w:type="dxa"/>
          </w:tcPr>
          <w:p w:rsidR="00000000" w:rsidRDefault="00000000">
            <w:pPr>
              <w:pStyle w:val="SingleTxt"/>
              <w:spacing w:after="0"/>
              <w:ind w:left="0" w:right="0"/>
              <w:rPr>
                <w:szCs w:val="26"/>
                <w:rtl/>
              </w:rPr>
            </w:pPr>
            <w:r>
              <w:rPr>
                <w:szCs w:val="26"/>
                <w:rtl/>
              </w:rPr>
              <w:t>30</w:t>
            </w:r>
          </w:p>
        </w:tc>
      </w:tr>
      <w:tr w:rsidR="00000000">
        <w:tblPrEx>
          <w:tblCellMar>
            <w:top w:w="0" w:type="dxa"/>
            <w:bottom w:w="0" w:type="dxa"/>
          </w:tblCellMar>
        </w:tblPrEx>
        <w:tc>
          <w:tcPr>
            <w:tcW w:w="1169" w:type="dxa"/>
          </w:tcPr>
          <w:p w:rsidR="00000000" w:rsidRDefault="00000000">
            <w:pPr>
              <w:pStyle w:val="SingleTxt"/>
              <w:spacing w:after="0"/>
              <w:ind w:left="0" w:right="0"/>
              <w:jc w:val="center"/>
              <w:rPr>
                <w:szCs w:val="26"/>
                <w:rtl/>
              </w:rPr>
            </w:pPr>
            <w:r>
              <w:rPr>
                <w:szCs w:val="26"/>
                <w:rtl/>
              </w:rPr>
              <w:t>10</w:t>
            </w:r>
          </w:p>
        </w:tc>
        <w:tc>
          <w:tcPr>
            <w:tcW w:w="4961" w:type="dxa"/>
          </w:tcPr>
          <w:p w:rsidR="00000000" w:rsidRDefault="00000000">
            <w:pPr>
              <w:pStyle w:val="SingleTxt"/>
              <w:spacing w:after="0"/>
              <w:ind w:left="0" w:right="0"/>
              <w:rPr>
                <w:szCs w:val="26"/>
                <w:rtl/>
              </w:rPr>
            </w:pPr>
            <w:r>
              <w:rPr>
                <w:szCs w:val="26"/>
                <w:rtl/>
              </w:rPr>
              <w:t>موظفو أوبي</w:t>
            </w:r>
          </w:p>
        </w:tc>
        <w:tc>
          <w:tcPr>
            <w:tcW w:w="983" w:type="dxa"/>
          </w:tcPr>
          <w:p w:rsidR="00000000" w:rsidRDefault="00000000">
            <w:pPr>
              <w:pStyle w:val="SingleTxt"/>
              <w:spacing w:after="0"/>
              <w:ind w:left="0" w:right="0"/>
              <w:rPr>
                <w:szCs w:val="26"/>
                <w:rtl/>
              </w:rPr>
            </w:pPr>
            <w:r>
              <w:rPr>
                <w:szCs w:val="26"/>
                <w:rtl/>
              </w:rPr>
              <w:t>219</w:t>
            </w:r>
          </w:p>
        </w:tc>
        <w:tc>
          <w:tcPr>
            <w:tcW w:w="983" w:type="dxa"/>
          </w:tcPr>
          <w:p w:rsidR="00000000" w:rsidRDefault="00000000">
            <w:pPr>
              <w:pStyle w:val="SingleTxt"/>
              <w:spacing w:after="0"/>
              <w:ind w:left="0" w:right="0"/>
              <w:rPr>
                <w:szCs w:val="26"/>
                <w:rtl/>
              </w:rPr>
            </w:pPr>
            <w:r>
              <w:rPr>
                <w:szCs w:val="26"/>
                <w:rtl/>
              </w:rPr>
              <w:t>158</w:t>
            </w:r>
          </w:p>
        </w:tc>
        <w:tc>
          <w:tcPr>
            <w:tcW w:w="983" w:type="dxa"/>
          </w:tcPr>
          <w:p w:rsidR="00000000" w:rsidRDefault="00000000">
            <w:pPr>
              <w:pStyle w:val="SingleTxt"/>
              <w:spacing w:after="0"/>
              <w:ind w:left="0" w:right="0"/>
              <w:rPr>
                <w:szCs w:val="26"/>
                <w:rtl/>
              </w:rPr>
            </w:pPr>
            <w:r>
              <w:rPr>
                <w:szCs w:val="26"/>
                <w:rtl/>
              </w:rPr>
              <w:t>61</w:t>
            </w:r>
          </w:p>
        </w:tc>
        <w:tc>
          <w:tcPr>
            <w:tcW w:w="983" w:type="dxa"/>
          </w:tcPr>
          <w:p w:rsidR="00000000" w:rsidRDefault="00000000">
            <w:pPr>
              <w:pStyle w:val="SingleTxt"/>
              <w:spacing w:after="0"/>
              <w:ind w:left="0" w:right="0"/>
              <w:rPr>
                <w:szCs w:val="26"/>
                <w:rtl/>
              </w:rPr>
            </w:pPr>
            <w:r>
              <w:rPr>
                <w:szCs w:val="26"/>
                <w:rtl/>
              </w:rPr>
              <w:t>28</w:t>
            </w:r>
          </w:p>
        </w:tc>
      </w:tr>
      <w:tr w:rsidR="00000000">
        <w:tblPrEx>
          <w:tblCellMar>
            <w:top w:w="0" w:type="dxa"/>
            <w:bottom w:w="0" w:type="dxa"/>
          </w:tblCellMar>
        </w:tblPrEx>
        <w:tc>
          <w:tcPr>
            <w:tcW w:w="1169" w:type="dxa"/>
          </w:tcPr>
          <w:p w:rsidR="00000000" w:rsidRDefault="00000000">
            <w:pPr>
              <w:pStyle w:val="SingleTxt"/>
              <w:spacing w:after="0"/>
              <w:ind w:left="0" w:right="0"/>
              <w:jc w:val="center"/>
              <w:rPr>
                <w:szCs w:val="26"/>
                <w:rtl/>
              </w:rPr>
            </w:pPr>
            <w:r>
              <w:rPr>
                <w:szCs w:val="26"/>
                <w:rtl/>
              </w:rPr>
              <w:t>11</w:t>
            </w:r>
          </w:p>
        </w:tc>
        <w:tc>
          <w:tcPr>
            <w:tcW w:w="4961" w:type="dxa"/>
          </w:tcPr>
          <w:p w:rsidR="00000000" w:rsidRDefault="00000000">
            <w:pPr>
              <w:pStyle w:val="SingleTxt"/>
              <w:spacing w:after="0"/>
              <w:ind w:left="0" w:right="0"/>
              <w:rPr>
                <w:szCs w:val="26"/>
                <w:rtl/>
              </w:rPr>
            </w:pPr>
            <w:r>
              <w:rPr>
                <w:szCs w:val="26"/>
                <w:rtl/>
              </w:rPr>
              <w:t>موظفو وامبا</w:t>
            </w:r>
          </w:p>
        </w:tc>
        <w:tc>
          <w:tcPr>
            <w:tcW w:w="983" w:type="dxa"/>
          </w:tcPr>
          <w:p w:rsidR="00000000" w:rsidRDefault="00000000">
            <w:pPr>
              <w:pStyle w:val="SingleTxt"/>
              <w:spacing w:after="0"/>
              <w:ind w:left="0" w:right="0"/>
              <w:rPr>
                <w:szCs w:val="26"/>
                <w:rtl/>
              </w:rPr>
            </w:pPr>
            <w:r>
              <w:rPr>
                <w:szCs w:val="26"/>
                <w:rtl/>
              </w:rPr>
              <w:t>158</w:t>
            </w:r>
          </w:p>
        </w:tc>
        <w:tc>
          <w:tcPr>
            <w:tcW w:w="983" w:type="dxa"/>
          </w:tcPr>
          <w:p w:rsidR="00000000" w:rsidRDefault="00000000">
            <w:pPr>
              <w:pStyle w:val="SingleTxt"/>
              <w:spacing w:after="0"/>
              <w:ind w:left="0" w:right="0"/>
              <w:rPr>
                <w:szCs w:val="26"/>
                <w:rtl/>
              </w:rPr>
            </w:pPr>
            <w:r>
              <w:rPr>
                <w:szCs w:val="26"/>
                <w:rtl/>
              </w:rPr>
              <w:t>106</w:t>
            </w:r>
          </w:p>
        </w:tc>
        <w:tc>
          <w:tcPr>
            <w:tcW w:w="983" w:type="dxa"/>
          </w:tcPr>
          <w:p w:rsidR="00000000" w:rsidRDefault="00000000">
            <w:pPr>
              <w:pStyle w:val="SingleTxt"/>
              <w:spacing w:after="0"/>
              <w:ind w:left="0" w:right="0"/>
              <w:rPr>
                <w:szCs w:val="26"/>
                <w:rtl/>
              </w:rPr>
            </w:pPr>
            <w:r>
              <w:rPr>
                <w:szCs w:val="26"/>
                <w:rtl/>
              </w:rPr>
              <w:t>52</w:t>
            </w:r>
          </w:p>
        </w:tc>
        <w:tc>
          <w:tcPr>
            <w:tcW w:w="983" w:type="dxa"/>
          </w:tcPr>
          <w:p w:rsidR="00000000" w:rsidRDefault="00000000">
            <w:pPr>
              <w:pStyle w:val="SingleTxt"/>
              <w:spacing w:after="0"/>
              <w:ind w:left="0" w:right="0"/>
              <w:rPr>
                <w:szCs w:val="26"/>
                <w:rtl/>
              </w:rPr>
            </w:pPr>
            <w:r>
              <w:rPr>
                <w:szCs w:val="26"/>
                <w:rtl/>
              </w:rPr>
              <w:t>33</w:t>
            </w:r>
          </w:p>
        </w:tc>
      </w:tr>
      <w:tr w:rsidR="00000000">
        <w:tblPrEx>
          <w:tblCellMar>
            <w:top w:w="0" w:type="dxa"/>
            <w:bottom w:w="0" w:type="dxa"/>
          </w:tblCellMar>
        </w:tblPrEx>
        <w:tc>
          <w:tcPr>
            <w:tcW w:w="1169" w:type="dxa"/>
          </w:tcPr>
          <w:p w:rsidR="00000000" w:rsidRDefault="00000000">
            <w:pPr>
              <w:pStyle w:val="SingleTxt"/>
              <w:spacing w:after="0"/>
              <w:ind w:left="0" w:right="0"/>
              <w:jc w:val="center"/>
              <w:rPr>
                <w:szCs w:val="26"/>
                <w:rtl/>
              </w:rPr>
            </w:pPr>
            <w:r>
              <w:rPr>
                <w:szCs w:val="26"/>
                <w:rtl/>
              </w:rPr>
              <w:t>12</w:t>
            </w:r>
          </w:p>
        </w:tc>
        <w:tc>
          <w:tcPr>
            <w:tcW w:w="4961" w:type="dxa"/>
          </w:tcPr>
          <w:p w:rsidR="00000000" w:rsidRDefault="00000000">
            <w:pPr>
              <w:pStyle w:val="SingleTxt"/>
              <w:spacing w:after="0"/>
              <w:ind w:left="0" w:right="0"/>
              <w:rPr>
                <w:szCs w:val="26"/>
                <w:rtl/>
              </w:rPr>
            </w:pPr>
            <w:r>
              <w:rPr>
                <w:szCs w:val="26"/>
                <w:rtl/>
              </w:rPr>
              <w:t>موظفو ناصاراوا إيغون</w:t>
            </w:r>
          </w:p>
        </w:tc>
        <w:tc>
          <w:tcPr>
            <w:tcW w:w="983" w:type="dxa"/>
          </w:tcPr>
          <w:p w:rsidR="00000000" w:rsidRDefault="00000000">
            <w:pPr>
              <w:pStyle w:val="SingleTxt"/>
              <w:spacing w:after="0"/>
              <w:ind w:left="0" w:right="0"/>
              <w:rPr>
                <w:szCs w:val="26"/>
                <w:rtl/>
              </w:rPr>
            </w:pPr>
            <w:r>
              <w:rPr>
                <w:szCs w:val="26"/>
                <w:rtl/>
              </w:rPr>
              <w:t>311</w:t>
            </w:r>
          </w:p>
        </w:tc>
        <w:tc>
          <w:tcPr>
            <w:tcW w:w="983" w:type="dxa"/>
          </w:tcPr>
          <w:p w:rsidR="00000000" w:rsidRDefault="00000000">
            <w:pPr>
              <w:pStyle w:val="SingleTxt"/>
              <w:spacing w:after="0"/>
              <w:ind w:left="0" w:right="0"/>
              <w:rPr>
                <w:szCs w:val="26"/>
                <w:rtl/>
              </w:rPr>
            </w:pPr>
            <w:r>
              <w:rPr>
                <w:szCs w:val="26"/>
                <w:rtl/>
              </w:rPr>
              <w:t>226</w:t>
            </w:r>
          </w:p>
        </w:tc>
        <w:tc>
          <w:tcPr>
            <w:tcW w:w="983" w:type="dxa"/>
          </w:tcPr>
          <w:p w:rsidR="00000000" w:rsidRDefault="00000000">
            <w:pPr>
              <w:pStyle w:val="SingleTxt"/>
              <w:spacing w:after="0"/>
              <w:ind w:left="0" w:right="0"/>
              <w:rPr>
                <w:szCs w:val="26"/>
                <w:rtl/>
              </w:rPr>
            </w:pPr>
            <w:r>
              <w:rPr>
                <w:szCs w:val="26"/>
                <w:rtl/>
              </w:rPr>
              <w:t>85</w:t>
            </w:r>
          </w:p>
        </w:tc>
        <w:tc>
          <w:tcPr>
            <w:tcW w:w="983" w:type="dxa"/>
          </w:tcPr>
          <w:p w:rsidR="00000000" w:rsidRDefault="00000000">
            <w:pPr>
              <w:pStyle w:val="SingleTxt"/>
              <w:spacing w:after="0"/>
              <w:ind w:left="0" w:right="0"/>
              <w:rPr>
                <w:szCs w:val="26"/>
                <w:rtl/>
              </w:rPr>
            </w:pPr>
            <w:r>
              <w:rPr>
                <w:szCs w:val="26"/>
                <w:rtl/>
              </w:rPr>
              <w:t>27</w:t>
            </w:r>
          </w:p>
        </w:tc>
      </w:tr>
      <w:tr w:rsidR="00000000">
        <w:tblPrEx>
          <w:tblCellMar>
            <w:top w:w="0" w:type="dxa"/>
            <w:bottom w:w="0" w:type="dxa"/>
          </w:tblCellMar>
        </w:tblPrEx>
        <w:tc>
          <w:tcPr>
            <w:tcW w:w="1169" w:type="dxa"/>
          </w:tcPr>
          <w:p w:rsidR="00000000" w:rsidRDefault="00000000">
            <w:pPr>
              <w:pStyle w:val="SingleTxt"/>
              <w:spacing w:after="0"/>
              <w:ind w:left="0" w:right="0"/>
              <w:jc w:val="center"/>
              <w:rPr>
                <w:szCs w:val="26"/>
                <w:rtl/>
              </w:rPr>
            </w:pPr>
            <w:r>
              <w:rPr>
                <w:szCs w:val="26"/>
                <w:rtl/>
              </w:rPr>
              <w:t>13</w:t>
            </w:r>
          </w:p>
        </w:tc>
        <w:tc>
          <w:tcPr>
            <w:tcW w:w="4961" w:type="dxa"/>
          </w:tcPr>
          <w:p w:rsidR="00000000" w:rsidRDefault="00000000">
            <w:pPr>
              <w:pStyle w:val="SingleTxt"/>
              <w:spacing w:after="0"/>
              <w:ind w:left="0" w:right="0"/>
              <w:rPr>
                <w:szCs w:val="26"/>
                <w:rtl/>
              </w:rPr>
            </w:pPr>
            <w:r>
              <w:rPr>
                <w:szCs w:val="26"/>
                <w:rtl/>
              </w:rPr>
              <w:t>موظفو ناصاراوا</w:t>
            </w:r>
          </w:p>
        </w:tc>
        <w:tc>
          <w:tcPr>
            <w:tcW w:w="983" w:type="dxa"/>
          </w:tcPr>
          <w:p w:rsidR="00000000" w:rsidRDefault="00000000">
            <w:pPr>
              <w:pStyle w:val="SingleTxt"/>
              <w:spacing w:after="0"/>
              <w:ind w:left="0" w:right="0"/>
              <w:rPr>
                <w:szCs w:val="26"/>
                <w:rtl/>
              </w:rPr>
            </w:pPr>
            <w:r>
              <w:rPr>
                <w:szCs w:val="26"/>
                <w:rtl/>
              </w:rPr>
              <w:t>240</w:t>
            </w:r>
          </w:p>
        </w:tc>
        <w:tc>
          <w:tcPr>
            <w:tcW w:w="983" w:type="dxa"/>
          </w:tcPr>
          <w:p w:rsidR="00000000" w:rsidRDefault="00000000">
            <w:pPr>
              <w:pStyle w:val="SingleTxt"/>
              <w:spacing w:after="0"/>
              <w:ind w:left="0" w:right="0"/>
              <w:rPr>
                <w:szCs w:val="26"/>
                <w:rtl/>
              </w:rPr>
            </w:pPr>
            <w:r>
              <w:rPr>
                <w:szCs w:val="26"/>
                <w:rtl/>
              </w:rPr>
              <w:t>190</w:t>
            </w:r>
          </w:p>
        </w:tc>
        <w:tc>
          <w:tcPr>
            <w:tcW w:w="983" w:type="dxa"/>
          </w:tcPr>
          <w:p w:rsidR="00000000" w:rsidRDefault="00000000">
            <w:pPr>
              <w:pStyle w:val="SingleTxt"/>
              <w:spacing w:after="0"/>
              <w:ind w:left="0" w:right="0"/>
              <w:rPr>
                <w:szCs w:val="26"/>
                <w:rtl/>
              </w:rPr>
            </w:pPr>
            <w:r>
              <w:rPr>
                <w:szCs w:val="26"/>
                <w:rtl/>
              </w:rPr>
              <w:t>50</w:t>
            </w:r>
          </w:p>
        </w:tc>
        <w:tc>
          <w:tcPr>
            <w:tcW w:w="983" w:type="dxa"/>
          </w:tcPr>
          <w:p w:rsidR="00000000" w:rsidRDefault="00000000">
            <w:pPr>
              <w:pStyle w:val="SingleTxt"/>
              <w:spacing w:after="0"/>
              <w:ind w:left="0" w:right="0"/>
              <w:rPr>
                <w:szCs w:val="26"/>
                <w:rtl/>
              </w:rPr>
            </w:pPr>
            <w:r>
              <w:rPr>
                <w:szCs w:val="26"/>
                <w:rtl/>
              </w:rPr>
              <w:t>21</w:t>
            </w:r>
          </w:p>
        </w:tc>
      </w:tr>
    </w:tbl>
    <w:p w:rsidR="00000000" w:rsidRDefault="00000000">
      <w:pPr>
        <w:pStyle w:val="SingleTxt"/>
        <w:rPr>
          <w:rtl/>
        </w:rPr>
      </w:pPr>
      <w:r>
        <w:rPr>
          <w:szCs w:val="26"/>
          <w:rtl/>
        </w:rPr>
        <w:t>المصدر:</w:t>
      </w:r>
      <w:r>
        <w:rPr>
          <w:szCs w:val="26"/>
          <w:rtl/>
        </w:rPr>
        <w:tab/>
        <w:t>لجنة الخدمة المدنية في ناصاراوا، 2002.50</w:t>
      </w:r>
    </w:p>
    <w:p w:rsidR="00000000" w:rsidRDefault="00000000">
      <w:pPr>
        <w:pStyle w:val="SingleTxt"/>
        <w:rPr>
          <w:rtl/>
        </w:rPr>
      </w:pPr>
    </w:p>
    <w:p w:rsidR="00000000" w:rsidRDefault="00000000">
      <w:pPr>
        <w:pStyle w:val="SingleTxt"/>
        <w:rPr>
          <w:rtl/>
        </w:rPr>
      </w:pPr>
      <w:r>
        <w:rPr>
          <w:rtl/>
        </w:rPr>
        <w:t>7-3</w:t>
      </w:r>
      <w:r>
        <w:rPr>
          <w:rtl/>
        </w:rPr>
        <w:tab/>
        <w:t>وتفيد البيانات المستقاة من اللجنة الانتخابية الوطنية المستقلة التي تبيِّن توزيع المرشحين المتنافسين والفائزين حسب الحزب/نوع الجنس في انتخابات المجالس التشريعة، سواء على المستوى الوطني أو مستوى الولايات، بانخفاض نتائج فوز النساء في انتخابات عام 1999 (أنظر الجدول 7-5) فلم تُسجِّل المرأة أي زيادة في عضوية المجالس الاتحادية ولا الهيئات شبه الحكومية. كما تدل السجلات المتاحة على أن النساء يشكلن 5.6 في المائة من رؤساء المجالس الاتحادية و 10.3 في المائة من أعضاء المجالس الاتحادية على النحو الموضح في الجدول 7-6.</w:t>
      </w:r>
    </w:p>
    <w:p w:rsidR="00000000" w:rsidRDefault="00000000">
      <w:pPr>
        <w:pStyle w:val="SingleTxt"/>
        <w:rPr>
          <w:rtl/>
        </w:rPr>
      </w:pPr>
      <w:r>
        <w:rPr>
          <w:rtl/>
        </w:rPr>
        <w:t>7-4</w:t>
      </w:r>
      <w:r>
        <w:rPr>
          <w:rtl/>
        </w:rPr>
        <w:tab/>
        <w:t>وفي محاولة لتصحيح الاتجاه الذي يميل نحو انخفاض تمثيل المرأة في مجال السياسة والحياة العامة على نحو ما عبَّرت عنه الفقرات السابقة، اتخذت الحكومة والأحزاب السياسية وغيرهما من الشركاء في التنمية عدة تدابير في هذا المضمار:</w:t>
      </w:r>
    </w:p>
    <w:p w:rsidR="00000000" w:rsidRDefault="00000000">
      <w:pPr>
        <w:pStyle w:val="SingleTxt"/>
        <w:tabs>
          <w:tab w:val="left" w:pos="1628"/>
        </w:tabs>
        <w:rPr>
          <w:rtl/>
        </w:rPr>
      </w:pPr>
      <w:r>
        <w:rPr>
          <w:rtl/>
        </w:rPr>
        <w:tab/>
        <w:t>•</w:t>
      </w:r>
      <w:r>
        <w:rPr>
          <w:rtl/>
        </w:rPr>
        <w:tab/>
        <w:t xml:space="preserve">زيارات التفاوض لرئيس اللجنة الانتخابية الوطنية المستقلة وكذلك لرؤساء ومديري </w:t>
      </w:r>
      <w:r>
        <w:rPr>
          <w:rtl/>
        </w:rPr>
        <w:tab/>
      </w:r>
      <w:r>
        <w:rPr>
          <w:rtl/>
        </w:rPr>
        <w:tab/>
        <w:t>الأحزاب السياسية التي كانت قائمة وقتئذ؛</w:t>
      </w:r>
    </w:p>
    <w:p w:rsidR="00000000" w:rsidRDefault="00000000">
      <w:pPr>
        <w:pStyle w:val="SingleTxt"/>
        <w:tabs>
          <w:tab w:val="left" w:pos="1628"/>
        </w:tabs>
        <w:rPr>
          <w:rtl/>
        </w:rPr>
      </w:pPr>
      <w:r>
        <w:rPr>
          <w:rtl/>
        </w:rPr>
        <w:tab/>
        <w:t>•</w:t>
      </w:r>
      <w:r>
        <w:rPr>
          <w:rtl/>
        </w:rPr>
        <w:tab/>
        <w:t xml:space="preserve">عمليات التعبئة والتوعية الجماهيرية بواسطة هيئات مثل وكالة التوجيه الوطني </w:t>
      </w:r>
      <w:r>
        <w:rPr>
          <w:rtl/>
        </w:rPr>
        <w:tab/>
      </w:r>
      <w:r>
        <w:rPr>
          <w:rtl/>
        </w:rPr>
        <w:tab/>
        <w:t>والمنظمات غير الحكومية والأجهزة النسائية على الصعيد الوطني أو صعيد الولايات؛</w:t>
      </w:r>
    </w:p>
    <w:p w:rsidR="00000000" w:rsidRDefault="00000000">
      <w:pPr>
        <w:pStyle w:val="SingleTxt"/>
        <w:tabs>
          <w:tab w:val="left" w:pos="1628"/>
        </w:tabs>
      </w:pPr>
      <w:r>
        <w:rPr>
          <w:rtl/>
        </w:rPr>
        <w:tab/>
        <w:t>•</w:t>
      </w:r>
      <w:r>
        <w:rPr>
          <w:rtl/>
        </w:rPr>
        <w:tab/>
        <w:t xml:space="preserve">إعفاء النساء الطامحات للترشيح من أداء رسوم التسجيل الإجبارية وإصدار نماذج </w:t>
      </w:r>
      <w:r>
        <w:rPr>
          <w:rtl/>
        </w:rPr>
        <w:tab/>
      </w:r>
      <w:r>
        <w:rPr>
          <w:rtl/>
        </w:rPr>
        <w:tab/>
        <w:t xml:space="preserve">الترشيح للنساء مجانا بواسطة حزب الشعب الديمقراطي الحاكم (وقت إعداد هذا </w:t>
      </w:r>
      <w:r>
        <w:rPr>
          <w:rtl/>
        </w:rPr>
        <w:tab/>
      </w:r>
      <w:r>
        <w:rPr>
          <w:rtl/>
        </w:rPr>
        <w:tab/>
        <w:t>التقرير).</w:t>
      </w:r>
    </w:p>
    <w:p w:rsidR="00000000" w:rsidRDefault="00000000">
      <w:pPr>
        <w:pStyle w:val="SingleTxt"/>
        <w:rPr>
          <w:rtl/>
        </w:rPr>
      </w:pPr>
      <w:r>
        <w:rPr>
          <w:rtl/>
        </w:rPr>
        <w:t>7-5</w:t>
      </w:r>
      <w:r>
        <w:rPr>
          <w:rtl/>
        </w:rPr>
        <w:tab/>
        <w:t>ومع ذلك، فبالمقارنة إلى الحالة التي كانت قائمة منذ عقد تقريبا من الزمن، فقد تم تعيين عدد أكبر من النساء في اللجان والمجالس وكذلك في الأفرع القضائية والتنفيذية من الحكم. وجاء ذلك نتيجة للضغوط السياسية الحثيثة ولعمليات الدعوة والتوعية التي اضطلعت بها المنظمات النسائية التي كانت مشاركة بصورة فعَّالة في التأثير على عمليات صنع القرار في الحياة السياسية والعامة سواء على المستوى الوطني أو على المستويات المحلية. ومن الأمثلة الدالة على ذلك الجهود التي بُذِلَت من جانب الوزارة الاتحادية المعنية بشؤون المرأة وتنمية الشباب والمجلس الوطني للجمعيات النسائية وهو يؤثر على تعيين النساء في المراكز السياسية وهيئة الائتمان للمرأة التي تؤثر بدورها على صنع القرار على مستوى المجتمع المحلي من خلال زيادة حصول النساء على الائتمانات الصغيرة على مستوى القواعد الشعبية. وهذه التدابير من شأنها أن تفضي في الأجل الطويل إلى تمتع المرأة بمزيد من الحقوق.</w:t>
      </w:r>
    </w:p>
    <w:p w:rsidR="00000000" w:rsidRDefault="00000000">
      <w:pPr>
        <w:pStyle w:val="SingleTxt"/>
        <w:rPr>
          <w:rtl/>
        </w:rPr>
      </w:pPr>
      <w:r>
        <w:rPr>
          <w:rtl/>
        </w:rPr>
        <w:t>7-6</w:t>
      </w:r>
      <w:r>
        <w:rPr>
          <w:rtl/>
        </w:rPr>
        <w:tab/>
        <w:t>وفضلا عن حقوق المشاركة وهي حقوق أساسية، تدعم المنظمات النسائية جهود الحكومة في تنفيذ المشاريع الإنمائية على مستوى القاعدة الشعبية، ومنها مثلا تدريب القابلات الشعبيات وتنظيم فصول محو الأمية وتعبئة المجتمع المحلي لمشاريع العون الذاتي. وقد أصبحت المنظمات غير الحكومية مؤخرا قوة يُحسَب حسابها في المجال الإنمائي بفضل أثرها الهائل على حياة النساء والأطفال في نيجيريا من خلال تشكيل التحالفات والشبكات وجمعيات الدعوة القوية الأثر.</w:t>
      </w: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jc w:val="center"/>
        <w:rPr>
          <w:rtl/>
        </w:rPr>
      </w:pPr>
      <w:r>
        <w:rPr>
          <w:b/>
          <w:bCs/>
          <w:rtl/>
        </w:rPr>
        <w:t>الجدول 7-5</w:t>
      </w:r>
      <w:r>
        <w:rPr>
          <w:rtl/>
        </w:rPr>
        <w:t xml:space="preserve"> </w:t>
      </w:r>
      <w:r>
        <w:rPr>
          <w:b/>
          <w:bCs/>
          <w:rtl/>
        </w:rPr>
        <w:t>تحليل التوزيع الجنساني للمراكز الانتخابية لعام 1999</w:t>
      </w:r>
    </w:p>
    <w:tbl>
      <w:tblPr>
        <w:bidiVisual/>
        <w:tblW w:w="0" w:type="auto"/>
        <w:tblInd w:w="9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5"/>
        <w:gridCol w:w="1559"/>
        <w:gridCol w:w="851"/>
        <w:gridCol w:w="992"/>
        <w:gridCol w:w="992"/>
        <w:gridCol w:w="851"/>
      </w:tblGrid>
      <w:tr w:rsidR="00000000">
        <w:tblPrEx>
          <w:tblCellMar>
            <w:top w:w="0" w:type="dxa"/>
            <w:bottom w:w="0" w:type="dxa"/>
          </w:tblCellMar>
        </w:tblPrEx>
        <w:trPr>
          <w:cantSplit/>
        </w:trPr>
        <w:tc>
          <w:tcPr>
            <w:tcW w:w="1985" w:type="dxa"/>
          </w:tcPr>
          <w:p w:rsidR="00000000" w:rsidRDefault="00000000">
            <w:pPr>
              <w:pStyle w:val="SingleTxt"/>
              <w:spacing w:after="0" w:line="300" w:lineRule="exact"/>
              <w:ind w:left="0" w:right="0"/>
              <w:jc w:val="center"/>
              <w:rPr>
                <w:i/>
                <w:iCs/>
                <w:szCs w:val="26"/>
                <w:rtl/>
              </w:rPr>
            </w:pPr>
          </w:p>
          <w:p w:rsidR="00000000" w:rsidRDefault="00000000">
            <w:pPr>
              <w:pStyle w:val="SingleTxt"/>
              <w:spacing w:after="0" w:line="300" w:lineRule="exact"/>
              <w:ind w:left="0" w:right="0"/>
              <w:jc w:val="center"/>
              <w:rPr>
                <w:i/>
                <w:iCs/>
                <w:szCs w:val="26"/>
                <w:rtl/>
              </w:rPr>
            </w:pPr>
            <w:r>
              <w:rPr>
                <w:i/>
                <w:iCs/>
                <w:szCs w:val="26"/>
                <w:rtl/>
              </w:rPr>
              <w:t>المركز</w:t>
            </w:r>
          </w:p>
        </w:tc>
        <w:tc>
          <w:tcPr>
            <w:tcW w:w="1559" w:type="dxa"/>
          </w:tcPr>
          <w:p w:rsidR="00000000" w:rsidRDefault="00000000">
            <w:pPr>
              <w:pStyle w:val="SingleTxt"/>
              <w:spacing w:after="0" w:line="300" w:lineRule="exact"/>
              <w:ind w:left="0" w:right="0"/>
              <w:jc w:val="center"/>
              <w:rPr>
                <w:i/>
                <w:iCs/>
                <w:szCs w:val="26"/>
                <w:rtl/>
              </w:rPr>
            </w:pPr>
          </w:p>
          <w:p w:rsidR="00000000" w:rsidRDefault="00000000">
            <w:pPr>
              <w:pStyle w:val="SingleTxt"/>
              <w:spacing w:after="0" w:line="300" w:lineRule="exact"/>
              <w:ind w:left="0" w:right="0"/>
              <w:jc w:val="center"/>
              <w:rPr>
                <w:i/>
                <w:iCs/>
                <w:szCs w:val="26"/>
                <w:rtl/>
              </w:rPr>
            </w:pPr>
            <w:r>
              <w:rPr>
                <w:i/>
                <w:iCs/>
                <w:szCs w:val="26"/>
                <w:rtl/>
              </w:rPr>
              <w:t>عدد المقاعد المتاحة</w:t>
            </w:r>
          </w:p>
        </w:tc>
        <w:tc>
          <w:tcPr>
            <w:tcW w:w="1843" w:type="dxa"/>
            <w:gridSpan w:val="2"/>
          </w:tcPr>
          <w:p w:rsidR="00000000" w:rsidRDefault="00000000">
            <w:pPr>
              <w:pStyle w:val="SingleTxt"/>
              <w:spacing w:after="0" w:line="300" w:lineRule="exact"/>
              <w:ind w:left="0" w:right="0"/>
              <w:jc w:val="center"/>
              <w:rPr>
                <w:i/>
                <w:iCs/>
                <w:szCs w:val="26"/>
                <w:rtl/>
              </w:rPr>
            </w:pPr>
            <w:r>
              <w:rPr>
                <w:i/>
                <w:iCs/>
                <w:szCs w:val="26"/>
                <w:rtl/>
              </w:rPr>
              <w:t>عدد النساء المتنافسات ونسبتهن إلى المجموع</w:t>
            </w:r>
          </w:p>
        </w:tc>
        <w:tc>
          <w:tcPr>
            <w:tcW w:w="1843" w:type="dxa"/>
            <w:gridSpan w:val="2"/>
          </w:tcPr>
          <w:p w:rsidR="00000000" w:rsidRDefault="00000000">
            <w:pPr>
              <w:pStyle w:val="SingleTxt"/>
              <w:spacing w:after="0" w:line="300" w:lineRule="exact"/>
              <w:ind w:left="0" w:right="0"/>
              <w:jc w:val="center"/>
              <w:rPr>
                <w:i/>
                <w:iCs/>
                <w:szCs w:val="26"/>
                <w:rtl/>
              </w:rPr>
            </w:pPr>
            <w:r>
              <w:rPr>
                <w:i/>
                <w:iCs/>
                <w:szCs w:val="26"/>
                <w:rtl/>
              </w:rPr>
              <w:t>عدد النساء الفائزات ونسبتهن إلى المجموع</w:t>
            </w:r>
          </w:p>
        </w:tc>
      </w:tr>
      <w:tr w:rsidR="00000000">
        <w:tblPrEx>
          <w:tblCellMar>
            <w:top w:w="0" w:type="dxa"/>
            <w:bottom w:w="0" w:type="dxa"/>
          </w:tblCellMar>
        </w:tblPrEx>
        <w:tc>
          <w:tcPr>
            <w:tcW w:w="1985" w:type="dxa"/>
          </w:tcPr>
          <w:p w:rsidR="00000000" w:rsidRDefault="00000000">
            <w:pPr>
              <w:pStyle w:val="SingleTxt"/>
              <w:spacing w:after="0"/>
              <w:ind w:left="0" w:right="0"/>
              <w:rPr>
                <w:szCs w:val="26"/>
                <w:rtl/>
              </w:rPr>
            </w:pPr>
            <w:r>
              <w:rPr>
                <w:szCs w:val="26"/>
                <w:rtl/>
              </w:rPr>
              <w:t>الرئاسة</w:t>
            </w:r>
          </w:p>
        </w:tc>
        <w:tc>
          <w:tcPr>
            <w:tcW w:w="1559" w:type="dxa"/>
          </w:tcPr>
          <w:p w:rsidR="00000000" w:rsidRDefault="00000000">
            <w:pPr>
              <w:pStyle w:val="SingleTxt"/>
              <w:spacing w:after="0"/>
              <w:ind w:left="0" w:right="0"/>
              <w:rPr>
                <w:szCs w:val="26"/>
                <w:rtl/>
              </w:rPr>
            </w:pPr>
            <w:r>
              <w:rPr>
                <w:szCs w:val="26"/>
                <w:rtl/>
              </w:rPr>
              <w:t>2</w:t>
            </w:r>
          </w:p>
        </w:tc>
        <w:tc>
          <w:tcPr>
            <w:tcW w:w="851" w:type="dxa"/>
            <w:tcBorders>
              <w:right w:val="single" w:sz="4" w:space="0" w:color="auto"/>
            </w:tcBorders>
          </w:tcPr>
          <w:p w:rsidR="00000000" w:rsidRDefault="00000000">
            <w:pPr>
              <w:pStyle w:val="SingleTxt"/>
              <w:spacing w:after="0"/>
              <w:ind w:left="0" w:right="0"/>
              <w:rPr>
                <w:szCs w:val="26"/>
                <w:rtl/>
              </w:rPr>
            </w:pPr>
            <w:r>
              <w:rPr>
                <w:szCs w:val="26"/>
                <w:rtl/>
              </w:rPr>
              <w:t>-</w:t>
            </w:r>
          </w:p>
        </w:tc>
        <w:tc>
          <w:tcPr>
            <w:tcW w:w="992" w:type="dxa"/>
            <w:tcBorders>
              <w:left w:val="nil"/>
            </w:tcBorders>
          </w:tcPr>
          <w:p w:rsidR="00000000" w:rsidRDefault="00000000">
            <w:pPr>
              <w:pStyle w:val="SingleTxt"/>
              <w:spacing w:after="0"/>
              <w:ind w:left="0" w:right="0"/>
              <w:rPr>
                <w:rFonts w:cs="Akhbar MT"/>
                <w:szCs w:val="26"/>
                <w:rtl/>
              </w:rPr>
            </w:pPr>
            <w:r>
              <w:rPr>
                <w:szCs w:val="26"/>
                <w:rtl/>
              </w:rPr>
              <w:t>صفر</w:t>
            </w:r>
            <w:r>
              <w:rPr>
                <w:rFonts w:cs="Akhbar MT"/>
                <w:szCs w:val="26"/>
                <w:rtl/>
              </w:rPr>
              <w:t>%</w:t>
            </w:r>
          </w:p>
        </w:tc>
        <w:tc>
          <w:tcPr>
            <w:tcW w:w="992" w:type="dxa"/>
          </w:tcPr>
          <w:p w:rsidR="00000000" w:rsidRDefault="00000000">
            <w:pPr>
              <w:pStyle w:val="SingleTxt"/>
              <w:spacing w:after="0"/>
              <w:ind w:left="0" w:right="0"/>
              <w:rPr>
                <w:szCs w:val="26"/>
                <w:rtl/>
              </w:rPr>
            </w:pPr>
            <w:r>
              <w:rPr>
                <w:szCs w:val="26"/>
                <w:rtl/>
              </w:rPr>
              <w:t>-</w:t>
            </w:r>
          </w:p>
        </w:tc>
        <w:tc>
          <w:tcPr>
            <w:tcW w:w="851" w:type="dxa"/>
          </w:tcPr>
          <w:p w:rsidR="00000000" w:rsidRDefault="00000000">
            <w:pPr>
              <w:pStyle w:val="SingleTxt"/>
              <w:spacing w:after="0"/>
              <w:ind w:left="0" w:right="0"/>
              <w:rPr>
                <w:rFonts w:cs="Akhbar MT"/>
                <w:szCs w:val="26"/>
                <w:rtl/>
              </w:rPr>
            </w:pPr>
            <w:r>
              <w:rPr>
                <w:szCs w:val="26"/>
                <w:rtl/>
              </w:rPr>
              <w:t>صفر</w:t>
            </w:r>
            <w:r>
              <w:rPr>
                <w:rFonts w:cs="Akhbar MT"/>
                <w:szCs w:val="26"/>
                <w:rtl/>
              </w:rPr>
              <w:t>%</w:t>
            </w:r>
          </w:p>
        </w:tc>
      </w:tr>
      <w:tr w:rsidR="00000000">
        <w:tblPrEx>
          <w:tblCellMar>
            <w:top w:w="0" w:type="dxa"/>
            <w:bottom w:w="0" w:type="dxa"/>
          </w:tblCellMar>
        </w:tblPrEx>
        <w:tc>
          <w:tcPr>
            <w:tcW w:w="1985" w:type="dxa"/>
          </w:tcPr>
          <w:p w:rsidR="00000000" w:rsidRDefault="00000000">
            <w:pPr>
              <w:pStyle w:val="SingleTxt"/>
              <w:spacing w:after="0"/>
              <w:ind w:left="0" w:right="0"/>
              <w:rPr>
                <w:szCs w:val="26"/>
                <w:rtl/>
              </w:rPr>
            </w:pPr>
            <w:r>
              <w:rPr>
                <w:szCs w:val="26"/>
                <w:rtl/>
              </w:rPr>
              <w:t>مجلس الشيوخ</w:t>
            </w:r>
          </w:p>
        </w:tc>
        <w:tc>
          <w:tcPr>
            <w:tcW w:w="1559" w:type="dxa"/>
          </w:tcPr>
          <w:p w:rsidR="00000000" w:rsidRDefault="00000000">
            <w:pPr>
              <w:pStyle w:val="SingleTxt"/>
              <w:spacing w:after="0"/>
              <w:ind w:left="0" w:right="0"/>
              <w:rPr>
                <w:szCs w:val="26"/>
                <w:rtl/>
              </w:rPr>
            </w:pPr>
            <w:r>
              <w:rPr>
                <w:szCs w:val="26"/>
                <w:rtl/>
              </w:rPr>
              <w:t>109</w:t>
            </w:r>
          </w:p>
        </w:tc>
        <w:tc>
          <w:tcPr>
            <w:tcW w:w="851" w:type="dxa"/>
            <w:tcBorders>
              <w:right w:val="single" w:sz="4" w:space="0" w:color="auto"/>
            </w:tcBorders>
          </w:tcPr>
          <w:p w:rsidR="00000000" w:rsidRDefault="00000000">
            <w:pPr>
              <w:pStyle w:val="SingleTxt"/>
              <w:spacing w:after="0"/>
              <w:ind w:left="0" w:right="0"/>
              <w:rPr>
                <w:szCs w:val="26"/>
                <w:rtl/>
              </w:rPr>
            </w:pPr>
            <w:r>
              <w:rPr>
                <w:szCs w:val="26"/>
                <w:rtl/>
              </w:rPr>
              <w:t>5</w:t>
            </w:r>
          </w:p>
        </w:tc>
        <w:tc>
          <w:tcPr>
            <w:tcW w:w="992" w:type="dxa"/>
            <w:tcBorders>
              <w:left w:val="nil"/>
            </w:tcBorders>
          </w:tcPr>
          <w:p w:rsidR="00000000" w:rsidRDefault="00000000">
            <w:pPr>
              <w:pStyle w:val="SingleTxt"/>
              <w:spacing w:after="0"/>
              <w:ind w:left="0" w:right="0"/>
              <w:rPr>
                <w:rFonts w:cs="Akhbar MT"/>
                <w:szCs w:val="26"/>
                <w:rtl/>
              </w:rPr>
            </w:pPr>
            <w:r>
              <w:rPr>
                <w:szCs w:val="26"/>
                <w:rtl/>
              </w:rPr>
              <w:t>4.58</w:t>
            </w:r>
            <w:r>
              <w:rPr>
                <w:rFonts w:cs="Akhbar MT"/>
                <w:szCs w:val="26"/>
                <w:rtl/>
              </w:rPr>
              <w:t>%</w:t>
            </w:r>
          </w:p>
        </w:tc>
        <w:tc>
          <w:tcPr>
            <w:tcW w:w="992" w:type="dxa"/>
          </w:tcPr>
          <w:p w:rsidR="00000000" w:rsidRDefault="00000000">
            <w:pPr>
              <w:pStyle w:val="SingleTxt"/>
              <w:spacing w:after="0"/>
              <w:ind w:left="0" w:right="0"/>
              <w:rPr>
                <w:szCs w:val="26"/>
                <w:rtl/>
              </w:rPr>
            </w:pPr>
            <w:r>
              <w:rPr>
                <w:szCs w:val="26"/>
                <w:rtl/>
              </w:rPr>
              <w:t>3</w:t>
            </w:r>
          </w:p>
        </w:tc>
        <w:tc>
          <w:tcPr>
            <w:tcW w:w="851" w:type="dxa"/>
          </w:tcPr>
          <w:p w:rsidR="00000000" w:rsidRDefault="00000000">
            <w:pPr>
              <w:pStyle w:val="SingleTxt"/>
              <w:spacing w:after="0"/>
              <w:ind w:left="0" w:right="0"/>
              <w:rPr>
                <w:rFonts w:cs="Akhbar MT"/>
                <w:szCs w:val="26"/>
                <w:rtl/>
              </w:rPr>
            </w:pPr>
            <w:r>
              <w:rPr>
                <w:szCs w:val="26"/>
                <w:rtl/>
              </w:rPr>
              <w:t>2.75</w:t>
            </w:r>
            <w:r>
              <w:rPr>
                <w:rFonts w:cs="Akhbar MT"/>
                <w:szCs w:val="26"/>
                <w:rtl/>
              </w:rPr>
              <w:t>%</w:t>
            </w:r>
          </w:p>
        </w:tc>
      </w:tr>
      <w:tr w:rsidR="00000000">
        <w:tblPrEx>
          <w:tblCellMar>
            <w:top w:w="0" w:type="dxa"/>
            <w:bottom w:w="0" w:type="dxa"/>
          </w:tblCellMar>
        </w:tblPrEx>
        <w:tc>
          <w:tcPr>
            <w:tcW w:w="1985" w:type="dxa"/>
          </w:tcPr>
          <w:p w:rsidR="00000000" w:rsidRDefault="00000000">
            <w:pPr>
              <w:pStyle w:val="SingleTxt"/>
              <w:spacing w:after="0"/>
              <w:ind w:left="0" w:right="0"/>
              <w:rPr>
                <w:szCs w:val="26"/>
                <w:rtl/>
              </w:rPr>
            </w:pPr>
            <w:r>
              <w:rPr>
                <w:w w:val="100"/>
                <w:szCs w:val="26"/>
                <w:rtl/>
              </w:rPr>
              <w:pict>
                <v:shape id="_x0000_s2050" type="#_x0000_t202" style="position:absolute;left:0;text-align:left;margin-left:50.4pt;margin-top:9pt;width:93.6pt;height:43.2pt;z-index:1;mso-wrap-edited:f;mso-position-horizontal:absolute;mso-position-horizontal-relative:page;mso-position-vertical:absolute;mso-position-vertical-relative:text" wrapcoords="-204 0 -204 21600 21804 21600 21804 0 -204 0" o:allowincell="f" filled="f" stroked="f">
                  <v:textbox>
                    <w:txbxContent>
                      <w:p w:rsidR="00000000" w:rsidRDefault="00000000">
                        <w:pPr>
                          <w:spacing w:line="240" w:lineRule="exact"/>
                          <w:rPr>
                            <w:szCs w:val="24"/>
                            <w:rtl/>
                          </w:rPr>
                        </w:pPr>
                        <w:r>
                          <w:rPr>
                            <w:szCs w:val="24"/>
                            <w:rtl/>
                          </w:rPr>
                          <w:t>رغم أن هناك سيدة واحدة تعمل نائبا للحاكم في ولاية لاغوس</w:t>
                        </w:r>
                      </w:p>
                    </w:txbxContent>
                  </v:textbox>
                  <w10:wrap side="right" anchorx="page"/>
                </v:shape>
              </w:pict>
            </w:r>
            <w:r>
              <w:rPr>
                <w:szCs w:val="26"/>
                <w:rtl/>
              </w:rPr>
              <w:t>مجلس النواب</w:t>
            </w:r>
          </w:p>
        </w:tc>
        <w:tc>
          <w:tcPr>
            <w:tcW w:w="1559" w:type="dxa"/>
          </w:tcPr>
          <w:p w:rsidR="00000000" w:rsidRDefault="00000000">
            <w:pPr>
              <w:pStyle w:val="SingleTxt"/>
              <w:spacing w:after="0"/>
              <w:ind w:left="0" w:right="0"/>
              <w:rPr>
                <w:szCs w:val="26"/>
                <w:rtl/>
              </w:rPr>
            </w:pPr>
            <w:r>
              <w:rPr>
                <w:szCs w:val="26"/>
                <w:rtl/>
              </w:rPr>
              <w:t>360</w:t>
            </w:r>
          </w:p>
        </w:tc>
        <w:tc>
          <w:tcPr>
            <w:tcW w:w="851" w:type="dxa"/>
            <w:tcBorders>
              <w:right w:val="single" w:sz="4" w:space="0" w:color="auto"/>
            </w:tcBorders>
          </w:tcPr>
          <w:p w:rsidR="00000000" w:rsidRDefault="00000000">
            <w:pPr>
              <w:pStyle w:val="SingleTxt"/>
              <w:spacing w:after="0"/>
              <w:ind w:left="0" w:right="0"/>
              <w:rPr>
                <w:szCs w:val="26"/>
                <w:rtl/>
              </w:rPr>
            </w:pPr>
            <w:r>
              <w:rPr>
                <w:szCs w:val="26"/>
                <w:rtl/>
              </w:rPr>
              <w:t>29</w:t>
            </w:r>
          </w:p>
        </w:tc>
        <w:tc>
          <w:tcPr>
            <w:tcW w:w="992" w:type="dxa"/>
            <w:tcBorders>
              <w:left w:val="nil"/>
            </w:tcBorders>
          </w:tcPr>
          <w:p w:rsidR="00000000" w:rsidRDefault="00000000">
            <w:pPr>
              <w:pStyle w:val="SingleTxt"/>
              <w:spacing w:after="0"/>
              <w:ind w:left="0" w:right="0"/>
              <w:rPr>
                <w:rFonts w:cs="Akhbar MT"/>
                <w:szCs w:val="26"/>
                <w:rtl/>
              </w:rPr>
            </w:pPr>
            <w:r>
              <w:rPr>
                <w:szCs w:val="26"/>
                <w:rtl/>
              </w:rPr>
              <w:t>8.05</w:t>
            </w:r>
            <w:r>
              <w:rPr>
                <w:rFonts w:cs="Akhbar MT"/>
                <w:szCs w:val="26"/>
                <w:rtl/>
              </w:rPr>
              <w:t>%</w:t>
            </w:r>
          </w:p>
        </w:tc>
        <w:tc>
          <w:tcPr>
            <w:tcW w:w="992" w:type="dxa"/>
          </w:tcPr>
          <w:p w:rsidR="00000000" w:rsidRDefault="00000000">
            <w:pPr>
              <w:pStyle w:val="SingleTxt"/>
              <w:spacing w:after="0"/>
              <w:ind w:left="0" w:right="0"/>
              <w:rPr>
                <w:szCs w:val="26"/>
                <w:rtl/>
              </w:rPr>
            </w:pPr>
            <w:r>
              <w:rPr>
                <w:szCs w:val="26"/>
                <w:rtl/>
              </w:rPr>
              <w:t>12</w:t>
            </w:r>
          </w:p>
        </w:tc>
        <w:tc>
          <w:tcPr>
            <w:tcW w:w="851" w:type="dxa"/>
          </w:tcPr>
          <w:p w:rsidR="00000000" w:rsidRDefault="00000000">
            <w:pPr>
              <w:pStyle w:val="SingleTxt"/>
              <w:spacing w:after="0"/>
              <w:ind w:left="0" w:right="0"/>
              <w:rPr>
                <w:rFonts w:cs="Akhbar MT"/>
                <w:szCs w:val="26"/>
                <w:rtl/>
              </w:rPr>
            </w:pPr>
            <w:r>
              <w:rPr>
                <w:szCs w:val="26"/>
                <w:rtl/>
              </w:rPr>
              <w:t>3,3</w:t>
            </w:r>
            <w:r>
              <w:rPr>
                <w:rFonts w:cs="Akhbar MT"/>
                <w:szCs w:val="26"/>
                <w:rtl/>
              </w:rPr>
              <w:t>%</w:t>
            </w:r>
          </w:p>
        </w:tc>
      </w:tr>
      <w:tr w:rsidR="00000000">
        <w:tblPrEx>
          <w:tblCellMar>
            <w:top w:w="0" w:type="dxa"/>
            <w:bottom w:w="0" w:type="dxa"/>
          </w:tblCellMar>
        </w:tblPrEx>
        <w:tc>
          <w:tcPr>
            <w:tcW w:w="1985" w:type="dxa"/>
          </w:tcPr>
          <w:p w:rsidR="00000000" w:rsidRDefault="00000000">
            <w:pPr>
              <w:pStyle w:val="SingleTxt"/>
              <w:spacing w:after="0"/>
              <w:ind w:left="0" w:right="0"/>
              <w:rPr>
                <w:szCs w:val="26"/>
                <w:rtl/>
              </w:rPr>
            </w:pPr>
            <w:r>
              <w:rPr>
                <w:szCs w:val="26"/>
                <w:rtl/>
              </w:rPr>
              <w:t>حكام الولايات</w:t>
            </w:r>
          </w:p>
        </w:tc>
        <w:tc>
          <w:tcPr>
            <w:tcW w:w="1559" w:type="dxa"/>
          </w:tcPr>
          <w:p w:rsidR="00000000" w:rsidRDefault="00000000">
            <w:pPr>
              <w:pStyle w:val="SingleTxt"/>
              <w:spacing w:after="0"/>
              <w:ind w:left="0" w:right="0"/>
              <w:rPr>
                <w:szCs w:val="26"/>
                <w:rtl/>
              </w:rPr>
            </w:pPr>
            <w:r>
              <w:rPr>
                <w:szCs w:val="26"/>
                <w:rtl/>
              </w:rPr>
              <w:t>72</w:t>
            </w:r>
          </w:p>
        </w:tc>
        <w:tc>
          <w:tcPr>
            <w:tcW w:w="851" w:type="dxa"/>
            <w:tcBorders>
              <w:right w:val="single" w:sz="4" w:space="0" w:color="auto"/>
            </w:tcBorders>
          </w:tcPr>
          <w:p w:rsidR="00000000" w:rsidRDefault="00000000">
            <w:pPr>
              <w:pStyle w:val="SingleTxt"/>
              <w:spacing w:after="0"/>
              <w:ind w:left="0" w:right="0"/>
              <w:rPr>
                <w:szCs w:val="26"/>
                <w:rtl/>
              </w:rPr>
            </w:pPr>
            <w:r>
              <w:rPr>
                <w:szCs w:val="26"/>
                <w:rtl/>
              </w:rPr>
              <w:t>2</w:t>
            </w:r>
          </w:p>
        </w:tc>
        <w:tc>
          <w:tcPr>
            <w:tcW w:w="992" w:type="dxa"/>
            <w:tcBorders>
              <w:left w:val="nil"/>
            </w:tcBorders>
          </w:tcPr>
          <w:p w:rsidR="00000000" w:rsidRDefault="00000000">
            <w:pPr>
              <w:pStyle w:val="SingleTxt"/>
              <w:spacing w:after="0"/>
              <w:ind w:left="0" w:right="0"/>
              <w:rPr>
                <w:rFonts w:cs="Akhbar MT"/>
                <w:szCs w:val="26"/>
                <w:rtl/>
              </w:rPr>
            </w:pPr>
            <w:r>
              <w:rPr>
                <w:szCs w:val="26"/>
                <w:rtl/>
              </w:rPr>
              <w:t>2.78</w:t>
            </w:r>
            <w:r>
              <w:rPr>
                <w:rFonts w:cs="Akhbar MT"/>
                <w:szCs w:val="26"/>
                <w:rtl/>
              </w:rPr>
              <w:t>%</w:t>
            </w:r>
          </w:p>
        </w:tc>
        <w:tc>
          <w:tcPr>
            <w:tcW w:w="992" w:type="dxa"/>
          </w:tcPr>
          <w:p w:rsidR="00000000" w:rsidRDefault="00000000">
            <w:pPr>
              <w:pStyle w:val="SingleTxt"/>
              <w:spacing w:after="0"/>
              <w:ind w:left="0" w:right="0"/>
              <w:rPr>
                <w:szCs w:val="26"/>
                <w:rtl/>
              </w:rPr>
            </w:pPr>
          </w:p>
        </w:tc>
        <w:tc>
          <w:tcPr>
            <w:tcW w:w="851" w:type="dxa"/>
          </w:tcPr>
          <w:p w:rsidR="00000000" w:rsidRDefault="00000000">
            <w:pPr>
              <w:pStyle w:val="SingleTxt"/>
              <w:spacing w:after="0"/>
              <w:ind w:left="0" w:right="0"/>
              <w:rPr>
                <w:szCs w:val="26"/>
                <w:rtl/>
              </w:rPr>
            </w:pPr>
          </w:p>
        </w:tc>
      </w:tr>
      <w:tr w:rsidR="00000000">
        <w:tblPrEx>
          <w:tblCellMar>
            <w:top w:w="0" w:type="dxa"/>
            <w:bottom w:w="0" w:type="dxa"/>
          </w:tblCellMar>
        </w:tblPrEx>
        <w:tc>
          <w:tcPr>
            <w:tcW w:w="1985" w:type="dxa"/>
          </w:tcPr>
          <w:p w:rsidR="00000000" w:rsidRDefault="00000000">
            <w:pPr>
              <w:pStyle w:val="SingleTxt"/>
              <w:spacing w:after="0"/>
              <w:ind w:left="0" w:right="0"/>
              <w:rPr>
                <w:szCs w:val="26"/>
                <w:rtl/>
              </w:rPr>
            </w:pPr>
            <w:r>
              <w:rPr>
                <w:szCs w:val="26"/>
                <w:rtl/>
              </w:rPr>
              <w:t>مجالس الولايات التشريعية</w:t>
            </w:r>
          </w:p>
        </w:tc>
        <w:tc>
          <w:tcPr>
            <w:tcW w:w="1559" w:type="dxa"/>
          </w:tcPr>
          <w:p w:rsidR="00000000" w:rsidRDefault="00000000">
            <w:pPr>
              <w:pStyle w:val="SingleTxt"/>
              <w:spacing w:after="0"/>
              <w:ind w:left="0" w:right="0"/>
              <w:rPr>
                <w:szCs w:val="26"/>
                <w:rtl/>
              </w:rPr>
            </w:pPr>
            <w:r>
              <w:rPr>
                <w:szCs w:val="26"/>
                <w:rtl/>
              </w:rPr>
              <w:t>990</w:t>
            </w:r>
          </w:p>
        </w:tc>
        <w:tc>
          <w:tcPr>
            <w:tcW w:w="851" w:type="dxa"/>
            <w:tcBorders>
              <w:right w:val="single" w:sz="4" w:space="0" w:color="auto"/>
            </w:tcBorders>
          </w:tcPr>
          <w:p w:rsidR="00000000" w:rsidRDefault="00000000">
            <w:pPr>
              <w:pStyle w:val="SingleTxt"/>
              <w:spacing w:after="0"/>
              <w:ind w:left="0" w:right="0"/>
              <w:rPr>
                <w:szCs w:val="26"/>
                <w:rtl/>
              </w:rPr>
            </w:pPr>
            <w:r>
              <w:rPr>
                <w:szCs w:val="26"/>
                <w:rtl/>
              </w:rPr>
              <w:t>39</w:t>
            </w:r>
          </w:p>
        </w:tc>
        <w:tc>
          <w:tcPr>
            <w:tcW w:w="992" w:type="dxa"/>
            <w:tcBorders>
              <w:left w:val="nil"/>
            </w:tcBorders>
          </w:tcPr>
          <w:p w:rsidR="00000000" w:rsidRDefault="00000000">
            <w:pPr>
              <w:pStyle w:val="SingleTxt"/>
              <w:spacing w:after="0"/>
              <w:ind w:left="0" w:right="0"/>
              <w:rPr>
                <w:rFonts w:cs="Akhbar MT"/>
                <w:szCs w:val="26"/>
                <w:rtl/>
              </w:rPr>
            </w:pPr>
            <w:r>
              <w:rPr>
                <w:szCs w:val="26"/>
                <w:rtl/>
              </w:rPr>
              <w:t>3.93</w:t>
            </w:r>
            <w:r>
              <w:rPr>
                <w:rFonts w:cs="Akhbar MT"/>
                <w:szCs w:val="26"/>
                <w:rtl/>
              </w:rPr>
              <w:t>%</w:t>
            </w:r>
          </w:p>
        </w:tc>
        <w:tc>
          <w:tcPr>
            <w:tcW w:w="992" w:type="dxa"/>
          </w:tcPr>
          <w:p w:rsidR="00000000" w:rsidRDefault="00000000">
            <w:pPr>
              <w:pStyle w:val="SingleTxt"/>
              <w:spacing w:after="0"/>
              <w:ind w:left="0" w:right="0"/>
              <w:rPr>
                <w:szCs w:val="26"/>
                <w:rtl/>
              </w:rPr>
            </w:pPr>
            <w:r>
              <w:rPr>
                <w:szCs w:val="26"/>
                <w:rtl/>
              </w:rPr>
              <w:t>12</w:t>
            </w:r>
          </w:p>
        </w:tc>
        <w:tc>
          <w:tcPr>
            <w:tcW w:w="851" w:type="dxa"/>
          </w:tcPr>
          <w:p w:rsidR="00000000" w:rsidRDefault="00000000">
            <w:pPr>
              <w:pStyle w:val="SingleTxt"/>
              <w:spacing w:after="0"/>
              <w:ind w:left="0" w:right="0"/>
              <w:rPr>
                <w:rFonts w:cs="Akhbar MT"/>
                <w:szCs w:val="26"/>
                <w:rtl/>
              </w:rPr>
            </w:pPr>
            <w:r>
              <w:rPr>
                <w:szCs w:val="26"/>
                <w:rtl/>
              </w:rPr>
              <w:t>1.21</w:t>
            </w:r>
            <w:r>
              <w:rPr>
                <w:rFonts w:cs="Akhbar MT"/>
                <w:szCs w:val="26"/>
                <w:rtl/>
              </w:rPr>
              <w:t>%</w:t>
            </w:r>
          </w:p>
        </w:tc>
      </w:tr>
      <w:tr w:rsidR="00000000">
        <w:tblPrEx>
          <w:tblCellMar>
            <w:top w:w="0" w:type="dxa"/>
            <w:bottom w:w="0" w:type="dxa"/>
          </w:tblCellMar>
        </w:tblPrEx>
        <w:tc>
          <w:tcPr>
            <w:tcW w:w="1985" w:type="dxa"/>
          </w:tcPr>
          <w:p w:rsidR="00000000" w:rsidRDefault="00000000">
            <w:pPr>
              <w:pStyle w:val="SingleTxt"/>
              <w:spacing w:after="0"/>
              <w:ind w:left="0" w:right="0"/>
              <w:rPr>
                <w:szCs w:val="26"/>
                <w:rtl/>
              </w:rPr>
            </w:pPr>
            <w:r>
              <w:rPr>
                <w:szCs w:val="26"/>
                <w:rtl/>
              </w:rPr>
              <w:t>رئاسة الحكومات المحلية</w:t>
            </w:r>
          </w:p>
        </w:tc>
        <w:tc>
          <w:tcPr>
            <w:tcW w:w="1559" w:type="dxa"/>
          </w:tcPr>
          <w:p w:rsidR="00000000" w:rsidRDefault="00000000">
            <w:pPr>
              <w:pStyle w:val="SingleTxt"/>
              <w:spacing w:after="0"/>
              <w:ind w:left="0" w:right="0"/>
              <w:rPr>
                <w:szCs w:val="26"/>
                <w:rtl/>
              </w:rPr>
            </w:pPr>
            <w:r>
              <w:rPr>
                <w:szCs w:val="26"/>
                <w:rtl/>
              </w:rPr>
              <w:t>774</w:t>
            </w:r>
          </w:p>
        </w:tc>
        <w:tc>
          <w:tcPr>
            <w:tcW w:w="851" w:type="dxa"/>
            <w:tcBorders>
              <w:right w:val="single" w:sz="4" w:space="0" w:color="auto"/>
            </w:tcBorders>
          </w:tcPr>
          <w:p w:rsidR="00000000" w:rsidRDefault="00000000">
            <w:pPr>
              <w:pStyle w:val="SingleTxt"/>
              <w:spacing w:after="0"/>
              <w:ind w:left="0" w:right="0"/>
              <w:rPr>
                <w:szCs w:val="26"/>
                <w:rtl/>
              </w:rPr>
            </w:pPr>
            <w:r>
              <w:rPr>
                <w:szCs w:val="26"/>
                <w:rtl/>
              </w:rPr>
              <w:t>46</w:t>
            </w:r>
          </w:p>
        </w:tc>
        <w:tc>
          <w:tcPr>
            <w:tcW w:w="992" w:type="dxa"/>
            <w:tcBorders>
              <w:left w:val="nil"/>
            </w:tcBorders>
          </w:tcPr>
          <w:p w:rsidR="00000000" w:rsidRDefault="00000000">
            <w:pPr>
              <w:pStyle w:val="SingleTxt"/>
              <w:spacing w:after="0"/>
              <w:ind w:left="0" w:right="0"/>
              <w:rPr>
                <w:rFonts w:cs="Akhbar MT"/>
                <w:szCs w:val="26"/>
                <w:rtl/>
              </w:rPr>
            </w:pPr>
            <w:r>
              <w:rPr>
                <w:szCs w:val="26"/>
                <w:rtl/>
              </w:rPr>
              <w:t>5.94</w:t>
            </w:r>
            <w:r>
              <w:rPr>
                <w:rFonts w:cs="Akhbar MT"/>
                <w:szCs w:val="26"/>
                <w:rtl/>
              </w:rPr>
              <w:t>%</w:t>
            </w:r>
          </w:p>
        </w:tc>
        <w:tc>
          <w:tcPr>
            <w:tcW w:w="992" w:type="dxa"/>
          </w:tcPr>
          <w:p w:rsidR="00000000" w:rsidRDefault="00000000">
            <w:pPr>
              <w:pStyle w:val="SingleTxt"/>
              <w:spacing w:after="0"/>
              <w:ind w:left="0" w:right="0"/>
              <w:rPr>
                <w:szCs w:val="26"/>
                <w:rtl/>
              </w:rPr>
            </w:pPr>
            <w:r>
              <w:rPr>
                <w:szCs w:val="26"/>
                <w:rtl/>
              </w:rPr>
              <w:t>9</w:t>
            </w:r>
          </w:p>
        </w:tc>
        <w:tc>
          <w:tcPr>
            <w:tcW w:w="851" w:type="dxa"/>
          </w:tcPr>
          <w:p w:rsidR="00000000" w:rsidRDefault="00000000">
            <w:pPr>
              <w:pStyle w:val="SingleTxt"/>
              <w:spacing w:after="0"/>
              <w:ind w:left="0" w:right="0"/>
              <w:rPr>
                <w:rFonts w:cs="Akhbar MT"/>
                <w:szCs w:val="26"/>
                <w:rtl/>
              </w:rPr>
            </w:pPr>
            <w:r>
              <w:rPr>
                <w:szCs w:val="26"/>
                <w:rtl/>
              </w:rPr>
              <w:t>1.16</w:t>
            </w:r>
            <w:r>
              <w:rPr>
                <w:rFonts w:cs="Akhbar MT"/>
                <w:szCs w:val="26"/>
                <w:rtl/>
              </w:rPr>
              <w:t>%</w:t>
            </w:r>
          </w:p>
        </w:tc>
      </w:tr>
      <w:tr w:rsidR="00000000">
        <w:tblPrEx>
          <w:tblCellMar>
            <w:top w:w="0" w:type="dxa"/>
            <w:bottom w:w="0" w:type="dxa"/>
          </w:tblCellMar>
        </w:tblPrEx>
        <w:tc>
          <w:tcPr>
            <w:tcW w:w="1985" w:type="dxa"/>
          </w:tcPr>
          <w:p w:rsidR="00000000" w:rsidRDefault="00000000">
            <w:pPr>
              <w:pStyle w:val="SingleTxt"/>
              <w:spacing w:after="0"/>
              <w:ind w:left="0" w:right="0"/>
              <w:rPr>
                <w:szCs w:val="26"/>
                <w:rtl/>
              </w:rPr>
            </w:pPr>
            <w:r>
              <w:rPr>
                <w:szCs w:val="26"/>
                <w:rtl/>
              </w:rPr>
              <w:t>عضوية المجالس</w:t>
            </w:r>
          </w:p>
        </w:tc>
        <w:tc>
          <w:tcPr>
            <w:tcW w:w="1559" w:type="dxa"/>
          </w:tcPr>
          <w:p w:rsidR="00000000" w:rsidRDefault="00000000">
            <w:pPr>
              <w:pStyle w:val="SingleTxt"/>
              <w:spacing w:after="0"/>
              <w:ind w:left="0" w:right="0"/>
              <w:rPr>
                <w:szCs w:val="26"/>
                <w:rtl/>
              </w:rPr>
            </w:pPr>
            <w:r>
              <w:rPr>
                <w:szCs w:val="26"/>
                <w:rtl/>
              </w:rPr>
              <w:t>810 8</w:t>
            </w:r>
          </w:p>
        </w:tc>
        <w:tc>
          <w:tcPr>
            <w:tcW w:w="851" w:type="dxa"/>
            <w:tcBorders>
              <w:right w:val="single" w:sz="4" w:space="0" w:color="auto"/>
            </w:tcBorders>
          </w:tcPr>
          <w:p w:rsidR="00000000" w:rsidRDefault="00000000">
            <w:pPr>
              <w:pStyle w:val="SingleTxt"/>
              <w:spacing w:after="0"/>
              <w:ind w:left="0" w:right="0"/>
              <w:rPr>
                <w:szCs w:val="26"/>
                <w:rtl/>
              </w:rPr>
            </w:pPr>
            <w:r>
              <w:rPr>
                <w:szCs w:val="26"/>
                <w:rtl/>
              </w:rPr>
              <w:t>510</w:t>
            </w:r>
          </w:p>
        </w:tc>
        <w:tc>
          <w:tcPr>
            <w:tcW w:w="992" w:type="dxa"/>
            <w:tcBorders>
              <w:left w:val="nil"/>
            </w:tcBorders>
          </w:tcPr>
          <w:p w:rsidR="00000000" w:rsidRDefault="00000000">
            <w:pPr>
              <w:pStyle w:val="SingleTxt"/>
              <w:spacing w:after="0"/>
              <w:ind w:left="0" w:right="0"/>
              <w:rPr>
                <w:rFonts w:cs="Akhbar MT"/>
                <w:szCs w:val="26"/>
                <w:rtl/>
              </w:rPr>
            </w:pPr>
            <w:r>
              <w:rPr>
                <w:szCs w:val="26"/>
                <w:rtl/>
              </w:rPr>
              <w:t>5.79</w:t>
            </w:r>
            <w:r>
              <w:rPr>
                <w:rFonts w:cs="Akhbar MT"/>
                <w:szCs w:val="26"/>
                <w:rtl/>
              </w:rPr>
              <w:t>%</w:t>
            </w:r>
          </w:p>
        </w:tc>
        <w:tc>
          <w:tcPr>
            <w:tcW w:w="992" w:type="dxa"/>
          </w:tcPr>
          <w:p w:rsidR="00000000" w:rsidRDefault="00000000">
            <w:pPr>
              <w:pStyle w:val="SingleTxt"/>
              <w:spacing w:after="0"/>
              <w:ind w:left="0" w:right="0"/>
              <w:rPr>
                <w:szCs w:val="26"/>
                <w:rtl/>
              </w:rPr>
            </w:pPr>
            <w:r>
              <w:rPr>
                <w:szCs w:val="26"/>
                <w:rtl/>
              </w:rPr>
              <w:t>143</w:t>
            </w:r>
          </w:p>
        </w:tc>
        <w:tc>
          <w:tcPr>
            <w:tcW w:w="851" w:type="dxa"/>
          </w:tcPr>
          <w:p w:rsidR="00000000" w:rsidRDefault="00000000">
            <w:pPr>
              <w:pStyle w:val="SingleTxt"/>
              <w:spacing w:after="0"/>
              <w:ind w:left="0" w:right="0"/>
              <w:rPr>
                <w:rFonts w:cs="Akhbar MT"/>
                <w:szCs w:val="26"/>
                <w:rtl/>
              </w:rPr>
            </w:pPr>
            <w:r>
              <w:rPr>
                <w:szCs w:val="26"/>
                <w:rtl/>
              </w:rPr>
              <w:t>1.62</w:t>
            </w:r>
            <w:r>
              <w:rPr>
                <w:rFonts w:cs="Akhbar MT"/>
                <w:szCs w:val="26"/>
                <w:rtl/>
              </w:rPr>
              <w:t>%</w:t>
            </w:r>
          </w:p>
        </w:tc>
      </w:tr>
      <w:tr w:rsidR="00000000">
        <w:tblPrEx>
          <w:tblCellMar>
            <w:top w:w="0" w:type="dxa"/>
            <w:bottom w:w="0" w:type="dxa"/>
          </w:tblCellMar>
        </w:tblPrEx>
        <w:tc>
          <w:tcPr>
            <w:tcW w:w="1985" w:type="dxa"/>
          </w:tcPr>
          <w:p w:rsidR="00000000" w:rsidRDefault="00000000">
            <w:pPr>
              <w:pStyle w:val="SingleTxt"/>
              <w:spacing w:after="0"/>
              <w:ind w:left="0" w:right="0"/>
              <w:rPr>
                <w:b/>
                <w:bCs/>
                <w:szCs w:val="26"/>
                <w:rtl/>
              </w:rPr>
            </w:pPr>
            <w:r>
              <w:rPr>
                <w:b/>
                <w:bCs/>
                <w:szCs w:val="26"/>
                <w:rtl/>
              </w:rPr>
              <w:t>المجموع</w:t>
            </w:r>
          </w:p>
        </w:tc>
        <w:tc>
          <w:tcPr>
            <w:tcW w:w="1559" w:type="dxa"/>
          </w:tcPr>
          <w:p w:rsidR="00000000" w:rsidRDefault="00000000">
            <w:pPr>
              <w:pStyle w:val="SingleTxt"/>
              <w:spacing w:after="0"/>
              <w:ind w:left="0" w:right="0"/>
              <w:rPr>
                <w:szCs w:val="26"/>
                <w:rtl/>
              </w:rPr>
            </w:pPr>
            <w:r>
              <w:rPr>
                <w:szCs w:val="26"/>
                <w:rtl/>
              </w:rPr>
              <w:t>11.107</w:t>
            </w:r>
          </w:p>
        </w:tc>
        <w:tc>
          <w:tcPr>
            <w:tcW w:w="851" w:type="dxa"/>
            <w:tcBorders>
              <w:right w:val="single" w:sz="4" w:space="0" w:color="auto"/>
            </w:tcBorders>
          </w:tcPr>
          <w:p w:rsidR="00000000" w:rsidRDefault="00000000">
            <w:pPr>
              <w:pStyle w:val="SingleTxt"/>
              <w:spacing w:after="0"/>
              <w:ind w:left="0" w:right="0"/>
              <w:rPr>
                <w:szCs w:val="26"/>
                <w:rtl/>
              </w:rPr>
            </w:pPr>
            <w:r>
              <w:rPr>
                <w:szCs w:val="26"/>
                <w:rtl/>
              </w:rPr>
              <w:t>631</w:t>
            </w:r>
          </w:p>
        </w:tc>
        <w:tc>
          <w:tcPr>
            <w:tcW w:w="992" w:type="dxa"/>
            <w:tcBorders>
              <w:left w:val="nil"/>
            </w:tcBorders>
          </w:tcPr>
          <w:p w:rsidR="00000000" w:rsidRDefault="00000000">
            <w:pPr>
              <w:pStyle w:val="SingleTxt"/>
              <w:spacing w:after="0"/>
              <w:ind w:left="0" w:right="0"/>
              <w:rPr>
                <w:rFonts w:cs="Akhbar MT"/>
                <w:szCs w:val="26"/>
                <w:rtl/>
              </w:rPr>
            </w:pPr>
            <w:r>
              <w:rPr>
                <w:szCs w:val="26"/>
                <w:rtl/>
              </w:rPr>
              <w:t>5.68</w:t>
            </w:r>
            <w:r>
              <w:rPr>
                <w:rFonts w:cs="Akhbar MT"/>
                <w:szCs w:val="26"/>
                <w:rtl/>
              </w:rPr>
              <w:t>%</w:t>
            </w:r>
          </w:p>
        </w:tc>
        <w:tc>
          <w:tcPr>
            <w:tcW w:w="992" w:type="dxa"/>
          </w:tcPr>
          <w:p w:rsidR="00000000" w:rsidRDefault="00000000">
            <w:pPr>
              <w:pStyle w:val="SingleTxt"/>
              <w:spacing w:after="0"/>
              <w:ind w:left="0" w:right="0"/>
              <w:rPr>
                <w:szCs w:val="26"/>
                <w:rtl/>
              </w:rPr>
            </w:pPr>
            <w:r>
              <w:rPr>
                <w:szCs w:val="26"/>
                <w:rtl/>
              </w:rPr>
              <w:t>181</w:t>
            </w:r>
          </w:p>
        </w:tc>
        <w:tc>
          <w:tcPr>
            <w:tcW w:w="851" w:type="dxa"/>
          </w:tcPr>
          <w:p w:rsidR="00000000" w:rsidRDefault="00000000">
            <w:pPr>
              <w:pStyle w:val="SingleTxt"/>
              <w:spacing w:after="0"/>
              <w:ind w:left="0" w:right="0"/>
              <w:rPr>
                <w:rFonts w:cs="Akhbar MT"/>
                <w:szCs w:val="26"/>
                <w:rtl/>
              </w:rPr>
            </w:pPr>
            <w:r>
              <w:rPr>
                <w:szCs w:val="26"/>
                <w:rtl/>
              </w:rPr>
              <w:t>1.63</w:t>
            </w:r>
            <w:r>
              <w:rPr>
                <w:rFonts w:cs="Akhbar MT"/>
                <w:szCs w:val="26"/>
                <w:rtl/>
              </w:rPr>
              <w:t>%</w:t>
            </w:r>
          </w:p>
        </w:tc>
      </w:tr>
    </w:tbl>
    <w:p w:rsidR="00000000" w:rsidRDefault="00000000">
      <w:pPr>
        <w:pStyle w:val="SingleTxt"/>
        <w:rPr>
          <w:rtl/>
        </w:rPr>
      </w:pPr>
      <w:r>
        <w:rPr>
          <w:szCs w:val="26"/>
          <w:rtl/>
        </w:rPr>
        <w:tab/>
        <w:t>المصدر:</w:t>
      </w:r>
      <w:r>
        <w:rPr>
          <w:szCs w:val="26"/>
          <w:rtl/>
        </w:rPr>
        <w:tab/>
        <w:t>اللجنة الانتخابية الوطنية المستقلة، انتخابات 1999</w:t>
      </w:r>
      <w:r>
        <w:rPr>
          <w:rtl/>
        </w:rPr>
        <w:t>.</w:t>
      </w:r>
    </w:p>
    <w:p w:rsidR="00000000" w:rsidRDefault="00000000">
      <w:pPr>
        <w:pStyle w:val="SingleTxt"/>
        <w:rPr>
          <w:rtl/>
        </w:rPr>
      </w:pPr>
    </w:p>
    <w:p w:rsidR="00000000" w:rsidRDefault="00000000">
      <w:pPr>
        <w:pStyle w:val="SingleTxt"/>
        <w:jc w:val="center"/>
        <w:rPr>
          <w:rtl/>
        </w:rPr>
      </w:pPr>
      <w:r>
        <w:rPr>
          <w:b/>
          <w:bCs/>
          <w:rtl/>
        </w:rPr>
        <w:t>الجدول 7-6</w:t>
      </w:r>
      <w:r>
        <w:rPr>
          <w:rtl/>
        </w:rPr>
        <w:t xml:space="preserve"> </w:t>
      </w:r>
      <w:r>
        <w:rPr>
          <w:b/>
          <w:bCs/>
          <w:rtl/>
        </w:rPr>
        <w:t>التعيينات في المجالس المحلية والهيئات شبه الحكومية</w:t>
      </w:r>
    </w:p>
    <w:tbl>
      <w:tblPr>
        <w:bidiVisual/>
        <w:tblW w:w="0" w:type="auto"/>
        <w:tblInd w:w="9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6"/>
        <w:gridCol w:w="4543"/>
        <w:gridCol w:w="708"/>
        <w:gridCol w:w="709"/>
        <w:gridCol w:w="851"/>
      </w:tblGrid>
      <w:tr w:rsidR="00000000">
        <w:tblPrEx>
          <w:tblCellMar>
            <w:top w:w="0" w:type="dxa"/>
            <w:bottom w:w="0" w:type="dxa"/>
          </w:tblCellMar>
        </w:tblPrEx>
        <w:trPr>
          <w:tblHeader/>
        </w:trPr>
        <w:tc>
          <w:tcPr>
            <w:tcW w:w="986" w:type="dxa"/>
          </w:tcPr>
          <w:p w:rsidR="00000000" w:rsidRDefault="00000000">
            <w:pPr>
              <w:pStyle w:val="SingleTxt"/>
              <w:spacing w:after="0" w:line="340" w:lineRule="exact"/>
              <w:ind w:left="0" w:right="0"/>
              <w:jc w:val="center"/>
              <w:rPr>
                <w:i/>
                <w:iCs/>
                <w:szCs w:val="20"/>
                <w:rtl/>
              </w:rPr>
            </w:pPr>
            <w:r>
              <w:rPr>
                <w:i/>
                <w:iCs/>
                <w:szCs w:val="20"/>
                <w:rtl/>
              </w:rPr>
              <w:t>رقم مسلسل</w:t>
            </w:r>
          </w:p>
        </w:tc>
        <w:tc>
          <w:tcPr>
            <w:tcW w:w="4543" w:type="dxa"/>
          </w:tcPr>
          <w:p w:rsidR="00000000" w:rsidRDefault="00000000">
            <w:pPr>
              <w:pStyle w:val="SingleTxt"/>
              <w:spacing w:after="0" w:line="340" w:lineRule="exact"/>
              <w:ind w:left="0" w:right="0"/>
              <w:jc w:val="center"/>
              <w:rPr>
                <w:i/>
                <w:iCs/>
                <w:szCs w:val="26"/>
                <w:rtl/>
              </w:rPr>
            </w:pPr>
            <w:r>
              <w:rPr>
                <w:i/>
                <w:iCs/>
                <w:szCs w:val="26"/>
                <w:rtl/>
              </w:rPr>
              <w:t>المجلس</w:t>
            </w:r>
          </w:p>
        </w:tc>
        <w:tc>
          <w:tcPr>
            <w:tcW w:w="708" w:type="dxa"/>
          </w:tcPr>
          <w:p w:rsidR="00000000" w:rsidRDefault="00000000">
            <w:pPr>
              <w:pStyle w:val="SingleTxt"/>
              <w:spacing w:after="0" w:line="340" w:lineRule="exact"/>
              <w:ind w:left="0" w:right="0"/>
              <w:jc w:val="center"/>
              <w:rPr>
                <w:i/>
                <w:iCs/>
                <w:szCs w:val="26"/>
                <w:rtl/>
              </w:rPr>
            </w:pPr>
            <w:r>
              <w:rPr>
                <w:i/>
                <w:iCs/>
                <w:szCs w:val="26"/>
                <w:rtl/>
              </w:rPr>
              <w:t>ذكور</w:t>
            </w:r>
          </w:p>
        </w:tc>
        <w:tc>
          <w:tcPr>
            <w:tcW w:w="709" w:type="dxa"/>
          </w:tcPr>
          <w:p w:rsidR="00000000" w:rsidRDefault="00000000">
            <w:pPr>
              <w:pStyle w:val="SingleTxt"/>
              <w:spacing w:after="0" w:line="340" w:lineRule="exact"/>
              <w:ind w:left="0" w:right="0"/>
              <w:jc w:val="center"/>
              <w:rPr>
                <w:i/>
                <w:iCs/>
                <w:szCs w:val="26"/>
                <w:rtl/>
              </w:rPr>
            </w:pPr>
            <w:r>
              <w:rPr>
                <w:i/>
                <w:iCs/>
                <w:szCs w:val="26"/>
                <w:rtl/>
              </w:rPr>
              <w:t>إناث</w:t>
            </w:r>
          </w:p>
        </w:tc>
        <w:tc>
          <w:tcPr>
            <w:tcW w:w="851" w:type="dxa"/>
          </w:tcPr>
          <w:p w:rsidR="00000000" w:rsidRDefault="00000000">
            <w:pPr>
              <w:pStyle w:val="SingleTxt"/>
              <w:spacing w:after="0" w:line="340" w:lineRule="exact"/>
              <w:ind w:left="0" w:right="0"/>
              <w:jc w:val="center"/>
              <w:rPr>
                <w:i/>
                <w:iCs/>
                <w:szCs w:val="26"/>
                <w:rtl/>
              </w:rPr>
            </w:pPr>
            <w:r>
              <w:rPr>
                <w:i/>
                <w:iCs/>
                <w:szCs w:val="26"/>
                <w:rtl/>
              </w:rPr>
              <w:t>المجموع</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1</w:t>
            </w:r>
          </w:p>
        </w:tc>
        <w:tc>
          <w:tcPr>
            <w:tcW w:w="4543" w:type="dxa"/>
          </w:tcPr>
          <w:p w:rsidR="00000000" w:rsidRDefault="00000000">
            <w:pPr>
              <w:pStyle w:val="SingleTxt"/>
              <w:spacing w:after="0" w:line="340" w:lineRule="exact"/>
              <w:ind w:left="0" w:right="0"/>
              <w:rPr>
                <w:szCs w:val="26"/>
                <w:rtl/>
              </w:rPr>
            </w:pPr>
            <w:r>
              <w:rPr>
                <w:szCs w:val="26"/>
                <w:rtl/>
              </w:rPr>
              <w:t>الوكالة الوطنية للأغذية</w:t>
            </w:r>
          </w:p>
        </w:tc>
        <w:tc>
          <w:tcPr>
            <w:tcW w:w="708" w:type="dxa"/>
          </w:tcPr>
          <w:p w:rsidR="00000000" w:rsidRDefault="00000000">
            <w:pPr>
              <w:pStyle w:val="SingleTxt"/>
              <w:spacing w:after="0" w:line="340" w:lineRule="exact"/>
              <w:ind w:left="0" w:right="0"/>
              <w:jc w:val="center"/>
              <w:rPr>
                <w:szCs w:val="26"/>
                <w:rtl/>
              </w:rPr>
            </w:pPr>
            <w:r>
              <w:rPr>
                <w:szCs w:val="26"/>
                <w:rtl/>
              </w:rPr>
              <w:t>6</w:t>
            </w:r>
          </w:p>
        </w:tc>
        <w:tc>
          <w:tcPr>
            <w:tcW w:w="709" w:type="dxa"/>
          </w:tcPr>
          <w:p w:rsidR="00000000" w:rsidRDefault="00000000">
            <w:pPr>
              <w:pStyle w:val="SingleTxt"/>
              <w:spacing w:after="0" w:line="340" w:lineRule="exact"/>
              <w:ind w:left="0" w:right="0"/>
              <w:jc w:val="center"/>
              <w:rPr>
                <w:szCs w:val="26"/>
                <w:rtl/>
              </w:rPr>
            </w:pPr>
            <w:r>
              <w:rPr>
                <w:szCs w:val="26"/>
                <w:rtl/>
              </w:rPr>
              <w:t>1</w:t>
            </w:r>
          </w:p>
        </w:tc>
        <w:tc>
          <w:tcPr>
            <w:tcW w:w="851" w:type="dxa"/>
          </w:tcPr>
          <w:p w:rsidR="00000000" w:rsidRDefault="00000000">
            <w:pPr>
              <w:pStyle w:val="SingleTxt"/>
              <w:spacing w:after="0" w:line="340" w:lineRule="exact"/>
              <w:ind w:left="0" w:right="0"/>
              <w:jc w:val="center"/>
              <w:rPr>
                <w:szCs w:val="26"/>
                <w:rtl/>
              </w:rPr>
            </w:pPr>
            <w:r>
              <w:rPr>
                <w:szCs w:val="26"/>
                <w:rtl/>
              </w:rPr>
              <w:t>7</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2</w:t>
            </w:r>
          </w:p>
        </w:tc>
        <w:tc>
          <w:tcPr>
            <w:tcW w:w="4543" w:type="dxa"/>
          </w:tcPr>
          <w:p w:rsidR="00000000" w:rsidRDefault="00000000">
            <w:pPr>
              <w:pStyle w:val="SingleTxt"/>
              <w:spacing w:after="0" w:line="340" w:lineRule="exact"/>
              <w:ind w:left="0" w:right="0"/>
              <w:rPr>
                <w:szCs w:val="26"/>
                <w:rtl/>
              </w:rPr>
            </w:pPr>
            <w:r>
              <w:rPr>
                <w:szCs w:val="26"/>
                <w:rtl/>
              </w:rPr>
              <w:t>هيئة نيجيريا لمنطقة تجهيز الصادرات</w:t>
            </w:r>
          </w:p>
        </w:tc>
        <w:tc>
          <w:tcPr>
            <w:tcW w:w="708" w:type="dxa"/>
          </w:tcPr>
          <w:p w:rsidR="00000000" w:rsidRDefault="00000000">
            <w:pPr>
              <w:pStyle w:val="SingleTxt"/>
              <w:spacing w:after="0" w:line="340" w:lineRule="exact"/>
              <w:ind w:left="0" w:right="0"/>
              <w:jc w:val="center"/>
              <w:rPr>
                <w:szCs w:val="26"/>
                <w:rtl/>
              </w:rPr>
            </w:pPr>
            <w:r>
              <w:rPr>
                <w:szCs w:val="26"/>
                <w:rtl/>
              </w:rPr>
              <w:t>5</w:t>
            </w:r>
          </w:p>
        </w:tc>
        <w:tc>
          <w:tcPr>
            <w:tcW w:w="709" w:type="dxa"/>
          </w:tcPr>
          <w:p w:rsidR="00000000" w:rsidRDefault="00000000">
            <w:pPr>
              <w:pStyle w:val="SingleTxt"/>
              <w:spacing w:after="0" w:line="340" w:lineRule="exact"/>
              <w:ind w:left="0" w:right="0"/>
              <w:jc w:val="center"/>
              <w:rPr>
                <w:szCs w:val="26"/>
                <w:rtl/>
              </w:rPr>
            </w:pPr>
            <w:r>
              <w:rPr>
                <w:szCs w:val="26"/>
                <w:rtl/>
              </w:rPr>
              <w:t>1</w:t>
            </w:r>
          </w:p>
        </w:tc>
        <w:tc>
          <w:tcPr>
            <w:tcW w:w="851" w:type="dxa"/>
          </w:tcPr>
          <w:p w:rsidR="00000000" w:rsidRDefault="00000000">
            <w:pPr>
              <w:pStyle w:val="SingleTxt"/>
              <w:spacing w:after="0" w:line="340" w:lineRule="exact"/>
              <w:ind w:left="0" w:right="0"/>
              <w:jc w:val="center"/>
              <w:rPr>
                <w:szCs w:val="26"/>
                <w:rtl/>
              </w:rPr>
            </w:pPr>
            <w:r>
              <w:rPr>
                <w:szCs w:val="26"/>
                <w:rtl/>
              </w:rPr>
              <w:t>6</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3</w:t>
            </w:r>
          </w:p>
        </w:tc>
        <w:tc>
          <w:tcPr>
            <w:tcW w:w="4543" w:type="dxa"/>
          </w:tcPr>
          <w:p w:rsidR="00000000" w:rsidRDefault="00000000">
            <w:pPr>
              <w:pStyle w:val="SingleTxt"/>
              <w:spacing w:after="0" w:line="340" w:lineRule="exact"/>
              <w:ind w:left="0" w:right="0"/>
              <w:rPr>
                <w:szCs w:val="26"/>
                <w:rtl/>
              </w:rPr>
            </w:pPr>
            <w:r>
              <w:rPr>
                <w:szCs w:val="26"/>
                <w:rtl/>
              </w:rPr>
              <w:t>المعهد الوطني للاتصالات</w:t>
            </w:r>
          </w:p>
        </w:tc>
        <w:tc>
          <w:tcPr>
            <w:tcW w:w="708" w:type="dxa"/>
          </w:tcPr>
          <w:p w:rsidR="00000000" w:rsidRDefault="00000000">
            <w:pPr>
              <w:pStyle w:val="SingleTxt"/>
              <w:spacing w:after="0" w:line="340" w:lineRule="exact"/>
              <w:ind w:left="0" w:right="0"/>
              <w:jc w:val="center"/>
              <w:rPr>
                <w:szCs w:val="26"/>
                <w:rtl/>
              </w:rPr>
            </w:pPr>
            <w:r>
              <w:rPr>
                <w:szCs w:val="26"/>
                <w:rtl/>
              </w:rPr>
              <w:t>8</w:t>
            </w:r>
          </w:p>
        </w:tc>
        <w:tc>
          <w:tcPr>
            <w:tcW w:w="709" w:type="dxa"/>
          </w:tcPr>
          <w:p w:rsidR="00000000" w:rsidRDefault="00000000">
            <w:pPr>
              <w:pStyle w:val="SingleTxt"/>
              <w:spacing w:after="0" w:line="340" w:lineRule="exact"/>
              <w:ind w:left="0" w:right="0"/>
              <w:jc w:val="center"/>
              <w:rPr>
                <w:szCs w:val="26"/>
                <w:rtl/>
              </w:rPr>
            </w:pPr>
            <w:r>
              <w:rPr>
                <w:szCs w:val="26"/>
                <w:rtl/>
              </w:rPr>
              <w:t>-</w:t>
            </w:r>
          </w:p>
        </w:tc>
        <w:tc>
          <w:tcPr>
            <w:tcW w:w="851" w:type="dxa"/>
          </w:tcPr>
          <w:p w:rsidR="00000000" w:rsidRDefault="00000000">
            <w:pPr>
              <w:pStyle w:val="SingleTxt"/>
              <w:spacing w:after="0" w:line="340" w:lineRule="exact"/>
              <w:ind w:left="0" w:right="0"/>
              <w:jc w:val="center"/>
              <w:rPr>
                <w:szCs w:val="26"/>
                <w:rtl/>
              </w:rPr>
            </w:pPr>
            <w:r>
              <w:rPr>
                <w:szCs w:val="26"/>
                <w:rtl/>
              </w:rPr>
              <w:t>8</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4</w:t>
            </w:r>
          </w:p>
        </w:tc>
        <w:tc>
          <w:tcPr>
            <w:tcW w:w="4543" w:type="dxa"/>
          </w:tcPr>
          <w:p w:rsidR="00000000" w:rsidRDefault="00000000">
            <w:pPr>
              <w:pStyle w:val="SingleTxt"/>
              <w:spacing w:after="0" w:line="340" w:lineRule="exact"/>
              <w:ind w:left="0" w:right="0"/>
              <w:rPr>
                <w:szCs w:val="26"/>
                <w:rtl/>
              </w:rPr>
            </w:pPr>
            <w:r>
              <w:rPr>
                <w:szCs w:val="26"/>
                <w:rtl/>
              </w:rPr>
              <w:t>شركة صُلب أجوكوتا</w:t>
            </w:r>
          </w:p>
        </w:tc>
        <w:tc>
          <w:tcPr>
            <w:tcW w:w="708" w:type="dxa"/>
          </w:tcPr>
          <w:p w:rsidR="00000000" w:rsidRDefault="00000000">
            <w:pPr>
              <w:pStyle w:val="SingleTxt"/>
              <w:spacing w:after="0" w:line="340" w:lineRule="exact"/>
              <w:ind w:left="0" w:right="0"/>
              <w:jc w:val="center"/>
              <w:rPr>
                <w:szCs w:val="26"/>
                <w:rtl/>
              </w:rPr>
            </w:pPr>
            <w:r>
              <w:rPr>
                <w:szCs w:val="26"/>
                <w:rtl/>
              </w:rPr>
              <w:t>7</w:t>
            </w:r>
          </w:p>
        </w:tc>
        <w:tc>
          <w:tcPr>
            <w:tcW w:w="709" w:type="dxa"/>
          </w:tcPr>
          <w:p w:rsidR="00000000" w:rsidRDefault="00000000">
            <w:pPr>
              <w:pStyle w:val="SingleTxt"/>
              <w:spacing w:after="0" w:line="340" w:lineRule="exact"/>
              <w:ind w:left="0" w:right="0"/>
              <w:jc w:val="center"/>
              <w:rPr>
                <w:szCs w:val="26"/>
                <w:rtl/>
              </w:rPr>
            </w:pPr>
            <w:r>
              <w:rPr>
                <w:szCs w:val="26"/>
                <w:rtl/>
              </w:rPr>
              <w:t>-</w:t>
            </w:r>
          </w:p>
        </w:tc>
        <w:tc>
          <w:tcPr>
            <w:tcW w:w="851" w:type="dxa"/>
          </w:tcPr>
          <w:p w:rsidR="00000000" w:rsidRDefault="00000000">
            <w:pPr>
              <w:pStyle w:val="SingleTxt"/>
              <w:spacing w:after="0" w:line="340" w:lineRule="exact"/>
              <w:ind w:left="0" w:right="0"/>
              <w:jc w:val="center"/>
              <w:rPr>
                <w:szCs w:val="26"/>
                <w:rtl/>
              </w:rPr>
            </w:pPr>
            <w:r>
              <w:rPr>
                <w:szCs w:val="26"/>
                <w:rtl/>
              </w:rPr>
              <w:t>7</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5</w:t>
            </w:r>
          </w:p>
        </w:tc>
        <w:tc>
          <w:tcPr>
            <w:tcW w:w="4543" w:type="dxa"/>
          </w:tcPr>
          <w:p w:rsidR="00000000" w:rsidRDefault="00000000">
            <w:pPr>
              <w:pStyle w:val="SingleTxt"/>
              <w:spacing w:after="0" w:line="340" w:lineRule="exact"/>
              <w:ind w:left="0" w:right="0"/>
              <w:rPr>
                <w:szCs w:val="26"/>
                <w:rtl/>
              </w:rPr>
            </w:pPr>
            <w:r>
              <w:rPr>
                <w:szCs w:val="26"/>
                <w:rtl/>
              </w:rPr>
              <w:t>الوكالة الاتحادية للاتصالات</w:t>
            </w:r>
          </w:p>
        </w:tc>
        <w:tc>
          <w:tcPr>
            <w:tcW w:w="708" w:type="dxa"/>
          </w:tcPr>
          <w:p w:rsidR="00000000" w:rsidRDefault="00000000">
            <w:pPr>
              <w:pStyle w:val="SingleTxt"/>
              <w:spacing w:after="0" w:line="340" w:lineRule="exact"/>
              <w:ind w:left="0" w:right="0"/>
              <w:jc w:val="center"/>
              <w:rPr>
                <w:szCs w:val="26"/>
                <w:rtl/>
              </w:rPr>
            </w:pPr>
            <w:r>
              <w:rPr>
                <w:szCs w:val="26"/>
                <w:rtl/>
              </w:rPr>
              <w:t>8</w:t>
            </w:r>
          </w:p>
        </w:tc>
        <w:tc>
          <w:tcPr>
            <w:tcW w:w="709" w:type="dxa"/>
          </w:tcPr>
          <w:p w:rsidR="00000000" w:rsidRDefault="00000000">
            <w:pPr>
              <w:pStyle w:val="SingleTxt"/>
              <w:spacing w:after="0" w:line="340" w:lineRule="exact"/>
              <w:ind w:left="0" w:right="0"/>
              <w:jc w:val="center"/>
              <w:rPr>
                <w:szCs w:val="26"/>
                <w:rtl/>
              </w:rPr>
            </w:pPr>
            <w:r>
              <w:rPr>
                <w:szCs w:val="26"/>
                <w:rtl/>
              </w:rPr>
              <w:t>-</w:t>
            </w:r>
          </w:p>
        </w:tc>
        <w:tc>
          <w:tcPr>
            <w:tcW w:w="851" w:type="dxa"/>
          </w:tcPr>
          <w:p w:rsidR="00000000" w:rsidRDefault="00000000">
            <w:pPr>
              <w:pStyle w:val="SingleTxt"/>
              <w:spacing w:after="0" w:line="340" w:lineRule="exact"/>
              <w:ind w:left="0" w:right="0"/>
              <w:jc w:val="center"/>
              <w:rPr>
                <w:szCs w:val="26"/>
                <w:rtl/>
              </w:rPr>
            </w:pPr>
            <w:r>
              <w:rPr>
                <w:szCs w:val="26"/>
                <w:rtl/>
              </w:rPr>
              <w:t>8</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6</w:t>
            </w:r>
          </w:p>
        </w:tc>
        <w:tc>
          <w:tcPr>
            <w:tcW w:w="4543" w:type="dxa"/>
          </w:tcPr>
          <w:p w:rsidR="00000000" w:rsidRDefault="00000000">
            <w:pPr>
              <w:pStyle w:val="SingleTxt"/>
              <w:spacing w:after="0" w:line="340" w:lineRule="exact"/>
              <w:ind w:left="0" w:right="0"/>
              <w:rPr>
                <w:szCs w:val="26"/>
                <w:rtl/>
              </w:rPr>
            </w:pPr>
            <w:r>
              <w:rPr>
                <w:szCs w:val="26"/>
                <w:rtl/>
              </w:rPr>
              <w:t>هيئة التليفزيون النيجيرية</w:t>
            </w:r>
          </w:p>
        </w:tc>
        <w:tc>
          <w:tcPr>
            <w:tcW w:w="708" w:type="dxa"/>
          </w:tcPr>
          <w:p w:rsidR="00000000" w:rsidRDefault="00000000">
            <w:pPr>
              <w:pStyle w:val="SingleTxt"/>
              <w:spacing w:after="0" w:line="340" w:lineRule="exact"/>
              <w:ind w:left="0" w:right="0"/>
              <w:jc w:val="center"/>
              <w:rPr>
                <w:szCs w:val="26"/>
                <w:rtl/>
              </w:rPr>
            </w:pPr>
            <w:r>
              <w:rPr>
                <w:szCs w:val="26"/>
                <w:rtl/>
              </w:rPr>
              <w:t>8</w:t>
            </w:r>
          </w:p>
        </w:tc>
        <w:tc>
          <w:tcPr>
            <w:tcW w:w="709" w:type="dxa"/>
          </w:tcPr>
          <w:p w:rsidR="00000000" w:rsidRDefault="00000000">
            <w:pPr>
              <w:pStyle w:val="SingleTxt"/>
              <w:spacing w:after="0" w:line="340" w:lineRule="exact"/>
              <w:ind w:left="0" w:right="0"/>
              <w:jc w:val="center"/>
              <w:rPr>
                <w:szCs w:val="26"/>
                <w:rtl/>
              </w:rPr>
            </w:pPr>
            <w:r>
              <w:rPr>
                <w:szCs w:val="26"/>
                <w:rtl/>
              </w:rPr>
              <w:t>1</w:t>
            </w:r>
          </w:p>
        </w:tc>
        <w:tc>
          <w:tcPr>
            <w:tcW w:w="851" w:type="dxa"/>
          </w:tcPr>
          <w:p w:rsidR="00000000" w:rsidRDefault="00000000">
            <w:pPr>
              <w:pStyle w:val="SingleTxt"/>
              <w:spacing w:after="0" w:line="340" w:lineRule="exact"/>
              <w:ind w:left="0" w:right="0"/>
              <w:jc w:val="center"/>
              <w:rPr>
                <w:szCs w:val="26"/>
                <w:rtl/>
              </w:rPr>
            </w:pPr>
            <w:r>
              <w:rPr>
                <w:szCs w:val="26"/>
                <w:rtl/>
              </w:rPr>
              <w:t>9</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7</w:t>
            </w:r>
          </w:p>
        </w:tc>
        <w:tc>
          <w:tcPr>
            <w:tcW w:w="4543" w:type="dxa"/>
          </w:tcPr>
          <w:p w:rsidR="00000000" w:rsidRDefault="00000000">
            <w:pPr>
              <w:pStyle w:val="SingleTxt"/>
              <w:spacing w:after="0" w:line="340" w:lineRule="exact"/>
              <w:ind w:left="0" w:right="0"/>
              <w:rPr>
                <w:szCs w:val="26"/>
                <w:rtl/>
              </w:rPr>
            </w:pPr>
            <w:r>
              <w:rPr>
                <w:szCs w:val="26"/>
                <w:rtl/>
              </w:rPr>
              <w:t>شركة نيجيريا المحدودة لحوض النيجر</w:t>
            </w:r>
          </w:p>
        </w:tc>
        <w:tc>
          <w:tcPr>
            <w:tcW w:w="708" w:type="dxa"/>
          </w:tcPr>
          <w:p w:rsidR="00000000" w:rsidRDefault="00000000">
            <w:pPr>
              <w:pStyle w:val="SingleTxt"/>
              <w:spacing w:after="0" w:line="340" w:lineRule="exact"/>
              <w:ind w:left="0" w:right="0"/>
              <w:jc w:val="center"/>
              <w:rPr>
                <w:szCs w:val="26"/>
                <w:rtl/>
              </w:rPr>
            </w:pPr>
            <w:r>
              <w:rPr>
                <w:szCs w:val="26"/>
                <w:rtl/>
              </w:rPr>
              <w:t>6</w:t>
            </w:r>
          </w:p>
        </w:tc>
        <w:tc>
          <w:tcPr>
            <w:tcW w:w="709" w:type="dxa"/>
          </w:tcPr>
          <w:p w:rsidR="00000000" w:rsidRDefault="00000000">
            <w:pPr>
              <w:pStyle w:val="SingleTxt"/>
              <w:spacing w:after="0" w:line="340" w:lineRule="exact"/>
              <w:ind w:left="0" w:right="0"/>
              <w:jc w:val="center"/>
              <w:rPr>
                <w:szCs w:val="26"/>
                <w:rtl/>
              </w:rPr>
            </w:pPr>
            <w:r>
              <w:rPr>
                <w:szCs w:val="26"/>
                <w:rtl/>
              </w:rPr>
              <w:t>-</w:t>
            </w:r>
          </w:p>
        </w:tc>
        <w:tc>
          <w:tcPr>
            <w:tcW w:w="851" w:type="dxa"/>
          </w:tcPr>
          <w:p w:rsidR="00000000" w:rsidRDefault="00000000">
            <w:pPr>
              <w:pStyle w:val="SingleTxt"/>
              <w:spacing w:after="0" w:line="340" w:lineRule="exact"/>
              <w:ind w:left="0" w:right="0"/>
              <w:jc w:val="center"/>
              <w:rPr>
                <w:szCs w:val="26"/>
                <w:rtl/>
              </w:rPr>
            </w:pPr>
            <w:r>
              <w:rPr>
                <w:szCs w:val="26"/>
                <w:rtl/>
              </w:rPr>
              <w:t>6</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8</w:t>
            </w:r>
          </w:p>
        </w:tc>
        <w:tc>
          <w:tcPr>
            <w:tcW w:w="4543" w:type="dxa"/>
          </w:tcPr>
          <w:p w:rsidR="00000000" w:rsidRDefault="00000000">
            <w:pPr>
              <w:pStyle w:val="SingleTxt"/>
              <w:spacing w:after="0" w:line="340" w:lineRule="exact"/>
              <w:ind w:left="0" w:right="0"/>
              <w:rPr>
                <w:szCs w:val="26"/>
                <w:rtl/>
              </w:rPr>
            </w:pPr>
            <w:r>
              <w:rPr>
                <w:szCs w:val="26"/>
                <w:rtl/>
              </w:rPr>
              <w:t>الوكالة النيجيرية لإدارة الفضاء الخارجي</w:t>
            </w:r>
          </w:p>
        </w:tc>
        <w:tc>
          <w:tcPr>
            <w:tcW w:w="708" w:type="dxa"/>
          </w:tcPr>
          <w:p w:rsidR="00000000" w:rsidRDefault="00000000">
            <w:pPr>
              <w:pStyle w:val="SingleTxt"/>
              <w:spacing w:after="0" w:line="340" w:lineRule="exact"/>
              <w:ind w:left="0" w:right="0"/>
              <w:jc w:val="center"/>
              <w:rPr>
                <w:szCs w:val="26"/>
                <w:rtl/>
              </w:rPr>
            </w:pPr>
            <w:r>
              <w:rPr>
                <w:szCs w:val="26"/>
                <w:rtl/>
              </w:rPr>
              <w:t>7</w:t>
            </w:r>
          </w:p>
        </w:tc>
        <w:tc>
          <w:tcPr>
            <w:tcW w:w="709" w:type="dxa"/>
          </w:tcPr>
          <w:p w:rsidR="00000000" w:rsidRDefault="00000000">
            <w:pPr>
              <w:pStyle w:val="SingleTxt"/>
              <w:spacing w:after="0" w:line="340" w:lineRule="exact"/>
              <w:ind w:left="0" w:right="0"/>
              <w:jc w:val="center"/>
              <w:rPr>
                <w:szCs w:val="26"/>
                <w:rtl/>
              </w:rPr>
            </w:pPr>
            <w:r>
              <w:rPr>
                <w:szCs w:val="26"/>
                <w:rtl/>
              </w:rPr>
              <w:t>-</w:t>
            </w:r>
          </w:p>
        </w:tc>
        <w:tc>
          <w:tcPr>
            <w:tcW w:w="851" w:type="dxa"/>
          </w:tcPr>
          <w:p w:rsidR="00000000" w:rsidRDefault="00000000">
            <w:pPr>
              <w:pStyle w:val="SingleTxt"/>
              <w:spacing w:after="0" w:line="340" w:lineRule="exact"/>
              <w:ind w:left="0" w:right="0"/>
              <w:jc w:val="center"/>
              <w:rPr>
                <w:szCs w:val="26"/>
                <w:rtl/>
              </w:rPr>
            </w:pPr>
            <w:r>
              <w:rPr>
                <w:szCs w:val="26"/>
                <w:rtl/>
              </w:rPr>
              <w:t>7</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9</w:t>
            </w:r>
          </w:p>
        </w:tc>
        <w:tc>
          <w:tcPr>
            <w:tcW w:w="4543" w:type="dxa"/>
          </w:tcPr>
          <w:p w:rsidR="00000000" w:rsidRDefault="00000000">
            <w:pPr>
              <w:pStyle w:val="SingleTxt"/>
              <w:spacing w:after="0" w:line="340" w:lineRule="exact"/>
              <w:ind w:left="0" w:right="0"/>
              <w:rPr>
                <w:szCs w:val="26"/>
                <w:rtl/>
              </w:rPr>
            </w:pPr>
            <w:r>
              <w:rPr>
                <w:szCs w:val="26"/>
                <w:rtl/>
              </w:rPr>
              <w:t>وكالة التخطيط الوطني</w:t>
            </w:r>
          </w:p>
        </w:tc>
        <w:tc>
          <w:tcPr>
            <w:tcW w:w="708" w:type="dxa"/>
          </w:tcPr>
          <w:p w:rsidR="00000000" w:rsidRDefault="00000000">
            <w:pPr>
              <w:pStyle w:val="SingleTxt"/>
              <w:spacing w:after="0" w:line="340" w:lineRule="exact"/>
              <w:ind w:left="0" w:right="0"/>
              <w:jc w:val="center"/>
              <w:rPr>
                <w:szCs w:val="26"/>
                <w:rtl/>
              </w:rPr>
            </w:pPr>
            <w:r>
              <w:rPr>
                <w:szCs w:val="26"/>
                <w:rtl/>
              </w:rPr>
              <w:t>12</w:t>
            </w:r>
          </w:p>
        </w:tc>
        <w:tc>
          <w:tcPr>
            <w:tcW w:w="709" w:type="dxa"/>
          </w:tcPr>
          <w:p w:rsidR="00000000" w:rsidRDefault="00000000">
            <w:pPr>
              <w:pStyle w:val="SingleTxt"/>
              <w:spacing w:after="0" w:line="340" w:lineRule="exact"/>
              <w:ind w:left="0" w:right="0"/>
              <w:jc w:val="center"/>
              <w:rPr>
                <w:szCs w:val="26"/>
                <w:rtl/>
              </w:rPr>
            </w:pPr>
            <w:r>
              <w:rPr>
                <w:szCs w:val="26"/>
                <w:rtl/>
              </w:rPr>
              <w:t>-</w:t>
            </w:r>
          </w:p>
        </w:tc>
        <w:tc>
          <w:tcPr>
            <w:tcW w:w="851" w:type="dxa"/>
          </w:tcPr>
          <w:p w:rsidR="00000000" w:rsidRDefault="00000000">
            <w:pPr>
              <w:pStyle w:val="SingleTxt"/>
              <w:spacing w:after="0" w:line="340" w:lineRule="exact"/>
              <w:ind w:left="0" w:right="0"/>
              <w:jc w:val="center"/>
              <w:rPr>
                <w:szCs w:val="26"/>
                <w:rtl/>
              </w:rPr>
            </w:pPr>
            <w:r>
              <w:rPr>
                <w:szCs w:val="26"/>
                <w:rtl/>
              </w:rPr>
              <w:t>12</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10</w:t>
            </w:r>
          </w:p>
        </w:tc>
        <w:tc>
          <w:tcPr>
            <w:tcW w:w="4543" w:type="dxa"/>
          </w:tcPr>
          <w:p w:rsidR="00000000" w:rsidRDefault="00000000">
            <w:pPr>
              <w:pStyle w:val="SingleTxt"/>
              <w:spacing w:after="0" w:line="340" w:lineRule="exact"/>
              <w:ind w:left="0" w:right="0"/>
              <w:rPr>
                <w:szCs w:val="26"/>
                <w:rtl/>
              </w:rPr>
            </w:pPr>
            <w:r>
              <w:rPr>
                <w:szCs w:val="26"/>
                <w:rtl/>
              </w:rPr>
              <w:t>شركة صهر الألومنيوم</w:t>
            </w:r>
          </w:p>
        </w:tc>
        <w:tc>
          <w:tcPr>
            <w:tcW w:w="708" w:type="dxa"/>
          </w:tcPr>
          <w:p w:rsidR="00000000" w:rsidRDefault="00000000">
            <w:pPr>
              <w:pStyle w:val="SingleTxt"/>
              <w:spacing w:after="0" w:line="340" w:lineRule="exact"/>
              <w:ind w:left="0" w:right="0"/>
              <w:jc w:val="center"/>
              <w:rPr>
                <w:szCs w:val="26"/>
                <w:rtl/>
              </w:rPr>
            </w:pPr>
            <w:r>
              <w:rPr>
                <w:szCs w:val="26"/>
                <w:rtl/>
              </w:rPr>
              <w:t>5</w:t>
            </w:r>
          </w:p>
        </w:tc>
        <w:tc>
          <w:tcPr>
            <w:tcW w:w="709" w:type="dxa"/>
          </w:tcPr>
          <w:p w:rsidR="00000000" w:rsidRDefault="00000000">
            <w:pPr>
              <w:pStyle w:val="SingleTxt"/>
              <w:spacing w:after="0" w:line="340" w:lineRule="exact"/>
              <w:ind w:left="0" w:right="0"/>
              <w:jc w:val="center"/>
              <w:rPr>
                <w:szCs w:val="26"/>
                <w:rtl/>
              </w:rPr>
            </w:pPr>
            <w:r>
              <w:rPr>
                <w:szCs w:val="26"/>
                <w:rtl/>
              </w:rPr>
              <w:t>-</w:t>
            </w:r>
          </w:p>
        </w:tc>
        <w:tc>
          <w:tcPr>
            <w:tcW w:w="851" w:type="dxa"/>
          </w:tcPr>
          <w:p w:rsidR="00000000" w:rsidRDefault="00000000">
            <w:pPr>
              <w:pStyle w:val="SingleTxt"/>
              <w:spacing w:after="0" w:line="340" w:lineRule="exact"/>
              <w:ind w:left="0" w:right="0"/>
              <w:jc w:val="center"/>
              <w:rPr>
                <w:szCs w:val="26"/>
                <w:rtl/>
              </w:rPr>
            </w:pPr>
            <w:r>
              <w:rPr>
                <w:szCs w:val="26"/>
                <w:rtl/>
              </w:rPr>
              <w:t>5</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11</w:t>
            </w:r>
          </w:p>
        </w:tc>
        <w:tc>
          <w:tcPr>
            <w:tcW w:w="4543" w:type="dxa"/>
          </w:tcPr>
          <w:p w:rsidR="00000000" w:rsidRDefault="00000000">
            <w:pPr>
              <w:pStyle w:val="SingleTxt"/>
              <w:spacing w:after="0" w:line="340" w:lineRule="exact"/>
              <w:ind w:left="0" w:right="0"/>
              <w:rPr>
                <w:szCs w:val="26"/>
                <w:rtl/>
              </w:rPr>
            </w:pPr>
            <w:r>
              <w:rPr>
                <w:szCs w:val="26"/>
                <w:rtl/>
              </w:rPr>
              <w:t>الهيئة النيجيرية للطرق المائية الداخلية</w:t>
            </w:r>
          </w:p>
        </w:tc>
        <w:tc>
          <w:tcPr>
            <w:tcW w:w="708" w:type="dxa"/>
          </w:tcPr>
          <w:p w:rsidR="00000000" w:rsidRDefault="00000000">
            <w:pPr>
              <w:pStyle w:val="SingleTxt"/>
              <w:spacing w:after="0" w:line="340" w:lineRule="exact"/>
              <w:ind w:left="0" w:right="0"/>
              <w:jc w:val="center"/>
              <w:rPr>
                <w:szCs w:val="26"/>
                <w:rtl/>
              </w:rPr>
            </w:pPr>
            <w:r>
              <w:rPr>
                <w:szCs w:val="26"/>
                <w:rtl/>
              </w:rPr>
              <w:t>7</w:t>
            </w:r>
          </w:p>
        </w:tc>
        <w:tc>
          <w:tcPr>
            <w:tcW w:w="709" w:type="dxa"/>
          </w:tcPr>
          <w:p w:rsidR="00000000" w:rsidRDefault="00000000">
            <w:pPr>
              <w:pStyle w:val="SingleTxt"/>
              <w:spacing w:after="0" w:line="340" w:lineRule="exact"/>
              <w:ind w:left="0" w:right="0"/>
              <w:jc w:val="center"/>
              <w:rPr>
                <w:szCs w:val="26"/>
                <w:rtl/>
              </w:rPr>
            </w:pPr>
            <w:r>
              <w:rPr>
                <w:szCs w:val="26"/>
                <w:rtl/>
              </w:rPr>
              <w:t>-</w:t>
            </w:r>
          </w:p>
        </w:tc>
        <w:tc>
          <w:tcPr>
            <w:tcW w:w="851" w:type="dxa"/>
          </w:tcPr>
          <w:p w:rsidR="00000000" w:rsidRDefault="00000000">
            <w:pPr>
              <w:pStyle w:val="SingleTxt"/>
              <w:spacing w:after="0" w:line="340" w:lineRule="exact"/>
              <w:ind w:left="0" w:right="0"/>
              <w:jc w:val="center"/>
              <w:rPr>
                <w:szCs w:val="26"/>
                <w:rtl/>
              </w:rPr>
            </w:pPr>
            <w:r>
              <w:rPr>
                <w:szCs w:val="26"/>
                <w:rtl/>
              </w:rPr>
              <w:t>7</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12</w:t>
            </w:r>
          </w:p>
        </w:tc>
        <w:tc>
          <w:tcPr>
            <w:tcW w:w="4543" w:type="dxa"/>
          </w:tcPr>
          <w:p w:rsidR="00000000" w:rsidRDefault="00000000">
            <w:pPr>
              <w:pStyle w:val="SingleTxt"/>
              <w:spacing w:after="0" w:line="340" w:lineRule="exact"/>
              <w:ind w:left="0" w:right="0"/>
              <w:rPr>
                <w:szCs w:val="26"/>
                <w:rtl/>
              </w:rPr>
            </w:pPr>
            <w:r>
              <w:rPr>
                <w:szCs w:val="26"/>
                <w:rtl/>
              </w:rPr>
              <w:t>الشركة الوطنية المحدودة لاستخراج خام الحديد</w:t>
            </w:r>
          </w:p>
        </w:tc>
        <w:tc>
          <w:tcPr>
            <w:tcW w:w="708" w:type="dxa"/>
          </w:tcPr>
          <w:p w:rsidR="00000000" w:rsidRDefault="00000000">
            <w:pPr>
              <w:pStyle w:val="SingleTxt"/>
              <w:spacing w:after="0" w:line="340" w:lineRule="exact"/>
              <w:ind w:left="0" w:right="0"/>
              <w:jc w:val="center"/>
              <w:rPr>
                <w:szCs w:val="26"/>
                <w:rtl/>
              </w:rPr>
            </w:pPr>
            <w:r>
              <w:rPr>
                <w:szCs w:val="26"/>
                <w:rtl/>
              </w:rPr>
              <w:t>7</w:t>
            </w:r>
          </w:p>
        </w:tc>
        <w:tc>
          <w:tcPr>
            <w:tcW w:w="709" w:type="dxa"/>
          </w:tcPr>
          <w:p w:rsidR="00000000" w:rsidRDefault="00000000">
            <w:pPr>
              <w:pStyle w:val="SingleTxt"/>
              <w:spacing w:after="0" w:line="340" w:lineRule="exact"/>
              <w:ind w:left="0" w:right="0"/>
              <w:jc w:val="center"/>
              <w:rPr>
                <w:szCs w:val="26"/>
                <w:rtl/>
              </w:rPr>
            </w:pPr>
            <w:r>
              <w:rPr>
                <w:szCs w:val="26"/>
                <w:rtl/>
              </w:rPr>
              <w:t>-</w:t>
            </w:r>
          </w:p>
        </w:tc>
        <w:tc>
          <w:tcPr>
            <w:tcW w:w="851" w:type="dxa"/>
          </w:tcPr>
          <w:p w:rsidR="00000000" w:rsidRDefault="00000000">
            <w:pPr>
              <w:pStyle w:val="SingleTxt"/>
              <w:spacing w:after="0" w:line="340" w:lineRule="exact"/>
              <w:ind w:left="0" w:right="0"/>
              <w:jc w:val="center"/>
              <w:rPr>
                <w:szCs w:val="26"/>
                <w:rtl/>
              </w:rPr>
            </w:pPr>
            <w:r>
              <w:rPr>
                <w:szCs w:val="26"/>
                <w:rtl/>
              </w:rPr>
              <w:t>7</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13</w:t>
            </w:r>
          </w:p>
        </w:tc>
        <w:tc>
          <w:tcPr>
            <w:tcW w:w="4543" w:type="dxa"/>
          </w:tcPr>
          <w:p w:rsidR="00000000" w:rsidRDefault="00000000">
            <w:pPr>
              <w:pStyle w:val="SingleTxt"/>
              <w:spacing w:after="0" w:line="340" w:lineRule="exact"/>
              <w:ind w:left="0" w:right="0"/>
              <w:rPr>
                <w:szCs w:val="26"/>
                <w:rtl/>
              </w:rPr>
            </w:pPr>
            <w:r>
              <w:rPr>
                <w:szCs w:val="26"/>
                <w:rtl/>
              </w:rPr>
              <w:t>خطوط يونيتي النيجيرية</w:t>
            </w:r>
          </w:p>
        </w:tc>
        <w:tc>
          <w:tcPr>
            <w:tcW w:w="708" w:type="dxa"/>
          </w:tcPr>
          <w:p w:rsidR="00000000" w:rsidRDefault="00000000">
            <w:pPr>
              <w:pStyle w:val="SingleTxt"/>
              <w:spacing w:after="0" w:line="340" w:lineRule="exact"/>
              <w:ind w:left="0" w:right="0"/>
              <w:jc w:val="center"/>
              <w:rPr>
                <w:szCs w:val="26"/>
                <w:rtl/>
              </w:rPr>
            </w:pPr>
            <w:r>
              <w:rPr>
                <w:szCs w:val="26"/>
                <w:rtl/>
              </w:rPr>
              <w:t>6</w:t>
            </w:r>
          </w:p>
        </w:tc>
        <w:tc>
          <w:tcPr>
            <w:tcW w:w="709" w:type="dxa"/>
          </w:tcPr>
          <w:p w:rsidR="00000000" w:rsidRDefault="00000000">
            <w:pPr>
              <w:pStyle w:val="SingleTxt"/>
              <w:spacing w:after="0" w:line="340" w:lineRule="exact"/>
              <w:ind w:left="0" w:right="0"/>
              <w:jc w:val="center"/>
              <w:rPr>
                <w:szCs w:val="26"/>
                <w:rtl/>
              </w:rPr>
            </w:pPr>
            <w:r>
              <w:rPr>
                <w:szCs w:val="26"/>
                <w:rtl/>
              </w:rPr>
              <w:t>1</w:t>
            </w:r>
          </w:p>
        </w:tc>
        <w:tc>
          <w:tcPr>
            <w:tcW w:w="851" w:type="dxa"/>
          </w:tcPr>
          <w:p w:rsidR="00000000" w:rsidRDefault="00000000">
            <w:pPr>
              <w:pStyle w:val="SingleTxt"/>
              <w:spacing w:after="0" w:line="340" w:lineRule="exact"/>
              <w:ind w:left="0" w:right="0"/>
              <w:jc w:val="center"/>
              <w:rPr>
                <w:szCs w:val="26"/>
                <w:rtl/>
              </w:rPr>
            </w:pPr>
            <w:r>
              <w:rPr>
                <w:szCs w:val="26"/>
                <w:rtl/>
              </w:rPr>
              <w:t>7</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14</w:t>
            </w:r>
          </w:p>
        </w:tc>
        <w:tc>
          <w:tcPr>
            <w:tcW w:w="4543" w:type="dxa"/>
          </w:tcPr>
          <w:p w:rsidR="00000000" w:rsidRDefault="00000000">
            <w:pPr>
              <w:pStyle w:val="SingleTxt"/>
              <w:spacing w:after="0" w:line="340" w:lineRule="exact"/>
              <w:ind w:left="0" w:right="0"/>
              <w:rPr>
                <w:szCs w:val="26"/>
                <w:rtl/>
              </w:rPr>
            </w:pPr>
            <w:r>
              <w:rPr>
                <w:szCs w:val="26"/>
                <w:rtl/>
              </w:rPr>
              <w:t>هيئة المواني الجوية الاتحادية لنيجيريا</w:t>
            </w:r>
          </w:p>
        </w:tc>
        <w:tc>
          <w:tcPr>
            <w:tcW w:w="708" w:type="dxa"/>
          </w:tcPr>
          <w:p w:rsidR="00000000" w:rsidRDefault="00000000">
            <w:pPr>
              <w:pStyle w:val="SingleTxt"/>
              <w:spacing w:after="0" w:line="340" w:lineRule="exact"/>
              <w:ind w:left="0" w:right="0"/>
              <w:jc w:val="center"/>
              <w:rPr>
                <w:szCs w:val="26"/>
                <w:rtl/>
              </w:rPr>
            </w:pPr>
            <w:r>
              <w:rPr>
                <w:szCs w:val="26"/>
                <w:rtl/>
              </w:rPr>
              <w:t>7</w:t>
            </w:r>
          </w:p>
        </w:tc>
        <w:tc>
          <w:tcPr>
            <w:tcW w:w="709" w:type="dxa"/>
          </w:tcPr>
          <w:p w:rsidR="00000000" w:rsidRDefault="00000000">
            <w:pPr>
              <w:pStyle w:val="SingleTxt"/>
              <w:spacing w:after="0" w:line="340" w:lineRule="exact"/>
              <w:ind w:left="0" w:right="0"/>
              <w:jc w:val="center"/>
              <w:rPr>
                <w:szCs w:val="26"/>
                <w:rtl/>
              </w:rPr>
            </w:pPr>
            <w:r>
              <w:rPr>
                <w:szCs w:val="26"/>
                <w:rtl/>
              </w:rPr>
              <w:t>-</w:t>
            </w:r>
          </w:p>
        </w:tc>
        <w:tc>
          <w:tcPr>
            <w:tcW w:w="851" w:type="dxa"/>
          </w:tcPr>
          <w:p w:rsidR="00000000" w:rsidRDefault="00000000">
            <w:pPr>
              <w:pStyle w:val="SingleTxt"/>
              <w:spacing w:after="0" w:line="340" w:lineRule="exact"/>
              <w:ind w:left="0" w:right="0"/>
              <w:jc w:val="center"/>
              <w:rPr>
                <w:szCs w:val="26"/>
                <w:rtl/>
              </w:rPr>
            </w:pPr>
            <w:r>
              <w:rPr>
                <w:szCs w:val="26"/>
                <w:rtl/>
              </w:rPr>
              <w:t>7</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15</w:t>
            </w:r>
          </w:p>
        </w:tc>
        <w:tc>
          <w:tcPr>
            <w:tcW w:w="4543" w:type="dxa"/>
          </w:tcPr>
          <w:p w:rsidR="00000000" w:rsidRDefault="00000000">
            <w:pPr>
              <w:pStyle w:val="SingleTxt"/>
              <w:spacing w:after="0" w:line="340" w:lineRule="exact"/>
              <w:ind w:left="0" w:right="0"/>
              <w:rPr>
                <w:szCs w:val="26"/>
                <w:rtl/>
              </w:rPr>
            </w:pPr>
            <w:r>
              <w:rPr>
                <w:szCs w:val="26"/>
                <w:rtl/>
              </w:rPr>
              <w:t>الشركة النيجيرية للزراعة والبستنة</w:t>
            </w:r>
          </w:p>
        </w:tc>
        <w:tc>
          <w:tcPr>
            <w:tcW w:w="708" w:type="dxa"/>
          </w:tcPr>
          <w:p w:rsidR="00000000" w:rsidRDefault="00000000">
            <w:pPr>
              <w:pStyle w:val="SingleTxt"/>
              <w:spacing w:after="0" w:line="340" w:lineRule="exact"/>
              <w:ind w:left="0" w:right="0"/>
              <w:jc w:val="center"/>
              <w:rPr>
                <w:szCs w:val="26"/>
                <w:rtl/>
              </w:rPr>
            </w:pPr>
            <w:r>
              <w:rPr>
                <w:szCs w:val="26"/>
                <w:rtl/>
              </w:rPr>
              <w:t>8</w:t>
            </w:r>
          </w:p>
        </w:tc>
        <w:tc>
          <w:tcPr>
            <w:tcW w:w="709" w:type="dxa"/>
          </w:tcPr>
          <w:p w:rsidR="00000000" w:rsidRDefault="00000000">
            <w:pPr>
              <w:pStyle w:val="SingleTxt"/>
              <w:spacing w:after="0" w:line="340" w:lineRule="exact"/>
              <w:ind w:left="0" w:right="0"/>
              <w:jc w:val="center"/>
              <w:rPr>
                <w:szCs w:val="26"/>
                <w:rtl/>
              </w:rPr>
            </w:pPr>
            <w:r>
              <w:rPr>
                <w:szCs w:val="26"/>
                <w:rtl/>
              </w:rPr>
              <w:t>-</w:t>
            </w:r>
          </w:p>
        </w:tc>
        <w:tc>
          <w:tcPr>
            <w:tcW w:w="851" w:type="dxa"/>
          </w:tcPr>
          <w:p w:rsidR="00000000" w:rsidRDefault="00000000">
            <w:pPr>
              <w:pStyle w:val="SingleTxt"/>
              <w:spacing w:after="0" w:line="340" w:lineRule="exact"/>
              <w:ind w:left="0" w:right="0"/>
              <w:jc w:val="center"/>
              <w:rPr>
                <w:szCs w:val="26"/>
                <w:rtl/>
              </w:rPr>
            </w:pPr>
            <w:r>
              <w:rPr>
                <w:szCs w:val="26"/>
                <w:rtl/>
              </w:rPr>
              <w:t>8</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16</w:t>
            </w:r>
          </w:p>
        </w:tc>
        <w:tc>
          <w:tcPr>
            <w:tcW w:w="4543" w:type="dxa"/>
          </w:tcPr>
          <w:p w:rsidR="00000000" w:rsidRDefault="00000000">
            <w:pPr>
              <w:pStyle w:val="SingleTxt"/>
              <w:spacing w:after="0" w:line="340" w:lineRule="exact"/>
              <w:ind w:left="0" w:right="0"/>
              <w:rPr>
                <w:szCs w:val="26"/>
                <w:rtl/>
              </w:rPr>
            </w:pPr>
            <w:r>
              <w:rPr>
                <w:szCs w:val="26"/>
                <w:rtl/>
              </w:rPr>
              <w:t>الهيئة النيجيرية للطيران المدني</w:t>
            </w:r>
          </w:p>
        </w:tc>
        <w:tc>
          <w:tcPr>
            <w:tcW w:w="708" w:type="dxa"/>
          </w:tcPr>
          <w:p w:rsidR="00000000" w:rsidRDefault="00000000">
            <w:pPr>
              <w:pStyle w:val="SingleTxt"/>
              <w:spacing w:after="0" w:line="340" w:lineRule="exact"/>
              <w:ind w:left="0" w:right="0"/>
              <w:jc w:val="center"/>
              <w:rPr>
                <w:szCs w:val="26"/>
                <w:rtl/>
              </w:rPr>
            </w:pPr>
            <w:r>
              <w:rPr>
                <w:szCs w:val="26"/>
                <w:rtl/>
              </w:rPr>
              <w:t>5</w:t>
            </w:r>
          </w:p>
        </w:tc>
        <w:tc>
          <w:tcPr>
            <w:tcW w:w="709" w:type="dxa"/>
          </w:tcPr>
          <w:p w:rsidR="00000000" w:rsidRDefault="00000000">
            <w:pPr>
              <w:pStyle w:val="SingleTxt"/>
              <w:spacing w:after="0" w:line="340" w:lineRule="exact"/>
              <w:ind w:left="0" w:right="0"/>
              <w:jc w:val="center"/>
              <w:rPr>
                <w:szCs w:val="26"/>
                <w:rtl/>
              </w:rPr>
            </w:pPr>
            <w:r>
              <w:rPr>
                <w:szCs w:val="26"/>
                <w:rtl/>
              </w:rPr>
              <w:t>2</w:t>
            </w:r>
          </w:p>
        </w:tc>
        <w:tc>
          <w:tcPr>
            <w:tcW w:w="851" w:type="dxa"/>
          </w:tcPr>
          <w:p w:rsidR="00000000" w:rsidRDefault="00000000">
            <w:pPr>
              <w:pStyle w:val="SingleTxt"/>
              <w:spacing w:after="0" w:line="340" w:lineRule="exact"/>
              <w:ind w:left="0" w:right="0"/>
              <w:jc w:val="center"/>
              <w:rPr>
                <w:szCs w:val="26"/>
                <w:rtl/>
              </w:rPr>
            </w:pPr>
            <w:r>
              <w:rPr>
                <w:szCs w:val="26"/>
                <w:rtl/>
              </w:rPr>
              <w:t>7</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17</w:t>
            </w:r>
          </w:p>
        </w:tc>
        <w:tc>
          <w:tcPr>
            <w:tcW w:w="4543" w:type="dxa"/>
          </w:tcPr>
          <w:p w:rsidR="00000000" w:rsidRDefault="00000000">
            <w:pPr>
              <w:pStyle w:val="SingleTxt"/>
              <w:spacing w:after="0" w:line="340" w:lineRule="exact"/>
              <w:ind w:left="0" w:right="0"/>
              <w:rPr>
                <w:szCs w:val="26"/>
                <w:rtl/>
              </w:rPr>
            </w:pPr>
            <w:r>
              <w:rPr>
                <w:szCs w:val="26"/>
                <w:rtl/>
              </w:rPr>
              <w:t>هيئة بريد نيجيريا</w:t>
            </w:r>
          </w:p>
        </w:tc>
        <w:tc>
          <w:tcPr>
            <w:tcW w:w="708" w:type="dxa"/>
          </w:tcPr>
          <w:p w:rsidR="00000000" w:rsidRDefault="00000000">
            <w:pPr>
              <w:pStyle w:val="SingleTxt"/>
              <w:spacing w:after="0" w:line="340" w:lineRule="exact"/>
              <w:ind w:left="0" w:right="0"/>
              <w:jc w:val="center"/>
              <w:rPr>
                <w:szCs w:val="26"/>
                <w:rtl/>
              </w:rPr>
            </w:pPr>
            <w:r>
              <w:rPr>
                <w:szCs w:val="26"/>
                <w:rtl/>
              </w:rPr>
              <w:t>7</w:t>
            </w:r>
          </w:p>
        </w:tc>
        <w:tc>
          <w:tcPr>
            <w:tcW w:w="709" w:type="dxa"/>
          </w:tcPr>
          <w:p w:rsidR="00000000" w:rsidRDefault="00000000">
            <w:pPr>
              <w:pStyle w:val="SingleTxt"/>
              <w:spacing w:after="0" w:line="340" w:lineRule="exact"/>
              <w:ind w:left="0" w:right="0"/>
              <w:jc w:val="center"/>
              <w:rPr>
                <w:szCs w:val="26"/>
                <w:rtl/>
              </w:rPr>
            </w:pPr>
            <w:r>
              <w:rPr>
                <w:szCs w:val="26"/>
                <w:rtl/>
              </w:rPr>
              <w:t>-</w:t>
            </w:r>
          </w:p>
        </w:tc>
        <w:tc>
          <w:tcPr>
            <w:tcW w:w="851" w:type="dxa"/>
          </w:tcPr>
          <w:p w:rsidR="00000000" w:rsidRDefault="00000000">
            <w:pPr>
              <w:pStyle w:val="SingleTxt"/>
              <w:spacing w:after="0" w:line="340" w:lineRule="exact"/>
              <w:ind w:left="0" w:right="0"/>
              <w:jc w:val="center"/>
              <w:rPr>
                <w:szCs w:val="26"/>
                <w:rtl/>
              </w:rPr>
            </w:pPr>
            <w:r>
              <w:rPr>
                <w:szCs w:val="26"/>
                <w:rtl/>
              </w:rPr>
              <w:t>7</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18</w:t>
            </w:r>
          </w:p>
        </w:tc>
        <w:tc>
          <w:tcPr>
            <w:tcW w:w="4543" w:type="dxa"/>
          </w:tcPr>
          <w:p w:rsidR="00000000" w:rsidRDefault="00000000">
            <w:pPr>
              <w:pStyle w:val="SingleTxt"/>
              <w:spacing w:after="0" w:line="340" w:lineRule="exact"/>
              <w:ind w:left="0" w:right="0"/>
              <w:rPr>
                <w:szCs w:val="26"/>
                <w:rtl/>
              </w:rPr>
            </w:pPr>
            <w:r>
              <w:rPr>
                <w:szCs w:val="26"/>
                <w:rtl/>
              </w:rPr>
              <w:t>البرنامج الوطني للتحصين</w:t>
            </w:r>
          </w:p>
        </w:tc>
        <w:tc>
          <w:tcPr>
            <w:tcW w:w="708" w:type="dxa"/>
          </w:tcPr>
          <w:p w:rsidR="00000000" w:rsidRDefault="00000000">
            <w:pPr>
              <w:pStyle w:val="SingleTxt"/>
              <w:spacing w:after="0" w:line="340" w:lineRule="exact"/>
              <w:ind w:left="0" w:right="0"/>
              <w:jc w:val="center"/>
              <w:rPr>
                <w:szCs w:val="26"/>
                <w:rtl/>
              </w:rPr>
            </w:pPr>
            <w:r>
              <w:rPr>
                <w:szCs w:val="26"/>
                <w:rtl/>
              </w:rPr>
              <w:t>3</w:t>
            </w:r>
          </w:p>
        </w:tc>
        <w:tc>
          <w:tcPr>
            <w:tcW w:w="709" w:type="dxa"/>
          </w:tcPr>
          <w:p w:rsidR="00000000" w:rsidRDefault="00000000">
            <w:pPr>
              <w:pStyle w:val="SingleTxt"/>
              <w:spacing w:after="0" w:line="340" w:lineRule="exact"/>
              <w:ind w:left="0" w:right="0"/>
              <w:jc w:val="center"/>
              <w:rPr>
                <w:szCs w:val="26"/>
                <w:rtl/>
              </w:rPr>
            </w:pPr>
            <w:r>
              <w:rPr>
                <w:szCs w:val="26"/>
                <w:rtl/>
              </w:rPr>
              <w:t>1</w:t>
            </w:r>
          </w:p>
        </w:tc>
        <w:tc>
          <w:tcPr>
            <w:tcW w:w="851" w:type="dxa"/>
          </w:tcPr>
          <w:p w:rsidR="00000000" w:rsidRDefault="00000000">
            <w:pPr>
              <w:pStyle w:val="SingleTxt"/>
              <w:spacing w:after="0" w:line="340" w:lineRule="exact"/>
              <w:ind w:left="0" w:right="0"/>
              <w:jc w:val="center"/>
              <w:rPr>
                <w:szCs w:val="26"/>
                <w:rtl/>
              </w:rPr>
            </w:pPr>
            <w:r>
              <w:rPr>
                <w:szCs w:val="26"/>
                <w:rtl/>
              </w:rPr>
              <w:t>4</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19</w:t>
            </w:r>
          </w:p>
        </w:tc>
        <w:tc>
          <w:tcPr>
            <w:tcW w:w="4543" w:type="dxa"/>
          </w:tcPr>
          <w:p w:rsidR="00000000" w:rsidRDefault="00000000">
            <w:pPr>
              <w:pStyle w:val="SingleTxt"/>
              <w:spacing w:after="0" w:line="340" w:lineRule="exact"/>
              <w:ind w:left="0" w:right="0"/>
              <w:rPr>
                <w:szCs w:val="26"/>
                <w:rtl/>
              </w:rPr>
            </w:pPr>
            <w:r>
              <w:rPr>
                <w:szCs w:val="26"/>
                <w:rtl/>
              </w:rPr>
              <w:t>الوكالة الوطنية لإدارة ومراقبة الأغذية والعقاقير</w:t>
            </w:r>
          </w:p>
        </w:tc>
        <w:tc>
          <w:tcPr>
            <w:tcW w:w="708" w:type="dxa"/>
          </w:tcPr>
          <w:p w:rsidR="00000000" w:rsidRDefault="00000000">
            <w:pPr>
              <w:pStyle w:val="SingleTxt"/>
              <w:spacing w:after="0" w:line="340" w:lineRule="exact"/>
              <w:ind w:left="0" w:right="0"/>
              <w:jc w:val="center"/>
              <w:rPr>
                <w:szCs w:val="26"/>
                <w:rtl/>
              </w:rPr>
            </w:pPr>
            <w:r>
              <w:rPr>
                <w:szCs w:val="26"/>
                <w:rtl/>
              </w:rPr>
              <w:t>5</w:t>
            </w:r>
          </w:p>
        </w:tc>
        <w:tc>
          <w:tcPr>
            <w:tcW w:w="709" w:type="dxa"/>
          </w:tcPr>
          <w:p w:rsidR="00000000" w:rsidRDefault="00000000">
            <w:pPr>
              <w:pStyle w:val="SingleTxt"/>
              <w:spacing w:after="0" w:line="340" w:lineRule="exact"/>
              <w:ind w:left="0" w:right="0"/>
              <w:jc w:val="center"/>
              <w:rPr>
                <w:szCs w:val="26"/>
                <w:rtl/>
              </w:rPr>
            </w:pPr>
            <w:r>
              <w:rPr>
                <w:szCs w:val="26"/>
                <w:rtl/>
              </w:rPr>
              <w:t>-</w:t>
            </w:r>
          </w:p>
        </w:tc>
        <w:tc>
          <w:tcPr>
            <w:tcW w:w="851" w:type="dxa"/>
          </w:tcPr>
          <w:p w:rsidR="00000000" w:rsidRDefault="00000000">
            <w:pPr>
              <w:pStyle w:val="SingleTxt"/>
              <w:spacing w:after="0" w:line="340" w:lineRule="exact"/>
              <w:ind w:left="0" w:right="0"/>
              <w:jc w:val="center"/>
              <w:rPr>
                <w:szCs w:val="26"/>
                <w:rtl/>
              </w:rPr>
            </w:pPr>
            <w:r>
              <w:rPr>
                <w:szCs w:val="26"/>
                <w:rtl/>
              </w:rPr>
              <w:t>5</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20</w:t>
            </w:r>
          </w:p>
        </w:tc>
        <w:tc>
          <w:tcPr>
            <w:tcW w:w="4543" w:type="dxa"/>
          </w:tcPr>
          <w:p w:rsidR="00000000" w:rsidRDefault="00000000">
            <w:pPr>
              <w:pStyle w:val="SingleTxt"/>
              <w:spacing w:after="0" w:line="340" w:lineRule="exact"/>
              <w:ind w:left="0" w:right="0"/>
              <w:rPr>
                <w:szCs w:val="26"/>
                <w:rtl/>
              </w:rPr>
            </w:pPr>
            <w:r>
              <w:rPr>
                <w:szCs w:val="26"/>
                <w:rtl/>
              </w:rPr>
              <w:t>منظمة المعايير لنيجيريا</w:t>
            </w:r>
          </w:p>
        </w:tc>
        <w:tc>
          <w:tcPr>
            <w:tcW w:w="708" w:type="dxa"/>
          </w:tcPr>
          <w:p w:rsidR="00000000" w:rsidRDefault="00000000">
            <w:pPr>
              <w:pStyle w:val="SingleTxt"/>
              <w:spacing w:after="0" w:line="340" w:lineRule="exact"/>
              <w:ind w:left="0" w:right="0"/>
              <w:jc w:val="center"/>
              <w:rPr>
                <w:szCs w:val="26"/>
                <w:rtl/>
              </w:rPr>
            </w:pPr>
            <w:r>
              <w:rPr>
                <w:szCs w:val="26"/>
                <w:rtl/>
              </w:rPr>
              <w:t>5</w:t>
            </w:r>
          </w:p>
        </w:tc>
        <w:tc>
          <w:tcPr>
            <w:tcW w:w="709" w:type="dxa"/>
          </w:tcPr>
          <w:p w:rsidR="00000000" w:rsidRDefault="00000000">
            <w:pPr>
              <w:pStyle w:val="SingleTxt"/>
              <w:spacing w:after="0" w:line="340" w:lineRule="exact"/>
              <w:ind w:left="0" w:right="0"/>
              <w:jc w:val="center"/>
              <w:rPr>
                <w:szCs w:val="26"/>
                <w:rtl/>
              </w:rPr>
            </w:pPr>
            <w:r>
              <w:rPr>
                <w:szCs w:val="26"/>
                <w:rtl/>
              </w:rPr>
              <w:t>1</w:t>
            </w:r>
          </w:p>
        </w:tc>
        <w:tc>
          <w:tcPr>
            <w:tcW w:w="851" w:type="dxa"/>
          </w:tcPr>
          <w:p w:rsidR="00000000" w:rsidRDefault="00000000">
            <w:pPr>
              <w:pStyle w:val="SingleTxt"/>
              <w:spacing w:after="0" w:line="340" w:lineRule="exact"/>
              <w:ind w:left="0" w:right="0"/>
              <w:jc w:val="center"/>
              <w:rPr>
                <w:szCs w:val="26"/>
                <w:rtl/>
              </w:rPr>
            </w:pPr>
            <w:r>
              <w:rPr>
                <w:szCs w:val="26"/>
                <w:rtl/>
              </w:rPr>
              <w:t>6</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21</w:t>
            </w:r>
          </w:p>
        </w:tc>
        <w:tc>
          <w:tcPr>
            <w:tcW w:w="4543" w:type="dxa"/>
          </w:tcPr>
          <w:p w:rsidR="00000000" w:rsidRDefault="00000000">
            <w:pPr>
              <w:pStyle w:val="SingleTxt"/>
              <w:spacing w:after="0" w:line="340" w:lineRule="exact"/>
              <w:ind w:left="0" w:right="0"/>
              <w:rPr>
                <w:szCs w:val="26"/>
                <w:rtl/>
              </w:rPr>
            </w:pPr>
            <w:r>
              <w:rPr>
                <w:szCs w:val="26"/>
                <w:rtl/>
              </w:rPr>
              <w:t>مصانع سحب الصُلب، أوشوغبو</w:t>
            </w:r>
          </w:p>
        </w:tc>
        <w:tc>
          <w:tcPr>
            <w:tcW w:w="708" w:type="dxa"/>
          </w:tcPr>
          <w:p w:rsidR="00000000" w:rsidRDefault="00000000">
            <w:pPr>
              <w:pStyle w:val="SingleTxt"/>
              <w:spacing w:after="0" w:line="340" w:lineRule="exact"/>
              <w:ind w:left="0" w:right="0"/>
              <w:jc w:val="center"/>
              <w:rPr>
                <w:szCs w:val="26"/>
                <w:rtl/>
              </w:rPr>
            </w:pPr>
            <w:r>
              <w:rPr>
                <w:szCs w:val="26"/>
                <w:rtl/>
              </w:rPr>
              <w:t>5</w:t>
            </w:r>
          </w:p>
        </w:tc>
        <w:tc>
          <w:tcPr>
            <w:tcW w:w="709" w:type="dxa"/>
          </w:tcPr>
          <w:p w:rsidR="00000000" w:rsidRDefault="00000000">
            <w:pPr>
              <w:pStyle w:val="SingleTxt"/>
              <w:spacing w:after="0" w:line="340" w:lineRule="exact"/>
              <w:ind w:left="0" w:right="0"/>
              <w:jc w:val="center"/>
              <w:rPr>
                <w:szCs w:val="26"/>
                <w:rtl/>
              </w:rPr>
            </w:pPr>
            <w:r>
              <w:rPr>
                <w:szCs w:val="26"/>
                <w:rtl/>
              </w:rPr>
              <w:t>2</w:t>
            </w:r>
          </w:p>
        </w:tc>
        <w:tc>
          <w:tcPr>
            <w:tcW w:w="851" w:type="dxa"/>
          </w:tcPr>
          <w:p w:rsidR="00000000" w:rsidRDefault="00000000">
            <w:pPr>
              <w:pStyle w:val="SingleTxt"/>
              <w:spacing w:after="0" w:line="340" w:lineRule="exact"/>
              <w:ind w:left="0" w:right="0"/>
              <w:jc w:val="center"/>
              <w:rPr>
                <w:szCs w:val="26"/>
                <w:rtl/>
              </w:rPr>
            </w:pPr>
            <w:r>
              <w:rPr>
                <w:szCs w:val="26"/>
                <w:rtl/>
              </w:rPr>
              <w:t>7</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22</w:t>
            </w:r>
          </w:p>
        </w:tc>
        <w:tc>
          <w:tcPr>
            <w:tcW w:w="4543" w:type="dxa"/>
          </w:tcPr>
          <w:p w:rsidR="00000000" w:rsidRDefault="00000000">
            <w:pPr>
              <w:pStyle w:val="SingleTxt"/>
              <w:spacing w:after="0" w:line="340" w:lineRule="exact"/>
              <w:ind w:left="0" w:right="0"/>
              <w:rPr>
                <w:szCs w:val="26"/>
                <w:rtl/>
              </w:rPr>
            </w:pPr>
            <w:r>
              <w:rPr>
                <w:szCs w:val="26"/>
                <w:rtl/>
              </w:rPr>
              <w:t>مصانع سحب الصُلب، جوس</w:t>
            </w:r>
          </w:p>
        </w:tc>
        <w:tc>
          <w:tcPr>
            <w:tcW w:w="708" w:type="dxa"/>
          </w:tcPr>
          <w:p w:rsidR="00000000" w:rsidRDefault="00000000">
            <w:pPr>
              <w:pStyle w:val="SingleTxt"/>
              <w:spacing w:after="0" w:line="340" w:lineRule="exact"/>
              <w:ind w:left="0" w:right="0"/>
              <w:jc w:val="center"/>
              <w:rPr>
                <w:szCs w:val="26"/>
                <w:rtl/>
              </w:rPr>
            </w:pPr>
            <w:r>
              <w:rPr>
                <w:szCs w:val="26"/>
                <w:rtl/>
              </w:rPr>
              <w:t>7</w:t>
            </w:r>
          </w:p>
        </w:tc>
        <w:tc>
          <w:tcPr>
            <w:tcW w:w="709" w:type="dxa"/>
          </w:tcPr>
          <w:p w:rsidR="00000000" w:rsidRDefault="00000000">
            <w:pPr>
              <w:pStyle w:val="SingleTxt"/>
              <w:spacing w:after="0" w:line="340" w:lineRule="exact"/>
              <w:ind w:left="0" w:right="0"/>
              <w:jc w:val="center"/>
              <w:rPr>
                <w:szCs w:val="26"/>
                <w:rtl/>
              </w:rPr>
            </w:pPr>
            <w:r>
              <w:rPr>
                <w:szCs w:val="26"/>
                <w:rtl/>
              </w:rPr>
              <w:t>-</w:t>
            </w:r>
          </w:p>
        </w:tc>
        <w:tc>
          <w:tcPr>
            <w:tcW w:w="851" w:type="dxa"/>
          </w:tcPr>
          <w:p w:rsidR="00000000" w:rsidRDefault="00000000">
            <w:pPr>
              <w:pStyle w:val="SingleTxt"/>
              <w:spacing w:after="0" w:line="340" w:lineRule="exact"/>
              <w:ind w:left="0" w:right="0"/>
              <w:jc w:val="center"/>
              <w:rPr>
                <w:szCs w:val="26"/>
                <w:rtl/>
              </w:rPr>
            </w:pPr>
            <w:r>
              <w:rPr>
                <w:szCs w:val="26"/>
                <w:rtl/>
              </w:rPr>
              <w:t>7</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23</w:t>
            </w:r>
          </w:p>
        </w:tc>
        <w:tc>
          <w:tcPr>
            <w:tcW w:w="4543" w:type="dxa"/>
          </w:tcPr>
          <w:p w:rsidR="00000000" w:rsidRDefault="00000000">
            <w:pPr>
              <w:pStyle w:val="SingleTxt"/>
              <w:spacing w:after="0" w:line="340" w:lineRule="exact"/>
              <w:ind w:left="0" w:right="0"/>
              <w:rPr>
                <w:szCs w:val="26"/>
                <w:rtl/>
              </w:rPr>
            </w:pPr>
            <w:r>
              <w:rPr>
                <w:szCs w:val="26"/>
                <w:rtl/>
              </w:rPr>
              <w:t>مصانع سجب الصُلب، كتسينا</w:t>
            </w:r>
          </w:p>
        </w:tc>
        <w:tc>
          <w:tcPr>
            <w:tcW w:w="708" w:type="dxa"/>
          </w:tcPr>
          <w:p w:rsidR="00000000" w:rsidRDefault="00000000">
            <w:pPr>
              <w:pStyle w:val="SingleTxt"/>
              <w:spacing w:after="0" w:line="340" w:lineRule="exact"/>
              <w:ind w:left="0" w:right="0"/>
              <w:jc w:val="center"/>
              <w:rPr>
                <w:szCs w:val="26"/>
                <w:rtl/>
              </w:rPr>
            </w:pPr>
            <w:r>
              <w:rPr>
                <w:szCs w:val="26"/>
                <w:rtl/>
              </w:rPr>
              <w:t>5</w:t>
            </w:r>
          </w:p>
        </w:tc>
        <w:tc>
          <w:tcPr>
            <w:tcW w:w="709" w:type="dxa"/>
          </w:tcPr>
          <w:p w:rsidR="00000000" w:rsidRDefault="00000000">
            <w:pPr>
              <w:pStyle w:val="SingleTxt"/>
              <w:spacing w:after="0" w:line="340" w:lineRule="exact"/>
              <w:ind w:left="0" w:right="0"/>
              <w:jc w:val="center"/>
              <w:rPr>
                <w:szCs w:val="26"/>
                <w:rtl/>
              </w:rPr>
            </w:pPr>
            <w:r>
              <w:rPr>
                <w:szCs w:val="26"/>
                <w:rtl/>
              </w:rPr>
              <w:t>2</w:t>
            </w:r>
          </w:p>
        </w:tc>
        <w:tc>
          <w:tcPr>
            <w:tcW w:w="851" w:type="dxa"/>
          </w:tcPr>
          <w:p w:rsidR="00000000" w:rsidRDefault="00000000">
            <w:pPr>
              <w:pStyle w:val="SingleTxt"/>
              <w:spacing w:after="0" w:line="340" w:lineRule="exact"/>
              <w:ind w:left="0" w:right="0"/>
              <w:jc w:val="center"/>
              <w:rPr>
                <w:szCs w:val="26"/>
                <w:rtl/>
              </w:rPr>
            </w:pPr>
            <w:r>
              <w:rPr>
                <w:szCs w:val="26"/>
                <w:rtl/>
              </w:rPr>
              <w:t>7</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24</w:t>
            </w:r>
          </w:p>
        </w:tc>
        <w:tc>
          <w:tcPr>
            <w:tcW w:w="4543" w:type="dxa"/>
          </w:tcPr>
          <w:p w:rsidR="00000000" w:rsidRDefault="00000000">
            <w:pPr>
              <w:pStyle w:val="SingleTxt"/>
              <w:spacing w:after="0" w:line="340" w:lineRule="exact"/>
              <w:ind w:left="0" w:right="0"/>
              <w:rPr>
                <w:szCs w:val="26"/>
                <w:rtl/>
              </w:rPr>
            </w:pPr>
            <w:r>
              <w:rPr>
                <w:szCs w:val="26"/>
                <w:rtl/>
              </w:rPr>
              <w:t>مصانع دلتا للصُلب، ألدجا</w:t>
            </w:r>
          </w:p>
        </w:tc>
        <w:tc>
          <w:tcPr>
            <w:tcW w:w="708" w:type="dxa"/>
          </w:tcPr>
          <w:p w:rsidR="00000000" w:rsidRDefault="00000000">
            <w:pPr>
              <w:pStyle w:val="SingleTxt"/>
              <w:spacing w:after="0" w:line="340" w:lineRule="exact"/>
              <w:ind w:left="0" w:right="0"/>
              <w:jc w:val="center"/>
              <w:rPr>
                <w:szCs w:val="26"/>
                <w:rtl/>
              </w:rPr>
            </w:pPr>
            <w:r>
              <w:rPr>
                <w:szCs w:val="26"/>
                <w:rtl/>
              </w:rPr>
              <w:t>7</w:t>
            </w:r>
          </w:p>
        </w:tc>
        <w:tc>
          <w:tcPr>
            <w:tcW w:w="709" w:type="dxa"/>
          </w:tcPr>
          <w:p w:rsidR="00000000" w:rsidRDefault="00000000">
            <w:pPr>
              <w:pStyle w:val="SingleTxt"/>
              <w:spacing w:after="0" w:line="340" w:lineRule="exact"/>
              <w:ind w:left="0" w:right="0"/>
              <w:jc w:val="center"/>
              <w:rPr>
                <w:szCs w:val="26"/>
                <w:rtl/>
              </w:rPr>
            </w:pPr>
            <w:r>
              <w:rPr>
                <w:szCs w:val="26"/>
                <w:rtl/>
              </w:rPr>
              <w:t>-</w:t>
            </w:r>
          </w:p>
        </w:tc>
        <w:tc>
          <w:tcPr>
            <w:tcW w:w="851" w:type="dxa"/>
          </w:tcPr>
          <w:p w:rsidR="00000000" w:rsidRDefault="00000000">
            <w:pPr>
              <w:pStyle w:val="SingleTxt"/>
              <w:spacing w:after="0" w:line="340" w:lineRule="exact"/>
              <w:ind w:left="0" w:right="0"/>
              <w:jc w:val="center"/>
              <w:rPr>
                <w:szCs w:val="26"/>
                <w:rtl/>
              </w:rPr>
            </w:pPr>
            <w:r>
              <w:rPr>
                <w:szCs w:val="26"/>
                <w:rtl/>
              </w:rPr>
              <w:t>7</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25</w:t>
            </w:r>
          </w:p>
        </w:tc>
        <w:tc>
          <w:tcPr>
            <w:tcW w:w="4543" w:type="dxa"/>
          </w:tcPr>
          <w:p w:rsidR="00000000" w:rsidRDefault="00000000">
            <w:pPr>
              <w:pStyle w:val="SingleTxt"/>
              <w:spacing w:after="0" w:line="340" w:lineRule="exact"/>
              <w:ind w:left="0" w:right="0"/>
              <w:rPr>
                <w:szCs w:val="26"/>
                <w:rtl/>
              </w:rPr>
            </w:pPr>
            <w:r>
              <w:rPr>
                <w:szCs w:val="26"/>
                <w:rtl/>
              </w:rPr>
              <w:t>الوكالة الوطنية لتنمية مواد الصُلب</w:t>
            </w:r>
          </w:p>
        </w:tc>
        <w:tc>
          <w:tcPr>
            <w:tcW w:w="708" w:type="dxa"/>
          </w:tcPr>
          <w:p w:rsidR="00000000" w:rsidRDefault="00000000">
            <w:pPr>
              <w:pStyle w:val="SingleTxt"/>
              <w:spacing w:after="0" w:line="340" w:lineRule="exact"/>
              <w:ind w:left="0" w:right="0"/>
              <w:jc w:val="center"/>
              <w:rPr>
                <w:szCs w:val="26"/>
                <w:rtl/>
              </w:rPr>
            </w:pPr>
            <w:r>
              <w:rPr>
                <w:szCs w:val="26"/>
                <w:rtl/>
              </w:rPr>
              <w:t>7</w:t>
            </w:r>
          </w:p>
        </w:tc>
        <w:tc>
          <w:tcPr>
            <w:tcW w:w="709" w:type="dxa"/>
          </w:tcPr>
          <w:p w:rsidR="00000000" w:rsidRDefault="00000000">
            <w:pPr>
              <w:pStyle w:val="SingleTxt"/>
              <w:spacing w:after="0" w:line="340" w:lineRule="exact"/>
              <w:ind w:left="0" w:right="0"/>
              <w:jc w:val="center"/>
              <w:rPr>
                <w:szCs w:val="26"/>
                <w:rtl/>
              </w:rPr>
            </w:pPr>
            <w:r>
              <w:rPr>
                <w:szCs w:val="26"/>
                <w:rtl/>
              </w:rPr>
              <w:t>-</w:t>
            </w:r>
          </w:p>
        </w:tc>
        <w:tc>
          <w:tcPr>
            <w:tcW w:w="851" w:type="dxa"/>
          </w:tcPr>
          <w:p w:rsidR="00000000" w:rsidRDefault="00000000">
            <w:pPr>
              <w:pStyle w:val="SingleTxt"/>
              <w:spacing w:after="0" w:line="340" w:lineRule="exact"/>
              <w:ind w:left="0" w:right="0"/>
              <w:jc w:val="center"/>
              <w:rPr>
                <w:szCs w:val="26"/>
                <w:rtl/>
              </w:rPr>
            </w:pPr>
            <w:r>
              <w:rPr>
                <w:szCs w:val="26"/>
                <w:rtl/>
              </w:rPr>
              <w:t>7</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26</w:t>
            </w:r>
          </w:p>
        </w:tc>
        <w:tc>
          <w:tcPr>
            <w:tcW w:w="4543" w:type="dxa"/>
          </w:tcPr>
          <w:p w:rsidR="00000000" w:rsidRDefault="00000000">
            <w:pPr>
              <w:pStyle w:val="SingleTxt"/>
              <w:spacing w:after="0" w:line="340" w:lineRule="exact"/>
              <w:ind w:left="0" w:right="0"/>
              <w:rPr>
                <w:szCs w:val="26"/>
                <w:rtl/>
              </w:rPr>
            </w:pPr>
            <w:r>
              <w:rPr>
                <w:szCs w:val="26"/>
                <w:rtl/>
              </w:rPr>
              <w:t>مكتب الإحصاءات الاتحادي</w:t>
            </w:r>
          </w:p>
        </w:tc>
        <w:tc>
          <w:tcPr>
            <w:tcW w:w="708" w:type="dxa"/>
          </w:tcPr>
          <w:p w:rsidR="00000000" w:rsidRDefault="00000000">
            <w:pPr>
              <w:pStyle w:val="SingleTxt"/>
              <w:spacing w:after="0" w:line="340" w:lineRule="exact"/>
              <w:ind w:left="0" w:right="0"/>
              <w:jc w:val="center"/>
              <w:rPr>
                <w:szCs w:val="26"/>
                <w:rtl/>
              </w:rPr>
            </w:pPr>
            <w:r>
              <w:rPr>
                <w:szCs w:val="26"/>
                <w:rtl/>
              </w:rPr>
              <w:t>4</w:t>
            </w:r>
          </w:p>
        </w:tc>
        <w:tc>
          <w:tcPr>
            <w:tcW w:w="709" w:type="dxa"/>
          </w:tcPr>
          <w:p w:rsidR="00000000" w:rsidRDefault="00000000">
            <w:pPr>
              <w:pStyle w:val="SingleTxt"/>
              <w:spacing w:after="0" w:line="340" w:lineRule="exact"/>
              <w:ind w:left="0" w:right="0"/>
              <w:jc w:val="center"/>
              <w:rPr>
                <w:szCs w:val="26"/>
                <w:rtl/>
              </w:rPr>
            </w:pPr>
            <w:r>
              <w:rPr>
                <w:szCs w:val="26"/>
                <w:rtl/>
              </w:rPr>
              <w:t>1</w:t>
            </w:r>
          </w:p>
        </w:tc>
        <w:tc>
          <w:tcPr>
            <w:tcW w:w="851" w:type="dxa"/>
          </w:tcPr>
          <w:p w:rsidR="00000000" w:rsidRDefault="00000000">
            <w:pPr>
              <w:pStyle w:val="SingleTxt"/>
              <w:spacing w:after="0" w:line="340" w:lineRule="exact"/>
              <w:ind w:left="0" w:right="0"/>
              <w:jc w:val="center"/>
              <w:rPr>
                <w:szCs w:val="26"/>
                <w:rtl/>
              </w:rPr>
            </w:pPr>
            <w:r>
              <w:rPr>
                <w:szCs w:val="26"/>
                <w:rtl/>
              </w:rPr>
              <w:t>5</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27</w:t>
            </w:r>
          </w:p>
        </w:tc>
        <w:tc>
          <w:tcPr>
            <w:tcW w:w="4543" w:type="dxa"/>
          </w:tcPr>
          <w:p w:rsidR="00000000" w:rsidRDefault="00000000">
            <w:pPr>
              <w:pStyle w:val="SingleTxt"/>
              <w:spacing w:after="0" w:line="340" w:lineRule="exact"/>
              <w:ind w:left="0" w:right="0"/>
              <w:rPr>
                <w:szCs w:val="26"/>
                <w:rtl/>
              </w:rPr>
            </w:pPr>
            <w:r>
              <w:rPr>
                <w:szCs w:val="26"/>
                <w:rtl/>
              </w:rPr>
              <w:t>المسرح الوطني</w:t>
            </w:r>
          </w:p>
        </w:tc>
        <w:tc>
          <w:tcPr>
            <w:tcW w:w="708" w:type="dxa"/>
          </w:tcPr>
          <w:p w:rsidR="00000000" w:rsidRDefault="00000000">
            <w:pPr>
              <w:pStyle w:val="SingleTxt"/>
              <w:spacing w:after="0" w:line="340" w:lineRule="exact"/>
              <w:ind w:left="0" w:right="0"/>
              <w:jc w:val="center"/>
              <w:rPr>
                <w:szCs w:val="26"/>
                <w:rtl/>
              </w:rPr>
            </w:pPr>
            <w:r>
              <w:rPr>
                <w:szCs w:val="26"/>
                <w:rtl/>
              </w:rPr>
              <w:t>4</w:t>
            </w:r>
          </w:p>
        </w:tc>
        <w:tc>
          <w:tcPr>
            <w:tcW w:w="709" w:type="dxa"/>
          </w:tcPr>
          <w:p w:rsidR="00000000" w:rsidRDefault="00000000">
            <w:pPr>
              <w:pStyle w:val="SingleTxt"/>
              <w:spacing w:after="0" w:line="340" w:lineRule="exact"/>
              <w:ind w:left="0" w:right="0"/>
              <w:jc w:val="center"/>
              <w:rPr>
                <w:szCs w:val="26"/>
                <w:rtl/>
              </w:rPr>
            </w:pPr>
            <w:r>
              <w:rPr>
                <w:szCs w:val="26"/>
                <w:rtl/>
              </w:rPr>
              <w:t>1</w:t>
            </w:r>
          </w:p>
        </w:tc>
        <w:tc>
          <w:tcPr>
            <w:tcW w:w="851" w:type="dxa"/>
          </w:tcPr>
          <w:p w:rsidR="00000000" w:rsidRDefault="00000000">
            <w:pPr>
              <w:pStyle w:val="SingleTxt"/>
              <w:spacing w:after="0" w:line="340" w:lineRule="exact"/>
              <w:ind w:left="0" w:right="0"/>
              <w:jc w:val="center"/>
              <w:rPr>
                <w:szCs w:val="26"/>
                <w:rtl/>
              </w:rPr>
            </w:pPr>
            <w:r>
              <w:rPr>
                <w:szCs w:val="26"/>
                <w:rtl/>
              </w:rPr>
              <w:t>5</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28</w:t>
            </w:r>
          </w:p>
        </w:tc>
        <w:tc>
          <w:tcPr>
            <w:tcW w:w="4543" w:type="dxa"/>
          </w:tcPr>
          <w:p w:rsidR="00000000" w:rsidRDefault="00000000">
            <w:pPr>
              <w:pStyle w:val="SingleTxt"/>
              <w:spacing w:after="0" w:line="340" w:lineRule="exact"/>
              <w:ind w:left="0" w:right="0"/>
              <w:rPr>
                <w:szCs w:val="26"/>
                <w:rtl/>
              </w:rPr>
            </w:pPr>
            <w:r>
              <w:rPr>
                <w:szCs w:val="26"/>
                <w:rtl/>
              </w:rPr>
              <w:t>المديرية الوطنية للتشغيل</w:t>
            </w:r>
          </w:p>
        </w:tc>
        <w:tc>
          <w:tcPr>
            <w:tcW w:w="708" w:type="dxa"/>
          </w:tcPr>
          <w:p w:rsidR="00000000" w:rsidRDefault="00000000">
            <w:pPr>
              <w:pStyle w:val="SingleTxt"/>
              <w:spacing w:after="0" w:line="340" w:lineRule="exact"/>
              <w:ind w:left="0" w:right="0"/>
              <w:jc w:val="center"/>
              <w:rPr>
                <w:szCs w:val="26"/>
                <w:rtl/>
              </w:rPr>
            </w:pPr>
            <w:r>
              <w:rPr>
                <w:szCs w:val="26"/>
                <w:rtl/>
              </w:rPr>
              <w:t>8</w:t>
            </w:r>
          </w:p>
        </w:tc>
        <w:tc>
          <w:tcPr>
            <w:tcW w:w="709" w:type="dxa"/>
          </w:tcPr>
          <w:p w:rsidR="00000000" w:rsidRDefault="00000000">
            <w:pPr>
              <w:pStyle w:val="SingleTxt"/>
              <w:spacing w:after="0" w:line="340" w:lineRule="exact"/>
              <w:ind w:left="0" w:right="0"/>
              <w:jc w:val="center"/>
              <w:rPr>
                <w:szCs w:val="26"/>
                <w:rtl/>
              </w:rPr>
            </w:pPr>
            <w:r>
              <w:rPr>
                <w:szCs w:val="26"/>
                <w:rtl/>
              </w:rPr>
              <w:t>-</w:t>
            </w:r>
          </w:p>
        </w:tc>
        <w:tc>
          <w:tcPr>
            <w:tcW w:w="851" w:type="dxa"/>
          </w:tcPr>
          <w:p w:rsidR="00000000" w:rsidRDefault="00000000">
            <w:pPr>
              <w:pStyle w:val="SingleTxt"/>
              <w:spacing w:after="0" w:line="340" w:lineRule="exact"/>
              <w:ind w:left="0" w:right="0"/>
              <w:jc w:val="center"/>
              <w:rPr>
                <w:szCs w:val="26"/>
                <w:rtl/>
              </w:rPr>
            </w:pPr>
            <w:r>
              <w:rPr>
                <w:szCs w:val="26"/>
                <w:rtl/>
              </w:rPr>
              <w:t>8</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29</w:t>
            </w:r>
          </w:p>
        </w:tc>
        <w:tc>
          <w:tcPr>
            <w:tcW w:w="4543" w:type="dxa"/>
          </w:tcPr>
          <w:p w:rsidR="00000000" w:rsidRDefault="00000000">
            <w:pPr>
              <w:pStyle w:val="SingleTxt"/>
              <w:spacing w:after="0" w:line="340" w:lineRule="exact"/>
              <w:ind w:left="0" w:right="0"/>
              <w:rPr>
                <w:szCs w:val="26"/>
                <w:rtl/>
              </w:rPr>
            </w:pPr>
            <w:r>
              <w:rPr>
                <w:szCs w:val="26"/>
                <w:rtl/>
              </w:rPr>
              <w:t>شركة أدوات الآلات الوطنية، أوشوغبو</w:t>
            </w:r>
          </w:p>
        </w:tc>
        <w:tc>
          <w:tcPr>
            <w:tcW w:w="708" w:type="dxa"/>
          </w:tcPr>
          <w:p w:rsidR="00000000" w:rsidRDefault="00000000">
            <w:pPr>
              <w:pStyle w:val="SingleTxt"/>
              <w:spacing w:after="0" w:line="340" w:lineRule="exact"/>
              <w:ind w:left="0" w:right="0"/>
              <w:jc w:val="center"/>
              <w:rPr>
                <w:szCs w:val="26"/>
                <w:rtl/>
              </w:rPr>
            </w:pPr>
            <w:r>
              <w:rPr>
                <w:szCs w:val="26"/>
                <w:rtl/>
              </w:rPr>
              <w:t>6</w:t>
            </w:r>
          </w:p>
        </w:tc>
        <w:tc>
          <w:tcPr>
            <w:tcW w:w="709" w:type="dxa"/>
          </w:tcPr>
          <w:p w:rsidR="00000000" w:rsidRDefault="00000000">
            <w:pPr>
              <w:pStyle w:val="SingleTxt"/>
              <w:spacing w:after="0" w:line="340" w:lineRule="exact"/>
              <w:ind w:left="0" w:right="0"/>
              <w:jc w:val="center"/>
              <w:rPr>
                <w:szCs w:val="26"/>
                <w:rtl/>
              </w:rPr>
            </w:pPr>
            <w:r>
              <w:rPr>
                <w:szCs w:val="26"/>
                <w:rtl/>
              </w:rPr>
              <w:t>-</w:t>
            </w:r>
          </w:p>
        </w:tc>
        <w:tc>
          <w:tcPr>
            <w:tcW w:w="851" w:type="dxa"/>
          </w:tcPr>
          <w:p w:rsidR="00000000" w:rsidRDefault="00000000">
            <w:pPr>
              <w:pStyle w:val="SingleTxt"/>
              <w:spacing w:after="0" w:line="340" w:lineRule="exact"/>
              <w:ind w:left="0" w:right="0"/>
              <w:jc w:val="center"/>
              <w:rPr>
                <w:szCs w:val="26"/>
                <w:rtl/>
              </w:rPr>
            </w:pPr>
            <w:r>
              <w:rPr>
                <w:szCs w:val="26"/>
                <w:rtl/>
              </w:rPr>
              <w:t>6</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30</w:t>
            </w:r>
          </w:p>
        </w:tc>
        <w:tc>
          <w:tcPr>
            <w:tcW w:w="4543" w:type="dxa"/>
          </w:tcPr>
          <w:p w:rsidR="00000000" w:rsidRDefault="00000000">
            <w:pPr>
              <w:pStyle w:val="SingleTxt"/>
              <w:spacing w:after="0" w:line="340" w:lineRule="exact"/>
              <w:ind w:left="0" w:right="0"/>
              <w:rPr>
                <w:szCs w:val="26"/>
                <w:rtl/>
              </w:rPr>
            </w:pPr>
            <w:r>
              <w:rPr>
                <w:szCs w:val="26"/>
                <w:rtl/>
              </w:rPr>
              <w:t>وكالة نيجيريا للأنباء</w:t>
            </w:r>
          </w:p>
        </w:tc>
        <w:tc>
          <w:tcPr>
            <w:tcW w:w="708" w:type="dxa"/>
          </w:tcPr>
          <w:p w:rsidR="00000000" w:rsidRDefault="00000000">
            <w:pPr>
              <w:pStyle w:val="SingleTxt"/>
              <w:spacing w:after="0" w:line="340" w:lineRule="exact"/>
              <w:ind w:left="0" w:right="0"/>
              <w:jc w:val="center"/>
              <w:rPr>
                <w:szCs w:val="26"/>
                <w:rtl/>
              </w:rPr>
            </w:pPr>
            <w:r>
              <w:rPr>
                <w:szCs w:val="26"/>
                <w:rtl/>
              </w:rPr>
              <w:t>5</w:t>
            </w:r>
          </w:p>
        </w:tc>
        <w:tc>
          <w:tcPr>
            <w:tcW w:w="709" w:type="dxa"/>
          </w:tcPr>
          <w:p w:rsidR="00000000" w:rsidRDefault="00000000">
            <w:pPr>
              <w:pStyle w:val="SingleTxt"/>
              <w:spacing w:after="0" w:line="340" w:lineRule="exact"/>
              <w:ind w:left="0" w:right="0"/>
              <w:jc w:val="center"/>
              <w:rPr>
                <w:szCs w:val="26"/>
                <w:rtl/>
              </w:rPr>
            </w:pPr>
            <w:r>
              <w:rPr>
                <w:szCs w:val="26"/>
                <w:rtl/>
              </w:rPr>
              <w:t>-</w:t>
            </w:r>
          </w:p>
        </w:tc>
        <w:tc>
          <w:tcPr>
            <w:tcW w:w="851" w:type="dxa"/>
          </w:tcPr>
          <w:p w:rsidR="00000000" w:rsidRDefault="00000000">
            <w:pPr>
              <w:pStyle w:val="SingleTxt"/>
              <w:spacing w:after="0" w:line="340" w:lineRule="exact"/>
              <w:ind w:left="0" w:right="0"/>
              <w:jc w:val="center"/>
              <w:rPr>
                <w:szCs w:val="26"/>
                <w:rtl/>
              </w:rPr>
            </w:pPr>
            <w:r>
              <w:rPr>
                <w:szCs w:val="26"/>
                <w:rtl/>
              </w:rPr>
              <w:t>5</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31</w:t>
            </w:r>
          </w:p>
        </w:tc>
        <w:tc>
          <w:tcPr>
            <w:tcW w:w="4543" w:type="dxa"/>
          </w:tcPr>
          <w:p w:rsidR="00000000" w:rsidRDefault="00000000">
            <w:pPr>
              <w:pStyle w:val="SingleTxt"/>
              <w:spacing w:after="0" w:line="340" w:lineRule="exact"/>
              <w:ind w:left="0" w:right="0"/>
              <w:rPr>
                <w:szCs w:val="26"/>
                <w:rtl/>
              </w:rPr>
            </w:pPr>
            <w:r>
              <w:rPr>
                <w:szCs w:val="26"/>
                <w:rtl/>
              </w:rPr>
              <w:t>وكالة نيجيريا للتخليص والتسليم</w:t>
            </w:r>
          </w:p>
        </w:tc>
        <w:tc>
          <w:tcPr>
            <w:tcW w:w="708" w:type="dxa"/>
          </w:tcPr>
          <w:p w:rsidR="00000000" w:rsidRDefault="00000000">
            <w:pPr>
              <w:pStyle w:val="SingleTxt"/>
              <w:spacing w:after="0" w:line="340" w:lineRule="exact"/>
              <w:ind w:left="0" w:right="0"/>
              <w:jc w:val="center"/>
              <w:rPr>
                <w:szCs w:val="26"/>
                <w:rtl/>
              </w:rPr>
            </w:pPr>
            <w:r>
              <w:rPr>
                <w:szCs w:val="26"/>
                <w:rtl/>
              </w:rPr>
              <w:t>7</w:t>
            </w:r>
          </w:p>
        </w:tc>
        <w:tc>
          <w:tcPr>
            <w:tcW w:w="709" w:type="dxa"/>
          </w:tcPr>
          <w:p w:rsidR="00000000" w:rsidRDefault="00000000">
            <w:pPr>
              <w:pStyle w:val="SingleTxt"/>
              <w:spacing w:after="0" w:line="340" w:lineRule="exact"/>
              <w:ind w:left="0" w:right="0"/>
              <w:jc w:val="center"/>
              <w:rPr>
                <w:szCs w:val="26"/>
                <w:rtl/>
              </w:rPr>
            </w:pPr>
            <w:r>
              <w:rPr>
                <w:szCs w:val="26"/>
                <w:rtl/>
              </w:rPr>
              <w:t>-</w:t>
            </w:r>
          </w:p>
        </w:tc>
        <w:tc>
          <w:tcPr>
            <w:tcW w:w="851" w:type="dxa"/>
          </w:tcPr>
          <w:p w:rsidR="00000000" w:rsidRDefault="00000000">
            <w:pPr>
              <w:pStyle w:val="SingleTxt"/>
              <w:spacing w:after="0" w:line="340" w:lineRule="exact"/>
              <w:ind w:left="0" w:right="0"/>
              <w:jc w:val="center"/>
              <w:rPr>
                <w:szCs w:val="26"/>
                <w:rtl/>
              </w:rPr>
            </w:pPr>
            <w:r>
              <w:rPr>
                <w:szCs w:val="26"/>
                <w:rtl/>
              </w:rPr>
              <w:t>7</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32</w:t>
            </w:r>
          </w:p>
        </w:tc>
        <w:tc>
          <w:tcPr>
            <w:tcW w:w="4543" w:type="dxa"/>
          </w:tcPr>
          <w:p w:rsidR="00000000" w:rsidRDefault="00000000">
            <w:pPr>
              <w:pStyle w:val="SingleTxt"/>
              <w:spacing w:after="0" w:line="340" w:lineRule="exact"/>
              <w:ind w:left="0" w:right="0"/>
              <w:rPr>
                <w:szCs w:val="26"/>
                <w:rtl/>
              </w:rPr>
            </w:pPr>
            <w:r>
              <w:rPr>
                <w:szCs w:val="26"/>
                <w:rtl/>
              </w:rPr>
              <w:t>شركة سكر نيجيريا، باسيتا</w:t>
            </w:r>
          </w:p>
        </w:tc>
        <w:tc>
          <w:tcPr>
            <w:tcW w:w="708" w:type="dxa"/>
          </w:tcPr>
          <w:p w:rsidR="00000000" w:rsidRDefault="00000000">
            <w:pPr>
              <w:pStyle w:val="SingleTxt"/>
              <w:spacing w:after="0" w:line="340" w:lineRule="exact"/>
              <w:ind w:left="0" w:right="0"/>
              <w:jc w:val="center"/>
              <w:rPr>
                <w:szCs w:val="26"/>
                <w:rtl/>
              </w:rPr>
            </w:pPr>
            <w:r>
              <w:rPr>
                <w:szCs w:val="26"/>
                <w:rtl/>
              </w:rPr>
              <w:t>6</w:t>
            </w:r>
          </w:p>
        </w:tc>
        <w:tc>
          <w:tcPr>
            <w:tcW w:w="709" w:type="dxa"/>
          </w:tcPr>
          <w:p w:rsidR="00000000" w:rsidRDefault="00000000">
            <w:pPr>
              <w:pStyle w:val="SingleTxt"/>
              <w:spacing w:after="0" w:line="340" w:lineRule="exact"/>
              <w:ind w:left="0" w:right="0"/>
              <w:jc w:val="center"/>
              <w:rPr>
                <w:szCs w:val="26"/>
                <w:rtl/>
              </w:rPr>
            </w:pPr>
            <w:r>
              <w:rPr>
                <w:szCs w:val="26"/>
                <w:rtl/>
              </w:rPr>
              <w:t>1</w:t>
            </w:r>
          </w:p>
        </w:tc>
        <w:tc>
          <w:tcPr>
            <w:tcW w:w="851" w:type="dxa"/>
          </w:tcPr>
          <w:p w:rsidR="00000000" w:rsidRDefault="00000000">
            <w:pPr>
              <w:pStyle w:val="SingleTxt"/>
              <w:spacing w:after="0" w:line="340" w:lineRule="exact"/>
              <w:ind w:left="0" w:right="0"/>
              <w:jc w:val="center"/>
              <w:rPr>
                <w:szCs w:val="26"/>
                <w:rtl/>
              </w:rPr>
            </w:pPr>
            <w:r>
              <w:rPr>
                <w:szCs w:val="26"/>
                <w:rtl/>
              </w:rPr>
              <w:t>7</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33</w:t>
            </w:r>
          </w:p>
        </w:tc>
        <w:tc>
          <w:tcPr>
            <w:tcW w:w="4543" w:type="dxa"/>
          </w:tcPr>
          <w:p w:rsidR="00000000" w:rsidRDefault="00000000">
            <w:pPr>
              <w:pStyle w:val="SingleTxt"/>
              <w:spacing w:after="0" w:line="340" w:lineRule="exact"/>
              <w:ind w:left="0" w:right="0"/>
              <w:rPr>
                <w:szCs w:val="26"/>
                <w:rtl/>
              </w:rPr>
            </w:pPr>
            <w:r>
              <w:rPr>
                <w:szCs w:val="26"/>
                <w:rtl/>
              </w:rPr>
              <w:t>شركة سكر سافانا، نومان</w:t>
            </w:r>
          </w:p>
        </w:tc>
        <w:tc>
          <w:tcPr>
            <w:tcW w:w="708" w:type="dxa"/>
          </w:tcPr>
          <w:p w:rsidR="00000000" w:rsidRDefault="00000000">
            <w:pPr>
              <w:pStyle w:val="SingleTxt"/>
              <w:spacing w:after="0" w:line="340" w:lineRule="exact"/>
              <w:ind w:left="0" w:right="0"/>
              <w:jc w:val="center"/>
              <w:rPr>
                <w:szCs w:val="26"/>
                <w:rtl/>
              </w:rPr>
            </w:pPr>
            <w:r>
              <w:rPr>
                <w:szCs w:val="26"/>
                <w:rtl/>
              </w:rPr>
              <w:t>6</w:t>
            </w:r>
          </w:p>
        </w:tc>
        <w:tc>
          <w:tcPr>
            <w:tcW w:w="709" w:type="dxa"/>
          </w:tcPr>
          <w:p w:rsidR="00000000" w:rsidRDefault="00000000">
            <w:pPr>
              <w:pStyle w:val="SingleTxt"/>
              <w:spacing w:after="0" w:line="340" w:lineRule="exact"/>
              <w:ind w:left="0" w:right="0"/>
              <w:jc w:val="center"/>
              <w:rPr>
                <w:szCs w:val="26"/>
                <w:rtl/>
              </w:rPr>
            </w:pPr>
            <w:r>
              <w:rPr>
                <w:szCs w:val="26"/>
                <w:rtl/>
              </w:rPr>
              <w:t>1</w:t>
            </w:r>
          </w:p>
        </w:tc>
        <w:tc>
          <w:tcPr>
            <w:tcW w:w="851" w:type="dxa"/>
          </w:tcPr>
          <w:p w:rsidR="00000000" w:rsidRDefault="00000000">
            <w:pPr>
              <w:pStyle w:val="SingleTxt"/>
              <w:spacing w:after="0" w:line="340" w:lineRule="exact"/>
              <w:ind w:left="0" w:right="0"/>
              <w:jc w:val="center"/>
              <w:rPr>
                <w:szCs w:val="26"/>
                <w:rtl/>
              </w:rPr>
            </w:pPr>
            <w:r>
              <w:rPr>
                <w:szCs w:val="26"/>
                <w:rtl/>
              </w:rPr>
              <w:t>7</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34</w:t>
            </w:r>
          </w:p>
        </w:tc>
        <w:tc>
          <w:tcPr>
            <w:tcW w:w="4543" w:type="dxa"/>
          </w:tcPr>
          <w:p w:rsidR="00000000" w:rsidRDefault="00000000">
            <w:pPr>
              <w:pStyle w:val="SingleTxt"/>
              <w:spacing w:after="0" w:line="340" w:lineRule="exact"/>
              <w:ind w:left="0" w:right="0"/>
              <w:rPr>
                <w:szCs w:val="26"/>
                <w:rtl/>
              </w:rPr>
            </w:pPr>
            <w:r>
              <w:rPr>
                <w:szCs w:val="26"/>
                <w:rtl/>
              </w:rPr>
              <w:t>مصانع نيجيريا للورق، جيبا</w:t>
            </w:r>
          </w:p>
        </w:tc>
        <w:tc>
          <w:tcPr>
            <w:tcW w:w="708" w:type="dxa"/>
          </w:tcPr>
          <w:p w:rsidR="00000000" w:rsidRDefault="00000000">
            <w:pPr>
              <w:pStyle w:val="SingleTxt"/>
              <w:spacing w:after="0" w:line="340" w:lineRule="exact"/>
              <w:ind w:left="0" w:right="0"/>
              <w:jc w:val="center"/>
              <w:rPr>
                <w:szCs w:val="26"/>
                <w:rtl/>
              </w:rPr>
            </w:pPr>
            <w:r>
              <w:rPr>
                <w:szCs w:val="26"/>
                <w:rtl/>
              </w:rPr>
              <w:t>5</w:t>
            </w:r>
          </w:p>
        </w:tc>
        <w:tc>
          <w:tcPr>
            <w:tcW w:w="709" w:type="dxa"/>
          </w:tcPr>
          <w:p w:rsidR="00000000" w:rsidRDefault="00000000">
            <w:pPr>
              <w:pStyle w:val="SingleTxt"/>
              <w:spacing w:after="0" w:line="340" w:lineRule="exact"/>
              <w:ind w:left="0" w:right="0"/>
              <w:jc w:val="center"/>
              <w:rPr>
                <w:szCs w:val="26"/>
                <w:rtl/>
              </w:rPr>
            </w:pPr>
            <w:r>
              <w:rPr>
                <w:szCs w:val="26"/>
                <w:rtl/>
              </w:rPr>
              <w:t>2</w:t>
            </w:r>
          </w:p>
        </w:tc>
        <w:tc>
          <w:tcPr>
            <w:tcW w:w="851" w:type="dxa"/>
          </w:tcPr>
          <w:p w:rsidR="00000000" w:rsidRDefault="00000000">
            <w:pPr>
              <w:pStyle w:val="SingleTxt"/>
              <w:spacing w:after="0" w:line="340" w:lineRule="exact"/>
              <w:ind w:left="0" w:right="0"/>
              <w:jc w:val="center"/>
              <w:rPr>
                <w:szCs w:val="26"/>
                <w:rtl/>
              </w:rPr>
            </w:pPr>
            <w:r>
              <w:rPr>
                <w:szCs w:val="26"/>
                <w:rtl/>
              </w:rPr>
              <w:t>7</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35</w:t>
            </w:r>
          </w:p>
        </w:tc>
        <w:tc>
          <w:tcPr>
            <w:tcW w:w="4543" w:type="dxa"/>
          </w:tcPr>
          <w:p w:rsidR="00000000" w:rsidRDefault="00000000">
            <w:pPr>
              <w:pStyle w:val="SingleTxt"/>
              <w:spacing w:after="0" w:line="340" w:lineRule="exact"/>
              <w:ind w:left="0" w:right="0"/>
              <w:rPr>
                <w:szCs w:val="26"/>
                <w:rtl/>
              </w:rPr>
            </w:pPr>
            <w:r>
              <w:rPr>
                <w:szCs w:val="26"/>
                <w:rtl/>
              </w:rPr>
              <w:t>بان، كادونا</w:t>
            </w:r>
          </w:p>
        </w:tc>
        <w:tc>
          <w:tcPr>
            <w:tcW w:w="708" w:type="dxa"/>
          </w:tcPr>
          <w:p w:rsidR="00000000" w:rsidRDefault="00000000">
            <w:pPr>
              <w:pStyle w:val="SingleTxt"/>
              <w:spacing w:after="0" w:line="340" w:lineRule="exact"/>
              <w:ind w:left="0" w:right="0"/>
              <w:jc w:val="center"/>
              <w:rPr>
                <w:szCs w:val="26"/>
                <w:rtl/>
              </w:rPr>
            </w:pPr>
            <w:r>
              <w:rPr>
                <w:szCs w:val="26"/>
                <w:rtl/>
              </w:rPr>
              <w:t>4</w:t>
            </w:r>
          </w:p>
        </w:tc>
        <w:tc>
          <w:tcPr>
            <w:tcW w:w="709" w:type="dxa"/>
          </w:tcPr>
          <w:p w:rsidR="00000000" w:rsidRDefault="00000000">
            <w:pPr>
              <w:pStyle w:val="SingleTxt"/>
              <w:spacing w:after="0" w:line="340" w:lineRule="exact"/>
              <w:ind w:left="0" w:right="0"/>
              <w:jc w:val="center"/>
              <w:rPr>
                <w:szCs w:val="26"/>
                <w:rtl/>
              </w:rPr>
            </w:pPr>
            <w:r>
              <w:rPr>
                <w:szCs w:val="26"/>
                <w:rtl/>
              </w:rPr>
              <w:t>-</w:t>
            </w:r>
          </w:p>
        </w:tc>
        <w:tc>
          <w:tcPr>
            <w:tcW w:w="851" w:type="dxa"/>
          </w:tcPr>
          <w:p w:rsidR="00000000" w:rsidRDefault="00000000">
            <w:pPr>
              <w:pStyle w:val="SingleTxt"/>
              <w:spacing w:after="0" w:line="340" w:lineRule="exact"/>
              <w:ind w:left="0" w:right="0"/>
              <w:jc w:val="center"/>
              <w:rPr>
                <w:szCs w:val="26"/>
                <w:rtl/>
              </w:rPr>
            </w:pPr>
            <w:r>
              <w:rPr>
                <w:szCs w:val="26"/>
                <w:rtl/>
              </w:rPr>
              <w:t>4</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36</w:t>
            </w:r>
          </w:p>
        </w:tc>
        <w:tc>
          <w:tcPr>
            <w:tcW w:w="4543" w:type="dxa"/>
          </w:tcPr>
          <w:p w:rsidR="00000000" w:rsidRDefault="00000000">
            <w:pPr>
              <w:pStyle w:val="SingleTxt"/>
              <w:spacing w:after="0" w:line="340" w:lineRule="exact"/>
              <w:ind w:left="0" w:right="0"/>
              <w:rPr>
                <w:szCs w:val="26"/>
                <w:rtl/>
              </w:rPr>
            </w:pPr>
            <w:r>
              <w:rPr>
                <w:szCs w:val="26"/>
                <w:rtl/>
              </w:rPr>
              <w:t>شركة أنامبرا لصناعة، السيارات، إنوجو</w:t>
            </w:r>
          </w:p>
        </w:tc>
        <w:tc>
          <w:tcPr>
            <w:tcW w:w="708" w:type="dxa"/>
          </w:tcPr>
          <w:p w:rsidR="00000000" w:rsidRDefault="00000000">
            <w:pPr>
              <w:pStyle w:val="SingleTxt"/>
              <w:spacing w:after="0" w:line="340" w:lineRule="exact"/>
              <w:ind w:left="0" w:right="0"/>
              <w:jc w:val="center"/>
              <w:rPr>
                <w:szCs w:val="26"/>
                <w:rtl/>
              </w:rPr>
            </w:pPr>
            <w:r>
              <w:rPr>
                <w:szCs w:val="26"/>
                <w:rtl/>
              </w:rPr>
              <w:t>3</w:t>
            </w:r>
          </w:p>
        </w:tc>
        <w:tc>
          <w:tcPr>
            <w:tcW w:w="709" w:type="dxa"/>
          </w:tcPr>
          <w:p w:rsidR="00000000" w:rsidRDefault="00000000">
            <w:pPr>
              <w:pStyle w:val="SingleTxt"/>
              <w:spacing w:after="0" w:line="340" w:lineRule="exact"/>
              <w:ind w:left="0" w:right="0"/>
              <w:jc w:val="center"/>
              <w:rPr>
                <w:szCs w:val="26"/>
                <w:rtl/>
              </w:rPr>
            </w:pPr>
            <w:r>
              <w:rPr>
                <w:szCs w:val="26"/>
                <w:rtl/>
              </w:rPr>
              <w:t>-</w:t>
            </w:r>
          </w:p>
        </w:tc>
        <w:tc>
          <w:tcPr>
            <w:tcW w:w="851" w:type="dxa"/>
          </w:tcPr>
          <w:p w:rsidR="00000000" w:rsidRDefault="00000000">
            <w:pPr>
              <w:pStyle w:val="SingleTxt"/>
              <w:spacing w:after="0" w:line="340" w:lineRule="exact"/>
              <w:ind w:left="0" w:right="0"/>
              <w:jc w:val="center"/>
              <w:rPr>
                <w:szCs w:val="26"/>
                <w:rtl/>
              </w:rPr>
            </w:pPr>
            <w:r>
              <w:rPr>
                <w:szCs w:val="26"/>
                <w:rtl/>
              </w:rPr>
              <w:t>3</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37</w:t>
            </w:r>
          </w:p>
        </w:tc>
        <w:tc>
          <w:tcPr>
            <w:tcW w:w="4543" w:type="dxa"/>
          </w:tcPr>
          <w:p w:rsidR="00000000" w:rsidRDefault="00000000">
            <w:pPr>
              <w:pStyle w:val="SingleTxt"/>
              <w:spacing w:after="0" w:line="340" w:lineRule="exact"/>
              <w:ind w:left="0" w:right="0"/>
              <w:rPr>
                <w:szCs w:val="26"/>
                <w:rtl/>
              </w:rPr>
            </w:pPr>
            <w:r>
              <w:rPr>
                <w:szCs w:val="26"/>
                <w:rtl/>
              </w:rPr>
              <w:t>مصانع نيجيريا للسيارات</w:t>
            </w:r>
          </w:p>
        </w:tc>
        <w:tc>
          <w:tcPr>
            <w:tcW w:w="708" w:type="dxa"/>
          </w:tcPr>
          <w:p w:rsidR="00000000" w:rsidRDefault="00000000">
            <w:pPr>
              <w:pStyle w:val="SingleTxt"/>
              <w:spacing w:after="0" w:line="340" w:lineRule="exact"/>
              <w:ind w:left="0" w:right="0"/>
              <w:jc w:val="center"/>
              <w:rPr>
                <w:szCs w:val="26"/>
                <w:rtl/>
              </w:rPr>
            </w:pPr>
            <w:r>
              <w:rPr>
                <w:szCs w:val="26"/>
                <w:rtl/>
              </w:rPr>
              <w:t>3</w:t>
            </w:r>
          </w:p>
        </w:tc>
        <w:tc>
          <w:tcPr>
            <w:tcW w:w="709" w:type="dxa"/>
          </w:tcPr>
          <w:p w:rsidR="00000000" w:rsidRDefault="00000000">
            <w:pPr>
              <w:pStyle w:val="SingleTxt"/>
              <w:spacing w:after="0" w:line="340" w:lineRule="exact"/>
              <w:ind w:left="0" w:right="0"/>
              <w:jc w:val="center"/>
              <w:rPr>
                <w:szCs w:val="26"/>
                <w:rtl/>
              </w:rPr>
            </w:pPr>
            <w:r>
              <w:rPr>
                <w:szCs w:val="26"/>
                <w:rtl/>
              </w:rPr>
              <w:t>-</w:t>
            </w:r>
          </w:p>
        </w:tc>
        <w:tc>
          <w:tcPr>
            <w:tcW w:w="851" w:type="dxa"/>
          </w:tcPr>
          <w:p w:rsidR="00000000" w:rsidRDefault="00000000">
            <w:pPr>
              <w:pStyle w:val="SingleTxt"/>
              <w:spacing w:after="0" w:line="340" w:lineRule="exact"/>
              <w:ind w:left="0" w:right="0"/>
              <w:jc w:val="center"/>
              <w:rPr>
                <w:szCs w:val="26"/>
                <w:rtl/>
              </w:rPr>
            </w:pPr>
            <w:r>
              <w:rPr>
                <w:szCs w:val="26"/>
                <w:rtl/>
              </w:rPr>
              <w:t>3</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38</w:t>
            </w:r>
          </w:p>
        </w:tc>
        <w:tc>
          <w:tcPr>
            <w:tcW w:w="4543" w:type="dxa"/>
          </w:tcPr>
          <w:p w:rsidR="00000000" w:rsidRDefault="00000000">
            <w:pPr>
              <w:pStyle w:val="SingleTxt"/>
              <w:spacing w:after="0" w:line="340" w:lineRule="exact"/>
              <w:ind w:left="0" w:right="0"/>
              <w:rPr>
                <w:szCs w:val="26"/>
                <w:rtl/>
              </w:rPr>
            </w:pPr>
            <w:r>
              <w:rPr>
                <w:szCs w:val="26"/>
                <w:rtl/>
              </w:rPr>
              <w:t>وكالة تنمية الصناعات الصغيرة والوسيطة</w:t>
            </w:r>
          </w:p>
        </w:tc>
        <w:tc>
          <w:tcPr>
            <w:tcW w:w="708" w:type="dxa"/>
          </w:tcPr>
          <w:p w:rsidR="00000000" w:rsidRDefault="00000000">
            <w:pPr>
              <w:pStyle w:val="SingleTxt"/>
              <w:spacing w:after="0" w:line="340" w:lineRule="exact"/>
              <w:ind w:left="0" w:right="0"/>
              <w:jc w:val="center"/>
              <w:rPr>
                <w:szCs w:val="26"/>
                <w:rtl/>
              </w:rPr>
            </w:pPr>
            <w:r>
              <w:rPr>
                <w:szCs w:val="26"/>
                <w:rtl/>
              </w:rPr>
              <w:t>6</w:t>
            </w:r>
          </w:p>
        </w:tc>
        <w:tc>
          <w:tcPr>
            <w:tcW w:w="709" w:type="dxa"/>
          </w:tcPr>
          <w:p w:rsidR="00000000" w:rsidRDefault="00000000">
            <w:pPr>
              <w:pStyle w:val="SingleTxt"/>
              <w:spacing w:after="0" w:line="340" w:lineRule="exact"/>
              <w:ind w:left="0" w:right="0"/>
              <w:jc w:val="center"/>
              <w:rPr>
                <w:szCs w:val="26"/>
                <w:rtl/>
              </w:rPr>
            </w:pPr>
            <w:r>
              <w:rPr>
                <w:szCs w:val="26"/>
                <w:rtl/>
              </w:rPr>
              <w:t>1</w:t>
            </w:r>
          </w:p>
        </w:tc>
        <w:tc>
          <w:tcPr>
            <w:tcW w:w="851" w:type="dxa"/>
          </w:tcPr>
          <w:p w:rsidR="00000000" w:rsidRDefault="00000000">
            <w:pPr>
              <w:pStyle w:val="SingleTxt"/>
              <w:spacing w:after="0" w:line="340" w:lineRule="exact"/>
              <w:ind w:left="0" w:right="0"/>
              <w:jc w:val="center"/>
              <w:rPr>
                <w:szCs w:val="26"/>
                <w:rtl/>
              </w:rPr>
            </w:pPr>
            <w:r>
              <w:rPr>
                <w:szCs w:val="26"/>
                <w:rtl/>
              </w:rPr>
              <w:t>7</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39</w:t>
            </w:r>
          </w:p>
        </w:tc>
        <w:tc>
          <w:tcPr>
            <w:tcW w:w="4543" w:type="dxa"/>
          </w:tcPr>
          <w:p w:rsidR="00000000" w:rsidRDefault="00000000">
            <w:pPr>
              <w:pStyle w:val="SingleTxt"/>
              <w:spacing w:after="0" w:line="340" w:lineRule="exact"/>
              <w:ind w:left="0" w:right="0"/>
              <w:rPr>
                <w:szCs w:val="26"/>
                <w:rtl/>
              </w:rPr>
            </w:pPr>
            <w:r>
              <w:rPr>
                <w:szCs w:val="26"/>
                <w:rtl/>
              </w:rPr>
              <w:t>لجنة شؤون الشركات</w:t>
            </w:r>
          </w:p>
        </w:tc>
        <w:tc>
          <w:tcPr>
            <w:tcW w:w="708" w:type="dxa"/>
          </w:tcPr>
          <w:p w:rsidR="00000000" w:rsidRDefault="00000000">
            <w:pPr>
              <w:pStyle w:val="SingleTxt"/>
              <w:spacing w:after="0" w:line="340" w:lineRule="exact"/>
              <w:ind w:left="0" w:right="0"/>
              <w:jc w:val="center"/>
              <w:rPr>
                <w:szCs w:val="26"/>
                <w:rtl/>
              </w:rPr>
            </w:pPr>
            <w:r>
              <w:rPr>
                <w:szCs w:val="26"/>
                <w:rtl/>
              </w:rPr>
              <w:t>7</w:t>
            </w:r>
          </w:p>
        </w:tc>
        <w:tc>
          <w:tcPr>
            <w:tcW w:w="709" w:type="dxa"/>
          </w:tcPr>
          <w:p w:rsidR="00000000" w:rsidRDefault="00000000">
            <w:pPr>
              <w:pStyle w:val="SingleTxt"/>
              <w:spacing w:after="0" w:line="340" w:lineRule="exact"/>
              <w:ind w:left="0" w:right="0"/>
              <w:jc w:val="center"/>
              <w:rPr>
                <w:szCs w:val="26"/>
                <w:rtl/>
              </w:rPr>
            </w:pPr>
            <w:r>
              <w:rPr>
                <w:szCs w:val="26"/>
                <w:rtl/>
              </w:rPr>
              <w:t>1</w:t>
            </w:r>
          </w:p>
        </w:tc>
        <w:tc>
          <w:tcPr>
            <w:tcW w:w="851" w:type="dxa"/>
          </w:tcPr>
          <w:p w:rsidR="00000000" w:rsidRDefault="00000000">
            <w:pPr>
              <w:pStyle w:val="SingleTxt"/>
              <w:spacing w:after="0" w:line="340" w:lineRule="exact"/>
              <w:ind w:left="0" w:right="0"/>
              <w:jc w:val="center"/>
              <w:rPr>
                <w:szCs w:val="26"/>
                <w:rtl/>
              </w:rPr>
            </w:pPr>
            <w:r>
              <w:rPr>
                <w:szCs w:val="26"/>
                <w:rtl/>
              </w:rPr>
              <w:t>8</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40</w:t>
            </w:r>
          </w:p>
        </w:tc>
        <w:tc>
          <w:tcPr>
            <w:tcW w:w="4543" w:type="dxa"/>
          </w:tcPr>
          <w:p w:rsidR="00000000" w:rsidRDefault="00000000">
            <w:pPr>
              <w:pStyle w:val="SingleTxt"/>
              <w:spacing w:after="0" w:line="340" w:lineRule="exact"/>
              <w:ind w:left="0" w:right="0"/>
              <w:rPr>
                <w:szCs w:val="26"/>
                <w:rtl/>
              </w:rPr>
            </w:pPr>
            <w:r>
              <w:rPr>
                <w:szCs w:val="26"/>
                <w:rtl/>
              </w:rPr>
              <w:t>لجنة التأمين الوطنية</w:t>
            </w:r>
          </w:p>
        </w:tc>
        <w:tc>
          <w:tcPr>
            <w:tcW w:w="708" w:type="dxa"/>
          </w:tcPr>
          <w:p w:rsidR="00000000" w:rsidRDefault="00000000">
            <w:pPr>
              <w:pStyle w:val="SingleTxt"/>
              <w:spacing w:after="0" w:line="340" w:lineRule="exact"/>
              <w:ind w:left="0" w:right="0"/>
              <w:jc w:val="center"/>
              <w:rPr>
                <w:szCs w:val="26"/>
                <w:rtl/>
              </w:rPr>
            </w:pPr>
            <w:r>
              <w:rPr>
                <w:szCs w:val="26"/>
                <w:rtl/>
              </w:rPr>
              <w:t>6</w:t>
            </w:r>
          </w:p>
        </w:tc>
        <w:tc>
          <w:tcPr>
            <w:tcW w:w="709" w:type="dxa"/>
          </w:tcPr>
          <w:p w:rsidR="00000000" w:rsidRDefault="00000000">
            <w:pPr>
              <w:pStyle w:val="SingleTxt"/>
              <w:spacing w:after="0" w:line="340" w:lineRule="exact"/>
              <w:ind w:left="0" w:right="0"/>
              <w:jc w:val="center"/>
              <w:rPr>
                <w:szCs w:val="26"/>
                <w:rtl/>
              </w:rPr>
            </w:pPr>
            <w:r>
              <w:rPr>
                <w:szCs w:val="26"/>
                <w:rtl/>
              </w:rPr>
              <w:t>1</w:t>
            </w:r>
          </w:p>
        </w:tc>
        <w:tc>
          <w:tcPr>
            <w:tcW w:w="851" w:type="dxa"/>
          </w:tcPr>
          <w:p w:rsidR="00000000" w:rsidRDefault="00000000">
            <w:pPr>
              <w:pStyle w:val="SingleTxt"/>
              <w:spacing w:after="0" w:line="340" w:lineRule="exact"/>
              <w:ind w:left="0" w:right="0"/>
              <w:jc w:val="center"/>
              <w:rPr>
                <w:szCs w:val="26"/>
                <w:rtl/>
              </w:rPr>
            </w:pPr>
            <w:r>
              <w:rPr>
                <w:szCs w:val="26"/>
                <w:rtl/>
              </w:rPr>
              <w:t>7</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41</w:t>
            </w:r>
          </w:p>
        </w:tc>
        <w:tc>
          <w:tcPr>
            <w:tcW w:w="4543" w:type="dxa"/>
          </w:tcPr>
          <w:p w:rsidR="00000000" w:rsidRDefault="00000000">
            <w:pPr>
              <w:pStyle w:val="SingleTxt"/>
              <w:spacing w:after="0" w:line="340" w:lineRule="exact"/>
              <w:ind w:left="0" w:right="0"/>
              <w:rPr>
                <w:szCs w:val="26"/>
                <w:rtl/>
              </w:rPr>
            </w:pPr>
            <w:r>
              <w:rPr>
                <w:szCs w:val="26"/>
                <w:rtl/>
              </w:rPr>
              <w:t>مجلس الناقلين البحريين في نيجيريا</w:t>
            </w:r>
          </w:p>
        </w:tc>
        <w:tc>
          <w:tcPr>
            <w:tcW w:w="708" w:type="dxa"/>
          </w:tcPr>
          <w:p w:rsidR="00000000" w:rsidRDefault="00000000">
            <w:pPr>
              <w:pStyle w:val="SingleTxt"/>
              <w:spacing w:after="0" w:line="340" w:lineRule="exact"/>
              <w:ind w:left="0" w:right="0"/>
              <w:jc w:val="center"/>
              <w:rPr>
                <w:szCs w:val="26"/>
                <w:rtl/>
              </w:rPr>
            </w:pPr>
            <w:r>
              <w:rPr>
                <w:szCs w:val="26"/>
                <w:rtl/>
              </w:rPr>
              <w:t>6</w:t>
            </w:r>
          </w:p>
        </w:tc>
        <w:tc>
          <w:tcPr>
            <w:tcW w:w="709" w:type="dxa"/>
          </w:tcPr>
          <w:p w:rsidR="00000000" w:rsidRDefault="00000000">
            <w:pPr>
              <w:pStyle w:val="SingleTxt"/>
              <w:spacing w:after="0" w:line="340" w:lineRule="exact"/>
              <w:ind w:left="0" w:right="0"/>
              <w:jc w:val="center"/>
              <w:rPr>
                <w:szCs w:val="26"/>
                <w:rtl/>
              </w:rPr>
            </w:pPr>
            <w:r>
              <w:rPr>
                <w:szCs w:val="26"/>
                <w:rtl/>
              </w:rPr>
              <w:t>1</w:t>
            </w:r>
          </w:p>
        </w:tc>
        <w:tc>
          <w:tcPr>
            <w:tcW w:w="851" w:type="dxa"/>
          </w:tcPr>
          <w:p w:rsidR="00000000" w:rsidRDefault="00000000">
            <w:pPr>
              <w:pStyle w:val="SingleTxt"/>
              <w:spacing w:after="0" w:line="340" w:lineRule="exact"/>
              <w:ind w:left="0" w:right="0"/>
              <w:jc w:val="center"/>
              <w:rPr>
                <w:szCs w:val="26"/>
                <w:rtl/>
              </w:rPr>
            </w:pPr>
            <w:r>
              <w:rPr>
                <w:szCs w:val="26"/>
                <w:rtl/>
              </w:rPr>
              <w:t>7</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42</w:t>
            </w:r>
          </w:p>
        </w:tc>
        <w:tc>
          <w:tcPr>
            <w:tcW w:w="4543" w:type="dxa"/>
          </w:tcPr>
          <w:p w:rsidR="00000000" w:rsidRDefault="00000000">
            <w:pPr>
              <w:pStyle w:val="SingleTxt"/>
              <w:spacing w:after="0" w:line="340" w:lineRule="exact"/>
              <w:ind w:left="0" w:right="0"/>
              <w:rPr>
                <w:szCs w:val="26"/>
                <w:rtl/>
              </w:rPr>
            </w:pPr>
            <w:r>
              <w:rPr>
                <w:szCs w:val="26"/>
                <w:rtl/>
              </w:rPr>
              <w:t>المجلس الوطني للفنون والثقافة</w:t>
            </w:r>
          </w:p>
        </w:tc>
        <w:tc>
          <w:tcPr>
            <w:tcW w:w="708" w:type="dxa"/>
          </w:tcPr>
          <w:p w:rsidR="00000000" w:rsidRDefault="00000000">
            <w:pPr>
              <w:pStyle w:val="SingleTxt"/>
              <w:spacing w:after="0" w:line="340" w:lineRule="exact"/>
              <w:ind w:left="0" w:right="0"/>
              <w:jc w:val="center"/>
              <w:rPr>
                <w:szCs w:val="26"/>
                <w:rtl/>
              </w:rPr>
            </w:pPr>
            <w:r>
              <w:rPr>
                <w:szCs w:val="26"/>
                <w:rtl/>
              </w:rPr>
              <w:t>6</w:t>
            </w:r>
          </w:p>
        </w:tc>
        <w:tc>
          <w:tcPr>
            <w:tcW w:w="709" w:type="dxa"/>
          </w:tcPr>
          <w:p w:rsidR="00000000" w:rsidRDefault="00000000">
            <w:pPr>
              <w:pStyle w:val="SingleTxt"/>
              <w:spacing w:after="0" w:line="340" w:lineRule="exact"/>
              <w:ind w:left="0" w:right="0"/>
              <w:jc w:val="center"/>
              <w:rPr>
                <w:szCs w:val="26"/>
                <w:rtl/>
              </w:rPr>
            </w:pPr>
            <w:r>
              <w:rPr>
                <w:szCs w:val="26"/>
                <w:rtl/>
              </w:rPr>
              <w:t>-</w:t>
            </w:r>
          </w:p>
        </w:tc>
        <w:tc>
          <w:tcPr>
            <w:tcW w:w="851" w:type="dxa"/>
          </w:tcPr>
          <w:p w:rsidR="00000000" w:rsidRDefault="00000000">
            <w:pPr>
              <w:pStyle w:val="SingleTxt"/>
              <w:spacing w:after="0" w:line="340" w:lineRule="exact"/>
              <w:ind w:left="0" w:right="0"/>
              <w:jc w:val="center"/>
              <w:rPr>
                <w:szCs w:val="26"/>
                <w:rtl/>
              </w:rPr>
            </w:pPr>
            <w:r>
              <w:rPr>
                <w:szCs w:val="26"/>
                <w:rtl/>
              </w:rPr>
              <w:t>6</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43</w:t>
            </w:r>
          </w:p>
        </w:tc>
        <w:tc>
          <w:tcPr>
            <w:tcW w:w="4543" w:type="dxa"/>
          </w:tcPr>
          <w:p w:rsidR="00000000" w:rsidRDefault="00000000">
            <w:pPr>
              <w:pStyle w:val="SingleTxt"/>
              <w:spacing w:after="0" w:line="340" w:lineRule="exact"/>
              <w:ind w:left="0" w:right="0"/>
              <w:rPr>
                <w:szCs w:val="26"/>
                <w:rtl/>
              </w:rPr>
            </w:pPr>
            <w:r>
              <w:rPr>
                <w:szCs w:val="26"/>
                <w:rtl/>
              </w:rPr>
              <w:t>مجلس نيجيريا لدعم الصادرات</w:t>
            </w:r>
          </w:p>
        </w:tc>
        <w:tc>
          <w:tcPr>
            <w:tcW w:w="708" w:type="dxa"/>
          </w:tcPr>
          <w:p w:rsidR="00000000" w:rsidRDefault="00000000">
            <w:pPr>
              <w:pStyle w:val="SingleTxt"/>
              <w:spacing w:after="0" w:line="340" w:lineRule="exact"/>
              <w:ind w:left="0" w:right="0"/>
              <w:jc w:val="center"/>
              <w:rPr>
                <w:szCs w:val="26"/>
                <w:rtl/>
              </w:rPr>
            </w:pPr>
            <w:r>
              <w:rPr>
                <w:szCs w:val="26"/>
                <w:rtl/>
              </w:rPr>
              <w:t>5</w:t>
            </w:r>
          </w:p>
        </w:tc>
        <w:tc>
          <w:tcPr>
            <w:tcW w:w="709" w:type="dxa"/>
          </w:tcPr>
          <w:p w:rsidR="00000000" w:rsidRDefault="00000000">
            <w:pPr>
              <w:pStyle w:val="SingleTxt"/>
              <w:spacing w:after="0" w:line="340" w:lineRule="exact"/>
              <w:ind w:left="0" w:right="0"/>
              <w:jc w:val="center"/>
              <w:rPr>
                <w:szCs w:val="26"/>
                <w:rtl/>
              </w:rPr>
            </w:pPr>
            <w:r>
              <w:rPr>
                <w:szCs w:val="26"/>
                <w:rtl/>
              </w:rPr>
              <w:t>2</w:t>
            </w:r>
          </w:p>
        </w:tc>
        <w:tc>
          <w:tcPr>
            <w:tcW w:w="851" w:type="dxa"/>
          </w:tcPr>
          <w:p w:rsidR="00000000" w:rsidRDefault="00000000">
            <w:pPr>
              <w:pStyle w:val="SingleTxt"/>
              <w:spacing w:after="0" w:line="340" w:lineRule="exact"/>
              <w:ind w:left="0" w:right="0"/>
              <w:jc w:val="center"/>
              <w:rPr>
                <w:szCs w:val="26"/>
                <w:rtl/>
              </w:rPr>
            </w:pPr>
            <w:r>
              <w:rPr>
                <w:szCs w:val="26"/>
                <w:rtl/>
              </w:rPr>
              <w:t>7</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44</w:t>
            </w:r>
          </w:p>
        </w:tc>
        <w:tc>
          <w:tcPr>
            <w:tcW w:w="4543" w:type="dxa"/>
          </w:tcPr>
          <w:p w:rsidR="00000000" w:rsidRDefault="00000000">
            <w:pPr>
              <w:pStyle w:val="SingleTxt"/>
              <w:spacing w:after="0" w:line="340" w:lineRule="exact"/>
              <w:ind w:left="0" w:right="0"/>
              <w:rPr>
                <w:szCs w:val="26"/>
                <w:rtl/>
              </w:rPr>
            </w:pPr>
            <w:r>
              <w:rPr>
                <w:szCs w:val="26"/>
                <w:rtl/>
              </w:rPr>
              <w:t>شركة إيليمي المتحدة للبتروكيماويات</w:t>
            </w:r>
          </w:p>
        </w:tc>
        <w:tc>
          <w:tcPr>
            <w:tcW w:w="708" w:type="dxa"/>
          </w:tcPr>
          <w:p w:rsidR="00000000" w:rsidRDefault="00000000">
            <w:pPr>
              <w:pStyle w:val="SingleTxt"/>
              <w:spacing w:after="0" w:line="340" w:lineRule="exact"/>
              <w:ind w:left="0" w:right="0"/>
              <w:jc w:val="center"/>
              <w:rPr>
                <w:szCs w:val="26"/>
                <w:rtl/>
              </w:rPr>
            </w:pPr>
            <w:r>
              <w:rPr>
                <w:szCs w:val="26"/>
                <w:rtl/>
              </w:rPr>
              <w:t>6</w:t>
            </w:r>
          </w:p>
        </w:tc>
        <w:tc>
          <w:tcPr>
            <w:tcW w:w="709" w:type="dxa"/>
          </w:tcPr>
          <w:p w:rsidR="00000000" w:rsidRDefault="00000000">
            <w:pPr>
              <w:pStyle w:val="SingleTxt"/>
              <w:spacing w:after="0" w:line="340" w:lineRule="exact"/>
              <w:ind w:left="0" w:right="0"/>
              <w:jc w:val="center"/>
              <w:rPr>
                <w:szCs w:val="26"/>
                <w:rtl/>
              </w:rPr>
            </w:pPr>
            <w:r>
              <w:rPr>
                <w:szCs w:val="26"/>
                <w:rtl/>
              </w:rPr>
              <w:t>1</w:t>
            </w:r>
          </w:p>
        </w:tc>
        <w:tc>
          <w:tcPr>
            <w:tcW w:w="851" w:type="dxa"/>
          </w:tcPr>
          <w:p w:rsidR="00000000" w:rsidRDefault="00000000">
            <w:pPr>
              <w:pStyle w:val="SingleTxt"/>
              <w:spacing w:after="0" w:line="340" w:lineRule="exact"/>
              <w:ind w:left="0" w:right="0"/>
              <w:jc w:val="center"/>
              <w:rPr>
                <w:szCs w:val="26"/>
                <w:rtl/>
              </w:rPr>
            </w:pPr>
            <w:r>
              <w:rPr>
                <w:szCs w:val="26"/>
                <w:rtl/>
              </w:rPr>
              <w:t>7</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45</w:t>
            </w:r>
          </w:p>
        </w:tc>
        <w:tc>
          <w:tcPr>
            <w:tcW w:w="4543" w:type="dxa"/>
          </w:tcPr>
          <w:p w:rsidR="00000000" w:rsidRDefault="00000000">
            <w:pPr>
              <w:pStyle w:val="SingleTxt"/>
              <w:spacing w:after="0" w:line="340" w:lineRule="exact"/>
              <w:ind w:left="0" w:right="0"/>
              <w:rPr>
                <w:szCs w:val="26"/>
                <w:rtl/>
              </w:rPr>
            </w:pPr>
            <w:r>
              <w:rPr>
                <w:szCs w:val="26"/>
                <w:rtl/>
              </w:rPr>
              <w:t>اللجنة الوطنية للمتاحف والآثار</w:t>
            </w:r>
          </w:p>
        </w:tc>
        <w:tc>
          <w:tcPr>
            <w:tcW w:w="708" w:type="dxa"/>
          </w:tcPr>
          <w:p w:rsidR="00000000" w:rsidRDefault="00000000">
            <w:pPr>
              <w:pStyle w:val="SingleTxt"/>
              <w:spacing w:after="0" w:line="340" w:lineRule="exact"/>
              <w:ind w:left="0" w:right="0"/>
              <w:jc w:val="center"/>
              <w:rPr>
                <w:szCs w:val="26"/>
                <w:rtl/>
              </w:rPr>
            </w:pPr>
            <w:r>
              <w:rPr>
                <w:szCs w:val="26"/>
                <w:rtl/>
              </w:rPr>
              <w:t>5</w:t>
            </w:r>
          </w:p>
        </w:tc>
        <w:tc>
          <w:tcPr>
            <w:tcW w:w="709" w:type="dxa"/>
          </w:tcPr>
          <w:p w:rsidR="00000000" w:rsidRDefault="00000000">
            <w:pPr>
              <w:pStyle w:val="SingleTxt"/>
              <w:spacing w:after="0" w:line="340" w:lineRule="exact"/>
              <w:ind w:left="0" w:right="0"/>
              <w:jc w:val="center"/>
              <w:rPr>
                <w:szCs w:val="26"/>
                <w:rtl/>
              </w:rPr>
            </w:pPr>
            <w:r>
              <w:rPr>
                <w:szCs w:val="26"/>
                <w:rtl/>
              </w:rPr>
              <w:t>2</w:t>
            </w:r>
          </w:p>
        </w:tc>
        <w:tc>
          <w:tcPr>
            <w:tcW w:w="851" w:type="dxa"/>
          </w:tcPr>
          <w:p w:rsidR="00000000" w:rsidRDefault="00000000">
            <w:pPr>
              <w:pStyle w:val="SingleTxt"/>
              <w:spacing w:after="0" w:line="340" w:lineRule="exact"/>
              <w:ind w:left="0" w:right="0"/>
              <w:jc w:val="center"/>
              <w:rPr>
                <w:szCs w:val="26"/>
                <w:rtl/>
              </w:rPr>
            </w:pPr>
            <w:r>
              <w:rPr>
                <w:szCs w:val="26"/>
                <w:rtl/>
              </w:rPr>
              <w:t>7</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46</w:t>
            </w:r>
          </w:p>
        </w:tc>
        <w:tc>
          <w:tcPr>
            <w:tcW w:w="4543" w:type="dxa"/>
          </w:tcPr>
          <w:p w:rsidR="00000000" w:rsidRDefault="00000000">
            <w:pPr>
              <w:pStyle w:val="SingleTxt"/>
              <w:spacing w:after="0" w:line="340" w:lineRule="exact"/>
              <w:ind w:left="0" w:right="0"/>
              <w:rPr>
                <w:szCs w:val="26"/>
                <w:rtl/>
              </w:rPr>
            </w:pPr>
            <w:r>
              <w:rPr>
                <w:szCs w:val="26"/>
                <w:rtl/>
              </w:rPr>
              <w:t>المجلس الوطني لتنمية السكر</w:t>
            </w:r>
          </w:p>
        </w:tc>
        <w:tc>
          <w:tcPr>
            <w:tcW w:w="708" w:type="dxa"/>
          </w:tcPr>
          <w:p w:rsidR="00000000" w:rsidRDefault="00000000">
            <w:pPr>
              <w:pStyle w:val="SingleTxt"/>
              <w:spacing w:after="0" w:line="340" w:lineRule="exact"/>
              <w:ind w:left="0" w:right="0"/>
              <w:jc w:val="center"/>
              <w:rPr>
                <w:szCs w:val="26"/>
                <w:rtl/>
              </w:rPr>
            </w:pPr>
            <w:r>
              <w:rPr>
                <w:szCs w:val="26"/>
                <w:rtl/>
              </w:rPr>
              <w:t>5</w:t>
            </w:r>
          </w:p>
        </w:tc>
        <w:tc>
          <w:tcPr>
            <w:tcW w:w="709" w:type="dxa"/>
          </w:tcPr>
          <w:p w:rsidR="00000000" w:rsidRDefault="00000000">
            <w:pPr>
              <w:pStyle w:val="SingleTxt"/>
              <w:spacing w:after="0" w:line="340" w:lineRule="exact"/>
              <w:ind w:left="0" w:right="0"/>
              <w:jc w:val="center"/>
              <w:rPr>
                <w:szCs w:val="26"/>
                <w:rtl/>
              </w:rPr>
            </w:pPr>
            <w:r>
              <w:rPr>
                <w:szCs w:val="26"/>
                <w:rtl/>
              </w:rPr>
              <w:t>1</w:t>
            </w:r>
          </w:p>
        </w:tc>
        <w:tc>
          <w:tcPr>
            <w:tcW w:w="851" w:type="dxa"/>
          </w:tcPr>
          <w:p w:rsidR="00000000" w:rsidRDefault="00000000">
            <w:pPr>
              <w:pStyle w:val="SingleTxt"/>
              <w:spacing w:after="0" w:line="340" w:lineRule="exact"/>
              <w:ind w:left="0" w:right="0"/>
              <w:jc w:val="center"/>
              <w:rPr>
                <w:szCs w:val="26"/>
                <w:rtl/>
              </w:rPr>
            </w:pPr>
            <w:r>
              <w:rPr>
                <w:szCs w:val="26"/>
                <w:rtl/>
              </w:rPr>
              <w:t>6</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47</w:t>
            </w:r>
          </w:p>
        </w:tc>
        <w:tc>
          <w:tcPr>
            <w:tcW w:w="4543" w:type="dxa"/>
          </w:tcPr>
          <w:p w:rsidR="00000000" w:rsidRDefault="00000000">
            <w:pPr>
              <w:pStyle w:val="SingleTxt"/>
              <w:spacing w:after="0" w:line="340" w:lineRule="exact"/>
              <w:ind w:left="0" w:right="0"/>
              <w:rPr>
                <w:szCs w:val="26"/>
                <w:rtl/>
              </w:rPr>
            </w:pPr>
            <w:r>
              <w:rPr>
                <w:szCs w:val="26"/>
                <w:rtl/>
              </w:rPr>
              <w:t>مجلس حماية المستهلك</w:t>
            </w:r>
          </w:p>
        </w:tc>
        <w:tc>
          <w:tcPr>
            <w:tcW w:w="708" w:type="dxa"/>
          </w:tcPr>
          <w:p w:rsidR="00000000" w:rsidRDefault="00000000">
            <w:pPr>
              <w:pStyle w:val="SingleTxt"/>
              <w:spacing w:after="0" w:line="340" w:lineRule="exact"/>
              <w:ind w:left="0" w:right="0"/>
              <w:jc w:val="center"/>
              <w:rPr>
                <w:szCs w:val="26"/>
                <w:rtl/>
              </w:rPr>
            </w:pPr>
            <w:r>
              <w:rPr>
                <w:szCs w:val="26"/>
                <w:rtl/>
              </w:rPr>
              <w:t>23</w:t>
            </w:r>
          </w:p>
        </w:tc>
        <w:tc>
          <w:tcPr>
            <w:tcW w:w="709" w:type="dxa"/>
          </w:tcPr>
          <w:p w:rsidR="00000000" w:rsidRDefault="00000000">
            <w:pPr>
              <w:pStyle w:val="SingleTxt"/>
              <w:spacing w:after="0" w:line="340" w:lineRule="exact"/>
              <w:ind w:left="0" w:right="0"/>
              <w:jc w:val="center"/>
              <w:rPr>
                <w:szCs w:val="26"/>
                <w:rtl/>
              </w:rPr>
            </w:pPr>
            <w:r>
              <w:rPr>
                <w:szCs w:val="26"/>
                <w:rtl/>
              </w:rPr>
              <w:t>3</w:t>
            </w:r>
          </w:p>
        </w:tc>
        <w:tc>
          <w:tcPr>
            <w:tcW w:w="851" w:type="dxa"/>
          </w:tcPr>
          <w:p w:rsidR="00000000" w:rsidRDefault="00000000">
            <w:pPr>
              <w:pStyle w:val="SingleTxt"/>
              <w:spacing w:after="0" w:line="340" w:lineRule="exact"/>
              <w:ind w:left="0" w:right="0"/>
              <w:jc w:val="center"/>
              <w:rPr>
                <w:szCs w:val="26"/>
                <w:rtl/>
              </w:rPr>
            </w:pPr>
            <w:r>
              <w:rPr>
                <w:szCs w:val="26"/>
                <w:rtl/>
              </w:rPr>
              <w:t>26</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48</w:t>
            </w:r>
          </w:p>
        </w:tc>
        <w:tc>
          <w:tcPr>
            <w:tcW w:w="4543" w:type="dxa"/>
          </w:tcPr>
          <w:p w:rsidR="00000000" w:rsidRDefault="00000000">
            <w:pPr>
              <w:pStyle w:val="SingleTxt"/>
              <w:spacing w:after="0" w:line="340" w:lineRule="exact"/>
              <w:ind w:left="0" w:right="0"/>
              <w:rPr>
                <w:szCs w:val="26"/>
                <w:rtl/>
              </w:rPr>
            </w:pPr>
            <w:r>
              <w:rPr>
                <w:szCs w:val="26"/>
                <w:rtl/>
              </w:rPr>
              <w:t>اللجنة الوطنية لحقوق النشر</w:t>
            </w:r>
          </w:p>
        </w:tc>
        <w:tc>
          <w:tcPr>
            <w:tcW w:w="708" w:type="dxa"/>
          </w:tcPr>
          <w:p w:rsidR="00000000" w:rsidRDefault="00000000">
            <w:pPr>
              <w:pStyle w:val="SingleTxt"/>
              <w:spacing w:after="0" w:line="340" w:lineRule="exact"/>
              <w:ind w:left="0" w:right="0"/>
              <w:jc w:val="center"/>
              <w:rPr>
                <w:szCs w:val="26"/>
                <w:rtl/>
              </w:rPr>
            </w:pPr>
            <w:r>
              <w:rPr>
                <w:szCs w:val="26"/>
                <w:rtl/>
              </w:rPr>
              <w:t>6</w:t>
            </w:r>
          </w:p>
        </w:tc>
        <w:tc>
          <w:tcPr>
            <w:tcW w:w="709" w:type="dxa"/>
          </w:tcPr>
          <w:p w:rsidR="00000000" w:rsidRDefault="00000000">
            <w:pPr>
              <w:pStyle w:val="SingleTxt"/>
              <w:spacing w:after="0" w:line="340" w:lineRule="exact"/>
              <w:ind w:left="0" w:right="0"/>
              <w:jc w:val="center"/>
              <w:rPr>
                <w:szCs w:val="26"/>
                <w:rtl/>
              </w:rPr>
            </w:pPr>
            <w:r>
              <w:rPr>
                <w:szCs w:val="26"/>
                <w:rtl/>
              </w:rPr>
              <w:t>-</w:t>
            </w:r>
          </w:p>
        </w:tc>
        <w:tc>
          <w:tcPr>
            <w:tcW w:w="851" w:type="dxa"/>
          </w:tcPr>
          <w:p w:rsidR="00000000" w:rsidRDefault="00000000">
            <w:pPr>
              <w:pStyle w:val="SingleTxt"/>
              <w:spacing w:after="0" w:line="340" w:lineRule="exact"/>
              <w:ind w:left="0" w:right="0"/>
              <w:jc w:val="center"/>
              <w:rPr>
                <w:szCs w:val="26"/>
                <w:rtl/>
              </w:rPr>
            </w:pPr>
            <w:r>
              <w:rPr>
                <w:szCs w:val="26"/>
                <w:rtl/>
              </w:rPr>
              <w:t>6</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49</w:t>
            </w:r>
          </w:p>
        </w:tc>
        <w:tc>
          <w:tcPr>
            <w:tcW w:w="4543" w:type="dxa"/>
          </w:tcPr>
          <w:p w:rsidR="00000000" w:rsidRDefault="00000000">
            <w:pPr>
              <w:pStyle w:val="SingleTxt"/>
              <w:spacing w:after="0" w:line="340" w:lineRule="exact"/>
              <w:ind w:left="0" w:right="0"/>
              <w:rPr>
                <w:szCs w:val="26"/>
                <w:rtl/>
              </w:rPr>
            </w:pPr>
            <w:r>
              <w:rPr>
                <w:szCs w:val="26"/>
                <w:rtl/>
              </w:rPr>
              <w:t>لجنة الأسهم والسندات</w:t>
            </w:r>
          </w:p>
        </w:tc>
        <w:tc>
          <w:tcPr>
            <w:tcW w:w="708" w:type="dxa"/>
          </w:tcPr>
          <w:p w:rsidR="00000000" w:rsidRDefault="00000000">
            <w:pPr>
              <w:pStyle w:val="SingleTxt"/>
              <w:spacing w:after="0" w:line="340" w:lineRule="exact"/>
              <w:ind w:left="0" w:right="0"/>
              <w:jc w:val="center"/>
              <w:rPr>
                <w:szCs w:val="26"/>
                <w:rtl/>
              </w:rPr>
            </w:pPr>
            <w:r>
              <w:rPr>
                <w:szCs w:val="26"/>
                <w:rtl/>
              </w:rPr>
              <w:t>2</w:t>
            </w:r>
          </w:p>
        </w:tc>
        <w:tc>
          <w:tcPr>
            <w:tcW w:w="709" w:type="dxa"/>
          </w:tcPr>
          <w:p w:rsidR="00000000" w:rsidRDefault="00000000">
            <w:pPr>
              <w:pStyle w:val="SingleTxt"/>
              <w:spacing w:after="0" w:line="340" w:lineRule="exact"/>
              <w:ind w:left="0" w:right="0"/>
              <w:jc w:val="center"/>
              <w:rPr>
                <w:szCs w:val="26"/>
                <w:rtl/>
              </w:rPr>
            </w:pPr>
            <w:r>
              <w:rPr>
                <w:szCs w:val="26"/>
                <w:rtl/>
              </w:rPr>
              <w:t>-</w:t>
            </w:r>
          </w:p>
        </w:tc>
        <w:tc>
          <w:tcPr>
            <w:tcW w:w="851" w:type="dxa"/>
          </w:tcPr>
          <w:p w:rsidR="00000000" w:rsidRDefault="00000000">
            <w:pPr>
              <w:pStyle w:val="SingleTxt"/>
              <w:spacing w:after="0" w:line="340" w:lineRule="exact"/>
              <w:ind w:left="0" w:right="0"/>
              <w:jc w:val="center"/>
              <w:rPr>
                <w:szCs w:val="26"/>
                <w:rtl/>
              </w:rPr>
            </w:pPr>
            <w:r>
              <w:rPr>
                <w:szCs w:val="26"/>
                <w:rtl/>
              </w:rPr>
              <w:t>2</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50</w:t>
            </w:r>
          </w:p>
        </w:tc>
        <w:tc>
          <w:tcPr>
            <w:tcW w:w="4543" w:type="dxa"/>
          </w:tcPr>
          <w:p w:rsidR="00000000" w:rsidRDefault="00000000">
            <w:pPr>
              <w:pStyle w:val="SingleTxt"/>
              <w:spacing w:after="0" w:line="340" w:lineRule="exact"/>
              <w:ind w:left="0" w:right="0"/>
              <w:rPr>
                <w:szCs w:val="26"/>
                <w:rtl/>
              </w:rPr>
            </w:pPr>
            <w:r>
              <w:rPr>
                <w:szCs w:val="26"/>
                <w:rtl/>
              </w:rPr>
              <w:t>هيئة نيجيريا للطاقة</w:t>
            </w:r>
          </w:p>
        </w:tc>
        <w:tc>
          <w:tcPr>
            <w:tcW w:w="708" w:type="dxa"/>
          </w:tcPr>
          <w:p w:rsidR="00000000" w:rsidRDefault="00000000">
            <w:pPr>
              <w:pStyle w:val="SingleTxt"/>
              <w:spacing w:after="0" w:line="340" w:lineRule="exact"/>
              <w:ind w:left="0" w:right="0"/>
              <w:jc w:val="center"/>
              <w:rPr>
                <w:szCs w:val="26"/>
                <w:rtl/>
              </w:rPr>
            </w:pPr>
            <w:r>
              <w:rPr>
                <w:szCs w:val="26"/>
                <w:rtl/>
              </w:rPr>
              <w:t>5</w:t>
            </w:r>
          </w:p>
        </w:tc>
        <w:tc>
          <w:tcPr>
            <w:tcW w:w="709" w:type="dxa"/>
          </w:tcPr>
          <w:p w:rsidR="00000000" w:rsidRDefault="00000000">
            <w:pPr>
              <w:pStyle w:val="SingleTxt"/>
              <w:spacing w:after="0" w:line="340" w:lineRule="exact"/>
              <w:ind w:left="0" w:right="0"/>
              <w:jc w:val="center"/>
              <w:rPr>
                <w:szCs w:val="26"/>
                <w:rtl/>
              </w:rPr>
            </w:pPr>
            <w:r>
              <w:rPr>
                <w:szCs w:val="26"/>
                <w:rtl/>
              </w:rPr>
              <w:t>-</w:t>
            </w:r>
          </w:p>
        </w:tc>
        <w:tc>
          <w:tcPr>
            <w:tcW w:w="851" w:type="dxa"/>
          </w:tcPr>
          <w:p w:rsidR="00000000" w:rsidRDefault="00000000">
            <w:pPr>
              <w:pStyle w:val="SingleTxt"/>
              <w:spacing w:after="0" w:line="340" w:lineRule="exact"/>
              <w:ind w:left="0" w:right="0"/>
              <w:jc w:val="center"/>
              <w:rPr>
                <w:szCs w:val="26"/>
                <w:rtl/>
              </w:rPr>
            </w:pPr>
            <w:r>
              <w:rPr>
                <w:szCs w:val="26"/>
                <w:rtl/>
              </w:rPr>
              <w:t>5</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51</w:t>
            </w:r>
          </w:p>
        </w:tc>
        <w:tc>
          <w:tcPr>
            <w:tcW w:w="4543" w:type="dxa"/>
          </w:tcPr>
          <w:p w:rsidR="00000000" w:rsidRDefault="00000000">
            <w:pPr>
              <w:pStyle w:val="SingleTxt"/>
              <w:spacing w:after="0" w:line="340" w:lineRule="exact"/>
              <w:ind w:left="0" w:right="0"/>
              <w:rPr>
                <w:szCs w:val="26"/>
                <w:rtl/>
              </w:rPr>
            </w:pPr>
            <w:r>
              <w:rPr>
                <w:szCs w:val="26"/>
                <w:rtl/>
              </w:rPr>
              <w:t>المجلس الوطني للقطارات</w:t>
            </w:r>
          </w:p>
        </w:tc>
        <w:tc>
          <w:tcPr>
            <w:tcW w:w="708" w:type="dxa"/>
          </w:tcPr>
          <w:p w:rsidR="00000000" w:rsidRDefault="00000000">
            <w:pPr>
              <w:pStyle w:val="SingleTxt"/>
              <w:spacing w:after="0" w:line="340" w:lineRule="exact"/>
              <w:ind w:left="0" w:right="0"/>
              <w:jc w:val="center"/>
              <w:rPr>
                <w:szCs w:val="26"/>
                <w:rtl/>
              </w:rPr>
            </w:pPr>
            <w:r>
              <w:rPr>
                <w:szCs w:val="26"/>
                <w:rtl/>
              </w:rPr>
              <w:t>5</w:t>
            </w:r>
          </w:p>
        </w:tc>
        <w:tc>
          <w:tcPr>
            <w:tcW w:w="709" w:type="dxa"/>
          </w:tcPr>
          <w:p w:rsidR="00000000" w:rsidRDefault="00000000">
            <w:pPr>
              <w:pStyle w:val="SingleTxt"/>
              <w:spacing w:after="0" w:line="340" w:lineRule="exact"/>
              <w:ind w:left="0" w:right="0"/>
              <w:jc w:val="center"/>
              <w:rPr>
                <w:szCs w:val="26"/>
                <w:rtl/>
              </w:rPr>
            </w:pPr>
            <w:r>
              <w:rPr>
                <w:szCs w:val="26"/>
                <w:rtl/>
              </w:rPr>
              <w:t>1</w:t>
            </w:r>
          </w:p>
        </w:tc>
        <w:tc>
          <w:tcPr>
            <w:tcW w:w="851" w:type="dxa"/>
          </w:tcPr>
          <w:p w:rsidR="00000000" w:rsidRDefault="00000000">
            <w:pPr>
              <w:pStyle w:val="SingleTxt"/>
              <w:spacing w:after="0" w:line="340" w:lineRule="exact"/>
              <w:ind w:left="0" w:right="0"/>
              <w:jc w:val="center"/>
              <w:rPr>
                <w:szCs w:val="26"/>
                <w:rtl/>
              </w:rPr>
            </w:pPr>
            <w:r>
              <w:rPr>
                <w:szCs w:val="26"/>
                <w:rtl/>
              </w:rPr>
              <w:t>6</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52</w:t>
            </w:r>
          </w:p>
        </w:tc>
        <w:tc>
          <w:tcPr>
            <w:tcW w:w="4543" w:type="dxa"/>
          </w:tcPr>
          <w:p w:rsidR="00000000" w:rsidRDefault="00000000">
            <w:pPr>
              <w:pStyle w:val="SingleTxt"/>
              <w:spacing w:after="0" w:line="340" w:lineRule="exact"/>
              <w:ind w:left="0" w:right="0"/>
              <w:rPr>
                <w:szCs w:val="26"/>
                <w:rtl/>
              </w:rPr>
            </w:pPr>
            <w:r>
              <w:rPr>
                <w:szCs w:val="26"/>
                <w:rtl/>
              </w:rPr>
              <w:t>مصرف الرهونات الاتحادي لنيجيريا</w:t>
            </w:r>
          </w:p>
        </w:tc>
        <w:tc>
          <w:tcPr>
            <w:tcW w:w="708" w:type="dxa"/>
          </w:tcPr>
          <w:p w:rsidR="00000000" w:rsidRDefault="00000000">
            <w:pPr>
              <w:pStyle w:val="SingleTxt"/>
              <w:spacing w:after="0" w:line="340" w:lineRule="exact"/>
              <w:ind w:left="0" w:right="0"/>
              <w:jc w:val="center"/>
              <w:rPr>
                <w:szCs w:val="26"/>
                <w:rtl/>
              </w:rPr>
            </w:pPr>
            <w:r>
              <w:rPr>
                <w:szCs w:val="26"/>
                <w:rtl/>
              </w:rPr>
              <w:t>7</w:t>
            </w:r>
          </w:p>
        </w:tc>
        <w:tc>
          <w:tcPr>
            <w:tcW w:w="709" w:type="dxa"/>
          </w:tcPr>
          <w:p w:rsidR="00000000" w:rsidRDefault="00000000">
            <w:pPr>
              <w:pStyle w:val="SingleTxt"/>
              <w:spacing w:after="0" w:line="340" w:lineRule="exact"/>
              <w:ind w:left="0" w:right="0"/>
              <w:jc w:val="center"/>
              <w:rPr>
                <w:szCs w:val="26"/>
                <w:rtl/>
              </w:rPr>
            </w:pPr>
            <w:r>
              <w:rPr>
                <w:szCs w:val="26"/>
                <w:rtl/>
              </w:rPr>
              <w:t>-</w:t>
            </w:r>
          </w:p>
        </w:tc>
        <w:tc>
          <w:tcPr>
            <w:tcW w:w="851" w:type="dxa"/>
          </w:tcPr>
          <w:p w:rsidR="00000000" w:rsidRDefault="00000000">
            <w:pPr>
              <w:pStyle w:val="SingleTxt"/>
              <w:spacing w:after="0" w:line="340" w:lineRule="exact"/>
              <w:ind w:left="0" w:right="0"/>
              <w:jc w:val="center"/>
              <w:rPr>
                <w:szCs w:val="26"/>
                <w:rtl/>
              </w:rPr>
            </w:pPr>
            <w:r>
              <w:rPr>
                <w:szCs w:val="26"/>
                <w:rtl/>
              </w:rPr>
              <w:t>7</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53</w:t>
            </w:r>
          </w:p>
        </w:tc>
        <w:tc>
          <w:tcPr>
            <w:tcW w:w="4543" w:type="dxa"/>
          </w:tcPr>
          <w:p w:rsidR="00000000" w:rsidRDefault="00000000">
            <w:pPr>
              <w:pStyle w:val="SingleTxt"/>
              <w:spacing w:after="0" w:line="340" w:lineRule="exact"/>
              <w:ind w:left="0" w:right="0"/>
              <w:rPr>
                <w:szCs w:val="26"/>
                <w:rtl/>
              </w:rPr>
            </w:pPr>
            <w:r>
              <w:rPr>
                <w:szCs w:val="26"/>
                <w:rtl/>
              </w:rPr>
              <w:t>صندوق التدريب الصناعي</w:t>
            </w:r>
          </w:p>
        </w:tc>
        <w:tc>
          <w:tcPr>
            <w:tcW w:w="708" w:type="dxa"/>
          </w:tcPr>
          <w:p w:rsidR="00000000" w:rsidRDefault="00000000">
            <w:pPr>
              <w:pStyle w:val="SingleTxt"/>
              <w:spacing w:after="0" w:line="340" w:lineRule="exact"/>
              <w:ind w:left="0" w:right="0"/>
              <w:jc w:val="center"/>
              <w:rPr>
                <w:szCs w:val="26"/>
                <w:rtl/>
              </w:rPr>
            </w:pPr>
            <w:r>
              <w:rPr>
                <w:szCs w:val="26"/>
                <w:rtl/>
              </w:rPr>
              <w:t>6</w:t>
            </w:r>
          </w:p>
        </w:tc>
        <w:tc>
          <w:tcPr>
            <w:tcW w:w="709" w:type="dxa"/>
          </w:tcPr>
          <w:p w:rsidR="00000000" w:rsidRDefault="00000000">
            <w:pPr>
              <w:pStyle w:val="SingleTxt"/>
              <w:spacing w:after="0" w:line="340" w:lineRule="exact"/>
              <w:ind w:left="0" w:right="0"/>
              <w:jc w:val="center"/>
              <w:rPr>
                <w:szCs w:val="26"/>
                <w:rtl/>
              </w:rPr>
            </w:pPr>
            <w:r>
              <w:rPr>
                <w:szCs w:val="26"/>
                <w:rtl/>
              </w:rPr>
              <w:t>1</w:t>
            </w:r>
          </w:p>
        </w:tc>
        <w:tc>
          <w:tcPr>
            <w:tcW w:w="851" w:type="dxa"/>
          </w:tcPr>
          <w:p w:rsidR="00000000" w:rsidRDefault="00000000">
            <w:pPr>
              <w:pStyle w:val="SingleTxt"/>
              <w:spacing w:after="0" w:line="340" w:lineRule="exact"/>
              <w:ind w:left="0" w:right="0"/>
              <w:jc w:val="center"/>
              <w:rPr>
                <w:szCs w:val="26"/>
                <w:rtl/>
              </w:rPr>
            </w:pPr>
            <w:r>
              <w:rPr>
                <w:szCs w:val="26"/>
                <w:rtl/>
              </w:rPr>
              <w:t>7</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54</w:t>
            </w:r>
          </w:p>
        </w:tc>
        <w:tc>
          <w:tcPr>
            <w:tcW w:w="4543" w:type="dxa"/>
          </w:tcPr>
          <w:p w:rsidR="00000000" w:rsidRDefault="00000000">
            <w:pPr>
              <w:pStyle w:val="SingleTxt"/>
              <w:spacing w:after="0" w:line="340" w:lineRule="exact"/>
              <w:ind w:left="0" w:right="0"/>
              <w:rPr>
                <w:szCs w:val="26"/>
                <w:rtl/>
              </w:rPr>
            </w:pPr>
            <w:r>
              <w:rPr>
                <w:szCs w:val="26"/>
                <w:rtl/>
              </w:rPr>
              <w:t>مصرف نيجيريا للتنمية الصناعية</w:t>
            </w:r>
          </w:p>
        </w:tc>
        <w:tc>
          <w:tcPr>
            <w:tcW w:w="708" w:type="dxa"/>
          </w:tcPr>
          <w:p w:rsidR="00000000" w:rsidRDefault="00000000">
            <w:pPr>
              <w:pStyle w:val="SingleTxt"/>
              <w:spacing w:after="0" w:line="340" w:lineRule="exact"/>
              <w:ind w:left="0" w:right="0"/>
              <w:jc w:val="center"/>
              <w:rPr>
                <w:szCs w:val="26"/>
                <w:rtl/>
              </w:rPr>
            </w:pPr>
            <w:r>
              <w:rPr>
                <w:szCs w:val="26"/>
                <w:rtl/>
              </w:rPr>
              <w:t>6</w:t>
            </w:r>
          </w:p>
        </w:tc>
        <w:tc>
          <w:tcPr>
            <w:tcW w:w="709" w:type="dxa"/>
          </w:tcPr>
          <w:p w:rsidR="00000000" w:rsidRDefault="00000000">
            <w:pPr>
              <w:pStyle w:val="SingleTxt"/>
              <w:spacing w:after="0" w:line="340" w:lineRule="exact"/>
              <w:ind w:left="0" w:right="0"/>
              <w:jc w:val="center"/>
              <w:rPr>
                <w:szCs w:val="26"/>
                <w:rtl/>
              </w:rPr>
            </w:pPr>
            <w:r>
              <w:rPr>
                <w:szCs w:val="26"/>
                <w:rtl/>
              </w:rPr>
              <w:t>1</w:t>
            </w:r>
          </w:p>
        </w:tc>
        <w:tc>
          <w:tcPr>
            <w:tcW w:w="851" w:type="dxa"/>
          </w:tcPr>
          <w:p w:rsidR="00000000" w:rsidRDefault="00000000">
            <w:pPr>
              <w:pStyle w:val="SingleTxt"/>
              <w:spacing w:after="0" w:line="340" w:lineRule="exact"/>
              <w:ind w:left="0" w:right="0"/>
              <w:jc w:val="center"/>
              <w:rPr>
                <w:szCs w:val="26"/>
                <w:rtl/>
              </w:rPr>
            </w:pPr>
            <w:r>
              <w:rPr>
                <w:szCs w:val="26"/>
                <w:rtl/>
              </w:rPr>
              <w:t>7</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55</w:t>
            </w:r>
          </w:p>
        </w:tc>
        <w:tc>
          <w:tcPr>
            <w:tcW w:w="4543" w:type="dxa"/>
          </w:tcPr>
          <w:p w:rsidR="00000000" w:rsidRDefault="00000000">
            <w:pPr>
              <w:pStyle w:val="SingleTxt"/>
              <w:spacing w:after="0" w:line="340" w:lineRule="exact"/>
              <w:ind w:left="0" w:right="0"/>
              <w:rPr>
                <w:szCs w:val="26"/>
                <w:rtl/>
              </w:rPr>
            </w:pPr>
            <w:r>
              <w:rPr>
                <w:szCs w:val="26"/>
                <w:rtl/>
              </w:rPr>
              <w:t>مؤسسة سكك حديد نيجيريا</w:t>
            </w:r>
          </w:p>
        </w:tc>
        <w:tc>
          <w:tcPr>
            <w:tcW w:w="708" w:type="dxa"/>
          </w:tcPr>
          <w:p w:rsidR="00000000" w:rsidRDefault="00000000">
            <w:pPr>
              <w:pStyle w:val="SingleTxt"/>
              <w:spacing w:after="0" w:line="340" w:lineRule="exact"/>
              <w:ind w:left="0" w:right="0"/>
              <w:jc w:val="center"/>
              <w:rPr>
                <w:szCs w:val="26"/>
                <w:rtl/>
              </w:rPr>
            </w:pPr>
            <w:r>
              <w:rPr>
                <w:szCs w:val="26"/>
                <w:rtl/>
              </w:rPr>
              <w:t>7</w:t>
            </w:r>
          </w:p>
        </w:tc>
        <w:tc>
          <w:tcPr>
            <w:tcW w:w="709" w:type="dxa"/>
          </w:tcPr>
          <w:p w:rsidR="00000000" w:rsidRDefault="00000000">
            <w:pPr>
              <w:pStyle w:val="SingleTxt"/>
              <w:spacing w:after="0" w:line="340" w:lineRule="exact"/>
              <w:ind w:left="0" w:right="0"/>
              <w:jc w:val="center"/>
              <w:rPr>
                <w:szCs w:val="26"/>
                <w:rtl/>
              </w:rPr>
            </w:pPr>
            <w:r>
              <w:rPr>
                <w:szCs w:val="26"/>
                <w:rtl/>
              </w:rPr>
              <w:t>-</w:t>
            </w:r>
          </w:p>
        </w:tc>
        <w:tc>
          <w:tcPr>
            <w:tcW w:w="851" w:type="dxa"/>
          </w:tcPr>
          <w:p w:rsidR="00000000" w:rsidRDefault="00000000">
            <w:pPr>
              <w:pStyle w:val="SingleTxt"/>
              <w:spacing w:after="0" w:line="340" w:lineRule="exact"/>
              <w:ind w:left="0" w:right="0"/>
              <w:jc w:val="center"/>
              <w:rPr>
                <w:szCs w:val="26"/>
                <w:rtl/>
              </w:rPr>
            </w:pPr>
            <w:r>
              <w:rPr>
                <w:szCs w:val="26"/>
                <w:rtl/>
              </w:rPr>
              <w:t>7</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56</w:t>
            </w:r>
          </w:p>
        </w:tc>
        <w:tc>
          <w:tcPr>
            <w:tcW w:w="4543" w:type="dxa"/>
          </w:tcPr>
          <w:p w:rsidR="00000000" w:rsidRDefault="00000000">
            <w:pPr>
              <w:pStyle w:val="SingleTxt"/>
              <w:spacing w:after="0" w:line="340" w:lineRule="exact"/>
              <w:ind w:left="0" w:right="0"/>
              <w:rPr>
                <w:szCs w:val="26"/>
                <w:rtl/>
              </w:rPr>
            </w:pPr>
            <w:r>
              <w:rPr>
                <w:szCs w:val="26"/>
                <w:rtl/>
              </w:rPr>
              <w:t>مؤسسة نيجيريا لودائع التأمين</w:t>
            </w:r>
          </w:p>
        </w:tc>
        <w:tc>
          <w:tcPr>
            <w:tcW w:w="708" w:type="dxa"/>
          </w:tcPr>
          <w:p w:rsidR="00000000" w:rsidRDefault="00000000">
            <w:pPr>
              <w:pStyle w:val="SingleTxt"/>
              <w:spacing w:after="0" w:line="340" w:lineRule="exact"/>
              <w:ind w:left="0" w:right="0"/>
              <w:jc w:val="center"/>
              <w:rPr>
                <w:szCs w:val="26"/>
                <w:rtl/>
              </w:rPr>
            </w:pPr>
            <w:r>
              <w:rPr>
                <w:szCs w:val="26"/>
                <w:rtl/>
              </w:rPr>
              <w:t>8</w:t>
            </w:r>
          </w:p>
        </w:tc>
        <w:tc>
          <w:tcPr>
            <w:tcW w:w="709" w:type="dxa"/>
          </w:tcPr>
          <w:p w:rsidR="00000000" w:rsidRDefault="00000000">
            <w:pPr>
              <w:pStyle w:val="SingleTxt"/>
              <w:spacing w:after="0" w:line="340" w:lineRule="exact"/>
              <w:ind w:left="0" w:right="0"/>
              <w:jc w:val="center"/>
              <w:rPr>
                <w:szCs w:val="26"/>
                <w:rtl/>
              </w:rPr>
            </w:pPr>
            <w:r>
              <w:rPr>
                <w:szCs w:val="26"/>
                <w:rtl/>
              </w:rPr>
              <w:t>1</w:t>
            </w:r>
          </w:p>
        </w:tc>
        <w:tc>
          <w:tcPr>
            <w:tcW w:w="851" w:type="dxa"/>
          </w:tcPr>
          <w:p w:rsidR="00000000" w:rsidRDefault="00000000">
            <w:pPr>
              <w:pStyle w:val="SingleTxt"/>
              <w:spacing w:after="0" w:line="340" w:lineRule="exact"/>
              <w:ind w:left="0" w:right="0"/>
              <w:jc w:val="center"/>
              <w:rPr>
                <w:szCs w:val="26"/>
                <w:rtl/>
              </w:rPr>
            </w:pPr>
            <w:r>
              <w:rPr>
                <w:szCs w:val="26"/>
                <w:rtl/>
              </w:rPr>
              <w:t>9</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57</w:t>
            </w:r>
          </w:p>
        </w:tc>
        <w:tc>
          <w:tcPr>
            <w:tcW w:w="4543" w:type="dxa"/>
          </w:tcPr>
          <w:p w:rsidR="00000000" w:rsidRDefault="00000000">
            <w:pPr>
              <w:pStyle w:val="SingleTxt"/>
              <w:spacing w:after="0" w:line="340" w:lineRule="exact"/>
              <w:ind w:left="0" w:right="0"/>
              <w:rPr>
                <w:szCs w:val="26"/>
                <w:rtl/>
              </w:rPr>
            </w:pPr>
            <w:r>
              <w:rPr>
                <w:szCs w:val="26"/>
                <w:rtl/>
              </w:rPr>
              <w:t>المؤسسة الوطنية للتنمية</w:t>
            </w:r>
          </w:p>
        </w:tc>
        <w:tc>
          <w:tcPr>
            <w:tcW w:w="708" w:type="dxa"/>
          </w:tcPr>
          <w:p w:rsidR="00000000" w:rsidRDefault="00000000">
            <w:pPr>
              <w:pStyle w:val="SingleTxt"/>
              <w:spacing w:after="0" w:line="340" w:lineRule="exact"/>
              <w:ind w:left="0" w:right="0"/>
              <w:jc w:val="center"/>
              <w:rPr>
                <w:szCs w:val="26"/>
                <w:rtl/>
              </w:rPr>
            </w:pPr>
            <w:r>
              <w:rPr>
                <w:szCs w:val="26"/>
                <w:rtl/>
              </w:rPr>
              <w:t>7</w:t>
            </w:r>
          </w:p>
        </w:tc>
        <w:tc>
          <w:tcPr>
            <w:tcW w:w="709" w:type="dxa"/>
          </w:tcPr>
          <w:p w:rsidR="00000000" w:rsidRDefault="00000000">
            <w:pPr>
              <w:pStyle w:val="SingleTxt"/>
              <w:spacing w:after="0" w:line="340" w:lineRule="exact"/>
              <w:ind w:left="0" w:right="0"/>
              <w:jc w:val="center"/>
              <w:rPr>
                <w:szCs w:val="26"/>
                <w:rtl/>
              </w:rPr>
            </w:pPr>
            <w:r>
              <w:rPr>
                <w:szCs w:val="26"/>
                <w:rtl/>
              </w:rPr>
              <w:t>-</w:t>
            </w:r>
          </w:p>
        </w:tc>
        <w:tc>
          <w:tcPr>
            <w:tcW w:w="851" w:type="dxa"/>
          </w:tcPr>
          <w:p w:rsidR="00000000" w:rsidRDefault="00000000">
            <w:pPr>
              <w:pStyle w:val="SingleTxt"/>
              <w:spacing w:after="0" w:line="340" w:lineRule="exact"/>
              <w:ind w:left="0" w:right="0"/>
              <w:jc w:val="center"/>
              <w:rPr>
                <w:szCs w:val="26"/>
                <w:rtl/>
              </w:rPr>
            </w:pPr>
            <w:r>
              <w:rPr>
                <w:szCs w:val="26"/>
                <w:rtl/>
              </w:rPr>
              <w:t>7</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58</w:t>
            </w:r>
          </w:p>
        </w:tc>
        <w:tc>
          <w:tcPr>
            <w:tcW w:w="4543" w:type="dxa"/>
          </w:tcPr>
          <w:p w:rsidR="00000000" w:rsidRDefault="00000000">
            <w:pPr>
              <w:pStyle w:val="SingleTxt"/>
              <w:spacing w:after="0" w:line="340" w:lineRule="exact"/>
              <w:ind w:left="0" w:right="0"/>
              <w:rPr>
                <w:szCs w:val="26"/>
                <w:rtl/>
              </w:rPr>
            </w:pPr>
            <w:r>
              <w:rPr>
                <w:szCs w:val="26"/>
                <w:rtl/>
              </w:rPr>
              <w:t>مؤسسة التعدين في نيجيريا</w:t>
            </w:r>
          </w:p>
        </w:tc>
        <w:tc>
          <w:tcPr>
            <w:tcW w:w="708" w:type="dxa"/>
          </w:tcPr>
          <w:p w:rsidR="00000000" w:rsidRDefault="00000000">
            <w:pPr>
              <w:pStyle w:val="SingleTxt"/>
              <w:spacing w:after="0" w:line="340" w:lineRule="exact"/>
              <w:ind w:left="0" w:right="0"/>
              <w:jc w:val="center"/>
              <w:rPr>
                <w:szCs w:val="26"/>
                <w:rtl/>
              </w:rPr>
            </w:pPr>
            <w:r>
              <w:rPr>
                <w:szCs w:val="26"/>
                <w:rtl/>
              </w:rPr>
              <w:t>7</w:t>
            </w:r>
          </w:p>
        </w:tc>
        <w:tc>
          <w:tcPr>
            <w:tcW w:w="709" w:type="dxa"/>
          </w:tcPr>
          <w:p w:rsidR="00000000" w:rsidRDefault="00000000">
            <w:pPr>
              <w:pStyle w:val="SingleTxt"/>
              <w:spacing w:after="0" w:line="340" w:lineRule="exact"/>
              <w:ind w:left="0" w:right="0"/>
              <w:jc w:val="center"/>
              <w:rPr>
                <w:szCs w:val="26"/>
                <w:rtl/>
              </w:rPr>
            </w:pPr>
            <w:r>
              <w:rPr>
                <w:szCs w:val="26"/>
                <w:rtl/>
              </w:rPr>
              <w:t>-</w:t>
            </w:r>
          </w:p>
        </w:tc>
        <w:tc>
          <w:tcPr>
            <w:tcW w:w="851" w:type="dxa"/>
          </w:tcPr>
          <w:p w:rsidR="00000000" w:rsidRDefault="00000000">
            <w:pPr>
              <w:pStyle w:val="SingleTxt"/>
              <w:spacing w:after="0" w:line="340" w:lineRule="exact"/>
              <w:ind w:left="0" w:right="0"/>
              <w:jc w:val="center"/>
              <w:rPr>
                <w:szCs w:val="26"/>
                <w:rtl/>
              </w:rPr>
            </w:pPr>
            <w:r>
              <w:rPr>
                <w:szCs w:val="26"/>
                <w:rtl/>
              </w:rPr>
              <w:t>7</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59</w:t>
            </w:r>
          </w:p>
        </w:tc>
        <w:tc>
          <w:tcPr>
            <w:tcW w:w="4543" w:type="dxa"/>
          </w:tcPr>
          <w:p w:rsidR="00000000" w:rsidRDefault="00000000">
            <w:pPr>
              <w:pStyle w:val="SingleTxt"/>
              <w:spacing w:after="0" w:line="340" w:lineRule="exact"/>
              <w:ind w:left="0" w:right="0"/>
              <w:rPr>
                <w:szCs w:val="26"/>
                <w:rtl/>
              </w:rPr>
            </w:pPr>
            <w:r>
              <w:rPr>
                <w:szCs w:val="26"/>
                <w:rtl/>
              </w:rPr>
              <w:t>مؤسسة نيجيريا للفحم</w:t>
            </w:r>
          </w:p>
        </w:tc>
        <w:tc>
          <w:tcPr>
            <w:tcW w:w="708" w:type="dxa"/>
          </w:tcPr>
          <w:p w:rsidR="00000000" w:rsidRDefault="00000000">
            <w:pPr>
              <w:pStyle w:val="SingleTxt"/>
              <w:spacing w:after="0" w:line="340" w:lineRule="exact"/>
              <w:ind w:left="0" w:right="0"/>
              <w:jc w:val="center"/>
              <w:rPr>
                <w:szCs w:val="26"/>
                <w:rtl/>
              </w:rPr>
            </w:pPr>
            <w:r>
              <w:rPr>
                <w:szCs w:val="26"/>
                <w:rtl/>
              </w:rPr>
              <w:t>8</w:t>
            </w:r>
          </w:p>
        </w:tc>
        <w:tc>
          <w:tcPr>
            <w:tcW w:w="709" w:type="dxa"/>
          </w:tcPr>
          <w:p w:rsidR="00000000" w:rsidRDefault="00000000">
            <w:pPr>
              <w:pStyle w:val="SingleTxt"/>
              <w:spacing w:after="0" w:line="340" w:lineRule="exact"/>
              <w:ind w:left="0" w:right="0"/>
              <w:jc w:val="center"/>
              <w:rPr>
                <w:szCs w:val="26"/>
                <w:rtl/>
              </w:rPr>
            </w:pPr>
            <w:r>
              <w:rPr>
                <w:szCs w:val="26"/>
                <w:rtl/>
              </w:rPr>
              <w:t>2</w:t>
            </w:r>
          </w:p>
        </w:tc>
        <w:tc>
          <w:tcPr>
            <w:tcW w:w="851" w:type="dxa"/>
          </w:tcPr>
          <w:p w:rsidR="00000000" w:rsidRDefault="00000000">
            <w:pPr>
              <w:pStyle w:val="SingleTxt"/>
              <w:spacing w:after="0" w:line="340" w:lineRule="exact"/>
              <w:ind w:left="0" w:right="0"/>
              <w:jc w:val="center"/>
              <w:rPr>
                <w:szCs w:val="26"/>
                <w:rtl/>
              </w:rPr>
            </w:pPr>
            <w:r>
              <w:rPr>
                <w:szCs w:val="26"/>
                <w:rtl/>
              </w:rPr>
              <w:t>10</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60</w:t>
            </w:r>
          </w:p>
        </w:tc>
        <w:tc>
          <w:tcPr>
            <w:tcW w:w="4543" w:type="dxa"/>
          </w:tcPr>
          <w:p w:rsidR="00000000" w:rsidRDefault="00000000">
            <w:pPr>
              <w:pStyle w:val="SingleTxt"/>
              <w:spacing w:after="0" w:line="340" w:lineRule="exact"/>
              <w:ind w:left="0" w:right="0"/>
              <w:rPr>
                <w:szCs w:val="26"/>
                <w:rtl/>
              </w:rPr>
            </w:pPr>
            <w:r>
              <w:rPr>
                <w:szCs w:val="26"/>
                <w:rtl/>
              </w:rPr>
              <w:t>مؤسسة نيجيريا لإعادة التأمين</w:t>
            </w:r>
          </w:p>
        </w:tc>
        <w:tc>
          <w:tcPr>
            <w:tcW w:w="708" w:type="dxa"/>
          </w:tcPr>
          <w:p w:rsidR="00000000" w:rsidRDefault="00000000">
            <w:pPr>
              <w:pStyle w:val="SingleTxt"/>
              <w:spacing w:after="0" w:line="340" w:lineRule="exact"/>
              <w:ind w:left="0" w:right="0"/>
              <w:jc w:val="center"/>
              <w:rPr>
                <w:szCs w:val="26"/>
                <w:rtl/>
              </w:rPr>
            </w:pPr>
            <w:r>
              <w:rPr>
                <w:szCs w:val="26"/>
                <w:rtl/>
              </w:rPr>
              <w:t>7</w:t>
            </w:r>
          </w:p>
        </w:tc>
        <w:tc>
          <w:tcPr>
            <w:tcW w:w="709" w:type="dxa"/>
          </w:tcPr>
          <w:p w:rsidR="00000000" w:rsidRDefault="00000000">
            <w:pPr>
              <w:pStyle w:val="SingleTxt"/>
              <w:spacing w:after="0" w:line="340" w:lineRule="exact"/>
              <w:ind w:left="0" w:right="0"/>
              <w:jc w:val="center"/>
              <w:rPr>
                <w:szCs w:val="26"/>
                <w:rtl/>
              </w:rPr>
            </w:pPr>
            <w:r>
              <w:rPr>
                <w:szCs w:val="26"/>
                <w:rtl/>
              </w:rPr>
              <w:t>-</w:t>
            </w:r>
          </w:p>
        </w:tc>
        <w:tc>
          <w:tcPr>
            <w:tcW w:w="851" w:type="dxa"/>
          </w:tcPr>
          <w:p w:rsidR="00000000" w:rsidRDefault="00000000">
            <w:pPr>
              <w:pStyle w:val="SingleTxt"/>
              <w:spacing w:after="0" w:line="340" w:lineRule="exact"/>
              <w:ind w:left="0" w:right="0"/>
              <w:jc w:val="center"/>
              <w:rPr>
                <w:szCs w:val="26"/>
                <w:rtl/>
              </w:rPr>
            </w:pPr>
            <w:r>
              <w:rPr>
                <w:szCs w:val="26"/>
                <w:rtl/>
              </w:rPr>
              <w:t>7</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61</w:t>
            </w:r>
          </w:p>
        </w:tc>
        <w:tc>
          <w:tcPr>
            <w:tcW w:w="4543" w:type="dxa"/>
          </w:tcPr>
          <w:p w:rsidR="00000000" w:rsidRDefault="00000000">
            <w:pPr>
              <w:pStyle w:val="SingleTxt"/>
              <w:spacing w:after="0" w:line="340" w:lineRule="exact"/>
              <w:ind w:left="0" w:right="0"/>
              <w:rPr>
                <w:szCs w:val="26"/>
                <w:rtl/>
              </w:rPr>
            </w:pPr>
            <w:r>
              <w:rPr>
                <w:szCs w:val="26"/>
                <w:rtl/>
              </w:rPr>
              <w:t>النظام الوطني للتأمين الصحي</w:t>
            </w:r>
          </w:p>
        </w:tc>
        <w:tc>
          <w:tcPr>
            <w:tcW w:w="708" w:type="dxa"/>
          </w:tcPr>
          <w:p w:rsidR="00000000" w:rsidRDefault="00000000">
            <w:pPr>
              <w:pStyle w:val="SingleTxt"/>
              <w:spacing w:after="0" w:line="340" w:lineRule="exact"/>
              <w:ind w:left="0" w:right="0"/>
              <w:jc w:val="center"/>
              <w:rPr>
                <w:szCs w:val="26"/>
                <w:rtl/>
              </w:rPr>
            </w:pPr>
            <w:r>
              <w:rPr>
                <w:szCs w:val="26"/>
                <w:rtl/>
              </w:rPr>
              <w:t>5</w:t>
            </w:r>
          </w:p>
        </w:tc>
        <w:tc>
          <w:tcPr>
            <w:tcW w:w="709" w:type="dxa"/>
          </w:tcPr>
          <w:p w:rsidR="00000000" w:rsidRDefault="00000000">
            <w:pPr>
              <w:pStyle w:val="SingleTxt"/>
              <w:spacing w:after="0" w:line="340" w:lineRule="exact"/>
              <w:ind w:left="0" w:right="0"/>
              <w:jc w:val="center"/>
              <w:rPr>
                <w:szCs w:val="26"/>
                <w:rtl/>
              </w:rPr>
            </w:pPr>
            <w:r>
              <w:rPr>
                <w:szCs w:val="26"/>
                <w:rtl/>
              </w:rPr>
              <w:t>2</w:t>
            </w:r>
          </w:p>
        </w:tc>
        <w:tc>
          <w:tcPr>
            <w:tcW w:w="851" w:type="dxa"/>
          </w:tcPr>
          <w:p w:rsidR="00000000" w:rsidRDefault="00000000">
            <w:pPr>
              <w:pStyle w:val="SingleTxt"/>
              <w:spacing w:after="0" w:line="340" w:lineRule="exact"/>
              <w:ind w:left="0" w:right="0"/>
              <w:jc w:val="center"/>
              <w:rPr>
                <w:szCs w:val="26"/>
                <w:rtl/>
              </w:rPr>
            </w:pPr>
            <w:r>
              <w:rPr>
                <w:szCs w:val="26"/>
                <w:rtl/>
              </w:rPr>
              <w:t>7</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62</w:t>
            </w:r>
          </w:p>
        </w:tc>
        <w:tc>
          <w:tcPr>
            <w:tcW w:w="4543" w:type="dxa"/>
          </w:tcPr>
          <w:p w:rsidR="00000000" w:rsidRDefault="00000000">
            <w:pPr>
              <w:pStyle w:val="SingleTxt"/>
              <w:spacing w:after="0" w:line="340" w:lineRule="exact"/>
              <w:ind w:left="0" w:right="0"/>
              <w:rPr>
                <w:szCs w:val="26"/>
                <w:rtl/>
              </w:rPr>
            </w:pPr>
            <w:r>
              <w:rPr>
                <w:szCs w:val="26"/>
                <w:rtl/>
              </w:rPr>
              <w:t>مؤسسة صوت نيجيريا</w:t>
            </w:r>
          </w:p>
        </w:tc>
        <w:tc>
          <w:tcPr>
            <w:tcW w:w="708" w:type="dxa"/>
          </w:tcPr>
          <w:p w:rsidR="00000000" w:rsidRDefault="00000000">
            <w:pPr>
              <w:pStyle w:val="SingleTxt"/>
              <w:spacing w:after="0" w:line="340" w:lineRule="exact"/>
              <w:ind w:left="0" w:right="0"/>
              <w:jc w:val="center"/>
              <w:rPr>
                <w:szCs w:val="26"/>
                <w:rtl/>
              </w:rPr>
            </w:pPr>
            <w:r>
              <w:rPr>
                <w:szCs w:val="26"/>
                <w:rtl/>
              </w:rPr>
              <w:t>6</w:t>
            </w:r>
          </w:p>
        </w:tc>
        <w:tc>
          <w:tcPr>
            <w:tcW w:w="709" w:type="dxa"/>
          </w:tcPr>
          <w:p w:rsidR="00000000" w:rsidRDefault="00000000">
            <w:pPr>
              <w:pStyle w:val="SingleTxt"/>
              <w:spacing w:after="0" w:line="340" w:lineRule="exact"/>
              <w:ind w:left="0" w:right="0"/>
              <w:jc w:val="center"/>
              <w:rPr>
                <w:szCs w:val="26"/>
                <w:rtl/>
              </w:rPr>
            </w:pPr>
            <w:r>
              <w:rPr>
                <w:szCs w:val="26"/>
                <w:rtl/>
              </w:rPr>
              <w:t>-</w:t>
            </w:r>
          </w:p>
        </w:tc>
        <w:tc>
          <w:tcPr>
            <w:tcW w:w="851" w:type="dxa"/>
          </w:tcPr>
          <w:p w:rsidR="00000000" w:rsidRDefault="00000000">
            <w:pPr>
              <w:pStyle w:val="SingleTxt"/>
              <w:spacing w:after="0" w:line="340" w:lineRule="exact"/>
              <w:ind w:left="0" w:right="0"/>
              <w:jc w:val="center"/>
              <w:rPr>
                <w:szCs w:val="26"/>
                <w:rtl/>
              </w:rPr>
            </w:pPr>
            <w:r>
              <w:rPr>
                <w:szCs w:val="26"/>
                <w:rtl/>
              </w:rPr>
              <w:t>6</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63</w:t>
            </w:r>
          </w:p>
        </w:tc>
        <w:tc>
          <w:tcPr>
            <w:tcW w:w="4543" w:type="dxa"/>
          </w:tcPr>
          <w:p w:rsidR="00000000" w:rsidRDefault="00000000">
            <w:pPr>
              <w:pStyle w:val="SingleTxt"/>
              <w:spacing w:after="0" w:line="340" w:lineRule="exact"/>
              <w:ind w:left="0" w:right="0"/>
              <w:rPr>
                <w:szCs w:val="26"/>
                <w:rtl/>
              </w:rPr>
            </w:pPr>
            <w:r>
              <w:rPr>
                <w:szCs w:val="26"/>
                <w:rtl/>
              </w:rPr>
              <w:t>راديو نيجيريا الاتحادي</w:t>
            </w:r>
          </w:p>
        </w:tc>
        <w:tc>
          <w:tcPr>
            <w:tcW w:w="708" w:type="dxa"/>
          </w:tcPr>
          <w:p w:rsidR="00000000" w:rsidRDefault="00000000">
            <w:pPr>
              <w:pStyle w:val="SingleTxt"/>
              <w:spacing w:after="0" w:line="340" w:lineRule="exact"/>
              <w:ind w:left="0" w:right="0"/>
              <w:jc w:val="center"/>
              <w:rPr>
                <w:szCs w:val="26"/>
                <w:rtl/>
              </w:rPr>
            </w:pPr>
            <w:r>
              <w:rPr>
                <w:szCs w:val="26"/>
                <w:rtl/>
              </w:rPr>
              <w:t>8</w:t>
            </w:r>
          </w:p>
        </w:tc>
        <w:tc>
          <w:tcPr>
            <w:tcW w:w="709" w:type="dxa"/>
          </w:tcPr>
          <w:p w:rsidR="00000000" w:rsidRDefault="00000000">
            <w:pPr>
              <w:pStyle w:val="SingleTxt"/>
              <w:spacing w:after="0" w:line="340" w:lineRule="exact"/>
              <w:ind w:left="0" w:right="0"/>
              <w:jc w:val="center"/>
              <w:rPr>
                <w:szCs w:val="26"/>
                <w:rtl/>
              </w:rPr>
            </w:pPr>
            <w:r>
              <w:rPr>
                <w:szCs w:val="26"/>
                <w:rtl/>
              </w:rPr>
              <w:t>-</w:t>
            </w:r>
          </w:p>
        </w:tc>
        <w:tc>
          <w:tcPr>
            <w:tcW w:w="851" w:type="dxa"/>
          </w:tcPr>
          <w:p w:rsidR="00000000" w:rsidRDefault="00000000">
            <w:pPr>
              <w:pStyle w:val="SingleTxt"/>
              <w:spacing w:after="0" w:line="340" w:lineRule="exact"/>
              <w:ind w:left="0" w:right="0"/>
              <w:jc w:val="center"/>
              <w:rPr>
                <w:szCs w:val="26"/>
                <w:rtl/>
              </w:rPr>
            </w:pPr>
            <w:r>
              <w:rPr>
                <w:szCs w:val="26"/>
                <w:rtl/>
              </w:rPr>
              <w:t>8</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64</w:t>
            </w:r>
          </w:p>
        </w:tc>
        <w:tc>
          <w:tcPr>
            <w:tcW w:w="4543" w:type="dxa"/>
          </w:tcPr>
          <w:p w:rsidR="00000000" w:rsidRDefault="00000000">
            <w:pPr>
              <w:pStyle w:val="SingleTxt"/>
              <w:spacing w:after="0" w:line="340" w:lineRule="exact"/>
              <w:ind w:left="0" w:right="0"/>
              <w:rPr>
                <w:szCs w:val="26"/>
                <w:rtl/>
              </w:rPr>
            </w:pPr>
            <w:r>
              <w:rPr>
                <w:szCs w:val="26"/>
                <w:rtl/>
              </w:rPr>
              <w:t>هيئة إذاعة نيجيريا</w:t>
            </w:r>
          </w:p>
        </w:tc>
        <w:tc>
          <w:tcPr>
            <w:tcW w:w="708" w:type="dxa"/>
          </w:tcPr>
          <w:p w:rsidR="00000000" w:rsidRDefault="00000000">
            <w:pPr>
              <w:pStyle w:val="SingleTxt"/>
              <w:spacing w:after="0" w:line="340" w:lineRule="exact"/>
              <w:ind w:left="0" w:right="0"/>
              <w:jc w:val="center"/>
              <w:rPr>
                <w:szCs w:val="26"/>
                <w:rtl/>
              </w:rPr>
            </w:pPr>
            <w:r>
              <w:rPr>
                <w:szCs w:val="26"/>
                <w:rtl/>
              </w:rPr>
              <w:t>6</w:t>
            </w:r>
          </w:p>
        </w:tc>
        <w:tc>
          <w:tcPr>
            <w:tcW w:w="709" w:type="dxa"/>
          </w:tcPr>
          <w:p w:rsidR="00000000" w:rsidRDefault="00000000">
            <w:pPr>
              <w:pStyle w:val="SingleTxt"/>
              <w:spacing w:after="0" w:line="340" w:lineRule="exact"/>
              <w:ind w:left="0" w:right="0"/>
              <w:jc w:val="center"/>
              <w:rPr>
                <w:szCs w:val="26"/>
                <w:rtl/>
              </w:rPr>
            </w:pPr>
            <w:r>
              <w:rPr>
                <w:szCs w:val="26"/>
                <w:rtl/>
              </w:rPr>
              <w:t>5</w:t>
            </w:r>
          </w:p>
        </w:tc>
        <w:tc>
          <w:tcPr>
            <w:tcW w:w="851" w:type="dxa"/>
          </w:tcPr>
          <w:p w:rsidR="00000000" w:rsidRDefault="00000000">
            <w:pPr>
              <w:pStyle w:val="SingleTxt"/>
              <w:spacing w:after="0" w:line="340" w:lineRule="exact"/>
              <w:ind w:left="0" w:right="0"/>
              <w:jc w:val="center"/>
              <w:rPr>
                <w:szCs w:val="26"/>
                <w:rtl/>
              </w:rPr>
            </w:pPr>
            <w:r>
              <w:rPr>
                <w:szCs w:val="26"/>
                <w:rtl/>
              </w:rPr>
              <w:t>11</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65</w:t>
            </w:r>
          </w:p>
        </w:tc>
        <w:tc>
          <w:tcPr>
            <w:tcW w:w="4543" w:type="dxa"/>
          </w:tcPr>
          <w:p w:rsidR="00000000" w:rsidRDefault="00000000">
            <w:pPr>
              <w:pStyle w:val="SingleTxt"/>
              <w:spacing w:after="0" w:line="340" w:lineRule="exact"/>
              <w:ind w:left="0" w:right="0"/>
              <w:rPr>
                <w:szCs w:val="26"/>
                <w:rtl/>
              </w:rPr>
            </w:pPr>
            <w:r>
              <w:rPr>
                <w:szCs w:val="26"/>
                <w:rtl/>
              </w:rPr>
              <w:t>مؤسسة نيجيريا للتأمين الزراعي</w:t>
            </w:r>
          </w:p>
        </w:tc>
        <w:tc>
          <w:tcPr>
            <w:tcW w:w="708" w:type="dxa"/>
          </w:tcPr>
          <w:p w:rsidR="00000000" w:rsidRDefault="00000000">
            <w:pPr>
              <w:pStyle w:val="SingleTxt"/>
              <w:spacing w:after="0" w:line="340" w:lineRule="exact"/>
              <w:ind w:left="0" w:right="0"/>
              <w:jc w:val="center"/>
              <w:rPr>
                <w:szCs w:val="26"/>
                <w:rtl/>
              </w:rPr>
            </w:pPr>
            <w:r>
              <w:rPr>
                <w:szCs w:val="26"/>
                <w:rtl/>
              </w:rPr>
              <w:t>7</w:t>
            </w:r>
          </w:p>
        </w:tc>
        <w:tc>
          <w:tcPr>
            <w:tcW w:w="709" w:type="dxa"/>
          </w:tcPr>
          <w:p w:rsidR="00000000" w:rsidRDefault="00000000">
            <w:pPr>
              <w:pStyle w:val="SingleTxt"/>
              <w:spacing w:after="0" w:line="340" w:lineRule="exact"/>
              <w:ind w:left="0" w:right="0"/>
              <w:jc w:val="center"/>
              <w:rPr>
                <w:szCs w:val="26"/>
                <w:rtl/>
              </w:rPr>
            </w:pPr>
            <w:r>
              <w:rPr>
                <w:szCs w:val="26"/>
                <w:rtl/>
              </w:rPr>
              <w:t>-</w:t>
            </w:r>
          </w:p>
        </w:tc>
        <w:tc>
          <w:tcPr>
            <w:tcW w:w="851" w:type="dxa"/>
          </w:tcPr>
          <w:p w:rsidR="00000000" w:rsidRDefault="00000000">
            <w:pPr>
              <w:pStyle w:val="SingleTxt"/>
              <w:spacing w:after="0" w:line="340" w:lineRule="exact"/>
              <w:ind w:left="0" w:right="0"/>
              <w:jc w:val="center"/>
              <w:rPr>
                <w:szCs w:val="26"/>
                <w:rtl/>
              </w:rPr>
            </w:pPr>
            <w:r>
              <w:rPr>
                <w:szCs w:val="26"/>
                <w:rtl/>
              </w:rPr>
              <w:t>7</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66</w:t>
            </w:r>
          </w:p>
        </w:tc>
        <w:tc>
          <w:tcPr>
            <w:tcW w:w="4543" w:type="dxa"/>
          </w:tcPr>
          <w:p w:rsidR="00000000" w:rsidRDefault="00000000">
            <w:pPr>
              <w:pStyle w:val="SingleTxt"/>
              <w:spacing w:after="0" w:line="340" w:lineRule="exact"/>
              <w:ind w:left="0" w:right="0"/>
              <w:rPr>
                <w:szCs w:val="26"/>
                <w:rtl/>
              </w:rPr>
            </w:pPr>
            <w:r>
              <w:rPr>
                <w:szCs w:val="26"/>
                <w:rtl/>
              </w:rPr>
              <w:t>المجلس الوطني للقوى العاملة</w:t>
            </w:r>
          </w:p>
        </w:tc>
        <w:tc>
          <w:tcPr>
            <w:tcW w:w="708" w:type="dxa"/>
          </w:tcPr>
          <w:p w:rsidR="00000000" w:rsidRDefault="00000000">
            <w:pPr>
              <w:pStyle w:val="SingleTxt"/>
              <w:spacing w:after="0" w:line="340" w:lineRule="exact"/>
              <w:ind w:left="0" w:right="0"/>
              <w:jc w:val="center"/>
              <w:rPr>
                <w:szCs w:val="26"/>
                <w:rtl/>
              </w:rPr>
            </w:pPr>
            <w:r>
              <w:rPr>
                <w:szCs w:val="26"/>
                <w:rtl/>
              </w:rPr>
              <w:t>4</w:t>
            </w:r>
          </w:p>
        </w:tc>
        <w:tc>
          <w:tcPr>
            <w:tcW w:w="709" w:type="dxa"/>
          </w:tcPr>
          <w:p w:rsidR="00000000" w:rsidRDefault="00000000">
            <w:pPr>
              <w:pStyle w:val="SingleTxt"/>
              <w:spacing w:after="0" w:line="340" w:lineRule="exact"/>
              <w:ind w:left="0" w:right="0"/>
              <w:jc w:val="center"/>
              <w:rPr>
                <w:szCs w:val="26"/>
                <w:rtl/>
              </w:rPr>
            </w:pPr>
            <w:r>
              <w:rPr>
                <w:szCs w:val="26"/>
                <w:rtl/>
              </w:rPr>
              <w:t>1</w:t>
            </w:r>
          </w:p>
        </w:tc>
        <w:tc>
          <w:tcPr>
            <w:tcW w:w="851" w:type="dxa"/>
          </w:tcPr>
          <w:p w:rsidR="00000000" w:rsidRDefault="00000000">
            <w:pPr>
              <w:pStyle w:val="SingleTxt"/>
              <w:spacing w:after="0" w:line="340" w:lineRule="exact"/>
              <w:ind w:left="0" w:right="0"/>
              <w:jc w:val="center"/>
              <w:rPr>
                <w:szCs w:val="26"/>
                <w:rtl/>
              </w:rPr>
            </w:pPr>
            <w:r>
              <w:rPr>
                <w:szCs w:val="26"/>
                <w:rtl/>
              </w:rPr>
              <w:t>5</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67</w:t>
            </w:r>
          </w:p>
        </w:tc>
        <w:tc>
          <w:tcPr>
            <w:tcW w:w="4543" w:type="dxa"/>
          </w:tcPr>
          <w:p w:rsidR="00000000" w:rsidRDefault="00000000">
            <w:pPr>
              <w:pStyle w:val="SingleTxt"/>
              <w:spacing w:after="0" w:line="340" w:lineRule="exact"/>
              <w:ind w:left="0" w:right="0"/>
              <w:rPr>
                <w:szCs w:val="26"/>
                <w:rtl/>
              </w:rPr>
            </w:pPr>
            <w:r>
              <w:rPr>
                <w:szCs w:val="26"/>
                <w:rtl/>
              </w:rPr>
              <w:t>مجلس لاغوس لإدارة معارض التجارة الدولية</w:t>
            </w:r>
          </w:p>
        </w:tc>
        <w:tc>
          <w:tcPr>
            <w:tcW w:w="708" w:type="dxa"/>
          </w:tcPr>
          <w:p w:rsidR="00000000" w:rsidRDefault="00000000">
            <w:pPr>
              <w:pStyle w:val="SingleTxt"/>
              <w:spacing w:after="0" w:line="340" w:lineRule="exact"/>
              <w:ind w:left="0" w:right="0"/>
              <w:jc w:val="center"/>
              <w:rPr>
                <w:szCs w:val="26"/>
                <w:rtl/>
              </w:rPr>
            </w:pPr>
            <w:r>
              <w:rPr>
                <w:szCs w:val="26"/>
                <w:rtl/>
              </w:rPr>
              <w:t>6</w:t>
            </w:r>
          </w:p>
        </w:tc>
        <w:tc>
          <w:tcPr>
            <w:tcW w:w="709" w:type="dxa"/>
          </w:tcPr>
          <w:p w:rsidR="00000000" w:rsidRDefault="00000000">
            <w:pPr>
              <w:pStyle w:val="SingleTxt"/>
              <w:spacing w:after="0" w:line="340" w:lineRule="exact"/>
              <w:ind w:left="0" w:right="0"/>
              <w:jc w:val="center"/>
              <w:rPr>
                <w:szCs w:val="26"/>
                <w:rtl/>
              </w:rPr>
            </w:pPr>
            <w:r>
              <w:rPr>
                <w:szCs w:val="26"/>
                <w:rtl/>
              </w:rPr>
              <w:t>1</w:t>
            </w:r>
          </w:p>
        </w:tc>
        <w:tc>
          <w:tcPr>
            <w:tcW w:w="851" w:type="dxa"/>
          </w:tcPr>
          <w:p w:rsidR="00000000" w:rsidRDefault="00000000">
            <w:pPr>
              <w:pStyle w:val="SingleTxt"/>
              <w:spacing w:after="0" w:line="340" w:lineRule="exact"/>
              <w:ind w:left="0" w:right="0"/>
              <w:jc w:val="center"/>
              <w:rPr>
                <w:szCs w:val="26"/>
                <w:rtl/>
              </w:rPr>
            </w:pPr>
            <w:r>
              <w:rPr>
                <w:szCs w:val="26"/>
                <w:rtl/>
              </w:rPr>
              <w:t>7</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68</w:t>
            </w:r>
          </w:p>
        </w:tc>
        <w:tc>
          <w:tcPr>
            <w:tcW w:w="4543" w:type="dxa"/>
          </w:tcPr>
          <w:p w:rsidR="00000000" w:rsidRDefault="00000000">
            <w:pPr>
              <w:pStyle w:val="SingleTxt"/>
              <w:spacing w:after="0" w:line="340" w:lineRule="exact"/>
              <w:ind w:left="0" w:right="0"/>
              <w:rPr>
                <w:szCs w:val="26"/>
                <w:rtl/>
              </w:rPr>
            </w:pPr>
            <w:r>
              <w:rPr>
                <w:szCs w:val="26"/>
                <w:rtl/>
              </w:rPr>
              <w:t>مؤسسة نيجيريا للأفلام</w:t>
            </w:r>
          </w:p>
        </w:tc>
        <w:tc>
          <w:tcPr>
            <w:tcW w:w="708" w:type="dxa"/>
          </w:tcPr>
          <w:p w:rsidR="00000000" w:rsidRDefault="00000000">
            <w:pPr>
              <w:pStyle w:val="SingleTxt"/>
              <w:spacing w:after="0" w:line="340" w:lineRule="exact"/>
              <w:ind w:left="0" w:right="0"/>
              <w:jc w:val="center"/>
              <w:rPr>
                <w:szCs w:val="26"/>
                <w:rtl/>
              </w:rPr>
            </w:pPr>
            <w:r>
              <w:rPr>
                <w:szCs w:val="26"/>
                <w:rtl/>
              </w:rPr>
              <w:t>6</w:t>
            </w:r>
          </w:p>
        </w:tc>
        <w:tc>
          <w:tcPr>
            <w:tcW w:w="709" w:type="dxa"/>
          </w:tcPr>
          <w:p w:rsidR="00000000" w:rsidRDefault="00000000">
            <w:pPr>
              <w:pStyle w:val="SingleTxt"/>
              <w:spacing w:after="0" w:line="340" w:lineRule="exact"/>
              <w:ind w:left="0" w:right="0"/>
              <w:jc w:val="center"/>
              <w:rPr>
                <w:szCs w:val="26"/>
                <w:rtl/>
              </w:rPr>
            </w:pPr>
            <w:r>
              <w:rPr>
                <w:szCs w:val="26"/>
                <w:rtl/>
              </w:rPr>
              <w:t>1</w:t>
            </w:r>
          </w:p>
        </w:tc>
        <w:tc>
          <w:tcPr>
            <w:tcW w:w="851" w:type="dxa"/>
          </w:tcPr>
          <w:p w:rsidR="00000000" w:rsidRDefault="00000000">
            <w:pPr>
              <w:pStyle w:val="SingleTxt"/>
              <w:spacing w:after="0" w:line="340" w:lineRule="exact"/>
              <w:ind w:left="0" w:right="0"/>
              <w:jc w:val="center"/>
              <w:rPr>
                <w:szCs w:val="26"/>
                <w:rtl/>
              </w:rPr>
            </w:pPr>
            <w:r>
              <w:rPr>
                <w:szCs w:val="26"/>
                <w:rtl/>
              </w:rPr>
              <w:t>7</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69</w:t>
            </w:r>
          </w:p>
        </w:tc>
        <w:tc>
          <w:tcPr>
            <w:tcW w:w="4543" w:type="dxa"/>
          </w:tcPr>
          <w:p w:rsidR="00000000" w:rsidRDefault="00000000">
            <w:pPr>
              <w:pStyle w:val="SingleTxt"/>
              <w:spacing w:after="0" w:line="340" w:lineRule="exact"/>
              <w:ind w:left="0" w:right="0"/>
              <w:rPr>
                <w:szCs w:val="26"/>
                <w:rtl/>
              </w:rPr>
            </w:pPr>
            <w:r>
              <w:rPr>
                <w:szCs w:val="26"/>
                <w:rtl/>
              </w:rPr>
              <w:t>المجلس الوطني للمقاييس التعليمية</w:t>
            </w:r>
          </w:p>
        </w:tc>
        <w:tc>
          <w:tcPr>
            <w:tcW w:w="708" w:type="dxa"/>
          </w:tcPr>
          <w:p w:rsidR="00000000" w:rsidRDefault="00000000">
            <w:pPr>
              <w:pStyle w:val="SingleTxt"/>
              <w:spacing w:after="0" w:line="340" w:lineRule="exact"/>
              <w:ind w:left="0" w:right="0"/>
              <w:jc w:val="center"/>
              <w:rPr>
                <w:szCs w:val="26"/>
                <w:rtl/>
              </w:rPr>
            </w:pPr>
            <w:r>
              <w:rPr>
                <w:szCs w:val="26"/>
                <w:rtl/>
              </w:rPr>
              <w:t>2</w:t>
            </w:r>
          </w:p>
        </w:tc>
        <w:tc>
          <w:tcPr>
            <w:tcW w:w="709" w:type="dxa"/>
          </w:tcPr>
          <w:p w:rsidR="00000000" w:rsidRDefault="00000000">
            <w:pPr>
              <w:pStyle w:val="SingleTxt"/>
              <w:spacing w:after="0" w:line="340" w:lineRule="exact"/>
              <w:ind w:left="0" w:right="0"/>
              <w:jc w:val="center"/>
              <w:rPr>
                <w:szCs w:val="26"/>
                <w:rtl/>
              </w:rPr>
            </w:pPr>
            <w:r>
              <w:rPr>
                <w:szCs w:val="26"/>
                <w:rtl/>
              </w:rPr>
              <w:t>1</w:t>
            </w:r>
          </w:p>
        </w:tc>
        <w:tc>
          <w:tcPr>
            <w:tcW w:w="851" w:type="dxa"/>
          </w:tcPr>
          <w:p w:rsidR="00000000" w:rsidRDefault="00000000">
            <w:pPr>
              <w:pStyle w:val="SingleTxt"/>
              <w:spacing w:after="0" w:line="340" w:lineRule="exact"/>
              <w:ind w:left="0" w:right="0"/>
              <w:jc w:val="center"/>
              <w:rPr>
                <w:szCs w:val="26"/>
                <w:rtl/>
              </w:rPr>
            </w:pPr>
            <w:r>
              <w:rPr>
                <w:szCs w:val="26"/>
                <w:rtl/>
              </w:rPr>
              <w:t>3</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70</w:t>
            </w:r>
          </w:p>
        </w:tc>
        <w:tc>
          <w:tcPr>
            <w:tcW w:w="4543" w:type="dxa"/>
          </w:tcPr>
          <w:p w:rsidR="00000000" w:rsidRDefault="00000000">
            <w:pPr>
              <w:pStyle w:val="SingleTxt"/>
              <w:spacing w:after="0" w:line="340" w:lineRule="exact"/>
              <w:ind w:left="0" w:right="0"/>
              <w:rPr>
                <w:szCs w:val="26"/>
                <w:rtl/>
              </w:rPr>
            </w:pPr>
            <w:r>
              <w:rPr>
                <w:szCs w:val="26"/>
                <w:rtl/>
              </w:rPr>
              <w:t>المجلس الوطني للفحوص التجارية والتقنية</w:t>
            </w:r>
          </w:p>
        </w:tc>
        <w:tc>
          <w:tcPr>
            <w:tcW w:w="708" w:type="dxa"/>
          </w:tcPr>
          <w:p w:rsidR="00000000" w:rsidRDefault="00000000">
            <w:pPr>
              <w:pStyle w:val="SingleTxt"/>
              <w:spacing w:after="0" w:line="340" w:lineRule="exact"/>
              <w:ind w:left="0" w:right="0"/>
              <w:jc w:val="center"/>
              <w:rPr>
                <w:szCs w:val="26"/>
                <w:rtl/>
              </w:rPr>
            </w:pPr>
            <w:r>
              <w:rPr>
                <w:szCs w:val="26"/>
                <w:rtl/>
              </w:rPr>
              <w:t>3</w:t>
            </w:r>
          </w:p>
        </w:tc>
        <w:tc>
          <w:tcPr>
            <w:tcW w:w="709" w:type="dxa"/>
          </w:tcPr>
          <w:p w:rsidR="00000000" w:rsidRDefault="00000000">
            <w:pPr>
              <w:pStyle w:val="SingleTxt"/>
              <w:spacing w:after="0" w:line="340" w:lineRule="exact"/>
              <w:ind w:left="0" w:right="0"/>
              <w:jc w:val="center"/>
              <w:rPr>
                <w:szCs w:val="26"/>
                <w:rtl/>
              </w:rPr>
            </w:pPr>
            <w:r>
              <w:rPr>
                <w:szCs w:val="26"/>
                <w:rtl/>
              </w:rPr>
              <w:t>1</w:t>
            </w:r>
          </w:p>
        </w:tc>
        <w:tc>
          <w:tcPr>
            <w:tcW w:w="851" w:type="dxa"/>
          </w:tcPr>
          <w:p w:rsidR="00000000" w:rsidRDefault="00000000">
            <w:pPr>
              <w:pStyle w:val="SingleTxt"/>
              <w:spacing w:after="0" w:line="340" w:lineRule="exact"/>
              <w:ind w:left="0" w:right="0"/>
              <w:jc w:val="center"/>
              <w:rPr>
                <w:szCs w:val="26"/>
                <w:rtl/>
              </w:rPr>
            </w:pPr>
            <w:r>
              <w:rPr>
                <w:szCs w:val="26"/>
                <w:rtl/>
              </w:rPr>
              <w:t>4</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71</w:t>
            </w:r>
          </w:p>
        </w:tc>
        <w:tc>
          <w:tcPr>
            <w:tcW w:w="4543" w:type="dxa"/>
          </w:tcPr>
          <w:p w:rsidR="00000000" w:rsidRDefault="00000000">
            <w:pPr>
              <w:pStyle w:val="SingleTxt"/>
              <w:spacing w:after="0" w:line="340" w:lineRule="exact"/>
              <w:ind w:left="0" w:right="0"/>
              <w:rPr>
                <w:szCs w:val="26"/>
                <w:rtl/>
              </w:rPr>
            </w:pPr>
            <w:r>
              <w:rPr>
                <w:szCs w:val="26"/>
                <w:rtl/>
              </w:rPr>
              <w:t>المجلس الوطني للمكتبات</w:t>
            </w:r>
          </w:p>
        </w:tc>
        <w:tc>
          <w:tcPr>
            <w:tcW w:w="708" w:type="dxa"/>
          </w:tcPr>
          <w:p w:rsidR="00000000" w:rsidRDefault="00000000">
            <w:pPr>
              <w:pStyle w:val="SingleTxt"/>
              <w:spacing w:after="0" w:line="340" w:lineRule="exact"/>
              <w:ind w:left="0" w:right="0"/>
              <w:jc w:val="center"/>
              <w:rPr>
                <w:szCs w:val="26"/>
                <w:rtl/>
              </w:rPr>
            </w:pPr>
            <w:r>
              <w:rPr>
                <w:szCs w:val="26"/>
                <w:rtl/>
              </w:rPr>
              <w:t>4</w:t>
            </w:r>
          </w:p>
        </w:tc>
        <w:tc>
          <w:tcPr>
            <w:tcW w:w="709" w:type="dxa"/>
          </w:tcPr>
          <w:p w:rsidR="00000000" w:rsidRDefault="00000000">
            <w:pPr>
              <w:pStyle w:val="SingleTxt"/>
              <w:spacing w:after="0" w:line="340" w:lineRule="exact"/>
              <w:ind w:left="0" w:right="0"/>
              <w:jc w:val="center"/>
              <w:rPr>
                <w:szCs w:val="26"/>
                <w:rtl/>
              </w:rPr>
            </w:pPr>
            <w:r>
              <w:rPr>
                <w:szCs w:val="26"/>
                <w:rtl/>
              </w:rPr>
              <w:t>4</w:t>
            </w:r>
          </w:p>
        </w:tc>
        <w:tc>
          <w:tcPr>
            <w:tcW w:w="851" w:type="dxa"/>
          </w:tcPr>
          <w:p w:rsidR="00000000" w:rsidRDefault="00000000">
            <w:pPr>
              <w:pStyle w:val="SingleTxt"/>
              <w:spacing w:after="0" w:line="340" w:lineRule="exact"/>
              <w:ind w:left="0" w:right="0"/>
              <w:jc w:val="center"/>
              <w:rPr>
                <w:szCs w:val="26"/>
                <w:rtl/>
              </w:rPr>
            </w:pPr>
            <w:r>
              <w:rPr>
                <w:szCs w:val="26"/>
                <w:rtl/>
              </w:rPr>
              <w:t>8</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72</w:t>
            </w:r>
          </w:p>
        </w:tc>
        <w:tc>
          <w:tcPr>
            <w:tcW w:w="4543" w:type="dxa"/>
          </w:tcPr>
          <w:p w:rsidR="00000000" w:rsidRDefault="00000000">
            <w:pPr>
              <w:pStyle w:val="SingleTxt"/>
              <w:spacing w:after="0" w:line="340" w:lineRule="exact"/>
              <w:ind w:left="0" w:right="0"/>
              <w:rPr>
                <w:szCs w:val="26"/>
                <w:rtl/>
              </w:rPr>
            </w:pPr>
            <w:r>
              <w:rPr>
                <w:szCs w:val="26"/>
                <w:rtl/>
              </w:rPr>
              <w:t>المجلس الوطني للتعليم الفني</w:t>
            </w:r>
          </w:p>
        </w:tc>
        <w:tc>
          <w:tcPr>
            <w:tcW w:w="708" w:type="dxa"/>
          </w:tcPr>
          <w:p w:rsidR="00000000" w:rsidRDefault="00000000">
            <w:pPr>
              <w:pStyle w:val="SingleTxt"/>
              <w:spacing w:after="0" w:line="340" w:lineRule="exact"/>
              <w:ind w:left="0" w:right="0"/>
              <w:jc w:val="center"/>
              <w:rPr>
                <w:szCs w:val="26"/>
                <w:rtl/>
              </w:rPr>
            </w:pPr>
            <w:r>
              <w:rPr>
                <w:szCs w:val="26"/>
                <w:rtl/>
              </w:rPr>
              <w:t>6</w:t>
            </w:r>
          </w:p>
        </w:tc>
        <w:tc>
          <w:tcPr>
            <w:tcW w:w="709" w:type="dxa"/>
          </w:tcPr>
          <w:p w:rsidR="00000000" w:rsidRDefault="00000000">
            <w:pPr>
              <w:pStyle w:val="SingleTxt"/>
              <w:spacing w:after="0" w:line="340" w:lineRule="exact"/>
              <w:ind w:left="0" w:right="0"/>
              <w:jc w:val="center"/>
              <w:rPr>
                <w:szCs w:val="26"/>
                <w:rtl/>
              </w:rPr>
            </w:pPr>
            <w:r>
              <w:rPr>
                <w:szCs w:val="26"/>
                <w:rtl/>
              </w:rPr>
              <w:t>-</w:t>
            </w:r>
          </w:p>
        </w:tc>
        <w:tc>
          <w:tcPr>
            <w:tcW w:w="851" w:type="dxa"/>
          </w:tcPr>
          <w:p w:rsidR="00000000" w:rsidRDefault="00000000">
            <w:pPr>
              <w:pStyle w:val="SingleTxt"/>
              <w:spacing w:after="0" w:line="340" w:lineRule="exact"/>
              <w:ind w:left="0" w:right="0"/>
              <w:jc w:val="center"/>
              <w:rPr>
                <w:szCs w:val="26"/>
                <w:rtl/>
              </w:rPr>
            </w:pPr>
            <w:r>
              <w:rPr>
                <w:szCs w:val="26"/>
                <w:rtl/>
              </w:rPr>
              <w:t>6</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73</w:t>
            </w:r>
          </w:p>
        </w:tc>
        <w:tc>
          <w:tcPr>
            <w:tcW w:w="4543" w:type="dxa"/>
          </w:tcPr>
          <w:p w:rsidR="00000000" w:rsidRDefault="00000000">
            <w:pPr>
              <w:pStyle w:val="SingleTxt"/>
              <w:spacing w:after="0" w:line="340" w:lineRule="exact"/>
              <w:ind w:left="0" w:right="0"/>
              <w:rPr>
                <w:szCs w:val="26"/>
                <w:rtl/>
              </w:rPr>
            </w:pPr>
            <w:r>
              <w:rPr>
                <w:szCs w:val="26"/>
                <w:rtl/>
              </w:rPr>
              <w:t>مجلس نيجيريا لعمال حوض السفن</w:t>
            </w:r>
          </w:p>
        </w:tc>
        <w:tc>
          <w:tcPr>
            <w:tcW w:w="708" w:type="dxa"/>
          </w:tcPr>
          <w:p w:rsidR="00000000" w:rsidRDefault="00000000">
            <w:pPr>
              <w:pStyle w:val="SingleTxt"/>
              <w:spacing w:after="0" w:line="340" w:lineRule="exact"/>
              <w:ind w:left="0" w:right="0"/>
              <w:jc w:val="center"/>
              <w:rPr>
                <w:szCs w:val="26"/>
                <w:rtl/>
              </w:rPr>
            </w:pPr>
            <w:r>
              <w:rPr>
                <w:szCs w:val="26"/>
                <w:rtl/>
              </w:rPr>
              <w:t>6</w:t>
            </w:r>
          </w:p>
        </w:tc>
        <w:tc>
          <w:tcPr>
            <w:tcW w:w="709" w:type="dxa"/>
          </w:tcPr>
          <w:p w:rsidR="00000000" w:rsidRDefault="00000000">
            <w:pPr>
              <w:pStyle w:val="SingleTxt"/>
              <w:spacing w:after="0" w:line="340" w:lineRule="exact"/>
              <w:ind w:left="0" w:right="0"/>
              <w:jc w:val="center"/>
              <w:rPr>
                <w:szCs w:val="26"/>
                <w:rtl/>
              </w:rPr>
            </w:pPr>
            <w:r>
              <w:rPr>
                <w:szCs w:val="26"/>
                <w:rtl/>
              </w:rPr>
              <w:t>-</w:t>
            </w:r>
          </w:p>
        </w:tc>
        <w:tc>
          <w:tcPr>
            <w:tcW w:w="851" w:type="dxa"/>
          </w:tcPr>
          <w:p w:rsidR="00000000" w:rsidRDefault="00000000">
            <w:pPr>
              <w:pStyle w:val="SingleTxt"/>
              <w:spacing w:after="0" w:line="340" w:lineRule="exact"/>
              <w:ind w:left="0" w:right="0"/>
              <w:jc w:val="center"/>
              <w:rPr>
                <w:szCs w:val="26"/>
                <w:rtl/>
              </w:rPr>
            </w:pPr>
            <w:r>
              <w:rPr>
                <w:szCs w:val="26"/>
                <w:rtl/>
              </w:rPr>
              <w:t>6</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74</w:t>
            </w:r>
          </w:p>
        </w:tc>
        <w:tc>
          <w:tcPr>
            <w:tcW w:w="4543" w:type="dxa"/>
          </w:tcPr>
          <w:p w:rsidR="00000000" w:rsidRDefault="00000000">
            <w:pPr>
              <w:pStyle w:val="SingleTxt"/>
              <w:spacing w:after="0" w:line="340" w:lineRule="exact"/>
              <w:ind w:left="0" w:right="0"/>
              <w:rPr>
                <w:szCs w:val="26"/>
                <w:rtl/>
              </w:rPr>
            </w:pPr>
            <w:r>
              <w:rPr>
                <w:szCs w:val="26"/>
                <w:rtl/>
              </w:rPr>
              <w:t>منطقة أوني الحرة للنفط والغاز</w:t>
            </w:r>
          </w:p>
        </w:tc>
        <w:tc>
          <w:tcPr>
            <w:tcW w:w="708" w:type="dxa"/>
          </w:tcPr>
          <w:p w:rsidR="00000000" w:rsidRDefault="00000000">
            <w:pPr>
              <w:pStyle w:val="SingleTxt"/>
              <w:spacing w:after="0" w:line="340" w:lineRule="exact"/>
              <w:ind w:left="0" w:right="0"/>
              <w:jc w:val="center"/>
              <w:rPr>
                <w:szCs w:val="26"/>
                <w:rtl/>
              </w:rPr>
            </w:pPr>
            <w:r>
              <w:rPr>
                <w:szCs w:val="26"/>
                <w:rtl/>
              </w:rPr>
              <w:t>6</w:t>
            </w:r>
          </w:p>
        </w:tc>
        <w:tc>
          <w:tcPr>
            <w:tcW w:w="709" w:type="dxa"/>
          </w:tcPr>
          <w:p w:rsidR="00000000" w:rsidRDefault="00000000">
            <w:pPr>
              <w:pStyle w:val="SingleTxt"/>
              <w:spacing w:after="0" w:line="340" w:lineRule="exact"/>
              <w:ind w:left="0" w:right="0"/>
              <w:jc w:val="center"/>
              <w:rPr>
                <w:szCs w:val="26"/>
                <w:rtl/>
              </w:rPr>
            </w:pPr>
            <w:r>
              <w:rPr>
                <w:szCs w:val="26"/>
                <w:rtl/>
              </w:rPr>
              <w:t>1</w:t>
            </w:r>
          </w:p>
        </w:tc>
        <w:tc>
          <w:tcPr>
            <w:tcW w:w="851" w:type="dxa"/>
          </w:tcPr>
          <w:p w:rsidR="00000000" w:rsidRDefault="00000000">
            <w:pPr>
              <w:pStyle w:val="SingleTxt"/>
              <w:spacing w:after="0" w:line="340" w:lineRule="exact"/>
              <w:ind w:left="0" w:right="0"/>
              <w:jc w:val="center"/>
              <w:rPr>
                <w:szCs w:val="26"/>
                <w:rtl/>
              </w:rPr>
            </w:pPr>
            <w:r>
              <w:rPr>
                <w:szCs w:val="26"/>
                <w:rtl/>
              </w:rPr>
              <w:t>7</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75</w:t>
            </w:r>
          </w:p>
        </w:tc>
        <w:tc>
          <w:tcPr>
            <w:tcW w:w="4543" w:type="dxa"/>
          </w:tcPr>
          <w:p w:rsidR="00000000" w:rsidRDefault="00000000">
            <w:pPr>
              <w:pStyle w:val="SingleTxt"/>
              <w:spacing w:after="0" w:line="340" w:lineRule="exact"/>
              <w:ind w:left="0" w:right="0"/>
              <w:rPr>
                <w:szCs w:val="26"/>
                <w:rtl/>
              </w:rPr>
            </w:pPr>
            <w:r>
              <w:rPr>
                <w:szCs w:val="26"/>
                <w:rtl/>
              </w:rPr>
              <w:t>شركة النفط الوطنية النيجيرية</w:t>
            </w:r>
          </w:p>
        </w:tc>
        <w:tc>
          <w:tcPr>
            <w:tcW w:w="708" w:type="dxa"/>
          </w:tcPr>
          <w:p w:rsidR="00000000" w:rsidRDefault="00000000">
            <w:pPr>
              <w:pStyle w:val="SingleTxt"/>
              <w:spacing w:after="0" w:line="340" w:lineRule="exact"/>
              <w:ind w:left="0" w:right="0"/>
              <w:jc w:val="center"/>
              <w:rPr>
                <w:szCs w:val="26"/>
                <w:rtl/>
              </w:rPr>
            </w:pPr>
            <w:r>
              <w:rPr>
                <w:szCs w:val="26"/>
                <w:rtl/>
              </w:rPr>
              <w:t>7</w:t>
            </w:r>
          </w:p>
        </w:tc>
        <w:tc>
          <w:tcPr>
            <w:tcW w:w="709" w:type="dxa"/>
          </w:tcPr>
          <w:p w:rsidR="00000000" w:rsidRDefault="00000000">
            <w:pPr>
              <w:pStyle w:val="SingleTxt"/>
              <w:spacing w:after="0" w:line="340" w:lineRule="exact"/>
              <w:ind w:left="0" w:right="0"/>
              <w:jc w:val="center"/>
              <w:rPr>
                <w:szCs w:val="26"/>
                <w:rtl/>
              </w:rPr>
            </w:pPr>
            <w:r>
              <w:rPr>
                <w:szCs w:val="26"/>
                <w:rtl/>
              </w:rPr>
              <w:t>-</w:t>
            </w:r>
          </w:p>
        </w:tc>
        <w:tc>
          <w:tcPr>
            <w:tcW w:w="851" w:type="dxa"/>
          </w:tcPr>
          <w:p w:rsidR="00000000" w:rsidRDefault="00000000">
            <w:pPr>
              <w:pStyle w:val="SingleTxt"/>
              <w:spacing w:after="0" w:line="340" w:lineRule="exact"/>
              <w:ind w:left="0" w:right="0"/>
              <w:jc w:val="center"/>
              <w:rPr>
                <w:szCs w:val="26"/>
                <w:rtl/>
              </w:rPr>
            </w:pPr>
            <w:r>
              <w:rPr>
                <w:szCs w:val="26"/>
                <w:rtl/>
              </w:rPr>
              <w:t>7</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76</w:t>
            </w:r>
          </w:p>
        </w:tc>
        <w:tc>
          <w:tcPr>
            <w:tcW w:w="4543" w:type="dxa"/>
          </w:tcPr>
          <w:p w:rsidR="00000000" w:rsidRDefault="00000000">
            <w:pPr>
              <w:pStyle w:val="SingleTxt"/>
              <w:spacing w:after="0" w:line="340" w:lineRule="exact"/>
              <w:ind w:left="0" w:right="0"/>
              <w:rPr>
                <w:szCs w:val="26"/>
                <w:rtl/>
              </w:rPr>
            </w:pPr>
            <w:r>
              <w:rPr>
                <w:szCs w:val="26"/>
                <w:rtl/>
              </w:rPr>
              <w:t>صندوق معادلة البترول</w:t>
            </w:r>
          </w:p>
        </w:tc>
        <w:tc>
          <w:tcPr>
            <w:tcW w:w="708" w:type="dxa"/>
          </w:tcPr>
          <w:p w:rsidR="00000000" w:rsidRDefault="00000000">
            <w:pPr>
              <w:pStyle w:val="SingleTxt"/>
              <w:spacing w:after="0" w:line="340" w:lineRule="exact"/>
              <w:ind w:left="0" w:right="0"/>
              <w:jc w:val="center"/>
              <w:rPr>
                <w:szCs w:val="26"/>
                <w:rtl/>
              </w:rPr>
            </w:pPr>
            <w:r>
              <w:rPr>
                <w:szCs w:val="26"/>
                <w:rtl/>
              </w:rPr>
              <w:t>7</w:t>
            </w:r>
          </w:p>
        </w:tc>
        <w:tc>
          <w:tcPr>
            <w:tcW w:w="709" w:type="dxa"/>
          </w:tcPr>
          <w:p w:rsidR="00000000" w:rsidRDefault="00000000">
            <w:pPr>
              <w:pStyle w:val="SingleTxt"/>
              <w:spacing w:after="0" w:line="340" w:lineRule="exact"/>
              <w:ind w:left="0" w:right="0"/>
              <w:jc w:val="center"/>
              <w:rPr>
                <w:szCs w:val="26"/>
                <w:rtl/>
              </w:rPr>
            </w:pPr>
            <w:r>
              <w:rPr>
                <w:szCs w:val="26"/>
                <w:rtl/>
              </w:rPr>
              <w:t>-</w:t>
            </w:r>
          </w:p>
        </w:tc>
        <w:tc>
          <w:tcPr>
            <w:tcW w:w="851" w:type="dxa"/>
          </w:tcPr>
          <w:p w:rsidR="00000000" w:rsidRDefault="00000000">
            <w:pPr>
              <w:pStyle w:val="SingleTxt"/>
              <w:spacing w:after="0" w:line="340" w:lineRule="exact"/>
              <w:ind w:left="0" w:right="0"/>
              <w:jc w:val="center"/>
              <w:rPr>
                <w:szCs w:val="26"/>
                <w:rtl/>
              </w:rPr>
            </w:pPr>
            <w:r>
              <w:rPr>
                <w:szCs w:val="26"/>
                <w:rtl/>
              </w:rPr>
              <w:t>7</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77</w:t>
            </w:r>
          </w:p>
        </w:tc>
        <w:tc>
          <w:tcPr>
            <w:tcW w:w="4543" w:type="dxa"/>
          </w:tcPr>
          <w:p w:rsidR="00000000" w:rsidRDefault="00000000">
            <w:pPr>
              <w:pStyle w:val="SingleTxt"/>
              <w:spacing w:after="0" w:line="340" w:lineRule="exact"/>
              <w:ind w:left="0" w:right="0"/>
              <w:rPr>
                <w:szCs w:val="26"/>
                <w:rtl/>
              </w:rPr>
            </w:pPr>
            <w:r>
              <w:rPr>
                <w:szCs w:val="26"/>
                <w:rtl/>
              </w:rPr>
              <w:t>شركة هايسون نيجيريا المحدودة</w:t>
            </w:r>
          </w:p>
        </w:tc>
        <w:tc>
          <w:tcPr>
            <w:tcW w:w="708" w:type="dxa"/>
          </w:tcPr>
          <w:p w:rsidR="00000000" w:rsidRDefault="00000000">
            <w:pPr>
              <w:pStyle w:val="SingleTxt"/>
              <w:spacing w:after="0" w:line="340" w:lineRule="exact"/>
              <w:ind w:left="0" w:right="0"/>
              <w:jc w:val="center"/>
              <w:rPr>
                <w:szCs w:val="26"/>
                <w:rtl/>
              </w:rPr>
            </w:pPr>
            <w:r>
              <w:rPr>
                <w:szCs w:val="26"/>
                <w:rtl/>
              </w:rPr>
              <w:t>7</w:t>
            </w:r>
          </w:p>
        </w:tc>
        <w:tc>
          <w:tcPr>
            <w:tcW w:w="709" w:type="dxa"/>
          </w:tcPr>
          <w:p w:rsidR="00000000" w:rsidRDefault="00000000">
            <w:pPr>
              <w:pStyle w:val="SingleTxt"/>
              <w:spacing w:after="0" w:line="340" w:lineRule="exact"/>
              <w:ind w:left="0" w:right="0"/>
              <w:jc w:val="center"/>
              <w:rPr>
                <w:szCs w:val="26"/>
                <w:rtl/>
              </w:rPr>
            </w:pPr>
            <w:r>
              <w:rPr>
                <w:szCs w:val="26"/>
                <w:rtl/>
              </w:rPr>
              <w:t>-</w:t>
            </w:r>
          </w:p>
        </w:tc>
        <w:tc>
          <w:tcPr>
            <w:tcW w:w="851" w:type="dxa"/>
          </w:tcPr>
          <w:p w:rsidR="00000000" w:rsidRDefault="00000000">
            <w:pPr>
              <w:pStyle w:val="SingleTxt"/>
              <w:spacing w:after="0" w:line="340" w:lineRule="exact"/>
              <w:ind w:left="0" w:right="0"/>
              <w:jc w:val="center"/>
              <w:rPr>
                <w:szCs w:val="26"/>
                <w:rtl/>
              </w:rPr>
            </w:pPr>
            <w:r>
              <w:rPr>
                <w:szCs w:val="26"/>
                <w:rtl/>
              </w:rPr>
              <w:t>7</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78</w:t>
            </w:r>
          </w:p>
        </w:tc>
        <w:tc>
          <w:tcPr>
            <w:tcW w:w="4543" w:type="dxa"/>
          </w:tcPr>
          <w:p w:rsidR="00000000" w:rsidRDefault="00000000">
            <w:pPr>
              <w:pStyle w:val="SingleTxt"/>
              <w:spacing w:after="0" w:line="340" w:lineRule="exact"/>
              <w:ind w:left="0" w:right="0"/>
              <w:rPr>
                <w:szCs w:val="26"/>
                <w:rtl/>
              </w:rPr>
            </w:pPr>
            <w:r>
              <w:rPr>
                <w:szCs w:val="26"/>
                <w:rtl/>
              </w:rPr>
              <w:t>خدمات البيانات المتكاملة</w:t>
            </w:r>
          </w:p>
        </w:tc>
        <w:tc>
          <w:tcPr>
            <w:tcW w:w="708" w:type="dxa"/>
          </w:tcPr>
          <w:p w:rsidR="00000000" w:rsidRDefault="00000000">
            <w:pPr>
              <w:pStyle w:val="SingleTxt"/>
              <w:spacing w:after="0" w:line="340" w:lineRule="exact"/>
              <w:ind w:left="0" w:right="0"/>
              <w:jc w:val="center"/>
              <w:rPr>
                <w:szCs w:val="26"/>
                <w:rtl/>
              </w:rPr>
            </w:pPr>
            <w:r>
              <w:rPr>
                <w:szCs w:val="26"/>
                <w:rtl/>
              </w:rPr>
              <w:t>6</w:t>
            </w:r>
          </w:p>
        </w:tc>
        <w:tc>
          <w:tcPr>
            <w:tcW w:w="709" w:type="dxa"/>
          </w:tcPr>
          <w:p w:rsidR="00000000" w:rsidRDefault="00000000">
            <w:pPr>
              <w:pStyle w:val="SingleTxt"/>
              <w:spacing w:after="0" w:line="340" w:lineRule="exact"/>
              <w:ind w:left="0" w:right="0"/>
              <w:jc w:val="center"/>
              <w:rPr>
                <w:szCs w:val="26"/>
                <w:rtl/>
              </w:rPr>
            </w:pPr>
            <w:r>
              <w:rPr>
                <w:szCs w:val="26"/>
                <w:rtl/>
              </w:rPr>
              <w:t>1</w:t>
            </w:r>
          </w:p>
        </w:tc>
        <w:tc>
          <w:tcPr>
            <w:tcW w:w="851" w:type="dxa"/>
          </w:tcPr>
          <w:p w:rsidR="00000000" w:rsidRDefault="00000000">
            <w:pPr>
              <w:pStyle w:val="SingleTxt"/>
              <w:spacing w:after="0" w:line="340" w:lineRule="exact"/>
              <w:ind w:left="0" w:right="0"/>
              <w:jc w:val="center"/>
              <w:rPr>
                <w:szCs w:val="26"/>
                <w:rtl/>
              </w:rPr>
            </w:pPr>
            <w:r>
              <w:rPr>
                <w:szCs w:val="26"/>
                <w:rtl/>
              </w:rPr>
              <w:t>7</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79</w:t>
            </w:r>
          </w:p>
        </w:tc>
        <w:tc>
          <w:tcPr>
            <w:tcW w:w="4543" w:type="dxa"/>
          </w:tcPr>
          <w:p w:rsidR="00000000" w:rsidRDefault="00000000">
            <w:pPr>
              <w:pStyle w:val="SingleTxt"/>
              <w:spacing w:after="0" w:line="340" w:lineRule="exact"/>
              <w:ind w:left="0" w:right="0"/>
              <w:rPr>
                <w:szCs w:val="26"/>
                <w:rtl/>
              </w:rPr>
            </w:pPr>
            <w:r>
              <w:rPr>
                <w:szCs w:val="26"/>
                <w:rtl/>
              </w:rPr>
              <w:t>شركة كادونا للتكرير والبتروكيماويات</w:t>
            </w:r>
          </w:p>
        </w:tc>
        <w:tc>
          <w:tcPr>
            <w:tcW w:w="708" w:type="dxa"/>
          </w:tcPr>
          <w:p w:rsidR="00000000" w:rsidRDefault="00000000">
            <w:pPr>
              <w:pStyle w:val="SingleTxt"/>
              <w:spacing w:after="0" w:line="340" w:lineRule="exact"/>
              <w:ind w:left="0" w:right="0"/>
              <w:jc w:val="center"/>
              <w:rPr>
                <w:szCs w:val="26"/>
                <w:rtl/>
              </w:rPr>
            </w:pPr>
            <w:r>
              <w:rPr>
                <w:szCs w:val="26"/>
                <w:rtl/>
              </w:rPr>
              <w:t>6</w:t>
            </w:r>
          </w:p>
        </w:tc>
        <w:tc>
          <w:tcPr>
            <w:tcW w:w="709" w:type="dxa"/>
          </w:tcPr>
          <w:p w:rsidR="00000000" w:rsidRDefault="00000000">
            <w:pPr>
              <w:pStyle w:val="SingleTxt"/>
              <w:spacing w:after="0" w:line="340" w:lineRule="exact"/>
              <w:ind w:left="0" w:right="0"/>
              <w:jc w:val="center"/>
              <w:rPr>
                <w:szCs w:val="26"/>
                <w:rtl/>
              </w:rPr>
            </w:pPr>
            <w:r>
              <w:rPr>
                <w:szCs w:val="26"/>
                <w:rtl/>
              </w:rPr>
              <w:t>-</w:t>
            </w:r>
          </w:p>
        </w:tc>
        <w:tc>
          <w:tcPr>
            <w:tcW w:w="851" w:type="dxa"/>
          </w:tcPr>
          <w:p w:rsidR="00000000" w:rsidRDefault="00000000">
            <w:pPr>
              <w:pStyle w:val="SingleTxt"/>
              <w:spacing w:after="0" w:line="340" w:lineRule="exact"/>
              <w:ind w:left="0" w:right="0"/>
              <w:jc w:val="center"/>
              <w:rPr>
                <w:szCs w:val="26"/>
                <w:rtl/>
              </w:rPr>
            </w:pPr>
            <w:r>
              <w:rPr>
                <w:szCs w:val="26"/>
                <w:rtl/>
              </w:rPr>
              <w:t>6</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80</w:t>
            </w:r>
          </w:p>
        </w:tc>
        <w:tc>
          <w:tcPr>
            <w:tcW w:w="4543" w:type="dxa"/>
          </w:tcPr>
          <w:p w:rsidR="00000000" w:rsidRDefault="00000000">
            <w:pPr>
              <w:pStyle w:val="SingleTxt"/>
              <w:spacing w:after="0" w:line="340" w:lineRule="exact"/>
              <w:ind w:left="0" w:right="0"/>
              <w:rPr>
                <w:szCs w:val="26"/>
                <w:rtl/>
              </w:rPr>
            </w:pPr>
            <w:r>
              <w:rPr>
                <w:szCs w:val="26"/>
                <w:rtl/>
              </w:rPr>
              <w:t>الشركة الوطنية الهندسية والتقنية</w:t>
            </w:r>
          </w:p>
        </w:tc>
        <w:tc>
          <w:tcPr>
            <w:tcW w:w="708" w:type="dxa"/>
          </w:tcPr>
          <w:p w:rsidR="00000000" w:rsidRDefault="00000000">
            <w:pPr>
              <w:pStyle w:val="SingleTxt"/>
              <w:spacing w:after="0" w:line="340" w:lineRule="exact"/>
              <w:ind w:left="0" w:right="0"/>
              <w:jc w:val="center"/>
              <w:rPr>
                <w:szCs w:val="26"/>
                <w:rtl/>
              </w:rPr>
            </w:pPr>
            <w:r>
              <w:rPr>
                <w:szCs w:val="26"/>
                <w:rtl/>
              </w:rPr>
              <w:t>7</w:t>
            </w:r>
          </w:p>
        </w:tc>
        <w:tc>
          <w:tcPr>
            <w:tcW w:w="709" w:type="dxa"/>
          </w:tcPr>
          <w:p w:rsidR="00000000" w:rsidRDefault="00000000">
            <w:pPr>
              <w:pStyle w:val="SingleTxt"/>
              <w:spacing w:after="0" w:line="340" w:lineRule="exact"/>
              <w:ind w:left="0" w:right="0"/>
              <w:jc w:val="center"/>
              <w:rPr>
                <w:szCs w:val="26"/>
                <w:rtl/>
              </w:rPr>
            </w:pPr>
            <w:r>
              <w:rPr>
                <w:szCs w:val="26"/>
                <w:rtl/>
              </w:rPr>
              <w:t>-</w:t>
            </w:r>
          </w:p>
        </w:tc>
        <w:tc>
          <w:tcPr>
            <w:tcW w:w="851" w:type="dxa"/>
          </w:tcPr>
          <w:p w:rsidR="00000000" w:rsidRDefault="00000000">
            <w:pPr>
              <w:pStyle w:val="SingleTxt"/>
              <w:spacing w:after="0" w:line="340" w:lineRule="exact"/>
              <w:ind w:left="0" w:right="0"/>
              <w:jc w:val="center"/>
              <w:rPr>
                <w:szCs w:val="26"/>
                <w:rtl/>
              </w:rPr>
            </w:pPr>
            <w:r>
              <w:rPr>
                <w:szCs w:val="26"/>
                <w:rtl/>
              </w:rPr>
              <w:t>7</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81</w:t>
            </w:r>
          </w:p>
        </w:tc>
        <w:tc>
          <w:tcPr>
            <w:tcW w:w="4543" w:type="dxa"/>
          </w:tcPr>
          <w:p w:rsidR="00000000" w:rsidRDefault="00000000">
            <w:pPr>
              <w:pStyle w:val="SingleTxt"/>
              <w:spacing w:after="0" w:line="340" w:lineRule="exact"/>
              <w:ind w:left="0" w:right="0"/>
              <w:rPr>
                <w:szCs w:val="26"/>
                <w:rtl/>
              </w:rPr>
            </w:pPr>
            <w:r>
              <w:rPr>
                <w:szCs w:val="26"/>
                <w:rtl/>
              </w:rPr>
              <w:t>الخدمات الوطنية لإدارة استثمارات النفط</w:t>
            </w:r>
          </w:p>
        </w:tc>
        <w:tc>
          <w:tcPr>
            <w:tcW w:w="708" w:type="dxa"/>
          </w:tcPr>
          <w:p w:rsidR="00000000" w:rsidRDefault="00000000">
            <w:pPr>
              <w:pStyle w:val="SingleTxt"/>
              <w:spacing w:after="0" w:line="340" w:lineRule="exact"/>
              <w:ind w:left="0" w:right="0"/>
              <w:jc w:val="center"/>
              <w:rPr>
                <w:szCs w:val="26"/>
                <w:rtl/>
              </w:rPr>
            </w:pPr>
            <w:r>
              <w:rPr>
                <w:szCs w:val="26"/>
                <w:rtl/>
              </w:rPr>
              <w:t>8</w:t>
            </w:r>
          </w:p>
        </w:tc>
        <w:tc>
          <w:tcPr>
            <w:tcW w:w="709" w:type="dxa"/>
          </w:tcPr>
          <w:p w:rsidR="00000000" w:rsidRDefault="00000000">
            <w:pPr>
              <w:pStyle w:val="SingleTxt"/>
              <w:spacing w:after="0" w:line="340" w:lineRule="exact"/>
              <w:ind w:left="0" w:right="0"/>
              <w:jc w:val="center"/>
              <w:rPr>
                <w:szCs w:val="26"/>
                <w:rtl/>
              </w:rPr>
            </w:pPr>
            <w:r>
              <w:rPr>
                <w:szCs w:val="26"/>
                <w:rtl/>
              </w:rPr>
              <w:t>-</w:t>
            </w:r>
          </w:p>
        </w:tc>
        <w:tc>
          <w:tcPr>
            <w:tcW w:w="851" w:type="dxa"/>
          </w:tcPr>
          <w:p w:rsidR="00000000" w:rsidRDefault="00000000">
            <w:pPr>
              <w:pStyle w:val="SingleTxt"/>
              <w:spacing w:after="0" w:line="340" w:lineRule="exact"/>
              <w:ind w:left="0" w:right="0"/>
              <w:jc w:val="center"/>
              <w:rPr>
                <w:szCs w:val="26"/>
                <w:rtl/>
              </w:rPr>
            </w:pPr>
            <w:r>
              <w:rPr>
                <w:szCs w:val="26"/>
                <w:rtl/>
              </w:rPr>
              <w:t>8</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82</w:t>
            </w:r>
          </w:p>
        </w:tc>
        <w:tc>
          <w:tcPr>
            <w:tcW w:w="4543" w:type="dxa"/>
          </w:tcPr>
          <w:p w:rsidR="00000000" w:rsidRDefault="00000000">
            <w:pPr>
              <w:pStyle w:val="SingleTxt"/>
              <w:spacing w:after="0" w:line="340" w:lineRule="exact"/>
              <w:ind w:left="0" w:right="0"/>
              <w:rPr>
                <w:szCs w:val="26"/>
                <w:rtl/>
              </w:rPr>
            </w:pPr>
            <w:r>
              <w:rPr>
                <w:szCs w:val="26"/>
                <w:rtl/>
              </w:rPr>
              <w:t>شركة الغاز النيجيرية المحدودة</w:t>
            </w:r>
          </w:p>
        </w:tc>
        <w:tc>
          <w:tcPr>
            <w:tcW w:w="708" w:type="dxa"/>
          </w:tcPr>
          <w:p w:rsidR="00000000" w:rsidRDefault="00000000">
            <w:pPr>
              <w:pStyle w:val="SingleTxt"/>
              <w:spacing w:after="0" w:line="340" w:lineRule="exact"/>
              <w:ind w:left="0" w:right="0"/>
              <w:jc w:val="center"/>
              <w:rPr>
                <w:szCs w:val="26"/>
                <w:rtl/>
              </w:rPr>
            </w:pPr>
            <w:r>
              <w:rPr>
                <w:szCs w:val="26"/>
                <w:rtl/>
              </w:rPr>
              <w:t>6</w:t>
            </w:r>
          </w:p>
        </w:tc>
        <w:tc>
          <w:tcPr>
            <w:tcW w:w="709" w:type="dxa"/>
          </w:tcPr>
          <w:p w:rsidR="00000000" w:rsidRDefault="00000000">
            <w:pPr>
              <w:pStyle w:val="SingleTxt"/>
              <w:spacing w:after="0" w:line="340" w:lineRule="exact"/>
              <w:ind w:left="0" w:right="0"/>
              <w:jc w:val="center"/>
              <w:rPr>
                <w:szCs w:val="26"/>
                <w:rtl/>
              </w:rPr>
            </w:pPr>
            <w:r>
              <w:rPr>
                <w:szCs w:val="26"/>
                <w:rtl/>
              </w:rPr>
              <w:t>1</w:t>
            </w:r>
          </w:p>
        </w:tc>
        <w:tc>
          <w:tcPr>
            <w:tcW w:w="851" w:type="dxa"/>
          </w:tcPr>
          <w:p w:rsidR="00000000" w:rsidRDefault="00000000">
            <w:pPr>
              <w:pStyle w:val="SingleTxt"/>
              <w:spacing w:after="0" w:line="340" w:lineRule="exact"/>
              <w:ind w:left="0" w:right="0"/>
              <w:jc w:val="center"/>
              <w:rPr>
                <w:szCs w:val="26"/>
                <w:rtl/>
              </w:rPr>
            </w:pPr>
            <w:r>
              <w:rPr>
                <w:szCs w:val="26"/>
                <w:rtl/>
              </w:rPr>
              <w:t>7</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83</w:t>
            </w:r>
          </w:p>
        </w:tc>
        <w:tc>
          <w:tcPr>
            <w:tcW w:w="4543" w:type="dxa"/>
          </w:tcPr>
          <w:p w:rsidR="00000000" w:rsidRDefault="00000000">
            <w:pPr>
              <w:pStyle w:val="SingleTxt"/>
              <w:spacing w:after="0" w:line="340" w:lineRule="exact"/>
              <w:ind w:left="0" w:right="0"/>
              <w:rPr>
                <w:szCs w:val="26"/>
                <w:rtl/>
              </w:rPr>
            </w:pPr>
            <w:r>
              <w:rPr>
                <w:szCs w:val="26"/>
                <w:rtl/>
              </w:rPr>
              <w:t>الشركة الوطنية للغاز الطبيعي المُسال</w:t>
            </w:r>
          </w:p>
        </w:tc>
        <w:tc>
          <w:tcPr>
            <w:tcW w:w="708" w:type="dxa"/>
          </w:tcPr>
          <w:p w:rsidR="00000000" w:rsidRDefault="00000000">
            <w:pPr>
              <w:pStyle w:val="SingleTxt"/>
              <w:spacing w:after="0" w:line="340" w:lineRule="exact"/>
              <w:ind w:left="0" w:right="0"/>
              <w:jc w:val="center"/>
              <w:rPr>
                <w:szCs w:val="26"/>
                <w:rtl/>
              </w:rPr>
            </w:pPr>
            <w:r>
              <w:rPr>
                <w:szCs w:val="26"/>
                <w:rtl/>
              </w:rPr>
              <w:t>6</w:t>
            </w:r>
          </w:p>
        </w:tc>
        <w:tc>
          <w:tcPr>
            <w:tcW w:w="709" w:type="dxa"/>
          </w:tcPr>
          <w:p w:rsidR="00000000" w:rsidRDefault="00000000">
            <w:pPr>
              <w:pStyle w:val="SingleTxt"/>
              <w:spacing w:after="0" w:line="340" w:lineRule="exact"/>
              <w:ind w:left="0" w:right="0"/>
              <w:jc w:val="center"/>
              <w:rPr>
                <w:szCs w:val="26"/>
                <w:rtl/>
              </w:rPr>
            </w:pPr>
            <w:r>
              <w:rPr>
                <w:szCs w:val="26"/>
                <w:rtl/>
              </w:rPr>
              <w:t>1</w:t>
            </w:r>
          </w:p>
        </w:tc>
        <w:tc>
          <w:tcPr>
            <w:tcW w:w="851" w:type="dxa"/>
          </w:tcPr>
          <w:p w:rsidR="00000000" w:rsidRDefault="00000000">
            <w:pPr>
              <w:pStyle w:val="SingleTxt"/>
              <w:spacing w:after="0" w:line="340" w:lineRule="exact"/>
              <w:ind w:left="0" w:right="0"/>
              <w:jc w:val="center"/>
              <w:rPr>
                <w:szCs w:val="26"/>
                <w:rtl/>
              </w:rPr>
            </w:pPr>
            <w:r>
              <w:rPr>
                <w:szCs w:val="26"/>
                <w:rtl/>
              </w:rPr>
              <w:t>7</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84</w:t>
            </w:r>
          </w:p>
        </w:tc>
        <w:tc>
          <w:tcPr>
            <w:tcW w:w="4543" w:type="dxa"/>
          </w:tcPr>
          <w:p w:rsidR="00000000" w:rsidRDefault="00000000">
            <w:pPr>
              <w:pStyle w:val="SingleTxt"/>
              <w:spacing w:after="0" w:line="340" w:lineRule="exact"/>
              <w:ind w:left="0" w:right="0"/>
              <w:rPr>
                <w:szCs w:val="26"/>
                <w:rtl/>
              </w:rPr>
            </w:pPr>
            <w:r>
              <w:rPr>
                <w:szCs w:val="26"/>
                <w:rtl/>
              </w:rPr>
              <w:t>الشركة النيجيرية للتنمية النفطية</w:t>
            </w:r>
          </w:p>
        </w:tc>
        <w:tc>
          <w:tcPr>
            <w:tcW w:w="708" w:type="dxa"/>
          </w:tcPr>
          <w:p w:rsidR="00000000" w:rsidRDefault="00000000">
            <w:pPr>
              <w:pStyle w:val="SingleTxt"/>
              <w:spacing w:after="0" w:line="340" w:lineRule="exact"/>
              <w:ind w:left="0" w:right="0"/>
              <w:jc w:val="center"/>
              <w:rPr>
                <w:szCs w:val="26"/>
                <w:rtl/>
              </w:rPr>
            </w:pPr>
            <w:r>
              <w:rPr>
                <w:szCs w:val="26"/>
                <w:rtl/>
              </w:rPr>
              <w:t>6</w:t>
            </w:r>
          </w:p>
        </w:tc>
        <w:tc>
          <w:tcPr>
            <w:tcW w:w="709" w:type="dxa"/>
          </w:tcPr>
          <w:p w:rsidR="00000000" w:rsidRDefault="00000000">
            <w:pPr>
              <w:pStyle w:val="SingleTxt"/>
              <w:spacing w:after="0" w:line="340" w:lineRule="exact"/>
              <w:ind w:left="0" w:right="0"/>
              <w:jc w:val="center"/>
              <w:rPr>
                <w:szCs w:val="26"/>
                <w:rtl/>
              </w:rPr>
            </w:pPr>
            <w:r>
              <w:rPr>
                <w:szCs w:val="26"/>
                <w:rtl/>
              </w:rPr>
              <w:t>1</w:t>
            </w:r>
          </w:p>
        </w:tc>
        <w:tc>
          <w:tcPr>
            <w:tcW w:w="851" w:type="dxa"/>
          </w:tcPr>
          <w:p w:rsidR="00000000" w:rsidRDefault="00000000">
            <w:pPr>
              <w:pStyle w:val="SingleTxt"/>
              <w:spacing w:after="0" w:line="340" w:lineRule="exact"/>
              <w:ind w:left="0" w:right="0"/>
              <w:jc w:val="center"/>
              <w:rPr>
                <w:szCs w:val="26"/>
                <w:rtl/>
              </w:rPr>
            </w:pPr>
            <w:r>
              <w:rPr>
                <w:szCs w:val="26"/>
                <w:rtl/>
              </w:rPr>
              <w:t>7</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85</w:t>
            </w:r>
          </w:p>
        </w:tc>
        <w:tc>
          <w:tcPr>
            <w:tcW w:w="4543" w:type="dxa"/>
          </w:tcPr>
          <w:p w:rsidR="00000000" w:rsidRDefault="00000000">
            <w:pPr>
              <w:pStyle w:val="SingleTxt"/>
              <w:spacing w:after="0" w:line="340" w:lineRule="exact"/>
              <w:ind w:left="0" w:right="0"/>
              <w:rPr>
                <w:szCs w:val="26"/>
                <w:rtl/>
              </w:rPr>
            </w:pPr>
            <w:r>
              <w:rPr>
                <w:szCs w:val="26"/>
                <w:rtl/>
              </w:rPr>
              <w:t>شركة الأنابيب وتسويق المنتجات</w:t>
            </w:r>
          </w:p>
        </w:tc>
        <w:tc>
          <w:tcPr>
            <w:tcW w:w="708" w:type="dxa"/>
          </w:tcPr>
          <w:p w:rsidR="00000000" w:rsidRDefault="00000000">
            <w:pPr>
              <w:pStyle w:val="SingleTxt"/>
              <w:spacing w:after="0" w:line="340" w:lineRule="exact"/>
              <w:ind w:left="0" w:right="0"/>
              <w:jc w:val="center"/>
              <w:rPr>
                <w:szCs w:val="26"/>
                <w:rtl/>
              </w:rPr>
            </w:pPr>
            <w:r>
              <w:rPr>
                <w:szCs w:val="26"/>
                <w:rtl/>
              </w:rPr>
              <w:t>7</w:t>
            </w:r>
          </w:p>
        </w:tc>
        <w:tc>
          <w:tcPr>
            <w:tcW w:w="709" w:type="dxa"/>
          </w:tcPr>
          <w:p w:rsidR="00000000" w:rsidRDefault="00000000">
            <w:pPr>
              <w:pStyle w:val="SingleTxt"/>
              <w:spacing w:after="0" w:line="340" w:lineRule="exact"/>
              <w:ind w:left="0" w:right="0"/>
              <w:jc w:val="center"/>
              <w:rPr>
                <w:szCs w:val="26"/>
                <w:rtl/>
              </w:rPr>
            </w:pPr>
            <w:r>
              <w:rPr>
                <w:szCs w:val="26"/>
                <w:rtl/>
              </w:rPr>
              <w:t>-</w:t>
            </w:r>
          </w:p>
        </w:tc>
        <w:tc>
          <w:tcPr>
            <w:tcW w:w="851" w:type="dxa"/>
          </w:tcPr>
          <w:p w:rsidR="00000000" w:rsidRDefault="00000000">
            <w:pPr>
              <w:pStyle w:val="SingleTxt"/>
              <w:spacing w:after="0" w:line="340" w:lineRule="exact"/>
              <w:ind w:left="0" w:right="0"/>
              <w:jc w:val="center"/>
              <w:rPr>
                <w:szCs w:val="26"/>
                <w:rtl/>
              </w:rPr>
            </w:pPr>
            <w:r>
              <w:rPr>
                <w:szCs w:val="26"/>
                <w:rtl/>
              </w:rPr>
              <w:t>7</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86</w:t>
            </w:r>
          </w:p>
        </w:tc>
        <w:tc>
          <w:tcPr>
            <w:tcW w:w="4543" w:type="dxa"/>
          </w:tcPr>
          <w:p w:rsidR="00000000" w:rsidRDefault="00000000">
            <w:pPr>
              <w:pStyle w:val="SingleTxt"/>
              <w:spacing w:after="0" w:line="340" w:lineRule="exact"/>
              <w:ind w:left="0" w:right="0"/>
              <w:rPr>
                <w:szCs w:val="26"/>
                <w:rtl/>
              </w:rPr>
            </w:pPr>
            <w:r>
              <w:rPr>
                <w:szCs w:val="26"/>
                <w:rtl/>
              </w:rPr>
              <w:t>شركة مصفاة ميناء هاركورت</w:t>
            </w:r>
          </w:p>
        </w:tc>
        <w:tc>
          <w:tcPr>
            <w:tcW w:w="708" w:type="dxa"/>
          </w:tcPr>
          <w:p w:rsidR="00000000" w:rsidRDefault="00000000">
            <w:pPr>
              <w:pStyle w:val="SingleTxt"/>
              <w:spacing w:after="0" w:line="340" w:lineRule="exact"/>
              <w:ind w:left="0" w:right="0"/>
              <w:jc w:val="center"/>
              <w:rPr>
                <w:szCs w:val="26"/>
                <w:rtl/>
              </w:rPr>
            </w:pPr>
            <w:r>
              <w:rPr>
                <w:szCs w:val="26"/>
                <w:rtl/>
              </w:rPr>
              <w:t>7</w:t>
            </w:r>
          </w:p>
        </w:tc>
        <w:tc>
          <w:tcPr>
            <w:tcW w:w="709" w:type="dxa"/>
          </w:tcPr>
          <w:p w:rsidR="00000000" w:rsidRDefault="00000000">
            <w:pPr>
              <w:pStyle w:val="SingleTxt"/>
              <w:spacing w:after="0" w:line="340" w:lineRule="exact"/>
              <w:ind w:left="0" w:right="0"/>
              <w:jc w:val="center"/>
              <w:rPr>
                <w:szCs w:val="26"/>
                <w:rtl/>
              </w:rPr>
            </w:pPr>
            <w:r>
              <w:rPr>
                <w:szCs w:val="26"/>
                <w:rtl/>
              </w:rPr>
              <w:t>-</w:t>
            </w:r>
          </w:p>
        </w:tc>
        <w:tc>
          <w:tcPr>
            <w:tcW w:w="851" w:type="dxa"/>
          </w:tcPr>
          <w:p w:rsidR="00000000" w:rsidRDefault="00000000">
            <w:pPr>
              <w:pStyle w:val="SingleTxt"/>
              <w:spacing w:after="0" w:line="340" w:lineRule="exact"/>
              <w:ind w:left="0" w:right="0"/>
              <w:jc w:val="center"/>
              <w:rPr>
                <w:szCs w:val="26"/>
                <w:rtl/>
              </w:rPr>
            </w:pPr>
            <w:r>
              <w:rPr>
                <w:szCs w:val="26"/>
                <w:rtl/>
              </w:rPr>
              <w:t>7</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87</w:t>
            </w:r>
          </w:p>
        </w:tc>
        <w:tc>
          <w:tcPr>
            <w:tcW w:w="4543" w:type="dxa"/>
          </w:tcPr>
          <w:p w:rsidR="00000000" w:rsidRDefault="00000000">
            <w:pPr>
              <w:pStyle w:val="SingleTxt"/>
              <w:spacing w:after="0" w:line="340" w:lineRule="exact"/>
              <w:ind w:left="0" w:right="0"/>
              <w:rPr>
                <w:szCs w:val="26"/>
                <w:rtl/>
              </w:rPr>
            </w:pPr>
            <w:r>
              <w:rPr>
                <w:szCs w:val="26"/>
                <w:rtl/>
              </w:rPr>
              <w:t>شركة وارو للتكرير والبتروكيماويات</w:t>
            </w:r>
          </w:p>
        </w:tc>
        <w:tc>
          <w:tcPr>
            <w:tcW w:w="708" w:type="dxa"/>
          </w:tcPr>
          <w:p w:rsidR="00000000" w:rsidRDefault="00000000">
            <w:pPr>
              <w:pStyle w:val="SingleTxt"/>
              <w:spacing w:after="0" w:line="340" w:lineRule="exact"/>
              <w:ind w:left="0" w:right="0"/>
              <w:jc w:val="center"/>
              <w:rPr>
                <w:szCs w:val="26"/>
                <w:rtl/>
              </w:rPr>
            </w:pPr>
            <w:r>
              <w:rPr>
                <w:szCs w:val="26"/>
                <w:rtl/>
              </w:rPr>
              <w:t>7</w:t>
            </w:r>
          </w:p>
        </w:tc>
        <w:tc>
          <w:tcPr>
            <w:tcW w:w="709" w:type="dxa"/>
          </w:tcPr>
          <w:p w:rsidR="00000000" w:rsidRDefault="00000000">
            <w:pPr>
              <w:pStyle w:val="SingleTxt"/>
              <w:spacing w:after="0" w:line="340" w:lineRule="exact"/>
              <w:ind w:left="0" w:right="0"/>
              <w:jc w:val="center"/>
              <w:rPr>
                <w:szCs w:val="26"/>
                <w:rtl/>
              </w:rPr>
            </w:pPr>
            <w:r>
              <w:rPr>
                <w:szCs w:val="26"/>
                <w:rtl/>
              </w:rPr>
              <w:t>-</w:t>
            </w:r>
          </w:p>
        </w:tc>
        <w:tc>
          <w:tcPr>
            <w:tcW w:w="851" w:type="dxa"/>
          </w:tcPr>
          <w:p w:rsidR="00000000" w:rsidRDefault="00000000">
            <w:pPr>
              <w:pStyle w:val="SingleTxt"/>
              <w:spacing w:after="0" w:line="340" w:lineRule="exact"/>
              <w:ind w:left="0" w:right="0"/>
              <w:jc w:val="center"/>
              <w:rPr>
                <w:szCs w:val="26"/>
                <w:rtl/>
              </w:rPr>
            </w:pPr>
            <w:r>
              <w:rPr>
                <w:szCs w:val="26"/>
                <w:rtl/>
              </w:rPr>
              <w:t>7</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88</w:t>
            </w:r>
          </w:p>
        </w:tc>
        <w:tc>
          <w:tcPr>
            <w:tcW w:w="4543" w:type="dxa"/>
          </w:tcPr>
          <w:p w:rsidR="00000000" w:rsidRDefault="00000000">
            <w:pPr>
              <w:pStyle w:val="SingleTxt"/>
              <w:spacing w:after="0" w:line="340" w:lineRule="exact"/>
              <w:ind w:left="0" w:right="0"/>
              <w:rPr>
                <w:szCs w:val="26"/>
                <w:rtl/>
              </w:rPr>
            </w:pPr>
            <w:r>
              <w:rPr>
                <w:szCs w:val="26"/>
                <w:rtl/>
              </w:rPr>
              <w:t>شركة نفط ديوك</w:t>
            </w:r>
          </w:p>
        </w:tc>
        <w:tc>
          <w:tcPr>
            <w:tcW w:w="708" w:type="dxa"/>
          </w:tcPr>
          <w:p w:rsidR="00000000" w:rsidRDefault="00000000">
            <w:pPr>
              <w:pStyle w:val="SingleTxt"/>
              <w:spacing w:after="0" w:line="340" w:lineRule="exact"/>
              <w:ind w:left="0" w:right="0"/>
              <w:jc w:val="center"/>
              <w:rPr>
                <w:szCs w:val="26"/>
                <w:rtl/>
              </w:rPr>
            </w:pPr>
            <w:r>
              <w:rPr>
                <w:szCs w:val="26"/>
                <w:rtl/>
              </w:rPr>
              <w:t>6</w:t>
            </w:r>
          </w:p>
        </w:tc>
        <w:tc>
          <w:tcPr>
            <w:tcW w:w="709" w:type="dxa"/>
          </w:tcPr>
          <w:p w:rsidR="00000000" w:rsidRDefault="00000000">
            <w:pPr>
              <w:pStyle w:val="SingleTxt"/>
              <w:spacing w:after="0" w:line="340" w:lineRule="exact"/>
              <w:ind w:left="0" w:right="0"/>
              <w:jc w:val="center"/>
              <w:rPr>
                <w:szCs w:val="26"/>
                <w:rtl/>
              </w:rPr>
            </w:pPr>
            <w:r>
              <w:rPr>
                <w:szCs w:val="26"/>
                <w:rtl/>
              </w:rPr>
              <w:t>1</w:t>
            </w:r>
          </w:p>
        </w:tc>
        <w:tc>
          <w:tcPr>
            <w:tcW w:w="851" w:type="dxa"/>
          </w:tcPr>
          <w:p w:rsidR="00000000" w:rsidRDefault="00000000">
            <w:pPr>
              <w:pStyle w:val="SingleTxt"/>
              <w:spacing w:after="0" w:line="340" w:lineRule="exact"/>
              <w:ind w:left="0" w:right="0"/>
              <w:jc w:val="center"/>
              <w:rPr>
                <w:szCs w:val="26"/>
                <w:rtl/>
              </w:rPr>
            </w:pPr>
            <w:r>
              <w:rPr>
                <w:szCs w:val="26"/>
                <w:rtl/>
              </w:rPr>
              <w:t>7</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89</w:t>
            </w:r>
          </w:p>
        </w:tc>
        <w:tc>
          <w:tcPr>
            <w:tcW w:w="4543" w:type="dxa"/>
          </w:tcPr>
          <w:p w:rsidR="00000000" w:rsidRDefault="00000000">
            <w:pPr>
              <w:pStyle w:val="SingleTxt"/>
              <w:spacing w:after="0" w:line="340" w:lineRule="exact"/>
              <w:ind w:left="0" w:right="0"/>
              <w:rPr>
                <w:szCs w:val="26"/>
                <w:rtl/>
              </w:rPr>
            </w:pPr>
            <w:r>
              <w:rPr>
                <w:szCs w:val="26"/>
                <w:rtl/>
              </w:rPr>
              <w:t>كلية نيجيريا لموظفي الإدارة</w:t>
            </w:r>
          </w:p>
        </w:tc>
        <w:tc>
          <w:tcPr>
            <w:tcW w:w="708" w:type="dxa"/>
          </w:tcPr>
          <w:p w:rsidR="00000000" w:rsidRDefault="00000000">
            <w:pPr>
              <w:pStyle w:val="SingleTxt"/>
              <w:spacing w:after="0" w:line="340" w:lineRule="exact"/>
              <w:ind w:left="0" w:right="0"/>
              <w:jc w:val="center"/>
              <w:rPr>
                <w:szCs w:val="26"/>
                <w:rtl/>
              </w:rPr>
            </w:pPr>
            <w:r>
              <w:rPr>
                <w:szCs w:val="26"/>
                <w:rtl/>
              </w:rPr>
              <w:t>5</w:t>
            </w:r>
          </w:p>
        </w:tc>
        <w:tc>
          <w:tcPr>
            <w:tcW w:w="709" w:type="dxa"/>
          </w:tcPr>
          <w:p w:rsidR="00000000" w:rsidRDefault="00000000">
            <w:pPr>
              <w:pStyle w:val="SingleTxt"/>
              <w:spacing w:after="0" w:line="340" w:lineRule="exact"/>
              <w:ind w:left="0" w:right="0"/>
              <w:jc w:val="center"/>
              <w:rPr>
                <w:szCs w:val="26"/>
                <w:rtl/>
              </w:rPr>
            </w:pPr>
            <w:r>
              <w:rPr>
                <w:szCs w:val="26"/>
                <w:rtl/>
              </w:rPr>
              <w:t>1</w:t>
            </w:r>
          </w:p>
        </w:tc>
        <w:tc>
          <w:tcPr>
            <w:tcW w:w="851" w:type="dxa"/>
          </w:tcPr>
          <w:p w:rsidR="00000000" w:rsidRDefault="00000000">
            <w:pPr>
              <w:pStyle w:val="SingleTxt"/>
              <w:spacing w:after="0" w:line="340" w:lineRule="exact"/>
              <w:ind w:left="0" w:right="0"/>
              <w:jc w:val="center"/>
              <w:rPr>
                <w:szCs w:val="26"/>
                <w:rtl/>
              </w:rPr>
            </w:pPr>
            <w:r>
              <w:rPr>
                <w:szCs w:val="26"/>
                <w:rtl/>
              </w:rPr>
              <w:t>6</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90</w:t>
            </w:r>
          </w:p>
        </w:tc>
        <w:tc>
          <w:tcPr>
            <w:tcW w:w="4543" w:type="dxa"/>
          </w:tcPr>
          <w:p w:rsidR="00000000" w:rsidRDefault="00000000">
            <w:pPr>
              <w:pStyle w:val="SingleTxt"/>
              <w:spacing w:after="0" w:line="340" w:lineRule="exact"/>
              <w:ind w:left="0" w:right="0"/>
              <w:rPr>
                <w:szCs w:val="26"/>
                <w:rtl/>
              </w:rPr>
            </w:pPr>
            <w:r>
              <w:rPr>
                <w:szCs w:val="26"/>
                <w:rtl/>
              </w:rPr>
              <w:t>المركز الوطني للإدارة والتنظيم في المجال الاقتصادي</w:t>
            </w:r>
          </w:p>
        </w:tc>
        <w:tc>
          <w:tcPr>
            <w:tcW w:w="708" w:type="dxa"/>
          </w:tcPr>
          <w:p w:rsidR="00000000" w:rsidRDefault="00000000">
            <w:pPr>
              <w:pStyle w:val="SingleTxt"/>
              <w:spacing w:after="0" w:line="340" w:lineRule="exact"/>
              <w:ind w:left="0" w:right="0"/>
              <w:jc w:val="center"/>
              <w:rPr>
                <w:szCs w:val="26"/>
                <w:rtl/>
              </w:rPr>
            </w:pPr>
            <w:r>
              <w:rPr>
                <w:szCs w:val="26"/>
                <w:rtl/>
              </w:rPr>
              <w:t>4</w:t>
            </w:r>
          </w:p>
        </w:tc>
        <w:tc>
          <w:tcPr>
            <w:tcW w:w="709" w:type="dxa"/>
          </w:tcPr>
          <w:p w:rsidR="00000000" w:rsidRDefault="00000000">
            <w:pPr>
              <w:pStyle w:val="SingleTxt"/>
              <w:spacing w:after="0" w:line="340" w:lineRule="exact"/>
              <w:ind w:left="0" w:right="0"/>
              <w:jc w:val="center"/>
              <w:rPr>
                <w:szCs w:val="26"/>
                <w:rtl/>
              </w:rPr>
            </w:pPr>
            <w:r>
              <w:rPr>
                <w:szCs w:val="26"/>
                <w:rtl/>
              </w:rPr>
              <w:t>-</w:t>
            </w:r>
          </w:p>
        </w:tc>
        <w:tc>
          <w:tcPr>
            <w:tcW w:w="851" w:type="dxa"/>
          </w:tcPr>
          <w:p w:rsidR="00000000" w:rsidRDefault="00000000">
            <w:pPr>
              <w:pStyle w:val="SingleTxt"/>
              <w:spacing w:after="0" w:line="340" w:lineRule="exact"/>
              <w:ind w:left="0" w:right="0"/>
              <w:jc w:val="center"/>
              <w:rPr>
                <w:szCs w:val="26"/>
                <w:rtl/>
              </w:rPr>
            </w:pPr>
            <w:r>
              <w:rPr>
                <w:szCs w:val="26"/>
                <w:rtl/>
              </w:rPr>
              <w:t>4</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91</w:t>
            </w:r>
          </w:p>
        </w:tc>
        <w:tc>
          <w:tcPr>
            <w:tcW w:w="4543" w:type="dxa"/>
          </w:tcPr>
          <w:p w:rsidR="00000000" w:rsidRDefault="00000000">
            <w:pPr>
              <w:pStyle w:val="SingleTxt"/>
              <w:spacing w:after="0" w:line="340" w:lineRule="exact"/>
              <w:ind w:left="0" w:right="0"/>
              <w:rPr>
                <w:szCs w:val="26"/>
                <w:rtl/>
              </w:rPr>
            </w:pPr>
            <w:r>
              <w:rPr>
                <w:szCs w:val="26"/>
                <w:rtl/>
              </w:rPr>
              <w:t>المعهد الوطني للبحوث الاجتماعية والاقتصادية</w:t>
            </w:r>
          </w:p>
        </w:tc>
        <w:tc>
          <w:tcPr>
            <w:tcW w:w="708" w:type="dxa"/>
          </w:tcPr>
          <w:p w:rsidR="00000000" w:rsidRDefault="00000000">
            <w:pPr>
              <w:pStyle w:val="SingleTxt"/>
              <w:spacing w:after="0" w:line="340" w:lineRule="exact"/>
              <w:ind w:left="0" w:right="0"/>
              <w:jc w:val="center"/>
              <w:rPr>
                <w:szCs w:val="26"/>
                <w:rtl/>
              </w:rPr>
            </w:pPr>
            <w:r>
              <w:rPr>
                <w:szCs w:val="26"/>
                <w:rtl/>
              </w:rPr>
              <w:t>5</w:t>
            </w:r>
          </w:p>
        </w:tc>
        <w:tc>
          <w:tcPr>
            <w:tcW w:w="709" w:type="dxa"/>
          </w:tcPr>
          <w:p w:rsidR="00000000" w:rsidRDefault="00000000">
            <w:pPr>
              <w:pStyle w:val="SingleTxt"/>
              <w:spacing w:after="0" w:line="340" w:lineRule="exact"/>
              <w:ind w:left="0" w:right="0"/>
              <w:jc w:val="center"/>
              <w:rPr>
                <w:szCs w:val="26"/>
                <w:rtl/>
              </w:rPr>
            </w:pPr>
            <w:r>
              <w:rPr>
                <w:szCs w:val="26"/>
                <w:rtl/>
              </w:rPr>
              <w:t>2</w:t>
            </w:r>
          </w:p>
        </w:tc>
        <w:tc>
          <w:tcPr>
            <w:tcW w:w="851" w:type="dxa"/>
          </w:tcPr>
          <w:p w:rsidR="00000000" w:rsidRDefault="00000000">
            <w:pPr>
              <w:pStyle w:val="SingleTxt"/>
              <w:spacing w:after="0" w:line="340" w:lineRule="exact"/>
              <w:ind w:left="0" w:right="0"/>
              <w:jc w:val="center"/>
              <w:rPr>
                <w:szCs w:val="26"/>
                <w:rtl/>
              </w:rPr>
            </w:pPr>
            <w:r>
              <w:rPr>
                <w:szCs w:val="26"/>
                <w:rtl/>
              </w:rPr>
              <w:t>7</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92</w:t>
            </w:r>
          </w:p>
        </w:tc>
        <w:tc>
          <w:tcPr>
            <w:tcW w:w="4543" w:type="dxa"/>
          </w:tcPr>
          <w:p w:rsidR="00000000" w:rsidRDefault="00000000">
            <w:pPr>
              <w:pStyle w:val="SingleTxt"/>
              <w:spacing w:after="0" w:line="340" w:lineRule="exact"/>
              <w:ind w:left="0" w:right="0"/>
              <w:rPr>
                <w:szCs w:val="26"/>
                <w:rtl/>
              </w:rPr>
            </w:pPr>
            <w:r>
              <w:rPr>
                <w:szCs w:val="26"/>
                <w:rtl/>
              </w:rPr>
              <w:t>شركة ليلاند نيجيريا المحدودة</w:t>
            </w:r>
          </w:p>
        </w:tc>
        <w:tc>
          <w:tcPr>
            <w:tcW w:w="708" w:type="dxa"/>
          </w:tcPr>
          <w:p w:rsidR="00000000" w:rsidRDefault="00000000">
            <w:pPr>
              <w:pStyle w:val="SingleTxt"/>
              <w:spacing w:after="0" w:line="340" w:lineRule="exact"/>
              <w:ind w:left="0" w:right="0"/>
              <w:jc w:val="center"/>
              <w:rPr>
                <w:szCs w:val="26"/>
                <w:rtl/>
              </w:rPr>
            </w:pPr>
            <w:r>
              <w:rPr>
                <w:szCs w:val="26"/>
                <w:rtl/>
              </w:rPr>
              <w:t>3</w:t>
            </w:r>
          </w:p>
        </w:tc>
        <w:tc>
          <w:tcPr>
            <w:tcW w:w="709" w:type="dxa"/>
          </w:tcPr>
          <w:p w:rsidR="00000000" w:rsidRDefault="00000000">
            <w:pPr>
              <w:pStyle w:val="SingleTxt"/>
              <w:spacing w:after="0" w:line="340" w:lineRule="exact"/>
              <w:ind w:left="0" w:right="0"/>
              <w:jc w:val="center"/>
              <w:rPr>
                <w:szCs w:val="26"/>
                <w:rtl/>
              </w:rPr>
            </w:pPr>
            <w:r>
              <w:rPr>
                <w:szCs w:val="26"/>
                <w:rtl/>
              </w:rPr>
              <w:t>-</w:t>
            </w:r>
          </w:p>
        </w:tc>
        <w:tc>
          <w:tcPr>
            <w:tcW w:w="851" w:type="dxa"/>
          </w:tcPr>
          <w:p w:rsidR="00000000" w:rsidRDefault="00000000">
            <w:pPr>
              <w:pStyle w:val="SingleTxt"/>
              <w:spacing w:after="0" w:line="340" w:lineRule="exact"/>
              <w:ind w:left="0" w:right="0"/>
              <w:jc w:val="center"/>
              <w:rPr>
                <w:szCs w:val="26"/>
                <w:rtl/>
              </w:rPr>
            </w:pPr>
            <w:r>
              <w:rPr>
                <w:szCs w:val="26"/>
                <w:rtl/>
              </w:rPr>
              <w:t>3</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93</w:t>
            </w:r>
          </w:p>
        </w:tc>
        <w:tc>
          <w:tcPr>
            <w:tcW w:w="4543" w:type="dxa"/>
          </w:tcPr>
          <w:p w:rsidR="00000000" w:rsidRDefault="00000000">
            <w:pPr>
              <w:pStyle w:val="SingleTxt"/>
              <w:spacing w:after="0" w:line="340" w:lineRule="exact"/>
              <w:ind w:left="0" w:right="0"/>
              <w:rPr>
                <w:szCs w:val="26"/>
                <w:rtl/>
              </w:rPr>
            </w:pPr>
            <w:r>
              <w:rPr>
                <w:szCs w:val="26"/>
                <w:rtl/>
              </w:rPr>
              <w:t>معهد التدريب النفطي، واري</w:t>
            </w:r>
          </w:p>
        </w:tc>
        <w:tc>
          <w:tcPr>
            <w:tcW w:w="708" w:type="dxa"/>
          </w:tcPr>
          <w:p w:rsidR="00000000" w:rsidRDefault="00000000">
            <w:pPr>
              <w:pStyle w:val="SingleTxt"/>
              <w:spacing w:after="0" w:line="340" w:lineRule="exact"/>
              <w:ind w:left="0" w:right="0"/>
              <w:jc w:val="center"/>
              <w:rPr>
                <w:szCs w:val="26"/>
                <w:rtl/>
              </w:rPr>
            </w:pPr>
            <w:r>
              <w:rPr>
                <w:szCs w:val="26"/>
                <w:rtl/>
              </w:rPr>
              <w:t>4</w:t>
            </w:r>
          </w:p>
        </w:tc>
        <w:tc>
          <w:tcPr>
            <w:tcW w:w="709" w:type="dxa"/>
          </w:tcPr>
          <w:p w:rsidR="00000000" w:rsidRDefault="00000000">
            <w:pPr>
              <w:pStyle w:val="SingleTxt"/>
              <w:spacing w:after="0" w:line="340" w:lineRule="exact"/>
              <w:ind w:left="0" w:right="0"/>
              <w:jc w:val="center"/>
              <w:rPr>
                <w:szCs w:val="26"/>
                <w:rtl/>
              </w:rPr>
            </w:pPr>
            <w:r>
              <w:rPr>
                <w:szCs w:val="26"/>
                <w:rtl/>
              </w:rPr>
              <w:t>-</w:t>
            </w:r>
          </w:p>
        </w:tc>
        <w:tc>
          <w:tcPr>
            <w:tcW w:w="851" w:type="dxa"/>
          </w:tcPr>
          <w:p w:rsidR="00000000" w:rsidRDefault="00000000">
            <w:pPr>
              <w:pStyle w:val="SingleTxt"/>
              <w:spacing w:after="0" w:line="340" w:lineRule="exact"/>
              <w:ind w:left="0" w:right="0"/>
              <w:jc w:val="center"/>
              <w:rPr>
                <w:szCs w:val="26"/>
                <w:rtl/>
              </w:rPr>
            </w:pPr>
            <w:r>
              <w:rPr>
                <w:szCs w:val="26"/>
                <w:rtl/>
              </w:rPr>
              <w:t>4</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94</w:t>
            </w:r>
          </w:p>
        </w:tc>
        <w:tc>
          <w:tcPr>
            <w:tcW w:w="4543" w:type="dxa"/>
          </w:tcPr>
          <w:p w:rsidR="00000000" w:rsidRDefault="00000000">
            <w:pPr>
              <w:pStyle w:val="SingleTxt"/>
              <w:spacing w:after="0" w:line="340" w:lineRule="exact"/>
              <w:ind w:left="0" w:right="0"/>
              <w:rPr>
                <w:szCs w:val="26"/>
                <w:rtl/>
              </w:rPr>
            </w:pPr>
            <w:r>
              <w:rPr>
                <w:szCs w:val="26"/>
                <w:rtl/>
              </w:rPr>
              <w:t>معهد التدريب النفطي، كادونا</w:t>
            </w:r>
          </w:p>
        </w:tc>
        <w:tc>
          <w:tcPr>
            <w:tcW w:w="708" w:type="dxa"/>
          </w:tcPr>
          <w:p w:rsidR="00000000" w:rsidRDefault="00000000">
            <w:pPr>
              <w:pStyle w:val="SingleTxt"/>
              <w:spacing w:after="0" w:line="340" w:lineRule="exact"/>
              <w:ind w:left="0" w:right="0"/>
              <w:jc w:val="center"/>
              <w:rPr>
                <w:szCs w:val="26"/>
                <w:rtl/>
              </w:rPr>
            </w:pPr>
            <w:r>
              <w:rPr>
                <w:szCs w:val="26"/>
                <w:rtl/>
              </w:rPr>
              <w:t>4</w:t>
            </w:r>
          </w:p>
        </w:tc>
        <w:tc>
          <w:tcPr>
            <w:tcW w:w="709" w:type="dxa"/>
          </w:tcPr>
          <w:p w:rsidR="00000000" w:rsidRDefault="00000000">
            <w:pPr>
              <w:pStyle w:val="SingleTxt"/>
              <w:spacing w:after="0" w:line="340" w:lineRule="exact"/>
              <w:ind w:left="0" w:right="0"/>
              <w:jc w:val="center"/>
              <w:rPr>
                <w:szCs w:val="26"/>
                <w:rtl/>
              </w:rPr>
            </w:pPr>
            <w:r>
              <w:rPr>
                <w:szCs w:val="26"/>
                <w:rtl/>
              </w:rPr>
              <w:t>-</w:t>
            </w:r>
          </w:p>
        </w:tc>
        <w:tc>
          <w:tcPr>
            <w:tcW w:w="851" w:type="dxa"/>
          </w:tcPr>
          <w:p w:rsidR="00000000" w:rsidRDefault="00000000">
            <w:pPr>
              <w:pStyle w:val="SingleTxt"/>
              <w:spacing w:after="0" w:line="340" w:lineRule="exact"/>
              <w:ind w:left="0" w:right="0"/>
              <w:jc w:val="center"/>
              <w:rPr>
                <w:szCs w:val="26"/>
                <w:rtl/>
              </w:rPr>
            </w:pPr>
            <w:r>
              <w:rPr>
                <w:szCs w:val="26"/>
                <w:rtl/>
              </w:rPr>
              <w:t>4</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95</w:t>
            </w:r>
          </w:p>
        </w:tc>
        <w:tc>
          <w:tcPr>
            <w:tcW w:w="4543" w:type="dxa"/>
          </w:tcPr>
          <w:p w:rsidR="00000000" w:rsidRDefault="00000000">
            <w:pPr>
              <w:pStyle w:val="SingleTxt"/>
              <w:spacing w:after="0" w:line="340" w:lineRule="exact"/>
              <w:ind w:left="0" w:right="0"/>
              <w:rPr>
                <w:szCs w:val="26"/>
                <w:rtl/>
              </w:rPr>
            </w:pPr>
            <w:r>
              <w:rPr>
                <w:szCs w:val="26"/>
                <w:rtl/>
              </w:rPr>
              <w:t>المعهد الوطني للبحوث الطبية</w:t>
            </w:r>
          </w:p>
        </w:tc>
        <w:tc>
          <w:tcPr>
            <w:tcW w:w="708" w:type="dxa"/>
          </w:tcPr>
          <w:p w:rsidR="00000000" w:rsidRDefault="00000000">
            <w:pPr>
              <w:pStyle w:val="SingleTxt"/>
              <w:spacing w:after="0" w:line="340" w:lineRule="exact"/>
              <w:ind w:left="0" w:right="0"/>
              <w:jc w:val="center"/>
              <w:rPr>
                <w:szCs w:val="26"/>
                <w:rtl/>
              </w:rPr>
            </w:pPr>
            <w:r>
              <w:rPr>
                <w:szCs w:val="26"/>
                <w:rtl/>
              </w:rPr>
              <w:t>5</w:t>
            </w:r>
          </w:p>
        </w:tc>
        <w:tc>
          <w:tcPr>
            <w:tcW w:w="709" w:type="dxa"/>
          </w:tcPr>
          <w:p w:rsidR="00000000" w:rsidRDefault="00000000">
            <w:pPr>
              <w:pStyle w:val="SingleTxt"/>
              <w:spacing w:after="0" w:line="340" w:lineRule="exact"/>
              <w:ind w:left="0" w:right="0"/>
              <w:jc w:val="center"/>
              <w:rPr>
                <w:szCs w:val="26"/>
                <w:rtl/>
              </w:rPr>
            </w:pPr>
            <w:r>
              <w:rPr>
                <w:szCs w:val="26"/>
                <w:rtl/>
              </w:rPr>
              <w:t>-</w:t>
            </w:r>
          </w:p>
        </w:tc>
        <w:tc>
          <w:tcPr>
            <w:tcW w:w="851" w:type="dxa"/>
          </w:tcPr>
          <w:p w:rsidR="00000000" w:rsidRDefault="00000000">
            <w:pPr>
              <w:pStyle w:val="SingleTxt"/>
              <w:spacing w:after="0" w:line="340" w:lineRule="exact"/>
              <w:ind w:left="0" w:right="0"/>
              <w:jc w:val="center"/>
              <w:rPr>
                <w:szCs w:val="26"/>
                <w:rtl/>
              </w:rPr>
            </w:pPr>
            <w:r>
              <w:rPr>
                <w:szCs w:val="26"/>
                <w:rtl/>
              </w:rPr>
              <w:t>5</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96</w:t>
            </w:r>
          </w:p>
        </w:tc>
        <w:tc>
          <w:tcPr>
            <w:tcW w:w="4543" w:type="dxa"/>
          </w:tcPr>
          <w:p w:rsidR="00000000" w:rsidRDefault="00000000">
            <w:pPr>
              <w:pStyle w:val="SingleTxt"/>
              <w:spacing w:after="0" w:line="340" w:lineRule="exact"/>
              <w:ind w:left="0" w:right="0"/>
              <w:rPr>
                <w:szCs w:val="26"/>
                <w:rtl/>
              </w:rPr>
            </w:pPr>
            <w:r>
              <w:rPr>
                <w:szCs w:val="26"/>
                <w:rtl/>
              </w:rPr>
              <w:t>معهد نيجيريا لبحوث المنتجات المخزونة</w:t>
            </w:r>
          </w:p>
        </w:tc>
        <w:tc>
          <w:tcPr>
            <w:tcW w:w="708" w:type="dxa"/>
          </w:tcPr>
          <w:p w:rsidR="00000000" w:rsidRDefault="00000000">
            <w:pPr>
              <w:pStyle w:val="SingleTxt"/>
              <w:spacing w:after="0" w:line="340" w:lineRule="exact"/>
              <w:ind w:left="0" w:right="0"/>
              <w:jc w:val="center"/>
              <w:rPr>
                <w:szCs w:val="26"/>
                <w:rtl/>
              </w:rPr>
            </w:pPr>
            <w:r>
              <w:rPr>
                <w:szCs w:val="26"/>
                <w:rtl/>
              </w:rPr>
              <w:t>5</w:t>
            </w:r>
          </w:p>
        </w:tc>
        <w:tc>
          <w:tcPr>
            <w:tcW w:w="709" w:type="dxa"/>
          </w:tcPr>
          <w:p w:rsidR="00000000" w:rsidRDefault="00000000">
            <w:pPr>
              <w:pStyle w:val="SingleTxt"/>
              <w:spacing w:after="0" w:line="340" w:lineRule="exact"/>
              <w:ind w:left="0" w:right="0"/>
              <w:jc w:val="center"/>
              <w:rPr>
                <w:szCs w:val="26"/>
                <w:rtl/>
              </w:rPr>
            </w:pPr>
            <w:r>
              <w:rPr>
                <w:szCs w:val="26"/>
                <w:rtl/>
              </w:rPr>
              <w:t>-</w:t>
            </w:r>
          </w:p>
        </w:tc>
        <w:tc>
          <w:tcPr>
            <w:tcW w:w="851" w:type="dxa"/>
          </w:tcPr>
          <w:p w:rsidR="00000000" w:rsidRDefault="00000000">
            <w:pPr>
              <w:pStyle w:val="SingleTxt"/>
              <w:spacing w:after="0" w:line="340" w:lineRule="exact"/>
              <w:ind w:left="0" w:right="0"/>
              <w:jc w:val="center"/>
              <w:rPr>
                <w:szCs w:val="26"/>
                <w:rtl/>
              </w:rPr>
            </w:pPr>
            <w:r>
              <w:rPr>
                <w:szCs w:val="26"/>
                <w:rtl/>
              </w:rPr>
              <w:t>5</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97</w:t>
            </w:r>
          </w:p>
        </w:tc>
        <w:tc>
          <w:tcPr>
            <w:tcW w:w="4543" w:type="dxa"/>
          </w:tcPr>
          <w:p w:rsidR="00000000" w:rsidRDefault="00000000">
            <w:pPr>
              <w:pStyle w:val="SingleTxt"/>
              <w:spacing w:after="0" w:line="340" w:lineRule="exact"/>
              <w:ind w:left="0" w:right="0"/>
              <w:rPr>
                <w:szCs w:val="26"/>
                <w:rtl/>
              </w:rPr>
            </w:pPr>
            <w:r>
              <w:rPr>
                <w:szCs w:val="26"/>
                <w:rtl/>
              </w:rPr>
              <w:t>المعهد الوطني للألعاب الرياضية، لاغوس</w:t>
            </w:r>
          </w:p>
        </w:tc>
        <w:tc>
          <w:tcPr>
            <w:tcW w:w="708" w:type="dxa"/>
          </w:tcPr>
          <w:p w:rsidR="00000000" w:rsidRDefault="00000000">
            <w:pPr>
              <w:pStyle w:val="SingleTxt"/>
              <w:spacing w:after="0" w:line="340" w:lineRule="exact"/>
              <w:ind w:left="0" w:right="0"/>
              <w:jc w:val="center"/>
              <w:rPr>
                <w:szCs w:val="26"/>
                <w:rtl/>
              </w:rPr>
            </w:pPr>
            <w:r>
              <w:rPr>
                <w:szCs w:val="26"/>
                <w:rtl/>
              </w:rPr>
              <w:t>3</w:t>
            </w:r>
          </w:p>
        </w:tc>
        <w:tc>
          <w:tcPr>
            <w:tcW w:w="709" w:type="dxa"/>
          </w:tcPr>
          <w:p w:rsidR="00000000" w:rsidRDefault="00000000">
            <w:pPr>
              <w:pStyle w:val="SingleTxt"/>
              <w:spacing w:after="0" w:line="340" w:lineRule="exact"/>
              <w:ind w:left="0" w:right="0"/>
              <w:jc w:val="center"/>
              <w:rPr>
                <w:szCs w:val="26"/>
                <w:rtl/>
              </w:rPr>
            </w:pPr>
            <w:r>
              <w:rPr>
                <w:szCs w:val="26"/>
                <w:rtl/>
              </w:rPr>
              <w:t>1</w:t>
            </w:r>
          </w:p>
        </w:tc>
        <w:tc>
          <w:tcPr>
            <w:tcW w:w="851" w:type="dxa"/>
          </w:tcPr>
          <w:p w:rsidR="00000000" w:rsidRDefault="00000000">
            <w:pPr>
              <w:pStyle w:val="SingleTxt"/>
              <w:spacing w:after="0" w:line="340" w:lineRule="exact"/>
              <w:ind w:left="0" w:right="0"/>
              <w:jc w:val="center"/>
              <w:rPr>
                <w:szCs w:val="26"/>
                <w:rtl/>
              </w:rPr>
            </w:pPr>
            <w:r>
              <w:rPr>
                <w:szCs w:val="26"/>
                <w:rtl/>
              </w:rPr>
              <w:t>4</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98</w:t>
            </w:r>
          </w:p>
        </w:tc>
        <w:tc>
          <w:tcPr>
            <w:tcW w:w="4543" w:type="dxa"/>
          </w:tcPr>
          <w:p w:rsidR="00000000" w:rsidRDefault="00000000">
            <w:pPr>
              <w:pStyle w:val="SingleTxt"/>
              <w:spacing w:after="0" w:line="340" w:lineRule="exact"/>
              <w:ind w:left="0" w:right="0"/>
              <w:rPr>
                <w:szCs w:val="26"/>
                <w:rtl/>
              </w:rPr>
            </w:pPr>
            <w:r>
              <w:rPr>
                <w:szCs w:val="26"/>
                <w:rtl/>
              </w:rPr>
              <w:t>المركز الوطني لتنمية المرأة</w:t>
            </w:r>
          </w:p>
        </w:tc>
        <w:tc>
          <w:tcPr>
            <w:tcW w:w="708" w:type="dxa"/>
          </w:tcPr>
          <w:p w:rsidR="00000000" w:rsidRDefault="00000000">
            <w:pPr>
              <w:pStyle w:val="SingleTxt"/>
              <w:spacing w:after="0" w:line="340" w:lineRule="exact"/>
              <w:ind w:left="0" w:right="0"/>
              <w:jc w:val="center"/>
              <w:rPr>
                <w:szCs w:val="26"/>
                <w:rtl/>
              </w:rPr>
            </w:pPr>
            <w:r>
              <w:rPr>
                <w:szCs w:val="26"/>
                <w:rtl/>
              </w:rPr>
              <w:t>3</w:t>
            </w:r>
          </w:p>
        </w:tc>
        <w:tc>
          <w:tcPr>
            <w:tcW w:w="709" w:type="dxa"/>
          </w:tcPr>
          <w:p w:rsidR="00000000" w:rsidRDefault="00000000">
            <w:pPr>
              <w:pStyle w:val="SingleTxt"/>
              <w:spacing w:after="0" w:line="340" w:lineRule="exact"/>
              <w:ind w:left="0" w:right="0"/>
              <w:jc w:val="center"/>
              <w:rPr>
                <w:szCs w:val="26"/>
                <w:rtl/>
              </w:rPr>
            </w:pPr>
            <w:r>
              <w:rPr>
                <w:szCs w:val="26"/>
                <w:rtl/>
              </w:rPr>
              <w:t>12</w:t>
            </w:r>
          </w:p>
        </w:tc>
        <w:tc>
          <w:tcPr>
            <w:tcW w:w="851" w:type="dxa"/>
          </w:tcPr>
          <w:p w:rsidR="00000000" w:rsidRDefault="00000000">
            <w:pPr>
              <w:pStyle w:val="SingleTxt"/>
              <w:spacing w:after="0" w:line="340" w:lineRule="exact"/>
              <w:ind w:left="0" w:right="0"/>
              <w:jc w:val="center"/>
              <w:rPr>
                <w:szCs w:val="26"/>
                <w:rtl/>
              </w:rPr>
            </w:pPr>
            <w:r>
              <w:rPr>
                <w:szCs w:val="26"/>
                <w:rtl/>
              </w:rPr>
              <w:t>15</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99</w:t>
            </w:r>
          </w:p>
        </w:tc>
        <w:tc>
          <w:tcPr>
            <w:tcW w:w="4543" w:type="dxa"/>
          </w:tcPr>
          <w:p w:rsidR="00000000" w:rsidRDefault="00000000">
            <w:pPr>
              <w:pStyle w:val="SingleTxt"/>
              <w:spacing w:after="0" w:line="340" w:lineRule="exact"/>
              <w:ind w:left="0" w:right="0"/>
              <w:rPr>
                <w:szCs w:val="26"/>
                <w:rtl/>
              </w:rPr>
            </w:pPr>
            <w:r>
              <w:rPr>
                <w:szCs w:val="26"/>
                <w:rtl/>
              </w:rPr>
              <w:t>اللجنة الوطنية لرياضات الشباب</w:t>
            </w:r>
          </w:p>
        </w:tc>
        <w:tc>
          <w:tcPr>
            <w:tcW w:w="708" w:type="dxa"/>
          </w:tcPr>
          <w:p w:rsidR="00000000" w:rsidRDefault="00000000">
            <w:pPr>
              <w:pStyle w:val="SingleTxt"/>
              <w:spacing w:after="0" w:line="340" w:lineRule="exact"/>
              <w:ind w:left="0" w:right="0"/>
              <w:jc w:val="center"/>
              <w:rPr>
                <w:szCs w:val="26"/>
                <w:rtl/>
              </w:rPr>
            </w:pPr>
            <w:r>
              <w:rPr>
                <w:szCs w:val="26"/>
                <w:rtl/>
              </w:rPr>
              <w:t>4</w:t>
            </w:r>
          </w:p>
        </w:tc>
        <w:tc>
          <w:tcPr>
            <w:tcW w:w="709" w:type="dxa"/>
          </w:tcPr>
          <w:p w:rsidR="00000000" w:rsidRDefault="00000000">
            <w:pPr>
              <w:pStyle w:val="SingleTxt"/>
              <w:spacing w:after="0" w:line="340" w:lineRule="exact"/>
              <w:ind w:left="0" w:right="0"/>
              <w:jc w:val="center"/>
              <w:rPr>
                <w:szCs w:val="26"/>
                <w:rtl/>
              </w:rPr>
            </w:pPr>
            <w:r>
              <w:rPr>
                <w:szCs w:val="26"/>
                <w:rtl/>
              </w:rPr>
              <w:t>1</w:t>
            </w:r>
          </w:p>
        </w:tc>
        <w:tc>
          <w:tcPr>
            <w:tcW w:w="851" w:type="dxa"/>
          </w:tcPr>
          <w:p w:rsidR="00000000" w:rsidRDefault="00000000">
            <w:pPr>
              <w:pStyle w:val="SingleTxt"/>
              <w:spacing w:after="0" w:line="340" w:lineRule="exact"/>
              <w:ind w:left="0" w:right="0"/>
              <w:jc w:val="center"/>
              <w:rPr>
                <w:szCs w:val="26"/>
                <w:rtl/>
              </w:rPr>
            </w:pPr>
            <w:r>
              <w:rPr>
                <w:szCs w:val="26"/>
                <w:rtl/>
              </w:rPr>
              <w:t>5</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100</w:t>
            </w:r>
          </w:p>
        </w:tc>
        <w:tc>
          <w:tcPr>
            <w:tcW w:w="4543" w:type="dxa"/>
          </w:tcPr>
          <w:p w:rsidR="00000000" w:rsidRDefault="00000000">
            <w:pPr>
              <w:pStyle w:val="SingleTxt"/>
              <w:spacing w:after="0" w:line="340" w:lineRule="exact"/>
              <w:ind w:left="0" w:right="0"/>
              <w:rPr>
                <w:szCs w:val="26"/>
                <w:rtl/>
              </w:rPr>
            </w:pPr>
            <w:r>
              <w:rPr>
                <w:szCs w:val="26"/>
                <w:rtl/>
              </w:rPr>
              <w:t>معهد التدريب في مجال المعادن</w:t>
            </w:r>
          </w:p>
        </w:tc>
        <w:tc>
          <w:tcPr>
            <w:tcW w:w="708" w:type="dxa"/>
          </w:tcPr>
          <w:p w:rsidR="00000000" w:rsidRDefault="00000000">
            <w:pPr>
              <w:pStyle w:val="SingleTxt"/>
              <w:spacing w:after="0" w:line="340" w:lineRule="exact"/>
              <w:ind w:left="0" w:right="0"/>
              <w:jc w:val="center"/>
              <w:rPr>
                <w:szCs w:val="26"/>
                <w:rtl/>
              </w:rPr>
            </w:pPr>
            <w:r>
              <w:rPr>
                <w:szCs w:val="26"/>
                <w:rtl/>
              </w:rPr>
              <w:t>3</w:t>
            </w:r>
          </w:p>
        </w:tc>
        <w:tc>
          <w:tcPr>
            <w:tcW w:w="709" w:type="dxa"/>
          </w:tcPr>
          <w:p w:rsidR="00000000" w:rsidRDefault="00000000">
            <w:pPr>
              <w:pStyle w:val="SingleTxt"/>
              <w:spacing w:after="0" w:line="340" w:lineRule="exact"/>
              <w:ind w:left="0" w:right="0"/>
              <w:jc w:val="center"/>
              <w:rPr>
                <w:szCs w:val="26"/>
                <w:rtl/>
              </w:rPr>
            </w:pPr>
            <w:r>
              <w:rPr>
                <w:szCs w:val="26"/>
                <w:rtl/>
              </w:rPr>
              <w:t>-</w:t>
            </w:r>
          </w:p>
        </w:tc>
        <w:tc>
          <w:tcPr>
            <w:tcW w:w="851" w:type="dxa"/>
          </w:tcPr>
          <w:p w:rsidR="00000000" w:rsidRDefault="00000000">
            <w:pPr>
              <w:pStyle w:val="SingleTxt"/>
              <w:spacing w:after="0" w:line="340" w:lineRule="exact"/>
              <w:ind w:left="0" w:right="0"/>
              <w:jc w:val="center"/>
              <w:rPr>
                <w:szCs w:val="26"/>
                <w:rtl/>
              </w:rPr>
            </w:pPr>
            <w:r>
              <w:rPr>
                <w:szCs w:val="26"/>
                <w:rtl/>
              </w:rPr>
              <w:t>3</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101</w:t>
            </w:r>
          </w:p>
        </w:tc>
        <w:tc>
          <w:tcPr>
            <w:tcW w:w="4543" w:type="dxa"/>
          </w:tcPr>
          <w:p w:rsidR="00000000" w:rsidRDefault="00000000">
            <w:pPr>
              <w:pStyle w:val="SingleTxt"/>
              <w:spacing w:after="0" w:line="340" w:lineRule="exact"/>
              <w:ind w:left="0" w:right="0"/>
              <w:rPr>
                <w:szCs w:val="26"/>
                <w:rtl/>
              </w:rPr>
            </w:pPr>
            <w:r>
              <w:rPr>
                <w:szCs w:val="26"/>
                <w:rtl/>
              </w:rPr>
              <w:t>المركز الإقليمي لإدارة التكنولوجيا</w:t>
            </w:r>
          </w:p>
        </w:tc>
        <w:tc>
          <w:tcPr>
            <w:tcW w:w="708" w:type="dxa"/>
          </w:tcPr>
          <w:p w:rsidR="00000000" w:rsidRDefault="00000000">
            <w:pPr>
              <w:pStyle w:val="SingleTxt"/>
              <w:spacing w:after="0" w:line="340" w:lineRule="exact"/>
              <w:ind w:left="0" w:right="0"/>
              <w:jc w:val="center"/>
              <w:rPr>
                <w:szCs w:val="26"/>
                <w:rtl/>
              </w:rPr>
            </w:pPr>
            <w:r>
              <w:rPr>
                <w:szCs w:val="26"/>
                <w:rtl/>
              </w:rPr>
              <w:t>3</w:t>
            </w:r>
          </w:p>
        </w:tc>
        <w:tc>
          <w:tcPr>
            <w:tcW w:w="709" w:type="dxa"/>
          </w:tcPr>
          <w:p w:rsidR="00000000" w:rsidRDefault="00000000">
            <w:pPr>
              <w:pStyle w:val="SingleTxt"/>
              <w:spacing w:after="0" w:line="340" w:lineRule="exact"/>
              <w:ind w:left="0" w:right="0"/>
              <w:jc w:val="center"/>
              <w:rPr>
                <w:szCs w:val="26"/>
                <w:rtl/>
              </w:rPr>
            </w:pPr>
            <w:r>
              <w:rPr>
                <w:szCs w:val="26"/>
                <w:rtl/>
              </w:rPr>
              <w:t>1</w:t>
            </w:r>
          </w:p>
        </w:tc>
        <w:tc>
          <w:tcPr>
            <w:tcW w:w="851" w:type="dxa"/>
          </w:tcPr>
          <w:p w:rsidR="00000000" w:rsidRDefault="00000000">
            <w:pPr>
              <w:pStyle w:val="SingleTxt"/>
              <w:spacing w:after="0" w:line="340" w:lineRule="exact"/>
              <w:ind w:left="0" w:right="0"/>
              <w:jc w:val="center"/>
              <w:rPr>
                <w:szCs w:val="26"/>
                <w:rtl/>
              </w:rPr>
            </w:pPr>
            <w:r>
              <w:rPr>
                <w:szCs w:val="26"/>
                <w:rtl/>
              </w:rPr>
              <w:t>4</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102</w:t>
            </w:r>
          </w:p>
        </w:tc>
        <w:tc>
          <w:tcPr>
            <w:tcW w:w="4543" w:type="dxa"/>
          </w:tcPr>
          <w:p w:rsidR="00000000" w:rsidRDefault="00000000">
            <w:pPr>
              <w:pStyle w:val="SingleTxt"/>
              <w:spacing w:after="0" w:line="340" w:lineRule="exact"/>
              <w:ind w:left="0" w:right="0"/>
              <w:rPr>
                <w:szCs w:val="26"/>
                <w:rtl/>
              </w:rPr>
            </w:pPr>
            <w:r>
              <w:rPr>
                <w:szCs w:val="26"/>
                <w:rtl/>
              </w:rPr>
              <w:t>مركز نيجيريا للتنمية المعدنية، جوس</w:t>
            </w:r>
          </w:p>
        </w:tc>
        <w:tc>
          <w:tcPr>
            <w:tcW w:w="708" w:type="dxa"/>
          </w:tcPr>
          <w:p w:rsidR="00000000" w:rsidRDefault="00000000">
            <w:pPr>
              <w:pStyle w:val="SingleTxt"/>
              <w:spacing w:after="0" w:line="340" w:lineRule="exact"/>
              <w:ind w:left="0" w:right="0"/>
              <w:jc w:val="center"/>
              <w:rPr>
                <w:szCs w:val="26"/>
                <w:rtl/>
              </w:rPr>
            </w:pPr>
            <w:r>
              <w:rPr>
                <w:szCs w:val="26"/>
                <w:rtl/>
              </w:rPr>
              <w:t>4</w:t>
            </w:r>
          </w:p>
        </w:tc>
        <w:tc>
          <w:tcPr>
            <w:tcW w:w="709" w:type="dxa"/>
          </w:tcPr>
          <w:p w:rsidR="00000000" w:rsidRDefault="00000000">
            <w:pPr>
              <w:pStyle w:val="SingleTxt"/>
              <w:spacing w:after="0" w:line="340" w:lineRule="exact"/>
              <w:ind w:left="0" w:right="0"/>
              <w:jc w:val="center"/>
              <w:rPr>
                <w:szCs w:val="26"/>
                <w:rtl/>
              </w:rPr>
            </w:pPr>
            <w:r>
              <w:rPr>
                <w:szCs w:val="26"/>
                <w:rtl/>
              </w:rPr>
              <w:t>-</w:t>
            </w:r>
          </w:p>
        </w:tc>
        <w:tc>
          <w:tcPr>
            <w:tcW w:w="851" w:type="dxa"/>
          </w:tcPr>
          <w:p w:rsidR="00000000" w:rsidRDefault="00000000">
            <w:pPr>
              <w:pStyle w:val="SingleTxt"/>
              <w:spacing w:after="0" w:line="340" w:lineRule="exact"/>
              <w:ind w:left="0" w:right="0"/>
              <w:jc w:val="center"/>
              <w:rPr>
                <w:szCs w:val="26"/>
                <w:rtl/>
              </w:rPr>
            </w:pPr>
            <w:r>
              <w:rPr>
                <w:szCs w:val="26"/>
                <w:rtl/>
              </w:rPr>
              <w:t>4</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103</w:t>
            </w:r>
          </w:p>
        </w:tc>
        <w:tc>
          <w:tcPr>
            <w:tcW w:w="4543" w:type="dxa"/>
          </w:tcPr>
          <w:p w:rsidR="00000000" w:rsidRDefault="00000000">
            <w:pPr>
              <w:pStyle w:val="SingleTxt"/>
              <w:spacing w:after="0" w:line="340" w:lineRule="exact"/>
              <w:ind w:left="0" w:right="0"/>
              <w:rPr>
                <w:szCs w:val="26"/>
                <w:rtl/>
              </w:rPr>
            </w:pPr>
            <w:r>
              <w:rPr>
                <w:szCs w:val="26"/>
                <w:rtl/>
              </w:rPr>
              <w:t>مركز التنمية الإدارية</w:t>
            </w:r>
          </w:p>
        </w:tc>
        <w:tc>
          <w:tcPr>
            <w:tcW w:w="708" w:type="dxa"/>
          </w:tcPr>
          <w:p w:rsidR="00000000" w:rsidRDefault="00000000">
            <w:pPr>
              <w:pStyle w:val="SingleTxt"/>
              <w:spacing w:after="0" w:line="340" w:lineRule="exact"/>
              <w:ind w:left="0" w:right="0"/>
              <w:jc w:val="center"/>
              <w:rPr>
                <w:szCs w:val="26"/>
                <w:rtl/>
              </w:rPr>
            </w:pPr>
            <w:r>
              <w:rPr>
                <w:szCs w:val="26"/>
                <w:rtl/>
              </w:rPr>
              <w:t>4</w:t>
            </w:r>
          </w:p>
        </w:tc>
        <w:tc>
          <w:tcPr>
            <w:tcW w:w="709" w:type="dxa"/>
          </w:tcPr>
          <w:p w:rsidR="00000000" w:rsidRDefault="00000000">
            <w:pPr>
              <w:pStyle w:val="SingleTxt"/>
              <w:spacing w:after="0" w:line="340" w:lineRule="exact"/>
              <w:ind w:left="0" w:right="0"/>
              <w:jc w:val="center"/>
              <w:rPr>
                <w:szCs w:val="26"/>
                <w:rtl/>
              </w:rPr>
            </w:pPr>
            <w:r>
              <w:rPr>
                <w:szCs w:val="26"/>
                <w:rtl/>
              </w:rPr>
              <w:t>-</w:t>
            </w:r>
          </w:p>
        </w:tc>
        <w:tc>
          <w:tcPr>
            <w:tcW w:w="851" w:type="dxa"/>
          </w:tcPr>
          <w:p w:rsidR="00000000" w:rsidRDefault="00000000">
            <w:pPr>
              <w:pStyle w:val="SingleTxt"/>
              <w:spacing w:after="0" w:line="340" w:lineRule="exact"/>
              <w:ind w:left="0" w:right="0"/>
              <w:jc w:val="center"/>
              <w:rPr>
                <w:szCs w:val="26"/>
                <w:rtl/>
              </w:rPr>
            </w:pPr>
            <w:r>
              <w:rPr>
                <w:szCs w:val="26"/>
                <w:rtl/>
              </w:rPr>
              <w:t>4</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104</w:t>
            </w:r>
          </w:p>
        </w:tc>
        <w:tc>
          <w:tcPr>
            <w:tcW w:w="4543" w:type="dxa"/>
          </w:tcPr>
          <w:p w:rsidR="00000000" w:rsidRDefault="00000000">
            <w:pPr>
              <w:pStyle w:val="SingleTxt"/>
              <w:spacing w:after="0" w:line="340" w:lineRule="exact"/>
              <w:ind w:left="0" w:right="0"/>
              <w:rPr>
                <w:szCs w:val="26"/>
                <w:rtl/>
              </w:rPr>
            </w:pPr>
            <w:r>
              <w:rPr>
                <w:szCs w:val="26"/>
                <w:rtl/>
              </w:rPr>
              <w:t>الكلية النيجيرية لتكنولوجيا الطيران</w:t>
            </w:r>
          </w:p>
        </w:tc>
        <w:tc>
          <w:tcPr>
            <w:tcW w:w="708" w:type="dxa"/>
          </w:tcPr>
          <w:p w:rsidR="00000000" w:rsidRDefault="00000000">
            <w:pPr>
              <w:pStyle w:val="SingleTxt"/>
              <w:spacing w:after="0" w:line="340" w:lineRule="exact"/>
              <w:ind w:left="0" w:right="0"/>
              <w:jc w:val="center"/>
              <w:rPr>
                <w:szCs w:val="26"/>
                <w:rtl/>
              </w:rPr>
            </w:pPr>
            <w:r>
              <w:rPr>
                <w:szCs w:val="26"/>
                <w:rtl/>
              </w:rPr>
              <w:t>4</w:t>
            </w:r>
          </w:p>
        </w:tc>
        <w:tc>
          <w:tcPr>
            <w:tcW w:w="709" w:type="dxa"/>
          </w:tcPr>
          <w:p w:rsidR="00000000" w:rsidRDefault="00000000">
            <w:pPr>
              <w:pStyle w:val="SingleTxt"/>
              <w:spacing w:after="0" w:line="340" w:lineRule="exact"/>
              <w:ind w:left="0" w:right="0"/>
              <w:jc w:val="center"/>
              <w:rPr>
                <w:szCs w:val="26"/>
                <w:rtl/>
              </w:rPr>
            </w:pPr>
            <w:r>
              <w:rPr>
                <w:szCs w:val="26"/>
                <w:rtl/>
              </w:rPr>
              <w:t>-</w:t>
            </w:r>
          </w:p>
        </w:tc>
        <w:tc>
          <w:tcPr>
            <w:tcW w:w="851" w:type="dxa"/>
          </w:tcPr>
          <w:p w:rsidR="00000000" w:rsidRDefault="00000000">
            <w:pPr>
              <w:pStyle w:val="SingleTxt"/>
              <w:spacing w:after="0" w:line="340" w:lineRule="exact"/>
              <w:ind w:left="0" w:right="0"/>
              <w:jc w:val="center"/>
              <w:rPr>
                <w:szCs w:val="26"/>
                <w:rtl/>
              </w:rPr>
            </w:pPr>
            <w:r>
              <w:rPr>
                <w:szCs w:val="26"/>
                <w:rtl/>
              </w:rPr>
              <w:t>4</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105</w:t>
            </w:r>
          </w:p>
        </w:tc>
        <w:tc>
          <w:tcPr>
            <w:tcW w:w="4543" w:type="dxa"/>
          </w:tcPr>
          <w:p w:rsidR="00000000" w:rsidRDefault="00000000">
            <w:pPr>
              <w:pStyle w:val="SingleTxt"/>
              <w:spacing w:after="0" w:line="340" w:lineRule="exact"/>
              <w:ind w:left="0" w:right="0"/>
              <w:rPr>
                <w:szCs w:val="26"/>
                <w:rtl/>
              </w:rPr>
            </w:pPr>
            <w:r>
              <w:rPr>
                <w:szCs w:val="26"/>
                <w:rtl/>
              </w:rPr>
              <w:t>المعهد الوطني للتوجيه الثقافي</w:t>
            </w:r>
          </w:p>
        </w:tc>
        <w:tc>
          <w:tcPr>
            <w:tcW w:w="708" w:type="dxa"/>
          </w:tcPr>
          <w:p w:rsidR="00000000" w:rsidRDefault="00000000">
            <w:pPr>
              <w:pStyle w:val="SingleTxt"/>
              <w:spacing w:after="0" w:line="340" w:lineRule="exact"/>
              <w:ind w:left="0" w:right="0"/>
              <w:jc w:val="center"/>
              <w:rPr>
                <w:szCs w:val="26"/>
                <w:rtl/>
              </w:rPr>
            </w:pPr>
            <w:r>
              <w:rPr>
                <w:szCs w:val="26"/>
                <w:rtl/>
              </w:rPr>
              <w:t>1</w:t>
            </w:r>
          </w:p>
        </w:tc>
        <w:tc>
          <w:tcPr>
            <w:tcW w:w="709" w:type="dxa"/>
          </w:tcPr>
          <w:p w:rsidR="00000000" w:rsidRDefault="00000000">
            <w:pPr>
              <w:pStyle w:val="SingleTxt"/>
              <w:spacing w:after="0" w:line="340" w:lineRule="exact"/>
              <w:ind w:left="0" w:right="0"/>
              <w:jc w:val="center"/>
              <w:rPr>
                <w:szCs w:val="26"/>
                <w:rtl/>
              </w:rPr>
            </w:pPr>
            <w:r>
              <w:rPr>
                <w:szCs w:val="26"/>
                <w:rtl/>
              </w:rPr>
              <w:t>1</w:t>
            </w:r>
          </w:p>
        </w:tc>
        <w:tc>
          <w:tcPr>
            <w:tcW w:w="851" w:type="dxa"/>
          </w:tcPr>
          <w:p w:rsidR="00000000" w:rsidRDefault="00000000">
            <w:pPr>
              <w:pStyle w:val="SingleTxt"/>
              <w:spacing w:after="0" w:line="340" w:lineRule="exact"/>
              <w:ind w:left="0" w:right="0"/>
              <w:jc w:val="center"/>
              <w:rPr>
                <w:szCs w:val="26"/>
                <w:rtl/>
              </w:rPr>
            </w:pPr>
            <w:r>
              <w:rPr>
                <w:szCs w:val="26"/>
                <w:rtl/>
              </w:rPr>
              <w:t>2</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106</w:t>
            </w:r>
          </w:p>
        </w:tc>
        <w:tc>
          <w:tcPr>
            <w:tcW w:w="4543" w:type="dxa"/>
          </w:tcPr>
          <w:p w:rsidR="00000000" w:rsidRDefault="00000000">
            <w:pPr>
              <w:pStyle w:val="SingleTxt"/>
              <w:spacing w:after="0" w:line="340" w:lineRule="exact"/>
              <w:ind w:left="0" w:right="0"/>
              <w:rPr>
                <w:szCs w:val="26"/>
                <w:rtl/>
              </w:rPr>
            </w:pPr>
            <w:r>
              <w:rPr>
                <w:szCs w:val="26"/>
                <w:rtl/>
              </w:rPr>
              <w:t>مركز الفنون والحضارة السوداء والأفريقية</w:t>
            </w:r>
          </w:p>
        </w:tc>
        <w:tc>
          <w:tcPr>
            <w:tcW w:w="708" w:type="dxa"/>
          </w:tcPr>
          <w:p w:rsidR="00000000" w:rsidRDefault="00000000">
            <w:pPr>
              <w:pStyle w:val="SingleTxt"/>
              <w:spacing w:after="0" w:line="340" w:lineRule="exact"/>
              <w:ind w:left="0" w:right="0"/>
              <w:jc w:val="center"/>
              <w:rPr>
                <w:szCs w:val="26"/>
                <w:rtl/>
              </w:rPr>
            </w:pPr>
            <w:r>
              <w:rPr>
                <w:szCs w:val="26"/>
                <w:rtl/>
              </w:rPr>
              <w:t>4</w:t>
            </w:r>
          </w:p>
        </w:tc>
        <w:tc>
          <w:tcPr>
            <w:tcW w:w="709" w:type="dxa"/>
          </w:tcPr>
          <w:p w:rsidR="00000000" w:rsidRDefault="00000000">
            <w:pPr>
              <w:pStyle w:val="SingleTxt"/>
              <w:spacing w:after="0" w:line="340" w:lineRule="exact"/>
              <w:ind w:left="0" w:right="0"/>
              <w:jc w:val="center"/>
              <w:rPr>
                <w:szCs w:val="26"/>
                <w:rtl/>
              </w:rPr>
            </w:pPr>
            <w:r>
              <w:rPr>
                <w:szCs w:val="26"/>
                <w:rtl/>
              </w:rPr>
              <w:t>1</w:t>
            </w:r>
          </w:p>
        </w:tc>
        <w:tc>
          <w:tcPr>
            <w:tcW w:w="851" w:type="dxa"/>
          </w:tcPr>
          <w:p w:rsidR="00000000" w:rsidRDefault="00000000">
            <w:pPr>
              <w:pStyle w:val="SingleTxt"/>
              <w:spacing w:after="0" w:line="340" w:lineRule="exact"/>
              <w:ind w:left="0" w:right="0"/>
              <w:jc w:val="center"/>
              <w:rPr>
                <w:szCs w:val="26"/>
                <w:rtl/>
              </w:rPr>
            </w:pPr>
            <w:r>
              <w:rPr>
                <w:szCs w:val="26"/>
                <w:rtl/>
              </w:rPr>
              <w:t>5</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107</w:t>
            </w:r>
          </w:p>
        </w:tc>
        <w:tc>
          <w:tcPr>
            <w:tcW w:w="4543" w:type="dxa"/>
          </w:tcPr>
          <w:p w:rsidR="00000000" w:rsidRDefault="00000000">
            <w:pPr>
              <w:pStyle w:val="SingleTxt"/>
              <w:spacing w:after="0" w:line="340" w:lineRule="exact"/>
              <w:ind w:left="0" w:right="0"/>
              <w:rPr>
                <w:szCs w:val="26"/>
                <w:rtl/>
              </w:rPr>
            </w:pPr>
            <w:r>
              <w:rPr>
                <w:szCs w:val="26"/>
                <w:rtl/>
              </w:rPr>
              <w:t>المعهد الوطني للدراسات الفندقية والسياحية</w:t>
            </w:r>
          </w:p>
        </w:tc>
        <w:tc>
          <w:tcPr>
            <w:tcW w:w="708" w:type="dxa"/>
          </w:tcPr>
          <w:p w:rsidR="00000000" w:rsidRDefault="00000000">
            <w:pPr>
              <w:pStyle w:val="SingleTxt"/>
              <w:spacing w:after="0" w:line="340" w:lineRule="exact"/>
              <w:ind w:left="0" w:right="0"/>
              <w:jc w:val="center"/>
              <w:rPr>
                <w:szCs w:val="26"/>
                <w:rtl/>
              </w:rPr>
            </w:pPr>
            <w:r>
              <w:rPr>
                <w:szCs w:val="26"/>
                <w:rtl/>
              </w:rPr>
              <w:t>6</w:t>
            </w:r>
          </w:p>
        </w:tc>
        <w:tc>
          <w:tcPr>
            <w:tcW w:w="709" w:type="dxa"/>
          </w:tcPr>
          <w:p w:rsidR="00000000" w:rsidRDefault="00000000">
            <w:pPr>
              <w:pStyle w:val="SingleTxt"/>
              <w:spacing w:after="0" w:line="340" w:lineRule="exact"/>
              <w:ind w:left="0" w:right="0"/>
              <w:jc w:val="center"/>
              <w:rPr>
                <w:szCs w:val="26"/>
                <w:rtl/>
              </w:rPr>
            </w:pPr>
            <w:r>
              <w:rPr>
                <w:szCs w:val="26"/>
                <w:rtl/>
              </w:rPr>
              <w:t>1</w:t>
            </w:r>
          </w:p>
        </w:tc>
        <w:tc>
          <w:tcPr>
            <w:tcW w:w="851" w:type="dxa"/>
          </w:tcPr>
          <w:p w:rsidR="00000000" w:rsidRDefault="00000000">
            <w:pPr>
              <w:pStyle w:val="SingleTxt"/>
              <w:spacing w:after="0" w:line="340" w:lineRule="exact"/>
              <w:ind w:left="0" w:right="0"/>
              <w:jc w:val="center"/>
              <w:rPr>
                <w:szCs w:val="26"/>
                <w:rtl/>
              </w:rPr>
            </w:pPr>
            <w:r>
              <w:rPr>
                <w:szCs w:val="26"/>
                <w:rtl/>
              </w:rPr>
              <w:t>7</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108</w:t>
            </w:r>
          </w:p>
        </w:tc>
        <w:tc>
          <w:tcPr>
            <w:tcW w:w="4543" w:type="dxa"/>
          </w:tcPr>
          <w:p w:rsidR="00000000" w:rsidRDefault="00000000">
            <w:pPr>
              <w:pStyle w:val="SingleTxt"/>
              <w:spacing w:after="0" w:line="340" w:lineRule="exact"/>
              <w:ind w:left="0" w:right="0"/>
              <w:rPr>
                <w:szCs w:val="26"/>
                <w:rtl/>
              </w:rPr>
            </w:pPr>
            <w:r>
              <w:rPr>
                <w:szCs w:val="26"/>
                <w:rtl/>
              </w:rPr>
              <w:t>الشركة الوطنية لتصنيع الشاحنات، كانو</w:t>
            </w:r>
          </w:p>
        </w:tc>
        <w:tc>
          <w:tcPr>
            <w:tcW w:w="708" w:type="dxa"/>
          </w:tcPr>
          <w:p w:rsidR="00000000" w:rsidRDefault="00000000">
            <w:pPr>
              <w:pStyle w:val="SingleTxt"/>
              <w:spacing w:after="0" w:line="340" w:lineRule="exact"/>
              <w:ind w:left="0" w:right="0"/>
              <w:jc w:val="center"/>
              <w:rPr>
                <w:szCs w:val="26"/>
                <w:rtl/>
              </w:rPr>
            </w:pPr>
            <w:r>
              <w:rPr>
                <w:szCs w:val="26"/>
                <w:rtl/>
              </w:rPr>
              <w:t>4</w:t>
            </w:r>
          </w:p>
        </w:tc>
        <w:tc>
          <w:tcPr>
            <w:tcW w:w="709" w:type="dxa"/>
          </w:tcPr>
          <w:p w:rsidR="00000000" w:rsidRDefault="00000000">
            <w:pPr>
              <w:pStyle w:val="SingleTxt"/>
              <w:spacing w:after="0" w:line="340" w:lineRule="exact"/>
              <w:ind w:left="0" w:right="0"/>
              <w:jc w:val="center"/>
              <w:rPr>
                <w:szCs w:val="26"/>
                <w:rtl/>
              </w:rPr>
            </w:pPr>
            <w:r>
              <w:rPr>
                <w:szCs w:val="26"/>
                <w:rtl/>
              </w:rPr>
              <w:t>-</w:t>
            </w:r>
          </w:p>
        </w:tc>
        <w:tc>
          <w:tcPr>
            <w:tcW w:w="851" w:type="dxa"/>
          </w:tcPr>
          <w:p w:rsidR="00000000" w:rsidRDefault="00000000">
            <w:pPr>
              <w:pStyle w:val="SingleTxt"/>
              <w:spacing w:after="0" w:line="340" w:lineRule="exact"/>
              <w:ind w:left="0" w:right="0"/>
              <w:jc w:val="center"/>
              <w:rPr>
                <w:szCs w:val="26"/>
                <w:rtl/>
              </w:rPr>
            </w:pPr>
            <w:r>
              <w:rPr>
                <w:szCs w:val="26"/>
                <w:rtl/>
              </w:rPr>
              <w:t>4</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109</w:t>
            </w:r>
          </w:p>
        </w:tc>
        <w:tc>
          <w:tcPr>
            <w:tcW w:w="4543" w:type="dxa"/>
          </w:tcPr>
          <w:p w:rsidR="00000000" w:rsidRDefault="00000000">
            <w:pPr>
              <w:pStyle w:val="SingleTxt"/>
              <w:spacing w:after="0" w:line="340" w:lineRule="exact"/>
              <w:ind w:left="0" w:right="0"/>
              <w:rPr>
                <w:szCs w:val="26"/>
                <w:rtl/>
              </w:rPr>
            </w:pPr>
            <w:r>
              <w:rPr>
                <w:szCs w:val="26"/>
                <w:rtl/>
              </w:rPr>
              <w:t>معهد المعلمين الوطني، كادونا</w:t>
            </w:r>
          </w:p>
        </w:tc>
        <w:tc>
          <w:tcPr>
            <w:tcW w:w="708" w:type="dxa"/>
          </w:tcPr>
          <w:p w:rsidR="00000000" w:rsidRDefault="00000000">
            <w:pPr>
              <w:pStyle w:val="SingleTxt"/>
              <w:spacing w:after="0" w:line="340" w:lineRule="exact"/>
              <w:ind w:left="0" w:right="0"/>
              <w:jc w:val="center"/>
              <w:rPr>
                <w:szCs w:val="26"/>
                <w:rtl/>
              </w:rPr>
            </w:pPr>
            <w:r>
              <w:rPr>
                <w:szCs w:val="26"/>
                <w:rtl/>
              </w:rPr>
              <w:t>4</w:t>
            </w:r>
          </w:p>
        </w:tc>
        <w:tc>
          <w:tcPr>
            <w:tcW w:w="709" w:type="dxa"/>
          </w:tcPr>
          <w:p w:rsidR="00000000" w:rsidRDefault="00000000">
            <w:pPr>
              <w:pStyle w:val="SingleTxt"/>
              <w:spacing w:after="0" w:line="340" w:lineRule="exact"/>
              <w:ind w:left="0" w:right="0"/>
              <w:jc w:val="center"/>
              <w:rPr>
                <w:szCs w:val="26"/>
                <w:rtl/>
              </w:rPr>
            </w:pPr>
            <w:r>
              <w:rPr>
                <w:szCs w:val="26"/>
                <w:rtl/>
              </w:rPr>
              <w:t>-</w:t>
            </w:r>
          </w:p>
        </w:tc>
        <w:tc>
          <w:tcPr>
            <w:tcW w:w="851" w:type="dxa"/>
          </w:tcPr>
          <w:p w:rsidR="00000000" w:rsidRDefault="00000000">
            <w:pPr>
              <w:pStyle w:val="SingleTxt"/>
              <w:spacing w:after="0" w:line="340" w:lineRule="exact"/>
              <w:ind w:left="0" w:right="0"/>
              <w:jc w:val="center"/>
              <w:rPr>
                <w:szCs w:val="26"/>
                <w:rtl/>
              </w:rPr>
            </w:pPr>
            <w:r>
              <w:rPr>
                <w:szCs w:val="26"/>
                <w:rtl/>
              </w:rPr>
              <w:t>4</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110</w:t>
            </w:r>
          </w:p>
        </w:tc>
        <w:tc>
          <w:tcPr>
            <w:tcW w:w="4543" w:type="dxa"/>
          </w:tcPr>
          <w:p w:rsidR="00000000" w:rsidRDefault="00000000">
            <w:pPr>
              <w:pStyle w:val="SingleTxt"/>
              <w:spacing w:after="0" w:line="340" w:lineRule="exact"/>
              <w:ind w:left="0" w:right="0"/>
              <w:rPr>
                <w:szCs w:val="26"/>
                <w:rtl/>
              </w:rPr>
            </w:pPr>
            <w:r>
              <w:rPr>
                <w:szCs w:val="26"/>
                <w:rtl/>
              </w:rPr>
              <w:t>المعهد الوطني للغات النيجيرية، آبا</w:t>
            </w:r>
          </w:p>
        </w:tc>
        <w:tc>
          <w:tcPr>
            <w:tcW w:w="708" w:type="dxa"/>
          </w:tcPr>
          <w:p w:rsidR="00000000" w:rsidRDefault="00000000">
            <w:pPr>
              <w:pStyle w:val="SingleTxt"/>
              <w:spacing w:after="0" w:line="340" w:lineRule="exact"/>
              <w:ind w:left="0" w:right="0"/>
              <w:jc w:val="center"/>
              <w:rPr>
                <w:szCs w:val="26"/>
                <w:rtl/>
              </w:rPr>
            </w:pPr>
            <w:r>
              <w:rPr>
                <w:szCs w:val="26"/>
                <w:rtl/>
              </w:rPr>
              <w:t>7</w:t>
            </w:r>
          </w:p>
        </w:tc>
        <w:tc>
          <w:tcPr>
            <w:tcW w:w="709" w:type="dxa"/>
          </w:tcPr>
          <w:p w:rsidR="00000000" w:rsidRDefault="00000000">
            <w:pPr>
              <w:pStyle w:val="SingleTxt"/>
              <w:spacing w:after="0" w:line="340" w:lineRule="exact"/>
              <w:ind w:left="0" w:right="0"/>
              <w:jc w:val="center"/>
              <w:rPr>
                <w:szCs w:val="26"/>
                <w:rtl/>
              </w:rPr>
            </w:pPr>
            <w:r>
              <w:rPr>
                <w:szCs w:val="26"/>
                <w:rtl/>
              </w:rPr>
              <w:t>-</w:t>
            </w:r>
          </w:p>
        </w:tc>
        <w:tc>
          <w:tcPr>
            <w:tcW w:w="851" w:type="dxa"/>
          </w:tcPr>
          <w:p w:rsidR="00000000" w:rsidRDefault="00000000">
            <w:pPr>
              <w:pStyle w:val="SingleTxt"/>
              <w:spacing w:after="0" w:line="340" w:lineRule="exact"/>
              <w:ind w:left="0" w:right="0"/>
              <w:jc w:val="center"/>
              <w:rPr>
                <w:szCs w:val="26"/>
                <w:rtl/>
              </w:rPr>
            </w:pPr>
            <w:r>
              <w:rPr>
                <w:szCs w:val="26"/>
                <w:rtl/>
              </w:rPr>
              <w:t>7</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111</w:t>
            </w:r>
          </w:p>
        </w:tc>
        <w:tc>
          <w:tcPr>
            <w:tcW w:w="4543" w:type="dxa"/>
          </w:tcPr>
          <w:p w:rsidR="00000000" w:rsidRDefault="00000000">
            <w:pPr>
              <w:pStyle w:val="SingleTxt"/>
              <w:spacing w:after="0" w:line="340" w:lineRule="exact"/>
              <w:ind w:left="0" w:right="0"/>
              <w:rPr>
                <w:szCs w:val="26"/>
                <w:rtl/>
              </w:rPr>
            </w:pPr>
            <w:r>
              <w:rPr>
                <w:szCs w:val="26"/>
                <w:rtl/>
              </w:rPr>
              <w:t>المعهد الوطني للتربية والتخطيط والإدارة</w:t>
            </w:r>
          </w:p>
        </w:tc>
        <w:tc>
          <w:tcPr>
            <w:tcW w:w="708" w:type="dxa"/>
          </w:tcPr>
          <w:p w:rsidR="00000000" w:rsidRDefault="00000000">
            <w:pPr>
              <w:pStyle w:val="SingleTxt"/>
              <w:spacing w:after="0" w:line="340" w:lineRule="exact"/>
              <w:ind w:left="0" w:right="0"/>
              <w:jc w:val="center"/>
              <w:rPr>
                <w:szCs w:val="26"/>
                <w:rtl/>
              </w:rPr>
            </w:pPr>
            <w:r>
              <w:rPr>
                <w:szCs w:val="26"/>
                <w:rtl/>
              </w:rPr>
              <w:t>7</w:t>
            </w:r>
          </w:p>
        </w:tc>
        <w:tc>
          <w:tcPr>
            <w:tcW w:w="709" w:type="dxa"/>
          </w:tcPr>
          <w:p w:rsidR="00000000" w:rsidRDefault="00000000">
            <w:pPr>
              <w:pStyle w:val="SingleTxt"/>
              <w:spacing w:after="0" w:line="340" w:lineRule="exact"/>
              <w:ind w:left="0" w:right="0"/>
              <w:jc w:val="center"/>
              <w:rPr>
                <w:szCs w:val="26"/>
                <w:rtl/>
              </w:rPr>
            </w:pPr>
            <w:r>
              <w:rPr>
                <w:szCs w:val="26"/>
                <w:rtl/>
              </w:rPr>
              <w:t>1</w:t>
            </w:r>
          </w:p>
        </w:tc>
        <w:tc>
          <w:tcPr>
            <w:tcW w:w="851" w:type="dxa"/>
          </w:tcPr>
          <w:p w:rsidR="00000000" w:rsidRDefault="00000000">
            <w:pPr>
              <w:pStyle w:val="SingleTxt"/>
              <w:spacing w:after="0" w:line="340" w:lineRule="exact"/>
              <w:ind w:left="0" w:right="0"/>
              <w:jc w:val="center"/>
              <w:rPr>
                <w:szCs w:val="26"/>
                <w:rtl/>
              </w:rPr>
            </w:pPr>
            <w:r>
              <w:rPr>
                <w:szCs w:val="26"/>
                <w:rtl/>
              </w:rPr>
              <w:t>8</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112</w:t>
            </w:r>
          </w:p>
        </w:tc>
        <w:tc>
          <w:tcPr>
            <w:tcW w:w="4543" w:type="dxa"/>
          </w:tcPr>
          <w:p w:rsidR="00000000" w:rsidRDefault="00000000">
            <w:pPr>
              <w:pStyle w:val="SingleTxt"/>
              <w:spacing w:after="0" w:line="340" w:lineRule="exact"/>
              <w:ind w:left="0" w:right="0"/>
              <w:rPr>
                <w:szCs w:val="26"/>
                <w:rtl/>
              </w:rPr>
            </w:pPr>
            <w:r>
              <w:rPr>
                <w:szCs w:val="26"/>
                <w:rtl/>
              </w:rPr>
              <w:t>مركز الإنتاجية الوطني</w:t>
            </w:r>
          </w:p>
        </w:tc>
        <w:tc>
          <w:tcPr>
            <w:tcW w:w="708" w:type="dxa"/>
          </w:tcPr>
          <w:p w:rsidR="00000000" w:rsidRDefault="00000000">
            <w:pPr>
              <w:pStyle w:val="SingleTxt"/>
              <w:spacing w:after="0" w:line="340" w:lineRule="exact"/>
              <w:ind w:left="0" w:right="0"/>
              <w:jc w:val="center"/>
              <w:rPr>
                <w:szCs w:val="26"/>
                <w:rtl/>
              </w:rPr>
            </w:pPr>
            <w:r>
              <w:rPr>
                <w:szCs w:val="26"/>
                <w:rtl/>
              </w:rPr>
              <w:t>3</w:t>
            </w:r>
          </w:p>
        </w:tc>
        <w:tc>
          <w:tcPr>
            <w:tcW w:w="709" w:type="dxa"/>
          </w:tcPr>
          <w:p w:rsidR="00000000" w:rsidRDefault="00000000">
            <w:pPr>
              <w:pStyle w:val="SingleTxt"/>
              <w:spacing w:after="0" w:line="340" w:lineRule="exact"/>
              <w:ind w:left="0" w:right="0"/>
              <w:jc w:val="center"/>
              <w:rPr>
                <w:szCs w:val="26"/>
                <w:rtl/>
              </w:rPr>
            </w:pPr>
            <w:r>
              <w:rPr>
                <w:szCs w:val="26"/>
                <w:rtl/>
              </w:rPr>
              <w:t>-</w:t>
            </w:r>
          </w:p>
        </w:tc>
        <w:tc>
          <w:tcPr>
            <w:tcW w:w="851" w:type="dxa"/>
          </w:tcPr>
          <w:p w:rsidR="00000000" w:rsidRDefault="00000000">
            <w:pPr>
              <w:pStyle w:val="SingleTxt"/>
              <w:spacing w:after="0" w:line="340" w:lineRule="exact"/>
              <w:ind w:left="0" w:right="0"/>
              <w:jc w:val="center"/>
              <w:rPr>
                <w:szCs w:val="26"/>
                <w:rtl/>
              </w:rPr>
            </w:pPr>
            <w:r>
              <w:rPr>
                <w:szCs w:val="26"/>
                <w:rtl/>
              </w:rPr>
              <w:t>3</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113</w:t>
            </w:r>
          </w:p>
        </w:tc>
        <w:tc>
          <w:tcPr>
            <w:tcW w:w="4543" w:type="dxa"/>
          </w:tcPr>
          <w:p w:rsidR="00000000" w:rsidRDefault="00000000">
            <w:pPr>
              <w:pStyle w:val="SingleTxt"/>
              <w:spacing w:after="0" w:line="340" w:lineRule="exact"/>
              <w:ind w:left="0" w:right="0"/>
              <w:rPr>
                <w:szCs w:val="26"/>
                <w:rtl/>
              </w:rPr>
            </w:pPr>
            <w:r>
              <w:rPr>
                <w:szCs w:val="26"/>
                <w:rtl/>
              </w:rPr>
              <w:t>معهد مايكل إيمودو للدراسات العمالية</w:t>
            </w:r>
          </w:p>
        </w:tc>
        <w:tc>
          <w:tcPr>
            <w:tcW w:w="708" w:type="dxa"/>
          </w:tcPr>
          <w:p w:rsidR="00000000" w:rsidRDefault="00000000">
            <w:pPr>
              <w:pStyle w:val="SingleTxt"/>
              <w:spacing w:after="0" w:line="340" w:lineRule="exact"/>
              <w:ind w:left="0" w:right="0"/>
              <w:jc w:val="center"/>
              <w:rPr>
                <w:szCs w:val="26"/>
                <w:rtl/>
              </w:rPr>
            </w:pPr>
            <w:r>
              <w:rPr>
                <w:szCs w:val="26"/>
                <w:rtl/>
              </w:rPr>
              <w:t>2</w:t>
            </w:r>
          </w:p>
        </w:tc>
        <w:tc>
          <w:tcPr>
            <w:tcW w:w="709" w:type="dxa"/>
          </w:tcPr>
          <w:p w:rsidR="00000000" w:rsidRDefault="00000000">
            <w:pPr>
              <w:pStyle w:val="SingleTxt"/>
              <w:spacing w:after="0" w:line="340" w:lineRule="exact"/>
              <w:ind w:left="0" w:right="0"/>
              <w:jc w:val="center"/>
              <w:rPr>
                <w:szCs w:val="26"/>
                <w:rtl/>
              </w:rPr>
            </w:pPr>
            <w:r>
              <w:rPr>
                <w:szCs w:val="26"/>
                <w:rtl/>
              </w:rPr>
              <w:t>-</w:t>
            </w:r>
          </w:p>
        </w:tc>
        <w:tc>
          <w:tcPr>
            <w:tcW w:w="851" w:type="dxa"/>
          </w:tcPr>
          <w:p w:rsidR="00000000" w:rsidRDefault="00000000">
            <w:pPr>
              <w:pStyle w:val="SingleTxt"/>
              <w:spacing w:after="0" w:line="340" w:lineRule="exact"/>
              <w:ind w:left="0" w:right="0"/>
              <w:jc w:val="center"/>
              <w:rPr>
                <w:szCs w:val="26"/>
                <w:rtl/>
              </w:rPr>
            </w:pPr>
            <w:r>
              <w:rPr>
                <w:szCs w:val="26"/>
                <w:rtl/>
              </w:rPr>
              <w:t>2</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114</w:t>
            </w:r>
          </w:p>
        </w:tc>
        <w:tc>
          <w:tcPr>
            <w:tcW w:w="4543" w:type="dxa"/>
          </w:tcPr>
          <w:p w:rsidR="00000000" w:rsidRDefault="00000000">
            <w:pPr>
              <w:pStyle w:val="SingleTxt"/>
              <w:spacing w:after="0" w:line="340" w:lineRule="exact"/>
              <w:ind w:left="0" w:right="0"/>
              <w:rPr>
                <w:szCs w:val="26"/>
                <w:rtl/>
              </w:rPr>
            </w:pPr>
            <w:r>
              <w:rPr>
                <w:szCs w:val="26"/>
                <w:rtl/>
              </w:rPr>
              <w:t>هيئة المعونة الفنية لنيجيريا</w:t>
            </w:r>
          </w:p>
        </w:tc>
        <w:tc>
          <w:tcPr>
            <w:tcW w:w="708" w:type="dxa"/>
          </w:tcPr>
          <w:p w:rsidR="00000000" w:rsidRDefault="00000000">
            <w:pPr>
              <w:pStyle w:val="SingleTxt"/>
              <w:spacing w:after="0" w:line="340" w:lineRule="exact"/>
              <w:ind w:left="0" w:right="0"/>
              <w:jc w:val="center"/>
              <w:rPr>
                <w:szCs w:val="26"/>
                <w:rtl/>
              </w:rPr>
            </w:pPr>
            <w:r>
              <w:rPr>
                <w:szCs w:val="26"/>
                <w:rtl/>
              </w:rPr>
              <w:t>6</w:t>
            </w:r>
          </w:p>
        </w:tc>
        <w:tc>
          <w:tcPr>
            <w:tcW w:w="709" w:type="dxa"/>
          </w:tcPr>
          <w:p w:rsidR="00000000" w:rsidRDefault="00000000">
            <w:pPr>
              <w:pStyle w:val="SingleTxt"/>
              <w:spacing w:after="0" w:line="340" w:lineRule="exact"/>
              <w:ind w:left="0" w:right="0"/>
              <w:jc w:val="center"/>
              <w:rPr>
                <w:szCs w:val="26"/>
                <w:rtl/>
              </w:rPr>
            </w:pPr>
            <w:r>
              <w:rPr>
                <w:szCs w:val="26"/>
                <w:rtl/>
              </w:rPr>
              <w:t>-</w:t>
            </w:r>
          </w:p>
        </w:tc>
        <w:tc>
          <w:tcPr>
            <w:tcW w:w="851" w:type="dxa"/>
          </w:tcPr>
          <w:p w:rsidR="00000000" w:rsidRDefault="00000000">
            <w:pPr>
              <w:pStyle w:val="SingleTxt"/>
              <w:spacing w:after="0" w:line="340" w:lineRule="exact"/>
              <w:ind w:left="0" w:right="0"/>
              <w:jc w:val="center"/>
              <w:rPr>
                <w:szCs w:val="26"/>
                <w:rtl/>
              </w:rPr>
            </w:pPr>
            <w:r>
              <w:rPr>
                <w:szCs w:val="26"/>
                <w:rtl/>
              </w:rPr>
              <w:t>6</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116</w:t>
            </w:r>
          </w:p>
        </w:tc>
        <w:tc>
          <w:tcPr>
            <w:tcW w:w="4543" w:type="dxa"/>
          </w:tcPr>
          <w:p w:rsidR="00000000" w:rsidRDefault="00000000">
            <w:pPr>
              <w:pStyle w:val="SingleTxt"/>
              <w:spacing w:after="0" w:line="340" w:lineRule="exact"/>
              <w:ind w:left="0" w:right="0"/>
              <w:rPr>
                <w:szCs w:val="26"/>
                <w:rtl/>
              </w:rPr>
            </w:pPr>
            <w:r>
              <w:rPr>
                <w:szCs w:val="26"/>
                <w:rtl/>
              </w:rPr>
              <w:t>المكتب الوطني لاقتناء وتعزيز التكنولوجيا</w:t>
            </w:r>
          </w:p>
        </w:tc>
        <w:tc>
          <w:tcPr>
            <w:tcW w:w="708" w:type="dxa"/>
          </w:tcPr>
          <w:p w:rsidR="00000000" w:rsidRDefault="00000000">
            <w:pPr>
              <w:pStyle w:val="SingleTxt"/>
              <w:spacing w:after="0" w:line="340" w:lineRule="exact"/>
              <w:ind w:left="0" w:right="0"/>
              <w:jc w:val="center"/>
              <w:rPr>
                <w:szCs w:val="26"/>
                <w:rtl/>
              </w:rPr>
            </w:pPr>
            <w:r>
              <w:rPr>
                <w:szCs w:val="26"/>
                <w:rtl/>
              </w:rPr>
              <w:t>4</w:t>
            </w:r>
          </w:p>
        </w:tc>
        <w:tc>
          <w:tcPr>
            <w:tcW w:w="709" w:type="dxa"/>
          </w:tcPr>
          <w:p w:rsidR="00000000" w:rsidRDefault="00000000">
            <w:pPr>
              <w:pStyle w:val="SingleTxt"/>
              <w:spacing w:after="0" w:line="340" w:lineRule="exact"/>
              <w:ind w:left="0" w:right="0"/>
              <w:jc w:val="center"/>
              <w:rPr>
                <w:szCs w:val="26"/>
                <w:rtl/>
              </w:rPr>
            </w:pPr>
            <w:r>
              <w:rPr>
                <w:szCs w:val="26"/>
                <w:rtl/>
              </w:rPr>
              <w:t>-</w:t>
            </w:r>
          </w:p>
        </w:tc>
        <w:tc>
          <w:tcPr>
            <w:tcW w:w="851" w:type="dxa"/>
          </w:tcPr>
          <w:p w:rsidR="00000000" w:rsidRDefault="00000000">
            <w:pPr>
              <w:pStyle w:val="SingleTxt"/>
              <w:spacing w:after="0" w:line="340" w:lineRule="exact"/>
              <w:ind w:left="0" w:right="0"/>
              <w:jc w:val="center"/>
              <w:rPr>
                <w:szCs w:val="26"/>
                <w:rtl/>
              </w:rPr>
            </w:pPr>
            <w:r>
              <w:rPr>
                <w:szCs w:val="26"/>
                <w:rtl/>
              </w:rPr>
              <w:t>4</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117</w:t>
            </w:r>
          </w:p>
        </w:tc>
        <w:tc>
          <w:tcPr>
            <w:tcW w:w="4543" w:type="dxa"/>
          </w:tcPr>
          <w:p w:rsidR="00000000" w:rsidRDefault="00000000">
            <w:pPr>
              <w:pStyle w:val="SingleTxt"/>
              <w:spacing w:after="0" w:line="340" w:lineRule="exact"/>
              <w:ind w:left="0" w:right="0"/>
              <w:rPr>
                <w:szCs w:val="26"/>
                <w:rtl/>
              </w:rPr>
            </w:pPr>
            <w:r>
              <w:rPr>
                <w:szCs w:val="26"/>
                <w:rtl/>
              </w:rPr>
              <w:t>معهد البحوث الوطني للتكنولوجيا الكيميائية</w:t>
            </w:r>
          </w:p>
        </w:tc>
        <w:tc>
          <w:tcPr>
            <w:tcW w:w="708" w:type="dxa"/>
          </w:tcPr>
          <w:p w:rsidR="00000000" w:rsidRDefault="00000000">
            <w:pPr>
              <w:pStyle w:val="SingleTxt"/>
              <w:spacing w:after="0" w:line="340" w:lineRule="exact"/>
              <w:ind w:left="0" w:right="0"/>
              <w:jc w:val="center"/>
              <w:rPr>
                <w:szCs w:val="26"/>
                <w:rtl/>
              </w:rPr>
            </w:pPr>
            <w:r>
              <w:rPr>
                <w:szCs w:val="26"/>
                <w:rtl/>
              </w:rPr>
              <w:t>7</w:t>
            </w:r>
          </w:p>
        </w:tc>
        <w:tc>
          <w:tcPr>
            <w:tcW w:w="709" w:type="dxa"/>
          </w:tcPr>
          <w:p w:rsidR="00000000" w:rsidRDefault="00000000">
            <w:pPr>
              <w:pStyle w:val="SingleTxt"/>
              <w:spacing w:after="0" w:line="340" w:lineRule="exact"/>
              <w:ind w:left="0" w:right="0"/>
              <w:jc w:val="center"/>
              <w:rPr>
                <w:szCs w:val="26"/>
                <w:rtl/>
              </w:rPr>
            </w:pPr>
            <w:r>
              <w:rPr>
                <w:szCs w:val="26"/>
                <w:rtl/>
              </w:rPr>
              <w:t>-</w:t>
            </w:r>
          </w:p>
        </w:tc>
        <w:tc>
          <w:tcPr>
            <w:tcW w:w="851" w:type="dxa"/>
          </w:tcPr>
          <w:p w:rsidR="00000000" w:rsidRDefault="00000000">
            <w:pPr>
              <w:pStyle w:val="SingleTxt"/>
              <w:spacing w:after="0" w:line="340" w:lineRule="exact"/>
              <w:ind w:left="0" w:right="0"/>
              <w:jc w:val="center"/>
              <w:rPr>
                <w:szCs w:val="26"/>
                <w:rtl/>
              </w:rPr>
            </w:pPr>
            <w:r>
              <w:rPr>
                <w:szCs w:val="26"/>
                <w:rtl/>
              </w:rPr>
              <w:t>7</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118</w:t>
            </w:r>
          </w:p>
        </w:tc>
        <w:tc>
          <w:tcPr>
            <w:tcW w:w="4543" w:type="dxa"/>
          </w:tcPr>
          <w:p w:rsidR="00000000" w:rsidRDefault="00000000">
            <w:pPr>
              <w:pStyle w:val="SingleTxt"/>
              <w:spacing w:after="0" w:line="340" w:lineRule="exact"/>
              <w:ind w:left="0" w:right="0"/>
              <w:rPr>
                <w:szCs w:val="26"/>
                <w:rtl/>
              </w:rPr>
            </w:pPr>
            <w:r>
              <w:rPr>
                <w:szCs w:val="26"/>
                <w:rtl/>
              </w:rPr>
              <w:t>المعهد الوطني لبحوث أمراض الأذن</w:t>
            </w:r>
          </w:p>
        </w:tc>
        <w:tc>
          <w:tcPr>
            <w:tcW w:w="708" w:type="dxa"/>
          </w:tcPr>
          <w:p w:rsidR="00000000" w:rsidRDefault="00000000">
            <w:pPr>
              <w:pStyle w:val="SingleTxt"/>
              <w:spacing w:after="0" w:line="340" w:lineRule="exact"/>
              <w:ind w:left="0" w:right="0"/>
              <w:jc w:val="center"/>
              <w:rPr>
                <w:szCs w:val="26"/>
                <w:rtl/>
              </w:rPr>
            </w:pPr>
            <w:r>
              <w:rPr>
                <w:szCs w:val="26"/>
                <w:rtl/>
              </w:rPr>
              <w:t>9</w:t>
            </w:r>
          </w:p>
        </w:tc>
        <w:tc>
          <w:tcPr>
            <w:tcW w:w="709" w:type="dxa"/>
          </w:tcPr>
          <w:p w:rsidR="00000000" w:rsidRDefault="00000000">
            <w:pPr>
              <w:pStyle w:val="SingleTxt"/>
              <w:spacing w:after="0" w:line="340" w:lineRule="exact"/>
              <w:ind w:left="0" w:right="0"/>
              <w:jc w:val="center"/>
              <w:rPr>
                <w:szCs w:val="26"/>
                <w:rtl/>
              </w:rPr>
            </w:pPr>
            <w:r>
              <w:rPr>
                <w:szCs w:val="26"/>
                <w:rtl/>
              </w:rPr>
              <w:t>1</w:t>
            </w:r>
          </w:p>
        </w:tc>
        <w:tc>
          <w:tcPr>
            <w:tcW w:w="851" w:type="dxa"/>
          </w:tcPr>
          <w:p w:rsidR="00000000" w:rsidRDefault="00000000">
            <w:pPr>
              <w:pStyle w:val="SingleTxt"/>
              <w:spacing w:after="0" w:line="340" w:lineRule="exact"/>
              <w:ind w:left="0" w:right="0"/>
              <w:jc w:val="center"/>
              <w:rPr>
                <w:szCs w:val="26"/>
                <w:rtl/>
              </w:rPr>
            </w:pPr>
            <w:r>
              <w:rPr>
                <w:szCs w:val="26"/>
                <w:rtl/>
              </w:rPr>
              <w:t>10</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119</w:t>
            </w:r>
          </w:p>
        </w:tc>
        <w:tc>
          <w:tcPr>
            <w:tcW w:w="4543" w:type="dxa"/>
          </w:tcPr>
          <w:p w:rsidR="00000000" w:rsidRDefault="00000000">
            <w:pPr>
              <w:pStyle w:val="SingleTxt"/>
              <w:spacing w:after="0" w:line="340" w:lineRule="exact"/>
              <w:ind w:left="0" w:right="0"/>
              <w:rPr>
                <w:szCs w:val="26"/>
                <w:rtl/>
              </w:rPr>
            </w:pPr>
            <w:r>
              <w:rPr>
                <w:szCs w:val="26"/>
                <w:rtl/>
              </w:rPr>
              <w:t>المعهد الوطني لتنمية البحوث الصيدلانية</w:t>
            </w:r>
          </w:p>
        </w:tc>
        <w:tc>
          <w:tcPr>
            <w:tcW w:w="708" w:type="dxa"/>
          </w:tcPr>
          <w:p w:rsidR="00000000" w:rsidRDefault="00000000">
            <w:pPr>
              <w:pStyle w:val="SingleTxt"/>
              <w:spacing w:after="0" w:line="340" w:lineRule="exact"/>
              <w:ind w:left="0" w:right="0"/>
              <w:jc w:val="center"/>
              <w:rPr>
                <w:szCs w:val="26"/>
                <w:rtl/>
              </w:rPr>
            </w:pPr>
            <w:r>
              <w:rPr>
                <w:szCs w:val="26"/>
                <w:rtl/>
              </w:rPr>
              <w:t>6</w:t>
            </w:r>
          </w:p>
        </w:tc>
        <w:tc>
          <w:tcPr>
            <w:tcW w:w="709" w:type="dxa"/>
          </w:tcPr>
          <w:p w:rsidR="00000000" w:rsidRDefault="00000000">
            <w:pPr>
              <w:pStyle w:val="SingleTxt"/>
              <w:spacing w:after="0" w:line="340" w:lineRule="exact"/>
              <w:ind w:left="0" w:right="0"/>
              <w:jc w:val="center"/>
              <w:rPr>
                <w:szCs w:val="26"/>
                <w:rtl/>
              </w:rPr>
            </w:pPr>
            <w:r>
              <w:rPr>
                <w:szCs w:val="26"/>
                <w:rtl/>
              </w:rPr>
              <w:t>1</w:t>
            </w:r>
          </w:p>
        </w:tc>
        <w:tc>
          <w:tcPr>
            <w:tcW w:w="851" w:type="dxa"/>
          </w:tcPr>
          <w:p w:rsidR="00000000" w:rsidRDefault="00000000">
            <w:pPr>
              <w:pStyle w:val="SingleTxt"/>
              <w:spacing w:after="0" w:line="340" w:lineRule="exact"/>
              <w:ind w:left="0" w:right="0"/>
              <w:jc w:val="center"/>
              <w:rPr>
                <w:szCs w:val="26"/>
                <w:rtl/>
              </w:rPr>
            </w:pPr>
            <w:r>
              <w:rPr>
                <w:szCs w:val="26"/>
                <w:rtl/>
              </w:rPr>
              <w:t>7</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120</w:t>
            </w:r>
          </w:p>
        </w:tc>
        <w:tc>
          <w:tcPr>
            <w:tcW w:w="4543" w:type="dxa"/>
          </w:tcPr>
          <w:p w:rsidR="00000000" w:rsidRDefault="00000000">
            <w:pPr>
              <w:pStyle w:val="SingleTxt"/>
              <w:spacing w:after="0" w:line="340" w:lineRule="exact"/>
              <w:ind w:left="0" w:right="0"/>
              <w:rPr>
                <w:szCs w:val="26"/>
                <w:rtl/>
              </w:rPr>
            </w:pPr>
            <w:r>
              <w:rPr>
                <w:szCs w:val="26"/>
                <w:rtl/>
              </w:rPr>
              <w:t>المعهد الاتحادي للبحوث الصناعية</w:t>
            </w:r>
          </w:p>
        </w:tc>
        <w:tc>
          <w:tcPr>
            <w:tcW w:w="708" w:type="dxa"/>
          </w:tcPr>
          <w:p w:rsidR="00000000" w:rsidRDefault="00000000">
            <w:pPr>
              <w:pStyle w:val="SingleTxt"/>
              <w:spacing w:after="0" w:line="340" w:lineRule="exact"/>
              <w:ind w:left="0" w:right="0"/>
              <w:jc w:val="center"/>
              <w:rPr>
                <w:szCs w:val="26"/>
                <w:rtl/>
              </w:rPr>
            </w:pPr>
            <w:r>
              <w:rPr>
                <w:szCs w:val="26"/>
                <w:rtl/>
              </w:rPr>
              <w:t>5</w:t>
            </w:r>
          </w:p>
        </w:tc>
        <w:tc>
          <w:tcPr>
            <w:tcW w:w="709" w:type="dxa"/>
          </w:tcPr>
          <w:p w:rsidR="00000000" w:rsidRDefault="00000000">
            <w:pPr>
              <w:pStyle w:val="SingleTxt"/>
              <w:spacing w:after="0" w:line="340" w:lineRule="exact"/>
              <w:ind w:left="0" w:right="0"/>
              <w:jc w:val="center"/>
              <w:rPr>
                <w:szCs w:val="26"/>
                <w:rtl/>
              </w:rPr>
            </w:pPr>
            <w:r>
              <w:rPr>
                <w:szCs w:val="26"/>
                <w:rtl/>
              </w:rPr>
              <w:t>-</w:t>
            </w:r>
          </w:p>
        </w:tc>
        <w:tc>
          <w:tcPr>
            <w:tcW w:w="851" w:type="dxa"/>
          </w:tcPr>
          <w:p w:rsidR="00000000" w:rsidRDefault="00000000">
            <w:pPr>
              <w:pStyle w:val="SingleTxt"/>
              <w:spacing w:after="0" w:line="340" w:lineRule="exact"/>
              <w:ind w:left="0" w:right="0"/>
              <w:jc w:val="center"/>
              <w:rPr>
                <w:szCs w:val="26"/>
                <w:rtl/>
              </w:rPr>
            </w:pPr>
            <w:r>
              <w:rPr>
                <w:szCs w:val="26"/>
                <w:rtl/>
              </w:rPr>
              <w:t>5</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121</w:t>
            </w:r>
          </w:p>
        </w:tc>
        <w:tc>
          <w:tcPr>
            <w:tcW w:w="4543" w:type="dxa"/>
          </w:tcPr>
          <w:p w:rsidR="00000000" w:rsidRDefault="00000000">
            <w:pPr>
              <w:pStyle w:val="SingleTxt"/>
              <w:spacing w:after="0" w:line="340" w:lineRule="exact"/>
              <w:ind w:left="0" w:right="0"/>
              <w:rPr>
                <w:szCs w:val="26"/>
                <w:rtl/>
              </w:rPr>
            </w:pPr>
            <w:r>
              <w:rPr>
                <w:szCs w:val="26"/>
                <w:rtl/>
              </w:rPr>
              <w:t>معهد تنمية المشاريع</w:t>
            </w:r>
          </w:p>
        </w:tc>
        <w:tc>
          <w:tcPr>
            <w:tcW w:w="708" w:type="dxa"/>
          </w:tcPr>
          <w:p w:rsidR="00000000" w:rsidRDefault="00000000">
            <w:pPr>
              <w:pStyle w:val="SingleTxt"/>
              <w:spacing w:after="0" w:line="340" w:lineRule="exact"/>
              <w:ind w:left="0" w:right="0"/>
              <w:jc w:val="center"/>
              <w:rPr>
                <w:szCs w:val="26"/>
                <w:rtl/>
              </w:rPr>
            </w:pPr>
            <w:r>
              <w:rPr>
                <w:szCs w:val="26"/>
                <w:rtl/>
              </w:rPr>
              <w:t>5</w:t>
            </w:r>
          </w:p>
        </w:tc>
        <w:tc>
          <w:tcPr>
            <w:tcW w:w="709" w:type="dxa"/>
          </w:tcPr>
          <w:p w:rsidR="00000000" w:rsidRDefault="00000000">
            <w:pPr>
              <w:pStyle w:val="SingleTxt"/>
              <w:spacing w:after="0" w:line="340" w:lineRule="exact"/>
              <w:ind w:left="0" w:right="0"/>
              <w:jc w:val="center"/>
              <w:rPr>
                <w:szCs w:val="26"/>
                <w:rtl/>
              </w:rPr>
            </w:pPr>
            <w:r>
              <w:rPr>
                <w:szCs w:val="26"/>
                <w:rtl/>
              </w:rPr>
              <w:t>-</w:t>
            </w:r>
          </w:p>
        </w:tc>
        <w:tc>
          <w:tcPr>
            <w:tcW w:w="851" w:type="dxa"/>
          </w:tcPr>
          <w:p w:rsidR="00000000" w:rsidRDefault="00000000">
            <w:pPr>
              <w:pStyle w:val="SingleTxt"/>
              <w:spacing w:after="0" w:line="340" w:lineRule="exact"/>
              <w:ind w:left="0" w:right="0"/>
              <w:jc w:val="center"/>
              <w:rPr>
                <w:szCs w:val="26"/>
                <w:rtl/>
              </w:rPr>
            </w:pPr>
            <w:r>
              <w:rPr>
                <w:szCs w:val="26"/>
                <w:rtl/>
              </w:rPr>
              <w:t>5</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122</w:t>
            </w:r>
          </w:p>
        </w:tc>
        <w:tc>
          <w:tcPr>
            <w:tcW w:w="4543" w:type="dxa"/>
          </w:tcPr>
          <w:p w:rsidR="00000000" w:rsidRDefault="00000000">
            <w:pPr>
              <w:pStyle w:val="SingleTxt"/>
              <w:spacing w:after="0" w:line="340" w:lineRule="exact"/>
              <w:ind w:left="0" w:right="0"/>
              <w:rPr>
                <w:szCs w:val="26"/>
                <w:rtl/>
              </w:rPr>
            </w:pPr>
            <w:r>
              <w:rPr>
                <w:szCs w:val="26"/>
                <w:rtl/>
              </w:rPr>
              <w:t>معهد نيجيريا لبحوث البناء والطرق</w:t>
            </w:r>
          </w:p>
        </w:tc>
        <w:tc>
          <w:tcPr>
            <w:tcW w:w="708" w:type="dxa"/>
          </w:tcPr>
          <w:p w:rsidR="00000000" w:rsidRDefault="00000000">
            <w:pPr>
              <w:pStyle w:val="SingleTxt"/>
              <w:spacing w:after="0" w:line="340" w:lineRule="exact"/>
              <w:ind w:left="0" w:right="0"/>
              <w:jc w:val="center"/>
              <w:rPr>
                <w:szCs w:val="26"/>
                <w:rtl/>
              </w:rPr>
            </w:pPr>
            <w:r>
              <w:rPr>
                <w:szCs w:val="26"/>
                <w:rtl/>
              </w:rPr>
              <w:t>5</w:t>
            </w:r>
          </w:p>
        </w:tc>
        <w:tc>
          <w:tcPr>
            <w:tcW w:w="709" w:type="dxa"/>
          </w:tcPr>
          <w:p w:rsidR="00000000" w:rsidRDefault="00000000">
            <w:pPr>
              <w:pStyle w:val="SingleTxt"/>
              <w:spacing w:after="0" w:line="340" w:lineRule="exact"/>
              <w:ind w:left="0" w:right="0"/>
              <w:jc w:val="center"/>
              <w:rPr>
                <w:szCs w:val="26"/>
                <w:rtl/>
              </w:rPr>
            </w:pPr>
            <w:r>
              <w:rPr>
                <w:szCs w:val="26"/>
                <w:rtl/>
              </w:rPr>
              <w:t>-</w:t>
            </w:r>
          </w:p>
        </w:tc>
        <w:tc>
          <w:tcPr>
            <w:tcW w:w="851" w:type="dxa"/>
          </w:tcPr>
          <w:p w:rsidR="00000000" w:rsidRDefault="00000000">
            <w:pPr>
              <w:pStyle w:val="SingleTxt"/>
              <w:spacing w:after="0" w:line="340" w:lineRule="exact"/>
              <w:ind w:left="0" w:right="0"/>
              <w:jc w:val="center"/>
              <w:rPr>
                <w:szCs w:val="26"/>
                <w:rtl/>
              </w:rPr>
            </w:pPr>
            <w:r>
              <w:rPr>
                <w:szCs w:val="26"/>
                <w:rtl/>
              </w:rPr>
              <w:t>5</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123</w:t>
            </w:r>
          </w:p>
        </w:tc>
        <w:tc>
          <w:tcPr>
            <w:tcW w:w="4543" w:type="dxa"/>
          </w:tcPr>
          <w:p w:rsidR="00000000" w:rsidRDefault="00000000">
            <w:pPr>
              <w:pStyle w:val="SingleTxt"/>
              <w:spacing w:after="0" w:line="340" w:lineRule="exact"/>
              <w:ind w:left="0" w:right="0"/>
              <w:rPr>
                <w:szCs w:val="26"/>
                <w:rtl/>
              </w:rPr>
            </w:pPr>
            <w:r>
              <w:rPr>
                <w:szCs w:val="26"/>
                <w:rtl/>
              </w:rPr>
              <w:t>هيئة التنمية التكنولوجية الوطنية</w:t>
            </w:r>
          </w:p>
        </w:tc>
        <w:tc>
          <w:tcPr>
            <w:tcW w:w="708" w:type="dxa"/>
          </w:tcPr>
          <w:p w:rsidR="00000000" w:rsidRDefault="00000000">
            <w:pPr>
              <w:pStyle w:val="SingleTxt"/>
              <w:spacing w:after="0" w:line="340" w:lineRule="exact"/>
              <w:ind w:left="0" w:right="0"/>
              <w:jc w:val="center"/>
              <w:rPr>
                <w:szCs w:val="26"/>
                <w:rtl/>
              </w:rPr>
            </w:pPr>
            <w:r>
              <w:rPr>
                <w:szCs w:val="26"/>
                <w:rtl/>
              </w:rPr>
              <w:t>5</w:t>
            </w:r>
          </w:p>
        </w:tc>
        <w:tc>
          <w:tcPr>
            <w:tcW w:w="709" w:type="dxa"/>
          </w:tcPr>
          <w:p w:rsidR="00000000" w:rsidRDefault="00000000">
            <w:pPr>
              <w:pStyle w:val="SingleTxt"/>
              <w:spacing w:after="0" w:line="340" w:lineRule="exact"/>
              <w:ind w:left="0" w:right="0"/>
              <w:jc w:val="center"/>
              <w:rPr>
                <w:szCs w:val="26"/>
                <w:rtl/>
              </w:rPr>
            </w:pPr>
            <w:r>
              <w:rPr>
                <w:szCs w:val="26"/>
                <w:rtl/>
              </w:rPr>
              <w:t>-</w:t>
            </w:r>
          </w:p>
        </w:tc>
        <w:tc>
          <w:tcPr>
            <w:tcW w:w="851" w:type="dxa"/>
          </w:tcPr>
          <w:p w:rsidR="00000000" w:rsidRDefault="00000000">
            <w:pPr>
              <w:pStyle w:val="SingleTxt"/>
              <w:spacing w:after="0" w:line="340" w:lineRule="exact"/>
              <w:ind w:left="0" w:right="0"/>
              <w:jc w:val="center"/>
              <w:rPr>
                <w:szCs w:val="26"/>
                <w:rtl/>
              </w:rPr>
            </w:pPr>
            <w:r>
              <w:rPr>
                <w:szCs w:val="26"/>
                <w:rtl/>
              </w:rPr>
              <w:t>5</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124</w:t>
            </w:r>
          </w:p>
        </w:tc>
        <w:tc>
          <w:tcPr>
            <w:tcW w:w="4543" w:type="dxa"/>
          </w:tcPr>
          <w:p w:rsidR="00000000" w:rsidRDefault="00000000">
            <w:pPr>
              <w:pStyle w:val="SingleTxt"/>
              <w:spacing w:after="0" w:line="340" w:lineRule="exact"/>
              <w:ind w:left="0" w:right="0"/>
              <w:rPr>
                <w:szCs w:val="26"/>
                <w:rtl/>
              </w:rPr>
            </w:pPr>
            <w:r>
              <w:rPr>
                <w:szCs w:val="26"/>
                <w:rtl/>
              </w:rPr>
              <w:t>المعهد الوطني للبحوث الطبية</w:t>
            </w:r>
          </w:p>
        </w:tc>
        <w:tc>
          <w:tcPr>
            <w:tcW w:w="708" w:type="dxa"/>
          </w:tcPr>
          <w:p w:rsidR="00000000" w:rsidRDefault="00000000">
            <w:pPr>
              <w:pStyle w:val="SingleTxt"/>
              <w:spacing w:after="0" w:line="340" w:lineRule="exact"/>
              <w:ind w:left="0" w:right="0"/>
              <w:jc w:val="center"/>
              <w:rPr>
                <w:szCs w:val="26"/>
                <w:rtl/>
              </w:rPr>
            </w:pPr>
            <w:r>
              <w:rPr>
                <w:szCs w:val="26"/>
                <w:rtl/>
              </w:rPr>
              <w:t>5</w:t>
            </w:r>
          </w:p>
        </w:tc>
        <w:tc>
          <w:tcPr>
            <w:tcW w:w="709" w:type="dxa"/>
          </w:tcPr>
          <w:p w:rsidR="00000000" w:rsidRDefault="00000000">
            <w:pPr>
              <w:pStyle w:val="SingleTxt"/>
              <w:spacing w:after="0" w:line="340" w:lineRule="exact"/>
              <w:ind w:left="0" w:right="0"/>
              <w:jc w:val="center"/>
              <w:rPr>
                <w:szCs w:val="26"/>
                <w:rtl/>
              </w:rPr>
            </w:pPr>
            <w:r>
              <w:rPr>
                <w:szCs w:val="26"/>
                <w:rtl/>
              </w:rPr>
              <w:t>-</w:t>
            </w:r>
          </w:p>
        </w:tc>
        <w:tc>
          <w:tcPr>
            <w:tcW w:w="851" w:type="dxa"/>
          </w:tcPr>
          <w:p w:rsidR="00000000" w:rsidRDefault="00000000">
            <w:pPr>
              <w:pStyle w:val="SingleTxt"/>
              <w:spacing w:after="0" w:line="340" w:lineRule="exact"/>
              <w:ind w:left="0" w:right="0"/>
              <w:jc w:val="center"/>
              <w:rPr>
                <w:szCs w:val="26"/>
                <w:rtl/>
              </w:rPr>
            </w:pPr>
            <w:r>
              <w:rPr>
                <w:szCs w:val="26"/>
                <w:rtl/>
              </w:rPr>
              <w:t>5</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125</w:t>
            </w:r>
          </w:p>
        </w:tc>
        <w:tc>
          <w:tcPr>
            <w:tcW w:w="4543" w:type="dxa"/>
          </w:tcPr>
          <w:p w:rsidR="00000000" w:rsidRDefault="00000000">
            <w:pPr>
              <w:pStyle w:val="SingleTxt"/>
              <w:spacing w:after="0" w:line="340" w:lineRule="exact"/>
              <w:ind w:left="0" w:right="0"/>
              <w:rPr>
                <w:szCs w:val="26"/>
                <w:rtl/>
              </w:rPr>
            </w:pPr>
            <w:r>
              <w:rPr>
                <w:szCs w:val="26"/>
                <w:rtl/>
              </w:rPr>
              <w:t>الأكاديمية البحرية لنيجيريا، أورون</w:t>
            </w:r>
          </w:p>
        </w:tc>
        <w:tc>
          <w:tcPr>
            <w:tcW w:w="708" w:type="dxa"/>
          </w:tcPr>
          <w:p w:rsidR="00000000" w:rsidRDefault="00000000">
            <w:pPr>
              <w:pStyle w:val="SingleTxt"/>
              <w:spacing w:after="0" w:line="340" w:lineRule="exact"/>
              <w:ind w:left="0" w:right="0"/>
              <w:jc w:val="center"/>
              <w:rPr>
                <w:szCs w:val="26"/>
                <w:rtl/>
              </w:rPr>
            </w:pPr>
            <w:r>
              <w:rPr>
                <w:szCs w:val="26"/>
                <w:rtl/>
              </w:rPr>
              <w:t>4</w:t>
            </w:r>
          </w:p>
        </w:tc>
        <w:tc>
          <w:tcPr>
            <w:tcW w:w="709" w:type="dxa"/>
          </w:tcPr>
          <w:p w:rsidR="00000000" w:rsidRDefault="00000000">
            <w:pPr>
              <w:pStyle w:val="SingleTxt"/>
              <w:spacing w:after="0" w:line="340" w:lineRule="exact"/>
              <w:ind w:left="0" w:right="0"/>
              <w:jc w:val="center"/>
              <w:rPr>
                <w:szCs w:val="26"/>
                <w:rtl/>
              </w:rPr>
            </w:pPr>
            <w:r>
              <w:rPr>
                <w:szCs w:val="26"/>
                <w:rtl/>
              </w:rPr>
              <w:t>-</w:t>
            </w:r>
          </w:p>
        </w:tc>
        <w:tc>
          <w:tcPr>
            <w:tcW w:w="851" w:type="dxa"/>
          </w:tcPr>
          <w:p w:rsidR="00000000" w:rsidRDefault="00000000">
            <w:pPr>
              <w:pStyle w:val="SingleTxt"/>
              <w:spacing w:after="0" w:line="340" w:lineRule="exact"/>
              <w:ind w:left="0" w:right="0"/>
              <w:jc w:val="center"/>
              <w:rPr>
                <w:szCs w:val="26"/>
                <w:rtl/>
              </w:rPr>
            </w:pPr>
            <w:r>
              <w:rPr>
                <w:szCs w:val="26"/>
                <w:rtl/>
              </w:rPr>
              <w:t>4</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126</w:t>
            </w:r>
          </w:p>
        </w:tc>
        <w:tc>
          <w:tcPr>
            <w:tcW w:w="4543" w:type="dxa"/>
          </w:tcPr>
          <w:p w:rsidR="00000000" w:rsidRDefault="00000000">
            <w:pPr>
              <w:pStyle w:val="SingleTxt"/>
              <w:spacing w:after="0" w:line="340" w:lineRule="exact"/>
              <w:ind w:left="0" w:right="0"/>
              <w:rPr>
                <w:szCs w:val="26"/>
                <w:rtl/>
              </w:rPr>
            </w:pPr>
            <w:r>
              <w:rPr>
                <w:szCs w:val="26"/>
                <w:rtl/>
              </w:rPr>
              <w:t>مركز رعاية مشاريع التكنولوجيا التجارية</w:t>
            </w:r>
          </w:p>
        </w:tc>
        <w:tc>
          <w:tcPr>
            <w:tcW w:w="708" w:type="dxa"/>
          </w:tcPr>
          <w:p w:rsidR="00000000" w:rsidRDefault="00000000">
            <w:pPr>
              <w:pStyle w:val="SingleTxt"/>
              <w:spacing w:after="0" w:line="340" w:lineRule="exact"/>
              <w:ind w:left="0" w:right="0"/>
              <w:jc w:val="center"/>
              <w:rPr>
                <w:szCs w:val="26"/>
                <w:rtl/>
              </w:rPr>
            </w:pPr>
            <w:r>
              <w:rPr>
                <w:szCs w:val="26"/>
                <w:rtl/>
              </w:rPr>
              <w:t>3</w:t>
            </w:r>
          </w:p>
        </w:tc>
        <w:tc>
          <w:tcPr>
            <w:tcW w:w="709" w:type="dxa"/>
          </w:tcPr>
          <w:p w:rsidR="00000000" w:rsidRDefault="00000000">
            <w:pPr>
              <w:pStyle w:val="SingleTxt"/>
              <w:spacing w:after="0" w:line="340" w:lineRule="exact"/>
              <w:ind w:left="0" w:right="0"/>
              <w:jc w:val="center"/>
              <w:rPr>
                <w:szCs w:val="26"/>
                <w:rtl/>
              </w:rPr>
            </w:pPr>
            <w:r>
              <w:rPr>
                <w:szCs w:val="26"/>
                <w:rtl/>
              </w:rPr>
              <w:t>1</w:t>
            </w:r>
          </w:p>
        </w:tc>
        <w:tc>
          <w:tcPr>
            <w:tcW w:w="851" w:type="dxa"/>
          </w:tcPr>
          <w:p w:rsidR="00000000" w:rsidRDefault="00000000">
            <w:pPr>
              <w:pStyle w:val="SingleTxt"/>
              <w:spacing w:after="0" w:line="340" w:lineRule="exact"/>
              <w:ind w:left="0" w:right="0"/>
              <w:jc w:val="center"/>
              <w:rPr>
                <w:szCs w:val="26"/>
                <w:rtl/>
              </w:rPr>
            </w:pPr>
            <w:r>
              <w:rPr>
                <w:szCs w:val="26"/>
                <w:rtl/>
              </w:rPr>
              <w:t>4</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r>
              <w:rPr>
                <w:szCs w:val="26"/>
                <w:rtl/>
              </w:rPr>
              <w:t>127</w:t>
            </w:r>
          </w:p>
        </w:tc>
        <w:tc>
          <w:tcPr>
            <w:tcW w:w="4543" w:type="dxa"/>
          </w:tcPr>
          <w:p w:rsidR="00000000" w:rsidRDefault="00000000">
            <w:pPr>
              <w:pStyle w:val="SingleTxt"/>
              <w:spacing w:after="0" w:line="340" w:lineRule="exact"/>
              <w:ind w:left="0" w:right="0"/>
              <w:rPr>
                <w:szCs w:val="26"/>
                <w:rtl/>
              </w:rPr>
            </w:pPr>
            <w:r>
              <w:rPr>
                <w:szCs w:val="26"/>
                <w:rtl/>
              </w:rPr>
              <w:t>مركز التدريب على المواطَنَة والقيادة</w:t>
            </w:r>
          </w:p>
        </w:tc>
        <w:tc>
          <w:tcPr>
            <w:tcW w:w="708" w:type="dxa"/>
          </w:tcPr>
          <w:p w:rsidR="00000000" w:rsidRDefault="00000000">
            <w:pPr>
              <w:pStyle w:val="SingleTxt"/>
              <w:spacing w:after="0" w:line="340" w:lineRule="exact"/>
              <w:ind w:left="0" w:right="0"/>
              <w:jc w:val="center"/>
              <w:rPr>
                <w:szCs w:val="26"/>
                <w:rtl/>
              </w:rPr>
            </w:pPr>
            <w:r>
              <w:rPr>
                <w:szCs w:val="26"/>
                <w:rtl/>
              </w:rPr>
              <w:t>10</w:t>
            </w:r>
          </w:p>
        </w:tc>
        <w:tc>
          <w:tcPr>
            <w:tcW w:w="709" w:type="dxa"/>
          </w:tcPr>
          <w:p w:rsidR="00000000" w:rsidRDefault="00000000">
            <w:pPr>
              <w:pStyle w:val="SingleTxt"/>
              <w:spacing w:after="0" w:line="340" w:lineRule="exact"/>
              <w:ind w:left="0" w:right="0"/>
              <w:jc w:val="center"/>
              <w:rPr>
                <w:szCs w:val="26"/>
                <w:rtl/>
              </w:rPr>
            </w:pPr>
            <w:r>
              <w:rPr>
                <w:szCs w:val="26"/>
                <w:rtl/>
              </w:rPr>
              <w:t>-</w:t>
            </w:r>
          </w:p>
        </w:tc>
        <w:tc>
          <w:tcPr>
            <w:tcW w:w="851" w:type="dxa"/>
          </w:tcPr>
          <w:p w:rsidR="00000000" w:rsidRDefault="00000000">
            <w:pPr>
              <w:pStyle w:val="SingleTxt"/>
              <w:spacing w:after="0" w:line="340" w:lineRule="exact"/>
              <w:ind w:left="0" w:right="0"/>
              <w:jc w:val="center"/>
              <w:rPr>
                <w:szCs w:val="26"/>
                <w:rtl/>
              </w:rPr>
            </w:pPr>
            <w:r>
              <w:rPr>
                <w:szCs w:val="26"/>
                <w:rtl/>
              </w:rPr>
              <w:t>10</w:t>
            </w:r>
          </w:p>
        </w:tc>
      </w:tr>
      <w:tr w:rsidR="00000000">
        <w:tblPrEx>
          <w:tblCellMar>
            <w:top w:w="0" w:type="dxa"/>
            <w:bottom w:w="0" w:type="dxa"/>
          </w:tblCellMar>
        </w:tblPrEx>
        <w:tc>
          <w:tcPr>
            <w:tcW w:w="986" w:type="dxa"/>
          </w:tcPr>
          <w:p w:rsidR="00000000" w:rsidRDefault="00000000">
            <w:pPr>
              <w:pStyle w:val="SingleTxt"/>
              <w:spacing w:after="0" w:line="340" w:lineRule="exact"/>
              <w:ind w:left="0" w:right="0"/>
              <w:jc w:val="center"/>
              <w:rPr>
                <w:szCs w:val="26"/>
                <w:rtl/>
              </w:rPr>
            </w:pPr>
          </w:p>
        </w:tc>
        <w:tc>
          <w:tcPr>
            <w:tcW w:w="4543" w:type="dxa"/>
          </w:tcPr>
          <w:p w:rsidR="00000000" w:rsidRDefault="00000000">
            <w:pPr>
              <w:pStyle w:val="SingleTxt"/>
              <w:spacing w:after="0" w:line="340" w:lineRule="exact"/>
              <w:ind w:left="0" w:right="0"/>
              <w:rPr>
                <w:szCs w:val="26"/>
                <w:rtl/>
              </w:rPr>
            </w:pPr>
            <w:r>
              <w:rPr>
                <w:b/>
                <w:bCs/>
                <w:szCs w:val="26"/>
                <w:rtl/>
              </w:rPr>
              <w:t>المجموع</w:t>
            </w:r>
          </w:p>
        </w:tc>
        <w:tc>
          <w:tcPr>
            <w:tcW w:w="708" w:type="dxa"/>
          </w:tcPr>
          <w:p w:rsidR="00000000" w:rsidRDefault="00000000">
            <w:pPr>
              <w:pStyle w:val="SingleTxt"/>
              <w:spacing w:after="0" w:line="340" w:lineRule="exact"/>
              <w:ind w:left="0" w:right="0"/>
              <w:jc w:val="center"/>
              <w:rPr>
                <w:szCs w:val="26"/>
                <w:rtl/>
              </w:rPr>
            </w:pPr>
            <w:r>
              <w:rPr>
                <w:szCs w:val="26"/>
                <w:rtl/>
              </w:rPr>
              <w:t>747</w:t>
            </w:r>
          </w:p>
        </w:tc>
        <w:tc>
          <w:tcPr>
            <w:tcW w:w="709" w:type="dxa"/>
          </w:tcPr>
          <w:p w:rsidR="00000000" w:rsidRDefault="00000000">
            <w:pPr>
              <w:pStyle w:val="SingleTxt"/>
              <w:spacing w:after="0" w:line="340" w:lineRule="exact"/>
              <w:ind w:left="0" w:right="0"/>
              <w:jc w:val="center"/>
              <w:rPr>
                <w:szCs w:val="26"/>
                <w:rtl/>
              </w:rPr>
            </w:pPr>
            <w:r>
              <w:rPr>
                <w:szCs w:val="26"/>
                <w:rtl/>
              </w:rPr>
              <w:t>86</w:t>
            </w:r>
          </w:p>
        </w:tc>
        <w:tc>
          <w:tcPr>
            <w:tcW w:w="851" w:type="dxa"/>
          </w:tcPr>
          <w:p w:rsidR="00000000" w:rsidRDefault="00000000">
            <w:pPr>
              <w:pStyle w:val="SingleTxt"/>
              <w:spacing w:after="0" w:line="340" w:lineRule="exact"/>
              <w:ind w:left="0" w:right="0"/>
              <w:jc w:val="center"/>
              <w:rPr>
                <w:szCs w:val="26"/>
                <w:rtl/>
              </w:rPr>
            </w:pPr>
            <w:r>
              <w:rPr>
                <w:szCs w:val="26"/>
                <w:rtl/>
              </w:rPr>
              <w:t>833</w:t>
            </w:r>
          </w:p>
        </w:tc>
      </w:tr>
    </w:tbl>
    <w:p w:rsidR="00000000" w:rsidRDefault="00000000">
      <w:pPr>
        <w:pStyle w:val="SingleTxt"/>
        <w:rPr>
          <w:szCs w:val="26"/>
          <w:rtl/>
        </w:rPr>
      </w:pPr>
      <w:r>
        <w:rPr>
          <w:szCs w:val="26"/>
          <w:rtl/>
        </w:rPr>
        <w:tab/>
        <w:t>المصدر:</w:t>
      </w:r>
      <w:r>
        <w:rPr>
          <w:szCs w:val="26"/>
          <w:rtl/>
        </w:rPr>
        <w:tab/>
        <w:t>مركز المرأة والقانون والتنمية، الرسالة الإخبارية عن أراء الجنسين، المجلد 4، العدد 3، أيلول/سبتمبر - كانون الأول/ديسمبر 2000 (الصفحات 9-16 من النص الإنكليزي).</w:t>
      </w:r>
    </w:p>
    <w:p w:rsidR="00000000" w:rsidRDefault="00000000">
      <w:pPr>
        <w:pStyle w:val="SingleTxt"/>
        <w:rPr>
          <w:rtl/>
        </w:rPr>
      </w:pPr>
    </w:p>
    <w:p w:rsidR="00000000" w:rsidRDefault="00000000">
      <w:pPr>
        <w:pStyle w:val="SingleTxt"/>
        <w:rPr>
          <w:rtl/>
        </w:rPr>
      </w:pPr>
      <w:r>
        <w:rPr>
          <w:rtl/>
        </w:rPr>
        <w:tab/>
        <w:t>وتضم اللجنة الوطنية لليونسكو سيدة واحدة في موقع الأمين العام كما تضم اللجنة الوطنية لحقوق الإنسان أربع سيدات في عضوية مجلسها.</w:t>
      </w:r>
    </w:p>
    <w:p w:rsidR="00000000" w:rsidRDefault="00000000">
      <w:pPr>
        <w:pStyle w:val="SingleTxt"/>
        <w:rPr>
          <w:rtl/>
        </w:rPr>
      </w:pPr>
      <w:r>
        <w:rPr>
          <w:rtl/>
        </w:rPr>
        <w:t>7-7</w:t>
      </w:r>
      <w:r>
        <w:rPr>
          <w:rtl/>
        </w:rPr>
        <w:tab/>
        <w:t>العقبات والتحديات</w:t>
      </w:r>
    </w:p>
    <w:p w:rsidR="00000000" w:rsidRDefault="00000000">
      <w:pPr>
        <w:pStyle w:val="SingleTxt"/>
        <w:rPr>
          <w:rtl/>
        </w:rPr>
      </w:pPr>
      <w:r>
        <w:rPr>
          <w:rtl/>
        </w:rPr>
        <w:tab/>
        <w:t>برغم هذه المكاسب فما زالت المرأة في نيجيريا تواجه عدة حواجز تحول دون مشاركتها الكاملة في مختلف جوانب الحياة الاجتماعية ويرجع ذلك إلى:</w:t>
      </w:r>
    </w:p>
    <w:p w:rsidR="00000000" w:rsidRDefault="00000000">
      <w:pPr>
        <w:pStyle w:val="SingleTxt"/>
        <w:spacing w:after="0"/>
        <w:ind w:left="1264" w:right="1264"/>
        <w:rPr>
          <w:rtl/>
        </w:rPr>
      </w:pPr>
      <w:r>
        <w:rPr>
          <w:rtl/>
        </w:rPr>
        <w:tab/>
      </w:r>
      <w:r>
        <w:rPr>
          <w:rtl/>
        </w:rPr>
        <w:tab/>
        <w:t>•</w:t>
      </w:r>
      <w:r>
        <w:rPr>
          <w:rtl/>
        </w:rPr>
        <w:tab/>
        <w:t>تأصُّل المواقف/الممارسات الثقافية والدينية الضارة؛</w:t>
      </w:r>
    </w:p>
    <w:p w:rsidR="00000000" w:rsidRDefault="00000000">
      <w:pPr>
        <w:pStyle w:val="SingleTxt"/>
        <w:spacing w:after="0"/>
        <w:ind w:left="1264" w:right="1264"/>
        <w:rPr>
          <w:rtl/>
        </w:rPr>
      </w:pPr>
      <w:r>
        <w:rPr>
          <w:rtl/>
        </w:rPr>
        <w:tab/>
      </w:r>
      <w:r>
        <w:rPr>
          <w:rtl/>
        </w:rPr>
        <w:tab/>
        <w:t>•</w:t>
      </w:r>
      <w:r>
        <w:rPr>
          <w:rtl/>
        </w:rPr>
        <w:tab/>
        <w:t>الطابع العنيف للسياسة النيجيرية؛</w:t>
      </w:r>
    </w:p>
    <w:p w:rsidR="00000000" w:rsidRDefault="00000000">
      <w:pPr>
        <w:pStyle w:val="SingleTxt"/>
        <w:spacing w:after="0"/>
        <w:ind w:left="1264" w:right="1264"/>
        <w:rPr>
          <w:rtl/>
        </w:rPr>
      </w:pPr>
      <w:r>
        <w:rPr>
          <w:rtl/>
        </w:rPr>
        <w:tab/>
      </w:r>
      <w:r>
        <w:rPr>
          <w:rtl/>
        </w:rPr>
        <w:tab/>
        <w:t>•</w:t>
      </w:r>
      <w:r>
        <w:rPr>
          <w:rtl/>
        </w:rPr>
        <w:tab/>
        <w:t>تفضيل الذكور في السياسة؛</w:t>
      </w:r>
    </w:p>
    <w:p w:rsidR="00000000" w:rsidRDefault="00000000">
      <w:pPr>
        <w:pStyle w:val="SingleTxt"/>
        <w:spacing w:after="0"/>
        <w:ind w:left="1264" w:right="1264"/>
        <w:rPr>
          <w:rtl/>
        </w:rPr>
      </w:pPr>
      <w:r>
        <w:rPr>
          <w:rtl/>
        </w:rPr>
        <w:tab/>
      </w:r>
      <w:r>
        <w:rPr>
          <w:rtl/>
        </w:rPr>
        <w:tab/>
        <w:t>•</w:t>
      </w:r>
      <w:r>
        <w:rPr>
          <w:rtl/>
        </w:rPr>
        <w:tab/>
        <w:t>ممارسة عْزل النساء (البوردا)</w:t>
      </w:r>
    </w:p>
    <w:p w:rsidR="00000000" w:rsidRDefault="00000000">
      <w:pPr>
        <w:pStyle w:val="SingleTxt"/>
        <w:spacing w:after="0"/>
        <w:ind w:left="1264" w:right="1264"/>
        <w:rPr>
          <w:rtl/>
        </w:rPr>
      </w:pPr>
      <w:r>
        <w:rPr>
          <w:rtl/>
        </w:rPr>
        <w:tab/>
      </w:r>
      <w:r>
        <w:rPr>
          <w:rtl/>
        </w:rPr>
        <w:tab/>
        <w:t>•</w:t>
      </w:r>
      <w:r>
        <w:rPr>
          <w:rtl/>
        </w:rPr>
        <w:tab/>
        <w:t xml:space="preserve">سوء تطبيق القانون الجنائي ونظام إقامة العدل القائمين المستندين إلى </w:t>
      </w:r>
      <w:r>
        <w:rPr>
          <w:rtl/>
        </w:rPr>
        <w:tab/>
      </w:r>
      <w:r>
        <w:rPr>
          <w:rtl/>
        </w:rPr>
        <w:tab/>
      </w:r>
      <w:r>
        <w:rPr>
          <w:rtl/>
        </w:rPr>
        <w:tab/>
        <w:t>الشريعة؛</w:t>
      </w:r>
    </w:p>
    <w:p w:rsidR="00000000" w:rsidRDefault="00000000">
      <w:pPr>
        <w:pStyle w:val="SingleTxt"/>
        <w:spacing w:after="0"/>
        <w:ind w:left="1264" w:right="1264"/>
        <w:rPr>
          <w:rtl/>
        </w:rPr>
      </w:pPr>
      <w:r>
        <w:rPr>
          <w:rtl/>
        </w:rPr>
        <w:tab/>
      </w:r>
      <w:r>
        <w:rPr>
          <w:rtl/>
        </w:rPr>
        <w:tab/>
        <w:t>•</w:t>
      </w:r>
      <w:r>
        <w:rPr>
          <w:rtl/>
        </w:rPr>
        <w:tab/>
        <w:t>الأمية؛</w:t>
      </w:r>
    </w:p>
    <w:p w:rsidR="00000000" w:rsidRDefault="00000000">
      <w:pPr>
        <w:pStyle w:val="SingleTxt"/>
        <w:spacing w:after="0"/>
        <w:ind w:left="1264" w:right="1264"/>
        <w:rPr>
          <w:rtl/>
        </w:rPr>
      </w:pPr>
      <w:r>
        <w:rPr>
          <w:rtl/>
        </w:rPr>
        <w:tab/>
      </w:r>
      <w:r>
        <w:rPr>
          <w:rtl/>
        </w:rPr>
        <w:tab/>
        <w:t>•</w:t>
      </w:r>
      <w:r>
        <w:rPr>
          <w:rtl/>
        </w:rPr>
        <w:tab/>
        <w:t>الزواج المبكر؛</w:t>
      </w:r>
    </w:p>
    <w:p w:rsidR="00000000" w:rsidRDefault="00000000">
      <w:pPr>
        <w:pStyle w:val="SingleTxt"/>
        <w:spacing w:after="0"/>
        <w:ind w:left="1264" w:right="1264"/>
        <w:rPr>
          <w:rtl/>
        </w:rPr>
      </w:pPr>
      <w:r>
        <w:rPr>
          <w:rtl/>
        </w:rPr>
        <w:tab/>
      </w:r>
      <w:r>
        <w:rPr>
          <w:rtl/>
        </w:rPr>
        <w:tab/>
        <w:t>•</w:t>
      </w:r>
      <w:r>
        <w:rPr>
          <w:rtl/>
        </w:rPr>
        <w:tab/>
        <w:t>ممارسات الترمُّل؛</w:t>
      </w:r>
    </w:p>
    <w:p w:rsidR="00000000" w:rsidRDefault="00000000">
      <w:pPr>
        <w:pStyle w:val="SingleTxt"/>
        <w:spacing w:after="0"/>
        <w:ind w:left="1264" w:right="1264"/>
        <w:rPr>
          <w:rtl/>
        </w:rPr>
      </w:pPr>
      <w:r>
        <w:rPr>
          <w:rtl/>
        </w:rPr>
        <w:tab/>
      </w:r>
      <w:r>
        <w:rPr>
          <w:rtl/>
        </w:rPr>
        <w:tab/>
        <w:t>•</w:t>
      </w:r>
      <w:r>
        <w:rPr>
          <w:rtl/>
        </w:rPr>
        <w:tab/>
        <w:t>شيوع الأفكار الخاطئة عن دور المرأة في السياسة والحياة العامة؛</w:t>
      </w:r>
    </w:p>
    <w:p w:rsidR="00000000" w:rsidRDefault="00000000">
      <w:pPr>
        <w:pStyle w:val="SingleTxt"/>
        <w:spacing w:after="0"/>
        <w:ind w:left="1264" w:right="1264"/>
        <w:rPr>
          <w:rtl/>
        </w:rPr>
      </w:pPr>
      <w:r>
        <w:rPr>
          <w:rtl/>
        </w:rPr>
        <w:tab/>
      </w:r>
      <w:r>
        <w:rPr>
          <w:rtl/>
        </w:rPr>
        <w:tab/>
        <w:t>•</w:t>
      </w:r>
      <w:r>
        <w:rPr>
          <w:rtl/>
        </w:rPr>
        <w:tab/>
        <w:t>هيمنة الذكور؛</w:t>
      </w:r>
    </w:p>
    <w:p w:rsidR="00000000" w:rsidRDefault="00000000">
      <w:pPr>
        <w:pStyle w:val="SingleTxt"/>
        <w:ind w:left="1264" w:right="1264"/>
        <w:rPr>
          <w:rtl/>
        </w:rPr>
      </w:pPr>
      <w:r>
        <w:rPr>
          <w:rtl/>
        </w:rPr>
        <w:tab/>
      </w:r>
      <w:r>
        <w:rPr>
          <w:rtl/>
        </w:rPr>
        <w:tab/>
        <w:t>•</w:t>
      </w:r>
      <w:r>
        <w:rPr>
          <w:rtl/>
        </w:rPr>
        <w:tab/>
        <w:t>الأوضاع الاقتصادية غير المواتية.</w:t>
      </w:r>
    </w:p>
    <w:p w:rsidR="00000000" w:rsidRDefault="00000000">
      <w:pPr>
        <w:pStyle w:val="SingleTxt"/>
        <w:rPr>
          <w:rtl/>
        </w:rPr>
      </w:pPr>
      <w:r>
        <w:rPr>
          <w:b/>
          <w:bCs/>
          <w:rtl/>
        </w:rPr>
        <w:t>8 -</w:t>
      </w:r>
      <w:r>
        <w:rPr>
          <w:b/>
          <w:bCs/>
          <w:rtl/>
        </w:rPr>
        <w:tab/>
        <w:t>المادة 8: التمثيل على المستوى الدولي</w:t>
      </w:r>
    </w:p>
    <w:p w:rsidR="00000000" w:rsidRDefault="00000000">
      <w:pPr>
        <w:pStyle w:val="SingleTxt"/>
        <w:rPr>
          <w:rtl/>
        </w:rPr>
      </w:pPr>
      <w:r>
        <w:rPr>
          <w:rtl/>
        </w:rPr>
        <w:t>8-1</w:t>
      </w:r>
      <w:r>
        <w:rPr>
          <w:rtl/>
        </w:rPr>
        <w:tab/>
        <w:t>إمكانيات الوصول إلى المنظمات الدولية</w:t>
      </w:r>
    </w:p>
    <w:p w:rsidR="00000000" w:rsidRDefault="00000000">
      <w:pPr>
        <w:pStyle w:val="SingleTxt"/>
        <w:rPr>
          <w:rtl/>
        </w:rPr>
      </w:pPr>
      <w:r>
        <w:rPr>
          <w:rtl/>
        </w:rPr>
        <w:tab/>
        <w:t>برغم حقيقة أن نيجيريا وقَّعَت وصدَّقَت على اتفاقية القضاء على جميع أشكال التمييز ضد المرأة على مدار السنوات السبعة عشرة الأخيرة، فليس ثمة برامج خاصة مُنفَّذة لتشجيع النساء على الوصول إلى شغل الوظائف الدولية. وهذه الحالة تُعَدّ امتدادا للصورة النمطية الأيديولوجية الجامدة التي يُسيطر عليها الذكور، والتي تقول بأن النساء لسن مواطنات يتمتعن بحقوق متساوية كما أن أثر هذا النفي لهدف مساواة الجنسين بوصفه أحد المبادئ الأساسية للاتفاقية المذكورة أعلاه حال بين النساء وبين المساهمة بصورة قيِّمة في المحافل والمنظمات الدولية.</w:t>
      </w:r>
    </w:p>
    <w:p w:rsidR="00000000" w:rsidRDefault="00000000">
      <w:pPr>
        <w:pStyle w:val="SingleTxt"/>
        <w:rPr>
          <w:i/>
          <w:iCs/>
          <w:rtl/>
        </w:rPr>
      </w:pPr>
      <w:r>
        <w:rPr>
          <w:i/>
          <w:iCs/>
          <w:rtl/>
        </w:rPr>
        <w:t>8-2</w:t>
      </w:r>
      <w:r>
        <w:rPr>
          <w:i/>
          <w:iCs/>
          <w:rtl/>
        </w:rPr>
        <w:tab/>
        <w:t>المرأة في سلك الخدمة الخارجية وفي المنظمات الدولية</w:t>
      </w:r>
    </w:p>
    <w:p w:rsidR="00000000" w:rsidRDefault="00000000">
      <w:pPr>
        <w:pStyle w:val="SingleTxt"/>
        <w:rPr>
          <w:rtl/>
        </w:rPr>
      </w:pPr>
      <w:r>
        <w:rPr>
          <w:rtl/>
        </w:rPr>
        <w:tab/>
        <w:t>على النحو الموضح في الجدول 8-1، تضم نيجيريا عددا إجماليا يبلغ 662 من موظفي السلك الدبلوماسي المحترفين منهم 69 امرأة بما يشكل نسبة 10.4 في المائة. ولدى النظر في هذا الرقم، على ضوء حقيقة أن النساء يشكلن ما يقرب من 50 في المائة من سكان نيجيريا، فإن هذا الرقم يمكن وصفه بأنه “رمزي”. كذلك فالعدد الإجمالي للسفراء البالغ 118 سفيرا يضم 14 سيدة بما يشكل نسبة 11.9 في المائة. ومن الناحية الأخرى أوضح الجدول 8-2 أن عدد النساء في المنظمات الدولية في عام 2000 كان ثابتا عند 164 (29.6 في المائة) مقابل 390 (70.4 في المائة) من الرجال.</w:t>
      </w:r>
    </w:p>
    <w:p w:rsidR="00000000" w:rsidRDefault="00000000">
      <w:pPr>
        <w:pStyle w:val="SingleTxt"/>
        <w:rPr>
          <w:rtl/>
        </w:rPr>
      </w:pPr>
      <w:r>
        <w:rPr>
          <w:rtl/>
        </w:rPr>
        <w:t>8-3</w:t>
      </w:r>
      <w:r>
        <w:rPr>
          <w:rtl/>
        </w:rPr>
        <w:tab/>
        <w:t>ولا توجد آليات تكفل تهيئة النساء بصفة خاصة (أو الرجال) نحو المشاركة في المنظمات الدولية أو الاستيعاب بين صفوفها. وسبيل التدريب الوحيد متاح في وزارة الخارجية حيث يقتصر الأمر الإفادة منه على موظفيها. ومن ثم فالمرأة النيجيرية لم يُكفل لها سبل التعيين من خلال الإعلانات العديدة عن شواغر الأمم المتحدة التي يتم إرسالها إلى الوزارة الاتحادية المعنية بشؤون المرأة وتنمية الشباب.</w:t>
      </w:r>
    </w:p>
    <w:p w:rsidR="00000000" w:rsidRDefault="00000000">
      <w:pPr>
        <w:pStyle w:val="SingleTxt"/>
        <w:rPr>
          <w:i/>
          <w:iCs/>
          <w:rtl/>
        </w:rPr>
      </w:pPr>
      <w:r>
        <w:rPr>
          <w:i/>
          <w:iCs/>
          <w:rtl/>
        </w:rPr>
        <w:t>8-4</w:t>
      </w:r>
      <w:r>
        <w:rPr>
          <w:i/>
          <w:iCs/>
          <w:rtl/>
        </w:rPr>
        <w:tab/>
        <w:t>العقبات الأخرى</w:t>
      </w:r>
    </w:p>
    <w:p w:rsidR="00000000" w:rsidRDefault="00000000">
      <w:pPr>
        <w:pStyle w:val="SingleTxt"/>
        <w:rPr>
          <w:rtl/>
        </w:rPr>
      </w:pPr>
      <w:r>
        <w:rPr>
          <w:rtl/>
        </w:rPr>
        <w:tab/>
        <w:t>من العقبات الكأداء أيضا أن الحكومة النيجيرية لم تف بالتزامها بعد إزاء استيعاب الاتفاقية محليا. وفيما يتم توعية النساء في المنظمات غير الحكومية وغيرها من المؤسسات ذات الصلة بشأن أحكام ومبادئ اتفاقية القضاء على جميع أشكال التمييز ضد المرأة، تتصاعد الضغوط على الجمعية الوطنية من أجل هذا الاستيعاب المحلي. وقد قُدِّم مشروع قانون للإنفاذ كي تنظر فيه الجمعية الوطنية. وعلى الصعيد الدولي تدعو الحاجة لاتخاذ تدابير عاجلة لتنفيذ إجراءات العمل الإيجابي التعويضي التي تقضي بنسبة 30 في المائة على الأقل في مجال التمثيل الدولي.</w:t>
      </w:r>
    </w:p>
    <w:p w:rsidR="00000000" w:rsidRDefault="00000000">
      <w:pPr>
        <w:pStyle w:val="SingleTxt"/>
        <w:jc w:val="center"/>
        <w:rPr>
          <w:b/>
          <w:bCs/>
          <w:rtl/>
        </w:rPr>
      </w:pPr>
      <w:r>
        <w:rPr>
          <w:b/>
          <w:bCs/>
          <w:rtl/>
        </w:rPr>
        <w:t>الجدول 8-1 المرأة في سلك الخدمة الخارجية</w:t>
      </w:r>
    </w:p>
    <w:tbl>
      <w:tblPr>
        <w:bidiVisual/>
        <w:tblW w:w="0" w:type="auto"/>
        <w:tblInd w:w="23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11"/>
        <w:gridCol w:w="992"/>
      </w:tblGrid>
      <w:tr w:rsidR="00000000">
        <w:tblPrEx>
          <w:tblCellMar>
            <w:top w:w="0" w:type="dxa"/>
            <w:bottom w:w="0" w:type="dxa"/>
          </w:tblCellMar>
        </w:tblPrEx>
        <w:tc>
          <w:tcPr>
            <w:tcW w:w="4111" w:type="dxa"/>
          </w:tcPr>
          <w:p w:rsidR="00000000" w:rsidRDefault="00000000">
            <w:pPr>
              <w:pStyle w:val="SingleTxt"/>
              <w:spacing w:after="0" w:line="300" w:lineRule="exact"/>
              <w:ind w:left="0" w:right="0"/>
              <w:rPr>
                <w:rtl/>
              </w:rPr>
            </w:pPr>
          </w:p>
        </w:tc>
        <w:tc>
          <w:tcPr>
            <w:tcW w:w="992" w:type="dxa"/>
          </w:tcPr>
          <w:p w:rsidR="00000000" w:rsidRDefault="00000000">
            <w:pPr>
              <w:pStyle w:val="SingleTxt"/>
              <w:spacing w:after="0" w:line="300" w:lineRule="exact"/>
              <w:ind w:left="0" w:right="0"/>
              <w:rPr>
                <w:rtl/>
              </w:rPr>
            </w:pPr>
            <w:r>
              <w:rPr>
                <w:i/>
                <w:iCs/>
                <w:rtl/>
              </w:rPr>
              <w:t>العدد</w:t>
            </w:r>
          </w:p>
        </w:tc>
      </w:tr>
      <w:tr w:rsidR="00000000">
        <w:tblPrEx>
          <w:tblCellMar>
            <w:top w:w="0" w:type="dxa"/>
            <w:bottom w:w="0" w:type="dxa"/>
          </w:tblCellMar>
        </w:tblPrEx>
        <w:tc>
          <w:tcPr>
            <w:tcW w:w="4111" w:type="dxa"/>
          </w:tcPr>
          <w:p w:rsidR="00000000" w:rsidRDefault="00000000">
            <w:pPr>
              <w:pStyle w:val="SingleTxt"/>
              <w:spacing w:after="0" w:line="300" w:lineRule="exact"/>
              <w:ind w:left="0" w:right="0"/>
              <w:rPr>
                <w:rtl/>
              </w:rPr>
            </w:pPr>
            <w:r>
              <w:rPr>
                <w:rtl/>
              </w:rPr>
              <w:t>مجموع عدد السفراء</w:t>
            </w:r>
          </w:p>
        </w:tc>
        <w:tc>
          <w:tcPr>
            <w:tcW w:w="992" w:type="dxa"/>
          </w:tcPr>
          <w:p w:rsidR="00000000" w:rsidRDefault="00000000">
            <w:pPr>
              <w:pStyle w:val="SingleTxt"/>
              <w:spacing w:after="0" w:line="300" w:lineRule="exact"/>
              <w:ind w:left="0" w:right="0"/>
              <w:rPr>
                <w:rtl/>
              </w:rPr>
            </w:pPr>
            <w:r>
              <w:rPr>
                <w:rtl/>
              </w:rPr>
              <w:t>118</w:t>
            </w:r>
          </w:p>
        </w:tc>
      </w:tr>
      <w:tr w:rsidR="00000000">
        <w:tblPrEx>
          <w:tblCellMar>
            <w:top w:w="0" w:type="dxa"/>
            <w:bottom w:w="0" w:type="dxa"/>
          </w:tblCellMar>
        </w:tblPrEx>
        <w:tc>
          <w:tcPr>
            <w:tcW w:w="4111" w:type="dxa"/>
          </w:tcPr>
          <w:p w:rsidR="00000000" w:rsidRDefault="00000000">
            <w:pPr>
              <w:pStyle w:val="SingleTxt"/>
              <w:spacing w:after="0" w:line="300" w:lineRule="exact"/>
              <w:ind w:left="0" w:right="0"/>
              <w:rPr>
                <w:rtl/>
              </w:rPr>
            </w:pPr>
            <w:r>
              <w:rPr>
                <w:rtl/>
              </w:rPr>
              <w:t>مجموع عدد السفيرات</w:t>
            </w:r>
          </w:p>
        </w:tc>
        <w:tc>
          <w:tcPr>
            <w:tcW w:w="992" w:type="dxa"/>
          </w:tcPr>
          <w:p w:rsidR="00000000" w:rsidRDefault="00000000">
            <w:pPr>
              <w:pStyle w:val="SingleTxt"/>
              <w:spacing w:after="0" w:line="300" w:lineRule="exact"/>
              <w:ind w:left="0" w:right="0"/>
              <w:rPr>
                <w:rtl/>
              </w:rPr>
            </w:pPr>
            <w:r>
              <w:rPr>
                <w:rtl/>
              </w:rPr>
              <w:t>14</w:t>
            </w:r>
          </w:p>
        </w:tc>
      </w:tr>
      <w:tr w:rsidR="00000000">
        <w:tblPrEx>
          <w:tblCellMar>
            <w:top w:w="0" w:type="dxa"/>
            <w:bottom w:w="0" w:type="dxa"/>
          </w:tblCellMar>
        </w:tblPrEx>
        <w:tc>
          <w:tcPr>
            <w:tcW w:w="4111" w:type="dxa"/>
          </w:tcPr>
          <w:p w:rsidR="00000000" w:rsidRDefault="00000000">
            <w:pPr>
              <w:pStyle w:val="SingleTxt"/>
              <w:spacing w:after="0" w:line="300" w:lineRule="exact"/>
              <w:ind w:left="0" w:right="0"/>
              <w:rPr>
                <w:rtl/>
              </w:rPr>
            </w:pPr>
            <w:r>
              <w:rPr>
                <w:rtl/>
              </w:rPr>
              <w:t>عدد السفيرات المحترفات</w:t>
            </w:r>
          </w:p>
        </w:tc>
        <w:tc>
          <w:tcPr>
            <w:tcW w:w="992" w:type="dxa"/>
          </w:tcPr>
          <w:p w:rsidR="00000000" w:rsidRDefault="00000000">
            <w:pPr>
              <w:pStyle w:val="SingleTxt"/>
              <w:spacing w:after="0" w:line="300" w:lineRule="exact"/>
              <w:ind w:left="0" w:right="0"/>
              <w:rPr>
                <w:rtl/>
              </w:rPr>
            </w:pPr>
            <w:r>
              <w:rPr>
                <w:rtl/>
              </w:rPr>
              <w:t>11</w:t>
            </w:r>
          </w:p>
        </w:tc>
      </w:tr>
      <w:tr w:rsidR="00000000">
        <w:tblPrEx>
          <w:tblCellMar>
            <w:top w:w="0" w:type="dxa"/>
            <w:bottom w:w="0" w:type="dxa"/>
          </w:tblCellMar>
        </w:tblPrEx>
        <w:tc>
          <w:tcPr>
            <w:tcW w:w="4111" w:type="dxa"/>
          </w:tcPr>
          <w:p w:rsidR="00000000" w:rsidRDefault="00000000">
            <w:pPr>
              <w:pStyle w:val="SingleTxt"/>
              <w:spacing w:after="0" w:line="300" w:lineRule="exact"/>
              <w:ind w:left="0" w:right="0"/>
              <w:rPr>
                <w:rtl/>
              </w:rPr>
            </w:pPr>
            <w:r>
              <w:rPr>
                <w:rtl/>
              </w:rPr>
              <w:t>عدد السفيرات غير المحترفات</w:t>
            </w:r>
          </w:p>
        </w:tc>
        <w:tc>
          <w:tcPr>
            <w:tcW w:w="992" w:type="dxa"/>
          </w:tcPr>
          <w:p w:rsidR="00000000" w:rsidRDefault="00000000">
            <w:pPr>
              <w:pStyle w:val="SingleTxt"/>
              <w:spacing w:after="0" w:line="300" w:lineRule="exact"/>
              <w:ind w:left="0" w:right="0"/>
              <w:rPr>
                <w:rtl/>
              </w:rPr>
            </w:pPr>
            <w:r>
              <w:rPr>
                <w:rtl/>
              </w:rPr>
              <w:t>3</w:t>
            </w:r>
          </w:p>
        </w:tc>
      </w:tr>
      <w:tr w:rsidR="00000000">
        <w:tblPrEx>
          <w:tblCellMar>
            <w:top w:w="0" w:type="dxa"/>
            <w:bottom w:w="0" w:type="dxa"/>
          </w:tblCellMar>
        </w:tblPrEx>
        <w:tc>
          <w:tcPr>
            <w:tcW w:w="4111" w:type="dxa"/>
          </w:tcPr>
          <w:p w:rsidR="00000000" w:rsidRDefault="00000000">
            <w:pPr>
              <w:pStyle w:val="SingleTxt"/>
              <w:spacing w:after="0" w:line="300" w:lineRule="exact"/>
              <w:ind w:left="0" w:right="0"/>
              <w:rPr>
                <w:rtl/>
              </w:rPr>
            </w:pPr>
            <w:r>
              <w:rPr>
                <w:rtl/>
              </w:rPr>
              <w:t>عدد موظفي السلك الدبلوماسي المحترفين</w:t>
            </w:r>
          </w:p>
        </w:tc>
        <w:tc>
          <w:tcPr>
            <w:tcW w:w="992" w:type="dxa"/>
          </w:tcPr>
          <w:p w:rsidR="00000000" w:rsidRDefault="00000000">
            <w:pPr>
              <w:pStyle w:val="SingleTxt"/>
              <w:spacing w:after="0" w:line="300" w:lineRule="exact"/>
              <w:ind w:left="0" w:right="0"/>
              <w:rPr>
                <w:rtl/>
              </w:rPr>
            </w:pPr>
            <w:r>
              <w:rPr>
                <w:rtl/>
              </w:rPr>
              <w:t>662</w:t>
            </w:r>
          </w:p>
        </w:tc>
      </w:tr>
      <w:tr w:rsidR="00000000">
        <w:tblPrEx>
          <w:tblCellMar>
            <w:top w:w="0" w:type="dxa"/>
            <w:bottom w:w="0" w:type="dxa"/>
          </w:tblCellMar>
        </w:tblPrEx>
        <w:tc>
          <w:tcPr>
            <w:tcW w:w="4111" w:type="dxa"/>
          </w:tcPr>
          <w:p w:rsidR="00000000" w:rsidRDefault="00000000">
            <w:pPr>
              <w:pStyle w:val="SingleTxt"/>
              <w:spacing w:after="0" w:line="300" w:lineRule="exact"/>
              <w:ind w:left="0" w:right="0"/>
              <w:rPr>
                <w:rtl/>
              </w:rPr>
            </w:pPr>
            <w:r>
              <w:rPr>
                <w:rtl/>
              </w:rPr>
              <w:t>عدد موظفات السلك الدبلوماسي المحترفات</w:t>
            </w:r>
          </w:p>
        </w:tc>
        <w:tc>
          <w:tcPr>
            <w:tcW w:w="992" w:type="dxa"/>
          </w:tcPr>
          <w:p w:rsidR="00000000" w:rsidRDefault="00000000">
            <w:pPr>
              <w:pStyle w:val="SingleTxt"/>
              <w:spacing w:after="0" w:line="300" w:lineRule="exact"/>
              <w:ind w:left="0" w:right="0"/>
              <w:rPr>
                <w:rtl/>
              </w:rPr>
            </w:pPr>
            <w:r>
              <w:rPr>
                <w:rtl/>
              </w:rPr>
              <w:t>69</w:t>
            </w:r>
          </w:p>
        </w:tc>
      </w:tr>
    </w:tbl>
    <w:p w:rsidR="00000000" w:rsidRDefault="00000000">
      <w:pPr>
        <w:pStyle w:val="SingleTxt"/>
        <w:rPr>
          <w:szCs w:val="26"/>
          <w:rtl/>
        </w:rPr>
      </w:pPr>
      <w:r>
        <w:rPr>
          <w:rtl/>
        </w:rPr>
        <w:tab/>
      </w:r>
      <w:r>
        <w:rPr>
          <w:rtl/>
        </w:rPr>
        <w:tab/>
      </w:r>
      <w:r>
        <w:rPr>
          <w:szCs w:val="26"/>
          <w:rtl/>
        </w:rPr>
        <w:t>المصدر:</w:t>
      </w:r>
      <w:r>
        <w:rPr>
          <w:szCs w:val="26"/>
          <w:rtl/>
        </w:rPr>
        <w:tab/>
        <w:t>وزارة الخارجية، 2002.</w:t>
      </w:r>
    </w:p>
    <w:p w:rsidR="00000000" w:rsidRDefault="00000000">
      <w:pPr>
        <w:pStyle w:val="SingleTxt"/>
        <w:jc w:val="center"/>
        <w:rPr>
          <w:b/>
          <w:bCs/>
          <w:rtl/>
        </w:rPr>
      </w:pPr>
    </w:p>
    <w:p w:rsidR="00000000" w:rsidRDefault="00000000">
      <w:pPr>
        <w:pStyle w:val="SingleTxt"/>
        <w:jc w:val="center"/>
        <w:rPr>
          <w:b/>
          <w:bCs/>
          <w:rtl/>
        </w:rPr>
      </w:pPr>
      <w:r>
        <w:rPr>
          <w:b/>
          <w:bCs/>
          <w:rtl/>
        </w:rPr>
        <w:t>الجدول 8-2 المرأة في المنظمات الدولية</w:t>
      </w:r>
    </w:p>
    <w:tbl>
      <w:tblPr>
        <w:bidiVisual/>
        <w:tblW w:w="0" w:type="auto"/>
        <w:tblInd w:w="1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53"/>
        <w:gridCol w:w="709"/>
        <w:gridCol w:w="709"/>
      </w:tblGrid>
      <w:tr w:rsidR="00000000">
        <w:tblPrEx>
          <w:tblCellMar>
            <w:top w:w="0" w:type="dxa"/>
            <w:bottom w:w="0" w:type="dxa"/>
          </w:tblCellMar>
        </w:tblPrEx>
        <w:trPr>
          <w:tblHeader/>
        </w:trPr>
        <w:tc>
          <w:tcPr>
            <w:tcW w:w="5953" w:type="dxa"/>
          </w:tcPr>
          <w:p w:rsidR="00000000" w:rsidRDefault="00000000">
            <w:pPr>
              <w:pStyle w:val="SingleTxt"/>
              <w:spacing w:after="0" w:line="340" w:lineRule="exact"/>
              <w:ind w:left="0" w:right="0"/>
              <w:rPr>
                <w:szCs w:val="26"/>
                <w:rtl/>
              </w:rPr>
            </w:pPr>
          </w:p>
        </w:tc>
        <w:tc>
          <w:tcPr>
            <w:tcW w:w="709" w:type="dxa"/>
          </w:tcPr>
          <w:p w:rsidR="00000000" w:rsidRDefault="00000000">
            <w:pPr>
              <w:pStyle w:val="SingleTxt"/>
              <w:spacing w:after="0" w:line="340" w:lineRule="exact"/>
              <w:ind w:left="0" w:right="0"/>
              <w:jc w:val="center"/>
              <w:rPr>
                <w:i/>
                <w:iCs/>
                <w:szCs w:val="26"/>
                <w:rtl/>
              </w:rPr>
            </w:pPr>
            <w:r>
              <w:rPr>
                <w:i/>
                <w:iCs/>
                <w:szCs w:val="26"/>
                <w:rtl/>
              </w:rPr>
              <w:t>ذكور</w:t>
            </w:r>
          </w:p>
        </w:tc>
        <w:tc>
          <w:tcPr>
            <w:tcW w:w="709" w:type="dxa"/>
          </w:tcPr>
          <w:p w:rsidR="00000000" w:rsidRDefault="00000000">
            <w:pPr>
              <w:pStyle w:val="SingleTxt"/>
              <w:spacing w:after="0" w:line="340" w:lineRule="exact"/>
              <w:ind w:left="0" w:right="0"/>
              <w:jc w:val="center"/>
              <w:rPr>
                <w:i/>
                <w:iCs/>
                <w:szCs w:val="26"/>
                <w:rtl/>
              </w:rPr>
            </w:pPr>
            <w:r>
              <w:rPr>
                <w:i/>
                <w:iCs/>
                <w:szCs w:val="26"/>
                <w:rtl/>
              </w:rPr>
              <w:t>إناث</w:t>
            </w:r>
          </w:p>
        </w:tc>
      </w:tr>
      <w:tr w:rsidR="00000000">
        <w:tblPrEx>
          <w:tblCellMar>
            <w:top w:w="0" w:type="dxa"/>
            <w:bottom w:w="0" w:type="dxa"/>
          </w:tblCellMar>
        </w:tblPrEx>
        <w:tc>
          <w:tcPr>
            <w:tcW w:w="5953" w:type="dxa"/>
          </w:tcPr>
          <w:p w:rsidR="00000000" w:rsidRDefault="00000000">
            <w:pPr>
              <w:pStyle w:val="SingleTxt"/>
              <w:spacing w:after="0" w:line="340" w:lineRule="exact"/>
              <w:ind w:left="0" w:right="0"/>
              <w:rPr>
                <w:szCs w:val="26"/>
                <w:rtl/>
              </w:rPr>
            </w:pPr>
            <w:r>
              <w:rPr>
                <w:szCs w:val="26"/>
                <w:rtl/>
              </w:rPr>
              <w:t>الأنشطة المنفَّذة من أجل التنمية</w:t>
            </w:r>
          </w:p>
        </w:tc>
        <w:tc>
          <w:tcPr>
            <w:tcW w:w="709" w:type="dxa"/>
          </w:tcPr>
          <w:p w:rsidR="00000000" w:rsidRDefault="00000000">
            <w:pPr>
              <w:pStyle w:val="SingleTxt"/>
              <w:spacing w:after="0" w:line="340" w:lineRule="exact"/>
              <w:ind w:left="0" w:right="0"/>
              <w:jc w:val="center"/>
              <w:rPr>
                <w:szCs w:val="26"/>
                <w:rtl/>
              </w:rPr>
            </w:pPr>
            <w:r>
              <w:rPr>
                <w:szCs w:val="26"/>
                <w:rtl/>
              </w:rPr>
              <w:t>11</w:t>
            </w:r>
          </w:p>
        </w:tc>
        <w:tc>
          <w:tcPr>
            <w:tcW w:w="709" w:type="dxa"/>
          </w:tcPr>
          <w:p w:rsidR="00000000" w:rsidRDefault="00000000">
            <w:pPr>
              <w:pStyle w:val="SingleTxt"/>
              <w:spacing w:after="0" w:line="340" w:lineRule="exact"/>
              <w:ind w:left="0" w:right="0"/>
              <w:jc w:val="center"/>
              <w:rPr>
                <w:szCs w:val="26"/>
                <w:rtl/>
              </w:rPr>
            </w:pPr>
            <w:r>
              <w:rPr>
                <w:szCs w:val="26"/>
                <w:rtl/>
              </w:rPr>
              <w:t>2</w:t>
            </w:r>
          </w:p>
        </w:tc>
      </w:tr>
      <w:tr w:rsidR="00000000">
        <w:tblPrEx>
          <w:tblCellMar>
            <w:top w:w="0" w:type="dxa"/>
            <w:bottom w:w="0" w:type="dxa"/>
          </w:tblCellMar>
        </w:tblPrEx>
        <w:tc>
          <w:tcPr>
            <w:tcW w:w="5953" w:type="dxa"/>
          </w:tcPr>
          <w:p w:rsidR="00000000" w:rsidRDefault="00000000">
            <w:pPr>
              <w:pStyle w:val="SingleTxt"/>
              <w:spacing w:after="0" w:line="340" w:lineRule="exact"/>
              <w:ind w:left="0" w:right="0"/>
              <w:rPr>
                <w:szCs w:val="26"/>
                <w:rtl/>
              </w:rPr>
            </w:pPr>
            <w:r>
              <w:rPr>
                <w:szCs w:val="26"/>
                <w:rtl/>
              </w:rPr>
              <w:t>برنامج الأم المتحدة الإنمائي (لاغوس)</w:t>
            </w:r>
          </w:p>
        </w:tc>
        <w:tc>
          <w:tcPr>
            <w:tcW w:w="709" w:type="dxa"/>
          </w:tcPr>
          <w:p w:rsidR="00000000" w:rsidRDefault="00000000">
            <w:pPr>
              <w:pStyle w:val="SingleTxt"/>
              <w:spacing w:after="0" w:line="340" w:lineRule="exact"/>
              <w:ind w:left="0" w:right="0"/>
              <w:jc w:val="center"/>
              <w:rPr>
                <w:szCs w:val="26"/>
                <w:rtl/>
              </w:rPr>
            </w:pPr>
            <w:r>
              <w:rPr>
                <w:szCs w:val="26"/>
                <w:rtl/>
              </w:rPr>
              <w:t>36</w:t>
            </w:r>
          </w:p>
        </w:tc>
        <w:tc>
          <w:tcPr>
            <w:tcW w:w="709" w:type="dxa"/>
          </w:tcPr>
          <w:p w:rsidR="00000000" w:rsidRDefault="00000000">
            <w:pPr>
              <w:pStyle w:val="SingleTxt"/>
              <w:spacing w:after="0" w:line="340" w:lineRule="exact"/>
              <w:ind w:left="0" w:right="0"/>
              <w:jc w:val="center"/>
              <w:rPr>
                <w:szCs w:val="26"/>
                <w:rtl/>
              </w:rPr>
            </w:pPr>
            <w:r>
              <w:rPr>
                <w:szCs w:val="26"/>
                <w:rtl/>
              </w:rPr>
              <w:t>23</w:t>
            </w:r>
          </w:p>
        </w:tc>
      </w:tr>
      <w:tr w:rsidR="00000000">
        <w:tblPrEx>
          <w:tblCellMar>
            <w:top w:w="0" w:type="dxa"/>
            <w:bottom w:w="0" w:type="dxa"/>
          </w:tblCellMar>
        </w:tblPrEx>
        <w:tc>
          <w:tcPr>
            <w:tcW w:w="5953" w:type="dxa"/>
          </w:tcPr>
          <w:p w:rsidR="00000000" w:rsidRDefault="00000000">
            <w:pPr>
              <w:pStyle w:val="SingleTxt"/>
              <w:spacing w:after="0" w:line="340" w:lineRule="exact"/>
              <w:ind w:left="0" w:right="0"/>
              <w:rPr>
                <w:szCs w:val="26"/>
                <w:rtl/>
              </w:rPr>
            </w:pPr>
            <w:r>
              <w:rPr>
                <w:szCs w:val="26"/>
                <w:rtl/>
              </w:rPr>
              <w:t>برنامج الأمم المتحدة الإنمائي (أبوجا)</w:t>
            </w:r>
          </w:p>
        </w:tc>
        <w:tc>
          <w:tcPr>
            <w:tcW w:w="709" w:type="dxa"/>
          </w:tcPr>
          <w:p w:rsidR="00000000" w:rsidRDefault="00000000">
            <w:pPr>
              <w:pStyle w:val="SingleTxt"/>
              <w:spacing w:after="0" w:line="340" w:lineRule="exact"/>
              <w:ind w:left="0" w:right="0"/>
              <w:jc w:val="center"/>
              <w:rPr>
                <w:szCs w:val="26"/>
                <w:rtl/>
              </w:rPr>
            </w:pPr>
            <w:r>
              <w:rPr>
                <w:szCs w:val="26"/>
                <w:rtl/>
              </w:rPr>
              <w:t>6</w:t>
            </w:r>
          </w:p>
        </w:tc>
        <w:tc>
          <w:tcPr>
            <w:tcW w:w="709" w:type="dxa"/>
          </w:tcPr>
          <w:p w:rsidR="00000000" w:rsidRDefault="00000000">
            <w:pPr>
              <w:pStyle w:val="SingleTxt"/>
              <w:spacing w:after="0" w:line="340" w:lineRule="exact"/>
              <w:ind w:left="0" w:right="0"/>
              <w:jc w:val="center"/>
              <w:rPr>
                <w:szCs w:val="26"/>
                <w:rtl/>
              </w:rPr>
            </w:pPr>
            <w:r>
              <w:rPr>
                <w:szCs w:val="26"/>
                <w:rtl/>
              </w:rPr>
              <w:t>1</w:t>
            </w:r>
          </w:p>
        </w:tc>
      </w:tr>
      <w:tr w:rsidR="00000000">
        <w:tblPrEx>
          <w:tblCellMar>
            <w:top w:w="0" w:type="dxa"/>
            <w:bottom w:w="0" w:type="dxa"/>
          </w:tblCellMar>
        </w:tblPrEx>
        <w:tc>
          <w:tcPr>
            <w:tcW w:w="5953" w:type="dxa"/>
          </w:tcPr>
          <w:p w:rsidR="00000000" w:rsidRDefault="00000000">
            <w:pPr>
              <w:pStyle w:val="SingleTxt"/>
              <w:spacing w:after="0" w:line="340" w:lineRule="exact"/>
              <w:ind w:left="0" w:right="0"/>
              <w:rPr>
                <w:szCs w:val="26"/>
                <w:rtl/>
              </w:rPr>
            </w:pPr>
            <w:r>
              <w:rPr>
                <w:szCs w:val="26"/>
                <w:rtl/>
              </w:rPr>
              <w:t>برنامج الأمم المتحدة الإنمائي بالولايات</w:t>
            </w:r>
          </w:p>
        </w:tc>
        <w:tc>
          <w:tcPr>
            <w:tcW w:w="709" w:type="dxa"/>
          </w:tcPr>
          <w:p w:rsidR="00000000" w:rsidRDefault="00000000">
            <w:pPr>
              <w:pStyle w:val="SingleTxt"/>
              <w:spacing w:after="0" w:line="340" w:lineRule="exact"/>
              <w:ind w:left="0" w:right="0"/>
              <w:jc w:val="center"/>
              <w:rPr>
                <w:szCs w:val="26"/>
                <w:rtl/>
              </w:rPr>
            </w:pPr>
            <w:r>
              <w:rPr>
                <w:szCs w:val="26"/>
                <w:rtl/>
              </w:rPr>
              <w:t>57</w:t>
            </w:r>
          </w:p>
        </w:tc>
        <w:tc>
          <w:tcPr>
            <w:tcW w:w="709" w:type="dxa"/>
          </w:tcPr>
          <w:p w:rsidR="00000000" w:rsidRDefault="00000000">
            <w:pPr>
              <w:pStyle w:val="SingleTxt"/>
              <w:spacing w:after="0" w:line="340" w:lineRule="exact"/>
              <w:ind w:left="0" w:right="0"/>
              <w:jc w:val="center"/>
              <w:rPr>
                <w:szCs w:val="26"/>
                <w:rtl/>
              </w:rPr>
            </w:pPr>
            <w:r>
              <w:rPr>
                <w:szCs w:val="26"/>
                <w:rtl/>
              </w:rPr>
              <w:t>10</w:t>
            </w:r>
          </w:p>
        </w:tc>
      </w:tr>
      <w:tr w:rsidR="00000000">
        <w:tblPrEx>
          <w:tblCellMar>
            <w:top w:w="0" w:type="dxa"/>
            <w:bottom w:w="0" w:type="dxa"/>
          </w:tblCellMar>
        </w:tblPrEx>
        <w:tc>
          <w:tcPr>
            <w:tcW w:w="5953" w:type="dxa"/>
          </w:tcPr>
          <w:p w:rsidR="00000000" w:rsidRDefault="00000000">
            <w:pPr>
              <w:pStyle w:val="SingleTxt"/>
              <w:spacing w:after="0" w:line="340" w:lineRule="exact"/>
              <w:ind w:left="0" w:right="0"/>
              <w:rPr>
                <w:szCs w:val="26"/>
                <w:rtl/>
              </w:rPr>
            </w:pPr>
            <w:r>
              <w:rPr>
                <w:szCs w:val="26"/>
                <w:rtl/>
              </w:rPr>
              <w:t>صندوق الأمم المتحدة الإنمائي للنهوض بالمرأة</w:t>
            </w:r>
          </w:p>
        </w:tc>
        <w:tc>
          <w:tcPr>
            <w:tcW w:w="709" w:type="dxa"/>
          </w:tcPr>
          <w:p w:rsidR="00000000" w:rsidRDefault="00000000">
            <w:pPr>
              <w:pStyle w:val="SingleTxt"/>
              <w:spacing w:after="0" w:line="340" w:lineRule="exact"/>
              <w:ind w:left="0" w:right="0"/>
              <w:jc w:val="center"/>
              <w:rPr>
                <w:szCs w:val="26"/>
                <w:rtl/>
              </w:rPr>
            </w:pPr>
            <w:r>
              <w:rPr>
                <w:szCs w:val="26"/>
                <w:rtl/>
              </w:rPr>
              <w:t>3</w:t>
            </w:r>
          </w:p>
        </w:tc>
        <w:tc>
          <w:tcPr>
            <w:tcW w:w="709" w:type="dxa"/>
          </w:tcPr>
          <w:p w:rsidR="00000000" w:rsidRDefault="00000000">
            <w:pPr>
              <w:pStyle w:val="SingleTxt"/>
              <w:spacing w:after="0" w:line="340" w:lineRule="exact"/>
              <w:ind w:left="0" w:right="0"/>
              <w:jc w:val="center"/>
              <w:rPr>
                <w:szCs w:val="26"/>
                <w:rtl/>
              </w:rPr>
            </w:pPr>
            <w:r>
              <w:rPr>
                <w:szCs w:val="26"/>
                <w:rtl/>
              </w:rPr>
              <w:t>4</w:t>
            </w:r>
          </w:p>
        </w:tc>
      </w:tr>
      <w:tr w:rsidR="00000000">
        <w:tblPrEx>
          <w:tblCellMar>
            <w:top w:w="0" w:type="dxa"/>
            <w:bottom w:w="0" w:type="dxa"/>
          </w:tblCellMar>
        </w:tblPrEx>
        <w:tc>
          <w:tcPr>
            <w:tcW w:w="5953" w:type="dxa"/>
          </w:tcPr>
          <w:p w:rsidR="00000000" w:rsidRDefault="00000000">
            <w:pPr>
              <w:pStyle w:val="SingleTxt"/>
              <w:spacing w:after="0" w:line="340" w:lineRule="exact"/>
              <w:ind w:left="0" w:right="0"/>
              <w:rPr>
                <w:szCs w:val="26"/>
                <w:rtl/>
              </w:rPr>
            </w:pPr>
            <w:r>
              <w:rPr>
                <w:szCs w:val="26"/>
                <w:rtl/>
              </w:rPr>
              <w:t>صندوق الأمم المتحدة للسكان (لاغوس)</w:t>
            </w:r>
          </w:p>
        </w:tc>
        <w:tc>
          <w:tcPr>
            <w:tcW w:w="709" w:type="dxa"/>
          </w:tcPr>
          <w:p w:rsidR="00000000" w:rsidRDefault="00000000">
            <w:pPr>
              <w:pStyle w:val="SingleTxt"/>
              <w:spacing w:after="0" w:line="340" w:lineRule="exact"/>
              <w:ind w:left="0" w:right="0"/>
              <w:jc w:val="center"/>
              <w:rPr>
                <w:szCs w:val="26"/>
                <w:rtl/>
              </w:rPr>
            </w:pPr>
            <w:r>
              <w:rPr>
                <w:szCs w:val="26"/>
                <w:rtl/>
              </w:rPr>
              <w:t>11</w:t>
            </w:r>
          </w:p>
        </w:tc>
        <w:tc>
          <w:tcPr>
            <w:tcW w:w="709" w:type="dxa"/>
          </w:tcPr>
          <w:p w:rsidR="00000000" w:rsidRDefault="00000000">
            <w:pPr>
              <w:pStyle w:val="SingleTxt"/>
              <w:spacing w:after="0" w:line="340" w:lineRule="exact"/>
              <w:ind w:left="0" w:right="0"/>
              <w:jc w:val="center"/>
              <w:rPr>
                <w:szCs w:val="26"/>
                <w:rtl/>
              </w:rPr>
            </w:pPr>
            <w:r>
              <w:rPr>
                <w:szCs w:val="26"/>
                <w:rtl/>
              </w:rPr>
              <w:t>7</w:t>
            </w:r>
          </w:p>
        </w:tc>
      </w:tr>
      <w:tr w:rsidR="00000000">
        <w:tblPrEx>
          <w:tblCellMar>
            <w:top w:w="0" w:type="dxa"/>
            <w:bottom w:w="0" w:type="dxa"/>
          </w:tblCellMar>
        </w:tblPrEx>
        <w:tc>
          <w:tcPr>
            <w:tcW w:w="5953" w:type="dxa"/>
          </w:tcPr>
          <w:p w:rsidR="00000000" w:rsidRDefault="00000000">
            <w:pPr>
              <w:pStyle w:val="SingleTxt"/>
              <w:spacing w:after="0" w:line="340" w:lineRule="exact"/>
              <w:ind w:left="0" w:right="0"/>
              <w:rPr>
                <w:szCs w:val="26"/>
                <w:rtl/>
              </w:rPr>
            </w:pPr>
            <w:r>
              <w:rPr>
                <w:szCs w:val="26"/>
                <w:rtl/>
              </w:rPr>
              <w:t>برنامج المساعدة من صندوق الأمم المتحدة للسكان</w:t>
            </w:r>
          </w:p>
        </w:tc>
        <w:tc>
          <w:tcPr>
            <w:tcW w:w="709" w:type="dxa"/>
          </w:tcPr>
          <w:p w:rsidR="00000000" w:rsidRDefault="00000000">
            <w:pPr>
              <w:pStyle w:val="SingleTxt"/>
              <w:spacing w:after="0" w:line="340" w:lineRule="exact"/>
              <w:ind w:left="0" w:right="0"/>
              <w:jc w:val="center"/>
              <w:rPr>
                <w:szCs w:val="26"/>
                <w:rtl/>
              </w:rPr>
            </w:pPr>
            <w:r>
              <w:rPr>
                <w:szCs w:val="26"/>
                <w:rtl/>
              </w:rPr>
              <w:t>29</w:t>
            </w:r>
          </w:p>
        </w:tc>
        <w:tc>
          <w:tcPr>
            <w:tcW w:w="709" w:type="dxa"/>
          </w:tcPr>
          <w:p w:rsidR="00000000" w:rsidRDefault="00000000">
            <w:pPr>
              <w:pStyle w:val="SingleTxt"/>
              <w:spacing w:after="0" w:line="340" w:lineRule="exact"/>
              <w:ind w:left="0" w:right="0"/>
              <w:jc w:val="center"/>
              <w:rPr>
                <w:szCs w:val="26"/>
                <w:rtl/>
              </w:rPr>
            </w:pPr>
            <w:r>
              <w:rPr>
                <w:szCs w:val="26"/>
                <w:rtl/>
              </w:rPr>
              <w:t>11</w:t>
            </w:r>
          </w:p>
        </w:tc>
      </w:tr>
      <w:tr w:rsidR="00000000">
        <w:tblPrEx>
          <w:tblCellMar>
            <w:top w:w="0" w:type="dxa"/>
            <w:bottom w:w="0" w:type="dxa"/>
          </w:tblCellMar>
        </w:tblPrEx>
        <w:tc>
          <w:tcPr>
            <w:tcW w:w="5953" w:type="dxa"/>
          </w:tcPr>
          <w:p w:rsidR="00000000" w:rsidRDefault="00000000">
            <w:pPr>
              <w:pStyle w:val="SingleTxt"/>
              <w:spacing w:after="0" w:line="340" w:lineRule="exact"/>
              <w:ind w:left="0" w:right="0"/>
              <w:rPr>
                <w:szCs w:val="26"/>
                <w:rtl/>
              </w:rPr>
            </w:pPr>
            <w:r>
              <w:rPr>
                <w:szCs w:val="26"/>
                <w:rtl/>
              </w:rPr>
              <w:t>برنامج السكان التابع لصندوق الأمم المتحدة للسكان</w:t>
            </w:r>
          </w:p>
        </w:tc>
        <w:tc>
          <w:tcPr>
            <w:tcW w:w="709" w:type="dxa"/>
          </w:tcPr>
          <w:p w:rsidR="00000000" w:rsidRDefault="00000000">
            <w:pPr>
              <w:pStyle w:val="SingleTxt"/>
              <w:spacing w:after="0" w:line="340" w:lineRule="exact"/>
              <w:ind w:left="0" w:right="0"/>
              <w:jc w:val="center"/>
              <w:rPr>
                <w:szCs w:val="26"/>
                <w:rtl/>
              </w:rPr>
            </w:pPr>
            <w:r>
              <w:rPr>
                <w:szCs w:val="26"/>
                <w:rtl/>
              </w:rPr>
              <w:t>3</w:t>
            </w:r>
          </w:p>
        </w:tc>
        <w:tc>
          <w:tcPr>
            <w:tcW w:w="709" w:type="dxa"/>
          </w:tcPr>
          <w:p w:rsidR="00000000" w:rsidRDefault="00000000">
            <w:pPr>
              <w:pStyle w:val="SingleTxt"/>
              <w:spacing w:after="0" w:line="340" w:lineRule="exact"/>
              <w:ind w:left="0" w:right="0"/>
              <w:jc w:val="center"/>
              <w:rPr>
                <w:szCs w:val="26"/>
                <w:rtl/>
              </w:rPr>
            </w:pPr>
            <w:r>
              <w:rPr>
                <w:szCs w:val="26"/>
                <w:rtl/>
              </w:rPr>
              <w:t>1</w:t>
            </w:r>
          </w:p>
        </w:tc>
      </w:tr>
      <w:tr w:rsidR="00000000">
        <w:tblPrEx>
          <w:tblCellMar>
            <w:top w:w="0" w:type="dxa"/>
            <w:bottom w:w="0" w:type="dxa"/>
          </w:tblCellMar>
        </w:tblPrEx>
        <w:tc>
          <w:tcPr>
            <w:tcW w:w="5953" w:type="dxa"/>
          </w:tcPr>
          <w:p w:rsidR="00000000" w:rsidRDefault="00000000">
            <w:pPr>
              <w:pStyle w:val="SingleTxt"/>
              <w:spacing w:after="0" w:line="340" w:lineRule="exact"/>
              <w:ind w:left="0" w:right="0"/>
              <w:rPr>
                <w:szCs w:val="26"/>
                <w:rtl/>
              </w:rPr>
            </w:pPr>
            <w:r>
              <w:rPr>
                <w:szCs w:val="26"/>
                <w:rtl/>
              </w:rPr>
              <w:t>برنامج الأمم المتحدة لمراقبة المخدرات (لاغوس)</w:t>
            </w:r>
          </w:p>
        </w:tc>
        <w:tc>
          <w:tcPr>
            <w:tcW w:w="709" w:type="dxa"/>
          </w:tcPr>
          <w:p w:rsidR="00000000" w:rsidRDefault="00000000">
            <w:pPr>
              <w:pStyle w:val="SingleTxt"/>
              <w:spacing w:after="0" w:line="340" w:lineRule="exact"/>
              <w:ind w:left="0" w:right="0"/>
              <w:jc w:val="center"/>
              <w:rPr>
                <w:szCs w:val="26"/>
                <w:rtl/>
              </w:rPr>
            </w:pPr>
            <w:r>
              <w:rPr>
                <w:szCs w:val="26"/>
                <w:rtl/>
              </w:rPr>
              <w:t>5</w:t>
            </w:r>
          </w:p>
        </w:tc>
        <w:tc>
          <w:tcPr>
            <w:tcW w:w="709" w:type="dxa"/>
          </w:tcPr>
          <w:p w:rsidR="00000000" w:rsidRDefault="00000000">
            <w:pPr>
              <w:pStyle w:val="SingleTxt"/>
              <w:spacing w:after="0" w:line="340" w:lineRule="exact"/>
              <w:ind w:left="0" w:right="0"/>
              <w:jc w:val="center"/>
              <w:rPr>
                <w:szCs w:val="26"/>
                <w:rtl/>
              </w:rPr>
            </w:pPr>
            <w:r>
              <w:rPr>
                <w:szCs w:val="26"/>
                <w:rtl/>
              </w:rPr>
              <w:t>2</w:t>
            </w:r>
          </w:p>
        </w:tc>
      </w:tr>
      <w:tr w:rsidR="00000000">
        <w:tblPrEx>
          <w:tblCellMar>
            <w:top w:w="0" w:type="dxa"/>
            <w:bottom w:w="0" w:type="dxa"/>
          </w:tblCellMar>
        </w:tblPrEx>
        <w:tc>
          <w:tcPr>
            <w:tcW w:w="5953" w:type="dxa"/>
          </w:tcPr>
          <w:p w:rsidR="00000000" w:rsidRDefault="00000000">
            <w:pPr>
              <w:pStyle w:val="SingleTxt"/>
              <w:spacing w:after="0" w:line="340" w:lineRule="exact"/>
              <w:ind w:left="0" w:right="0"/>
              <w:rPr>
                <w:szCs w:val="26"/>
                <w:rtl/>
              </w:rPr>
            </w:pPr>
            <w:r>
              <w:rPr>
                <w:szCs w:val="26"/>
                <w:rtl/>
              </w:rPr>
              <w:t>برنامج الأمم المتحدة لمكافحة نقص اليود/مجلس المناطق الريفية (لاغوس)</w:t>
            </w:r>
          </w:p>
        </w:tc>
        <w:tc>
          <w:tcPr>
            <w:tcW w:w="709" w:type="dxa"/>
          </w:tcPr>
          <w:p w:rsidR="00000000" w:rsidRDefault="00000000">
            <w:pPr>
              <w:pStyle w:val="SingleTxt"/>
              <w:spacing w:after="0" w:line="340" w:lineRule="exact"/>
              <w:ind w:left="0" w:right="0"/>
              <w:jc w:val="center"/>
              <w:rPr>
                <w:szCs w:val="26"/>
                <w:rtl/>
              </w:rPr>
            </w:pPr>
            <w:r>
              <w:rPr>
                <w:szCs w:val="26"/>
                <w:rtl/>
              </w:rPr>
              <w:t>13</w:t>
            </w:r>
          </w:p>
        </w:tc>
        <w:tc>
          <w:tcPr>
            <w:tcW w:w="709" w:type="dxa"/>
          </w:tcPr>
          <w:p w:rsidR="00000000" w:rsidRDefault="00000000">
            <w:pPr>
              <w:pStyle w:val="SingleTxt"/>
              <w:spacing w:after="0" w:line="340" w:lineRule="exact"/>
              <w:ind w:left="0" w:right="0"/>
              <w:jc w:val="center"/>
              <w:rPr>
                <w:szCs w:val="26"/>
                <w:rtl/>
              </w:rPr>
            </w:pPr>
            <w:r>
              <w:rPr>
                <w:szCs w:val="26"/>
                <w:rtl/>
              </w:rPr>
              <w:t>4</w:t>
            </w:r>
          </w:p>
        </w:tc>
      </w:tr>
      <w:tr w:rsidR="00000000">
        <w:tblPrEx>
          <w:tblCellMar>
            <w:top w:w="0" w:type="dxa"/>
            <w:bottom w:w="0" w:type="dxa"/>
          </w:tblCellMar>
        </w:tblPrEx>
        <w:tc>
          <w:tcPr>
            <w:tcW w:w="5953" w:type="dxa"/>
          </w:tcPr>
          <w:p w:rsidR="00000000" w:rsidRDefault="00000000">
            <w:pPr>
              <w:pStyle w:val="SingleTxt"/>
              <w:spacing w:after="0" w:line="340" w:lineRule="exact"/>
              <w:ind w:left="0" w:right="0"/>
              <w:rPr>
                <w:szCs w:val="26"/>
                <w:rtl/>
              </w:rPr>
            </w:pPr>
            <w:r>
              <w:rPr>
                <w:szCs w:val="26"/>
                <w:rtl/>
              </w:rPr>
              <w:t>منظمة الأغذية والزراعة للأمم المتحدة (أبوجا)</w:t>
            </w:r>
          </w:p>
        </w:tc>
        <w:tc>
          <w:tcPr>
            <w:tcW w:w="709" w:type="dxa"/>
          </w:tcPr>
          <w:p w:rsidR="00000000" w:rsidRDefault="00000000">
            <w:pPr>
              <w:pStyle w:val="SingleTxt"/>
              <w:spacing w:after="0" w:line="340" w:lineRule="exact"/>
              <w:ind w:left="0" w:right="0"/>
              <w:jc w:val="center"/>
              <w:rPr>
                <w:szCs w:val="26"/>
                <w:rtl/>
              </w:rPr>
            </w:pPr>
            <w:r>
              <w:rPr>
                <w:szCs w:val="26"/>
                <w:rtl/>
              </w:rPr>
              <w:t>19</w:t>
            </w:r>
          </w:p>
        </w:tc>
        <w:tc>
          <w:tcPr>
            <w:tcW w:w="709" w:type="dxa"/>
          </w:tcPr>
          <w:p w:rsidR="00000000" w:rsidRDefault="00000000">
            <w:pPr>
              <w:pStyle w:val="SingleTxt"/>
              <w:spacing w:after="0" w:line="340" w:lineRule="exact"/>
              <w:ind w:left="0" w:right="0"/>
              <w:jc w:val="center"/>
              <w:rPr>
                <w:szCs w:val="26"/>
                <w:rtl/>
              </w:rPr>
            </w:pPr>
            <w:r>
              <w:rPr>
                <w:szCs w:val="26"/>
                <w:rtl/>
              </w:rPr>
              <w:t>12</w:t>
            </w:r>
          </w:p>
        </w:tc>
      </w:tr>
      <w:tr w:rsidR="00000000">
        <w:tblPrEx>
          <w:tblCellMar>
            <w:top w:w="0" w:type="dxa"/>
            <w:bottom w:w="0" w:type="dxa"/>
          </w:tblCellMar>
        </w:tblPrEx>
        <w:tc>
          <w:tcPr>
            <w:tcW w:w="5953" w:type="dxa"/>
          </w:tcPr>
          <w:p w:rsidR="00000000" w:rsidRDefault="00000000">
            <w:pPr>
              <w:pStyle w:val="SingleTxt"/>
              <w:spacing w:after="0" w:line="340" w:lineRule="exact"/>
              <w:ind w:left="0" w:right="0"/>
              <w:rPr>
                <w:szCs w:val="26"/>
                <w:rtl/>
              </w:rPr>
            </w:pPr>
            <w:r>
              <w:rPr>
                <w:szCs w:val="26"/>
                <w:rtl/>
              </w:rPr>
              <w:t>البنك الدولي للإنشاء والتعمير (أبوجا)</w:t>
            </w:r>
          </w:p>
        </w:tc>
        <w:tc>
          <w:tcPr>
            <w:tcW w:w="709" w:type="dxa"/>
          </w:tcPr>
          <w:p w:rsidR="00000000" w:rsidRDefault="00000000">
            <w:pPr>
              <w:pStyle w:val="SingleTxt"/>
              <w:spacing w:after="0" w:line="340" w:lineRule="exact"/>
              <w:ind w:left="0" w:right="0"/>
              <w:jc w:val="center"/>
              <w:rPr>
                <w:szCs w:val="26"/>
                <w:rtl/>
              </w:rPr>
            </w:pPr>
            <w:r>
              <w:rPr>
                <w:szCs w:val="26"/>
                <w:rtl/>
              </w:rPr>
              <w:t>6</w:t>
            </w:r>
          </w:p>
        </w:tc>
        <w:tc>
          <w:tcPr>
            <w:tcW w:w="709" w:type="dxa"/>
          </w:tcPr>
          <w:p w:rsidR="00000000" w:rsidRDefault="00000000">
            <w:pPr>
              <w:pStyle w:val="SingleTxt"/>
              <w:spacing w:after="0" w:line="340" w:lineRule="exact"/>
              <w:ind w:left="0" w:right="0"/>
              <w:jc w:val="center"/>
              <w:rPr>
                <w:szCs w:val="26"/>
                <w:rtl/>
              </w:rPr>
            </w:pPr>
            <w:r>
              <w:rPr>
                <w:szCs w:val="26"/>
                <w:rtl/>
              </w:rPr>
              <w:t>6</w:t>
            </w:r>
          </w:p>
        </w:tc>
      </w:tr>
      <w:tr w:rsidR="00000000">
        <w:tblPrEx>
          <w:tblCellMar>
            <w:top w:w="0" w:type="dxa"/>
            <w:bottom w:w="0" w:type="dxa"/>
          </w:tblCellMar>
        </w:tblPrEx>
        <w:tc>
          <w:tcPr>
            <w:tcW w:w="5953" w:type="dxa"/>
          </w:tcPr>
          <w:p w:rsidR="00000000" w:rsidRDefault="00000000">
            <w:pPr>
              <w:pStyle w:val="SingleTxt"/>
              <w:spacing w:after="0" w:line="340" w:lineRule="exact"/>
              <w:ind w:left="0" w:right="0"/>
              <w:rPr>
                <w:szCs w:val="26"/>
                <w:rtl/>
              </w:rPr>
            </w:pPr>
            <w:r>
              <w:rPr>
                <w:szCs w:val="26"/>
                <w:rtl/>
              </w:rPr>
              <w:t>المؤسسة المالية الدولية (لاغوس)</w:t>
            </w:r>
          </w:p>
        </w:tc>
        <w:tc>
          <w:tcPr>
            <w:tcW w:w="709" w:type="dxa"/>
          </w:tcPr>
          <w:p w:rsidR="00000000" w:rsidRDefault="00000000">
            <w:pPr>
              <w:pStyle w:val="SingleTxt"/>
              <w:spacing w:after="0" w:line="340" w:lineRule="exact"/>
              <w:ind w:left="0" w:right="0"/>
              <w:jc w:val="center"/>
              <w:rPr>
                <w:szCs w:val="26"/>
                <w:rtl/>
              </w:rPr>
            </w:pPr>
            <w:r>
              <w:rPr>
                <w:szCs w:val="26"/>
                <w:rtl/>
              </w:rPr>
              <w:t>5</w:t>
            </w:r>
          </w:p>
        </w:tc>
        <w:tc>
          <w:tcPr>
            <w:tcW w:w="709" w:type="dxa"/>
          </w:tcPr>
          <w:p w:rsidR="00000000" w:rsidRDefault="00000000">
            <w:pPr>
              <w:pStyle w:val="SingleTxt"/>
              <w:spacing w:after="0" w:line="340" w:lineRule="exact"/>
              <w:ind w:left="0" w:right="0"/>
              <w:jc w:val="center"/>
              <w:rPr>
                <w:szCs w:val="26"/>
                <w:rtl/>
              </w:rPr>
            </w:pPr>
            <w:r>
              <w:rPr>
                <w:szCs w:val="26"/>
                <w:rtl/>
              </w:rPr>
              <w:t>4</w:t>
            </w:r>
          </w:p>
        </w:tc>
      </w:tr>
      <w:tr w:rsidR="00000000">
        <w:tblPrEx>
          <w:tblCellMar>
            <w:top w:w="0" w:type="dxa"/>
            <w:bottom w:w="0" w:type="dxa"/>
          </w:tblCellMar>
        </w:tblPrEx>
        <w:tc>
          <w:tcPr>
            <w:tcW w:w="5953" w:type="dxa"/>
          </w:tcPr>
          <w:p w:rsidR="00000000" w:rsidRDefault="00000000">
            <w:pPr>
              <w:pStyle w:val="SingleTxt"/>
              <w:spacing w:after="0" w:line="340" w:lineRule="exact"/>
              <w:ind w:left="0" w:right="0"/>
              <w:rPr>
                <w:szCs w:val="26"/>
                <w:rtl/>
              </w:rPr>
            </w:pPr>
            <w:r>
              <w:rPr>
                <w:szCs w:val="26"/>
                <w:rtl/>
              </w:rPr>
              <w:t>منظمة العمل الدولية (لاغوس)</w:t>
            </w:r>
          </w:p>
        </w:tc>
        <w:tc>
          <w:tcPr>
            <w:tcW w:w="709" w:type="dxa"/>
          </w:tcPr>
          <w:p w:rsidR="00000000" w:rsidRDefault="00000000">
            <w:pPr>
              <w:pStyle w:val="SingleTxt"/>
              <w:spacing w:after="0" w:line="340" w:lineRule="exact"/>
              <w:ind w:left="0" w:right="0"/>
              <w:jc w:val="center"/>
              <w:rPr>
                <w:szCs w:val="26"/>
                <w:rtl/>
              </w:rPr>
            </w:pPr>
            <w:r>
              <w:rPr>
                <w:szCs w:val="26"/>
                <w:rtl/>
              </w:rPr>
              <w:t>6</w:t>
            </w:r>
          </w:p>
        </w:tc>
        <w:tc>
          <w:tcPr>
            <w:tcW w:w="709" w:type="dxa"/>
          </w:tcPr>
          <w:p w:rsidR="00000000" w:rsidRDefault="00000000">
            <w:pPr>
              <w:pStyle w:val="SingleTxt"/>
              <w:spacing w:after="0" w:line="340" w:lineRule="exact"/>
              <w:ind w:left="0" w:right="0"/>
              <w:jc w:val="center"/>
              <w:rPr>
                <w:szCs w:val="26"/>
                <w:rtl/>
              </w:rPr>
            </w:pPr>
            <w:r>
              <w:rPr>
                <w:szCs w:val="26"/>
                <w:rtl/>
              </w:rPr>
              <w:t>2</w:t>
            </w:r>
          </w:p>
        </w:tc>
      </w:tr>
      <w:tr w:rsidR="00000000">
        <w:tblPrEx>
          <w:tblCellMar>
            <w:top w:w="0" w:type="dxa"/>
            <w:bottom w:w="0" w:type="dxa"/>
          </w:tblCellMar>
        </w:tblPrEx>
        <w:tc>
          <w:tcPr>
            <w:tcW w:w="5953" w:type="dxa"/>
          </w:tcPr>
          <w:p w:rsidR="00000000" w:rsidRDefault="00000000">
            <w:pPr>
              <w:pStyle w:val="SingleTxt"/>
              <w:spacing w:after="0" w:line="340" w:lineRule="exact"/>
              <w:ind w:left="0" w:right="0"/>
              <w:rPr>
                <w:szCs w:val="26"/>
                <w:rtl/>
              </w:rPr>
            </w:pPr>
            <w:r>
              <w:rPr>
                <w:szCs w:val="26"/>
                <w:rtl/>
              </w:rPr>
              <w:t>اليونسكو (أبوجا)</w:t>
            </w:r>
          </w:p>
        </w:tc>
        <w:tc>
          <w:tcPr>
            <w:tcW w:w="709" w:type="dxa"/>
          </w:tcPr>
          <w:p w:rsidR="00000000" w:rsidRDefault="00000000">
            <w:pPr>
              <w:pStyle w:val="SingleTxt"/>
              <w:spacing w:after="0" w:line="340" w:lineRule="exact"/>
              <w:ind w:left="0" w:right="0"/>
              <w:jc w:val="center"/>
              <w:rPr>
                <w:szCs w:val="26"/>
                <w:rtl/>
              </w:rPr>
            </w:pPr>
            <w:r>
              <w:rPr>
                <w:szCs w:val="26"/>
                <w:rtl/>
              </w:rPr>
              <w:t>3</w:t>
            </w:r>
          </w:p>
        </w:tc>
        <w:tc>
          <w:tcPr>
            <w:tcW w:w="709" w:type="dxa"/>
          </w:tcPr>
          <w:p w:rsidR="00000000" w:rsidRDefault="00000000">
            <w:pPr>
              <w:pStyle w:val="SingleTxt"/>
              <w:spacing w:after="0" w:line="340" w:lineRule="exact"/>
              <w:ind w:left="0" w:right="0"/>
              <w:jc w:val="center"/>
              <w:rPr>
                <w:szCs w:val="26"/>
                <w:rtl/>
              </w:rPr>
            </w:pPr>
            <w:r>
              <w:rPr>
                <w:szCs w:val="26"/>
                <w:rtl/>
              </w:rPr>
              <w:t>3</w:t>
            </w:r>
          </w:p>
        </w:tc>
      </w:tr>
      <w:tr w:rsidR="00000000">
        <w:tblPrEx>
          <w:tblCellMar>
            <w:top w:w="0" w:type="dxa"/>
            <w:bottom w:w="0" w:type="dxa"/>
          </w:tblCellMar>
        </w:tblPrEx>
        <w:tc>
          <w:tcPr>
            <w:tcW w:w="5953" w:type="dxa"/>
          </w:tcPr>
          <w:p w:rsidR="00000000" w:rsidRDefault="00000000">
            <w:pPr>
              <w:pStyle w:val="SingleTxt"/>
              <w:spacing w:after="0" w:line="340" w:lineRule="exact"/>
              <w:ind w:left="0" w:right="0"/>
              <w:rPr>
                <w:szCs w:val="26"/>
                <w:rtl/>
              </w:rPr>
            </w:pPr>
            <w:r>
              <w:rPr>
                <w:szCs w:val="26"/>
                <w:rtl/>
              </w:rPr>
              <w:t>مفوضية الأمم المتحدة لشؤون اللاجئين (لاغوس)</w:t>
            </w:r>
          </w:p>
        </w:tc>
        <w:tc>
          <w:tcPr>
            <w:tcW w:w="709" w:type="dxa"/>
          </w:tcPr>
          <w:p w:rsidR="00000000" w:rsidRDefault="00000000">
            <w:pPr>
              <w:pStyle w:val="SingleTxt"/>
              <w:spacing w:after="0" w:line="340" w:lineRule="exact"/>
              <w:ind w:left="0" w:right="0"/>
              <w:jc w:val="center"/>
              <w:rPr>
                <w:szCs w:val="26"/>
                <w:rtl/>
              </w:rPr>
            </w:pPr>
            <w:r>
              <w:rPr>
                <w:szCs w:val="26"/>
                <w:rtl/>
              </w:rPr>
              <w:t>4</w:t>
            </w:r>
          </w:p>
        </w:tc>
        <w:tc>
          <w:tcPr>
            <w:tcW w:w="709" w:type="dxa"/>
          </w:tcPr>
          <w:p w:rsidR="00000000" w:rsidRDefault="00000000">
            <w:pPr>
              <w:pStyle w:val="SingleTxt"/>
              <w:spacing w:after="0" w:line="340" w:lineRule="exact"/>
              <w:ind w:left="0" w:right="0"/>
              <w:jc w:val="center"/>
              <w:rPr>
                <w:szCs w:val="26"/>
                <w:rtl/>
              </w:rPr>
            </w:pPr>
            <w:r>
              <w:rPr>
                <w:szCs w:val="26"/>
                <w:rtl/>
              </w:rPr>
              <w:t>2</w:t>
            </w:r>
          </w:p>
        </w:tc>
      </w:tr>
      <w:tr w:rsidR="00000000">
        <w:tblPrEx>
          <w:tblCellMar>
            <w:top w:w="0" w:type="dxa"/>
            <w:bottom w:w="0" w:type="dxa"/>
          </w:tblCellMar>
        </w:tblPrEx>
        <w:tc>
          <w:tcPr>
            <w:tcW w:w="5953" w:type="dxa"/>
          </w:tcPr>
          <w:p w:rsidR="00000000" w:rsidRDefault="00000000">
            <w:pPr>
              <w:pStyle w:val="SingleTxt"/>
              <w:spacing w:after="0" w:line="340" w:lineRule="exact"/>
              <w:ind w:left="0" w:right="0"/>
              <w:rPr>
                <w:szCs w:val="26"/>
                <w:rtl/>
              </w:rPr>
            </w:pPr>
            <w:r>
              <w:rPr>
                <w:szCs w:val="26"/>
                <w:rtl/>
              </w:rPr>
              <w:t>مركز الأمم المتحدة للإعلام (لاغوس)</w:t>
            </w:r>
          </w:p>
        </w:tc>
        <w:tc>
          <w:tcPr>
            <w:tcW w:w="709" w:type="dxa"/>
          </w:tcPr>
          <w:p w:rsidR="00000000" w:rsidRDefault="00000000">
            <w:pPr>
              <w:pStyle w:val="SingleTxt"/>
              <w:spacing w:after="0" w:line="340" w:lineRule="exact"/>
              <w:ind w:left="0" w:right="0"/>
              <w:jc w:val="center"/>
              <w:rPr>
                <w:szCs w:val="26"/>
                <w:rtl/>
              </w:rPr>
            </w:pPr>
            <w:r>
              <w:rPr>
                <w:szCs w:val="26"/>
                <w:rtl/>
              </w:rPr>
              <w:t>57</w:t>
            </w:r>
          </w:p>
        </w:tc>
        <w:tc>
          <w:tcPr>
            <w:tcW w:w="709" w:type="dxa"/>
          </w:tcPr>
          <w:p w:rsidR="00000000" w:rsidRDefault="00000000">
            <w:pPr>
              <w:pStyle w:val="SingleTxt"/>
              <w:spacing w:after="0" w:line="340" w:lineRule="exact"/>
              <w:ind w:left="0" w:right="0"/>
              <w:jc w:val="center"/>
              <w:rPr>
                <w:szCs w:val="26"/>
                <w:rtl/>
              </w:rPr>
            </w:pPr>
            <w:r>
              <w:rPr>
                <w:szCs w:val="26"/>
                <w:rtl/>
              </w:rPr>
              <w:t>28</w:t>
            </w:r>
          </w:p>
        </w:tc>
      </w:tr>
      <w:tr w:rsidR="00000000">
        <w:tblPrEx>
          <w:tblCellMar>
            <w:top w:w="0" w:type="dxa"/>
            <w:bottom w:w="0" w:type="dxa"/>
          </w:tblCellMar>
        </w:tblPrEx>
        <w:tc>
          <w:tcPr>
            <w:tcW w:w="5953" w:type="dxa"/>
          </w:tcPr>
          <w:p w:rsidR="00000000" w:rsidRDefault="00000000">
            <w:pPr>
              <w:pStyle w:val="SingleTxt"/>
              <w:spacing w:after="0" w:line="340" w:lineRule="exact"/>
              <w:ind w:left="0" w:right="0"/>
              <w:rPr>
                <w:szCs w:val="26"/>
                <w:rtl/>
              </w:rPr>
            </w:pPr>
            <w:r>
              <w:rPr>
                <w:szCs w:val="26"/>
                <w:rtl/>
              </w:rPr>
              <w:t>منظمة الأمم المتحدة للطفولة (لاغوس)</w:t>
            </w:r>
          </w:p>
        </w:tc>
        <w:tc>
          <w:tcPr>
            <w:tcW w:w="709" w:type="dxa"/>
          </w:tcPr>
          <w:p w:rsidR="00000000" w:rsidRDefault="00000000">
            <w:pPr>
              <w:pStyle w:val="SingleTxt"/>
              <w:spacing w:after="0" w:line="340" w:lineRule="exact"/>
              <w:ind w:left="0" w:right="0"/>
              <w:jc w:val="center"/>
              <w:rPr>
                <w:szCs w:val="26"/>
                <w:rtl/>
              </w:rPr>
            </w:pPr>
            <w:r>
              <w:rPr>
                <w:szCs w:val="26"/>
                <w:rtl/>
              </w:rPr>
              <w:t>14</w:t>
            </w:r>
          </w:p>
        </w:tc>
        <w:tc>
          <w:tcPr>
            <w:tcW w:w="709" w:type="dxa"/>
          </w:tcPr>
          <w:p w:rsidR="00000000" w:rsidRDefault="00000000">
            <w:pPr>
              <w:pStyle w:val="SingleTxt"/>
              <w:spacing w:after="0" w:line="340" w:lineRule="exact"/>
              <w:ind w:left="0" w:right="0"/>
              <w:jc w:val="center"/>
              <w:rPr>
                <w:szCs w:val="26"/>
                <w:rtl/>
              </w:rPr>
            </w:pPr>
            <w:r>
              <w:rPr>
                <w:szCs w:val="26"/>
                <w:rtl/>
              </w:rPr>
              <w:t>9</w:t>
            </w:r>
          </w:p>
        </w:tc>
      </w:tr>
      <w:tr w:rsidR="00000000">
        <w:tblPrEx>
          <w:tblCellMar>
            <w:top w:w="0" w:type="dxa"/>
            <w:bottom w:w="0" w:type="dxa"/>
          </w:tblCellMar>
        </w:tblPrEx>
        <w:tc>
          <w:tcPr>
            <w:tcW w:w="5953" w:type="dxa"/>
          </w:tcPr>
          <w:p w:rsidR="00000000" w:rsidRDefault="00000000">
            <w:pPr>
              <w:pStyle w:val="SingleTxt"/>
              <w:spacing w:after="0" w:line="340" w:lineRule="exact"/>
              <w:ind w:left="0" w:right="0"/>
              <w:rPr>
                <w:szCs w:val="26"/>
                <w:rtl/>
              </w:rPr>
            </w:pPr>
            <w:r>
              <w:rPr>
                <w:szCs w:val="26"/>
                <w:rtl/>
              </w:rPr>
              <w:t>منظمة الأمم المتحدة للطفولة (أبوجا)</w:t>
            </w:r>
          </w:p>
        </w:tc>
        <w:tc>
          <w:tcPr>
            <w:tcW w:w="709" w:type="dxa"/>
          </w:tcPr>
          <w:p w:rsidR="00000000" w:rsidRDefault="00000000">
            <w:pPr>
              <w:pStyle w:val="SingleTxt"/>
              <w:spacing w:after="0" w:line="340" w:lineRule="exact"/>
              <w:ind w:left="0" w:right="0"/>
              <w:jc w:val="center"/>
              <w:rPr>
                <w:szCs w:val="26"/>
                <w:rtl/>
              </w:rPr>
            </w:pPr>
            <w:r>
              <w:rPr>
                <w:szCs w:val="26"/>
                <w:rtl/>
              </w:rPr>
              <w:t>16</w:t>
            </w:r>
          </w:p>
        </w:tc>
        <w:tc>
          <w:tcPr>
            <w:tcW w:w="709" w:type="dxa"/>
          </w:tcPr>
          <w:p w:rsidR="00000000" w:rsidRDefault="00000000">
            <w:pPr>
              <w:pStyle w:val="SingleTxt"/>
              <w:spacing w:after="0" w:line="340" w:lineRule="exact"/>
              <w:ind w:left="0" w:right="0"/>
              <w:jc w:val="center"/>
              <w:rPr>
                <w:szCs w:val="26"/>
                <w:rtl/>
              </w:rPr>
            </w:pPr>
            <w:r>
              <w:rPr>
                <w:szCs w:val="26"/>
                <w:rtl/>
              </w:rPr>
              <w:t>9</w:t>
            </w:r>
          </w:p>
        </w:tc>
      </w:tr>
      <w:tr w:rsidR="00000000">
        <w:tblPrEx>
          <w:tblCellMar>
            <w:top w:w="0" w:type="dxa"/>
            <w:bottom w:w="0" w:type="dxa"/>
          </w:tblCellMar>
        </w:tblPrEx>
        <w:tc>
          <w:tcPr>
            <w:tcW w:w="5953" w:type="dxa"/>
          </w:tcPr>
          <w:p w:rsidR="00000000" w:rsidRDefault="00000000">
            <w:pPr>
              <w:pStyle w:val="SingleTxt"/>
              <w:spacing w:after="0" w:line="340" w:lineRule="exact"/>
              <w:ind w:left="0" w:right="0"/>
              <w:rPr>
                <w:szCs w:val="26"/>
                <w:rtl/>
              </w:rPr>
            </w:pPr>
            <w:r>
              <w:rPr>
                <w:szCs w:val="26"/>
                <w:rtl/>
              </w:rPr>
              <w:t>منظمة الأمم المتحدة للطفولة (منطقة جيم)</w:t>
            </w:r>
          </w:p>
        </w:tc>
        <w:tc>
          <w:tcPr>
            <w:tcW w:w="709" w:type="dxa"/>
          </w:tcPr>
          <w:p w:rsidR="00000000" w:rsidRDefault="00000000">
            <w:pPr>
              <w:pStyle w:val="SingleTxt"/>
              <w:spacing w:after="0" w:line="340" w:lineRule="exact"/>
              <w:ind w:left="0" w:right="0"/>
              <w:jc w:val="center"/>
              <w:rPr>
                <w:szCs w:val="26"/>
                <w:rtl/>
              </w:rPr>
            </w:pPr>
            <w:r>
              <w:rPr>
                <w:szCs w:val="26"/>
                <w:rtl/>
              </w:rPr>
              <w:t>16</w:t>
            </w:r>
          </w:p>
        </w:tc>
        <w:tc>
          <w:tcPr>
            <w:tcW w:w="709" w:type="dxa"/>
          </w:tcPr>
          <w:p w:rsidR="00000000" w:rsidRDefault="00000000">
            <w:pPr>
              <w:pStyle w:val="SingleTxt"/>
              <w:spacing w:after="0" w:line="340" w:lineRule="exact"/>
              <w:ind w:left="0" w:right="0"/>
              <w:jc w:val="center"/>
              <w:rPr>
                <w:szCs w:val="26"/>
                <w:rtl/>
              </w:rPr>
            </w:pPr>
            <w:r>
              <w:rPr>
                <w:szCs w:val="26"/>
                <w:rtl/>
              </w:rPr>
              <w:t>3</w:t>
            </w:r>
          </w:p>
        </w:tc>
      </w:tr>
      <w:tr w:rsidR="00000000">
        <w:tblPrEx>
          <w:tblCellMar>
            <w:top w:w="0" w:type="dxa"/>
            <w:bottom w:w="0" w:type="dxa"/>
          </w:tblCellMar>
        </w:tblPrEx>
        <w:tc>
          <w:tcPr>
            <w:tcW w:w="5953" w:type="dxa"/>
          </w:tcPr>
          <w:p w:rsidR="00000000" w:rsidRDefault="00000000">
            <w:pPr>
              <w:pStyle w:val="SingleTxt"/>
              <w:spacing w:after="0" w:line="340" w:lineRule="exact"/>
              <w:ind w:left="0" w:right="0"/>
              <w:rPr>
                <w:szCs w:val="26"/>
                <w:rtl/>
              </w:rPr>
            </w:pPr>
            <w:r>
              <w:rPr>
                <w:szCs w:val="26"/>
                <w:rtl/>
              </w:rPr>
              <w:t>منظمة الأمم المتحدة للطفولة (المنطقة دال)</w:t>
            </w:r>
          </w:p>
        </w:tc>
        <w:tc>
          <w:tcPr>
            <w:tcW w:w="709" w:type="dxa"/>
          </w:tcPr>
          <w:p w:rsidR="00000000" w:rsidRDefault="00000000">
            <w:pPr>
              <w:pStyle w:val="SingleTxt"/>
              <w:spacing w:after="0" w:line="340" w:lineRule="exact"/>
              <w:ind w:left="0" w:right="0"/>
              <w:jc w:val="center"/>
              <w:rPr>
                <w:szCs w:val="26"/>
                <w:rtl/>
              </w:rPr>
            </w:pPr>
            <w:r>
              <w:rPr>
                <w:szCs w:val="26"/>
                <w:rtl/>
              </w:rPr>
              <w:t>23</w:t>
            </w:r>
          </w:p>
        </w:tc>
        <w:tc>
          <w:tcPr>
            <w:tcW w:w="709" w:type="dxa"/>
          </w:tcPr>
          <w:p w:rsidR="00000000" w:rsidRDefault="00000000">
            <w:pPr>
              <w:pStyle w:val="SingleTxt"/>
              <w:spacing w:after="0" w:line="340" w:lineRule="exact"/>
              <w:ind w:left="0" w:right="0"/>
              <w:jc w:val="center"/>
              <w:rPr>
                <w:szCs w:val="26"/>
                <w:rtl/>
              </w:rPr>
            </w:pPr>
            <w:r>
              <w:rPr>
                <w:szCs w:val="26"/>
                <w:rtl/>
              </w:rPr>
              <w:t>12</w:t>
            </w:r>
          </w:p>
        </w:tc>
      </w:tr>
      <w:tr w:rsidR="00000000">
        <w:tblPrEx>
          <w:tblCellMar>
            <w:top w:w="0" w:type="dxa"/>
            <w:bottom w:w="0" w:type="dxa"/>
          </w:tblCellMar>
        </w:tblPrEx>
        <w:tc>
          <w:tcPr>
            <w:tcW w:w="5953" w:type="dxa"/>
          </w:tcPr>
          <w:p w:rsidR="00000000" w:rsidRDefault="00000000">
            <w:pPr>
              <w:pStyle w:val="SingleTxt"/>
              <w:spacing w:after="0" w:line="340" w:lineRule="exact"/>
              <w:ind w:left="0" w:right="0"/>
              <w:rPr>
                <w:szCs w:val="26"/>
                <w:rtl/>
              </w:rPr>
            </w:pPr>
            <w:r>
              <w:rPr>
                <w:szCs w:val="26"/>
                <w:rtl/>
              </w:rPr>
              <w:t>منظمة الصحة العالمية (لاغوس)</w:t>
            </w:r>
          </w:p>
        </w:tc>
        <w:tc>
          <w:tcPr>
            <w:tcW w:w="709" w:type="dxa"/>
          </w:tcPr>
          <w:p w:rsidR="00000000" w:rsidRDefault="00000000">
            <w:pPr>
              <w:pStyle w:val="SingleTxt"/>
              <w:spacing w:after="0" w:line="340" w:lineRule="exact"/>
              <w:ind w:left="0" w:right="0"/>
              <w:jc w:val="center"/>
              <w:rPr>
                <w:szCs w:val="26"/>
                <w:rtl/>
              </w:rPr>
            </w:pPr>
            <w:r>
              <w:rPr>
                <w:szCs w:val="26"/>
                <w:rtl/>
              </w:rPr>
              <w:t>3</w:t>
            </w:r>
          </w:p>
        </w:tc>
        <w:tc>
          <w:tcPr>
            <w:tcW w:w="709" w:type="dxa"/>
          </w:tcPr>
          <w:p w:rsidR="00000000" w:rsidRDefault="00000000">
            <w:pPr>
              <w:pStyle w:val="SingleTxt"/>
              <w:spacing w:after="0" w:line="340" w:lineRule="exact"/>
              <w:ind w:left="0" w:right="0"/>
              <w:jc w:val="center"/>
              <w:rPr>
                <w:szCs w:val="26"/>
                <w:rtl/>
              </w:rPr>
            </w:pPr>
            <w:r>
              <w:rPr>
                <w:szCs w:val="26"/>
                <w:rtl/>
              </w:rPr>
              <w:t>-</w:t>
            </w:r>
          </w:p>
        </w:tc>
      </w:tr>
      <w:tr w:rsidR="00000000">
        <w:tblPrEx>
          <w:tblCellMar>
            <w:top w:w="0" w:type="dxa"/>
            <w:bottom w:w="0" w:type="dxa"/>
          </w:tblCellMar>
        </w:tblPrEx>
        <w:tc>
          <w:tcPr>
            <w:tcW w:w="5953" w:type="dxa"/>
          </w:tcPr>
          <w:p w:rsidR="00000000" w:rsidRDefault="00000000">
            <w:pPr>
              <w:pStyle w:val="SingleTxt"/>
              <w:spacing w:after="0" w:line="340" w:lineRule="exact"/>
              <w:ind w:left="0" w:right="0"/>
              <w:rPr>
                <w:szCs w:val="26"/>
                <w:rtl/>
              </w:rPr>
            </w:pPr>
            <w:r>
              <w:rPr>
                <w:szCs w:val="26"/>
                <w:rtl/>
              </w:rPr>
              <w:t>منظمة الصحة العالمية (أبوجا)</w:t>
            </w:r>
          </w:p>
        </w:tc>
        <w:tc>
          <w:tcPr>
            <w:tcW w:w="709" w:type="dxa"/>
          </w:tcPr>
          <w:p w:rsidR="00000000" w:rsidRDefault="00000000">
            <w:pPr>
              <w:pStyle w:val="SingleTxt"/>
              <w:spacing w:after="0" w:line="340" w:lineRule="exact"/>
              <w:ind w:left="0" w:right="0"/>
              <w:jc w:val="center"/>
              <w:rPr>
                <w:szCs w:val="26"/>
                <w:rtl/>
              </w:rPr>
            </w:pPr>
            <w:r>
              <w:rPr>
                <w:szCs w:val="26"/>
                <w:rtl/>
              </w:rPr>
              <w:t>8</w:t>
            </w:r>
          </w:p>
        </w:tc>
        <w:tc>
          <w:tcPr>
            <w:tcW w:w="709" w:type="dxa"/>
          </w:tcPr>
          <w:p w:rsidR="00000000" w:rsidRDefault="00000000">
            <w:pPr>
              <w:pStyle w:val="SingleTxt"/>
              <w:spacing w:after="0" w:line="340" w:lineRule="exact"/>
              <w:ind w:left="0" w:right="0"/>
              <w:jc w:val="center"/>
              <w:rPr>
                <w:szCs w:val="26"/>
                <w:rtl/>
              </w:rPr>
            </w:pPr>
            <w:r>
              <w:rPr>
                <w:szCs w:val="26"/>
                <w:rtl/>
              </w:rPr>
              <w:t>1</w:t>
            </w:r>
          </w:p>
        </w:tc>
      </w:tr>
      <w:tr w:rsidR="00000000">
        <w:tblPrEx>
          <w:tblCellMar>
            <w:top w:w="0" w:type="dxa"/>
            <w:bottom w:w="0" w:type="dxa"/>
          </w:tblCellMar>
        </w:tblPrEx>
        <w:tc>
          <w:tcPr>
            <w:tcW w:w="5953" w:type="dxa"/>
          </w:tcPr>
          <w:p w:rsidR="00000000" w:rsidRDefault="00000000">
            <w:pPr>
              <w:pStyle w:val="SingleTxt"/>
              <w:spacing w:after="0" w:line="340" w:lineRule="exact"/>
              <w:ind w:left="0" w:right="0"/>
              <w:rPr>
                <w:szCs w:val="26"/>
                <w:rtl/>
              </w:rPr>
            </w:pPr>
            <w:r>
              <w:rPr>
                <w:szCs w:val="26"/>
                <w:rtl/>
              </w:rPr>
              <w:t>منظمة الصحة العالمية (مشاريع)</w:t>
            </w:r>
          </w:p>
        </w:tc>
        <w:tc>
          <w:tcPr>
            <w:tcW w:w="709" w:type="dxa"/>
          </w:tcPr>
          <w:p w:rsidR="00000000" w:rsidRDefault="00000000">
            <w:pPr>
              <w:pStyle w:val="SingleTxt"/>
              <w:spacing w:after="0" w:line="340" w:lineRule="exact"/>
              <w:ind w:left="0" w:right="0"/>
              <w:jc w:val="center"/>
              <w:rPr>
                <w:szCs w:val="26"/>
                <w:rtl/>
              </w:rPr>
            </w:pPr>
            <w:r>
              <w:rPr>
                <w:szCs w:val="26"/>
                <w:rtl/>
              </w:rPr>
              <w:t>10</w:t>
            </w:r>
          </w:p>
        </w:tc>
        <w:tc>
          <w:tcPr>
            <w:tcW w:w="709" w:type="dxa"/>
          </w:tcPr>
          <w:p w:rsidR="00000000" w:rsidRDefault="00000000">
            <w:pPr>
              <w:pStyle w:val="SingleTxt"/>
              <w:spacing w:after="0" w:line="340" w:lineRule="exact"/>
              <w:ind w:left="0" w:right="0"/>
              <w:jc w:val="center"/>
              <w:rPr>
                <w:szCs w:val="26"/>
                <w:rtl/>
              </w:rPr>
            </w:pPr>
            <w:r>
              <w:rPr>
                <w:szCs w:val="26"/>
                <w:rtl/>
              </w:rPr>
              <w:t>4</w:t>
            </w:r>
          </w:p>
        </w:tc>
      </w:tr>
      <w:tr w:rsidR="00000000">
        <w:tblPrEx>
          <w:tblCellMar>
            <w:top w:w="0" w:type="dxa"/>
            <w:bottom w:w="0" w:type="dxa"/>
          </w:tblCellMar>
        </w:tblPrEx>
        <w:tc>
          <w:tcPr>
            <w:tcW w:w="5953" w:type="dxa"/>
          </w:tcPr>
          <w:p w:rsidR="00000000" w:rsidRDefault="00000000">
            <w:pPr>
              <w:pStyle w:val="SingleTxt"/>
              <w:spacing w:after="0" w:line="340" w:lineRule="exact"/>
              <w:ind w:left="0" w:right="0"/>
              <w:rPr>
                <w:b/>
                <w:bCs/>
                <w:i/>
                <w:iCs/>
                <w:szCs w:val="26"/>
                <w:rtl/>
              </w:rPr>
            </w:pPr>
            <w:r>
              <w:rPr>
                <w:b/>
                <w:bCs/>
                <w:i/>
                <w:iCs/>
                <w:szCs w:val="26"/>
                <w:rtl/>
              </w:rPr>
              <w:t>منظمة الأرصاد الجوية العالمية (لاغوس)</w:t>
            </w:r>
          </w:p>
        </w:tc>
        <w:tc>
          <w:tcPr>
            <w:tcW w:w="709" w:type="dxa"/>
          </w:tcPr>
          <w:p w:rsidR="00000000" w:rsidRDefault="00000000">
            <w:pPr>
              <w:pStyle w:val="SingleTxt"/>
              <w:spacing w:after="0" w:line="340" w:lineRule="exact"/>
              <w:ind w:left="0" w:right="0"/>
              <w:jc w:val="center"/>
              <w:rPr>
                <w:szCs w:val="26"/>
                <w:rtl/>
              </w:rPr>
            </w:pPr>
            <w:r>
              <w:rPr>
                <w:szCs w:val="26"/>
                <w:rtl/>
              </w:rPr>
              <w:t>4</w:t>
            </w:r>
          </w:p>
        </w:tc>
        <w:tc>
          <w:tcPr>
            <w:tcW w:w="709" w:type="dxa"/>
          </w:tcPr>
          <w:p w:rsidR="00000000" w:rsidRDefault="00000000">
            <w:pPr>
              <w:pStyle w:val="SingleTxt"/>
              <w:spacing w:after="0" w:line="340" w:lineRule="exact"/>
              <w:ind w:left="0" w:right="0"/>
              <w:jc w:val="center"/>
              <w:rPr>
                <w:szCs w:val="26"/>
                <w:rtl/>
              </w:rPr>
            </w:pPr>
            <w:r>
              <w:rPr>
                <w:szCs w:val="26"/>
                <w:rtl/>
              </w:rPr>
              <w:t>-</w:t>
            </w:r>
          </w:p>
        </w:tc>
      </w:tr>
      <w:tr w:rsidR="00000000">
        <w:tblPrEx>
          <w:tblCellMar>
            <w:top w:w="0" w:type="dxa"/>
            <w:bottom w:w="0" w:type="dxa"/>
          </w:tblCellMar>
        </w:tblPrEx>
        <w:tc>
          <w:tcPr>
            <w:tcW w:w="5953" w:type="dxa"/>
          </w:tcPr>
          <w:p w:rsidR="00000000" w:rsidRDefault="00000000">
            <w:pPr>
              <w:pStyle w:val="SingleTxt"/>
              <w:spacing w:after="0" w:line="340" w:lineRule="exact"/>
              <w:ind w:left="0" w:right="0"/>
              <w:rPr>
                <w:b/>
                <w:bCs/>
                <w:szCs w:val="26"/>
                <w:rtl/>
              </w:rPr>
            </w:pPr>
            <w:r>
              <w:rPr>
                <w:b/>
                <w:bCs/>
                <w:szCs w:val="26"/>
                <w:rtl/>
              </w:rPr>
              <w:t>المجموع</w:t>
            </w:r>
          </w:p>
        </w:tc>
        <w:tc>
          <w:tcPr>
            <w:tcW w:w="709" w:type="dxa"/>
          </w:tcPr>
          <w:p w:rsidR="00000000" w:rsidRDefault="00000000">
            <w:pPr>
              <w:pStyle w:val="SingleTxt"/>
              <w:spacing w:after="0" w:line="340" w:lineRule="exact"/>
              <w:ind w:left="0" w:right="0"/>
              <w:jc w:val="center"/>
              <w:rPr>
                <w:b/>
                <w:bCs/>
                <w:szCs w:val="26"/>
                <w:rtl/>
              </w:rPr>
            </w:pPr>
            <w:r>
              <w:rPr>
                <w:b/>
                <w:bCs/>
                <w:szCs w:val="26"/>
                <w:rtl/>
              </w:rPr>
              <w:t>390</w:t>
            </w:r>
          </w:p>
        </w:tc>
        <w:tc>
          <w:tcPr>
            <w:tcW w:w="709" w:type="dxa"/>
          </w:tcPr>
          <w:p w:rsidR="00000000" w:rsidRDefault="00000000">
            <w:pPr>
              <w:pStyle w:val="SingleTxt"/>
              <w:spacing w:after="0" w:line="340" w:lineRule="exact"/>
              <w:ind w:left="0" w:right="0"/>
              <w:jc w:val="center"/>
              <w:rPr>
                <w:b/>
                <w:bCs/>
                <w:szCs w:val="26"/>
                <w:rtl/>
              </w:rPr>
            </w:pPr>
            <w:r>
              <w:rPr>
                <w:b/>
                <w:bCs/>
                <w:szCs w:val="26"/>
                <w:rtl/>
              </w:rPr>
              <w:t>164</w:t>
            </w:r>
          </w:p>
        </w:tc>
      </w:tr>
    </w:tbl>
    <w:p w:rsidR="00000000" w:rsidRDefault="00000000">
      <w:pPr>
        <w:pStyle w:val="SingleTxt"/>
        <w:spacing w:line="320" w:lineRule="exact"/>
        <w:ind w:left="1264" w:right="1264"/>
        <w:rPr>
          <w:szCs w:val="26"/>
          <w:rtl/>
        </w:rPr>
      </w:pPr>
      <w:r>
        <w:rPr>
          <w:rtl/>
        </w:rPr>
        <w:tab/>
      </w:r>
      <w:r>
        <w:rPr>
          <w:rtl/>
        </w:rPr>
        <w:tab/>
      </w:r>
      <w:r>
        <w:rPr>
          <w:szCs w:val="26"/>
          <w:rtl/>
        </w:rPr>
        <w:t>المصدر:</w:t>
      </w:r>
      <w:r>
        <w:rPr>
          <w:szCs w:val="26"/>
          <w:rtl/>
        </w:rPr>
        <w:tab/>
        <w:t>دليل الأمم المتحدة في نيجيريا، إعداد برنامج الأمم المتحدة الإنمائي في نيجيريا، آذار/مارس 2001.</w:t>
      </w:r>
    </w:p>
    <w:p w:rsidR="00000000" w:rsidRDefault="00000000">
      <w:pPr>
        <w:pStyle w:val="SingleTxt"/>
        <w:rPr>
          <w:b/>
          <w:bCs/>
          <w:rtl/>
        </w:rPr>
      </w:pPr>
    </w:p>
    <w:p w:rsidR="00000000" w:rsidRDefault="00000000">
      <w:pPr>
        <w:pStyle w:val="SingleTxt"/>
        <w:rPr>
          <w:rtl/>
        </w:rPr>
      </w:pPr>
      <w:r>
        <w:rPr>
          <w:b/>
          <w:bCs/>
          <w:rtl/>
        </w:rPr>
        <w:t>9-</w:t>
      </w:r>
      <w:r>
        <w:rPr>
          <w:b/>
          <w:bCs/>
          <w:rtl/>
        </w:rPr>
        <w:tab/>
        <w:t>المادة 9: المرأة والجنسية</w:t>
      </w:r>
    </w:p>
    <w:p w:rsidR="00000000" w:rsidRDefault="00000000">
      <w:pPr>
        <w:pStyle w:val="SingleTxt"/>
        <w:rPr>
          <w:i/>
          <w:iCs/>
          <w:rtl/>
        </w:rPr>
      </w:pPr>
      <w:r>
        <w:rPr>
          <w:i/>
          <w:iCs/>
          <w:rtl/>
        </w:rPr>
        <w:t>9-1</w:t>
      </w:r>
      <w:r>
        <w:rPr>
          <w:i/>
          <w:iCs/>
          <w:rtl/>
        </w:rPr>
        <w:tab/>
        <w:t>الدستور والجنسية</w:t>
      </w:r>
    </w:p>
    <w:p w:rsidR="00000000" w:rsidRDefault="00000000">
      <w:pPr>
        <w:pStyle w:val="SingleTxt"/>
        <w:rPr>
          <w:rtl/>
        </w:rPr>
      </w:pPr>
      <w:r>
        <w:rPr>
          <w:rtl/>
        </w:rPr>
        <w:tab/>
        <w:t>الدستور النيجيري تمييزي بحد ذاته في مسألة اكتساب الجنسية بالتسجيل على النحو الوارد في البند 26 (2) (أ) وينص هذا البند على أن بإمكان الرجال النيجيريين أن يُكسِبوا زوجاتهم غير النيجيريات الجنسية عن طريق التسجيل دون أن ينطبق الأمر على الأزواج من غير النيجيريين المتزوجين من نساء نيجيريات. ويتطرق البند 29 أيضا إلى طرائق إعلان جنسية نيجيريا وكما أن البند الفرعي 29 (4) (ب) يعترف بالمرأة المتزوجة (وليس الرجل المتزوج) التي تستفيد من هذا البند الفرعي على أنها بالغة سن الرشد مما يشير إلى أن الفتاة التي تزوجت في سن 12 سنة تُعامَل كشخص بالغ. وعلى أن البند 25 (1) (أ) - (ج) من الدستور النيجيري لعام 1999 يمنح المرأة حقوقا متساوية مع الرجل فيما يتعلق بجنسية أبنائهما.</w:t>
      </w:r>
    </w:p>
    <w:p w:rsidR="00000000" w:rsidRDefault="00000000">
      <w:pPr>
        <w:pStyle w:val="SingleTxt"/>
        <w:rPr>
          <w:i/>
          <w:iCs/>
          <w:rtl/>
        </w:rPr>
      </w:pPr>
      <w:r>
        <w:rPr>
          <w:i/>
          <w:iCs/>
          <w:rtl/>
        </w:rPr>
        <w:t>9-2</w:t>
      </w:r>
      <w:r>
        <w:rPr>
          <w:i/>
          <w:iCs/>
          <w:rtl/>
        </w:rPr>
        <w:tab/>
        <w:t>الآثار المترتبة على الأحكام الدستورية</w:t>
      </w:r>
    </w:p>
    <w:p w:rsidR="00000000" w:rsidRDefault="00000000">
      <w:pPr>
        <w:pStyle w:val="SingleTxt"/>
        <w:rPr>
          <w:rtl/>
        </w:rPr>
      </w:pPr>
      <w:r>
        <w:rPr>
          <w:rtl/>
        </w:rPr>
        <w:tab/>
        <w:t>يمكن استيضاح الأثر المترتب على هذه الأحكام الدستورية التمييزية وعلى مسألة جنسية المرأة من واقع الحالات التي تستند إليها القرارات المهمة المتعلقة بالنهوض بالمرأة. فعلى سبيل المثال توجِّه لجنة الشخصية الاتحادية النساء الطامحات لدخول حلبة السياسة لكي يرجعن إلى أماكن نشأتهن للتنافس في الانتخابات وهذا يمِّيز ضد النساء اللائي يمكن أن يطمحن للعمل بالسياسة ممن انتقلن للإقامة مع أزواجهن باعتبار أن الزواج في نيجيريا يكاد يتسم في معظمه بطابع الوصاية الأبوية.</w:t>
      </w:r>
    </w:p>
    <w:p w:rsidR="00000000" w:rsidRDefault="00000000">
      <w:pPr>
        <w:pStyle w:val="SingleTxt"/>
        <w:rPr>
          <w:i/>
          <w:iCs/>
          <w:rtl/>
        </w:rPr>
      </w:pPr>
      <w:r>
        <w:rPr>
          <w:i/>
          <w:iCs/>
          <w:rtl/>
        </w:rPr>
        <w:t>9-3</w:t>
      </w:r>
      <w:r>
        <w:rPr>
          <w:i/>
          <w:iCs/>
          <w:rtl/>
        </w:rPr>
        <w:tab/>
        <w:t>الجهود المبذولة حاليا</w:t>
      </w:r>
    </w:p>
    <w:p w:rsidR="00000000" w:rsidRDefault="00000000">
      <w:pPr>
        <w:pStyle w:val="SingleTxt"/>
        <w:rPr>
          <w:rtl/>
        </w:rPr>
      </w:pPr>
      <w:r>
        <w:rPr>
          <w:rtl/>
        </w:rPr>
        <w:tab/>
        <w:t>تعكف نيجيريا على مراجعة دستورها لعام 1999 كما قدمت الوزارة الاتحادية لشؤون المرأة وتنمية الشباب ومنظمات حقوق الإنسان والمنظمات النسائية، إضافة إلى أطراف أخرى من أصحاب المصلحة، تقارير إلى اللجان التي أنشأتها الحكومة الاتحادية من أجل تعديل البنود 26 (2) (أ) و 29 (4) (ب) و 42 (1) (ب) بشأن مسألة الجنسية.</w:t>
      </w:r>
    </w:p>
    <w:p w:rsidR="00000000" w:rsidRDefault="00000000">
      <w:pPr>
        <w:pStyle w:val="SingleTxt"/>
        <w:rPr>
          <w:rtl/>
        </w:rPr>
      </w:pPr>
      <w:r>
        <w:rPr>
          <w:b/>
          <w:bCs/>
          <w:rtl/>
        </w:rPr>
        <w:t>10 -</w:t>
      </w:r>
      <w:r>
        <w:rPr>
          <w:b/>
          <w:bCs/>
          <w:rtl/>
        </w:rPr>
        <w:tab/>
        <w:t>المادة 10: التعليم</w:t>
      </w:r>
    </w:p>
    <w:p w:rsidR="00000000" w:rsidRDefault="00000000">
      <w:pPr>
        <w:pStyle w:val="SingleTxt"/>
        <w:rPr>
          <w:i/>
          <w:iCs/>
          <w:rtl/>
        </w:rPr>
      </w:pPr>
      <w:r>
        <w:rPr>
          <w:i/>
          <w:iCs/>
          <w:rtl/>
        </w:rPr>
        <w:t>10-1</w:t>
      </w:r>
      <w:r>
        <w:rPr>
          <w:i/>
          <w:iCs/>
          <w:rtl/>
        </w:rPr>
        <w:tab/>
        <w:t xml:space="preserve">  التدابير القانونية المتخذة وغيرها من التدابير</w:t>
      </w:r>
    </w:p>
    <w:p w:rsidR="00000000" w:rsidRDefault="00000000">
      <w:pPr>
        <w:pStyle w:val="SingleTxt"/>
        <w:rPr>
          <w:rtl/>
        </w:rPr>
      </w:pPr>
      <w:r>
        <w:rPr>
          <w:rtl/>
        </w:rPr>
        <w:tab/>
        <w:t>تدعو المادة 10 من الاتفاقية الدول الأطراف إلى اتخاذ جميع التدابير الملائمة للقضاء على التمييز ضد المرأة بما يكفل لها حقوقها المتساوية مع الرجل في ميدان التعليم. وبرغم أنه لا يوجد في نيجيريا تدابير قانونية واضحة تكفل كفاءة سُبل الحصول على التعليم بالنسبة للرجل والمرأة، إلا أن البند 18 من الدستور النيجيري ينص على أن تعمل الحكومة على ما يلي:</w:t>
      </w:r>
    </w:p>
    <w:p w:rsidR="00000000" w:rsidRDefault="00000000">
      <w:pPr>
        <w:pStyle w:val="SingleTxt"/>
        <w:rPr>
          <w:rtl/>
        </w:rPr>
      </w:pPr>
      <w:r>
        <w:rPr>
          <w:rtl/>
        </w:rPr>
        <w:tab/>
        <w:t>(1)</w:t>
      </w:r>
      <w:r>
        <w:rPr>
          <w:rtl/>
        </w:rPr>
        <w:tab/>
        <w:t xml:space="preserve">توجيه سياستها نحو كفالة الفرص التعليمية المتكافئة والكافية على جميع </w:t>
      </w:r>
      <w:r>
        <w:rPr>
          <w:rtl/>
        </w:rPr>
        <w:tab/>
      </w:r>
      <w:r>
        <w:rPr>
          <w:rtl/>
        </w:rPr>
        <w:tab/>
        <w:t>المستويات دون تمييز.</w:t>
      </w:r>
    </w:p>
    <w:p w:rsidR="00000000" w:rsidRDefault="00000000">
      <w:pPr>
        <w:pStyle w:val="SingleTxt"/>
        <w:rPr>
          <w:rtl/>
        </w:rPr>
      </w:pPr>
      <w:r>
        <w:rPr>
          <w:rtl/>
        </w:rPr>
        <w:tab/>
        <w:t>(2)</w:t>
      </w:r>
      <w:r>
        <w:rPr>
          <w:rtl/>
        </w:rPr>
        <w:tab/>
        <w:t>دعم العلم والتكنولوجيا.</w:t>
      </w:r>
    </w:p>
    <w:p w:rsidR="00000000" w:rsidRDefault="00000000">
      <w:pPr>
        <w:pStyle w:val="SingleTxt"/>
        <w:rPr>
          <w:rtl/>
        </w:rPr>
      </w:pPr>
      <w:r>
        <w:rPr>
          <w:rtl/>
        </w:rPr>
        <w:tab/>
        <w:t>(3)</w:t>
      </w:r>
      <w:r>
        <w:rPr>
          <w:rtl/>
        </w:rPr>
        <w:tab/>
        <w:t xml:space="preserve">العمل جاهدة على القضاء على الأمية ومن ثم أن تكفل عندما تتاح السُبل </w:t>
      </w:r>
      <w:r>
        <w:rPr>
          <w:rtl/>
        </w:rPr>
        <w:tab/>
      </w:r>
      <w:r>
        <w:rPr>
          <w:rtl/>
        </w:rPr>
        <w:tab/>
        <w:t>العملية ما يلي:</w:t>
      </w:r>
    </w:p>
    <w:p w:rsidR="00000000" w:rsidRDefault="00000000">
      <w:pPr>
        <w:pStyle w:val="SingleTxt"/>
        <w:rPr>
          <w:rtl/>
        </w:rPr>
      </w:pPr>
      <w:r>
        <w:rPr>
          <w:rtl/>
        </w:rPr>
        <w:tab/>
      </w:r>
      <w:r>
        <w:rPr>
          <w:rtl/>
        </w:rPr>
        <w:tab/>
        <w:t>(أ)</w:t>
      </w:r>
      <w:r>
        <w:rPr>
          <w:rtl/>
        </w:rPr>
        <w:tab/>
        <w:t>مجانية التعليم الإلزامي الابتدائي الشامل؛</w:t>
      </w:r>
    </w:p>
    <w:p w:rsidR="00000000" w:rsidRDefault="00000000">
      <w:pPr>
        <w:pStyle w:val="SingleTxt"/>
        <w:rPr>
          <w:rtl/>
        </w:rPr>
      </w:pPr>
      <w:r>
        <w:rPr>
          <w:rtl/>
        </w:rPr>
        <w:tab/>
      </w:r>
      <w:r>
        <w:rPr>
          <w:rtl/>
        </w:rPr>
        <w:tab/>
        <w:t>(ب)</w:t>
      </w:r>
      <w:r>
        <w:rPr>
          <w:rtl/>
        </w:rPr>
        <w:tab/>
        <w:t>مجانية التعليم الثانوي؛</w:t>
      </w:r>
    </w:p>
    <w:p w:rsidR="00000000" w:rsidRDefault="00000000">
      <w:pPr>
        <w:pStyle w:val="SingleTxt"/>
        <w:rPr>
          <w:rtl/>
        </w:rPr>
      </w:pPr>
      <w:r>
        <w:rPr>
          <w:rtl/>
        </w:rPr>
        <w:tab/>
      </w:r>
      <w:r>
        <w:rPr>
          <w:rtl/>
        </w:rPr>
        <w:tab/>
        <w:t>(ج)</w:t>
      </w:r>
      <w:r>
        <w:rPr>
          <w:rtl/>
        </w:rPr>
        <w:tab/>
        <w:t>مجانية التعليم الجامعي</w:t>
      </w:r>
    </w:p>
    <w:p w:rsidR="00000000" w:rsidRDefault="00000000">
      <w:pPr>
        <w:pStyle w:val="SingleTxt"/>
        <w:rPr>
          <w:rtl/>
        </w:rPr>
      </w:pPr>
      <w:r>
        <w:rPr>
          <w:rtl/>
        </w:rPr>
        <w:tab/>
      </w:r>
      <w:r>
        <w:rPr>
          <w:rtl/>
        </w:rPr>
        <w:tab/>
        <w:t>(د)</w:t>
      </w:r>
      <w:r>
        <w:rPr>
          <w:rtl/>
        </w:rPr>
        <w:tab/>
        <w:t>مجانية برنامج تعليم الكبار.</w:t>
      </w:r>
    </w:p>
    <w:p w:rsidR="00000000" w:rsidRDefault="00000000">
      <w:pPr>
        <w:pStyle w:val="SingleTxt"/>
        <w:rPr>
          <w:rtl/>
        </w:rPr>
      </w:pPr>
      <w:r>
        <w:rPr>
          <w:rtl/>
        </w:rPr>
        <w:t>10-2</w:t>
      </w:r>
      <w:r>
        <w:rPr>
          <w:rtl/>
        </w:rPr>
        <w:tab/>
        <w:t xml:space="preserve">  ويوضح البند الدستوري أن التعليم الأساسي غير تمييزي وإن كان لا يورد سندا قانونيا لإنصاف ذكر أو أنثى يحرم من هذا الحق. وتؤكد الحكومة صراحة في الدستور أنها ستكفل سُبل التعليم المجاني عندما يكون ذلك عمليا. واستنادا إلى الدستور شرعت حكومات الولايات باتخاذ التدابير واتباع السياسات التي من شأنها إتاحة التعليم الابتدائي والثانوي بالمجان للسكان الأصليين كل في ولايتها.</w:t>
      </w:r>
    </w:p>
    <w:p w:rsidR="00000000" w:rsidRDefault="00000000">
      <w:pPr>
        <w:pStyle w:val="SingleTxt"/>
        <w:rPr>
          <w:rtl/>
        </w:rPr>
      </w:pPr>
      <w:r>
        <w:rPr>
          <w:rtl/>
        </w:rPr>
        <w:t>10-3</w:t>
      </w:r>
      <w:r>
        <w:rPr>
          <w:rtl/>
        </w:rPr>
        <w:tab/>
        <w:t xml:space="preserve">  وفي إطار السياسة الوطنية للتعليم المتبعة في عام 1981 والمنقَّحة عامي 1995 و1998 أصبح في نيجيريا نظام تعليمي قوامه 6-3-3-4 بحيث يتألف من 6 سنوات من التعليم الابتدائي وثلاث سنوات من التعليم الثانوي الأدنى وثلاث سنوات من التعليم الثانوي الأعلى ثم أربع سنوات للتعليم العالي. وفي ظل التعليم الأساسي الشامل، فإن السنوات التسع الأولى من المدرسة وحتى نهاية التعليم الثانوي الأدنى باتت تشكل عنصر التعليم الأساسي. ويشمل النظام أيضا تعليم الكبار وبرامج التعليم غير النظامي فضلا عن إعداد المعلِّمين والتعليم الخاص ولا سيما للأطفال المعوَّقين. ويبيِّن النظام أيضا الفئات العمرية التي يقصدها كل مستوى من مستويات التعليم فضلا عن متطلبات الالتحاق وسُبل الانتظام في سلك الدراسة ونظم التقييم وهيئات الامتحانات وشهادات إتمام كل مرحلة.</w:t>
      </w:r>
    </w:p>
    <w:p w:rsidR="00000000" w:rsidRDefault="00000000">
      <w:pPr>
        <w:pStyle w:val="SingleTxt"/>
        <w:rPr>
          <w:i/>
          <w:iCs/>
          <w:rtl/>
        </w:rPr>
      </w:pPr>
      <w:r>
        <w:rPr>
          <w:i/>
          <w:iCs/>
          <w:rtl/>
        </w:rPr>
        <w:t>10-4</w:t>
      </w:r>
      <w:r>
        <w:rPr>
          <w:i/>
          <w:iCs/>
          <w:rtl/>
        </w:rPr>
        <w:tab/>
        <w:t xml:space="preserve">  التقدُّم الفعلي من أجل حماية وضمان القضاء على التمييز ضد المرأة في التعليم</w:t>
      </w:r>
    </w:p>
    <w:p w:rsidR="00000000" w:rsidRDefault="00000000">
      <w:pPr>
        <w:pStyle w:val="SingleTxt"/>
        <w:rPr>
          <w:rtl/>
        </w:rPr>
      </w:pPr>
      <w:r>
        <w:rPr>
          <w:rtl/>
        </w:rPr>
        <w:tab/>
        <w:t>يرد في إطار المؤشرات التالية مناقشة التقدُّم المُسجَّل بشأن المادة 10:</w:t>
      </w:r>
    </w:p>
    <w:p w:rsidR="00000000" w:rsidRDefault="00000000">
      <w:pPr>
        <w:pStyle w:val="SingleTxt"/>
        <w:rPr>
          <w:rtl/>
        </w:rPr>
      </w:pPr>
      <w:r>
        <w:rPr>
          <w:rtl/>
        </w:rPr>
        <w:t>10-4-1  مجموع القيد المدرسي</w:t>
      </w:r>
    </w:p>
    <w:p w:rsidR="00000000" w:rsidRDefault="00000000">
      <w:pPr>
        <w:pStyle w:val="SingleTxt"/>
        <w:rPr>
          <w:rtl/>
        </w:rPr>
      </w:pPr>
      <w:r>
        <w:rPr>
          <w:rtl/>
        </w:rPr>
        <w:tab/>
        <w:t>من الواضح أن مجموع حالات القيد بالمدرسة تزيد دائما بالنسبة للذكور عندما تُقَارَن بالإناث في سنوات الإبلاغ (أنظر الجدول 10-1) ومن المثير حقا ملاحظة أن مجموع حالات قيد الذكور تزداد مع ارتفاع مرحلة التعليم مما يصور حالة خلل في الالتحاق بسلك التعليم. وعلى سبيل المثال، أوضح القيد بالمدرسة الابتدائية في عام 1996 أن البنين كانوا 702 7 بينما كانت الفتيات 376 6 وفي حالة المدرسة الثانوية الأدنى كان البنين 293 1 وكانت البنات 157 1 أما في المدرسة الثانوية العليا فكان الذكور 936 فيما كانت الإناث 815 وجميع هذه الأرقام بالآلاف.</w:t>
      </w:r>
    </w:p>
    <w:p w:rsidR="00000000" w:rsidRDefault="00000000">
      <w:pPr>
        <w:pStyle w:val="SingleTxt"/>
        <w:jc w:val="center"/>
        <w:rPr>
          <w:b/>
          <w:bCs/>
          <w:rtl/>
        </w:rPr>
      </w:pPr>
      <w:r>
        <w:rPr>
          <w:b/>
          <w:bCs/>
          <w:rtl/>
        </w:rPr>
        <w:br w:type="page"/>
        <w:t>الجدول 10-1 مجموع حالات القيد في التعليم الابتدائي والتعليم الثانوي</w:t>
      </w:r>
    </w:p>
    <w:p w:rsidR="00000000" w:rsidRDefault="00000000">
      <w:pPr>
        <w:pStyle w:val="SingleTxt"/>
        <w:jc w:val="center"/>
        <w:rPr>
          <w:rtl/>
        </w:rPr>
      </w:pPr>
      <w:r>
        <w:rPr>
          <w:b/>
          <w:bCs/>
          <w:rtl/>
        </w:rPr>
        <w:t>الأدنى والثانوي الأعلى للفترة 1992-1996</w:t>
      </w:r>
    </w:p>
    <w:tbl>
      <w:tblPr>
        <w:bidiVisual/>
        <w:tblW w:w="0" w:type="auto"/>
        <w:tblInd w:w="9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94"/>
        <w:gridCol w:w="1133"/>
        <w:gridCol w:w="907"/>
        <w:gridCol w:w="907"/>
        <w:gridCol w:w="908"/>
        <w:gridCol w:w="907"/>
        <w:gridCol w:w="908"/>
      </w:tblGrid>
      <w:tr w:rsidR="00000000">
        <w:tblPrEx>
          <w:tblCellMar>
            <w:top w:w="0" w:type="dxa"/>
            <w:bottom w:w="0" w:type="dxa"/>
          </w:tblCellMar>
        </w:tblPrEx>
        <w:tc>
          <w:tcPr>
            <w:tcW w:w="2694" w:type="dxa"/>
          </w:tcPr>
          <w:p w:rsidR="00000000" w:rsidRDefault="00000000">
            <w:pPr>
              <w:pStyle w:val="SingleTxt"/>
              <w:spacing w:after="0"/>
              <w:ind w:left="0" w:right="0"/>
              <w:rPr>
                <w:i/>
                <w:iCs/>
                <w:szCs w:val="26"/>
                <w:rtl/>
              </w:rPr>
            </w:pPr>
            <w:r>
              <w:rPr>
                <w:i/>
                <w:iCs/>
                <w:szCs w:val="26"/>
                <w:rtl/>
              </w:rPr>
              <w:t>المستويات</w:t>
            </w:r>
          </w:p>
        </w:tc>
        <w:tc>
          <w:tcPr>
            <w:tcW w:w="1133" w:type="dxa"/>
          </w:tcPr>
          <w:p w:rsidR="00000000" w:rsidRDefault="00000000">
            <w:pPr>
              <w:pStyle w:val="SingleTxt"/>
              <w:spacing w:after="0"/>
              <w:ind w:left="0" w:right="0"/>
              <w:rPr>
                <w:i/>
                <w:iCs/>
                <w:szCs w:val="26"/>
                <w:rtl/>
              </w:rPr>
            </w:pPr>
            <w:r>
              <w:rPr>
                <w:i/>
                <w:iCs/>
                <w:szCs w:val="26"/>
                <w:rtl/>
              </w:rPr>
              <w:t>نوع الجنس</w:t>
            </w:r>
          </w:p>
        </w:tc>
        <w:tc>
          <w:tcPr>
            <w:tcW w:w="907" w:type="dxa"/>
          </w:tcPr>
          <w:p w:rsidR="00000000" w:rsidRDefault="00000000">
            <w:pPr>
              <w:pStyle w:val="SingleTxt"/>
              <w:spacing w:after="0"/>
              <w:ind w:left="0" w:right="0"/>
              <w:rPr>
                <w:szCs w:val="26"/>
                <w:rtl/>
              </w:rPr>
            </w:pPr>
            <w:r>
              <w:rPr>
                <w:szCs w:val="26"/>
                <w:rtl/>
              </w:rPr>
              <w:t>1992</w:t>
            </w:r>
          </w:p>
        </w:tc>
        <w:tc>
          <w:tcPr>
            <w:tcW w:w="907" w:type="dxa"/>
          </w:tcPr>
          <w:p w:rsidR="00000000" w:rsidRDefault="00000000">
            <w:pPr>
              <w:pStyle w:val="SingleTxt"/>
              <w:spacing w:after="0"/>
              <w:ind w:left="0" w:right="0"/>
              <w:rPr>
                <w:i/>
                <w:iCs/>
                <w:szCs w:val="26"/>
                <w:rtl/>
              </w:rPr>
            </w:pPr>
            <w:r>
              <w:rPr>
                <w:i/>
                <w:iCs/>
                <w:szCs w:val="26"/>
                <w:rtl/>
              </w:rPr>
              <w:t>1993</w:t>
            </w:r>
          </w:p>
        </w:tc>
        <w:tc>
          <w:tcPr>
            <w:tcW w:w="908" w:type="dxa"/>
          </w:tcPr>
          <w:p w:rsidR="00000000" w:rsidRDefault="00000000">
            <w:pPr>
              <w:pStyle w:val="SingleTxt"/>
              <w:spacing w:after="0"/>
              <w:ind w:left="0" w:right="0"/>
              <w:rPr>
                <w:i/>
                <w:iCs/>
                <w:szCs w:val="26"/>
                <w:rtl/>
              </w:rPr>
            </w:pPr>
            <w:r>
              <w:rPr>
                <w:i/>
                <w:iCs/>
                <w:szCs w:val="26"/>
                <w:rtl/>
              </w:rPr>
              <w:t>1994</w:t>
            </w:r>
          </w:p>
        </w:tc>
        <w:tc>
          <w:tcPr>
            <w:tcW w:w="907" w:type="dxa"/>
          </w:tcPr>
          <w:p w:rsidR="00000000" w:rsidRDefault="00000000">
            <w:pPr>
              <w:pStyle w:val="SingleTxt"/>
              <w:spacing w:after="0"/>
              <w:ind w:left="0" w:right="0"/>
              <w:rPr>
                <w:i/>
                <w:iCs/>
                <w:szCs w:val="26"/>
                <w:rtl/>
              </w:rPr>
            </w:pPr>
            <w:r>
              <w:rPr>
                <w:i/>
                <w:iCs/>
                <w:szCs w:val="26"/>
                <w:rtl/>
              </w:rPr>
              <w:t>1995</w:t>
            </w:r>
          </w:p>
        </w:tc>
        <w:tc>
          <w:tcPr>
            <w:tcW w:w="908" w:type="dxa"/>
          </w:tcPr>
          <w:p w:rsidR="00000000" w:rsidRDefault="00000000">
            <w:pPr>
              <w:pStyle w:val="SingleTxt"/>
              <w:spacing w:after="0"/>
              <w:ind w:left="0" w:right="0"/>
              <w:rPr>
                <w:i/>
                <w:iCs/>
                <w:szCs w:val="26"/>
                <w:rtl/>
              </w:rPr>
            </w:pPr>
            <w:r>
              <w:rPr>
                <w:i/>
                <w:iCs/>
                <w:szCs w:val="26"/>
                <w:rtl/>
              </w:rPr>
              <w:t>1996</w:t>
            </w:r>
          </w:p>
        </w:tc>
      </w:tr>
      <w:tr w:rsidR="00000000">
        <w:tblPrEx>
          <w:tblCellMar>
            <w:top w:w="0" w:type="dxa"/>
            <w:bottom w:w="0" w:type="dxa"/>
          </w:tblCellMar>
        </w:tblPrEx>
        <w:trPr>
          <w:cantSplit/>
        </w:trPr>
        <w:tc>
          <w:tcPr>
            <w:tcW w:w="2694" w:type="dxa"/>
            <w:vMerge w:val="restart"/>
          </w:tcPr>
          <w:p w:rsidR="00000000" w:rsidRDefault="00000000">
            <w:pPr>
              <w:pStyle w:val="SingleTxt"/>
              <w:spacing w:after="0"/>
              <w:ind w:left="0" w:right="0"/>
              <w:rPr>
                <w:szCs w:val="26"/>
                <w:rtl/>
              </w:rPr>
            </w:pPr>
            <w:r>
              <w:rPr>
                <w:szCs w:val="26"/>
                <w:rtl/>
              </w:rPr>
              <w:t>القيد بالمدرسة الابتدائية (بالآلاف)</w:t>
            </w:r>
          </w:p>
        </w:tc>
        <w:tc>
          <w:tcPr>
            <w:tcW w:w="1133" w:type="dxa"/>
          </w:tcPr>
          <w:p w:rsidR="00000000" w:rsidRDefault="00000000">
            <w:pPr>
              <w:pStyle w:val="SingleTxt"/>
              <w:spacing w:after="0"/>
              <w:ind w:left="0" w:right="0"/>
              <w:rPr>
                <w:szCs w:val="26"/>
                <w:rtl/>
              </w:rPr>
            </w:pPr>
            <w:r>
              <w:rPr>
                <w:szCs w:val="26"/>
                <w:rtl/>
              </w:rPr>
              <w:t>ذكور</w:t>
            </w:r>
          </w:p>
        </w:tc>
        <w:tc>
          <w:tcPr>
            <w:tcW w:w="907" w:type="dxa"/>
          </w:tcPr>
          <w:p w:rsidR="00000000" w:rsidRDefault="00000000">
            <w:pPr>
              <w:pStyle w:val="SingleTxt"/>
              <w:spacing w:after="0"/>
              <w:ind w:left="0" w:right="0"/>
              <w:rPr>
                <w:szCs w:val="26"/>
                <w:rtl/>
              </w:rPr>
            </w:pPr>
            <w:r>
              <w:rPr>
                <w:szCs w:val="26"/>
                <w:rtl/>
              </w:rPr>
              <w:t>274 8</w:t>
            </w:r>
          </w:p>
        </w:tc>
        <w:tc>
          <w:tcPr>
            <w:tcW w:w="907" w:type="dxa"/>
          </w:tcPr>
          <w:p w:rsidR="00000000" w:rsidRDefault="00000000">
            <w:pPr>
              <w:pStyle w:val="SingleTxt"/>
              <w:spacing w:after="0"/>
              <w:ind w:left="0" w:right="0"/>
              <w:rPr>
                <w:szCs w:val="26"/>
                <w:rtl/>
              </w:rPr>
            </w:pPr>
            <w:r>
              <w:rPr>
                <w:szCs w:val="26"/>
                <w:rtl/>
              </w:rPr>
              <w:t>931 8</w:t>
            </w:r>
          </w:p>
        </w:tc>
        <w:tc>
          <w:tcPr>
            <w:tcW w:w="908" w:type="dxa"/>
          </w:tcPr>
          <w:p w:rsidR="00000000" w:rsidRDefault="00000000">
            <w:pPr>
              <w:pStyle w:val="SingleTxt"/>
              <w:spacing w:after="0"/>
              <w:ind w:left="0" w:right="0"/>
              <w:rPr>
                <w:szCs w:val="26"/>
                <w:rtl/>
              </w:rPr>
            </w:pPr>
            <w:r>
              <w:rPr>
                <w:szCs w:val="26"/>
                <w:rtl/>
              </w:rPr>
              <w:t>056 9</w:t>
            </w:r>
          </w:p>
        </w:tc>
        <w:tc>
          <w:tcPr>
            <w:tcW w:w="907" w:type="dxa"/>
          </w:tcPr>
          <w:p w:rsidR="00000000" w:rsidRDefault="00000000">
            <w:pPr>
              <w:pStyle w:val="SingleTxt"/>
              <w:spacing w:after="0"/>
              <w:ind w:left="0" w:right="0"/>
              <w:rPr>
                <w:szCs w:val="26"/>
                <w:rtl/>
              </w:rPr>
            </w:pPr>
            <w:r>
              <w:rPr>
                <w:szCs w:val="26"/>
                <w:rtl/>
              </w:rPr>
              <w:t>729 8</w:t>
            </w:r>
          </w:p>
        </w:tc>
        <w:tc>
          <w:tcPr>
            <w:tcW w:w="908" w:type="dxa"/>
          </w:tcPr>
          <w:p w:rsidR="00000000" w:rsidRDefault="00000000">
            <w:pPr>
              <w:pStyle w:val="SingleTxt"/>
              <w:spacing w:after="0"/>
              <w:ind w:left="0" w:right="0"/>
              <w:rPr>
                <w:szCs w:val="26"/>
                <w:rtl/>
              </w:rPr>
            </w:pPr>
            <w:r>
              <w:rPr>
                <w:szCs w:val="26"/>
                <w:rtl/>
              </w:rPr>
              <w:t>702 7</w:t>
            </w:r>
          </w:p>
        </w:tc>
      </w:tr>
      <w:tr w:rsidR="00000000">
        <w:tblPrEx>
          <w:tblCellMar>
            <w:top w:w="0" w:type="dxa"/>
            <w:bottom w:w="0" w:type="dxa"/>
          </w:tblCellMar>
        </w:tblPrEx>
        <w:trPr>
          <w:cantSplit/>
        </w:trPr>
        <w:tc>
          <w:tcPr>
            <w:tcW w:w="2694" w:type="dxa"/>
            <w:vMerge/>
          </w:tcPr>
          <w:p w:rsidR="00000000" w:rsidRDefault="00000000">
            <w:pPr>
              <w:pStyle w:val="SingleTxt"/>
              <w:spacing w:after="0"/>
              <w:ind w:left="0" w:right="0"/>
              <w:rPr>
                <w:szCs w:val="26"/>
                <w:rtl/>
              </w:rPr>
            </w:pPr>
          </w:p>
        </w:tc>
        <w:tc>
          <w:tcPr>
            <w:tcW w:w="1133" w:type="dxa"/>
          </w:tcPr>
          <w:p w:rsidR="00000000" w:rsidRDefault="00000000">
            <w:pPr>
              <w:pStyle w:val="SingleTxt"/>
              <w:spacing w:after="0"/>
              <w:ind w:left="0" w:right="0"/>
              <w:rPr>
                <w:szCs w:val="26"/>
                <w:rtl/>
              </w:rPr>
            </w:pPr>
            <w:r>
              <w:rPr>
                <w:szCs w:val="26"/>
                <w:rtl/>
              </w:rPr>
              <w:t>إناث</w:t>
            </w:r>
          </w:p>
        </w:tc>
        <w:tc>
          <w:tcPr>
            <w:tcW w:w="907" w:type="dxa"/>
          </w:tcPr>
          <w:p w:rsidR="00000000" w:rsidRDefault="00000000">
            <w:pPr>
              <w:pStyle w:val="SingleTxt"/>
              <w:spacing w:after="0"/>
              <w:ind w:left="0" w:right="0"/>
              <w:rPr>
                <w:szCs w:val="26"/>
                <w:rtl/>
              </w:rPr>
            </w:pPr>
            <w:r>
              <w:rPr>
                <w:szCs w:val="26"/>
                <w:rtl/>
              </w:rPr>
              <w:t>532 6</w:t>
            </w:r>
          </w:p>
        </w:tc>
        <w:tc>
          <w:tcPr>
            <w:tcW w:w="907" w:type="dxa"/>
          </w:tcPr>
          <w:p w:rsidR="00000000" w:rsidRDefault="00000000">
            <w:pPr>
              <w:pStyle w:val="SingleTxt"/>
              <w:spacing w:after="0"/>
              <w:ind w:left="0" w:right="0"/>
              <w:rPr>
                <w:szCs w:val="26"/>
                <w:rtl/>
              </w:rPr>
            </w:pPr>
            <w:r>
              <w:rPr>
                <w:szCs w:val="26"/>
                <w:rtl/>
              </w:rPr>
              <w:t>940 6</w:t>
            </w:r>
          </w:p>
        </w:tc>
        <w:tc>
          <w:tcPr>
            <w:tcW w:w="908" w:type="dxa"/>
          </w:tcPr>
          <w:p w:rsidR="00000000" w:rsidRDefault="00000000">
            <w:pPr>
              <w:pStyle w:val="SingleTxt"/>
              <w:spacing w:after="0"/>
              <w:ind w:left="0" w:right="0"/>
              <w:rPr>
                <w:szCs w:val="26"/>
                <w:rtl/>
              </w:rPr>
            </w:pPr>
            <w:r>
              <w:rPr>
                <w:szCs w:val="26"/>
                <w:rtl/>
              </w:rPr>
              <w:t>135 7</w:t>
            </w:r>
          </w:p>
        </w:tc>
        <w:tc>
          <w:tcPr>
            <w:tcW w:w="907" w:type="dxa"/>
          </w:tcPr>
          <w:p w:rsidR="00000000" w:rsidRDefault="00000000">
            <w:pPr>
              <w:pStyle w:val="SingleTxt"/>
              <w:spacing w:after="0"/>
              <w:ind w:left="0" w:right="0"/>
              <w:rPr>
                <w:szCs w:val="26"/>
                <w:rtl/>
              </w:rPr>
            </w:pPr>
            <w:r>
              <w:rPr>
                <w:szCs w:val="26"/>
                <w:rtl/>
              </w:rPr>
              <w:t>012 7</w:t>
            </w:r>
          </w:p>
        </w:tc>
        <w:tc>
          <w:tcPr>
            <w:tcW w:w="908" w:type="dxa"/>
          </w:tcPr>
          <w:p w:rsidR="00000000" w:rsidRDefault="00000000">
            <w:pPr>
              <w:pStyle w:val="SingleTxt"/>
              <w:spacing w:after="0"/>
              <w:ind w:left="0" w:right="0"/>
              <w:rPr>
                <w:szCs w:val="26"/>
                <w:rtl/>
              </w:rPr>
            </w:pPr>
            <w:r>
              <w:rPr>
                <w:szCs w:val="26"/>
                <w:rtl/>
              </w:rPr>
              <w:t>375 6</w:t>
            </w:r>
          </w:p>
        </w:tc>
      </w:tr>
      <w:tr w:rsidR="00000000">
        <w:tblPrEx>
          <w:tblCellMar>
            <w:top w:w="0" w:type="dxa"/>
            <w:bottom w:w="0" w:type="dxa"/>
          </w:tblCellMar>
        </w:tblPrEx>
        <w:trPr>
          <w:cantSplit/>
        </w:trPr>
        <w:tc>
          <w:tcPr>
            <w:tcW w:w="2694" w:type="dxa"/>
            <w:vMerge/>
          </w:tcPr>
          <w:p w:rsidR="00000000" w:rsidRDefault="00000000">
            <w:pPr>
              <w:pStyle w:val="SingleTxt"/>
              <w:spacing w:after="0"/>
              <w:ind w:left="0" w:right="0"/>
              <w:rPr>
                <w:szCs w:val="26"/>
                <w:rtl/>
              </w:rPr>
            </w:pPr>
          </w:p>
        </w:tc>
        <w:tc>
          <w:tcPr>
            <w:tcW w:w="1133" w:type="dxa"/>
          </w:tcPr>
          <w:p w:rsidR="00000000" w:rsidRDefault="00000000">
            <w:pPr>
              <w:pStyle w:val="SingleTxt"/>
              <w:spacing w:after="0"/>
              <w:ind w:left="0" w:right="0"/>
              <w:rPr>
                <w:szCs w:val="26"/>
                <w:rtl/>
              </w:rPr>
            </w:pPr>
            <w:r>
              <w:rPr>
                <w:szCs w:val="26"/>
                <w:rtl/>
              </w:rPr>
              <w:t>المجموع</w:t>
            </w:r>
          </w:p>
        </w:tc>
        <w:tc>
          <w:tcPr>
            <w:tcW w:w="907" w:type="dxa"/>
          </w:tcPr>
          <w:p w:rsidR="00000000" w:rsidRDefault="00000000">
            <w:pPr>
              <w:pStyle w:val="SingleTxt"/>
              <w:spacing w:after="0"/>
              <w:ind w:left="0" w:right="0"/>
              <w:rPr>
                <w:szCs w:val="26"/>
                <w:rtl/>
              </w:rPr>
            </w:pPr>
            <w:r>
              <w:rPr>
                <w:szCs w:val="26"/>
                <w:rtl/>
              </w:rPr>
              <w:t>806 14</w:t>
            </w:r>
          </w:p>
        </w:tc>
        <w:tc>
          <w:tcPr>
            <w:tcW w:w="907" w:type="dxa"/>
          </w:tcPr>
          <w:p w:rsidR="00000000" w:rsidRDefault="00000000">
            <w:pPr>
              <w:pStyle w:val="SingleTxt"/>
              <w:spacing w:after="0"/>
              <w:ind w:left="0" w:right="0"/>
              <w:rPr>
                <w:szCs w:val="26"/>
                <w:rtl/>
              </w:rPr>
            </w:pPr>
            <w:r>
              <w:rPr>
                <w:szCs w:val="26"/>
                <w:rtl/>
              </w:rPr>
              <w:t>871 15</w:t>
            </w:r>
          </w:p>
        </w:tc>
        <w:tc>
          <w:tcPr>
            <w:tcW w:w="908" w:type="dxa"/>
          </w:tcPr>
          <w:p w:rsidR="00000000" w:rsidRDefault="00000000">
            <w:pPr>
              <w:pStyle w:val="SingleTxt"/>
              <w:spacing w:after="0"/>
              <w:ind w:left="0" w:right="0"/>
              <w:rPr>
                <w:szCs w:val="26"/>
                <w:rtl/>
              </w:rPr>
            </w:pPr>
            <w:r>
              <w:rPr>
                <w:szCs w:val="26"/>
                <w:rtl/>
              </w:rPr>
              <w:t>191 16</w:t>
            </w:r>
          </w:p>
        </w:tc>
        <w:tc>
          <w:tcPr>
            <w:tcW w:w="907" w:type="dxa"/>
          </w:tcPr>
          <w:p w:rsidR="00000000" w:rsidRDefault="00000000">
            <w:pPr>
              <w:pStyle w:val="SingleTxt"/>
              <w:spacing w:after="0"/>
              <w:ind w:left="0" w:right="0"/>
              <w:rPr>
                <w:szCs w:val="26"/>
                <w:rtl/>
              </w:rPr>
            </w:pPr>
            <w:r>
              <w:rPr>
                <w:szCs w:val="26"/>
                <w:rtl/>
              </w:rPr>
              <w:t>741 15</w:t>
            </w:r>
          </w:p>
        </w:tc>
        <w:tc>
          <w:tcPr>
            <w:tcW w:w="908" w:type="dxa"/>
          </w:tcPr>
          <w:p w:rsidR="00000000" w:rsidRDefault="00000000">
            <w:pPr>
              <w:pStyle w:val="SingleTxt"/>
              <w:spacing w:after="0"/>
              <w:ind w:left="0" w:right="0"/>
              <w:rPr>
                <w:szCs w:val="26"/>
                <w:rtl/>
              </w:rPr>
            </w:pPr>
            <w:r>
              <w:rPr>
                <w:szCs w:val="26"/>
                <w:rtl/>
              </w:rPr>
              <w:t>078 14</w:t>
            </w:r>
          </w:p>
        </w:tc>
      </w:tr>
      <w:tr w:rsidR="00000000">
        <w:tblPrEx>
          <w:tblCellMar>
            <w:top w:w="0" w:type="dxa"/>
            <w:bottom w:w="0" w:type="dxa"/>
          </w:tblCellMar>
        </w:tblPrEx>
        <w:trPr>
          <w:cantSplit/>
        </w:trPr>
        <w:tc>
          <w:tcPr>
            <w:tcW w:w="2694" w:type="dxa"/>
            <w:vMerge w:val="restart"/>
          </w:tcPr>
          <w:p w:rsidR="00000000" w:rsidRDefault="00000000">
            <w:pPr>
              <w:pStyle w:val="SingleTxt"/>
              <w:spacing w:after="0"/>
              <w:ind w:left="0" w:right="0"/>
              <w:rPr>
                <w:szCs w:val="26"/>
                <w:rtl/>
              </w:rPr>
            </w:pPr>
            <w:r>
              <w:rPr>
                <w:szCs w:val="26"/>
                <w:rtl/>
              </w:rPr>
              <w:t>القيد بالمدرسة الثانوية (بالآلاف) ثانوية دنيا 1- ثانوية دنيا 3</w:t>
            </w:r>
          </w:p>
        </w:tc>
        <w:tc>
          <w:tcPr>
            <w:tcW w:w="1133" w:type="dxa"/>
          </w:tcPr>
          <w:p w:rsidR="00000000" w:rsidRDefault="00000000">
            <w:pPr>
              <w:pStyle w:val="SingleTxt"/>
              <w:spacing w:after="0"/>
              <w:ind w:left="0" w:right="0"/>
              <w:rPr>
                <w:szCs w:val="26"/>
                <w:rtl/>
              </w:rPr>
            </w:pPr>
            <w:r>
              <w:rPr>
                <w:szCs w:val="26"/>
                <w:rtl/>
              </w:rPr>
              <w:t>ذكور</w:t>
            </w:r>
          </w:p>
        </w:tc>
        <w:tc>
          <w:tcPr>
            <w:tcW w:w="907" w:type="dxa"/>
          </w:tcPr>
          <w:p w:rsidR="00000000" w:rsidRDefault="00000000">
            <w:pPr>
              <w:pStyle w:val="SingleTxt"/>
              <w:spacing w:after="0"/>
              <w:ind w:left="0" w:right="0"/>
              <w:rPr>
                <w:szCs w:val="26"/>
                <w:rtl/>
              </w:rPr>
            </w:pPr>
          </w:p>
        </w:tc>
        <w:tc>
          <w:tcPr>
            <w:tcW w:w="907" w:type="dxa"/>
          </w:tcPr>
          <w:p w:rsidR="00000000" w:rsidRDefault="00000000">
            <w:pPr>
              <w:pStyle w:val="SingleTxt"/>
              <w:spacing w:after="0"/>
              <w:ind w:left="0" w:right="0"/>
              <w:rPr>
                <w:szCs w:val="26"/>
                <w:rtl/>
              </w:rPr>
            </w:pPr>
          </w:p>
        </w:tc>
        <w:tc>
          <w:tcPr>
            <w:tcW w:w="908" w:type="dxa"/>
          </w:tcPr>
          <w:p w:rsidR="00000000" w:rsidRDefault="00000000">
            <w:pPr>
              <w:pStyle w:val="SingleTxt"/>
              <w:spacing w:after="0"/>
              <w:ind w:left="0" w:right="0"/>
              <w:rPr>
                <w:szCs w:val="26"/>
                <w:rtl/>
              </w:rPr>
            </w:pPr>
          </w:p>
        </w:tc>
        <w:tc>
          <w:tcPr>
            <w:tcW w:w="907" w:type="dxa"/>
          </w:tcPr>
          <w:p w:rsidR="00000000" w:rsidRDefault="00000000">
            <w:pPr>
              <w:pStyle w:val="SingleTxt"/>
              <w:spacing w:after="0"/>
              <w:ind w:left="0" w:right="0"/>
              <w:rPr>
                <w:szCs w:val="26"/>
                <w:rtl/>
              </w:rPr>
            </w:pPr>
          </w:p>
        </w:tc>
        <w:tc>
          <w:tcPr>
            <w:tcW w:w="908" w:type="dxa"/>
          </w:tcPr>
          <w:p w:rsidR="00000000" w:rsidRDefault="00000000">
            <w:pPr>
              <w:pStyle w:val="SingleTxt"/>
              <w:spacing w:after="0"/>
              <w:ind w:left="0" w:right="0"/>
              <w:rPr>
                <w:szCs w:val="26"/>
                <w:rtl/>
              </w:rPr>
            </w:pPr>
          </w:p>
        </w:tc>
      </w:tr>
      <w:tr w:rsidR="00000000">
        <w:tblPrEx>
          <w:tblCellMar>
            <w:top w:w="0" w:type="dxa"/>
            <w:bottom w:w="0" w:type="dxa"/>
          </w:tblCellMar>
        </w:tblPrEx>
        <w:trPr>
          <w:cantSplit/>
        </w:trPr>
        <w:tc>
          <w:tcPr>
            <w:tcW w:w="2694" w:type="dxa"/>
            <w:vMerge/>
          </w:tcPr>
          <w:p w:rsidR="00000000" w:rsidRDefault="00000000">
            <w:pPr>
              <w:pStyle w:val="SingleTxt"/>
              <w:spacing w:after="0"/>
              <w:ind w:left="0" w:right="0"/>
              <w:rPr>
                <w:szCs w:val="26"/>
                <w:rtl/>
              </w:rPr>
            </w:pPr>
          </w:p>
        </w:tc>
        <w:tc>
          <w:tcPr>
            <w:tcW w:w="1133" w:type="dxa"/>
          </w:tcPr>
          <w:p w:rsidR="00000000" w:rsidRDefault="00000000">
            <w:pPr>
              <w:pStyle w:val="SingleTxt"/>
              <w:spacing w:after="0"/>
              <w:ind w:left="0" w:right="0"/>
              <w:rPr>
                <w:szCs w:val="26"/>
                <w:rtl/>
              </w:rPr>
            </w:pPr>
            <w:r>
              <w:rPr>
                <w:szCs w:val="26"/>
                <w:rtl/>
              </w:rPr>
              <w:t>إناث</w:t>
            </w:r>
          </w:p>
        </w:tc>
        <w:tc>
          <w:tcPr>
            <w:tcW w:w="907" w:type="dxa"/>
          </w:tcPr>
          <w:p w:rsidR="00000000" w:rsidRDefault="00000000">
            <w:pPr>
              <w:pStyle w:val="SingleTxt"/>
              <w:spacing w:after="0"/>
              <w:ind w:left="0" w:right="0"/>
              <w:rPr>
                <w:szCs w:val="26"/>
                <w:rtl/>
              </w:rPr>
            </w:pPr>
            <w:r>
              <w:rPr>
                <w:szCs w:val="26"/>
                <w:rtl/>
              </w:rPr>
              <w:t>008 1</w:t>
            </w:r>
          </w:p>
        </w:tc>
        <w:tc>
          <w:tcPr>
            <w:tcW w:w="907" w:type="dxa"/>
          </w:tcPr>
          <w:p w:rsidR="00000000" w:rsidRDefault="00000000">
            <w:pPr>
              <w:pStyle w:val="SingleTxt"/>
              <w:spacing w:after="0"/>
              <w:ind w:left="0" w:right="0"/>
              <w:rPr>
                <w:szCs w:val="26"/>
                <w:rtl/>
              </w:rPr>
            </w:pPr>
            <w:r>
              <w:rPr>
                <w:szCs w:val="26"/>
                <w:rtl/>
              </w:rPr>
              <w:t>177 1</w:t>
            </w:r>
          </w:p>
        </w:tc>
        <w:tc>
          <w:tcPr>
            <w:tcW w:w="908" w:type="dxa"/>
          </w:tcPr>
          <w:p w:rsidR="00000000" w:rsidRDefault="00000000">
            <w:pPr>
              <w:pStyle w:val="SingleTxt"/>
              <w:spacing w:after="0"/>
              <w:ind w:left="0" w:right="0"/>
              <w:rPr>
                <w:szCs w:val="26"/>
                <w:rtl/>
              </w:rPr>
            </w:pPr>
            <w:r>
              <w:rPr>
                <w:szCs w:val="26"/>
                <w:rtl/>
              </w:rPr>
              <w:t>272 1</w:t>
            </w:r>
          </w:p>
        </w:tc>
        <w:tc>
          <w:tcPr>
            <w:tcW w:w="907" w:type="dxa"/>
          </w:tcPr>
          <w:p w:rsidR="00000000" w:rsidRDefault="00000000">
            <w:pPr>
              <w:pStyle w:val="SingleTxt"/>
              <w:spacing w:after="0"/>
              <w:ind w:left="0" w:right="0"/>
              <w:rPr>
                <w:szCs w:val="26"/>
                <w:rtl/>
              </w:rPr>
            </w:pPr>
            <w:r>
              <w:rPr>
                <w:szCs w:val="26"/>
                <w:rtl/>
              </w:rPr>
              <w:t>286 1</w:t>
            </w:r>
          </w:p>
        </w:tc>
        <w:tc>
          <w:tcPr>
            <w:tcW w:w="908" w:type="dxa"/>
          </w:tcPr>
          <w:p w:rsidR="00000000" w:rsidRDefault="00000000">
            <w:pPr>
              <w:pStyle w:val="SingleTxt"/>
              <w:spacing w:after="0"/>
              <w:ind w:left="0" w:right="0"/>
              <w:rPr>
                <w:szCs w:val="26"/>
                <w:rtl/>
              </w:rPr>
            </w:pPr>
            <w:r>
              <w:rPr>
                <w:szCs w:val="26"/>
                <w:rtl/>
              </w:rPr>
              <w:t>157 1</w:t>
            </w:r>
          </w:p>
        </w:tc>
      </w:tr>
      <w:tr w:rsidR="00000000">
        <w:tblPrEx>
          <w:tblCellMar>
            <w:top w:w="0" w:type="dxa"/>
            <w:bottom w:w="0" w:type="dxa"/>
          </w:tblCellMar>
        </w:tblPrEx>
        <w:trPr>
          <w:cantSplit/>
        </w:trPr>
        <w:tc>
          <w:tcPr>
            <w:tcW w:w="2694" w:type="dxa"/>
            <w:vMerge/>
          </w:tcPr>
          <w:p w:rsidR="00000000" w:rsidRDefault="00000000">
            <w:pPr>
              <w:pStyle w:val="SingleTxt"/>
              <w:spacing w:after="0"/>
              <w:ind w:left="0" w:right="0"/>
              <w:rPr>
                <w:szCs w:val="26"/>
                <w:rtl/>
              </w:rPr>
            </w:pPr>
          </w:p>
        </w:tc>
        <w:tc>
          <w:tcPr>
            <w:tcW w:w="1133" w:type="dxa"/>
          </w:tcPr>
          <w:p w:rsidR="00000000" w:rsidRDefault="00000000">
            <w:pPr>
              <w:pStyle w:val="SingleTxt"/>
              <w:spacing w:after="0"/>
              <w:ind w:left="0" w:right="0"/>
              <w:rPr>
                <w:szCs w:val="26"/>
                <w:rtl/>
              </w:rPr>
            </w:pPr>
            <w:r>
              <w:rPr>
                <w:szCs w:val="26"/>
                <w:rtl/>
              </w:rPr>
              <w:t>المجموع</w:t>
            </w:r>
          </w:p>
        </w:tc>
        <w:tc>
          <w:tcPr>
            <w:tcW w:w="907" w:type="dxa"/>
          </w:tcPr>
          <w:p w:rsidR="00000000" w:rsidRDefault="00000000">
            <w:pPr>
              <w:pStyle w:val="SingleTxt"/>
              <w:spacing w:after="0"/>
              <w:ind w:left="0" w:right="0"/>
              <w:rPr>
                <w:szCs w:val="26"/>
                <w:rtl/>
              </w:rPr>
            </w:pPr>
          </w:p>
        </w:tc>
        <w:tc>
          <w:tcPr>
            <w:tcW w:w="907" w:type="dxa"/>
          </w:tcPr>
          <w:p w:rsidR="00000000" w:rsidRDefault="00000000">
            <w:pPr>
              <w:pStyle w:val="SingleTxt"/>
              <w:spacing w:after="0"/>
              <w:ind w:left="0" w:right="0"/>
              <w:rPr>
                <w:szCs w:val="26"/>
                <w:rtl/>
              </w:rPr>
            </w:pPr>
          </w:p>
        </w:tc>
        <w:tc>
          <w:tcPr>
            <w:tcW w:w="908" w:type="dxa"/>
          </w:tcPr>
          <w:p w:rsidR="00000000" w:rsidRDefault="00000000">
            <w:pPr>
              <w:pStyle w:val="SingleTxt"/>
              <w:spacing w:after="0"/>
              <w:ind w:left="0" w:right="0"/>
              <w:rPr>
                <w:szCs w:val="26"/>
                <w:rtl/>
              </w:rPr>
            </w:pPr>
          </w:p>
        </w:tc>
        <w:tc>
          <w:tcPr>
            <w:tcW w:w="907" w:type="dxa"/>
          </w:tcPr>
          <w:p w:rsidR="00000000" w:rsidRDefault="00000000">
            <w:pPr>
              <w:pStyle w:val="SingleTxt"/>
              <w:spacing w:after="0"/>
              <w:ind w:left="0" w:right="0"/>
              <w:rPr>
                <w:szCs w:val="26"/>
                <w:rtl/>
              </w:rPr>
            </w:pPr>
          </w:p>
        </w:tc>
        <w:tc>
          <w:tcPr>
            <w:tcW w:w="908" w:type="dxa"/>
          </w:tcPr>
          <w:p w:rsidR="00000000" w:rsidRDefault="00000000">
            <w:pPr>
              <w:pStyle w:val="SingleTxt"/>
              <w:spacing w:after="0"/>
              <w:ind w:left="0" w:right="0"/>
              <w:rPr>
                <w:szCs w:val="26"/>
                <w:rtl/>
              </w:rPr>
            </w:pPr>
          </w:p>
        </w:tc>
      </w:tr>
      <w:tr w:rsidR="00000000">
        <w:tblPrEx>
          <w:tblCellMar>
            <w:top w:w="0" w:type="dxa"/>
            <w:bottom w:w="0" w:type="dxa"/>
          </w:tblCellMar>
        </w:tblPrEx>
        <w:trPr>
          <w:cantSplit/>
        </w:trPr>
        <w:tc>
          <w:tcPr>
            <w:tcW w:w="2694" w:type="dxa"/>
            <w:vMerge w:val="restart"/>
          </w:tcPr>
          <w:p w:rsidR="00000000" w:rsidRDefault="00000000">
            <w:pPr>
              <w:pStyle w:val="SingleTxt"/>
              <w:spacing w:after="0"/>
              <w:ind w:left="0" w:right="0"/>
              <w:rPr>
                <w:szCs w:val="26"/>
                <w:rtl/>
              </w:rPr>
            </w:pPr>
            <w:r>
              <w:rPr>
                <w:szCs w:val="26"/>
                <w:rtl/>
              </w:rPr>
              <w:t>القيد بالمدرسة الثانوية (بالآلاف)</w:t>
            </w:r>
          </w:p>
          <w:p w:rsidR="00000000" w:rsidRDefault="00000000">
            <w:pPr>
              <w:pStyle w:val="SingleTxt"/>
              <w:spacing w:after="0"/>
              <w:ind w:left="0" w:right="0"/>
              <w:rPr>
                <w:szCs w:val="26"/>
                <w:rtl/>
              </w:rPr>
            </w:pPr>
            <w:r>
              <w:rPr>
                <w:szCs w:val="26"/>
                <w:rtl/>
              </w:rPr>
              <w:t>ثانوية عليا 1- ثانوية عليا 3</w:t>
            </w:r>
          </w:p>
        </w:tc>
        <w:tc>
          <w:tcPr>
            <w:tcW w:w="1133" w:type="dxa"/>
          </w:tcPr>
          <w:p w:rsidR="00000000" w:rsidRDefault="00000000">
            <w:pPr>
              <w:pStyle w:val="SingleTxt"/>
              <w:spacing w:after="0"/>
              <w:ind w:left="0" w:right="0"/>
              <w:rPr>
                <w:szCs w:val="26"/>
                <w:rtl/>
              </w:rPr>
            </w:pPr>
            <w:r>
              <w:rPr>
                <w:szCs w:val="26"/>
                <w:rtl/>
              </w:rPr>
              <w:t>ذكور</w:t>
            </w:r>
          </w:p>
        </w:tc>
        <w:tc>
          <w:tcPr>
            <w:tcW w:w="907" w:type="dxa"/>
          </w:tcPr>
          <w:p w:rsidR="00000000" w:rsidRDefault="00000000">
            <w:pPr>
              <w:pStyle w:val="SingleTxt"/>
              <w:spacing w:after="0"/>
              <w:ind w:left="0" w:right="0"/>
              <w:rPr>
                <w:szCs w:val="26"/>
                <w:rtl/>
              </w:rPr>
            </w:pPr>
            <w:r>
              <w:rPr>
                <w:szCs w:val="26"/>
                <w:rtl/>
              </w:rPr>
              <w:t>739</w:t>
            </w:r>
          </w:p>
        </w:tc>
        <w:tc>
          <w:tcPr>
            <w:tcW w:w="907" w:type="dxa"/>
          </w:tcPr>
          <w:p w:rsidR="00000000" w:rsidRDefault="00000000">
            <w:pPr>
              <w:pStyle w:val="SingleTxt"/>
              <w:spacing w:after="0"/>
              <w:ind w:left="0" w:right="0"/>
              <w:rPr>
                <w:szCs w:val="26"/>
                <w:rtl/>
              </w:rPr>
            </w:pPr>
            <w:r>
              <w:rPr>
                <w:szCs w:val="26"/>
                <w:rtl/>
              </w:rPr>
              <w:t>828</w:t>
            </w:r>
          </w:p>
        </w:tc>
        <w:tc>
          <w:tcPr>
            <w:tcW w:w="908" w:type="dxa"/>
          </w:tcPr>
          <w:p w:rsidR="00000000" w:rsidRDefault="00000000">
            <w:pPr>
              <w:pStyle w:val="SingleTxt"/>
              <w:spacing w:after="0"/>
              <w:ind w:left="0" w:right="0"/>
              <w:rPr>
                <w:szCs w:val="26"/>
                <w:rtl/>
              </w:rPr>
            </w:pPr>
            <w:r>
              <w:rPr>
                <w:szCs w:val="26"/>
                <w:rtl/>
              </w:rPr>
              <w:t>906</w:t>
            </w:r>
          </w:p>
        </w:tc>
        <w:tc>
          <w:tcPr>
            <w:tcW w:w="907" w:type="dxa"/>
          </w:tcPr>
          <w:p w:rsidR="00000000" w:rsidRDefault="00000000">
            <w:pPr>
              <w:pStyle w:val="SingleTxt"/>
              <w:spacing w:after="0"/>
              <w:ind w:left="0" w:right="0"/>
              <w:rPr>
                <w:szCs w:val="26"/>
                <w:rtl/>
              </w:rPr>
            </w:pPr>
            <w:r>
              <w:rPr>
                <w:szCs w:val="26"/>
                <w:rtl/>
              </w:rPr>
              <w:t>911</w:t>
            </w:r>
          </w:p>
        </w:tc>
        <w:tc>
          <w:tcPr>
            <w:tcW w:w="908" w:type="dxa"/>
          </w:tcPr>
          <w:p w:rsidR="00000000" w:rsidRDefault="00000000">
            <w:pPr>
              <w:pStyle w:val="SingleTxt"/>
              <w:spacing w:after="0"/>
              <w:ind w:left="0" w:right="0"/>
              <w:rPr>
                <w:szCs w:val="26"/>
                <w:rtl/>
              </w:rPr>
            </w:pPr>
            <w:r>
              <w:rPr>
                <w:szCs w:val="26"/>
                <w:rtl/>
              </w:rPr>
              <w:t>936</w:t>
            </w:r>
          </w:p>
        </w:tc>
      </w:tr>
      <w:tr w:rsidR="00000000">
        <w:tblPrEx>
          <w:tblCellMar>
            <w:top w:w="0" w:type="dxa"/>
            <w:bottom w:w="0" w:type="dxa"/>
          </w:tblCellMar>
        </w:tblPrEx>
        <w:trPr>
          <w:cantSplit/>
        </w:trPr>
        <w:tc>
          <w:tcPr>
            <w:tcW w:w="2694" w:type="dxa"/>
            <w:vMerge/>
          </w:tcPr>
          <w:p w:rsidR="00000000" w:rsidRDefault="00000000">
            <w:pPr>
              <w:pStyle w:val="SingleTxt"/>
              <w:spacing w:after="0"/>
              <w:ind w:left="0" w:right="0"/>
              <w:rPr>
                <w:szCs w:val="26"/>
                <w:rtl/>
              </w:rPr>
            </w:pPr>
          </w:p>
        </w:tc>
        <w:tc>
          <w:tcPr>
            <w:tcW w:w="1133" w:type="dxa"/>
          </w:tcPr>
          <w:p w:rsidR="00000000" w:rsidRDefault="00000000">
            <w:pPr>
              <w:pStyle w:val="SingleTxt"/>
              <w:spacing w:after="0"/>
              <w:ind w:left="0" w:right="0"/>
              <w:rPr>
                <w:szCs w:val="26"/>
                <w:rtl/>
              </w:rPr>
            </w:pPr>
            <w:r>
              <w:rPr>
                <w:szCs w:val="26"/>
                <w:rtl/>
              </w:rPr>
              <w:t>إناث</w:t>
            </w:r>
          </w:p>
        </w:tc>
        <w:tc>
          <w:tcPr>
            <w:tcW w:w="907" w:type="dxa"/>
          </w:tcPr>
          <w:p w:rsidR="00000000" w:rsidRDefault="00000000">
            <w:pPr>
              <w:pStyle w:val="SingleTxt"/>
              <w:spacing w:after="0"/>
              <w:ind w:left="0" w:right="0"/>
              <w:rPr>
                <w:szCs w:val="26"/>
                <w:rtl/>
              </w:rPr>
            </w:pPr>
          </w:p>
        </w:tc>
        <w:tc>
          <w:tcPr>
            <w:tcW w:w="907" w:type="dxa"/>
          </w:tcPr>
          <w:p w:rsidR="00000000" w:rsidRDefault="00000000">
            <w:pPr>
              <w:pStyle w:val="SingleTxt"/>
              <w:spacing w:after="0"/>
              <w:ind w:left="0" w:right="0"/>
              <w:rPr>
                <w:szCs w:val="26"/>
                <w:rtl/>
              </w:rPr>
            </w:pPr>
          </w:p>
        </w:tc>
        <w:tc>
          <w:tcPr>
            <w:tcW w:w="908" w:type="dxa"/>
          </w:tcPr>
          <w:p w:rsidR="00000000" w:rsidRDefault="00000000">
            <w:pPr>
              <w:pStyle w:val="SingleTxt"/>
              <w:spacing w:after="0"/>
              <w:ind w:left="0" w:right="0"/>
              <w:rPr>
                <w:szCs w:val="26"/>
                <w:rtl/>
              </w:rPr>
            </w:pPr>
          </w:p>
        </w:tc>
        <w:tc>
          <w:tcPr>
            <w:tcW w:w="907" w:type="dxa"/>
          </w:tcPr>
          <w:p w:rsidR="00000000" w:rsidRDefault="00000000">
            <w:pPr>
              <w:pStyle w:val="SingleTxt"/>
              <w:spacing w:after="0"/>
              <w:ind w:left="0" w:right="0"/>
              <w:rPr>
                <w:szCs w:val="26"/>
                <w:rtl/>
              </w:rPr>
            </w:pPr>
          </w:p>
        </w:tc>
        <w:tc>
          <w:tcPr>
            <w:tcW w:w="908" w:type="dxa"/>
          </w:tcPr>
          <w:p w:rsidR="00000000" w:rsidRDefault="00000000">
            <w:pPr>
              <w:pStyle w:val="SingleTxt"/>
              <w:spacing w:after="0"/>
              <w:ind w:left="0" w:right="0"/>
              <w:rPr>
                <w:szCs w:val="26"/>
                <w:rtl/>
              </w:rPr>
            </w:pPr>
          </w:p>
        </w:tc>
      </w:tr>
      <w:tr w:rsidR="00000000">
        <w:tblPrEx>
          <w:tblCellMar>
            <w:top w:w="0" w:type="dxa"/>
            <w:bottom w:w="0" w:type="dxa"/>
          </w:tblCellMar>
        </w:tblPrEx>
        <w:trPr>
          <w:cantSplit/>
        </w:trPr>
        <w:tc>
          <w:tcPr>
            <w:tcW w:w="2694" w:type="dxa"/>
            <w:vMerge/>
          </w:tcPr>
          <w:p w:rsidR="00000000" w:rsidRDefault="00000000">
            <w:pPr>
              <w:pStyle w:val="SingleTxt"/>
              <w:spacing w:after="0"/>
              <w:ind w:left="0" w:right="0"/>
              <w:rPr>
                <w:szCs w:val="26"/>
                <w:rtl/>
              </w:rPr>
            </w:pPr>
          </w:p>
        </w:tc>
        <w:tc>
          <w:tcPr>
            <w:tcW w:w="1133" w:type="dxa"/>
          </w:tcPr>
          <w:p w:rsidR="00000000" w:rsidRDefault="00000000">
            <w:pPr>
              <w:pStyle w:val="SingleTxt"/>
              <w:spacing w:after="0"/>
              <w:ind w:left="0" w:right="0"/>
              <w:rPr>
                <w:szCs w:val="26"/>
                <w:rtl/>
              </w:rPr>
            </w:pPr>
            <w:r>
              <w:rPr>
                <w:szCs w:val="26"/>
                <w:rtl/>
              </w:rPr>
              <w:t>المجموع</w:t>
            </w:r>
          </w:p>
        </w:tc>
        <w:tc>
          <w:tcPr>
            <w:tcW w:w="907" w:type="dxa"/>
          </w:tcPr>
          <w:p w:rsidR="00000000" w:rsidRDefault="00000000">
            <w:pPr>
              <w:pStyle w:val="SingleTxt"/>
              <w:spacing w:after="0"/>
              <w:ind w:left="0" w:right="0"/>
              <w:rPr>
                <w:szCs w:val="26"/>
                <w:rtl/>
              </w:rPr>
            </w:pPr>
            <w:r>
              <w:rPr>
                <w:szCs w:val="26"/>
                <w:rtl/>
              </w:rPr>
              <w:t>352 1</w:t>
            </w:r>
          </w:p>
        </w:tc>
        <w:tc>
          <w:tcPr>
            <w:tcW w:w="907" w:type="dxa"/>
          </w:tcPr>
          <w:p w:rsidR="00000000" w:rsidRDefault="00000000">
            <w:pPr>
              <w:pStyle w:val="SingleTxt"/>
              <w:spacing w:after="0"/>
              <w:ind w:left="0" w:right="0"/>
              <w:rPr>
                <w:szCs w:val="26"/>
                <w:rtl/>
              </w:rPr>
            </w:pPr>
            <w:r>
              <w:rPr>
                <w:szCs w:val="26"/>
                <w:rtl/>
              </w:rPr>
              <w:t>522 1</w:t>
            </w:r>
          </w:p>
        </w:tc>
        <w:tc>
          <w:tcPr>
            <w:tcW w:w="908" w:type="dxa"/>
          </w:tcPr>
          <w:p w:rsidR="00000000" w:rsidRDefault="00000000">
            <w:pPr>
              <w:pStyle w:val="SingleTxt"/>
              <w:spacing w:after="0"/>
              <w:ind w:left="0" w:right="0"/>
              <w:rPr>
                <w:szCs w:val="26"/>
                <w:rtl/>
              </w:rPr>
            </w:pPr>
            <w:r>
              <w:rPr>
                <w:szCs w:val="26"/>
                <w:rtl/>
              </w:rPr>
              <w:t>666 1</w:t>
            </w:r>
          </w:p>
        </w:tc>
        <w:tc>
          <w:tcPr>
            <w:tcW w:w="907" w:type="dxa"/>
          </w:tcPr>
          <w:p w:rsidR="00000000" w:rsidRDefault="00000000">
            <w:pPr>
              <w:pStyle w:val="SingleTxt"/>
              <w:spacing w:after="0"/>
              <w:ind w:left="0" w:right="0"/>
              <w:rPr>
                <w:szCs w:val="26"/>
                <w:rtl/>
              </w:rPr>
            </w:pPr>
            <w:r>
              <w:rPr>
                <w:szCs w:val="26"/>
                <w:rtl/>
              </w:rPr>
              <w:t>718 1</w:t>
            </w:r>
          </w:p>
        </w:tc>
        <w:tc>
          <w:tcPr>
            <w:tcW w:w="908" w:type="dxa"/>
          </w:tcPr>
          <w:p w:rsidR="00000000" w:rsidRDefault="00000000">
            <w:pPr>
              <w:pStyle w:val="SingleTxt"/>
              <w:spacing w:after="0"/>
              <w:ind w:left="0" w:right="0"/>
              <w:rPr>
                <w:szCs w:val="26"/>
                <w:rtl/>
              </w:rPr>
            </w:pPr>
            <w:r>
              <w:rPr>
                <w:szCs w:val="26"/>
                <w:rtl/>
              </w:rPr>
              <w:t>751 1</w:t>
            </w:r>
          </w:p>
        </w:tc>
      </w:tr>
    </w:tbl>
    <w:p w:rsidR="00000000" w:rsidRDefault="00000000">
      <w:pPr>
        <w:pStyle w:val="SingleTxt"/>
        <w:spacing w:after="0" w:line="300" w:lineRule="exact"/>
        <w:ind w:left="1264" w:right="1264"/>
        <w:rPr>
          <w:szCs w:val="26"/>
          <w:rtl/>
        </w:rPr>
      </w:pPr>
      <w:r>
        <w:rPr>
          <w:rtl/>
        </w:rPr>
        <w:tab/>
      </w:r>
      <w:r>
        <w:rPr>
          <w:szCs w:val="26"/>
          <w:rtl/>
        </w:rPr>
        <w:t>المصدر:</w:t>
      </w:r>
      <w:r>
        <w:rPr>
          <w:szCs w:val="26"/>
          <w:rtl/>
        </w:rPr>
        <w:tab/>
        <w:t>تقرير تقدير وتحليل الموقف لعام 2001، تحليل التعليم الشامل</w:t>
      </w:r>
    </w:p>
    <w:p w:rsidR="00000000" w:rsidRDefault="00000000">
      <w:pPr>
        <w:pStyle w:val="SingleTxt"/>
        <w:spacing w:after="0"/>
        <w:ind w:left="1264" w:right="1264"/>
        <w:rPr>
          <w:rtl/>
        </w:rPr>
      </w:pPr>
      <w:r>
        <w:rPr>
          <w:szCs w:val="26"/>
          <w:rtl/>
        </w:rPr>
        <w:tab/>
      </w:r>
      <w:r>
        <w:rPr>
          <w:szCs w:val="26"/>
          <w:rtl/>
        </w:rPr>
        <w:tab/>
        <w:t>حكومة نيجيريا الاتحادية/اليونسيف/اليونسكو وبرنامج الأمم المتحدة الإنمائي 2000</w:t>
      </w:r>
      <w:r>
        <w:rPr>
          <w:rtl/>
        </w:rPr>
        <w:t>.</w:t>
      </w:r>
    </w:p>
    <w:p w:rsidR="00000000" w:rsidRDefault="00000000">
      <w:pPr>
        <w:pStyle w:val="SingleTxt"/>
        <w:spacing w:after="0"/>
        <w:ind w:left="1264" w:right="1264"/>
        <w:rPr>
          <w:rtl/>
        </w:rPr>
      </w:pPr>
    </w:p>
    <w:p w:rsidR="00000000" w:rsidRDefault="00000000">
      <w:pPr>
        <w:pStyle w:val="SingleTxt"/>
        <w:spacing w:after="0"/>
        <w:ind w:left="1264" w:right="1264"/>
        <w:rPr>
          <w:rtl/>
        </w:rPr>
      </w:pPr>
      <w:r>
        <w:rPr>
          <w:rtl/>
        </w:rPr>
        <w:tab/>
      </w:r>
      <w:r>
        <w:rPr>
          <w:rtl/>
        </w:rPr>
        <w:tab/>
        <w:t>ويوضح الجدول 10-2 عدم المساواة بين الجنسين الذي يصبح أكثر سفورا بالنسبة لمجموع حالات القيد في الكليات الاتحادية التقنية وكليات الولايات التقنية من الدورتين 1993-1994 إلى 1997-1998. وأقل من خُمْس أرقام القيد لكل سنة كانت إناثا وهذه الثغرة المتسعة بين الجنسين تدعو إلى تدخُّل جاد إذا ما كان لمبدأ الاتفاقية بشأن التعليم أن يكتسب أي مغزى على الإطلاق في نيجيريا.</w:t>
      </w:r>
    </w:p>
    <w:p w:rsidR="00000000" w:rsidRDefault="00000000">
      <w:pPr>
        <w:pStyle w:val="SingleTxt"/>
        <w:spacing w:after="0"/>
        <w:ind w:left="1264" w:right="1264"/>
        <w:jc w:val="center"/>
        <w:rPr>
          <w:b/>
          <w:bCs/>
          <w:rtl/>
        </w:rPr>
      </w:pPr>
      <w:r>
        <w:rPr>
          <w:b/>
          <w:bCs/>
          <w:rtl/>
        </w:rPr>
        <w:t>الجدول 10-2   القيد في الكليات التقنية على المستوى الاتحادي</w:t>
      </w:r>
    </w:p>
    <w:p w:rsidR="00000000" w:rsidRDefault="00000000">
      <w:pPr>
        <w:pStyle w:val="SingleTxt"/>
        <w:spacing w:after="0"/>
        <w:ind w:left="1264" w:right="1264"/>
        <w:jc w:val="center"/>
        <w:rPr>
          <w:rtl/>
        </w:rPr>
      </w:pPr>
      <w:r>
        <w:rPr>
          <w:b/>
          <w:bCs/>
          <w:rtl/>
        </w:rPr>
        <w:t>ومستوى الولايات 1993/1994 - 1997/1998</w:t>
      </w:r>
    </w:p>
    <w:tbl>
      <w:tblPr>
        <w:bidiVisual/>
        <w:tblW w:w="0" w:type="auto"/>
        <w:tblInd w:w="1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2"/>
        <w:gridCol w:w="1843"/>
        <w:gridCol w:w="1843"/>
        <w:gridCol w:w="1843"/>
      </w:tblGrid>
      <w:tr w:rsidR="00000000">
        <w:tblPrEx>
          <w:tblCellMar>
            <w:top w:w="0" w:type="dxa"/>
            <w:bottom w:w="0" w:type="dxa"/>
          </w:tblCellMar>
        </w:tblPrEx>
        <w:tc>
          <w:tcPr>
            <w:tcW w:w="1842" w:type="dxa"/>
          </w:tcPr>
          <w:p w:rsidR="00000000" w:rsidRDefault="00000000">
            <w:pPr>
              <w:pStyle w:val="SingleTxt"/>
              <w:spacing w:after="0"/>
              <w:ind w:left="0" w:right="0"/>
              <w:jc w:val="center"/>
              <w:rPr>
                <w:i/>
                <w:iCs/>
                <w:rtl/>
              </w:rPr>
            </w:pPr>
            <w:r>
              <w:rPr>
                <w:i/>
                <w:iCs/>
                <w:rtl/>
              </w:rPr>
              <w:t>السنة</w:t>
            </w:r>
          </w:p>
        </w:tc>
        <w:tc>
          <w:tcPr>
            <w:tcW w:w="1843" w:type="dxa"/>
          </w:tcPr>
          <w:p w:rsidR="00000000" w:rsidRDefault="00000000">
            <w:pPr>
              <w:pStyle w:val="SingleTxt"/>
              <w:spacing w:after="0"/>
              <w:ind w:left="0" w:right="0"/>
              <w:jc w:val="center"/>
              <w:rPr>
                <w:i/>
                <w:iCs/>
                <w:rtl/>
              </w:rPr>
            </w:pPr>
            <w:r>
              <w:rPr>
                <w:i/>
                <w:iCs/>
                <w:rtl/>
              </w:rPr>
              <w:t>المجموع</w:t>
            </w:r>
          </w:p>
        </w:tc>
        <w:tc>
          <w:tcPr>
            <w:tcW w:w="1843" w:type="dxa"/>
          </w:tcPr>
          <w:p w:rsidR="00000000" w:rsidRDefault="00000000">
            <w:pPr>
              <w:pStyle w:val="SingleTxt"/>
              <w:spacing w:after="0"/>
              <w:ind w:left="0" w:right="0"/>
              <w:jc w:val="center"/>
              <w:rPr>
                <w:i/>
                <w:iCs/>
                <w:rtl/>
              </w:rPr>
            </w:pPr>
            <w:r>
              <w:rPr>
                <w:i/>
                <w:iCs/>
                <w:rtl/>
              </w:rPr>
              <w:t>ذكور</w:t>
            </w:r>
          </w:p>
        </w:tc>
        <w:tc>
          <w:tcPr>
            <w:tcW w:w="1843" w:type="dxa"/>
          </w:tcPr>
          <w:p w:rsidR="00000000" w:rsidRDefault="00000000">
            <w:pPr>
              <w:pStyle w:val="SingleTxt"/>
              <w:spacing w:after="0"/>
              <w:ind w:left="0" w:right="0"/>
              <w:jc w:val="center"/>
              <w:rPr>
                <w:i/>
                <w:iCs/>
                <w:rtl/>
              </w:rPr>
            </w:pPr>
            <w:r>
              <w:rPr>
                <w:i/>
                <w:iCs/>
                <w:rtl/>
              </w:rPr>
              <w:t>إناث</w:t>
            </w:r>
          </w:p>
        </w:tc>
      </w:tr>
      <w:tr w:rsidR="00000000">
        <w:tblPrEx>
          <w:tblCellMar>
            <w:top w:w="0" w:type="dxa"/>
            <w:bottom w:w="0" w:type="dxa"/>
          </w:tblCellMar>
        </w:tblPrEx>
        <w:tc>
          <w:tcPr>
            <w:tcW w:w="1842" w:type="dxa"/>
          </w:tcPr>
          <w:p w:rsidR="00000000" w:rsidRDefault="00000000">
            <w:pPr>
              <w:pStyle w:val="SingleTxt"/>
              <w:spacing w:after="0"/>
              <w:ind w:left="0" w:right="0"/>
              <w:jc w:val="center"/>
              <w:rPr>
                <w:rtl/>
              </w:rPr>
            </w:pPr>
            <w:r>
              <w:rPr>
                <w:rtl/>
              </w:rPr>
              <w:t>1993/94</w:t>
            </w:r>
          </w:p>
        </w:tc>
        <w:tc>
          <w:tcPr>
            <w:tcW w:w="1843" w:type="dxa"/>
          </w:tcPr>
          <w:p w:rsidR="00000000" w:rsidRDefault="00000000">
            <w:pPr>
              <w:pStyle w:val="SingleTxt"/>
              <w:spacing w:after="0"/>
              <w:ind w:left="0" w:right="0"/>
              <w:jc w:val="center"/>
              <w:rPr>
                <w:rtl/>
              </w:rPr>
            </w:pPr>
            <w:r>
              <w:rPr>
                <w:rtl/>
              </w:rPr>
              <w:t>715 43</w:t>
            </w:r>
          </w:p>
        </w:tc>
        <w:tc>
          <w:tcPr>
            <w:tcW w:w="1843" w:type="dxa"/>
          </w:tcPr>
          <w:p w:rsidR="00000000" w:rsidRDefault="00000000">
            <w:pPr>
              <w:pStyle w:val="SingleTxt"/>
              <w:spacing w:after="0"/>
              <w:ind w:left="0" w:right="0"/>
              <w:jc w:val="center"/>
              <w:rPr>
                <w:rtl/>
              </w:rPr>
            </w:pPr>
            <w:r>
              <w:rPr>
                <w:rtl/>
              </w:rPr>
              <w:t>351 7</w:t>
            </w:r>
          </w:p>
        </w:tc>
        <w:tc>
          <w:tcPr>
            <w:tcW w:w="1843" w:type="dxa"/>
          </w:tcPr>
          <w:p w:rsidR="00000000" w:rsidRDefault="00000000">
            <w:pPr>
              <w:pStyle w:val="SingleTxt"/>
              <w:spacing w:after="0"/>
              <w:ind w:left="0" w:right="0"/>
              <w:jc w:val="center"/>
              <w:rPr>
                <w:rtl/>
              </w:rPr>
            </w:pPr>
            <w:r>
              <w:rPr>
                <w:rtl/>
              </w:rPr>
              <w:t>16.8</w:t>
            </w:r>
          </w:p>
        </w:tc>
      </w:tr>
      <w:tr w:rsidR="00000000">
        <w:tblPrEx>
          <w:tblCellMar>
            <w:top w:w="0" w:type="dxa"/>
            <w:bottom w:w="0" w:type="dxa"/>
          </w:tblCellMar>
        </w:tblPrEx>
        <w:tc>
          <w:tcPr>
            <w:tcW w:w="1842" w:type="dxa"/>
          </w:tcPr>
          <w:p w:rsidR="00000000" w:rsidRDefault="00000000">
            <w:pPr>
              <w:pStyle w:val="SingleTxt"/>
              <w:spacing w:after="0"/>
              <w:ind w:left="0" w:right="0"/>
              <w:jc w:val="center"/>
              <w:rPr>
                <w:rtl/>
              </w:rPr>
            </w:pPr>
            <w:r>
              <w:rPr>
                <w:rtl/>
              </w:rPr>
              <w:t>1994/95</w:t>
            </w:r>
          </w:p>
        </w:tc>
        <w:tc>
          <w:tcPr>
            <w:tcW w:w="1843" w:type="dxa"/>
          </w:tcPr>
          <w:p w:rsidR="00000000" w:rsidRDefault="00000000">
            <w:pPr>
              <w:pStyle w:val="SingleTxt"/>
              <w:spacing w:after="0"/>
              <w:ind w:left="0" w:right="0"/>
              <w:jc w:val="center"/>
              <w:rPr>
                <w:rtl/>
              </w:rPr>
            </w:pPr>
            <w:r>
              <w:rPr>
                <w:rtl/>
              </w:rPr>
              <w:t>520 11</w:t>
            </w:r>
          </w:p>
        </w:tc>
        <w:tc>
          <w:tcPr>
            <w:tcW w:w="1843" w:type="dxa"/>
          </w:tcPr>
          <w:p w:rsidR="00000000" w:rsidRDefault="00000000">
            <w:pPr>
              <w:pStyle w:val="SingleTxt"/>
              <w:spacing w:after="0"/>
              <w:ind w:left="0" w:right="0"/>
              <w:jc w:val="center"/>
              <w:rPr>
                <w:rtl/>
              </w:rPr>
            </w:pPr>
            <w:r>
              <w:rPr>
                <w:rtl/>
              </w:rPr>
              <w:t>888 6</w:t>
            </w:r>
          </w:p>
        </w:tc>
        <w:tc>
          <w:tcPr>
            <w:tcW w:w="1843" w:type="dxa"/>
          </w:tcPr>
          <w:p w:rsidR="00000000" w:rsidRDefault="00000000">
            <w:pPr>
              <w:pStyle w:val="SingleTxt"/>
              <w:spacing w:after="0"/>
              <w:ind w:left="0" w:right="0"/>
              <w:jc w:val="center"/>
              <w:rPr>
                <w:rtl/>
              </w:rPr>
            </w:pPr>
            <w:r>
              <w:rPr>
                <w:rtl/>
              </w:rPr>
              <w:t>16.6</w:t>
            </w:r>
          </w:p>
        </w:tc>
      </w:tr>
      <w:tr w:rsidR="00000000">
        <w:tblPrEx>
          <w:tblCellMar>
            <w:top w:w="0" w:type="dxa"/>
            <w:bottom w:w="0" w:type="dxa"/>
          </w:tblCellMar>
        </w:tblPrEx>
        <w:tc>
          <w:tcPr>
            <w:tcW w:w="1842" w:type="dxa"/>
          </w:tcPr>
          <w:p w:rsidR="00000000" w:rsidRDefault="00000000">
            <w:pPr>
              <w:pStyle w:val="SingleTxt"/>
              <w:spacing w:after="0"/>
              <w:ind w:left="0" w:right="0"/>
              <w:jc w:val="center"/>
              <w:rPr>
                <w:rtl/>
              </w:rPr>
            </w:pPr>
            <w:r>
              <w:rPr>
                <w:rtl/>
              </w:rPr>
              <w:t>1995/96</w:t>
            </w:r>
          </w:p>
        </w:tc>
        <w:tc>
          <w:tcPr>
            <w:tcW w:w="1843" w:type="dxa"/>
          </w:tcPr>
          <w:p w:rsidR="00000000" w:rsidRDefault="00000000">
            <w:pPr>
              <w:pStyle w:val="SingleTxt"/>
              <w:spacing w:after="0"/>
              <w:ind w:left="0" w:right="0"/>
              <w:jc w:val="center"/>
              <w:rPr>
                <w:rtl/>
              </w:rPr>
            </w:pPr>
            <w:r>
              <w:rPr>
                <w:rtl/>
              </w:rPr>
              <w:t>310 42</w:t>
            </w:r>
          </w:p>
        </w:tc>
        <w:tc>
          <w:tcPr>
            <w:tcW w:w="1843" w:type="dxa"/>
          </w:tcPr>
          <w:p w:rsidR="00000000" w:rsidRDefault="00000000">
            <w:pPr>
              <w:pStyle w:val="SingleTxt"/>
              <w:spacing w:after="0"/>
              <w:ind w:left="0" w:right="0"/>
              <w:jc w:val="center"/>
              <w:rPr>
                <w:rtl/>
              </w:rPr>
            </w:pPr>
            <w:r>
              <w:rPr>
                <w:rtl/>
              </w:rPr>
              <w:t>056 7</w:t>
            </w:r>
          </w:p>
        </w:tc>
        <w:tc>
          <w:tcPr>
            <w:tcW w:w="1843" w:type="dxa"/>
          </w:tcPr>
          <w:p w:rsidR="00000000" w:rsidRDefault="00000000">
            <w:pPr>
              <w:pStyle w:val="SingleTxt"/>
              <w:spacing w:after="0"/>
              <w:ind w:left="0" w:right="0"/>
              <w:jc w:val="center"/>
              <w:rPr>
                <w:rtl/>
              </w:rPr>
            </w:pPr>
            <w:r>
              <w:rPr>
                <w:rtl/>
              </w:rPr>
              <w:t>16.7</w:t>
            </w:r>
          </w:p>
        </w:tc>
      </w:tr>
      <w:tr w:rsidR="00000000">
        <w:tblPrEx>
          <w:tblCellMar>
            <w:top w:w="0" w:type="dxa"/>
            <w:bottom w:w="0" w:type="dxa"/>
          </w:tblCellMar>
        </w:tblPrEx>
        <w:tc>
          <w:tcPr>
            <w:tcW w:w="1842" w:type="dxa"/>
          </w:tcPr>
          <w:p w:rsidR="00000000" w:rsidRDefault="00000000">
            <w:pPr>
              <w:pStyle w:val="SingleTxt"/>
              <w:spacing w:after="0"/>
              <w:ind w:left="0" w:right="0"/>
              <w:jc w:val="center"/>
              <w:rPr>
                <w:rtl/>
              </w:rPr>
            </w:pPr>
            <w:r>
              <w:rPr>
                <w:rtl/>
              </w:rPr>
              <w:t>1996/97</w:t>
            </w:r>
          </w:p>
        </w:tc>
        <w:tc>
          <w:tcPr>
            <w:tcW w:w="1843" w:type="dxa"/>
          </w:tcPr>
          <w:p w:rsidR="00000000" w:rsidRDefault="00000000">
            <w:pPr>
              <w:pStyle w:val="SingleTxt"/>
              <w:spacing w:after="0"/>
              <w:ind w:left="0" w:right="0"/>
              <w:jc w:val="center"/>
              <w:rPr>
                <w:rtl/>
              </w:rPr>
            </w:pPr>
            <w:r>
              <w:rPr>
                <w:rtl/>
              </w:rPr>
              <w:t>372 41</w:t>
            </w:r>
          </w:p>
        </w:tc>
        <w:tc>
          <w:tcPr>
            <w:tcW w:w="1843" w:type="dxa"/>
          </w:tcPr>
          <w:p w:rsidR="00000000" w:rsidRDefault="00000000">
            <w:pPr>
              <w:pStyle w:val="SingleTxt"/>
              <w:spacing w:after="0"/>
              <w:ind w:left="0" w:right="0"/>
              <w:jc w:val="center"/>
              <w:rPr>
                <w:rtl/>
              </w:rPr>
            </w:pPr>
            <w:r>
              <w:rPr>
                <w:rtl/>
              </w:rPr>
              <w:t>561 6</w:t>
            </w:r>
          </w:p>
        </w:tc>
        <w:tc>
          <w:tcPr>
            <w:tcW w:w="1843" w:type="dxa"/>
          </w:tcPr>
          <w:p w:rsidR="00000000" w:rsidRDefault="00000000">
            <w:pPr>
              <w:pStyle w:val="SingleTxt"/>
              <w:spacing w:after="0"/>
              <w:ind w:left="0" w:right="0"/>
              <w:jc w:val="center"/>
              <w:rPr>
                <w:rtl/>
              </w:rPr>
            </w:pPr>
            <w:r>
              <w:rPr>
                <w:rtl/>
              </w:rPr>
              <w:t>15.9</w:t>
            </w:r>
          </w:p>
        </w:tc>
      </w:tr>
      <w:tr w:rsidR="00000000">
        <w:tblPrEx>
          <w:tblCellMar>
            <w:top w:w="0" w:type="dxa"/>
            <w:bottom w:w="0" w:type="dxa"/>
          </w:tblCellMar>
        </w:tblPrEx>
        <w:tc>
          <w:tcPr>
            <w:tcW w:w="1842" w:type="dxa"/>
          </w:tcPr>
          <w:p w:rsidR="00000000" w:rsidRDefault="00000000">
            <w:pPr>
              <w:pStyle w:val="SingleTxt"/>
              <w:spacing w:after="0"/>
              <w:ind w:left="0" w:right="0"/>
              <w:jc w:val="center"/>
              <w:rPr>
                <w:rtl/>
              </w:rPr>
            </w:pPr>
            <w:r>
              <w:rPr>
                <w:rtl/>
              </w:rPr>
              <w:t>1997/98</w:t>
            </w:r>
          </w:p>
        </w:tc>
        <w:tc>
          <w:tcPr>
            <w:tcW w:w="1843" w:type="dxa"/>
          </w:tcPr>
          <w:p w:rsidR="00000000" w:rsidRDefault="00000000">
            <w:pPr>
              <w:pStyle w:val="SingleTxt"/>
              <w:spacing w:after="0"/>
              <w:ind w:left="0" w:right="0"/>
              <w:jc w:val="center"/>
              <w:rPr>
                <w:rtl/>
              </w:rPr>
            </w:pPr>
            <w:r>
              <w:rPr>
                <w:rtl/>
              </w:rPr>
              <w:t>354 43</w:t>
            </w:r>
          </w:p>
        </w:tc>
        <w:tc>
          <w:tcPr>
            <w:tcW w:w="1843" w:type="dxa"/>
          </w:tcPr>
          <w:p w:rsidR="00000000" w:rsidRDefault="00000000">
            <w:pPr>
              <w:pStyle w:val="SingleTxt"/>
              <w:spacing w:after="0"/>
              <w:ind w:left="0" w:right="0"/>
              <w:jc w:val="center"/>
              <w:rPr>
                <w:rtl/>
              </w:rPr>
            </w:pPr>
            <w:r>
              <w:rPr>
                <w:rtl/>
              </w:rPr>
              <w:t>553 7</w:t>
            </w:r>
          </w:p>
        </w:tc>
        <w:tc>
          <w:tcPr>
            <w:tcW w:w="1843" w:type="dxa"/>
          </w:tcPr>
          <w:p w:rsidR="00000000" w:rsidRDefault="00000000">
            <w:pPr>
              <w:pStyle w:val="SingleTxt"/>
              <w:spacing w:after="0"/>
              <w:ind w:left="0" w:right="0"/>
              <w:jc w:val="center"/>
              <w:rPr>
                <w:rtl/>
              </w:rPr>
            </w:pPr>
            <w:r>
              <w:rPr>
                <w:rtl/>
              </w:rPr>
              <w:t>17.4</w:t>
            </w:r>
          </w:p>
        </w:tc>
      </w:tr>
    </w:tbl>
    <w:p w:rsidR="00000000" w:rsidRDefault="00000000">
      <w:pPr>
        <w:pStyle w:val="SingleTxt"/>
        <w:spacing w:after="0"/>
        <w:ind w:left="1264" w:right="1264"/>
        <w:rPr>
          <w:rtl/>
        </w:rPr>
      </w:pPr>
      <w:r>
        <w:rPr>
          <w:szCs w:val="26"/>
          <w:rtl/>
        </w:rPr>
        <w:tab/>
        <w:t>المصدر: تقرير تقدير وتحليل الموقف لعام 2001</w:t>
      </w:r>
      <w:r>
        <w:rPr>
          <w:rtl/>
        </w:rPr>
        <w:t>.</w:t>
      </w:r>
    </w:p>
    <w:p w:rsidR="00000000" w:rsidRDefault="00000000">
      <w:pPr>
        <w:pStyle w:val="SingleTxt"/>
        <w:spacing w:after="0"/>
        <w:ind w:left="1264" w:right="1264"/>
        <w:rPr>
          <w:rtl/>
        </w:rPr>
      </w:pPr>
    </w:p>
    <w:p w:rsidR="00000000" w:rsidRDefault="00000000">
      <w:pPr>
        <w:pStyle w:val="SingleTxt"/>
        <w:spacing w:after="0"/>
        <w:ind w:left="1264" w:right="1264"/>
        <w:rPr>
          <w:rtl/>
        </w:rPr>
      </w:pPr>
      <w:r>
        <w:rPr>
          <w:rtl/>
        </w:rPr>
        <w:t>10-4-2  نسب القيد الإجمالي</w:t>
      </w:r>
    </w:p>
    <w:p w:rsidR="00000000" w:rsidRDefault="00000000">
      <w:pPr>
        <w:pStyle w:val="SingleTxt"/>
        <w:spacing w:after="0"/>
        <w:ind w:left="1264" w:right="1264"/>
        <w:rPr>
          <w:rtl/>
        </w:rPr>
      </w:pPr>
      <w:r>
        <w:rPr>
          <w:rtl/>
        </w:rPr>
        <w:tab/>
      </w:r>
      <w:r>
        <w:rPr>
          <w:rtl/>
        </w:rPr>
        <w:tab/>
        <w:t>(أ)</w:t>
      </w:r>
      <w:r>
        <w:rPr>
          <w:rtl/>
        </w:rPr>
        <w:tab/>
        <w:t>تمثل نسب القيد الإجمالي مقاييس أفضل بالنسبة لفرص الحصول على التعليم. ويقدم الجدولان 10-3 و 10-4 مجموعات من المؤشرات التي تُقارِن الذكور مع نُظرائهم من الإناث. والجدول 10-3 يبيِّن اتجاها لنسبة القيد الإجمالي عند مختلف مستويات التعليم. والأرقام توضح أن الإناث لم ينلن حظوظهن عند جميع المستويات بالمقارنة مع نُظرائهن من الرجال. بل لوحظت نكسة بشكل عام عند مستوى التعليم الابتدائي مع وجود اتجاه تنازلي في نسبة القيد الإجمالي على مدار السنوات. وكما هو متوقَّع فإن نسب القيد الإجمالي للإناث أعلى بصورة متسقة عند مستوى المدرسة الابتدائية. ومع ذلك، فعند مستوى المدرسة الثانوية الدنيا والمدرسة الثانوية العليا تباينت نسب القيد الإجمالي من 30.2 في المائة إلى 40 في المائة وهذا معناه أن عددا كبيرا من الأطفال انسحبوا بعد التعليم الابتدائي. ويلاحَظ كذلك أن نسب القيد الإجمالي تناقصت مع زيادة مرحلة التعليم وواكب ذلك عدم مساواة جنسانية لصالح الذكور عند مستوى التعليم الثانوي الأدنى بينما أشير إلى نمط معكوس عند مستوى التعليم الثانوي الأعلى وبالنسبة للفترة 1993 إلى 1996 نعمت الإناث باستمرار بنسبة قيد إجمالي أعلى مقارَنة بالذكور.</w:t>
      </w:r>
    </w:p>
    <w:p w:rsidR="00000000" w:rsidRDefault="00000000">
      <w:pPr>
        <w:pStyle w:val="SingleTxt"/>
        <w:spacing w:after="0"/>
        <w:ind w:left="1264" w:right="1264"/>
        <w:rPr>
          <w:rtl/>
        </w:rPr>
      </w:pPr>
    </w:p>
    <w:p w:rsidR="00000000" w:rsidRDefault="00000000">
      <w:pPr>
        <w:pStyle w:val="SingleTxt"/>
        <w:spacing w:after="0"/>
        <w:ind w:left="1264" w:right="1264"/>
        <w:jc w:val="center"/>
        <w:rPr>
          <w:b/>
          <w:bCs/>
          <w:rtl/>
        </w:rPr>
      </w:pPr>
      <w:r>
        <w:rPr>
          <w:b/>
          <w:bCs/>
          <w:rtl/>
        </w:rPr>
        <w:t>الجدول 10-3 نسبة القيد الإجمالي في التعليم الابتدائي والتعليم الثانوي</w:t>
      </w:r>
    </w:p>
    <w:p w:rsidR="00000000" w:rsidRDefault="00000000">
      <w:pPr>
        <w:pStyle w:val="SingleTxt"/>
        <w:spacing w:after="0"/>
        <w:ind w:left="1264" w:right="1264"/>
        <w:jc w:val="center"/>
        <w:rPr>
          <w:rtl/>
        </w:rPr>
      </w:pPr>
      <w:r>
        <w:rPr>
          <w:b/>
          <w:bCs/>
          <w:rtl/>
        </w:rPr>
        <w:t>الأدنى والأعلى، 1992-1996</w:t>
      </w:r>
    </w:p>
    <w:tbl>
      <w:tblPr>
        <w:bidiVisual/>
        <w:tblW w:w="0" w:type="auto"/>
        <w:tblInd w:w="9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94"/>
        <w:gridCol w:w="1133"/>
        <w:gridCol w:w="851"/>
        <w:gridCol w:w="850"/>
        <w:gridCol w:w="851"/>
        <w:gridCol w:w="850"/>
        <w:gridCol w:w="851"/>
      </w:tblGrid>
      <w:tr w:rsidR="00000000">
        <w:tblPrEx>
          <w:tblCellMar>
            <w:top w:w="0" w:type="dxa"/>
            <w:bottom w:w="0" w:type="dxa"/>
          </w:tblCellMar>
        </w:tblPrEx>
        <w:tc>
          <w:tcPr>
            <w:tcW w:w="2694" w:type="dxa"/>
          </w:tcPr>
          <w:p w:rsidR="00000000" w:rsidRDefault="00000000">
            <w:pPr>
              <w:pStyle w:val="SingleTxt"/>
              <w:spacing w:after="0"/>
              <w:ind w:left="0" w:right="0"/>
              <w:jc w:val="center"/>
              <w:rPr>
                <w:i/>
                <w:iCs/>
                <w:szCs w:val="26"/>
                <w:rtl/>
              </w:rPr>
            </w:pPr>
            <w:r>
              <w:rPr>
                <w:i/>
                <w:iCs/>
                <w:szCs w:val="26"/>
                <w:rtl/>
              </w:rPr>
              <w:t>المستويات</w:t>
            </w:r>
          </w:p>
        </w:tc>
        <w:tc>
          <w:tcPr>
            <w:tcW w:w="1133" w:type="dxa"/>
          </w:tcPr>
          <w:p w:rsidR="00000000" w:rsidRDefault="00000000">
            <w:pPr>
              <w:pStyle w:val="SingleTxt"/>
              <w:spacing w:after="0"/>
              <w:ind w:left="0" w:right="0"/>
              <w:rPr>
                <w:i/>
                <w:iCs/>
                <w:szCs w:val="26"/>
                <w:rtl/>
              </w:rPr>
            </w:pPr>
            <w:r>
              <w:rPr>
                <w:i/>
                <w:iCs/>
                <w:szCs w:val="26"/>
                <w:rtl/>
              </w:rPr>
              <w:t>نوع الجنس</w:t>
            </w:r>
          </w:p>
        </w:tc>
        <w:tc>
          <w:tcPr>
            <w:tcW w:w="851" w:type="dxa"/>
          </w:tcPr>
          <w:p w:rsidR="00000000" w:rsidRDefault="00000000">
            <w:pPr>
              <w:pStyle w:val="SingleTxt"/>
              <w:spacing w:after="0"/>
              <w:ind w:left="0" w:right="0"/>
              <w:rPr>
                <w:i/>
                <w:iCs/>
                <w:szCs w:val="26"/>
                <w:rtl/>
              </w:rPr>
            </w:pPr>
            <w:r>
              <w:rPr>
                <w:i/>
                <w:iCs/>
                <w:szCs w:val="26"/>
                <w:rtl/>
              </w:rPr>
              <w:t>1992</w:t>
            </w:r>
          </w:p>
        </w:tc>
        <w:tc>
          <w:tcPr>
            <w:tcW w:w="850" w:type="dxa"/>
          </w:tcPr>
          <w:p w:rsidR="00000000" w:rsidRDefault="00000000">
            <w:pPr>
              <w:pStyle w:val="SingleTxt"/>
              <w:spacing w:after="0"/>
              <w:ind w:left="0" w:right="0"/>
              <w:rPr>
                <w:i/>
                <w:iCs/>
                <w:szCs w:val="26"/>
                <w:rtl/>
              </w:rPr>
            </w:pPr>
            <w:r>
              <w:rPr>
                <w:i/>
                <w:iCs/>
                <w:szCs w:val="26"/>
                <w:rtl/>
              </w:rPr>
              <w:t>1993</w:t>
            </w:r>
          </w:p>
        </w:tc>
        <w:tc>
          <w:tcPr>
            <w:tcW w:w="851" w:type="dxa"/>
          </w:tcPr>
          <w:p w:rsidR="00000000" w:rsidRDefault="00000000">
            <w:pPr>
              <w:pStyle w:val="SingleTxt"/>
              <w:spacing w:after="0"/>
              <w:ind w:left="0" w:right="0"/>
              <w:rPr>
                <w:i/>
                <w:iCs/>
                <w:szCs w:val="26"/>
                <w:rtl/>
              </w:rPr>
            </w:pPr>
            <w:r>
              <w:rPr>
                <w:i/>
                <w:iCs/>
                <w:szCs w:val="26"/>
                <w:rtl/>
              </w:rPr>
              <w:t>1994</w:t>
            </w:r>
          </w:p>
        </w:tc>
        <w:tc>
          <w:tcPr>
            <w:tcW w:w="850" w:type="dxa"/>
          </w:tcPr>
          <w:p w:rsidR="00000000" w:rsidRDefault="00000000">
            <w:pPr>
              <w:pStyle w:val="SingleTxt"/>
              <w:spacing w:after="0"/>
              <w:ind w:left="0" w:right="0"/>
              <w:rPr>
                <w:i/>
                <w:iCs/>
                <w:szCs w:val="26"/>
                <w:rtl/>
              </w:rPr>
            </w:pPr>
            <w:r>
              <w:rPr>
                <w:i/>
                <w:iCs/>
                <w:szCs w:val="26"/>
                <w:rtl/>
              </w:rPr>
              <w:t>1995</w:t>
            </w:r>
          </w:p>
        </w:tc>
        <w:tc>
          <w:tcPr>
            <w:tcW w:w="851" w:type="dxa"/>
          </w:tcPr>
          <w:p w:rsidR="00000000" w:rsidRDefault="00000000">
            <w:pPr>
              <w:pStyle w:val="SingleTxt"/>
              <w:spacing w:after="0"/>
              <w:ind w:left="0" w:right="0"/>
              <w:rPr>
                <w:i/>
                <w:iCs/>
                <w:szCs w:val="26"/>
                <w:rtl/>
              </w:rPr>
            </w:pPr>
            <w:r>
              <w:rPr>
                <w:i/>
                <w:iCs/>
                <w:szCs w:val="26"/>
                <w:rtl/>
              </w:rPr>
              <w:t>1996</w:t>
            </w:r>
          </w:p>
        </w:tc>
      </w:tr>
      <w:tr w:rsidR="00000000">
        <w:tblPrEx>
          <w:tblCellMar>
            <w:top w:w="0" w:type="dxa"/>
            <w:bottom w:w="0" w:type="dxa"/>
          </w:tblCellMar>
        </w:tblPrEx>
        <w:trPr>
          <w:cantSplit/>
        </w:trPr>
        <w:tc>
          <w:tcPr>
            <w:tcW w:w="2694" w:type="dxa"/>
            <w:vMerge w:val="restart"/>
          </w:tcPr>
          <w:p w:rsidR="00000000" w:rsidRDefault="00000000">
            <w:pPr>
              <w:pStyle w:val="SingleTxt"/>
              <w:spacing w:after="0"/>
              <w:ind w:left="0" w:right="0"/>
              <w:rPr>
                <w:szCs w:val="26"/>
                <w:rtl/>
              </w:rPr>
            </w:pPr>
            <w:r>
              <w:rPr>
                <w:szCs w:val="26"/>
                <w:rtl/>
              </w:rPr>
              <w:t>تعليم المدرسة الابتدائية</w:t>
            </w:r>
          </w:p>
        </w:tc>
        <w:tc>
          <w:tcPr>
            <w:tcW w:w="1133" w:type="dxa"/>
          </w:tcPr>
          <w:p w:rsidR="00000000" w:rsidRDefault="00000000">
            <w:pPr>
              <w:pStyle w:val="SingleTxt"/>
              <w:spacing w:after="0"/>
              <w:ind w:left="0" w:right="0"/>
              <w:rPr>
                <w:szCs w:val="26"/>
                <w:rtl/>
              </w:rPr>
            </w:pPr>
            <w:r>
              <w:rPr>
                <w:szCs w:val="26"/>
                <w:rtl/>
              </w:rPr>
              <w:t>ذكور</w:t>
            </w:r>
          </w:p>
        </w:tc>
        <w:tc>
          <w:tcPr>
            <w:tcW w:w="851" w:type="dxa"/>
          </w:tcPr>
          <w:p w:rsidR="00000000" w:rsidRDefault="00000000">
            <w:pPr>
              <w:pStyle w:val="SingleTxt"/>
              <w:spacing w:after="0"/>
              <w:ind w:left="0" w:right="0"/>
              <w:rPr>
                <w:szCs w:val="26"/>
                <w:rtl/>
              </w:rPr>
            </w:pPr>
            <w:r>
              <w:rPr>
                <w:szCs w:val="26"/>
                <w:rtl/>
              </w:rPr>
              <w:t>91</w:t>
            </w:r>
          </w:p>
        </w:tc>
        <w:tc>
          <w:tcPr>
            <w:tcW w:w="850" w:type="dxa"/>
          </w:tcPr>
          <w:p w:rsidR="00000000" w:rsidRDefault="00000000">
            <w:pPr>
              <w:pStyle w:val="SingleTxt"/>
              <w:spacing w:after="0"/>
              <w:ind w:left="0" w:right="0"/>
              <w:rPr>
                <w:szCs w:val="26"/>
                <w:rtl/>
              </w:rPr>
            </w:pPr>
            <w:r>
              <w:rPr>
                <w:szCs w:val="26"/>
                <w:rtl/>
              </w:rPr>
              <w:t>95</w:t>
            </w:r>
          </w:p>
        </w:tc>
        <w:tc>
          <w:tcPr>
            <w:tcW w:w="851" w:type="dxa"/>
          </w:tcPr>
          <w:p w:rsidR="00000000" w:rsidRDefault="00000000">
            <w:pPr>
              <w:pStyle w:val="SingleTxt"/>
              <w:spacing w:after="0"/>
              <w:ind w:left="0" w:right="0"/>
              <w:rPr>
                <w:szCs w:val="26"/>
                <w:rtl/>
              </w:rPr>
            </w:pPr>
            <w:r>
              <w:rPr>
                <w:szCs w:val="26"/>
                <w:rtl/>
              </w:rPr>
              <w:t>94</w:t>
            </w:r>
          </w:p>
        </w:tc>
        <w:tc>
          <w:tcPr>
            <w:tcW w:w="850" w:type="dxa"/>
          </w:tcPr>
          <w:p w:rsidR="00000000" w:rsidRDefault="00000000">
            <w:pPr>
              <w:pStyle w:val="SingleTxt"/>
              <w:spacing w:after="0"/>
              <w:ind w:left="0" w:right="0"/>
              <w:rPr>
                <w:szCs w:val="26"/>
                <w:rtl/>
              </w:rPr>
            </w:pPr>
            <w:r>
              <w:rPr>
                <w:szCs w:val="26"/>
                <w:rtl/>
              </w:rPr>
              <w:t>88</w:t>
            </w:r>
          </w:p>
        </w:tc>
        <w:tc>
          <w:tcPr>
            <w:tcW w:w="851" w:type="dxa"/>
          </w:tcPr>
          <w:p w:rsidR="00000000" w:rsidRDefault="00000000">
            <w:pPr>
              <w:pStyle w:val="SingleTxt"/>
              <w:spacing w:after="0"/>
              <w:ind w:left="0" w:right="0"/>
              <w:rPr>
                <w:szCs w:val="26"/>
                <w:rtl/>
              </w:rPr>
            </w:pPr>
            <w:r>
              <w:rPr>
                <w:szCs w:val="26"/>
                <w:rtl/>
              </w:rPr>
              <w:t>75</w:t>
            </w:r>
          </w:p>
        </w:tc>
      </w:tr>
      <w:tr w:rsidR="00000000">
        <w:tblPrEx>
          <w:tblCellMar>
            <w:top w:w="0" w:type="dxa"/>
            <w:bottom w:w="0" w:type="dxa"/>
          </w:tblCellMar>
        </w:tblPrEx>
        <w:trPr>
          <w:cantSplit/>
        </w:trPr>
        <w:tc>
          <w:tcPr>
            <w:tcW w:w="2694" w:type="dxa"/>
            <w:vMerge/>
          </w:tcPr>
          <w:p w:rsidR="00000000" w:rsidRDefault="00000000">
            <w:pPr>
              <w:pStyle w:val="SingleTxt"/>
              <w:spacing w:after="0"/>
              <w:ind w:left="0" w:right="0"/>
              <w:rPr>
                <w:szCs w:val="26"/>
                <w:rtl/>
              </w:rPr>
            </w:pPr>
          </w:p>
        </w:tc>
        <w:tc>
          <w:tcPr>
            <w:tcW w:w="1133" w:type="dxa"/>
          </w:tcPr>
          <w:p w:rsidR="00000000" w:rsidRDefault="00000000">
            <w:pPr>
              <w:pStyle w:val="SingleTxt"/>
              <w:spacing w:after="0"/>
              <w:ind w:left="0" w:right="0"/>
              <w:rPr>
                <w:szCs w:val="26"/>
                <w:rtl/>
              </w:rPr>
            </w:pPr>
            <w:r>
              <w:rPr>
                <w:szCs w:val="26"/>
                <w:rtl/>
              </w:rPr>
              <w:t>إناث</w:t>
            </w:r>
          </w:p>
        </w:tc>
        <w:tc>
          <w:tcPr>
            <w:tcW w:w="851" w:type="dxa"/>
          </w:tcPr>
          <w:p w:rsidR="00000000" w:rsidRDefault="00000000">
            <w:pPr>
              <w:pStyle w:val="SingleTxt"/>
              <w:spacing w:after="0"/>
              <w:ind w:left="0" w:right="0"/>
              <w:rPr>
                <w:szCs w:val="26"/>
                <w:rtl/>
              </w:rPr>
            </w:pPr>
            <w:r>
              <w:rPr>
                <w:szCs w:val="26"/>
                <w:rtl/>
              </w:rPr>
              <w:t>75</w:t>
            </w:r>
          </w:p>
        </w:tc>
        <w:tc>
          <w:tcPr>
            <w:tcW w:w="850" w:type="dxa"/>
          </w:tcPr>
          <w:p w:rsidR="00000000" w:rsidRDefault="00000000">
            <w:pPr>
              <w:pStyle w:val="SingleTxt"/>
              <w:spacing w:after="0"/>
              <w:ind w:left="0" w:right="0"/>
              <w:rPr>
                <w:szCs w:val="26"/>
                <w:rtl/>
              </w:rPr>
            </w:pPr>
            <w:r>
              <w:rPr>
                <w:szCs w:val="26"/>
                <w:rtl/>
              </w:rPr>
              <w:t>77</w:t>
            </w:r>
          </w:p>
        </w:tc>
        <w:tc>
          <w:tcPr>
            <w:tcW w:w="851" w:type="dxa"/>
          </w:tcPr>
          <w:p w:rsidR="00000000" w:rsidRDefault="00000000">
            <w:pPr>
              <w:pStyle w:val="SingleTxt"/>
              <w:spacing w:after="0"/>
              <w:ind w:left="0" w:right="0"/>
              <w:rPr>
                <w:szCs w:val="26"/>
                <w:rtl/>
              </w:rPr>
            </w:pPr>
          </w:p>
        </w:tc>
        <w:tc>
          <w:tcPr>
            <w:tcW w:w="850" w:type="dxa"/>
          </w:tcPr>
          <w:p w:rsidR="00000000" w:rsidRDefault="00000000">
            <w:pPr>
              <w:pStyle w:val="SingleTxt"/>
              <w:spacing w:after="0"/>
              <w:ind w:left="0" w:right="0"/>
              <w:rPr>
                <w:szCs w:val="26"/>
                <w:rtl/>
              </w:rPr>
            </w:pPr>
            <w:r>
              <w:rPr>
                <w:szCs w:val="26"/>
                <w:rtl/>
              </w:rPr>
              <w:t>74</w:t>
            </w:r>
          </w:p>
        </w:tc>
        <w:tc>
          <w:tcPr>
            <w:tcW w:w="851" w:type="dxa"/>
          </w:tcPr>
          <w:p w:rsidR="00000000" w:rsidRDefault="00000000">
            <w:pPr>
              <w:pStyle w:val="SingleTxt"/>
              <w:spacing w:after="0"/>
              <w:ind w:left="0" w:right="0"/>
              <w:rPr>
                <w:szCs w:val="26"/>
                <w:rtl/>
              </w:rPr>
            </w:pPr>
          </w:p>
        </w:tc>
      </w:tr>
      <w:tr w:rsidR="00000000">
        <w:tblPrEx>
          <w:tblCellMar>
            <w:top w:w="0" w:type="dxa"/>
            <w:bottom w:w="0" w:type="dxa"/>
          </w:tblCellMar>
        </w:tblPrEx>
        <w:trPr>
          <w:cantSplit/>
        </w:trPr>
        <w:tc>
          <w:tcPr>
            <w:tcW w:w="2694" w:type="dxa"/>
            <w:vMerge/>
          </w:tcPr>
          <w:p w:rsidR="00000000" w:rsidRDefault="00000000">
            <w:pPr>
              <w:pStyle w:val="SingleTxt"/>
              <w:spacing w:after="0"/>
              <w:ind w:left="0" w:right="0"/>
              <w:rPr>
                <w:szCs w:val="26"/>
                <w:rtl/>
              </w:rPr>
            </w:pPr>
          </w:p>
        </w:tc>
        <w:tc>
          <w:tcPr>
            <w:tcW w:w="1133" w:type="dxa"/>
          </w:tcPr>
          <w:p w:rsidR="00000000" w:rsidRDefault="00000000">
            <w:pPr>
              <w:pStyle w:val="SingleTxt"/>
              <w:spacing w:after="0"/>
              <w:ind w:left="0" w:right="0"/>
              <w:rPr>
                <w:szCs w:val="26"/>
                <w:rtl/>
              </w:rPr>
            </w:pPr>
            <w:r>
              <w:rPr>
                <w:szCs w:val="26"/>
                <w:rtl/>
              </w:rPr>
              <w:t>المجموع</w:t>
            </w:r>
          </w:p>
        </w:tc>
        <w:tc>
          <w:tcPr>
            <w:tcW w:w="851" w:type="dxa"/>
          </w:tcPr>
          <w:p w:rsidR="00000000" w:rsidRDefault="00000000">
            <w:pPr>
              <w:pStyle w:val="SingleTxt"/>
              <w:spacing w:after="0"/>
              <w:ind w:left="0" w:right="0"/>
              <w:rPr>
                <w:szCs w:val="26"/>
                <w:rtl/>
              </w:rPr>
            </w:pPr>
          </w:p>
        </w:tc>
        <w:tc>
          <w:tcPr>
            <w:tcW w:w="850" w:type="dxa"/>
          </w:tcPr>
          <w:p w:rsidR="00000000" w:rsidRDefault="00000000">
            <w:pPr>
              <w:pStyle w:val="SingleTxt"/>
              <w:spacing w:after="0"/>
              <w:ind w:left="0" w:right="0"/>
              <w:rPr>
                <w:szCs w:val="26"/>
                <w:rtl/>
              </w:rPr>
            </w:pPr>
          </w:p>
        </w:tc>
        <w:tc>
          <w:tcPr>
            <w:tcW w:w="851" w:type="dxa"/>
          </w:tcPr>
          <w:p w:rsidR="00000000" w:rsidRDefault="00000000">
            <w:pPr>
              <w:pStyle w:val="SingleTxt"/>
              <w:spacing w:after="0"/>
              <w:ind w:left="0" w:right="0"/>
              <w:rPr>
                <w:szCs w:val="26"/>
                <w:rtl/>
              </w:rPr>
            </w:pPr>
          </w:p>
        </w:tc>
        <w:tc>
          <w:tcPr>
            <w:tcW w:w="850" w:type="dxa"/>
          </w:tcPr>
          <w:p w:rsidR="00000000" w:rsidRDefault="00000000">
            <w:pPr>
              <w:pStyle w:val="SingleTxt"/>
              <w:spacing w:after="0"/>
              <w:ind w:left="0" w:right="0"/>
              <w:rPr>
                <w:szCs w:val="26"/>
                <w:rtl/>
              </w:rPr>
            </w:pPr>
          </w:p>
        </w:tc>
        <w:tc>
          <w:tcPr>
            <w:tcW w:w="851" w:type="dxa"/>
          </w:tcPr>
          <w:p w:rsidR="00000000" w:rsidRDefault="00000000">
            <w:pPr>
              <w:pStyle w:val="SingleTxt"/>
              <w:spacing w:after="0"/>
              <w:ind w:left="0" w:right="0"/>
              <w:rPr>
                <w:szCs w:val="26"/>
                <w:rtl/>
              </w:rPr>
            </w:pPr>
          </w:p>
        </w:tc>
      </w:tr>
      <w:tr w:rsidR="00000000">
        <w:tblPrEx>
          <w:tblCellMar>
            <w:top w:w="0" w:type="dxa"/>
            <w:bottom w:w="0" w:type="dxa"/>
          </w:tblCellMar>
        </w:tblPrEx>
        <w:trPr>
          <w:cantSplit/>
        </w:trPr>
        <w:tc>
          <w:tcPr>
            <w:tcW w:w="2694" w:type="dxa"/>
            <w:vMerge w:val="restart"/>
          </w:tcPr>
          <w:p w:rsidR="00000000" w:rsidRDefault="00000000">
            <w:pPr>
              <w:pStyle w:val="SingleTxt"/>
              <w:spacing w:after="0"/>
              <w:ind w:left="0" w:right="0"/>
              <w:rPr>
                <w:szCs w:val="26"/>
                <w:rtl/>
              </w:rPr>
            </w:pPr>
            <w:r>
              <w:rPr>
                <w:szCs w:val="26"/>
                <w:rtl/>
              </w:rPr>
              <w:t>تعليم المدرسة الثانوية الدنيا</w:t>
            </w:r>
          </w:p>
        </w:tc>
        <w:tc>
          <w:tcPr>
            <w:tcW w:w="1133" w:type="dxa"/>
          </w:tcPr>
          <w:p w:rsidR="00000000" w:rsidRDefault="00000000">
            <w:pPr>
              <w:pStyle w:val="SingleTxt"/>
              <w:spacing w:after="0"/>
              <w:ind w:left="0" w:right="0"/>
              <w:rPr>
                <w:szCs w:val="26"/>
                <w:rtl/>
              </w:rPr>
            </w:pPr>
            <w:r>
              <w:rPr>
                <w:szCs w:val="26"/>
                <w:rtl/>
              </w:rPr>
              <w:t>ذكور</w:t>
            </w:r>
          </w:p>
        </w:tc>
        <w:tc>
          <w:tcPr>
            <w:tcW w:w="851" w:type="dxa"/>
          </w:tcPr>
          <w:p w:rsidR="00000000" w:rsidRDefault="00000000">
            <w:pPr>
              <w:pStyle w:val="SingleTxt"/>
              <w:spacing w:after="0"/>
              <w:ind w:left="0" w:right="0"/>
              <w:rPr>
                <w:szCs w:val="26"/>
                <w:rtl/>
              </w:rPr>
            </w:pPr>
            <w:r>
              <w:rPr>
                <w:szCs w:val="26"/>
                <w:rtl/>
              </w:rPr>
              <w:t>37</w:t>
            </w:r>
          </w:p>
        </w:tc>
        <w:tc>
          <w:tcPr>
            <w:tcW w:w="850" w:type="dxa"/>
          </w:tcPr>
          <w:p w:rsidR="00000000" w:rsidRDefault="00000000">
            <w:pPr>
              <w:pStyle w:val="SingleTxt"/>
              <w:spacing w:after="0"/>
              <w:ind w:left="0" w:right="0"/>
              <w:rPr>
                <w:szCs w:val="26"/>
                <w:rtl/>
              </w:rPr>
            </w:pPr>
            <w:r>
              <w:rPr>
                <w:szCs w:val="26"/>
                <w:rtl/>
              </w:rPr>
              <w:t>40</w:t>
            </w:r>
          </w:p>
        </w:tc>
        <w:tc>
          <w:tcPr>
            <w:tcW w:w="851" w:type="dxa"/>
          </w:tcPr>
          <w:p w:rsidR="00000000" w:rsidRDefault="00000000">
            <w:pPr>
              <w:pStyle w:val="SingleTxt"/>
              <w:spacing w:after="0"/>
              <w:ind w:left="0" w:right="0"/>
              <w:rPr>
                <w:szCs w:val="26"/>
                <w:rtl/>
              </w:rPr>
            </w:pPr>
            <w:r>
              <w:rPr>
                <w:szCs w:val="26"/>
                <w:rtl/>
              </w:rPr>
              <w:t>45</w:t>
            </w:r>
          </w:p>
        </w:tc>
        <w:tc>
          <w:tcPr>
            <w:tcW w:w="850" w:type="dxa"/>
          </w:tcPr>
          <w:p w:rsidR="00000000" w:rsidRDefault="00000000">
            <w:pPr>
              <w:pStyle w:val="SingleTxt"/>
              <w:spacing w:after="0"/>
              <w:ind w:left="0" w:right="0"/>
              <w:rPr>
                <w:szCs w:val="26"/>
                <w:rtl/>
              </w:rPr>
            </w:pPr>
            <w:r>
              <w:rPr>
                <w:szCs w:val="26"/>
                <w:rtl/>
              </w:rPr>
              <w:t>39</w:t>
            </w:r>
          </w:p>
        </w:tc>
        <w:tc>
          <w:tcPr>
            <w:tcW w:w="851" w:type="dxa"/>
          </w:tcPr>
          <w:p w:rsidR="00000000" w:rsidRDefault="00000000">
            <w:pPr>
              <w:pStyle w:val="SingleTxt"/>
              <w:spacing w:after="0"/>
              <w:ind w:left="0" w:right="0"/>
              <w:rPr>
                <w:szCs w:val="26"/>
                <w:rtl/>
              </w:rPr>
            </w:pPr>
          </w:p>
        </w:tc>
      </w:tr>
      <w:tr w:rsidR="00000000">
        <w:tblPrEx>
          <w:tblCellMar>
            <w:top w:w="0" w:type="dxa"/>
            <w:bottom w:w="0" w:type="dxa"/>
          </w:tblCellMar>
        </w:tblPrEx>
        <w:trPr>
          <w:cantSplit/>
        </w:trPr>
        <w:tc>
          <w:tcPr>
            <w:tcW w:w="2694" w:type="dxa"/>
            <w:vMerge/>
          </w:tcPr>
          <w:p w:rsidR="00000000" w:rsidRDefault="00000000">
            <w:pPr>
              <w:pStyle w:val="SingleTxt"/>
              <w:spacing w:after="0"/>
              <w:ind w:left="0" w:right="0"/>
              <w:rPr>
                <w:szCs w:val="26"/>
                <w:rtl/>
              </w:rPr>
            </w:pPr>
          </w:p>
        </w:tc>
        <w:tc>
          <w:tcPr>
            <w:tcW w:w="1133" w:type="dxa"/>
          </w:tcPr>
          <w:p w:rsidR="00000000" w:rsidRDefault="00000000">
            <w:pPr>
              <w:pStyle w:val="SingleTxt"/>
              <w:spacing w:after="0"/>
              <w:ind w:left="0" w:right="0"/>
              <w:rPr>
                <w:szCs w:val="26"/>
                <w:rtl/>
              </w:rPr>
            </w:pPr>
            <w:r>
              <w:rPr>
                <w:szCs w:val="26"/>
                <w:rtl/>
              </w:rPr>
              <w:t>إناث</w:t>
            </w:r>
          </w:p>
        </w:tc>
        <w:tc>
          <w:tcPr>
            <w:tcW w:w="851" w:type="dxa"/>
          </w:tcPr>
          <w:p w:rsidR="00000000" w:rsidRDefault="00000000">
            <w:pPr>
              <w:pStyle w:val="SingleTxt"/>
              <w:spacing w:after="0"/>
              <w:ind w:left="0" w:right="0"/>
              <w:rPr>
                <w:szCs w:val="26"/>
                <w:rtl/>
              </w:rPr>
            </w:pPr>
            <w:r>
              <w:rPr>
                <w:szCs w:val="26"/>
                <w:rtl/>
              </w:rPr>
              <w:t>33</w:t>
            </w:r>
          </w:p>
        </w:tc>
        <w:tc>
          <w:tcPr>
            <w:tcW w:w="850" w:type="dxa"/>
          </w:tcPr>
          <w:p w:rsidR="00000000" w:rsidRDefault="00000000">
            <w:pPr>
              <w:pStyle w:val="SingleTxt"/>
              <w:spacing w:after="0"/>
              <w:ind w:left="0" w:right="0"/>
              <w:rPr>
                <w:szCs w:val="26"/>
                <w:rtl/>
              </w:rPr>
            </w:pPr>
            <w:r>
              <w:rPr>
                <w:szCs w:val="26"/>
                <w:rtl/>
              </w:rPr>
              <w:t>37</w:t>
            </w:r>
          </w:p>
        </w:tc>
        <w:tc>
          <w:tcPr>
            <w:tcW w:w="851" w:type="dxa"/>
          </w:tcPr>
          <w:p w:rsidR="00000000" w:rsidRDefault="00000000">
            <w:pPr>
              <w:pStyle w:val="SingleTxt"/>
              <w:spacing w:after="0"/>
              <w:ind w:left="0" w:right="0"/>
              <w:rPr>
                <w:szCs w:val="26"/>
                <w:rtl/>
              </w:rPr>
            </w:pPr>
            <w:r>
              <w:rPr>
                <w:szCs w:val="26"/>
                <w:rtl/>
              </w:rPr>
              <w:t>39</w:t>
            </w:r>
          </w:p>
        </w:tc>
        <w:tc>
          <w:tcPr>
            <w:tcW w:w="850" w:type="dxa"/>
          </w:tcPr>
          <w:p w:rsidR="00000000" w:rsidRDefault="00000000">
            <w:pPr>
              <w:pStyle w:val="SingleTxt"/>
              <w:spacing w:after="0"/>
              <w:ind w:left="0" w:right="0"/>
              <w:rPr>
                <w:szCs w:val="26"/>
                <w:rtl/>
              </w:rPr>
            </w:pPr>
            <w:r>
              <w:rPr>
                <w:szCs w:val="26"/>
                <w:rtl/>
              </w:rPr>
              <w:t>38</w:t>
            </w:r>
          </w:p>
        </w:tc>
        <w:tc>
          <w:tcPr>
            <w:tcW w:w="851" w:type="dxa"/>
          </w:tcPr>
          <w:p w:rsidR="00000000" w:rsidRDefault="00000000">
            <w:pPr>
              <w:pStyle w:val="SingleTxt"/>
              <w:spacing w:after="0"/>
              <w:ind w:left="0" w:right="0"/>
              <w:rPr>
                <w:szCs w:val="26"/>
                <w:rtl/>
              </w:rPr>
            </w:pPr>
            <w:r>
              <w:rPr>
                <w:szCs w:val="26"/>
                <w:rtl/>
              </w:rPr>
              <w:t>34</w:t>
            </w:r>
          </w:p>
        </w:tc>
      </w:tr>
      <w:tr w:rsidR="00000000">
        <w:tblPrEx>
          <w:tblCellMar>
            <w:top w:w="0" w:type="dxa"/>
            <w:bottom w:w="0" w:type="dxa"/>
          </w:tblCellMar>
        </w:tblPrEx>
        <w:trPr>
          <w:cantSplit/>
        </w:trPr>
        <w:tc>
          <w:tcPr>
            <w:tcW w:w="2694" w:type="dxa"/>
            <w:vMerge/>
          </w:tcPr>
          <w:p w:rsidR="00000000" w:rsidRDefault="00000000">
            <w:pPr>
              <w:pStyle w:val="SingleTxt"/>
              <w:spacing w:after="0"/>
              <w:ind w:left="0" w:right="0"/>
              <w:rPr>
                <w:szCs w:val="26"/>
                <w:rtl/>
              </w:rPr>
            </w:pPr>
          </w:p>
        </w:tc>
        <w:tc>
          <w:tcPr>
            <w:tcW w:w="1133" w:type="dxa"/>
          </w:tcPr>
          <w:p w:rsidR="00000000" w:rsidRDefault="00000000">
            <w:pPr>
              <w:pStyle w:val="SingleTxt"/>
              <w:spacing w:after="0"/>
              <w:ind w:left="0" w:right="0"/>
              <w:rPr>
                <w:szCs w:val="26"/>
                <w:rtl/>
              </w:rPr>
            </w:pPr>
            <w:r>
              <w:rPr>
                <w:szCs w:val="26"/>
                <w:rtl/>
              </w:rPr>
              <w:t>المجموع</w:t>
            </w:r>
          </w:p>
        </w:tc>
        <w:tc>
          <w:tcPr>
            <w:tcW w:w="851" w:type="dxa"/>
          </w:tcPr>
          <w:p w:rsidR="00000000" w:rsidRDefault="00000000">
            <w:pPr>
              <w:pStyle w:val="SingleTxt"/>
              <w:spacing w:after="0"/>
              <w:ind w:left="0" w:right="0"/>
              <w:rPr>
                <w:szCs w:val="26"/>
                <w:rtl/>
              </w:rPr>
            </w:pPr>
          </w:p>
        </w:tc>
        <w:tc>
          <w:tcPr>
            <w:tcW w:w="850" w:type="dxa"/>
          </w:tcPr>
          <w:p w:rsidR="00000000" w:rsidRDefault="00000000">
            <w:pPr>
              <w:pStyle w:val="SingleTxt"/>
              <w:spacing w:after="0"/>
              <w:ind w:left="0" w:right="0"/>
              <w:rPr>
                <w:szCs w:val="26"/>
                <w:rtl/>
              </w:rPr>
            </w:pPr>
          </w:p>
        </w:tc>
        <w:tc>
          <w:tcPr>
            <w:tcW w:w="851" w:type="dxa"/>
          </w:tcPr>
          <w:p w:rsidR="00000000" w:rsidRDefault="00000000">
            <w:pPr>
              <w:pStyle w:val="SingleTxt"/>
              <w:spacing w:after="0"/>
              <w:ind w:left="0" w:right="0"/>
              <w:rPr>
                <w:szCs w:val="26"/>
                <w:rtl/>
              </w:rPr>
            </w:pPr>
          </w:p>
        </w:tc>
        <w:tc>
          <w:tcPr>
            <w:tcW w:w="850" w:type="dxa"/>
          </w:tcPr>
          <w:p w:rsidR="00000000" w:rsidRDefault="00000000">
            <w:pPr>
              <w:pStyle w:val="SingleTxt"/>
              <w:spacing w:after="0"/>
              <w:ind w:left="0" w:right="0"/>
              <w:rPr>
                <w:szCs w:val="26"/>
                <w:rtl/>
              </w:rPr>
            </w:pPr>
          </w:p>
        </w:tc>
        <w:tc>
          <w:tcPr>
            <w:tcW w:w="851" w:type="dxa"/>
          </w:tcPr>
          <w:p w:rsidR="00000000" w:rsidRDefault="00000000">
            <w:pPr>
              <w:pStyle w:val="SingleTxt"/>
              <w:spacing w:after="0"/>
              <w:ind w:left="0" w:right="0"/>
              <w:rPr>
                <w:szCs w:val="26"/>
                <w:rtl/>
              </w:rPr>
            </w:pPr>
          </w:p>
        </w:tc>
      </w:tr>
      <w:tr w:rsidR="00000000">
        <w:tblPrEx>
          <w:tblCellMar>
            <w:top w:w="0" w:type="dxa"/>
            <w:bottom w:w="0" w:type="dxa"/>
          </w:tblCellMar>
        </w:tblPrEx>
        <w:trPr>
          <w:cantSplit/>
        </w:trPr>
        <w:tc>
          <w:tcPr>
            <w:tcW w:w="2694" w:type="dxa"/>
            <w:vMerge w:val="restart"/>
          </w:tcPr>
          <w:p w:rsidR="00000000" w:rsidRDefault="00000000">
            <w:pPr>
              <w:pStyle w:val="SingleTxt"/>
              <w:spacing w:after="0"/>
              <w:ind w:left="0" w:right="0"/>
              <w:rPr>
                <w:szCs w:val="26"/>
                <w:rtl/>
              </w:rPr>
            </w:pPr>
            <w:r>
              <w:rPr>
                <w:szCs w:val="26"/>
                <w:rtl/>
              </w:rPr>
              <w:t>تعليم المدرسة الثانوية العليا</w:t>
            </w:r>
          </w:p>
        </w:tc>
        <w:tc>
          <w:tcPr>
            <w:tcW w:w="1133" w:type="dxa"/>
          </w:tcPr>
          <w:p w:rsidR="00000000" w:rsidRDefault="00000000">
            <w:pPr>
              <w:pStyle w:val="SingleTxt"/>
              <w:spacing w:after="0"/>
              <w:ind w:left="0" w:right="0"/>
              <w:rPr>
                <w:szCs w:val="26"/>
                <w:rtl/>
              </w:rPr>
            </w:pPr>
            <w:r>
              <w:rPr>
                <w:szCs w:val="26"/>
                <w:rtl/>
              </w:rPr>
              <w:t>ذكور</w:t>
            </w:r>
          </w:p>
        </w:tc>
        <w:tc>
          <w:tcPr>
            <w:tcW w:w="851" w:type="dxa"/>
          </w:tcPr>
          <w:p w:rsidR="00000000" w:rsidRDefault="00000000">
            <w:pPr>
              <w:pStyle w:val="SingleTxt"/>
              <w:spacing w:after="0"/>
              <w:ind w:left="0" w:right="0"/>
              <w:rPr>
                <w:szCs w:val="26"/>
                <w:rtl/>
              </w:rPr>
            </w:pPr>
            <w:r>
              <w:rPr>
                <w:szCs w:val="26"/>
                <w:rtl/>
              </w:rPr>
              <w:t>28.6</w:t>
            </w:r>
          </w:p>
        </w:tc>
        <w:tc>
          <w:tcPr>
            <w:tcW w:w="850" w:type="dxa"/>
          </w:tcPr>
          <w:p w:rsidR="00000000" w:rsidRDefault="00000000">
            <w:pPr>
              <w:pStyle w:val="SingleTxt"/>
              <w:spacing w:after="0"/>
              <w:ind w:left="0" w:right="0"/>
              <w:rPr>
                <w:szCs w:val="26"/>
                <w:rtl/>
              </w:rPr>
            </w:pPr>
            <w:r>
              <w:rPr>
                <w:szCs w:val="26"/>
                <w:rtl/>
              </w:rPr>
              <w:t>31.2</w:t>
            </w:r>
          </w:p>
        </w:tc>
        <w:tc>
          <w:tcPr>
            <w:tcW w:w="851" w:type="dxa"/>
          </w:tcPr>
          <w:p w:rsidR="00000000" w:rsidRDefault="00000000">
            <w:pPr>
              <w:pStyle w:val="SingleTxt"/>
              <w:spacing w:after="0"/>
              <w:ind w:left="0" w:right="0"/>
              <w:rPr>
                <w:szCs w:val="26"/>
                <w:rtl/>
              </w:rPr>
            </w:pPr>
            <w:r>
              <w:rPr>
                <w:szCs w:val="26"/>
                <w:rtl/>
              </w:rPr>
              <w:t>30.9</w:t>
            </w:r>
          </w:p>
        </w:tc>
        <w:tc>
          <w:tcPr>
            <w:tcW w:w="850" w:type="dxa"/>
          </w:tcPr>
          <w:p w:rsidR="00000000" w:rsidRDefault="00000000">
            <w:pPr>
              <w:pStyle w:val="SingleTxt"/>
              <w:spacing w:after="0"/>
              <w:ind w:left="0" w:right="0"/>
              <w:rPr>
                <w:szCs w:val="26"/>
                <w:rtl/>
              </w:rPr>
            </w:pPr>
            <w:r>
              <w:rPr>
                <w:szCs w:val="26"/>
                <w:rtl/>
              </w:rPr>
              <w:t>32.5</w:t>
            </w:r>
          </w:p>
        </w:tc>
        <w:tc>
          <w:tcPr>
            <w:tcW w:w="851" w:type="dxa"/>
          </w:tcPr>
          <w:p w:rsidR="00000000" w:rsidRDefault="00000000">
            <w:pPr>
              <w:pStyle w:val="SingleTxt"/>
              <w:spacing w:after="0"/>
              <w:ind w:left="0" w:right="0"/>
              <w:rPr>
                <w:szCs w:val="26"/>
                <w:rtl/>
              </w:rPr>
            </w:pPr>
            <w:r>
              <w:rPr>
                <w:szCs w:val="26"/>
                <w:rtl/>
              </w:rPr>
              <w:t>32.4</w:t>
            </w:r>
          </w:p>
        </w:tc>
      </w:tr>
      <w:tr w:rsidR="00000000">
        <w:tblPrEx>
          <w:tblCellMar>
            <w:top w:w="0" w:type="dxa"/>
            <w:bottom w:w="0" w:type="dxa"/>
          </w:tblCellMar>
        </w:tblPrEx>
        <w:trPr>
          <w:cantSplit/>
        </w:trPr>
        <w:tc>
          <w:tcPr>
            <w:tcW w:w="2694" w:type="dxa"/>
            <w:vMerge/>
          </w:tcPr>
          <w:p w:rsidR="00000000" w:rsidRDefault="00000000">
            <w:pPr>
              <w:pStyle w:val="SingleTxt"/>
              <w:spacing w:after="0"/>
              <w:ind w:left="0" w:right="0"/>
              <w:rPr>
                <w:szCs w:val="26"/>
                <w:rtl/>
              </w:rPr>
            </w:pPr>
          </w:p>
        </w:tc>
        <w:tc>
          <w:tcPr>
            <w:tcW w:w="1133" w:type="dxa"/>
          </w:tcPr>
          <w:p w:rsidR="00000000" w:rsidRDefault="00000000">
            <w:pPr>
              <w:pStyle w:val="SingleTxt"/>
              <w:spacing w:after="0"/>
              <w:ind w:left="0" w:right="0"/>
              <w:rPr>
                <w:szCs w:val="26"/>
                <w:rtl/>
              </w:rPr>
            </w:pPr>
            <w:r>
              <w:rPr>
                <w:szCs w:val="26"/>
                <w:rtl/>
              </w:rPr>
              <w:t>إناث</w:t>
            </w:r>
          </w:p>
        </w:tc>
        <w:tc>
          <w:tcPr>
            <w:tcW w:w="851" w:type="dxa"/>
          </w:tcPr>
          <w:p w:rsidR="00000000" w:rsidRDefault="00000000">
            <w:pPr>
              <w:pStyle w:val="SingleTxt"/>
              <w:spacing w:after="0"/>
              <w:ind w:left="0" w:right="0"/>
              <w:rPr>
                <w:szCs w:val="26"/>
                <w:rtl/>
              </w:rPr>
            </w:pPr>
          </w:p>
        </w:tc>
        <w:tc>
          <w:tcPr>
            <w:tcW w:w="850" w:type="dxa"/>
          </w:tcPr>
          <w:p w:rsidR="00000000" w:rsidRDefault="00000000">
            <w:pPr>
              <w:pStyle w:val="SingleTxt"/>
              <w:spacing w:after="0"/>
              <w:ind w:left="0" w:right="0"/>
              <w:rPr>
                <w:szCs w:val="26"/>
                <w:rtl/>
              </w:rPr>
            </w:pPr>
            <w:r>
              <w:rPr>
                <w:szCs w:val="26"/>
                <w:rtl/>
              </w:rPr>
              <w:t>33.3</w:t>
            </w:r>
          </w:p>
        </w:tc>
        <w:tc>
          <w:tcPr>
            <w:tcW w:w="851" w:type="dxa"/>
          </w:tcPr>
          <w:p w:rsidR="00000000" w:rsidRDefault="00000000">
            <w:pPr>
              <w:pStyle w:val="SingleTxt"/>
              <w:spacing w:after="0"/>
              <w:ind w:left="0" w:right="0"/>
              <w:rPr>
                <w:szCs w:val="26"/>
                <w:rtl/>
              </w:rPr>
            </w:pPr>
          </w:p>
        </w:tc>
        <w:tc>
          <w:tcPr>
            <w:tcW w:w="850" w:type="dxa"/>
          </w:tcPr>
          <w:p w:rsidR="00000000" w:rsidRDefault="00000000">
            <w:pPr>
              <w:pStyle w:val="SingleTxt"/>
              <w:spacing w:after="0"/>
              <w:ind w:left="0" w:right="0"/>
              <w:rPr>
                <w:szCs w:val="26"/>
                <w:rtl/>
              </w:rPr>
            </w:pPr>
            <w:r>
              <w:rPr>
                <w:szCs w:val="26"/>
                <w:rtl/>
              </w:rPr>
              <w:t>36.6</w:t>
            </w:r>
          </w:p>
        </w:tc>
        <w:tc>
          <w:tcPr>
            <w:tcW w:w="851" w:type="dxa"/>
          </w:tcPr>
          <w:p w:rsidR="00000000" w:rsidRDefault="00000000">
            <w:pPr>
              <w:pStyle w:val="SingleTxt"/>
              <w:spacing w:after="0"/>
              <w:ind w:left="0" w:right="0"/>
              <w:rPr>
                <w:szCs w:val="26"/>
                <w:rtl/>
              </w:rPr>
            </w:pPr>
          </w:p>
        </w:tc>
      </w:tr>
      <w:tr w:rsidR="00000000">
        <w:tblPrEx>
          <w:tblCellMar>
            <w:top w:w="0" w:type="dxa"/>
            <w:bottom w:w="0" w:type="dxa"/>
          </w:tblCellMar>
        </w:tblPrEx>
        <w:trPr>
          <w:cantSplit/>
        </w:trPr>
        <w:tc>
          <w:tcPr>
            <w:tcW w:w="2694" w:type="dxa"/>
            <w:vMerge/>
          </w:tcPr>
          <w:p w:rsidR="00000000" w:rsidRDefault="00000000">
            <w:pPr>
              <w:pStyle w:val="SingleTxt"/>
              <w:spacing w:after="0"/>
              <w:ind w:left="0" w:right="0"/>
              <w:rPr>
                <w:szCs w:val="26"/>
                <w:rtl/>
              </w:rPr>
            </w:pPr>
          </w:p>
        </w:tc>
        <w:tc>
          <w:tcPr>
            <w:tcW w:w="1133" w:type="dxa"/>
          </w:tcPr>
          <w:p w:rsidR="00000000" w:rsidRDefault="00000000">
            <w:pPr>
              <w:pStyle w:val="SingleTxt"/>
              <w:spacing w:after="0"/>
              <w:ind w:left="0" w:right="0"/>
              <w:rPr>
                <w:szCs w:val="26"/>
                <w:rtl/>
              </w:rPr>
            </w:pPr>
            <w:r>
              <w:rPr>
                <w:szCs w:val="26"/>
                <w:rtl/>
              </w:rPr>
              <w:t>المجموع</w:t>
            </w:r>
          </w:p>
        </w:tc>
        <w:tc>
          <w:tcPr>
            <w:tcW w:w="851" w:type="dxa"/>
          </w:tcPr>
          <w:p w:rsidR="00000000" w:rsidRDefault="00000000">
            <w:pPr>
              <w:pStyle w:val="SingleTxt"/>
              <w:spacing w:after="0"/>
              <w:ind w:left="0" w:right="0"/>
              <w:rPr>
                <w:szCs w:val="26"/>
                <w:rtl/>
              </w:rPr>
            </w:pPr>
          </w:p>
        </w:tc>
        <w:tc>
          <w:tcPr>
            <w:tcW w:w="850" w:type="dxa"/>
          </w:tcPr>
          <w:p w:rsidR="00000000" w:rsidRDefault="00000000">
            <w:pPr>
              <w:pStyle w:val="SingleTxt"/>
              <w:spacing w:after="0"/>
              <w:ind w:left="0" w:right="0"/>
              <w:rPr>
                <w:szCs w:val="26"/>
                <w:rtl/>
              </w:rPr>
            </w:pPr>
          </w:p>
        </w:tc>
        <w:tc>
          <w:tcPr>
            <w:tcW w:w="851" w:type="dxa"/>
          </w:tcPr>
          <w:p w:rsidR="00000000" w:rsidRDefault="00000000">
            <w:pPr>
              <w:pStyle w:val="SingleTxt"/>
              <w:spacing w:after="0"/>
              <w:ind w:left="0" w:right="0"/>
              <w:rPr>
                <w:szCs w:val="26"/>
                <w:rtl/>
              </w:rPr>
            </w:pPr>
          </w:p>
        </w:tc>
        <w:tc>
          <w:tcPr>
            <w:tcW w:w="850" w:type="dxa"/>
          </w:tcPr>
          <w:p w:rsidR="00000000" w:rsidRDefault="00000000">
            <w:pPr>
              <w:pStyle w:val="SingleTxt"/>
              <w:spacing w:after="0"/>
              <w:ind w:left="0" w:right="0"/>
              <w:rPr>
                <w:szCs w:val="26"/>
                <w:rtl/>
              </w:rPr>
            </w:pPr>
          </w:p>
        </w:tc>
        <w:tc>
          <w:tcPr>
            <w:tcW w:w="851" w:type="dxa"/>
          </w:tcPr>
          <w:p w:rsidR="00000000" w:rsidRDefault="00000000">
            <w:pPr>
              <w:pStyle w:val="SingleTxt"/>
              <w:spacing w:after="0"/>
              <w:ind w:left="0" w:right="0"/>
              <w:rPr>
                <w:szCs w:val="26"/>
                <w:rtl/>
              </w:rPr>
            </w:pPr>
          </w:p>
        </w:tc>
      </w:tr>
    </w:tbl>
    <w:p w:rsidR="00000000" w:rsidRDefault="00000000">
      <w:pPr>
        <w:pStyle w:val="SingleTxt"/>
        <w:spacing w:after="0" w:line="300" w:lineRule="exact"/>
        <w:ind w:left="1264" w:right="1264"/>
        <w:rPr>
          <w:szCs w:val="26"/>
          <w:rtl/>
        </w:rPr>
      </w:pPr>
      <w:r>
        <w:rPr>
          <w:rtl/>
        </w:rPr>
        <w:tab/>
      </w:r>
      <w:r>
        <w:rPr>
          <w:szCs w:val="26"/>
          <w:rtl/>
        </w:rPr>
        <w:t>المصدر:</w:t>
      </w:r>
      <w:r>
        <w:rPr>
          <w:szCs w:val="26"/>
          <w:rtl/>
        </w:rPr>
        <w:tab/>
        <w:t>تقرير تقدير وتحليل الموقف لعام 2001.</w:t>
      </w:r>
    </w:p>
    <w:p w:rsidR="00000000" w:rsidRDefault="00000000">
      <w:pPr>
        <w:pStyle w:val="SingleTxt"/>
        <w:spacing w:after="0"/>
        <w:ind w:left="1264" w:right="1264"/>
        <w:rPr>
          <w:rtl/>
        </w:rPr>
      </w:pPr>
    </w:p>
    <w:p w:rsidR="00000000" w:rsidRDefault="00000000">
      <w:pPr>
        <w:pStyle w:val="SingleTxt"/>
        <w:spacing w:after="0"/>
        <w:ind w:left="1264" w:right="1264"/>
        <w:jc w:val="center"/>
        <w:rPr>
          <w:b/>
          <w:bCs/>
          <w:rtl/>
        </w:rPr>
      </w:pPr>
    </w:p>
    <w:p w:rsidR="00000000" w:rsidRDefault="00000000">
      <w:pPr>
        <w:pStyle w:val="SingleTxt"/>
        <w:spacing w:after="0"/>
        <w:ind w:left="1264" w:right="1264"/>
        <w:jc w:val="center"/>
        <w:rPr>
          <w:b/>
          <w:bCs/>
          <w:rtl/>
        </w:rPr>
      </w:pPr>
      <w:r>
        <w:rPr>
          <w:b/>
          <w:bCs/>
          <w:rtl/>
        </w:rPr>
        <w:t>الجدول 10- 4   نسبة القيد الإجمالي بالمدرسة الابتدائية حسب نوع الجنس</w:t>
      </w:r>
    </w:p>
    <w:p w:rsidR="00000000" w:rsidRDefault="00000000">
      <w:pPr>
        <w:pStyle w:val="SingleTxt"/>
        <w:spacing w:after="0"/>
        <w:ind w:left="1264" w:right="1264"/>
        <w:jc w:val="center"/>
        <w:rPr>
          <w:rtl/>
        </w:rPr>
      </w:pPr>
      <w:r>
        <w:rPr>
          <w:b/>
          <w:bCs/>
          <w:rtl/>
        </w:rPr>
        <w:t>والمناطق والأماكن الحضرية/الريفية لعام 1995-1999</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1063"/>
        <w:gridCol w:w="1063"/>
        <w:gridCol w:w="1091"/>
        <w:gridCol w:w="1228"/>
        <w:gridCol w:w="1256"/>
        <w:gridCol w:w="1089"/>
      </w:tblGrid>
      <w:tr w:rsidR="00000000">
        <w:tblPrEx>
          <w:tblCellMar>
            <w:top w:w="0" w:type="dxa"/>
            <w:bottom w:w="0" w:type="dxa"/>
          </w:tblCellMar>
        </w:tblPrEx>
        <w:trPr>
          <w:cantSplit/>
          <w:jc w:val="center"/>
        </w:trPr>
        <w:tc>
          <w:tcPr>
            <w:tcW w:w="1701" w:type="dxa"/>
            <w:vMerge w:val="restart"/>
          </w:tcPr>
          <w:p w:rsidR="00000000" w:rsidRDefault="00000000">
            <w:pPr>
              <w:pStyle w:val="SingleTxt"/>
              <w:spacing w:after="0"/>
              <w:ind w:left="0" w:right="0"/>
              <w:rPr>
                <w:i/>
                <w:iCs/>
                <w:rtl/>
              </w:rPr>
            </w:pPr>
            <w:r>
              <w:rPr>
                <w:i/>
                <w:iCs/>
                <w:rtl/>
              </w:rPr>
              <w:t>المؤثرات المناطق</w:t>
            </w:r>
          </w:p>
        </w:tc>
        <w:tc>
          <w:tcPr>
            <w:tcW w:w="3217" w:type="dxa"/>
            <w:gridSpan w:val="3"/>
          </w:tcPr>
          <w:p w:rsidR="00000000" w:rsidRDefault="00000000">
            <w:pPr>
              <w:pStyle w:val="SingleTxt"/>
              <w:spacing w:after="0"/>
              <w:ind w:left="0" w:right="0"/>
              <w:jc w:val="center"/>
              <w:rPr>
                <w:i/>
                <w:iCs/>
                <w:rtl/>
              </w:rPr>
            </w:pPr>
            <w:r>
              <w:rPr>
                <w:i/>
                <w:iCs/>
                <w:rtl/>
              </w:rPr>
              <w:t>1995</w:t>
            </w:r>
          </w:p>
        </w:tc>
        <w:tc>
          <w:tcPr>
            <w:tcW w:w="3573" w:type="dxa"/>
            <w:gridSpan w:val="3"/>
          </w:tcPr>
          <w:p w:rsidR="00000000" w:rsidRDefault="00000000">
            <w:pPr>
              <w:pStyle w:val="SingleTxt"/>
              <w:spacing w:after="0"/>
              <w:ind w:left="0" w:right="0"/>
              <w:jc w:val="center"/>
              <w:rPr>
                <w:i/>
                <w:iCs/>
                <w:rtl/>
              </w:rPr>
            </w:pPr>
            <w:r>
              <w:rPr>
                <w:i/>
                <w:iCs/>
                <w:rtl/>
              </w:rPr>
              <w:t>1999</w:t>
            </w:r>
          </w:p>
        </w:tc>
      </w:tr>
      <w:tr w:rsidR="00000000">
        <w:tblPrEx>
          <w:tblCellMar>
            <w:top w:w="0" w:type="dxa"/>
            <w:bottom w:w="0" w:type="dxa"/>
          </w:tblCellMar>
        </w:tblPrEx>
        <w:trPr>
          <w:cantSplit/>
          <w:jc w:val="center"/>
        </w:trPr>
        <w:tc>
          <w:tcPr>
            <w:tcW w:w="1701" w:type="dxa"/>
            <w:vMerge/>
          </w:tcPr>
          <w:p w:rsidR="00000000" w:rsidRDefault="00000000">
            <w:pPr>
              <w:pStyle w:val="SingleTxt"/>
              <w:spacing w:after="0"/>
              <w:ind w:left="0" w:right="0"/>
              <w:rPr>
                <w:i/>
                <w:iCs/>
                <w:rtl/>
              </w:rPr>
            </w:pPr>
          </w:p>
        </w:tc>
        <w:tc>
          <w:tcPr>
            <w:tcW w:w="1063" w:type="dxa"/>
          </w:tcPr>
          <w:p w:rsidR="00000000" w:rsidRDefault="00000000">
            <w:pPr>
              <w:pStyle w:val="SingleTxt"/>
              <w:spacing w:after="0"/>
              <w:ind w:left="0" w:right="0"/>
              <w:rPr>
                <w:i/>
                <w:iCs/>
                <w:rtl/>
              </w:rPr>
            </w:pPr>
            <w:r>
              <w:rPr>
                <w:i/>
                <w:iCs/>
                <w:rtl/>
              </w:rPr>
              <w:t>ذكور</w:t>
            </w:r>
          </w:p>
        </w:tc>
        <w:tc>
          <w:tcPr>
            <w:tcW w:w="1063" w:type="dxa"/>
          </w:tcPr>
          <w:p w:rsidR="00000000" w:rsidRDefault="00000000">
            <w:pPr>
              <w:pStyle w:val="SingleTxt"/>
              <w:spacing w:after="0"/>
              <w:ind w:left="0" w:right="0"/>
              <w:rPr>
                <w:i/>
                <w:iCs/>
                <w:rtl/>
              </w:rPr>
            </w:pPr>
            <w:r>
              <w:rPr>
                <w:i/>
                <w:iCs/>
                <w:rtl/>
              </w:rPr>
              <w:t>إناث</w:t>
            </w:r>
          </w:p>
        </w:tc>
        <w:tc>
          <w:tcPr>
            <w:tcW w:w="1091" w:type="dxa"/>
          </w:tcPr>
          <w:p w:rsidR="00000000" w:rsidRDefault="00000000">
            <w:pPr>
              <w:pStyle w:val="SingleTxt"/>
              <w:spacing w:after="0"/>
              <w:ind w:left="0" w:right="0"/>
              <w:rPr>
                <w:i/>
                <w:iCs/>
                <w:rtl/>
              </w:rPr>
            </w:pPr>
            <w:r>
              <w:rPr>
                <w:i/>
                <w:iCs/>
                <w:rtl/>
              </w:rPr>
              <w:t>المجموع</w:t>
            </w:r>
          </w:p>
        </w:tc>
        <w:tc>
          <w:tcPr>
            <w:tcW w:w="1228" w:type="dxa"/>
          </w:tcPr>
          <w:p w:rsidR="00000000" w:rsidRDefault="00000000">
            <w:pPr>
              <w:pStyle w:val="SingleTxt"/>
              <w:spacing w:after="0"/>
              <w:ind w:left="0" w:right="0"/>
              <w:rPr>
                <w:i/>
                <w:iCs/>
                <w:rtl/>
              </w:rPr>
            </w:pPr>
            <w:r>
              <w:rPr>
                <w:i/>
                <w:iCs/>
                <w:rtl/>
              </w:rPr>
              <w:t>ذكور</w:t>
            </w:r>
          </w:p>
        </w:tc>
        <w:tc>
          <w:tcPr>
            <w:tcW w:w="1256" w:type="dxa"/>
          </w:tcPr>
          <w:p w:rsidR="00000000" w:rsidRDefault="00000000">
            <w:pPr>
              <w:pStyle w:val="SingleTxt"/>
              <w:spacing w:after="0"/>
              <w:ind w:left="0" w:right="0"/>
              <w:rPr>
                <w:i/>
                <w:iCs/>
                <w:rtl/>
              </w:rPr>
            </w:pPr>
            <w:r>
              <w:rPr>
                <w:i/>
                <w:iCs/>
                <w:rtl/>
              </w:rPr>
              <w:t>إناث</w:t>
            </w:r>
          </w:p>
        </w:tc>
        <w:tc>
          <w:tcPr>
            <w:tcW w:w="1089" w:type="dxa"/>
          </w:tcPr>
          <w:p w:rsidR="00000000" w:rsidRDefault="00000000">
            <w:pPr>
              <w:pStyle w:val="SingleTxt"/>
              <w:spacing w:after="0"/>
              <w:ind w:left="0" w:right="0"/>
              <w:rPr>
                <w:i/>
                <w:iCs/>
                <w:rtl/>
              </w:rPr>
            </w:pPr>
            <w:r>
              <w:rPr>
                <w:i/>
                <w:iCs/>
                <w:rtl/>
              </w:rPr>
              <w:t>المجموع</w:t>
            </w:r>
          </w:p>
        </w:tc>
      </w:tr>
      <w:tr w:rsidR="00000000">
        <w:tblPrEx>
          <w:tblCellMar>
            <w:top w:w="0" w:type="dxa"/>
            <w:bottom w:w="0" w:type="dxa"/>
          </w:tblCellMar>
        </w:tblPrEx>
        <w:trPr>
          <w:cantSplit/>
          <w:jc w:val="center"/>
        </w:trPr>
        <w:tc>
          <w:tcPr>
            <w:tcW w:w="1701" w:type="dxa"/>
            <w:vMerge/>
          </w:tcPr>
          <w:p w:rsidR="00000000" w:rsidRDefault="00000000">
            <w:pPr>
              <w:pStyle w:val="SingleTxt"/>
              <w:spacing w:after="0"/>
              <w:ind w:left="0" w:right="0"/>
              <w:rPr>
                <w:rtl/>
              </w:rPr>
            </w:pPr>
          </w:p>
        </w:tc>
        <w:tc>
          <w:tcPr>
            <w:tcW w:w="1063" w:type="dxa"/>
          </w:tcPr>
          <w:p w:rsidR="00000000" w:rsidRDefault="00000000">
            <w:pPr>
              <w:pStyle w:val="SingleTxt"/>
              <w:spacing w:after="0"/>
              <w:ind w:left="0" w:right="0"/>
              <w:rPr>
                <w:rtl/>
              </w:rPr>
            </w:pPr>
          </w:p>
        </w:tc>
        <w:tc>
          <w:tcPr>
            <w:tcW w:w="1063" w:type="dxa"/>
          </w:tcPr>
          <w:p w:rsidR="00000000" w:rsidRDefault="00000000">
            <w:pPr>
              <w:pStyle w:val="SingleTxt"/>
              <w:spacing w:after="0"/>
              <w:ind w:left="0" w:right="0"/>
              <w:rPr>
                <w:rtl/>
              </w:rPr>
            </w:pPr>
          </w:p>
        </w:tc>
        <w:tc>
          <w:tcPr>
            <w:tcW w:w="1091" w:type="dxa"/>
          </w:tcPr>
          <w:p w:rsidR="00000000" w:rsidRDefault="00000000">
            <w:pPr>
              <w:pStyle w:val="SingleTxt"/>
              <w:spacing w:after="0"/>
              <w:ind w:left="0" w:right="0"/>
              <w:rPr>
                <w:rtl/>
              </w:rPr>
            </w:pPr>
          </w:p>
        </w:tc>
        <w:tc>
          <w:tcPr>
            <w:tcW w:w="1228" w:type="dxa"/>
          </w:tcPr>
          <w:p w:rsidR="00000000" w:rsidRDefault="00000000">
            <w:pPr>
              <w:pStyle w:val="SingleTxt"/>
              <w:spacing w:after="0"/>
              <w:ind w:left="0" w:right="0"/>
              <w:rPr>
                <w:rtl/>
              </w:rPr>
            </w:pPr>
            <w:r>
              <w:rPr>
                <w:rtl/>
              </w:rPr>
              <w:t>117.3</w:t>
            </w:r>
          </w:p>
        </w:tc>
        <w:tc>
          <w:tcPr>
            <w:tcW w:w="1256" w:type="dxa"/>
          </w:tcPr>
          <w:p w:rsidR="00000000" w:rsidRDefault="00000000">
            <w:pPr>
              <w:pStyle w:val="SingleTxt"/>
              <w:spacing w:after="0"/>
              <w:ind w:left="0" w:right="0"/>
              <w:rPr>
                <w:rtl/>
              </w:rPr>
            </w:pPr>
            <w:r>
              <w:rPr>
                <w:rtl/>
              </w:rPr>
              <w:t>112.8</w:t>
            </w:r>
          </w:p>
        </w:tc>
        <w:tc>
          <w:tcPr>
            <w:tcW w:w="1089" w:type="dxa"/>
          </w:tcPr>
          <w:p w:rsidR="00000000" w:rsidRDefault="00000000">
            <w:pPr>
              <w:pStyle w:val="SingleTxt"/>
              <w:spacing w:after="0"/>
              <w:ind w:left="0" w:right="0"/>
              <w:rPr>
                <w:rtl/>
              </w:rPr>
            </w:pPr>
          </w:p>
        </w:tc>
      </w:tr>
      <w:tr w:rsidR="00000000">
        <w:tblPrEx>
          <w:tblCellMar>
            <w:top w:w="0" w:type="dxa"/>
            <w:bottom w:w="0" w:type="dxa"/>
          </w:tblCellMar>
        </w:tblPrEx>
        <w:trPr>
          <w:jc w:val="center"/>
        </w:trPr>
        <w:tc>
          <w:tcPr>
            <w:tcW w:w="1701" w:type="dxa"/>
          </w:tcPr>
          <w:p w:rsidR="00000000" w:rsidRDefault="00000000">
            <w:pPr>
              <w:pStyle w:val="SingleTxt"/>
              <w:spacing w:after="0"/>
              <w:ind w:left="0" w:right="0"/>
              <w:rPr>
                <w:b/>
                <w:bCs/>
                <w:rtl/>
              </w:rPr>
            </w:pPr>
            <w:r>
              <w:rPr>
                <w:b/>
                <w:bCs/>
                <w:rtl/>
              </w:rPr>
              <w:t>الجنوبية الشرقية</w:t>
            </w:r>
          </w:p>
        </w:tc>
        <w:tc>
          <w:tcPr>
            <w:tcW w:w="1063" w:type="dxa"/>
          </w:tcPr>
          <w:p w:rsidR="00000000" w:rsidRDefault="00000000">
            <w:pPr>
              <w:pStyle w:val="SingleTxt"/>
              <w:spacing w:after="0"/>
              <w:ind w:left="0" w:right="0"/>
              <w:rPr>
                <w:rtl/>
              </w:rPr>
            </w:pPr>
          </w:p>
        </w:tc>
        <w:tc>
          <w:tcPr>
            <w:tcW w:w="1063" w:type="dxa"/>
          </w:tcPr>
          <w:p w:rsidR="00000000" w:rsidRDefault="00000000">
            <w:pPr>
              <w:pStyle w:val="SingleTxt"/>
              <w:spacing w:after="0"/>
              <w:ind w:left="0" w:right="0"/>
              <w:rPr>
                <w:rtl/>
              </w:rPr>
            </w:pPr>
          </w:p>
        </w:tc>
        <w:tc>
          <w:tcPr>
            <w:tcW w:w="1091" w:type="dxa"/>
          </w:tcPr>
          <w:p w:rsidR="00000000" w:rsidRDefault="00000000">
            <w:pPr>
              <w:pStyle w:val="SingleTxt"/>
              <w:spacing w:after="0"/>
              <w:ind w:left="0" w:right="0"/>
              <w:rPr>
                <w:rtl/>
              </w:rPr>
            </w:pPr>
          </w:p>
        </w:tc>
        <w:tc>
          <w:tcPr>
            <w:tcW w:w="1228" w:type="dxa"/>
          </w:tcPr>
          <w:p w:rsidR="00000000" w:rsidRDefault="00000000">
            <w:pPr>
              <w:pStyle w:val="SingleTxt"/>
              <w:spacing w:after="0"/>
              <w:ind w:left="0" w:right="0"/>
              <w:rPr>
                <w:rtl/>
              </w:rPr>
            </w:pPr>
            <w:r>
              <w:rPr>
                <w:rtl/>
              </w:rPr>
              <w:t>121.6</w:t>
            </w:r>
          </w:p>
        </w:tc>
        <w:tc>
          <w:tcPr>
            <w:tcW w:w="1256" w:type="dxa"/>
          </w:tcPr>
          <w:p w:rsidR="00000000" w:rsidRDefault="00000000">
            <w:pPr>
              <w:pStyle w:val="SingleTxt"/>
              <w:spacing w:after="0"/>
              <w:ind w:left="0" w:right="0"/>
              <w:rPr>
                <w:rtl/>
              </w:rPr>
            </w:pPr>
            <w:r>
              <w:rPr>
                <w:rtl/>
              </w:rPr>
              <w:t>117.8</w:t>
            </w:r>
          </w:p>
        </w:tc>
        <w:tc>
          <w:tcPr>
            <w:tcW w:w="1089" w:type="dxa"/>
          </w:tcPr>
          <w:p w:rsidR="00000000" w:rsidRDefault="00000000">
            <w:pPr>
              <w:pStyle w:val="SingleTxt"/>
              <w:spacing w:after="0"/>
              <w:ind w:left="0" w:right="0"/>
              <w:rPr>
                <w:rtl/>
              </w:rPr>
            </w:pPr>
            <w:r>
              <w:rPr>
                <w:rtl/>
              </w:rPr>
              <w:t>119.9</w:t>
            </w:r>
          </w:p>
        </w:tc>
      </w:tr>
      <w:tr w:rsidR="00000000">
        <w:tblPrEx>
          <w:tblCellMar>
            <w:top w:w="0" w:type="dxa"/>
            <w:bottom w:w="0" w:type="dxa"/>
          </w:tblCellMar>
        </w:tblPrEx>
        <w:trPr>
          <w:jc w:val="center"/>
        </w:trPr>
        <w:tc>
          <w:tcPr>
            <w:tcW w:w="1701" w:type="dxa"/>
          </w:tcPr>
          <w:p w:rsidR="00000000" w:rsidRDefault="00000000">
            <w:pPr>
              <w:pStyle w:val="SingleTxt"/>
              <w:spacing w:after="0"/>
              <w:ind w:left="0" w:right="0"/>
              <w:rPr>
                <w:rtl/>
              </w:rPr>
            </w:pPr>
            <w:r>
              <w:rPr>
                <w:rtl/>
              </w:rPr>
              <w:t>الجنوبية الغربية</w:t>
            </w:r>
          </w:p>
        </w:tc>
        <w:tc>
          <w:tcPr>
            <w:tcW w:w="1063" w:type="dxa"/>
          </w:tcPr>
          <w:p w:rsidR="00000000" w:rsidRDefault="00000000">
            <w:pPr>
              <w:pStyle w:val="SingleTxt"/>
              <w:spacing w:after="0"/>
              <w:ind w:left="0" w:right="0"/>
              <w:rPr>
                <w:rtl/>
              </w:rPr>
            </w:pPr>
          </w:p>
        </w:tc>
        <w:tc>
          <w:tcPr>
            <w:tcW w:w="1063" w:type="dxa"/>
          </w:tcPr>
          <w:p w:rsidR="00000000" w:rsidRDefault="00000000">
            <w:pPr>
              <w:pStyle w:val="SingleTxt"/>
              <w:spacing w:after="0"/>
              <w:ind w:left="0" w:right="0"/>
              <w:rPr>
                <w:rtl/>
              </w:rPr>
            </w:pPr>
          </w:p>
        </w:tc>
        <w:tc>
          <w:tcPr>
            <w:tcW w:w="1091" w:type="dxa"/>
          </w:tcPr>
          <w:p w:rsidR="00000000" w:rsidRDefault="00000000">
            <w:pPr>
              <w:pStyle w:val="SingleTxt"/>
              <w:spacing w:after="0"/>
              <w:ind w:left="0" w:right="0"/>
              <w:rPr>
                <w:rtl/>
              </w:rPr>
            </w:pPr>
          </w:p>
        </w:tc>
        <w:tc>
          <w:tcPr>
            <w:tcW w:w="1228" w:type="dxa"/>
          </w:tcPr>
          <w:p w:rsidR="00000000" w:rsidRDefault="00000000">
            <w:pPr>
              <w:pStyle w:val="SingleTxt"/>
              <w:spacing w:after="0"/>
              <w:ind w:left="0" w:right="0"/>
              <w:rPr>
                <w:rtl/>
              </w:rPr>
            </w:pPr>
            <w:r>
              <w:rPr>
                <w:rtl/>
              </w:rPr>
              <w:t>46</w:t>
            </w:r>
          </w:p>
        </w:tc>
        <w:tc>
          <w:tcPr>
            <w:tcW w:w="1256" w:type="dxa"/>
          </w:tcPr>
          <w:p w:rsidR="00000000" w:rsidRDefault="00000000">
            <w:pPr>
              <w:pStyle w:val="SingleTxt"/>
              <w:spacing w:after="0"/>
              <w:ind w:left="0" w:right="0"/>
              <w:rPr>
                <w:rtl/>
              </w:rPr>
            </w:pPr>
          </w:p>
        </w:tc>
        <w:tc>
          <w:tcPr>
            <w:tcW w:w="1089" w:type="dxa"/>
          </w:tcPr>
          <w:p w:rsidR="00000000" w:rsidRDefault="00000000">
            <w:pPr>
              <w:pStyle w:val="SingleTxt"/>
              <w:spacing w:after="0"/>
              <w:ind w:left="0" w:right="0"/>
              <w:rPr>
                <w:rtl/>
              </w:rPr>
            </w:pPr>
          </w:p>
        </w:tc>
      </w:tr>
      <w:tr w:rsidR="00000000">
        <w:tblPrEx>
          <w:tblCellMar>
            <w:top w:w="0" w:type="dxa"/>
            <w:bottom w:w="0" w:type="dxa"/>
          </w:tblCellMar>
        </w:tblPrEx>
        <w:trPr>
          <w:jc w:val="center"/>
        </w:trPr>
        <w:tc>
          <w:tcPr>
            <w:tcW w:w="1701" w:type="dxa"/>
          </w:tcPr>
          <w:p w:rsidR="00000000" w:rsidRDefault="00000000">
            <w:pPr>
              <w:pStyle w:val="SingleTxt"/>
              <w:spacing w:after="0"/>
              <w:ind w:left="0" w:right="0"/>
              <w:rPr>
                <w:b/>
                <w:bCs/>
                <w:rtl/>
              </w:rPr>
            </w:pPr>
            <w:r>
              <w:rPr>
                <w:b/>
                <w:bCs/>
                <w:rtl/>
              </w:rPr>
              <w:t>الشمالية الشرقية</w:t>
            </w:r>
          </w:p>
        </w:tc>
        <w:tc>
          <w:tcPr>
            <w:tcW w:w="1063" w:type="dxa"/>
          </w:tcPr>
          <w:p w:rsidR="00000000" w:rsidRDefault="00000000">
            <w:pPr>
              <w:pStyle w:val="SingleTxt"/>
              <w:spacing w:after="0"/>
              <w:ind w:left="0" w:right="0"/>
              <w:rPr>
                <w:rtl/>
              </w:rPr>
            </w:pPr>
          </w:p>
        </w:tc>
        <w:tc>
          <w:tcPr>
            <w:tcW w:w="1063" w:type="dxa"/>
          </w:tcPr>
          <w:p w:rsidR="00000000" w:rsidRDefault="00000000">
            <w:pPr>
              <w:pStyle w:val="SingleTxt"/>
              <w:spacing w:after="0"/>
              <w:ind w:left="0" w:right="0"/>
              <w:rPr>
                <w:rtl/>
              </w:rPr>
            </w:pPr>
          </w:p>
        </w:tc>
        <w:tc>
          <w:tcPr>
            <w:tcW w:w="1091" w:type="dxa"/>
          </w:tcPr>
          <w:p w:rsidR="00000000" w:rsidRDefault="00000000">
            <w:pPr>
              <w:pStyle w:val="SingleTxt"/>
              <w:spacing w:after="0"/>
              <w:ind w:left="0" w:right="0"/>
              <w:rPr>
                <w:rtl/>
              </w:rPr>
            </w:pPr>
          </w:p>
        </w:tc>
        <w:tc>
          <w:tcPr>
            <w:tcW w:w="1228" w:type="dxa"/>
          </w:tcPr>
          <w:p w:rsidR="00000000" w:rsidRDefault="00000000">
            <w:pPr>
              <w:pStyle w:val="SingleTxt"/>
              <w:spacing w:after="0"/>
              <w:ind w:left="0" w:right="0"/>
              <w:rPr>
                <w:rtl/>
              </w:rPr>
            </w:pPr>
            <w:r>
              <w:rPr>
                <w:rtl/>
              </w:rPr>
              <w:t>59.9</w:t>
            </w:r>
          </w:p>
        </w:tc>
        <w:tc>
          <w:tcPr>
            <w:tcW w:w="1256" w:type="dxa"/>
          </w:tcPr>
          <w:p w:rsidR="00000000" w:rsidRDefault="00000000">
            <w:pPr>
              <w:pStyle w:val="SingleTxt"/>
              <w:spacing w:after="0"/>
              <w:ind w:left="0" w:right="0"/>
              <w:rPr>
                <w:rtl/>
              </w:rPr>
            </w:pPr>
            <w:r>
              <w:rPr>
                <w:rtl/>
              </w:rPr>
              <w:t>55.1</w:t>
            </w:r>
          </w:p>
        </w:tc>
        <w:tc>
          <w:tcPr>
            <w:tcW w:w="1089" w:type="dxa"/>
          </w:tcPr>
          <w:p w:rsidR="00000000" w:rsidRDefault="00000000">
            <w:pPr>
              <w:pStyle w:val="SingleTxt"/>
              <w:spacing w:after="0"/>
              <w:ind w:left="0" w:right="0"/>
              <w:rPr>
                <w:rtl/>
              </w:rPr>
            </w:pPr>
            <w:r>
              <w:rPr>
                <w:rtl/>
              </w:rPr>
              <w:t>57.6</w:t>
            </w:r>
          </w:p>
        </w:tc>
      </w:tr>
      <w:tr w:rsidR="00000000">
        <w:tblPrEx>
          <w:tblCellMar>
            <w:top w:w="0" w:type="dxa"/>
            <w:bottom w:w="0" w:type="dxa"/>
          </w:tblCellMar>
        </w:tblPrEx>
        <w:trPr>
          <w:jc w:val="center"/>
        </w:trPr>
        <w:tc>
          <w:tcPr>
            <w:tcW w:w="1701" w:type="dxa"/>
          </w:tcPr>
          <w:p w:rsidR="00000000" w:rsidRDefault="00000000">
            <w:pPr>
              <w:pStyle w:val="SingleTxt"/>
              <w:spacing w:after="0"/>
              <w:ind w:left="0" w:right="0"/>
              <w:rPr>
                <w:rtl/>
              </w:rPr>
            </w:pPr>
            <w:r>
              <w:rPr>
                <w:rtl/>
              </w:rPr>
              <w:t>الشمالية الغربية</w:t>
            </w:r>
          </w:p>
        </w:tc>
        <w:tc>
          <w:tcPr>
            <w:tcW w:w="1063" w:type="dxa"/>
          </w:tcPr>
          <w:p w:rsidR="00000000" w:rsidRDefault="00000000">
            <w:pPr>
              <w:pStyle w:val="SingleTxt"/>
              <w:spacing w:after="0"/>
              <w:ind w:left="0" w:right="0"/>
              <w:rPr>
                <w:rtl/>
              </w:rPr>
            </w:pPr>
          </w:p>
        </w:tc>
        <w:tc>
          <w:tcPr>
            <w:tcW w:w="1063" w:type="dxa"/>
          </w:tcPr>
          <w:p w:rsidR="00000000" w:rsidRDefault="00000000">
            <w:pPr>
              <w:pStyle w:val="SingleTxt"/>
              <w:spacing w:after="0"/>
              <w:ind w:left="0" w:right="0"/>
              <w:rPr>
                <w:rtl/>
              </w:rPr>
            </w:pPr>
          </w:p>
        </w:tc>
        <w:tc>
          <w:tcPr>
            <w:tcW w:w="1091" w:type="dxa"/>
          </w:tcPr>
          <w:p w:rsidR="00000000" w:rsidRDefault="00000000">
            <w:pPr>
              <w:pStyle w:val="SingleTxt"/>
              <w:spacing w:after="0"/>
              <w:ind w:left="0" w:right="0"/>
              <w:rPr>
                <w:rtl/>
              </w:rPr>
            </w:pPr>
          </w:p>
        </w:tc>
        <w:tc>
          <w:tcPr>
            <w:tcW w:w="1228" w:type="dxa"/>
          </w:tcPr>
          <w:p w:rsidR="00000000" w:rsidRDefault="00000000">
            <w:pPr>
              <w:pStyle w:val="SingleTxt"/>
              <w:spacing w:after="0"/>
              <w:ind w:left="0" w:right="0"/>
              <w:rPr>
                <w:rtl/>
              </w:rPr>
            </w:pPr>
          </w:p>
        </w:tc>
        <w:tc>
          <w:tcPr>
            <w:tcW w:w="1256" w:type="dxa"/>
          </w:tcPr>
          <w:p w:rsidR="00000000" w:rsidRDefault="00000000">
            <w:pPr>
              <w:pStyle w:val="SingleTxt"/>
              <w:spacing w:after="0"/>
              <w:ind w:left="0" w:right="0"/>
              <w:rPr>
                <w:rtl/>
              </w:rPr>
            </w:pPr>
          </w:p>
        </w:tc>
        <w:tc>
          <w:tcPr>
            <w:tcW w:w="1089" w:type="dxa"/>
          </w:tcPr>
          <w:p w:rsidR="00000000" w:rsidRDefault="00000000">
            <w:pPr>
              <w:pStyle w:val="SingleTxt"/>
              <w:spacing w:after="0"/>
              <w:ind w:left="0" w:right="0"/>
              <w:rPr>
                <w:rtl/>
              </w:rPr>
            </w:pPr>
          </w:p>
        </w:tc>
      </w:tr>
      <w:tr w:rsidR="00000000">
        <w:tblPrEx>
          <w:tblCellMar>
            <w:top w:w="0" w:type="dxa"/>
            <w:bottom w:w="0" w:type="dxa"/>
          </w:tblCellMar>
        </w:tblPrEx>
        <w:trPr>
          <w:jc w:val="center"/>
        </w:trPr>
        <w:tc>
          <w:tcPr>
            <w:tcW w:w="1701" w:type="dxa"/>
          </w:tcPr>
          <w:p w:rsidR="00000000" w:rsidRDefault="00000000">
            <w:pPr>
              <w:pStyle w:val="SingleTxt"/>
              <w:spacing w:after="0"/>
              <w:ind w:left="0" w:right="0"/>
              <w:rPr>
                <w:rtl/>
              </w:rPr>
            </w:pPr>
            <w:r>
              <w:rPr>
                <w:rtl/>
              </w:rPr>
              <w:t>أماكن الإقامة</w:t>
            </w:r>
          </w:p>
        </w:tc>
        <w:tc>
          <w:tcPr>
            <w:tcW w:w="1063" w:type="dxa"/>
          </w:tcPr>
          <w:p w:rsidR="00000000" w:rsidRDefault="00000000">
            <w:pPr>
              <w:pStyle w:val="SingleTxt"/>
              <w:spacing w:after="0"/>
              <w:ind w:left="0" w:right="0"/>
              <w:rPr>
                <w:rtl/>
              </w:rPr>
            </w:pPr>
          </w:p>
        </w:tc>
        <w:tc>
          <w:tcPr>
            <w:tcW w:w="1063" w:type="dxa"/>
          </w:tcPr>
          <w:p w:rsidR="00000000" w:rsidRDefault="00000000">
            <w:pPr>
              <w:pStyle w:val="SingleTxt"/>
              <w:spacing w:after="0"/>
              <w:ind w:left="0" w:right="0"/>
              <w:rPr>
                <w:rtl/>
              </w:rPr>
            </w:pPr>
          </w:p>
        </w:tc>
        <w:tc>
          <w:tcPr>
            <w:tcW w:w="1091" w:type="dxa"/>
          </w:tcPr>
          <w:p w:rsidR="00000000" w:rsidRDefault="00000000">
            <w:pPr>
              <w:pStyle w:val="SingleTxt"/>
              <w:spacing w:after="0"/>
              <w:ind w:left="0" w:right="0"/>
              <w:rPr>
                <w:rtl/>
              </w:rPr>
            </w:pPr>
          </w:p>
        </w:tc>
        <w:tc>
          <w:tcPr>
            <w:tcW w:w="1228" w:type="dxa"/>
          </w:tcPr>
          <w:p w:rsidR="00000000" w:rsidRDefault="00000000">
            <w:pPr>
              <w:pStyle w:val="SingleTxt"/>
              <w:spacing w:after="0"/>
              <w:ind w:left="0" w:right="0"/>
              <w:rPr>
                <w:rtl/>
              </w:rPr>
            </w:pPr>
          </w:p>
        </w:tc>
        <w:tc>
          <w:tcPr>
            <w:tcW w:w="1256" w:type="dxa"/>
          </w:tcPr>
          <w:p w:rsidR="00000000" w:rsidRDefault="00000000">
            <w:pPr>
              <w:pStyle w:val="SingleTxt"/>
              <w:spacing w:after="0"/>
              <w:ind w:left="0" w:right="0"/>
              <w:rPr>
                <w:rtl/>
              </w:rPr>
            </w:pPr>
          </w:p>
        </w:tc>
        <w:tc>
          <w:tcPr>
            <w:tcW w:w="1089" w:type="dxa"/>
          </w:tcPr>
          <w:p w:rsidR="00000000" w:rsidRDefault="00000000">
            <w:pPr>
              <w:pStyle w:val="SingleTxt"/>
              <w:spacing w:after="0"/>
              <w:ind w:left="0" w:right="0"/>
              <w:rPr>
                <w:rtl/>
              </w:rPr>
            </w:pPr>
          </w:p>
        </w:tc>
      </w:tr>
      <w:tr w:rsidR="00000000">
        <w:tblPrEx>
          <w:tblCellMar>
            <w:top w:w="0" w:type="dxa"/>
            <w:bottom w:w="0" w:type="dxa"/>
          </w:tblCellMar>
        </w:tblPrEx>
        <w:trPr>
          <w:jc w:val="center"/>
        </w:trPr>
        <w:tc>
          <w:tcPr>
            <w:tcW w:w="1701" w:type="dxa"/>
          </w:tcPr>
          <w:p w:rsidR="00000000" w:rsidRDefault="00000000">
            <w:pPr>
              <w:pStyle w:val="SingleTxt"/>
              <w:spacing w:after="0"/>
              <w:ind w:left="0" w:right="0"/>
              <w:rPr>
                <w:b/>
                <w:bCs/>
                <w:rtl/>
              </w:rPr>
            </w:pPr>
            <w:r>
              <w:rPr>
                <w:b/>
                <w:bCs/>
                <w:rtl/>
              </w:rPr>
              <w:t>حضرية</w:t>
            </w:r>
          </w:p>
        </w:tc>
        <w:tc>
          <w:tcPr>
            <w:tcW w:w="1063" w:type="dxa"/>
          </w:tcPr>
          <w:p w:rsidR="00000000" w:rsidRDefault="00000000">
            <w:pPr>
              <w:pStyle w:val="SingleTxt"/>
              <w:spacing w:after="0"/>
              <w:ind w:left="0" w:right="0"/>
              <w:rPr>
                <w:rtl/>
              </w:rPr>
            </w:pPr>
          </w:p>
        </w:tc>
        <w:tc>
          <w:tcPr>
            <w:tcW w:w="1063" w:type="dxa"/>
          </w:tcPr>
          <w:p w:rsidR="00000000" w:rsidRDefault="00000000">
            <w:pPr>
              <w:pStyle w:val="SingleTxt"/>
              <w:spacing w:after="0"/>
              <w:ind w:left="0" w:right="0"/>
              <w:rPr>
                <w:rtl/>
              </w:rPr>
            </w:pPr>
          </w:p>
        </w:tc>
        <w:tc>
          <w:tcPr>
            <w:tcW w:w="1091" w:type="dxa"/>
          </w:tcPr>
          <w:p w:rsidR="00000000" w:rsidRDefault="00000000">
            <w:pPr>
              <w:pStyle w:val="SingleTxt"/>
              <w:spacing w:after="0"/>
              <w:ind w:left="0" w:right="0"/>
              <w:rPr>
                <w:rtl/>
              </w:rPr>
            </w:pPr>
          </w:p>
        </w:tc>
        <w:tc>
          <w:tcPr>
            <w:tcW w:w="1228" w:type="dxa"/>
          </w:tcPr>
          <w:p w:rsidR="00000000" w:rsidRDefault="00000000">
            <w:pPr>
              <w:pStyle w:val="SingleTxt"/>
              <w:spacing w:after="0"/>
              <w:ind w:left="0" w:right="0"/>
              <w:rPr>
                <w:rtl/>
              </w:rPr>
            </w:pPr>
            <w:r>
              <w:rPr>
                <w:rtl/>
              </w:rPr>
              <w:t>103.0</w:t>
            </w:r>
          </w:p>
        </w:tc>
        <w:tc>
          <w:tcPr>
            <w:tcW w:w="1256" w:type="dxa"/>
          </w:tcPr>
          <w:p w:rsidR="00000000" w:rsidRDefault="00000000">
            <w:pPr>
              <w:pStyle w:val="SingleTxt"/>
              <w:spacing w:after="0"/>
              <w:ind w:left="0" w:right="0"/>
              <w:rPr>
                <w:rtl/>
              </w:rPr>
            </w:pPr>
            <w:r>
              <w:rPr>
                <w:rtl/>
              </w:rPr>
              <w:t>97.3</w:t>
            </w:r>
          </w:p>
        </w:tc>
        <w:tc>
          <w:tcPr>
            <w:tcW w:w="1089" w:type="dxa"/>
          </w:tcPr>
          <w:p w:rsidR="00000000" w:rsidRDefault="00000000">
            <w:pPr>
              <w:pStyle w:val="SingleTxt"/>
              <w:spacing w:after="0"/>
              <w:ind w:left="0" w:right="0"/>
              <w:rPr>
                <w:rtl/>
              </w:rPr>
            </w:pPr>
            <w:r>
              <w:rPr>
                <w:rtl/>
              </w:rPr>
              <w:t>100.0</w:t>
            </w:r>
          </w:p>
        </w:tc>
      </w:tr>
      <w:tr w:rsidR="00000000">
        <w:tblPrEx>
          <w:tblCellMar>
            <w:top w:w="0" w:type="dxa"/>
            <w:bottom w:w="0" w:type="dxa"/>
          </w:tblCellMar>
        </w:tblPrEx>
        <w:trPr>
          <w:jc w:val="center"/>
        </w:trPr>
        <w:tc>
          <w:tcPr>
            <w:tcW w:w="1701" w:type="dxa"/>
          </w:tcPr>
          <w:p w:rsidR="00000000" w:rsidRDefault="00000000">
            <w:pPr>
              <w:pStyle w:val="SingleTxt"/>
              <w:spacing w:after="0"/>
              <w:ind w:left="0" w:right="0"/>
              <w:rPr>
                <w:rtl/>
              </w:rPr>
            </w:pPr>
            <w:r>
              <w:rPr>
                <w:rtl/>
              </w:rPr>
              <w:t>ريفية</w:t>
            </w:r>
          </w:p>
        </w:tc>
        <w:tc>
          <w:tcPr>
            <w:tcW w:w="1063" w:type="dxa"/>
          </w:tcPr>
          <w:p w:rsidR="00000000" w:rsidRDefault="00000000">
            <w:pPr>
              <w:pStyle w:val="SingleTxt"/>
              <w:spacing w:after="0"/>
              <w:ind w:left="0" w:right="0"/>
              <w:rPr>
                <w:rtl/>
              </w:rPr>
            </w:pPr>
          </w:p>
        </w:tc>
        <w:tc>
          <w:tcPr>
            <w:tcW w:w="1063" w:type="dxa"/>
          </w:tcPr>
          <w:p w:rsidR="00000000" w:rsidRDefault="00000000">
            <w:pPr>
              <w:pStyle w:val="SingleTxt"/>
              <w:spacing w:after="0"/>
              <w:ind w:left="0" w:right="0"/>
              <w:rPr>
                <w:rtl/>
              </w:rPr>
            </w:pPr>
          </w:p>
        </w:tc>
        <w:tc>
          <w:tcPr>
            <w:tcW w:w="1091" w:type="dxa"/>
          </w:tcPr>
          <w:p w:rsidR="00000000" w:rsidRDefault="00000000">
            <w:pPr>
              <w:pStyle w:val="SingleTxt"/>
              <w:spacing w:after="0"/>
              <w:ind w:left="0" w:right="0"/>
              <w:rPr>
                <w:rtl/>
              </w:rPr>
            </w:pPr>
          </w:p>
        </w:tc>
        <w:tc>
          <w:tcPr>
            <w:tcW w:w="1228" w:type="dxa"/>
          </w:tcPr>
          <w:p w:rsidR="00000000" w:rsidRDefault="00000000">
            <w:pPr>
              <w:pStyle w:val="SingleTxt"/>
              <w:spacing w:after="0"/>
              <w:ind w:left="0" w:right="0"/>
              <w:rPr>
                <w:rtl/>
              </w:rPr>
            </w:pPr>
            <w:r>
              <w:rPr>
                <w:rtl/>
              </w:rPr>
              <w:t>78.0</w:t>
            </w:r>
          </w:p>
        </w:tc>
        <w:tc>
          <w:tcPr>
            <w:tcW w:w="1256" w:type="dxa"/>
          </w:tcPr>
          <w:p w:rsidR="00000000" w:rsidRDefault="00000000">
            <w:pPr>
              <w:pStyle w:val="SingleTxt"/>
              <w:spacing w:after="0"/>
              <w:ind w:left="0" w:right="0"/>
              <w:rPr>
                <w:rtl/>
              </w:rPr>
            </w:pPr>
          </w:p>
        </w:tc>
        <w:tc>
          <w:tcPr>
            <w:tcW w:w="1089" w:type="dxa"/>
          </w:tcPr>
          <w:p w:rsidR="00000000" w:rsidRDefault="00000000">
            <w:pPr>
              <w:pStyle w:val="SingleTxt"/>
              <w:spacing w:after="0"/>
              <w:ind w:left="0" w:right="0"/>
              <w:rPr>
                <w:rtl/>
              </w:rPr>
            </w:pPr>
          </w:p>
        </w:tc>
      </w:tr>
      <w:tr w:rsidR="00000000">
        <w:tblPrEx>
          <w:tblCellMar>
            <w:top w:w="0" w:type="dxa"/>
            <w:bottom w:w="0" w:type="dxa"/>
          </w:tblCellMar>
        </w:tblPrEx>
        <w:trPr>
          <w:jc w:val="center"/>
        </w:trPr>
        <w:tc>
          <w:tcPr>
            <w:tcW w:w="1701" w:type="dxa"/>
          </w:tcPr>
          <w:p w:rsidR="00000000" w:rsidRDefault="00000000">
            <w:pPr>
              <w:pStyle w:val="SingleTxt"/>
              <w:spacing w:after="0"/>
              <w:ind w:left="0" w:right="0"/>
              <w:rPr>
                <w:b/>
                <w:bCs/>
                <w:rtl/>
              </w:rPr>
            </w:pPr>
            <w:r>
              <w:rPr>
                <w:b/>
                <w:bCs/>
                <w:rtl/>
              </w:rPr>
              <w:t>شاملة</w:t>
            </w:r>
          </w:p>
        </w:tc>
        <w:tc>
          <w:tcPr>
            <w:tcW w:w="1063" w:type="dxa"/>
          </w:tcPr>
          <w:p w:rsidR="00000000" w:rsidRDefault="00000000">
            <w:pPr>
              <w:pStyle w:val="SingleTxt"/>
              <w:spacing w:after="0"/>
              <w:ind w:left="0" w:right="0"/>
              <w:rPr>
                <w:rtl/>
              </w:rPr>
            </w:pPr>
            <w:r>
              <w:rPr>
                <w:rtl/>
              </w:rPr>
              <w:t>86.8</w:t>
            </w:r>
          </w:p>
        </w:tc>
        <w:tc>
          <w:tcPr>
            <w:tcW w:w="1063" w:type="dxa"/>
          </w:tcPr>
          <w:p w:rsidR="00000000" w:rsidRDefault="00000000">
            <w:pPr>
              <w:pStyle w:val="SingleTxt"/>
              <w:spacing w:after="0"/>
              <w:ind w:left="0" w:right="0"/>
              <w:rPr>
                <w:rtl/>
              </w:rPr>
            </w:pPr>
            <w:r>
              <w:rPr>
                <w:rtl/>
              </w:rPr>
              <w:t>81.5</w:t>
            </w:r>
          </w:p>
        </w:tc>
        <w:tc>
          <w:tcPr>
            <w:tcW w:w="1091" w:type="dxa"/>
          </w:tcPr>
          <w:p w:rsidR="00000000" w:rsidRDefault="00000000">
            <w:pPr>
              <w:pStyle w:val="SingleTxt"/>
              <w:spacing w:after="0"/>
              <w:ind w:left="0" w:right="0"/>
              <w:rPr>
                <w:rtl/>
              </w:rPr>
            </w:pPr>
            <w:r>
              <w:rPr>
                <w:rtl/>
              </w:rPr>
              <w:t>84.0</w:t>
            </w:r>
          </w:p>
        </w:tc>
        <w:tc>
          <w:tcPr>
            <w:tcW w:w="1228" w:type="dxa"/>
          </w:tcPr>
          <w:p w:rsidR="00000000" w:rsidRDefault="00000000">
            <w:pPr>
              <w:pStyle w:val="SingleTxt"/>
              <w:spacing w:after="0"/>
              <w:ind w:left="0" w:right="0"/>
              <w:rPr>
                <w:rtl/>
              </w:rPr>
            </w:pPr>
            <w:r>
              <w:rPr>
                <w:rtl/>
              </w:rPr>
              <w:t>84.0</w:t>
            </w:r>
          </w:p>
        </w:tc>
        <w:tc>
          <w:tcPr>
            <w:tcW w:w="1256" w:type="dxa"/>
          </w:tcPr>
          <w:p w:rsidR="00000000" w:rsidRDefault="00000000">
            <w:pPr>
              <w:pStyle w:val="SingleTxt"/>
              <w:spacing w:after="0"/>
              <w:ind w:left="0" w:right="0"/>
              <w:rPr>
                <w:rtl/>
              </w:rPr>
            </w:pPr>
            <w:r>
              <w:rPr>
                <w:rtl/>
              </w:rPr>
              <w:t>77.3</w:t>
            </w:r>
          </w:p>
        </w:tc>
        <w:tc>
          <w:tcPr>
            <w:tcW w:w="1089" w:type="dxa"/>
          </w:tcPr>
          <w:p w:rsidR="00000000" w:rsidRDefault="00000000">
            <w:pPr>
              <w:pStyle w:val="SingleTxt"/>
              <w:spacing w:after="0"/>
              <w:ind w:left="0" w:right="0"/>
              <w:rPr>
                <w:rtl/>
              </w:rPr>
            </w:pPr>
            <w:r>
              <w:rPr>
                <w:rtl/>
              </w:rPr>
              <w:t>80.7</w:t>
            </w:r>
          </w:p>
        </w:tc>
      </w:tr>
    </w:tbl>
    <w:p w:rsidR="00000000" w:rsidRDefault="00000000">
      <w:pPr>
        <w:pStyle w:val="SingleTxt"/>
        <w:spacing w:after="0"/>
        <w:ind w:left="1264" w:right="1264"/>
        <w:rPr>
          <w:szCs w:val="26"/>
          <w:rtl/>
        </w:rPr>
      </w:pPr>
      <w:r>
        <w:rPr>
          <w:rtl/>
        </w:rPr>
        <w:tab/>
      </w:r>
      <w:r>
        <w:rPr>
          <w:rtl/>
        </w:rPr>
        <w:tab/>
      </w:r>
      <w:r>
        <w:rPr>
          <w:szCs w:val="26"/>
          <w:rtl/>
        </w:rPr>
        <w:t>المصدر:</w:t>
      </w:r>
      <w:r>
        <w:rPr>
          <w:szCs w:val="26"/>
          <w:rtl/>
        </w:rPr>
        <w:tab/>
        <w:t>الدراسات الاستقصائية العنقودية المتعددة المؤشرات، 1999 (مكتب الإحصاء الاتحادي، اليونسيف ألف - 2000)</w:t>
      </w:r>
    </w:p>
    <w:p w:rsidR="00000000" w:rsidRDefault="00000000">
      <w:pPr>
        <w:pStyle w:val="SingleTxt"/>
        <w:spacing w:after="0"/>
        <w:ind w:left="1264" w:right="1264"/>
        <w:rPr>
          <w:rtl/>
        </w:rPr>
      </w:pPr>
    </w:p>
    <w:p w:rsidR="00000000" w:rsidRDefault="00000000">
      <w:pPr>
        <w:pStyle w:val="SingleTxt"/>
        <w:ind w:left="1264" w:right="1264"/>
        <w:rPr>
          <w:rtl/>
        </w:rPr>
      </w:pPr>
      <w:r>
        <w:rPr>
          <w:rtl/>
        </w:rPr>
        <w:tab/>
      </w:r>
      <w:r>
        <w:rPr>
          <w:rtl/>
        </w:rPr>
        <w:tab/>
        <w:t>(ب)</w:t>
      </w:r>
      <w:r>
        <w:rPr>
          <w:rtl/>
        </w:rPr>
        <w:tab/>
        <w:t xml:space="preserve">نسب القيد الإجمالي بالمدرسة الابتدائية المبيَّنة في الجدول 10-4 تكشف </w:t>
      </w:r>
      <w:r>
        <w:rPr>
          <w:rtl/>
        </w:rPr>
        <w:tab/>
        <w:t>عن نمط مماثل على النحو الموضح آنفا. كما أن أوجه التضارب بين المناطق والمواقع السكنية توضح أن الذكور يتسمون باستمرار بأرقام أعلى من الإناث. ونسب القيد الإجمالي في المناطق الجنوبية كانت أعلى بكثير جدا مقارنة بالمناطق الشمالية لكل من الذكور والإناث.</w:t>
      </w:r>
    </w:p>
    <w:p w:rsidR="00000000" w:rsidRDefault="00000000">
      <w:pPr>
        <w:pStyle w:val="SingleTxt"/>
        <w:ind w:left="1264" w:right="1264"/>
        <w:rPr>
          <w:rtl/>
        </w:rPr>
      </w:pPr>
      <w:r>
        <w:rPr>
          <w:rtl/>
        </w:rPr>
        <w:tab/>
      </w:r>
      <w:r>
        <w:rPr>
          <w:rtl/>
        </w:rPr>
        <w:tab/>
        <w:t>(ج)</w:t>
      </w:r>
      <w:r>
        <w:rPr>
          <w:rtl/>
        </w:rPr>
        <w:tab/>
        <w:t xml:space="preserve">وعلى سبيل المثال توضح أرقام الذكور نسبة 117.3 في المائة (المنطقة </w:t>
      </w:r>
      <w:r>
        <w:rPr>
          <w:rtl/>
        </w:rPr>
        <w:tab/>
        <w:t>الجنوبية الغربية) و 121.6 في المائة (المنطقة الجنوبية الشرقية) و 46.7 في المائة (المنطقة الشمالية الغربية) و 59.9 في المائة (المنطقة الشمالية الشرقية). أما الأرقام المُناظرة للإناث فهي 112.8 في المائة (الجنوبية الغربية) و 117.8 في المائة (الجنوبية الشرقية) و 35.1 في المائة (الشمالية الغربية) و 55.1 في المائة (الشمالية الشرقية). ويتضح بجلاء شديد الخلل في التوازن بين الجنسين عبر المناطق بينما تتضح صورة مماثلة من حيث أماكن الإقامة (الريف/الحضر). ففي القطاع الحضري (هناك نسبة 103 في المائة ذكور و 97.3 في المائة إناث) مقارنَة بالقطاع الريفي (78 في المائة و 70.5 في المائة على التوالي). والجدولان 10-3 و 10-4 مستمدان من مصادر إداريــة (وزارة التعليــم الاتحادية والدراســات الاستقصائية العنقودية المتعددة المؤشرات ومكتب الإحصاء الاتحادي على التوالي). وفي بلد يتسم بنسبة توزيع سكاني متساوٍ بين الجنسين إلى حد كبير، توصف نسب القيد المدرسي بأنها تعبير عن مدى الحاجة إلى التصدي لحالة اللامساواة القائمة في مجال التعليم بالنسبة للفتيات/النساء.</w:t>
      </w:r>
    </w:p>
    <w:p w:rsidR="00000000" w:rsidRDefault="00000000">
      <w:pPr>
        <w:pStyle w:val="SingleTxt"/>
        <w:ind w:left="1264" w:right="1264"/>
        <w:rPr>
          <w:rtl/>
        </w:rPr>
      </w:pPr>
      <w:r>
        <w:rPr>
          <w:rtl/>
        </w:rPr>
        <w:t>10-4-3  معدل الإلمام بالقراءة والكتابة</w:t>
      </w:r>
    </w:p>
    <w:p w:rsidR="00000000" w:rsidRDefault="00000000">
      <w:pPr>
        <w:pStyle w:val="SingleTxt"/>
        <w:ind w:left="1264" w:right="1264"/>
        <w:rPr>
          <w:rtl/>
        </w:rPr>
      </w:pPr>
      <w:r>
        <w:rPr>
          <w:rtl/>
        </w:rPr>
        <w:tab/>
      </w:r>
      <w:r>
        <w:rPr>
          <w:rtl/>
        </w:rPr>
        <w:tab/>
        <w:t>(أ)</w:t>
      </w:r>
      <w:r>
        <w:rPr>
          <w:rtl/>
        </w:rPr>
        <w:tab/>
        <w:t>يوضح الفحص الدقيق للشكل 10-1 أن معدل الأمية الوطني بين الكبار والكتابة انخفض من 57 إلى 49 في المائة بينما انخفض معدل النساء من 44 إلى 41 في المائة. أما مؤشر تكافؤ الجنسين من حيث الإلمام بالقراءة والكتابة، وهو مقياس لمساواة الجنسين في الإلمام بالقراءة والكتابة فقد بقي عند 0.8 في المائة تقريبا. ومع ذلك وبرغم انخفاض معدلات الأمية لم يُحرز سوى قليل من التقدُّم في القضاء على الهوة الفاصلة بين الجنسين. وبشكل عام فقد التحق 7.3 مليون من البالغين بفصول محو الأمية بين عامي 1990 و 1997 بمتوسط يزيد قليلا على 000 900 نسمة سنويا ومن بينهم كان 45 في المائة من النساء.</w:t>
      </w:r>
    </w:p>
    <w:p w:rsidR="00000000" w:rsidRDefault="00000000">
      <w:pPr>
        <w:pStyle w:val="SingleTxt"/>
        <w:ind w:left="1264" w:right="1264"/>
        <w:rPr>
          <w:rtl/>
        </w:rPr>
      </w:pPr>
    </w:p>
    <w:p w:rsidR="00000000" w:rsidRDefault="00000000">
      <w:pPr>
        <w:pStyle w:val="SingleTxt"/>
        <w:ind w:left="1264" w:right="1264"/>
        <w:jc w:val="center"/>
        <w:rPr>
          <w:b/>
          <w:bCs/>
          <w:rtl/>
        </w:rPr>
      </w:pPr>
      <w:r>
        <w:rPr>
          <w:b/>
          <w:bCs/>
          <w:rtl/>
        </w:rPr>
        <w:t xml:space="preserve">الشكل 10-1 </w:t>
      </w:r>
      <w:r>
        <w:rPr>
          <w:b/>
          <w:bCs/>
          <w:w w:val="100"/>
          <w:rtl/>
        </w:rPr>
        <w:pict>
          <v:shape id="_x0000_s2053" type="#_x0000_t75" style="position:absolute;left:0;text-align:left;margin-left:66.6pt;margin-top:26.05pt;width:341.65pt;height:155.4pt;z-index:4;mso-position-horizontal:absolute;mso-position-horizontal-relative:text;mso-position-vertical:absolute;mso-position-vertical-relative:text" o:allowincell="f">
            <v:imagedata r:id="rId16" o:title=""/>
            <w10:wrap type="topAndBottom" side="right"/>
          </v:shape>
          <o:OLEObject Type="Embed" ProgID="MSGraph.Chart.8" ShapeID="_x0000_s2053" DrawAspect="Content" ObjectID="_1395246803" r:id="rId17">
            <o:FieldCodes>\s</o:FieldCodes>
          </o:OLEObject>
        </w:pict>
      </w:r>
      <w:r>
        <w:rPr>
          <w:b/>
          <w:bCs/>
          <w:rtl/>
        </w:rPr>
        <w:t>معدل إلمام الكبار بالقراءة والكتابة، 1991 و 1999</w:t>
      </w:r>
    </w:p>
    <w:p w:rsidR="00000000" w:rsidRDefault="00000000">
      <w:pPr>
        <w:pStyle w:val="SingleTxt"/>
        <w:ind w:left="1264" w:right="1264"/>
        <w:rPr>
          <w:szCs w:val="26"/>
          <w:rtl/>
        </w:rPr>
      </w:pPr>
      <w:r>
        <w:rPr>
          <w:szCs w:val="26"/>
          <w:rtl/>
        </w:rPr>
        <w:t>المصدر:</w:t>
      </w:r>
      <w:r>
        <w:rPr>
          <w:szCs w:val="26"/>
          <w:rtl/>
        </w:rPr>
        <w:tab/>
        <w:t>تقرير تقدير وتحليل الموقف لعام 2001.</w:t>
      </w:r>
    </w:p>
    <w:p w:rsidR="00000000" w:rsidRDefault="00000000">
      <w:pPr>
        <w:pStyle w:val="SingleTxt"/>
        <w:ind w:left="1264" w:right="1264"/>
        <w:rPr>
          <w:rtl/>
        </w:rPr>
      </w:pPr>
    </w:p>
    <w:p w:rsidR="00000000" w:rsidRDefault="00000000">
      <w:pPr>
        <w:pStyle w:val="SingleTxt"/>
        <w:ind w:left="1264" w:right="1264"/>
        <w:rPr>
          <w:rtl/>
        </w:rPr>
      </w:pPr>
      <w:r>
        <w:rPr>
          <w:rtl/>
        </w:rPr>
        <w:tab/>
      </w:r>
      <w:r>
        <w:rPr>
          <w:rtl/>
        </w:rPr>
        <w:tab/>
        <w:t>ويتضح في الجدول 10-5 مزيد من تحليل أرقام الإلمام بالقراءة والكتابة على أساس المنطقة والقطاع والمجموعة العمرية مما يبين باستمرار ارتفاع معدلات الإلمام بالقراءة والكتابة للذكور.</w:t>
      </w:r>
    </w:p>
    <w:p w:rsidR="00000000" w:rsidRDefault="00000000">
      <w:pPr>
        <w:pStyle w:val="SingleTxt"/>
        <w:ind w:left="1264" w:right="1264"/>
        <w:jc w:val="center"/>
        <w:rPr>
          <w:b/>
          <w:bCs/>
          <w:rtl/>
        </w:rPr>
      </w:pPr>
      <w:r>
        <w:rPr>
          <w:b/>
          <w:bCs/>
          <w:rtl/>
        </w:rPr>
        <w:t>الجدول 10-5 معدل إلمام الكبار بالقراءة والكتابة - 1999 كنسبة مئوية من السكان البالغين 15 سنة فما فوق (الاستقصاءات العنقودية المتعددة المؤشرات)</w:t>
      </w:r>
    </w:p>
    <w:tbl>
      <w:tblPr>
        <w:bidiVisual/>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5"/>
        <w:gridCol w:w="1606"/>
        <w:gridCol w:w="1607"/>
        <w:gridCol w:w="1607"/>
      </w:tblGrid>
      <w:tr w:rsidR="00000000">
        <w:tblPrEx>
          <w:tblCellMar>
            <w:top w:w="0" w:type="dxa"/>
            <w:bottom w:w="0" w:type="dxa"/>
          </w:tblCellMar>
        </w:tblPrEx>
        <w:tc>
          <w:tcPr>
            <w:tcW w:w="2835" w:type="dxa"/>
          </w:tcPr>
          <w:p w:rsidR="00000000" w:rsidRDefault="00000000">
            <w:pPr>
              <w:rPr>
                <w:rtl/>
              </w:rPr>
            </w:pPr>
          </w:p>
        </w:tc>
        <w:tc>
          <w:tcPr>
            <w:tcW w:w="1606" w:type="dxa"/>
          </w:tcPr>
          <w:p w:rsidR="00000000" w:rsidRDefault="00000000">
            <w:pPr>
              <w:rPr>
                <w:i/>
                <w:iCs/>
                <w:rtl/>
              </w:rPr>
            </w:pPr>
            <w:r>
              <w:rPr>
                <w:i/>
                <w:iCs/>
                <w:rtl/>
              </w:rPr>
              <w:t>ذكور</w:t>
            </w:r>
          </w:p>
        </w:tc>
        <w:tc>
          <w:tcPr>
            <w:tcW w:w="1607" w:type="dxa"/>
          </w:tcPr>
          <w:p w:rsidR="00000000" w:rsidRDefault="00000000">
            <w:pPr>
              <w:rPr>
                <w:i/>
                <w:iCs/>
                <w:rtl/>
              </w:rPr>
            </w:pPr>
            <w:r>
              <w:rPr>
                <w:i/>
                <w:iCs/>
                <w:rtl/>
              </w:rPr>
              <w:t>إناث</w:t>
            </w:r>
          </w:p>
        </w:tc>
        <w:tc>
          <w:tcPr>
            <w:tcW w:w="1607" w:type="dxa"/>
          </w:tcPr>
          <w:p w:rsidR="00000000" w:rsidRDefault="00000000">
            <w:pPr>
              <w:rPr>
                <w:i/>
                <w:iCs/>
                <w:rtl/>
              </w:rPr>
            </w:pPr>
            <w:r>
              <w:rPr>
                <w:i/>
                <w:iCs/>
                <w:rtl/>
              </w:rPr>
              <w:t>المجموع</w:t>
            </w:r>
          </w:p>
        </w:tc>
      </w:tr>
      <w:tr w:rsidR="00000000">
        <w:tblPrEx>
          <w:tblCellMar>
            <w:top w:w="0" w:type="dxa"/>
            <w:bottom w:w="0" w:type="dxa"/>
          </w:tblCellMar>
        </w:tblPrEx>
        <w:tc>
          <w:tcPr>
            <w:tcW w:w="2835" w:type="dxa"/>
          </w:tcPr>
          <w:p w:rsidR="00000000" w:rsidRDefault="00000000">
            <w:pPr>
              <w:rPr>
                <w:rtl/>
              </w:rPr>
            </w:pPr>
            <w:r>
              <w:rPr>
                <w:rtl/>
              </w:rPr>
              <w:t xml:space="preserve">مناطق الاستقصاءات العنقودية المتعددة المؤشرات </w:t>
            </w:r>
          </w:p>
        </w:tc>
        <w:tc>
          <w:tcPr>
            <w:tcW w:w="1606" w:type="dxa"/>
          </w:tcPr>
          <w:p w:rsidR="00000000" w:rsidRDefault="00000000">
            <w:pPr>
              <w:rPr>
                <w:rtl/>
              </w:rPr>
            </w:pPr>
          </w:p>
        </w:tc>
        <w:tc>
          <w:tcPr>
            <w:tcW w:w="1607" w:type="dxa"/>
          </w:tcPr>
          <w:p w:rsidR="00000000" w:rsidRDefault="00000000">
            <w:pPr>
              <w:rPr>
                <w:rtl/>
              </w:rPr>
            </w:pPr>
          </w:p>
        </w:tc>
        <w:tc>
          <w:tcPr>
            <w:tcW w:w="1607" w:type="dxa"/>
          </w:tcPr>
          <w:p w:rsidR="00000000" w:rsidRDefault="00000000">
            <w:pPr>
              <w:rPr>
                <w:rtl/>
              </w:rPr>
            </w:pPr>
          </w:p>
        </w:tc>
      </w:tr>
      <w:tr w:rsidR="00000000">
        <w:tblPrEx>
          <w:tblCellMar>
            <w:top w:w="0" w:type="dxa"/>
            <w:bottom w:w="0" w:type="dxa"/>
          </w:tblCellMar>
        </w:tblPrEx>
        <w:tc>
          <w:tcPr>
            <w:tcW w:w="2835" w:type="dxa"/>
          </w:tcPr>
          <w:p w:rsidR="00000000" w:rsidRDefault="00000000">
            <w:pPr>
              <w:rPr>
                <w:rtl/>
              </w:rPr>
            </w:pPr>
            <w:r>
              <w:rPr>
                <w:rtl/>
              </w:rPr>
              <w:t>الجنوبية الغربية</w:t>
            </w:r>
          </w:p>
        </w:tc>
        <w:tc>
          <w:tcPr>
            <w:tcW w:w="1606" w:type="dxa"/>
          </w:tcPr>
          <w:p w:rsidR="00000000" w:rsidRDefault="00000000">
            <w:pPr>
              <w:rPr>
                <w:rtl/>
              </w:rPr>
            </w:pPr>
            <w:r>
              <w:rPr>
                <w:rtl/>
              </w:rPr>
              <w:t>54.2</w:t>
            </w:r>
          </w:p>
        </w:tc>
        <w:tc>
          <w:tcPr>
            <w:tcW w:w="1607" w:type="dxa"/>
          </w:tcPr>
          <w:p w:rsidR="00000000" w:rsidRDefault="00000000">
            <w:pPr>
              <w:rPr>
                <w:rtl/>
              </w:rPr>
            </w:pPr>
            <w:r>
              <w:rPr>
                <w:rtl/>
              </w:rPr>
              <w:t>55.4</w:t>
            </w:r>
          </w:p>
        </w:tc>
        <w:tc>
          <w:tcPr>
            <w:tcW w:w="1607" w:type="dxa"/>
          </w:tcPr>
          <w:p w:rsidR="00000000" w:rsidRDefault="00000000">
            <w:pPr>
              <w:rPr>
                <w:rtl/>
              </w:rPr>
            </w:pPr>
            <w:r>
              <w:rPr>
                <w:rtl/>
              </w:rPr>
              <w:t>64.2</w:t>
            </w:r>
          </w:p>
        </w:tc>
      </w:tr>
      <w:tr w:rsidR="00000000">
        <w:tblPrEx>
          <w:tblCellMar>
            <w:top w:w="0" w:type="dxa"/>
            <w:bottom w:w="0" w:type="dxa"/>
          </w:tblCellMar>
        </w:tblPrEx>
        <w:tc>
          <w:tcPr>
            <w:tcW w:w="2835" w:type="dxa"/>
          </w:tcPr>
          <w:p w:rsidR="00000000" w:rsidRDefault="00000000">
            <w:pPr>
              <w:rPr>
                <w:rtl/>
              </w:rPr>
            </w:pPr>
            <w:r>
              <w:rPr>
                <w:rtl/>
              </w:rPr>
              <w:t>الجنوبية الشرقية</w:t>
            </w:r>
          </w:p>
        </w:tc>
        <w:tc>
          <w:tcPr>
            <w:tcW w:w="1606" w:type="dxa"/>
          </w:tcPr>
          <w:p w:rsidR="00000000" w:rsidRDefault="00000000">
            <w:pPr>
              <w:rPr>
                <w:rtl/>
              </w:rPr>
            </w:pPr>
            <w:r>
              <w:rPr>
                <w:rtl/>
              </w:rPr>
              <w:t>74.4</w:t>
            </w:r>
          </w:p>
        </w:tc>
        <w:tc>
          <w:tcPr>
            <w:tcW w:w="1607" w:type="dxa"/>
          </w:tcPr>
          <w:p w:rsidR="00000000" w:rsidRDefault="00000000">
            <w:pPr>
              <w:rPr>
                <w:rtl/>
              </w:rPr>
            </w:pPr>
            <w:r>
              <w:rPr>
                <w:rtl/>
              </w:rPr>
              <w:t>59.5</w:t>
            </w:r>
          </w:p>
        </w:tc>
        <w:tc>
          <w:tcPr>
            <w:tcW w:w="1607" w:type="dxa"/>
          </w:tcPr>
          <w:p w:rsidR="00000000" w:rsidRDefault="00000000">
            <w:pPr>
              <w:rPr>
                <w:rtl/>
              </w:rPr>
            </w:pPr>
            <w:r>
              <w:rPr>
                <w:rtl/>
              </w:rPr>
              <w:t>66.4</w:t>
            </w:r>
          </w:p>
        </w:tc>
      </w:tr>
      <w:tr w:rsidR="00000000">
        <w:tblPrEx>
          <w:tblCellMar>
            <w:top w:w="0" w:type="dxa"/>
            <w:bottom w:w="0" w:type="dxa"/>
          </w:tblCellMar>
        </w:tblPrEx>
        <w:tc>
          <w:tcPr>
            <w:tcW w:w="2835" w:type="dxa"/>
          </w:tcPr>
          <w:p w:rsidR="00000000" w:rsidRDefault="00000000">
            <w:pPr>
              <w:rPr>
                <w:rtl/>
              </w:rPr>
            </w:pPr>
            <w:r>
              <w:rPr>
                <w:rtl/>
              </w:rPr>
              <w:t>الشمالية الشرقية</w:t>
            </w:r>
          </w:p>
        </w:tc>
        <w:tc>
          <w:tcPr>
            <w:tcW w:w="1606" w:type="dxa"/>
          </w:tcPr>
          <w:p w:rsidR="00000000" w:rsidRDefault="00000000">
            <w:pPr>
              <w:rPr>
                <w:rtl/>
              </w:rPr>
            </w:pPr>
            <w:r>
              <w:rPr>
                <w:rtl/>
              </w:rPr>
              <w:t>40.3</w:t>
            </w:r>
          </w:p>
        </w:tc>
        <w:tc>
          <w:tcPr>
            <w:tcW w:w="1607" w:type="dxa"/>
          </w:tcPr>
          <w:p w:rsidR="00000000" w:rsidRDefault="00000000">
            <w:pPr>
              <w:rPr>
                <w:rtl/>
              </w:rPr>
            </w:pPr>
            <w:r>
              <w:rPr>
                <w:rtl/>
              </w:rPr>
              <w:t>22.3</w:t>
            </w:r>
          </w:p>
        </w:tc>
        <w:tc>
          <w:tcPr>
            <w:tcW w:w="1607" w:type="dxa"/>
          </w:tcPr>
          <w:p w:rsidR="00000000" w:rsidRDefault="00000000">
            <w:pPr>
              <w:rPr>
                <w:rtl/>
              </w:rPr>
            </w:pPr>
            <w:r>
              <w:rPr>
                <w:rtl/>
              </w:rPr>
              <w:t>31.0</w:t>
            </w:r>
          </w:p>
        </w:tc>
      </w:tr>
      <w:tr w:rsidR="00000000">
        <w:tblPrEx>
          <w:tblCellMar>
            <w:top w:w="0" w:type="dxa"/>
            <w:bottom w:w="0" w:type="dxa"/>
          </w:tblCellMar>
        </w:tblPrEx>
        <w:tc>
          <w:tcPr>
            <w:tcW w:w="2835" w:type="dxa"/>
          </w:tcPr>
          <w:p w:rsidR="00000000" w:rsidRDefault="00000000">
            <w:pPr>
              <w:rPr>
                <w:rtl/>
              </w:rPr>
            </w:pPr>
            <w:r>
              <w:rPr>
                <w:rtl/>
              </w:rPr>
              <w:t>الشمالية الغربية</w:t>
            </w:r>
          </w:p>
        </w:tc>
        <w:tc>
          <w:tcPr>
            <w:tcW w:w="1606" w:type="dxa"/>
          </w:tcPr>
          <w:p w:rsidR="00000000" w:rsidRDefault="00000000">
            <w:pPr>
              <w:rPr>
                <w:rtl/>
              </w:rPr>
            </w:pPr>
            <w:r>
              <w:rPr>
                <w:rtl/>
              </w:rPr>
              <w:t>42.1</w:t>
            </w:r>
          </w:p>
        </w:tc>
        <w:tc>
          <w:tcPr>
            <w:tcW w:w="1607" w:type="dxa"/>
          </w:tcPr>
          <w:p w:rsidR="00000000" w:rsidRDefault="00000000">
            <w:pPr>
              <w:rPr>
                <w:rtl/>
              </w:rPr>
            </w:pPr>
            <w:r>
              <w:rPr>
                <w:rtl/>
              </w:rPr>
              <w:t>21.4</w:t>
            </w:r>
          </w:p>
        </w:tc>
        <w:tc>
          <w:tcPr>
            <w:tcW w:w="1607" w:type="dxa"/>
          </w:tcPr>
          <w:p w:rsidR="00000000" w:rsidRDefault="00000000">
            <w:pPr>
              <w:rPr>
                <w:rtl/>
              </w:rPr>
            </w:pPr>
            <w:r>
              <w:rPr>
                <w:rtl/>
              </w:rPr>
              <w:t>31.6</w:t>
            </w:r>
          </w:p>
        </w:tc>
      </w:tr>
      <w:tr w:rsidR="00000000">
        <w:tblPrEx>
          <w:tblCellMar>
            <w:top w:w="0" w:type="dxa"/>
            <w:bottom w:w="0" w:type="dxa"/>
          </w:tblCellMar>
        </w:tblPrEx>
        <w:tc>
          <w:tcPr>
            <w:tcW w:w="2835" w:type="dxa"/>
          </w:tcPr>
          <w:p w:rsidR="00000000" w:rsidRDefault="00000000">
            <w:pPr>
              <w:rPr>
                <w:rtl/>
              </w:rPr>
            </w:pPr>
            <w:r>
              <w:rPr>
                <w:rtl/>
              </w:rPr>
              <w:t>الحضرية</w:t>
            </w:r>
          </w:p>
        </w:tc>
        <w:tc>
          <w:tcPr>
            <w:tcW w:w="1606" w:type="dxa"/>
          </w:tcPr>
          <w:p w:rsidR="00000000" w:rsidRDefault="00000000">
            <w:pPr>
              <w:rPr>
                <w:rtl/>
              </w:rPr>
            </w:pPr>
            <w:r>
              <w:rPr>
                <w:rtl/>
              </w:rPr>
              <w:t>75.4</w:t>
            </w:r>
          </w:p>
        </w:tc>
        <w:tc>
          <w:tcPr>
            <w:tcW w:w="1607" w:type="dxa"/>
          </w:tcPr>
          <w:p w:rsidR="00000000" w:rsidRDefault="00000000">
            <w:pPr>
              <w:rPr>
                <w:rtl/>
              </w:rPr>
            </w:pPr>
            <w:r>
              <w:rPr>
                <w:rtl/>
              </w:rPr>
              <w:t>59.0</w:t>
            </w:r>
          </w:p>
        </w:tc>
        <w:tc>
          <w:tcPr>
            <w:tcW w:w="1607" w:type="dxa"/>
          </w:tcPr>
          <w:p w:rsidR="00000000" w:rsidRDefault="00000000">
            <w:pPr>
              <w:rPr>
                <w:rtl/>
              </w:rPr>
            </w:pPr>
            <w:r>
              <w:rPr>
                <w:rtl/>
              </w:rPr>
              <w:t>67.0</w:t>
            </w:r>
          </w:p>
        </w:tc>
      </w:tr>
      <w:tr w:rsidR="00000000">
        <w:tblPrEx>
          <w:tblCellMar>
            <w:top w:w="0" w:type="dxa"/>
            <w:bottom w:w="0" w:type="dxa"/>
          </w:tblCellMar>
        </w:tblPrEx>
        <w:tc>
          <w:tcPr>
            <w:tcW w:w="2835" w:type="dxa"/>
          </w:tcPr>
          <w:p w:rsidR="00000000" w:rsidRDefault="00000000">
            <w:pPr>
              <w:rPr>
                <w:rtl/>
              </w:rPr>
            </w:pPr>
            <w:r>
              <w:rPr>
                <w:rtl/>
              </w:rPr>
              <w:t>الريفية</w:t>
            </w:r>
          </w:p>
        </w:tc>
        <w:tc>
          <w:tcPr>
            <w:tcW w:w="1606" w:type="dxa"/>
          </w:tcPr>
          <w:p w:rsidR="00000000" w:rsidRDefault="00000000">
            <w:pPr>
              <w:rPr>
                <w:rtl/>
              </w:rPr>
            </w:pPr>
            <w:r>
              <w:rPr>
                <w:rtl/>
              </w:rPr>
              <w:t>51.0</w:t>
            </w:r>
          </w:p>
        </w:tc>
        <w:tc>
          <w:tcPr>
            <w:tcW w:w="1607" w:type="dxa"/>
          </w:tcPr>
          <w:p w:rsidR="00000000" w:rsidRDefault="00000000">
            <w:pPr>
              <w:rPr>
                <w:rtl/>
              </w:rPr>
            </w:pPr>
            <w:r>
              <w:rPr>
                <w:rtl/>
              </w:rPr>
              <w:t>33.6</w:t>
            </w:r>
          </w:p>
        </w:tc>
        <w:tc>
          <w:tcPr>
            <w:tcW w:w="1607" w:type="dxa"/>
          </w:tcPr>
          <w:p w:rsidR="00000000" w:rsidRDefault="00000000">
            <w:pPr>
              <w:rPr>
                <w:rtl/>
              </w:rPr>
            </w:pPr>
            <w:r>
              <w:rPr>
                <w:rtl/>
              </w:rPr>
              <w:t>41.7</w:t>
            </w:r>
          </w:p>
        </w:tc>
      </w:tr>
    </w:tbl>
    <w:p w:rsidR="00000000" w:rsidRDefault="00000000">
      <w:pPr>
        <w:pStyle w:val="SingleTxt"/>
        <w:ind w:left="1264" w:right="1264"/>
        <w:rPr>
          <w:szCs w:val="26"/>
          <w:rtl/>
        </w:rPr>
      </w:pPr>
      <w:r>
        <w:rPr>
          <w:szCs w:val="26"/>
          <w:rtl/>
        </w:rPr>
        <w:t>المصدر:</w:t>
      </w:r>
      <w:r>
        <w:rPr>
          <w:szCs w:val="26"/>
          <w:rtl/>
        </w:rPr>
        <w:tab/>
        <w:t xml:space="preserve">تقرير تقدير وتحليل الموقف لعام 2001 </w:t>
      </w:r>
    </w:p>
    <w:p w:rsidR="00000000" w:rsidRDefault="00000000">
      <w:pPr>
        <w:pStyle w:val="SingleTxt"/>
        <w:ind w:left="1264" w:right="1264"/>
        <w:rPr>
          <w:rtl/>
        </w:rPr>
      </w:pPr>
    </w:p>
    <w:p w:rsidR="00000000" w:rsidRDefault="00000000">
      <w:pPr>
        <w:pStyle w:val="SingleTxt"/>
        <w:ind w:left="1264" w:right="1264"/>
        <w:rPr>
          <w:rtl/>
        </w:rPr>
      </w:pPr>
      <w:r>
        <w:rPr>
          <w:rtl/>
        </w:rPr>
        <w:t>10-4-4 النسبة المئوية للمعلّمات بالمدارس الابتدائية</w:t>
      </w:r>
    </w:p>
    <w:p w:rsidR="00000000" w:rsidRDefault="00000000">
      <w:pPr>
        <w:pStyle w:val="SingleTxt"/>
        <w:ind w:left="1264" w:right="1264"/>
        <w:rPr>
          <w:rtl/>
        </w:rPr>
      </w:pPr>
      <w:r>
        <w:rPr>
          <w:rtl/>
        </w:rPr>
        <w:tab/>
      </w:r>
      <w:r>
        <w:rPr>
          <w:rtl/>
        </w:rPr>
        <w:tab/>
        <w:t>(أ)</w:t>
      </w:r>
      <w:r>
        <w:rPr>
          <w:rtl/>
        </w:rPr>
        <w:tab/>
        <w:t xml:space="preserve">يرسم الجدول 10-6 صورة بيانية لانخفاض عدد مدرسات التعليم الابتدائي في الفترة من 1985 إلى 1997. فالنسبة المئوية للناتج السنوي لم تبلغ قط 50 في المائة لكل عام مما يوضح بجلاء ظاهرة اللامساواة بين الجنسين وهي ظاهرة لم تجد بعد من </w:t>
      </w:r>
      <w:r>
        <w:rPr>
          <w:rtl/>
        </w:rPr>
        <w:tab/>
        <w:t>يعالجها حسب الأصول.</w:t>
      </w:r>
    </w:p>
    <w:p w:rsidR="00000000" w:rsidRDefault="00000000">
      <w:pPr>
        <w:pStyle w:val="SingleTxt"/>
        <w:ind w:left="1264" w:right="1264"/>
        <w:jc w:val="center"/>
        <w:rPr>
          <w:b/>
          <w:bCs/>
          <w:rtl/>
        </w:rPr>
      </w:pPr>
      <w:r>
        <w:rPr>
          <w:b/>
          <w:bCs/>
          <w:rtl/>
        </w:rPr>
        <w:br w:type="page"/>
        <w:t>الجدول 10-6 النسبة المئوية للمعلّمات في المدارس الابتدائية، 1984 - 1997</w:t>
      </w:r>
    </w:p>
    <w:tbl>
      <w:tblPr>
        <w:bidiVisual/>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3"/>
        <w:gridCol w:w="3827"/>
        <w:gridCol w:w="2126"/>
      </w:tblGrid>
      <w:tr w:rsidR="00000000">
        <w:tblPrEx>
          <w:tblCellMar>
            <w:top w:w="0" w:type="dxa"/>
            <w:bottom w:w="0" w:type="dxa"/>
          </w:tblCellMar>
        </w:tblPrEx>
        <w:tc>
          <w:tcPr>
            <w:tcW w:w="1843" w:type="dxa"/>
          </w:tcPr>
          <w:p w:rsidR="00000000" w:rsidRDefault="00000000">
            <w:pPr>
              <w:pStyle w:val="SingleTxt"/>
              <w:ind w:left="0" w:right="0"/>
              <w:rPr>
                <w:i/>
                <w:iCs/>
                <w:rtl/>
              </w:rPr>
            </w:pPr>
            <w:r>
              <w:rPr>
                <w:i/>
                <w:iCs/>
                <w:rtl/>
              </w:rPr>
              <w:t>السنة</w:t>
            </w:r>
          </w:p>
        </w:tc>
        <w:tc>
          <w:tcPr>
            <w:tcW w:w="3827" w:type="dxa"/>
          </w:tcPr>
          <w:p w:rsidR="00000000" w:rsidRDefault="00000000">
            <w:pPr>
              <w:pStyle w:val="SingleTxt"/>
              <w:ind w:left="0" w:right="0"/>
              <w:jc w:val="center"/>
              <w:rPr>
                <w:i/>
                <w:iCs/>
                <w:rtl/>
              </w:rPr>
            </w:pPr>
            <w:r>
              <w:rPr>
                <w:i/>
                <w:iCs/>
                <w:rtl/>
              </w:rPr>
              <w:t>عدد المعلّمات</w:t>
            </w:r>
          </w:p>
        </w:tc>
        <w:tc>
          <w:tcPr>
            <w:tcW w:w="2126" w:type="dxa"/>
          </w:tcPr>
          <w:p w:rsidR="00000000" w:rsidRDefault="00000000">
            <w:pPr>
              <w:pStyle w:val="SingleTxt"/>
              <w:ind w:left="0" w:right="0"/>
              <w:jc w:val="center"/>
              <w:rPr>
                <w:i/>
                <w:iCs/>
                <w:rtl/>
              </w:rPr>
            </w:pPr>
            <w:r>
              <w:rPr>
                <w:i/>
                <w:iCs/>
                <w:rtl/>
              </w:rPr>
              <w:t>النسبة المئوية</w:t>
            </w:r>
          </w:p>
        </w:tc>
      </w:tr>
      <w:tr w:rsidR="00000000">
        <w:tblPrEx>
          <w:tblCellMar>
            <w:top w:w="0" w:type="dxa"/>
            <w:bottom w:w="0" w:type="dxa"/>
          </w:tblCellMar>
        </w:tblPrEx>
        <w:tc>
          <w:tcPr>
            <w:tcW w:w="1843" w:type="dxa"/>
          </w:tcPr>
          <w:p w:rsidR="00000000" w:rsidRDefault="00000000">
            <w:pPr>
              <w:pStyle w:val="SingleTxt"/>
              <w:ind w:left="0" w:right="0"/>
              <w:rPr>
                <w:rtl/>
              </w:rPr>
            </w:pPr>
            <w:r>
              <w:rPr>
                <w:rtl/>
              </w:rPr>
              <w:t>1984/85</w:t>
            </w:r>
          </w:p>
        </w:tc>
        <w:tc>
          <w:tcPr>
            <w:tcW w:w="3827" w:type="dxa"/>
          </w:tcPr>
          <w:p w:rsidR="00000000" w:rsidRDefault="00000000">
            <w:pPr>
              <w:pStyle w:val="SingleTxt"/>
              <w:ind w:left="0" w:right="0"/>
              <w:jc w:val="center"/>
              <w:rPr>
                <w:rtl/>
              </w:rPr>
            </w:pPr>
            <w:r>
              <w:rPr>
                <w:rtl/>
              </w:rPr>
              <w:t>628 125</w:t>
            </w:r>
          </w:p>
        </w:tc>
        <w:tc>
          <w:tcPr>
            <w:tcW w:w="2126" w:type="dxa"/>
          </w:tcPr>
          <w:p w:rsidR="00000000" w:rsidRDefault="00000000">
            <w:pPr>
              <w:pStyle w:val="SingleTxt"/>
              <w:ind w:left="0" w:right="0"/>
              <w:jc w:val="center"/>
              <w:rPr>
                <w:rtl/>
              </w:rPr>
            </w:pPr>
            <w:r>
              <w:rPr>
                <w:rtl/>
              </w:rPr>
              <w:t>40.8</w:t>
            </w:r>
          </w:p>
        </w:tc>
      </w:tr>
      <w:tr w:rsidR="00000000">
        <w:tblPrEx>
          <w:tblCellMar>
            <w:top w:w="0" w:type="dxa"/>
            <w:bottom w:w="0" w:type="dxa"/>
          </w:tblCellMar>
        </w:tblPrEx>
        <w:tc>
          <w:tcPr>
            <w:tcW w:w="1843" w:type="dxa"/>
          </w:tcPr>
          <w:p w:rsidR="00000000" w:rsidRDefault="00000000">
            <w:pPr>
              <w:pStyle w:val="SingleTxt"/>
              <w:ind w:left="0" w:right="0"/>
              <w:rPr>
                <w:rtl/>
              </w:rPr>
            </w:pPr>
            <w:r>
              <w:rPr>
                <w:rtl/>
              </w:rPr>
              <w:t>1985/86</w:t>
            </w:r>
          </w:p>
        </w:tc>
        <w:tc>
          <w:tcPr>
            <w:tcW w:w="3827" w:type="dxa"/>
          </w:tcPr>
          <w:p w:rsidR="00000000" w:rsidRDefault="00000000">
            <w:pPr>
              <w:pStyle w:val="SingleTxt"/>
              <w:ind w:left="0" w:right="0"/>
              <w:jc w:val="center"/>
              <w:rPr>
                <w:rtl/>
              </w:rPr>
            </w:pPr>
            <w:r>
              <w:rPr>
                <w:rtl/>
              </w:rPr>
              <w:t>634 107</w:t>
            </w:r>
          </w:p>
        </w:tc>
        <w:tc>
          <w:tcPr>
            <w:tcW w:w="2126" w:type="dxa"/>
          </w:tcPr>
          <w:p w:rsidR="00000000" w:rsidRDefault="00000000">
            <w:pPr>
              <w:pStyle w:val="SingleTxt"/>
              <w:ind w:left="0" w:right="0"/>
              <w:jc w:val="center"/>
              <w:rPr>
                <w:rtl/>
              </w:rPr>
            </w:pPr>
          </w:p>
        </w:tc>
      </w:tr>
      <w:tr w:rsidR="00000000">
        <w:tblPrEx>
          <w:tblCellMar>
            <w:top w:w="0" w:type="dxa"/>
            <w:bottom w:w="0" w:type="dxa"/>
          </w:tblCellMar>
        </w:tblPrEx>
        <w:tc>
          <w:tcPr>
            <w:tcW w:w="1843" w:type="dxa"/>
          </w:tcPr>
          <w:p w:rsidR="00000000" w:rsidRDefault="00000000">
            <w:pPr>
              <w:pStyle w:val="SingleTxt"/>
              <w:ind w:left="0" w:right="0"/>
              <w:rPr>
                <w:rtl/>
              </w:rPr>
            </w:pPr>
            <w:r>
              <w:rPr>
                <w:rtl/>
              </w:rPr>
              <w:t>1987</w:t>
            </w:r>
          </w:p>
        </w:tc>
        <w:tc>
          <w:tcPr>
            <w:tcW w:w="3827" w:type="dxa"/>
          </w:tcPr>
          <w:p w:rsidR="00000000" w:rsidRDefault="00000000">
            <w:pPr>
              <w:pStyle w:val="SingleTxt"/>
              <w:ind w:left="0" w:right="0"/>
              <w:jc w:val="center"/>
              <w:rPr>
                <w:rtl/>
              </w:rPr>
            </w:pPr>
            <w:r>
              <w:rPr>
                <w:rtl/>
              </w:rPr>
              <w:t>634 122</w:t>
            </w:r>
          </w:p>
        </w:tc>
        <w:tc>
          <w:tcPr>
            <w:tcW w:w="2126" w:type="dxa"/>
          </w:tcPr>
          <w:p w:rsidR="00000000" w:rsidRDefault="00000000">
            <w:pPr>
              <w:pStyle w:val="SingleTxt"/>
              <w:ind w:left="0" w:right="0"/>
              <w:jc w:val="center"/>
              <w:rPr>
                <w:rtl/>
              </w:rPr>
            </w:pPr>
            <w:r>
              <w:rPr>
                <w:rtl/>
              </w:rPr>
              <w:t>39.7</w:t>
            </w:r>
          </w:p>
        </w:tc>
      </w:tr>
      <w:tr w:rsidR="00000000">
        <w:tblPrEx>
          <w:tblCellMar>
            <w:top w:w="0" w:type="dxa"/>
            <w:bottom w:w="0" w:type="dxa"/>
          </w:tblCellMar>
        </w:tblPrEx>
        <w:tc>
          <w:tcPr>
            <w:tcW w:w="1843" w:type="dxa"/>
          </w:tcPr>
          <w:p w:rsidR="00000000" w:rsidRDefault="00000000">
            <w:pPr>
              <w:pStyle w:val="SingleTxt"/>
              <w:ind w:left="0" w:right="0"/>
              <w:rPr>
                <w:rtl/>
              </w:rPr>
            </w:pPr>
            <w:r>
              <w:rPr>
                <w:rtl/>
              </w:rPr>
              <w:t>1988</w:t>
            </w:r>
          </w:p>
        </w:tc>
        <w:tc>
          <w:tcPr>
            <w:tcW w:w="3827" w:type="dxa"/>
          </w:tcPr>
          <w:p w:rsidR="00000000" w:rsidRDefault="00000000">
            <w:pPr>
              <w:pStyle w:val="SingleTxt"/>
              <w:ind w:left="0" w:right="0"/>
              <w:jc w:val="center"/>
              <w:rPr>
                <w:rtl/>
              </w:rPr>
            </w:pPr>
            <w:r>
              <w:rPr>
                <w:rtl/>
              </w:rPr>
              <w:t>004 104</w:t>
            </w:r>
          </w:p>
        </w:tc>
        <w:tc>
          <w:tcPr>
            <w:tcW w:w="2126" w:type="dxa"/>
          </w:tcPr>
          <w:p w:rsidR="00000000" w:rsidRDefault="00000000">
            <w:pPr>
              <w:pStyle w:val="SingleTxt"/>
              <w:ind w:left="0" w:right="0"/>
              <w:jc w:val="center"/>
              <w:rPr>
                <w:rtl/>
              </w:rPr>
            </w:pPr>
            <w:r>
              <w:rPr>
                <w:rtl/>
              </w:rPr>
              <w:t>33.7</w:t>
            </w:r>
          </w:p>
        </w:tc>
      </w:tr>
      <w:tr w:rsidR="00000000">
        <w:tblPrEx>
          <w:tblCellMar>
            <w:top w:w="0" w:type="dxa"/>
            <w:bottom w:w="0" w:type="dxa"/>
          </w:tblCellMar>
        </w:tblPrEx>
        <w:tc>
          <w:tcPr>
            <w:tcW w:w="1843" w:type="dxa"/>
          </w:tcPr>
          <w:p w:rsidR="00000000" w:rsidRDefault="00000000">
            <w:pPr>
              <w:pStyle w:val="SingleTxt"/>
              <w:ind w:left="0" w:right="0"/>
              <w:rPr>
                <w:rtl/>
              </w:rPr>
            </w:pPr>
            <w:r>
              <w:rPr>
                <w:rtl/>
              </w:rPr>
              <w:t>1989</w:t>
            </w:r>
          </w:p>
        </w:tc>
        <w:tc>
          <w:tcPr>
            <w:tcW w:w="3827" w:type="dxa"/>
          </w:tcPr>
          <w:p w:rsidR="00000000" w:rsidRDefault="00000000">
            <w:pPr>
              <w:pStyle w:val="SingleTxt"/>
              <w:ind w:left="0" w:right="0"/>
              <w:jc w:val="center"/>
              <w:rPr>
                <w:rtl/>
              </w:rPr>
            </w:pPr>
            <w:r>
              <w:rPr>
                <w:rtl/>
              </w:rPr>
              <w:t>242 153</w:t>
            </w:r>
          </w:p>
        </w:tc>
        <w:tc>
          <w:tcPr>
            <w:tcW w:w="2126" w:type="dxa"/>
          </w:tcPr>
          <w:p w:rsidR="00000000" w:rsidRDefault="00000000">
            <w:pPr>
              <w:pStyle w:val="SingleTxt"/>
              <w:ind w:left="0" w:right="0"/>
              <w:jc w:val="center"/>
              <w:rPr>
                <w:rtl/>
              </w:rPr>
            </w:pPr>
            <w:r>
              <w:rPr>
                <w:rtl/>
              </w:rPr>
              <w:t>44.5</w:t>
            </w:r>
          </w:p>
        </w:tc>
      </w:tr>
      <w:tr w:rsidR="00000000">
        <w:tblPrEx>
          <w:tblCellMar>
            <w:top w:w="0" w:type="dxa"/>
            <w:bottom w:w="0" w:type="dxa"/>
          </w:tblCellMar>
        </w:tblPrEx>
        <w:tc>
          <w:tcPr>
            <w:tcW w:w="1843" w:type="dxa"/>
          </w:tcPr>
          <w:p w:rsidR="00000000" w:rsidRDefault="00000000">
            <w:pPr>
              <w:pStyle w:val="SingleTxt"/>
              <w:ind w:left="0" w:right="0"/>
              <w:rPr>
                <w:rtl/>
              </w:rPr>
            </w:pPr>
            <w:r>
              <w:rPr>
                <w:rtl/>
              </w:rPr>
              <w:t>1990</w:t>
            </w:r>
          </w:p>
        </w:tc>
        <w:tc>
          <w:tcPr>
            <w:tcW w:w="3827" w:type="dxa"/>
          </w:tcPr>
          <w:p w:rsidR="00000000" w:rsidRDefault="00000000">
            <w:pPr>
              <w:pStyle w:val="SingleTxt"/>
              <w:ind w:left="0" w:right="0"/>
              <w:jc w:val="center"/>
              <w:rPr>
                <w:rtl/>
              </w:rPr>
            </w:pPr>
            <w:r>
              <w:rPr>
                <w:rtl/>
              </w:rPr>
              <w:t>416 142</w:t>
            </w:r>
          </w:p>
        </w:tc>
        <w:tc>
          <w:tcPr>
            <w:tcW w:w="2126" w:type="dxa"/>
          </w:tcPr>
          <w:p w:rsidR="00000000" w:rsidRDefault="00000000">
            <w:pPr>
              <w:pStyle w:val="SingleTxt"/>
              <w:ind w:left="0" w:right="0"/>
              <w:jc w:val="center"/>
              <w:rPr>
                <w:rtl/>
              </w:rPr>
            </w:pPr>
            <w:r>
              <w:rPr>
                <w:rtl/>
              </w:rPr>
              <w:t>42.9</w:t>
            </w:r>
          </w:p>
        </w:tc>
      </w:tr>
      <w:tr w:rsidR="00000000">
        <w:tblPrEx>
          <w:tblCellMar>
            <w:top w:w="0" w:type="dxa"/>
            <w:bottom w:w="0" w:type="dxa"/>
          </w:tblCellMar>
        </w:tblPrEx>
        <w:tc>
          <w:tcPr>
            <w:tcW w:w="1843" w:type="dxa"/>
          </w:tcPr>
          <w:p w:rsidR="00000000" w:rsidRDefault="00000000">
            <w:pPr>
              <w:pStyle w:val="SingleTxt"/>
              <w:ind w:left="0" w:right="0"/>
              <w:rPr>
                <w:rtl/>
              </w:rPr>
            </w:pPr>
            <w:r>
              <w:rPr>
                <w:rtl/>
              </w:rPr>
              <w:t>1991</w:t>
            </w:r>
          </w:p>
        </w:tc>
        <w:tc>
          <w:tcPr>
            <w:tcW w:w="3827" w:type="dxa"/>
          </w:tcPr>
          <w:p w:rsidR="00000000" w:rsidRDefault="00000000">
            <w:pPr>
              <w:pStyle w:val="SingleTxt"/>
              <w:ind w:left="0" w:right="0"/>
              <w:jc w:val="center"/>
              <w:rPr>
                <w:rtl/>
              </w:rPr>
            </w:pPr>
            <w:r>
              <w:rPr>
                <w:rtl/>
              </w:rPr>
              <w:t>847 150</w:t>
            </w:r>
          </w:p>
        </w:tc>
        <w:tc>
          <w:tcPr>
            <w:tcW w:w="2126" w:type="dxa"/>
          </w:tcPr>
          <w:p w:rsidR="00000000" w:rsidRDefault="00000000">
            <w:pPr>
              <w:pStyle w:val="SingleTxt"/>
              <w:ind w:left="0" w:right="0"/>
              <w:jc w:val="center"/>
              <w:rPr>
                <w:rtl/>
              </w:rPr>
            </w:pPr>
            <w:r>
              <w:rPr>
                <w:rtl/>
              </w:rPr>
              <w:t>42.7</w:t>
            </w:r>
          </w:p>
        </w:tc>
      </w:tr>
      <w:tr w:rsidR="00000000">
        <w:tblPrEx>
          <w:tblCellMar>
            <w:top w:w="0" w:type="dxa"/>
            <w:bottom w:w="0" w:type="dxa"/>
          </w:tblCellMar>
        </w:tblPrEx>
        <w:tc>
          <w:tcPr>
            <w:tcW w:w="1843" w:type="dxa"/>
          </w:tcPr>
          <w:p w:rsidR="00000000" w:rsidRDefault="00000000">
            <w:pPr>
              <w:pStyle w:val="SingleTxt"/>
              <w:ind w:left="0" w:right="0"/>
              <w:rPr>
                <w:rtl/>
              </w:rPr>
            </w:pPr>
            <w:r>
              <w:rPr>
                <w:rtl/>
              </w:rPr>
              <w:t>1992</w:t>
            </w:r>
          </w:p>
        </w:tc>
        <w:tc>
          <w:tcPr>
            <w:tcW w:w="3827" w:type="dxa"/>
          </w:tcPr>
          <w:p w:rsidR="00000000" w:rsidRDefault="00000000">
            <w:pPr>
              <w:pStyle w:val="SingleTxt"/>
              <w:ind w:left="0" w:right="0"/>
              <w:jc w:val="center"/>
              <w:rPr>
                <w:rtl/>
              </w:rPr>
            </w:pPr>
            <w:r>
              <w:rPr>
                <w:rtl/>
              </w:rPr>
              <w:t>562 172</w:t>
            </w:r>
          </w:p>
        </w:tc>
        <w:tc>
          <w:tcPr>
            <w:tcW w:w="2126" w:type="dxa"/>
          </w:tcPr>
          <w:p w:rsidR="00000000" w:rsidRDefault="00000000">
            <w:pPr>
              <w:pStyle w:val="SingleTxt"/>
              <w:ind w:left="0" w:right="0"/>
              <w:jc w:val="center"/>
              <w:rPr>
                <w:rtl/>
              </w:rPr>
            </w:pPr>
            <w:r>
              <w:rPr>
                <w:rtl/>
              </w:rPr>
              <w:t>44.9</w:t>
            </w:r>
          </w:p>
        </w:tc>
      </w:tr>
      <w:tr w:rsidR="00000000">
        <w:tblPrEx>
          <w:tblCellMar>
            <w:top w:w="0" w:type="dxa"/>
            <w:bottom w:w="0" w:type="dxa"/>
          </w:tblCellMar>
        </w:tblPrEx>
        <w:tc>
          <w:tcPr>
            <w:tcW w:w="1843" w:type="dxa"/>
          </w:tcPr>
          <w:p w:rsidR="00000000" w:rsidRDefault="00000000">
            <w:pPr>
              <w:pStyle w:val="SingleTxt"/>
              <w:ind w:left="0" w:right="0"/>
              <w:rPr>
                <w:rtl/>
              </w:rPr>
            </w:pPr>
            <w:r>
              <w:rPr>
                <w:rtl/>
              </w:rPr>
              <w:t>1993</w:t>
            </w:r>
          </w:p>
        </w:tc>
        <w:tc>
          <w:tcPr>
            <w:tcW w:w="3827" w:type="dxa"/>
          </w:tcPr>
          <w:p w:rsidR="00000000" w:rsidRDefault="00000000">
            <w:pPr>
              <w:pStyle w:val="SingleTxt"/>
              <w:ind w:left="0" w:right="0"/>
              <w:jc w:val="center"/>
              <w:rPr>
                <w:rtl/>
              </w:rPr>
            </w:pPr>
            <w:r>
              <w:rPr>
                <w:rtl/>
              </w:rPr>
              <w:t>831 191</w:t>
            </w:r>
          </w:p>
        </w:tc>
        <w:tc>
          <w:tcPr>
            <w:tcW w:w="2126" w:type="dxa"/>
          </w:tcPr>
          <w:p w:rsidR="00000000" w:rsidRDefault="00000000">
            <w:pPr>
              <w:pStyle w:val="SingleTxt"/>
              <w:ind w:left="0" w:right="0"/>
              <w:jc w:val="center"/>
              <w:rPr>
                <w:rtl/>
              </w:rPr>
            </w:pPr>
            <w:r>
              <w:rPr>
                <w:rtl/>
              </w:rPr>
              <w:t>44.8</w:t>
            </w:r>
          </w:p>
        </w:tc>
      </w:tr>
      <w:tr w:rsidR="00000000">
        <w:tblPrEx>
          <w:tblCellMar>
            <w:top w:w="0" w:type="dxa"/>
            <w:bottom w:w="0" w:type="dxa"/>
          </w:tblCellMar>
        </w:tblPrEx>
        <w:tc>
          <w:tcPr>
            <w:tcW w:w="1843" w:type="dxa"/>
          </w:tcPr>
          <w:p w:rsidR="00000000" w:rsidRDefault="00000000">
            <w:pPr>
              <w:pStyle w:val="SingleTxt"/>
              <w:ind w:left="0" w:right="0"/>
              <w:rPr>
                <w:rtl/>
              </w:rPr>
            </w:pPr>
            <w:r>
              <w:rPr>
                <w:rtl/>
              </w:rPr>
              <w:t>1994</w:t>
            </w:r>
          </w:p>
        </w:tc>
        <w:tc>
          <w:tcPr>
            <w:tcW w:w="3827" w:type="dxa"/>
          </w:tcPr>
          <w:p w:rsidR="00000000" w:rsidRDefault="00000000">
            <w:pPr>
              <w:pStyle w:val="SingleTxt"/>
              <w:ind w:left="0" w:right="0"/>
              <w:jc w:val="center"/>
              <w:rPr>
                <w:rtl/>
              </w:rPr>
            </w:pPr>
            <w:r>
              <w:rPr>
                <w:rtl/>
              </w:rPr>
              <w:t>905 201</w:t>
            </w:r>
          </w:p>
        </w:tc>
        <w:tc>
          <w:tcPr>
            <w:tcW w:w="2126" w:type="dxa"/>
          </w:tcPr>
          <w:p w:rsidR="00000000" w:rsidRDefault="00000000">
            <w:pPr>
              <w:pStyle w:val="SingleTxt"/>
              <w:ind w:left="0" w:right="0"/>
              <w:jc w:val="center"/>
              <w:rPr>
                <w:rtl/>
              </w:rPr>
            </w:pPr>
            <w:r>
              <w:rPr>
                <w:rtl/>
              </w:rPr>
              <w:t>46.4</w:t>
            </w:r>
          </w:p>
        </w:tc>
      </w:tr>
      <w:tr w:rsidR="00000000">
        <w:tblPrEx>
          <w:tblCellMar>
            <w:top w:w="0" w:type="dxa"/>
            <w:bottom w:w="0" w:type="dxa"/>
          </w:tblCellMar>
        </w:tblPrEx>
        <w:tc>
          <w:tcPr>
            <w:tcW w:w="1843" w:type="dxa"/>
          </w:tcPr>
          <w:p w:rsidR="00000000" w:rsidRDefault="00000000">
            <w:pPr>
              <w:pStyle w:val="SingleTxt"/>
              <w:ind w:left="0" w:right="0"/>
              <w:rPr>
                <w:rtl/>
              </w:rPr>
            </w:pPr>
            <w:r>
              <w:rPr>
                <w:rtl/>
              </w:rPr>
              <w:t>1995</w:t>
            </w:r>
          </w:p>
        </w:tc>
        <w:tc>
          <w:tcPr>
            <w:tcW w:w="3827" w:type="dxa"/>
          </w:tcPr>
          <w:p w:rsidR="00000000" w:rsidRDefault="00000000">
            <w:pPr>
              <w:pStyle w:val="SingleTxt"/>
              <w:ind w:left="0" w:right="0"/>
              <w:jc w:val="center"/>
              <w:rPr>
                <w:rtl/>
              </w:rPr>
            </w:pPr>
            <w:r>
              <w:rPr>
                <w:rtl/>
              </w:rPr>
              <w:t>332 207</w:t>
            </w:r>
          </w:p>
        </w:tc>
        <w:tc>
          <w:tcPr>
            <w:tcW w:w="2126" w:type="dxa"/>
          </w:tcPr>
          <w:p w:rsidR="00000000" w:rsidRDefault="00000000">
            <w:pPr>
              <w:pStyle w:val="SingleTxt"/>
              <w:ind w:left="0" w:right="0"/>
              <w:jc w:val="center"/>
              <w:rPr>
                <w:rtl/>
              </w:rPr>
            </w:pPr>
            <w:r>
              <w:rPr>
                <w:rtl/>
              </w:rPr>
              <w:t>47.4</w:t>
            </w:r>
          </w:p>
        </w:tc>
      </w:tr>
      <w:tr w:rsidR="00000000">
        <w:tblPrEx>
          <w:tblCellMar>
            <w:top w:w="0" w:type="dxa"/>
            <w:bottom w:w="0" w:type="dxa"/>
          </w:tblCellMar>
        </w:tblPrEx>
        <w:tc>
          <w:tcPr>
            <w:tcW w:w="1843" w:type="dxa"/>
          </w:tcPr>
          <w:p w:rsidR="00000000" w:rsidRDefault="00000000">
            <w:pPr>
              <w:pStyle w:val="SingleTxt"/>
              <w:ind w:left="0" w:right="0"/>
              <w:rPr>
                <w:rtl/>
              </w:rPr>
            </w:pPr>
            <w:r>
              <w:rPr>
                <w:rtl/>
              </w:rPr>
              <w:t>1996</w:t>
            </w:r>
          </w:p>
        </w:tc>
        <w:tc>
          <w:tcPr>
            <w:tcW w:w="3827" w:type="dxa"/>
          </w:tcPr>
          <w:p w:rsidR="00000000" w:rsidRDefault="00000000">
            <w:pPr>
              <w:pStyle w:val="SingleTxt"/>
              <w:ind w:left="0" w:right="0"/>
              <w:jc w:val="center"/>
              <w:rPr>
                <w:rtl/>
              </w:rPr>
            </w:pPr>
            <w:r>
              <w:rPr>
                <w:rtl/>
              </w:rPr>
              <w:t>797 199</w:t>
            </w:r>
          </w:p>
        </w:tc>
        <w:tc>
          <w:tcPr>
            <w:tcW w:w="2126" w:type="dxa"/>
          </w:tcPr>
          <w:p w:rsidR="00000000" w:rsidRDefault="00000000">
            <w:pPr>
              <w:pStyle w:val="SingleTxt"/>
              <w:ind w:left="0" w:right="0"/>
              <w:jc w:val="center"/>
              <w:rPr>
                <w:rtl/>
              </w:rPr>
            </w:pPr>
            <w:r>
              <w:rPr>
                <w:rtl/>
              </w:rPr>
              <w:t>47.9</w:t>
            </w:r>
          </w:p>
        </w:tc>
      </w:tr>
      <w:tr w:rsidR="00000000">
        <w:tblPrEx>
          <w:tblCellMar>
            <w:top w:w="0" w:type="dxa"/>
            <w:bottom w:w="0" w:type="dxa"/>
          </w:tblCellMar>
        </w:tblPrEx>
        <w:tc>
          <w:tcPr>
            <w:tcW w:w="1843" w:type="dxa"/>
          </w:tcPr>
          <w:p w:rsidR="00000000" w:rsidRDefault="00000000">
            <w:pPr>
              <w:pStyle w:val="SingleTxt"/>
              <w:ind w:left="0" w:right="0"/>
              <w:rPr>
                <w:rtl/>
              </w:rPr>
            </w:pPr>
            <w:r>
              <w:rPr>
                <w:rtl/>
              </w:rPr>
              <w:t>1997</w:t>
            </w:r>
          </w:p>
        </w:tc>
        <w:tc>
          <w:tcPr>
            <w:tcW w:w="3827" w:type="dxa"/>
          </w:tcPr>
          <w:p w:rsidR="00000000" w:rsidRDefault="00000000">
            <w:pPr>
              <w:pStyle w:val="SingleTxt"/>
              <w:ind w:left="0" w:right="0"/>
              <w:jc w:val="center"/>
              <w:rPr>
                <w:rtl/>
              </w:rPr>
            </w:pPr>
            <w:r>
              <w:rPr>
                <w:rtl/>
              </w:rPr>
              <w:t>531 201</w:t>
            </w:r>
          </w:p>
        </w:tc>
        <w:tc>
          <w:tcPr>
            <w:tcW w:w="2126" w:type="dxa"/>
          </w:tcPr>
          <w:p w:rsidR="00000000" w:rsidRDefault="00000000">
            <w:pPr>
              <w:pStyle w:val="SingleTxt"/>
              <w:ind w:left="0" w:right="0"/>
              <w:jc w:val="center"/>
              <w:rPr>
                <w:rtl/>
              </w:rPr>
            </w:pPr>
            <w:r>
              <w:rPr>
                <w:rtl/>
              </w:rPr>
              <w:t>47.0</w:t>
            </w:r>
          </w:p>
        </w:tc>
      </w:tr>
    </w:tbl>
    <w:p w:rsidR="00000000" w:rsidRDefault="00000000">
      <w:pPr>
        <w:pStyle w:val="SingleTxt"/>
        <w:ind w:left="1264" w:right="1264"/>
        <w:rPr>
          <w:szCs w:val="26"/>
          <w:rtl/>
        </w:rPr>
      </w:pPr>
      <w:r>
        <w:rPr>
          <w:szCs w:val="26"/>
          <w:rtl/>
        </w:rPr>
        <w:tab/>
      </w:r>
      <w:r>
        <w:rPr>
          <w:szCs w:val="26"/>
          <w:rtl/>
        </w:rPr>
        <w:tab/>
        <w:t>المصدر:</w:t>
      </w:r>
      <w:r>
        <w:rPr>
          <w:szCs w:val="26"/>
          <w:rtl/>
        </w:rPr>
        <w:tab/>
        <w:t>مكتب الإحصاءات الاتحادي، المستخلص السنوي للإحصاءات 1999.</w:t>
      </w:r>
    </w:p>
    <w:p w:rsidR="00000000" w:rsidRDefault="00000000">
      <w:pPr>
        <w:pStyle w:val="SingleTxt"/>
        <w:ind w:left="1264" w:right="1264"/>
        <w:rPr>
          <w:szCs w:val="26"/>
          <w:rtl/>
        </w:rPr>
      </w:pPr>
    </w:p>
    <w:p w:rsidR="00000000" w:rsidRDefault="00000000">
      <w:pPr>
        <w:pStyle w:val="SingleTxt"/>
        <w:ind w:left="1264" w:right="1264"/>
        <w:rPr>
          <w:rtl/>
        </w:rPr>
      </w:pPr>
      <w:r>
        <w:rPr>
          <w:rtl/>
        </w:rPr>
        <w:tab/>
      </w:r>
      <w:r>
        <w:rPr>
          <w:rtl/>
        </w:rPr>
        <w:tab/>
        <w:t>(ب)</w:t>
      </w:r>
      <w:r>
        <w:rPr>
          <w:rtl/>
        </w:rPr>
        <w:tab/>
        <w:t>وفي معظم المناطق الشمالية الثلاث وهي الشمالية الغربية والشمالية الشرقية والشمالية الوسطى، صدرت القوانين التي تقصد إلى عدم التشجيع على سحب الفتيات من المدرسة لأغراض الزواج. وتم إنشاء مدارس للفتيات بينما تقدم بعض المدارس وجبات وقت الظهر لتشجيع انتظام البنات في الدراسة. وثمة منح دراسية تقدم عند جميع المستويات للطالبات في 70 في المائة من الولايات الشمالية كما أن برنامج تعليم الفتاة الطفلة وتعليم الكبار وبرامج التعليم غير النظامية ما زال معمولاً بها.</w:t>
      </w:r>
    </w:p>
    <w:p w:rsidR="00000000" w:rsidRDefault="00000000">
      <w:pPr>
        <w:pStyle w:val="SingleTxt"/>
        <w:ind w:left="1264" w:right="1264"/>
        <w:rPr>
          <w:rtl/>
        </w:rPr>
      </w:pPr>
      <w:r>
        <w:rPr>
          <w:rtl/>
        </w:rPr>
        <w:tab/>
      </w:r>
      <w:r>
        <w:rPr>
          <w:rtl/>
        </w:rPr>
        <w:tab/>
        <w:t>(ج)</w:t>
      </w:r>
      <w:r>
        <w:rPr>
          <w:rtl/>
        </w:rPr>
        <w:tab/>
        <w:t>وفي إطار الجهود التي تبذلها الحكومة الحالية من أجل وقف التدهور في نوعية التعليم استهلت الحكومة جهودها بإطلاق برنامج التعليم الأساسي الشامل في عام 1999 من أجل إتاحة التعليم المجاني والإلزامي عند مستوى المدرسة الابتدائية والمدرسة الثانوية الدنيا للأطفال النيجيريين. وأعقب ذلك مشاورة وطنية للأطراف صاحبة المصلحة في أب/أغسطس 2000، بغية تحديد المشاكل الكامنة التي يعانيها النظام التعليمي مع التماس ورسم سُبل الحلول. أما السلبيات الرئيسية التي تم تحديدها فكانت في المنهج الدراسي وفي عملية تنفيذه وفي قصور الهياكل الأساسية المدرسية وفي ازدحام حجرات الدراسة وضعف الدافعية بين المدرسين والتركيز على الامتحانات بدلا من الاهتمام بتنمية المهارات فضلا عن أوجه القصور في التمويل والإدارة والتخطيط والإحصاءات والرصد والتقييم.</w:t>
      </w:r>
    </w:p>
    <w:p w:rsidR="00000000" w:rsidRDefault="00000000">
      <w:pPr>
        <w:pStyle w:val="SingleTxt"/>
        <w:ind w:left="1264" w:right="1264"/>
        <w:rPr>
          <w:rtl/>
        </w:rPr>
      </w:pPr>
      <w:r>
        <w:rPr>
          <w:rtl/>
        </w:rPr>
        <w:tab/>
      </w:r>
      <w:r>
        <w:rPr>
          <w:rtl/>
        </w:rPr>
        <w:tab/>
        <w:t>(د)</w:t>
      </w:r>
      <w:r>
        <w:rPr>
          <w:rtl/>
        </w:rPr>
        <w:tab/>
        <w:t>ويتم حاليا تنفيذ سياسة اجتماعية جديدة من شأنها توفير سُبل التعليم المجاني للإناث على جميع المستويات وكان من المتوقع تنفيذ هذه السياسة قبل نهاية عام 2002.</w:t>
      </w:r>
    </w:p>
    <w:p w:rsidR="00000000" w:rsidRDefault="00000000">
      <w:pPr>
        <w:pStyle w:val="SingleTxt"/>
        <w:tabs>
          <w:tab w:val="left" w:pos="2337"/>
        </w:tabs>
        <w:ind w:left="1264" w:right="1264"/>
        <w:rPr>
          <w:b/>
          <w:bCs/>
          <w:rtl/>
        </w:rPr>
      </w:pPr>
      <w:r>
        <w:rPr>
          <w:b/>
          <w:bCs/>
          <w:rtl/>
        </w:rPr>
        <w:t>11 - المادة 11: العمالة</w:t>
      </w:r>
    </w:p>
    <w:p w:rsidR="00000000" w:rsidRDefault="00000000">
      <w:pPr>
        <w:pStyle w:val="SingleTxt"/>
        <w:tabs>
          <w:tab w:val="left" w:pos="2337"/>
        </w:tabs>
        <w:ind w:left="1264" w:right="1264"/>
        <w:rPr>
          <w:i/>
          <w:iCs/>
          <w:rtl/>
        </w:rPr>
      </w:pPr>
      <w:r>
        <w:rPr>
          <w:i/>
          <w:iCs/>
          <w:rtl/>
        </w:rPr>
        <w:t xml:space="preserve">11-1- </w:t>
      </w:r>
      <w:r>
        <w:rPr>
          <w:i/>
          <w:iCs/>
          <w:rtl/>
        </w:rPr>
        <w:tab/>
        <w:t>التدابير القانونية</w:t>
      </w:r>
    </w:p>
    <w:p w:rsidR="00000000" w:rsidRDefault="00000000">
      <w:pPr>
        <w:pStyle w:val="SingleTxt"/>
        <w:ind w:left="1264" w:right="1264"/>
        <w:rPr>
          <w:rtl/>
        </w:rPr>
      </w:pPr>
      <w:r>
        <w:rPr>
          <w:rtl/>
        </w:rPr>
        <w:tab/>
      </w:r>
      <w:r>
        <w:rPr>
          <w:rtl/>
        </w:rPr>
        <w:tab/>
        <w:t>تنص المادة 11 على أن تتمتع المرأة بالحقوق المتساوية أسوة بالرجل فيما يتعلق بفرص العمل واختيار المهنة والترقي والأجر.</w:t>
      </w:r>
    </w:p>
    <w:p w:rsidR="00000000" w:rsidRDefault="00000000">
      <w:pPr>
        <w:pStyle w:val="SingleTxt"/>
        <w:ind w:left="1264" w:right="1264"/>
        <w:rPr>
          <w:rtl/>
        </w:rPr>
      </w:pPr>
      <w:r>
        <w:rPr>
          <w:rtl/>
        </w:rPr>
        <w:tab/>
      </w:r>
      <w:r>
        <w:rPr>
          <w:rtl/>
        </w:rPr>
        <w:tab/>
        <w:t>(أ)</w:t>
      </w:r>
      <w:r>
        <w:rPr>
          <w:rtl/>
        </w:rPr>
        <w:tab/>
        <w:t>على أن الدستور النيجيري لعام 1999 يحتوي هو نفسه بذرة تمييز سلبي وإيجابي على السواء فيما يتعلق باستخدام المرأة. فبينما يحظر التمييز بموجب البند 42 (1) (2) على أساس نوع الجنس بين اعتبارات أخرى، فهو يسمح بأحكام خاصة لصالح فئات خاصة على أسس مختلفة بما في ذلك نوع الجنس بموجب البند 42 (3) ومن ذلك مثلا ما يتعلق بأي تعيين يتم في إحدى الولايات أو كعضو في القوات المسلحة لنيجيريا أو في قوة شرطة نيجيريا وما إلى ذلك.</w:t>
      </w:r>
    </w:p>
    <w:p w:rsidR="00000000" w:rsidRDefault="00000000">
      <w:pPr>
        <w:pStyle w:val="SingleTxt"/>
        <w:ind w:left="1264" w:right="1264"/>
        <w:rPr>
          <w:rtl/>
        </w:rPr>
      </w:pPr>
      <w:r>
        <w:rPr>
          <w:rtl/>
        </w:rPr>
        <w:tab/>
      </w:r>
      <w:r>
        <w:rPr>
          <w:rtl/>
        </w:rPr>
        <w:tab/>
        <w:t>(ب)</w:t>
      </w:r>
      <w:r>
        <w:rPr>
          <w:rtl/>
        </w:rPr>
        <w:tab/>
        <w:t>وعليه، فالقانون الذي يحظر تشغيل المرأة ليلاً أو في عمل تحت الأرض يزود رب العمل بسلاح مشروع يشهره ضد المرأة أو ضد جماعة المصلحة المعنية اللهم فيما عدا أن الحظر الوارد في البندين 54 و 55 من قانون العمل رقم 50 وقوانين اتحاد نيجيريا لعام 1999 غير منطبق على النساء اللائي يندرجن ضمن كوادر المستوى الأوسط والمستوى الأعلى</w:t>
      </w:r>
    </w:p>
    <w:p w:rsidR="00000000" w:rsidRDefault="00000000">
      <w:pPr>
        <w:pStyle w:val="SingleTxt"/>
        <w:ind w:left="1264" w:right="1264"/>
        <w:rPr>
          <w:rtl/>
        </w:rPr>
      </w:pPr>
      <w:r>
        <w:rPr>
          <w:rtl/>
        </w:rPr>
        <w:tab/>
      </w:r>
      <w:r>
        <w:rPr>
          <w:rtl/>
        </w:rPr>
        <w:tab/>
        <w:t>(ج)</w:t>
      </w:r>
      <w:r>
        <w:rPr>
          <w:rtl/>
        </w:rPr>
        <w:tab/>
        <w:t>كما أن قانون المصانع رقم 126 وقوانين اتحاد نيجيريا لعام 1990 وهي تحوي أحكاماً تفصيلية تتعلق بصحة العاملين وسلامتهم ورفاههم لا تأخذ في اعتبارها حساسية ودقة الحقوق/الوظائف الإنجابية للأنثى وضرورة حماية الجنين والأثر الناجم عن المواد السمية والمواد الإشعاعية على المرأة. ولم يتم إجراء سوى القليل من البحوث وأحيانا لم تجر بحوث أصلا لمعرفة درجة الأخطار الناجمة عن ذلك وسُبل القضاء على تلك الأخطار.</w:t>
      </w:r>
    </w:p>
    <w:p w:rsidR="00000000" w:rsidRDefault="00000000">
      <w:pPr>
        <w:pStyle w:val="SingleTxt"/>
        <w:ind w:left="1264" w:right="1264"/>
        <w:rPr>
          <w:i/>
          <w:iCs/>
          <w:rtl/>
        </w:rPr>
      </w:pPr>
      <w:r>
        <w:rPr>
          <w:i/>
          <w:iCs/>
          <w:rtl/>
        </w:rPr>
        <w:t>11-2</w:t>
      </w:r>
      <w:r>
        <w:rPr>
          <w:i/>
          <w:iCs/>
          <w:rtl/>
        </w:rPr>
        <w:tab/>
        <w:t xml:space="preserve">ممارسات التوظيف التمييزية </w:t>
      </w:r>
    </w:p>
    <w:p w:rsidR="00000000" w:rsidRDefault="00000000">
      <w:pPr>
        <w:pStyle w:val="SingleTxt"/>
        <w:ind w:left="1264" w:right="1264"/>
        <w:rPr>
          <w:rtl/>
        </w:rPr>
      </w:pPr>
      <w:r>
        <w:rPr>
          <w:rtl/>
        </w:rPr>
        <w:tab/>
      </w:r>
      <w:r>
        <w:rPr>
          <w:rtl/>
        </w:rPr>
        <w:tab/>
        <w:t>برغم أنه لا توجد ممارسات تمييزية بادية للعيان ضد المرأة من حيث توظيفها واستخدامها، فإن الحقيقة تفيد بأن المرأة النيجيرية أبعد ما تكون عن التمتع بالحقوق المتساوية في سوق العمل ويرجع ذلك أساسا إلى العبء الثقيل الذي يمثله العمل المنزلي وإلى انخفاض مستويات التحصيل التعليمي وإلى التحيزات ضد تشغيل المرأة في بعض قطاعات الاقتصاد وإلى الصور النمطية الجامدة والسائدة في موقع العمل فضلا عن حِزَم الرعاية والرفاه التمييزية. ويتضح ذلك في القطاع الخاص ولا سيما على مستوى الجيل الجديد من المصارف حيث يطلبون من الفتيات غير المتزوجات توقيع عقد يلتزمن فيه بعدم الزواج إلا بعد ثلاث سنوات من الالتحاق بخدمة المصرف أما المتزوجات فلا يسمح لهن بإنجاب أي طفل إلا بعد ثلاث سنوات على الأقل من تاريخ التوظيف.</w:t>
      </w:r>
    </w:p>
    <w:p w:rsidR="00000000" w:rsidRDefault="00000000">
      <w:pPr>
        <w:pStyle w:val="SingleTxt"/>
        <w:ind w:left="1264" w:right="1264"/>
        <w:rPr>
          <w:rtl/>
        </w:rPr>
      </w:pPr>
      <w:r>
        <w:rPr>
          <w:rtl/>
        </w:rPr>
        <w:t>11-3</w:t>
      </w:r>
      <w:r>
        <w:rPr>
          <w:i/>
          <w:iCs/>
          <w:rtl/>
        </w:rPr>
        <w:tab/>
      </w:r>
      <w:r>
        <w:rPr>
          <w:rtl/>
        </w:rPr>
        <w:t>وهناك أيضا ظاهرة متنامية في إطار مخطط القطاع المصرفي حيث يتم استخدام الشابات كموظفات للتسويق. وهؤلاء الفتيات يعهد إليهن بعبء مسؤولية التماس عملاء/أموال لتحقيق أهداف صعبة وعندما يتم الانتفاع منهن بصورة أمثل يجري تسريحهن في الغالب من هذه الواجبات لصالح فتيات أصغر سناً باعتبار أن هذه المواقع الوظيفية لا تشكل أعمالا مهنية. وفضلا عن ذلك فالنساء اللائي يتزوجن من زملاء مصرفيين يعملون في نفس المصرف يتوجب عليهن الاستقالة من وظائفهن. وفي ضوء حقيقة أن وظائف المصارف تدر أجرا كبيرا تلتزم معظم النساء بهذه السياسة.</w:t>
      </w:r>
    </w:p>
    <w:p w:rsidR="00000000" w:rsidRDefault="00000000">
      <w:pPr>
        <w:pStyle w:val="SingleTxt"/>
        <w:ind w:left="1264" w:right="1264"/>
        <w:rPr>
          <w:b/>
          <w:bCs/>
          <w:rtl/>
        </w:rPr>
      </w:pPr>
      <w:r>
        <w:rPr>
          <w:rtl/>
        </w:rPr>
        <w:t>11-4</w:t>
      </w:r>
      <w:r>
        <w:rPr>
          <w:i/>
          <w:iCs/>
          <w:rtl/>
        </w:rPr>
        <w:tab/>
      </w:r>
      <w:r>
        <w:rPr>
          <w:rtl/>
        </w:rPr>
        <w:t>وبرغم أن ليس هناك تباين من حيث الضرائب بالنسبة للعاملين من ذكور وإناث، إلا أنه نظرا لطابع الوصاية الأبوية الذي يتسم به المجتمع، تتعرض النساء لطلب إثبات حضانتهن للأطفال والمعالين. ويستند ذلك إلى مفهوم خاطئ مفاده أن المرأة ليست من كسبة العيش ومن ثمة ليست مسؤولة عن إعالة الأطفال ولا إعالة أسرتها بشكل عام. وثمة تمييز مشهود آخر فيما يتعلق بإستخدام الذكر والأنثى، وهو أن الأزواج وأسر الرجال في مستويات الإدارة يحق لهم التمتع بالعلاج الطبي الذي يتم على حساب أرباب العمل بينما لا تنطبق نفس المعاملة على أزواج أو أسر النساء في نفس المستوى الإداري. وبالإضافة إلى ذلك فإن أزواج موظفي السلك الخارجي لا يسمح لهم بالعمل عندما يكونون مرافقين لأزواجهم/زوجاتهم الموفدين. وفضلا عن ذلك فلدى عودة النساء العاملات بعد الإيفاد الخارجي فهن إما يخسرن وظائفهن أو يفقدن تقدمهن في موقع العمل. وأزواج النساء اللائي يشغلن مناصب سياسية وكذلك النساء الموظفات في مواقع غير حكومية لا يحق لهم الحصول على جوازات سفر دبلوماسية على خلاف زوجات الرجال في نفس المواقع.</w:t>
      </w:r>
    </w:p>
    <w:p w:rsidR="00000000" w:rsidRDefault="00000000">
      <w:pPr>
        <w:pStyle w:val="SingleTxt"/>
        <w:ind w:left="1264" w:right="1264"/>
        <w:rPr>
          <w:rtl/>
        </w:rPr>
      </w:pPr>
      <w:r>
        <w:rPr>
          <w:rtl/>
        </w:rPr>
        <w:t>11-5</w:t>
      </w:r>
      <w:r>
        <w:rPr>
          <w:i/>
          <w:iCs/>
          <w:rtl/>
        </w:rPr>
        <w:tab/>
      </w:r>
      <w:r>
        <w:rPr>
          <w:rtl/>
        </w:rPr>
        <w:t>هناك تباين واسع على المستويات الإقليمية من حيث معدلات المشاركة في القوى العاملة للمرأة في البلاد. ويتواكب ذلك إلى حد كبير مع انخفاض معدلات الإلمام بالقراءة والكتابة واتساع انتشار الفقر في بعض المناطق. وفي كل حال فلا شك أن النساء مازلن يشكلن نسبة ضئيلة من قوة العمل في القطاع الرسمي المنظم في نيجيريا ولاسيما في المجال الصناعي والمهني والخدمة المدنية.</w:t>
      </w:r>
    </w:p>
    <w:p w:rsidR="00000000" w:rsidRDefault="00000000">
      <w:pPr>
        <w:pStyle w:val="SingleTxt"/>
        <w:ind w:left="1264" w:right="1264"/>
        <w:rPr>
          <w:rtl/>
        </w:rPr>
      </w:pPr>
      <w:r>
        <w:rPr>
          <w:rtl/>
        </w:rPr>
        <w:t>11-6</w:t>
      </w:r>
      <w:r>
        <w:rPr>
          <w:rtl/>
        </w:rPr>
        <w:tab/>
        <w:t>من الناحية الأخرى تشكل النساء 95 في المائة من قضاة الصلح في ثلاث من المناطق الجيوبوليتيكية في الجزء الجنوبي من البلاد. وهذا الرقم مرتفع لأن الأجر المرافق لمثل هذا العمل لا يتسق مع المشاق والمخاطر التي ينطوي عليها.</w:t>
      </w:r>
    </w:p>
    <w:p w:rsidR="00000000" w:rsidRDefault="00000000">
      <w:pPr>
        <w:pStyle w:val="SingleTxt"/>
        <w:ind w:left="1264" w:right="1264"/>
        <w:rPr>
          <w:rtl/>
        </w:rPr>
      </w:pPr>
      <w:r>
        <w:rPr>
          <w:rtl/>
        </w:rPr>
        <w:t>11-7</w:t>
      </w:r>
      <w:r>
        <w:rPr>
          <w:i/>
          <w:iCs/>
          <w:rtl/>
        </w:rPr>
        <w:tab/>
      </w:r>
      <w:r>
        <w:rPr>
          <w:rtl/>
        </w:rPr>
        <w:t xml:space="preserve">ويرتبط تقسيم العمل على أساس جنساني بالمفاهيم التقليدية المتعلقة بالأدوار الاقتصادية للمرأة حيث أن غالبية النساء يستخدمن في الوظائف الكتابية (طابعات) وفي وظائف البيع وقطاعات الخدمات (مهن التدريس والتمريض). وثمة نسبة مئوية مرتفعة من النساء يجدن أعمالا في قطاع الزراعة حيث أن مشاركة المرأة في الزراعة المنزلية الكفافية وفي رعاية الماشية وتجهيز الأغذية وتوزيعها للحصول على دخل إضافي للأسرة لا يتم أخذها في الحساب. وثمة نسبة كبيرة من الإناث “غير المشاركات” في النشاط الاقتصادي ولكنها تشارك في أداء الواجبات المنزلية. </w:t>
      </w:r>
    </w:p>
    <w:p w:rsidR="00000000" w:rsidRDefault="00000000">
      <w:pPr>
        <w:pStyle w:val="SingleTxt"/>
        <w:ind w:left="1264" w:right="1264"/>
        <w:rPr>
          <w:rtl/>
        </w:rPr>
      </w:pPr>
      <w:r>
        <w:rPr>
          <w:rtl/>
        </w:rPr>
        <w:t>11-8</w:t>
      </w:r>
      <w:r>
        <w:rPr>
          <w:i/>
          <w:iCs/>
          <w:rtl/>
        </w:rPr>
        <w:tab/>
      </w:r>
      <w:r>
        <w:rPr>
          <w:rtl/>
        </w:rPr>
        <w:t>وطبقا لما أفادت به الوزارة الاتحادية لشؤون المرأة وتنمية الشباب، في تقرير 1999 بيجين +5 القطري، فإن المرأة تشكل 18 في المائة من قوة العمل في القطاع الرسمي المنظم و3 في المائة فقط من الوظائف الإدارية والتنظيمية في البلاد. ثم يزداد هذا التباين الجنساني اتساعا في مهن من قبيل الطب والهندسة والهندسة المعمارية حيث ما برح الرجال في حالٍ من الهيمنة الغالبة. ومع ذلك فهناك قدر من التمثيل للمرأة في مجالي التعليم والقضاء.</w:t>
      </w:r>
    </w:p>
    <w:p w:rsidR="00000000" w:rsidRDefault="00000000">
      <w:pPr>
        <w:pStyle w:val="SingleTxt"/>
        <w:ind w:left="1264" w:right="1264"/>
        <w:rPr>
          <w:b/>
          <w:bCs/>
          <w:i/>
          <w:iCs/>
          <w:rtl/>
        </w:rPr>
      </w:pPr>
      <w:r>
        <w:rPr>
          <w:i/>
          <w:iCs/>
          <w:rtl/>
        </w:rPr>
        <w:t>11-9</w:t>
      </w:r>
      <w:r>
        <w:rPr>
          <w:rtl/>
        </w:rPr>
        <w:tab/>
      </w:r>
      <w:r>
        <w:rPr>
          <w:i/>
          <w:iCs/>
          <w:rtl/>
        </w:rPr>
        <w:t>أثر رعاية الطفل/البطالة على المرأة</w:t>
      </w:r>
    </w:p>
    <w:p w:rsidR="00000000" w:rsidRDefault="00000000">
      <w:pPr>
        <w:pStyle w:val="SingleTxt"/>
        <w:ind w:left="1264" w:right="1264"/>
        <w:rPr>
          <w:rtl/>
        </w:rPr>
      </w:pPr>
      <w:r>
        <w:rPr>
          <w:rtl/>
        </w:rPr>
        <w:tab/>
      </w:r>
      <w:r>
        <w:rPr>
          <w:rtl/>
        </w:rPr>
        <w:tab/>
        <w:t>شهدت نيجيريا معدلات مرتفعة جدا من البطالة ولا سيما بطالة الشباب خلال الحقبة العسكرية وما زال أثرها قائما بشكل سلبي ليؤثر على المرأة. وقد أدى ذلك إلى لجوء الفتيات الشابات إلى ممارسة البغاء وكثير منهن أصبحن ضحايا للاتجار والإيذاء. على أن ثمة تطوراً إلى الأفضل في تحصيل التعليم الأساسي والمهارات الحرفية الأساسية بالنسبة للشابات، وهو أول الشروط اللازمة لإيجاد عملٍ مجزٍ ولكن ما أن يتزوجن ويبدأن في رعاية أطفالهن حتى يتوقف تقدمهن في سلك الحرفة التي اخترنها كتضحية لصالح مسؤوليات رعاية الأطفال. وعليه يتأثر تشغيل المرأة تأثرا شديداً من جراء عبء أنشطة تربية الأطفال التي تُعد من مسؤوليات الأنثى. ثم يأتي قصور مرافق رعاية الطفل ليؤثر إلى حد كبير على مشاركة المرأة في قوة العمل. ولكن برغم هذا المشاكل فإن التطور الاقتصادي في السنوات الأربع الأخيرة أدى إلى زيادة في مشاركة المرأة في قوة العمل.</w:t>
      </w:r>
    </w:p>
    <w:p w:rsidR="00000000" w:rsidRDefault="00000000">
      <w:pPr>
        <w:pStyle w:val="SingleTxt"/>
        <w:tabs>
          <w:tab w:val="left" w:pos="2195"/>
        </w:tabs>
        <w:ind w:left="1264" w:right="1264"/>
        <w:rPr>
          <w:i/>
          <w:iCs/>
          <w:rtl/>
        </w:rPr>
      </w:pPr>
      <w:r>
        <w:rPr>
          <w:i/>
          <w:iCs/>
          <w:rtl/>
        </w:rPr>
        <w:t>11-10</w:t>
      </w:r>
      <w:r>
        <w:rPr>
          <w:i/>
          <w:iCs/>
          <w:rtl/>
        </w:rPr>
        <w:tab/>
        <w:t>التمييز الجنساني في التعيين بالمناصب الاستراتيجية والحساسة</w:t>
      </w:r>
    </w:p>
    <w:p w:rsidR="00000000" w:rsidRDefault="00000000">
      <w:pPr>
        <w:pStyle w:val="SingleTxt"/>
        <w:tabs>
          <w:tab w:val="left" w:pos="2195"/>
        </w:tabs>
        <w:ind w:left="1264" w:right="1264"/>
        <w:rPr>
          <w:rtl/>
        </w:rPr>
      </w:pPr>
      <w:r>
        <w:rPr>
          <w:rtl/>
        </w:rPr>
        <w:tab/>
      </w:r>
      <w:r>
        <w:rPr>
          <w:rtl/>
        </w:rPr>
        <w:tab/>
        <w:t>لا توجد مهن أساسية مقصورة تحديدا لا على الرجل ولا المرأة. ومع ذلك فهناك أمثلة يتم فيها تفضيل الرجل في التعيينات والتوزيعات للوظائف/المراكز التي تُعد استراتيجية وحسّاسة. ومثل هذه الوظائف تشمل مواقع دوائر الهجرة والإيفاد الدولي والقوات المسلحة وقوات الأمن الوطني وعمليات حفظ السلام والتعيينات السياسية في الوزارات والوكالات الإستراتيجية وواجبات المراسم والتعيينات في اللجان الرئاسية. والأسباب التي تساق لتبرير هذه الحالة هي: طبيعة العمل التي كثيراً ما تشمل حراكا متكررا وتنقلات كثيرة ودرجة عالية من تواتر السفر الذي يتم في أغلب الأحيان بإخطار قصير أو دون إخطار على الإطلاق فضلا عن التعصب الذكوري وعدم توافر نساء أو عدم تقدم النساء لشغل مثل هذه الأعمال وساعات العمل غير المنتظمة إضافة إلى الأوضاع والمسؤوليات الزواجية. وهناك تمييز جنساني مستتر وإن أمكن ملاحظته في التعيينات بالمناصب الاستراتيجية والحساسة وهو يتذرع بدعاوى الأداء/ الجدارة (من خلال الامتحانات والمقابلات) والقدرة والأقدمية وأحيانا مراعاة تمثيل الجنسين. ومع ذلك فالسيناريو يتغير بالتدريج لأن المراقب العام لحسابات دوائر الهجرة هو سيدة في الوقت الحالي، كما أن وزير الدولة لشؤون الدفاع سيدة فضلا عن أن المفوض الحالي للشرطة سيدة أيضا.</w:t>
      </w:r>
    </w:p>
    <w:p w:rsidR="00000000" w:rsidRDefault="00000000">
      <w:pPr>
        <w:pStyle w:val="SingleTxt"/>
        <w:tabs>
          <w:tab w:val="left" w:pos="2195"/>
        </w:tabs>
        <w:ind w:left="1264" w:right="1264"/>
        <w:rPr>
          <w:i/>
          <w:iCs/>
          <w:rtl/>
        </w:rPr>
      </w:pPr>
      <w:r>
        <w:rPr>
          <w:i/>
          <w:iCs/>
          <w:rtl/>
        </w:rPr>
        <w:t>11-11</w:t>
      </w:r>
      <w:r>
        <w:rPr>
          <w:i/>
          <w:iCs/>
          <w:rtl/>
        </w:rPr>
        <w:tab/>
        <w:t>القيود التي تواجهها حاليا سلامة وصحة المرأة الحامل</w:t>
      </w:r>
    </w:p>
    <w:p w:rsidR="00000000" w:rsidRDefault="00000000">
      <w:pPr>
        <w:pStyle w:val="SingleTxt"/>
        <w:tabs>
          <w:tab w:val="left" w:pos="2195"/>
        </w:tabs>
        <w:ind w:left="1264" w:right="1264"/>
        <w:rPr>
          <w:rtl/>
        </w:rPr>
      </w:pPr>
      <w:r>
        <w:rPr>
          <w:rtl/>
        </w:rPr>
        <w:tab/>
      </w:r>
      <w:r>
        <w:rPr>
          <w:rtl/>
        </w:rPr>
        <w:tab/>
        <w:t>تدل الملاحظات/النتائج الميدانية على وجود قيود قائمة بالفعل إزاء سلامة وصحة الحوامل والأمهات والنساء في مواقع عملهن. واكثر المتضررات في هذا الصدد هن النساء العاملات في القطاع الخاص ولا سيما في الصناعات التحويلية المعرضة للكيماويات الضارة. أما حالات التحرش الجنسي التي يُبلغ عنها فلا يتم توثيقها في غالب الأحيان ومن ثم لا تتوافر بيانات إحصائية عنها. ولا يوجد قانون معمول به يكفل تدابير حمائية في تلك الأماكن فضلا عن غياب أي نصوص أو قوانين أو أنظمة أو لوائح تكفل الحماية للنساء الحوامل من مخاطر العمل. وترجع هذه القيود أساسا إلى مستوى الفقر والجهل بين صفوف هؤلاء النساء.</w:t>
      </w:r>
    </w:p>
    <w:p w:rsidR="00000000" w:rsidRDefault="00000000">
      <w:pPr>
        <w:pStyle w:val="SingleTxt"/>
        <w:tabs>
          <w:tab w:val="left" w:pos="2195"/>
        </w:tabs>
        <w:ind w:left="1264" w:right="1264"/>
        <w:rPr>
          <w:i/>
          <w:iCs/>
          <w:rtl/>
        </w:rPr>
      </w:pPr>
    </w:p>
    <w:p w:rsidR="00000000" w:rsidRDefault="00000000">
      <w:pPr>
        <w:pStyle w:val="SingleTxt"/>
        <w:tabs>
          <w:tab w:val="left" w:pos="2195"/>
        </w:tabs>
        <w:ind w:left="1264" w:right="1264"/>
        <w:rPr>
          <w:i/>
          <w:iCs/>
          <w:rtl/>
        </w:rPr>
      </w:pPr>
      <w:r>
        <w:rPr>
          <w:i/>
          <w:iCs/>
          <w:rtl/>
        </w:rPr>
        <w:t>11-12</w:t>
      </w:r>
      <w:r>
        <w:rPr>
          <w:i/>
          <w:iCs/>
          <w:rtl/>
        </w:rPr>
        <w:tab/>
        <w:t>العوامل المؤثرة على التغيُّرات في وضع استخدام المرأة</w:t>
      </w:r>
    </w:p>
    <w:p w:rsidR="00000000" w:rsidRDefault="00000000">
      <w:pPr>
        <w:pStyle w:val="SingleTxt"/>
        <w:tabs>
          <w:tab w:val="left" w:pos="2195"/>
        </w:tabs>
        <w:ind w:left="1264" w:right="1264"/>
        <w:rPr>
          <w:rtl/>
        </w:rPr>
      </w:pPr>
      <w:r>
        <w:rPr>
          <w:b/>
          <w:bCs/>
          <w:i/>
          <w:iCs/>
          <w:rtl/>
        </w:rPr>
        <w:tab/>
      </w:r>
      <w:r>
        <w:rPr>
          <w:b/>
          <w:bCs/>
          <w:i/>
          <w:iCs/>
          <w:rtl/>
        </w:rPr>
        <w:tab/>
      </w:r>
      <w:r>
        <w:rPr>
          <w:rtl/>
        </w:rPr>
        <w:t>برغم المشاكل التي أمكن تحديدها، فقد سُجلت تغيُّرات ملموسة في وضع ونوعية استخدام المرأة منذ صدور التقرير السابق وترجع هذه التغيُّرات إلى:</w:t>
      </w:r>
    </w:p>
    <w:p w:rsidR="00000000" w:rsidRDefault="00000000">
      <w:pPr>
        <w:pStyle w:val="SingleTxt"/>
        <w:tabs>
          <w:tab w:val="left" w:pos="2195"/>
        </w:tabs>
        <w:ind w:left="1264" w:right="1264"/>
        <w:rPr>
          <w:rtl/>
        </w:rPr>
      </w:pPr>
      <w:r>
        <w:rPr>
          <w:rtl/>
        </w:rPr>
        <w:tab/>
      </w:r>
      <w:r>
        <w:rPr>
          <w:rtl/>
        </w:rPr>
        <w:tab/>
        <w:t>-</w:t>
      </w:r>
      <w:r>
        <w:rPr>
          <w:rtl/>
        </w:rPr>
        <w:tab/>
        <w:t>زيادة انخراط المرأة في فئات مختلفة من الوظائف؛</w:t>
      </w:r>
    </w:p>
    <w:p w:rsidR="00000000" w:rsidRDefault="00000000">
      <w:pPr>
        <w:pStyle w:val="SingleTxt"/>
        <w:tabs>
          <w:tab w:val="left" w:pos="2195"/>
        </w:tabs>
        <w:ind w:left="1264" w:right="1264"/>
        <w:rPr>
          <w:rtl/>
        </w:rPr>
      </w:pPr>
      <w:r>
        <w:rPr>
          <w:rtl/>
        </w:rPr>
        <w:tab/>
      </w:r>
      <w:r>
        <w:rPr>
          <w:rtl/>
        </w:rPr>
        <w:tab/>
        <w:t>-</w:t>
      </w:r>
      <w:r>
        <w:rPr>
          <w:rtl/>
        </w:rPr>
        <w:tab/>
        <w:t xml:space="preserve">ما يتم حاليا من استعراض قوانين/تشريعات العمل مع المراعاة الواجبة للاعتبار </w:t>
      </w:r>
      <w:r>
        <w:rPr>
          <w:rtl/>
        </w:rPr>
        <w:tab/>
      </w:r>
      <w:r>
        <w:rPr>
          <w:rtl/>
        </w:rPr>
        <w:tab/>
      </w:r>
      <w:r>
        <w:rPr>
          <w:rtl/>
        </w:rPr>
        <w:tab/>
        <w:t>الجنساني؛</w:t>
      </w:r>
    </w:p>
    <w:p w:rsidR="00000000" w:rsidRDefault="00000000">
      <w:pPr>
        <w:pStyle w:val="SingleTxt"/>
        <w:tabs>
          <w:tab w:val="left" w:pos="2195"/>
        </w:tabs>
        <w:ind w:left="1264" w:right="1264"/>
        <w:rPr>
          <w:rtl/>
        </w:rPr>
      </w:pPr>
      <w:r>
        <w:rPr>
          <w:rtl/>
        </w:rPr>
        <w:tab/>
      </w:r>
      <w:r>
        <w:rPr>
          <w:rtl/>
        </w:rPr>
        <w:tab/>
        <w:t>-</w:t>
      </w:r>
      <w:r>
        <w:rPr>
          <w:rtl/>
        </w:rPr>
        <w:tab/>
        <w:t xml:space="preserve">الدعوة المطروحة لتنفيذ إجراءات العمل الإيجابي التعويضي من خلال زيارات </w:t>
      </w:r>
      <w:r>
        <w:rPr>
          <w:rtl/>
        </w:rPr>
        <w:tab/>
      </w:r>
      <w:r>
        <w:rPr>
          <w:rtl/>
        </w:rPr>
        <w:tab/>
      </w:r>
      <w:r>
        <w:rPr>
          <w:rtl/>
        </w:rPr>
        <w:tab/>
        <w:t xml:space="preserve">الدعوة وبرامج التثقيف والتوعية التي تتبناها وزارة شؤون المرأة وتنمية الشباب </w:t>
      </w:r>
      <w:r>
        <w:rPr>
          <w:rtl/>
        </w:rPr>
        <w:tab/>
      </w:r>
      <w:r>
        <w:rPr>
          <w:rtl/>
        </w:rPr>
        <w:tab/>
      </w:r>
      <w:r>
        <w:rPr>
          <w:rtl/>
        </w:rPr>
        <w:tab/>
        <w:t>بالتعاون مع المنظمات غير الحكومية وشركاء التنمية؛</w:t>
      </w:r>
    </w:p>
    <w:p w:rsidR="00000000" w:rsidRDefault="00000000">
      <w:pPr>
        <w:pStyle w:val="SingleTxt"/>
        <w:tabs>
          <w:tab w:val="left" w:pos="2195"/>
        </w:tabs>
        <w:ind w:left="1264" w:right="1264"/>
        <w:rPr>
          <w:rtl/>
        </w:rPr>
      </w:pPr>
      <w:r>
        <w:rPr>
          <w:rtl/>
        </w:rPr>
        <w:tab/>
      </w:r>
      <w:r>
        <w:rPr>
          <w:rtl/>
        </w:rPr>
        <w:tab/>
        <w:t>-</w:t>
      </w:r>
      <w:r>
        <w:rPr>
          <w:rtl/>
        </w:rPr>
        <w:tab/>
        <w:t xml:space="preserve">البرنامج الوطني للقضاء على الفقر الذي يكفل سُبل التدريب على اكتساب </w:t>
      </w:r>
      <w:r>
        <w:rPr>
          <w:rtl/>
        </w:rPr>
        <w:tab/>
      </w:r>
      <w:r>
        <w:rPr>
          <w:rtl/>
        </w:rPr>
        <w:tab/>
      </w:r>
      <w:r>
        <w:rPr>
          <w:rtl/>
        </w:rPr>
        <w:tab/>
        <w:t>المهارات للرجال والنساء على السواء؛</w:t>
      </w:r>
    </w:p>
    <w:p w:rsidR="00000000" w:rsidRDefault="00000000">
      <w:pPr>
        <w:pStyle w:val="SingleTxt"/>
        <w:tabs>
          <w:tab w:val="left" w:pos="2195"/>
        </w:tabs>
        <w:ind w:left="1264" w:right="1264"/>
        <w:rPr>
          <w:rtl/>
        </w:rPr>
      </w:pPr>
      <w:r>
        <w:rPr>
          <w:rtl/>
        </w:rPr>
        <w:tab/>
      </w:r>
      <w:r>
        <w:rPr>
          <w:rtl/>
        </w:rPr>
        <w:tab/>
        <w:t>-</w:t>
      </w:r>
      <w:r>
        <w:rPr>
          <w:rtl/>
        </w:rPr>
        <w:tab/>
        <w:t xml:space="preserve">التدريب على المهارات المهنية الذي تقدمه مراكز تنمية المرأة على الصعيد </w:t>
      </w:r>
      <w:r>
        <w:rPr>
          <w:rtl/>
        </w:rPr>
        <w:tab/>
      </w:r>
      <w:r>
        <w:rPr>
          <w:rtl/>
        </w:rPr>
        <w:tab/>
      </w:r>
      <w:r>
        <w:rPr>
          <w:rtl/>
        </w:rPr>
        <w:tab/>
        <w:t>الوطني؛</w:t>
      </w:r>
    </w:p>
    <w:p w:rsidR="00000000" w:rsidRDefault="00000000">
      <w:pPr>
        <w:pStyle w:val="SingleTxt"/>
        <w:tabs>
          <w:tab w:val="left" w:pos="2195"/>
        </w:tabs>
        <w:ind w:left="1264" w:right="1264"/>
        <w:rPr>
          <w:rtl/>
        </w:rPr>
      </w:pPr>
      <w:r>
        <w:rPr>
          <w:rtl/>
        </w:rPr>
        <w:tab/>
      </w:r>
      <w:r>
        <w:rPr>
          <w:rtl/>
        </w:rPr>
        <w:tab/>
        <w:t>-</w:t>
      </w:r>
      <w:r>
        <w:rPr>
          <w:rtl/>
        </w:rPr>
        <w:tab/>
        <w:t>جهود البحث والتوثيق التي يبذلها المركز الوطني لتنمية المرأة.</w:t>
      </w:r>
    </w:p>
    <w:p w:rsidR="00000000" w:rsidRDefault="00000000">
      <w:pPr>
        <w:pStyle w:val="SingleTxt"/>
        <w:tabs>
          <w:tab w:val="left" w:pos="2195"/>
        </w:tabs>
        <w:ind w:left="1264" w:right="1264"/>
        <w:rPr>
          <w:rtl/>
        </w:rPr>
      </w:pPr>
      <w:r>
        <w:rPr>
          <w:rtl/>
        </w:rPr>
        <w:t>11-13</w:t>
      </w:r>
      <w:r>
        <w:rPr>
          <w:rtl/>
        </w:rPr>
        <w:tab/>
        <w:t>وينجم أثر إيجابي بالنسبة لتوظيف المرأة في البلد نتيجة للبرامج العديدة المتعلقة بالتوعية التي تنفذها الحكومة والمنظمات غير الحكومية وغيرها من الوكالات المعنية. وقد ساعدت المنظمات غير الحكومية على تدريب النساء من بائعات الهوى من أجل إعدادهن بصورة كافية لمزاولة أعمال بناءة. وبفضل تنفيذ اتفاقية القضاء على جميع أشكال التمييز ضد المرأة ومنهاج عمل بيجين فقد تحسن إلى حد ملموس وضع المرأة وزاد الوعي بشأن قضايا المرأة في المنظمات والمؤسسات التي يهيمن عليها الرجال وكنتيجة لكل هذا، يتركز الاهتمام حاليا على التصدي لما تبقّى من العقبات التي تحول دون زيادة مشاركة المرأة في قوة العمل.</w:t>
      </w:r>
    </w:p>
    <w:p w:rsidR="00000000" w:rsidRDefault="00000000">
      <w:pPr>
        <w:pStyle w:val="SingleTxt"/>
        <w:tabs>
          <w:tab w:val="left" w:pos="2195"/>
        </w:tabs>
        <w:ind w:left="1264" w:right="1264"/>
        <w:rPr>
          <w:b/>
          <w:bCs/>
          <w:szCs w:val="34"/>
          <w:rtl/>
        </w:rPr>
      </w:pPr>
      <w:r>
        <w:rPr>
          <w:b/>
          <w:bCs/>
          <w:szCs w:val="34"/>
          <w:rtl/>
        </w:rPr>
        <w:t>12-</w:t>
      </w:r>
      <w:r>
        <w:rPr>
          <w:b/>
          <w:bCs/>
          <w:szCs w:val="34"/>
          <w:rtl/>
        </w:rPr>
        <w:tab/>
      </w:r>
      <w:r>
        <w:rPr>
          <w:b/>
          <w:bCs/>
          <w:szCs w:val="34"/>
          <w:rtl/>
        </w:rPr>
        <w:tab/>
        <w:t>المادة 12: المساواة في الوصول إلى سبل الرعاية الصحية</w:t>
      </w:r>
    </w:p>
    <w:p w:rsidR="00000000" w:rsidRDefault="00000000">
      <w:pPr>
        <w:pStyle w:val="SingleTxt"/>
        <w:tabs>
          <w:tab w:val="left" w:pos="2195"/>
        </w:tabs>
        <w:ind w:left="1264" w:right="1264"/>
        <w:rPr>
          <w:i/>
          <w:iCs/>
          <w:rtl/>
        </w:rPr>
      </w:pPr>
      <w:r>
        <w:rPr>
          <w:i/>
          <w:iCs/>
          <w:rtl/>
        </w:rPr>
        <w:t>12-1</w:t>
      </w:r>
      <w:r>
        <w:rPr>
          <w:i/>
          <w:iCs/>
          <w:rtl/>
        </w:rPr>
        <w:tab/>
      </w:r>
      <w:r>
        <w:rPr>
          <w:i/>
          <w:iCs/>
          <w:rtl/>
        </w:rPr>
        <w:tab/>
        <w:t>التدابير القانونية المتخذة وغيرها من التدابير</w:t>
      </w:r>
    </w:p>
    <w:p w:rsidR="00000000" w:rsidRDefault="00000000">
      <w:pPr>
        <w:pStyle w:val="SingleTxt"/>
        <w:tabs>
          <w:tab w:val="left" w:pos="2195"/>
        </w:tabs>
        <w:ind w:left="1264" w:right="1264"/>
        <w:rPr>
          <w:rtl/>
        </w:rPr>
      </w:pPr>
      <w:r>
        <w:rPr>
          <w:rtl/>
        </w:rPr>
        <w:tab/>
      </w:r>
      <w:r>
        <w:rPr>
          <w:rtl/>
        </w:rPr>
        <w:tab/>
        <w:t>تهيب المادة 12 بالدول الأطراف أن تتخذ جميع التدابير الملائمة للقضاء على التمييز ضد المرأة في ميدان خدمات الرعاية الصحية بما في ذلك تنظيم الأسرة. وينص البند 17 (3) (ج) من دستور عام 1999 لجمهورية نيجيريا الاتحادية على ما يلي:</w:t>
      </w:r>
    </w:p>
    <w:p w:rsidR="00000000" w:rsidRDefault="00000000">
      <w:pPr>
        <w:pStyle w:val="SingleTxt"/>
        <w:tabs>
          <w:tab w:val="left" w:pos="2195"/>
        </w:tabs>
        <w:ind w:left="1264" w:right="1264"/>
        <w:rPr>
          <w:szCs w:val="26"/>
          <w:rtl/>
        </w:rPr>
      </w:pPr>
      <w:r>
        <w:rPr>
          <w:rtl/>
        </w:rPr>
        <w:tab/>
      </w:r>
      <w:r>
        <w:rPr>
          <w:rtl/>
        </w:rPr>
        <w:tab/>
      </w:r>
      <w:r>
        <w:rPr>
          <w:rtl/>
        </w:rPr>
        <w:tab/>
        <w:t>“</w:t>
      </w:r>
      <w:r>
        <w:rPr>
          <w:szCs w:val="26"/>
          <w:rtl/>
        </w:rPr>
        <w:t xml:space="preserve">توجـــه الدولــــة سياستهــــا نحو ضمـان الصحة والسلامة والرفاه لجميع الأشخاص </w:t>
      </w:r>
      <w:r>
        <w:rPr>
          <w:szCs w:val="26"/>
          <w:rtl/>
        </w:rPr>
        <w:tab/>
      </w:r>
      <w:r>
        <w:rPr>
          <w:szCs w:val="26"/>
          <w:rtl/>
        </w:rPr>
        <w:tab/>
        <w:t xml:space="preserve">المنخرطين في سلك العمل بحيث لا يتعرضون للخطر أو الإيذاء مع إتاحة المرافق الطبية والصحية </w:t>
      </w:r>
      <w:r>
        <w:rPr>
          <w:szCs w:val="26"/>
          <w:rtl/>
        </w:rPr>
        <w:tab/>
      </w:r>
      <w:r>
        <w:rPr>
          <w:szCs w:val="26"/>
          <w:rtl/>
        </w:rPr>
        <w:tab/>
        <w:t>الكافية لجميع الأشخاص”</w:t>
      </w:r>
    </w:p>
    <w:p w:rsidR="00000000" w:rsidRDefault="00000000">
      <w:pPr>
        <w:pStyle w:val="SingleTxt"/>
        <w:tabs>
          <w:tab w:val="left" w:pos="2195"/>
        </w:tabs>
        <w:ind w:left="1264" w:right="1264"/>
        <w:rPr>
          <w:rtl/>
        </w:rPr>
      </w:pPr>
      <w:r>
        <w:rPr>
          <w:rtl/>
        </w:rPr>
        <w:tab/>
      </w:r>
      <w:r>
        <w:rPr>
          <w:rtl/>
        </w:rPr>
        <w:tab/>
        <w:t>وإعمالاً لهذه الأحكام من الدستور ولبنود الاتفاقية المذكورة أعلاه بشأن الصحة، عملت وزارة الصحة الاتحادية مع الهيئات الإنمائية الأخرى على التنفيذ الفعال لبرامج هادفة للنهوض بقضايا المرأة النيجيرية.</w:t>
      </w:r>
    </w:p>
    <w:p w:rsidR="00000000" w:rsidRDefault="00000000">
      <w:pPr>
        <w:pStyle w:val="SingleTxt"/>
        <w:tabs>
          <w:tab w:val="left" w:pos="2195"/>
        </w:tabs>
        <w:ind w:left="1264" w:right="1264"/>
        <w:rPr>
          <w:rtl/>
        </w:rPr>
      </w:pPr>
      <w:r>
        <w:rPr>
          <w:rtl/>
        </w:rPr>
        <w:tab/>
      </w:r>
      <w:r>
        <w:rPr>
          <w:rtl/>
        </w:rPr>
        <w:tab/>
        <w:t>وفي الماضي القريب نشأت عدة إصلاحات للرعاية الصحية التي تمت لصالح المرأة، وتشمل إتباع سياسة وطنية للصحة الإنجابية إضافة إلى سياسة وطنية للأغذية والتغذية تم إقرارها عام 1998 لتحسين التغذية العامة ولا سيما للحوامل والأطفال. كما رسمت السياسة الصحية الوطنية هدف تحقيق “مستوى صحي يتيح لجميع النيجيريين أن يحيوا حياة منتجة من الناحيتين الاجتماعية والاقتصادية”. واحتوت أحكاما تنص على نظام صحي ذي ثلاثة مستويات: أوَّلي وثانوي وثالثي. ويتألف المستوى الأوَّلي من المراكز الصحية والعيادات ومن خدمات التوعية. أما المستوى الثاني فهو مؤلف أساسا من المستشفيات العامة ويقدِّم خدمات علاجية وبعض الخدمات الوقائية بينما يقدِّم المستوى الثالث خدمات علاجية وتأهيلية وهيكلية أكثر تخصصا.</w:t>
      </w:r>
    </w:p>
    <w:p w:rsidR="00000000" w:rsidRDefault="00000000">
      <w:pPr>
        <w:pStyle w:val="SingleTxt"/>
        <w:tabs>
          <w:tab w:val="left" w:pos="2195"/>
        </w:tabs>
        <w:ind w:left="1264" w:right="1264"/>
        <w:rPr>
          <w:rtl/>
        </w:rPr>
      </w:pPr>
      <w:r>
        <w:rPr>
          <w:rtl/>
        </w:rPr>
        <w:t>12-2</w:t>
      </w:r>
      <w:r>
        <w:rPr>
          <w:rtl/>
        </w:rPr>
        <w:tab/>
        <w:t>ومع بدء الحكم الديمقراطي في أيار/مايو 1999، استهلت وزارة الصحة الاتحادية عملية توافق وبناء آراء تشاورية ضمت نطاقا واسعا من الأطراف صاحبة المصلحة لوضع استراتيجية لإصلاح القطاع الصحي. ونشأ عن ذلك خطة متوسطة الأجل للعمل على إصلاح القطاع الصحي للسنوات 2001-2003 هادفة إلى استخدام مجموعة مترابطة من النُهج العملية مع زيادة التمويل وتعبئة موارد إضافية من المانحين لإجراء تحسينات ملموسة يتم إضفاؤها على سبعة مجالات رئيسية مثل الرعاية الصحية الأوَّلية ومكافحة الأمراض والصحة الجنسية والإنجابية (بما في ذلك الأمراض المنقولة عن طريق الاتصال الجنسي وفيروس نقص المناعة البشرية/الإيدز) والرعاية الصحية الثانوية والثالثية وإنتاج وإدارة تناول العقاقير والتنسيق مع شركاء التنمية وقضايا التنظيم والإدارة.</w:t>
      </w:r>
    </w:p>
    <w:p w:rsidR="00000000" w:rsidRDefault="00000000">
      <w:pPr>
        <w:pStyle w:val="SingleTxt"/>
        <w:tabs>
          <w:tab w:val="left" w:pos="2195"/>
        </w:tabs>
        <w:ind w:left="1264" w:right="1264"/>
        <w:rPr>
          <w:i/>
          <w:iCs/>
          <w:rtl/>
        </w:rPr>
      </w:pPr>
      <w:r>
        <w:rPr>
          <w:i/>
          <w:iCs/>
          <w:rtl/>
        </w:rPr>
        <w:t>12-3</w:t>
      </w:r>
      <w:r>
        <w:rPr>
          <w:i/>
          <w:iCs/>
          <w:rtl/>
        </w:rPr>
        <w:tab/>
        <w:t>التقدُّم الفعلي المحرز لضمان القضاء على التمييز ضد المرأة في القطاع الصحي</w:t>
      </w:r>
    </w:p>
    <w:p w:rsidR="00000000" w:rsidRDefault="00000000">
      <w:pPr>
        <w:pStyle w:val="SingleTxt"/>
        <w:tabs>
          <w:tab w:val="left" w:pos="2195"/>
        </w:tabs>
        <w:ind w:left="1264" w:right="1264"/>
        <w:rPr>
          <w:rtl/>
        </w:rPr>
      </w:pPr>
      <w:r>
        <w:rPr>
          <w:rtl/>
        </w:rPr>
        <w:tab/>
      </w:r>
      <w:r>
        <w:rPr>
          <w:rtl/>
        </w:rPr>
        <w:tab/>
        <w:t>تدل البيانات الشاملة على أنه سُجِّل في عام 1999 عدد من مرافق الرعاية الصحية الأوَّلية بلغ 258 18 عبر البلد بأسره إضافة إلى 275 3 من المرافق الثانوية 29 من المرافق الثالثية. وشكَّل القطاع العام نسبة 67 في المائة من مرافق الرعاية الصحية الأوَّلية و 25 في المائة من المرافق الثانوية وجميع مرافق المستوى الثالثي باستثناء مرفق واحد. ومع ذلك فهذا الرقم لا يزال قاصرا بالنظر إلى حجم السكان واتساع رقعة البلد.</w:t>
      </w:r>
    </w:p>
    <w:p w:rsidR="00000000" w:rsidRDefault="00000000">
      <w:pPr>
        <w:pStyle w:val="SingleTxt"/>
        <w:tabs>
          <w:tab w:val="left" w:pos="2195"/>
        </w:tabs>
        <w:ind w:left="1264" w:right="1264"/>
        <w:rPr>
          <w:i/>
          <w:iCs/>
          <w:rtl/>
        </w:rPr>
      </w:pPr>
      <w:r>
        <w:rPr>
          <w:i/>
          <w:iCs/>
          <w:rtl/>
        </w:rPr>
        <w:t>12-4</w:t>
      </w:r>
      <w:r>
        <w:rPr>
          <w:i/>
          <w:iCs/>
          <w:rtl/>
        </w:rPr>
        <w:tab/>
        <w:t>وفيات وأمراض الأم</w:t>
      </w:r>
    </w:p>
    <w:p w:rsidR="00000000" w:rsidRDefault="00000000">
      <w:pPr>
        <w:pStyle w:val="SingleTxt"/>
        <w:tabs>
          <w:tab w:val="left" w:pos="2195"/>
        </w:tabs>
        <w:ind w:left="1264" w:right="1264"/>
        <w:rPr>
          <w:rtl/>
        </w:rPr>
      </w:pPr>
      <w:r>
        <w:rPr>
          <w:rtl/>
        </w:rPr>
        <w:tab/>
      </w:r>
      <w:r>
        <w:rPr>
          <w:rtl/>
        </w:rPr>
        <w:tab/>
        <w:t>تُعدّ نسبة وفيات واعتلال الأمهات مؤشرات أساسية لتقييم بقاء المرأة على قيد الحياة. ونسبة وفيات الأم هي عدد وفيات الأمهات لكل 000 100 من المواليد الأحياء وقدَّر الجدول 12-1 طبقا للاستقصاءات العنقودية المتعددة المؤشرات لعام 1999 نسبة وفيات واعتلال الأمهات على المستوى الوطني بـ 704 لكل 000 100 من المواليد الأحياء وهذا يشير إلى أنه تتوفى امرأة واحدة كل ثلاث دقائق في نيجيريا بسبب تعقيدات الولادة. كما يصور الجدول تباينات غاية في الضخامة بين الحضر/الريف والمناطق فيما يتعلق بوفيات واعتلال الأمهات مُبيِّناً أن معدل وفيات الأم يزيد بأكثر من الضعف في المناطق الريفية (828 لكل 000 100 من المواليد الأحياء) عنــه في المنـــاطق الحضـــرية (351 لكــــل 000 100 من المواليد الأحياء).</w:t>
      </w:r>
    </w:p>
    <w:p w:rsidR="00000000" w:rsidRDefault="00000000">
      <w:pPr>
        <w:pStyle w:val="SingleTxt"/>
        <w:tabs>
          <w:tab w:val="left" w:pos="2195"/>
        </w:tabs>
        <w:ind w:left="1264" w:right="1264"/>
        <w:jc w:val="center"/>
        <w:rPr>
          <w:rtl/>
        </w:rPr>
      </w:pPr>
      <w:r>
        <w:rPr>
          <w:b/>
          <w:bCs/>
          <w:rtl/>
        </w:rPr>
        <w:t>الجدول 12-1 نسبة وفيات الأم في مناطق مختارة من نيجيريا</w:t>
      </w:r>
    </w:p>
    <w:tbl>
      <w:tblPr>
        <w:bidiVisual/>
        <w:tblW w:w="0" w:type="auto"/>
        <w:tblInd w:w="20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3543"/>
      </w:tblGrid>
      <w:tr w:rsidR="00000000">
        <w:tblPrEx>
          <w:tblCellMar>
            <w:top w:w="0" w:type="dxa"/>
            <w:bottom w:w="0" w:type="dxa"/>
          </w:tblCellMar>
        </w:tblPrEx>
        <w:tc>
          <w:tcPr>
            <w:tcW w:w="2127" w:type="dxa"/>
          </w:tcPr>
          <w:p w:rsidR="00000000" w:rsidRDefault="00000000">
            <w:pPr>
              <w:pStyle w:val="SingleTxt"/>
              <w:tabs>
                <w:tab w:val="left" w:pos="2195"/>
              </w:tabs>
              <w:spacing w:after="0"/>
              <w:ind w:left="0" w:right="0"/>
              <w:jc w:val="center"/>
              <w:rPr>
                <w:i/>
                <w:iCs/>
                <w:rtl/>
              </w:rPr>
            </w:pPr>
            <w:r>
              <w:rPr>
                <w:i/>
                <w:iCs/>
                <w:rtl/>
              </w:rPr>
              <w:t>الموقع</w:t>
            </w:r>
          </w:p>
        </w:tc>
        <w:tc>
          <w:tcPr>
            <w:tcW w:w="3543" w:type="dxa"/>
          </w:tcPr>
          <w:p w:rsidR="00000000" w:rsidRDefault="00000000">
            <w:pPr>
              <w:pStyle w:val="SingleTxt"/>
              <w:tabs>
                <w:tab w:val="left" w:pos="2195"/>
              </w:tabs>
              <w:spacing w:after="0"/>
              <w:ind w:left="0" w:right="0"/>
              <w:jc w:val="center"/>
              <w:rPr>
                <w:i/>
                <w:iCs/>
                <w:rtl/>
              </w:rPr>
            </w:pPr>
            <w:r>
              <w:rPr>
                <w:i/>
                <w:iCs/>
                <w:rtl/>
              </w:rPr>
              <w:t>وفيات واعتلال الأم (لكل 000 100 من المواليد الأحياء)</w:t>
            </w:r>
          </w:p>
        </w:tc>
      </w:tr>
      <w:tr w:rsidR="00000000">
        <w:tblPrEx>
          <w:tblCellMar>
            <w:top w:w="0" w:type="dxa"/>
            <w:bottom w:w="0" w:type="dxa"/>
          </w:tblCellMar>
        </w:tblPrEx>
        <w:tc>
          <w:tcPr>
            <w:tcW w:w="2127" w:type="dxa"/>
          </w:tcPr>
          <w:p w:rsidR="00000000" w:rsidRDefault="00000000">
            <w:pPr>
              <w:pStyle w:val="SingleTxt"/>
              <w:tabs>
                <w:tab w:val="left" w:pos="2195"/>
              </w:tabs>
              <w:spacing w:after="0"/>
              <w:ind w:left="0" w:right="0"/>
              <w:rPr>
                <w:rtl/>
              </w:rPr>
            </w:pPr>
            <w:r>
              <w:rPr>
                <w:rtl/>
              </w:rPr>
              <w:t>المستوى الوطني</w:t>
            </w:r>
          </w:p>
        </w:tc>
        <w:tc>
          <w:tcPr>
            <w:tcW w:w="3543" w:type="dxa"/>
          </w:tcPr>
          <w:p w:rsidR="00000000" w:rsidRDefault="00000000">
            <w:pPr>
              <w:pStyle w:val="SingleTxt"/>
              <w:tabs>
                <w:tab w:val="left" w:pos="2195"/>
              </w:tabs>
              <w:spacing w:after="0"/>
              <w:ind w:left="0" w:right="0"/>
              <w:rPr>
                <w:rtl/>
              </w:rPr>
            </w:pPr>
            <w:r>
              <w:rPr>
                <w:rtl/>
              </w:rPr>
              <w:tab/>
              <w:t>704</w:t>
            </w:r>
          </w:p>
        </w:tc>
      </w:tr>
      <w:tr w:rsidR="00000000">
        <w:tblPrEx>
          <w:tblCellMar>
            <w:top w:w="0" w:type="dxa"/>
            <w:bottom w:w="0" w:type="dxa"/>
          </w:tblCellMar>
        </w:tblPrEx>
        <w:tc>
          <w:tcPr>
            <w:tcW w:w="2127" w:type="dxa"/>
          </w:tcPr>
          <w:p w:rsidR="00000000" w:rsidRDefault="00000000">
            <w:pPr>
              <w:pStyle w:val="SingleTxt"/>
              <w:tabs>
                <w:tab w:val="left" w:pos="2195"/>
              </w:tabs>
              <w:spacing w:after="0"/>
              <w:ind w:left="0" w:right="0"/>
              <w:rPr>
                <w:rtl/>
              </w:rPr>
            </w:pPr>
            <w:r>
              <w:rPr>
                <w:rtl/>
              </w:rPr>
              <w:t>الجنوب الغربي</w:t>
            </w:r>
          </w:p>
        </w:tc>
        <w:tc>
          <w:tcPr>
            <w:tcW w:w="3543" w:type="dxa"/>
          </w:tcPr>
          <w:p w:rsidR="00000000" w:rsidRDefault="00000000">
            <w:pPr>
              <w:pStyle w:val="SingleTxt"/>
              <w:tabs>
                <w:tab w:val="left" w:pos="2195"/>
              </w:tabs>
              <w:spacing w:after="0"/>
              <w:ind w:left="0" w:right="0"/>
              <w:rPr>
                <w:rtl/>
              </w:rPr>
            </w:pPr>
            <w:r>
              <w:rPr>
                <w:rtl/>
              </w:rPr>
              <w:tab/>
              <w:t>165</w:t>
            </w:r>
          </w:p>
        </w:tc>
      </w:tr>
      <w:tr w:rsidR="00000000">
        <w:tblPrEx>
          <w:tblCellMar>
            <w:top w:w="0" w:type="dxa"/>
            <w:bottom w:w="0" w:type="dxa"/>
          </w:tblCellMar>
        </w:tblPrEx>
        <w:tc>
          <w:tcPr>
            <w:tcW w:w="2127" w:type="dxa"/>
          </w:tcPr>
          <w:p w:rsidR="00000000" w:rsidRDefault="00000000">
            <w:pPr>
              <w:pStyle w:val="SingleTxt"/>
              <w:tabs>
                <w:tab w:val="left" w:pos="2195"/>
              </w:tabs>
              <w:spacing w:after="0"/>
              <w:ind w:left="0" w:right="0"/>
              <w:rPr>
                <w:rtl/>
              </w:rPr>
            </w:pPr>
            <w:r>
              <w:rPr>
                <w:rtl/>
              </w:rPr>
              <w:t>الجنوب الشرقي</w:t>
            </w:r>
          </w:p>
        </w:tc>
        <w:tc>
          <w:tcPr>
            <w:tcW w:w="3543" w:type="dxa"/>
          </w:tcPr>
          <w:p w:rsidR="00000000" w:rsidRDefault="00000000">
            <w:pPr>
              <w:pStyle w:val="SingleTxt"/>
              <w:tabs>
                <w:tab w:val="left" w:pos="2195"/>
              </w:tabs>
              <w:spacing w:after="0"/>
              <w:ind w:left="0" w:right="0"/>
              <w:rPr>
                <w:rtl/>
              </w:rPr>
            </w:pPr>
            <w:r>
              <w:rPr>
                <w:rtl/>
              </w:rPr>
              <w:tab/>
              <w:t>286</w:t>
            </w:r>
          </w:p>
        </w:tc>
      </w:tr>
      <w:tr w:rsidR="00000000">
        <w:tblPrEx>
          <w:tblCellMar>
            <w:top w:w="0" w:type="dxa"/>
            <w:bottom w:w="0" w:type="dxa"/>
          </w:tblCellMar>
        </w:tblPrEx>
        <w:tc>
          <w:tcPr>
            <w:tcW w:w="2127" w:type="dxa"/>
          </w:tcPr>
          <w:p w:rsidR="00000000" w:rsidRDefault="00000000">
            <w:pPr>
              <w:pStyle w:val="SingleTxt"/>
              <w:tabs>
                <w:tab w:val="left" w:pos="2195"/>
              </w:tabs>
              <w:spacing w:after="0"/>
              <w:ind w:left="0" w:right="0"/>
              <w:rPr>
                <w:rtl/>
              </w:rPr>
            </w:pPr>
            <w:r>
              <w:rPr>
                <w:rtl/>
              </w:rPr>
              <w:t>الشمال الغربي</w:t>
            </w:r>
          </w:p>
        </w:tc>
        <w:tc>
          <w:tcPr>
            <w:tcW w:w="3543" w:type="dxa"/>
          </w:tcPr>
          <w:p w:rsidR="00000000" w:rsidRDefault="00000000">
            <w:pPr>
              <w:pStyle w:val="SingleTxt"/>
              <w:tabs>
                <w:tab w:val="left" w:pos="2195"/>
              </w:tabs>
              <w:spacing w:after="0"/>
              <w:ind w:left="0" w:right="0"/>
              <w:rPr>
                <w:rtl/>
              </w:rPr>
            </w:pPr>
            <w:r>
              <w:rPr>
                <w:rtl/>
              </w:rPr>
              <w:tab/>
              <w:t>025 1</w:t>
            </w:r>
          </w:p>
        </w:tc>
      </w:tr>
      <w:tr w:rsidR="00000000">
        <w:tblPrEx>
          <w:tblCellMar>
            <w:top w:w="0" w:type="dxa"/>
            <w:bottom w:w="0" w:type="dxa"/>
          </w:tblCellMar>
        </w:tblPrEx>
        <w:tc>
          <w:tcPr>
            <w:tcW w:w="2127" w:type="dxa"/>
          </w:tcPr>
          <w:p w:rsidR="00000000" w:rsidRDefault="00000000">
            <w:pPr>
              <w:pStyle w:val="SingleTxt"/>
              <w:tabs>
                <w:tab w:val="left" w:pos="2195"/>
              </w:tabs>
              <w:spacing w:after="0"/>
              <w:ind w:left="0" w:right="0"/>
              <w:rPr>
                <w:rtl/>
              </w:rPr>
            </w:pPr>
            <w:r>
              <w:rPr>
                <w:rtl/>
              </w:rPr>
              <w:t>الشمال الشرقي</w:t>
            </w:r>
          </w:p>
        </w:tc>
        <w:tc>
          <w:tcPr>
            <w:tcW w:w="3543" w:type="dxa"/>
          </w:tcPr>
          <w:p w:rsidR="00000000" w:rsidRDefault="00000000">
            <w:pPr>
              <w:pStyle w:val="SingleTxt"/>
              <w:tabs>
                <w:tab w:val="left" w:pos="2195"/>
              </w:tabs>
              <w:spacing w:after="0"/>
              <w:ind w:left="0" w:right="0"/>
              <w:rPr>
                <w:rtl/>
              </w:rPr>
            </w:pPr>
            <w:r>
              <w:rPr>
                <w:rtl/>
              </w:rPr>
              <w:tab/>
              <w:t>549 1</w:t>
            </w:r>
          </w:p>
        </w:tc>
      </w:tr>
      <w:tr w:rsidR="00000000">
        <w:tblPrEx>
          <w:tblCellMar>
            <w:top w:w="0" w:type="dxa"/>
            <w:bottom w:w="0" w:type="dxa"/>
          </w:tblCellMar>
        </w:tblPrEx>
        <w:tc>
          <w:tcPr>
            <w:tcW w:w="2127" w:type="dxa"/>
          </w:tcPr>
          <w:p w:rsidR="00000000" w:rsidRDefault="00000000">
            <w:pPr>
              <w:pStyle w:val="SingleTxt"/>
              <w:tabs>
                <w:tab w:val="left" w:pos="2195"/>
              </w:tabs>
              <w:spacing w:after="0"/>
              <w:ind w:left="0" w:right="0"/>
              <w:rPr>
                <w:rtl/>
              </w:rPr>
            </w:pPr>
            <w:r>
              <w:rPr>
                <w:rtl/>
              </w:rPr>
              <w:t>الحضر</w:t>
            </w:r>
          </w:p>
        </w:tc>
        <w:tc>
          <w:tcPr>
            <w:tcW w:w="3543" w:type="dxa"/>
          </w:tcPr>
          <w:p w:rsidR="00000000" w:rsidRDefault="00000000">
            <w:pPr>
              <w:pStyle w:val="SingleTxt"/>
              <w:tabs>
                <w:tab w:val="left" w:pos="2195"/>
              </w:tabs>
              <w:spacing w:after="0"/>
              <w:ind w:left="0" w:right="0"/>
              <w:rPr>
                <w:rtl/>
              </w:rPr>
            </w:pPr>
            <w:r>
              <w:rPr>
                <w:rtl/>
              </w:rPr>
              <w:tab/>
              <w:t>351</w:t>
            </w:r>
          </w:p>
        </w:tc>
      </w:tr>
      <w:tr w:rsidR="00000000">
        <w:tblPrEx>
          <w:tblCellMar>
            <w:top w:w="0" w:type="dxa"/>
            <w:bottom w:w="0" w:type="dxa"/>
          </w:tblCellMar>
        </w:tblPrEx>
        <w:tc>
          <w:tcPr>
            <w:tcW w:w="2127" w:type="dxa"/>
          </w:tcPr>
          <w:p w:rsidR="00000000" w:rsidRDefault="00000000">
            <w:pPr>
              <w:pStyle w:val="SingleTxt"/>
              <w:tabs>
                <w:tab w:val="left" w:pos="2195"/>
              </w:tabs>
              <w:spacing w:after="0"/>
              <w:ind w:left="0" w:right="0"/>
              <w:rPr>
                <w:rtl/>
              </w:rPr>
            </w:pPr>
            <w:r>
              <w:rPr>
                <w:rtl/>
              </w:rPr>
              <w:t>الريف</w:t>
            </w:r>
          </w:p>
        </w:tc>
        <w:tc>
          <w:tcPr>
            <w:tcW w:w="3543" w:type="dxa"/>
          </w:tcPr>
          <w:p w:rsidR="00000000" w:rsidRDefault="00000000">
            <w:pPr>
              <w:pStyle w:val="SingleTxt"/>
              <w:tabs>
                <w:tab w:val="left" w:pos="2195"/>
              </w:tabs>
              <w:spacing w:after="0"/>
              <w:ind w:left="0" w:right="0"/>
              <w:rPr>
                <w:rtl/>
              </w:rPr>
            </w:pPr>
            <w:r>
              <w:rPr>
                <w:rtl/>
              </w:rPr>
              <w:tab/>
              <w:t>828</w:t>
            </w:r>
          </w:p>
        </w:tc>
      </w:tr>
    </w:tbl>
    <w:p w:rsidR="00000000" w:rsidRDefault="00000000">
      <w:pPr>
        <w:pStyle w:val="SingleTxt"/>
        <w:tabs>
          <w:tab w:val="left" w:pos="2195"/>
        </w:tabs>
        <w:ind w:left="1264" w:right="1264"/>
        <w:rPr>
          <w:rtl/>
        </w:rPr>
      </w:pPr>
      <w:r>
        <w:rPr>
          <w:rtl/>
        </w:rPr>
        <w:tab/>
      </w:r>
      <w:r>
        <w:rPr>
          <w:szCs w:val="26"/>
          <w:rtl/>
        </w:rPr>
        <w:tab/>
      </w:r>
      <w:r>
        <w:rPr>
          <w:szCs w:val="26"/>
          <w:rtl/>
        </w:rPr>
        <w:tab/>
      </w:r>
      <w:r>
        <w:rPr>
          <w:szCs w:val="26"/>
          <w:rtl/>
        </w:rPr>
        <w:tab/>
        <w:t>المصدر:</w:t>
      </w:r>
      <w:r>
        <w:rPr>
          <w:szCs w:val="26"/>
          <w:rtl/>
        </w:rPr>
        <w:tab/>
        <w:t>الاستقصاءات العنقودية المتعددة المؤشرات، 1999، مكتب الإحصاء الاتحادي/اليونسيف</w:t>
      </w:r>
      <w:r>
        <w:rPr>
          <w:rtl/>
        </w:rPr>
        <w:t>.</w:t>
      </w:r>
    </w:p>
    <w:p w:rsidR="00000000" w:rsidRDefault="00000000">
      <w:pPr>
        <w:pStyle w:val="SingleTxt"/>
        <w:tabs>
          <w:tab w:val="left" w:pos="2195"/>
        </w:tabs>
        <w:ind w:left="1264" w:right="1264"/>
        <w:rPr>
          <w:rtl/>
        </w:rPr>
      </w:pPr>
    </w:p>
    <w:p w:rsidR="00000000" w:rsidRDefault="00000000">
      <w:pPr>
        <w:pStyle w:val="SingleTxt"/>
        <w:tabs>
          <w:tab w:val="left" w:pos="2195"/>
        </w:tabs>
        <w:ind w:left="1264" w:right="1264"/>
        <w:rPr>
          <w:rtl/>
        </w:rPr>
      </w:pPr>
      <w:r>
        <w:rPr>
          <w:rtl/>
        </w:rPr>
        <w:tab/>
      </w:r>
      <w:r>
        <w:rPr>
          <w:rtl/>
        </w:rPr>
        <w:tab/>
        <w:t>والأسباب الأوَّلية لوفيات الأمهات الموضحة في الشكل 12-1 تشمل النزيف (23 في المائة) والخمج (17 في المائة) والملاريا وفقر الدم والإجهاض وسرطان الحوض وتسمم الدم (يشكل 11 في المائة لكل منها) وأمراضاً أخرى (5 في المائة) كما يصور الشكل الأسباب الأوَّلية لوفيات الأم.</w:t>
      </w:r>
    </w:p>
    <w:p w:rsidR="00000000" w:rsidRDefault="00000000">
      <w:pPr>
        <w:pStyle w:val="SingleTxt"/>
        <w:tabs>
          <w:tab w:val="left" w:pos="2195"/>
        </w:tabs>
        <w:ind w:left="1264" w:right="1264"/>
        <w:jc w:val="center"/>
        <w:rPr>
          <w:b/>
          <w:bCs/>
          <w:rtl/>
        </w:rPr>
      </w:pPr>
    </w:p>
    <w:p w:rsidR="00000000" w:rsidRDefault="00000000">
      <w:pPr>
        <w:pStyle w:val="SingleTxt"/>
        <w:tabs>
          <w:tab w:val="left" w:pos="2195"/>
        </w:tabs>
        <w:ind w:left="1264" w:right="1264"/>
        <w:jc w:val="center"/>
        <w:rPr>
          <w:rtl/>
        </w:rPr>
      </w:pPr>
      <w:r>
        <w:rPr>
          <w:w w:val="100"/>
          <w:rtl/>
        </w:rPr>
        <w:pict>
          <v:shape id="_x0000_s2055" type="#_x0000_t75" style="position:absolute;left:0;text-align:left;margin-left:55.1pt;margin-top:26.05pt;width:353.15pt;height:143.9pt;z-index:5;mso-position-horizontal:absolute;mso-position-horizontal-relative:text;mso-position-vertical:absolute;mso-position-vertical-relative:text" o:allowincell="f">
            <v:imagedata r:id="rId18" o:title=""/>
            <w10:wrap type="topAndBottom" side="right"/>
          </v:shape>
          <o:OLEObject Type="Embed" ProgID="MSGraph.Chart.8" ShapeID="_x0000_s2055" DrawAspect="Content" ObjectID="_1395246804" r:id="rId19">
            <o:FieldCodes>\s</o:FieldCodes>
          </o:OLEObject>
        </w:pict>
      </w:r>
      <w:r>
        <w:rPr>
          <w:b/>
          <w:bCs/>
          <w:rtl/>
        </w:rPr>
        <w:t>الشكل 12-1 الأسباب الأوَّلية لوفيات الأم</w:t>
      </w:r>
    </w:p>
    <w:p w:rsidR="00000000" w:rsidRDefault="00000000">
      <w:pPr>
        <w:pStyle w:val="SingleTxt"/>
        <w:tabs>
          <w:tab w:val="left" w:pos="2195"/>
        </w:tabs>
        <w:ind w:left="1264" w:right="1264"/>
        <w:rPr>
          <w:rtl/>
        </w:rPr>
      </w:pPr>
      <w:r>
        <w:rPr>
          <w:rtl/>
        </w:rPr>
        <w:tab/>
      </w:r>
      <w:r>
        <w:rPr>
          <w:rtl/>
        </w:rPr>
        <w:tab/>
      </w:r>
      <w:r>
        <w:rPr>
          <w:szCs w:val="26"/>
          <w:rtl/>
        </w:rPr>
        <w:t>المصدر:</w:t>
      </w:r>
      <w:r>
        <w:rPr>
          <w:szCs w:val="26"/>
          <w:rtl/>
        </w:rPr>
        <w:tab/>
        <w:t>مكتب الإحصاءات الاتحادي</w:t>
      </w:r>
      <w:r>
        <w:rPr>
          <w:rtl/>
        </w:rPr>
        <w:t>.</w:t>
      </w:r>
    </w:p>
    <w:p w:rsidR="00000000" w:rsidRDefault="00000000">
      <w:pPr>
        <w:pStyle w:val="SingleTxt"/>
        <w:tabs>
          <w:tab w:val="left" w:pos="2195"/>
        </w:tabs>
        <w:ind w:left="1264" w:right="1264"/>
        <w:rPr>
          <w:rtl/>
        </w:rPr>
      </w:pPr>
    </w:p>
    <w:p w:rsidR="00000000" w:rsidRDefault="00000000">
      <w:pPr>
        <w:pStyle w:val="SingleTxt"/>
        <w:tabs>
          <w:tab w:val="left" w:pos="2195"/>
        </w:tabs>
        <w:spacing w:line="380" w:lineRule="exact"/>
        <w:ind w:left="1264" w:right="1264"/>
        <w:rPr>
          <w:rtl/>
        </w:rPr>
      </w:pPr>
      <w:r>
        <w:rPr>
          <w:rtl/>
        </w:rPr>
        <w:tab/>
      </w:r>
      <w:r>
        <w:rPr>
          <w:rtl/>
        </w:rPr>
        <w:tab/>
        <w:t>وتوضِّح الفروقات بين المناطق أن الشمال الشرقي يعاني من أكبر نسبة لوفيات واعتلال الأم (549 1 لكل 000 100 من المواليد الأحياء وهو يزيد بمقدار أربعة أضعاف على ما يشهده الجنوب الغربي (165 لكل 000 100 من المواليد الأحياء). كما أن المعدل في الشمال الغربي (025 1 لكل 000 100 من المواليد الأحياء) يزيد ست مرات عن ما يشهده الجنوب الغربي. ومع ذلك فالجهود التي تبذلها حاليا الحكومة الديمقراطية من خلال إعادة تنشيط وتوسيع عيادات الرعاية الصحية الأوَّلية ومرافقها، سواء في المناطق الريفية أو الحضرية، أسهمت بصورة ملحوظة في تقليل نسب وفيات واعتلال الأمهات في البلاد.</w:t>
      </w:r>
    </w:p>
    <w:p w:rsidR="00000000" w:rsidRDefault="00000000">
      <w:pPr>
        <w:pStyle w:val="SingleTxt"/>
        <w:tabs>
          <w:tab w:val="left" w:pos="2195"/>
        </w:tabs>
        <w:spacing w:line="380" w:lineRule="exact"/>
        <w:ind w:left="1264" w:right="1264"/>
        <w:rPr>
          <w:i/>
          <w:iCs/>
          <w:rtl/>
        </w:rPr>
      </w:pPr>
      <w:r>
        <w:rPr>
          <w:i/>
          <w:iCs/>
          <w:rtl/>
        </w:rPr>
        <w:t>12-5</w:t>
      </w:r>
      <w:r>
        <w:rPr>
          <w:i/>
          <w:iCs/>
          <w:rtl/>
        </w:rPr>
        <w:tab/>
        <w:t>معدلات وفيات الرُضَّع والأطفال دون الخامسة</w:t>
      </w:r>
    </w:p>
    <w:p w:rsidR="00000000" w:rsidRDefault="00000000">
      <w:pPr>
        <w:pStyle w:val="SingleTxt"/>
        <w:tabs>
          <w:tab w:val="left" w:pos="2195"/>
        </w:tabs>
        <w:spacing w:line="380" w:lineRule="exact"/>
        <w:ind w:left="1264" w:right="1264"/>
        <w:rPr>
          <w:rtl/>
        </w:rPr>
      </w:pPr>
      <w:r>
        <w:rPr>
          <w:rtl/>
        </w:rPr>
        <w:tab/>
      </w:r>
      <w:r>
        <w:rPr>
          <w:rtl/>
        </w:rPr>
        <w:tab/>
        <w:t>تُعتبر معدلات وفيات الرُضَّع والأطفال دون الخامسة مؤشرات لقياس الأداء الصحي للأطفال فيما يتعلق بالوفيات. ويرسم الجدول 12-2 الصورة القاتمة لوفيات الرُضَّع والأطفال دون الخامسة في نيجيريا. ولا يوجد سوى القليل من الفرق الجنساني طبقا للاستقصاءات العنقودية المتعددة المؤشرات لعام 1999 فيما يتصل بمعدل وفيات الرُضَّع الذي يبلغ 105 حالة لكل 000 1 من المواليد الأحياء بينما المعدل بالنسبة إلى وفيات الأطفال دون الخامسة يكشف عن تباين جنساني (148 حالة لكل 000 1 من المواليد الأحياء للذكور و 167 حالة لكل 000 1 من المواليد الأحياء للإناث) والأرقام المتعلقة بالرُضَّع وكذلك للأطفال دون الخامسة ما زالت مرتفعة سواء على أساس استقصاء نيجيريا الديمغرافي والصحي لعام 1999 أو على أساس الاستقصاء العنقودي المتعدد المؤشرات لعام 1999. كما أن نيجيريا ما زالت أبعد ما تكون عن تحقيق الأهداف الموصى بها لكلا المؤشرين فهي ما زال يتعين عليها أن تحرز تقدما كبيرا في مجال خفض معدلات وفيات الرُضَّع والأطفال دون الخامسة، فضلا عن أن المناطق الريفية تشهد حالة أسوأ بكثير من المناطق الحضرية وإن كان قد أُحرز تقدُّم يُعتَدّ به في مجال القضاء على شلل الأطفال.</w:t>
      </w:r>
    </w:p>
    <w:p w:rsidR="00000000" w:rsidRDefault="00000000">
      <w:pPr>
        <w:pStyle w:val="SingleTxt"/>
        <w:tabs>
          <w:tab w:val="left" w:pos="2195"/>
        </w:tabs>
        <w:ind w:left="1264" w:right="1264"/>
        <w:jc w:val="center"/>
        <w:rPr>
          <w:b/>
          <w:bCs/>
          <w:rtl/>
        </w:rPr>
      </w:pPr>
      <w:r>
        <w:rPr>
          <w:b/>
          <w:bCs/>
          <w:rtl/>
        </w:rPr>
        <w:t>الجدول 12-2   معدلات وفيات الرُضَّع والأطفال دون الخامسة</w:t>
      </w:r>
    </w:p>
    <w:p w:rsidR="00000000" w:rsidRDefault="00000000">
      <w:pPr>
        <w:pStyle w:val="SingleTxt"/>
        <w:tabs>
          <w:tab w:val="left" w:pos="2195"/>
        </w:tabs>
        <w:ind w:left="1264" w:right="1264"/>
        <w:jc w:val="center"/>
        <w:rPr>
          <w:b/>
          <w:bCs/>
          <w:rtl/>
        </w:rPr>
      </w:pPr>
      <w:r>
        <w:rPr>
          <w:b/>
          <w:bCs/>
          <w:rtl/>
        </w:rPr>
        <w:t>(لكل 000 1 من المواليد الأحياء)</w:t>
      </w:r>
    </w:p>
    <w:tbl>
      <w:tblPr>
        <w:bidiVisual/>
        <w:tblW w:w="0" w:type="auto"/>
        <w:tblInd w:w="1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0"/>
        <w:gridCol w:w="2551"/>
        <w:gridCol w:w="2552"/>
      </w:tblGrid>
      <w:tr w:rsidR="00000000">
        <w:tblPrEx>
          <w:tblCellMar>
            <w:top w:w="0" w:type="dxa"/>
            <w:bottom w:w="0" w:type="dxa"/>
          </w:tblCellMar>
        </w:tblPrEx>
        <w:tc>
          <w:tcPr>
            <w:tcW w:w="2410" w:type="dxa"/>
          </w:tcPr>
          <w:p w:rsidR="00000000" w:rsidRDefault="00000000">
            <w:pPr>
              <w:pStyle w:val="SingleTxt"/>
              <w:tabs>
                <w:tab w:val="left" w:pos="2195"/>
              </w:tabs>
              <w:spacing w:after="0" w:line="280" w:lineRule="exact"/>
              <w:ind w:left="0" w:right="0"/>
              <w:jc w:val="center"/>
              <w:rPr>
                <w:i/>
                <w:iCs/>
                <w:rtl/>
              </w:rPr>
            </w:pPr>
          </w:p>
          <w:p w:rsidR="00000000" w:rsidRDefault="00000000">
            <w:pPr>
              <w:pStyle w:val="SingleTxt"/>
              <w:tabs>
                <w:tab w:val="left" w:pos="2195"/>
              </w:tabs>
              <w:spacing w:after="0" w:line="280" w:lineRule="exact"/>
              <w:ind w:left="0" w:right="0"/>
              <w:jc w:val="center"/>
              <w:rPr>
                <w:i/>
                <w:iCs/>
                <w:rtl/>
              </w:rPr>
            </w:pPr>
            <w:r>
              <w:rPr>
                <w:i/>
                <w:iCs/>
                <w:rtl/>
              </w:rPr>
              <w:t>وفيات الرُضَّع</w:t>
            </w:r>
          </w:p>
        </w:tc>
        <w:tc>
          <w:tcPr>
            <w:tcW w:w="2551" w:type="dxa"/>
          </w:tcPr>
          <w:p w:rsidR="00000000" w:rsidRDefault="00000000">
            <w:pPr>
              <w:pStyle w:val="SingleTxt"/>
              <w:tabs>
                <w:tab w:val="left" w:pos="2195"/>
              </w:tabs>
              <w:spacing w:after="0" w:line="280" w:lineRule="exact"/>
              <w:ind w:left="0" w:right="0"/>
              <w:jc w:val="center"/>
              <w:rPr>
                <w:i/>
                <w:iCs/>
                <w:rtl/>
              </w:rPr>
            </w:pPr>
            <w:r>
              <w:rPr>
                <w:i/>
                <w:iCs/>
                <w:rtl/>
              </w:rPr>
              <w:t>الاستقصاء الوطني الديمغرافي والصحي، 1999</w:t>
            </w:r>
          </w:p>
        </w:tc>
        <w:tc>
          <w:tcPr>
            <w:tcW w:w="2552" w:type="dxa"/>
          </w:tcPr>
          <w:p w:rsidR="00000000" w:rsidRDefault="00000000">
            <w:pPr>
              <w:pStyle w:val="SingleTxt"/>
              <w:tabs>
                <w:tab w:val="left" w:pos="2195"/>
              </w:tabs>
              <w:spacing w:after="0" w:line="280" w:lineRule="exact"/>
              <w:ind w:left="0" w:right="0"/>
              <w:jc w:val="center"/>
              <w:rPr>
                <w:i/>
                <w:iCs/>
                <w:rtl/>
              </w:rPr>
            </w:pPr>
            <w:r>
              <w:rPr>
                <w:i/>
                <w:iCs/>
                <w:rtl/>
              </w:rPr>
              <w:t>الاستقصاءات العنقودية المتعددة المؤشرات، 1999</w:t>
            </w:r>
          </w:p>
        </w:tc>
      </w:tr>
      <w:tr w:rsidR="00000000">
        <w:tblPrEx>
          <w:tblCellMar>
            <w:top w:w="0" w:type="dxa"/>
            <w:bottom w:w="0" w:type="dxa"/>
          </w:tblCellMar>
        </w:tblPrEx>
        <w:tc>
          <w:tcPr>
            <w:tcW w:w="2410" w:type="dxa"/>
          </w:tcPr>
          <w:p w:rsidR="00000000" w:rsidRDefault="00000000">
            <w:pPr>
              <w:pStyle w:val="SingleTxt"/>
              <w:tabs>
                <w:tab w:val="left" w:pos="2195"/>
              </w:tabs>
              <w:spacing w:after="0" w:line="280" w:lineRule="exact"/>
              <w:ind w:left="0" w:right="0"/>
              <w:rPr>
                <w:rtl/>
              </w:rPr>
            </w:pPr>
            <w:r>
              <w:rPr>
                <w:rtl/>
              </w:rPr>
              <w:t>المستوى الوطني</w:t>
            </w:r>
          </w:p>
        </w:tc>
        <w:tc>
          <w:tcPr>
            <w:tcW w:w="2551" w:type="dxa"/>
          </w:tcPr>
          <w:p w:rsidR="00000000" w:rsidRDefault="00000000">
            <w:pPr>
              <w:pStyle w:val="SingleTxt"/>
              <w:tabs>
                <w:tab w:val="left" w:pos="459"/>
                <w:tab w:val="left" w:pos="2195"/>
              </w:tabs>
              <w:spacing w:after="0" w:line="280" w:lineRule="exact"/>
              <w:ind w:left="0" w:right="0"/>
              <w:rPr>
                <w:rtl/>
              </w:rPr>
            </w:pPr>
            <w:r>
              <w:rPr>
                <w:rtl/>
              </w:rPr>
              <w:tab/>
              <w:t>70.8</w:t>
            </w:r>
          </w:p>
        </w:tc>
        <w:tc>
          <w:tcPr>
            <w:tcW w:w="2552" w:type="dxa"/>
          </w:tcPr>
          <w:p w:rsidR="00000000" w:rsidRDefault="00000000">
            <w:pPr>
              <w:pStyle w:val="SingleTxt"/>
              <w:tabs>
                <w:tab w:val="clear" w:pos="1267"/>
                <w:tab w:val="left" w:pos="317"/>
                <w:tab w:val="left" w:pos="2195"/>
              </w:tabs>
              <w:spacing w:after="0" w:line="280" w:lineRule="exact"/>
              <w:ind w:left="0" w:right="0"/>
              <w:rPr>
                <w:rtl/>
              </w:rPr>
            </w:pPr>
            <w:r>
              <w:rPr>
                <w:rtl/>
              </w:rPr>
              <w:tab/>
              <w:t>105</w:t>
            </w:r>
          </w:p>
        </w:tc>
      </w:tr>
      <w:tr w:rsidR="00000000">
        <w:tblPrEx>
          <w:tblCellMar>
            <w:top w:w="0" w:type="dxa"/>
            <w:bottom w:w="0" w:type="dxa"/>
          </w:tblCellMar>
        </w:tblPrEx>
        <w:tc>
          <w:tcPr>
            <w:tcW w:w="2410" w:type="dxa"/>
          </w:tcPr>
          <w:p w:rsidR="00000000" w:rsidRDefault="00000000">
            <w:pPr>
              <w:pStyle w:val="SingleTxt"/>
              <w:tabs>
                <w:tab w:val="left" w:pos="2195"/>
              </w:tabs>
              <w:spacing w:after="0" w:line="280" w:lineRule="exact"/>
              <w:ind w:left="0" w:right="0"/>
              <w:rPr>
                <w:b/>
                <w:bCs/>
                <w:rtl/>
              </w:rPr>
            </w:pPr>
            <w:r>
              <w:rPr>
                <w:b/>
                <w:bCs/>
                <w:rtl/>
              </w:rPr>
              <w:t>محل السكن</w:t>
            </w:r>
          </w:p>
        </w:tc>
        <w:tc>
          <w:tcPr>
            <w:tcW w:w="2551" w:type="dxa"/>
          </w:tcPr>
          <w:p w:rsidR="00000000" w:rsidRDefault="00000000">
            <w:pPr>
              <w:pStyle w:val="SingleTxt"/>
              <w:tabs>
                <w:tab w:val="left" w:pos="2195"/>
              </w:tabs>
              <w:spacing w:after="0" w:line="280" w:lineRule="exact"/>
              <w:ind w:left="0" w:right="0"/>
              <w:rPr>
                <w:rtl/>
              </w:rPr>
            </w:pPr>
          </w:p>
        </w:tc>
        <w:tc>
          <w:tcPr>
            <w:tcW w:w="2552" w:type="dxa"/>
          </w:tcPr>
          <w:p w:rsidR="00000000" w:rsidRDefault="00000000">
            <w:pPr>
              <w:pStyle w:val="SingleTxt"/>
              <w:tabs>
                <w:tab w:val="clear" w:pos="1267"/>
                <w:tab w:val="left" w:pos="317"/>
                <w:tab w:val="left" w:pos="2195"/>
              </w:tabs>
              <w:spacing w:after="0" w:line="280" w:lineRule="exact"/>
              <w:ind w:left="0" w:right="0"/>
              <w:rPr>
                <w:rtl/>
              </w:rPr>
            </w:pPr>
          </w:p>
        </w:tc>
      </w:tr>
      <w:tr w:rsidR="00000000">
        <w:tblPrEx>
          <w:tblCellMar>
            <w:top w:w="0" w:type="dxa"/>
            <w:bottom w:w="0" w:type="dxa"/>
          </w:tblCellMar>
        </w:tblPrEx>
        <w:tc>
          <w:tcPr>
            <w:tcW w:w="2410" w:type="dxa"/>
          </w:tcPr>
          <w:p w:rsidR="00000000" w:rsidRDefault="00000000">
            <w:pPr>
              <w:pStyle w:val="SingleTxt"/>
              <w:tabs>
                <w:tab w:val="left" w:pos="2195"/>
              </w:tabs>
              <w:spacing w:after="0" w:line="280" w:lineRule="exact"/>
              <w:ind w:left="0" w:right="0"/>
              <w:rPr>
                <w:rtl/>
              </w:rPr>
            </w:pPr>
            <w:r>
              <w:rPr>
                <w:rtl/>
              </w:rPr>
              <w:t>حضر</w:t>
            </w:r>
          </w:p>
        </w:tc>
        <w:tc>
          <w:tcPr>
            <w:tcW w:w="2551" w:type="dxa"/>
          </w:tcPr>
          <w:p w:rsidR="00000000" w:rsidRDefault="00000000">
            <w:pPr>
              <w:pStyle w:val="SingleTxt"/>
              <w:tabs>
                <w:tab w:val="clear" w:pos="1267"/>
                <w:tab w:val="left" w:pos="317"/>
                <w:tab w:val="left" w:pos="2195"/>
              </w:tabs>
              <w:spacing w:after="0" w:line="280" w:lineRule="exact"/>
              <w:ind w:left="0" w:right="0"/>
              <w:rPr>
                <w:rtl/>
              </w:rPr>
            </w:pPr>
            <w:r>
              <w:rPr>
                <w:rtl/>
              </w:rPr>
              <w:tab/>
              <w:t>59.3</w:t>
            </w:r>
          </w:p>
        </w:tc>
        <w:tc>
          <w:tcPr>
            <w:tcW w:w="2552" w:type="dxa"/>
          </w:tcPr>
          <w:p w:rsidR="00000000" w:rsidRDefault="00000000">
            <w:pPr>
              <w:pStyle w:val="SingleTxt"/>
              <w:tabs>
                <w:tab w:val="clear" w:pos="1267"/>
                <w:tab w:val="left" w:pos="317"/>
                <w:tab w:val="left" w:pos="2195"/>
              </w:tabs>
              <w:spacing w:after="0" w:line="280" w:lineRule="exact"/>
              <w:ind w:left="0" w:right="0"/>
              <w:rPr>
                <w:rtl/>
              </w:rPr>
            </w:pPr>
            <w:r>
              <w:rPr>
                <w:rtl/>
              </w:rPr>
              <w:tab/>
              <w:t>83</w:t>
            </w:r>
          </w:p>
        </w:tc>
      </w:tr>
      <w:tr w:rsidR="00000000">
        <w:tblPrEx>
          <w:tblCellMar>
            <w:top w:w="0" w:type="dxa"/>
            <w:bottom w:w="0" w:type="dxa"/>
          </w:tblCellMar>
        </w:tblPrEx>
        <w:tc>
          <w:tcPr>
            <w:tcW w:w="2410" w:type="dxa"/>
          </w:tcPr>
          <w:p w:rsidR="00000000" w:rsidRDefault="00000000">
            <w:pPr>
              <w:pStyle w:val="SingleTxt"/>
              <w:tabs>
                <w:tab w:val="left" w:pos="2195"/>
              </w:tabs>
              <w:spacing w:after="0" w:line="280" w:lineRule="exact"/>
              <w:ind w:left="0" w:right="0"/>
              <w:rPr>
                <w:rtl/>
              </w:rPr>
            </w:pPr>
            <w:r>
              <w:rPr>
                <w:rtl/>
              </w:rPr>
              <w:t>ريف</w:t>
            </w:r>
          </w:p>
        </w:tc>
        <w:tc>
          <w:tcPr>
            <w:tcW w:w="2551" w:type="dxa"/>
          </w:tcPr>
          <w:p w:rsidR="00000000" w:rsidRDefault="00000000">
            <w:pPr>
              <w:pStyle w:val="SingleTxt"/>
              <w:tabs>
                <w:tab w:val="clear" w:pos="1267"/>
                <w:tab w:val="left" w:pos="317"/>
                <w:tab w:val="left" w:pos="2195"/>
              </w:tabs>
              <w:spacing w:after="0" w:line="280" w:lineRule="exact"/>
              <w:ind w:left="0" w:right="0"/>
              <w:rPr>
                <w:rtl/>
              </w:rPr>
            </w:pPr>
            <w:r>
              <w:rPr>
                <w:rtl/>
              </w:rPr>
              <w:tab/>
              <w:t>75.0</w:t>
            </w:r>
          </w:p>
        </w:tc>
        <w:tc>
          <w:tcPr>
            <w:tcW w:w="2552" w:type="dxa"/>
          </w:tcPr>
          <w:p w:rsidR="00000000" w:rsidRDefault="00000000">
            <w:pPr>
              <w:pStyle w:val="SingleTxt"/>
              <w:tabs>
                <w:tab w:val="clear" w:pos="1267"/>
                <w:tab w:val="left" w:pos="317"/>
                <w:tab w:val="left" w:pos="2195"/>
              </w:tabs>
              <w:spacing w:after="0" w:line="280" w:lineRule="exact"/>
              <w:ind w:left="0" w:right="0"/>
              <w:rPr>
                <w:rtl/>
              </w:rPr>
            </w:pPr>
            <w:r>
              <w:rPr>
                <w:rtl/>
              </w:rPr>
              <w:tab/>
              <w:t>113</w:t>
            </w:r>
          </w:p>
        </w:tc>
      </w:tr>
      <w:tr w:rsidR="00000000">
        <w:tblPrEx>
          <w:tblCellMar>
            <w:top w:w="0" w:type="dxa"/>
            <w:bottom w:w="0" w:type="dxa"/>
          </w:tblCellMar>
        </w:tblPrEx>
        <w:tc>
          <w:tcPr>
            <w:tcW w:w="2410" w:type="dxa"/>
          </w:tcPr>
          <w:p w:rsidR="00000000" w:rsidRDefault="00000000">
            <w:pPr>
              <w:pStyle w:val="SingleTxt"/>
              <w:tabs>
                <w:tab w:val="left" w:pos="2195"/>
              </w:tabs>
              <w:spacing w:after="0" w:line="280" w:lineRule="exact"/>
              <w:ind w:left="0" w:right="0"/>
              <w:rPr>
                <w:b/>
                <w:bCs/>
                <w:rtl/>
              </w:rPr>
            </w:pPr>
            <w:r>
              <w:rPr>
                <w:b/>
                <w:bCs/>
                <w:rtl/>
              </w:rPr>
              <w:t>المناطق</w:t>
            </w:r>
          </w:p>
        </w:tc>
        <w:tc>
          <w:tcPr>
            <w:tcW w:w="2551" w:type="dxa"/>
          </w:tcPr>
          <w:p w:rsidR="00000000" w:rsidRDefault="00000000">
            <w:pPr>
              <w:pStyle w:val="SingleTxt"/>
              <w:tabs>
                <w:tab w:val="left" w:pos="2195"/>
              </w:tabs>
              <w:spacing w:after="0" w:line="280" w:lineRule="exact"/>
              <w:ind w:left="0" w:right="0"/>
              <w:rPr>
                <w:rtl/>
              </w:rPr>
            </w:pPr>
          </w:p>
        </w:tc>
        <w:tc>
          <w:tcPr>
            <w:tcW w:w="2552" w:type="dxa"/>
          </w:tcPr>
          <w:p w:rsidR="00000000" w:rsidRDefault="00000000">
            <w:pPr>
              <w:pStyle w:val="SingleTxt"/>
              <w:tabs>
                <w:tab w:val="clear" w:pos="1267"/>
                <w:tab w:val="left" w:pos="317"/>
                <w:tab w:val="left" w:pos="2195"/>
              </w:tabs>
              <w:spacing w:after="0" w:line="280" w:lineRule="exact"/>
              <w:ind w:left="0" w:right="0"/>
              <w:rPr>
                <w:rtl/>
              </w:rPr>
            </w:pPr>
          </w:p>
        </w:tc>
      </w:tr>
      <w:tr w:rsidR="00000000">
        <w:tblPrEx>
          <w:tblCellMar>
            <w:top w:w="0" w:type="dxa"/>
            <w:bottom w:w="0" w:type="dxa"/>
          </w:tblCellMar>
        </w:tblPrEx>
        <w:tc>
          <w:tcPr>
            <w:tcW w:w="2410" w:type="dxa"/>
          </w:tcPr>
          <w:p w:rsidR="00000000" w:rsidRDefault="00000000">
            <w:pPr>
              <w:pStyle w:val="SingleTxt"/>
              <w:tabs>
                <w:tab w:val="left" w:pos="2195"/>
              </w:tabs>
              <w:spacing w:after="0" w:line="280" w:lineRule="exact"/>
              <w:ind w:left="0" w:right="0"/>
              <w:rPr>
                <w:rtl/>
              </w:rPr>
            </w:pPr>
            <w:r>
              <w:rPr>
                <w:rtl/>
              </w:rPr>
              <w:t>الجنوب الغربي</w:t>
            </w:r>
          </w:p>
        </w:tc>
        <w:tc>
          <w:tcPr>
            <w:tcW w:w="2551" w:type="dxa"/>
          </w:tcPr>
          <w:p w:rsidR="00000000" w:rsidRDefault="00000000">
            <w:pPr>
              <w:pStyle w:val="SingleTxt"/>
              <w:tabs>
                <w:tab w:val="clear" w:pos="1267"/>
                <w:tab w:val="left" w:pos="317"/>
                <w:tab w:val="left" w:pos="2195"/>
              </w:tabs>
              <w:spacing w:after="0" w:line="280" w:lineRule="exact"/>
              <w:ind w:left="0" w:right="0"/>
              <w:rPr>
                <w:rtl/>
              </w:rPr>
            </w:pPr>
            <w:r>
              <w:rPr>
                <w:rtl/>
              </w:rPr>
              <w:tab/>
              <w:t>69.9</w:t>
            </w:r>
          </w:p>
        </w:tc>
        <w:tc>
          <w:tcPr>
            <w:tcW w:w="2552" w:type="dxa"/>
          </w:tcPr>
          <w:p w:rsidR="00000000" w:rsidRDefault="00000000">
            <w:pPr>
              <w:pStyle w:val="SingleTxt"/>
              <w:tabs>
                <w:tab w:val="clear" w:pos="1267"/>
                <w:tab w:val="left" w:pos="317"/>
                <w:tab w:val="left" w:pos="2195"/>
              </w:tabs>
              <w:spacing w:after="0" w:line="280" w:lineRule="exact"/>
              <w:ind w:left="0" w:right="0"/>
              <w:rPr>
                <w:rtl/>
              </w:rPr>
            </w:pPr>
            <w:r>
              <w:rPr>
                <w:rtl/>
              </w:rPr>
              <w:tab/>
              <w:t>45</w:t>
            </w:r>
          </w:p>
        </w:tc>
      </w:tr>
      <w:tr w:rsidR="00000000">
        <w:tblPrEx>
          <w:tblCellMar>
            <w:top w:w="0" w:type="dxa"/>
            <w:bottom w:w="0" w:type="dxa"/>
          </w:tblCellMar>
        </w:tblPrEx>
        <w:tc>
          <w:tcPr>
            <w:tcW w:w="2410" w:type="dxa"/>
          </w:tcPr>
          <w:p w:rsidR="00000000" w:rsidRDefault="00000000">
            <w:pPr>
              <w:pStyle w:val="SingleTxt"/>
              <w:tabs>
                <w:tab w:val="left" w:pos="2195"/>
              </w:tabs>
              <w:spacing w:after="0" w:line="280" w:lineRule="exact"/>
              <w:ind w:left="0" w:right="0"/>
              <w:rPr>
                <w:rtl/>
              </w:rPr>
            </w:pPr>
            <w:r>
              <w:rPr>
                <w:rtl/>
              </w:rPr>
              <w:t>الجنوب الشرقي</w:t>
            </w:r>
          </w:p>
        </w:tc>
        <w:tc>
          <w:tcPr>
            <w:tcW w:w="2551" w:type="dxa"/>
          </w:tcPr>
          <w:p w:rsidR="00000000" w:rsidRDefault="00000000">
            <w:pPr>
              <w:pStyle w:val="SingleTxt"/>
              <w:tabs>
                <w:tab w:val="clear" w:pos="1267"/>
                <w:tab w:val="left" w:pos="317"/>
                <w:tab w:val="left" w:pos="2195"/>
              </w:tabs>
              <w:spacing w:after="0" w:line="280" w:lineRule="exact"/>
              <w:ind w:left="0" w:right="0"/>
              <w:rPr>
                <w:rtl/>
              </w:rPr>
            </w:pPr>
            <w:r>
              <w:rPr>
                <w:rtl/>
              </w:rPr>
              <w:tab/>
              <w:t>74.3</w:t>
            </w:r>
          </w:p>
        </w:tc>
        <w:tc>
          <w:tcPr>
            <w:tcW w:w="2552" w:type="dxa"/>
          </w:tcPr>
          <w:p w:rsidR="00000000" w:rsidRDefault="00000000">
            <w:pPr>
              <w:pStyle w:val="SingleTxt"/>
              <w:tabs>
                <w:tab w:val="clear" w:pos="1267"/>
                <w:tab w:val="left" w:pos="317"/>
                <w:tab w:val="left" w:pos="2195"/>
              </w:tabs>
              <w:spacing w:after="0" w:line="280" w:lineRule="exact"/>
              <w:ind w:left="0" w:right="0"/>
              <w:rPr>
                <w:rtl/>
              </w:rPr>
            </w:pPr>
            <w:r>
              <w:rPr>
                <w:rtl/>
              </w:rPr>
              <w:tab/>
              <w:t>112</w:t>
            </w:r>
          </w:p>
        </w:tc>
      </w:tr>
      <w:tr w:rsidR="00000000">
        <w:tblPrEx>
          <w:tblCellMar>
            <w:top w:w="0" w:type="dxa"/>
            <w:bottom w:w="0" w:type="dxa"/>
          </w:tblCellMar>
        </w:tblPrEx>
        <w:tc>
          <w:tcPr>
            <w:tcW w:w="2410" w:type="dxa"/>
          </w:tcPr>
          <w:p w:rsidR="00000000" w:rsidRDefault="00000000">
            <w:pPr>
              <w:pStyle w:val="SingleTxt"/>
              <w:tabs>
                <w:tab w:val="left" w:pos="2195"/>
              </w:tabs>
              <w:spacing w:after="0" w:line="280" w:lineRule="exact"/>
              <w:ind w:left="0" w:right="0"/>
              <w:rPr>
                <w:rtl/>
              </w:rPr>
            </w:pPr>
            <w:r>
              <w:rPr>
                <w:rtl/>
              </w:rPr>
              <w:t>الشمال الغربي</w:t>
            </w:r>
          </w:p>
        </w:tc>
        <w:tc>
          <w:tcPr>
            <w:tcW w:w="2551" w:type="dxa"/>
          </w:tcPr>
          <w:p w:rsidR="00000000" w:rsidRDefault="00000000">
            <w:pPr>
              <w:pStyle w:val="SingleTxt"/>
              <w:tabs>
                <w:tab w:val="clear" w:pos="1267"/>
                <w:tab w:val="left" w:pos="317"/>
                <w:tab w:val="left" w:pos="2195"/>
              </w:tabs>
              <w:spacing w:after="0" w:line="280" w:lineRule="exact"/>
              <w:ind w:left="0" w:right="0"/>
              <w:rPr>
                <w:rtl/>
              </w:rPr>
            </w:pPr>
            <w:r>
              <w:rPr>
                <w:rtl/>
              </w:rPr>
              <w:tab/>
              <w:t>82.6</w:t>
            </w:r>
          </w:p>
        </w:tc>
        <w:tc>
          <w:tcPr>
            <w:tcW w:w="2552" w:type="dxa"/>
          </w:tcPr>
          <w:p w:rsidR="00000000" w:rsidRDefault="00000000">
            <w:pPr>
              <w:pStyle w:val="SingleTxt"/>
              <w:tabs>
                <w:tab w:val="clear" w:pos="1267"/>
                <w:tab w:val="left" w:pos="317"/>
                <w:tab w:val="left" w:pos="2195"/>
              </w:tabs>
              <w:spacing w:after="0" w:line="280" w:lineRule="exact"/>
              <w:ind w:left="0" w:right="0"/>
              <w:rPr>
                <w:rtl/>
              </w:rPr>
            </w:pPr>
            <w:r>
              <w:rPr>
                <w:rtl/>
              </w:rPr>
              <w:tab/>
              <w:t>114</w:t>
            </w:r>
          </w:p>
        </w:tc>
      </w:tr>
      <w:tr w:rsidR="00000000">
        <w:tblPrEx>
          <w:tblCellMar>
            <w:top w:w="0" w:type="dxa"/>
            <w:bottom w:w="0" w:type="dxa"/>
          </w:tblCellMar>
        </w:tblPrEx>
        <w:tc>
          <w:tcPr>
            <w:tcW w:w="2410" w:type="dxa"/>
          </w:tcPr>
          <w:p w:rsidR="00000000" w:rsidRDefault="00000000">
            <w:pPr>
              <w:pStyle w:val="SingleTxt"/>
              <w:tabs>
                <w:tab w:val="left" w:pos="2195"/>
              </w:tabs>
              <w:spacing w:after="0" w:line="280" w:lineRule="exact"/>
              <w:ind w:left="0" w:right="0"/>
              <w:rPr>
                <w:rtl/>
              </w:rPr>
            </w:pPr>
            <w:r>
              <w:rPr>
                <w:rtl/>
              </w:rPr>
              <w:t>الشمال الشرقي</w:t>
            </w:r>
          </w:p>
        </w:tc>
        <w:tc>
          <w:tcPr>
            <w:tcW w:w="2551" w:type="dxa"/>
          </w:tcPr>
          <w:p w:rsidR="00000000" w:rsidRDefault="00000000">
            <w:pPr>
              <w:pStyle w:val="SingleTxt"/>
              <w:tabs>
                <w:tab w:val="left" w:pos="317"/>
                <w:tab w:val="left" w:pos="2195"/>
              </w:tabs>
              <w:spacing w:after="0" w:line="280" w:lineRule="exact"/>
              <w:ind w:left="0" w:right="0"/>
              <w:rPr>
                <w:rtl/>
              </w:rPr>
            </w:pPr>
            <w:r>
              <w:rPr>
                <w:rtl/>
              </w:rPr>
              <w:tab/>
              <w:t>79.4</w:t>
            </w:r>
          </w:p>
        </w:tc>
        <w:tc>
          <w:tcPr>
            <w:tcW w:w="2552" w:type="dxa"/>
          </w:tcPr>
          <w:p w:rsidR="00000000" w:rsidRDefault="00000000">
            <w:pPr>
              <w:pStyle w:val="SingleTxt"/>
              <w:tabs>
                <w:tab w:val="clear" w:pos="1267"/>
                <w:tab w:val="left" w:pos="317"/>
                <w:tab w:val="left" w:pos="2195"/>
              </w:tabs>
              <w:spacing w:after="0" w:line="280" w:lineRule="exact"/>
              <w:ind w:left="0" w:right="0"/>
              <w:rPr>
                <w:rtl/>
              </w:rPr>
            </w:pPr>
            <w:r>
              <w:rPr>
                <w:rtl/>
              </w:rPr>
              <w:tab/>
              <w:t>117</w:t>
            </w:r>
          </w:p>
        </w:tc>
      </w:tr>
      <w:tr w:rsidR="00000000">
        <w:tblPrEx>
          <w:tblCellMar>
            <w:top w:w="0" w:type="dxa"/>
            <w:bottom w:w="0" w:type="dxa"/>
          </w:tblCellMar>
        </w:tblPrEx>
        <w:tc>
          <w:tcPr>
            <w:tcW w:w="2410" w:type="dxa"/>
          </w:tcPr>
          <w:p w:rsidR="00000000" w:rsidRDefault="00000000">
            <w:pPr>
              <w:pStyle w:val="SingleTxt"/>
              <w:tabs>
                <w:tab w:val="left" w:pos="2195"/>
              </w:tabs>
              <w:spacing w:after="0" w:line="280" w:lineRule="exact"/>
              <w:ind w:left="0" w:right="0"/>
              <w:rPr>
                <w:rtl/>
              </w:rPr>
            </w:pPr>
            <w:r>
              <w:rPr>
                <w:rtl/>
              </w:rPr>
              <w:t>الشمال الأوسط</w:t>
            </w:r>
          </w:p>
        </w:tc>
        <w:tc>
          <w:tcPr>
            <w:tcW w:w="2551" w:type="dxa"/>
          </w:tcPr>
          <w:p w:rsidR="00000000" w:rsidRDefault="00000000">
            <w:pPr>
              <w:pStyle w:val="SingleTxt"/>
              <w:tabs>
                <w:tab w:val="left" w:pos="317"/>
                <w:tab w:val="left" w:pos="2195"/>
              </w:tabs>
              <w:spacing w:after="0" w:line="280" w:lineRule="exact"/>
              <w:ind w:left="0" w:right="0"/>
              <w:rPr>
                <w:rtl/>
              </w:rPr>
            </w:pPr>
            <w:r>
              <w:rPr>
                <w:rtl/>
              </w:rPr>
              <w:tab/>
              <w:t>50.7</w:t>
            </w:r>
          </w:p>
        </w:tc>
        <w:tc>
          <w:tcPr>
            <w:tcW w:w="2552" w:type="dxa"/>
          </w:tcPr>
          <w:p w:rsidR="00000000" w:rsidRDefault="00000000">
            <w:pPr>
              <w:pStyle w:val="SingleTxt"/>
              <w:tabs>
                <w:tab w:val="clear" w:pos="1267"/>
                <w:tab w:val="left" w:pos="317"/>
                <w:tab w:val="left" w:pos="2195"/>
              </w:tabs>
              <w:spacing w:after="0" w:line="280" w:lineRule="exact"/>
              <w:ind w:left="0" w:right="0"/>
              <w:rPr>
                <w:rtl/>
              </w:rPr>
            </w:pPr>
            <w:r>
              <w:rPr>
                <w:rtl/>
              </w:rPr>
              <w:tab/>
            </w:r>
            <w:r>
              <w:t>N. A</w:t>
            </w:r>
          </w:p>
        </w:tc>
      </w:tr>
      <w:tr w:rsidR="00000000">
        <w:tblPrEx>
          <w:tblCellMar>
            <w:top w:w="0" w:type="dxa"/>
            <w:bottom w:w="0" w:type="dxa"/>
          </w:tblCellMar>
        </w:tblPrEx>
        <w:tc>
          <w:tcPr>
            <w:tcW w:w="2410" w:type="dxa"/>
          </w:tcPr>
          <w:p w:rsidR="00000000" w:rsidRDefault="00000000">
            <w:pPr>
              <w:pStyle w:val="SingleTxt"/>
              <w:tabs>
                <w:tab w:val="left" w:pos="2195"/>
              </w:tabs>
              <w:spacing w:after="0" w:line="280" w:lineRule="exact"/>
              <w:ind w:left="0" w:right="0"/>
              <w:rPr>
                <w:b/>
                <w:bCs/>
                <w:rtl/>
              </w:rPr>
            </w:pPr>
            <w:r>
              <w:rPr>
                <w:b/>
                <w:bCs/>
                <w:rtl/>
              </w:rPr>
              <w:t>نوع الجنس</w:t>
            </w:r>
          </w:p>
        </w:tc>
        <w:tc>
          <w:tcPr>
            <w:tcW w:w="2551" w:type="dxa"/>
          </w:tcPr>
          <w:p w:rsidR="00000000" w:rsidRDefault="00000000">
            <w:pPr>
              <w:pStyle w:val="SingleTxt"/>
              <w:tabs>
                <w:tab w:val="left" w:pos="317"/>
                <w:tab w:val="left" w:pos="2195"/>
              </w:tabs>
              <w:spacing w:after="0" w:line="280" w:lineRule="exact"/>
              <w:ind w:left="0" w:right="0"/>
              <w:rPr>
                <w:rtl/>
              </w:rPr>
            </w:pPr>
          </w:p>
        </w:tc>
        <w:tc>
          <w:tcPr>
            <w:tcW w:w="2552" w:type="dxa"/>
          </w:tcPr>
          <w:p w:rsidR="00000000" w:rsidRDefault="00000000">
            <w:pPr>
              <w:pStyle w:val="SingleTxt"/>
              <w:tabs>
                <w:tab w:val="clear" w:pos="1267"/>
                <w:tab w:val="left" w:pos="317"/>
                <w:tab w:val="left" w:pos="2195"/>
              </w:tabs>
              <w:spacing w:after="0" w:line="280" w:lineRule="exact"/>
              <w:ind w:left="0" w:right="0"/>
              <w:rPr>
                <w:rtl/>
              </w:rPr>
            </w:pPr>
          </w:p>
        </w:tc>
      </w:tr>
      <w:tr w:rsidR="00000000">
        <w:tblPrEx>
          <w:tblCellMar>
            <w:top w:w="0" w:type="dxa"/>
            <w:bottom w:w="0" w:type="dxa"/>
          </w:tblCellMar>
        </w:tblPrEx>
        <w:tc>
          <w:tcPr>
            <w:tcW w:w="2410" w:type="dxa"/>
          </w:tcPr>
          <w:p w:rsidR="00000000" w:rsidRDefault="00000000">
            <w:pPr>
              <w:pStyle w:val="SingleTxt"/>
              <w:tabs>
                <w:tab w:val="left" w:pos="2195"/>
              </w:tabs>
              <w:spacing w:after="0" w:line="280" w:lineRule="exact"/>
              <w:ind w:left="0" w:right="0"/>
              <w:rPr>
                <w:rtl/>
              </w:rPr>
            </w:pPr>
            <w:r>
              <w:rPr>
                <w:rtl/>
              </w:rPr>
              <w:t>ذكر</w:t>
            </w:r>
          </w:p>
        </w:tc>
        <w:tc>
          <w:tcPr>
            <w:tcW w:w="2551" w:type="dxa"/>
          </w:tcPr>
          <w:p w:rsidR="00000000" w:rsidRDefault="00000000">
            <w:pPr>
              <w:pStyle w:val="SingleTxt"/>
              <w:tabs>
                <w:tab w:val="left" w:pos="317"/>
                <w:tab w:val="left" w:pos="2195"/>
              </w:tabs>
              <w:spacing w:after="0" w:line="280" w:lineRule="exact"/>
              <w:ind w:left="0" w:right="0"/>
              <w:rPr>
                <w:rtl/>
              </w:rPr>
            </w:pPr>
            <w:r>
              <w:rPr>
                <w:rtl/>
              </w:rPr>
              <w:tab/>
              <w:t>73.2</w:t>
            </w:r>
          </w:p>
        </w:tc>
        <w:tc>
          <w:tcPr>
            <w:tcW w:w="2552" w:type="dxa"/>
          </w:tcPr>
          <w:p w:rsidR="00000000" w:rsidRDefault="00000000">
            <w:pPr>
              <w:pStyle w:val="SingleTxt"/>
              <w:tabs>
                <w:tab w:val="clear" w:pos="1267"/>
                <w:tab w:val="left" w:pos="317"/>
                <w:tab w:val="left" w:pos="2195"/>
              </w:tabs>
              <w:spacing w:after="0" w:line="280" w:lineRule="exact"/>
              <w:ind w:left="0" w:right="0"/>
              <w:rPr>
                <w:rtl/>
              </w:rPr>
            </w:pPr>
            <w:r>
              <w:rPr>
                <w:rtl/>
              </w:rPr>
              <w:tab/>
              <w:t>105</w:t>
            </w:r>
          </w:p>
        </w:tc>
      </w:tr>
      <w:tr w:rsidR="00000000">
        <w:tblPrEx>
          <w:tblCellMar>
            <w:top w:w="0" w:type="dxa"/>
            <w:bottom w:w="0" w:type="dxa"/>
          </w:tblCellMar>
        </w:tblPrEx>
        <w:tc>
          <w:tcPr>
            <w:tcW w:w="2410" w:type="dxa"/>
          </w:tcPr>
          <w:p w:rsidR="00000000" w:rsidRDefault="00000000">
            <w:pPr>
              <w:pStyle w:val="SingleTxt"/>
              <w:tabs>
                <w:tab w:val="left" w:pos="2195"/>
              </w:tabs>
              <w:spacing w:after="0" w:line="280" w:lineRule="exact"/>
              <w:ind w:left="0" w:right="0"/>
              <w:rPr>
                <w:rtl/>
              </w:rPr>
            </w:pPr>
            <w:r>
              <w:rPr>
                <w:rtl/>
              </w:rPr>
              <w:t>أنثى</w:t>
            </w:r>
          </w:p>
        </w:tc>
        <w:tc>
          <w:tcPr>
            <w:tcW w:w="2551" w:type="dxa"/>
          </w:tcPr>
          <w:p w:rsidR="00000000" w:rsidRDefault="00000000">
            <w:pPr>
              <w:pStyle w:val="SingleTxt"/>
              <w:tabs>
                <w:tab w:val="left" w:pos="317"/>
                <w:tab w:val="left" w:pos="2195"/>
              </w:tabs>
              <w:spacing w:after="0" w:line="280" w:lineRule="exact"/>
              <w:ind w:left="0" w:right="0"/>
              <w:rPr>
                <w:rtl/>
              </w:rPr>
            </w:pPr>
            <w:r>
              <w:rPr>
                <w:rtl/>
              </w:rPr>
              <w:tab/>
              <w:t>68.2</w:t>
            </w:r>
          </w:p>
        </w:tc>
        <w:tc>
          <w:tcPr>
            <w:tcW w:w="2552" w:type="dxa"/>
          </w:tcPr>
          <w:p w:rsidR="00000000" w:rsidRDefault="00000000">
            <w:pPr>
              <w:pStyle w:val="SingleTxt"/>
              <w:tabs>
                <w:tab w:val="clear" w:pos="1267"/>
                <w:tab w:val="left" w:pos="317"/>
                <w:tab w:val="left" w:pos="2195"/>
              </w:tabs>
              <w:spacing w:after="0" w:line="280" w:lineRule="exact"/>
              <w:ind w:left="0" w:right="0"/>
              <w:rPr>
                <w:rtl/>
              </w:rPr>
            </w:pPr>
            <w:r>
              <w:rPr>
                <w:rtl/>
              </w:rPr>
              <w:tab/>
              <w:t>105</w:t>
            </w:r>
          </w:p>
        </w:tc>
      </w:tr>
      <w:tr w:rsidR="00000000">
        <w:tblPrEx>
          <w:tblCellMar>
            <w:top w:w="0" w:type="dxa"/>
            <w:bottom w:w="0" w:type="dxa"/>
          </w:tblCellMar>
        </w:tblPrEx>
        <w:tc>
          <w:tcPr>
            <w:tcW w:w="2410" w:type="dxa"/>
          </w:tcPr>
          <w:p w:rsidR="00000000" w:rsidRDefault="00000000">
            <w:pPr>
              <w:pStyle w:val="SingleTxt"/>
              <w:tabs>
                <w:tab w:val="left" w:pos="2195"/>
              </w:tabs>
              <w:spacing w:after="0" w:line="280" w:lineRule="exact"/>
              <w:ind w:left="0" w:right="0"/>
              <w:rPr>
                <w:b/>
                <w:bCs/>
                <w:rtl/>
              </w:rPr>
            </w:pPr>
            <w:r>
              <w:rPr>
                <w:b/>
                <w:bCs/>
                <w:rtl/>
              </w:rPr>
              <w:t>الأطفال دون الخامسة</w:t>
            </w:r>
          </w:p>
        </w:tc>
        <w:tc>
          <w:tcPr>
            <w:tcW w:w="2551" w:type="dxa"/>
          </w:tcPr>
          <w:p w:rsidR="00000000" w:rsidRDefault="00000000">
            <w:pPr>
              <w:pStyle w:val="SingleTxt"/>
              <w:tabs>
                <w:tab w:val="left" w:pos="317"/>
                <w:tab w:val="left" w:pos="2195"/>
              </w:tabs>
              <w:spacing w:after="0" w:line="280" w:lineRule="exact"/>
              <w:ind w:left="0" w:right="0"/>
              <w:rPr>
                <w:rtl/>
              </w:rPr>
            </w:pPr>
          </w:p>
        </w:tc>
        <w:tc>
          <w:tcPr>
            <w:tcW w:w="2552" w:type="dxa"/>
          </w:tcPr>
          <w:p w:rsidR="00000000" w:rsidRDefault="00000000">
            <w:pPr>
              <w:pStyle w:val="SingleTxt"/>
              <w:tabs>
                <w:tab w:val="clear" w:pos="1267"/>
                <w:tab w:val="left" w:pos="317"/>
                <w:tab w:val="left" w:pos="2195"/>
              </w:tabs>
              <w:spacing w:after="0" w:line="280" w:lineRule="exact"/>
              <w:ind w:left="0" w:right="0"/>
              <w:rPr>
                <w:rtl/>
              </w:rPr>
            </w:pPr>
          </w:p>
        </w:tc>
      </w:tr>
      <w:tr w:rsidR="00000000">
        <w:tblPrEx>
          <w:tblCellMar>
            <w:top w:w="0" w:type="dxa"/>
            <w:bottom w:w="0" w:type="dxa"/>
          </w:tblCellMar>
        </w:tblPrEx>
        <w:tc>
          <w:tcPr>
            <w:tcW w:w="2410" w:type="dxa"/>
          </w:tcPr>
          <w:p w:rsidR="00000000" w:rsidRDefault="00000000">
            <w:pPr>
              <w:pStyle w:val="SingleTxt"/>
              <w:tabs>
                <w:tab w:val="left" w:pos="2195"/>
              </w:tabs>
              <w:spacing w:after="0" w:line="280" w:lineRule="exact"/>
              <w:ind w:left="0" w:right="0"/>
              <w:rPr>
                <w:rtl/>
              </w:rPr>
            </w:pPr>
            <w:r>
              <w:rPr>
                <w:rtl/>
              </w:rPr>
              <w:t>المستوى الوطني</w:t>
            </w:r>
          </w:p>
        </w:tc>
        <w:tc>
          <w:tcPr>
            <w:tcW w:w="2551" w:type="dxa"/>
          </w:tcPr>
          <w:p w:rsidR="00000000" w:rsidRDefault="00000000">
            <w:pPr>
              <w:pStyle w:val="SingleTxt"/>
              <w:tabs>
                <w:tab w:val="left" w:pos="317"/>
                <w:tab w:val="left" w:pos="2195"/>
              </w:tabs>
              <w:spacing w:after="0" w:line="280" w:lineRule="exact"/>
              <w:ind w:left="0" w:right="0"/>
              <w:rPr>
                <w:rtl/>
              </w:rPr>
            </w:pPr>
            <w:r>
              <w:rPr>
                <w:rtl/>
              </w:rPr>
              <w:tab/>
              <w:t>133.4</w:t>
            </w:r>
          </w:p>
        </w:tc>
        <w:tc>
          <w:tcPr>
            <w:tcW w:w="2552" w:type="dxa"/>
          </w:tcPr>
          <w:p w:rsidR="00000000" w:rsidRDefault="00000000">
            <w:pPr>
              <w:pStyle w:val="SingleTxt"/>
              <w:tabs>
                <w:tab w:val="clear" w:pos="1267"/>
                <w:tab w:val="left" w:pos="317"/>
                <w:tab w:val="left" w:pos="2195"/>
              </w:tabs>
              <w:spacing w:after="0" w:line="280" w:lineRule="exact"/>
              <w:ind w:left="0" w:right="0"/>
              <w:rPr>
                <w:rtl/>
              </w:rPr>
            </w:pPr>
            <w:r>
              <w:rPr>
                <w:rtl/>
              </w:rPr>
              <w:tab/>
              <w:t>178</w:t>
            </w:r>
          </w:p>
        </w:tc>
      </w:tr>
      <w:tr w:rsidR="00000000">
        <w:tblPrEx>
          <w:tblCellMar>
            <w:top w:w="0" w:type="dxa"/>
            <w:bottom w:w="0" w:type="dxa"/>
          </w:tblCellMar>
        </w:tblPrEx>
        <w:tc>
          <w:tcPr>
            <w:tcW w:w="2410" w:type="dxa"/>
          </w:tcPr>
          <w:p w:rsidR="00000000" w:rsidRDefault="00000000">
            <w:pPr>
              <w:pStyle w:val="SingleTxt"/>
              <w:tabs>
                <w:tab w:val="left" w:pos="2195"/>
              </w:tabs>
              <w:spacing w:after="0" w:line="280" w:lineRule="exact"/>
              <w:ind w:left="0" w:right="0"/>
              <w:rPr>
                <w:rtl/>
              </w:rPr>
            </w:pPr>
            <w:r>
              <w:rPr>
                <w:rtl/>
              </w:rPr>
              <w:t>محل الإقامة</w:t>
            </w:r>
          </w:p>
        </w:tc>
        <w:tc>
          <w:tcPr>
            <w:tcW w:w="2551" w:type="dxa"/>
          </w:tcPr>
          <w:p w:rsidR="00000000" w:rsidRDefault="00000000">
            <w:pPr>
              <w:pStyle w:val="SingleTxt"/>
              <w:tabs>
                <w:tab w:val="left" w:pos="317"/>
                <w:tab w:val="left" w:pos="2195"/>
              </w:tabs>
              <w:spacing w:after="0" w:line="280" w:lineRule="exact"/>
              <w:ind w:left="0" w:right="0"/>
              <w:rPr>
                <w:rtl/>
              </w:rPr>
            </w:pPr>
          </w:p>
        </w:tc>
        <w:tc>
          <w:tcPr>
            <w:tcW w:w="2552" w:type="dxa"/>
          </w:tcPr>
          <w:p w:rsidR="00000000" w:rsidRDefault="00000000">
            <w:pPr>
              <w:pStyle w:val="SingleTxt"/>
              <w:tabs>
                <w:tab w:val="clear" w:pos="1267"/>
                <w:tab w:val="left" w:pos="317"/>
                <w:tab w:val="left" w:pos="2195"/>
              </w:tabs>
              <w:spacing w:after="0" w:line="280" w:lineRule="exact"/>
              <w:ind w:left="0" w:right="0"/>
              <w:rPr>
                <w:rtl/>
              </w:rPr>
            </w:pPr>
          </w:p>
        </w:tc>
      </w:tr>
      <w:tr w:rsidR="00000000">
        <w:tblPrEx>
          <w:tblCellMar>
            <w:top w:w="0" w:type="dxa"/>
            <w:bottom w:w="0" w:type="dxa"/>
          </w:tblCellMar>
        </w:tblPrEx>
        <w:tc>
          <w:tcPr>
            <w:tcW w:w="2410" w:type="dxa"/>
          </w:tcPr>
          <w:p w:rsidR="00000000" w:rsidRDefault="00000000">
            <w:pPr>
              <w:pStyle w:val="SingleTxt"/>
              <w:tabs>
                <w:tab w:val="left" w:pos="2195"/>
              </w:tabs>
              <w:spacing w:after="0" w:line="280" w:lineRule="exact"/>
              <w:ind w:left="0" w:right="0"/>
              <w:rPr>
                <w:rtl/>
              </w:rPr>
            </w:pPr>
            <w:r>
              <w:rPr>
                <w:rtl/>
              </w:rPr>
              <w:t>حضر</w:t>
            </w:r>
          </w:p>
        </w:tc>
        <w:tc>
          <w:tcPr>
            <w:tcW w:w="2551" w:type="dxa"/>
          </w:tcPr>
          <w:p w:rsidR="00000000" w:rsidRDefault="00000000">
            <w:pPr>
              <w:pStyle w:val="SingleTxt"/>
              <w:tabs>
                <w:tab w:val="left" w:pos="317"/>
                <w:tab w:val="left" w:pos="2195"/>
              </w:tabs>
              <w:spacing w:after="0" w:line="280" w:lineRule="exact"/>
              <w:ind w:left="0" w:right="0"/>
              <w:rPr>
                <w:rtl/>
              </w:rPr>
            </w:pPr>
            <w:r>
              <w:rPr>
                <w:rtl/>
              </w:rPr>
              <w:tab/>
              <w:t>107.8</w:t>
            </w:r>
          </w:p>
        </w:tc>
        <w:tc>
          <w:tcPr>
            <w:tcW w:w="2552" w:type="dxa"/>
          </w:tcPr>
          <w:p w:rsidR="00000000" w:rsidRDefault="00000000">
            <w:pPr>
              <w:pStyle w:val="SingleTxt"/>
              <w:tabs>
                <w:tab w:val="clear" w:pos="1267"/>
                <w:tab w:val="left" w:pos="317"/>
                <w:tab w:val="left" w:pos="2195"/>
              </w:tabs>
              <w:spacing w:after="0" w:line="280" w:lineRule="exact"/>
              <w:ind w:left="0" w:right="0"/>
              <w:rPr>
                <w:rtl/>
              </w:rPr>
            </w:pPr>
            <w:r>
              <w:rPr>
                <w:rtl/>
              </w:rPr>
              <w:tab/>
              <w:t>129</w:t>
            </w:r>
          </w:p>
        </w:tc>
      </w:tr>
      <w:tr w:rsidR="00000000">
        <w:tblPrEx>
          <w:tblCellMar>
            <w:top w:w="0" w:type="dxa"/>
            <w:bottom w:w="0" w:type="dxa"/>
          </w:tblCellMar>
        </w:tblPrEx>
        <w:tc>
          <w:tcPr>
            <w:tcW w:w="2410" w:type="dxa"/>
          </w:tcPr>
          <w:p w:rsidR="00000000" w:rsidRDefault="00000000">
            <w:pPr>
              <w:pStyle w:val="SingleTxt"/>
              <w:tabs>
                <w:tab w:val="left" w:pos="2195"/>
              </w:tabs>
              <w:spacing w:after="0" w:line="280" w:lineRule="exact"/>
              <w:ind w:left="0" w:right="0"/>
              <w:rPr>
                <w:rtl/>
              </w:rPr>
            </w:pPr>
            <w:r>
              <w:rPr>
                <w:rtl/>
              </w:rPr>
              <w:t>ريف</w:t>
            </w:r>
          </w:p>
        </w:tc>
        <w:tc>
          <w:tcPr>
            <w:tcW w:w="2551" w:type="dxa"/>
          </w:tcPr>
          <w:p w:rsidR="00000000" w:rsidRDefault="00000000">
            <w:pPr>
              <w:pStyle w:val="SingleTxt"/>
              <w:tabs>
                <w:tab w:val="left" w:pos="317"/>
                <w:tab w:val="left" w:pos="2195"/>
              </w:tabs>
              <w:spacing w:after="0" w:line="280" w:lineRule="exact"/>
              <w:ind w:left="0" w:right="0"/>
              <w:rPr>
                <w:rtl/>
              </w:rPr>
            </w:pPr>
            <w:r>
              <w:rPr>
                <w:rtl/>
              </w:rPr>
              <w:tab/>
              <w:t>142.9</w:t>
            </w:r>
          </w:p>
        </w:tc>
        <w:tc>
          <w:tcPr>
            <w:tcW w:w="2552" w:type="dxa"/>
          </w:tcPr>
          <w:p w:rsidR="00000000" w:rsidRDefault="00000000">
            <w:pPr>
              <w:pStyle w:val="SingleTxt"/>
              <w:tabs>
                <w:tab w:val="clear" w:pos="1267"/>
                <w:tab w:val="left" w:pos="317"/>
                <w:tab w:val="left" w:pos="2195"/>
              </w:tabs>
              <w:spacing w:after="0" w:line="280" w:lineRule="exact"/>
              <w:ind w:left="0" w:right="0"/>
              <w:rPr>
                <w:rtl/>
              </w:rPr>
            </w:pPr>
            <w:r>
              <w:rPr>
                <w:rtl/>
              </w:rPr>
              <w:tab/>
              <w:t>192</w:t>
            </w:r>
          </w:p>
        </w:tc>
      </w:tr>
      <w:tr w:rsidR="00000000">
        <w:tblPrEx>
          <w:tblCellMar>
            <w:top w:w="0" w:type="dxa"/>
            <w:bottom w:w="0" w:type="dxa"/>
          </w:tblCellMar>
        </w:tblPrEx>
        <w:tc>
          <w:tcPr>
            <w:tcW w:w="2410" w:type="dxa"/>
          </w:tcPr>
          <w:p w:rsidR="00000000" w:rsidRDefault="00000000">
            <w:pPr>
              <w:pStyle w:val="SingleTxt"/>
              <w:tabs>
                <w:tab w:val="left" w:pos="2195"/>
              </w:tabs>
              <w:spacing w:after="0" w:line="280" w:lineRule="exact"/>
              <w:ind w:left="0" w:right="0"/>
              <w:rPr>
                <w:b/>
                <w:bCs/>
                <w:rtl/>
              </w:rPr>
            </w:pPr>
            <w:r>
              <w:rPr>
                <w:b/>
                <w:bCs/>
                <w:rtl/>
              </w:rPr>
              <w:t>المناطق</w:t>
            </w:r>
          </w:p>
        </w:tc>
        <w:tc>
          <w:tcPr>
            <w:tcW w:w="2551" w:type="dxa"/>
          </w:tcPr>
          <w:p w:rsidR="00000000" w:rsidRDefault="00000000">
            <w:pPr>
              <w:pStyle w:val="SingleTxt"/>
              <w:tabs>
                <w:tab w:val="left" w:pos="317"/>
                <w:tab w:val="left" w:pos="2195"/>
              </w:tabs>
              <w:spacing w:after="0" w:line="280" w:lineRule="exact"/>
              <w:ind w:left="0" w:right="0"/>
              <w:rPr>
                <w:rtl/>
              </w:rPr>
            </w:pPr>
          </w:p>
        </w:tc>
        <w:tc>
          <w:tcPr>
            <w:tcW w:w="2552" w:type="dxa"/>
          </w:tcPr>
          <w:p w:rsidR="00000000" w:rsidRDefault="00000000">
            <w:pPr>
              <w:pStyle w:val="SingleTxt"/>
              <w:tabs>
                <w:tab w:val="clear" w:pos="1267"/>
                <w:tab w:val="left" w:pos="317"/>
                <w:tab w:val="left" w:pos="2195"/>
              </w:tabs>
              <w:spacing w:after="0" w:line="280" w:lineRule="exact"/>
              <w:ind w:left="0" w:right="0"/>
              <w:rPr>
                <w:rtl/>
              </w:rPr>
            </w:pPr>
          </w:p>
        </w:tc>
      </w:tr>
      <w:tr w:rsidR="00000000">
        <w:tblPrEx>
          <w:tblCellMar>
            <w:top w:w="0" w:type="dxa"/>
            <w:bottom w:w="0" w:type="dxa"/>
          </w:tblCellMar>
        </w:tblPrEx>
        <w:tc>
          <w:tcPr>
            <w:tcW w:w="2410" w:type="dxa"/>
          </w:tcPr>
          <w:p w:rsidR="00000000" w:rsidRDefault="00000000">
            <w:pPr>
              <w:pStyle w:val="SingleTxt"/>
              <w:tabs>
                <w:tab w:val="left" w:pos="2195"/>
              </w:tabs>
              <w:spacing w:after="0" w:line="280" w:lineRule="exact"/>
              <w:ind w:left="0" w:right="0"/>
              <w:rPr>
                <w:rtl/>
              </w:rPr>
            </w:pPr>
            <w:r>
              <w:rPr>
                <w:rtl/>
              </w:rPr>
              <w:t>الجنوب الغربي</w:t>
            </w:r>
          </w:p>
        </w:tc>
        <w:tc>
          <w:tcPr>
            <w:tcW w:w="2551" w:type="dxa"/>
          </w:tcPr>
          <w:p w:rsidR="00000000" w:rsidRDefault="00000000">
            <w:pPr>
              <w:pStyle w:val="SingleTxt"/>
              <w:tabs>
                <w:tab w:val="left" w:pos="317"/>
                <w:tab w:val="left" w:pos="2195"/>
              </w:tabs>
              <w:spacing w:after="0" w:line="280" w:lineRule="exact"/>
              <w:ind w:left="0" w:right="0"/>
              <w:rPr>
                <w:rtl/>
              </w:rPr>
            </w:pPr>
            <w:r>
              <w:rPr>
                <w:rtl/>
              </w:rPr>
              <w:tab/>
              <w:t>101.5</w:t>
            </w:r>
          </w:p>
        </w:tc>
        <w:tc>
          <w:tcPr>
            <w:tcW w:w="2552" w:type="dxa"/>
          </w:tcPr>
          <w:p w:rsidR="00000000" w:rsidRDefault="00000000">
            <w:pPr>
              <w:pStyle w:val="SingleTxt"/>
              <w:tabs>
                <w:tab w:val="clear" w:pos="1267"/>
                <w:tab w:val="left" w:pos="317"/>
                <w:tab w:val="left" w:pos="2195"/>
              </w:tabs>
              <w:spacing w:after="0" w:line="280" w:lineRule="exact"/>
              <w:ind w:left="0" w:right="0"/>
              <w:rPr>
                <w:rtl/>
              </w:rPr>
            </w:pPr>
            <w:r>
              <w:rPr>
                <w:rtl/>
              </w:rPr>
              <w:tab/>
              <w:t>119</w:t>
            </w:r>
          </w:p>
        </w:tc>
      </w:tr>
      <w:tr w:rsidR="00000000">
        <w:tblPrEx>
          <w:tblCellMar>
            <w:top w:w="0" w:type="dxa"/>
            <w:bottom w:w="0" w:type="dxa"/>
          </w:tblCellMar>
        </w:tblPrEx>
        <w:tc>
          <w:tcPr>
            <w:tcW w:w="2410" w:type="dxa"/>
          </w:tcPr>
          <w:p w:rsidR="00000000" w:rsidRDefault="00000000">
            <w:pPr>
              <w:pStyle w:val="SingleTxt"/>
              <w:tabs>
                <w:tab w:val="left" w:pos="2195"/>
              </w:tabs>
              <w:spacing w:after="0" w:line="280" w:lineRule="exact"/>
              <w:ind w:left="0" w:right="0"/>
              <w:rPr>
                <w:rtl/>
              </w:rPr>
            </w:pPr>
            <w:r>
              <w:rPr>
                <w:rtl/>
              </w:rPr>
              <w:t>الجنوب الشرقي</w:t>
            </w:r>
          </w:p>
        </w:tc>
        <w:tc>
          <w:tcPr>
            <w:tcW w:w="2551" w:type="dxa"/>
          </w:tcPr>
          <w:p w:rsidR="00000000" w:rsidRDefault="00000000">
            <w:pPr>
              <w:pStyle w:val="SingleTxt"/>
              <w:tabs>
                <w:tab w:val="left" w:pos="317"/>
                <w:tab w:val="left" w:pos="2195"/>
              </w:tabs>
              <w:spacing w:after="0" w:line="280" w:lineRule="exact"/>
              <w:ind w:left="0" w:right="0"/>
              <w:rPr>
                <w:rtl/>
              </w:rPr>
            </w:pPr>
            <w:r>
              <w:rPr>
                <w:rtl/>
              </w:rPr>
              <w:tab/>
              <w:t>135.0</w:t>
            </w:r>
          </w:p>
        </w:tc>
        <w:tc>
          <w:tcPr>
            <w:tcW w:w="2552" w:type="dxa"/>
          </w:tcPr>
          <w:p w:rsidR="00000000" w:rsidRDefault="00000000">
            <w:pPr>
              <w:pStyle w:val="SingleTxt"/>
              <w:tabs>
                <w:tab w:val="clear" w:pos="1267"/>
                <w:tab w:val="left" w:pos="317"/>
                <w:tab w:val="left" w:pos="2195"/>
              </w:tabs>
              <w:spacing w:after="0" w:line="280" w:lineRule="exact"/>
              <w:ind w:left="0" w:right="0"/>
              <w:rPr>
                <w:rtl/>
              </w:rPr>
            </w:pPr>
            <w:r>
              <w:rPr>
                <w:rtl/>
              </w:rPr>
              <w:tab/>
              <w:t>131</w:t>
            </w:r>
          </w:p>
        </w:tc>
      </w:tr>
      <w:tr w:rsidR="00000000">
        <w:tblPrEx>
          <w:tblCellMar>
            <w:top w:w="0" w:type="dxa"/>
            <w:bottom w:w="0" w:type="dxa"/>
          </w:tblCellMar>
        </w:tblPrEx>
        <w:tc>
          <w:tcPr>
            <w:tcW w:w="2410" w:type="dxa"/>
          </w:tcPr>
          <w:p w:rsidR="00000000" w:rsidRDefault="00000000">
            <w:pPr>
              <w:pStyle w:val="SingleTxt"/>
              <w:tabs>
                <w:tab w:val="left" w:pos="2195"/>
              </w:tabs>
              <w:spacing w:after="0" w:line="280" w:lineRule="exact"/>
              <w:ind w:left="0" w:right="0"/>
              <w:rPr>
                <w:rtl/>
              </w:rPr>
            </w:pPr>
            <w:r>
              <w:rPr>
                <w:rtl/>
              </w:rPr>
              <w:t>الشمال الغربي</w:t>
            </w:r>
          </w:p>
        </w:tc>
        <w:tc>
          <w:tcPr>
            <w:tcW w:w="2551" w:type="dxa"/>
          </w:tcPr>
          <w:p w:rsidR="00000000" w:rsidRDefault="00000000">
            <w:pPr>
              <w:pStyle w:val="SingleTxt"/>
              <w:tabs>
                <w:tab w:val="left" w:pos="317"/>
                <w:tab w:val="left" w:pos="2195"/>
              </w:tabs>
              <w:spacing w:after="0" w:line="280" w:lineRule="exact"/>
              <w:ind w:left="0" w:right="0"/>
              <w:rPr>
                <w:rtl/>
              </w:rPr>
            </w:pPr>
            <w:r>
              <w:rPr>
                <w:rtl/>
              </w:rPr>
              <w:tab/>
              <w:t>188.2</w:t>
            </w:r>
          </w:p>
        </w:tc>
        <w:tc>
          <w:tcPr>
            <w:tcW w:w="2552" w:type="dxa"/>
          </w:tcPr>
          <w:p w:rsidR="00000000" w:rsidRDefault="00000000">
            <w:pPr>
              <w:pStyle w:val="SingleTxt"/>
              <w:tabs>
                <w:tab w:val="clear" w:pos="1267"/>
                <w:tab w:val="left" w:pos="317"/>
                <w:tab w:val="left" w:pos="2195"/>
              </w:tabs>
              <w:spacing w:after="0" w:line="280" w:lineRule="exact"/>
              <w:ind w:left="0" w:right="0"/>
              <w:rPr>
                <w:rtl/>
              </w:rPr>
            </w:pPr>
            <w:r>
              <w:rPr>
                <w:rtl/>
              </w:rPr>
              <w:tab/>
              <w:t>217</w:t>
            </w:r>
          </w:p>
        </w:tc>
      </w:tr>
      <w:tr w:rsidR="00000000">
        <w:tblPrEx>
          <w:tblCellMar>
            <w:top w:w="0" w:type="dxa"/>
            <w:bottom w:w="0" w:type="dxa"/>
          </w:tblCellMar>
        </w:tblPrEx>
        <w:tc>
          <w:tcPr>
            <w:tcW w:w="2410" w:type="dxa"/>
          </w:tcPr>
          <w:p w:rsidR="00000000" w:rsidRDefault="00000000">
            <w:pPr>
              <w:pStyle w:val="SingleTxt"/>
              <w:tabs>
                <w:tab w:val="left" w:pos="2195"/>
              </w:tabs>
              <w:spacing w:after="0" w:line="280" w:lineRule="exact"/>
              <w:ind w:left="0" w:right="0"/>
              <w:rPr>
                <w:rtl/>
              </w:rPr>
            </w:pPr>
            <w:r>
              <w:rPr>
                <w:rtl/>
              </w:rPr>
              <w:t>الشمال الشرقي</w:t>
            </w:r>
          </w:p>
        </w:tc>
        <w:tc>
          <w:tcPr>
            <w:tcW w:w="2551" w:type="dxa"/>
          </w:tcPr>
          <w:p w:rsidR="00000000" w:rsidRDefault="00000000">
            <w:pPr>
              <w:pStyle w:val="SingleTxt"/>
              <w:tabs>
                <w:tab w:val="left" w:pos="317"/>
                <w:tab w:val="left" w:pos="2195"/>
              </w:tabs>
              <w:spacing w:after="0" w:line="280" w:lineRule="exact"/>
              <w:ind w:left="0" w:right="0"/>
              <w:rPr>
                <w:rtl/>
              </w:rPr>
            </w:pPr>
            <w:r>
              <w:rPr>
                <w:rtl/>
              </w:rPr>
              <w:tab/>
              <w:t>175.2</w:t>
            </w:r>
          </w:p>
        </w:tc>
        <w:tc>
          <w:tcPr>
            <w:tcW w:w="2552" w:type="dxa"/>
          </w:tcPr>
          <w:p w:rsidR="00000000" w:rsidRDefault="00000000">
            <w:pPr>
              <w:pStyle w:val="SingleTxt"/>
              <w:tabs>
                <w:tab w:val="clear" w:pos="1267"/>
                <w:tab w:val="left" w:pos="317"/>
                <w:tab w:val="left" w:pos="2195"/>
              </w:tabs>
              <w:spacing w:after="0" w:line="280" w:lineRule="exact"/>
              <w:ind w:left="0" w:right="0"/>
              <w:rPr>
                <w:rtl/>
              </w:rPr>
            </w:pPr>
            <w:r>
              <w:rPr>
                <w:rtl/>
              </w:rPr>
              <w:tab/>
              <w:t>199</w:t>
            </w:r>
          </w:p>
        </w:tc>
      </w:tr>
      <w:tr w:rsidR="00000000">
        <w:tblPrEx>
          <w:tblCellMar>
            <w:top w:w="0" w:type="dxa"/>
            <w:bottom w:w="0" w:type="dxa"/>
          </w:tblCellMar>
        </w:tblPrEx>
        <w:tc>
          <w:tcPr>
            <w:tcW w:w="2410" w:type="dxa"/>
          </w:tcPr>
          <w:p w:rsidR="00000000" w:rsidRDefault="00000000">
            <w:pPr>
              <w:pStyle w:val="SingleTxt"/>
              <w:tabs>
                <w:tab w:val="left" w:pos="2195"/>
              </w:tabs>
              <w:spacing w:after="0" w:line="280" w:lineRule="exact"/>
              <w:ind w:left="0" w:right="0"/>
              <w:rPr>
                <w:rtl/>
              </w:rPr>
            </w:pPr>
            <w:r>
              <w:rPr>
                <w:rtl/>
              </w:rPr>
              <w:t>الشمال الأوسط</w:t>
            </w:r>
          </w:p>
        </w:tc>
        <w:tc>
          <w:tcPr>
            <w:tcW w:w="2551" w:type="dxa"/>
          </w:tcPr>
          <w:p w:rsidR="00000000" w:rsidRDefault="00000000">
            <w:pPr>
              <w:pStyle w:val="SingleTxt"/>
              <w:tabs>
                <w:tab w:val="left" w:pos="317"/>
                <w:tab w:val="left" w:pos="2195"/>
              </w:tabs>
              <w:spacing w:after="0" w:line="280" w:lineRule="exact"/>
              <w:ind w:left="0" w:right="0"/>
              <w:rPr>
                <w:rtl/>
              </w:rPr>
            </w:pPr>
            <w:r>
              <w:rPr>
                <w:rtl/>
              </w:rPr>
              <w:tab/>
              <w:t>84.4</w:t>
            </w:r>
          </w:p>
        </w:tc>
        <w:tc>
          <w:tcPr>
            <w:tcW w:w="2552" w:type="dxa"/>
          </w:tcPr>
          <w:p w:rsidR="00000000" w:rsidRDefault="00000000">
            <w:pPr>
              <w:pStyle w:val="SingleTxt"/>
              <w:tabs>
                <w:tab w:val="clear" w:pos="1267"/>
                <w:tab w:val="left" w:pos="317"/>
                <w:tab w:val="left" w:pos="2195"/>
              </w:tabs>
              <w:spacing w:after="0" w:line="280" w:lineRule="exact"/>
              <w:ind w:left="0" w:right="0"/>
              <w:rPr>
                <w:rtl/>
              </w:rPr>
            </w:pPr>
            <w:r>
              <w:rPr>
                <w:rtl/>
              </w:rPr>
              <w:tab/>
            </w:r>
            <w:r>
              <w:t>n. a</w:t>
            </w:r>
          </w:p>
        </w:tc>
      </w:tr>
      <w:tr w:rsidR="00000000">
        <w:tblPrEx>
          <w:tblCellMar>
            <w:top w:w="0" w:type="dxa"/>
            <w:bottom w:w="0" w:type="dxa"/>
          </w:tblCellMar>
        </w:tblPrEx>
        <w:tc>
          <w:tcPr>
            <w:tcW w:w="2410" w:type="dxa"/>
          </w:tcPr>
          <w:p w:rsidR="00000000" w:rsidRDefault="00000000">
            <w:pPr>
              <w:pStyle w:val="SingleTxt"/>
              <w:tabs>
                <w:tab w:val="left" w:pos="2195"/>
              </w:tabs>
              <w:spacing w:after="0" w:line="280" w:lineRule="exact"/>
              <w:ind w:left="0" w:right="0"/>
              <w:rPr>
                <w:b/>
                <w:bCs/>
                <w:rtl/>
              </w:rPr>
            </w:pPr>
            <w:r>
              <w:rPr>
                <w:b/>
                <w:bCs/>
                <w:rtl/>
              </w:rPr>
              <w:t>نوع الجنس</w:t>
            </w:r>
          </w:p>
        </w:tc>
        <w:tc>
          <w:tcPr>
            <w:tcW w:w="2551" w:type="dxa"/>
          </w:tcPr>
          <w:p w:rsidR="00000000" w:rsidRDefault="00000000">
            <w:pPr>
              <w:pStyle w:val="SingleTxt"/>
              <w:tabs>
                <w:tab w:val="left" w:pos="317"/>
                <w:tab w:val="left" w:pos="2195"/>
              </w:tabs>
              <w:spacing w:after="0" w:line="280" w:lineRule="exact"/>
              <w:ind w:left="0" w:right="0"/>
              <w:rPr>
                <w:rtl/>
              </w:rPr>
            </w:pPr>
          </w:p>
        </w:tc>
        <w:tc>
          <w:tcPr>
            <w:tcW w:w="2552" w:type="dxa"/>
          </w:tcPr>
          <w:p w:rsidR="00000000" w:rsidRDefault="00000000">
            <w:pPr>
              <w:pStyle w:val="SingleTxt"/>
              <w:tabs>
                <w:tab w:val="clear" w:pos="1267"/>
                <w:tab w:val="left" w:pos="317"/>
                <w:tab w:val="left" w:pos="2195"/>
              </w:tabs>
              <w:spacing w:after="0" w:line="280" w:lineRule="exact"/>
              <w:ind w:left="0" w:right="0"/>
              <w:rPr>
                <w:rtl/>
              </w:rPr>
            </w:pPr>
          </w:p>
        </w:tc>
      </w:tr>
      <w:tr w:rsidR="00000000">
        <w:tblPrEx>
          <w:tblCellMar>
            <w:top w:w="0" w:type="dxa"/>
            <w:bottom w:w="0" w:type="dxa"/>
          </w:tblCellMar>
        </w:tblPrEx>
        <w:tc>
          <w:tcPr>
            <w:tcW w:w="2410" w:type="dxa"/>
          </w:tcPr>
          <w:p w:rsidR="00000000" w:rsidRDefault="00000000">
            <w:pPr>
              <w:pStyle w:val="SingleTxt"/>
              <w:tabs>
                <w:tab w:val="left" w:pos="2195"/>
              </w:tabs>
              <w:spacing w:after="0" w:line="280" w:lineRule="exact"/>
              <w:ind w:left="0" w:right="0"/>
              <w:rPr>
                <w:rtl/>
              </w:rPr>
            </w:pPr>
            <w:r>
              <w:rPr>
                <w:rtl/>
              </w:rPr>
              <w:t>ذكور</w:t>
            </w:r>
          </w:p>
        </w:tc>
        <w:tc>
          <w:tcPr>
            <w:tcW w:w="2551" w:type="dxa"/>
          </w:tcPr>
          <w:p w:rsidR="00000000" w:rsidRDefault="00000000">
            <w:pPr>
              <w:pStyle w:val="SingleTxt"/>
              <w:tabs>
                <w:tab w:val="left" w:pos="317"/>
                <w:tab w:val="left" w:pos="2195"/>
              </w:tabs>
              <w:spacing w:after="0" w:line="280" w:lineRule="exact"/>
              <w:ind w:left="0" w:right="0"/>
              <w:rPr>
                <w:rtl/>
              </w:rPr>
            </w:pPr>
            <w:r>
              <w:rPr>
                <w:rtl/>
              </w:rPr>
              <w:tab/>
              <w:t>134.4</w:t>
            </w:r>
          </w:p>
        </w:tc>
        <w:tc>
          <w:tcPr>
            <w:tcW w:w="2552" w:type="dxa"/>
          </w:tcPr>
          <w:p w:rsidR="00000000" w:rsidRDefault="00000000">
            <w:pPr>
              <w:pStyle w:val="SingleTxt"/>
              <w:tabs>
                <w:tab w:val="clear" w:pos="1267"/>
                <w:tab w:val="left" w:pos="317"/>
                <w:tab w:val="left" w:pos="2195"/>
              </w:tabs>
              <w:spacing w:after="0" w:line="280" w:lineRule="exact"/>
              <w:ind w:left="0" w:right="0"/>
              <w:rPr>
                <w:rtl/>
              </w:rPr>
            </w:pPr>
            <w:r>
              <w:rPr>
                <w:rtl/>
              </w:rPr>
              <w:t>148</w:t>
            </w:r>
          </w:p>
        </w:tc>
      </w:tr>
      <w:tr w:rsidR="00000000">
        <w:tblPrEx>
          <w:tblCellMar>
            <w:top w:w="0" w:type="dxa"/>
            <w:bottom w:w="0" w:type="dxa"/>
          </w:tblCellMar>
        </w:tblPrEx>
        <w:tc>
          <w:tcPr>
            <w:tcW w:w="2410" w:type="dxa"/>
          </w:tcPr>
          <w:p w:rsidR="00000000" w:rsidRDefault="00000000">
            <w:pPr>
              <w:pStyle w:val="SingleTxt"/>
              <w:tabs>
                <w:tab w:val="left" w:pos="2195"/>
              </w:tabs>
              <w:spacing w:after="0" w:line="280" w:lineRule="exact"/>
              <w:ind w:left="0" w:right="0"/>
              <w:rPr>
                <w:rtl/>
              </w:rPr>
            </w:pPr>
            <w:r>
              <w:rPr>
                <w:rtl/>
              </w:rPr>
              <w:t>إناث</w:t>
            </w:r>
          </w:p>
        </w:tc>
        <w:tc>
          <w:tcPr>
            <w:tcW w:w="2551" w:type="dxa"/>
          </w:tcPr>
          <w:p w:rsidR="00000000" w:rsidRDefault="00000000">
            <w:pPr>
              <w:pStyle w:val="SingleTxt"/>
              <w:tabs>
                <w:tab w:val="left" w:pos="317"/>
                <w:tab w:val="left" w:pos="2195"/>
              </w:tabs>
              <w:spacing w:after="0" w:line="280" w:lineRule="exact"/>
              <w:ind w:left="0" w:right="0"/>
              <w:rPr>
                <w:rtl/>
              </w:rPr>
            </w:pPr>
            <w:r>
              <w:rPr>
                <w:rtl/>
              </w:rPr>
              <w:tab/>
              <w:t>132.5</w:t>
            </w:r>
          </w:p>
        </w:tc>
        <w:tc>
          <w:tcPr>
            <w:tcW w:w="2552" w:type="dxa"/>
          </w:tcPr>
          <w:p w:rsidR="00000000" w:rsidRDefault="00000000">
            <w:pPr>
              <w:pStyle w:val="SingleTxt"/>
              <w:tabs>
                <w:tab w:val="clear" w:pos="1267"/>
                <w:tab w:val="left" w:pos="317"/>
                <w:tab w:val="left" w:pos="2195"/>
              </w:tabs>
              <w:spacing w:after="0" w:line="280" w:lineRule="exact"/>
              <w:ind w:left="0" w:right="0"/>
              <w:rPr>
                <w:rtl/>
              </w:rPr>
            </w:pPr>
            <w:r>
              <w:rPr>
                <w:rtl/>
              </w:rPr>
              <w:t>167</w:t>
            </w:r>
          </w:p>
        </w:tc>
      </w:tr>
    </w:tbl>
    <w:p w:rsidR="00000000" w:rsidRDefault="00000000">
      <w:pPr>
        <w:pStyle w:val="SingleTxt"/>
        <w:tabs>
          <w:tab w:val="left" w:pos="2195"/>
        </w:tabs>
        <w:ind w:left="1264" w:right="1264"/>
        <w:rPr>
          <w:szCs w:val="26"/>
          <w:rtl/>
        </w:rPr>
      </w:pPr>
      <w:r>
        <w:rPr>
          <w:rtl/>
        </w:rPr>
        <w:tab/>
      </w:r>
      <w:r>
        <w:rPr>
          <w:rtl/>
        </w:rPr>
        <w:tab/>
      </w:r>
      <w:r>
        <w:rPr>
          <w:szCs w:val="26"/>
          <w:rtl/>
        </w:rPr>
        <w:t>المصدر:</w:t>
      </w:r>
      <w:r>
        <w:rPr>
          <w:szCs w:val="26"/>
          <w:rtl/>
        </w:rPr>
        <w:tab/>
        <w:t>تقرير تقدير وتحليل الموقف (2001).</w:t>
      </w:r>
    </w:p>
    <w:p w:rsidR="00000000" w:rsidRDefault="00000000">
      <w:pPr>
        <w:pStyle w:val="SingleTxt"/>
        <w:tabs>
          <w:tab w:val="left" w:pos="2195"/>
        </w:tabs>
        <w:ind w:left="1264" w:right="1264"/>
        <w:rPr>
          <w:rtl/>
        </w:rPr>
      </w:pPr>
      <w:r>
        <w:rPr>
          <w:rtl/>
        </w:rPr>
        <w:t>12-6</w:t>
      </w:r>
      <w:r>
        <w:rPr>
          <w:rtl/>
        </w:rPr>
        <w:tab/>
        <w:t>يوضح الجدول 12-4 نسبة التوزيع المئوية للنساء اللائي يتلقين رعاية ما قبل الولادة حسب المجموعة العمرية والعاملين الطبيين. وتُبيِّن الأرقام أن الأمر يتطلب اهتماما كبيرا بصحة النساء الإنجابية وبالرعاية في مجال القِبالَة في نيجيريا.</w:t>
      </w:r>
    </w:p>
    <w:p w:rsidR="00000000" w:rsidRDefault="00000000">
      <w:pPr>
        <w:pStyle w:val="SingleTxt"/>
        <w:tabs>
          <w:tab w:val="left" w:pos="2195"/>
        </w:tabs>
        <w:ind w:left="1264" w:right="1264"/>
        <w:rPr>
          <w:rtl/>
        </w:rPr>
      </w:pPr>
      <w:r>
        <w:rPr>
          <w:rtl/>
        </w:rPr>
        <w:tab/>
      </w:r>
      <w:r>
        <w:rPr>
          <w:rtl/>
        </w:rPr>
        <w:tab/>
        <w:t>ويبيِّن الجدول أن نحو 45 في المائة من الأمهات دون العشرين من العمر لم يتلقين أي رعاية قبل الولادة بينما الرقم المُناظِر للمجموعة العمرية 20-34 والمجموعة 35 فيما فوق هو 26.1 في المائة و 28.4 في المائة على التوالي. وتشكِّل الممرضات والقابلات أقل من 42 في المائة في الفئات العمرية الأخرى وهو أمر غير مقبول وقد هيأت الحكومة الآليات اللازمة لتصحيح أوجه الخلل في نظام تقديم الرعاية الصحية في البلد.</w:t>
      </w:r>
    </w:p>
    <w:p w:rsidR="00000000" w:rsidRDefault="00000000">
      <w:pPr>
        <w:pStyle w:val="SingleTxt"/>
        <w:tabs>
          <w:tab w:val="left" w:pos="2195"/>
        </w:tabs>
        <w:ind w:left="1264" w:right="1264"/>
        <w:rPr>
          <w:i/>
          <w:iCs/>
          <w:rtl/>
        </w:rPr>
      </w:pPr>
      <w:r>
        <w:rPr>
          <w:i/>
          <w:iCs/>
          <w:rtl/>
        </w:rPr>
        <w:t>12-7</w:t>
      </w:r>
      <w:r>
        <w:rPr>
          <w:i/>
          <w:iCs/>
          <w:rtl/>
        </w:rPr>
        <w:tab/>
        <w:t>خدمات تنظيم الأسرة</w:t>
      </w:r>
    </w:p>
    <w:p w:rsidR="00000000" w:rsidRDefault="00000000">
      <w:pPr>
        <w:pStyle w:val="SingleTxt"/>
        <w:tabs>
          <w:tab w:val="left" w:pos="2195"/>
        </w:tabs>
        <w:ind w:left="1264" w:right="1264"/>
        <w:rPr>
          <w:rtl/>
        </w:rPr>
      </w:pPr>
      <w:r>
        <w:rPr>
          <w:rtl/>
        </w:rPr>
        <w:tab/>
      </w:r>
      <w:r>
        <w:rPr>
          <w:rtl/>
        </w:rPr>
        <w:tab/>
        <w:t>لا يتم الانتفاع على الوجه الكامل بخدمات تنظيم الأسرة المتاحة (الشكل 12-2) وثمة حاجة للتحسين ولخلق الوعي اللازم بما يعزِّز صحة المرأة في سن الإنجاب، كما أن الجهود التي تبذلها الحكومة مــن خـــلال تقديم خدمــات تنظيــم الأسرة مجانا (معظم الوقت) لم تأت بالنتائج المتوقعة. وتعد نتائج انتشار استخدام وسائل منع الحمل في الجدول 12-3 نتائج حديثة بل تجنح القرائن إلى إيضاح أن الأمر قد يكون قد انطوى على اتجاه للتراجع إلى الوراء.</w:t>
      </w:r>
    </w:p>
    <w:p w:rsidR="00000000" w:rsidRDefault="00000000">
      <w:pPr>
        <w:pStyle w:val="SingleTxt"/>
        <w:tabs>
          <w:tab w:val="left" w:pos="2195"/>
        </w:tabs>
        <w:ind w:left="1264" w:right="1264"/>
        <w:jc w:val="center"/>
        <w:rPr>
          <w:rtl/>
        </w:rPr>
      </w:pPr>
      <w:r>
        <w:rPr>
          <w:w w:val="100"/>
          <w:rtl/>
        </w:rPr>
        <w:pict>
          <v:shape id="_x0000_s2056" type="#_x0000_t75" style="position:absolute;left:0;text-align:left;margin-left:19.45pt;margin-top:26.05pt;width:388.85pt;height:180.75pt;z-index:6;mso-position-horizontal:absolute;mso-position-horizontal-relative:text;mso-position-vertical:absolute;mso-position-vertical-relative:text" o:allowincell="f">
            <v:imagedata r:id="rId20" o:title=""/>
            <w10:wrap type="topAndBottom" side="right"/>
          </v:shape>
          <o:OLEObject Type="Embed" ProgID="MSGraph.Chart.8" ShapeID="_x0000_s2056" DrawAspect="Content" ObjectID="_1395246805" r:id="rId21">
            <o:FieldCodes>\s</o:FieldCodes>
          </o:OLEObject>
        </w:pict>
      </w:r>
      <w:r>
        <w:rPr>
          <w:b/>
          <w:bCs/>
          <w:rtl/>
        </w:rPr>
        <w:t>الشكل 12-2</w:t>
      </w:r>
      <w:r>
        <w:rPr>
          <w:b/>
          <w:bCs/>
          <w:rtl/>
        </w:rPr>
        <w:tab/>
        <w:t>خدمات تنظيم الأسرة المتاحة</w:t>
      </w:r>
    </w:p>
    <w:p w:rsidR="00000000" w:rsidRDefault="00000000">
      <w:pPr>
        <w:pStyle w:val="SingleTxt"/>
        <w:tabs>
          <w:tab w:val="left" w:pos="2195"/>
        </w:tabs>
        <w:ind w:left="1264" w:right="1264"/>
        <w:rPr>
          <w:rtl/>
        </w:rPr>
      </w:pPr>
      <w:r>
        <w:rPr>
          <w:szCs w:val="26"/>
          <w:rtl/>
        </w:rPr>
        <w:t>المصدر:</w:t>
      </w:r>
      <w:r>
        <w:rPr>
          <w:szCs w:val="26"/>
          <w:rtl/>
        </w:rPr>
        <w:tab/>
        <w:t>وزارة الصحة الاتحادية، 1999</w:t>
      </w:r>
      <w:r>
        <w:rPr>
          <w:rtl/>
        </w:rPr>
        <w:t>.</w:t>
      </w:r>
    </w:p>
    <w:p w:rsidR="00000000" w:rsidRDefault="00000000">
      <w:pPr>
        <w:pStyle w:val="SingleTxt"/>
        <w:tabs>
          <w:tab w:val="left" w:pos="2195"/>
        </w:tabs>
        <w:ind w:left="1264" w:right="1264"/>
        <w:rPr>
          <w:rtl/>
        </w:rPr>
      </w:pPr>
    </w:p>
    <w:p w:rsidR="00000000" w:rsidRDefault="00000000">
      <w:pPr>
        <w:pStyle w:val="SingleTxt"/>
        <w:tabs>
          <w:tab w:val="left" w:pos="2195"/>
        </w:tabs>
        <w:ind w:left="1264" w:right="1264"/>
        <w:rPr>
          <w:rtl/>
        </w:rPr>
      </w:pPr>
      <w:r>
        <w:rPr>
          <w:rtl/>
        </w:rPr>
        <w:tab/>
      </w:r>
      <w:r>
        <w:rPr>
          <w:rtl/>
        </w:rPr>
        <w:tab/>
        <w:t>والمعدل الوطني الشامل في استخدام خدمات تنظيم الأسرة هو 15.7 في المائة ولأي وسيلة حديثة (8.6 في المائة) وأي وسيلة تقليدية (5.8 في المائة) والوسائل الأخرى (1 في المائة) لجميع النساء. أما الأرقام المتعلقة بجميع النساء المتزوجات حاليا فترسم صورة مماثلة ومع ذلك فبالنسبة إلى النساء غير المتزوجات والناشطات جنسيا فإن المعدلات على المستوى الوطني لأي وسيلة حديثة أو تقليدية أو غيرها كانت 58.6 في المائة و 35.4 في المائة و14.1 في المائة و 4 في المائة على التوالي. وهذه السيناريوهات الأخيرة جاءت أعلى من الفئات التي سبقتها.</w:t>
      </w:r>
    </w:p>
    <w:p w:rsidR="00000000" w:rsidRDefault="00000000">
      <w:pPr>
        <w:pStyle w:val="SingleTxt"/>
        <w:tabs>
          <w:tab w:val="left" w:pos="2195"/>
        </w:tabs>
        <w:ind w:left="1264" w:right="1264"/>
        <w:jc w:val="center"/>
        <w:rPr>
          <w:rtl/>
        </w:rPr>
      </w:pPr>
      <w:r>
        <w:rPr>
          <w:b/>
          <w:bCs/>
          <w:rtl/>
        </w:rPr>
        <w:t>الجدول 12- 3   معدل انتشار منع الحمل حسب الوسيلة</w:t>
      </w:r>
    </w:p>
    <w:tbl>
      <w:tblPr>
        <w:bidiVisual/>
        <w:tblW w:w="0" w:type="auto"/>
        <w:tblInd w:w="1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0"/>
        <w:gridCol w:w="1418"/>
        <w:gridCol w:w="1843"/>
        <w:gridCol w:w="1984"/>
        <w:gridCol w:w="1276"/>
      </w:tblGrid>
      <w:tr w:rsidR="00000000">
        <w:tblPrEx>
          <w:tblCellMar>
            <w:top w:w="0" w:type="dxa"/>
            <w:bottom w:w="0" w:type="dxa"/>
          </w:tblCellMar>
        </w:tblPrEx>
        <w:tc>
          <w:tcPr>
            <w:tcW w:w="850" w:type="dxa"/>
          </w:tcPr>
          <w:p w:rsidR="00000000" w:rsidRDefault="00000000">
            <w:pPr>
              <w:pStyle w:val="SingleTxt"/>
              <w:tabs>
                <w:tab w:val="left" w:pos="2195"/>
              </w:tabs>
              <w:spacing w:after="0" w:line="300" w:lineRule="exact"/>
              <w:ind w:left="0" w:right="0"/>
              <w:jc w:val="center"/>
              <w:rPr>
                <w:i/>
                <w:iCs/>
                <w:szCs w:val="26"/>
                <w:rtl/>
              </w:rPr>
            </w:pPr>
            <w:r>
              <w:rPr>
                <w:i/>
                <w:iCs/>
                <w:szCs w:val="26"/>
                <w:rtl/>
              </w:rPr>
              <w:t>العمر</w:t>
            </w:r>
          </w:p>
        </w:tc>
        <w:tc>
          <w:tcPr>
            <w:tcW w:w="1418" w:type="dxa"/>
          </w:tcPr>
          <w:p w:rsidR="00000000" w:rsidRDefault="00000000">
            <w:pPr>
              <w:pStyle w:val="SingleTxt"/>
              <w:tabs>
                <w:tab w:val="left" w:pos="2195"/>
              </w:tabs>
              <w:spacing w:after="0" w:line="300" w:lineRule="exact"/>
              <w:ind w:left="0" w:right="0"/>
              <w:jc w:val="center"/>
              <w:rPr>
                <w:i/>
                <w:iCs/>
                <w:szCs w:val="26"/>
                <w:rtl/>
              </w:rPr>
            </w:pPr>
            <w:r>
              <w:rPr>
                <w:i/>
                <w:iCs/>
                <w:szCs w:val="26"/>
                <w:rtl/>
              </w:rPr>
              <w:t>أي وسيلة</w:t>
            </w:r>
          </w:p>
        </w:tc>
        <w:tc>
          <w:tcPr>
            <w:tcW w:w="1843" w:type="dxa"/>
          </w:tcPr>
          <w:p w:rsidR="00000000" w:rsidRDefault="00000000">
            <w:pPr>
              <w:pStyle w:val="SingleTxt"/>
              <w:tabs>
                <w:tab w:val="left" w:pos="2195"/>
              </w:tabs>
              <w:spacing w:after="0" w:line="300" w:lineRule="exact"/>
              <w:ind w:left="0" w:right="0"/>
              <w:jc w:val="center"/>
              <w:rPr>
                <w:i/>
                <w:iCs/>
                <w:szCs w:val="26"/>
                <w:rtl/>
              </w:rPr>
            </w:pPr>
            <w:r>
              <w:rPr>
                <w:i/>
                <w:iCs/>
                <w:szCs w:val="26"/>
                <w:rtl/>
              </w:rPr>
              <w:t>أي وسيلة حديثة</w:t>
            </w:r>
          </w:p>
        </w:tc>
        <w:tc>
          <w:tcPr>
            <w:tcW w:w="1984" w:type="dxa"/>
          </w:tcPr>
          <w:p w:rsidR="00000000" w:rsidRDefault="00000000">
            <w:pPr>
              <w:pStyle w:val="SingleTxt"/>
              <w:tabs>
                <w:tab w:val="left" w:pos="2195"/>
              </w:tabs>
              <w:spacing w:after="0" w:line="300" w:lineRule="exact"/>
              <w:ind w:left="0" w:right="0"/>
              <w:jc w:val="center"/>
              <w:rPr>
                <w:i/>
                <w:iCs/>
                <w:szCs w:val="26"/>
                <w:rtl/>
              </w:rPr>
            </w:pPr>
            <w:r>
              <w:rPr>
                <w:i/>
                <w:iCs/>
                <w:szCs w:val="26"/>
                <w:rtl/>
              </w:rPr>
              <w:t>أي وسيلة تقليدية</w:t>
            </w:r>
          </w:p>
        </w:tc>
        <w:tc>
          <w:tcPr>
            <w:tcW w:w="1276" w:type="dxa"/>
          </w:tcPr>
          <w:p w:rsidR="00000000" w:rsidRDefault="00000000">
            <w:pPr>
              <w:pStyle w:val="SingleTxt"/>
              <w:tabs>
                <w:tab w:val="left" w:pos="2195"/>
              </w:tabs>
              <w:spacing w:after="0" w:line="300" w:lineRule="exact"/>
              <w:ind w:left="0" w:right="0"/>
              <w:jc w:val="center"/>
              <w:rPr>
                <w:i/>
                <w:iCs/>
                <w:szCs w:val="26"/>
                <w:rtl/>
              </w:rPr>
            </w:pPr>
            <w:r>
              <w:rPr>
                <w:i/>
                <w:iCs/>
                <w:szCs w:val="26"/>
                <w:rtl/>
              </w:rPr>
              <w:t>وسائل أخرى</w:t>
            </w:r>
          </w:p>
        </w:tc>
      </w:tr>
      <w:tr w:rsidR="00000000">
        <w:tblPrEx>
          <w:tblCellMar>
            <w:top w:w="0" w:type="dxa"/>
            <w:bottom w:w="0" w:type="dxa"/>
          </w:tblCellMar>
        </w:tblPrEx>
        <w:tc>
          <w:tcPr>
            <w:tcW w:w="850" w:type="dxa"/>
          </w:tcPr>
          <w:p w:rsidR="00000000" w:rsidRDefault="00000000">
            <w:pPr>
              <w:pStyle w:val="SingleTxt"/>
              <w:tabs>
                <w:tab w:val="left" w:pos="2195"/>
              </w:tabs>
              <w:spacing w:after="0" w:line="300" w:lineRule="exact"/>
              <w:ind w:left="0" w:right="0"/>
              <w:rPr>
                <w:szCs w:val="26"/>
                <w:rtl/>
              </w:rPr>
            </w:pPr>
            <w:r>
              <w:rPr>
                <w:szCs w:val="26"/>
                <w:rtl/>
              </w:rPr>
              <w:t>15.19</w:t>
            </w:r>
          </w:p>
        </w:tc>
        <w:tc>
          <w:tcPr>
            <w:tcW w:w="1418" w:type="dxa"/>
          </w:tcPr>
          <w:p w:rsidR="00000000" w:rsidRDefault="00000000">
            <w:pPr>
              <w:pStyle w:val="SingleTxt"/>
              <w:tabs>
                <w:tab w:val="left" w:pos="318"/>
                <w:tab w:val="left" w:pos="743"/>
                <w:tab w:val="left" w:pos="2195"/>
              </w:tabs>
              <w:spacing w:after="0" w:line="300" w:lineRule="exact"/>
              <w:ind w:left="0" w:right="0"/>
              <w:rPr>
                <w:szCs w:val="26"/>
                <w:rtl/>
              </w:rPr>
            </w:pPr>
            <w:r>
              <w:rPr>
                <w:szCs w:val="26"/>
                <w:rtl/>
              </w:rPr>
              <w:tab/>
              <w:t>6,6</w:t>
            </w:r>
          </w:p>
        </w:tc>
        <w:tc>
          <w:tcPr>
            <w:tcW w:w="1843" w:type="dxa"/>
          </w:tcPr>
          <w:p w:rsidR="00000000" w:rsidRDefault="00000000">
            <w:pPr>
              <w:pStyle w:val="SingleTxt"/>
              <w:tabs>
                <w:tab w:val="left" w:pos="601"/>
                <w:tab w:val="left" w:pos="2195"/>
              </w:tabs>
              <w:spacing w:after="0" w:line="300" w:lineRule="exact"/>
              <w:ind w:left="0" w:right="0"/>
              <w:jc w:val="center"/>
              <w:rPr>
                <w:szCs w:val="26"/>
                <w:rtl/>
              </w:rPr>
            </w:pPr>
            <w:r>
              <w:rPr>
                <w:szCs w:val="26"/>
                <w:rtl/>
              </w:rPr>
              <w:t>3.2</w:t>
            </w:r>
          </w:p>
        </w:tc>
        <w:tc>
          <w:tcPr>
            <w:tcW w:w="1984" w:type="dxa"/>
          </w:tcPr>
          <w:p w:rsidR="00000000" w:rsidRDefault="00000000">
            <w:pPr>
              <w:pStyle w:val="SingleTxt"/>
              <w:tabs>
                <w:tab w:val="left" w:pos="317"/>
                <w:tab w:val="left" w:pos="742"/>
                <w:tab w:val="left" w:pos="2195"/>
              </w:tabs>
              <w:spacing w:after="0" w:line="300" w:lineRule="exact"/>
              <w:ind w:left="0" w:right="0"/>
              <w:jc w:val="center"/>
              <w:rPr>
                <w:szCs w:val="26"/>
                <w:rtl/>
              </w:rPr>
            </w:pPr>
            <w:r>
              <w:rPr>
                <w:szCs w:val="26"/>
                <w:rtl/>
              </w:rPr>
              <w:t>2.9</w:t>
            </w:r>
          </w:p>
        </w:tc>
        <w:tc>
          <w:tcPr>
            <w:tcW w:w="1276" w:type="dxa"/>
          </w:tcPr>
          <w:p w:rsidR="00000000" w:rsidRDefault="00000000">
            <w:pPr>
              <w:pStyle w:val="SingleTxt"/>
              <w:tabs>
                <w:tab w:val="left" w:pos="317"/>
                <w:tab w:val="left" w:pos="2195"/>
              </w:tabs>
              <w:spacing w:after="0" w:line="300" w:lineRule="exact"/>
              <w:ind w:left="0" w:right="0"/>
              <w:jc w:val="center"/>
              <w:rPr>
                <w:szCs w:val="26"/>
                <w:rtl/>
              </w:rPr>
            </w:pPr>
            <w:r>
              <w:rPr>
                <w:szCs w:val="26"/>
                <w:rtl/>
              </w:rPr>
              <w:t>0.5</w:t>
            </w:r>
          </w:p>
        </w:tc>
      </w:tr>
      <w:tr w:rsidR="00000000">
        <w:tblPrEx>
          <w:tblCellMar>
            <w:top w:w="0" w:type="dxa"/>
            <w:bottom w:w="0" w:type="dxa"/>
          </w:tblCellMar>
        </w:tblPrEx>
        <w:tc>
          <w:tcPr>
            <w:tcW w:w="850" w:type="dxa"/>
          </w:tcPr>
          <w:p w:rsidR="00000000" w:rsidRDefault="00000000">
            <w:pPr>
              <w:pStyle w:val="SingleTxt"/>
              <w:tabs>
                <w:tab w:val="left" w:pos="2195"/>
              </w:tabs>
              <w:spacing w:after="0" w:line="300" w:lineRule="exact"/>
              <w:ind w:left="0" w:right="0"/>
              <w:rPr>
                <w:szCs w:val="26"/>
                <w:rtl/>
              </w:rPr>
            </w:pPr>
            <w:r>
              <w:rPr>
                <w:szCs w:val="26"/>
                <w:rtl/>
              </w:rPr>
              <w:t>20.24</w:t>
            </w:r>
          </w:p>
        </w:tc>
        <w:tc>
          <w:tcPr>
            <w:tcW w:w="1418" w:type="dxa"/>
          </w:tcPr>
          <w:p w:rsidR="00000000" w:rsidRDefault="00000000">
            <w:pPr>
              <w:pStyle w:val="SingleTxt"/>
              <w:tabs>
                <w:tab w:val="left" w:pos="318"/>
                <w:tab w:val="left" w:pos="743"/>
                <w:tab w:val="left" w:pos="2195"/>
              </w:tabs>
              <w:spacing w:after="0" w:line="300" w:lineRule="exact"/>
              <w:ind w:left="0" w:right="0"/>
              <w:rPr>
                <w:szCs w:val="26"/>
                <w:rtl/>
              </w:rPr>
            </w:pPr>
            <w:r>
              <w:rPr>
                <w:szCs w:val="26"/>
                <w:rtl/>
              </w:rPr>
              <w:tab/>
              <w:t>16.0</w:t>
            </w:r>
          </w:p>
        </w:tc>
        <w:tc>
          <w:tcPr>
            <w:tcW w:w="1843" w:type="dxa"/>
          </w:tcPr>
          <w:p w:rsidR="00000000" w:rsidRDefault="00000000">
            <w:pPr>
              <w:pStyle w:val="SingleTxt"/>
              <w:tabs>
                <w:tab w:val="left" w:pos="601"/>
                <w:tab w:val="left" w:pos="2195"/>
              </w:tabs>
              <w:spacing w:after="0" w:line="300" w:lineRule="exact"/>
              <w:ind w:left="0" w:right="0"/>
              <w:jc w:val="center"/>
              <w:rPr>
                <w:szCs w:val="26"/>
                <w:rtl/>
              </w:rPr>
            </w:pPr>
            <w:r>
              <w:rPr>
                <w:szCs w:val="26"/>
                <w:rtl/>
              </w:rPr>
              <w:t>7.9</w:t>
            </w:r>
          </w:p>
        </w:tc>
        <w:tc>
          <w:tcPr>
            <w:tcW w:w="1984" w:type="dxa"/>
          </w:tcPr>
          <w:p w:rsidR="00000000" w:rsidRDefault="00000000">
            <w:pPr>
              <w:pStyle w:val="SingleTxt"/>
              <w:tabs>
                <w:tab w:val="left" w:pos="317"/>
                <w:tab w:val="left" w:pos="742"/>
                <w:tab w:val="left" w:pos="2195"/>
              </w:tabs>
              <w:spacing w:after="0" w:line="300" w:lineRule="exact"/>
              <w:ind w:left="0" w:right="0"/>
              <w:jc w:val="center"/>
              <w:rPr>
                <w:szCs w:val="26"/>
                <w:rtl/>
              </w:rPr>
            </w:pPr>
            <w:r>
              <w:rPr>
                <w:szCs w:val="26"/>
                <w:rtl/>
              </w:rPr>
              <w:t>7.0</w:t>
            </w:r>
          </w:p>
        </w:tc>
        <w:tc>
          <w:tcPr>
            <w:tcW w:w="1276" w:type="dxa"/>
          </w:tcPr>
          <w:p w:rsidR="00000000" w:rsidRDefault="00000000">
            <w:pPr>
              <w:pStyle w:val="SingleTxt"/>
              <w:tabs>
                <w:tab w:val="left" w:pos="317"/>
                <w:tab w:val="left" w:pos="2195"/>
              </w:tabs>
              <w:spacing w:after="0" w:line="300" w:lineRule="exact"/>
              <w:ind w:left="0" w:right="0"/>
              <w:jc w:val="center"/>
              <w:rPr>
                <w:szCs w:val="26"/>
                <w:rtl/>
              </w:rPr>
            </w:pPr>
            <w:r>
              <w:rPr>
                <w:szCs w:val="26"/>
                <w:rtl/>
              </w:rPr>
              <w:t>1,1</w:t>
            </w:r>
          </w:p>
        </w:tc>
      </w:tr>
      <w:tr w:rsidR="00000000">
        <w:tblPrEx>
          <w:tblCellMar>
            <w:top w:w="0" w:type="dxa"/>
            <w:bottom w:w="0" w:type="dxa"/>
          </w:tblCellMar>
        </w:tblPrEx>
        <w:tc>
          <w:tcPr>
            <w:tcW w:w="850" w:type="dxa"/>
          </w:tcPr>
          <w:p w:rsidR="00000000" w:rsidRDefault="00000000">
            <w:pPr>
              <w:pStyle w:val="SingleTxt"/>
              <w:tabs>
                <w:tab w:val="left" w:pos="2195"/>
              </w:tabs>
              <w:spacing w:after="0" w:line="300" w:lineRule="exact"/>
              <w:ind w:left="0" w:right="0"/>
              <w:rPr>
                <w:szCs w:val="26"/>
                <w:rtl/>
              </w:rPr>
            </w:pPr>
            <w:r>
              <w:rPr>
                <w:szCs w:val="26"/>
                <w:rtl/>
              </w:rPr>
              <w:t>25.29</w:t>
            </w:r>
          </w:p>
        </w:tc>
        <w:tc>
          <w:tcPr>
            <w:tcW w:w="1418" w:type="dxa"/>
          </w:tcPr>
          <w:p w:rsidR="00000000" w:rsidRDefault="00000000">
            <w:pPr>
              <w:pStyle w:val="SingleTxt"/>
              <w:tabs>
                <w:tab w:val="left" w:pos="318"/>
                <w:tab w:val="left" w:pos="743"/>
                <w:tab w:val="left" w:pos="2195"/>
              </w:tabs>
              <w:spacing w:after="0" w:line="300" w:lineRule="exact"/>
              <w:ind w:left="0" w:right="0"/>
              <w:rPr>
                <w:szCs w:val="26"/>
                <w:rtl/>
              </w:rPr>
            </w:pPr>
            <w:r>
              <w:rPr>
                <w:szCs w:val="26"/>
                <w:rtl/>
              </w:rPr>
              <w:tab/>
              <w:t>17.2</w:t>
            </w:r>
          </w:p>
        </w:tc>
        <w:tc>
          <w:tcPr>
            <w:tcW w:w="1843" w:type="dxa"/>
          </w:tcPr>
          <w:p w:rsidR="00000000" w:rsidRDefault="00000000">
            <w:pPr>
              <w:pStyle w:val="SingleTxt"/>
              <w:tabs>
                <w:tab w:val="left" w:pos="601"/>
                <w:tab w:val="left" w:pos="2195"/>
              </w:tabs>
              <w:spacing w:after="0" w:line="300" w:lineRule="exact"/>
              <w:ind w:left="0" w:right="0"/>
              <w:jc w:val="center"/>
              <w:rPr>
                <w:szCs w:val="26"/>
                <w:rtl/>
              </w:rPr>
            </w:pPr>
            <w:r>
              <w:rPr>
                <w:szCs w:val="26"/>
                <w:rtl/>
              </w:rPr>
              <w:t>8,8</w:t>
            </w:r>
          </w:p>
        </w:tc>
        <w:tc>
          <w:tcPr>
            <w:tcW w:w="1984" w:type="dxa"/>
          </w:tcPr>
          <w:p w:rsidR="00000000" w:rsidRDefault="00000000">
            <w:pPr>
              <w:pStyle w:val="SingleTxt"/>
              <w:tabs>
                <w:tab w:val="left" w:pos="317"/>
                <w:tab w:val="left" w:pos="742"/>
                <w:tab w:val="left" w:pos="2195"/>
              </w:tabs>
              <w:spacing w:after="0" w:line="300" w:lineRule="exact"/>
              <w:ind w:left="0" w:right="0"/>
              <w:jc w:val="center"/>
              <w:rPr>
                <w:szCs w:val="26"/>
                <w:rtl/>
              </w:rPr>
            </w:pPr>
            <w:r>
              <w:rPr>
                <w:szCs w:val="26"/>
                <w:rtl/>
              </w:rPr>
              <w:t>7.3</w:t>
            </w:r>
          </w:p>
        </w:tc>
        <w:tc>
          <w:tcPr>
            <w:tcW w:w="1276" w:type="dxa"/>
          </w:tcPr>
          <w:p w:rsidR="00000000" w:rsidRDefault="00000000">
            <w:pPr>
              <w:pStyle w:val="SingleTxt"/>
              <w:tabs>
                <w:tab w:val="left" w:pos="317"/>
                <w:tab w:val="left" w:pos="2195"/>
              </w:tabs>
              <w:spacing w:after="0" w:line="300" w:lineRule="exact"/>
              <w:ind w:left="0" w:right="0"/>
              <w:jc w:val="center"/>
              <w:rPr>
                <w:szCs w:val="26"/>
                <w:rtl/>
              </w:rPr>
            </w:pPr>
            <w:r>
              <w:rPr>
                <w:szCs w:val="26"/>
                <w:rtl/>
              </w:rPr>
              <w:t>1.2</w:t>
            </w:r>
          </w:p>
        </w:tc>
      </w:tr>
      <w:tr w:rsidR="00000000">
        <w:tblPrEx>
          <w:tblCellMar>
            <w:top w:w="0" w:type="dxa"/>
            <w:bottom w:w="0" w:type="dxa"/>
          </w:tblCellMar>
        </w:tblPrEx>
        <w:tc>
          <w:tcPr>
            <w:tcW w:w="850" w:type="dxa"/>
          </w:tcPr>
          <w:p w:rsidR="00000000" w:rsidRDefault="00000000">
            <w:pPr>
              <w:pStyle w:val="SingleTxt"/>
              <w:tabs>
                <w:tab w:val="left" w:pos="2195"/>
              </w:tabs>
              <w:spacing w:after="0" w:line="300" w:lineRule="exact"/>
              <w:ind w:left="0" w:right="0"/>
              <w:rPr>
                <w:szCs w:val="26"/>
                <w:rtl/>
              </w:rPr>
            </w:pPr>
            <w:r>
              <w:rPr>
                <w:szCs w:val="26"/>
                <w:rtl/>
              </w:rPr>
              <w:t>30.34</w:t>
            </w:r>
          </w:p>
        </w:tc>
        <w:tc>
          <w:tcPr>
            <w:tcW w:w="1418" w:type="dxa"/>
          </w:tcPr>
          <w:p w:rsidR="00000000" w:rsidRDefault="00000000">
            <w:pPr>
              <w:pStyle w:val="SingleTxt"/>
              <w:tabs>
                <w:tab w:val="left" w:pos="318"/>
                <w:tab w:val="left" w:pos="743"/>
                <w:tab w:val="left" w:pos="2195"/>
              </w:tabs>
              <w:spacing w:after="0" w:line="300" w:lineRule="exact"/>
              <w:ind w:left="0" w:right="0"/>
              <w:rPr>
                <w:szCs w:val="26"/>
                <w:rtl/>
              </w:rPr>
            </w:pPr>
            <w:r>
              <w:rPr>
                <w:szCs w:val="26"/>
                <w:rtl/>
              </w:rPr>
              <w:tab/>
              <w:t>20.8</w:t>
            </w:r>
          </w:p>
        </w:tc>
        <w:tc>
          <w:tcPr>
            <w:tcW w:w="1843" w:type="dxa"/>
          </w:tcPr>
          <w:p w:rsidR="00000000" w:rsidRDefault="00000000">
            <w:pPr>
              <w:pStyle w:val="SingleTxt"/>
              <w:tabs>
                <w:tab w:val="left" w:pos="601"/>
                <w:tab w:val="left" w:pos="2195"/>
              </w:tabs>
              <w:spacing w:after="0" w:line="300" w:lineRule="exact"/>
              <w:ind w:left="0" w:right="0"/>
              <w:jc w:val="center"/>
              <w:rPr>
                <w:szCs w:val="26"/>
                <w:rtl/>
              </w:rPr>
            </w:pPr>
            <w:r>
              <w:rPr>
                <w:szCs w:val="26"/>
                <w:rtl/>
              </w:rPr>
              <w:t>13.6</w:t>
            </w:r>
          </w:p>
        </w:tc>
        <w:tc>
          <w:tcPr>
            <w:tcW w:w="1984" w:type="dxa"/>
          </w:tcPr>
          <w:p w:rsidR="00000000" w:rsidRDefault="00000000">
            <w:pPr>
              <w:pStyle w:val="SingleTxt"/>
              <w:tabs>
                <w:tab w:val="left" w:pos="317"/>
                <w:tab w:val="left" w:pos="742"/>
                <w:tab w:val="left" w:pos="2195"/>
              </w:tabs>
              <w:spacing w:after="0" w:line="300" w:lineRule="exact"/>
              <w:ind w:left="0" w:right="0"/>
              <w:jc w:val="center"/>
              <w:rPr>
                <w:szCs w:val="26"/>
                <w:rtl/>
              </w:rPr>
            </w:pPr>
            <w:r>
              <w:rPr>
                <w:szCs w:val="26"/>
                <w:rtl/>
              </w:rPr>
              <w:t>6,6</w:t>
            </w:r>
          </w:p>
        </w:tc>
        <w:tc>
          <w:tcPr>
            <w:tcW w:w="1276" w:type="dxa"/>
          </w:tcPr>
          <w:p w:rsidR="00000000" w:rsidRDefault="00000000">
            <w:pPr>
              <w:pStyle w:val="SingleTxt"/>
              <w:tabs>
                <w:tab w:val="left" w:pos="317"/>
                <w:tab w:val="left" w:pos="2195"/>
              </w:tabs>
              <w:spacing w:after="0" w:line="300" w:lineRule="exact"/>
              <w:ind w:left="0" w:right="0"/>
              <w:jc w:val="center"/>
              <w:rPr>
                <w:szCs w:val="26"/>
                <w:rtl/>
              </w:rPr>
            </w:pPr>
            <w:r>
              <w:rPr>
                <w:szCs w:val="26"/>
                <w:rtl/>
              </w:rPr>
              <w:t>0.6</w:t>
            </w:r>
          </w:p>
        </w:tc>
      </w:tr>
      <w:tr w:rsidR="00000000">
        <w:tblPrEx>
          <w:tblCellMar>
            <w:top w:w="0" w:type="dxa"/>
            <w:bottom w:w="0" w:type="dxa"/>
          </w:tblCellMar>
        </w:tblPrEx>
        <w:tc>
          <w:tcPr>
            <w:tcW w:w="850" w:type="dxa"/>
          </w:tcPr>
          <w:p w:rsidR="00000000" w:rsidRDefault="00000000">
            <w:pPr>
              <w:pStyle w:val="SingleTxt"/>
              <w:tabs>
                <w:tab w:val="left" w:pos="2195"/>
              </w:tabs>
              <w:spacing w:after="0" w:line="300" w:lineRule="exact"/>
              <w:ind w:left="0" w:right="0"/>
              <w:rPr>
                <w:szCs w:val="26"/>
                <w:rtl/>
              </w:rPr>
            </w:pPr>
            <w:r>
              <w:rPr>
                <w:szCs w:val="26"/>
                <w:rtl/>
              </w:rPr>
              <w:t>35.39</w:t>
            </w:r>
          </w:p>
        </w:tc>
        <w:tc>
          <w:tcPr>
            <w:tcW w:w="1418" w:type="dxa"/>
          </w:tcPr>
          <w:p w:rsidR="00000000" w:rsidRDefault="00000000">
            <w:pPr>
              <w:pStyle w:val="SingleTxt"/>
              <w:tabs>
                <w:tab w:val="left" w:pos="318"/>
                <w:tab w:val="left" w:pos="743"/>
                <w:tab w:val="left" w:pos="2195"/>
              </w:tabs>
              <w:spacing w:after="0" w:line="300" w:lineRule="exact"/>
              <w:ind w:left="0" w:right="0"/>
              <w:rPr>
                <w:szCs w:val="26"/>
                <w:rtl/>
              </w:rPr>
            </w:pPr>
            <w:r>
              <w:rPr>
                <w:szCs w:val="26"/>
                <w:rtl/>
              </w:rPr>
              <w:tab/>
              <w:t>20.5</w:t>
            </w:r>
          </w:p>
        </w:tc>
        <w:tc>
          <w:tcPr>
            <w:tcW w:w="1843" w:type="dxa"/>
          </w:tcPr>
          <w:p w:rsidR="00000000" w:rsidRDefault="00000000">
            <w:pPr>
              <w:pStyle w:val="SingleTxt"/>
              <w:tabs>
                <w:tab w:val="left" w:pos="601"/>
                <w:tab w:val="left" w:pos="2195"/>
              </w:tabs>
              <w:spacing w:after="0" w:line="300" w:lineRule="exact"/>
              <w:ind w:left="0" w:right="0"/>
              <w:jc w:val="center"/>
              <w:rPr>
                <w:szCs w:val="26"/>
                <w:rtl/>
              </w:rPr>
            </w:pPr>
            <w:r>
              <w:rPr>
                <w:szCs w:val="26"/>
                <w:rtl/>
              </w:rPr>
              <w:t>13.3</w:t>
            </w:r>
          </w:p>
        </w:tc>
        <w:tc>
          <w:tcPr>
            <w:tcW w:w="1984" w:type="dxa"/>
          </w:tcPr>
          <w:p w:rsidR="00000000" w:rsidRDefault="00000000">
            <w:pPr>
              <w:pStyle w:val="SingleTxt"/>
              <w:tabs>
                <w:tab w:val="left" w:pos="317"/>
                <w:tab w:val="left" w:pos="742"/>
                <w:tab w:val="left" w:pos="2195"/>
              </w:tabs>
              <w:spacing w:after="0" w:line="300" w:lineRule="exact"/>
              <w:ind w:left="0" w:right="0"/>
              <w:jc w:val="center"/>
              <w:rPr>
                <w:szCs w:val="26"/>
                <w:rtl/>
              </w:rPr>
            </w:pPr>
            <w:r>
              <w:rPr>
                <w:szCs w:val="26"/>
                <w:rtl/>
              </w:rPr>
              <w:t>6,6</w:t>
            </w:r>
          </w:p>
        </w:tc>
        <w:tc>
          <w:tcPr>
            <w:tcW w:w="1276" w:type="dxa"/>
          </w:tcPr>
          <w:p w:rsidR="00000000" w:rsidRDefault="00000000">
            <w:pPr>
              <w:pStyle w:val="SingleTxt"/>
              <w:tabs>
                <w:tab w:val="left" w:pos="317"/>
                <w:tab w:val="left" w:pos="2195"/>
              </w:tabs>
              <w:spacing w:after="0" w:line="300" w:lineRule="exact"/>
              <w:ind w:left="0" w:right="0"/>
              <w:jc w:val="center"/>
              <w:rPr>
                <w:szCs w:val="26"/>
                <w:rtl/>
              </w:rPr>
            </w:pPr>
            <w:r>
              <w:rPr>
                <w:szCs w:val="26"/>
                <w:rtl/>
              </w:rPr>
              <w:t>0.6</w:t>
            </w:r>
          </w:p>
        </w:tc>
      </w:tr>
      <w:tr w:rsidR="00000000">
        <w:tblPrEx>
          <w:tblCellMar>
            <w:top w:w="0" w:type="dxa"/>
            <w:bottom w:w="0" w:type="dxa"/>
          </w:tblCellMar>
        </w:tblPrEx>
        <w:tc>
          <w:tcPr>
            <w:tcW w:w="850" w:type="dxa"/>
          </w:tcPr>
          <w:p w:rsidR="00000000" w:rsidRDefault="00000000">
            <w:pPr>
              <w:pStyle w:val="SingleTxt"/>
              <w:tabs>
                <w:tab w:val="left" w:pos="2195"/>
              </w:tabs>
              <w:spacing w:after="0" w:line="300" w:lineRule="exact"/>
              <w:ind w:left="0" w:right="0"/>
              <w:rPr>
                <w:szCs w:val="26"/>
                <w:rtl/>
              </w:rPr>
            </w:pPr>
            <w:r>
              <w:rPr>
                <w:szCs w:val="26"/>
                <w:rtl/>
              </w:rPr>
              <w:t>40.44</w:t>
            </w:r>
          </w:p>
        </w:tc>
        <w:tc>
          <w:tcPr>
            <w:tcW w:w="1418" w:type="dxa"/>
          </w:tcPr>
          <w:p w:rsidR="00000000" w:rsidRDefault="00000000">
            <w:pPr>
              <w:pStyle w:val="SingleTxt"/>
              <w:tabs>
                <w:tab w:val="left" w:pos="318"/>
                <w:tab w:val="left" w:pos="743"/>
                <w:tab w:val="left" w:pos="2195"/>
              </w:tabs>
              <w:spacing w:after="0" w:line="300" w:lineRule="exact"/>
              <w:ind w:left="0" w:right="0"/>
              <w:rPr>
                <w:szCs w:val="26"/>
                <w:rtl/>
              </w:rPr>
            </w:pPr>
            <w:r>
              <w:rPr>
                <w:szCs w:val="26"/>
                <w:rtl/>
              </w:rPr>
              <w:tab/>
              <w:t>19.8</w:t>
            </w:r>
          </w:p>
        </w:tc>
        <w:tc>
          <w:tcPr>
            <w:tcW w:w="1843" w:type="dxa"/>
          </w:tcPr>
          <w:p w:rsidR="00000000" w:rsidRDefault="00000000">
            <w:pPr>
              <w:pStyle w:val="SingleTxt"/>
              <w:tabs>
                <w:tab w:val="left" w:pos="601"/>
                <w:tab w:val="left" w:pos="2195"/>
              </w:tabs>
              <w:spacing w:after="0" w:line="300" w:lineRule="exact"/>
              <w:ind w:left="0" w:right="0"/>
              <w:jc w:val="center"/>
              <w:rPr>
                <w:szCs w:val="26"/>
                <w:rtl/>
              </w:rPr>
            </w:pPr>
            <w:r>
              <w:rPr>
                <w:szCs w:val="26"/>
                <w:rtl/>
              </w:rPr>
              <w:t>11.7</w:t>
            </w:r>
          </w:p>
        </w:tc>
        <w:tc>
          <w:tcPr>
            <w:tcW w:w="1984" w:type="dxa"/>
          </w:tcPr>
          <w:p w:rsidR="00000000" w:rsidRDefault="00000000">
            <w:pPr>
              <w:pStyle w:val="SingleTxt"/>
              <w:tabs>
                <w:tab w:val="left" w:pos="317"/>
                <w:tab w:val="left" w:pos="742"/>
                <w:tab w:val="left" w:pos="2195"/>
              </w:tabs>
              <w:spacing w:after="0" w:line="300" w:lineRule="exact"/>
              <w:ind w:left="0" w:right="0"/>
              <w:jc w:val="center"/>
              <w:rPr>
                <w:szCs w:val="26"/>
                <w:rtl/>
              </w:rPr>
            </w:pPr>
            <w:r>
              <w:rPr>
                <w:szCs w:val="26"/>
                <w:rtl/>
              </w:rPr>
              <w:t>5.6</w:t>
            </w:r>
          </w:p>
        </w:tc>
        <w:tc>
          <w:tcPr>
            <w:tcW w:w="1276" w:type="dxa"/>
          </w:tcPr>
          <w:p w:rsidR="00000000" w:rsidRDefault="00000000">
            <w:pPr>
              <w:pStyle w:val="SingleTxt"/>
              <w:tabs>
                <w:tab w:val="left" w:pos="317"/>
                <w:tab w:val="left" w:pos="2195"/>
              </w:tabs>
              <w:spacing w:after="0" w:line="300" w:lineRule="exact"/>
              <w:ind w:left="0" w:right="0"/>
              <w:jc w:val="center"/>
              <w:rPr>
                <w:szCs w:val="26"/>
                <w:rtl/>
              </w:rPr>
            </w:pPr>
            <w:r>
              <w:rPr>
                <w:szCs w:val="26"/>
                <w:rtl/>
              </w:rPr>
              <w:t>2.5</w:t>
            </w:r>
          </w:p>
        </w:tc>
      </w:tr>
      <w:tr w:rsidR="00000000">
        <w:tblPrEx>
          <w:tblCellMar>
            <w:top w:w="0" w:type="dxa"/>
            <w:bottom w:w="0" w:type="dxa"/>
          </w:tblCellMar>
        </w:tblPrEx>
        <w:tc>
          <w:tcPr>
            <w:tcW w:w="850" w:type="dxa"/>
          </w:tcPr>
          <w:p w:rsidR="00000000" w:rsidRDefault="00000000">
            <w:pPr>
              <w:pStyle w:val="SingleTxt"/>
              <w:tabs>
                <w:tab w:val="left" w:pos="2195"/>
              </w:tabs>
              <w:spacing w:after="0" w:line="300" w:lineRule="exact"/>
              <w:ind w:left="0" w:right="0"/>
              <w:rPr>
                <w:szCs w:val="26"/>
                <w:rtl/>
              </w:rPr>
            </w:pPr>
            <w:r>
              <w:rPr>
                <w:szCs w:val="26"/>
                <w:rtl/>
              </w:rPr>
              <w:t>45.44</w:t>
            </w:r>
          </w:p>
        </w:tc>
        <w:tc>
          <w:tcPr>
            <w:tcW w:w="1418" w:type="dxa"/>
          </w:tcPr>
          <w:p w:rsidR="00000000" w:rsidRDefault="00000000">
            <w:pPr>
              <w:pStyle w:val="SingleTxt"/>
              <w:tabs>
                <w:tab w:val="left" w:pos="318"/>
                <w:tab w:val="left" w:pos="743"/>
                <w:tab w:val="left" w:pos="2195"/>
              </w:tabs>
              <w:spacing w:after="0" w:line="300" w:lineRule="exact"/>
              <w:ind w:left="0" w:right="0"/>
              <w:rPr>
                <w:szCs w:val="26"/>
                <w:rtl/>
              </w:rPr>
            </w:pPr>
            <w:r>
              <w:rPr>
                <w:szCs w:val="26"/>
                <w:rtl/>
              </w:rPr>
              <w:tab/>
              <w:t>14.9</w:t>
            </w:r>
          </w:p>
        </w:tc>
        <w:tc>
          <w:tcPr>
            <w:tcW w:w="1843" w:type="dxa"/>
          </w:tcPr>
          <w:p w:rsidR="00000000" w:rsidRDefault="00000000">
            <w:pPr>
              <w:pStyle w:val="SingleTxt"/>
              <w:tabs>
                <w:tab w:val="left" w:pos="601"/>
                <w:tab w:val="left" w:pos="2195"/>
              </w:tabs>
              <w:spacing w:after="0" w:line="300" w:lineRule="exact"/>
              <w:ind w:left="0" w:right="0"/>
              <w:jc w:val="center"/>
              <w:rPr>
                <w:szCs w:val="26"/>
                <w:rtl/>
              </w:rPr>
            </w:pPr>
            <w:r>
              <w:rPr>
                <w:szCs w:val="26"/>
                <w:rtl/>
              </w:rPr>
              <w:t>8.7</w:t>
            </w:r>
          </w:p>
        </w:tc>
        <w:tc>
          <w:tcPr>
            <w:tcW w:w="1984" w:type="dxa"/>
          </w:tcPr>
          <w:p w:rsidR="00000000" w:rsidRDefault="00000000">
            <w:pPr>
              <w:pStyle w:val="SingleTxt"/>
              <w:tabs>
                <w:tab w:val="left" w:pos="317"/>
                <w:tab w:val="left" w:pos="742"/>
                <w:tab w:val="left" w:pos="2195"/>
              </w:tabs>
              <w:spacing w:after="0" w:line="300" w:lineRule="exact"/>
              <w:ind w:left="0" w:right="0"/>
              <w:jc w:val="center"/>
              <w:rPr>
                <w:szCs w:val="26"/>
                <w:rtl/>
              </w:rPr>
            </w:pPr>
            <w:r>
              <w:rPr>
                <w:szCs w:val="26"/>
                <w:rtl/>
              </w:rPr>
              <w:t>5.2</w:t>
            </w:r>
          </w:p>
        </w:tc>
        <w:tc>
          <w:tcPr>
            <w:tcW w:w="1276" w:type="dxa"/>
          </w:tcPr>
          <w:p w:rsidR="00000000" w:rsidRDefault="00000000">
            <w:pPr>
              <w:pStyle w:val="SingleTxt"/>
              <w:tabs>
                <w:tab w:val="left" w:pos="317"/>
                <w:tab w:val="left" w:pos="2195"/>
              </w:tabs>
              <w:spacing w:after="0" w:line="300" w:lineRule="exact"/>
              <w:ind w:left="0" w:right="0"/>
              <w:jc w:val="center"/>
              <w:rPr>
                <w:szCs w:val="26"/>
                <w:rtl/>
              </w:rPr>
            </w:pPr>
            <w:r>
              <w:rPr>
                <w:szCs w:val="26"/>
                <w:rtl/>
              </w:rPr>
              <w:t>0.9</w:t>
            </w:r>
          </w:p>
        </w:tc>
      </w:tr>
      <w:tr w:rsidR="00000000">
        <w:tblPrEx>
          <w:tblCellMar>
            <w:top w:w="0" w:type="dxa"/>
            <w:bottom w:w="0" w:type="dxa"/>
          </w:tblCellMar>
        </w:tblPrEx>
        <w:tc>
          <w:tcPr>
            <w:tcW w:w="850" w:type="dxa"/>
          </w:tcPr>
          <w:p w:rsidR="00000000" w:rsidRDefault="00000000">
            <w:pPr>
              <w:pStyle w:val="SingleTxt"/>
              <w:tabs>
                <w:tab w:val="left" w:pos="2195"/>
              </w:tabs>
              <w:spacing w:after="0" w:line="300" w:lineRule="exact"/>
              <w:ind w:left="0" w:right="0"/>
              <w:rPr>
                <w:szCs w:val="26"/>
                <w:rtl/>
              </w:rPr>
            </w:pPr>
            <w:r>
              <w:rPr>
                <w:szCs w:val="26"/>
                <w:rtl/>
              </w:rPr>
              <w:t>المجموع</w:t>
            </w:r>
          </w:p>
        </w:tc>
        <w:tc>
          <w:tcPr>
            <w:tcW w:w="1418" w:type="dxa"/>
          </w:tcPr>
          <w:p w:rsidR="00000000" w:rsidRDefault="00000000">
            <w:pPr>
              <w:pStyle w:val="SingleTxt"/>
              <w:tabs>
                <w:tab w:val="left" w:pos="318"/>
                <w:tab w:val="left" w:pos="743"/>
                <w:tab w:val="left" w:pos="2195"/>
              </w:tabs>
              <w:spacing w:after="0" w:line="300" w:lineRule="exact"/>
              <w:ind w:left="0" w:right="0"/>
              <w:rPr>
                <w:szCs w:val="26"/>
                <w:rtl/>
              </w:rPr>
            </w:pPr>
            <w:r>
              <w:rPr>
                <w:szCs w:val="26"/>
                <w:rtl/>
              </w:rPr>
              <w:tab/>
              <w:t>15.7</w:t>
            </w:r>
          </w:p>
        </w:tc>
        <w:tc>
          <w:tcPr>
            <w:tcW w:w="1843" w:type="dxa"/>
          </w:tcPr>
          <w:p w:rsidR="00000000" w:rsidRDefault="00000000">
            <w:pPr>
              <w:pStyle w:val="SingleTxt"/>
              <w:tabs>
                <w:tab w:val="left" w:pos="601"/>
                <w:tab w:val="left" w:pos="2195"/>
              </w:tabs>
              <w:spacing w:after="0" w:line="300" w:lineRule="exact"/>
              <w:ind w:left="0" w:right="0"/>
              <w:jc w:val="center"/>
              <w:rPr>
                <w:szCs w:val="26"/>
                <w:rtl/>
              </w:rPr>
            </w:pPr>
            <w:r>
              <w:rPr>
                <w:szCs w:val="26"/>
                <w:rtl/>
              </w:rPr>
              <w:t>8.9</w:t>
            </w:r>
          </w:p>
        </w:tc>
        <w:tc>
          <w:tcPr>
            <w:tcW w:w="1984" w:type="dxa"/>
          </w:tcPr>
          <w:p w:rsidR="00000000" w:rsidRDefault="00000000">
            <w:pPr>
              <w:pStyle w:val="SingleTxt"/>
              <w:tabs>
                <w:tab w:val="left" w:pos="317"/>
                <w:tab w:val="left" w:pos="742"/>
                <w:tab w:val="left" w:pos="2195"/>
              </w:tabs>
              <w:spacing w:after="0" w:line="300" w:lineRule="exact"/>
              <w:ind w:left="0" w:right="0"/>
              <w:jc w:val="center"/>
              <w:rPr>
                <w:szCs w:val="26"/>
                <w:rtl/>
              </w:rPr>
            </w:pPr>
            <w:r>
              <w:rPr>
                <w:szCs w:val="26"/>
                <w:rtl/>
              </w:rPr>
              <w:t>5.8</w:t>
            </w:r>
          </w:p>
        </w:tc>
        <w:tc>
          <w:tcPr>
            <w:tcW w:w="1276" w:type="dxa"/>
          </w:tcPr>
          <w:p w:rsidR="00000000" w:rsidRDefault="00000000">
            <w:pPr>
              <w:pStyle w:val="SingleTxt"/>
              <w:tabs>
                <w:tab w:val="left" w:pos="317"/>
                <w:tab w:val="left" w:pos="2195"/>
              </w:tabs>
              <w:spacing w:after="0" w:line="300" w:lineRule="exact"/>
              <w:ind w:left="0" w:right="0"/>
              <w:jc w:val="center"/>
              <w:rPr>
                <w:szCs w:val="26"/>
                <w:rtl/>
              </w:rPr>
            </w:pPr>
            <w:r>
              <w:rPr>
                <w:szCs w:val="26"/>
                <w:rtl/>
              </w:rPr>
              <w:t>1.0</w:t>
            </w:r>
          </w:p>
        </w:tc>
      </w:tr>
      <w:tr w:rsidR="00000000">
        <w:tblPrEx>
          <w:tblCellMar>
            <w:top w:w="0" w:type="dxa"/>
            <w:bottom w:w="0" w:type="dxa"/>
          </w:tblCellMar>
        </w:tblPrEx>
        <w:trPr>
          <w:cantSplit/>
        </w:trPr>
        <w:tc>
          <w:tcPr>
            <w:tcW w:w="7371" w:type="dxa"/>
            <w:gridSpan w:val="5"/>
          </w:tcPr>
          <w:p w:rsidR="00000000" w:rsidRDefault="00000000">
            <w:pPr>
              <w:pStyle w:val="SingleTxt"/>
              <w:tabs>
                <w:tab w:val="left" w:pos="2195"/>
              </w:tabs>
              <w:spacing w:after="0" w:line="300" w:lineRule="exact"/>
              <w:ind w:left="0" w:right="0"/>
              <w:rPr>
                <w:szCs w:val="26"/>
                <w:rtl/>
              </w:rPr>
            </w:pPr>
            <w:r>
              <w:rPr>
                <w:b/>
                <w:bCs/>
                <w:szCs w:val="26"/>
                <w:rtl/>
              </w:rPr>
              <w:t>متزوجات حاليا</w:t>
            </w:r>
          </w:p>
        </w:tc>
      </w:tr>
      <w:tr w:rsidR="00000000">
        <w:tblPrEx>
          <w:tblCellMar>
            <w:top w:w="0" w:type="dxa"/>
            <w:bottom w:w="0" w:type="dxa"/>
          </w:tblCellMar>
        </w:tblPrEx>
        <w:tc>
          <w:tcPr>
            <w:tcW w:w="850" w:type="dxa"/>
          </w:tcPr>
          <w:p w:rsidR="00000000" w:rsidRDefault="00000000">
            <w:pPr>
              <w:pStyle w:val="SingleTxt"/>
              <w:tabs>
                <w:tab w:val="left" w:pos="2195"/>
              </w:tabs>
              <w:spacing w:after="0" w:line="300" w:lineRule="exact"/>
              <w:ind w:left="0" w:right="0"/>
              <w:rPr>
                <w:szCs w:val="26"/>
                <w:rtl/>
              </w:rPr>
            </w:pPr>
            <w:r>
              <w:rPr>
                <w:szCs w:val="26"/>
                <w:rtl/>
              </w:rPr>
              <w:t>15.19</w:t>
            </w:r>
          </w:p>
        </w:tc>
        <w:tc>
          <w:tcPr>
            <w:tcW w:w="1418" w:type="dxa"/>
          </w:tcPr>
          <w:p w:rsidR="00000000" w:rsidRDefault="00000000">
            <w:pPr>
              <w:pStyle w:val="SingleTxt"/>
              <w:tabs>
                <w:tab w:val="left" w:pos="318"/>
                <w:tab w:val="left" w:pos="2195"/>
              </w:tabs>
              <w:spacing w:after="0" w:line="300" w:lineRule="exact"/>
              <w:ind w:left="0" w:right="0"/>
              <w:rPr>
                <w:szCs w:val="26"/>
                <w:rtl/>
              </w:rPr>
            </w:pPr>
            <w:r>
              <w:rPr>
                <w:szCs w:val="26"/>
                <w:rtl/>
              </w:rPr>
              <w:tab/>
              <w:t>4.2</w:t>
            </w:r>
          </w:p>
        </w:tc>
        <w:tc>
          <w:tcPr>
            <w:tcW w:w="1843" w:type="dxa"/>
          </w:tcPr>
          <w:p w:rsidR="00000000" w:rsidRDefault="00000000">
            <w:pPr>
              <w:pStyle w:val="SingleTxt"/>
              <w:tabs>
                <w:tab w:val="left" w:pos="317"/>
                <w:tab w:val="left" w:pos="601"/>
                <w:tab w:val="left" w:pos="2195"/>
              </w:tabs>
              <w:spacing w:after="0" w:line="300" w:lineRule="exact"/>
              <w:ind w:left="0" w:right="0"/>
              <w:jc w:val="center"/>
              <w:rPr>
                <w:szCs w:val="26"/>
                <w:rtl/>
              </w:rPr>
            </w:pPr>
            <w:r>
              <w:rPr>
                <w:szCs w:val="26"/>
                <w:rtl/>
              </w:rPr>
              <w:t>1.2</w:t>
            </w:r>
          </w:p>
        </w:tc>
        <w:tc>
          <w:tcPr>
            <w:tcW w:w="1984" w:type="dxa"/>
          </w:tcPr>
          <w:p w:rsidR="00000000" w:rsidRDefault="00000000">
            <w:pPr>
              <w:pStyle w:val="SingleTxt"/>
              <w:tabs>
                <w:tab w:val="left" w:pos="317"/>
                <w:tab w:val="left" w:pos="742"/>
                <w:tab w:val="left" w:pos="2195"/>
              </w:tabs>
              <w:spacing w:after="0" w:line="300" w:lineRule="exact"/>
              <w:ind w:left="0" w:right="0"/>
              <w:jc w:val="center"/>
              <w:rPr>
                <w:szCs w:val="26"/>
                <w:rtl/>
              </w:rPr>
            </w:pPr>
            <w:r>
              <w:rPr>
                <w:szCs w:val="26"/>
                <w:rtl/>
              </w:rPr>
              <w:t>2.5</w:t>
            </w:r>
          </w:p>
        </w:tc>
        <w:tc>
          <w:tcPr>
            <w:tcW w:w="1276" w:type="dxa"/>
          </w:tcPr>
          <w:p w:rsidR="00000000" w:rsidRDefault="00000000">
            <w:pPr>
              <w:pStyle w:val="SingleTxt"/>
              <w:tabs>
                <w:tab w:val="left" w:pos="317"/>
                <w:tab w:val="left" w:pos="2195"/>
              </w:tabs>
              <w:spacing w:after="0" w:line="300" w:lineRule="exact"/>
              <w:ind w:left="0" w:right="0"/>
              <w:jc w:val="center"/>
              <w:rPr>
                <w:szCs w:val="26"/>
                <w:rtl/>
              </w:rPr>
            </w:pPr>
            <w:r>
              <w:rPr>
                <w:szCs w:val="26"/>
                <w:rtl/>
              </w:rPr>
              <w:t>0.4</w:t>
            </w:r>
          </w:p>
        </w:tc>
      </w:tr>
      <w:tr w:rsidR="00000000">
        <w:tblPrEx>
          <w:tblCellMar>
            <w:top w:w="0" w:type="dxa"/>
            <w:bottom w:w="0" w:type="dxa"/>
          </w:tblCellMar>
        </w:tblPrEx>
        <w:tc>
          <w:tcPr>
            <w:tcW w:w="850" w:type="dxa"/>
          </w:tcPr>
          <w:p w:rsidR="00000000" w:rsidRDefault="00000000">
            <w:pPr>
              <w:pStyle w:val="SingleTxt"/>
              <w:tabs>
                <w:tab w:val="left" w:pos="2195"/>
              </w:tabs>
              <w:spacing w:after="0" w:line="300" w:lineRule="exact"/>
              <w:ind w:left="0" w:right="0"/>
              <w:rPr>
                <w:szCs w:val="26"/>
                <w:rtl/>
              </w:rPr>
            </w:pPr>
            <w:r>
              <w:rPr>
                <w:szCs w:val="26"/>
                <w:rtl/>
              </w:rPr>
              <w:t>20.24</w:t>
            </w:r>
          </w:p>
        </w:tc>
        <w:tc>
          <w:tcPr>
            <w:tcW w:w="1418" w:type="dxa"/>
          </w:tcPr>
          <w:p w:rsidR="00000000" w:rsidRDefault="00000000">
            <w:pPr>
              <w:pStyle w:val="SingleTxt"/>
              <w:tabs>
                <w:tab w:val="left" w:pos="318"/>
                <w:tab w:val="left" w:pos="2195"/>
              </w:tabs>
              <w:spacing w:after="0" w:line="300" w:lineRule="exact"/>
              <w:ind w:left="0" w:right="0"/>
              <w:rPr>
                <w:szCs w:val="26"/>
                <w:rtl/>
              </w:rPr>
            </w:pPr>
            <w:r>
              <w:rPr>
                <w:szCs w:val="26"/>
                <w:rtl/>
              </w:rPr>
              <w:tab/>
              <w:t>8.2</w:t>
            </w:r>
          </w:p>
        </w:tc>
        <w:tc>
          <w:tcPr>
            <w:tcW w:w="1843" w:type="dxa"/>
          </w:tcPr>
          <w:p w:rsidR="00000000" w:rsidRDefault="00000000">
            <w:pPr>
              <w:pStyle w:val="SingleTxt"/>
              <w:tabs>
                <w:tab w:val="left" w:pos="317"/>
                <w:tab w:val="left" w:pos="601"/>
                <w:tab w:val="left" w:pos="2195"/>
              </w:tabs>
              <w:spacing w:after="0" w:line="300" w:lineRule="exact"/>
              <w:ind w:left="0" w:right="0"/>
              <w:jc w:val="center"/>
              <w:rPr>
                <w:szCs w:val="26"/>
                <w:rtl/>
              </w:rPr>
            </w:pPr>
            <w:r>
              <w:rPr>
                <w:szCs w:val="26"/>
                <w:rtl/>
              </w:rPr>
              <w:t>2.6</w:t>
            </w:r>
          </w:p>
        </w:tc>
        <w:tc>
          <w:tcPr>
            <w:tcW w:w="1984" w:type="dxa"/>
          </w:tcPr>
          <w:p w:rsidR="00000000" w:rsidRDefault="00000000">
            <w:pPr>
              <w:pStyle w:val="SingleTxt"/>
              <w:tabs>
                <w:tab w:val="left" w:pos="317"/>
                <w:tab w:val="left" w:pos="742"/>
                <w:tab w:val="left" w:pos="2195"/>
              </w:tabs>
              <w:spacing w:after="0" w:line="300" w:lineRule="exact"/>
              <w:ind w:left="0" w:right="0"/>
              <w:jc w:val="center"/>
              <w:rPr>
                <w:szCs w:val="26"/>
                <w:rtl/>
              </w:rPr>
            </w:pPr>
            <w:r>
              <w:rPr>
                <w:szCs w:val="26"/>
                <w:rtl/>
              </w:rPr>
              <w:t>4.7</w:t>
            </w:r>
          </w:p>
        </w:tc>
        <w:tc>
          <w:tcPr>
            <w:tcW w:w="1276" w:type="dxa"/>
          </w:tcPr>
          <w:p w:rsidR="00000000" w:rsidRDefault="00000000">
            <w:pPr>
              <w:pStyle w:val="SingleTxt"/>
              <w:tabs>
                <w:tab w:val="left" w:pos="317"/>
                <w:tab w:val="left" w:pos="2195"/>
              </w:tabs>
              <w:spacing w:after="0" w:line="300" w:lineRule="exact"/>
              <w:ind w:left="0" w:right="0"/>
              <w:jc w:val="center"/>
              <w:rPr>
                <w:szCs w:val="26"/>
                <w:rtl/>
              </w:rPr>
            </w:pPr>
            <w:r>
              <w:rPr>
                <w:szCs w:val="26"/>
                <w:rtl/>
              </w:rPr>
              <w:t>0.9</w:t>
            </w:r>
          </w:p>
        </w:tc>
      </w:tr>
      <w:tr w:rsidR="00000000">
        <w:tblPrEx>
          <w:tblCellMar>
            <w:top w:w="0" w:type="dxa"/>
            <w:bottom w:w="0" w:type="dxa"/>
          </w:tblCellMar>
        </w:tblPrEx>
        <w:tc>
          <w:tcPr>
            <w:tcW w:w="850" w:type="dxa"/>
          </w:tcPr>
          <w:p w:rsidR="00000000" w:rsidRDefault="00000000">
            <w:pPr>
              <w:pStyle w:val="SingleTxt"/>
              <w:tabs>
                <w:tab w:val="left" w:pos="2195"/>
              </w:tabs>
              <w:spacing w:after="0" w:line="300" w:lineRule="exact"/>
              <w:ind w:left="0" w:right="0"/>
              <w:rPr>
                <w:szCs w:val="26"/>
                <w:rtl/>
              </w:rPr>
            </w:pPr>
            <w:r>
              <w:rPr>
                <w:szCs w:val="26"/>
                <w:rtl/>
              </w:rPr>
              <w:t>25.29</w:t>
            </w:r>
          </w:p>
        </w:tc>
        <w:tc>
          <w:tcPr>
            <w:tcW w:w="1418" w:type="dxa"/>
          </w:tcPr>
          <w:p w:rsidR="00000000" w:rsidRDefault="00000000">
            <w:pPr>
              <w:pStyle w:val="SingleTxt"/>
              <w:tabs>
                <w:tab w:val="left" w:pos="318"/>
                <w:tab w:val="left" w:pos="2195"/>
              </w:tabs>
              <w:spacing w:after="0" w:line="300" w:lineRule="exact"/>
              <w:ind w:left="0" w:right="0"/>
              <w:rPr>
                <w:szCs w:val="26"/>
                <w:rtl/>
              </w:rPr>
            </w:pPr>
            <w:r>
              <w:rPr>
                <w:szCs w:val="26"/>
                <w:rtl/>
              </w:rPr>
              <w:tab/>
              <w:t>13.9</w:t>
            </w:r>
          </w:p>
        </w:tc>
        <w:tc>
          <w:tcPr>
            <w:tcW w:w="1843" w:type="dxa"/>
          </w:tcPr>
          <w:p w:rsidR="00000000" w:rsidRDefault="00000000">
            <w:pPr>
              <w:pStyle w:val="SingleTxt"/>
              <w:tabs>
                <w:tab w:val="left" w:pos="317"/>
                <w:tab w:val="left" w:pos="601"/>
                <w:tab w:val="left" w:pos="2195"/>
              </w:tabs>
              <w:spacing w:after="0" w:line="300" w:lineRule="exact"/>
              <w:ind w:left="0" w:right="0"/>
              <w:jc w:val="center"/>
              <w:rPr>
                <w:szCs w:val="26"/>
                <w:rtl/>
              </w:rPr>
            </w:pPr>
            <w:r>
              <w:rPr>
                <w:szCs w:val="26"/>
                <w:rtl/>
              </w:rPr>
              <w:t>6.7</w:t>
            </w:r>
          </w:p>
        </w:tc>
        <w:tc>
          <w:tcPr>
            <w:tcW w:w="1984" w:type="dxa"/>
          </w:tcPr>
          <w:p w:rsidR="00000000" w:rsidRDefault="00000000">
            <w:pPr>
              <w:pStyle w:val="SingleTxt"/>
              <w:tabs>
                <w:tab w:val="left" w:pos="317"/>
                <w:tab w:val="left" w:pos="742"/>
                <w:tab w:val="left" w:pos="2195"/>
              </w:tabs>
              <w:spacing w:after="0" w:line="300" w:lineRule="exact"/>
              <w:ind w:left="0" w:right="0"/>
              <w:jc w:val="center"/>
              <w:rPr>
                <w:szCs w:val="26"/>
                <w:rtl/>
              </w:rPr>
            </w:pPr>
            <w:r>
              <w:rPr>
                <w:szCs w:val="26"/>
                <w:rtl/>
              </w:rPr>
              <w:t>6.1</w:t>
            </w:r>
          </w:p>
        </w:tc>
        <w:tc>
          <w:tcPr>
            <w:tcW w:w="1276" w:type="dxa"/>
          </w:tcPr>
          <w:p w:rsidR="00000000" w:rsidRDefault="00000000">
            <w:pPr>
              <w:pStyle w:val="SingleTxt"/>
              <w:tabs>
                <w:tab w:val="left" w:pos="317"/>
                <w:tab w:val="left" w:pos="2195"/>
              </w:tabs>
              <w:spacing w:after="0" w:line="300" w:lineRule="exact"/>
              <w:ind w:left="0" w:right="0"/>
              <w:jc w:val="center"/>
              <w:rPr>
                <w:szCs w:val="26"/>
                <w:rtl/>
              </w:rPr>
            </w:pPr>
            <w:r>
              <w:rPr>
                <w:szCs w:val="26"/>
                <w:rtl/>
              </w:rPr>
              <w:t>1,1</w:t>
            </w:r>
          </w:p>
        </w:tc>
      </w:tr>
      <w:tr w:rsidR="00000000">
        <w:tblPrEx>
          <w:tblCellMar>
            <w:top w:w="0" w:type="dxa"/>
            <w:bottom w:w="0" w:type="dxa"/>
          </w:tblCellMar>
        </w:tblPrEx>
        <w:tc>
          <w:tcPr>
            <w:tcW w:w="850" w:type="dxa"/>
          </w:tcPr>
          <w:p w:rsidR="00000000" w:rsidRDefault="00000000">
            <w:pPr>
              <w:pStyle w:val="SingleTxt"/>
              <w:tabs>
                <w:tab w:val="left" w:pos="2195"/>
              </w:tabs>
              <w:spacing w:after="0" w:line="300" w:lineRule="exact"/>
              <w:ind w:left="0" w:right="0"/>
              <w:rPr>
                <w:szCs w:val="26"/>
                <w:rtl/>
              </w:rPr>
            </w:pPr>
            <w:r>
              <w:rPr>
                <w:szCs w:val="26"/>
                <w:rtl/>
              </w:rPr>
              <w:t>30.34</w:t>
            </w:r>
          </w:p>
        </w:tc>
        <w:tc>
          <w:tcPr>
            <w:tcW w:w="1418" w:type="dxa"/>
          </w:tcPr>
          <w:p w:rsidR="00000000" w:rsidRDefault="00000000">
            <w:pPr>
              <w:pStyle w:val="SingleTxt"/>
              <w:tabs>
                <w:tab w:val="left" w:pos="318"/>
                <w:tab w:val="left" w:pos="2195"/>
              </w:tabs>
              <w:spacing w:after="0" w:line="300" w:lineRule="exact"/>
              <w:ind w:left="0" w:right="0"/>
              <w:rPr>
                <w:szCs w:val="26"/>
                <w:rtl/>
              </w:rPr>
            </w:pPr>
            <w:r>
              <w:rPr>
                <w:szCs w:val="26"/>
                <w:rtl/>
              </w:rPr>
              <w:tab/>
              <w:t>20.1</w:t>
            </w:r>
          </w:p>
        </w:tc>
        <w:tc>
          <w:tcPr>
            <w:tcW w:w="1843" w:type="dxa"/>
          </w:tcPr>
          <w:p w:rsidR="00000000" w:rsidRDefault="00000000">
            <w:pPr>
              <w:pStyle w:val="SingleTxt"/>
              <w:tabs>
                <w:tab w:val="left" w:pos="317"/>
                <w:tab w:val="left" w:pos="601"/>
                <w:tab w:val="left" w:pos="2195"/>
              </w:tabs>
              <w:spacing w:after="0" w:line="300" w:lineRule="exact"/>
              <w:ind w:left="0" w:right="0"/>
              <w:jc w:val="center"/>
              <w:rPr>
                <w:szCs w:val="26"/>
                <w:rtl/>
              </w:rPr>
            </w:pPr>
            <w:r>
              <w:rPr>
                <w:szCs w:val="26"/>
                <w:rtl/>
              </w:rPr>
              <w:t>12.7</w:t>
            </w:r>
          </w:p>
        </w:tc>
        <w:tc>
          <w:tcPr>
            <w:tcW w:w="1984" w:type="dxa"/>
          </w:tcPr>
          <w:p w:rsidR="00000000" w:rsidRDefault="00000000">
            <w:pPr>
              <w:pStyle w:val="SingleTxt"/>
              <w:tabs>
                <w:tab w:val="left" w:pos="317"/>
                <w:tab w:val="left" w:pos="742"/>
                <w:tab w:val="left" w:pos="2195"/>
              </w:tabs>
              <w:spacing w:after="0" w:line="300" w:lineRule="exact"/>
              <w:ind w:left="0" w:right="0"/>
              <w:jc w:val="center"/>
              <w:rPr>
                <w:szCs w:val="26"/>
                <w:rtl/>
              </w:rPr>
            </w:pPr>
            <w:r>
              <w:rPr>
                <w:szCs w:val="26"/>
                <w:rtl/>
              </w:rPr>
              <w:t>6.7</w:t>
            </w:r>
          </w:p>
        </w:tc>
        <w:tc>
          <w:tcPr>
            <w:tcW w:w="1276" w:type="dxa"/>
          </w:tcPr>
          <w:p w:rsidR="00000000" w:rsidRDefault="00000000">
            <w:pPr>
              <w:pStyle w:val="SingleTxt"/>
              <w:tabs>
                <w:tab w:val="left" w:pos="317"/>
                <w:tab w:val="left" w:pos="2195"/>
              </w:tabs>
              <w:spacing w:after="0" w:line="300" w:lineRule="exact"/>
              <w:ind w:left="0" w:right="0"/>
              <w:jc w:val="center"/>
              <w:rPr>
                <w:szCs w:val="26"/>
                <w:rtl/>
              </w:rPr>
            </w:pPr>
            <w:r>
              <w:rPr>
                <w:szCs w:val="26"/>
                <w:rtl/>
              </w:rPr>
              <w:t>0.7</w:t>
            </w:r>
          </w:p>
        </w:tc>
      </w:tr>
      <w:tr w:rsidR="00000000">
        <w:tblPrEx>
          <w:tblCellMar>
            <w:top w:w="0" w:type="dxa"/>
            <w:bottom w:w="0" w:type="dxa"/>
          </w:tblCellMar>
        </w:tblPrEx>
        <w:tc>
          <w:tcPr>
            <w:tcW w:w="850" w:type="dxa"/>
          </w:tcPr>
          <w:p w:rsidR="00000000" w:rsidRDefault="00000000">
            <w:pPr>
              <w:pStyle w:val="SingleTxt"/>
              <w:tabs>
                <w:tab w:val="left" w:pos="2195"/>
              </w:tabs>
              <w:spacing w:after="0" w:line="300" w:lineRule="exact"/>
              <w:ind w:left="0" w:right="0"/>
              <w:rPr>
                <w:szCs w:val="26"/>
                <w:rtl/>
              </w:rPr>
            </w:pPr>
            <w:r>
              <w:rPr>
                <w:szCs w:val="26"/>
                <w:rtl/>
              </w:rPr>
              <w:t>35.39</w:t>
            </w:r>
          </w:p>
        </w:tc>
        <w:tc>
          <w:tcPr>
            <w:tcW w:w="1418" w:type="dxa"/>
          </w:tcPr>
          <w:p w:rsidR="00000000" w:rsidRDefault="00000000">
            <w:pPr>
              <w:pStyle w:val="SingleTxt"/>
              <w:tabs>
                <w:tab w:val="left" w:pos="318"/>
                <w:tab w:val="left" w:pos="2195"/>
              </w:tabs>
              <w:spacing w:after="0" w:line="300" w:lineRule="exact"/>
              <w:ind w:left="0" w:right="0"/>
              <w:rPr>
                <w:szCs w:val="26"/>
                <w:rtl/>
              </w:rPr>
            </w:pPr>
            <w:r>
              <w:rPr>
                <w:szCs w:val="26"/>
                <w:rtl/>
              </w:rPr>
              <w:tab/>
              <w:t>20.7</w:t>
            </w:r>
          </w:p>
        </w:tc>
        <w:tc>
          <w:tcPr>
            <w:tcW w:w="1843" w:type="dxa"/>
          </w:tcPr>
          <w:p w:rsidR="00000000" w:rsidRDefault="00000000">
            <w:pPr>
              <w:pStyle w:val="SingleTxt"/>
              <w:tabs>
                <w:tab w:val="left" w:pos="317"/>
                <w:tab w:val="left" w:pos="601"/>
                <w:tab w:val="left" w:pos="2195"/>
              </w:tabs>
              <w:spacing w:after="0" w:line="300" w:lineRule="exact"/>
              <w:ind w:left="0" w:right="0"/>
              <w:jc w:val="center"/>
              <w:rPr>
                <w:szCs w:val="26"/>
                <w:rtl/>
              </w:rPr>
            </w:pPr>
            <w:r>
              <w:rPr>
                <w:szCs w:val="26"/>
                <w:rtl/>
              </w:rPr>
              <w:t>13.3</w:t>
            </w:r>
          </w:p>
        </w:tc>
        <w:tc>
          <w:tcPr>
            <w:tcW w:w="1984" w:type="dxa"/>
          </w:tcPr>
          <w:p w:rsidR="00000000" w:rsidRDefault="00000000">
            <w:pPr>
              <w:pStyle w:val="SingleTxt"/>
              <w:tabs>
                <w:tab w:val="left" w:pos="317"/>
                <w:tab w:val="left" w:pos="742"/>
                <w:tab w:val="left" w:pos="2195"/>
              </w:tabs>
              <w:spacing w:after="0" w:line="300" w:lineRule="exact"/>
              <w:ind w:left="0" w:right="0"/>
              <w:jc w:val="center"/>
              <w:rPr>
                <w:szCs w:val="26"/>
                <w:rtl/>
              </w:rPr>
            </w:pPr>
            <w:r>
              <w:rPr>
                <w:szCs w:val="26"/>
                <w:rtl/>
              </w:rPr>
              <w:t>7.1</w:t>
            </w:r>
          </w:p>
        </w:tc>
        <w:tc>
          <w:tcPr>
            <w:tcW w:w="1276" w:type="dxa"/>
          </w:tcPr>
          <w:p w:rsidR="00000000" w:rsidRDefault="00000000">
            <w:pPr>
              <w:pStyle w:val="SingleTxt"/>
              <w:tabs>
                <w:tab w:val="left" w:pos="317"/>
                <w:tab w:val="left" w:pos="2195"/>
              </w:tabs>
              <w:spacing w:after="0" w:line="300" w:lineRule="exact"/>
              <w:ind w:left="0" w:right="0"/>
              <w:jc w:val="center"/>
              <w:rPr>
                <w:szCs w:val="26"/>
                <w:rtl/>
              </w:rPr>
            </w:pPr>
            <w:r>
              <w:rPr>
                <w:szCs w:val="26"/>
                <w:rtl/>
              </w:rPr>
              <w:t>0.3</w:t>
            </w:r>
          </w:p>
        </w:tc>
      </w:tr>
      <w:tr w:rsidR="00000000">
        <w:tblPrEx>
          <w:tblCellMar>
            <w:top w:w="0" w:type="dxa"/>
            <w:bottom w:w="0" w:type="dxa"/>
          </w:tblCellMar>
        </w:tblPrEx>
        <w:tc>
          <w:tcPr>
            <w:tcW w:w="850" w:type="dxa"/>
          </w:tcPr>
          <w:p w:rsidR="00000000" w:rsidRDefault="00000000">
            <w:pPr>
              <w:pStyle w:val="SingleTxt"/>
              <w:tabs>
                <w:tab w:val="left" w:pos="2195"/>
              </w:tabs>
              <w:spacing w:after="0" w:line="300" w:lineRule="exact"/>
              <w:ind w:left="0" w:right="0"/>
              <w:rPr>
                <w:szCs w:val="26"/>
                <w:rtl/>
              </w:rPr>
            </w:pPr>
            <w:r>
              <w:rPr>
                <w:szCs w:val="26"/>
                <w:rtl/>
              </w:rPr>
              <w:t>40.44</w:t>
            </w:r>
          </w:p>
        </w:tc>
        <w:tc>
          <w:tcPr>
            <w:tcW w:w="1418" w:type="dxa"/>
          </w:tcPr>
          <w:p w:rsidR="00000000" w:rsidRDefault="00000000">
            <w:pPr>
              <w:pStyle w:val="SingleTxt"/>
              <w:tabs>
                <w:tab w:val="left" w:pos="318"/>
                <w:tab w:val="left" w:pos="2195"/>
              </w:tabs>
              <w:spacing w:after="0" w:line="300" w:lineRule="exact"/>
              <w:ind w:left="0" w:right="0"/>
              <w:rPr>
                <w:szCs w:val="26"/>
                <w:rtl/>
              </w:rPr>
            </w:pPr>
            <w:r>
              <w:rPr>
                <w:szCs w:val="26"/>
                <w:rtl/>
              </w:rPr>
              <w:tab/>
              <w:t>20.5</w:t>
            </w:r>
          </w:p>
        </w:tc>
        <w:tc>
          <w:tcPr>
            <w:tcW w:w="1843" w:type="dxa"/>
          </w:tcPr>
          <w:p w:rsidR="00000000" w:rsidRDefault="00000000">
            <w:pPr>
              <w:pStyle w:val="SingleTxt"/>
              <w:tabs>
                <w:tab w:val="left" w:pos="317"/>
                <w:tab w:val="left" w:pos="601"/>
                <w:tab w:val="left" w:pos="2195"/>
              </w:tabs>
              <w:spacing w:after="0" w:line="300" w:lineRule="exact"/>
              <w:ind w:left="0" w:right="0"/>
              <w:jc w:val="center"/>
              <w:rPr>
                <w:szCs w:val="26"/>
                <w:rtl/>
              </w:rPr>
            </w:pPr>
            <w:r>
              <w:rPr>
                <w:szCs w:val="26"/>
                <w:rtl/>
              </w:rPr>
              <w:t>12.1</w:t>
            </w:r>
          </w:p>
        </w:tc>
        <w:tc>
          <w:tcPr>
            <w:tcW w:w="1984" w:type="dxa"/>
          </w:tcPr>
          <w:p w:rsidR="00000000" w:rsidRDefault="00000000">
            <w:pPr>
              <w:pStyle w:val="SingleTxt"/>
              <w:tabs>
                <w:tab w:val="left" w:pos="317"/>
                <w:tab w:val="left" w:pos="742"/>
                <w:tab w:val="left" w:pos="2195"/>
              </w:tabs>
              <w:spacing w:after="0" w:line="300" w:lineRule="exact"/>
              <w:ind w:left="0" w:right="0"/>
              <w:jc w:val="center"/>
              <w:rPr>
                <w:szCs w:val="26"/>
                <w:rtl/>
              </w:rPr>
            </w:pPr>
            <w:r>
              <w:rPr>
                <w:szCs w:val="26"/>
                <w:rtl/>
              </w:rPr>
              <w:t>5.9</w:t>
            </w:r>
          </w:p>
        </w:tc>
        <w:tc>
          <w:tcPr>
            <w:tcW w:w="1276" w:type="dxa"/>
          </w:tcPr>
          <w:p w:rsidR="00000000" w:rsidRDefault="00000000">
            <w:pPr>
              <w:pStyle w:val="SingleTxt"/>
              <w:tabs>
                <w:tab w:val="left" w:pos="317"/>
                <w:tab w:val="left" w:pos="2195"/>
              </w:tabs>
              <w:spacing w:after="0" w:line="300" w:lineRule="exact"/>
              <w:ind w:left="0" w:right="0"/>
              <w:jc w:val="center"/>
              <w:rPr>
                <w:szCs w:val="26"/>
                <w:rtl/>
              </w:rPr>
            </w:pPr>
            <w:r>
              <w:rPr>
                <w:szCs w:val="26"/>
                <w:rtl/>
              </w:rPr>
              <w:t>2.4</w:t>
            </w:r>
          </w:p>
        </w:tc>
      </w:tr>
      <w:tr w:rsidR="00000000">
        <w:tblPrEx>
          <w:tblCellMar>
            <w:top w:w="0" w:type="dxa"/>
            <w:bottom w:w="0" w:type="dxa"/>
          </w:tblCellMar>
        </w:tblPrEx>
        <w:tc>
          <w:tcPr>
            <w:tcW w:w="850" w:type="dxa"/>
          </w:tcPr>
          <w:p w:rsidR="00000000" w:rsidRDefault="00000000">
            <w:pPr>
              <w:pStyle w:val="SingleTxt"/>
              <w:tabs>
                <w:tab w:val="left" w:pos="2195"/>
              </w:tabs>
              <w:spacing w:after="0" w:line="300" w:lineRule="exact"/>
              <w:ind w:left="0" w:right="0"/>
              <w:rPr>
                <w:szCs w:val="26"/>
                <w:rtl/>
              </w:rPr>
            </w:pPr>
            <w:r>
              <w:rPr>
                <w:szCs w:val="26"/>
                <w:rtl/>
              </w:rPr>
              <w:t>45.49</w:t>
            </w:r>
          </w:p>
        </w:tc>
        <w:tc>
          <w:tcPr>
            <w:tcW w:w="1418" w:type="dxa"/>
          </w:tcPr>
          <w:p w:rsidR="00000000" w:rsidRDefault="00000000">
            <w:pPr>
              <w:pStyle w:val="SingleTxt"/>
              <w:tabs>
                <w:tab w:val="left" w:pos="318"/>
                <w:tab w:val="left" w:pos="2195"/>
              </w:tabs>
              <w:spacing w:after="0" w:line="300" w:lineRule="exact"/>
              <w:ind w:left="0" w:right="0"/>
              <w:rPr>
                <w:szCs w:val="26"/>
                <w:rtl/>
              </w:rPr>
            </w:pPr>
            <w:r>
              <w:rPr>
                <w:szCs w:val="26"/>
                <w:rtl/>
              </w:rPr>
              <w:tab/>
              <w:t>16.5</w:t>
            </w:r>
          </w:p>
        </w:tc>
        <w:tc>
          <w:tcPr>
            <w:tcW w:w="1843" w:type="dxa"/>
          </w:tcPr>
          <w:p w:rsidR="00000000" w:rsidRDefault="00000000">
            <w:pPr>
              <w:pStyle w:val="SingleTxt"/>
              <w:tabs>
                <w:tab w:val="left" w:pos="317"/>
                <w:tab w:val="left" w:pos="601"/>
                <w:tab w:val="left" w:pos="2195"/>
              </w:tabs>
              <w:spacing w:after="0" w:line="300" w:lineRule="exact"/>
              <w:ind w:left="0" w:right="0"/>
              <w:jc w:val="center"/>
              <w:rPr>
                <w:szCs w:val="26"/>
                <w:rtl/>
              </w:rPr>
            </w:pPr>
            <w:r>
              <w:rPr>
                <w:szCs w:val="26"/>
                <w:rtl/>
              </w:rPr>
              <w:t>9.4</w:t>
            </w:r>
          </w:p>
        </w:tc>
        <w:tc>
          <w:tcPr>
            <w:tcW w:w="1984" w:type="dxa"/>
          </w:tcPr>
          <w:p w:rsidR="00000000" w:rsidRDefault="00000000">
            <w:pPr>
              <w:pStyle w:val="SingleTxt"/>
              <w:tabs>
                <w:tab w:val="left" w:pos="317"/>
                <w:tab w:val="left" w:pos="742"/>
                <w:tab w:val="left" w:pos="2195"/>
              </w:tabs>
              <w:spacing w:after="0" w:line="300" w:lineRule="exact"/>
              <w:ind w:left="0" w:right="0"/>
              <w:jc w:val="center"/>
              <w:rPr>
                <w:szCs w:val="26"/>
                <w:rtl/>
              </w:rPr>
            </w:pPr>
            <w:r>
              <w:rPr>
                <w:szCs w:val="26"/>
                <w:rtl/>
              </w:rPr>
              <w:t>6.2</w:t>
            </w:r>
          </w:p>
        </w:tc>
        <w:tc>
          <w:tcPr>
            <w:tcW w:w="1276" w:type="dxa"/>
          </w:tcPr>
          <w:p w:rsidR="00000000" w:rsidRDefault="00000000">
            <w:pPr>
              <w:pStyle w:val="SingleTxt"/>
              <w:tabs>
                <w:tab w:val="left" w:pos="317"/>
                <w:tab w:val="left" w:pos="2195"/>
              </w:tabs>
              <w:spacing w:after="0" w:line="300" w:lineRule="exact"/>
              <w:ind w:left="0" w:right="0"/>
              <w:jc w:val="center"/>
              <w:rPr>
                <w:szCs w:val="26"/>
                <w:rtl/>
              </w:rPr>
            </w:pPr>
            <w:r>
              <w:rPr>
                <w:szCs w:val="26"/>
                <w:rtl/>
              </w:rPr>
              <w:t>0.9</w:t>
            </w:r>
          </w:p>
        </w:tc>
      </w:tr>
      <w:tr w:rsidR="00000000">
        <w:tblPrEx>
          <w:tblCellMar>
            <w:top w:w="0" w:type="dxa"/>
            <w:bottom w:w="0" w:type="dxa"/>
          </w:tblCellMar>
        </w:tblPrEx>
        <w:tc>
          <w:tcPr>
            <w:tcW w:w="850" w:type="dxa"/>
          </w:tcPr>
          <w:p w:rsidR="00000000" w:rsidRDefault="00000000">
            <w:pPr>
              <w:pStyle w:val="SingleTxt"/>
              <w:tabs>
                <w:tab w:val="left" w:pos="2195"/>
              </w:tabs>
              <w:spacing w:after="0" w:line="300" w:lineRule="exact"/>
              <w:ind w:left="0" w:right="0"/>
              <w:rPr>
                <w:szCs w:val="26"/>
                <w:rtl/>
              </w:rPr>
            </w:pPr>
            <w:r>
              <w:rPr>
                <w:szCs w:val="26"/>
                <w:rtl/>
              </w:rPr>
              <w:t>المجموع</w:t>
            </w:r>
          </w:p>
        </w:tc>
        <w:tc>
          <w:tcPr>
            <w:tcW w:w="1418" w:type="dxa"/>
          </w:tcPr>
          <w:p w:rsidR="00000000" w:rsidRDefault="00000000">
            <w:pPr>
              <w:pStyle w:val="SingleTxt"/>
              <w:tabs>
                <w:tab w:val="left" w:pos="318"/>
                <w:tab w:val="left" w:pos="2195"/>
              </w:tabs>
              <w:spacing w:after="0" w:line="300" w:lineRule="exact"/>
              <w:ind w:left="0" w:right="0"/>
              <w:rPr>
                <w:szCs w:val="26"/>
                <w:rtl/>
              </w:rPr>
            </w:pPr>
            <w:r>
              <w:rPr>
                <w:szCs w:val="26"/>
                <w:rtl/>
              </w:rPr>
              <w:tab/>
              <w:t>15.7</w:t>
            </w:r>
          </w:p>
        </w:tc>
        <w:tc>
          <w:tcPr>
            <w:tcW w:w="1843" w:type="dxa"/>
          </w:tcPr>
          <w:p w:rsidR="00000000" w:rsidRDefault="00000000">
            <w:pPr>
              <w:pStyle w:val="SingleTxt"/>
              <w:tabs>
                <w:tab w:val="left" w:pos="317"/>
                <w:tab w:val="left" w:pos="601"/>
                <w:tab w:val="left" w:pos="2195"/>
              </w:tabs>
              <w:spacing w:after="0" w:line="300" w:lineRule="exact"/>
              <w:ind w:left="0" w:right="0"/>
              <w:jc w:val="center"/>
              <w:rPr>
                <w:szCs w:val="26"/>
                <w:rtl/>
              </w:rPr>
            </w:pPr>
            <w:r>
              <w:rPr>
                <w:szCs w:val="26"/>
                <w:rtl/>
              </w:rPr>
              <w:t>8.6</w:t>
            </w:r>
          </w:p>
        </w:tc>
        <w:tc>
          <w:tcPr>
            <w:tcW w:w="1984" w:type="dxa"/>
          </w:tcPr>
          <w:p w:rsidR="00000000" w:rsidRDefault="00000000">
            <w:pPr>
              <w:pStyle w:val="SingleTxt"/>
              <w:tabs>
                <w:tab w:val="left" w:pos="317"/>
                <w:tab w:val="left" w:pos="742"/>
                <w:tab w:val="left" w:pos="2195"/>
              </w:tabs>
              <w:spacing w:after="0" w:line="300" w:lineRule="exact"/>
              <w:ind w:left="0" w:right="0"/>
              <w:jc w:val="center"/>
              <w:rPr>
                <w:szCs w:val="26"/>
                <w:rtl/>
              </w:rPr>
            </w:pPr>
            <w:r>
              <w:rPr>
                <w:szCs w:val="26"/>
                <w:rtl/>
              </w:rPr>
              <w:t>5.8</w:t>
            </w:r>
          </w:p>
        </w:tc>
        <w:tc>
          <w:tcPr>
            <w:tcW w:w="1276" w:type="dxa"/>
          </w:tcPr>
          <w:p w:rsidR="00000000" w:rsidRDefault="00000000">
            <w:pPr>
              <w:pStyle w:val="SingleTxt"/>
              <w:tabs>
                <w:tab w:val="left" w:pos="317"/>
                <w:tab w:val="left" w:pos="2195"/>
              </w:tabs>
              <w:spacing w:after="0" w:line="300" w:lineRule="exact"/>
              <w:ind w:left="0" w:right="0"/>
              <w:jc w:val="center"/>
              <w:rPr>
                <w:szCs w:val="26"/>
                <w:rtl/>
              </w:rPr>
            </w:pPr>
            <w:r>
              <w:rPr>
                <w:szCs w:val="26"/>
                <w:rtl/>
              </w:rPr>
              <w:t>0.9</w:t>
            </w:r>
          </w:p>
        </w:tc>
      </w:tr>
      <w:tr w:rsidR="00000000">
        <w:tblPrEx>
          <w:tblCellMar>
            <w:top w:w="0" w:type="dxa"/>
            <w:bottom w:w="0" w:type="dxa"/>
          </w:tblCellMar>
        </w:tblPrEx>
        <w:trPr>
          <w:cantSplit/>
        </w:trPr>
        <w:tc>
          <w:tcPr>
            <w:tcW w:w="7371" w:type="dxa"/>
            <w:gridSpan w:val="5"/>
          </w:tcPr>
          <w:p w:rsidR="00000000" w:rsidRDefault="00000000">
            <w:pPr>
              <w:pStyle w:val="SingleTxt"/>
              <w:tabs>
                <w:tab w:val="left" w:pos="2195"/>
              </w:tabs>
              <w:spacing w:after="0" w:line="300" w:lineRule="exact"/>
              <w:ind w:left="0" w:right="0"/>
              <w:rPr>
                <w:szCs w:val="26"/>
                <w:rtl/>
              </w:rPr>
            </w:pPr>
            <w:r>
              <w:rPr>
                <w:b/>
                <w:bCs/>
                <w:szCs w:val="26"/>
                <w:rtl/>
              </w:rPr>
              <w:t>نساء غير متزوجات وناشطات جنسيا</w:t>
            </w:r>
          </w:p>
        </w:tc>
      </w:tr>
      <w:tr w:rsidR="00000000">
        <w:tblPrEx>
          <w:tblCellMar>
            <w:top w:w="0" w:type="dxa"/>
            <w:bottom w:w="0" w:type="dxa"/>
          </w:tblCellMar>
        </w:tblPrEx>
        <w:tc>
          <w:tcPr>
            <w:tcW w:w="850" w:type="dxa"/>
          </w:tcPr>
          <w:p w:rsidR="00000000" w:rsidRDefault="00000000">
            <w:pPr>
              <w:pStyle w:val="SingleTxt"/>
              <w:tabs>
                <w:tab w:val="left" w:pos="2195"/>
              </w:tabs>
              <w:spacing w:after="0" w:line="300" w:lineRule="exact"/>
              <w:ind w:left="0" w:right="0"/>
              <w:rPr>
                <w:szCs w:val="26"/>
                <w:rtl/>
              </w:rPr>
            </w:pPr>
            <w:r>
              <w:rPr>
                <w:szCs w:val="26"/>
                <w:rtl/>
              </w:rPr>
              <w:t>15.19</w:t>
            </w:r>
          </w:p>
        </w:tc>
        <w:tc>
          <w:tcPr>
            <w:tcW w:w="1418" w:type="dxa"/>
          </w:tcPr>
          <w:p w:rsidR="00000000" w:rsidRDefault="00000000">
            <w:pPr>
              <w:pStyle w:val="SingleTxt"/>
              <w:tabs>
                <w:tab w:val="left" w:pos="318"/>
                <w:tab w:val="left" w:pos="2195"/>
              </w:tabs>
              <w:spacing w:after="0" w:line="300" w:lineRule="exact"/>
              <w:ind w:left="0" w:right="0"/>
              <w:rPr>
                <w:szCs w:val="26"/>
                <w:rtl/>
              </w:rPr>
            </w:pPr>
            <w:r>
              <w:rPr>
                <w:szCs w:val="26"/>
                <w:rtl/>
              </w:rPr>
              <w:tab/>
              <w:t>46.6</w:t>
            </w:r>
          </w:p>
        </w:tc>
        <w:tc>
          <w:tcPr>
            <w:tcW w:w="1843" w:type="dxa"/>
          </w:tcPr>
          <w:p w:rsidR="00000000" w:rsidRDefault="00000000">
            <w:pPr>
              <w:pStyle w:val="SingleTxt"/>
              <w:tabs>
                <w:tab w:val="left" w:pos="317"/>
                <w:tab w:val="left" w:pos="601"/>
                <w:tab w:val="left" w:pos="2195"/>
              </w:tabs>
              <w:spacing w:after="0" w:line="300" w:lineRule="exact"/>
              <w:ind w:left="0" w:right="0"/>
              <w:jc w:val="center"/>
              <w:rPr>
                <w:szCs w:val="26"/>
                <w:rtl/>
              </w:rPr>
            </w:pPr>
            <w:r>
              <w:rPr>
                <w:szCs w:val="26"/>
                <w:rtl/>
              </w:rPr>
              <w:t>23.0</w:t>
            </w:r>
          </w:p>
        </w:tc>
        <w:tc>
          <w:tcPr>
            <w:tcW w:w="1984" w:type="dxa"/>
          </w:tcPr>
          <w:p w:rsidR="00000000" w:rsidRDefault="00000000">
            <w:pPr>
              <w:pStyle w:val="SingleTxt"/>
              <w:tabs>
                <w:tab w:val="left" w:pos="317"/>
                <w:tab w:val="left" w:pos="742"/>
                <w:tab w:val="left" w:pos="2195"/>
              </w:tabs>
              <w:spacing w:after="0" w:line="300" w:lineRule="exact"/>
              <w:ind w:left="0" w:right="0"/>
              <w:jc w:val="center"/>
              <w:rPr>
                <w:szCs w:val="26"/>
                <w:rtl/>
              </w:rPr>
            </w:pPr>
            <w:r>
              <w:rPr>
                <w:szCs w:val="26"/>
                <w:rtl/>
              </w:rPr>
              <w:t>17.5</w:t>
            </w:r>
          </w:p>
        </w:tc>
        <w:tc>
          <w:tcPr>
            <w:tcW w:w="1276" w:type="dxa"/>
          </w:tcPr>
          <w:p w:rsidR="00000000" w:rsidRDefault="00000000">
            <w:pPr>
              <w:pStyle w:val="SingleTxt"/>
              <w:tabs>
                <w:tab w:val="left" w:pos="317"/>
                <w:tab w:val="left" w:pos="2195"/>
              </w:tabs>
              <w:spacing w:after="0" w:line="300" w:lineRule="exact"/>
              <w:ind w:left="0" w:right="0"/>
              <w:jc w:val="center"/>
              <w:rPr>
                <w:szCs w:val="26"/>
                <w:rtl/>
              </w:rPr>
            </w:pPr>
            <w:r>
              <w:rPr>
                <w:szCs w:val="26"/>
                <w:rtl/>
              </w:rPr>
              <w:t>6.1</w:t>
            </w:r>
          </w:p>
        </w:tc>
      </w:tr>
      <w:tr w:rsidR="00000000">
        <w:tblPrEx>
          <w:tblCellMar>
            <w:top w:w="0" w:type="dxa"/>
            <w:bottom w:w="0" w:type="dxa"/>
          </w:tblCellMar>
        </w:tblPrEx>
        <w:tc>
          <w:tcPr>
            <w:tcW w:w="850" w:type="dxa"/>
          </w:tcPr>
          <w:p w:rsidR="00000000" w:rsidRDefault="00000000">
            <w:pPr>
              <w:pStyle w:val="SingleTxt"/>
              <w:tabs>
                <w:tab w:val="left" w:pos="2195"/>
              </w:tabs>
              <w:spacing w:after="0" w:line="300" w:lineRule="exact"/>
              <w:ind w:left="0" w:right="0"/>
              <w:rPr>
                <w:szCs w:val="26"/>
                <w:rtl/>
              </w:rPr>
            </w:pPr>
            <w:r>
              <w:rPr>
                <w:szCs w:val="26"/>
                <w:rtl/>
              </w:rPr>
              <w:t>20.24</w:t>
            </w:r>
          </w:p>
        </w:tc>
        <w:tc>
          <w:tcPr>
            <w:tcW w:w="1418" w:type="dxa"/>
          </w:tcPr>
          <w:p w:rsidR="00000000" w:rsidRDefault="00000000">
            <w:pPr>
              <w:pStyle w:val="SingleTxt"/>
              <w:tabs>
                <w:tab w:val="left" w:pos="318"/>
                <w:tab w:val="left" w:pos="2195"/>
              </w:tabs>
              <w:spacing w:after="0" w:line="300" w:lineRule="exact"/>
              <w:ind w:left="0" w:right="0"/>
              <w:rPr>
                <w:szCs w:val="26"/>
                <w:rtl/>
              </w:rPr>
            </w:pPr>
            <w:r>
              <w:rPr>
                <w:szCs w:val="26"/>
                <w:rtl/>
              </w:rPr>
              <w:tab/>
              <w:t>68.3</w:t>
            </w:r>
          </w:p>
        </w:tc>
        <w:tc>
          <w:tcPr>
            <w:tcW w:w="1843" w:type="dxa"/>
          </w:tcPr>
          <w:p w:rsidR="00000000" w:rsidRDefault="00000000">
            <w:pPr>
              <w:pStyle w:val="SingleTxt"/>
              <w:tabs>
                <w:tab w:val="left" w:pos="317"/>
                <w:tab w:val="left" w:pos="601"/>
                <w:tab w:val="left" w:pos="2195"/>
              </w:tabs>
              <w:spacing w:after="0" w:line="300" w:lineRule="exact"/>
              <w:ind w:left="0" w:right="0"/>
              <w:jc w:val="center"/>
              <w:rPr>
                <w:szCs w:val="26"/>
                <w:rtl/>
              </w:rPr>
            </w:pPr>
            <w:r>
              <w:rPr>
                <w:szCs w:val="26"/>
                <w:rtl/>
              </w:rPr>
              <w:t>40.4</w:t>
            </w:r>
          </w:p>
        </w:tc>
        <w:tc>
          <w:tcPr>
            <w:tcW w:w="1984" w:type="dxa"/>
          </w:tcPr>
          <w:p w:rsidR="00000000" w:rsidRDefault="00000000">
            <w:pPr>
              <w:pStyle w:val="SingleTxt"/>
              <w:tabs>
                <w:tab w:val="left" w:pos="317"/>
                <w:tab w:val="left" w:pos="742"/>
                <w:tab w:val="left" w:pos="2195"/>
              </w:tabs>
              <w:spacing w:after="0" w:line="300" w:lineRule="exact"/>
              <w:ind w:left="0" w:right="0"/>
              <w:jc w:val="center"/>
              <w:rPr>
                <w:szCs w:val="26"/>
                <w:rtl/>
              </w:rPr>
            </w:pPr>
            <w:r>
              <w:rPr>
                <w:szCs w:val="26"/>
                <w:rtl/>
              </w:rPr>
              <w:t>25.1</w:t>
            </w:r>
          </w:p>
        </w:tc>
        <w:tc>
          <w:tcPr>
            <w:tcW w:w="1276" w:type="dxa"/>
          </w:tcPr>
          <w:p w:rsidR="00000000" w:rsidRDefault="00000000">
            <w:pPr>
              <w:pStyle w:val="SingleTxt"/>
              <w:tabs>
                <w:tab w:val="left" w:pos="317"/>
                <w:tab w:val="left" w:pos="2195"/>
              </w:tabs>
              <w:spacing w:after="0" w:line="300" w:lineRule="exact"/>
              <w:ind w:left="0" w:right="0"/>
              <w:jc w:val="center"/>
              <w:rPr>
                <w:szCs w:val="26"/>
                <w:rtl/>
              </w:rPr>
            </w:pPr>
            <w:r>
              <w:rPr>
                <w:szCs w:val="26"/>
                <w:rtl/>
              </w:rPr>
              <w:t>2.8</w:t>
            </w:r>
          </w:p>
        </w:tc>
      </w:tr>
      <w:tr w:rsidR="00000000">
        <w:tblPrEx>
          <w:tblCellMar>
            <w:top w:w="0" w:type="dxa"/>
            <w:bottom w:w="0" w:type="dxa"/>
          </w:tblCellMar>
        </w:tblPrEx>
        <w:tc>
          <w:tcPr>
            <w:tcW w:w="850" w:type="dxa"/>
          </w:tcPr>
          <w:p w:rsidR="00000000" w:rsidRDefault="00000000">
            <w:pPr>
              <w:pStyle w:val="SingleTxt"/>
              <w:tabs>
                <w:tab w:val="left" w:pos="2195"/>
              </w:tabs>
              <w:spacing w:after="0" w:line="300" w:lineRule="exact"/>
              <w:ind w:left="0" w:right="0"/>
              <w:rPr>
                <w:szCs w:val="26"/>
                <w:rtl/>
              </w:rPr>
            </w:pPr>
            <w:r>
              <w:rPr>
                <w:szCs w:val="26"/>
                <w:rtl/>
              </w:rPr>
              <w:t>+ 25</w:t>
            </w:r>
          </w:p>
        </w:tc>
        <w:tc>
          <w:tcPr>
            <w:tcW w:w="1418" w:type="dxa"/>
          </w:tcPr>
          <w:p w:rsidR="00000000" w:rsidRDefault="00000000">
            <w:pPr>
              <w:pStyle w:val="SingleTxt"/>
              <w:tabs>
                <w:tab w:val="left" w:pos="318"/>
                <w:tab w:val="left" w:pos="2195"/>
              </w:tabs>
              <w:spacing w:after="0" w:line="300" w:lineRule="exact"/>
              <w:ind w:left="0" w:right="0"/>
              <w:rPr>
                <w:szCs w:val="26"/>
                <w:rtl/>
              </w:rPr>
            </w:pPr>
            <w:r>
              <w:rPr>
                <w:szCs w:val="26"/>
                <w:rtl/>
              </w:rPr>
              <w:tab/>
              <w:t>58.0</w:t>
            </w:r>
          </w:p>
        </w:tc>
        <w:tc>
          <w:tcPr>
            <w:tcW w:w="1843" w:type="dxa"/>
          </w:tcPr>
          <w:p w:rsidR="00000000" w:rsidRDefault="00000000">
            <w:pPr>
              <w:pStyle w:val="SingleTxt"/>
              <w:tabs>
                <w:tab w:val="left" w:pos="317"/>
                <w:tab w:val="left" w:pos="601"/>
                <w:tab w:val="left" w:pos="2195"/>
              </w:tabs>
              <w:spacing w:after="0" w:line="300" w:lineRule="exact"/>
              <w:ind w:left="0" w:right="0"/>
              <w:jc w:val="center"/>
              <w:rPr>
                <w:szCs w:val="26"/>
                <w:rtl/>
              </w:rPr>
            </w:pPr>
            <w:r>
              <w:rPr>
                <w:szCs w:val="26"/>
                <w:rtl/>
              </w:rPr>
              <w:t>35.4</w:t>
            </w:r>
          </w:p>
        </w:tc>
        <w:tc>
          <w:tcPr>
            <w:tcW w:w="1984" w:type="dxa"/>
          </w:tcPr>
          <w:p w:rsidR="00000000" w:rsidRDefault="00000000">
            <w:pPr>
              <w:pStyle w:val="SingleTxt"/>
              <w:tabs>
                <w:tab w:val="left" w:pos="317"/>
                <w:tab w:val="left" w:pos="742"/>
                <w:tab w:val="left" w:pos="2195"/>
              </w:tabs>
              <w:spacing w:after="0" w:line="300" w:lineRule="exact"/>
              <w:ind w:left="0" w:right="0"/>
              <w:jc w:val="center"/>
              <w:rPr>
                <w:szCs w:val="26"/>
                <w:rtl/>
              </w:rPr>
            </w:pPr>
            <w:r>
              <w:rPr>
                <w:szCs w:val="26"/>
                <w:rtl/>
              </w:rPr>
              <w:t>19.1</w:t>
            </w:r>
          </w:p>
        </w:tc>
        <w:tc>
          <w:tcPr>
            <w:tcW w:w="1276" w:type="dxa"/>
          </w:tcPr>
          <w:p w:rsidR="00000000" w:rsidRDefault="00000000">
            <w:pPr>
              <w:pStyle w:val="SingleTxt"/>
              <w:tabs>
                <w:tab w:val="left" w:pos="317"/>
                <w:tab w:val="left" w:pos="2195"/>
              </w:tabs>
              <w:spacing w:after="0" w:line="300" w:lineRule="exact"/>
              <w:ind w:left="0" w:right="0"/>
              <w:jc w:val="center"/>
              <w:rPr>
                <w:szCs w:val="26"/>
                <w:rtl/>
              </w:rPr>
            </w:pPr>
            <w:r>
              <w:rPr>
                <w:szCs w:val="26"/>
                <w:rtl/>
              </w:rPr>
              <w:t>4.0</w:t>
            </w:r>
          </w:p>
        </w:tc>
      </w:tr>
      <w:tr w:rsidR="00000000">
        <w:tblPrEx>
          <w:tblCellMar>
            <w:top w:w="0" w:type="dxa"/>
            <w:bottom w:w="0" w:type="dxa"/>
          </w:tblCellMar>
        </w:tblPrEx>
        <w:tc>
          <w:tcPr>
            <w:tcW w:w="850" w:type="dxa"/>
          </w:tcPr>
          <w:p w:rsidR="00000000" w:rsidRDefault="00000000">
            <w:pPr>
              <w:pStyle w:val="SingleTxt"/>
              <w:tabs>
                <w:tab w:val="left" w:pos="2195"/>
              </w:tabs>
              <w:spacing w:after="0" w:line="300" w:lineRule="exact"/>
              <w:ind w:left="0" w:right="0"/>
              <w:rPr>
                <w:szCs w:val="26"/>
                <w:rtl/>
              </w:rPr>
            </w:pPr>
            <w:r>
              <w:rPr>
                <w:szCs w:val="26"/>
                <w:rtl/>
              </w:rPr>
              <w:t>المجموع</w:t>
            </w:r>
          </w:p>
        </w:tc>
        <w:tc>
          <w:tcPr>
            <w:tcW w:w="1418" w:type="dxa"/>
          </w:tcPr>
          <w:p w:rsidR="00000000" w:rsidRDefault="00000000">
            <w:pPr>
              <w:pStyle w:val="SingleTxt"/>
              <w:tabs>
                <w:tab w:val="left" w:pos="318"/>
                <w:tab w:val="left" w:pos="2195"/>
              </w:tabs>
              <w:spacing w:after="0" w:line="300" w:lineRule="exact"/>
              <w:ind w:left="0" w:right="0"/>
              <w:rPr>
                <w:szCs w:val="26"/>
                <w:rtl/>
              </w:rPr>
            </w:pPr>
            <w:r>
              <w:rPr>
                <w:szCs w:val="26"/>
                <w:rtl/>
              </w:rPr>
              <w:tab/>
              <w:t>58.6</w:t>
            </w:r>
          </w:p>
        </w:tc>
        <w:tc>
          <w:tcPr>
            <w:tcW w:w="1843" w:type="dxa"/>
          </w:tcPr>
          <w:p w:rsidR="00000000" w:rsidRDefault="00000000">
            <w:pPr>
              <w:pStyle w:val="SingleTxt"/>
              <w:tabs>
                <w:tab w:val="left" w:pos="317"/>
                <w:tab w:val="left" w:pos="601"/>
                <w:tab w:val="left" w:pos="2195"/>
              </w:tabs>
              <w:spacing w:after="0" w:line="300" w:lineRule="exact"/>
              <w:ind w:left="0" w:right="0"/>
              <w:jc w:val="center"/>
              <w:rPr>
                <w:szCs w:val="26"/>
                <w:rtl/>
              </w:rPr>
            </w:pPr>
            <w:r>
              <w:rPr>
                <w:szCs w:val="26"/>
                <w:rtl/>
              </w:rPr>
              <w:t>35.4</w:t>
            </w:r>
          </w:p>
        </w:tc>
        <w:tc>
          <w:tcPr>
            <w:tcW w:w="1984" w:type="dxa"/>
          </w:tcPr>
          <w:p w:rsidR="00000000" w:rsidRDefault="00000000">
            <w:pPr>
              <w:pStyle w:val="SingleTxt"/>
              <w:tabs>
                <w:tab w:val="left" w:pos="317"/>
                <w:tab w:val="left" w:pos="742"/>
                <w:tab w:val="left" w:pos="2195"/>
              </w:tabs>
              <w:spacing w:after="0" w:line="300" w:lineRule="exact"/>
              <w:ind w:left="0" w:right="0"/>
              <w:jc w:val="center"/>
              <w:rPr>
                <w:szCs w:val="26"/>
                <w:rtl/>
              </w:rPr>
            </w:pPr>
            <w:r>
              <w:rPr>
                <w:szCs w:val="26"/>
                <w:rtl/>
              </w:rPr>
              <w:t>19.1</w:t>
            </w:r>
          </w:p>
        </w:tc>
        <w:tc>
          <w:tcPr>
            <w:tcW w:w="1276" w:type="dxa"/>
          </w:tcPr>
          <w:p w:rsidR="00000000" w:rsidRDefault="00000000">
            <w:pPr>
              <w:pStyle w:val="SingleTxt"/>
              <w:tabs>
                <w:tab w:val="left" w:pos="317"/>
                <w:tab w:val="left" w:pos="2195"/>
              </w:tabs>
              <w:spacing w:after="0" w:line="300" w:lineRule="exact"/>
              <w:ind w:left="0" w:right="0"/>
              <w:jc w:val="center"/>
              <w:rPr>
                <w:szCs w:val="26"/>
                <w:rtl/>
              </w:rPr>
            </w:pPr>
            <w:r>
              <w:rPr>
                <w:szCs w:val="26"/>
                <w:rtl/>
              </w:rPr>
              <w:t>4.0</w:t>
            </w:r>
          </w:p>
        </w:tc>
      </w:tr>
    </w:tbl>
    <w:p w:rsidR="00000000" w:rsidRDefault="00000000">
      <w:pPr>
        <w:pStyle w:val="SingleTxt"/>
        <w:tabs>
          <w:tab w:val="left" w:pos="2195"/>
        </w:tabs>
        <w:ind w:left="1264" w:right="1264"/>
        <w:rPr>
          <w:rtl/>
        </w:rPr>
      </w:pPr>
      <w:r>
        <w:rPr>
          <w:szCs w:val="26"/>
          <w:rtl/>
        </w:rPr>
        <w:tab/>
      </w:r>
      <w:r>
        <w:rPr>
          <w:szCs w:val="26"/>
          <w:rtl/>
        </w:rPr>
        <w:tab/>
        <w:t>المصدر:</w:t>
      </w:r>
      <w:r>
        <w:rPr>
          <w:szCs w:val="26"/>
          <w:rtl/>
        </w:rPr>
        <w:tab/>
        <w:t>وزارة الصحة الاتحادية، 1999</w:t>
      </w:r>
      <w:r>
        <w:rPr>
          <w:rtl/>
        </w:rPr>
        <w:t>.</w:t>
      </w:r>
    </w:p>
    <w:p w:rsidR="00000000" w:rsidRDefault="00000000">
      <w:pPr>
        <w:pStyle w:val="SingleTxt"/>
        <w:tabs>
          <w:tab w:val="left" w:pos="2195"/>
        </w:tabs>
        <w:ind w:left="1264" w:right="1264"/>
        <w:rPr>
          <w:rtl/>
        </w:rPr>
      </w:pPr>
    </w:p>
    <w:p w:rsidR="00000000" w:rsidRDefault="00000000">
      <w:pPr>
        <w:pStyle w:val="SingleTxt"/>
        <w:tabs>
          <w:tab w:val="left" w:pos="2195"/>
        </w:tabs>
        <w:ind w:left="1264" w:right="1264"/>
        <w:rPr>
          <w:rtl/>
        </w:rPr>
      </w:pPr>
    </w:p>
    <w:p w:rsidR="00000000" w:rsidRDefault="00000000">
      <w:pPr>
        <w:pStyle w:val="SingleTxt"/>
        <w:tabs>
          <w:tab w:val="left" w:pos="2195"/>
        </w:tabs>
        <w:ind w:left="1264" w:right="1264"/>
        <w:rPr>
          <w:i/>
          <w:iCs/>
          <w:rtl/>
        </w:rPr>
      </w:pPr>
      <w:r>
        <w:rPr>
          <w:i/>
          <w:iCs/>
          <w:rtl/>
        </w:rPr>
        <w:t>12-8</w:t>
      </w:r>
      <w:r>
        <w:rPr>
          <w:i/>
          <w:iCs/>
          <w:rtl/>
        </w:rPr>
        <w:tab/>
        <w:t>فيروس نقص المناعة البشرية/الإيدز</w:t>
      </w:r>
    </w:p>
    <w:p w:rsidR="00000000" w:rsidRDefault="00000000">
      <w:pPr>
        <w:pStyle w:val="SingleTxt"/>
        <w:tabs>
          <w:tab w:val="left" w:pos="2195"/>
        </w:tabs>
        <w:ind w:left="1264" w:right="1264"/>
        <w:rPr>
          <w:rtl/>
        </w:rPr>
      </w:pPr>
      <w:r>
        <w:rPr>
          <w:rtl/>
        </w:rPr>
        <w:tab/>
      </w:r>
      <w:r>
        <w:rPr>
          <w:rtl/>
        </w:rPr>
        <w:tab/>
        <w:t>يستحق وباء فيروس نقص المناعة البشرية/الإيدز اهتماما خاصا وقد احتل بؤرة الاهتمام في نيجيريا نظرا لارتفاع معدل انتشاره حيث يتراوح بين نحو 1.8 في المائة عام 1992 إلى 5.4 في المائة عام 1999. ويوضِّح الشكل 12-3 الاتجاه المصوَّر لمعدلات انتشار فيروس نقص المناعة البشرية على الصعيد الوطني.</w:t>
      </w:r>
    </w:p>
    <w:p w:rsidR="00000000" w:rsidRDefault="00000000">
      <w:pPr>
        <w:pStyle w:val="SingleTxt"/>
        <w:tabs>
          <w:tab w:val="left" w:pos="2195"/>
        </w:tabs>
        <w:ind w:left="1264" w:right="1264"/>
        <w:rPr>
          <w:rtl/>
        </w:rPr>
      </w:pPr>
    </w:p>
    <w:p w:rsidR="00000000" w:rsidRDefault="00000000">
      <w:pPr>
        <w:pStyle w:val="SingleTxt"/>
        <w:tabs>
          <w:tab w:val="left" w:pos="2195"/>
        </w:tabs>
        <w:ind w:left="1264" w:right="1264"/>
        <w:jc w:val="center"/>
        <w:rPr>
          <w:w w:val="97"/>
          <w:rtl/>
        </w:rPr>
      </w:pPr>
      <w:r>
        <w:rPr>
          <w:w w:val="100"/>
          <w:rtl/>
        </w:rPr>
        <w:pict>
          <v:rect id="_x0000_s2058" style="position:absolute;left:0;text-align:left;margin-left:122.4pt;margin-top:28.1pt;width:374.4pt;height:158.4pt;z-index:8;mso-wrap-edited:f;mso-position-horizontal:absolute;mso-position-horizontal-relative:page;mso-position-vertical:absolute;mso-position-vertical-relative:text" wrapcoords="-42 0 -42 21600 21642 21600 21642 0 -42 0" o:allowincell="f" filled="f">
            <w10:wrap side="right" anchorx="page"/>
          </v:rect>
        </w:pict>
      </w:r>
      <w:r>
        <w:rPr>
          <w:w w:val="100"/>
          <w:rtl/>
        </w:rPr>
        <w:pict>
          <v:shape id="_x0000_s2057" type="#_x0000_t75" style="position:absolute;left:0;text-align:left;margin-left:80.05pt;margin-top:35.4pt;width:342.6pt;height:143.9pt;z-index:7;mso-position-horizontal:absolute;mso-position-horizontal-relative:text;mso-position-vertical:absolute;mso-position-vertical-relative:text" o:allowincell="f">
            <v:imagedata r:id="rId22" o:title=""/>
            <w10:wrap type="topAndBottom" side="right"/>
          </v:shape>
          <o:OLEObject Type="Embed" ProgID="MSGraph.Chart.8" ShapeID="_x0000_s2057" DrawAspect="Content" ObjectID="_1395246806" r:id="rId23">
            <o:FieldCodes>\s</o:FieldCodes>
          </o:OLEObject>
        </w:pict>
      </w:r>
      <w:r>
        <w:rPr>
          <w:b/>
          <w:bCs/>
          <w:w w:val="97"/>
          <w:rtl/>
        </w:rPr>
        <w:t>الشكل 12-3</w:t>
      </w:r>
      <w:r>
        <w:rPr>
          <w:b/>
          <w:bCs/>
          <w:w w:val="97"/>
          <w:rtl/>
        </w:rPr>
        <w:tab/>
        <w:t>المعدل الوطني لانتشار فيروس نقص المناعة البشرية/الإيدز، 1992-1999</w:t>
      </w:r>
    </w:p>
    <w:p w:rsidR="00000000" w:rsidRDefault="00000000">
      <w:pPr>
        <w:pStyle w:val="SingleTxt"/>
        <w:tabs>
          <w:tab w:val="left" w:pos="2195"/>
        </w:tabs>
        <w:ind w:left="1264" w:right="1264"/>
        <w:rPr>
          <w:w w:val="97"/>
          <w:rtl/>
        </w:rPr>
      </w:pPr>
    </w:p>
    <w:p w:rsidR="00000000" w:rsidRDefault="00000000">
      <w:pPr>
        <w:pStyle w:val="SingleTxt"/>
        <w:tabs>
          <w:tab w:val="left" w:pos="2195"/>
        </w:tabs>
        <w:ind w:left="1264" w:right="1264"/>
        <w:rPr>
          <w:rtl/>
        </w:rPr>
      </w:pPr>
      <w:r>
        <w:rPr>
          <w:w w:val="97"/>
          <w:szCs w:val="26"/>
          <w:rtl/>
        </w:rPr>
        <w:tab/>
      </w:r>
      <w:r>
        <w:rPr>
          <w:szCs w:val="26"/>
          <w:rtl/>
        </w:rPr>
        <w:tab/>
        <w:t>المصدر:</w:t>
      </w:r>
      <w:r>
        <w:rPr>
          <w:szCs w:val="26"/>
          <w:rtl/>
        </w:rPr>
        <w:tab/>
        <w:t>وزارة الصحة الاتحادية، 1999</w:t>
      </w:r>
      <w:r>
        <w:rPr>
          <w:rtl/>
        </w:rPr>
        <w:t>.</w:t>
      </w:r>
    </w:p>
    <w:p w:rsidR="00000000" w:rsidRDefault="00000000">
      <w:pPr>
        <w:pStyle w:val="SingleTxt"/>
        <w:tabs>
          <w:tab w:val="left" w:pos="2195"/>
        </w:tabs>
        <w:ind w:left="1264" w:right="1264"/>
        <w:rPr>
          <w:rtl/>
        </w:rPr>
      </w:pPr>
    </w:p>
    <w:p w:rsidR="00000000" w:rsidRDefault="00000000">
      <w:pPr>
        <w:pStyle w:val="SingleTxt"/>
        <w:tabs>
          <w:tab w:val="left" w:pos="2195"/>
        </w:tabs>
        <w:ind w:left="1264" w:right="1264"/>
        <w:rPr>
          <w:rtl/>
        </w:rPr>
      </w:pPr>
      <w:r>
        <w:rPr>
          <w:rtl/>
        </w:rPr>
        <w:tab/>
      </w:r>
      <w:r>
        <w:rPr>
          <w:rtl/>
        </w:rPr>
        <w:tab/>
        <w:t>ويكشف التقسيم على أساس العمر عن أن البالغين من الفئة العمرية 20-24 يسود بينهم أكبر معدل لتفشي المرض بنسبة 8.1 في المائة. ومع ذلك ففي المناطق الجيوبوليتيكية الست من نيجيريا، يسود بين هذه المجموعة العمرية أكبر معدل بنسبة 9.7 في المائة في منطقة الشمال الوسطى. وقد بلغت وزارة الصحة الاتحادية حاليا المرحلة المتقدمة من التعاون مع غيرها من الشركاء في إقرار دراسة استقصائية لمراقبة السلوك.</w:t>
      </w:r>
    </w:p>
    <w:p w:rsidR="00000000" w:rsidRDefault="00000000">
      <w:pPr>
        <w:pStyle w:val="SingleTxt"/>
        <w:tabs>
          <w:tab w:val="left" w:pos="2195"/>
        </w:tabs>
        <w:ind w:left="1264" w:right="1264"/>
        <w:rPr>
          <w:rtl/>
        </w:rPr>
      </w:pPr>
      <w:r>
        <w:rPr>
          <w:rtl/>
        </w:rPr>
        <w:tab/>
      </w:r>
      <w:r>
        <w:rPr>
          <w:rtl/>
        </w:rPr>
        <w:tab/>
        <w:t>وقد شُكِّلت لجنة عمل وطنية معنية بفيروس نقص المناعة البشرية/الإيدز لخلق الوعي العام بشأن هذه الآفة وتعمل هذه اللجنة أيضا على تنسيق جميع البرامج والأنشطة القطاعية فيما يتعلق بمكافحتها. كما تتعاون هذه اللجنة مع الوزارة الاتحادية المعنية بشؤون المرأة وتنمية الشباب لتنفيذ البرامج التدريبية للرائدات النسائيات في مجال الرعاية المجتمعية والمشورة المقدمة للأفراد الذين يعيشون وهم مصابون بفيروس نقص المناعة البشرية الإيدز. وقد عُقِدت حلقتا عمل على مستوى المناطق إلى جانب ممارسة عملية للرصد التقييم. كما تتلقى إدارة نماء الطفل التابعة للوزارة المذكورة دعما من برنامج الأمم المتحدة المشترك المعني بفيروس نقص المناعة البشرية/الإيدز لإنشاء نوادٍ معنية بفيروس نقص المناعة البشرية/الإيدز في مدارس مختارة في طول البلاد وعرضها، فضلا عن أن إدارة تنمية الشباب تنفِّذ برامج للتوعية/التثقيف بشأن الوقاية من المرض إضافة إلى الرعاية والمشورة وجميعها تستهدف الشباب.</w:t>
      </w:r>
    </w:p>
    <w:p w:rsidR="00000000" w:rsidRDefault="00000000">
      <w:pPr>
        <w:pStyle w:val="SingleTxt"/>
        <w:tabs>
          <w:tab w:val="left" w:pos="2195"/>
        </w:tabs>
        <w:ind w:left="1264" w:right="1264"/>
        <w:rPr>
          <w:rtl/>
        </w:rPr>
      </w:pPr>
      <w:r>
        <w:rPr>
          <w:rtl/>
        </w:rPr>
        <w:t>12-8-1</w:t>
      </w:r>
      <w:r>
        <w:rPr>
          <w:rtl/>
        </w:rPr>
        <w:tab/>
        <w:t>التدخلات المحدَّدة في مجال فيروس نقص المناعة البشرية/الإيدز</w:t>
      </w:r>
    </w:p>
    <w:p w:rsidR="00000000" w:rsidRDefault="00000000">
      <w:pPr>
        <w:pStyle w:val="SingleTxt"/>
        <w:tabs>
          <w:tab w:val="left" w:pos="2195"/>
        </w:tabs>
        <w:ind w:left="1264" w:right="1264"/>
        <w:rPr>
          <w:rtl/>
        </w:rPr>
      </w:pPr>
      <w:r>
        <w:rPr>
          <w:rtl/>
        </w:rPr>
        <w:tab/>
      </w:r>
      <w:r>
        <w:rPr>
          <w:rtl/>
        </w:rPr>
        <w:tab/>
        <w:t>في نيسان/أبريل 2001، أطلق الرئيس أوليسيغون أوباسانغو رئيس جمهورية نيجيريا الاتحادية رسميا الاستجابة الوطنية المتعددة القطاعات في حالة الطوارئ إزاء تزايد وأثر فيروس نقص المناعة البشرية/الإيدز والأمراض المنقولة عن طريق الاتصال الجنسي وتشمل سياسة فيروس نقص المناعة البشرية/الإيدز أهدافا من بينها:</w:t>
      </w:r>
    </w:p>
    <w:p w:rsidR="00000000" w:rsidRDefault="00000000">
      <w:pPr>
        <w:pStyle w:val="SingleTxt"/>
        <w:tabs>
          <w:tab w:val="left" w:pos="1628"/>
          <w:tab w:val="left" w:pos="2195"/>
        </w:tabs>
        <w:ind w:left="1264" w:right="1264"/>
        <w:rPr>
          <w:rtl/>
        </w:rPr>
      </w:pPr>
      <w:r>
        <w:rPr>
          <w:rtl/>
        </w:rPr>
        <w:tab/>
      </w:r>
      <w:r>
        <w:rPr>
          <w:rtl/>
        </w:rPr>
        <w:tab/>
        <w:t>•</w:t>
      </w:r>
      <w:r>
        <w:rPr>
          <w:rtl/>
        </w:rPr>
        <w:tab/>
        <w:t xml:space="preserve">السعي لحماية النساء من الآفة من خلال تمكين المرأة من أن تحدِّد بنفسها معايير </w:t>
      </w:r>
      <w:r>
        <w:rPr>
          <w:rtl/>
        </w:rPr>
        <w:tab/>
      </w:r>
      <w:r>
        <w:rPr>
          <w:rtl/>
        </w:rPr>
        <w:tab/>
      </w:r>
      <w:r>
        <w:rPr>
          <w:rtl/>
        </w:rPr>
        <w:tab/>
        <w:t>سلوكها الجنسي؛</w:t>
      </w:r>
    </w:p>
    <w:p w:rsidR="00000000" w:rsidRDefault="00000000">
      <w:pPr>
        <w:pStyle w:val="SingleTxt"/>
        <w:tabs>
          <w:tab w:val="left" w:pos="1628"/>
          <w:tab w:val="left" w:pos="2195"/>
        </w:tabs>
        <w:ind w:left="1264" w:right="1264"/>
        <w:rPr>
          <w:rtl/>
        </w:rPr>
      </w:pPr>
      <w:r>
        <w:rPr>
          <w:rtl/>
        </w:rPr>
        <w:tab/>
      </w:r>
      <w:r>
        <w:rPr>
          <w:rtl/>
        </w:rPr>
        <w:tab/>
        <w:t>•</w:t>
      </w:r>
      <w:r>
        <w:rPr>
          <w:rtl/>
        </w:rPr>
        <w:tab/>
        <w:t xml:space="preserve">دعم تطوير مواد التدريب لبائعات الهوى وتعريف القِيَم التي تركِّز على القضايا </w:t>
      </w:r>
      <w:r>
        <w:rPr>
          <w:rtl/>
        </w:rPr>
        <w:tab/>
      </w:r>
      <w:r>
        <w:rPr>
          <w:rtl/>
        </w:rPr>
        <w:tab/>
      </w:r>
      <w:r>
        <w:rPr>
          <w:rtl/>
        </w:rPr>
        <w:tab/>
        <w:t>المتعلقة بمن يتعاطين تجارة الجنس؛</w:t>
      </w:r>
    </w:p>
    <w:p w:rsidR="00000000" w:rsidRDefault="00000000">
      <w:pPr>
        <w:pStyle w:val="SingleTxt"/>
        <w:tabs>
          <w:tab w:val="left" w:pos="1628"/>
          <w:tab w:val="left" w:pos="2195"/>
        </w:tabs>
        <w:ind w:left="1264" w:right="1264"/>
        <w:rPr>
          <w:rtl/>
        </w:rPr>
      </w:pPr>
      <w:r>
        <w:rPr>
          <w:rtl/>
        </w:rPr>
        <w:tab/>
      </w:r>
      <w:r>
        <w:rPr>
          <w:rtl/>
        </w:rPr>
        <w:tab/>
        <w:t>•</w:t>
      </w:r>
      <w:r>
        <w:rPr>
          <w:rtl/>
        </w:rPr>
        <w:tab/>
        <w:t xml:space="preserve">حماية حقوق جميع الأفراد المصابين أو المتأثرين من جرَّاء الوباء ومن ثم استحقاقهم </w:t>
      </w:r>
      <w:r>
        <w:rPr>
          <w:rtl/>
        </w:rPr>
        <w:tab/>
      </w:r>
      <w:r>
        <w:rPr>
          <w:rtl/>
        </w:rPr>
        <w:tab/>
      </w:r>
      <w:r>
        <w:rPr>
          <w:rtl/>
        </w:rPr>
        <w:tab/>
        <w:t>رعاية صحية موحَّدة في ظل نظام التأمين الصحي الوطني.</w:t>
      </w:r>
    </w:p>
    <w:p w:rsidR="00000000" w:rsidRDefault="00000000">
      <w:pPr>
        <w:pStyle w:val="SingleTxt"/>
        <w:tabs>
          <w:tab w:val="left" w:pos="1628"/>
          <w:tab w:val="left" w:pos="2195"/>
        </w:tabs>
        <w:ind w:left="1264" w:right="1264"/>
        <w:rPr>
          <w:i/>
          <w:iCs/>
          <w:rtl/>
        </w:rPr>
      </w:pPr>
      <w:r>
        <w:rPr>
          <w:i/>
          <w:iCs/>
          <w:rtl/>
        </w:rPr>
        <w:t>12-9</w:t>
      </w:r>
      <w:r>
        <w:rPr>
          <w:i/>
          <w:iCs/>
          <w:rtl/>
        </w:rPr>
        <w:tab/>
        <w:t>الإنجازات في القطاع الصحي</w:t>
      </w:r>
    </w:p>
    <w:p w:rsidR="00000000" w:rsidRDefault="00000000">
      <w:pPr>
        <w:pStyle w:val="SingleTxt"/>
        <w:tabs>
          <w:tab w:val="left" w:pos="2195"/>
        </w:tabs>
        <w:ind w:left="1264" w:right="1264"/>
        <w:rPr>
          <w:rtl/>
        </w:rPr>
      </w:pPr>
      <w:r>
        <w:rPr>
          <w:rtl/>
        </w:rPr>
        <w:tab/>
      </w:r>
      <w:r>
        <w:rPr>
          <w:rtl/>
        </w:rPr>
        <w:tab/>
        <w:t>سجَّلَت الاستجابة الوطنية إزاء الإيدز حتى الآن بعض الإنجازات المتواضعة، فقد أمكن توليد كمٍّ كبيرٍ من البيانات التي جاءت في حينها بشأن حجم واتجاه وخصائص الوباء إضافة إلى رسم إسقاطات عن مساره والآثار المترتبة عليه في المستقبل. وثمة تحسُّن ملموس في مستوى الوعي بشأن فيروس نقص المناعة البشرية/الإيدز بين السكان بعامة برغم وجود درجة ما زالت قائمة من الجهل ولا سيما بين صفوف النساء. وبصفة عامة فإن النظام المدني الحالي حقق تحسنا مرموقا في القضايا الصحية. وعلى المستوى الاتحادي، بل في بعض ولايات نيجيريا، يتم تقديم علاج مجاني قبل الولادة وعلاج بعد الولادة للأطفال الصغار، كما يتلقى المسنون علاجا مجانيا بينما يُقدَّم في بعض الولايات الشمالية خدمات طبية مجانية لمريضات الناسور المثاني المهبلي.</w:t>
      </w:r>
    </w:p>
    <w:p w:rsidR="00000000" w:rsidRDefault="00000000">
      <w:pPr>
        <w:pStyle w:val="SingleTxt"/>
        <w:tabs>
          <w:tab w:val="left" w:pos="2195"/>
        </w:tabs>
        <w:ind w:left="1264" w:right="1264"/>
        <w:rPr>
          <w:i/>
          <w:iCs/>
          <w:rtl/>
        </w:rPr>
      </w:pPr>
    </w:p>
    <w:p w:rsidR="00000000" w:rsidRDefault="00000000">
      <w:pPr>
        <w:pStyle w:val="SingleTxt"/>
        <w:tabs>
          <w:tab w:val="left" w:pos="2195"/>
        </w:tabs>
        <w:ind w:left="1264" w:right="1264"/>
        <w:rPr>
          <w:i/>
          <w:iCs/>
          <w:rtl/>
        </w:rPr>
      </w:pPr>
      <w:r>
        <w:rPr>
          <w:i/>
          <w:iCs/>
          <w:rtl/>
        </w:rPr>
        <w:t>12-10</w:t>
      </w:r>
      <w:r>
        <w:rPr>
          <w:i/>
          <w:iCs/>
          <w:rtl/>
        </w:rPr>
        <w:tab/>
        <w:t>المشاكل السائدة</w:t>
      </w:r>
    </w:p>
    <w:p w:rsidR="00000000" w:rsidRDefault="00000000">
      <w:pPr>
        <w:pStyle w:val="SingleTxt"/>
        <w:tabs>
          <w:tab w:val="left" w:pos="2195"/>
        </w:tabs>
        <w:ind w:left="1264" w:right="1264"/>
        <w:rPr>
          <w:rtl/>
        </w:rPr>
      </w:pPr>
      <w:r>
        <w:rPr>
          <w:rtl/>
        </w:rPr>
        <w:tab/>
      </w:r>
      <w:r>
        <w:rPr>
          <w:rtl/>
        </w:rPr>
        <w:tab/>
        <w:t>المشكلة العامة التي تعانيها جميع الولايات تشمل:</w:t>
      </w:r>
    </w:p>
    <w:p w:rsidR="00000000" w:rsidRDefault="00000000">
      <w:pPr>
        <w:pStyle w:val="SingleTxt"/>
        <w:tabs>
          <w:tab w:val="left" w:pos="1628"/>
          <w:tab w:val="left" w:pos="2195"/>
        </w:tabs>
        <w:ind w:left="1264" w:right="1264"/>
        <w:rPr>
          <w:rtl/>
        </w:rPr>
      </w:pPr>
      <w:r>
        <w:rPr>
          <w:rtl/>
        </w:rPr>
        <w:tab/>
      </w:r>
      <w:r>
        <w:rPr>
          <w:rtl/>
        </w:rPr>
        <w:tab/>
        <w:t>•</w:t>
      </w:r>
      <w:r>
        <w:rPr>
          <w:rtl/>
        </w:rPr>
        <w:tab/>
        <w:t>عدم كفاية العيادات الصحية في مواقع العمل؛</w:t>
      </w:r>
    </w:p>
    <w:p w:rsidR="00000000" w:rsidRDefault="00000000">
      <w:pPr>
        <w:pStyle w:val="SingleTxt"/>
        <w:tabs>
          <w:tab w:val="left" w:pos="1628"/>
          <w:tab w:val="left" w:pos="2195"/>
        </w:tabs>
        <w:ind w:left="1264" w:right="1264"/>
        <w:rPr>
          <w:rtl/>
        </w:rPr>
      </w:pPr>
      <w:r>
        <w:rPr>
          <w:rtl/>
        </w:rPr>
        <w:tab/>
      </w:r>
      <w:r>
        <w:rPr>
          <w:rtl/>
        </w:rPr>
        <w:tab/>
        <w:t>•</w:t>
      </w:r>
      <w:r>
        <w:rPr>
          <w:rtl/>
        </w:rPr>
        <w:tab/>
        <w:t>عدم كفاية فترة إجازة الأمومة.</w:t>
      </w:r>
    </w:p>
    <w:p w:rsidR="00000000" w:rsidRDefault="00000000">
      <w:pPr>
        <w:pStyle w:val="SingleTxt"/>
        <w:tabs>
          <w:tab w:val="left" w:pos="2195"/>
        </w:tabs>
        <w:ind w:left="1264" w:right="1264"/>
        <w:rPr>
          <w:rtl/>
        </w:rPr>
      </w:pPr>
      <w:r>
        <w:rPr>
          <w:b/>
          <w:bCs/>
          <w:rtl/>
        </w:rPr>
        <w:t>13 -</w:t>
      </w:r>
      <w:r>
        <w:rPr>
          <w:b/>
          <w:bCs/>
          <w:rtl/>
        </w:rPr>
        <w:tab/>
        <w:t>المادة 13:  الحقوق الاقتصادية والاجتماعية</w:t>
      </w:r>
    </w:p>
    <w:p w:rsidR="00000000" w:rsidRDefault="00000000">
      <w:pPr>
        <w:pStyle w:val="SingleTxt"/>
        <w:tabs>
          <w:tab w:val="left" w:pos="2195"/>
        </w:tabs>
        <w:ind w:left="1264" w:right="1264"/>
        <w:rPr>
          <w:i/>
          <w:iCs/>
          <w:rtl/>
        </w:rPr>
      </w:pPr>
      <w:r>
        <w:rPr>
          <w:i/>
          <w:iCs/>
          <w:rtl/>
        </w:rPr>
        <w:t>13-1</w:t>
      </w:r>
      <w:r>
        <w:rPr>
          <w:i/>
          <w:iCs/>
          <w:rtl/>
        </w:rPr>
        <w:tab/>
        <w:t>التدابير القانونية والتدابير المتخذة الأخرى</w:t>
      </w:r>
    </w:p>
    <w:p w:rsidR="00000000" w:rsidRDefault="00000000">
      <w:pPr>
        <w:pStyle w:val="SingleTxt"/>
        <w:tabs>
          <w:tab w:val="left" w:pos="2195"/>
        </w:tabs>
        <w:ind w:left="1264" w:right="1264"/>
        <w:rPr>
          <w:rtl/>
        </w:rPr>
      </w:pPr>
      <w:r>
        <w:rPr>
          <w:rtl/>
        </w:rPr>
        <w:tab/>
      </w:r>
      <w:r>
        <w:rPr>
          <w:rtl/>
        </w:rPr>
        <w:tab/>
        <w:t>تتصل البنود 13-18 من الباب الثاني من دستور نيجيريا لعام 1999، التي تتطرق إلى الأهداف الاجتماعية والاقتصادية والتعليمية والصحية والسياسية اتصالا وثيقا بالحقوق الاجتماعية - الاقتصادية وإن لم تتصل بها من الناحية التشريعية، ومع ذلك فهي واردة في نطاق الالتزامات الدستورية على جميع الأصعدة والمستويات للحكومة في نيجيريا.</w:t>
      </w:r>
    </w:p>
    <w:p w:rsidR="00000000" w:rsidRDefault="00000000">
      <w:pPr>
        <w:pStyle w:val="SingleTxt"/>
        <w:tabs>
          <w:tab w:val="left" w:pos="2195"/>
        </w:tabs>
        <w:ind w:left="1264" w:right="1264"/>
        <w:rPr>
          <w:rtl/>
        </w:rPr>
      </w:pPr>
      <w:r>
        <w:rPr>
          <w:rtl/>
        </w:rPr>
        <w:tab/>
      </w:r>
      <w:r>
        <w:rPr>
          <w:rtl/>
        </w:rPr>
        <w:tab/>
        <w:t>والبند 43 من دستور نيجيريا لعام 1999 يذكر أن لكل مواطن نيجيري الحق في اقتناء وحيازة ممتلكات منقولة في أي مكان في البلد. ويجدر التنويه بالبند الوارد في السياسة الوطنية المتعلقة بالمرأة الذي ينص على التزام الحكومة بتعزيز وحماية الحقوق الاجتماعية-الاقتصادية للمرأة.</w:t>
      </w:r>
    </w:p>
    <w:p w:rsidR="00000000" w:rsidRDefault="00000000">
      <w:pPr>
        <w:pStyle w:val="SingleTxt"/>
        <w:tabs>
          <w:tab w:val="left" w:pos="2195"/>
        </w:tabs>
        <w:ind w:left="1264" w:right="1264"/>
        <w:rPr>
          <w:i/>
          <w:iCs/>
          <w:rtl/>
        </w:rPr>
      </w:pPr>
      <w:r>
        <w:rPr>
          <w:i/>
          <w:iCs/>
          <w:rtl/>
        </w:rPr>
        <w:t>13-2</w:t>
      </w:r>
      <w:r>
        <w:rPr>
          <w:i/>
          <w:iCs/>
          <w:rtl/>
        </w:rPr>
        <w:tab/>
        <w:t>التقدُّم الفعلي المُحرز للقضاء على التمييز ضد المرأة</w:t>
      </w:r>
    </w:p>
    <w:p w:rsidR="00000000" w:rsidRDefault="00000000">
      <w:pPr>
        <w:pStyle w:val="SingleTxt"/>
        <w:tabs>
          <w:tab w:val="left" w:pos="2195"/>
        </w:tabs>
        <w:ind w:left="1264" w:right="1264"/>
        <w:rPr>
          <w:rtl/>
        </w:rPr>
      </w:pPr>
      <w:r>
        <w:rPr>
          <w:rtl/>
        </w:rPr>
        <w:tab/>
      </w:r>
      <w:r>
        <w:rPr>
          <w:rtl/>
        </w:rPr>
        <w:tab/>
        <w:t>تم اتخاذ عدد من التدابير لكفالة تمكين المرأة من الناحيتين الاقتصادية والاجتماعية. وهذه التدابير منفَّذة كنتيجة الجهود التي بذلتها المؤسسات الوطنية ومؤسسات الولايات وكذلك المنظمات النسائية غير الحكومية ويتم ذلك من خلال:</w:t>
      </w:r>
    </w:p>
    <w:p w:rsidR="00000000" w:rsidRDefault="00000000">
      <w:pPr>
        <w:pStyle w:val="SingleTxt"/>
        <w:tabs>
          <w:tab w:val="left" w:pos="1628"/>
          <w:tab w:val="left" w:pos="2195"/>
        </w:tabs>
        <w:ind w:left="1264" w:right="1264"/>
        <w:rPr>
          <w:rtl/>
        </w:rPr>
      </w:pPr>
      <w:r>
        <w:rPr>
          <w:rtl/>
        </w:rPr>
        <w:tab/>
      </w:r>
      <w:r>
        <w:rPr>
          <w:rtl/>
        </w:rPr>
        <w:tab/>
        <w:t>•</w:t>
      </w:r>
      <w:r>
        <w:rPr>
          <w:rtl/>
        </w:rPr>
        <w:tab/>
        <w:t xml:space="preserve">تقديم الائتمانات المتناهية الصِغَر بواسطة المصارف المحلية والبرنامج الوطني للقضاء </w:t>
      </w:r>
      <w:r>
        <w:rPr>
          <w:rtl/>
        </w:rPr>
        <w:tab/>
      </w:r>
      <w:r>
        <w:rPr>
          <w:rtl/>
        </w:rPr>
        <w:tab/>
      </w:r>
      <w:r>
        <w:rPr>
          <w:rtl/>
        </w:rPr>
        <w:tab/>
        <w:t>على الفقر حيث يتاح البرنامج لنحو 27 في المائة من النساء؛</w:t>
      </w:r>
    </w:p>
    <w:p w:rsidR="00000000" w:rsidRDefault="00000000">
      <w:pPr>
        <w:pStyle w:val="SingleTxt"/>
        <w:tabs>
          <w:tab w:val="left" w:pos="1628"/>
          <w:tab w:val="left" w:pos="2195"/>
        </w:tabs>
        <w:ind w:left="1264" w:right="1264"/>
        <w:rPr>
          <w:rtl/>
        </w:rPr>
      </w:pPr>
      <w:r>
        <w:rPr>
          <w:rtl/>
        </w:rPr>
        <w:tab/>
      </w:r>
      <w:r>
        <w:rPr>
          <w:rtl/>
        </w:rPr>
        <w:tab/>
        <w:t>•</w:t>
      </w:r>
      <w:r>
        <w:rPr>
          <w:rtl/>
        </w:rPr>
        <w:tab/>
        <w:t xml:space="preserve">إنشاء الجمعيات التعاونية النسائية بالمناطق الريفية عن طريق مشروع محو الأمية </w:t>
      </w:r>
      <w:r>
        <w:rPr>
          <w:rtl/>
        </w:rPr>
        <w:tab/>
      </w:r>
      <w:r>
        <w:rPr>
          <w:rtl/>
        </w:rPr>
        <w:tab/>
      </w:r>
      <w:r>
        <w:rPr>
          <w:rtl/>
        </w:rPr>
        <w:tab/>
        <w:t>الوظيفي للنساء من أجل الصحة؛</w:t>
      </w:r>
    </w:p>
    <w:p w:rsidR="00000000" w:rsidRDefault="00000000">
      <w:pPr>
        <w:pStyle w:val="SingleTxt"/>
        <w:tabs>
          <w:tab w:val="left" w:pos="1628"/>
          <w:tab w:val="left" w:pos="2195"/>
        </w:tabs>
        <w:ind w:left="1264" w:right="1264"/>
        <w:rPr>
          <w:rtl/>
        </w:rPr>
      </w:pPr>
      <w:r>
        <w:rPr>
          <w:rtl/>
        </w:rPr>
        <w:tab/>
      </w:r>
      <w:r>
        <w:rPr>
          <w:rtl/>
        </w:rPr>
        <w:tab/>
        <w:t>•</w:t>
      </w:r>
      <w:r>
        <w:rPr>
          <w:rtl/>
        </w:rPr>
        <w:tab/>
        <w:t xml:space="preserve">التثقيف الصحي وأنشطة محو الأمية الوظيفي وتوليد الدخل للنساء بالمناطق الريفية. </w:t>
      </w:r>
      <w:r>
        <w:rPr>
          <w:rtl/>
        </w:rPr>
        <w:tab/>
      </w:r>
      <w:r>
        <w:rPr>
          <w:rtl/>
        </w:rPr>
        <w:tab/>
      </w:r>
      <w:r>
        <w:rPr>
          <w:rtl/>
        </w:rPr>
        <w:tab/>
        <w:t xml:space="preserve">وهذا المشروع تم تنفيذه بالتعاون بين الوزارة الاتحادية المسؤولة عن شؤون المرأة </w:t>
      </w:r>
      <w:r>
        <w:rPr>
          <w:rtl/>
        </w:rPr>
        <w:tab/>
      </w:r>
      <w:r>
        <w:rPr>
          <w:rtl/>
        </w:rPr>
        <w:tab/>
      </w:r>
      <w:r>
        <w:rPr>
          <w:rtl/>
        </w:rPr>
        <w:tab/>
        <w:t xml:space="preserve">وتنمية الشباب ووزارة الصحة الاتحادية ومنظمة الصحة العالمية ثم أنشئ على غراره </w:t>
      </w:r>
      <w:r>
        <w:rPr>
          <w:rtl/>
        </w:rPr>
        <w:tab/>
      </w:r>
      <w:r>
        <w:rPr>
          <w:rtl/>
        </w:rPr>
        <w:tab/>
      </w:r>
      <w:r>
        <w:rPr>
          <w:rtl/>
        </w:rPr>
        <w:tab/>
        <w:t>مشاريع في 22 من ولايات الاتحاد؛</w:t>
      </w:r>
    </w:p>
    <w:p w:rsidR="00000000" w:rsidRDefault="00000000">
      <w:pPr>
        <w:pStyle w:val="SingleTxt"/>
        <w:tabs>
          <w:tab w:val="left" w:pos="1628"/>
          <w:tab w:val="left" w:pos="2195"/>
        </w:tabs>
        <w:ind w:left="1264" w:right="1264"/>
        <w:rPr>
          <w:rtl/>
        </w:rPr>
      </w:pPr>
      <w:r>
        <w:rPr>
          <w:rtl/>
        </w:rPr>
        <w:tab/>
      </w:r>
      <w:r>
        <w:rPr>
          <w:rtl/>
        </w:rPr>
        <w:tab/>
        <w:t>•</w:t>
      </w:r>
      <w:r>
        <w:rPr>
          <w:rtl/>
        </w:rPr>
        <w:tab/>
        <w:t xml:space="preserve">تقديم القروض بأسعار فائدة منخفضة والتنازل عن الضمانات المقابلة لها بالنسبة </w:t>
      </w:r>
      <w:r>
        <w:rPr>
          <w:rtl/>
        </w:rPr>
        <w:tab/>
      </w:r>
      <w:r>
        <w:rPr>
          <w:rtl/>
        </w:rPr>
        <w:tab/>
      </w:r>
      <w:r>
        <w:rPr>
          <w:rtl/>
        </w:rPr>
        <w:tab/>
        <w:t>للنساء اللائي يطلبن تسهيلات ائتمانية (أفادت من ذلك 27 في المائة من النساء)؛</w:t>
      </w:r>
    </w:p>
    <w:p w:rsidR="00000000" w:rsidRDefault="00000000">
      <w:pPr>
        <w:pStyle w:val="SingleTxt"/>
        <w:tabs>
          <w:tab w:val="left" w:pos="1628"/>
          <w:tab w:val="left" w:pos="2195"/>
        </w:tabs>
        <w:ind w:left="1264" w:right="1264"/>
        <w:rPr>
          <w:rtl/>
        </w:rPr>
      </w:pPr>
      <w:r>
        <w:rPr>
          <w:rtl/>
        </w:rPr>
        <w:tab/>
      </w:r>
      <w:r>
        <w:rPr>
          <w:rtl/>
        </w:rPr>
        <w:tab/>
        <w:t>•</w:t>
      </w:r>
      <w:r>
        <w:rPr>
          <w:rtl/>
        </w:rPr>
        <w:tab/>
        <w:t xml:space="preserve">إنشاء مراكز لاكتساب المهارات في جميع أنحاء ولايات الاتحاد بما في ذلك إقليم </w:t>
      </w:r>
      <w:r>
        <w:rPr>
          <w:rtl/>
        </w:rPr>
        <w:tab/>
      </w:r>
      <w:r>
        <w:rPr>
          <w:rtl/>
        </w:rPr>
        <w:tab/>
      </w:r>
      <w:r>
        <w:rPr>
          <w:rtl/>
        </w:rPr>
        <w:tab/>
        <w:t>العاصمة الاتحادية أبوجا؛</w:t>
      </w:r>
    </w:p>
    <w:p w:rsidR="00000000" w:rsidRDefault="00000000">
      <w:pPr>
        <w:pStyle w:val="SingleTxt"/>
        <w:tabs>
          <w:tab w:val="left" w:pos="1628"/>
          <w:tab w:val="left" w:pos="2195"/>
        </w:tabs>
        <w:ind w:left="1264" w:right="1264"/>
        <w:rPr>
          <w:rtl/>
        </w:rPr>
      </w:pPr>
      <w:r>
        <w:rPr>
          <w:rtl/>
        </w:rPr>
        <w:tab/>
      </w:r>
      <w:r>
        <w:rPr>
          <w:rtl/>
        </w:rPr>
        <w:tab/>
        <w:t>•</w:t>
      </w:r>
      <w:r>
        <w:rPr>
          <w:rtl/>
        </w:rPr>
        <w:tab/>
        <w:t xml:space="preserve">إنشاء ثلاث صناعات منـزلية نموذجية في كوالي وإقليم العاصمة الاتحادية أبوجا </w:t>
      </w:r>
      <w:r>
        <w:rPr>
          <w:rtl/>
        </w:rPr>
        <w:tab/>
      </w:r>
      <w:r>
        <w:rPr>
          <w:rtl/>
        </w:rPr>
        <w:tab/>
      </w:r>
      <w:r>
        <w:rPr>
          <w:rtl/>
        </w:rPr>
        <w:tab/>
        <w:t>وولايتي بايلسا ويوبي؛</w:t>
      </w:r>
    </w:p>
    <w:p w:rsidR="00000000" w:rsidRDefault="00000000">
      <w:pPr>
        <w:pStyle w:val="SingleTxt"/>
        <w:tabs>
          <w:tab w:val="left" w:pos="1628"/>
          <w:tab w:val="left" w:pos="2195"/>
        </w:tabs>
        <w:ind w:left="1264" w:right="1264"/>
        <w:rPr>
          <w:rtl/>
        </w:rPr>
      </w:pPr>
      <w:r>
        <w:rPr>
          <w:rtl/>
        </w:rPr>
        <w:tab/>
      </w:r>
      <w:r>
        <w:rPr>
          <w:rtl/>
        </w:rPr>
        <w:tab/>
        <w:t>•</w:t>
      </w:r>
      <w:r>
        <w:rPr>
          <w:rtl/>
        </w:rPr>
        <w:tab/>
        <w:t xml:space="preserve">إنشاء مشاريع نموذجية عن تربية النحل في عشر ولايات بواسطة الوزارة الاتحادية </w:t>
      </w:r>
      <w:r>
        <w:rPr>
          <w:rtl/>
        </w:rPr>
        <w:tab/>
      </w:r>
      <w:r>
        <w:rPr>
          <w:rtl/>
        </w:rPr>
        <w:tab/>
      </w:r>
      <w:r>
        <w:rPr>
          <w:rtl/>
        </w:rPr>
        <w:tab/>
        <w:t>لشؤون المرأة وتنمية الشباب بالتعاون مع الجمعية الدولية للإسعافات الأوَّلية؛</w:t>
      </w:r>
    </w:p>
    <w:p w:rsidR="00000000" w:rsidRDefault="00000000">
      <w:pPr>
        <w:pStyle w:val="SingleTxt"/>
        <w:tabs>
          <w:tab w:val="left" w:pos="1628"/>
          <w:tab w:val="left" w:pos="2195"/>
        </w:tabs>
        <w:ind w:left="1264" w:right="1264"/>
        <w:rPr>
          <w:rtl/>
        </w:rPr>
      </w:pPr>
      <w:r>
        <w:rPr>
          <w:rtl/>
        </w:rPr>
        <w:tab/>
      </w:r>
      <w:r>
        <w:rPr>
          <w:rtl/>
        </w:rPr>
        <w:tab/>
        <w:t>•</w:t>
      </w:r>
      <w:r>
        <w:rPr>
          <w:rtl/>
        </w:rPr>
        <w:tab/>
        <w:t xml:space="preserve">السياســـة الاقتصادية الوطنية تم وضعهــا ورُسِمَت الأهداف بالنسبة للنهوض </w:t>
      </w:r>
      <w:r>
        <w:rPr>
          <w:rtl/>
        </w:rPr>
        <w:tab/>
      </w:r>
      <w:r>
        <w:rPr>
          <w:rtl/>
        </w:rPr>
        <w:tab/>
      </w:r>
      <w:r>
        <w:rPr>
          <w:rtl/>
        </w:rPr>
        <w:tab/>
        <w:t>الاقتصادي بالمرأة؛</w:t>
      </w:r>
    </w:p>
    <w:p w:rsidR="00000000" w:rsidRDefault="00000000">
      <w:pPr>
        <w:pStyle w:val="SingleTxt"/>
        <w:tabs>
          <w:tab w:val="left" w:pos="1628"/>
          <w:tab w:val="left" w:pos="2195"/>
        </w:tabs>
        <w:ind w:left="1264" w:right="1264"/>
        <w:rPr>
          <w:rtl/>
        </w:rPr>
      </w:pPr>
      <w:r>
        <w:rPr>
          <w:rtl/>
        </w:rPr>
        <w:tab/>
      </w:r>
      <w:r>
        <w:rPr>
          <w:rtl/>
        </w:rPr>
        <w:tab/>
        <w:t>•</w:t>
      </w:r>
      <w:r>
        <w:rPr>
          <w:rtl/>
        </w:rPr>
        <w:tab/>
        <w:t xml:space="preserve">تم تنظيم حلقات عمل وحلقات تدريبية من أجل الدعوة والتوعية في إطار وضع </w:t>
      </w:r>
      <w:r>
        <w:rPr>
          <w:rtl/>
        </w:rPr>
        <w:tab/>
      </w:r>
      <w:r>
        <w:rPr>
          <w:rtl/>
        </w:rPr>
        <w:tab/>
      </w:r>
      <w:r>
        <w:rPr>
          <w:rtl/>
        </w:rPr>
        <w:tab/>
        <w:t>الميزانية الوطنية؛</w:t>
      </w:r>
    </w:p>
    <w:p w:rsidR="00000000" w:rsidRDefault="00000000">
      <w:pPr>
        <w:pStyle w:val="SingleTxt"/>
        <w:tabs>
          <w:tab w:val="left" w:pos="1628"/>
          <w:tab w:val="left" w:pos="2195"/>
        </w:tabs>
        <w:ind w:left="1264" w:right="1264"/>
        <w:rPr>
          <w:rtl/>
        </w:rPr>
      </w:pPr>
      <w:r>
        <w:rPr>
          <w:rtl/>
        </w:rPr>
        <w:tab/>
      </w:r>
      <w:r>
        <w:rPr>
          <w:rtl/>
        </w:rPr>
        <w:tab/>
        <w:t>•</w:t>
      </w:r>
      <w:r>
        <w:rPr>
          <w:rtl/>
        </w:rPr>
        <w:tab/>
        <w:t>بدأت لجنة التخطيط القومي المحاسبة عن عمل المرأة في الناتج المحلي الإجمالي.</w:t>
      </w:r>
    </w:p>
    <w:p w:rsidR="00000000" w:rsidRDefault="00000000">
      <w:pPr>
        <w:pStyle w:val="SingleTxt"/>
        <w:tabs>
          <w:tab w:val="left" w:pos="1628"/>
          <w:tab w:val="left" w:pos="2195"/>
        </w:tabs>
        <w:ind w:left="1264" w:right="1264"/>
        <w:rPr>
          <w:i/>
          <w:iCs/>
          <w:rtl/>
        </w:rPr>
      </w:pPr>
      <w:r>
        <w:rPr>
          <w:i/>
          <w:iCs/>
          <w:rtl/>
        </w:rPr>
        <w:t>13-3</w:t>
      </w:r>
      <w:r>
        <w:rPr>
          <w:i/>
          <w:iCs/>
          <w:rtl/>
        </w:rPr>
        <w:tab/>
        <w:t>العقبات</w:t>
      </w:r>
    </w:p>
    <w:p w:rsidR="00000000" w:rsidRDefault="00000000">
      <w:pPr>
        <w:pStyle w:val="SingleTxt"/>
        <w:tabs>
          <w:tab w:val="left" w:pos="2195"/>
        </w:tabs>
        <w:ind w:left="1264" w:right="1264"/>
        <w:rPr>
          <w:rtl/>
        </w:rPr>
      </w:pPr>
      <w:r>
        <w:rPr>
          <w:rtl/>
        </w:rPr>
        <w:tab/>
      </w:r>
      <w:r>
        <w:rPr>
          <w:rtl/>
        </w:rPr>
        <w:tab/>
        <w:t>تتسم البيئة النيجيرية بطابع لا يتيح للمرأة أو الطفلة الأنثى فرصاً متكافئةً للحصول على التعليم أو المسكن أو الصحة أو العمل أو الأمن الاجتماعي. ويأتي هذا إضافة إلى الممارسات التقليدية والثقافية وإلى القوانين والمعتقدات الضارة بالمرأة وهي تتسم بطابع التمييز بل وتنتهك حقوقها الاجتماعية-الاقتصادية.</w:t>
      </w:r>
    </w:p>
    <w:p w:rsidR="00000000" w:rsidRDefault="00000000">
      <w:pPr>
        <w:pStyle w:val="SingleTxt"/>
        <w:tabs>
          <w:tab w:val="left" w:pos="2195"/>
        </w:tabs>
        <w:ind w:left="1264" w:right="1264"/>
        <w:rPr>
          <w:rtl/>
        </w:rPr>
      </w:pPr>
      <w:r>
        <w:rPr>
          <w:rtl/>
        </w:rPr>
        <w:tab/>
      </w:r>
      <w:r>
        <w:rPr>
          <w:rtl/>
        </w:rPr>
        <w:tab/>
        <w:t>وتوضِّح الإحصاءات المتاحــــة أن 90 في المائـــة مــن الممتلكات المسجَّلة والأراضي ما زالت بأسماء الرجال، كما أن البيانات المتاحة من البرنامج الوطني للقضاء على الفقر تبيّن أن المستفيدين من تلك البرامج تبلغ نسبة النساء منهم 15 في المائة مقابل نسبة 85 في المائة للرجال. وتؤدي العوامل التالية تحديدا إلى إعاقة تمتُّع المرأة بما لها من حقوق اجتماعية واقتصادية:</w:t>
      </w:r>
    </w:p>
    <w:p w:rsidR="00000000" w:rsidRDefault="00000000">
      <w:pPr>
        <w:pStyle w:val="SingleTxt"/>
        <w:tabs>
          <w:tab w:val="left" w:pos="1628"/>
          <w:tab w:val="left" w:pos="2195"/>
        </w:tabs>
        <w:ind w:left="1264" w:right="1264"/>
        <w:rPr>
          <w:rtl/>
        </w:rPr>
      </w:pPr>
      <w:r>
        <w:rPr>
          <w:rtl/>
        </w:rPr>
        <w:tab/>
      </w:r>
      <w:r>
        <w:rPr>
          <w:rtl/>
        </w:rPr>
        <w:tab/>
        <w:t>•</w:t>
      </w:r>
      <w:r>
        <w:rPr>
          <w:rtl/>
        </w:rPr>
        <w:tab/>
        <w:t>ممارسة الوصاية الأبوية؛</w:t>
      </w:r>
    </w:p>
    <w:p w:rsidR="00000000" w:rsidRDefault="00000000">
      <w:pPr>
        <w:pStyle w:val="SingleTxt"/>
        <w:tabs>
          <w:tab w:val="left" w:pos="1628"/>
          <w:tab w:val="left" w:pos="2195"/>
        </w:tabs>
        <w:ind w:left="1264" w:right="1264"/>
        <w:rPr>
          <w:rtl/>
        </w:rPr>
      </w:pPr>
      <w:r>
        <w:rPr>
          <w:rtl/>
        </w:rPr>
        <w:tab/>
      </w:r>
      <w:r>
        <w:rPr>
          <w:rtl/>
        </w:rPr>
        <w:tab/>
        <w:t>•</w:t>
      </w:r>
      <w:r>
        <w:rPr>
          <w:rtl/>
        </w:rPr>
        <w:tab/>
        <w:t>الزواج المبكِّر وتشويه الأعضاء التناسلية للأنثى؛</w:t>
      </w:r>
    </w:p>
    <w:p w:rsidR="00000000" w:rsidRDefault="00000000">
      <w:pPr>
        <w:pStyle w:val="SingleTxt"/>
        <w:tabs>
          <w:tab w:val="left" w:pos="1628"/>
          <w:tab w:val="left" w:pos="2195"/>
        </w:tabs>
        <w:ind w:left="1264" w:right="1264"/>
        <w:rPr>
          <w:rtl/>
        </w:rPr>
      </w:pPr>
      <w:r>
        <w:rPr>
          <w:rtl/>
        </w:rPr>
        <w:tab/>
      </w:r>
      <w:r>
        <w:rPr>
          <w:rtl/>
        </w:rPr>
        <w:tab/>
        <w:t>•</w:t>
      </w:r>
      <w:r>
        <w:rPr>
          <w:rtl/>
        </w:rPr>
        <w:tab/>
        <w:t>ممارسة عزل الأرامل (البورداه)؛</w:t>
      </w:r>
    </w:p>
    <w:p w:rsidR="00000000" w:rsidRDefault="00000000">
      <w:pPr>
        <w:pStyle w:val="SingleTxt"/>
        <w:tabs>
          <w:tab w:val="left" w:pos="1628"/>
          <w:tab w:val="left" w:pos="2195"/>
        </w:tabs>
        <w:ind w:left="1264" w:right="1264"/>
        <w:rPr>
          <w:rtl/>
        </w:rPr>
      </w:pPr>
      <w:r>
        <w:rPr>
          <w:rtl/>
        </w:rPr>
        <w:tab/>
      </w:r>
      <w:r>
        <w:rPr>
          <w:rtl/>
        </w:rPr>
        <w:tab/>
        <w:t>•</w:t>
      </w:r>
      <w:r>
        <w:rPr>
          <w:rtl/>
        </w:rPr>
        <w:tab/>
        <w:t>انخفاض مستوى التعليم/التدريب للمرأة؛</w:t>
      </w:r>
    </w:p>
    <w:p w:rsidR="00000000" w:rsidRDefault="00000000">
      <w:pPr>
        <w:pStyle w:val="SingleTxt"/>
        <w:tabs>
          <w:tab w:val="left" w:pos="1628"/>
          <w:tab w:val="left" w:pos="2195"/>
        </w:tabs>
        <w:ind w:left="1264" w:right="1264"/>
        <w:rPr>
          <w:rtl/>
        </w:rPr>
      </w:pPr>
      <w:r>
        <w:rPr>
          <w:rtl/>
        </w:rPr>
        <w:tab/>
      </w:r>
      <w:r>
        <w:rPr>
          <w:rtl/>
        </w:rPr>
        <w:tab/>
        <w:t>•</w:t>
      </w:r>
      <w:r>
        <w:rPr>
          <w:rtl/>
        </w:rPr>
        <w:tab/>
        <w:t>ممارسات الإرث التمييزية ضد المرأة؛</w:t>
      </w:r>
    </w:p>
    <w:p w:rsidR="00000000" w:rsidRDefault="00000000">
      <w:pPr>
        <w:pStyle w:val="SingleTxt"/>
        <w:tabs>
          <w:tab w:val="left" w:pos="1628"/>
          <w:tab w:val="left" w:pos="2195"/>
        </w:tabs>
        <w:ind w:left="1264" w:right="1264"/>
        <w:rPr>
          <w:rtl/>
        </w:rPr>
      </w:pPr>
      <w:r>
        <w:rPr>
          <w:rtl/>
        </w:rPr>
        <w:tab/>
      </w:r>
      <w:r>
        <w:rPr>
          <w:rtl/>
        </w:rPr>
        <w:tab/>
        <w:t>•</w:t>
      </w:r>
      <w:r>
        <w:rPr>
          <w:rtl/>
        </w:rPr>
        <w:tab/>
        <w:t>ممارسات الترمُّل المجردة من الإنسانية؛</w:t>
      </w:r>
    </w:p>
    <w:p w:rsidR="00000000" w:rsidRDefault="00000000">
      <w:pPr>
        <w:pStyle w:val="SingleTxt"/>
        <w:tabs>
          <w:tab w:val="left" w:pos="1628"/>
          <w:tab w:val="left" w:pos="2195"/>
        </w:tabs>
        <w:ind w:left="1264" w:right="1264"/>
        <w:rPr>
          <w:rtl/>
        </w:rPr>
      </w:pPr>
      <w:r>
        <w:rPr>
          <w:rtl/>
        </w:rPr>
        <w:tab/>
      </w:r>
      <w:r>
        <w:rPr>
          <w:rtl/>
        </w:rPr>
        <w:tab/>
        <w:t>•</w:t>
      </w:r>
      <w:r>
        <w:rPr>
          <w:rtl/>
        </w:rPr>
        <w:tab/>
        <w:t xml:space="preserve">عبء العمل الاستثنائي الذي تتحمله المرأة وبما يحول بينها وبين التمتع بالأنشطة </w:t>
      </w:r>
      <w:r>
        <w:rPr>
          <w:rtl/>
        </w:rPr>
        <w:tab/>
      </w:r>
      <w:r>
        <w:rPr>
          <w:rtl/>
        </w:rPr>
        <w:tab/>
      </w:r>
      <w:r>
        <w:rPr>
          <w:rtl/>
        </w:rPr>
        <w:tab/>
        <w:t>الترويحية حيث تعمل المرأة في المتوسط 16 ساعة يوميا أو أكثر.</w:t>
      </w:r>
    </w:p>
    <w:p w:rsidR="00000000" w:rsidRDefault="00000000">
      <w:pPr>
        <w:pStyle w:val="SingleTxt"/>
        <w:tabs>
          <w:tab w:val="left" w:pos="1628"/>
          <w:tab w:val="left" w:pos="2195"/>
        </w:tabs>
        <w:ind w:left="1264" w:right="1264"/>
        <w:rPr>
          <w:rtl/>
        </w:rPr>
      </w:pPr>
      <w:r>
        <w:rPr>
          <w:rtl/>
        </w:rPr>
        <w:t>13-4</w:t>
      </w:r>
      <w:r>
        <w:rPr>
          <w:rtl/>
        </w:rPr>
        <w:tab/>
        <w:t>وبالإضافة إلى العقبات المذكورة أعلاه، فإن النظام الثلاثي لقوانين الزواج في نيجيريا (العرفي والإسلامي والقانوني) أدى إلى تعدُّدية أحكام وسوابق القانون فيما يتعلق بحقوق التملك والإرث. وفي ظل الزواج المنظَّم قانونا فإن قانون ممتلكات المرأة المتزوجة لعام 1882 يُعطي المرأة الحق في أن تقتني وتحوز وتتصرف في الممتلكات سواء كانت مكتسبة قبل الزواج أو بعده. وعند حدوث الطلاق يمكن إقرار حقوقها عن طريق إجراءات المحكمة. وبالمثل ففي ظل قانون القضايا الزواجية يمكن للمحاكم في أي مكان بنيجيريا أن تقضي بأن يكون للمرأة نصيب في ممتلكات الأسرة في حالة الطلاق على أساس الحصص. كما أن الشريعة الإسلامية تعطي المرأة الحق في أن تحوز ممتلكات وتتصرف فيها بما في ذلك الأرض. ولكن في الغالب الأعم تعجز المرأة عن إقرار حقوق الملكية أمام محكمة بسبب جهلها بتلك الحقوق والافتقار إلى الأمن المالي والخشية من استعداء أنسبائها. ومن بين المناطق الجيوبوليتيكية الست في البلاد، يقتصر الأمر على منطقة الجنوب الشرقي ومنطقة الجنوب الجنوبي وهما اللتان درجتا على ألا تسمحا للمرأة بامتلاك الأرض وغير ذلك من الممتلكات.</w:t>
      </w:r>
    </w:p>
    <w:p w:rsidR="00000000" w:rsidRDefault="00000000">
      <w:pPr>
        <w:pStyle w:val="SingleTxt"/>
        <w:tabs>
          <w:tab w:val="left" w:pos="1628"/>
          <w:tab w:val="left" w:pos="2195"/>
        </w:tabs>
        <w:ind w:left="1264" w:right="1264"/>
        <w:rPr>
          <w:rtl/>
        </w:rPr>
      </w:pPr>
      <w:r>
        <w:rPr>
          <w:b/>
          <w:bCs/>
          <w:rtl/>
        </w:rPr>
        <w:t>14 -</w:t>
      </w:r>
      <w:r>
        <w:rPr>
          <w:b/>
          <w:bCs/>
          <w:rtl/>
        </w:rPr>
        <w:tab/>
        <w:t>المادة 14: المرأة في المناطق الريفية</w:t>
      </w:r>
    </w:p>
    <w:p w:rsidR="00000000" w:rsidRDefault="00000000">
      <w:pPr>
        <w:pStyle w:val="SingleTxt"/>
        <w:tabs>
          <w:tab w:val="left" w:pos="1628"/>
          <w:tab w:val="left" w:pos="2195"/>
        </w:tabs>
        <w:ind w:left="1264" w:right="1264"/>
        <w:rPr>
          <w:rtl/>
        </w:rPr>
      </w:pPr>
      <w:r>
        <w:rPr>
          <w:rtl/>
        </w:rPr>
        <w:t>14-1</w:t>
      </w:r>
      <w:r>
        <w:rPr>
          <w:rtl/>
        </w:rPr>
        <w:tab/>
        <w:t>خلال فترة الإبلاغ اتخذت الحكومة تدابير ملائمة تكفل المساواة والإنصاف في المناطق الريفية وتعزِّز تنمية واستدامة الموارد الريفية.</w:t>
      </w:r>
    </w:p>
    <w:p w:rsidR="00000000" w:rsidRDefault="00000000">
      <w:pPr>
        <w:pStyle w:val="SingleTxt"/>
        <w:tabs>
          <w:tab w:val="left" w:pos="1628"/>
          <w:tab w:val="left" w:pos="2195"/>
        </w:tabs>
        <w:ind w:left="1264" w:right="1264"/>
        <w:rPr>
          <w:i/>
          <w:iCs/>
          <w:rtl/>
        </w:rPr>
      </w:pPr>
      <w:r>
        <w:rPr>
          <w:i/>
          <w:iCs/>
          <w:rtl/>
        </w:rPr>
        <w:t>14-2</w:t>
      </w:r>
      <w:r>
        <w:rPr>
          <w:i/>
          <w:iCs/>
          <w:rtl/>
        </w:rPr>
        <w:tab/>
        <w:t>التدابير والبرامج</w:t>
      </w:r>
    </w:p>
    <w:p w:rsidR="00000000" w:rsidRDefault="00000000">
      <w:pPr>
        <w:pStyle w:val="SingleTxt"/>
        <w:tabs>
          <w:tab w:val="left" w:pos="1628"/>
          <w:tab w:val="left" w:pos="2195"/>
        </w:tabs>
        <w:ind w:left="1264" w:right="1264"/>
        <w:rPr>
          <w:rtl/>
        </w:rPr>
      </w:pPr>
      <w:r>
        <w:rPr>
          <w:rtl/>
        </w:rPr>
        <w:tab/>
      </w:r>
      <w:r>
        <w:rPr>
          <w:rtl/>
        </w:rPr>
        <w:tab/>
        <w:t>•</w:t>
      </w:r>
      <w:r>
        <w:rPr>
          <w:rtl/>
        </w:rPr>
        <w:tab/>
        <w:t xml:space="preserve">إنشاء مراكز تنمية المرأة في جميع مناطق الحكومات المحلية للتدريب على اكتساب </w:t>
      </w:r>
      <w:r>
        <w:rPr>
          <w:rtl/>
        </w:rPr>
        <w:tab/>
      </w:r>
      <w:r>
        <w:rPr>
          <w:rtl/>
        </w:rPr>
        <w:tab/>
      </w:r>
      <w:r>
        <w:rPr>
          <w:rtl/>
        </w:rPr>
        <w:tab/>
        <w:t>المهارات وبرامج محو الأمية الجماهيرية وتعليم الكبار؛</w:t>
      </w:r>
    </w:p>
    <w:p w:rsidR="00000000" w:rsidRDefault="00000000">
      <w:pPr>
        <w:pStyle w:val="SingleTxt"/>
        <w:tabs>
          <w:tab w:val="left" w:pos="1628"/>
          <w:tab w:val="left" w:pos="2195"/>
        </w:tabs>
        <w:ind w:left="1264" w:right="1264"/>
        <w:rPr>
          <w:rtl/>
        </w:rPr>
      </w:pPr>
      <w:r>
        <w:rPr>
          <w:rtl/>
        </w:rPr>
        <w:tab/>
      </w:r>
      <w:r>
        <w:rPr>
          <w:rtl/>
        </w:rPr>
        <w:tab/>
        <w:t>•</w:t>
      </w:r>
      <w:r>
        <w:rPr>
          <w:rtl/>
        </w:rPr>
        <w:tab/>
        <w:t xml:space="preserve">ترجمة أحكام اتفاقية القضاء على جميع أشكال التمييز ضد المرأة إلى اللغات الرئيسية </w:t>
      </w:r>
      <w:r>
        <w:rPr>
          <w:rtl/>
        </w:rPr>
        <w:tab/>
      </w:r>
      <w:r>
        <w:rPr>
          <w:rtl/>
        </w:rPr>
        <w:tab/>
      </w:r>
      <w:r>
        <w:rPr>
          <w:rtl/>
        </w:rPr>
        <w:tab/>
        <w:t>النيجيرية الثلاث توصلاً لفهم أفضل وتوسيعا لنطاق الوعي بها؛</w:t>
      </w:r>
    </w:p>
    <w:p w:rsidR="00000000" w:rsidRDefault="00000000">
      <w:pPr>
        <w:pStyle w:val="SingleTxt"/>
        <w:tabs>
          <w:tab w:val="left" w:pos="1628"/>
          <w:tab w:val="left" w:pos="2195"/>
        </w:tabs>
        <w:ind w:left="1264" w:right="1264"/>
        <w:rPr>
          <w:rtl/>
        </w:rPr>
      </w:pPr>
      <w:r>
        <w:rPr>
          <w:rtl/>
        </w:rPr>
        <w:tab/>
      </w:r>
      <w:r>
        <w:rPr>
          <w:rtl/>
        </w:rPr>
        <w:tab/>
        <w:t>•</w:t>
      </w:r>
      <w:r>
        <w:rPr>
          <w:rtl/>
        </w:rPr>
        <w:tab/>
        <w:t>إنشاء برامج تمكين اقتصادية تشمل اكتساب المهارات الحسابية والكتابية؛</w:t>
      </w:r>
    </w:p>
    <w:p w:rsidR="00000000" w:rsidRDefault="00000000">
      <w:pPr>
        <w:pStyle w:val="SingleTxt"/>
        <w:tabs>
          <w:tab w:val="left" w:pos="1628"/>
          <w:tab w:val="left" w:pos="2195"/>
        </w:tabs>
        <w:ind w:left="1264" w:right="1264"/>
        <w:rPr>
          <w:rtl/>
        </w:rPr>
      </w:pPr>
      <w:r>
        <w:rPr>
          <w:rtl/>
        </w:rPr>
        <w:tab/>
      </w:r>
      <w:r>
        <w:rPr>
          <w:rtl/>
        </w:rPr>
        <w:tab/>
        <w:t>•</w:t>
      </w:r>
      <w:r>
        <w:rPr>
          <w:rtl/>
        </w:rPr>
        <w:tab/>
        <w:t xml:space="preserve">إنشاء مشروع لمحو الأمية الوظيفي للنساء من أجل التوعية الصحية وتخفيف حدة </w:t>
      </w:r>
      <w:r>
        <w:rPr>
          <w:rtl/>
        </w:rPr>
        <w:tab/>
      </w:r>
      <w:r>
        <w:rPr>
          <w:rtl/>
        </w:rPr>
        <w:tab/>
      </w:r>
      <w:r>
        <w:rPr>
          <w:rtl/>
        </w:rPr>
        <w:tab/>
        <w:t xml:space="preserve">الفقر وهو يقصد إلى تعليم الإلمام بالقراءة والكتابة والثقافة الصحية للمرأة الريفية، </w:t>
      </w:r>
      <w:r>
        <w:rPr>
          <w:rtl/>
        </w:rPr>
        <w:tab/>
      </w:r>
      <w:r>
        <w:rPr>
          <w:rtl/>
        </w:rPr>
        <w:tab/>
      </w:r>
      <w:r>
        <w:rPr>
          <w:rtl/>
        </w:rPr>
        <w:tab/>
        <w:t xml:space="preserve">إضافة إلى تهيئة أنشطة لتوليد الدخل في 14 من المجتمعات المحلية على مستوى 10 </w:t>
      </w:r>
      <w:r>
        <w:rPr>
          <w:rtl/>
        </w:rPr>
        <w:tab/>
      </w:r>
      <w:r>
        <w:rPr>
          <w:rtl/>
        </w:rPr>
        <w:tab/>
      </w:r>
      <w:r>
        <w:rPr>
          <w:rtl/>
        </w:rPr>
        <w:tab/>
        <w:t xml:space="preserve">من ولايات الاتحاد. وتم إنشاء مشاريع أخرى على غرار ما سبق في 10 ولايات </w:t>
      </w:r>
      <w:r>
        <w:rPr>
          <w:rtl/>
        </w:rPr>
        <w:tab/>
      </w:r>
      <w:r>
        <w:rPr>
          <w:rtl/>
        </w:rPr>
        <w:tab/>
      </w:r>
      <w:r>
        <w:rPr>
          <w:rtl/>
        </w:rPr>
        <w:tab/>
        <w:t xml:space="preserve">أخرى. وتُشجَّع النساء أيضا على تشكيل تعاونيات لصالح المشروع المذكور. </w:t>
      </w:r>
      <w:r>
        <w:rPr>
          <w:rtl/>
        </w:rPr>
        <w:tab/>
      </w:r>
      <w:r>
        <w:rPr>
          <w:rtl/>
        </w:rPr>
        <w:tab/>
      </w:r>
      <w:r>
        <w:rPr>
          <w:rtl/>
        </w:rPr>
        <w:tab/>
        <w:t xml:space="preserve">وإضافة إلى ذلك فهناك مواد للإعلام والتعليم والاتصال وملصقات ونشرات </w:t>
      </w:r>
      <w:r>
        <w:rPr>
          <w:rtl/>
        </w:rPr>
        <w:tab/>
      </w:r>
      <w:r>
        <w:rPr>
          <w:rtl/>
        </w:rPr>
        <w:tab/>
      </w:r>
      <w:r>
        <w:rPr>
          <w:rtl/>
        </w:rPr>
        <w:tab/>
        <w:t xml:space="preserve">وكتيِّبات باللغات المحلية مستهدِفة خلق الوعي وتثقيف المجتمع الريفي بشأن القضايا </w:t>
      </w:r>
      <w:r>
        <w:rPr>
          <w:rtl/>
        </w:rPr>
        <w:tab/>
      </w:r>
      <w:r>
        <w:rPr>
          <w:rtl/>
        </w:rPr>
        <w:tab/>
      </w:r>
      <w:r>
        <w:rPr>
          <w:rtl/>
        </w:rPr>
        <w:tab/>
        <w:t>الصحية ومسائل حقوق الإنسان والديمقراطية وأساليب الحكم الرشيد.</w:t>
      </w:r>
    </w:p>
    <w:p w:rsidR="00000000" w:rsidRDefault="00000000">
      <w:pPr>
        <w:pStyle w:val="SingleTxt"/>
        <w:tabs>
          <w:tab w:val="left" w:pos="1628"/>
          <w:tab w:val="left" w:pos="2195"/>
        </w:tabs>
        <w:ind w:left="1264" w:right="1264"/>
        <w:rPr>
          <w:rtl/>
        </w:rPr>
      </w:pPr>
      <w:r>
        <w:rPr>
          <w:rtl/>
        </w:rPr>
        <w:tab/>
      </w:r>
      <w:r>
        <w:rPr>
          <w:rtl/>
        </w:rPr>
        <w:tab/>
        <w:t>•</w:t>
      </w:r>
      <w:r>
        <w:rPr>
          <w:rtl/>
        </w:rPr>
        <w:tab/>
        <w:t xml:space="preserve">وجاء إدخال التعليم الأساسي الشامل مستهدِفاً المجتمعات الريفية كأطراف مستفيدة </w:t>
      </w:r>
      <w:r>
        <w:rPr>
          <w:rtl/>
        </w:rPr>
        <w:tab/>
      </w:r>
      <w:r>
        <w:rPr>
          <w:rtl/>
        </w:rPr>
        <w:tab/>
      </w:r>
      <w:r>
        <w:rPr>
          <w:rtl/>
        </w:rPr>
        <w:tab/>
        <w:t xml:space="preserve">منه. كما أن إنشاء وتجديد المدارس الابتدائية والثانوية في تلك المناطق يشكل جزءاً </w:t>
      </w:r>
      <w:r>
        <w:rPr>
          <w:rtl/>
        </w:rPr>
        <w:tab/>
      </w:r>
      <w:r>
        <w:rPr>
          <w:rtl/>
        </w:rPr>
        <w:tab/>
      </w:r>
      <w:r>
        <w:rPr>
          <w:rtl/>
        </w:rPr>
        <w:tab/>
        <w:t>من التطورات التي طرأت على الهياكل الأساسية في تلك المجتمعات الريفية.</w:t>
      </w:r>
    </w:p>
    <w:p w:rsidR="00000000" w:rsidRDefault="00000000">
      <w:pPr>
        <w:pStyle w:val="SingleTxt"/>
        <w:tabs>
          <w:tab w:val="left" w:pos="1628"/>
          <w:tab w:val="left" w:pos="2195"/>
        </w:tabs>
        <w:ind w:left="1264" w:right="1264"/>
        <w:rPr>
          <w:rtl/>
        </w:rPr>
      </w:pPr>
      <w:r>
        <w:rPr>
          <w:rtl/>
        </w:rPr>
        <w:tab/>
      </w:r>
      <w:r>
        <w:rPr>
          <w:rtl/>
        </w:rPr>
        <w:tab/>
        <w:t>•</w:t>
      </w:r>
      <w:r>
        <w:rPr>
          <w:rtl/>
        </w:rPr>
        <w:tab/>
        <w:t xml:space="preserve">كذلك استهدفت وزارات الزراعة سواء على المستوى الاتحادي أو مستوى الولايات </w:t>
      </w:r>
      <w:r>
        <w:rPr>
          <w:rtl/>
        </w:rPr>
        <w:tab/>
      </w:r>
      <w:r>
        <w:rPr>
          <w:rtl/>
        </w:rPr>
        <w:tab/>
      </w:r>
      <w:r>
        <w:rPr>
          <w:rtl/>
        </w:rPr>
        <w:tab/>
        <w:t xml:space="preserve">المجتمعات الريفية من حيث تقديم خدمات الإرشاد لتحسين الحاصلات الزراعية </w:t>
      </w:r>
      <w:r>
        <w:rPr>
          <w:rtl/>
        </w:rPr>
        <w:tab/>
      </w:r>
      <w:r>
        <w:rPr>
          <w:rtl/>
        </w:rPr>
        <w:tab/>
      </w:r>
      <w:r>
        <w:rPr>
          <w:rtl/>
        </w:rPr>
        <w:tab/>
        <w:t xml:space="preserve">وزيادة قدراتها التقنية. ويضاف إلى ذلك إنشاء طرق مواصلات أفضل لتسويق </w:t>
      </w:r>
      <w:r>
        <w:rPr>
          <w:rtl/>
        </w:rPr>
        <w:tab/>
      </w:r>
      <w:r>
        <w:rPr>
          <w:rtl/>
        </w:rPr>
        <w:tab/>
      </w:r>
      <w:r>
        <w:rPr>
          <w:rtl/>
        </w:rPr>
        <w:tab/>
        <w:t>المنتجات الزراعية الريفية؛</w:t>
      </w:r>
    </w:p>
    <w:p w:rsidR="00000000" w:rsidRDefault="00000000">
      <w:pPr>
        <w:pStyle w:val="SingleTxt"/>
        <w:tabs>
          <w:tab w:val="left" w:pos="1628"/>
          <w:tab w:val="left" w:pos="2195"/>
        </w:tabs>
        <w:ind w:left="1264" w:right="1264"/>
        <w:rPr>
          <w:rtl/>
        </w:rPr>
      </w:pPr>
      <w:r>
        <w:rPr>
          <w:rtl/>
        </w:rPr>
        <w:tab/>
      </w:r>
      <w:r>
        <w:rPr>
          <w:rtl/>
        </w:rPr>
        <w:tab/>
        <w:t>•</w:t>
      </w:r>
      <w:r>
        <w:rPr>
          <w:rtl/>
        </w:rPr>
        <w:tab/>
        <w:t xml:space="preserve">ومن خلال برامج التوعية، يشجِّع سكان الريف على تشكيل جماعات العون الذاتي </w:t>
      </w:r>
      <w:r>
        <w:rPr>
          <w:rtl/>
        </w:rPr>
        <w:tab/>
      </w:r>
      <w:r>
        <w:rPr>
          <w:rtl/>
        </w:rPr>
        <w:tab/>
      </w:r>
      <w:r>
        <w:rPr>
          <w:rtl/>
        </w:rPr>
        <w:tab/>
        <w:t xml:space="preserve">والجمعيات التعاونية بما يتيح لهم سُبل الوصول إلى مرافق الائتمان والقروض ومما </w:t>
      </w:r>
      <w:r>
        <w:rPr>
          <w:rtl/>
        </w:rPr>
        <w:tab/>
      </w:r>
      <w:r>
        <w:rPr>
          <w:rtl/>
        </w:rPr>
        <w:tab/>
      </w:r>
      <w:r>
        <w:rPr>
          <w:rtl/>
        </w:rPr>
        <w:tab/>
        <w:t xml:space="preserve">عزَّز بالتالي من زيادة الفرص الاقتصادية وهيأ قدرا من العون الذاتي. وهذه السُبل </w:t>
      </w:r>
      <w:r>
        <w:rPr>
          <w:rtl/>
        </w:rPr>
        <w:tab/>
      </w:r>
      <w:r>
        <w:rPr>
          <w:rtl/>
        </w:rPr>
        <w:tab/>
      </w:r>
      <w:r>
        <w:rPr>
          <w:rtl/>
        </w:rPr>
        <w:tab/>
        <w:t>تشجِّع على بدء وتخطيط مشاريع تنمية العون الذاتي والمشاركة فيها.</w:t>
      </w:r>
    </w:p>
    <w:p w:rsidR="00000000" w:rsidRDefault="00000000">
      <w:pPr>
        <w:pStyle w:val="SingleTxt"/>
        <w:tabs>
          <w:tab w:val="left" w:pos="1628"/>
          <w:tab w:val="left" w:pos="2195"/>
        </w:tabs>
        <w:ind w:left="1264" w:right="1264"/>
        <w:rPr>
          <w:i/>
          <w:iCs/>
          <w:rtl/>
        </w:rPr>
      </w:pPr>
      <w:r>
        <w:rPr>
          <w:i/>
          <w:iCs/>
          <w:rtl/>
        </w:rPr>
        <w:t>14-3</w:t>
      </w:r>
      <w:r>
        <w:rPr>
          <w:i/>
          <w:iCs/>
          <w:rtl/>
        </w:rPr>
        <w:tab/>
        <w:t>السياسات والأهداف</w:t>
      </w:r>
    </w:p>
    <w:p w:rsidR="00000000" w:rsidRDefault="00000000">
      <w:pPr>
        <w:pStyle w:val="SingleTxt"/>
        <w:tabs>
          <w:tab w:val="left" w:pos="2195"/>
        </w:tabs>
        <w:ind w:left="1264" w:right="1264"/>
        <w:rPr>
          <w:rtl/>
        </w:rPr>
      </w:pPr>
      <w:r>
        <w:rPr>
          <w:rtl/>
        </w:rPr>
        <w:tab/>
      </w:r>
      <w:r>
        <w:rPr>
          <w:rtl/>
        </w:rPr>
        <w:tab/>
        <w:t>لكفالة التمتع بالظروف المعيشية المناسبة في المناطق الريفية، تعمل الحكومات على المستوى الاتحادي ومستوى الولايات على تحسين أوضاع الإسكان والإمداد بالمياه والكهرباء والمرافق الصحية ومرافق الاتصالات في المناطق الريفية بالقطاعات التالية:</w:t>
      </w:r>
    </w:p>
    <w:p w:rsidR="00000000" w:rsidRDefault="00000000">
      <w:pPr>
        <w:pStyle w:val="SingleTxt"/>
        <w:tabs>
          <w:tab w:val="left" w:pos="1628"/>
          <w:tab w:val="left" w:pos="2195"/>
        </w:tabs>
        <w:ind w:left="1264" w:right="1264"/>
        <w:rPr>
          <w:rtl/>
        </w:rPr>
      </w:pPr>
      <w:r>
        <w:rPr>
          <w:rtl/>
        </w:rPr>
        <w:tab/>
      </w:r>
      <w:r>
        <w:rPr>
          <w:rtl/>
        </w:rPr>
        <w:tab/>
        <w:t>•</w:t>
      </w:r>
      <w:r>
        <w:rPr>
          <w:rtl/>
        </w:rPr>
        <w:tab/>
        <w:t>إنشاء منازل يمتلكها شاغلوها في بعض مناطق الحكومات المحلية؛</w:t>
      </w:r>
    </w:p>
    <w:p w:rsidR="00000000" w:rsidRDefault="00000000">
      <w:pPr>
        <w:pStyle w:val="SingleTxt"/>
        <w:tabs>
          <w:tab w:val="left" w:pos="1628"/>
          <w:tab w:val="left" w:pos="2195"/>
        </w:tabs>
        <w:ind w:left="1264" w:right="1264"/>
        <w:rPr>
          <w:rtl/>
        </w:rPr>
      </w:pPr>
      <w:r>
        <w:rPr>
          <w:rtl/>
        </w:rPr>
        <w:tab/>
      </w:r>
      <w:r>
        <w:rPr>
          <w:rtl/>
        </w:rPr>
        <w:tab/>
        <w:t>•</w:t>
      </w:r>
      <w:r>
        <w:rPr>
          <w:rtl/>
        </w:rPr>
        <w:tab/>
        <w:t xml:space="preserve">إتاحــة مركبات للنقـــل الجماعي بتعريفــة ركــوب مدعومة لتيسير التنقل في </w:t>
      </w:r>
      <w:r>
        <w:rPr>
          <w:rtl/>
        </w:rPr>
        <w:tab/>
      </w:r>
      <w:r>
        <w:rPr>
          <w:rtl/>
        </w:rPr>
        <w:tab/>
      </w:r>
      <w:r>
        <w:rPr>
          <w:rtl/>
        </w:rPr>
        <w:tab/>
        <w:t>المجتمعات الريفية وخارجها؛</w:t>
      </w:r>
    </w:p>
    <w:p w:rsidR="00000000" w:rsidRDefault="00000000">
      <w:pPr>
        <w:pStyle w:val="SingleTxt"/>
        <w:tabs>
          <w:tab w:val="left" w:pos="1628"/>
          <w:tab w:val="left" w:pos="2195"/>
        </w:tabs>
        <w:ind w:left="1264" w:right="1264"/>
        <w:rPr>
          <w:rtl/>
        </w:rPr>
      </w:pPr>
      <w:r>
        <w:rPr>
          <w:rtl/>
        </w:rPr>
        <w:tab/>
      </w:r>
      <w:r>
        <w:rPr>
          <w:rtl/>
        </w:rPr>
        <w:tab/>
        <w:t>•</w:t>
      </w:r>
      <w:r>
        <w:rPr>
          <w:rtl/>
        </w:rPr>
        <w:tab/>
        <w:t>حفر مستودعات من أجل الإمداد المنتظم بالمياه؛</w:t>
      </w:r>
    </w:p>
    <w:p w:rsidR="00000000" w:rsidRDefault="00000000">
      <w:pPr>
        <w:pStyle w:val="SingleTxt"/>
        <w:tabs>
          <w:tab w:val="left" w:pos="1628"/>
          <w:tab w:val="left" w:pos="2195"/>
        </w:tabs>
        <w:ind w:left="1264" w:right="1264"/>
        <w:rPr>
          <w:rtl/>
        </w:rPr>
      </w:pPr>
      <w:r>
        <w:rPr>
          <w:rtl/>
        </w:rPr>
        <w:tab/>
      </w:r>
      <w:r>
        <w:rPr>
          <w:rtl/>
        </w:rPr>
        <w:tab/>
        <w:t>•</w:t>
      </w:r>
      <w:r>
        <w:rPr>
          <w:rtl/>
        </w:rPr>
        <w:tab/>
        <w:t xml:space="preserve">شن حملات لحماية البيئة لصالح التنمية المستدامة وتوصيل مرافق الكهرباء إلى المناطق </w:t>
      </w:r>
      <w:r>
        <w:rPr>
          <w:rtl/>
        </w:rPr>
        <w:tab/>
      </w:r>
      <w:r>
        <w:rPr>
          <w:rtl/>
        </w:rPr>
        <w:tab/>
      </w:r>
      <w:r>
        <w:rPr>
          <w:rtl/>
        </w:rPr>
        <w:tab/>
        <w:t>الريفية.</w:t>
      </w:r>
    </w:p>
    <w:p w:rsidR="00000000" w:rsidRDefault="00000000">
      <w:pPr>
        <w:pStyle w:val="SingleTxt"/>
        <w:tabs>
          <w:tab w:val="left" w:pos="2195"/>
        </w:tabs>
        <w:ind w:left="1264" w:right="1264"/>
        <w:rPr>
          <w:rtl/>
        </w:rPr>
      </w:pPr>
      <w:r>
        <w:rPr>
          <w:rtl/>
        </w:rPr>
        <w:tab/>
      </w:r>
      <w:r>
        <w:rPr>
          <w:rtl/>
        </w:rPr>
        <w:tab/>
        <w:t>وقد اقتضى الأمر الأخذ بهذه السياسات نظرا لسوء حالة المرافق والخدمات على النحو المبيَّن في الجداول 14-1 و 14-2 و 14-3</w:t>
      </w:r>
    </w:p>
    <w:p w:rsidR="00000000" w:rsidRDefault="00000000">
      <w:pPr>
        <w:pStyle w:val="SingleTxt"/>
        <w:tabs>
          <w:tab w:val="left" w:pos="2195"/>
        </w:tabs>
        <w:ind w:left="1264" w:right="1264"/>
        <w:rPr>
          <w:rtl/>
        </w:rPr>
      </w:pPr>
    </w:p>
    <w:tbl>
      <w:tblPr>
        <w:bidiVisual/>
        <w:tblW w:w="0" w:type="auto"/>
        <w:tblInd w:w="1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93"/>
        <w:gridCol w:w="709"/>
        <w:gridCol w:w="425"/>
        <w:gridCol w:w="2835"/>
        <w:gridCol w:w="851"/>
      </w:tblGrid>
      <w:tr w:rsidR="00000000">
        <w:tblPrEx>
          <w:tblCellMar>
            <w:top w:w="0" w:type="dxa"/>
            <w:bottom w:w="0" w:type="dxa"/>
          </w:tblCellMar>
        </w:tblPrEx>
        <w:trPr>
          <w:cantSplit/>
        </w:trPr>
        <w:tc>
          <w:tcPr>
            <w:tcW w:w="3402" w:type="dxa"/>
            <w:gridSpan w:val="2"/>
            <w:tcBorders>
              <w:top w:val="nil"/>
              <w:left w:val="nil"/>
              <w:right w:val="nil"/>
            </w:tcBorders>
          </w:tcPr>
          <w:p w:rsidR="00000000" w:rsidRDefault="00000000">
            <w:pPr>
              <w:pStyle w:val="SingleTxt"/>
              <w:tabs>
                <w:tab w:val="left" w:pos="2195"/>
              </w:tabs>
              <w:spacing w:after="0" w:line="300" w:lineRule="exact"/>
              <w:ind w:left="0" w:right="0"/>
              <w:jc w:val="center"/>
              <w:rPr>
                <w:b/>
                <w:bCs/>
                <w:rtl/>
              </w:rPr>
            </w:pPr>
            <w:r>
              <w:rPr>
                <w:b/>
                <w:bCs/>
                <w:rtl/>
              </w:rPr>
              <w:t>الجدول 14-1 مصادر المياه في المدن الصغيرة، 1997</w:t>
            </w:r>
          </w:p>
          <w:p w:rsidR="00000000" w:rsidRDefault="00000000">
            <w:pPr>
              <w:pStyle w:val="SingleTxt"/>
              <w:tabs>
                <w:tab w:val="left" w:pos="2195"/>
              </w:tabs>
              <w:spacing w:after="0" w:line="300" w:lineRule="exact"/>
              <w:ind w:left="0" w:right="0"/>
              <w:jc w:val="center"/>
              <w:rPr>
                <w:b/>
                <w:bCs/>
                <w:rtl/>
              </w:rPr>
            </w:pPr>
            <w:r>
              <w:rPr>
                <w:b/>
                <w:bCs/>
                <w:rtl/>
              </w:rPr>
              <w:t>(نسبة مئوية حسب الأُسر المعيشية)</w:t>
            </w:r>
          </w:p>
        </w:tc>
        <w:tc>
          <w:tcPr>
            <w:tcW w:w="425" w:type="dxa"/>
            <w:tcBorders>
              <w:top w:val="nil"/>
              <w:left w:val="nil"/>
              <w:bottom w:val="nil"/>
              <w:right w:val="nil"/>
            </w:tcBorders>
          </w:tcPr>
          <w:p w:rsidR="00000000" w:rsidRDefault="00000000">
            <w:pPr>
              <w:pStyle w:val="SingleTxt"/>
              <w:tabs>
                <w:tab w:val="left" w:pos="2195"/>
              </w:tabs>
              <w:spacing w:after="0" w:line="300" w:lineRule="exact"/>
              <w:ind w:left="0" w:right="0"/>
              <w:jc w:val="center"/>
              <w:rPr>
                <w:b/>
                <w:bCs/>
                <w:rtl/>
              </w:rPr>
            </w:pPr>
          </w:p>
        </w:tc>
        <w:tc>
          <w:tcPr>
            <w:tcW w:w="3686" w:type="dxa"/>
            <w:gridSpan w:val="2"/>
            <w:tcBorders>
              <w:top w:val="nil"/>
              <w:left w:val="nil"/>
              <w:right w:val="nil"/>
            </w:tcBorders>
          </w:tcPr>
          <w:p w:rsidR="00000000" w:rsidRDefault="00000000">
            <w:pPr>
              <w:pStyle w:val="SingleTxt"/>
              <w:tabs>
                <w:tab w:val="left" w:pos="2195"/>
              </w:tabs>
              <w:spacing w:after="0" w:line="300" w:lineRule="exact"/>
              <w:ind w:left="0" w:right="0"/>
              <w:jc w:val="center"/>
              <w:rPr>
                <w:b/>
                <w:bCs/>
                <w:rtl/>
              </w:rPr>
            </w:pPr>
            <w:r>
              <w:rPr>
                <w:b/>
                <w:bCs/>
                <w:rtl/>
              </w:rPr>
              <w:t>الجدول 14-2 مصادر المياه في منطقة لاغوس الحضرية، 1997</w:t>
            </w:r>
          </w:p>
          <w:p w:rsidR="00000000" w:rsidRDefault="00000000">
            <w:pPr>
              <w:pStyle w:val="SingleTxt"/>
              <w:tabs>
                <w:tab w:val="left" w:pos="2195"/>
              </w:tabs>
              <w:spacing w:after="0" w:line="300" w:lineRule="exact"/>
              <w:ind w:left="0" w:right="0"/>
              <w:jc w:val="center"/>
              <w:rPr>
                <w:b/>
                <w:bCs/>
                <w:rtl/>
              </w:rPr>
            </w:pPr>
            <w:r>
              <w:rPr>
                <w:b/>
                <w:bCs/>
                <w:rtl/>
              </w:rPr>
              <w:t>(نسبة مئوية لكل أسرة)</w:t>
            </w:r>
          </w:p>
          <w:p w:rsidR="00000000" w:rsidRDefault="00000000">
            <w:pPr>
              <w:pStyle w:val="SingleTxt"/>
              <w:tabs>
                <w:tab w:val="left" w:pos="2195"/>
              </w:tabs>
              <w:spacing w:after="0" w:line="300" w:lineRule="exact"/>
              <w:ind w:left="0" w:right="0"/>
              <w:jc w:val="center"/>
              <w:rPr>
                <w:b/>
                <w:bCs/>
                <w:rtl/>
              </w:rPr>
            </w:pPr>
          </w:p>
        </w:tc>
      </w:tr>
      <w:tr w:rsidR="00000000">
        <w:tblPrEx>
          <w:tblCellMar>
            <w:top w:w="0" w:type="dxa"/>
            <w:bottom w:w="0" w:type="dxa"/>
          </w:tblCellMar>
        </w:tblPrEx>
        <w:tc>
          <w:tcPr>
            <w:tcW w:w="2693" w:type="dxa"/>
            <w:tcBorders>
              <w:right w:val="nil"/>
            </w:tcBorders>
          </w:tcPr>
          <w:p w:rsidR="00000000" w:rsidRDefault="00000000">
            <w:pPr>
              <w:pStyle w:val="SingleTxt"/>
              <w:tabs>
                <w:tab w:val="left" w:pos="2195"/>
              </w:tabs>
              <w:spacing w:after="0"/>
              <w:ind w:left="0" w:right="0"/>
              <w:rPr>
                <w:rtl/>
              </w:rPr>
            </w:pPr>
          </w:p>
        </w:tc>
        <w:tc>
          <w:tcPr>
            <w:tcW w:w="709" w:type="dxa"/>
            <w:tcBorders>
              <w:left w:val="single" w:sz="4" w:space="0" w:color="auto"/>
              <w:right w:val="single" w:sz="4" w:space="0" w:color="auto"/>
            </w:tcBorders>
          </w:tcPr>
          <w:p w:rsidR="00000000" w:rsidRDefault="00000000">
            <w:pPr>
              <w:pStyle w:val="SingleTxt"/>
              <w:tabs>
                <w:tab w:val="left" w:pos="2195"/>
              </w:tabs>
              <w:spacing w:after="0"/>
              <w:ind w:left="0" w:right="0"/>
              <w:rPr>
                <w:rFonts w:cs="Akhbar MT"/>
                <w:rtl/>
              </w:rPr>
            </w:pPr>
            <w:r>
              <w:rPr>
                <w:rFonts w:cs="Akhbar MT"/>
                <w:rtl/>
              </w:rPr>
              <w:t>%</w:t>
            </w:r>
          </w:p>
        </w:tc>
        <w:tc>
          <w:tcPr>
            <w:tcW w:w="425" w:type="dxa"/>
            <w:tcBorders>
              <w:top w:val="nil"/>
              <w:left w:val="nil"/>
              <w:bottom w:val="nil"/>
              <w:right w:val="single" w:sz="4" w:space="0" w:color="auto"/>
            </w:tcBorders>
          </w:tcPr>
          <w:p w:rsidR="00000000" w:rsidRDefault="00000000">
            <w:pPr>
              <w:pStyle w:val="SingleTxt"/>
              <w:tabs>
                <w:tab w:val="left" w:pos="2195"/>
              </w:tabs>
              <w:spacing w:after="0"/>
              <w:ind w:left="0" w:right="0"/>
              <w:rPr>
                <w:rtl/>
              </w:rPr>
            </w:pPr>
          </w:p>
        </w:tc>
        <w:tc>
          <w:tcPr>
            <w:tcW w:w="2835" w:type="dxa"/>
            <w:tcBorders>
              <w:left w:val="nil"/>
              <w:right w:val="nil"/>
            </w:tcBorders>
          </w:tcPr>
          <w:p w:rsidR="00000000" w:rsidRDefault="00000000">
            <w:pPr>
              <w:pStyle w:val="SingleTxt"/>
              <w:tabs>
                <w:tab w:val="left" w:pos="2195"/>
              </w:tabs>
              <w:spacing w:after="0"/>
              <w:ind w:left="0" w:right="0"/>
              <w:rPr>
                <w:rtl/>
              </w:rPr>
            </w:pPr>
          </w:p>
        </w:tc>
        <w:tc>
          <w:tcPr>
            <w:tcW w:w="851" w:type="dxa"/>
            <w:tcBorders>
              <w:left w:val="single" w:sz="4" w:space="0" w:color="auto"/>
            </w:tcBorders>
          </w:tcPr>
          <w:p w:rsidR="00000000" w:rsidRDefault="00000000">
            <w:pPr>
              <w:pStyle w:val="SingleTxt"/>
              <w:tabs>
                <w:tab w:val="left" w:pos="2195"/>
              </w:tabs>
              <w:spacing w:after="0"/>
              <w:ind w:left="0" w:right="0"/>
              <w:rPr>
                <w:rtl/>
              </w:rPr>
            </w:pPr>
          </w:p>
        </w:tc>
      </w:tr>
      <w:tr w:rsidR="00000000">
        <w:tblPrEx>
          <w:tblCellMar>
            <w:top w:w="0" w:type="dxa"/>
            <w:bottom w:w="0" w:type="dxa"/>
          </w:tblCellMar>
        </w:tblPrEx>
        <w:tc>
          <w:tcPr>
            <w:tcW w:w="2693" w:type="dxa"/>
            <w:tcBorders>
              <w:right w:val="nil"/>
            </w:tcBorders>
          </w:tcPr>
          <w:p w:rsidR="00000000" w:rsidRDefault="00000000">
            <w:pPr>
              <w:pStyle w:val="SingleTxt"/>
              <w:tabs>
                <w:tab w:val="left" w:pos="2195"/>
              </w:tabs>
              <w:spacing w:after="0"/>
              <w:ind w:left="0" w:right="0"/>
              <w:rPr>
                <w:rtl/>
              </w:rPr>
            </w:pPr>
            <w:r>
              <w:rPr>
                <w:rtl/>
              </w:rPr>
              <w:t>النهر والجداول</w:t>
            </w:r>
          </w:p>
        </w:tc>
        <w:tc>
          <w:tcPr>
            <w:tcW w:w="709" w:type="dxa"/>
            <w:tcBorders>
              <w:left w:val="single" w:sz="4" w:space="0" w:color="auto"/>
              <w:right w:val="single" w:sz="4" w:space="0" w:color="auto"/>
            </w:tcBorders>
          </w:tcPr>
          <w:p w:rsidR="00000000" w:rsidRDefault="00000000">
            <w:pPr>
              <w:pStyle w:val="SingleTxt"/>
              <w:tabs>
                <w:tab w:val="left" w:pos="2195"/>
              </w:tabs>
              <w:spacing w:after="0"/>
              <w:ind w:left="0" w:right="0"/>
              <w:rPr>
                <w:rtl/>
              </w:rPr>
            </w:pPr>
            <w:r>
              <w:rPr>
                <w:rtl/>
              </w:rPr>
              <w:t>27</w:t>
            </w:r>
          </w:p>
        </w:tc>
        <w:tc>
          <w:tcPr>
            <w:tcW w:w="425" w:type="dxa"/>
            <w:tcBorders>
              <w:top w:val="nil"/>
              <w:left w:val="nil"/>
              <w:bottom w:val="nil"/>
              <w:right w:val="single" w:sz="4" w:space="0" w:color="auto"/>
            </w:tcBorders>
          </w:tcPr>
          <w:p w:rsidR="00000000" w:rsidRDefault="00000000">
            <w:pPr>
              <w:pStyle w:val="SingleTxt"/>
              <w:tabs>
                <w:tab w:val="left" w:pos="2195"/>
              </w:tabs>
              <w:spacing w:after="0"/>
              <w:ind w:left="0" w:right="0"/>
              <w:rPr>
                <w:rtl/>
              </w:rPr>
            </w:pPr>
          </w:p>
        </w:tc>
        <w:tc>
          <w:tcPr>
            <w:tcW w:w="2835" w:type="dxa"/>
            <w:tcBorders>
              <w:left w:val="nil"/>
              <w:right w:val="nil"/>
            </w:tcBorders>
          </w:tcPr>
          <w:p w:rsidR="00000000" w:rsidRDefault="00000000">
            <w:pPr>
              <w:pStyle w:val="SingleTxt"/>
              <w:tabs>
                <w:tab w:val="left" w:pos="2195"/>
              </w:tabs>
              <w:spacing w:after="0"/>
              <w:ind w:left="0" w:right="0"/>
              <w:rPr>
                <w:rtl/>
              </w:rPr>
            </w:pPr>
            <w:r>
              <w:rPr>
                <w:rtl/>
              </w:rPr>
              <w:t>بائع مياه</w:t>
            </w:r>
          </w:p>
        </w:tc>
        <w:tc>
          <w:tcPr>
            <w:tcW w:w="851" w:type="dxa"/>
            <w:tcBorders>
              <w:left w:val="single" w:sz="4" w:space="0" w:color="auto"/>
            </w:tcBorders>
          </w:tcPr>
          <w:p w:rsidR="00000000" w:rsidRDefault="00000000">
            <w:pPr>
              <w:pStyle w:val="SingleTxt"/>
              <w:tabs>
                <w:tab w:val="left" w:pos="2195"/>
              </w:tabs>
              <w:spacing w:after="0"/>
              <w:ind w:left="0" w:right="0"/>
              <w:rPr>
                <w:rtl/>
              </w:rPr>
            </w:pPr>
            <w:r>
              <w:rPr>
                <w:rtl/>
              </w:rPr>
              <w:t>37</w:t>
            </w:r>
          </w:p>
        </w:tc>
      </w:tr>
      <w:tr w:rsidR="00000000">
        <w:tblPrEx>
          <w:tblCellMar>
            <w:top w:w="0" w:type="dxa"/>
            <w:bottom w:w="0" w:type="dxa"/>
          </w:tblCellMar>
        </w:tblPrEx>
        <w:tc>
          <w:tcPr>
            <w:tcW w:w="2693" w:type="dxa"/>
            <w:tcBorders>
              <w:right w:val="nil"/>
            </w:tcBorders>
          </w:tcPr>
          <w:p w:rsidR="00000000" w:rsidRDefault="00000000">
            <w:pPr>
              <w:pStyle w:val="SingleTxt"/>
              <w:tabs>
                <w:tab w:val="left" w:pos="2195"/>
              </w:tabs>
              <w:spacing w:after="0"/>
              <w:ind w:left="0" w:right="0"/>
              <w:rPr>
                <w:rtl/>
              </w:rPr>
            </w:pPr>
          </w:p>
        </w:tc>
        <w:tc>
          <w:tcPr>
            <w:tcW w:w="709" w:type="dxa"/>
            <w:tcBorders>
              <w:left w:val="single" w:sz="4" w:space="0" w:color="auto"/>
              <w:right w:val="single" w:sz="4" w:space="0" w:color="auto"/>
            </w:tcBorders>
          </w:tcPr>
          <w:p w:rsidR="00000000" w:rsidRDefault="00000000">
            <w:pPr>
              <w:pStyle w:val="SingleTxt"/>
              <w:tabs>
                <w:tab w:val="left" w:pos="2195"/>
              </w:tabs>
              <w:spacing w:after="0"/>
              <w:ind w:left="0" w:right="0"/>
              <w:rPr>
                <w:rtl/>
              </w:rPr>
            </w:pPr>
          </w:p>
        </w:tc>
        <w:tc>
          <w:tcPr>
            <w:tcW w:w="425" w:type="dxa"/>
            <w:tcBorders>
              <w:top w:val="nil"/>
              <w:left w:val="nil"/>
              <w:bottom w:val="nil"/>
              <w:right w:val="single" w:sz="4" w:space="0" w:color="auto"/>
            </w:tcBorders>
          </w:tcPr>
          <w:p w:rsidR="00000000" w:rsidRDefault="00000000">
            <w:pPr>
              <w:pStyle w:val="SingleTxt"/>
              <w:tabs>
                <w:tab w:val="left" w:pos="2195"/>
              </w:tabs>
              <w:spacing w:after="0"/>
              <w:ind w:left="0" w:right="0"/>
              <w:rPr>
                <w:rtl/>
              </w:rPr>
            </w:pPr>
          </w:p>
        </w:tc>
        <w:tc>
          <w:tcPr>
            <w:tcW w:w="2835" w:type="dxa"/>
            <w:tcBorders>
              <w:left w:val="nil"/>
              <w:right w:val="nil"/>
            </w:tcBorders>
          </w:tcPr>
          <w:p w:rsidR="00000000" w:rsidRDefault="00000000">
            <w:pPr>
              <w:pStyle w:val="SingleTxt"/>
              <w:tabs>
                <w:tab w:val="left" w:pos="2195"/>
              </w:tabs>
              <w:spacing w:after="0"/>
              <w:ind w:left="0" w:right="0"/>
              <w:rPr>
                <w:rtl/>
              </w:rPr>
            </w:pPr>
          </w:p>
        </w:tc>
        <w:tc>
          <w:tcPr>
            <w:tcW w:w="851" w:type="dxa"/>
            <w:tcBorders>
              <w:left w:val="single" w:sz="4" w:space="0" w:color="auto"/>
            </w:tcBorders>
          </w:tcPr>
          <w:p w:rsidR="00000000" w:rsidRDefault="00000000">
            <w:pPr>
              <w:pStyle w:val="SingleTxt"/>
              <w:tabs>
                <w:tab w:val="left" w:pos="2195"/>
              </w:tabs>
              <w:spacing w:after="0"/>
              <w:ind w:left="0" w:right="0"/>
              <w:rPr>
                <w:rtl/>
              </w:rPr>
            </w:pPr>
          </w:p>
        </w:tc>
      </w:tr>
      <w:tr w:rsidR="00000000">
        <w:tblPrEx>
          <w:tblCellMar>
            <w:top w:w="0" w:type="dxa"/>
            <w:bottom w:w="0" w:type="dxa"/>
          </w:tblCellMar>
        </w:tblPrEx>
        <w:tc>
          <w:tcPr>
            <w:tcW w:w="2693" w:type="dxa"/>
            <w:tcBorders>
              <w:right w:val="nil"/>
            </w:tcBorders>
          </w:tcPr>
          <w:p w:rsidR="00000000" w:rsidRDefault="00000000">
            <w:pPr>
              <w:pStyle w:val="SingleTxt"/>
              <w:tabs>
                <w:tab w:val="left" w:pos="2195"/>
              </w:tabs>
              <w:spacing w:after="0"/>
              <w:ind w:left="0" w:right="0"/>
              <w:rPr>
                <w:rtl/>
              </w:rPr>
            </w:pPr>
            <w:r>
              <w:rPr>
                <w:rtl/>
              </w:rPr>
              <w:t>الآبار المحلية</w:t>
            </w:r>
          </w:p>
        </w:tc>
        <w:tc>
          <w:tcPr>
            <w:tcW w:w="709" w:type="dxa"/>
            <w:tcBorders>
              <w:left w:val="single" w:sz="4" w:space="0" w:color="auto"/>
              <w:right w:val="single" w:sz="4" w:space="0" w:color="auto"/>
            </w:tcBorders>
          </w:tcPr>
          <w:p w:rsidR="00000000" w:rsidRDefault="00000000">
            <w:pPr>
              <w:pStyle w:val="SingleTxt"/>
              <w:tabs>
                <w:tab w:val="left" w:pos="2195"/>
              </w:tabs>
              <w:spacing w:after="0"/>
              <w:ind w:left="0" w:right="0"/>
              <w:rPr>
                <w:rtl/>
              </w:rPr>
            </w:pPr>
            <w:r>
              <w:rPr>
                <w:rtl/>
              </w:rPr>
              <w:t>13</w:t>
            </w:r>
          </w:p>
        </w:tc>
        <w:tc>
          <w:tcPr>
            <w:tcW w:w="425" w:type="dxa"/>
            <w:tcBorders>
              <w:top w:val="nil"/>
              <w:left w:val="nil"/>
              <w:bottom w:val="nil"/>
              <w:right w:val="single" w:sz="4" w:space="0" w:color="auto"/>
            </w:tcBorders>
          </w:tcPr>
          <w:p w:rsidR="00000000" w:rsidRDefault="00000000">
            <w:pPr>
              <w:pStyle w:val="SingleTxt"/>
              <w:tabs>
                <w:tab w:val="left" w:pos="2195"/>
              </w:tabs>
              <w:spacing w:after="0"/>
              <w:ind w:left="0" w:right="0"/>
              <w:rPr>
                <w:rtl/>
              </w:rPr>
            </w:pPr>
          </w:p>
        </w:tc>
        <w:tc>
          <w:tcPr>
            <w:tcW w:w="2835" w:type="dxa"/>
            <w:tcBorders>
              <w:left w:val="nil"/>
              <w:right w:val="nil"/>
            </w:tcBorders>
          </w:tcPr>
          <w:p w:rsidR="00000000" w:rsidRDefault="00000000">
            <w:pPr>
              <w:pStyle w:val="SingleTxt"/>
              <w:tabs>
                <w:tab w:val="left" w:pos="2195"/>
              </w:tabs>
              <w:spacing w:after="0"/>
              <w:ind w:left="0" w:right="0"/>
              <w:rPr>
                <w:rtl/>
              </w:rPr>
            </w:pPr>
            <w:r>
              <w:rPr>
                <w:rtl/>
              </w:rPr>
              <w:t>ماسورة مياه عمومية</w:t>
            </w:r>
          </w:p>
        </w:tc>
        <w:tc>
          <w:tcPr>
            <w:tcW w:w="851" w:type="dxa"/>
            <w:tcBorders>
              <w:left w:val="single" w:sz="4" w:space="0" w:color="auto"/>
            </w:tcBorders>
          </w:tcPr>
          <w:p w:rsidR="00000000" w:rsidRDefault="00000000">
            <w:pPr>
              <w:pStyle w:val="SingleTxt"/>
              <w:tabs>
                <w:tab w:val="left" w:pos="2195"/>
              </w:tabs>
              <w:spacing w:after="0"/>
              <w:ind w:left="0" w:right="0"/>
              <w:rPr>
                <w:rtl/>
              </w:rPr>
            </w:pPr>
            <w:r>
              <w:rPr>
                <w:rtl/>
              </w:rPr>
              <w:t>14</w:t>
            </w:r>
          </w:p>
        </w:tc>
      </w:tr>
      <w:tr w:rsidR="00000000">
        <w:tblPrEx>
          <w:tblCellMar>
            <w:top w:w="0" w:type="dxa"/>
            <w:bottom w:w="0" w:type="dxa"/>
          </w:tblCellMar>
        </w:tblPrEx>
        <w:tc>
          <w:tcPr>
            <w:tcW w:w="2693" w:type="dxa"/>
            <w:tcBorders>
              <w:right w:val="nil"/>
            </w:tcBorders>
          </w:tcPr>
          <w:p w:rsidR="00000000" w:rsidRDefault="00000000">
            <w:pPr>
              <w:pStyle w:val="SingleTxt"/>
              <w:tabs>
                <w:tab w:val="left" w:pos="2195"/>
              </w:tabs>
              <w:spacing w:after="0"/>
              <w:ind w:left="0" w:right="0"/>
              <w:rPr>
                <w:rtl/>
              </w:rPr>
            </w:pPr>
          </w:p>
        </w:tc>
        <w:tc>
          <w:tcPr>
            <w:tcW w:w="709" w:type="dxa"/>
            <w:tcBorders>
              <w:left w:val="single" w:sz="4" w:space="0" w:color="auto"/>
              <w:right w:val="single" w:sz="4" w:space="0" w:color="auto"/>
            </w:tcBorders>
          </w:tcPr>
          <w:p w:rsidR="00000000" w:rsidRDefault="00000000">
            <w:pPr>
              <w:pStyle w:val="SingleTxt"/>
              <w:tabs>
                <w:tab w:val="left" w:pos="2195"/>
              </w:tabs>
              <w:spacing w:after="0"/>
              <w:ind w:left="0" w:right="0"/>
              <w:rPr>
                <w:rtl/>
              </w:rPr>
            </w:pPr>
          </w:p>
        </w:tc>
        <w:tc>
          <w:tcPr>
            <w:tcW w:w="425" w:type="dxa"/>
            <w:tcBorders>
              <w:top w:val="nil"/>
              <w:left w:val="nil"/>
              <w:bottom w:val="nil"/>
              <w:right w:val="single" w:sz="4" w:space="0" w:color="auto"/>
            </w:tcBorders>
          </w:tcPr>
          <w:p w:rsidR="00000000" w:rsidRDefault="00000000">
            <w:pPr>
              <w:pStyle w:val="SingleTxt"/>
              <w:tabs>
                <w:tab w:val="left" w:pos="2195"/>
              </w:tabs>
              <w:spacing w:after="0"/>
              <w:ind w:left="0" w:right="0"/>
              <w:rPr>
                <w:rtl/>
              </w:rPr>
            </w:pPr>
          </w:p>
        </w:tc>
        <w:tc>
          <w:tcPr>
            <w:tcW w:w="2835" w:type="dxa"/>
            <w:tcBorders>
              <w:left w:val="nil"/>
              <w:right w:val="nil"/>
            </w:tcBorders>
          </w:tcPr>
          <w:p w:rsidR="00000000" w:rsidRDefault="00000000">
            <w:pPr>
              <w:pStyle w:val="SingleTxt"/>
              <w:tabs>
                <w:tab w:val="left" w:pos="2195"/>
              </w:tabs>
              <w:spacing w:after="0"/>
              <w:ind w:left="0" w:right="0"/>
              <w:rPr>
                <w:rtl/>
              </w:rPr>
            </w:pPr>
          </w:p>
        </w:tc>
        <w:tc>
          <w:tcPr>
            <w:tcW w:w="851" w:type="dxa"/>
            <w:tcBorders>
              <w:left w:val="single" w:sz="4" w:space="0" w:color="auto"/>
            </w:tcBorders>
          </w:tcPr>
          <w:p w:rsidR="00000000" w:rsidRDefault="00000000">
            <w:pPr>
              <w:pStyle w:val="SingleTxt"/>
              <w:tabs>
                <w:tab w:val="left" w:pos="2195"/>
              </w:tabs>
              <w:spacing w:after="0"/>
              <w:ind w:left="0" w:right="0"/>
              <w:rPr>
                <w:rtl/>
              </w:rPr>
            </w:pPr>
          </w:p>
        </w:tc>
      </w:tr>
      <w:tr w:rsidR="00000000">
        <w:tblPrEx>
          <w:tblCellMar>
            <w:top w:w="0" w:type="dxa"/>
            <w:bottom w:w="0" w:type="dxa"/>
          </w:tblCellMar>
        </w:tblPrEx>
        <w:tc>
          <w:tcPr>
            <w:tcW w:w="2693" w:type="dxa"/>
            <w:tcBorders>
              <w:right w:val="nil"/>
            </w:tcBorders>
          </w:tcPr>
          <w:p w:rsidR="00000000" w:rsidRDefault="00000000">
            <w:pPr>
              <w:pStyle w:val="SingleTxt"/>
              <w:tabs>
                <w:tab w:val="left" w:pos="2195"/>
              </w:tabs>
              <w:spacing w:after="0"/>
              <w:ind w:left="0" w:right="0"/>
              <w:rPr>
                <w:rtl/>
              </w:rPr>
            </w:pPr>
            <w:r>
              <w:rPr>
                <w:rtl/>
              </w:rPr>
              <w:t>الينابيع</w:t>
            </w:r>
          </w:p>
        </w:tc>
        <w:tc>
          <w:tcPr>
            <w:tcW w:w="709" w:type="dxa"/>
            <w:tcBorders>
              <w:left w:val="single" w:sz="4" w:space="0" w:color="auto"/>
              <w:right w:val="single" w:sz="4" w:space="0" w:color="auto"/>
            </w:tcBorders>
          </w:tcPr>
          <w:p w:rsidR="00000000" w:rsidRDefault="00000000">
            <w:pPr>
              <w:pStyle w:val="SingleTxt"/>
              <w:tabs>
                <w:tab w:val="left" w:pos="2195"/>
              </w:tabs>
              <w:spacing w:after="0"/>
              <w:ind w:left="0" w:right="0"/>
              <w:rPr>
                <w:rtl/>
              </w:rPr>
            </w:pPr>
            <w:r>
              <w:rPr>
                <w:rtl/>
              </w:rPr>
              <w:t>7</w:t>
            </w:r>
          </w:p>
        </w:tc>
        <w:tc>
          <w:tcPr>
            <w:tcW w:w="425" w:type="dxa"/>
            <w:tcBorders>
              <w:top w:val="nil"/>
              <w:left w:val="nil"/>
              <w:bottom w:val="nil"/>
              <w:right w:val="single" w:sz="4" w:space="0" w:color="auto"/>
            </w:tcBorders>
          </w:tcPr>
          <w:p w:rsidR="00000000" w:rsidRDefault="00000000">
            <w:pPr>
              <w:pStyle w:val="SingleTxt"/>
              <w:tabs>
                <w:tab w:val="left" w:pos="2195"/>
              </w:tabs>
              <w:spacing w:after="0"/>
              <w:ind w:left="0" w:right="0"/>
              <w:rPr>
                <w:rtl/>
              </w:rPr>
            </w:pPr>
          </w:p>
        </w:tc>
        <w:tc>
          <w:tcPr>
            <w:tcW w:w="2835" w:type="dxa"/>
            <w:tcBorders>
              <w:left w:val="nil"/>
              <w:right w:val="nil"/>
            </w:tcBorders>
          </w:tcPr>
          <w:p w:rsidR="00000000" w:rsidRDefault="00000000">
            <w:pPr>
              <w:pStyle w:val="SingleTxt"/>
              <w:tabs>
                <w:tab w:val="left" w:pos="2195"/>
              </w:tabs>
              <w:spacing w:after="0"/>
              <w:ind w:left="0" w:right="0"/>
              <w:rPr>
                <w:rtl/>
              </w:rPr>
            </w:pPr>
            <w:r>
              <w:rPr>
                <w:rtl/>
              </w:rPr>
              <w:t>توصيلة منـزلية</w:t>
            </w:r>
          </w:p>
        </w:tc>
        <w:tc>
          <w:tcPr>
            <w:tcW w:w="851" w:type="dxa"/>
            <w:tcBorders>
              <w:left w:val="single" w:sz="4" w:space="0" w:color="auto"/>
            </w:tcBorders>
          </w:tcPr>
          <w:p w:rsidR="00000000" w:rsidRDefault="00000000">
            <w:pPr>
              <w:pStyle w:val="SingleTxt"/>
              <w:tabs>
                <w:tab w:val="left" w:pos="2195"/>
              </w:tabs>
              <w:spacing w:after="0"/>
              <w:ind w:left="0" w:right="0"/>
              <w:rPr>
                <w:rtl/>
              </w:rPr>
            </w:pPr>
            <w:r>
              <w:rPr>
                <w:rtl/>
              </w:rPr>
              <w:t>6</w:t>
            </w:r>
          </w:p>
        </w:tc>
      </w:tr>
      <w:tr w:rsidR="00000000">
        <w:tblPrEx>
          <w:tblCellMar>
            <w:top w:w="0" w:type="dxa"/>
            <w:bottom w:w="0" w:type="dxa"/>
          </w:tblCellMar>
        </w:tblPrEx>
        <w:tc>
          <w:tcPr>
            <w:tcW w:w="2693" w:type="dxa"/>
            <w:tcBorders>
              <w:right w:val="nil"/>
            </w:tcBorders>
          </w:tcPr>
          <w:p w:rsidR="00000000" w:rsidRDefault="00000000">
            <w:pPr>
              <w:pStyle w:val="SingleTxt"/>
              <w:tabs>
                <w:tab w:val="left" w:pos="2195"/>
              </w:tabs>
              <w:spacing w:after="0"/>
              <w:ind w:left="0" w:right="0"/>
              <w:rPr>
                <w:rtl/>
              </w:rPr>
            </w:pPr>
          </w:p>
        </w:tc>
        <w:tc>
          <w:tcPr>
            <w:tcW w:w="709" w:type="dxa"/>
            <w:tcBorders>
              <w:left w:val="single" w:sz="4" w:space="0" w:color="auto"/>
              <w:right w:val="single" w:sz="4" w:space="0" w:color="auto"/>
            </w:tcBorders>
          </w:tcPr>
          <w:p w:rsidR="00000000" w:rsidRDefault="00000000">
            <w:pPr>
              <w:pStyle w:val="SingleTxt"/>
              <w:tabs>
                <w:tab w:val="left" w:pos="2195"/>
              </w:tabs>
              <w:spacing w:after="0"/>
              <w:ind w:left="0" w:right="0"/>
              <w:rPr>
                <w:rtl/>
              </w:rPr>
            </w:pPr>
          </w:p>
        </w:tc>
        <w:tc>
          <w:tcPr>
            <w:tcW w:w="425" w:type="dxa"/>
            <w:tcBorders>
              <w:top w:val="nil"/>
              <w:left w:val="nil"/>
              <w:bottom w:val="nil"/>
              <w:right w:val="single" w:sz="4" w:space="0" w:color="auto"/>
            </w:tcBorders>
          </w:tcPr>
          <w:p w:rsidR="00000000" w:rsidRDefault="00000000">
            <w:pPr>
              <w:pStyle w:val="SingleTxt"/>
              <w:tabs>
                <w:tab w:val="left" w:pos="2195"/>
              </w:tabs>
              <w:spacing w:after="0"/>
              <w:ind w:left="0" w:right="0"/>
              <w:rPr>
                <w:rtl/>
              </w:rPr>
            </w:pPr>
          </w:p>
        </w:tc>
        <w:tc>
          <w:tcPr>
            <w:tcW w:w="2835" w:type="dxa"/>
            <w:tcBorders>
              <w:left w:val="nil"/>
              <w:right w:val="nil"/>
            </w:tcBorders>
          </w:tcPr>
          <w:p w:rsidR="00000000" w:rsidRDefault="00000000">
            <w:pPr>
              <w:pStyle w:val="SingleTxt"/>
              <w:tabs>
                <w:tab w:val="left" w:pos="2195"/>
              </w:tabs>
              <w:spacing w:after="0"/>
              <w:ind w:left="0" w:right="0"/>
              <w:rPr>
                <w:rtl/>
              </w:rPr>
            </w:pPr>
          </w:p>
        </w:tc>
        <w:tc>
          <w:tcPr>
            <w:tcW w:w="851" w:type="dxa"/>
            <w:tcBorders>
              <w:left w:val="single" w:sz="4" w:space="0" w:color="auto"/>
            </w:tcBorders>
          </w:tcPr>
          <w:p w:rsidR="00000000" w:rsidRDefault="00000000">
            <w:pPr>
              <w:pStyle w:val="SingleTxt"/>
              <w:tabs>
                <w:tab w:val="left" w:pos="2195"/>
              </w:tabs>
              <w:spacing w:after="0"/>
              <w:ind w:left="0" w:right="0"/>
              <w:rPr>
                <w:rtl/>
              </w:rPr>
            </w:pPr>
          </w:p>
        </w:tc>
      </w:tr>
      <w:tr w:rsidR="00000000">
        <w:tblPrEx>
          <w:tblCellMar>
            <w:top w:w="0" w:type="dxa"/>
            <w:bottom w:w="0" w:type="dxa"/>
          </w:tblCellMar>
        </w:tblPrEx>
        <w:tc>
          <w:tcPr>
            <w:tcW w:w="2693" w:type="dxa"/>
            <w:tcBorders>
              <w:right w:val="nil"/>
            </w:tcBorders>
          </w:tcPr>
          <w:p w:rsidR="00000000" w:rsidRDefault="00000000">
            <w:pPr>
              <w:pStyle w:val="SingleTxt"/>
              <w:tabs>
                <w:tab w:val="left" w:pos="2195"/>
              </w:tabs>
              <w:spacing w:after="0"/>
              <w:ind w:left="0" w:right="0"/>
              <w:rPr>
                <w:rtl/>
              </w:rPr>
            </w:pPr>
            <w:r>
              <w:rPr>
                <w:rtl/>
              </w:rPr>
              <w:t>المياه الجارية في أنابيب</w:t>
            </w:r>
          </w:p>
        </w:tc>
        <w:tc>
          <w:tcPr>
            <w:tcW w:w="709" w:type="dxa"/>
            <w:tcBorders>
              <w:left w:val="single" w:sz="4" w:space="0" w:color="auto"/>
              <w:right w:val="single" w:sz="4" w:space="0" w:color="auto"/>
            </w:tcBorders>
          </w:tcPr>
          <w:p w:rsidR="00000000" w:rsidRDefault="00000000">
            <w:pPr>
              <w:pStyle w:val="SingleTxt"/>
              <w:tabs>
                <w:tab w:val="left" w:pos="2195"/>
              </w:tabs>
              <w:spacing w:after="0"/>
              <w:ind w:left="0" w:right="0"/>
              <w:rPr>
                <w:rtl/>
              </w:rPr>
            </w:pPr>
            <w:r>
              <w:rPr>
                <w:rtl/>
              </w:rPr>
              <w:t>0.4</w:t>
            </w:r>
          </w:p>
        </w:tc>
        <w:tc>
          <w:tcPr>
            <w:tcW w:w="425" w:type="dxa"/>
            <w:tcBorders>
              <w:top w:val="nil"/>
              <w:left w:val="nil"/>
              <w:bottom w:val="nil"/>
              <w:right w:val="single" w:sz="4" w:space="0" w:color="auto"/>
            </w:tcBorders>
          </w:tcPr>
          <w:p w:rsidR="00000000" w:rsidRDefault="00000000">
            <w:pPr>
              <w:pStyle w:val="SingleTxt"/>
              <w:tabs>
                <w:tab w:val="left" w:pos="2195"/>
              </w:tabs>
              <w:spacing w:after="0"/>
              <w:ind w:left="0" w:right="0"/>
              <w:rPr>
                <w:rtl/>
              </w:rPr>
            </w:pPr>
          </w:p>
        </w:tc>
        <w:tc>
          <w:tcPr>
            <w:tcW w:w="2835" w:type="dxa"/>
            <w:tcBorders>
              <w:left w:val="nil"/>
              <w:right w:val="nil"/>
            </w:tcBorders>
          </w:tcPr>
          <w:p w:rsidR="00000000" w:rsidRDefault="00000000">
            <w:pPr>
              <w:pStyle w:val="SingleTxt"/>
              <w:tabs>
                <w:tab w:val="left" w:pos="2195"/>
              </w:tabs>
              <w:spacing w:after="0"/>
              <w:ind w:left="0" w:right="0"/>
              <w:rPr>
                <w:rtl/>
              </w:rPr>
            </w:pPr>
          </w:p>
        </w:tc>
        <w:tc>
          <w:tcPr>
            <w:tcW w:w="851" w:type="dxa"/>
            <w:tcBorders>
              <w:left w:val="single" w:sz="4" w:space="0" w:color="auto"/>
            </w:tcBorders>
          </w:tcPr>
          <w:p w:rsidR="00000000" w:rsidRDefault="00000000">
            <w:pPr>
              <w:pStyle w:val="SingleTxt"/>
              <w:tabs>
                <w:tab w:val="left" w:pos="2195"/>
              </w:tabs>
              <w:spacing w:after="0"/>
              <w:ind w:left="0" w:right="0"/>
              <w:rPr>
                <w:rtl/>
              </w:rPr>
            </w:pPr>
          </w:p>
        </w:tc>
      </w:tr>
      <w:tr w:rsidR="00000000">
        <w:tblPrEx>
          <w:tblCellMar>
            <w:top w:w="0" w:type="dxa"/>
            <w:bottom w:w="0" w:type="dxa"/>
          </w:tblCellMar>
        </w:tblPrEx>
        <w:tc>
          <w:tcPr>
            <w:tcW w:w="2693" w:type="dxa"/>
            <w:tcBorders>
              <w:right w:val="nil"/>
            </w:tcBorders>
          </w:tcPr>
          <w:p w:rsidR="00000000" w:rsidRDefault="00000000">
            <w:pPr>
              <w:pStyle w:val="SingleTxt"/>
              <w:tabs>
                <w:tab w:val="left" w:pos="2195"/>
              </w:tabs>
              <w:spacing w:after="0"/>
              <w:ind w:left="0" w:right="0"/>
              <w:rPr>
                <w:rtl/>
              </w:rPr>
            </w:pPr>
          </w:p>
        </w:tc>
        <w:tc>
          <w:tcPr>
            <w:tcW w:w="709" w:type="dxa"/>
            <w:tcBorders>
              <w:left w:val="single" w:sz="4" w:space="0" w:color="auto"/>
            </w:tcBorders>
          </w:tcPr>
          <w:p w:rsidR="00000000" w:rsidRDefault="00000000">
            <w:pPr>
              <w:pStyle w:val="SingleTxt"/>
              <w:tabs>
                <w:tab w:val="left" w:pos="2195"/>
              </w:tabs>
              <w:spacing w:after="0"/>
              <w:ind w:left="0" w:right="0"/>
              <w:rPr>
                <w:rtl/>
              </w:rPr>
            </w:pPr>
          </w:p>
        </w:tc>
        <w:tc>
          <w:tcPr>
            <w:tcW w:w="425" w:type="dxa"/>
            <w:tcBorders>
              <w:top w:val="nil"/>
              <w:left w:val="nil"/>
              <w:bottom w:val="nil"/>
            </w:tcBorders>
          </w:tcPr>
          <w:p w:rsidR="00000000" w:rsidRDefault="00000000">
            <w:pPr>
              <w:pStyle w:val="SingleTxt"/>
              <w:tabs>
                <w:tab w:val="left" w:pos="2195"/>
              </w:tabs>
              <w:spacing w:after="0"/>
              <w:ind w:left="0" w:right="0"/>
              <w:rPr>
                <w:rtl/>
              </w:rPr>
            </w:pPr>
          </w:p>
        </w:tc>
        <w:tc>
          <w:tcPr>
            <w:tcW w:w="2835" w:type="dxa"/>
            <w:tcBorders>
              <w:right w:val="nil"/>
            </w:tcBorders>
          </w:tcPr>
          <w:p w:rsidR="00000000" w:rsidRDefault="00000000">
            <w:pPr>
              <w:pStyle w:val="SingleTxt"/>
              <w:tabs>
                <w:tab w:val="left" w:pos="2195"/>
              </w:tabs>
              <w:spacing w:after="0"/>
              <w:ind w:left="0" w:right="0"/>
              <w:rPr>
                <w:rtl/>
              </w:rPr>
            </w:pPr>
          </w:p>
        </w:tc>
        <w:tc>
          <w:tcPr>
            <w:tcW w:w="851" w:type="dxa"/>
            <w:tcBorders>
              <w:left w:val="single" w:sz="4" w:space="0" w:color="auto"/>
            </w:tcBorders>
          </w:tcPr>
          <w:p w:rsidR="00000000" w:rsidRDefault="00000000">
            <w:pPr>
              <w:pStyle w:val="SingleTxt"/>
              <w:tabs>
                <w:tab w:val="left" w:pos="2195"/>
              </w:tabs>
              <w:spacing w:after="0"/>
              <w:ind w:left="0" w:right="0"/>
              <w:rPr>
                <w:rtl/>
              </w:rPr>
            </w:pPr>
          </w:p>
        </w:tc>
      </w:tr>
    </w:tbl>
    <w:p w:rsidR="00000000" w:rsidRDefault="00000000">
      <w:pPr>
        <w:pStyle w:val="SingleTxt"/>
        <w:tabs>
          <w:tab w:val="left" w:pos="2195"/>
        </w:tabs>
        <w:ind w:left="1264" w:right="1264"/>
        <w:rPr>
          <w:rtl/>
        </w:rPr>
      </w:pPr>
      <w:r>
        <w:tab/>
      </w:r>
      <w:r>
        <w:tab/>
      </w:r>
      <w:r>
        <w:rPr>
          <w:sz w:val="16"/>
          <w:szCs w:val="26"/>
          <w:rtl/>
        </w:rPr>
        <w:t>المصدر:</w:t>
      </w:r>
      <w:r>
        <w:rPr>
          <w:sz w:val="16"/>
          <w:szCs w:val="26"/>
          <w:rtl/>
        </w:rPr>
        <w:tab/>
      </w:r>
      <w:r>
        <w:rPr>
          <w:sz w:val="16"/>
          <w:szCs w:val="26"/>
        </w:rPr>
        <w:t>Storeland &amp; Bassey, L-2000 a &amp; b</w:t>
      </w:r>
      <w:r>
        <w:rPr>
          <w:rtl/>
        </w:rPr>
        <w:t>.</w:t>
      </w:r>
    </w:p>
    <w:p w:rsidR="00000000" w:rsidRDefault="00000000">
      <w:pPr>
        <w:pStyle w:val="SingleTxt"/>
        <w:tabs>
          <w:tab w:val="left" w:pos="2195"/>
        </w:tabs>
        <w:ind w:left="1264" w:right="1264"/>
        <w:rPr>
          <w:b/>
          <w:bCs/>
          <w:rtl/>
        </w:rPr>
      </w:pPr>
      <w:r>
        <w:rPr>
          <w:rtl/>
        </w:rPr>
        <w:br w:type="page"/>
      </w:r>
      <w:r>
        <w:rPr>
          <w:b/>
          <w:bCs/>
          <w:rtl/>
        </w:rPr>
        <w:t>الجدول 14-3 مصادر المياه والمرافق الصحية والمنافع وعدد الأشخاص للغرفة الواحدة</w:t>
      </w:r>
    </w:p>
    <w:p w:rsidR="00000000" w:rsidRDefault="00000000">
      <w:pPr>
        <w:pStyle w:val="SingleTxt"/>
        <w:tabs>
          <w:tab w:val="left" w:pos="2195"/>
        </w:tabs>
        <w:ind w:left="1264" w:right="1264"/>
        <w:jc w:val="center"/>
        <w:rPr>
          <w:rtl/>
        </w:rPr>
      </w:pPr>
      <w:r>
        <w:rPr>
          <w:b/>
          <w:bCs/>
          <w:rtl/>
        </w:rPr>
        <w:t>1990 و 1999</w:t>
      </w:r>
    </w:p>
    <w:tbl>
      <w:tblPr>
        <w:bidiVisual/>
        <w:tblW w:w="0" w:type="auto"/>
        <w:tblInd w:w="14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1240"/>
        <w:gridCol w:w="1240"/>
        <w:gridCol w:w="1240"/>
        <w:gridCol w:w="1241"/>
      </w:tblGrid>
      <w:tr w:rsidR="00000000">
        <w:tblPrEx>
          <w:tblCellMar>
            <w:top w:w="0" w:type="dxa"/>
            <w:bottom w:w="0" w:type="dxa"/>
          </w:tblCellMar>
        </w:tblPrEx>
        <w:trPr>
          <w:cantSplit/>
        </w:trPr>
        <w:tc>
          <w:tcPr>
            <w:tcW w:w="7088" w:type="dxa"/>
            <w:gridSpan w:val="5"/>
          </w:tcPr>
          <w:p w:rsidR="00000000" w:rsidRDefault="00000000">
            <w:pPr>
              <w:pStyle w:val="SingleTxt"/>
              <w:tabs>
                <w:tab w:val="left" w:pos="2195"/>
              </w:tabs>
              <w:spacing w:after="0" w:line="300" w:lineRule="exact"/>
              <w:ind w:left="0" w:right="0"/>
              <w:jc w:val="center"/>
              <w:rPr>
                <w:i/>
                <w:iCs/>
                <w:szCs w:val="26"/>
                <w:rtl/>
              </w:rPr>
            </w:pPr>
            <w:r>
              <w:rPr>
                <w:i/>
                <w:iCs/>
                <w:szCs w:val="26"/>
                <w:rtl/>
              </w:rPr>
              <w:t>(نسبة الأسر المئوية)</w:t>
            </w:r>
          </w:p>
        </w:tc>
      </w:tr>
      <w:tr w:rsidR="00000000">
        <w:tblPrEx>
          <w:tblCellMar>
            <w:top w:w="0" w:type="dxa"/>
            <w:bottom w:w="0" w:type="dxa"/>
          </w:tblCellMar>
        </w:tblPrEx>
        <w:trPr>
          <w:cantSplit/>
        </w:trPr>
        <w:tc>
          <w:tcPr>
            <w:tcW w:w="2127" w:type="dxa"/>
          </w:tcPr>
          <w:p w:rsidR="00000000" w:rsidRDefault="00000000">
            <w:pPr>
              <w:pStyle w:val="SingleTxt"/>
              <w:tabs>
                <w:tab w:val="left" w:pos="2195"/>
              </w:tabs>
              <w:spacing w:after="0" w:line="300" w:lineRule="exact"/>
              <w:ind w:left="0" w:right="0"/>
              <w:rPr>
                <w:i/>
                <w:iCs/>
                <w:szCs w:val="26"/>
                <w:rtl/>
              </w:rPr>
            </w:pPr>
          </w:p>
        </w:tc>
        <w:tc>
          <w:tcPr>
            <w:tcW w:w="2480" w:type="dxa"/>
            <w:gridSpan w:val="2"/>
          </w:tcPr>
          <w:p w:rsidR="00000000" w:rsidRDefault="00000000">
            <w:pPr>
              <w:pStyle w:val="SingleTxt"/>
              <w:tabs>
                <w:tab w:val="left" w:pos="2195"/>
              </w:tabs>
              <w:spacing w:after="0" w:line="300" w:lineRule="exact"/>
              <w:ind w:left="0" w:right="0"/>
              <w:jc w:val="center"/>
              <w:rPr>
                <w:i/>
                <w:iCs/>
                <w:szCs w:val="26"/>
                <w:rtl/>
              </w:rPr>
            </w:pPr>
            <w:r>
              <w:rPr>
                <w:i/>
                <w:iCs/>
                <w:szCs w:val="26"/>
                <w:rtl/>
              </w:rPr>
              <w:t>حضر</w:t>
            </w:r>
          </w:p>
        </w:tc>
        <w:tc>
          <w:tcPr>
            <w:tcW w:w="2481" w:type="dxa"/>
            <w:gridSpan w:val="2"/>
          </w:tcPr>
          <w:p w:rsidR="00000000" w:rsidRDefault="00000000">
            <w:pPr>
              <w:pStyle w:val="SingleTxt"/>
              <w:tabs>
                <w:tab w:val="left" w:pos="2195"/>
              </w:tabs>
              <w:spacing w:after="0" w:line="300" w:lineRule="exact"/>
              <w:ind w:left="0" w:right="0"/>
              <w:jc w:val="center"/>
              <w:rPr>
                <w:i/>
                <w:iCs/>
                <w:szCs w:val="26"/>
                <w:rtl/>
              </w:rPr>
            </w:pPr>
            <w:r>
              <w:rPr>
                <w:i/>
                <w:iCs/>
                <w:szCs w:val="26"/>
                <w:rtl/>
              </w:rPr>
              <w:t>ريف</w:t>
            </w:r>
          </w:p>
        </w:tc>
      </w:tr>
      <w:tr w:rsidR="00000000">
        <w:tblPrEx>
          <w:tblCellMar>
            <w:top w:w="0" w:type="dxa"/>
            <w:bottom w:w="0" w:type="dxa"/>
          </w:tblCellMar>
        </w:tblPrEx>
        <w:tc>
          <w:tcPr>
            <w:tcW w:w="2127" w:type="dxa"/>
          </w:tcPr>
          <w:p w:rsidR="00000000" w:rsidRDefault="00000000">
            <w:pPr>
              <w:pStyle w:val="SingleTxt"/>
              <w:tabs>
                <w:tab w:val="left" w:pos="2195"/>
              </w:tabs>
              <w:spacing w:after="0" w:line="300" w:lineRule="exact"/>
              <w:ind w:left="0" w:right="0"/>
              <w:rPr>
                <w:i/>
                <w:iCs/>
                <w:szCs w:val="26"/>
                <w:rtl/>
              </w:rPr>
            </w:pPr>
          </w:p>
        </w:tc>
        <w:tc>
          <w:tcPr>
            <w:tcW w:w="1240" w:type="dxa"/>
          </w:tcPr>
          <w:p w:rsidR="00000000" w:rsidRDefault="00000000">
            <w:pPr>
              <w:pStyle w:val="SingleTxt"/>
              <w:tabs>
                <w:tab w:val="left" w:pos="2195"/>
              </w:tabs>
              <w:spacing w:after="0" w:line="300" w:lineRule="exact"/>
              <w:ind w:left="0" w:right="0"/>
              <w:rPr>
                <w:i/>
                <w:iCs/>
                <w:szCs w:val="26"/>
                <w:rtl/>
              </w:rPr>
            </w:pPr>
            <w:r>
              <w:rPr>
                <w:i/>
                <w:iCs/>
                <w:szCs w:val="26"/>
                <w:rtl/>
              </w:rPr>
              <w:t>1990</w:t>
            </w:r>
          </w:p>
        </w:tc>
        <w:tc>
          <w:tcPr>
            <w:tcW w:w="1240" w:type="dxa"/>
          </w:tcPr>
          <w:p w:rsidR="00000000" w:rsidRDefault="00000000">
            <w:pPr>
              <w:pStyle w:val="SingleTxt"/>
              <w:tabs>
                <w:tab w:val="left" w:pos="2195"/>
              </w:tabs>
              <w:spacing w:after="0" w:line="300" w:lineRule="exact"/>
              <w:ind w:left="0" w:right="0"/>
              <w:rPr>
                <w:i/>
                <w:iCs/>
                <w:szCs w:val="26"/>
                <w:rtl/>
              </w:rPr>
            </w:pPr>
            <w:r>
              <w:rPr>
                <w:i/>
                <w:iCs/>
                <w:szCs w:val="26"/>
                <w:rtl/>
              </w:rPr>
              <w:t>1999</w:t>
            </w:r>
          </w:p>
        </w:tc>
        <w:tc>
          <w:tcPr>
            <w:tcW w:w="1240" w:type="dxa"/>
          </w:tcPr>
          <w:p w:rsidR="00000000" w:rsidRDefault="00000000">
            <w:pPr>
              <w:pStyle w:val="SingleTxt"/>
              <w:tabs>
                <w:tab w:val="left" w:pos="2195"/>
              </w:tabs>
              <w:spacing w:after="0" w:line="300" w:lineRule="exact"/>
              <w:ind w:left="0" w:right="0"/>
              <w:rPr>
                <w:i/>
                <w:iCs/>
                <w:szCs w:val="26"/>
                <w:rtl/>
              </w:rPr>
            </w:pPr>
            <w:r>
              <w:rPr>
                <w:i/>
                <w:iCs/>
                <w:szCs w:val="26"/>
                <w:rtl/>
              </w:rPr>
              <w:t>1990</w:t>
            </w:r>
          </w:p>
        </w:tc>
        <w:tc>
          <w:tcPr>
            <w:tcW w:w="1241" w:type="dxa"/>
          </w:tcPr>
          <w:p w:rsidR="00000000" w:rsidRDefault="00000000">
            <w:pPr>
              <w:pStyle w:val="SingleTxt"/>
              <w:tabs>
                <w:tab w:val="left" w:pos="2195"/>
              </w:tabs>
              <w:spacing w:after="0" w:line="300" w:lineRule="exact"/>
              <w:ind w:left="0" w:right="0"/>
              <w:rPr>
                <w:i/>
                <w:iCs/>
                <w:szCs w:val="26"/>
                <w:rtl/>
              </w:rPr>
            </w:pPr>
            <w:r>
              <w:rPr>
                <w:i/>
                <w:iCs/>
                <w:szCs w:val="26"/>
                <w:rtl/>
              </w:rPr>
              <w:t>1999</w:t>
            </w:r>
          </w:p>
        </w:tc>
      </w:tr>
      <w:tr w:rsidR="00000000">
        <w:tblPrEx>
          <w:tblCellMar>
            <w:top w:w="0" w:type="dxa"/>
            <w:bottom w:w="0" w:type="dxa"/>
          </w:tblCellMar>
        </w:tblPrEx>
        <w:tc>
          <w:tcPr>
            <w:tcW w:w="2127" w:type="dxa"/>
          </w:tcPr>
          <w:p w:rsidR="00000000" w:rsidRDefault="00000000">
            <w:pPr>
              <w:pStyle w:val="SingleTxt"/>
              <w:tabs>
                <w:tab w:val="left" w:pos="2195"/>
              </w:tabs>
              <w:spacing w:after="0" w:line="300" w:lineRule="exact"/>
              <w:ind w:left="0" w:right="0"/>
              <w:rPr>
                <w:szCs w:val="26"/>
                <w:rtl/>
              </w:rPr>
            </w:pPr>
            <w:r>
              <w:rPr>
                <w:szCs w:val="26"/>
                <w:rtl/>
              </w:rPr>
              <w:t>المياه</w:t>
            </w:r>
          </w:p>
        </w:tc>
        <w:tc>
          <w:tcPr>
            <w:tcW w:w="1240" w:type="dxa"/>
          </w:tcPr>
          <w:p w:rsidR="00000000" w:rsidRDefault="00000000">
            <w:pPr>
              <w:pStyle w:val="SingleTxt"/>
              <w:tabs>
                <w:tab w:val="left" w:pos="2195"/>
              </w:tabs>
              <w:spacing w:after="0" w:line="300" w:lineRule="exact"/>
              <w:ind w:left="0" w:right="0"/>
              <w:rPr>
                <w:szCs w:val="26"/>
                <w:rtl/>
              </w:rPr>
            </w:pPr>
          </w:p>
        </w:tc>
        <w:tc>
          <w:tcPr>
            <w:tcW w:w="1240" w:type="dxa"/>
          </w:tcPr>
          <w:p w:rsidR="00000000" w:rsidRDefault="00000000">
            <w:pPr>
              <w:pStyle w:val="SingleTxt"/>
              <w:tabs>
                <w:tab w:val="left" w:pos="2195"/>
              </w:tabs>
              <w:spacing w:after="0" w:line="300" w:lineRule="exact"/>
              <w:ind w:left="0" w:right="0"/>
              <w:rPr>
                <w:szCs w:val="26"/>
                <w:rtl/>
              </w:rPr>
            </w:pPr>
          </w:p>
        </w:tc>
        <w:tc>
          <w:tcPr>
            <w:tcW w:w="1240" w:type="dxa"/>
          </w:tcPr>
          <w:p w:rsidR="00000000" w:rsidRDefault="00000000">
            <w:pPr>
              <w:pStyle w:val="SingleTxt"/>
              <w:tabs>
                <w:tab w:val="left" w:pos="2195"/>
              </w:tabs>
              <w:spacing w:after="0" w:line="300" w:lineRule="exact"/>
              <w:ind w:left="0" w:right="0"/>
              <w:rPr>
                <w:szCs w:val="26"/>
                <w:rtl/>
              </w:rPr>
            </w:pPr>
          </w:p>
        </w:tc>
        <w:tc>
          <w:tcPr>
            <w:tcW w:w="1241" w:type="dxa"/>
          </w:tcPr>
          <w:p w:rsidR="00000000" w:rsidRDefault="00000000">
            <w:pPr>
              <w:pStyle w:val="SingleTxt"/>
              <w:tabs>
                <w:tab w:val="left" w:pos="2195"/>
              </w:tabs>
              <w:spacing w:after="0" w:line="300" w:lineRule="exact"/>
              <w:ind w:left="0" w:right="0"/>
              <w:rPr>
                <w:szCs w:val="26"/>
                <w:rtl/>
              </w:rPr>
            </w:pPr>
          </w:p>
        </w:tc>
      </w:tr>
      <w:tr w:rsidR="00000000">
        <w:tblPrEx>
          <w:tblCellMar>
            <w:top w:w="0" w:type="dxa"/>
            <w:bottom w:w="0" w:type="dxa"/>
          </w:tblCellMar>
        </w:tblPrEx>
        <w:tc>
          <w:tcPr>
            <w:tcW w:w="2127" w:type="dxa"/>
          </w:tcPr>
          <w:p w:rsidR="00000000" w:rsidRDefault="00000000">
            <w:pPr>
              <w:pStyle w:val="SingleTxt"/>
              <w:tabs>
                <w:tab w:val="left" w:pos="2195"/>
              </w:tabs>
              <w:spacing w:after="0" w:line="300" w:lineRule="exact"/>
              <w:ind w:left="0" w:right="0"/>
              <w:rPr>
                <w:szCs w:val="26"/>
                <w:rtl/>
              </w:rPr>
            </w:pPr>
            <w:r>
              <w:rPr>
                <w:szCs w:val="26"/>
                <w:rtl/>
              </w:rPr>
              <w:t>التوصيلات المنزلية</w:t>
            </w:r>
          </w:p>
        </w:tc>
        <w:tc>
          <w:tcPr>
            <w:tcW w:w="1240" w:type="dxa"/>
          </w:tcPr>
          <w:p w:rsidR="00000000" w:rsidRDefault="00000000">
            <w:pPr>
              <w:pStyle w:val="SingleTxt"/>
              <w:tabs>
                <w:tab w:val="left" w:pos="2195"/>
              </w:tabs>
              <w:spacing w:after="0" w:line="300" w:lineRule="exact"/>
              <w:ind w:left="0" w:right="0"/>
              <w:rPr>
                <w:szCs w:val="26"/>
                <w:rtl/>
              </w:rPr>
            </w:pPr>
            <w:r>
              <w:rPr>
                <w:szCs w:val="26"/>
                <w:rtl/>
              </w:rPr>
              <w:t>31.1</w:t>
            </w:r>
          </w:p>
        </w:tc>
        <w:tc>
          <w:tcPr>
            <w:tcW w:w="1240" w:type="dxa"/>
          </w:tcPr>
          <w:p w:rsidR="00000000" w:rsidRDefault="00000000">
            <w:pPr>
              <w:pStyle w:val="SingleTxt"/>
              <w:tabs>
                <w:tab w:val="left" w:pos="2195"/>
              </w:tabs>
              <w:spacing w:after="0" w:line="300" w:lineRule="exact"/>
              <w:ind w:left="0" w:right="0"/>
              <w:rPr>
                <w:szCs w:val="26"/>
                <w:rtl/>
              </w:rPr>
            </w:pPr>
            <w:r>
              <w:rPr>
                <w:szCs w:val="26"/>
                <w:rtl/>
              </w:rPr>
              <w:t>24.0</w:t>
            </w:r>
          </w:p>
        </w:tc>
        <w:tc>
          <w:tcPr>
            <w:tcW w:w="1240" w:type="dxa"/>
          </w:tcPr>
          <w:p w:rsidR="00000000" w:rsidRDefault="00000000">
            <w:pPr>
              <w:pStyle w:val="SingleTxt"/>
              <w:tabs>
                <w:tab w:val="left" w:pos="2195"/>
              </w:tabs>
              <w:spacing w:after="0" w:line="300" w:lineRule="exact"/>
              <w:ind w:left="0" w:right="0"/>
              <w:rPr>
                <w:szCs w:val="26"/>
                <w:rtl/>
              </w:rPr>
            </w:pPr>
            <w:r>
              <w:rPr>
                <w:szCs w:val="26"/>
                <w:rtl/>
              </w:rPr>
              <w:t>3,3</w:t>
            </w:r>
          </w:p>
        </w:tc>
        <w:tc>
          <w:tcPr>
            <w:tcW w:w="1241" w:type="dxa"/>
          </w:tcPr>
          <w:p w:rsidR="00000000" w:rsidRDefault="00000000">
            <w:pPr>
              <w:pStyle w:val="SingleTxt"/>
              <w:tabs>
                <w:tab w:val="left" w:pos="2195"/>
              </w:tabs>
              <w:spacing w:after="0" w:line="300" w:lineRule="exact"/>
              <w:ind w:left="0" w:right="0"/>
              <w:rPr>
                <w:szCs w:val="26"/>
                <w:rtl/>
              </w:rPr>
            </w:pPr>
            <w:r>
              <w:rPr>
                <w:szCs w:val="26"/>
                <w:rtl/>
              </w:rPr>
              <w:t>3.7</w:t>
            </w:r>
          </w:p>
        </w:tc>
      </w:tr>
      <w:tr w:rsidR="00000000">
        <w:tblPrEx>
          <w:tblCellMar>
            <w:top w:w="0" w:type="dxa"/>
            <w:bottom w:w="0" w:type="dxa"/>
          </w:tblCellMar>
        </w:tblPrEx>
        <w:tc>
          <w:tcPr>
            <w:tcW w:w="2127" w:type="dxa"/>
          </w:tcPr>
          <w:p w:rsidR="00000000" w:rsidRDefault="00000000">
            <w:pPr>
              <w:pStyle w:val="SingleTxt"/>
              <w:tabs>
                <w:tab w:val="left" w:pos="2195"/>
              </w:tabs>
              <w:spacing w:after="0" w:line="300" w:lineRule="exact"/>
              <w:ind w:left="0" w:right="0"/>
              <w:rPr>
                <w:szCs w:val="26"/>
                <w:rtl/>
              </w:rPr>
            </w:pPr>
            <w:r>
              <w:rPr>
                <w:szCs w:val="26"/>
                <w:rtl/>
              </w:rPr>
              <w:t>حنفية عمومية</w:t>
            </w:r>
          </w:p>
        </w:tc>
        <w:tc>
          <w:tcPr>
            <w:tcW w:w="1240" w:type="dxa"/>
          </w:tcPr>
          <w:p w:rsidR="00000000" w:rsidRDefault="00000000">
            <w:pPr>
              <w:pStyle w:val="SingleTxt"/>
              <w:tabs>
                <w:tab w:val="left" w:pos="2195"/>
              </w:tabs>
              <w:spacing w:after="0" w:line="300" w:lineRule="exact"/>
              <w:ind w:left="0" w:right="0"/>
              <w:rPr>
                <w:szCs w:val="26"/>
                <w:rtl/>
              </w:rPr>
            </w:pPr>
            <w:r>
              <w:rPr>
                <w:szCs w:val="26"/>
                <w:rtl/>
              </w:rPr>
              <w:t>32.2</w:t>
            </w:r>
          </w:p>
        </w:tc>
        <w:tc>
          <w:tcPr>
            <w:tcW w:w="1240" w:type="dxa"/>
          </w:tcPr>
          <w:p w:rsidR="00000000" w:rsidRDefault="00000000">
            <w:pPr>
              <w:pStyle w:val="SingleTxt"/>
              <w:tabs>
                <w:tab w:val="left" w:pos="2195"/>
              </w:tabs>
              <w:spacing w:after="0" w:line="300" w:lineRule="exact"/>
              <w:ind w:left="0" w:right="0"/>
              <w:rPr>
                <w:szCs w:val="26"/>
                <w:rtl/>
              </w:rPr>
            </w:pPr>
            <w:r>
              <w:rPr>
                <w:szCs w:val="26"/>
                <w:rtl/>
              </w:rPr>
              <w:t>25.8</w:t>
            </w:r>
          </w:p>
        </w:tc>
        <w:tc>
          <w:tcPr>
            <w:tcW w:w="1240" w:type="dxa"/>
          </w:tcPr>
          <w:p w:rsidR="00000000" w:rsidRDefault="00000000">
            <w:pPr>
              <w:pStyle w:val="SingleTxt"/>
              <w:tabs>
                <w:tab w:val="left" w:pos="2195"/>
              </w:tabs>
              <w:spacing w:after="0" w:line="300" w:lineRule="exact"/>
              <w:ind w:left="0" w:right="0"/>
              <w:rPr>
                <w:szCs w:val="26"/>
                <w:rtl/>
              </w:rPr>
            </w:pPr>
            <w:r>
              <w:rPr>
                <w:szCs w:val="26"/>
                <w:rtl/>
              </w:rPr>
              <w:t>8.4</w:t>
            </w:r>
          </w:p>
        </w:tc>
        <w:tc>
          <w:tcPr>
            <w:tcW w:w="1241" w:type="dxa"/>
          </w:tcPr>
          <w:p w:rsidR="00000000" w:rsidRDefault="00000000">
            <w:pPr>
              <w:pStyle w:val="SingleTxt"/>
              <w:tabs>
                <w:tab w:val="left" w:pos="2195"/>
              </w:tabs>
              <w:spacing w:after="0" w:line="300" w:lineRule="exact"/>
              <w:ind w:left="0" w:right="0"/>
              <w:rPr>
                <w:szCs w:val="26"/>
                <w:rtl/>
              </w:rPr>
            </w:pPr>
            <w:r>
              <w:rPr>
                <w:szCs w:val="26"/>
                <w:rtl/>
              </w:rPr>
              <w:t>8.5</w:t>
            </w:r>
          </w:p>
        </w:tc>
      </w:tr>
      <w:tr w:rsidR="00000000">
        <w:tblPrEx>
          <w:tblCellMar>
            <w:top w:w="0" w:type="dxa"/>
            <w:bottom w:w="0" w:type="dxa"/>
          </w:tblCellMar>
        </w:tblPrEx>
        <w:tc>
          <w:tcPr>
            <w:tcW w:w="2127" w:type="dxa"/>
          </w:tcPr>
          <w:p w:rsidR="00000000" w:rsidRDefault="00000000">
            <w:pPr>
              <w:pStyle w:val="SingleTxt"/>
              <w:tabs>
                <w:tab w:val="left" w:pos="2195"/>
              </w:tabs>
              <w:spacing w:after="0" w:line="300" w:lineRule="exact"/>
              <w:ind w:left="0" w:right="0"/>
              <w:rPr>
                <w:szCs w:val="26"/>
                <w:rtl/>
              </w:rPr>
            </w:pPr>
            <w:r>
              <w:rPr>
                <w:szCs w:val="26"/>
                <w:rtl/>
              </w:rPr>
              <w:t>بئر</w:t>
            </w:r>
          </w:p>
        </w:tc>
        <w:tc>
          <w:tcPr>
            <w:tcW w:w="1240" w:type="dxa"/>
          </w:tcPr>
          <w:p w:rsidR="00000000" w:rsidRDefault="00000000">
            <w:pPr>
              <w:pStyle w:val="SingleTxt"/>
              <w:tabs>
                <w:tab w:val="left" w:pos="2195"/>
              </w:tabs>
              <w:spacing w:after="0" w:line="300" w:lineRule="exact"/>
              <w:ind w:left="0" w:right="0"/>
              <w:rPr>
                <w:szCs w:val="26"/>
                <w:rtl/>
              </w:rPr>
            </w:pPr>
            <w:r>
              <w:rPr>
                <w:szCs w:val="26"/>
                <w:rtl/>
              </w:rPr>
              <w:t>2,2</w:t>
            </w:r>
          </w:p>
        </w:tc>
        <w:tc>
          <w:tcPr>
            <w:tcW w:w="1240" w:type="dxa"/>
          </w:tcPr>
          <w:p w:rsidR="00000000" w:rsidRDefault="00000000">
            <w:pPr>
              <w:pStyle w:val="SingleTxt"/>
              <w:tabs>
                <w:tab w:val="left" w:pos="2195"/>
              </w:tabs>
              <w:spacing w:after="0" w:line="300" w:lineRule="exact"/>
              <w:ind w:left="0" w:right="0"/>
              <w:rPr>
                <w:szCs w:val="26"/>
                <w:rtl/>
              </w:rPr>
            </w:pPr>
            <w:r>
              <w:rPr>
                <w:szCs w:val="26"/>
                <w:rtl/>
              </w:rPr>
              <w:t>26.5</w:t>
            </w:r>
          </w:p>
        </w:tc>
        <w:tc>
          <w:tcPr>
            <w:tcW w:w="1240" w:type="dxa"/>
          </w:tcPr>
          <w:p w:rsidR="00000000" w:rsidRDefault="00000000">
            <w:pPr>
              <w:pStyle w:val="SingleTxt"/>
              <w:tabs>
                <w:tab w:val="left" w:pos="2195"/>
              </w:tabs>
              <w:spacing w:after="0" w:line="300" w:lineRule="exact"/>
              <w:ind w:left="0" w:right="0"/>
              <w:rPr>
                <w:szCs w:val="26"/>
                <w:rtl/>
              </w:rPr>
            </w:pPr>
            <w:r>
              <w:rPr>
                <w:szCs w:val="26"/>
                <w:rtl/>
              </w:rPr>
              <w:t>34.9</w:t>
            </w:r>
          </w:p>
        </w:tc>
        <w:tc>
          <w:tcPr>
            <w:tcW w:w="1241" w:type="dxa"/>
          </w:tcPr>
          <w:p w:rsidR="00000000" w:rsidRDefault="00000000">
            <w:pPr>
              <w:pStyle w:val="SingleTxt"/>
              <w:tabs>
                <w:tab w:val="left" w:pos="2195"/>
              </w:tabs>
              <w:spacing w:after="0" w:line="300" w:lineRule="exact"/>
              <w:ind w:left="0" w:right="0"/>
              <w:rPr>
                <w:szCs w:val="26"/>
                <w:rtl/>
              </w:rPr>
            </w:pPr>
            <w:r>
              <w:rPr>
                <w:szCs w:val="26"/>
                <w:rtl/>
              </w:rPr>
              <w:t>34.7</w:t>
            </w:r>
          </w:p>
        </w:tc>
      </w:tr>
      <w:tr w:rsidR="00000000">
        <w:tblPrEx>
          <w:tblCellMar>
            <w:top w:w="0" w:type="dxa"/>
            <w:bottom w:w="0" w:type="dxa"/>
          </w:tblCellMar>
        </w:tblPrEx>
        <w:tc>
          <w:tcPr>
            <w:tcW w:w="2127" w:type="dxa"/>
          </w:tcPr>
          <w:p w:rsidR="00000000" w:rsidRDefault="00000000">
            <w:pPr>
              <w:pStyle w:val="SingleTxt"/>
              <w:tabs>
                <w:tab w:val="left" w:pos="2195"/>
              </w:tabs>
              <w:spacing w:after="0" w:line="300" w:lineRule="exact"/>
              <w:ind w:left="0" w:right="0"/>
              <w:rPr>
                <w:szCs w:val="26"/>
                <w:rtl/>
              </w:rPr>
            </w:pPr>
            <w:r>
              <w:rPr>
                <w:szCs w:val="26"/>
                <w:rtl/>
              </w:rPr>
              <w:t>أنهار وجداول سطحية</w:t>
            </w:r>
          </w:p>
        </w:tc>
        <w:tc>
          <w:tcPr>
            <w:tcW w:w="1240" w:type="dxa"/>
          </w:tcPr>
          <w:p w:rsidR="00000000" w:rsidRDefault="00000000">
            <w:pPr>
              <w:pStyle w:val="SingleTxt"/>
              <w:tabs>
                <w:tab w:val="left" w:pos="2195"/>
              </w:tabs>
              <w:spacing w:after="0" w:line="300" w:lineRule="exact"/>
              <w:ind w:left="0" w:right="0"/>
              <w:rPr>
                <w:szCs w:val="26"/>
                <w:rtl/>
              </w:rPr>
            </w:pPr>
          </w:p>
        </w:tc>
        <w:tc>
          <w:tcPr>
            <w:tcW w:w="1240" w:type="dxa"/>
          </w:tcPr>
          <w:p w:rsidR="00000000" w:rsidRDefault="00000000">
            <w:pPr>
              <w:pStyle w:val="SingleTxt"/>
              <w:tabs>
                <w:tab w:val="left" w:pos="2195"/>
              </w:tabs>
              <w:spacing w:after="0" w:line="300" w:lineRule="exact"/>
              <w:ind w:left="0" w:right="0"/>
              <w:rPr>
                <w:szCs w:val="26"/>
                <w:rtl/>
              </w:rPr>
            </w:pPr>
          </w:p>
        </w:tc>
        <w:tc>
          <w:tcPr>
            <w:tcW w:w="1240" w:type="dxa"/>
          </w:tcPr>
          <w:p w:rsidR="00000000" w:rsidRDefault="00000000">
            <w:pPr>
              <w:pStyle w:val="SingleTxt"/>
              <w:tabs>
                <w:tab w:val="left" w:pos="2195"/>
              </w:tabs>
              <w:spacing w:after="0" w:line="300" w:lineRule="exact"/>
              <w:ind w:left="0" w:right="0"/>
              <w:rPr>
                <w:szCs w:val="26"/>
                <w:rtl/>
              </w:rPr>
            </w:pPr>
          </w:p>
        </w:tc>
        <w:tc>
          <w:tcPr>
            <w:tcW w:w="1241" w:type="dxa"/>
          </w:tcPr>
          <w:p w:rsidR="00000000" w:rsidRDefault="00000000">
            <w:pPr>
              <w:pStyle w:val="SingleTxt"/>
              <w:tabs>
                <w:tab w:val="left" w:pos="2195"/>
              </w:tabs>
              <w:spacing w:after="0" w:line="300" w:lineRule="exact"/>
              <w:ind w:left="0" w:right="0"/>
              <w:rPr>
                <w:szCs w:val="26"/>
                <w:rtl/>
              </w:rPr>
            </w:pPr>
          </w:p>
        </w:tc>
      </w:tr>
      <w:tr w:rsidR="00000000">
        <w:tblPrEx>
          <w:tblCellMar>
            <w:top w:w="0" w:type="dxa"/>
            <w:bottom w:w="0" w:type="dxa"/>
          </w:tblCellMar>
        </w:tblPrEx>
        <w:tc>
          <w:tcPr>
            <w:tcW w:w="2127" w:type="dxa"/>
          </w:tcPr>
          <w:p w:rsidR="00000000" w:rsidRDefault="00000000">
            <w:pPr>
              <w:pStyle w:val="SingleTxt"/>
              <w:tabs>
                <w:tab w:val="left" w:pos="2195"/>
              </w:tabs>
              <w:spacing w:after="0" w:line="300" w:lineRule="exact"/>
              <w:ind w:left="0" w:right="0"/>
              <w:rPr>
                <w:szCs w:val="26"/>
                <w:rtl/>
              </w:rPr>
            </w:pPr>
            <w:r>
              <w:rPr>
                <w:szCs w:val="26"/>
                <w:rtl/>
              </w:rPr>
              <w:t>مياه</w:t>
            </w:r>
          </w:p>
        </w:tc>
        <w:tc>
          <w:tcPr>
            <w:tcW w:w="1240" w:type="dxa"/>
          </w:tcPr>
          <w:p w:rsidR="00000000" w:rsidRDefault="00000000">
            <w:pPr>
              <w:pStyle w:val="SingleTxt"/>
              <w:tabs>
                <w:tab w:val="left" w:pos="2195"/>
              </w:tabs>
              <w:spacing w:after="0" w:line="300" w:lineRule="exact"/>
              <w:ind w:left="0" w:right="0"/>
              <w:rPr>
                <w:szCs w:val="26"/>
                <w:rtl/>
              </w:rPr>
            </w:pPr>
            <w:r>
              <w:rPr>
                <w:szCs w:val="26"/>
                <w:rtl/>
              </w:rPr>
              <w:t>4.9</w:t>
            </w:r>
          </w:p>
        </w:tc>
        <w:tc>
          <w:tcPr>
            <w:tcW w:w="1240" w:type="dxa"/>
          </w:tcPr>
          <w:p w:rsidR="00000000" w:rsidRDefault="00000000">
            <w:pPr>
              <w:pStyle w:val="SingleTxt"/>
              <w:tabs>
                <w:tab w:val="left" w:pos="2195"/>
              </w:tabs>
              <w:spacing w:after="0" w:line="300" w:lineRule="exact"/>
              <w:ind w:left="0" w:right="0"/>
              <w:rPr>
                <w:szCs w:val="26"/>
                <w:rtl/>
              </w:rPr>
            </w:pPr>
            <w:r>
              <w:rPr>
                <w:szCs w:val="26"/>
                <w:rtl/>
              </w:rPr>
              <w:t>5.8</w:t>
            </w:r>
          </w:p>
        </w:tc>
        <w:tc>
          <w:tcPr>
            <w:tcW w:w="1240" w:type="dxa"/>
          </w:tcPr>
          <w:p w:rsidR="00000000" w:rsidRDefault="00000000">
            <w:pPr>
              <w:pStyle w:val="SingleTxt"/>
              <w:tabs>
                <w:tab w:val="left" w:pos="2195"/>
              </w:tabs>
              <w:spacing w:after="0" w:line="300" w:lineRule="exact"/>
              <w:ind w:left="0" w:right="0"/>
              <w:rPr>
                <w:szCs w:val="26"/>
                <w:rtl/>
              </w:rPr>
            </w:pPr>
            <w:r>
              <w:rPr>
                <w:szCs w:val="26"/>
                <w:rtl/>
              </w:rPr>
              <w:t>51.9</w:t>
            </w:r>
          </w:p>
        </w:tc>
        <w:tc>
          <w:tcPr>
            <w:tcW w:w="1241" w:type="dxa"/>
          </w:tcPr>
          <w:p w:rsidR="00000000" w:rsidRDefault="00000000">
            <w:pPr>
              <w:pStyle w:val="SingleTxt"/>
              <w:tabs>
                <w:tab w:val="left" w:pos="2195"/>
              </w:tabs>
              <w:spacing w:after="0" w:line="300" w:lineRule="exact"/>
              <w:ind w:left="0" w:right="0"/>
              <w:rPr>
                <w:szCs w:val="26"/>
                <w:rtl/>
              </w:rPr>
            </w:pPr>
            <w:r>
              <w:rPr>
                <w:szCs w:val="26"/>
                <w:rtl/>
              </w:rPr>
              <w:t>38.3</w:t>
            </w:r>
          </w:p>
        </w:tc>
      </w:tr>
      <w:tr w:rsidR="00000000">
        <w:tblPrEx>
          <w:tblCellMar>
            <w:top w:w="0" w:type="dxa"/>
            <w:bottom w:w="0" w:type="dxa"/>
          </w:tblCellMar>
        </w:tblPrEx>
        <w:tc>
          <w:tcPr>
            <w:tcW w:w="2127" w:type="dxa"/>
          </w:tcPr>
          <w:p w:rsidR="00000000" w:rsidRDefault="00000000">
            <w:pPr>
              <w:pStyle w:val="SingleTxt"/>
              <w:tabs>
                <w:tab w:val="left" w:pos="2195"/>
              </w:tabs>
              <w:spacing w:after="0" w:line="300" w:lineRule="exact"/>
              <w:ind w:left="0" w:right="0"/>
              <w:rPr>
                <w:szCs w:val="26"/>
                <w:rtl/>
              </w:rPr>
            </w:pPr>
            <w:r>
              <w:rPr>
                <w:szCs w:val="26"/>
                <w:rtl/>
              </w:rPr>
              <w:t>ناقلة مياه/باعة آخرون</w:t>
            </w:r>
          </w:p>
        </w:tc>
        <w:tc>
          <w:tcPr>
            <w:tcW w:w="1240" w:type="dxa"/>
          </w:tcPr>
          <w:p w:rsidR="00000000" w:rsidRDefault="00000000">
            <w:pPr>
              <w:pStyle w:val="SingleTxt"/>
              <w:tabs>
                <w:tab w:val="left" w:pos="2195"/>
              </w:tabs>
              <w:spacing w:after="0" w:line="300" w:lineRule="exact"/>
              <w:ind w:left="0" w:right="0"/>
              <w:rPr>
                <w:szCs w:val="26"/>
                <w:rtl/>
              </w:rPr>
            </w:pPr>
            <w:r>
              <w:rPr>
                <w:szCs w:val="26"/>
                <w:rtl/>
              </w:rPr>
              <w:t>8.9</w:t>
            </w:r>
          </w:p>
        </w:tc>
        <w:tc>
          <w:tcPr>
            <w:tcW w:w="1240" w:type="dxa"/>
          </w:tcPr>
          <w:p w:rsidR="00000000" w:rsidRDefault="00000000">
            <w:pPr>
              <w:pStyle w:val="SingleTxt"/>
              <w:tabs>
                <w:tab w:val="left" w:pos="2195"/>
              </w:tabs>
              <w:spacing w:after="0" w:line="300" w:lineRule="exact"/>
              <w:ind w:left="0" w:right="0"/>
              <w:rPr>
                <w:szCs w:val="26"/>
                <w:rtl/>
              </w:rPr>
            </w:pPr>
            <w:r>
              <w:rPr>
                <w:szCs w:val="26"/>
                <w:rtl/>
              </w:rPr>
              <w:t>3.6</w:t>
            </w:r>
          </w:p>
        </w:tc>
        <w:tc>
          <w:tcPr>
            <w:tcW w:w="1240" w:type="dxa"/>
          </w:tcPr>
          <w:p w:rsidR="00000000" w:rsidRDefault="00000000">
            <w:pPr>
              <w:pStyle w:val="SingleTxt"/>
              <w:tabs>
                <w:tab w:val="left" w:pos="2195"/>
              </w:tabs>
              <w:spacing w:after="0" w:line="300" w:lineRule="exact"/>
              <w:ind w:left="0" w:right="0"/>
              <w:rPr>
                <w:szCs w:val="26"/>
                <w:rtl/>
              </w:rPr>
            </w:pPr>
            <w:r>
              <w:rPr>
                <w:szCs w:val="26"/>
                <w:rtl/>
              </w:rPr>
              <w:t>0.7</w:t>
            </w:r>
          </w:p>
        </w:tc>
        <w:tc>
          <w:tcPr>
            <w:tcW w:w="1241" w:type="dxa"/>
          </w:tcPr>
          <w:p w:rsidR="00000000" w:rsidRDefault="00000000">
            <w:pPr>
              <w:pStyle w:val="SingleTxt"/>
              <w:tabs>
                <w:tab w:val="left" w:pos="2195"/>
              </w:tabs>
              <w:spacing w:after="0" w:line="300" w:lineRule="exact"/>
              <w:ind w:left="0" w:right="0"/>
              <w:rPr>
                <w:szCs w:val="26"/>
                <w:rtl/>
              </w:rPr>
            </w:pPr>
            <w:r>
              <w:rPr>
                <w:szCs w:val="26"/>
                <w:rtl/>
              </w:rPr>
              <w:t>0.8</w:t>
            </w:r>
          </w:p>
        </w:tc>
      </w:tr>
      <w:tr w:rsidR="00000000">
        <w:tblPrEx>
          <w:tblCellMar>
            <w:top w:w="0" w:type="dxa"/>
            <w:bottom w:w="0" w:type="dxa"/>
          </w:tblCellMar>
        </w:tblPrEx>
        <w:tc>
          <w:tcPr>
            <w:tcW w:w="2127" w:type="dxa"/>
          </w:tcPr>
          <w:p w:rsidR="00000000" w:rsidRDefault="00000000">
            <w:pPr>
              <w:pStyle w:val="SingleTxt"/>
              <w:tabs>
                <w:tab w:val="left" w:pos="2195"/>
              </w:tabs>
              <w:spacing w:after="0" w:line="300" w:lineRule="exact"/>
              <w:ind w:left="0" w:right="0"/>
              <w:rPr>
                <w:szCs w:val="26"/>
                <w:rtl/>
              </w:rPr>
            </w:pPr>
            <w:r>
              <w:rPr>
                <w:szCs w:val="26"/>
                <w:rtl/>
              </w:rPr>
              <w:t>مياه أمطار</w:t>
            </w:r>
          </w:p>
        </w:tc>
        <w:tc>
          <w:tcPr>
            <w:tcW w:w="1240" w:type="dxa"/>
          </w:tcPr>
          <w:p w:rsidR="00000000" w:rsidRDefault="00000000">
            <w:pPr>
              <w:pStyle w:val="SingleTxt"/>
              <w:tabs>
                <w:tab w:val="left" w:pos="2195"/>
              </w:tabs>
              <w:spacing w:after="0" w:line="300" w:lineRule="exact"/>
              <w:ind w:left="0" w:right="0"/>
              <w:rPr>
                <w:szCs w:val="26"/>
                <w:rtl/>
              </w:rPr>
            </w:pPr>
            <w:r>
              <w:rPr>
                <w:szCs w:val="26"/>
                <w:rtl/>
              </w:rPr>
              <w:t>0.3</w:t>
            </w:r>
          </w:p>
        </w:tc>
        <w:tc>
          <w:tcPr>
            <w:tcW w:w="1240" w:type="dxa"/>
          </w:tcPr>
          <w:p w:rsidR="00000000" w:rsidRDefault="00000000">
            <w:pPr>
              <w:pStyle w:val="SingleTxt"/>
              <w:tabs>
                <w:tab w:val="left" w:pos="2195"/>
              </w:tabs>
              <w:spacing w:after="0" w:line="300" w:lineRule="exact"/>
              <w:ind w:left="0" w:right="0"/>
              <w:rPr>
                <w:szCs w:val="26"/>
                <w:rtl/>
              </w:rPr>
            </w:pPr>
            <w:r>
              <w:rPr>
                <w:szCs w:val="26"/>
                <w:rtl/>
              </w:rPr>
              <w:t>0.7</w:t>
            </w:r>
          </w:p>
        </w:tc>
        <w:tc>
          <w:tcPr>
            <w:tcW w:w="1240" w:type="dxa"/>
          </w:tcPr>
          <w:p w:rsidR="00000000" w:rsidRDefault="00000000">
            <w:pPr>
              <w:pStyle w:val="SingleTxt"/>
              <w:tabs>
                <w:tab w:val="left" w:pos="2195"/>
              </w:tabs>
              <w:spacing w:after="0" w:line="300" w:lineRule="exact"/>
              <w:ind w:left="0" w:right="0"/>
              <w:rPr>
                <w:szCs w:val="26"/>
                <w:rtl/>
              </w:rPr>
            </w:pPr>
            <w:r>
              <w:rPr>
                <w:szCs w:val="26"/>
                <w:rtl/>
              </w:rPr>
              <w:t>0.8</w:t>
            </w:r>
          </w:p>
        </w:tc>
        <w:tc>
          <w:tcPr>
            <w:tcW w:w="1241" w:type="dxa"/>
          </w:tcPr>
          <w:p w:rsidR="00000000" w:rsidRDefault="00000000">
            <w:pPr>
              <w:pStyle w:val="SingleTxt"/>
              <w:tabs>
                <w:tab w:val="left" w:pos="2195"/>
              </w:tabs>
              <w:spacing w:after="0" w:line="300" w:lineRule="exact"/>
              <w:ind w:left="0" w:right="0"/>
              <w:rPr>
                <w:szCs w:val="26"/>
                <w:rtl/>
              </w:rPr>
            </w:pPr>
            <w:r>
              <w:rPr>
                <w:szCs w:val="26"/>
                <w:rtl/>
              </w:rPr>
              <w:t>0.8</w:t>
            </w:r>
          </w:p>
        </w:tc>
      </w:tr>
      <w:tr w:rsidR="00000000">
        <w:tblPrEx>
          <w:tblCellMar>
            <w:top w:w="0" w:type="dxa"/>
            <w:bottom w:w="0" w:type="dxa"/>
          </w:tblCellMar>
        </w:tblPrEx>
        <w:tc>
          <w:tcPr>
            <w:tcW w:w="2127" w:type="dxa"/>
          </w:tcPr>
          <w:p w:rsidR="00000000" w:rsidRDefault="00000000">
            <w:pPr>
              <w:pStyle w:val="SingleTxt"/>
              <w:tabs>
                <w:tab w:val="left" w:pos="2195"/>
              </w:tabs>
              <w:spacing w:after="0" w:line="300" w:lineRule="exact"/>
              <w:ind w:left="0" w:right="0"/>
              <w:rPr>
                <w:szCs w:val="26"/>
                <w:rtl/>
              </w:rPr>
            </w:pPr>
            <w:r>
              <w:rPr>
                <w:szCs w:val="26"/>
                <w:rtl/>
              </w:rPr>
              <w:t>مستودعات محفورة</w:t>
            </w:r>
          </w:p>
        </w:tc>
        <w:tc>
          <w:tcPr>
            <w:tcW w:w="1240" w:type="dxa"/>
          </w:tcPr>
          <w:p w:rsidR="00000000" w:rsidRDefault="00000000">
            <w:pPr>
              <w:pStyle w:val="SingleTxt"/>
              <w:tabs>
                <w:tab w:val="left" w:pos="2195"/>
              </w:tabs>
              <w:spacing w:after="0" w:line="300" w:lineRule="exact"/>
              <w:ind w:left="0" w:right="0"/>
              <w:rPr>
                <w:szCs w:val="26"/>
                <w:rtl/>
              </w:rPr>
            </w:pPr>
            <w:r>
              <w:rPr>
                <w:szCs w:val="26"/>
              </w:rPr>
              <w:t>N. A</w:t>
            </w:r>
          </w:p>
        </w:tc>
        <w:tc>
          <w:tcPr>
            <w:tcW w:w="1240" w:type="dxa"/>
          </w:tcPr>
          <w:p w:rsidR="00000000" w:rsidRDefault="00000000">
            <w:pPr>
              <w:pStyle w:val="SingleTxt"/>
              <w:tabs>
                <w:tab w:val="left" w:pos="2195"/>
              </w:tabs>
              <w:spacing w:after="0" w:line="300" w:lineRule="exact"/>
              <w:ind w:left="0" w:right="0"/>
              <w:rPr>
                <w:szCs w:val="26"/>
                <w:rtl/>
              </w:rPr>
            </w:pPr>
            <w:r>
              <w:rPr>
                <w:szCs w:val="26"/>
                <w:rtl/>
              </w:rPr>
              <w:t>12.4</w:t>
            </w:r>
          </w:p>
        </w:tc>
        <w:tc>
          <w:tcPr>
            <w:tcW w:w="1240" w:type="dxa"/>
          </w:tcPr>
          <w:p w:rsidR="00000000" w:rsidRDefault="00000000">
            <w:pPr>
              <w:pStyle w:val="SingleTxt"/>
              <w:tabs>
                <w:tab w:val="left" w:pos="2195"/>
              </w:tabs>
              <w:spacing w:after="0" w:line="300" w:lineRule="exact"/>
              <w:ind w:left="0" w:right="0"/>
              <w:rPr>
                <w:szCs w:val="26"/>
                <w:rtl/>
              </w:rPr>
            </w:pPr>
            <w:r>
              <w:rPr>
                <w:szCs w:val="26"/>
              </w:rPr>
              <w:t>N. A</w:t>
            </w:r>
          </w:p>
        </w:tc>
        <w:tc>
          <w:tcPr>
            <w:tcW w:w="1241" w:type="dxa"/>
          </w:tcPr>
          <w:p w:rsidR="00000000" w:rsidRDefault="00000000">
            <w:pPr>
              <w:pStyle w:val="SingleTxt"/>
              <w:tabs>
                <w:tab w:val="left" w:pos="2195"/>
              </w:tabs>
              <w:spacing w:after="0" w:line="300" w:lineRule="exact"/>
              <w:ind w:left="0" w:right="0"/>
              <w:rPr>
                <w:szCs w:val="26"/>
                <w:rtl/>
              </w:rPr>
            </w:pPr>
            <w:r>
              <w:rPr>
                <w:szCs w:val="26"/>
                <w:rtl/>
              </w:rPr>
              <w:t>9.1</w:t>
            </w:r>
          </w:p>
        </w:tc>
      </w:tr>
      <w:tr w:rsidR="00000000">
        <w:tblPrEx>
          <w:tblCellMar>
            <w:top w:w="0" w:type="dxa"/>
            <w:bottom w:w="0" w:type="dxa"/>
          </w:tblCellMar>
        </w:tblPrEx>
        <w:tc>
          <w:tcPr>
            <w:tcW w:w="2127" w:type="dxa"/>
          </w:tcPr>
          <w:p w:rsidR="00000000" w:rsidRDefault="00000000">
            <w:pPr>
              <w:pStyle w:val="SingleTxt"/>
              <w:tabs>
                <w:tab w:val="left" w:pos="2195"/>
              </w:tabs>
              <w:spacing w:after="0" w:line="300" w:lineRule="exact"/>
              <w:ind w:left="0" w:right="0"/>
              <w:rPr>
                <w:szCs w:val="26"/>
                <w:rtl/>
              </w:rPr>
            </w:pPr>
            <w:r>
              <w:rPr>
                <w:szCs w:val="26"/>
                <w:rtl/>
              </w:rPr>
              <w:t>مرافق أخرى</w:t>
            </w:r>
          </w:p>
        </w:tc>
        <w:tc>
          <w:tcPr>
            <w:tcW w:w="1240" w:type="dxa"/>
          </w:tcPr>
          <w:p w:rsidR="00000000" w:rsidRDefault="00000000">
            <w:pPr>
              <w:pStyle w:val="SingleTxt"/>
              <w:tabs>
                <w:tab w:val="left" w:pos="2195"/>
              </w:tabs>
              <w:spacing w:after="0" w:line="300" w:lineRule="exact"/>
              <w:ind w:left="0" w:right="0"/>
              <w:rPr>
                <w:szCs w:val="26"/>
                <w:rtl/>
              </w:rPr>
            </w:pPr>
            <w:r>
              <w:rPr>
                <w:szCs w:val="26"/>
                <w:rtl/>
              </w:rPr>
              <w:t>0.4</w:t>
            </w:r>
          </w:p>
        </w:tc>
        <w:tc>
          <w:tcPr>
            <w:tcW w:w="1240" w:type="dxa"/>
          </w:tcPr>
          <w:p w:rsidR="00000000" w:rsidRDefault="00000000">
            <w:pPr>
              <w:pStyle w:val="SingleTxt"/>
              <w:tabs>
                <w:tab w:val="left" w:pos="2195"/>
              </w:tabs>
              <w:spacing w:after="0" w:line="300" w:lineRule="exact"/>
              <w:ind w:left="0" w:right="0"/>
              <w:rPr>
                <w:szCs w:val="26"/>
                <w:rtl/>
              </w:rPr>
            </w:pPr>
            <w:r>
              <w:rPr>
                <w:szCs w:val="26"/>
                <w:rtl/>
              </w:rPr>
              <w:t>1.0</w:t>
            </w:r>
          </w:p>
        </w:tc>
        <w:tc>
          <w:tcPr>
            <w:tcW w:w="1240" w:type="dxa"/>
          </w:tcPr>
          <w:p w:rsidR="00000000" w:rsidRDefault="00000000">
            <w:pPr>
              <w:pStyle w:val="SingleTxt"/>
              <w:tabs>
                <w:tab w:val="left" w:pos="2195"/>
              </w:tabs>
              <w:spacing w:after="0" w:line="300" w:lineRule="exact"/>
              <w:ind w:left="0" w:right="0"/>
              <w:rPr>
                <w:szCs w:val="26"/>
                <w:rtl/>
              </w:rPr>
            </w:pPr>
            <w:r>
              <w:rPr>
                <w:szCs w:val="26"/>
                <w:rtl/>
              </w:rPr>
              <w:t>0,0</w:t>
            </w:r>
          </w:p>
        </w:tc>
        <w:tc>
          <w:tcPr>
            <w:tcW w:w="1241" w:type="dxa"/>
          </w:tcPr>
          <w:p w:rsidR="00000000" w:rsidRDefault="00000000">
            <w:pPr>
              <w:pStyle w:val="SingleTxt"/>
              <w:tabs>
                <w:tab w:val="left" w:pos="2195"/>
              </w:tabs>
              <w:spacing w:after="0" w:line="300" w:lineRule="exact"/>
              <w:ind w:left="0" w:right="0"/>
              <w:rPr>
                <w:szCs w:val="26"/>
                <w:rtl/>
              </w:rPr>
            </w:pPr>
            <w:r>
              <w:rPr>
                <w:szCs w:val="26"/>
                <w:rtl/>
              </w:rPr>
              <w:t>0.5</w:t>
            </w:r>
          </w:p>
        </w:tc>
      </w:tr>
      <w:tr w:rsidR="00000000">
        <w:tblPrEx>
          <w:tblCellMar>
            <w:top w:w="0" w:type="dxa"/>
            <w:bottom w:w="0" w:type="dxa"/>
          </w:tblCellMar>
        </w:tblPrEx>
        <w:trPr>
          <w:cantSplit/>
        </w:trPr>
        <w:tc>
          <w:tcPr>
            <w:tcW w:w="7088" w:type="dxa"/>
            <w:gridSpan w:val="5"/>
          </w:tcPr>
          <w:p w:rsidR="00000000" w:rsidRDefault="00000000">
            <w:pPr>
              <w:pStyle w:val="SingleTxt"/>
              <w:tabs>
                <w:tab w:val="left" w:pos="2195"/>
              </w:tabs>
              <w:spacing w:after="0" w:line="300" w:lineRule="exact"/>
              <w:ind w:left="0" w:right="0"/>
              <w:rPr>
                <w:szCs w:val="26"/>
                <w:rtl/>
              </w:rPr>
            </w:pPr>
          </w:p>
        </w:tc>
      </w:tr>
      <w:tr w:rsidR="00000000">
        <w:tblPrEx>
          <w:tblCellMar>
            <w:top w:w="0" w:type="dxa"/>
            <w:bottom w:w="0" w:type="dxa"/>
          </w:tblCellMar>
        </w:tblPrEx>
        <w:trPr>
          <w:cantSplit/>
        </w:trPr>
        <w:tc>
          <w:tcPr>
            <w:tcW w:w="7088" w:type="dxa"/>
            <w:gridSpan w:val="5"/>
          </w:tcPr>
          <w:p w:rsidR="00000000" w:rsidRDefault="00000000">
            <w:pPr>
              <w:pStyle w:val="SingleTxt"/>
              <w:tabs>
                <w:tab w:val="left" w:pos="2195"/>
              </w:tabs>
              <w:spacing w:after="0" w:line="300" w:lineRule="exact"/>
              <w:ind w:left="0" w:right="0"/>
              <w:rPr>
                <w:szCs w:val="26"/>
                <w:rtl/>
              </w:rPr>
            </w:pPr>
            <w:r>
              <w:rPr>
                <w:b/>
                <w:bCs/>
                <w:szCs w:val="26"/>
                <w:rtl/>
              </w:rPr>
              <w:t>المرافق الصحية</w:t>
            </w:r>
          </w:p>
        </w:tc>
      </w:tr>
      <w:tr w:rsidR="00000000">
        <w:tblPrEx>
          <w:tblCellMar>
            <w:top w:w="0" w:type="dxa"/>
            <w:bottom w:w="0" w:type="dxa"/>
          </w:tblCellMar>
        </w:tblPrEx>
        <w:tc>
          <w:tcPr>
            <w:tcW w:w="2127" w:type="dxa"/>
          </w:tcPr>
          <w:p w:rsidR="00000000" w:rsidRDefault="00000000">
            <w:pPr>
              <w:pStyle w:val="SingleTxt"/>
              <w:tabs>
                <w:tab w:val="left" w:pos="2195"/>
              </w:tabs>
              <w:spacing w:after="0" w:line="300" w:lineRule="exact"/>
              <w:ind w:left="0" w:right="0"/>
              <w:rPr>
                <w:szCs w:val="26"/>
                <w:rtl/>
              </w:rPr>
            </w:pPr>
            <w:r>
              <w:rPr>
                <w:szCs w:val="26"/>
                <w:rtl/>
              </w:rPr>
              <w:t>خزان تنظيف المرحاض (السيفون)</w:t>
            </w:r>
          </w:p>
        </w:tc>
        <w:tc>
          <w:tcPr>
            <w:tcW w:w="1240" w:type="dxa"/>
          </w:tcPr>
          <w:p w:rsidR="00000000" w:rsidRDefault="00000000">
            <w:pPr>
              <w:pStyle w:val="SingleTxt"/>
              <w:tabs>
                <w:tab w:val="left" w:pos="2195"/>
              </w:tabs>
              <w:spacing w:after="0" w:line="300" w:lineRule="exact"/>
              <w:ind w:left="0" w:right="0"/>
              <w:rPr>
                <w:szCs w:val="26"/>
                <w:rtl/>
              </w:rPr>
            </w:pPr>
            <w:r>
              <w:rPr>
                <w:szCs w:val="26"/>
                <w:rtl/>
              </w:rPr>
              <w:t>29.9</w:t>
            </w:r>
          </w:p>
        </w:tc>
        <w:tc>
          <w:tcPr>
            <w:tcW w:w="1240" w:type="dxa"/>
          </w:tcPr>
          <w:p w:rsidR="00000000" w:rsidRDefault="00000000">
            <w:pPr>
              <w:pStyle w:val="SingleTxt"/>
              <w:tabs>
                <w:tab w:val="left" w:pos="2195"/>
              </w:tabs>
              <w:spacing w:after="0" w:line="300" w:lineRule="exact"/>
              <w:ind w:left="0" w:right="0"/>
              <w:rPr>
                <w:szCs w:val="26"/>
                <w:rtl/>
              </w:rPr>
            </w:pPr>
            <w:r>
              <w:rPr>
                <w:szCs w:val="26"/>
                <w:rtl/>
              </w:rPr>
              <w:t>30.6</w:t>
            </w:r>
          </w:p>
        </w:tc>
        <w:tc>
          <w:tcPr>
            <w:tcW w:w="1240" w:type="dxa"/>
          </w:tcPr>
          <w:p w:rsidR="00000000" w:rsidRDefault="00000000">
            <w:pPr>
              <w:pStyle w:val="SingleTxt"/>
              <w:tabs>
                <w:tab w:val="left" w:pos="2195"/>
              </w:tabs>
              <w:spacing w:after="0" w:line="300" w:lineRule="exact"/>
              <w:ind w:left="0" w:right="0"/>
              <w:rPr>
                <w:szCs w:val="26"/>
                <w:rtl/>
              </w:rPr>
            </w:pPr>
            <w:r>
              <w:rPr>
                <w:szCs w:val="26"/>
                <w:rtl/>
              </w:rPr>
              <w:t>2.1</w:t>
            </w:r>
          </w:p>
        </w:tc>
        <w:tc>
          <w:tcPr>
            <w:tcW w:w="1241" w:type="dxa"/>
          </w:tcPr>
          <w:p w:rsidR="00000000" w:rsidRDefault="00000000">
            <w:pPr>
              <w:pStyle w:val="SingleTxt"/>
              <w:tabs>
                <w:tab w:val="left" w:pos="2195"/>
              </w:tabs>
              <w:spacing w:after="0" w:line="300" w:lineRule="exact"/>
              <w:ind w:left="0" w:right="0"/>
              <w:rPr>
                <w:szCs w:val="26"/>
                <w:rtl/>
              </w:rPr>
            </w:pPr>
            <w:r>
              <w:rPr>
                <w:szCs w:val="26"/>
                <w:rtl/>
              </w:rPr>
              <w:t>4.3</w:t>
            </w:r>
          </w:p>
        </w:tc>
      </w:tr>
      <w:tr w:rsidR="00000000">
        <w:tblPrEx>
          <w:tblCellMar>
            <w:top w:w="0" w:type="dxa"/>
            <w:bottom w:w="0" w:type="dxa"/>
          </w:tblCellMar>
        </w:tblPrEx>
        <w:tc>
          <w:tcPr>
            <w:tcW w:w="2127" w:type="dxa"/>
          </w:tcPr>
          <w:p w:rsidR="00000000" w:rsidRDefault="00000000">
            <w:pPr>
              <w:pStyle w:val="SingleTxt"/>
              <w:tabs>
                <w:tab w:val="left" w:pos="2195"/>
              </w:tabs>
              <w:spacing w:after="0" w:line="300" w:lineRule="exact"/>
              <w:ind w:left="0" w:right="0"/>
              <w:rPr>
                <w:szCs w:val="26"/>
                <w:rtl/>
              </w:rPr>
            </w:pPr>
            <w:r>
              <w:rPr>
                <w:szCs w:val="26"/>
                <w:rtl/>
              </w:rPr>
              <w:t>السطل</w:t>
            </w:r>
          </w:p>
        </w:tc>
        <w:tc>
          <w:tcPr>
            <w:tcW w:w="1240" w:type="dxa"/>
          </w:tcPr>
          <w:p w:rsidR="00000000" w:rsidRDefault="00000000">
            <w:pPr>
              <w:pStyle w:val="SingleTxt"/>
              <w:tabs>
                <w:tab w:val="left" w:pos="2195"/>
              </w:tabs>
              <w:spacing w:after="0" w:line="300" w:lineRule="exact"/>
              <w:ind w:left="0" w:right="0"/>
              <w:rPr>
                <w:szCs w:val="26"/>
                <w:rtl/>
              </w:rPr>
            </w:pPr>
            <w:r>
              <w:rPr>
                <w:szCs w:val="26"/>
                <w:rtl/>
              </w:rPr>
              <w:t>1.5</w:t>
            </w:r>
          </w:p>
        </w:tc>
        <w:tc>
          <w:tcPr>
            <w:tcW w:w="1240" w:type="dxa"/>
          </w:tcPr>
          <w:p w:rsidR="00000000" w:rsidRDefault="00000000">
            <w:pPr>
              <w:pStyle w:val="SingleTxt"/>
              <w:tabs>
                <w:tab w:val="left" w:pos="2195"/>
              </w:tabs>
              <w:spacing w:after="0" w:line="300" w:lineRule="exact"/>
              <w:ind w:left="0" w:right="0"/>
              <w:rPr>
                <w:szCs w:val="26"/>
                <w:rtl/>
              </w:rPr>
            </w:pPr>
            <w:r>
              <w:rPr>
                <w:szCs w:val="26"/>
                <w:rtl/>
              </w:rPr>
              <w:t>0.3</w:t>
            </w:r>
          </w:p>
        </w:tc>
        <w:tc>
          <w:tcPr>
            <w:tcW w:w="1240" w:type="dxa"/>
          </w:tcPr>
          <w:p w:rsidR="00000000" w:rsidRDefault="00000000">
            <w:pPr>
              <w:pStyle w:val="SingleTxt"/>
              <w:tabs>
                <w:tab w:val="left" w:pos="2195"/>
              </w:tabs>
              <w:spacing w:after="0" w:line="300" w:lineRule="exact"/>
              <w:ind w:left="0" w:right="0"/>
              <w:rPr>
                <w:szCs w:val="26"/>
                <w:rtl/>
              </w:rPr>
            </w:pPr>
            <w:r>
              <w:rPr>
                <w:szCs w:val="26"/>
                <w:rtl/>
              </w:rPr>
              <w:t>0.3</w:t>
            </w:r>
          </w:p>
        </w:tc>
        <w:tc>
          <w:tcPr>
            <w:tcW w:w="1241" w:type="dxa"/>
          </w:tcPr>
          <w:p w:rsidR="00000000" w:rsidRDefault="00000000">
            <w:pPr>
              <w:pStyle w:val="SingleTxt"/>
              <w:tabs>
                <w:tab w:val="left" w:pos="2195"/>
              </w:tabs>
              <w:spacing w:after="0" w:line="300" w:lineRule="exact"/>
              <w:ind w:left="0" w:right="0"/>
              <w:rPr>
                <w:szCs w:val="26"/>
                <w:rtl/>
              </w:rPr>
            </w:pPr>
            <w:r>
              <w:rPr>
                <w:szCs w:val="26"/>
                <w:rtl/>
              </w:rPr>
              <w:t>0.1</w:t>
            </w:r>
          </w:p>
        </w:tc>
      </w:tr>
      <w:tr w:rsidR="00000000">
        <w:tblPrEx>
          <w:tblCellMar>
            <w:top w:w="0" w:type="dxa"/>
            <w:bottom w:w="0" w:type="dxa"/>
          </w:tblCellMar>
        </w:tblPrEx>
        <w:tc>
          <w:tcPr>
            <w:tcW w:w="2127" w:type="dxa"/>
          </w:tcPr>
          <w:p w:rsidR="00000000" w:rsidRDefault="00000000">
            <w:pPr>
              <w:pStyle w:val="SingleTxt"/>
              <w:tabs>
                <w:tab w:val="left" w:pos="2195"/>
              </w:tabs>
              <w:spacing w:after="0" w:line="300" w:lineRule="exact"/>
              <w:ind w:left="0" w:right="0"/>
              <w:rPr>
                <w:szCs w:val="26"/>
                <w:rtl/>
              </w:rPr>
            </w:pPr>
            <w:r>
              <w:rPr>
                <w:szCs w:val="26"/>
                <w:rtl/>
              </w:rPr>
              <w:t>حفرة</w:t>
            </w:r>
          </w:p>
        </w:tc>
        <w:tc>
          <w:tcPr>
            <w:tcW w:w="1240" w:type="dxa"/>
          </w:tcPr>
          <w:p w:rsidR="00000000" w:rsidRDefault="00000000">
            <w:pPr>
              <w:pStyle w:val="SingleTxt"/>
              <w:tabs>
                <w:tab w:val="left" w:pos="2195"/>
              </w:tabs>
              <w:spacing w:after="0" w:line="300" w:lineRule="exact"/>
              <w:ind w:left="0" w:right="0"/>
              <w:rPr>
                <w:szCs w:val="26"/>
                <w:rtl/>
              </w:rPr>
            </w:pPr>
            <w:r>
              <w:rPr>
                <w:szCs w:val="26"/>
                <w:rtl/>
              </w:rPr>
              <w:t>60.4</w:t>
            </w:r>
          </w:p>
        </w:tc>
        <w:tc>
          <w:tcPr>
            <w:tcW w:w="1240" w:type="dxa"/>
          </w:tcPr>
          <w:p w:rsidR="00000000" w:rsidRDefault="00000000">
            <w:pPr>
              <w:pStyle w:val="SingleTxt"/>
              <w:tabs>
                <w:tab w:val="left" w:pos="2195"/>
              </w:tabs>
              <w:spacing w:after="0" w:line="300" w:lineRule="exact"/>
              <w:ind w:left="0" w:right="0"/>
              <w:rPr>
                <w:szCs w:val="26"/>
                <w:rtl/>
              </w:rPr>
            </w:pPr>
            <w:r>
              <w:rPr>
                <w:szCs w:val="26"/>
                <w:rtl/>
              </w:rPr>
              <w:t>55.2</w:t>
            </w:r>
          </w:p>
        </w:tc>
        <w:tc>
          <w:tcPr>
            <w:tcW w:w="1240" w:type="dxa"/>
          </w:tcPr>
          <w:p w:rsidR="00000000" w:rsidRDefault="00000000">
            <w:pPr>
              <w:pStyle w:val="SingleTxt"/>
              <w:tabs>
                <w:tab w:val="left" w:pos="2195"/>
              </w:tabs>
              <w:spacing w:after="0" w:line="300" w:lineRule="exact"/>
              <w:ind w:left="0" w:right="0"/>
              <w:rPr>
                <w:szCs w:val="26"/>
                <w:rtl/>
              </w:rPr>
            </w:pPr>
            <w:r>
              <w:rPr>
                <w:szCs w:val="26"/>
                <w:rtl/>
              </w:rPr>
              <w:t>62.2</w:t>
            </w:r>
          </w:p>
        </w:tc>
        <w:tc>
          <w:tcPr>
            <w:tcW w:w="1241" w:type="dxa"/>
          </w:tcPr>
          <w:p w:rsidR="00000000" w:rsidRDefault="00000000">
            <w:pPr>
              <w:pStyle w:val="SingleTxt"/>
              <w:tabs>
                <w:tab w:val="left" w:pos="2195"/>
              </w:tabs>
              <w:spacing w:after="0" w:line="300" w:lineRule="exact"/>
              <w:ind w:left="0" w:right="0"/>
              <w:rPr>
                <w:szCs w:val="26"/>
                <w:rtl/>
              </w:rPr>
            </w:pPr>
            <w:r>
              <w:rPr>
                <w:szCs w:val="26"/>
                <w:rtl/>
              </w:rPr>
              <w:t>61.9</w:t>
            </w:r>
          </w:p>
        </w:tc>
      </w:tr>
      <w:tr w:rsidR="00000000">
        <w:tblPrEx>
          <w:tblCellMar>
            <w:top w:w="0" w:type="dxa"/>
            <w:bottom w:w="0" w:type="dxa"/>
          </w:tblCellMar>
        </w:tblPrEx>
        <w:tc>
          <w:tcPr>
            <w:tcW w:w="2127" w:type="dxa"/>
          </w:tcPr>
          <w:p w:rsidR="00000000" w:rsidRDefault="00000000">
            <w:pPr>
              <w:pStyle w:val="SingleTxt"/>
              <w:tabs>
                <w:tab w:val="left" w:pos="2195"/>
              </w:tabs>
              <w:spacing w:after="0" w:line="300" w:lineRule="exact"/>
              <w:ind w:left="0" w:right="0"/>
              <w:rPr>
                <w:szCs w:val="26"/>
                <w:rtl/>
              </w:rPr>
            </w:pPr>
            <w:r>
              <w:rPr>
                <w:szCs w:val="26"/>
                <w:rtl/>
              </w:rPr>
              <w:t>لا مرافق</w:t>
            </w:r>
          </w:p>
        </w:tc>
        <w:tc>
          <w:tcPr>
            <w:tcW w:w="1240" w:type="dxa"/>
          </w:tcPr>
          <w:p w:rsidR="00000000" w:rsidRDefault="00000000">
            <w:pPr>
              <w:pStyle w:val="SingleTxt"/>
              <w:tabs>
                <w:tab w:val="left" w:pos="2195"/>
              </w:tabs>
              <w:spacing w:after="0" w:line="300" w:lineRule="exact"/>
              <w:ind w:left="0" w:right="0"/>
              <w:rPr>
                <w:szCs w:val="26"/>
                <w:rtl/>
              </w:rPr>
            </w:pPr>
            <w:r>
              <w:rPr>
                <w:szCs w:val="26"/>
                <w:rtl/>
              </w:rPr>
              <w:t>8.1</w:t>
            </w:r>
          </w:p>
        </w:tc>
        <w:tc>
          <w:tcPr>
            <w:tcW w:w="1240" w:type="dxa"/>
          </w:tcPr>
          <w:p w:rsidR="00000000" w:rsidRDefault="00000000">
            <w:pPr>
              <w:pStyle w:val="SingleTxt"/>
              <w:tabs>
                <w:tab w:val="left" w:pos="2195"/>
              </w:tabs>
              <w:spacing w:after="0" w:line="300" w:lineRule="exact"/>
              <w:ind w:left="0" w:right="0"/>
              <w:rPr>
                <w:szCs w:val="26"/>
                <w:rtl/>
              </w:rPr>
            </w:pPr>
            <w:r>
              <w:rPr>
                <w:szCs w:val="26"/>
                <w:rtl/>
              </w:rPr>
              <w:t>12.3</w:t>
            </w:r>
          </w:p>
        </w:tc>
        <w:tc>
          <w:tcPr>
            <w:tcW w:w="1240" w:type="dxa"/>
          </w:tcPr>
          <w:p w:rsidR="00000000" w:rsidRDefault="00000000">
            <w:pPr>
              <w:pStyle w:val="SingleTxt"/>
              <w:tabs>
                <w:tab w:val="left" w:pos="2195"/>
              </w:tabs>
              <w:spacing w:after="0" w:line="300" w:lineRule="exact"/>
              <w:ind w:left="0" w:right="0"/>
              <w:rPr>
                <w:szCs w:val="26"/>
                <w:rtl/>
              </w:rPr>
            </w:pPr>
            <w:r>
              <w:rPr>
                <w:szCs w:val="26"/>
                <w:rtl/>
              </w:rPr>
              <w:t>35.5</w:t>
            </w:r>
          </w:p>
        </w:tc>
        <w:tc>
          <w:tcPr>
            <w:tcW w:w="1241" w:type="dxa"/>
          </w:tcPr>
          <w:p w:rsidR="00000000" w:rsidRDefault="00000000">
            <w:pPr>
              <w:pStyle w:val="SingleTxt"/>
              <w:tabs>
                <w:tab w:val="left" w:pos="2195"/>
              </w:tabs>
              <w:spacing w:after="0" w:line="300" w:lineRule="exact"/>
              <w:ind w:left="0" w:right="0"/>
              <w:rPr>
                <w:szCs w:val="26"/>
                <w:rtl/>
              </w:rPr>
            </w:pPr>
            <w:r>
              <w:rPr>
                <w:szCs w:val="26"/>
                <w:rtl/>
              </w:rPr>
              <w:t>32.2</w:t>
            </w:r>
          </w:p>
        </w:tc>
      </w:tr>
      <w:tr w:rsidR="00000000">
        <w:tblPrEx>
          <w:tblCellMar>
            <w:top w:w="0" w:type="dxa"/>
            <w:bottom w:w="0" w:type="dxa"/>
          </w:tblCellMar>
        </w:tblPrEx>
        <w:trPr>
          <w:cantSplit/>
        </w:trPr>
        <w:tc>
          <w:tcPr>
            <w:tcW w:w="7088" w:type="dxa"/>
            <w:gridSpan w:val="5"/>
          </w:tcPr>
          <w:p w:rsidR="00000000" w:rsidRDefault="00000000">
            <w:pPr>
              <w:pStyle w:val="SingleTxt"/>
              <w:tabs>
                <w:tab w:val="left" w:pos="2195"/>
              </w:tabs>
              <w:spacing w:after="0" w:line="300" w:lineRule="exact"/>
              <w:ind w:left="0" w:right="0"/>
              <w:rPr>
                <w:szCs w:val="26"/>
                <w:rtl/>
              </w:rPr>
            </w:pPr>
          </w:p>
        </w:tc>
      </w:tr>
      <w:tr w:rsidR="00000000">
        <w:tblPrEx>
          <w:tblCellMar>
            <w:top w:w="0" w:type="dxa"/>
            <w:bottom w:w="0" w:type="dxa"/>
          </w:tblCellMar>
        </w:tblPrEx>
        <w:trPr>
          <w:cantSplit/>
        </w:trPr>
        <w:tc>
          <w:tcPr>
            <w:tcW w:w="7088" w:type="dxa"/>
            <w:gridSpan w:val="5"/>
          </w:tcPr>
          <w:p w:rsidR="00000000" w:rsidRDefault="00000000">
            <w:pPr>
              <w:pStyle w:val="SingleTxt"/>
              <w:tabs>
                <w:tab w:val="left" w:pos="2195"/>
              </w:tabs>
              <w:spacing w:after="0" w:line="300" w:lineRule="exact"/>
              <w:ind w:left="0" w:right="0"/>
              <w:rPr>
                <w:szCs w:val="26"/>
                <w:rtl/>
              </w:rPr>
            </w:pPr>
            <w:r>
              <w:rPr>
                <w:b/>
                <w:bCs/>
                <w:szCs w:val="26"/>
                <w:rtl/>
              </w:rPr>
              <w:t>الأشخاص لكل غرفة نوم</w:t>
            </w:r>
          </w:p>
        </w:tc>
      </w:tr>
      <w:tr w:rsidR="00000000">
        <w:tblPrEx>
          <w:tblCellMar>
            <w:top w:w="0" w:type="dxa"/>
            <w:bottom w:w="0" w:type="dxa"/>
          </w:tblCellMar>
        </w:tblPrEx>
        <w:tc>
          <w:tcPr>
            <w:tcW w:w="2127" w:type="dxa"/>
          </w:tcPr>
          <w:p w:rsidR="00000000" w:rsidRDefault="00000000">
            <w:pPr>
              <w:pStyle w:val="SingleTxt"/>
              <w:tabs>
                <w:tab w:val="left" w:pos="2195"/>
              </w:tabs>
              <w:spacing w:after="0" w:line="300" w:lineRule="exact"/>
              <w:ind w:left="0" w:right="0"/>
              <w:rPr>
                <w:szCs w:val="26"/>
                <w:rtl/>
              </w:rPr>
            </w:pPr>
            <w:r>
              <w:rPr>
                <w:szCs w:val="26"/>
                <w:rtl/>
              </w:rPr>
              <w:t>1-2</w:t>
            </w:r>
          </w:p>
        </w:tc>
        <w:tc>
          <w:tcPr>
            <w:tcW w:w="1240" w:type="dxa"/>
          </w:tcPr>
          <w:p w:rsidR="00000000" w:rsidRDefault="00000000">
            <w:pPr>
              <w:pStyle w:val="SingleTxt"/>
              <w:tabs>
                <w:tab w:val="left" w:pos="2195"/>
              </w:tabs>
              <w:spacing w:after="0" w:line="300" w:lineRule="exact"/>
              <w:ind w:left="0" w:right="0"/>
              <w:rPr>
                <w:szCs w:val="26"/>
                <w:rtl/>
              </w:rPr>
            </w:pPr>
            <w:r>
              <w:rPr>
                <w:szCs w:val="26"/>
                <w:rtl/>
              </w:rPr>
              <w:t>43.4</w:t>
            </w:r>
          </w:p>
        </w:tc>
        <w:tc>
          <w:tcPr>
            <w:tcW w:w="1240" w:type="dxa"/>
          </w:tcPr>
          <w:p w:rsidR="00000000" w:rsidRDefault="00000000">
            <w:pPr>
              <w:pStyle w:val="SingleTxt"/>
              <w:tabs>
                <w:tab w:val="left" w:pos="2195"/>
              </w:tabs>
              <w:spacing w:after="0" w:line="300" w:lineRule="exact"/>
              <w:ind w:left="0" w:right="0"/>
              <w:rPr>
                <w:szCs w:val="26"/>
                <w:rtl/>
              </w:rPr>
            </w:pPr>
            <w:r>
              <w:rPr>
                <w:szCs w:val="26"/>
                <w:rtl/>
              </w:rPr>
              <w:t>59.0</w:t>
            </w:r>
          </w:p>
        </w:tc>
        <w:tc>
          <w:tcPr>
            <w:tcW w:w="1240" w:type="dxa"/>
          </w:tcPr>
          <w:p w:rsidR="00000000" w:rsidRDefault="00000000">
            <w:pPr>
              <w:pStyle w:val="SingleTxt"/>
              <w:tabs>
                <w:tab w:val="left" w:pos="2195"/>
              </w:tabs>
              <w:spacing w:after="0" w:line="300" w:lineRule="exact"/>
              <w:ind w:left="0" w:right="0"/>
              <w:rPr>
                <w:szCs w:val="26"/>
                <w:rtl/>
              </w:rPr>
            </w:pPr>
            <w:r>
              <w:rPr>
                <w:szCs w:val="26"/>
                <w:rtl/>
              </w:rPr>
              <w:t>50.2</w:t>
            </w:r>
          </w:p>
        </w:tc>
        <w:tc>
          <w:tcPr>
            <w:tcW w:w="1241" w:type="dxa"/>
          </w:tcPr>
          <w:p w:rsidR="00000000" w:rsidRDefault="00000000">
            <w:pPr>
              <w:pStyle w:val="SingleTxt"/>
              <w:tabs>
                <w:tab w:val="left" w:pos="2195"/>
              </w:tabs>
              <w:spacing w:after="0" w:line="300" w:lineRule="exact"/>
              <w:ind w:left="0" w:right="0"/>
              <w:rPr>
                <w:szCs w:val="26"/>
                <w:rtl/>
              </w:rPr>
            </w:pPr>
            <w:r>
              <w:rPr>
                <w:szCs w:val="26"/>
                <w:rtl/>
              </w:rPr>
              <w:t>67.5</w:t>
            </w:r>
          </w:p>
        </w:tc>
      </w:tr>
      <w:tr w:rsidR="00000000">
        <w:tblPrEx>
          <w:tblCellMar>
            <w:top w:w="0" w:type="dxa"/>
            <w:bottom w:w="0" w:type="dxa"/>
          </w:tblCellMar>
        </w:tblPrEx>
        <w:tc>
          <w:tcPr>
            <w:tcW w:w="2127" w:type="dxa"/>
          </w:tcPr>
          <w:p w:rsidR="00000000" w:rsidRDefault="00000000">
            <w:pPr>
              <w:pStyle w:val="SingleTxt"/>
              <w:tabs>
                <w:tab w:val="left" w:pos="2195"/>
              </w:tabs>
              <w:spacing w:after="0" w:line="300" w:lineRule="exact"/>
              <w:ind w:left="0" w:right="0"/>
              <w:rPr>
                <w:szCs w:val="26"/>
                <w:rtl/>
              </w:rPr>
            </w:pPr>
            <w:r>
              <w:rPr>
                <w:szCs w:val="26"/>
                <w:rtl/>
              </w:rPr>
              <w:t>3-4</w:t>
            </w:r>
          </w:p>
        </w:tc>
        <w:tc>
          <w:tcPr>
            <w:tcW w:w="1240" w:type="dxa"/>
          </w:tcPr>
          <w:p w:rsidR="00000000" w:rsidRDefault="00000000">
            <w:pPr>
              <w:pStyle w:val="SingleTxt"/>
              <w:tabs>
                <w:tab w:val="left" w:pos="2195"/>
              </w:tabs>
              <w:spacing w:after="0" w:line="300" w:lineRule="exact"/>
              <w:ind w:left="0" w:right="0"/>
              <w:rPr>
                <w:szCs w:val="26"/>
                <w:rtl/>
              </w:rPr>
            </w:pPr>
            <w:r>
              <w:rPr>
                <w:szCs w:val="26"/>
                <w:rtl/>
              </w:rPr>
              <w:t>35.6</w:t>
            </w:r>
          </w:p>
        </w:tc>
        <w:tc>
          <w:tcPr>
            <w:tcW w:w="1240" w:type="dxa"/>
          </w:tcPr>
          <w:p w:rsidR="00000000" w:rsidRDefault="00000000">
            <w:pPr>
              <w:pStyle w:val="SingleTxt"/>
              <w:tabs>
                <w:tab w:val="left" w:pos="2195"/>
              </w:tabs>
              <w:spacing w:after="0" w:line="300" w:lineRule="exact"/>
              <w:ind w:left="0" w:right="0"/>
              <w:rPr>
                <w:szCs w:val="26"/>
                <w:rtl/>
              </w:rPr>
            </w:pPr>
            <w:r>
              <w:rPr>
                <w:szCs w:val="26"/>
                <w:rtl/>
              </w:rPr>
              <w:t>25.5</w:t>
            </w:r>
          </w:p>
        </w:tc>
        <w:tc>
          <w:tcPr>
            <w:tcW w:w="1240" w:type="dxa"/>
          </w:tcPr>
          <w:p w:rsidR="00000000" w:rsidRDefault="00000000">
            <w:pPr>
              <w:pStyle w:val="SingleTxt"/>
              <w:tabs>
                <w:tab w:val="left" w:pos="2195"/>
              </w:tabs>
              <w:spacing w:after="0" w:line="300" w:lineRule="exact"/>
              <w:ind w:left="0" w:right="0"/>
              <w:rPr>
                <w:szCs w:val="26"/>
                <w:rtl/>
              </w:rPr>
            </w:pPr>
            <w:r>
              <w:rPr>
                <w:szCs w:val="26"/>
                <w:rtl/>
              </w:rPr>
              <w:t>33.6</w:t>
            </w:r>
          </w:p>
        </w:tc>
        <w:tc>
          <w:tcPr>
            <w:tcW w:w="1241" w:type="dxa"/>
          </w:tcPr>
          <w:p w:rsidR="00000000" w:rsidRDefault="00000000">
            <w:pPr>
              <w:pStyle w:val="SingleTxt"/>
              <w:tabs>
                <w:tab w:val="left" w:pos="2195"/>
              </w:tabs>
              <w:spacing w:after="0" w:line="300" w:lineRule="exact"/>
              <w:ind w:left="0" w:right="0"/>
              <w:rPr>
                <w:szCs w:val="26"/>
                <w:rtl/>
              </w:rPr>
            </w:pPr>
            <w:r>
              <w:rPr>
                <w:szCs w:val="26"/>
                <w:rtl/>
              </w:rPr>
              <w:t>23.3</w:t>
            </w:r>
          </w:p>
        </w:tc>
      </w:tr>
      <w:tr w:rsidR="00000000">
        <w:tblPrEx>
          <w:tblCellMar>
            <w:top w:w="0" w:type="dxa"/>
            <w:bottom w:w="0" w:type="dxa"/>
          </w:tblCellMar>
        </w:tblPrEx>
        <w:tc>
          <w:tcPr>
            <w:tcW w:w="2127" w:type="dxa"/>
          </w:tcPr>
          <w:p w:rsidR="00000000" w:rsidRDefault="00000000">
            <w:pPr>
              <w:pStyle w:val="SingleTxt"/>
              <w:tabs>
                <w:tab w:val="left" w:pos="2195"/>
              </w:tabs>
              <w:spacing w:after="0" w:line="300" w:lineRule="exact"/>
              <w:ind w:left="0" w:right="0"/>
              <w:rPr>
                <w:szCs w:val="26"/>
                <w:rtl/>
              </w:rPr>
            </w:pPr>
            <w:r>
              <w:rPr>
                <w:szCs w:val="26"/>
                <w:rtl/>
              </w:rPr>
              <w:t>5-6</w:t>
            </w:r>
          </w:p>
        </w:tc>
        <w:tc>
          <w:tcPr>
            <w:tcW w:w="1240" w:type="dxa"/>
          </w:tcPr>
          <w:p w:rsidR="00000000" w:rsidRDefault="00000000">
            <w:pPr>
              <w:pStyle w:val="SingleTxt"/>
              <w:tabs>
                <w:tab w:val="left" w:pos="2195"/>
              </w:tabs>
              <w:spacing w:after="0" w:line="300" w:lineRule="exact"/>
              <w:ind w:left="0" w:right="0"/>
              <w:rPr>
                <w:szCs w:val="26"/>
                <w:rtl/>
              </w:rPr>
            </w:pPr>
            <w:r>
              <w:rPr>
                <w:szCs w:val="26"/>
                <w:rtl/>
              </w:rPr>
              <w:t>14.7</w:t>
            </w:r>
          </w:p>
        </w:tc>
        <w:tc>
          <w:tcPr>
            <w:tcW w:w="1240" w:type="dxa"/>
          </w:tcPr>
          <w:p w:rsidR="00000000" w:rsidRDefault="00000000">
            <w:pPr>
              <w:pStyle w:val="SingleTxt"/>
              <w:tabs>
                <w:tab w:val="left" w:pos="2195"/>
              </w:tabs>
              <w:spacing w:after="0" w:line="300" w:lineRule="exact"/>
              <w:ind w:left="0" w:right="0"/>
              <w:rPr>
                <w:szCs w:val="26"/>
                <w:rtl/>
              </w:rPr>
            </w:pPr>
            <w:r>
              <w:rPr>
                <w:szCs w:val="26"/>
                <w:rtl/>
              </w:rPr>
              <w:t>10.4</w:t>
            </w:r>
          </w:p>
        </w:tc>
        <w:tc>
          <w:tcPr>
            <w:tcW w:w="1240" w:type="dxa"/>
          </w:tcPr>
          <w:p w:rsidR="00000000" w:rsidRDefault="00000000">
            <w:pPr>
              <w:pStyle w:val="SingleTxt"/>
              <w:tabs>
                <w:tab w:val="left" w:pos="2195"/>
              </w:tabs>
              <w:spacing w:after="0" w:line="300" w:lineRule="exact"/>
              <w:ind w:left="0" w:right="0"/>
              <w:rPr>
                <w:szCs w:val="26"/>
                <w:rtl/>
              </w:rPr>
            </w:pPr>
            <w:r>
              <w:rPr>
                <w:szCs w:val="26"/>
                <w:rtl/>
              </w:rPr>
              <w:t>10.3</w:t>
            </w:r>
          </w:p>
        </w:tc>
        <w:tc>
          <w:tcPr>
            <w:tcW w:w="1241" w:type="dxa"/>
          </w:tcPr>
          <w:p w:rsidR="00000000" w:rsidRDefault="00000000">
            <w:pPr>
              <w:pStyle w:val="SingleTxt"/>
              <w:tabs>
                <w:tab w:val="left" w:pos="2195"/>
              </w:tabs>
              <w:spacing w:after="0" w:line="300" w:lineRule="exact"/>
              <w:ind w:left="0" w:right="0"/>
              <w:rPr>
                <w:szCs w:val="26"/>
                <w:rtl/>
              </w:rPr>
            </w:pPr>
            <w:r>
              <w:rPr>
                <w:szCs w:val="26"/>
                <w:rtl/>
              </w:rPr>
              <w:t>5.2</w:t>
            </w:r>
          </w:p>
        </w:tc>
      </w:tr>
      <w:tr w:rsidR="00000000">
        <w:tblPrEx>
          <w:tblCellMar>
            <w:top w:w="0" w:type="dxa"/>
            <w:bottom w:w="0" w:type="dxa"/>
          </w:tblCellMar>
        </w:tblPrEx>
        <w:tc>
          <w:tcPr>
            <w:tcW w:w="2127" w:type="dxa"/>
          </w:tcPr>
          <w:p w:rsidR="00000000" w:rsidRDefault="00000000">
            <w:pPr>
              <w:pStyle w:val="SingleTxt"/>
              <w:tabs>
                <w:tab w:val="left" w:pos="2195"/>
              </w:tabs>
              <w:spacing w:after="0" w:line="300" w:lineRule="exact"/>
              <w:ind w:left="0" w:right="0"/>
              <w:rPr>
                <w:szCs w:val="26"/>
                <w:rtl/>
              </w:rPr>
            </w:pPr>
            <w:r>
              <w:rPr>
                <w:szCs w:val="26"/>
                <w:rtl/>
              </w:rPr>
              <w:t>+ 7</w:t>
            </w:r>
          </w:p>
        </w:tc>
        <w:tc>
          <w:tcPr>
            <w:tcW w:w="1240" w:type="dxa"/>
          </w:tcPr>
          <w:p w:rsidR="00000000" w:rsidRDefault="00000000">
            <w:pPr>
              <w:pStyle w:val="SingleTxt"/>
              <w:tabs>
                <w:tab w:val="left" w:pos="2195"/>
              </w:tabs>
              <w:spacing w:after="0" w:line="300" w:lineRule="exact"/>
              <w:ind w:left="0" w:right="0"/>
              <w:rPr>
                <w:szCs w:val="26"/>
                <w:rtl/>
              </w:rPr>
            </w:pPr>
            <w:r>
              <w:rPr>
                <w:szCs w:val="26"/>
                <w:rtl/>
              </w:rPr>
              <w:t>6.2</w:t>
            </w:r>
          </w:p>
        </w:tc>
        <w:tc>
          <w:tcPr>
            <w:tcW w:w="1240" w:type="dxa"/>
          </w:tcPr>
          <w:p w:rsidR="00000000" w:rsidRDefault="00000000">
            <w:pPr>
              <w:pStyle w:val="SingleTxt"/>
              <w:tabs>
                <w:tab w:val="left" w:pos="2195"/>
              </w:tabs>
              <w:spacing w:after="0" w:line="300" w:lineRule="exact"/>
              <w:ind w:left="0" w:right="0"/>
              <w:rPr>
                <w:szCs w:val="26"/>
                <w:rtl/>
              </w:rPr>
            </w:pPr>
            <w:r>
              <w:rPr>
                <w:szCs w:val="26"/>
                <w:rtl/>
              </w:rPr>
              <w:t>3.4</w:t>
            </w:r>
          </w:p>
        </w:tc>
        <w:tc>
          <w:tcPr>
            <w:tcW w:w="1240" w:type="dxa"/>
          </w:tcPr>
          <w:p w:rsidR="00000000" w:rsidRDefault="00000000">
            <w:pPr>
              <w:pStyle w:val="SingleTxt"/>
              <w:tabs>
                <w:tab w:val="left" w:pos="2195"/>
              </w:tabs>
              <w:spacing w:after="0" w:line="300" w:lineRule="exact"/>
              <w:ind w:left="0" w:right="0"/>
              <w:rPr>
                <w:szCs w:val="26"/>
                <w:rtl/>
              </w:rPr>
            </w:pPr>
            <w:r>
              <w:rPr>
                <w:szCs w:val="26"/>
                <w:rtl/>
              </w:rPr>
              <w:t>5.6</w:t>
            </w:r>
          </w:p>
        </w:tc>
        <w:tc>
          <w:tcPr>
            <w:tcW w:w="1241" w:type="dxa"/>
          </w:tcPr>
          <w:p w:rsidR="00000000" w:rsidRDefault="00000000">
            <w:pPr>
              <w:pStyle w:val="SingleTxt"/>
              <w:tabs>
                <w:tab w:val="left" w:pos="2195"/>
              </w:tabs>
              <w:spacing w:after="0" w:line="300" w:lineRule="exact"/>
              <w:ind w:left="0" w:right="0"/>
              <w:rPr>
                <w:szCs w:val="26"/>
                <w:rtl/>
              </w:rPr>
            </w:pPr>
            <w:r>
              <w:rPr>
                <w:szCs w:val="26"/>
                <w:rtl/>
              </w:rPr>
              <w:t>2.0</w:t>
            </w:r>
          </w:p>
        </w:tc>
      </w:tr>
    </w:tbl>
    <w:p w:rsidR="00000000" w:rsidRDefault="00000000">
      <w:pPr>
        <w:pStyle w:val="SingleTxt"/>
        <w:tabs>
          <w:tab w:val="left" w:pos="2195"/>
        </w:tabs>
        <w:ind w:left="1264" w:right="1264"/>
        <w:rPr>
          <w:rtl/>
        </w:rPr>
      </w:pPr>
      <w:r>
        <w:rPr>
          <w:rtl/>
        </w:rPr>
        <w:tab/>
      </w:r>
      <w:r>
        <w:rPr>
          <w:rtl/>
        </w:rPr>
        <w:tab/>
      </w:r>
      <w:r>
        <w:rPr>
          <w:szCs w:val="26"/>
          <w:rtl/>
        </w:rPr>
        <w:t>المصدر:</w:t>
      </w:r>
      <w:r>
        <w:rPr>
          <w:szCs w:val="26"/>
          <w:rtl/>
        </w:rPr>
        <w:tab/>
        <w:t>استقصاء نيجيريا الديمغرافي والصحي، 1990 (مكتب الإحصاءات الاتحادي/البنك الدولي، ميم 11، ألف - 1992)؛ استقصاء نيجيريا الديمغرافي والصحي، 1999 (لجنة التخطيط الوطني، ألف - 2000).</w:t>
      </w:r>
    </w:p>
    <w:p w:rsidR="00000000" w:rsidRDefault="00000000">
      <w:pPr>
        <w:pStyle w:val="SingleTxt"/>
        <w:tabs>
          <w:tab w:val="left" w:pos="2195"/>
        </w:tabs>
        <w:ind w:left="1264" w:right="1264"/>
        <w:jc w:val="center"/>
        <w:rPr>
          <w:rtl/>
        </w:rPr>
      </w:pPr>
      <w:r>
        <w:rPr>
          <w:rtl/>
        </w:rPr>
        <w:br w:type="page"/>
      </w:r>
      <w:r>
        <w:rPr>
          <w:b/>
          <w:bCs/>
          <w:rtl/>
        </w:rPr>
        <w:t>الجدول 14-4 النسبة المئوية للنساء كحائزات للأراضي الزراعية</w:t>
      </w:r>
    </w:p>
    <w:tbl>
      <w:tblPr>
        <w:bidiVisual/>
        <w:tblW w:w="0" w:type="auto"/>
        <w:tblInd w:w="27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63"/>
        <w:gridCol w:w="2940"/>
      </w:tblGrid>
      <w:tr w:rsidR="00000000">
        <w:tblPrEx>
          <w:tblCellMar>
            <w:top w:w="0" w:type="dxa"/>
            <w:bottom w:w="0" w:type="dxa"/>
          </w:tblCellMar>
        </w:tblPrEx>
        <w:tc>
          <w:tcPr>
            <w:tcW w:w="2163" w:type="dxa"/>
          </w:tcPr>
          <w:p w:rsidR="00000000" w:rsidRDefault="00000000">
            <w:pPr>
              <w:pStyle w:val="SingleTxt"/>
              <w:tabs>
                <w:tab w:val="left" w:pos="2195"/>
              </w:tabs>
              <w:spacing w:after="0" w:line="300" w:lineRule="exact"/>
              <w:ind w:left="0" w:right="0"/>
              <w:rPr>
                <w:i/>
                <w:iCs/>
                <w:szCs w:val="26"/>
                <w:rtl/>
              </w:rPr>
            </w:pPr>
            <w:r>
              <w:rPr>
                <w:i/>
                <w:iCs/>
                <w:szCs w:val="26"/>
                <w:rtl/>
              </w:rPr>
              <w:t>الولاية</w:t>
            </w:r>
          </w:p>
        </w:tc>
        <w:tc>
          <w:tcPr>
            <w:tcW w:w="2940" w:type="dxa"/>
          </w:tcPr>
          <w:p w:rsidR="00000000" w:rsidRDefault="00000000">
            <w:pPr>
              <w:pStyle w:val="SingleTxt"/>
              <w:tabs>
                <w:tab w:val="left" w:pos="2195"/>
              </w:tabs>
              <w:spacing w:after="0" w:line="300" w:lineRule="exact"/>
              <w:ind w:left="0" w:right="0"/>
              <w:rPr>
                <w:i/>
                <w:iCs/>
                <w:szCs w:val="26"/>
                <w:rtl/>
              </w:rPr>
            </w:pPr>
            <w:r>
              <w:rPr>
                <w:i/>
                <w:iCs/>
                <w:szCs w:val="26"/>
                <w:rtl/>
              </w:rPr>
              <w:t>نسبة النساء الحائزات لأراضٍ زراعية</w:t>
            </w:r>
          </w:p>
        </w:tc>
      </w:tr>
      <w:tr w:rsidR="00000000">
        <w:tblPrEx>
          <w:tblCellMar>
            <w:top w:w="0" w:type="dxa"/>
            <w:bottom w:w="0" w:type="dxa"/>
          </w:tblCellMar>
        </w:tblPrEx>
        <w:tc>
          <w:tcPr>
            <w:tcW w:w="2163" w:type="dxa"/>
          </w:tcPr>
          <w:p w:rsidR="00000000" w:rsidRDefault="00000000">
            <w:pPr>
              <w:pStyle w:val="SingleTxt"/>
              <w:tabs>
                <w:tab w:val="left" w:pos="2195"/>
              </w:tabs>
              <w:spacing w:after="0" w:line="300" w:lineRule="exact"/>
              <w:ind w:left="0" w:right="0"/>
              <w:rPr>
                <w:rtl/>
              </w:rPr>
            </w:pPr>
            <w:r>
              <w:rPr>
                <w:rtl/>
              </w:rPr>
              <w:t>آبيا</w:t>
            </w:r>
          </w:p>
        </w:tc>
        <w:tc>
          <w:tcPr>
            <w:tcW w:w="2940" w:type="dxa"/>
          </w:tcPr>
          <w:p w:rsidR="00000000" w:rsidRDefault="00000000">
            <w:pPr>
              <w:pStyle w:val="SingleTxt"/>
              <w:tabs>
                <w:tab w:val="left" w:pos="2195"/>
              </w:tabs>
              <w:spacing w:after="0" w:line="300" w:lineRule="exact"/>
              <w:ind w:left="0" w:right="0"/>
              <w:jc w:val="center"/>
              <w:rPr>
                <w:rtl/>
              </w:rPr>
            </w:pPr>
            <w:r>
              <w:rPr>
                <w:rtl/>
              </w:rPr>
              <w:t>50.0</w:t>
            </w:r>
          </w:p>
        </w:tc>
      </w:tr>
      <w:tr w:rsidR="00000000">
        <w:tblPrEx>
          <w:tblCellMar>
            <w:top w:w="0" w:type="dxa"/>
            <w:bottom w:w="0" w:type="dxa"/>
          </w:tblCellMar>
        </w:tblPrEx>
        <w:tc>
          <w:tcPr>
            <w:tcW w:w="2163" w:type="dxa"/>
          </w:tcPr>
          <w:p w:rsidR="00000000" w:rsidRDefault="00000000">
            <w:pPr>
              <w:pStyle w:val="SingleTxt"/>
              <w:tabs>
                <w:tab w:val="left" w:pos="2195"/>
              </w:tabs>
              <w:spacing w:after="0" w:line="300" w:lineRule="exact"/>
              <w:ind w:left="0" w:right="0"/>
              <w:rPr>
                <w:rtl/>
              </w:rPr>
            </w:pPr>
            <w:r>
              <w:rPr>
                <w:rtl/>
              </w:rPr>
              <w:t>آدماوا</w:t>
            </w:r>
          </w:p>
        </w:tc>
        <w:tc>
          <w:tcPr>
            <w:tcW w:w="2940" w:type="dxa"/>
          </w:tcPr>
          <w:p w:rsidR="00000000" w:rsidRDefault="00000000">
            <w:pPr>
              <w:pStyle w:val="SingleTxt"/>
              <w:tabs>
                <w:tab w:val="left" w:pos="2195"/>
              </w:tabs>
              <w:spacing w:after="0" w:line="300" w:lineRule="exact"/>
              <w:ind w:left="0" w:right="0"/>
              <w:jc w:val="center"/>
              <w:rPr>
                <w:rtl/>
              </w:rPr>
            </w:pPr>
            <w:r>
              <w:rPr>
                <w:rtl/>
              </w:rPr>
              <w:t>20.4</w:t>
            </w:r>
          </w:p>
        </w:tc>
      </w:tr>
      <w:tr w:rsidR="00000000">
        <w:tblPrEx>
          <w:tblCellMar>
            <w:top w:w="0" w:type="dxa"/>
            <w:bottom w:w="0" w:type="dxa"/>
          </w:tblCellMar>
        </w:tblPrEx>
        <w:tc>
          <w:tcPr>
            <w:tcW w:w="2163" w:type="dxa"/>
          </w:tcPr>
          <w:p w:rsidR="00000000" w:rsidRDefault="00000000">
            <w:pPr>
              <w:pStyle w:val="SingleTxt"/>
              <w:tabs>
                <w:tab w:val="left" w:pos="2195"/>
              </w:tabs>
              <w:spacing w:after="0" w:line="300" w:lineRule="exact"/>
              <w:ind w:left="0" w:right="0"/>
              <w:rPr>
                <w:rtl/>
              </w:rPr>
            </w:pPr>
            <w:r>
              <w:rPr>
                <w:rtl/>
              </w:rPr>
              <w:t>أكوا - إيبوم</w:t>
            </w:r>
          </w:p>
        </w:tc>
        <w:tc>
          <w:tcPr>
            <w:tcW w:w="2940" w:type="dxa"/>
          </w:tcPr>
          <w:p w:rsidR="00000000" w:rsidRDefault="00000000">
            <w:pPr>
              <w:pStyle w:val="SingleTxt"/>
              <w:tabs>
                <w:tab w:val="left" w:pos="2195"/>
              </w:tabs>
              <w:spacing w:after="0" w:line="300" w:lineRule="exact"/>
              <w:ind w:left="0" w:right="0"/>
              <w:jc w:val="center"/>
              <w:rPr>
                <w:rtl/>
              </w:rPr>
            </w:pPr>
            <w:r>
              <w:rPr>
                <w:rtl/>
              </w:rPr>
              <w:t>32.1</w:t>
            </w:r>
          </w:p>
        </w:tc>
      </w:tr>
      <w:tr w:rsidR="00000000">
        <w:tblPrEx>
          <w:tblCellMar>
            <w:top w:w="0" w:type="dxa"/>
            <w:bottom w:w="0" w:type="dxa"/>
          </w:tblCellMar>
        </w:tblPrEx>
        <w:tc>
          <w:tcPr>
            <w:tcW w:w="2163" w:type="dxa"/>
          </w:tcPr>
          <w:p w:rsidR="00000000" w:rsidRDefault="00000000">
            <w:pPr>
              <w:pStyle w:val="SingleTxt"/>
              <w:tabs>
                <w:tab w:val="left" w:pos="2195"/>
              </w:tabs>
              <w:spacing w:after="0" w:line="300" w:lineRule="exact"/>
              <w:ind w:left="0" w:right="0"/>
              <w:rPr>
                <w:rtl/>
              </w:rPr>
            </w:pPr>
            <w:r>
              <w:rPr>
                <w:rtl/>
              </w:rPr>
              <w:t>أنمبرا</w:t>
            </w:r>
          </w:p>
        </w:tc>
        <w:tc>
          <w:tcPr>
            <w:tcW w:w="2940" w:type="dxa"/>
          </w:tcPr>
          <w:p w:rsidR="00000000" w:rsidRDefault="00000000">
            <w:pPr>
              <w:pStyle w:val="SingleTxt"/>
              <w:tabs>
                <w:tab w:val="left" w:pos="2195"/>
              </w:tabs>
              <w:spacing w:after="0" w:line="300" w:lineRule="exact"/>
              <w:ind w:left="0" w:right="0"/>
              <w:jc w:val="center"/>
              <w:rPr>
                <w:rtl/>
              </w:rPr>
            </w:pPr>
            <w:r>
              <w:rPr>
                <w:rtl/>
              </w:rPr>
              <w:t>37.6</w:t>
            </w:r>
          </w:p>
        </w:tc>
      </w:tr>
      <w:tr w:rsidR="00000000">
        <w:tblPrEx>
          <w:tblCellMar>
            <w:top w:w="0" w:type="dxa"/>
            <w:bottom w:w="0" w:type="dxa"/>
          </w:tblCellMar>
        </w:tblPrEx>
        <w:tc>
          <w:tcPr>
            <w:tcW w:w="2163" w:type="dxa"/>
          </w:tcPr>
          <w:p w:rsidR="00000000" w:rsidRDefault="00000000">
            <w:pPr>
              <w:pStyle w:val="SingleTxt"/>
              <w:tabs>
                <w:tab w:val="left" w:pos="2195"/>
              </w:tabs>
              <w:spacing w:after="0" w:line="300" w:lineRule="exact"/>
              <w:ind w:left="0" w:right="0"/>
              <w:rPr>
                <w:rtl/>
              </w:rPr>
            </w:pPr>
            <w:r>
              <w:rPr>
                <w:rtl/>
              </w:rPr>
              <w:t>باوشي</w:t>
            </w:r>
          </w:p>
        </w:tc>
        <w:tc>
          <w:tcPr>
            <w:tcW w:w="2940" w:type="dxa"/>
          </w:tcPr>
          <w:p w:rsidR="00000000" w:rsidRDefault="00000000">
            <w:pPr>
              <w:pStyle w:val="SingleTxt"/>
              <w:tabs>
                <w:tab w:val="left" w:pos="2195"/>
              </w:tabs>
              <w:spacing w:after="0" w:line="300" w:lineRule="exact"/>
              <w:ind w:left="0" w:right="0"/>
              <w:jc w:val="center"/>
              <w:rPr>
                <w:rtl/>
              </w:rPr>
            </w:pPr>
            <w:r>
              <w:rPr>
                <w:rtl/>
              </w:rPr>
              <w:t>2,2</w:t>
            </w:r>
          </w:p>
        </w:tc>
      </w:tr>
      <w:tr w:rsidR="00000000">
        <w:tblPrEx>
          <w:tblCellMar>
            <w:top w:w="0" w:type="dxa"/>
            <w:bottom w:w="0" w:type="dxa"/>
          </w:tblCellMar>
        </w:tblPrEx>
        <w:tc>
          <w:tcPr>
            <w:tcW w:w="2163" w:type="dxa"/>
          </w:tcPr>
          <w:p w:rsidR="00000000" w:rsidRDefault="00000000">
            <w:pPr>
              <w:pStyle w:val="SingleTxt"/>
              <w:tabs>
                <w:tab w:val="left" w:pos="2195"/>
              </w:tabs>
              <w:spacing w:after="0" w:line="300" w:lineRule="exact"/>
              <w:ind w:left="0" w:right="0"/>
              <w:rPr>
                <w:rtl/>
              </w:rPr>
            </w:pPr>
            <w:r>
              <w:rPr>
                <w:rtl/>
              </w:rPr>
              <w:t>بينوي</w:t>
            </w:r>
          </w:p>
        </w:tc>
        <w:tc>
          <w:tcPr>
            <w:tcW w:w="2940" w:type="dxa"/>
          </w:tcPr>
          <w:p w:rsidR="00000000" w:rsidRDefault="00000000">
            <w:pPr>
              <w:pStyle w:val="SingleTxt"/>
              <w:tabs>
                <w:tab w:val="left" w:pos="2195"/>
              </w:tabs>
              <w:spacing w:after="0" w:line="300" w:lineRule="exact"/>
              <w:ind w:left="0" w:right="0"/>
              <w:jc w:val="center"/>
              <w:rPr>
                <w:rtl/>
              </w:rPr>
            </w:pPr>
            <w:r>
              <w:rPr>
                <w:rtl/>
              </w:rPr>
              <w:t>10.0</w:t>
            </w:r>
          </w:p>
        </w:tc>
      </w:tr>
      <w:tr w:rsidR="00000000">
        <w:tblPrEx>
          <w:tblCellMar>
            <w:top w:w="0" w:type="dxa"/>
            <w:bottom w:w="0" w:type="dxa"/>
          </w:tblCellMar>
        </w:tblPrEx>
        <w:tc>
          <w:tcPr>
            <w:tcW w:w="2163" w:type="dxa"/>
          </w:tcPr>
          <w:p w:rsidR="00000000" w:rsidRDefault="00000000">
            <w:pPr>
              <w:pStyle w:val="SingleTxt"/>
              <w:tabs>
                <w:tab w:val="left" w:pos="2195"/>
              </w:tabs>
              <w:spacing w:after="0" w:line="300" w:lineRule="exact"/>
              <w:ind w:left="0" w:right="0"/>
              <w:rPr>
                <w:rtl/>
              </w:rPr>
            </w:pPr>
            <w:r>
              <w:rPr>
                <w:rtl/>
              </w:rPr>
              <w:t>بورنو</w:t>
            </w:r>
          </w:p>
        </w:tc>
        <w:tc>
          <w:tcPr>
            <w:tcW w:w="2940" w:type="dxa"/>
          </w:tcPr>
          <w:p w:rsidR="00000000" w:rsidRDefault="00000000">
            <w:pPr>
              <w:pStyle w:val="SingleTxt"/>
              <w:tabs>
                <w:tab w:val="left" w:pos="2195"/>
              </w:tabs>
              <w:spacing w:after="0" w:line="300" w:lineRule="exact"/>
              <w:ind w:left="0" w:right="0"/>
              <w:jc w:val="center"/>
              <w:rPr>
                <w:rtl/>
              </w:rPr>
            </w:pPr>
            <w:r>
              <w:rPr>
                <w:rtl/>
              </w:rPr>
              <w:t>5.1</w:t>
            </w:r>
          </w:p>
        </w:tc>
      </w:tr>
      <w:tr w:rsidR="00000000">
        <w:tblPrEx>
          <w:tblCellMar>
            <w:top w:w="0" w:type="dxa"/>
            <w:bottom w:w="0" w:type="dxa"/>
          </w:tblCellMar>
        </w:tblPrEx>
        <w:tc>
          <w:tcPr>
            <w:tcW w:w="2163" w:type="dxa"/>
          </w:tcPr>
          <w:p w:rsidR="00000000" w:rsidRDefault="00000000">
            <w:pPr>
              <w:pStyle w:val="SingleTxt"/>
              <w:tabs>
                <w:tab w:val="left" w:pos="2195"/>
              </w:tabs>
              <w:spacing w:after="0" w:line="300" w:lineRule="exact"/>
              <w:ind w:left="0" w:right="0"/>
              <w:rPr>
                <w:rtl/>
              </w:rPr>
            </w:pPr>
            <w:r>
              <w:rPr>
                <w:rtl/>
              </w:rPr>
              <w:t>كروس ريفر</w:t>
            </w:r>
          </w:p>
        </w:tc>
        <w:tc>
          <w:tcPr>
            <w:tcW w:w="2940" w:type="dxa"/>
          </w:tcPr>
          <w:p w:rsidR="00000000" w:rsidRDefault="00000000">
            <w:pPr>
              <w:pStyle w:val="SingleTxt"/>
              <w:tabs>
                <w:tab w:val="left" w:pos="2195"/>
              </w:tabs>
              <w:spacing w:after="0" w:line="300" w:lineRule="exact"/>
              <w:ind w:left="0" w:right="0"/>
              <w:jc w:val="center"/>
              <w:rPr>
                <w:rtl/>
              </w:rPr>
            </w:pPr>
            <w:r>
              <w:rPr>
                <w:rtl/>
              </w:rPr>
              <w:t>30.9</w:t>
            </w:r>
          </w:p>
        </w:tc>
      </w:tr>
      <w:tr w:rsidR="00000000">
        <w:tblPrEx>
          <w:tblCellMar>
            <w:top w:w="0" w:type="dxa"/>
            <w:bottom w:w="0" w:type="dxa"/>
          </w:tblCellMar>
        </w:tblPrEx>
        <w:tc>
          <w:tcPr>
            <w:tcW w:w="2163" w:type="dxa"/>
          </w:tcPr>
          <w:p w:rsidR="00000000" w:rsidRDefault="00000000">
            <w:pPr>
              <w:pStyle w:val="SingleTxt"/>
              <w:tabs>
                <w:tab w:val="left" w:pos="2195"/>
              </w:tabs>
              <w:spacing w:after="0" w:line="300" w:lineRule="exact"/>
              <w:ind w:left="0" w:right="0"/>
              <w:rPr>
                <w:rtl/>
              </w:rPr>
            </w:pPr>
            <w:r>
              <w:rPr>
                <w:rtl/>
              </w:rPr>
              <w:t>دلتا</w:t>
            </w:r>
          </w:p>
        </w:tc>
        <w:tc>
          <w:tcPr>
            <w:tcW w:w="2940" w:type="dxa"/>
          </w:tcPr>
          <w:p w:rsidR="00000000" w:rsidRDefault="00000000">
            <w:pPr>
              <w:pStyle w:val="SingleTxt"/>
              <w:tabs>
                <w:tab w:val="left" w:pos="2195"/>
              </w:tabs>
              <w:spacing w:after="0" w:line="300" w:lineRule="exact"/>
              <w:ind w:left="0" w:right="0"/>
              <w:jc w:val="center"/>
              <w:rPr>
                <w:rtl/>
              </w:rPr>
            </w:pPr>
            <w:r>
              <w:rPr>
                <w:rtl/>
              </w:rPr>
              <w:t>31.8</w:t>
            </w:r>
          </w:p>
        </w:tc>
      </w:tr>
      <w:tr w:rsidR="00000000">
        <w:tblPrEx>
          <w:tblCellMar>
            <w:top w:w="0" w:type="dxa"/>
            <w:bottom w:w="0" w:type="dxa"/>
          </w:tblCellMar>
        </w:tblPrEx>
        <w:tc>
          <w:tcPr>
            <w:tcW w:w="2163" w:type="dxa"/>
          </w:tcPr>
          <w:p w:rsidR="00000000" w:rsidRDefault="00000000">
            <w:pPr>
              <w:pStyle w:val="SingleTxt"/>
              <w:tabs>
                <w:tab w:val="left" w:pos="2195"/>
              </w:tabs>
              <w:spacing w:after="0" w:line="300" w:lineRule="exact"/>
              <w:ind w:left="0" w:right="0"/>
              <w:rPr>
                <w:rtl/>
              </w:rPr>
            </w:pPr>
            <w:r>
              <w:rPr>
                <w:rtl/>
              </w:rPr>
              <w:t>إيدو</w:t>
            </w:r>
          </w:p>
        </w:tc>
        <w:tc>
          <w:tcPr>
            <w:tcW w:w="2940" w:type="dxa"/>
          </w:tcPr>
          <w:p w:rsidR="00000000" w:rsidRDefault="00000000">
            <w:pPr>
              <w:pStyle w:val="SingleTxt"/>
              <w:tabs>
                <w:tab w:val="left" w:pos="2195"/>
              </w:tabs>
              <w:spacing w:after="0" w:line="300" w:lineRule="exact"/>
              <w:ind w:left="0" w:right="0"/>
              <w:jc w:val="center"/>
              <w:rPr>
                <w:rtl/>
              </w:rPr>
            </w:pPr>
            <w:r>
              <w:rPr>
                <w:rtl/>
              </w:rPr>
              <w:t>12.6</w:t>
            </w:r>
          </w:p>
        </w:tc>
      </w:tr>
      <w:tr w:rsidR="00000000">
        <w:tblPrEx>
          <w:tblCellMar>
            <w:top w:w="0" w:type="dxa"/>
            <w:bottom w:w="0" w:type="dxa"/>
          </w:tblCellMar>
        </w:tblPrEx>
        <w:tc>
          <w:tcPr>
            <w:tcW w:w="2163" w:type="dxa"/>
          </w:tcPr>
          <w:p w:rsidR="00000000" w:rsidRDefault="00000000">
            <w:pPr>
              <w:pStyle w:val="SingleTxt"/>
              <w:tabs>
                <w:tab w:val="left" w:pos="2195"/>
              </w:tabs>
              <w:spacing w:after="0" w:line="300" w:lineRule="exact"/>
              <w:ind w:left="0" w:right="0"/>
              <w:rPr>
                <w:rtl/>
              </w:rPr>
            </w:pPr>
            <w:r>
              <w:rPr>
                <w:rtl/>
              </w:rPr>
              <w:t>إينوغو</w:t>
            </w:r>
          </w:p>
        </w:tc>
        <w:tc>
          <w:tcPr>
            <w:tcW w:w="2940" w:type="dxa"/>
          </w:tcPr>
          <w:p w:rsidR="00000000" w:rsidRDefault="00000000">
            <w:pPr>
              <w:pStyle w:val="SingleTxt"/>
              <w:tabs>
                <w:tab w:val="left" w:pos="2195"/>
              </w:tabs>
              <w:spacing w:after="0" w:line="300" w:lineRule="exact"/>
              <w:ind w:left="0" w:right="0"/>
              <w:jc w:val="center"/>
              <w:rPr>
                <w:rtl/>
              </w:rPr>
            </w:pPr>
            <w:r>
              <w:rPr>
                <w:rtl/>
              </w:rPr>
              <w:t>28.0</w:t>
            </w:r>
          </w:p>
        </w:tc>
      </w:tr>
      <w:tr w:rsidR="00000000">
        <w:tblPrEx>
          <w:tblCellMar>
            <w:top w:w="0" w:type="dxa"/>
            <w:bottom w:w="0" w:type="dxa"/>
          </w:tblCellMar>
        </w:tblPrEx>
        <w:tc>
          <w:tcPr>
            <w:tcW w:w="2163" w:type="dxa"/>
          </w:tcPr>
          <w:p w:rsidR="00000000" w:rsidRDefault="00000000">
            <w:pPr>
              <w:pStyle w:val="SingleTxt"/>
              <w:tabs>
                <w:tab w:val="left" w:pos="2195"/>
              </w:tabs>
              <w:spacing w:after="0" w:line="300" w:lineRule="exact"/>
              <w:ind w:left="0" w:right="0"/>
              <w:rPr>
                <w:rtl/>
              </w:rPr>
            </w:pPr>
            <w:r>
              <w:rPr>
                <w:rtl/>
              </w:rPr>
              <w:t>إيمو</w:t>
            </w:r>
          </w:p>
        </w:tc>
        <w:tc>
          <w:tcPr>
            <w:tcW w:w="2940" w:type="dxa"/>
          </w:tcPr>
          <w:p w:rsidR="00000000" w:rsidRDefault="00000000">
            <w:pPr>
              <w:pStyle w:val="SingleTxt"/>
              <w:tabs>
                <w:tab w:val="left" w:pos="2195"/>
              </w:tabs>
              <w:spacing w:after="0" w:line="300" w:lineRule="exact"/>
              <w:ind w:left="0" w:right="0"/>
              <w:jc w:val="center"/>
              <w:rPr>
                <w:rtl/>
              </w:rPr>
            </w:pPr>
            <w:r>
              <w:rPr>
                <w:rtl/>
              </w:rPr>
              <w:t>44.4</w:t>
            </w:r>
          </w:p>
        </w:tc>
      </w:tr>
      <w:tr w:rsidR="00000000">
        <w:tblPrEx>
          <w:tblCellMar>
            <w:top w:w="0" w:type="dxa"/>
            <w:bottom w:w="0" w:type="dxa"/>
          </w:tblCellMar>
        </w:tblPrEx>
        <w:tc>
          <w:tcPr>
            <w:tcW w:w="2163" w:type="dxa"/>
          </w:tcPr>
          <w:p w:rsidR="00000000" w:rsidRDefault="00000000">
            <w:pPr>
              <w:pStyle w:val="SingleTxt"/>
              <w:tabs>
                <w:tab w:val="left" w:pos="2195"/>
              </w:tabs>
              <w:spacing w:after="0" w:line="300" w:lineRule="exact"/>
              <w:ind w:left="0" w:right="0"/>
              <w:rPr>
                <w:rtl/>
              </w:rPr>
            </w:pPr>
            <w:r>
              <w:rPr>
                <w:rtl/>
              </w:rPr>
              <w:t>جيغاوا</w:t>
            </w:r>
          </w:p>
        </w:tc>
        <w:tc>
          <w:tcPr>
            <w:tcW w:w="2940" w:type="dxa"/>
          </w:tcPr>
          <w:p w:rsidR="00000000" w:rsidRDefault="00000000">
            <w:pPr>
              <w:pStyle w:val="SingleTxt"/>
              <w:tabs>
                <w:tab w:val="left" w:pos="2195"/>
              </w:tabs>
              <w:spacing w:after="0" w:line="300" w:lineRule="exact"/>
              <w:ind w:left="0" w:right="0"/>
              <w:jc w:val="center"/>
              <w:rPr>
                <w:rtl/>
              </w:rPr>
            </w:pPr>
            <w:r>
              <w:rPr>
                <w:rtl/>
              </w:rPr>
              <w:t>1.9</w:t>
            </w:r>
          </w:p>
        </w:tc>
      </w:tr>
      <w:tr w:rsidR="00000000">
        <w:tblPrEx>
          <w:tblCellMar>
            <w:top w:w="0" w:type="dxa"/>
            <w:bottom w:w="0" w:type="dxa"/>
          </w:tblCellMar>
        </w:tblPrEx>
        <w:tc>
          <w:tcPr>
            <w:tcW w:w="2163" w:type="dxa"/>
          </w:tcPr>
          <w:p w:rsidR="00000000" w:rsidRDefault="00000000">
            <w:pPr>
              <w:pStyle w:val="SingleTxt"/>
              <w:tabs>
                <w:tab w:val="left" w:pos="2195"/>
              </w:tabs>
              <w:spacing w:after="0" w:line="300" w:lineRule="exact"/>
              <w:ind w:left="0" w:right="0"/>
              <w:rPr>
                <w:rtl/>
              </w:rPr>
            </w:pPr>
            <w:r>
              <w:rPr>
                <w:rtl/>
              </w:rPr>
              <w:t>كادونا</w:t>
            </w:r>
          </w:p>
        </w:tc>
        <w:tc>
          <w:tcPr>
            <w:tcW w:w="2940" w:type="dxa"/>
          </w:tcPr>
          <w:p w:rsidR="00000000" w:rsidRDefault="00000000">
            <w:pPr>
              <w:pStyle w:val="SingleTxt"/>
              <w:tabs>
                <w:tab w:val="left" w:pos="2195"/>
              </w:tabs>
              <w:spacing w:after="0" w:line="300" w:lineRule="exact"/>
              <w:ind w:left="0" w:right="0"/>
              <w:jc w:val="center"/>
              <w:rPr>
                <w:rtl/>
              </w:rPr>
            </w:pPr>
            <w:r>
              <w:rPr>
                <w:rtl/>
              </w:rPr>
              <w:t>2.8</w:t>
            </w:r>
          </w:p>
        </w:tc>
      </w:tr>
      <w:tr w:rsidR="00000000">
        <w:tblPrEx>
          <w:tblCellMar>
            <w:top w:w="0" w:type="dxa"/>
            <w:bottom w:w="0" w:type="dxa"/>
          </w:tblCellMar>
        </w:tblPrEx>
        <w:tc>
          <w:tcPr>
            <w:tcW w:w="2163" w:type="dxa"/>
          </w:tcPr>
          <w:p w:rsidR="00000000" w:rsidRDefault="00000000">
            <w:pPr>
              <w:pStyle w:val="SingleTxt"/>
              <w:tabs>
                <w:tab w:val="left" w:pos="2195"/>
              </w:tabs>
              <w:spacing w:after="0" w:line="300" w:lineRule="exact"/>
              <w:ind w:left="0" w:right="0"/>
              <w:rPr>
                <w:rtl/>
              </w:rPr>
            </w:pPr>
            <w:r>
              <w:rPr>
                <w:rtl/>
              </w:rPr>
              <w:t>كانو</w:t>
            </w:r>
          </w:p>
        </w:tc>
        <w:tc>
          <w:tcPr>
            <w:tcW w:w="2940" w:type="dxa"/>
          </w:tcPr>
          <w:p w:rsidR="00000000" w:rsidRDefault="00000000">
            <w:pPr>
              <w:pStyle w:val="SingleTxt"/>
              <w:tabs>
                <w:tab w:val="left" w:pos="2195"/>
              </w:tabs>
              <w:spacing w:after="0" w:line="300" w:lineRule="exact"/>
              <w:ind w:left="0" w:right="0"/>
              <w:jc w:val="center"/>
              <w:rPr>
                <w:rtl/>
              </w:rPr>
            </w:pPr>
            <w:r>
              <w:rPr>
                <w:rtl/>
              </w:rPr>
              <w:t>1.2</w:t>
            </w:r>
          </w:p>
        </w:tc>
      </w:tr>
      <w:tr w:rsidR="00000000">
        <w:tblPrEx>
          <w:tblCellMar>
            <w:top w:w="0" w:type="dxa"/>
            <w:bottom w:w="0" w:type="dxa"/>
          </w:tblCellMar>
        </w:tblPrEx>
        <w:tc>
          <w:tcPr>
            <w:tcW w:w="2163" w:type="dxa"/>
          </w:tcPr>
          <w:p w:rsidR="00000000" w:rsidRDefault="00000000">
            <w:pPr>
              <w:pStyle w:val="SingleTxt"/>
              <w:tabs>
                <w:tab w:val="left" w:pos="2195"/>
              </w:tabs>
              <w:spacing w:after="0" w:line="300" w:lineRule="exact"/>
              <w:ind w:left="0" w:right="0"/>
              <w:rPr>
                <w:rtl/>
              </w:rPr>
            </w:pPr>
            <w:r>
              <w:rPr>
                <w:rtl/>
              </w:rPr>
              <w:t>كتسينا</w:t>
            </w:r>
          </w:p>
        </w:tc>
        <w:tc>
          <w:tcPr>
            <w:tcW w:w="2940" w:type="dxa"/>
          </w:tcPr>
          <w:p w:rsidR="00000000" w:rsidRDefault="00000000">
            <w:pPr>
              <w:pStyle w:val="SingleTxt"/>
              <w:tabs>
                <w:tab w:val="left" w:pos="2195"/>
              </w:tabs>
              <w:spacing w:after="0" w:line="300" w:lineRule="exact"/>
              <w:ind w:left="0" w:right="0"/>
              <w:jc w:val="center"/>
              <w:rPr>
                <w:rtl/>
              </w:rPr>
            </w:pPr>
            <w:r>
              <w:rPr>
                <w:rtl/>
              </w:rPr>
              <w:t>2.1</w:t>
            </w:r>
          </w:p>
        </w:tc>
      </w:tr>
      <w:tr w:rsidR="00000000">
        <w:tblPrEx>
          <w:tblCellMar>
            <w:top w:w="0" w:type="dxa"/>
            <w:bottom w:w="0" w:type="dxa"/>
          </w:tblCellMar>
        </w:tblPrEx>
        <w:tc>
          <w:tcPr>
            <w:tcW w:w="2163" w:type="dxa"/>
          </w:tcPr>
          <w:p w:rsidR="00000000" w:rsidRDefault="00000000">
            <w:pPr>
              <w:pStyle w:val="SingleTxt"/>
              <w:tabs>
                <w:tab w:val="left" w:pos="2195"/>
              </w:tabs>
              <w:spacing w:after="0" w:line="300" w:lineRule="exact"/>
              <w:ind w:left="0" w:right="0"/>
              <w:rPr>
                <w:rtl/>
              </w:rPr>
            </w:pPr>
            <w:r>
              <w:rPr>
                <w:rtl/>
              </w:rPr>
              <w:t>كيبي</w:t>
            </w:r>
          </w:p>
        </w:tc>
        <w:tc>
          <w:tcPr>
            <w:tcW w:w="2940" w:type="dxa"/>
          </w:tcPr>
          <w:p w:rsidR="00000000" w:rsidRDefault="00000000">
            <w:pPr>
              <w:pStyle w:val="SingleTxt"/>
              <w:tabs>
                <w:tab w:val="left" w:pos="2195"/>
              </w:tabs>
              <w:spacing w:after="0" w:line="300" w:lineRule="exact"/>
              <w:ind w:left="0" w:right="0"/>
              <w:jc w:val="center"/>
              <w:rPr>
                <w:rtl/>
              </w:rPr>
            </w:pPr>
            <w:r>
              <w:rPr>
                <w:rtl/>
              </w:rPr>
              <w:t>1.8</w:t>
            </w:r>
          </w:p>
        </w:tc>
      </w:tr>
      <w:tr w:rsidR="00000000">
        <w:tblPrEx>
          <w:tblCellMar>
            <w:top w:w="0" w:type="dxa"/>
            <w:bottom w:w="0" w:type="dxa"/>
          </w:tblCellMar>
        </w:tblPrEx>
        <w:tc>
          <w:tcPr>
            <w:tcW w:w="2163" w:type="dxa"/>
          </w:tcPr>
          <w:p w:rsidR="00000000" w:rsidRDefault="00000000">
            <w:pPr>
              <w:pStyle w:val="SingleTxt"/>
              <w:tabs>
                <w:tab w:val="left" w:pos="2195"/>
              </w:tabs>
              <w:spacing w:after="0" w:line="300" w:lineRule="exact"/>
              <w:ind w:left="0" w:right="0"/>
              <w:rPr>
                <w:rtl/>
              </w:rPr>
            </w:pPr>
            <w:r>
              <w:rPr>
                <w:rtl/>
              </w:rPr>
              <w:t>كوغي</w:t>
            </w:r>
          </w:p>
        </w:tc>
        <w:tc>
          <w:tcPr>
            <w:tcW w:w="2940" w:type="dxa"/>
          </w:tcPr>
          <w:p w:rsidR="00000000" w:rsidRDefault="00000000">
            <w:pPr>
              <w:pStyle w:val="SingleTxt"/>
              <w:tabs>
                <w:tab w:val="left" w:pos="2195"/>
              </w:tabs>
              <w:spacing w:after="0" w:line="300" w:lineRule="exact"/>
              <w:ind w:left="0" w:right="0"/>
              <w:jc w:val="center"/>
              <w:rPr>
                <w:rtl/>
              </w:rPr>
            </w:pPr>
            <w:r>
              <w:rPr>
                <w:rtl/>
              </w:rPr>
              <w:t>13.9</w:t>
            </w:r>
          </w:p>
        </w:tc>
      </w:tr>
      <w:tr w:rsidR="00000000">
        <w:tblPrEx>
          <w:tblCellMar>
            <w:top w:w="0" w:type="dxa"/>
            <w:bottom w:w="0" w:type="dxa"/>
          </w:tblCellMar>
        </w:tblPrEx>
        <w:tc>
          <w:tcPr>
            <w:tcW w:w="2163" w:type="dxa"/>
          </w:tcPr>
          <w:p w:rsidR="00000000" w:rsidRDefault="00000000">
            <w:pPr>
              <w:pStyle w:val="SingleTxt"/>
              <w:tabs>
                <w:tab w:val="left" w:pos="2195"/>
              </w:tabs>
              <w:spacing w:after="0" w:line="300" w:lineRule="exact"/>
              <w:ind w:left="0" w:right="0"/>
              <w:rPr>
                <w:rtl/>
              </w:rPr>
            </w:pPr>
            <w:r>
              <w:rPr>
                <w:rtl/>
              </w:rPr>
              <w:t>كوارا</w:t>
            </w:r>
          </w:p>
        </w:tc>
        <w:tc>
          <w:tcPr>
            <w:tcW w:w="2940" w:type="dxa"/>
          </w:tcPr>
          <w:p w:rsidR="00000000" w:rsidRDefault="00000000">
            <w:pPr>
              <w:pStyle w:val="SingleTxt"/>
              <w:tabs>
                <w:tab w:val="left" w:pos="2195"/>
              </w:tabs>
              <w:spacing w:after="0" w:line="300" w:lineRule="exact"/>
              <w:ind w:left="0" w:right="0"/>
              <w:jc w:val="center"/>
              <w:rPr>
                <w:rtl/>
              </w:rPr>
            </w:pPr>
            <w:r>
              <w:rPr>
                <w:rtl/>
              </w:rPr>
              <w:t>6.3</w:t>
            </w:r>
          </w:p>
        </w:tc>
      </w:tr>
      <w:tr w:rsidR="00000000">
        <w:tblPrEx>
          <w:tblCellMar>
            <w:top w:w="0" w:type="dxa"/>
            <w:bottom w:w="0" w:type="dxa"/>
          </w:tblCellMar>
        </w:tblPrEx>
        <w:tc>
          <w:tcPr>
            <w:tcW w:w="2163" w:type="dxa"/>
          </w:tcPr>
          <w:p w:rsidR="00000000" w:rsidRDefault="00000000">
            <w:pPr>
              <w:pStyle w:val="SingleTxt"/>
              <w:tabs>
                <w:tab w:val="left" w:pos="2195"/>
              </w:tabs>
              <w:spacing w:after="0" w:line="300" w:lineRule="exact"/>
              <w:ind w:left="0" w:right="0"/>
              <w:rPr>
                <w:rtl/>
              </w:rPr>
            </w:pPr>
            <w:r>
              <w:rPr>
                <w:rtl/>
              </w:rPr>
              <w:t>لاغوس</w:t>
            </w:r>
          </w:p>
        </w:tc>
        <w:tc>
          <w:tcPr>
            <w:tcW w:w="2940" w:type="dxa"/>
          </w:tcPr>
          <w:p w:rsidR="00000000" w:rsidRDefault="00000000">
            <w:pPr>
              <w:pStyle w:val="SingleTxt"/>
              <w:tabs>
                <w:tab w:val="left" w:pos="2195"/>
              </w:tabs>
              <w:spacing w:after="0" w:line="300" w:lineRule="exact"/>
              <w:ind w:left="0" w:right="0"/>
              <w:jc w:val="center"/>
              <w:rPr>
                <w:rtl/>
              </w:rPr>
            </w:pPr>
            <w:r>
              <w:rPr>
                <w:rtl/>
              </w:rPr>
              <w:t>4.8</w:t>
            </w:r>
          </w:p>
        </w:tc>
      </w:tr>
      <w:tr w:rsidR="00000000">
        <w:tblPrEx>
          <w:tblCellMar>
            <w:top w:w="0" w:type="dxa"/>
            <w:bottom w:w="0" w:type="dxa"/>
          </w:tblCellMar>
        </w:tblPrEx>
        <w:tc>
          <w:tcPr>
            <w:tcW w:w="2163" w:type="dxa"/>
          </w:tcPr>
          <w:p w:rsidR="00000000" w:rsidRDefault="00000000">
            <w:pPr>
              <w:pStyle w:val="SingleTxt"/>
              <w:tabs>
                <w:tab w:val="left" w:pos="2195"/>
              </w:tabs>
              <w:spacing w:after="0" w:line="300" w:lineRule="exact"/>
              <w:ind w:left="0" w:right="0"/>
              <w:rPr>
                <w:rtl/>
              </w:rPr>
            </w:pPr>
            <w:r>
              <w:rPr>
                <w:rtl/>
              </w:rPr>
              <w:t>نيجر</w:t>
            </w:r>
          </w:p>
        </w:tc>
        <w:tc>
          <w:tcPr>
            <w:tcW w:w="2940" w:type="dxa"/>
          </w:tcPr>
          <w:p w:rsidR="00000000" w:rsidRDefault="00000000">
            <w:pPr>
              <w:pStyle w:val="SingleTxt"/>
              <w:tabs>
                <w:tab w:val="left" w:pos="2195"/>
              </w:tabs>
              <w:spacing w:after="0" w:line="300" w:lineRule="exact"/>
              <w:ind w:left="0" w:right="0"/>
              <w:jc w:val="center"/>
              <w:rPr>
                <w:rtl/>
              </w:rPr>
            </w:pPr>
            <w:r>
              <w:rPr>
                <w:rtl/>
              </w:rPr>
              <w:t>4.5</w:t>
            </w:r>
          </w:p>
        </w:tc>
      </w:tr>
      <w:tr w:rsidR="00000000">
        <w:tblPrEx>
          <w:tblCellMar>
            <w:top w:w="0" w:type="dxa"/>
            <w:bottom w:w="0" w:type="dxa"/>
          </w:tblCellMar>
        </w:tblPrEx>
        <w:tc>
          <w:tcPr>
            <w:tcW w:w="2163" w:type="dxa"/>
          </w:tcPr>
          <w:p w:rsidR="00000000" w:rsidRDefault="00000000">
            <w:pPr>
              <w:pStyle w:val="SingleTxt"/>
              <w:tabs>
                <w:tab w:val="left" w:pos="2195"/>
              </w:tabs>
              <w:spacing w:after="0" w:line="300" w:lineRule="exact"/>
              <w:ind w:left="0" w:right="0"/>
              <w:rPr>
                <w:rtl/>
              </w:rPr>
            </w:pPr>
            <w:r>
              <w:rPr>
                <w:rtl/>
              </w:rPr>
              <w:t>أوغون</w:t>
            </w:r>
          </w:p>
        </w:tc>
        <w:tc>
          <w:tcPr>
            <w:tcW w:w="2940" w:type="dxa"/>
          </w:tcPr>
          <w:p w:rsidR="00000000" w:rsidRDefault="00000000">
            <w:pPr>
              <w:pStyle w:val="SingleTxt"/>
              <w:tabs>
                <w:tab w:val="left" w:pos="2195"/>
              </w:tabs>
              <w:spacing w:after="0" w:line="300" w:lineRule="exact"/>
              <w:ind w:left="0" w:right="0"/>
              <w:jc w:val="center"/>
              <w:rPr>
                <w:rtl/>
              </w:rPr>
            </w:pPr>
            <w:r>
              <w:rPr>
                <w:rtl/>
              </w:rPr>
              <w:t>13.3</w:t>
            </w:r>
          </w:p>
        </w:tc>
      </w:tr>
      <w:tr w:rsidR="00000000">
        <w:tblPrEx>
          <w:tblCellMar>
            <w:top w:w="0" w:type="dxa"/>
            <w:bottom w:w="0" w:type="dxa"/>
          </w:tblCellMar>
        </w:tblPrEx>
        <w:tc>
          <w:tcPr>
            <w:tcW w:w="2163" w:type="dxa"/>
          </w:tcPr>
          <w:p w:rsidR="00000000" w:rsidRDefault="00000000">
            <w:pPr>
              <w:pStyle w:val="SingleTxt"/>
              <w:tabs>
                <w:tab w:val="left" w:pos="2195"/>
              </w:tabs>
              <w:spacing w:after="0" w:line="300" w:lineRule="exact"/>
              <w:ind w:left="0" w:right="0"/>
              <w:rPr>
                <w:rtl/>
              </w:rPr>
            </w:pPr>
            <w:r>
              <w:rPr>
                <w:rtl/>
              </w:rPr>
              <w:t>أوندو</w:t>
            </w:r>
          </w:p>
        </w:tc>
        <w:tc>
          <w:tcPr>
            <w:tcW w:w="2940" w:type="dxa"/>
          </w:tcPr>
          <w:p w:rsidR="00000000" w:rsidRDefault="00000000">
            <w:pPr>
              <w:pStyle w:val="SingleTxt"/>
              <w:tabs>
                <w:tab w:val="left" w:pos="2195"/>
              </w:tabs>
              <w:spacing w:after="0" w:line="300" w:lineRule="exact"/>
              <w:ind w:left="0" w:right="0"/>
              <w:jc w:val="center"/>
              <w:rPr>
                <w:rtl/>
              </w:rPr>
            </w:pPr>
            <w:r>
              <w:rPr>
                <w:rtl/>
              </w:rPr>
              <w:t>15.5</w:t>
            </w:r>
          </w:p>
        </w:tc>
      </w:tr>
      <w:tr w:rsidR="00000000">
        <w:tblPrEx>
          <w:tblCellMar>
            <w:top w:w="0" w:type="dxa"/>
            <w:bottom w:w="0" w:type="dxa"/>
          </w:tblCellMar>
        </w:tblPrEx>
        <w:tc>
          <w:tcPr>
            <w:tcW w:w="2163" w:type="dxa"/>
          </w:tcPr>
          <w:p w:rsidR="00000000" w:rsidRDefault="00000000">
            <w:pPr>
              <w:pStyle w:val="SingleTxt"/>
              <w:tabs>
                <w:tab w:val="left" w:pos="2195"/>
              </w:tabs>
              <w:spacing w:after="0" w:line="300" w:lineRule="exact"/>
              <w:ind w:left="0" w:right="0"/>
              <w:rPr>
                <w:rtl/>
              </w:rPr>
            </w:pPr>
            <w:r>
              <w:rPr>
                <w:rtl/>
              </w:rPr>
              <w:t>أوسون</w:t>
            </w:r>
          </w:p>
        </w:tc>
        <w:tc>
          <w:tcPr>
            <w:tcW w:w="2940" w:type="dxa"/>
          </w:tcPr>
          <w:p w:rsidR="00000000" w:rsidRDefault="00000000">
            <w:pPr>
              <w:pStyle w:val="SingleTxt"/>
              <w:tabs>
                <w:tab w:val="left" w:pos="2195"/>
              </w:tabs>
              <w:spacing w:after="0" w:line="300" w:lineRule="exact"/>
              <w:ind w:left="0" w:right="0"/>
              <w:jc w:val="center"/>
              <w:rPr>
                <w:rtl/>
              </w:rPr>
            </w:pPr>
            <w:r>
              <w:rPr>
                <w:rtl/>
              </w:rPr>
              <w:t>14.2</w:t>
            </w:r>
          </w:p>
        </w:tc>
      </w:tr>
      <w:tr w:rsidR="00000000">
        <w:tblPrEx>
          <w:tblCellMar>
            <w:top w:w="0" w:type="dxa"/>
            <w:bottom w:w="0" w:type="dxa"/>
          </w:tblCellMar>
        </w:tblPrEx>
        <w:tc>
          <w:tcPr>
            <w:tcW w:w="2163" w:type="dxa"/>
          </w:tcPr>
          <w:p w:rsidR="00000000" w:rsidRDefault="00000000">
            <w:pPr>
              <w:pStyle w:val="SingleTxt"/>
              <w:tabs>
                <w:tab w:val="left" w:pos="2195"/>
              </w:tabs>
              <w:spacing w:after="0" w:line="300" w:lineRule="exact"/>
              <w:ind w:left="0" w:right="0"/>
              <w:rPr>
                <w:rtl/>
              </w:rPr>
            </w:pPr>
            <w:r>
              <w:rPr>
                <w:rtl/>
              </w:rPr>
              <w:t>أويو</w:t>
            </w:r>
          </w:p>
        </w:tc>
        <w:tc>
          <w:tcPr>
            <w:tcW w:w="2940" w:type="dxa"/>
          </w:tcPr>
          <w:p w:rsidR="00000000" w:rsidRDefault="00000000">
            <w:pPr>
              <w:pStyle w:val="SingleTxt"/>
              <w:tabs>
                <w:tab w:val="left" w:pos="2195"/>
              </w:tabs>
              <w:spacing w:after="0" w:line="300" w:lineRule="exact"/>
              <w:ind w:left="0" w:right="0"/>
              <w:jc w:val="center"/>
              <w:rPr>
                <w:rtl/>
              </w:rPr>
            </w:pPr>
            <w:r>
              <w:rPr>
                <w:rtl/>
              </w:rPr>
              <w:t>10.7</w:t>
            </w:r>
          </w:p>
        </w:tc>
      </w:tr>
      <w:tr w:rsidR="00000000">
        <w:tblPrEx>
          <w:tblCellMar>
            <w:top w:w="0" w:type="dxa"/>
            <w:bottom w:w="0" w:type="dxa"/>
          </w:tblCellMar>
        </w:tblPrEx>
        <w:tc>
          <w:tcPr>
            <w:tcW w:w="2163" w:type="dxa"/>
          </w:tcPr>
          <w:p w:rsidR="00000000" w:rsidRDefault="00000000">
            <w:pPr>
              <w:pStyle w:val="SingleTxt"/>
              <w:tabs>
                <w:tab w:val="left" w:pos="2195"/>
              </w:tabs>
              <w:spacing w:after="0" w:line="300" w:lineRule="exact"/>
              <w:ind w:left="0" w:right="0"/>
              <w:rPr>
                <w:rtl/>
              </w:rPr>
            </w:pPr>
            <w:r>
              <w:rPr>
                <w:rtl/>
              </w:rPr>
              <w:t>بلاتو</w:t>
            </w:r>
          </w:p>
        </w:tc>
        <w:tc>
          <w:tcPr>
            <w:tcW w:w="2940" w:type="dxa"/>
          </w:tcPr>
          <w:p w:rsidR="00000000" w:rsidRDefault="00000000">
            <w:pPr>
              <w:pStyle w:val="SingleTxt"/>
              <w:tabs>
                <w:tab w:val="left" w:pos="2195"/>
              </w:tabs>
              <w:spacing w:after="0" w:line="300" w:lineRule="exact"/>
              <w:ind w:left="0" w:right="0"/>
              <w:jc w:val="center"/>
              <w:rPr>
                <w:rtl/>
              </w:rPr>
            </w:pPr>
            <w:r>
              <w:rPr>
                <w:rtl/>
              </w:rPr>
              <w:t>5.1</w:t>
            </w:r>
          </w:p>
        </w:tc>
      </w:tr>
      <w:tr w:rsidR="00000000">
        <w:tblPrEx>
          <w:tblCellMar>
            <w:top w:w="0" w:type="dxa"/>
            <w:bottom w:w="0" w:type="dxa"/>
          </w:tblCellMar>
        </w:tblPrEx>
        <w:tc>
          <w:tcPr>
            <w:tcW w:w="2163" w:type="dxa"/>
          </w:tcPr>
          <w:p w:rsidR="00000000" w:rsidRDefault="00000000">
            <w:pPr>
              <w:pStyle w:val="SingleTxt"/>
              <w:tabs>
                <w:tab w:val="left" w:pos="2195"/>
              </w:tabs>
              <w:spacing w:after="0" w:line="300" w:lineRule="exact"/>
              <w:ind w:left="0" w:right="0"/>
              <w:rPr>
                <w:rtl/>
              </w:rPr>
            </w:pPr>
            <w:r>
              <w:rPr>
                <w:rtl/>
              </w:rPr>
              <w:t>ريفرز</w:t>
            </w:r>
          </w:p>
        </w:tc>
        <w:tc>
          <w:tcPr>
            <w:tcW w:w="2940" w:type="dxa"/>
          </w:tcPr>
          <w:p w:rsidR="00000000" w:rsidRDefault="00000000">
            <w:pPr>
              <w:pStyle w:val="SingleTxt"/>
              <w:tabs>
                <w:tab w:val="left" w:pos="2195"/>
              </w:tabs>
              <w:spacing w:after="0" w:line="300" w:lineRule="exact"/>
              <w:ind w:left="0" w:right="0"/>
              <w:jc w:val="center"/>
              <w:rPr>
                <w:rtl/>
              </w:rPr>
            </w:pPr>
            <w:r>
              <w:rPr>
                <w:rtl/>
              </w:rPr>
              <w:t>35.3</w:t>
            </w:r>
          </w:p>
        </w:tc>
      </w:tr>
      <w:tr w:rsidR="00000000">
        <w:tblPrEx>
          <w:tblCellMar>
            <w:top w:w="0" w:type="dxa"/>
            <w:bottom w:w="0" w:type="dxa"/>
          </w:tblCellMar>
        </w:tblPrEx>
        <w:tc>
          <w:tcPr>
            <w:tcW w:w="2163" w:type="dxa"/>
          </w:tcPr>
          <w:p w:rsidR="00000000" w:rsidRDefault="00000000">
            <w:pPr>
              <w:pStyle w:val="SingleTxt"/>
              <w:tabs>
                <w:tab w:val="left" w:pos="2195"/>
              </w:tabs>
              <w:spacing w:after="0" w:line="300" w:lineRule="exact"/>
              <w:ind w:left="0" w:right="0"/>
              <w:rPr>
                <w:rtl/>
              </w:rPr>
            </w:pPr>
            <w:r>
              <w:rPr>
                <w:rtl/>
              </w:rPr>
              <w:t>سوكوتو</w:t>
            </w:r>
          </w:p>
        </w:tc>
        <w:tc>
          <w:tcPr>
            <w:tcW w:w="2940" w:type="dxa"/>
          </w:tcPr>
          <w:p w:rsidR="00000000" w:rsidRDefault="00000000">
            <w:pPr>
              <w:pStyle w:val="SingleTxt"/>
              <w:tabs>
                <w:tab w:val="left" w:pos="2195"/>
              </w:tabs>
              <w:spacing w:after="0" w:line="300" w:lineRule="exact"/>
              <w:ind w:left="0" w:right="0"/>
              <w:jc w:val="center"/>
              <w:rPr>
                <w:rtl/>
              </w:rPr>
            </w:pPr>
            <w:r>
              <w:rPr>
                <w:rtl/>
              </w:rPr>
              <w:t>1.0</w:t>
            </w:r>
          </w:p>
        </w:tc>
      </w:tr>
      <w:tr w:rsidR="00000000">
        <w:tblPrEx>
          <w:tblCellMar>
            <w:top w:w="0" w:type="dxa"/>
            <w:bottom w:w="0" w:type="dxa"/>
          </w:tblCellMar>
        </w:tblPrEx>
        <w:tc>
          <w:tcPr>
            <w:tcW w:w="2163" w:type="dxa"/>
          </w:tcPr>
          <w:p w:rsidR="00000000" w:rsidRDefault="00000000">
            <w:pPr>
              <w:pStyle w:val="SingleTxt"/>
              <w:tabs>
                <w:tab w:val="left" w:pos="2195"/>
              </w:tabs>
              <w:spacing w:after="0" w:line="300" w:lineRule="exact"/>
              <w:ind w:left="0" w:right="0"/>
              <w:rPr>
                <w:rtl/>
              </w:rPr>
            </w:pPr>
            <w:r>
              <w:rPr>
                <w:rtl/>
              </w:rPr>
              <w:t>تارابا</w:t>
            </w:r>
          </w:p>
        </w:tc>
        <w:tc>
          <w:tcPr>
            <w:tcW w:w="2940" w:type="dxa"/>
          </w:tcPr>
          <w:p w:rsidR="00000000" w:rsidRDefault="00000000">
            <w:pPr>
              <w:pStyle w:val="SingleTxt"/>
              <w:tabs>
                <w:tab w:val="left" w:pos="2195"/>
              </w:tabs>
              <w:spacing w:after="0" w:line="300" w:lineRule="exact"/>
              <w:ind w:left="0" w:right="0"/>
              <w:jc w:val="center"/>
              <w:rPr>
                <w:rtl/>
              </w:rPr>
            </w:pPr>
            <w:r>
              <w:rPr>
                <w:rtl/>
              </w:rPr>
              <w:t>7.1</w:t>
            </w:r>
          </w:p>
        </w:tc>
      </w:tr>
      <w:tr w:rsidR="00000000">
        <w:tblPrEx>
          <w:tblCellMar>
            <w:top w:w="0" w:type="dxa"/>
            <w:bottom w:w="0" w:type="dxa"/>
          </w:tblCellMar>
        </w:tblPrEx>
        <w:tc>
          <w:tcPr>
            <w:tcW w:w="2163" w:type="dxa"/>
          </w:tcPr>
          <w:p w:rsidR="00000000" w:rsidRDefault="00000000">
            <w:pPr>
              <w:pStyle w:val="SingleTxt"/>
              <w:tabs>
                <w:tab w:val="left" w:pos="2195"/>
              </w:tabs>
              <w:spacing w:after="0" w:line="300" w:lineRule="exact"/>
              <w:ind w:left="0" w:right="0"/>
              <w:rPr>
                <w:rtl/>
              </w:rPr>
            </w:pPr>
            <w:r>
              <w:rPr>
                <w:rtl/>
              </w:rPr>
              <w:t>يوبي</w:t>
            </w:r>
          </w:p>
        </w:tc>
        <w:tc>
          <w:tcPr>
            <w:tcW w:w="2940" w:type="dxa"/>
          </w:tcPr>
          <w:p w:rsidR="00000000" w:rsidRDefault="00000000">
            <w:pPr>
              <w:pStyle w:val="SingleTxt"/>
              <w:tabs>
                <w:tab w:val="left" w:pos="2195"/>
              </w:tabs>
              <w:spacing w:after="0" w:line="300" w:lineRule="exact"/>
              <w:ind w:left="0" w:right="0"/>
              <w:jc w:val="center"/>
              <w:rPr>
                <w:rtl/>
              </w:rPr>
            </w:pPr>
            <w:r>
              <w:rPr>
                <w:rtl/>
              </w:rPr>
              <w:t>4.7</w:t>
            </w:r>
          </w:p>
        </w:tc>
      </w:tr>
      <w:tr w:rsidR="00000000">
        <w:tblPrEx>
          <w:tblCellMar>
            <w:top w:w="0" w:type="dxa"/>
            <w:bottom w:w="0" w:type="dxa"/>
          </w:tblCellMar>
        </w:tblPrEx>
        <w:tc>
          <w:tcPr>
            <w:tcW w:w="2163" w:type="dxa"/>
          </w:tcPr>
          <w:p w:rsidR="00000000" w:rsidRDefault="00000000">
            <w:pPr>
              <w:pStyle w:val="SingleTxt"/>
              <w:tabs>
                <w:tab w:val="left" w:pos="2195"/>
              </w:tabs>
              <w:spacing w:after="0" w:line="300" w:lineRule="exact"/>
              <w:ind w:left="0" w:right="0"/>
              <w:rPr>
                <w:rtl/>
              </w:rPr>
            </w:pPr>
            <w:r>
              <w:rPr>
                <w:rtl/>
              </w:rPr>
              <w:t>إقليم العاصمة الاتحادية</w:t>
            </w:r>
          </w:p>
        </w:tc>
        <w:tc>
          <w:tcPr>
            <w:tcW w:w="2940" w:type="dxa"/>
          </w:tcPr>
          <w:p w:rsidR="00000000" w:rsidRDefault="00000000">
            <w:pPr>
              <w:pStyle w:val="SingleTxt"/>
              <w:tabs>
                <w:tab w:val="left" w:pos="2195"/>
              </w:tabs>
              <w:spacing w:after="0" w:line="300" w:lineRule="exact"/>
              <w:ind w:left="0" w:right="0"/>
              <w:jc w:val="center"/>
              <w:rPr>
                <w:rtl/>
              </w:rPr>
            </w:pPr>
            <w:r>
              <w:rPr>
                <w:rtl/>
              </w:rPr>
              <w:t>6.2</w:t>
            </w:r>
          </w:p>
        </w:tc>
      </w:tr>
      <w:tr w:rsidR="00000000">
        <w:tblPrEx>
          <w:tblCellMar>
            <w:top w:w="0" w:type="dxa"/>
            <w:bottom w:w="0" w:type="dxa"/>
          </w:tblCellMar>
        </w:tblPrEx>
        <w:tc>
          <w:tcPr>
            <w:tcW w:w="2163" w:type="dxa"/>
          </w:tcPr>
          <w:p w:rsidR="00000000" w:rsidRDefault="00000000">
            <w:pPr>
              <w:pStyle w:val="SingleTxt"/>
              <w:tabs>
                <w:tab w:val="left" w:pos="2195"/>
              </w:tabs>
              <w:spacing w:after="0" w:line="300" w:lineRule="exact"/>
              <w:ind w:left="0" w:right="0"/>
              <w:rPr>
                <w:b/>
                <w:bCs/>
                <w:rtl/>
              </w:rPr>
            </w:pPr>
            <w:r>
              <w:rPr>
                <w:b/>
                <w:bCs/>
                <w:rtl/>
              </w:rPr>
              <w:t>نيجيريا</w:t>
            </w:r>
          </w:p>
        </w:tc>
        <w:tc>
          <w:tcPr>
            <w:tcW w:w="2940" w:type="dxa"/>
          </w:tcPr>
          <w:p w:rsidR="00000000" w:rsidRDefault="00000000">
            <w:pPr>
              <w:pStyle w:val="SingleTxt"/>
              <w:tabs>
                <w:tab w:val="left" w:pos="2195"/>
              </w:tabs>
              <w:spacing w:after="0" w:line="300" w:lineRule="exact"/>
              <w:ind w:left="0" w:right="0"/>
              <w:jc w:val="center"/>
              <w:rPr>
                <w:rtl/>
              </w:rPr>
            </w:pPr>
            <w:r>
              <w:rPr>
                <w:rtl/>
              </w:rPr>
              <w:t>14.0</w:t>
            </w:r>
          </w:p>
        </w:tc>
      </w:tr>
    </w:tbl>
    <w:p w:rsidR="00000000" w:rsidRDefault="00000000">
      <w:pPr>
        <w:pStyle w:val="SingleTxt"/>
        <w:tabs>
          <w:tab w:val="left" w:pos="2195"/>
        </w:tabs>
        <w:ind w:left="1264" w:right="1264"/>
        <w:rPr>
          <w:rtl/>
        </w:rPr>
      </w:pPr>
      <w:r>
        <w:rPr>
          <w:rtl/>
        </w:rPr>
        <w:tab/>
      </w:r>
      <w:r>
        <w:rPr>
          <w:rtl/>
        </w:rPr>
        <w:tab/>
      </w:r>
      <w:r>
        <w:rPr>
          <w:szCs w:val="26"/>
          <w:rtl/>
        </w:rPr>
        <w:t>المصدر:</w:t>
      </w:r>
      <w:r>
        <w:rPr>
          <w:szCs w:val="26"/>
          <w:rtl/>
        </w:rPr>
        <w:tab/>
        <w:t>مكتب الإحصاءات الاتحادي (التعداد الزراعي الوطني بالعينة 1993-1994)</w:t>
      </w:r>
      <w:r>
        <w:rPr>
          <w:rtl/>
        </w:rPr>
        <w:t>.</w:t>
      </w:r>
    </w:p>
    <w:p w:rsidR="00000000" w:rsidRDefault="00000000">
      <w:pPr>
        <w:pStyle w:val="SingleTxt"/>
        <w:tabs>
          <w:tab w:val="left" w:pos="2195"/>
        </w:tabs>
        <w:ind w:left="1264" w:right="1264"/>
        <w:rPr>
          <w:i/>
          <w:iCs/>
          <w:rtl/>
        </w:rPr>
      </w:pPr>
    </w:p>
    <w:p w:rsidR="00000000" w:rsidRDefault="00000000">
      <w:pPr>
        <w:pStyle w:val="SingleTxt"/>
        <w:tabs>
          <w:tab w:val="left" w:pos="2195"/>
        </w:tabs>
        <w:ind w:left="1264" w:right="1264"/>
        <w:rPr>
          <w:i/>
          <w:iCs/>
          <w:rtl/>
        </w:rPr>
      </w:pPr>
    </w:p>
    <w:p w:rsidR="00000000" w:rsidRDefault="00000000">
      <w:pPr>
        <w:pStyle w:val="SingleTxt"/>
        <w:tabs>
          <w:tab w:val="left" w:pos="2195"/>
        </w:tabs>
        <w:ind w:left="1264" w:right="1264"/>
        <w:rPr>
          <w:i/>
          <w:iCs/>
          <w:rtl/>
        </w:rPr>
      </w:pPr>
      <w:r>
        <w:rPr>
          <w:i/>
          <w:iCs/>
          <w:rtl/>
        </w:rPr>
        <w:t>14-4</w:t>
      </w:r>
      <w:r>
        <w:rPr>
          <w:i/>
          <w:iCs/>
          <w:rtl/>
        </w:rPr>
        <w:tab/>
        <w:t>المرأة كحائز للأراضي الزراعية</w:t>
      </w:r>
    </w:p>
    <w:p w:rsidR="00000000" w:rsidRDefault="00000000">
      <w:pPr>
        <w:pStyle w:val="SingleTxt"/>
        <w:tabs>
          <w:tab w:val="left" w:pos="2195"/>
        </w:tabs>
        <w:ind w:left="1264" w:right="1264"/>
        <w:rPr>
          <w:rtl/>
        </w:rPr>
      </w:pPr>
      <w:r>
        <w:rPr>
          <w:rtl/>
        </w:rPr>
        <w:tab/>
      </w:r>
      <w:r>
        <w:rPr>
          <w:rtl/>
        </w:rPr>
        <w:tab/>
        <w:t>تبيِّن مشاركة المرأة في الزراعة، طبقا لما تفيد به بيانات مكتب الإحصاءات الاتحادي أن معدل مشاركة العمالة (قوة العمل كنسبة مئوية من عمر السكان المشاركين في النشاط الاقتصادي من 15-59 سنة) هو 45 في المائة للنساء. وبرغم مساهماتها المهمة في القطاع الزراعي، ما زالت المرأة مشاركة أساسا في المهام الشاقة واليدوية في مجال الزراعة وتجهيز الأغذية وهي مشاركة غير موثَّقة إلى حدٍ كبير بل هي مستبعدة من نظام الحسابات القومية. والمرأة تفتقر إلى صكوك تملُّك الأرض ولا يتاح لها سوى فرص محدودة للحصول على المدخلات الزراعية كالأسمدة والشتلات المحسَّنة وخدمات الإرشاد الزراعي. كما أن مكتب الإحصاءات الاتحادي والتعداد الزراعي الوطني بالعيِّنة يذكران أن نسبة 14 في المائة فقط من النساء هن الحائزات على أراضٍ زراعية.</w:t>
      </w:r>
    </w:p>
    <w:p w:rsidR="00000000" w:rsidRDefault="00000000">
      <w:pPr>
        <w:pStyle w:val="SingleTxt"/>
        <w:tabs>
          <w:tab w:val="left" w:pos="2195"/>
        </w:tabs>
        <w:ind w:left="1264" w:right="1264"/>
        <w:rPr>
          <w:i/>
          <w:iCs/>
          <w:rtl/>
        </w:rPr>
      </w:pPr>
      <w:r>
        <w:rPr>
          <w:i/>
          <w:iCs/>
          <w:rtl/>
        </w:rPr>
        <w:t>14-5</w:t>
      </w:r>
      <w:r>
        <w:rPr>
          <w:i/>
          <w:iCs/>
          <w:rtl/>
        </w:rPr>
        <w:tab/>
        <w:t>المرأة في المناطق الريفية والتعامل مع وسائل تنظيم الأسرة</w:t>
      </w:r>
    </w:p>
    <w:p w:rsidR="00000000" w:rsidRDefault="00000000">
      <w:pPr>
        <w:pStyle w:val="SingleTxt"/>
        <w:tabs>
          <w:tab w:val="left" w:pos="2195"/>
        </w:tabs>
        <w:ind w:left="1264" w:right="1264"/>
        <w:rPr>
          <w:rtl/>
        </w:rPr>
      </w:pPr>
      <w:r>
        <w:rPr>
          <w:rtl/>
        </w:rPr>
        <w:tab/>
      </w:r>
      <w:r>
        <w:rPr>
          <w:rtl/>
        </w:rPr>
        <w:tab/>
        <w:t>يلاحظ أيضا، أنه برغم الإصلاحات التي طرأت على مجالات الصحة والمياه والنقل، إلا أن ثمة سلسلة من العقبات التي تحول بين المرأة في المناطق الريفية وبين الوصول إلى خدمات تنظيم الأسرة والإفادة الكاملة من تفاصيل السياسات الصحية ويرجع ذلك إلى ما يلي:</w:t>
      </w:r>
    </w:p>
    <w:p w:rsidR="00000000" w:rsidRDefault="00000000">
      <w:pPr>
        <w:pStyle w:val="SingleTxt"/>
        <w:tabs>
          <w:tab w:val="left" w:pos="1628"/>
          <w:tab w:val="left" w:pos="2195"/>
        </w:tabs>
        <w:spacing w:after="0"/>
        <w:ind w:left="1264" w:right="1264"/>
        <w:rPr>
          <w:rtl/>
        </w:rPr>
      </w:pPr>
      <w:r>
        <w:rPr>
          <w:rtl/>
        </w:rPr>
        <w:tab/>
      </w:r>
      <w:r>
        <w:rPr>
          <w:rtl/>
        </w:rPr>
        <w:tab/>
        <w:t>•</w:t>
      </w:r>
      <w:r>
        <w:rPr>
          <w:rtl/>
        </w:rPr>
        <w:tab/>
        <w:t>آثار نزعة الوصاية الأبوية في هذا السياق حيث تحتاج النساء إلى إذن من أزواجهن؛</w:t>
      </w:r>
    </w:p>
    <w:p w:rsidR="00000000" w:rsidRDefault="00000000">
      <w:pPr>
        <w:pStyle w:val="SingleTxt"/>
        <w:tabs>
          <w:tab w:val="left" w:pos="1628"/>
          <w:tab w:val="left" w:pos="2195"/>
        </w:tabs>
        <w:spacing w:after="0"/>
        <w:ind w:left="1264" w:right="1264"/>
        <w:rPr>
          <w:rtl/>
        </w:rPr>
      </w:pPr>
      <w:r>
        <w:rPr>
          <w:rtl/>
        </w:rPr>
        <w:tab/>
      </w:r>
      <w:r>
        <w:rPr>
          <w:rtl/>
        </w:rPr>
        <w:tab/>
        <w:t>•</w:t>
      </w:r>
      <w:r>
        <w:rPr>
          <w:rtl/>
        </w:rPr>
        <w:tab/>
        <w:t xml:space="preserve">المعتقــدات التقليدية والخاطئة التي ترى أن تدابير تنظيم الأسرة أمور تتيح </w:t>
      </w:r>
    </w:p>
    <w:p w:rsidR="00000000" w:rsidRDefault="00000000">
      <w:pPr>
        <w:pStyle w:val="SingleTxt"/>
        <w:tabs>
          <w:tab w:val="left" w:pos="1628"/>
          <w:tab w:val="left" w:pos="2195"/>
        </w:tabs>
        <w:spacing w:after="0"/>
        <w:ind w:left="1264" w:right="1264"/>
        <w:rPr>
          <w:rtl/>
        </w:rPr>
      </w:pPr>
      <w:r>
        <w:rPr>
          <w:rtl/>
        </w:rPr>
        <w:tab/>
      </w:r>
      <w:r>
        <w:rPr>
          <w:rtl/>
        </w:rPr>
        <w:tab/>
      </w:r>
      <w:r>
        <w:rPr>
          <w:rtl/>
        </w:rPr>
        <w:tab/>
        <w:t>الانفلات الجنسي؛</w:t>
      </w:r>
    </w:p>
    <w:p w:rsidR="00000000" w:rsidRDefault="00000000">
      <w:pPr>
        <w:pStyle w:val="SingleTxt"/>
        <w:tabs>
          <w:tab w:val="left" w:pos="1628"/>
          <w:tab w:val="left" w:pos="2195"/>
        </w:tabs>
        <w:spacing w:after="0"/>
        <w:ind w:left="1264" w:right="1264"/>
        <w:rPr>
          <w:rtl/>
        </w:rPr>
      </w:pPr>
      <w:r>
        <w:rPr>
          <w:rtl/>
        </w:rPr>
        <w:tab/>
      </w:r>
      <w:r>
        <w:rPr>
          <w:rtl/>
        </w:rPr>
        <w:tab/>
        <w:t>•</w:t>
      </w:r>
      <w:r>
        <w:rPr>
          <w:rtl/>
        </w:rPr>
        <w:tab/>
        <w:t>الافتقار إلى مراكز صحية كافية على مقربة من سكان الريف؛</w:t>
      </w:r>
    </w:p>
    <w:p w:rsidR="00000000" w:rsidRDefault="00000000">
      <w:pPr>
        <w:pStyle w:val="SingleTxt"/>
        <w:tabs>
          <w:tab w:val="left" w:pos="1628"/>
          <w:tab w:val="left" w:pos="2195"/>
        </w:tabs>
        <w:spacing w:after="0"/>
        <w:ind w:left="1264" w:right="1264"/>
        <w:rPr>
          <w:rtl/>
        </w:rPr>
      </w:pPr>
      <w:r>
        <w:rPr>
          <w:rtl/>
        </w:rPr>
        <w:tab/>
      </w:r>
      <w:r>
        <w:rPr>
          <w:rtl/>
        </w:rPr>
        <w:tab/>
        <w:t>•</w:t>
      </w:r>
      <w:r>
        <w:rPr>
          <w:rtl/>
        </w:rPr>
        <w:tab/>
        <w:t>الخرافات المتأصلة والمفاهيم الخاطئة عن تنظيم الأسرة؛</w:t>
      </w:r>
    </w:p>
    <w:p w:rsidR="00000000" w:rsidRDefault="00000000">
      <w:pPr>
        <w:pStyle w:val="SingleTxt"/>
        <w:tabs>
          <w:tab w:val="left" w:pos="1628"/>
          <w:tab w:val="left" w:pos="2195"/>
        </w:tabs>
        <w:spacing w:after="0"/>
        <w:ind w:left="1264" w:right="1264"/>
        <w:rPr>
          <w:rtl/>
        </w:rPr>
      </w:pPr>
      <w:r>
        <w:rPr>
          <w:rtl/>
        </w:rPr>
        <w:tab/>
      </w:r>
      <w:r>
        <w:rPr>
          <w:rtl/>
        </w:rPr>
        <w:tab/>
        <w:t>•</w:t>
      </w:r>
      <w:r>
        <w:rPr>
          <w:rtl/>
        </w:rPr>
        <w:tab/>
        <w:t>السذاجة والجهل والأمية؛</w:t>
      </w:r>
    </w:p>
    <w:p w:rsidR="00000000" w:rsidRDefault="00000000">
      <w:pPr>
        <w:pStyle w:val="SingleTxt"/>
        <w:tabs>
          <w:tab w:val="left" w:pos="1628"/>
          <w:tab w:val="left" w:pos="2195"/>
        </w:tabs>
        <w:spacing w:after="0"/>
        <w:ind w:left="1264" w:right="1264"/>
        <w:rPr>
          <w:rtl/>
        </w:rPr>
      </w:pPr>
      <w:r>
        <w:rPr>
          <w:rtl/>
        </w:rPr>
        <w:tab/>
      </w:r>
      <w:r>
        <w:rPr>
          <w:rtl/>
        </w:rPr>
        <w:tab/>
        <w:t>•</w:t>
      </w:r>
      <w:r>
        <w:rPr>
          <w:rtl/>
        </w:rPr>
        <w:tab/>
        <w:t>مستوى فقر سكان الأرياف؛</w:t>
      </w:r>
    </w:p>
    <w:p w:rsidR="00000000" w:rsidRDefault="00000000">
      <w:pPr>
        <w:pStyle w:val="SingleTxt"/>
        <w:tabs>
          <w:tab w:val="left" w:pos="1628"/>
          <w:tab w:val="left" w:pos="2195"/>
        </w:tabs>
        <w:spacing w:after="0"/>
        <w:ind w:left="1264" w:right="1264"/>
        <w:rPr>
          <w:rtl/>
        </w:rPr>
      </w:pPr>
      <w:r>
        <w:rPr>
          <w:rtl/>
        </w:rPr>
        <w:tab/>
      </w:r>
      <w:r>
        <w:rPr>
          <w:rtl/>
        </w:rPr>
        <w:tab/>
        <w:t>•</w:t>
      </w:r>
      <w:r>
        <w:rPr>
          <w:rtl/>
        </w:rPr>
        <w:tab/>
        <w:t>عدم حساسية الرجال إزاء احتياجات النساء؛</w:t>
      </w:r>
    </w:p>
    <w:p w:rsidR="00000000" w:rsidRDefault="00000000">
      <w:pPr>
        <w:pStyle w:val="SingleTxt"/>
        <w:tabs>
          <w:tab w:val="left" w:pos="1628"/>
          <w:tab w:val="left" w:pos="2195"/>
        </w:tabs>
        <w:spacing w:after="0"/>
        <w:ind w:left="1264" w:right="1264"/>
        <w:rPr>
          <w:rtl/>
        </w:rPr>
      </w:pPr>
      <w:r>
        <w:rPr>
          <w:rtl/>
        </w:rPr>
        <w:tab/>
      </w:r>
      <w:r>
        <w:rPr>
          <w:rtl/>
        </w:rPr>
        <w:tab/>
        <w:t>•</w:t>
      </w:r>
      <w:r>
        <w:rPr>
          <w:rtl/>
        </w:rPr>
        <w:tab/>
        <w:t>الافتقار إلى العاملين المدرَّبين؛</w:t>
      </w:r>
    </w:p>
    <w:p w:rsidR="00000000" w:rsidRDefault="00000000">
      <w:pPr>
        <w:pStyle w:val="SingleTxt"/>
        <w:tabs>
          <w:tab w:val="left" w:pos="1628"/>
          <w:tab w:val="left" w:pos="2195"/>
        </w:tabs>
        <w:spacing w:after="0"/>
        <w:ind w:left="1264" w:right="1264"/>
        <w:rPr>
          <w:rtl/>
        </w:rPr>
      </w:pPr>
      <w:r>
        <w:rPr>
          <w:rtl/>
        </w:rPr>
        <w:tab/>
      </w:r>
      <w:r>
        <w:rPr>
          <w:rtl/>
        </w:rPr>
        <w:tab/>
        <w:t>•</w:t>
      </w:r>
      <w:r>
        <w:rPr>
          <w:rtl/>
        </w:rPr>
        <w:tab/>
        <w:t xml:space="preserve">بعض المعتقدات الدينية تنظر نظرة عابسة إزاء وسائل تنظيم الأسرة ولكنها قد </w:t>
      </w:r>
      <w:r>
        <w:rPr>
          <w:rtl/>
        </w:rPr>
        <w:tab/>
      </w:r>
      <w:r>
        <w:rPr>
          <w:rtl/>
        </w:rPr>
        <w:tab/>
      </w:r>
      <w:r>
        <w:rPr>
          <w:rtl/>
        </w:rPr>
        <w:tab/>
        <w:t>تتساهل مع الانسحاب الطوعي؛</w:t>
      </w:r>
    </w:p>
    <w:p w:rsidR="00000000" w:rsidRDefault="00000000">
      <w:pPr>
        <w:pStyle w:val="SingleTxt"/>
        <w:tabs>
          <w:tab w:val="left" w:pos="1628"/>
          <w:tab w:val="left" w:pos="2195"/>
        </w:tabs>
        <w:ind w:left="1264" w:right="1264"/>
        <w:rPr>
          <w:rtl/>
        </w:rPr>
      </w:pPr>
      <w:r>
        <w:rPr>
          <w:rtl/>
        </w:rPr>
        <w:tab/>
      </w:r>
      <w:r>
        <w:rPr>
          <w:rtl/>
        </w:rPr>
        <w:tab/>
        <w:t>•</w:t>
      </w:r>
      <w:r>
        <w:rPr>
          <w:rtl/>
        </w:rPr>
        <w:tab/>
        <w:t>السيطرة على النـزعة الجنسية في بعض مناطق البلد.</w:t>
      </w:r>
    </w:p>
    <w:p w:rsidR="00000000" w:rsidRDefault="00000000">
      <w:pPr>
        <w:pStyle w:val="SingleTxt"/>
        <w:tabs>
          <w:tab w:val="left" w:pos="2195"/>
        </w:tabs>
        <w:ind w:left="1264" w:right="1264"/>
        <w:rPr>
          <w:rtl/>
        </w:rPr>
      </w:pPr>
      <w:r>
        <w:rPr>
          <w:rtl/>
        </w:rPr>
        <w:t>14-6</w:t>
      </w:r>
      <w:r>
        <w:rPr>
          <w:rtl/>
        </w:rPr>
        <w:tab/>
        <w:t>أما العقبات الأخرى التي تواجهها المرأة الريفية فمبينة من واقع افتقارها إلى صوت يعبر عنها في عملية صنع القرارات التنظيمية ومن ثم فنساء الأرياف يُتركن عند أدنى درجات السُلَّم الاجتماعي دون أن يُسمع لهن أي صوت في الحياة السياسية والحياة العامة.</w:t>
      </w:r>
    </w:p>
    <w:p w:rsidR="00000000" w:rsidRDefault="00000000">
      <w:pPr>
        <w:pStyle w:val="SingleTxt"/>
        <w:tabs>
          <w:tab w:val="left" w:pos="2195"/>
        </w:tabs>
        <w:ind w:left="1264" w:right="1264"/>
        <w:rPr>
          <w:rtl/>
        </w:rPr>
      </w:pPr>
      <w:r>
        <w:rPr>
          <w:rtl/>
        </w:rPr>
        <w:tab/>
      </w:r>
      <w:r>
        <w:rPr>
          <w:rtl/>
        </w:rPr>
        <w:tab/>
        <w:t>وفي ضوء بعض الآثار السلبية الناجمة عن قوانين الزواج العرفية، تُبذَل بعض محاولات من جانب الحكومة وعددٍ من أبرز المنظمات غير الحكومية من أجل تدوين القانون العرفي لجعل بنوده أقل تمييزا ولا سيما في مجال حقوق الترمُّل والطلاق والإرث وحضانة الأطفال والإعالة وتسوية حقوق الملكية.</w:t>
      </w:r>
    </w:p>
    <w:p w:rsidR="00000000" w:rsidRDefault="00000000">
      <w:pPr>
        <w:pStyle w:val="SingleTxt"/>
        <w:tabs>
          <w:tab w:val="left" w:pos="2195"/>
        </w:tabs>
        <w:ind w:left="1264" w:right="1264"/>
        <w:rPr>
          <w:i/>
          <w:iCs/>
          <w:rtl/>
        </w:rPr>
      </w:pPr>
      <w:r>
        <w:rPr>
          <w:i/>
          <w:iCs/>
          <w:rtl/>
        </w:rPr>
        <w:t>14-7</w:t>
      </w:r>
      <w:r>
        <w:rPr>
          <w:i/>
          <w:iCs/>
          <w:rtl/>
        </w:rPr>
        <w:tab/>
        <w:t>اختلاف معاملة النساء حسب اختلاف أوضاعهن</w:t>
      </w:r>
    </w:p>
    <w:p w:rsidR="00000000" w:rsidRDefault="00000000">
      <w:pPr>
        <w:pStyle w:val="SingleTxt"/>
        <w:tabs>
          <w:tab w:val="left" w:pos="2195"/>
        </w:tabs>
        <w:ind w:left="1264" w:right="1264"/>
        <w:rPr>
          <w:rtl/>
        </w:rPr>
      </w:pPr>
      <w:r>
        <w:rPr>
          <w:rtl/>
        </w:rPr>
        <w:t>14-7-1</w:t>
      </w:r>
      <w:r>
        <w:rPr>
          <w:rtl/>
        </w:rPr>
        <w:tab/>
        <w:t>المرأة المتزوجة</w:t>
      </w:r>
    </w:p>
    <w:p w:rsidR="00000000" w:rsidRDefault="00000000">
      <w:pPr>
        <w:pStyle w:val="SingleTxt"/>
        <w:tabs>
          <w:tab w:val="left" w:pos="2195"/>
        </w:tabs>
        <w:ind w:left="1264" w:right="1264"/>
        <w:rPr>
          <w:rtl/>
        </w:rPr>
      </w:pPr>
      <w:r>
        <w:rPr>
          <w:rtl/>
        </w:rPr>
        <w:tab/>
      </w:r>
      <w:r>
        <w:rPr>
          <w:rtl/>
        </w:rPr>
        <w:tab/>
        <w:t>تؤثر ممارسة الوصاية الأبوية تأثيرا سلبيا على القيمة المضفاة ثقافيا على حالة الترمُّل في نيجيريا. وعلى ذلك يقتصر الأمر على المرأة المتزوجة التي تلقى قدرا نسبيا معقولا من الاحترام. ومن الناحية الاجتماعية تتمتع المرأة المتزوجة باحترام أفضل بحكم حماية زوجها لها. وبرغم ذلك ففي ظل القانون العرفي تظل الزوجات يُعامَلن معاملة الإماء لأزواجهن وأنسبائهن.</w:t>
      </w:r>
    </w:p>
    <w:p w:rsidR="00000000" w:rsidRDefault="00000000">
      <w:pPr>
        <w:pStyle w:val="SingleTxt"/>
        <w:tabs>
          <w:tab w:val="left" w:pos="2195"/>
        </w:tabs>
        <w:ind w:left="1264" w:right="1264"/>
        <w:rPr>
          <w:rtl/>
        </w:rPr>
      </w:pPr>
      <w:r>
        <w:rPr>
          <w:rtl/>
        </w:rPr>
        <w:t>14-7-2</w:t>
      </w:r>
      <w:r>
        <w:rPr>
          <w:rtl/>
        </w:rPr>
        <w:tab/>
        <w:t>الأرمل</w:t>
      </w:r>
    </w:p>
    <w:p w:rsidR="00000000" w:rsidRDefault="00000000">
      <w:pPr>
        <w:pStyle w:val="SingleTxt"/>
        <w:tabs>
          <w:tab w:val="left" w:pos="2195"/>
        </w:tabs>
        <w:ind w:left="1264" w:right="1264"/>
        <w:rPr>
          <w:rtl/>
        </w:rPr>
      </w:pPr>
      <w:r>
        <w:rPr>
          <w:rtl/>
        </w:rPr>
        <w:tab/>
      </w:r>
      <w:r>
        <w:rPr>
          <w:rtl/>
        </w:rPr>
        <w:tab/>
        <w:t>الأرامل في الأجزاء الجنوبية والشرقية من نيجيريا يفتقرن إلى الحماية كما أن حقوقهن تتعرض لخطر جسيم حيث يُتركن بغير موارد بل وبغير معاملة إنسانية ولا كفيل. وفي ظل نظام قوانين الشريعة تُعطى الأرامل مزيدا من الحقوق حيث يُسمح للأرمل بفترة حداد إجبارية تلتزم فيها</w:t>
      </w:r>
      <w:bookmarkStart w:id="7" w:name="TmpSave"/>
      <w:bookmarkEnd w:id="7"/>
      <w:r>
        <w:rPr>
          <w:rtl/>
        </w:rPr>
        <w:t xml:space="preserve"> البيت أربعة أشهر وعشرة أيام لكي يتقرر ما إذا كانت حاملا من الزوج المتوفى. وبعد فترة الحداد الإجبارية وإذا اكتشفن أنهن لسن بحوامل تتاح لهن حرية الزواج مرة أخرى. كما أن الأرامل في ظل قانون الشريعة يرثن ممتلكات أزواجهن جنبا إلى جنب مع أبنائهن.</w:t>
      </w:r>
    </w:p>
    <w:p w:rsidR="00000000" w:rsidRDefault="00000000">
      <w:pPr>
        <w:pStyle w:val="SingleTxt"/>
        <w:tabs>
          <w:tab w:val="left" w:pos="2195"/>
        </w:tabs>
        <w:ind w:left="1264" w:right="1264"/>
        <w:rPr>
          <w:rtl/>
        </w:rPr>
      </w:pPr>
      <w:r>
        <w:rPr>
          <w:rtl/>
        </w:rPr>
        <w:t>14-7-3</w:t>
      </w:r>
      <w:r>
        <w:rPr>
          <w:rtl/>
        </w:rPr>
        <w:tab/>
        <w:t>المطلقات/المنفصلات</w:t>
      </w:r>
    </w:p>
    <w:p w:rsidR="00000000" w:rsidRDefault="00000000">
      <w:pPr>
        <w:pStyle w:val="SingleTxt"/>
        <w:tabs>
          <w:tab w:val="left" w:pos="2195"/>
        </w:tabs>
        <w:ind w:left="1264" w:right="1264"/>
        <w:rPr>
          <w:rtl/>
        </w:rPr>
      </w:pPr>
      <w:r>
        <w:rPr>
          <w:rtl/>
        </w:rPr>
        <w:tab/>
      </w:r>
      <w:r>
        <w:rPr>
          <w:rtl/>
        </w:rPr>
        <w:tab/>
        <w:t>في معظم مجتمعات البلد، تعامل باحتقار المرأة المطلقة أو المنفصلة بصرف النظر عن ملابسات الطلاق أو الانفصال. وهي موصومة بذلك وتصبح من ثم مستضعفة اجتماعيا وهذا أمر يتجلى في الجزء الشرقي من البلد أكثر من الأجزاء الأخرى. أما في شمالي نيجيريا فبوسع المرأة المنفصلة أو المطلقة أن تتزوج بعد ثلاثة أشهر وهو ما تفعله في العادة.</w:t>
      </w:r>
    </w:p>
    <w:p w:rsidR="00000000" w:rsidRDefault="00000000">
      <w:pPr>
        <w:pStyle w:val="SingleTxt"/>
        <w:tabs>
          <w:tab w:val="left" w:pos="2195"/>
        </w:tabs>
        <w:ind w:left="1264" w:right="1264"/>
        <w:rPr>
          <w:rtl/>
        </w:rPr>
      </w:pPr>
    </w:p>
    <w:p w:rsidR="00000000" w:rsidRDefault="00000000">
      <w:pPr>
        <w:pStyle w:val="SingleTxt"/>
        <w:tabs>
          <w:tab w:val="left" w:pos="2195"/>
        </w:tabs>
        <w:ind w:left="1264" w:right="1264"/>
        <w:rPr>
          <w:rtl/>
        </w:rPr>
      </w:pPr>
      <w:r>
        <w:rPr>
          <w:rtl/>
        </w:rPr>
        <w:t>14-7-4</w:t>
      </w:r>
      <w:r>
        <w:rPr>
          <w:rtl/>
        </w:rPr>
        <w:tab/>
        <w:t>المرأة غير المتزوجة</w:t>
      </w:r>
    </w:p>
    <w:p w:rsidR="00000000" w:rsidRDefault="00000000">
      <w:pPr>
        <w:pStyle w:val="SingleTxt"/>
        <w:tabs>
          <w:tab w:val="left" w:pos="2195"/>
        </w:tabs>
        <w:ind w:left="1264" w:right="1264"/>
        <w:rPr>
          <w:rtl/>
        </w:rPr>
      </w:pPr>
      <w:r>
        <w:rPr>
          <w:rtl/>
        </w:rPr>
        <w:tab/>
      </w:r>
      <w:r>
        <w:rPr>
          <w:rtl/>
        </w:rPr>
        <w:tab/>
        <w:t>من الناحية الثقافية، وعلى مستوى معظم أجزاء الأمة، تظل المرأة غير المتزوجة عرضة للتهميش والاستضعاف. ولسوء الحظ لا ينهض دليل مادي على الظرف الذي أفضى إلى وضعيتها كامرأة غير متزوجة ما دامت قد بلغت سن الزواج ولم تفعل ذلك أو لم تكن قادرة عليه.</w:t>
      </w:r>
    </w:p>
    <w:p w:rsidR="00000000" w:rsidRDefault="00000000">
      <w:pPr>
        <w:pStyle w:val="SingleTxt"/>
        <w:tabs>
          <w:tab w:val="left" w:pos="2195"/>
        </w:tabs>
        <w:ind w:left="1264" w:right="1264"/>
        <w:rPr>
          <w:rtl/>
        </w:rPr>
      </w:pPr>
      <w:r>
        <w:rPr>
          <w:b/>
          <w:bCs/>
          <w:rtl/>
        </w:rPr>
        <w:t>15 -</w:t>
      </w:r>
      <w:r>
        <w:rPr>
          <w:b/>
          <w:bCs/>
          <w:rtl/>
        </w:rPr>
        <w:tab/>
        <w:t>المادة 15: المساواة أمام القانون</w:t>
      </w:r>
    </w:p>
    <w:p w:rsidR="00000000" w:rsidRDefault="00000000">
      <w:pPr>
        <w:pStyle w:val="SingleTxt"/>
        <w:tabs>
          <w:tab w:val="left" w:pos="2195"/>
        </w:tabs>
        <w:ind w:left="1264" w:right="1264"/>
        <w:rPr>
          <w:i/>
          <w:iCs/>
          <w:rtl/>
        </w:rPr>
      </w:pPr>
      <w:r>
        <w:rPr>
          <w:i/>
          <w:iCs/>
          <w:rtl/>
        </w:rPr>
        <w:t>15-1</w:t>
      </w:r>
      <w:r>
        <w:rPr>
          <w:i/>
          <w:iCs/>
          <w:rtl/>
        </w:rPr>
        <w:tab/>
        <w:t>المسائل المدنية</w:t>
      </w:r>
    </w:p>
    <w:p w:rsidR="00000000" w:rsidRDefault="00000000">
      <w:pPr>
        <w:pStyle w:val="SingleTxt"/>
        <w:tabs>
          <w:tab w:val="left" w:pos="2195"/>
        </w:tabs>
        <w:ind w:left="1264" w:right="1264"/>
        <w:rPr>
          <w:rtl/>
        </w:rPr>
      </w:pPr>
      <w:r>
        <w:rPr>
          <w:rtl/>
        </w:rPr>
        <w:tab/>
      </w:r>
      <w:r>
        <w:rPr>
          <w:rtl/>
        </w:rPr>
        <w:tab/>
        <w:t>يضمن الباب الرابع من دستور جمهورية نيجيريا الاتحادية لكل ذكر وأنثى نفس الحقوق الأساسية. أما البند 42 فيؤكد الحق في عدم التمييز على أساس نوع الجنس. وبموجب البند 36 (1) يحق لكل فرد أن يقرر ما له/مالها من حقوق وواجبات مدنية من خلال المحاكم المستقلة وغير المتحيِّزة والمجالس القضائية الخاصة. ومن شأن الأثر الناجم عن هذه الأحكام الدستورية السالفة الذكر أن يتيح للرجال والنساء سُبل وصول متكافئة إلى المحاكم في مسائل العقود والتعويضات وغيرها من المسائل المدنية.</w:t>
      </w:r>
    </w:p>
    <w:p w:rsidR="00000000" w:rsidRDefault="00000000">
      <w:pPr>
        <w:pStyle w:val="SingleTxt"/>
        <w:tabs>
          <w:tab w:val="left" w:pos="2195"/>
        </w:tabs>
        <w:ind w:left="1264" w:right="1264"/>
        <w:rPr>
          <w:rtl/>
        </w:rPr>
      </w:pPr>
      <w:r>
        <w:rPr>
          <w:rtl/>
        </w:rPr>
        <w:t>15-2</w:t>
      </w:r>
      <w:r>
        <w:rPr>
          <w:rtl/>
        </w:rPr>
        <w:tab/>
        <w:t>ونظرا لغياب المعلومات وللجهل بالقانون ولتدني وضع المرأة، فإن بعض الأشخاص العاديين والمؤسسات يجنحون إلى تقييد الأهلية القانونية للمرأة في العقود وإن كانت المحاكم النيجيرية عادة ما تبطل هذه العقود.</w:t>
      </w:r>
    </w:p>
    <w:p w:rsidR="00000000" w:rsidRDefault="00000000">
      <w:pPr>
        <w:pStyle w:val="SingleTxt"/>
        <w:tabs>
          <w:tab w:val="left" w:pos="2195"/>
        </w:tabs>
        <w:ind w:left="1264" w:right="1264"/>
        <w:rPr>
          <w:rtl/>
        </w:rPr>
      </w:pPr>
      <w:r>
        <w:rPr>
          <w:rtl/>
        </w:rPr>
        <w:t>15-3</w:t>
      </w:r>
      <w:r>
        <w:rPr>
          <w:rtl/>
        </w:rPr>
        <w:tab/>
        <w:t>ثم أن البيروقراطية الإدارية المزمنة التي دأبت على حرمان المرأة بصورة غير مشروعة من الحق في أن تقوم بدور الضامن في أمور الكفالات، باتت تجد من يقف بوجهها بانتظام. لقد أصبحت أجهزة إنفاذ القوانين تعطي المرأة هذا الحق ما دامت تلبي الشروط المنصوص عليها.</w:t>
      </w:r>
    </w:p>
    <w:p w:rsidR="00000000" w:rsidRDefault="00000000">
      <w:pPr>
        <w:pStyle w:val="SingleTxt"/>
        <w:tabs>
          <w:tab w:val="left" w:pos="2195"/>
        </w:tabs>
        <w:ind w:left="1264" w:right="1264"/>
        <w:rPr>
          <w:i/>
          <w:iCs/>
          <w:rtl/>
        </w:rPr>
      </w:pPr>
      <w:r>
        <w:rPr>
          <w:i/>
          <w:iCs/>
          <w:rtl/>
        </w:rPr>
        <w:t>15-4</w:t>
      </w:r>
      <w:r>
        <w:rPr>
          <w:i/>
          <w:iCs/>
          <w:rtl/>
        </w:rPr>
        <w:tab/>
        <w:t>المسائل الجنائية</w:t>
      </w:r>
    </w:p>
    <w:p w:rsidR="00000000" w:rsidRDefault="00000000">
      <w:pPr>
        <w:pStyle w:val="SingleTxt"/>
        <w:tabs>
          <w:tab w:val="left" w:pos="2195"/>
        </w:tabs>
        <w:ind w:left="1264" w:right="1264"/>
        <w:rPr>
          <w:rtl/>
        </w:rPr>
      </w:pPr>
      <w:r>
        <w:rPr>
          <w:rtl/>
        </w:rPr>
        <w:tab/>
      </w:r>
      <w:r>
        <w:rPr>
          <w:rtl/>
        </w:rPr>
        <w:tab/>
        <w:t>كما سبق ذكره أعلاه، فإن المرأة متساوية بنفس القدر مع الرجل أمام القانون في المسائل الجنائية. لكن بعض الأحكام والإجراءات القانونية تنزع إلى النيل من هذه المساواة ومنها ما يلي:</w:t>
      </w:r>
    </w:p>
    <w:p w:rsidR="00000000" w:rsidRDefault="00000000">
      <w:pPr>
        <w:pStyle w:val="SingleTxt"/>
        <w:tabs>
          <w:tab w:val="left" w:pos="1628"/>
          <w:tab w:val="left" w:pos="2195"/>
        </w:tabs>
        <w:ind w:left="1264" w:right="1264"/>
        <w:rPr>
          <w:rtl/>
        </w:rPr>
      </w:pPr>
      <w:r>
        <w:rPr>
          <w:rtl/>
        </w:rPr>
        <w:tab/>
      </w:r>
      <w:r>
        <w:rPr>
          <w:rtl/>
        </w:rPr>
        <w:tab/>
        <w:t>•</w:t>
      </w:r>
      <w:r>
        <w:rPr>
          <w:rtl/>
        </w:rPr>
        <w:tab/>
        <w:t xml:space="preserve">البندان 353 و 360 من القانون الجنائي في جنوبي نيجيريا يجعلان الاعتداء الشائن </w:t>
      </w:r>
      <w:r>
        <w:rPr>
          <w:rtl/>
        </w:rPr>
        <w:tab/>
      </w:r>
      <w:r>
        <w:rPr>
          <w:rtl/>
        </w:rPr>
        <w:tab/>
      </w:r>
      <w:r>
        <w:rPr>
          <w:rtl/>
        </w:rPr>
        <w:tab/>
        <w:t xml:space="preserve">على الإناث جرماً أخف (جنحة) بينما يعتبران الاعتداءات المماثلة على الذكور </w:t>
      </w:r>
      <w:r>
        <w:rPr>
          <w:rtl/>
        </w:rPr>
        <w:tab/>
      </w:r>
      <w:r>
        <w:rPr>
          <w:rtl/>
        </w:rPr>
        <w:tab/>
      </w:r>
      <w:r>
        <w:rPr>
          <w:rtl/>
        </w:rPr>
        <w:tab/>
        <w:t>بمثابة جنايات؛</w:t>
      </w:r>
    </w:p>
    <w:p w:rsidR="00000000" w:rsidRDefault="00000000">
      <w:pPr>
        <w:pStyle w:val="SingleTxt"/>
        <w:tabs>
          <w:tab w:val="left" w:pos="1628"/>
          <w:tab w:val="left" w:pos="2195"/>
        </w:tabs>
        <w:ind w:left="1264" w:right="1264"/>
        <w:rPr>
          <w:rtl/>
        </w:rPr>
      </w:pPr>
      <w:r>
        <w:rPr>
          <w:rtl/>
        </w:rPr>
        <w:tab/>
      </w:r>
      <w:r>
        <w:rPr>
          <w:rtl/>
        </w:rPr>
        <w:tab/>
        <w:t>•</w:t>
      </w:r>
      <w:r>
        <w:rPr>
          <w:rtl/>
        </w:rPr>
        <w:tab/>
        <w:t xml:space="preserve">البند 55 من قانون العقوبات في شمالي نيجيريا يسمح للزوج بأن يؤدِّب زوجته </w:t>
      </w:r>
      <w:r>
        <w:rPr>
          <w:rtl/>
        </w:rPr>
        <w:tab/>
      </w:r>
      <w:r>
        <w:rPr>
          <w:rtl/>
        </w:rPr>
        <w:tab/>
      </w:r>
      <w:r>
        <w:rPr>
          <w:rtl/>
        </w:rPr>
        <w:tab/>
        <w:t>بدنيا؛</w:t>
      </w:r>
    </w:p>
    <w:p w:rsidR="00000000" w:rsidRDefault="00000000">
      <w:pPr>
        <w:pStyle w:val="SingleTxt"/>
        <w:tabs>
          <w:tab w:val="left" w:pos="1628"/>
          <w:tab w:val="left" w:pos="2195"/>
        </w:tabs>
        <w:ind w:left="1264" w:right="1264"/>
        <w:rPr>
          <w:rtl/>
        </w:rPr>
      </w:pPr>
      <w:r>
        <w:rPr>
          <w:rtl/>
        </w:rPr>
        <w:tab/>
      </w:r>
      <w:r>
        <w:rPr>
          <w:rtl/>
        </w:rPr>
        <w:tab/>
        <w:t>•</w:t>
      </w:r>
      <w:r>
        <w:rPr>
          <w:rtl/>
        </w:rPr>
        <w:tab/>
        <w:t xml:space="preserve">يتطلب قانون الإثبات في نيجيريا مضاهاة للأدلة في الجرائم الجنسية ومن المعروف </w:t>
      </w:r>
      <w:r>
        <w:rPr>
          <w:rtl/>
        </w:rPr>
        <w:tab/>
      </w:r>
      <w:r>
        <w:rPr>
          <w:rtl/>
        </w:rPr>
        <w:tab/>
      </w:r>
      <w:r>
        <w:rPr>
          <w:rtl/>
        </w:rPr>
        <w:tab/>
        <w:t xml:space="preserve">جيدا أن جميع الجرائم الجنسية فيما عدا الاعتداء الشائن يكون ضحاياها من النساء </w:t>
      </w:r>
      <w:r>
        <w:rPr>
          <w:rtl/>
        </w:rPr>
        <w:tab/>
      </w:r>
      <w:r>
        <w:rPr>
          <w:rtl/>
        </w:rPr>
        <w:tab/>
      </w:r>
      <w:r>
        <w:rPr>
          <w:rtl/>
        </w:rPr>
        <w:tab/>
        <w:t>والفتيات؛</w:t>
      </w:r>
    </w:p>
    <w:p w:rsidR="00000000" w:rsidRDefault="00000000">
      <w:pPr>
        <w:pStyle w:val="SingleTxt"/>
        <w:tabs>
          <w:tab w:val="left" w:pos="1628"/>
          <w:tab w:val="left" w:pos="2195"/>
        </w:tabs>
        <w:ind w:left="1264" w:right="1264"/>
        <w:rPr>
          <w:rtl/>
        </w:rPr>
      </w:pPr>
      <w:r>
        <w:rPr>
          <w:rtl/>
        </w:rPr>
        <w:tab/>
      </w:r>
      <w:r>
        <w:rPr>
          <w:rtl/>
        </w:rPr>
        <w:tab/>
        <w:t>•</w:t>
      </w:r>
      <w:r>
        <w:rPr>
          <w:rtl/>
        </w:rPr>
        <w:tab/>
        <w:t xml:space="preserve">من الناحية الإجرائية لا يُعدّ نظام العدالة الجنائية حاميا للمجني عليهن من النساء في </w:t>
      </w:r>
      <w:r>
        <w:rPr>
          <w:rtl/>
        </w:rPr>
        <w:tab/>
      </w:r>
      <w:r>
        <w:rPr>
          <w:rtl/>
        </w:rPr>
        <w:tab/>
      </w:r>
      <w:r>
        <w:rPr>
          <w:rtl/>
        </w:rPr>
        <w:tab/>
        <w:t>الجرائم الجنسية مما أفضى إلى انخفاض حالات الإبلاغ والمحاكمة عن الجرائم الجنسية.</w:t>
      </w:r>
    </w:p>
    <w:p w:rsidR="00000000" w:rsidRDefault="00000000">
      <w:pPr>
        <w:pStyle w:val="SingleTxt"/>
        <w:tabs>
          <w:tab w:val="left" w:pos="2195"/>
        </w:tabs>
        <w:ind w:left="1264" w:right="1264"/>
        <w:rPr>
          <w:rtl/>
        </w:rPr>
      </w:pPr>
      <w:r>
        <w:rPr>
          <w:b/>
          <w:bCs/>
          <w:rtl/>
        </w:rPr>
        <w:t>16 -</w:t>
      </w:r>
      <w:r>
        <w:rPr>
          <w:b/>
          <w:bCs/>
          <w:rtl/>
        </w:rPr>
        <w:tab/>
        <w:t>المادة 16: المساواة في الزواج والأسرة</w:t>
      </w:r>
    </w:p>
    <w:p w:rsidR="00000000" w:rsidRDefault="00000000">
      <w:pPr>
        <w:pStyle w:val="SingleTxt"/>
        <w:tabs>
          <w:tab w:val="left" w:pos="2195"/>
        </w:tabs>
        <w:ind w:left="1264" w:right="1264"/>
        <w:rPr>
          <w:rtl/>
        </w:rPr>
      </w:pPr>
      <w:r>
        <w:rPr>
          <w:rtl/>
        </w:rPr>
        <w:t>16 -1</w:t>
      </w:r>
      <w:r>
        <w:rPr>
          <w:rtl/>
        </w:rPr>
        <w:tab/>
        <w:t>هناك قوانين مدنية ودينية وعرفية تتعامل مع العلاقات الأسرية في نيجيريا. والقانون المدني على النحو الوارد في قانون دواعي الزواج (رقم 220 من قوانين اتحاد نيجيريا لعام 1990) وقانون الزواج (رقم 218 من قوانين اتحاد نيجيريا لعام 1990) يبيحان حالات الزواج بزوجة واحدة مما يتيح للنساء المتزوجات في ظل هذه القوانين التمتع ببعض الحقوق القانونية.</w:t>
      </w:r>
    </w:p>
    <w:p w:rsidR="00000000" w:rsidRDefault="00000000">
      <w:pPr>
        <w:pStyle w:val="SingleTxt"/>
        <w:tabs>
          <w:tab w:val="left" w:pos="2195"/>
        </w:tabs>
        <w:ind w:left="1264" w:right="1264"/>
        <w:rPr>
          <w:i/>
          <w:iCs/>
          <w:rtl/>
        </w:rPr>
      </w:pPr>
      <w:r>
        <w:rPr>
          <w:i/>
          <w:iCs/>
          <w:rtl/>
        </w:rPr>
        <w:t>16-2</w:t>
      </w:r>
      <w:r>
        <w:rPr>
          <w:i/>
          <w:iCs/>
          <w:rtl/>
        </w:rPr>
        <w:tab/>
        <w:t>المزايا</w:t>
      </w:r>
    </w:p>
    <w:p w:rsidR="00000000" w:rsidRDefault="00000000">
      <w:pPr>
        <w:pStyle w:val="SingleTxt"/>
        <w:tabs>
          <w:tab w:val="left" w:pos="1628"/>
          <w:tab w:val="left" w:pos="2195"/>
        </w:tabs>
        <w:ind w:left="1264" w:right="1264"/>
        <w:rPr>
          <w:rtl/>
        </w:rPr>
      </w:pPr>
      <w:r>
        <w:rPr>
          <w:rtl/>
        </w:rPr>
        <w:tab/>
      </w:r>
      <w:r>
        <w:rPr>
          <w:rtl/>
        </w:rPr>
        <w:tab/>
        <w:t>•</w:t>
      </w:r>
      <w:r>
        <w:rPr>
          <w:rtl/>
        </w:rPr>
        <w:tab/>
        <w:t xml:space="preserve">في حالة وفاة الزوج تترك للمرأة نسبة معيَّنة من التركة (مقدارها الثلث على الأقل </w:t>
      </w:r>
      <w:r>
        <w:rPr>
          <w:rtl/>
        </w:rPr>
        <w:tab/>
      </w:r>
      <w:r>
        <w:rPr>
          <w:rtl/>
        </w:rPr>
        <w:tab/>
      </w:r>
      <w:r>
        <w:rPr>
          <w:rtl/>
        </w:rPr>
        <w:tab/>
        <w:t>من تركة المتوفي)؛</w:t>
      </w:r>
    </w:p>
    <w:p w:rsidR="00000000" w:rsidRDefault="00000000">
      <w:pPr>
        <w:pStyle w:val="SingleTxt"/>
        <w:tabs>
          <w:tab w:val="left" w:pos="1628"/>
          <w:tab w:val="left" w:pos="2195"/>
        </w:tabs>
        <w:ind w:left="1264" w:right="1264"/>
        <w:rPr>
          <w:rtl/>
        </w:rPr>
      </w:pPr>
      <w:r>
        <w:rPr>
          <w:rtl/>
        </w:rPr>
        <w:tab/>
      </w:r>
      <w:r>
        <w:rPr>
          <w:rtl/>
        </w:rPr>
        <w:tab/>
        <w:t>•</w:t>
      </w:r>
      <w:r>
        <w:rPr>
          <w:rtl/>
        </w:rPr>
        <w:tab/>
        <w:t>تعترف القوانين بحق كل من الطرفين في حضانة الأطفال.</w:t>
      </w:r>
    </w:p>
    <w:p w:rsidR="00000000" w:rsidRDefault="00000000">
      <w:pPr>
        <w:pStyle w:val="SingleTxt"/>
        <w:tabs>
          <w:tab w:val="left" w:pos="1628"/>
          <w:tab w:val="left" w:pos="2195"/>
        </w:tabs>
        <w:ind w:left="1264" w:right="1264"/>
        <w:rPr>
          <w:rtl/>
        </w:rPr>
      </w:pPr>
      <w:r>
        <w:rPr>
          <w:rtl/>
        </w:rPr>
        <w:tab/>
      </w:r>
      <w:r>
        <w:rPr>
          <w:rtl/>
        </w:rPr>
        <w:tab/>
        <w:t>•</w:t>
      </w:r>
      <w:r>
        <w:rPr>
          <w:rtl/>
        </w:rPr>
        <w:tab/>
        <w:t xml:space="preserve">لا يمكن اعتبار الزوج والزوجة في حالة الزواج بواحدة مذنبين بتهمة التواطؤ إلا إذا </w:t>
      </w:r>
      <w:r>
        <w:rPr>
          <w:rtl/>
        </w:rPr>
        <w:tab/>
      </w:r>
      <w:r>
        <w:rPr>
          <w:rtl/>
        </w:rPr>
        <w:tab/>
      </w:r>
      <w:r>
        <w:rPr>
          <w:rtl/>
        </w:rPr>
        <w:tab/>
        <w:t>دخل طرف ثالث في الاتفاق الجنائي؛</w:t>
      </w:r>
    </w:p>
    <w:p w:rsidR="00000000" w:rsidRDefault="00000000">
      <w:pPr>
        <w:pStyle w:val="SingleTxt"/>
        <w:tabs>
          <w:tab w:val="left" w:pos="1628"/>
          <w:tab w:val="left" w:pos="2195"/>
        </w:tabs>
        <w:ind w:left="1264" w:right="1264"/>
        <w:rPr>
          <w:rtl/>
        </w:rPr>
      </w:pPr>
      <w:r>
        <w:rPr>
          <w:rtl/>
        </w:rPr>
        <w:tab/>
      </w:r>
      <w:r>
        <w:rPr>
          <w:rtl/>
        </w:rPr>
        <w:tab/>
        <w:t>•</w:t>
      </w:r>
      <w:r>
        <w:rPr>
          <w:rtl/>
        </w:rPr>
        <w:tab/>
        <w:t xml:space="preserve">لا يمكن إجبار زوجة على أن تدلي بشهادة في محكمة ضد زوجها بموجب بنود </w:t>
      </w:r>
      <w:r>
        <w:rPr>
          <w:rtl/>
        </w:rPr>
        <w:tab/>
      </w:r>
      <w:r>
        <w:rPr>
          <w:rtl/>
        </w:rPr>
        <w:tab/>
      </w:r>
      <w:r>
        <w:rPr>
          <w:rtl/>
        </w:rPr>
        <w:tab/>
        <w:t>قانون الإثبات التي تتعلق بحالات الأهلية والاضطرار والعكس؛</w:t>
      </w:r>
    </w:p>
    <w:p w:rsidR="00000000" w:rsidRDefault="00000000">
      <w:pPr>
        <w:pStyle w:val="SingleTxt"/>
        <w:tabs>
          <w:tab w:val="left" w:pos="1628"/>
          <w:tab w:val="left" w:pos="2195"/>
        </w:tabs>
        <w:ind w:left="1264" w:right="1264"/>
        <w:rPr>
          <w:rtl/>
        </w:rPr>
      </w:pPr>
      <w:r>
        <w:rPr>
          <w:rtl/>
        </w:rPr>
        <w:tab/>
      </w:r>
      <w:r>
        <w:rPr>
          <w:rtl/>
        </w:rPr>
        <w:tab/>
        <w:t>•</w:t>
      </w:r>
      <w:r>
        <w:rPr>
          <w:rtl/>
        </w:rPr>
        <w:tab/>
        <w:t>تظل الحصانة من عدم إفشاء الحقائق مُلزِمَة للزوجين حتى بعد الطلاق؛</w:t>
      </w:r>
    </w:p>
    <w:p w:rsidR="00000000" w:rsidRDefault="00000000">
      <w:pPr>
        <w:pStyle w:val="SingleTxt"/>
        <w:tabs>
          <w:tab w:val="left" w:pos="1628"/>
          <w:tab w:val="left" w:pos="2195"/>
        </w:tabs>
        <w:ind w:left="1264" w:right="1264"/>
        <w:rPr>
          <w:rtl/>
        </w:rPr>
      </w:pPr>
      <w:r>
        <w:rPr>
          <w:rtl/>
        </w:rPr>
        <w:tab/>
      </w:r>
      <w:r>
        <w:rPr>
          <w:rtl/>
        </w:rPr>
        <w:tab/>
        <w:t>•</w:t>
      </w:r>
      <w:r>
        <w:rPr>
          <w:rtl/>
        </w:rPr>
        <w:tab/>
        <w:t xml:space="preserve">تستطيع الزوجة مقاضاة زوجها من أجل ممتلكاتها الشخصية سواء قبل الزواج أو </w:t>
      </w:r>
      <w:r>
        <w:rPr>
          <w:rtl/>
        </w:rPr>
        <w:tab/>
      </w:r>
      <w:r>
        <w:rPr>
          <w:rtl/>
        </w:rPr>
        <w:tab/>
      </w:r>
      <w:r>
        <w:rPr>
          <w:rtl/>
        </w:rPr>
        <w:tab/>
        <w:t>بعده.</w:t>
      </w:r>
    </w:p>
    <w:p w:rsidR="00000000" w:rsidRDefault="00000000">
      <w:pPr>
        <w:pStyle w:val="SingleTxt"/>
        <w:tabs>
          <w:tab w:val="left" w:pos="2195"/>
        </w:tabs>
        <w:ind w:left="1264" w:right="1264"/>
        <w:rPr>
          <w:rtl/>
        </w:rPr>
      </w:pPr>
      <w:r>
        <w:rPr>
          <w:rtl/>
        </w:rPr>
        <w:t>16-3</w:t>
      </w:r>
      <w:r>
        <w:rPr>
          <w:rtl/>
        </w:rPr>
        <w:tab/>
        <w:t>وعلى مستوى حالات الزواج بمقتضى القانون العرفي، كثيرا ما يُنظَر إلى الزوجة نفسها وكأنها من ممتلكات الرجل ولا يتوقع منها بعامة أن تطالب بأي قدر من المساواة في أي شكل كان، ولا تستطيع أن تفيد من المزايا التي تتمتع بها امرأة متزوجة بموجب القانون. وعند وفاة زوجها فمن المرجَّح أن تُجرَّد أكثر وأكثر من الممتلكات ولا يصدق هذا على الرجل الذي يرث عند وفاة زوجته جميع ممتلكاتها. كما أن قوانين الزواج العرفية والإسلامية تنطوي على إمكانية التعدُّد. وأحكام الأيلولة في القانون الإسلامي تكفل بعض الحماية لحقوق المرأة في الإرث. ولكن في الجزء الشرقي من نيجيريا ما زالت الأرامل يُعانين قدرا كبيرا من التمييز ولا سيما فيما يتعلق بقوانين الإرث. وكان من شأن جهود الدعوة التي بذلتها مؤخرا بعض المنظمات غير الحكومية بدعم من منظمات دولية أن أفضت إلى اتخاذ خطوات من جانب الهيئة القضائية لحماية الأرامل من تجريدهن من حقوق الميراث.</w:t>
      </w:r>
    </w:p>
    <w:p w:rsidR="00000000" w:rsidRDefault="00000000">
      <w:pPr>
        <w:pStyle w:val="SingleTxt"/>
        <w:tabs>
          <w:tab w:val="left" w:pos="2195"/>
        </w:tabs>
        <w:ind w:left="1264" w:right="1264"/>
        <w:rPr>
          <w:i/>
          <w:iCs/>
          <w:rtl/>
        </w:rPr>
      </w:pPr>
      <w:r>
        <w:rPr>
          <w:i/>
          <w:iCs/>
          <w:rtl/>
        </w:rPr>
        <w:t>16-4</w:t>
      </w:r>
      <w:r>
        <w:rPr>
          <w:i/>
          <w:iCs/>
          <w:rtl/>
        </w:rPr>
        <w:tab/>
        <w:t>الحق القانوني للمرأة في اقتناء وإدارة وحيازة الممتلكات</w:t>
      </w:r>
    </w:p>
    <w:p w:rsidR="00000000" w:rsidRDefault="00000000">
      <w:pPr>
        <w:pStyle w:val="SingleTxt"/>
        <w:tabs>
          <w:tab w:val="left" w:pos="2195"/>
        </w:tabs>
        <w:ind w:left="1264" w:right="1264"/>
        <w:rPr>
          <w:rtl/>
        </w:rPr>
      </w:pPr>
      <w:r>
        <w:rPr>
          <w:b/>
          <w:bCs/>
          <w:rtl/>
        </w:rPr>
        <w:t xml:space="preserve">البند 43 </w:t>
      </w:r>
      <w:r>
        <w:rPr>
          <w:rtl/>
        </w:rPr>
        <w:t>من الدستور النيجيري يضمن لكل مواطن الحق في اقتناء وامتلاك الممتلكات المنقولة في أي مكان من نيجيريا.</w:t>
      </w:r>
    </w:p>
    <w:p w:rsidR="00000000" w:rsidRDefault="00000000">
      <w:pPr>
        <w:pStyle w:val="SingleTxt"/>
        <w:tabs>
          <w:tab w:val="left" w:pos="2195"/>
        </w:tabs>
        <w:spacing w:line="300" w:lineRule="exact"/>
        <w:ind w:left="1264" w:right="1264"/>
        <w:rPr>
          <w:rtl/>
        </w:rPr>
      </w:pPr>
      <w:r>
        <w:rPr>
          <w:rtl/>
        </w:rPr>
        <w:tab/>
      </w:r>
      <w:r>
        <w:rPr>
          <w:rtl/>
        </w:rPr>
        <w:tab/>
      </w:r>
      <w:r>
        <w:rPr>
          <w:rtl/>
        </w:rPr>
        <w:tab/>
      </w:r>
      <w:r>
        <w:rPr>
          <w:rtl/>
        </w:rPr>
        <w:tab/>
      </w:r>
      <w:r>
        <w:rPr>
          <w:szCs w:val="26"/>
          <w:rtl/>
        </w:rPr>
        <w:t xml:space="preserve">كما أن المرأة المتزوجة بموجب قانون الزواج تتمتع بالحق المتساوي في أصول الأسرة </w:t>
      </w:r>
      <w:r>
        <w:rPr>
          <w:szCs w:val="26"/>
          <w:rtl/>
        </w:rPr>
        <w:tab/>
      </w:r>
      <w:r>
        <w:rPr>
          <w:szCs w:val="26"/>
          <w:rtl/>
        </w:rPr>
        <w:tab/>
        <w:t xml:space="preserve">التي تكون مكتَسَبة خلال استمرار الزواج وحقها في أن تشارك في التصرف بها سواء خلال </w:t>
      </w:r>
      <w:r>
        <w:rPr>
          <w:szCs w:val="26"/>
          <w:rtl/>
        </w:rPr>
        <w:tab/>
      </w:r>
      <w:r>
        <w:rPr>
          <w:szCs w:val="26"/>
          <w:rtl/>
        </w:rPr>
        <w:tab/>
        <w:t xml:space="preserve">الزواج أو بعده أو عند وفاة زوجها. وقد أفضى التعليم والتحوُّل الحضري إلى تزويد النساء بقدر </w:t>
      </w:r>
      <w:r>
        <w:rPr>
          <w:szCs w:val="26"/>
          <w:rtl/>
        </w:rPr>
        <w:tab/>
      </w:r>
      <w:r>
        <w:rPr>
          <w:szCs w:val="26"/>
          <w:rtl/>
        </w:rPr>
        <w:tab/>
        <w:t>كبير من الثقة لاكتساب وإدارة وحيازة الممتلكات دون أن يُمارَس تمييز ضدهن.</w:t>
      </w:r>
    </w:p>
    <w:p w:rsidR="00000000" w:rsidRDefault="00000000">
      <w:pPr>
        <w:pStyle w:val="SingleTxt"/>
        <w:tabs>
          <w:tab w:val="left" w:pos="2195"/>
        </w:tabs>
        <w:ind w:left="1264" w:right="1264"/>
        <w:rPr>
          <w:i/>
          <w:iCs/>
          <w:rtl/>
        </w:rPr>
      </w:pPr>
      <w:r>
        <w:rPr>
          <w:i/>
          <w:iCs/>
          <w:rtl/>
        </w:rPr>
        <w:t>16-5</w:t>
      </w:r>
      <w:r>
        <w:rPr>
          <w:i/>
          <w:iCs/>
          <w:rtl/>
        </w:rPr>
        <w:tab/>
        <w:t>سن الزواج</w:t>
      </w:r>
    </w:p>
    <w:p w:rsidR="00000000" w:rsidRDefault="00000000">
      <w:pPr>
        <w:pStyle w:val="SingleTxt"/>
        <w:tabs>
          <w:tab w:val="left" w:pos="2195"/>
        </w:tabs>
        <w:ind w:left="1264" w:right="1264"/>
        <w:rPr>
          <w:rtl/>
        </w:rPr>
      </w:pPr>
      <w:r>
        <w:rPr>
          <w:rtl/>
        </w:rPr>
        <w:tab/>
      </w:r>
      <w:r>
        <w:rPr>
          <w:rtl/>
        </w:rPr>
        <w:tab/>
        <w:t>سن الزواج السائد في جنوبي نيجيريا يتراوح بين 18 و 21 سنة بينما يتراوح في الشمال بين 12 و 15 سنة. بل إن فتيات لا يتجاوز عمرهن تسع سنوات يُقدَّمن للزواج في الجزء الشمالي من البلد وهذا يتوقف على وصولهن إلى سن البلوغ. كما أن سن الذكور بدورهم لا يتجاوز هناك 15 سنة. وثمة مشروع قانون مقتَرَح مطروح على المستوى الوطني من أجل مواءمة سن الزواج للمرأة عند 18 سنة ولا يتصل هذا بالرجال.</w:t>
      </w:r>
    </w:p>
    <w:p w:rsidR="00000000" w:rsidRDefault="00000000">
      <w:pPr>
        <w:pStyle w:val="SingleTxt"/>
        <w:tabs>
          <w:tab w:val="left" w:pos="2195"/>
        </w:tabs>
        <w:ind w:left="1264" w:right="1264"/>
        <w:rPr>
          <w:i/>
          <w:iCs/>
          <w:rtl/>
        </w:rPr>
      </w:pPr>
      <w:r>
        <w:rPr>
          <w:i/>
          <w:iCs/>
          <w:rtl/>
        </w:rPr>
        <w:t>16-6</w:t>
      </w:r>
      <w:r>
        <w:rPr>
          <w:i/>
          <w:iCs/>
          <w:rtl/>
        </w:rPr>
        <w:tab/>
        <w:t>الأسر المعيشية التي ترأسها نساء</w:t>
      </w:r>
    </w:p>
    <w:p w:rsidR="00000000" w:rsidRDefault="00000000">
      <w:pPr>
        <w:pStyle w:val="SingleTxt"/>
        <w:tabs>
          <w:tab w:val="left" w:pos="2195"/>
        </w:tabs>
        <w:ind w:left="1264" w:right="1264"/>
        <w:rPr>
          <w:rtl/>
        </w:rPr>
      </w:pPr>
      <w:r>
        <w:rPr>
          <w:rtl/>
        </w:rPr>
        <w:tab/>
      </w:r>
      <w:r>
        <w:rPr>
          <w:rtl/>
        </w:rPr>
        <w:tab/>
        <w:t>أدت البيئة الاجتماعية - الاقتصادية في العقود الماضية إلى تفاقـــم مستـــوى الفقـر ولا سيما بين صفوف النساء. ثم جاءت الهجرة الريفية/الحضرية والهجرة الحضرية - الحضرية لتخلِّف عدداً متزايداً من الإناث اللائي يرأسن الأُسر المعيشية في كلا القطاعين. وتشكِّل الأسر المعيشية التي ترأسها نساء في القطاع غير الرسمي 13.2 في المائة في مقابل الأسر التي يرأسها رجال بينما تفيد البيانات المستقاة من الدراسة الاستقصائية بالعيِّنة أن المناطق الحضرية تضم نسبة 16.1 في المائة مقابل نسبة 12.2 في المائة في المناطق الريفية. وهذه المؤشرات تقتضي التدخل على الأصعدة كافة.</w:t>
      </w:r>
    </w:p>
    <w:p w:rsidR="00000000" w:rsidRDefault="00000000">
      <w:pPr>
        <w:pStyle w:val="SingleTxt"/>
        <w:tabs>
          <w:tab w:val="left" w:pos="2195"/>
        </w:tabs>
        <w:ind w:left="720" w:right="1264"/>
        <w:rPr>
          <w:b/>
          <w:bCs/>
          <w:rtl/>
        </w:rPr>
      </w:pPr>
      <w:r>
        <w:rPr>
          <w:rtl/>
        </w:rPr>
        <w:br w:type="page"/>
      </w:r>
      <w:r>
        <w:rPr>
          <w:b/>
          <w:bCs/>
          <w:szCs w:val="38"/>
          <w:rtl/>
        </w:rPr>
        <w:t>الفرع جيم</w:t>
      </w:r>
      <w:r>
        <w:rPr>
          <w:b/>
          <w:bCs/>
          <w:rtl/>
        </w:rPr>
        <w:t>:</w:t>
      </w:r>
    </w:p>
    <w:p w:rsidR="00000000" w:rsidRDefault="00000000">
      <w:pPr>
        <w:pStyle w:val="SingleTxt"/>
        <w:tabs>
          <w:tab w:val="left" w:pos="2195"/>
        </w:tabs>
        <w:ind w:left="1264" w:right="1264"/>
        <w:rPr>
          <w:b/>
          <w:bCs/>
          <w:szCs w:val="34"/>
          <w:rtl/>
        </w:rPr>
      </w:pPr>
      <w:r>
        <w:rPr>
          <w:b/>
          <w:bCs/>
          <w:szCs w:val="34"/>
          <w:rtl/>
        </w:rPr>
        <w:t>الخلاصة</w:t>
      </w:r>
    </w:p>
    <w:p w:rsidR="00000000" w:rsidRDefault="00000000">
      <w:pPr>
        <w:pStyle w:val="SingleTxt"/>
        <w:tabs>
          <w:tab w:val="left" w:pos="2195"/>
        </w:tabs>
        <w:ind w:left="1264" w:right="1264"/>
        <w:rPr>
          <w:rtl/>
        </w:rPr>
      </w:pPr>
      <w:r>
        <w:rPr>
          <w:b/>
          <w:bCs/>
          <w:rtl/>
        </w:rPr>
        <w:t>1 -</w:t>
      </w:r>
      <w:r>
        <w:rPr>
          <w:b/>
          <w:bCs/>
          <w:rtl/>
        </w:rPr>
        <w:tab/>
        <w:t>الاستيعاب المحلي لاتفاقية القضاء على جميع أشكال التمييز ضد المرأة</w:t>
      </w:r>
    </w:p>
    <w:p w:rsidR="00000000" w:rsidRDefault="00000000">
      <w:pPr>
        <w:pStyle w:val="SingleTxt"/>
        <w:tabs>
          <w:tab w:val="left" w:pos="2195"/>
        </w:tabs>
        <w:ind w:left="1264" w:right="1264"/>
        <w:rPr>
          <w:rtl/>
        </w:rPr>
      </w:pPr>
      <w:r>
        <w:rPr>
          <w:rtl/>
        </w:rPr>
        <w:tab/>
      </w:r>
      <w:r>
        <w:rPr>
          <w:rtl/>
        </w:rPr>
        <w:tab/>
        <w:t>تتطلب عملية الاستيعاب المحلي لاتفاقية القضاء على جميع أشكال التمييز ضد المرأة في صلب الدستور النيجيري موافقة الفرع التشريعي من الحكم وهي موافقة قيد النظر حاليا. ومع ذلك فإن بيئة التمكين التي خلقتها عملية التحوُّل الديمقراطي في البلاد في السنوات الثلاث الأخيرة أسهمت بصورة هائلة في مشاركة المرأة في الفروع الثلاثة للحكم. ومطروح حاليا مشروع قانون للإنفاذ تنظر في إصداره الجمعية الوطنية.</w:t>
      </w:r>
    </w:p>
    <w:p w:rsidR="00000000" w:rsidRDefault="00000000">
      <w:pPr>
        <w:pStyle w:val="SingleTxt"/>
        <w:tabs>
          <w:tab w:val="left" w:pos="2195"/>
        </w:tabs>
        <w:ind w:left="1264" w:right="1264"/>
        <w:rPr>
          <w:rtl/>
        </w:rPr>
      </w:pPr>
      <w:r>
        <w:rPr>
          <w:b/>
          <w:bCs/>
          <w:rtl/>
        </w:rPr>
        <w:t>2 -</w:t>
      </w:r>
      <w:r>
        <w:rPr>
          <w:b/>
          <w:bCs/>
          <w:rtl/>
        </w:rPr>
        <w:tab/>
        <w:t>الالتزام بالقضاء على التمييز</w:t>
      </w:r>
    </w:p>
    <w:p w:rsidR="00000000" w:rsidRDefault="00000000">
      <w:pPr>
        <w:pStyle w:val="SingleTxt"/>
        <w:tabs>
          <w:tab w:val="left" w:pos="2195"/>
        </w:tabs>
        <w:ind w:left="1264" w:right="1264"/>
        <w:rPr>
          <w:rtl/>
        </w:rPr>
      </w:pPr>
      <w:r>
        <w:rPr>
          <w:rtl/>
        </w:rPr>
        <w:tab/>
      </w:r>
      <w:r>
        <w:rPr>
          <w:rtl/>
        </w:rPr>
        <w:tab/>
        <w:t>برغم أن الممارسات الثقافية ما زالت قائمة، إلا أنه اتُخذت خطوات عديدة للحدّ من التمييز ضد المرأة. واستنادا إلى النتائج التي أسفرت عنها الدراسة الاستقصائية الوطنية، يتم حاليا تنظيم حملات فعَّالة ومستمرة وصولا إلى تحقيق النتائج المنشودة. وقد وافقت الحكومة على إجراءات العمل الإيجابي التعويضي لتعزيز المساواة بين الجنسين وللنهوض بالمرأة. ويجري وضع الاستراتيجيات بغرض التثقيف وخلق الوعي من أجل فهم أفضل ولقبول لهذا المفهوم. كما تُبذَل جهود من جانب الحكومة وغيرها من الأطراف صاحبة المصلحة بما يكفل إيلاء الاعتبار الواجب للاحتياجات والمصالح الخاصة بالمرأة في إطار عملية مراجعة دستور عام 1999.</w:t>
      </w:r>
    </w:p>
    <w:p w:rsidR="00000000" w:rsidRDefault="00000000">
      <w:pPr>
        <w:pStyle w:val="SingleTxt"/>
        <w:tabs>
          <w:tab w:val="left" w:pos="2195"/>
        </w:tabs>
        <w:ind w:left="1264" w:right="1264"/>
        <w:rPr>
          <w:rtl/>
        </w:rPr>
      </w:pPr>
      <w:r>
        <w:rPr>
          <w:rtl/>
        </w:rPr>
        <w:tab/>
      </w:r>
      <w:r>
        <w:rPr>
          <w:rtl/>
        </w:rPr>
        <w:tab/>
        <w:t>وتعكس المؤشرات الواردة في التقرير حقيقة أن المرأة قد سجَّلت قدرا من التقدُّم الذي أحرزته من حيث مشاركتها وتمثيلها في الحياة السياسية والعامة. كما أن الطلب المستمر من أجل تحقيق نسبة 30 في المائة للعمل الإيجابي التعويضي من جانب الأجهزة المعنية بالقضايا الجنسانية والمنظمات غير الحكومية والجماعات والتحالفات النسائية يُحقِّق أثره المنشود. على أن الأمر يتطلب شوطا بعيدا من أجل تحقيق هدف نسبة الـ 30 في المائة وتلك هي المسؤولية التي ينبغي أن تضطلع بها الحملات الإعلامية المستمرة وغيرها من أشكال الدعوة.</w:t>
      </w:r>
    </w:p>
    <w:p w:rsidR="00000000" w:rsidRDefault="00000000">
      <w:pPr>
        <w:pStyle w:val="SingleTxt"/>
        <w:tabs>
          <w:tab w:val="left" w:pos="2195"/>
        </w:tabs>
        <w:ind w:left="1264" w:right="1264"/>
        <w:rPr>
          <w:rtl/>
        </w:rPr>
      </w:pPr>
      <w:r>
        <w:rPr>
          <w:b/>
          <w:bCs/>
          <w:rtl/>
        </w:rPr>
        <w:t>3 -</w:t>
      </w:r>
      <w:r>
        <w:rPr>
          <w:b/>
          <w:bCs/>
          <w:rtl/>
        </w:rPr>
        <w:tab/>
        <w:t>وضع المرأة في مجالات التعليم والصحة والحياة الاقتصادية والاجتماعية</w:t>
      </w:r>
    </w:p>
    <w:p w:rsidR="00000000" w:rsidRDefault="00000000">
      <w:pPr>
        <w:pStyle w:val="SingleTxt"/>
        <w:tabs>
          <w:tab w:val="left" w:pos="2195"/>
        </w:tabs>
        <w:ind w:left="1264" w:right="1264"/>
        <w:rPr>
          <w:rtl/>
        </w:rPr>
      </w:pPr>
      <w:r>
        <w:rPr>
          <w:rtl/>
        </w:rPr>
        <w:tab/>
      </w:r>
      <w:r>
        <w:rPr>
          <w:rtl/>
        </w:rPr>
        <w:tab/>
        <w:t>تكشف الإحصاءات عن انخفاض مستمر في مستويات إلمام الإناث بالقراءة والكتابة في المناطق الحضرية والريفية على السواء برغم جهود الحكومة الاتحادية وحكومات الولايات. ويمكن أن يُعزى ذلك إلى منظومات العقائد الثقافية والدينية التي طالما أولت قيمة أدنى لتعليم المرأة.</w:t>
      </w:r>
    </w:p>
    <w:p w:rsidR="00000000" w:rsidRDefault="00000000">
      <w:pPr>
        <w:pStyle w:val="SingleTxt"/>
        <w:tabs>
          <w:tab w:val="left" w:pos="2195"/>
        </w:tabs>
        <w:ind w:left="1264" w:right="1264"/>
        <w:rPr>
          <w:rtl/>
        </w:rPr>
      </w:pPr>
      <w:r>
        <w:rPr>
          <w:rtl/>
        </w:rPr>
        <w:tab/>
      </w:r>
      <w:r>
        <w:rPr>
          <w:rtl/>
        </w:rPr>
        <w:tab/>
        <w:t>ومن العوامل المقيِّدة في هذا الشأن ما يعزى إلى القصور في التمويل والإدارة والتخطيط والإحصاءات والرصد والتقييم في القطاع التعليمي. ولا توجد بيانات متوافرة بشأن مستوى الأمية بين النساء الريفيات. وبرغم أنه لم يطرأ تطوير على المناهج الدراسية من أجل تعليم المرأة حقوقها، فقد قامت الحكومة والمنظمات غير الحكومية بتطوير مواد الإعلام والتعليم والاتصال لتنوير الجماعات النسائية والطالبات بحقوقهن. ومع ذلك يؤمَل التصدي للاتجاهات السلبية مع التنفيذ الكامل للسياسة التعليمية للحكومة الرامية إلى تعزيز تعليم المرأة من خلال توليها أمر برنامج التعليم الأساسي الشامل.</w:t>
      </w:r>
    </w:p>
    <w:p w:rsidR="00000000" w:rsidRDefault="00000000">
      <w:pPr>
        <w:pStyle w:val="SingleTxt"/>
        <w:tabs>
          <w:tab w:val="left" w:pos="2195"/>
        </w:tabs>
        <w:ind w:left="1264" w:right="1264"/>
        <w:rPr>
          <w:rtl/>
        </w:rPr>
      </w:pPr>
      <w:r>
        <w:rPr>
          <w:rtl/>
        </w:rPr>
        <w:tab/>
      </w:r>
      <w:r>
        <w:rPr>
          <w:rtl/>
        </w:rPr>
        <w:tab/>
        <w:t>وبرغـــم الممارســـات التمييزية ضـــد المرأة في مجال العمالة، فقـد نُفِّذَت عدة برامج ما زالت تخلّف أثرا إيجابيا على توظيف المرأة مما أفضى إلى زيادة طفيفة في عدد النساء المستخدَمات بصورة مجزية.</w:t>
      </w:r>
    </w:p>
    <w:p w:rsidR="00000000" w:rsidRDefault="00000000">
      <w:pPr>
        <w:pStyle w:val="SingleTxt"/>
        <w:tabs>
          <w:tab w:val="left" w:pos="2195"/>
        </w:tabs>
        <w:ind w:left="1264" w:right="1264"/>
        <w:rPr>
          <w:rtl/>
        </w:rPr>
      </w:pPr>
      <w:r>
        <w:rPr>
          <w:rtl/>
        </w:rPr>
        <w:tab/>
      </w:r>
      <w:r>
        <w:rPr>
          <w:rtl/>
        </w:rPr>
        <w:tab/>
        <w:t>وفي ضوء انخفاض المؤشرات الصحية للمرأة تقود الحكومة المسيرة حاليا لاتخاذ إجراءات رامية إلى خفض معدلات الوفيات والاعتلال للأمهات والرُضَّع وصغار الأطفال من خلال اتخاذ المبادرات التي من شأنها تقديم خدمات صحية مواتية للمرأة والطفل. ويشمل هذا كذلك خدمات فعَّالة لتنظيم الأسرة وخلق مزيد من الوعي بشأن الثقافة الصحية وفيروس نقص المناعة البشرية/الإيدز لحماية المرأة من هذه الآفة وتعزيز صحتها وحقوقها الإنجابية.</w:t>
      </w:r>
    </w:p>
    <w:p w:rsidR="00000000" w:rsidRDefault="00000000">
      <w:pPr>
        <w:pStyle w:val="SingleTxt"/>
        <w:tabs>
          <w:tab w:val="left" w:pos="2195"/>
        </w:tabs>
        <w:ind w:left="1264" w:right="1264"/>
        <w:rPr>
          <w:rtl/>
        </w:rPr>
      </w:pPr>
      <w:r>
        <w:rPr>
          <w:rtl/>
        </w:rPr>
        <w:tab/>
      </w:r>
      <w:r>
        <w:rPr>
          <w:rtl/>
        </w:rPr>
        <w:tab/>
        <w:t>وفي إطار فترة الإبلاغ، اتُخذَت تدابير تكفل القضاء على التمييز ضد المرأة في الحياة الاقتصادية والاجتماعية. ويتم هذا برغم أنه ما زالت هناك عقبات عديدة تحول بين المرأة وبين التمتع الكامل بحقوقها الاجتماعية - الاقتصادية. ولتحسين فرص حصول المرأة على هذه الحقوق، لا بد من إعمال البنود الدستورية ذات الصلة.</w:t>
      </w:r>
    </w:p>
    <w:p w:rsidR="00000000" w:rsidRDefault="00000000">
      <w:pPr>
        <w:pStyle w:val="SingleTxt"/>
        <w:tabs>
          <w:tab w:val="left" w:pos="2195"/>
        </w:tabs>
        <w:ind w:left="1264" w:right="1264"/>
        <w:rPr>
          <w:rtl/>
        </w:rPr>
      </w:pPr>
      <w:r>
        <w:rPr>
          <w:b/>
          <w:bCs/>
          <w:rtl/>
        </w:rPr>
        <w:t>4 -</w:t>
      </w:r>
      <w:r>
        <w:rPr>
          <w:b/>
          <w:bCs/>
          <w:rtl/>
        </w:rPr>
        <w:tab/>
        <w:t>العقبات الأخرى التي تحول دون مساواة المرأة</w:t>
      </w:r>
    </w:p>
    <w:p w:rsidR="00000000" w:rsidRDefault="00000000">
      <w:pPr>
        <w:pStyle w:val="SingleTxt"/>
        <w:tabs>
          <w:tab w:val="left" w:pos="2195"/>
        </w:tabs>
        <w:ind w:left="1264" w:right="1264"/>
        <w:rPr>
          <w:rtl/>
        </w:rPr>
      </w:pPr>
      <w:r>
        <w:rPr>
          <w:rtl/>
        </w:rPr>
        <w:tab/>
      </w:r>
      <w:r>
        <w:rPr>
          <w:rtl/>
        </w:rPr>
        <w:tab/>
        <w:t>تدعم الإحصاءات المتاحة حقيقة أن ممارسة الاستغلال الجنسي لأغراض تجارية وحالات الاتجار في النساء قد اتسمت بأبعاد منذرة بالخطر في نيجيريا. ومن أجل وقف هذا المسار ومعالجة الحالة، تُبذَل جهود مشتركَة من جانب الحكومة والمجتمع المدني لتوثيق الاتجاه السائد وتأمين سَنّ التشريعات اللازمة وتوعية الجمهور وتهيئة سُبُل إعادة التأهيل.</w:t>
      </w:r>
    </w:p>
    <w:p w:rsidR="00000000" w:rsidRDefault="00000000">
      <w:pPr>
        <w:pStyle w:val="SingleTxt"/>
        <w:tabs>
          <w:tab w:val="left" w:pos="2195"/>
        </w:tabs>
        <w:ind w:left="1264" w:right="1264"/>
        <w:rPr>
          <w:rtl/>
        </w:rPr>
      </w:pPr>
      <w:r>
        <w:rPr>
          <w:rtl/>
        </w:rPr>
        <w:tab/>
      </w:r>
      <w:r>
        <w:rPr>
          <w:rtl/>
        </w:rPr>
        <w:tab/>
        <w:t>وفيما تكفل المادة 14 للمرأة الريفية سُبُل الحصول على المساواة والإنصاف في التنمية وفي إدامة الموارد الريفية، فقد سُلِّطَت الأضواء على كثير من المشاكل في التقرير التي تحول بين المرأة وبين تحقيق هذه الأهداف. وفي ضوء هذه الحالة، تُتخَذ تدابير وتُنَفَّذ برامج بواسطة الحكومة لمعالجة هذه المسائل سواء على الصعيد الاتحادي أو على صعيد الولايات والمناطق المحلية.</w:t>
      </w:r>
    </w:p>
    <w:p w:rsidR="00000000" w:rsidRDefault="00000000">
      <w:pPr>
        <w:pStyle w:val="SingleTxt"/>
        <w:tabs>
          <w:tab w:val="left" w:pos="2195"/>
        </w:tabs>
        <w:ind w:left="1264" w:right="1264"/>
        <w:rPr>
          <w:rtl/>
        </w:rPr>
      </w:pPr>
      <w:r>
        <w:rPr>
          <w:rtl/>
        </w:rPr>
        <w:tab/>
      </w:r>
      <w:r>
        <w:rPr>
          <w:rtl/>
        </w:rPr>
        <w:tab/>
        <w:t>ويكفل البند 42 من دستور عام 1999 الحرية من التمييز على أساس نوع الجنس ويضمن للرجال والنساء تكافؤ سُبل الوصول إلى المحاكم في مسائل العقود والتعويضات وجميع المسائل المدنية ولكن نظرا للجهل بالقانون ولانخفاض وضعية المرأة فإن الأهلية القانونية للمرأة في العقود تنـزع إلى أن تكون مقيدة في حيِّز الممارسة.</w:t>
      </w:r>
    </w:p>
    <w:p w:rsidR="00000000" w:rsidRDefault="00000000">
      <w:pPr>
        <w:pStyle w:val="SingleTxt"/>
        <w:tabs>
          <w:tab w:val="left" w:pos="2195"/>
        </w:tabs>
        <w:ind w:left="1264" w:right="1264"/>
        <w:rPr>
          <w:rtl/>
        </w:rPr>
      </w:pPr>
      <w:r>
        <w:rPr>
          <w:b/>
          <w:bCs/>
          <w:rtl/>
        </w:rPr>
        <w:t>5 -</w:t>
      </w:r>
      <w:r>
        <w:rPr>
          <w:b/>
          <w:bCs/>
          <w:rtl/>
        </w:rPr>
        <w:tab/>
        <w:t>سبيل الانطلاق إلى الأمام</w:t>
      </w:r>
    </w:p>
    <w:p w:rsidR="00000000" w:rsidRDefault="00000000">
      <w:pPr>
        <w:pStyle w:val="SingleTxt"/>
        <w:tabs>
          <w:tab w:val="left" w:pos="2195"/>
        </w:tabs>
        <w:ind w:left="1264" w:right="1264"/>
        <w:rPr>
          <w:rtl/>
        </w:rPr>
      </w:pPr>
      <w:r>
        <w:rPr>
          <w:rtl/>
        </w:rPr>
        <w:tab/>
      </w:r>
      <w:r>
        <w:rPr>
          <w:rtl/>
        </w:rPr>
        <w:tab/>
        <w:t>في غضون فترة الإبلاغ، اتخذت الحكومة خطوات مرموقة لتحسين المستويات المعيشية للمرأة، حيث أن الشراكة الجديدة بين الحكومة ومنظمات المجتمع المدني في إطار النظام الديمقراطي الحالي خلقت بيئة تمكين من أجل التصدي للعقبات التي تحول دون القضاء على جميع أشكال التمييز ضد المرأة في البلد.</w:t>
      </w:r>
    </w:p>
    <w:p w:rsidR="00000000" w:rsidRDefault="00000000">
      <w:pPr>
        <w:pStyle w:val="SingleTxt"/>
        <w:tabs>
          <w:tab w:val="left" w:pos="2195"/>
        </w:tabs>
        <w:ind w:left="1264" w:right="1264"/>
        <w:jc w:val="center"/>
        <w:rPr>
          <w:b/>
          <w:bCs/>
          <w:rtl/>
        </w:rPr>
      </w:pPr>
      <w:r>
        <w:rPr>
          <w:rtl/>
        </w:rPr>
        <w:br w:type="page"/>
      </w:r>
      <w:r>
        <w:rPr>
          <w:b/>
          <w:bCs/>
          <w:rtl/>
        </w:rPr>
        <w:t>التذييل الأول</w:t>
      </w:r>
    </w:p>
    <w:p w:rsidR="00000000" w:rsidRDefault="00000000">
      <w:pPr>
        <w:pStyle w:val="SingleTxt"/>
        <w:tabs>
          <w:tab w:val="left" w:pos="2195"/>
        </w:tabs>
        <w:ind w:left="1264" w:right="1264"/>
        <w:jc w:val="center"/>
        <w:rPr>
          <w:b/>
          <w:bCs/>
          <w:rtl/>
        </w:rPr>
      </w:pPr>
      <w:r>
        <w:rPr>
          <w:b/>
          <w:bCs/>
          <w:rtl/>
        </w:rPr>
        <w:t>الوزارة الاتحادية المسؤولة عن شؤون المرأة وتنمية الشباب</w:t>
      </w:r>
    </w:p>
    <w:p w:rsidR="00000000" w:rsidRDefault="00000000">
      <w:pPr>
        <w:pStyle w:val="SingleTxt"/>
        <w:tabs>
          <w:tab w:val="left" w:pos="2195"/>
        </w:tabs>
        <w:ind w:left="1264" w:right="1264"/>
        <w:jc w:val="center"/>
        <w:rPr>
          <w:b/>
          <w:bCs/>
          <w:rtl/>
        </w:rPr>
      </w:pPr>
      <w:r>
        <w:rPr>
          <w:b/>
          <w:bCs/>
          <w:rtl/>
        </w:rPr>
        <w:t>دعوة إلى تقديم مساهمات:</w:t>
      </w:r>
    </w:p>
    <w:p w:rsidR="00000000" w:rsidRDefault="00000000">
      <w:pPr>
        <w:pStyle w:val="SingleTxt"/>
        <w:tabs>
          <w:tab w:val="left" w:pos="2195"/>
        </w:tabs>
        <w:ind w:left="1264" w:right="1264"/>
        <w:jc w:val="center"/>
        <w:rPr>
          <w:rtl/>
        </w:rPr>
      </w:pPr>
      <w:r>
        <w:rPr>
          <w:b/>
          <w:bCs/>
          <w:rtl/>
        </w:rPr>
        <w:t>التقرير القطري النيجيري الرابع والخامس بشأن اتفاقية القضاء على جميع أشكال التمييز ضد المرأة</w:t>
      </w:r>
    </w:p>
    <w:p w:rsidR="00000000" w:rsidRDefault="00000000">
      <w:pPr>
        <w:pStyle w:val="SingleTxt"/>
        <w:tabs>
          <w:tab w:val="left" w:pos="2195"/>
        </w:tabs>
        <w:ind w:left="1264" w:right="1264"/>
        <w:rPr>
          <w:rtl/>
        </w:rPr>
      </w:pPr>
      <w:r>
        <w:rPr>
          <w:rtl/>
        </w:rPr>
        <w:tab/>
      </w:r>
      <w:r>
        <w:rPr>
          <w:rtl/>
        </w:rPr>
        <w:tab/>
        <w:t>تعكف الوزارة الاتحادية المعنية بشؤون المرأة وتنمية الشباب على تجميع عناصر التقرير النيجيري القطري الرابع والخامس بشأن اتفاقية القضاء على جميع أشكال التمييز ضد المرأة لتقديمه إلى لجنة الأمم المتحدة المعنية بالقضاء على التمييز ضد المرأة بحلول شهر تموز/يوليه 2002.</w:t>
      </w:r>
    </w:p>
    <w:p w:rsidR="00000000" w:rsidRDefault="00000000">
      <w:pPr>
        <w:pStyle w:val="SingleTxt"/>
        <w:tabs>
          <w:tab w:val="left" w:pos="2195"/>
        </w:tabs>
        <w:ind w:left="1264" w:right="1264"/>
        <w:rPr>
          <w:rtl/>
        </w:rPr>
      </w:pPr>
      <w:r>
        <w:rPr>
          <w:rtl/>
        </w:rPr>
        <w:tab/>
      </w:r>
      <w:r>
        <w:rPr>
          <w:rtl/>
        </w:rPr>
        <w:tab/>
        <w:t>ويقصد هذا الإعلان إلى دعوة الهيئات الحكومية على المستوى الاتحادي ومستوى الولايات والمناطق المحلية وكذلك المؤسسات الأكاديمية والوكالات الإنمائية والمنظمات الإعلامية والشركات والمنظمات غير الحكومية وجماعات المجتمع المدني والأفراد والجمهور العام لتقديم المدخلات التي يساهمون بها في تنفيذ اتفاقية الأمم المتحدة للقضاء على جميع أشكال التمييز ضد المرأة إلى العنوان المبيَّن أدناه.</w:t>
      </w:r>
    </w:p>
    <w:p w:rsidR="00000000" w:rsidRDefault="00000000">
      <w:pPr>
        <w:pStyle w:val="SingleTxt"/>
        <w:tabs>
          <w:tab w:val="left" w:pos="2195"/>
        </w:tabs>
        <w:ind w:left="1264" w:right="1264"/>
        <w:rPr>
          <w:rtl/>
        </w:rPr>
      </w:pPr>
      <w:r>
        <w:rPr>
          <w:rtl/>
        </w:rPr>
        <w:tab/>
      </w:r>
      <w:r>
        <w:rPr>
          <w:rtl/>
        </w:rPr>
        <w:tab/>
        <w:t>وينبغي أن تشمل هذه المدخلات التقارير والإحصاءات والبيانات وتقييم أثر البرامج والنتائج الإيجابية والسلبية الناجمة عن التدخلات والإصلاحات الاجتماعية والتشريعات الصادرة والمشاريع المضطَلَع بها منذ عام 1994. وينبغي أن يغطي محور ما تقدمونه المواد/القضايا المبيَّنة أدناه على النحو الوارد في وثيقة الاتفاقية:</w:t>
      </w:r>
    </w:p>
    <w:p w:rsidR="00000000" w:rsidRDefault="00000000">
      <w:pPr>
        <w:pStyle w:val="SingleTxt"/>
        <w:tabs>
          <w:tab w:val="left" w:pos="2195"/>
        </w:tabs>
        <w:spacing w:after="0"/>
        <w:ind w:left="1264" w:right="1264"/>
        <w:rPr>
          <w:rtl/>
        </w:rPr>
      </w:pPr>
      <w:r>
        <w:rPr>
          <w:rtl/>
        </w:rPr>
        <w:t>المادة 1:</w:t>
      </w:r>
      <w:r>
        <w:rPr>
          <w:rtl/>
        </w:rPr>
        <w:tab/>
        <w:t>تعريف التمييز ضد المرأة.</w:t>
      </w:r>
    </w:p>
    <w:p w:rsidR="00000000" w:rsidRDefault="00000000">
      <w:pPr>
        <w:pStyle w:val="SingleTxt"/>
        <w:tabs>
          <w:tab w:val="left" w:pos="2195"/>
        </w:tabs>
        <w:spacing w:after="0"/>
        <w:ind w:left="1264" w:right="1264"/>
        <w:rPr>
          <w:rtl/>
        </w:rPr>
      </w:pPr>
      <w:r>
        <w:rPr>
          <w:rtl/>
        </w:rPr>
        <w:t>المادة 2:</w:t>
      </w:r>
      <w:r>
        <w:rPr>
          <w:rtl/>
        </w:rPr>
        <w:tab/>
        <w:t>الالتزام بالقضاء على التمييز.</w:t>
      </w:r>
    </w:p>
    <w:p w:rsidR="00000000" w:rsidRDefault="00000000">
      <w:pPr>
        <w:pStyle w:val="SingleTxt"/>
        <w:tabs>
          <w:tab w:val="left" w:pos="2195"/>
        </w:tabs>
        <w:spacing w:after="0"/>
        <w:ind w:left="1264" w:right="1264"/>
        <w:rPr>
          <w:rtl/>
        </w:rPr>
      </w:pPr>
      <w:r>
        <w:rPr>
          <w:rtl/>
        </w:rPr>
        <w:t>المادة 3:</w:t>
      </w:r>
      <w:r>
        <w:rPr>
          <w:rtl/>
        </w:rPr>
        <w:tab/>
        <w:t>تنمية وتعزيز المرأة.</w:t>
      </w:r>
    </w:p>
    <w:p w:rsidR="00000000" w:rsidRDefault="00000000">
      <w:pPr>
        <w:pStyle w:val="SingleTxt"/>
        <w:tabs>
          <w:tab w:val="left" w:pos="2195"/>
        </w:tabs>
        <w:spacing w:after="0"/>
        <w:ind w:left="1264" w:right="1264"/>
        <w:rPr>
          <w:rtl/>
        </w:rPr>
      </w:pPr>
      <w:r>
        <w:rPr>
          <w:rtl/>
        </w:rPr>
        <w:t>المادة 4:</w:t>
      </w:r>
      <w:r>
        <w:rPr>
          <w:rtl/>
        </w:rPr>
        <w:tab/>
        <w:t>التعجيل بتحقيق المساواة بين الرجل والمرأة.</w:t>
      </w:r>
    </w:p>
    <w:p w:rsidR="00000000" w:rsidRDefault="00000000">
      <w:pPr>
        <w:pStyle w:val="SingleTxt"/>
        <w:tabs>
          <w:tab w:val="left" w:pos="2195"/>
        </w:tabs>
        <w:spacing w:after="0"/>
        <w:ind w:left="1264" w:right="1264"/>
        <w:rPr>
          <w:rtl/>
        </w:rPr>
      </w:pPr>
      <w:r>
        <w:rPr>
          <w:rtl/>
        </w:rPr>
        <w:t>المادة 5:</w:t>
      </w:r>
      <w:r>
        <w:rPr>
          <w:rtl/>
        </w:rPr>
        <w:tab/>
        <w:t>الأدوار والصور النمطية الجامدة للجنسين.</w:t>
      </w:r>
    </w:p>
    <w:p w:rsidR="00000000" w:rsidRDefault="00000000">
      <w:pPr>
        <w:pStyle w:val="SingleTxt"/>
        <w:tabs>
          <w:tab w:val="left" w:pos="2195"/>
        </w:tabs>
        <w:spacing w:after="0"/>
        <w:ind w:left="1264" w:right="1264"/>
        <w:rPr>
          <w:rtl/>
        </w:rPr>
      </w:pPr>
      <w:r>
        <w:rPr>
          <w:rtl/>
        </w:rPr>
        <w:t>المادة 6:</w:t>
      </w:r>
      <w:r>
        <w:rPr>
          <w:rtl/>
        </w:rPr>
        <w:tab/>
        <w:t>إلغاء استغلال المرأة.</w:t>
      </w:r>
    </w:p>
    <w:p w:rsidR="00000000" w:rsidRDefault="00000000">
      <w:pPr>
        <w:pStyle w:val="SingleTxt"/>
        <w:tabs>
          <w:tab w:val="left" w:pos="2195"/>
        </w:tabs>
        <w:spacing w:after="0"/>
        <w:ind w:left="1264" w:right="1264"/>
        <w:rPr>
          <w:rtl/>
        </w:rPr>
      </w:pPr>
      <w:r>
        <w:rPr>
          <w:rtl/>
        </w:rPr>
        <w:t>المادة 7:</w:t>
      </w:r>
      <w:r>
        <w:rPr>
          <w:rtl/>
        </w:rPr>
        <w:tab/>
        <w:t>الحياة السياسية والعامة.</w:t>
      </w:r>
    </w:p>
    <w:p w:rsidR="00000000" w:rsidRDefault="00000000">
      <w:pPr>
        <w:pStyle w:val="SingleTxt"/>
        <w:tabs>
          <w:tab w:val="left" w:pos="2195"/>
        </w:tabs>
        <w:spacing w:after="0"/>
        <w:ind w:left="1264" w:right="1264"/>
        <w:rPr>
          <w:rtl/>
        </w:rPr>
      </w:pPr>
      <w:r>
        <w:rPr>
          <w:rtl/>
        </w:rPr>
        <w:t>المادة 8:</w:t>
      </w:r>
      <w:r>
        <w:rPr>
          <w:rtl/>
        </w:rPr>
        <w:tab/>
        <w:t>التمثيل والمشاركة على المستوى الدولي.</w:t>
      </w:r>
    </w:p>
    <w:p w:rsidR="00000000" w:rsidRDefault="00000000">
      <w:pPr>
        <w:pStyle w:val="SingleTxt"/>
        <w:tabs>
          <w:tab w:val="left" w:pos="2195"/>
        </w:tabs>
        <w:spacing w:after="0"/>
        <w:ind w:left="1264" w:right="1264"/>
        <w:rPr>
          <w:rtl/>
        </w:rPr>
      </w:pPr>
      <w:r>
        <w:rPr>
          <w:rtl/>
        </w:rPr>
        <w:t>المادة 9:</w:t>
      </w:r>
      <w:r>
        <w:rPr>
          <w:rtl/>
        </w:rPr>
        <w:tab/>
        <w:t>الجنسية.</w:t>
      </w:r>
    </w:p>
    <w:p w:rsidR="00000000" w:rsidRDefault="00000000">
      <w:pPr>
        <w:pStyle w:val="SingleTxt"/>
        <w:tabs>
          <w:tab w:val="left" w:pos="2195"/>
        </w:tabs>
        <w:spacing w:after="0"/>
        <w:ind w:left="1264" w:right="1264"/>
        <w:rPr>
          <w:rtl/>
        </w:rPr>
      </w:pPr>
      <w:r>
        <w:rPr>
          <w:rtl/>
        </w:rPr>
        <w:t>المادة 10:</w:t>
      </w:r>
      <w:r>
        <w:rPr>
          <w:rtl/>
        </w:rPr>
        <w:tab/>
        <w:t>التعليم.</w:t>
      </w:r>
    </w:p>
    <w:p w:rsidR="00000000" w:rsidRDefault="00000000">
      <w:pPr>
        <w:pStyle w:val="SingleTxt"/>
        <w:tabs>
          <w:tab w:val="left" w:pos="2195"/>
        </w:tabs>
        <w:spacing w:after="0"/>
        <w:ind w:left="1264" w:right="1264"/>
        <w:rPr>
          <w:rtl/>
        </w:rPr>
      </w:pPr>
      <w:r>
        <w:rPr>
          <w:rtl/>
        </w:rPr>
        <w:t>المادة 11:</w:t>
      </w:r>
      <w:r>
        <w:rPr>
          <w:rtl/>
        </w:rPr>
        <w:tab/>
        <w:t>العمالة.</w:t>
      </w:r>
    </w:p>
    <w:p w:rsidR="00000000" w:rsidRDefault="00000000">
      <w:pPr>
        <w:pStyle w:val="SingleTxt"/>
        <w:tabs>
          <w:tab w:val="left" w:pos="2195"/>
        </w:tabs>
        <w:spacing w:after="0"/>
        <w:ind w:left="1264" w:right="1264"/>
        <w:rPr>
          <w:rtl/>
        </w:rPr>
      </w:pPr>
      <w:r>
        <w:rPr>
          <w:rtl/>
        </w:rPr>
        <w:t>المادة 12:</w:t>
      </w:r>
      <w:r>
        <w:rPr>
          <w:rtl/>
        </w:rPr>
        <w:tab/>
        <w:t>المساواة في الحصول على الرعاية الصحية.</w:t>
      </w:r>
    </w:p>
    <w:p w:rsidR="00000000" w:rsidRDefault="00000000">
      <w:pPr>
        <w:pStyle w:val="SingleTxt"/>
        <w:tabs>
          <w:tab w:val="left" w:pos="2195"/>
        </w:tabs>
        <w:spacing w:after="0"/>
        <w:ind w:left="1264" w:right="1264"/>
        <w:rPr>
          <w:rtl/>
        </w:rPr>
      </w:pPr>
      <w:r>
        <w:rPr>
          <w:rtl/>
        </w:rPr>
        <w:t>المادة 13:</w:t>
      </w:r>
      <w:r>
        <w:rPr>
          <w:rtl/>
        </w:rPr>
        <w:tab/>
        <w:t>المزايا الاجتماعية والاقتصادية.</w:t>
      </w:r>
    </w:p>
    <w:p w:rsidR="00000000" w:rsidRDefault="00000000">
      <w:pPr>
        <w:pStyle w:val="SingleTxt"/>
        <w:tabs>
          <w:tab w:val="left" w:pos="2195"/>
        </w:tabs>
        <w:spacing w:after="0"/>
        <w:ind w:left="1264" w:right="1264"/>
        <w:rPr>
          <w:rtl/>
        </w:rPr>
      </w:pPr>
      <w:r>
        <w:rPr>
          <w:rtl/>
        </w:rPr>
        <w:t>المادة 14:</w:t>
      </w:r>
      <w:r>
        <w:rPr>
          <w:rtl/>
        </w:rPr>
        <w:tab/>
        <w:t>المرأة في المناطق الريفية.</w:t>
      </w:r>
    </w:p>
    <w:p w:rsidR="00000000" w:rsidRDefault="00000000">
      <w:pPr>
        <w:pStyle w:val="SingleTxt"/>
        <w:tabs>
          <w:tab w:val="left" w:pos="2195"/>
        </w:tabs>
        <w:spacing w:after="0"/>
        <w:ind w:left="1264" w:right="1264"/>
        <w:rPr>
          <w:rtl/>
        </w:rPr>
      </w:pPr>
      <w:r>
        <w:rPr>
          <w:rtl/>
        </w:rPr>
        <w:t>المادة 15:</w:t>
      </w:r>
      <w:r>
        <w:rPr>
          <w:rtl/>
        </w:rPr>
        <w:tab/>
        <w:t>المساواة أمام القانون وفي المسائل المدنية.</w:t>
      </w:r>
    </w:p>
    <w:p w:rsidR="00000000" w:rsidRDefault="00000000">
      <w:pPr>
        <w:pStyle w:val="SingleTxt"/>
        <w:tabs>
          <w:tab w:val="left" w:pos="2195"/>
        </w:tabs>
        <w:ind w:left="1264" w:right="1264"/>
        <w:rPr>
          <w:rtl/>
        </w:rPr>
      </w:pPr>
      <w:r>
        <w:rPr>
          <w:rtl/>
        </w:rPr>
        <w:t>المادة 16:</w:t>
      </w:r>
      <w:r>
        <w:rPr>
          <w:rtl/>
        </w:rPr>
        <w:tab/>
        <w:t>المساواة أمام القانون - الزواج والأسرة.</w:t>
      </w:r>
    </w:p>
    <w:p w:rsidR="00000000" w:rsidRDefault="00000000">
      <w:pPr>
        <w:pStyle w:val="SingleTxt"/>
        <w:tabs>
          <w:tab w:val="left" w:pos="2195"/>
        </w:tabs>
        <w:spacing w:after="0"/>
        <w:ind w:left="1264" w:right="1264"/>
        <w:rPr>
          <w:rtl/>
        </w:rPr>
      </w:pPr>
      <w:r>
        <w:rPr>
          <w:rtl/>
        </w:rPr>
        <w:tab/>
      </w:r>
      <w:r>
        <w:rPr>
          <w:rtl/>
        </w:rPr>
        <w:tab/>
        <w:t>وبالإضافة إلى ذلك فمما يدعو إلى الترحيب تقديم تقارير عن الابتكارات وأفضل الممارسات التي أدت بصورة إيجابية إلى تعزيز وضع ورفاه المرأة على الصعيد الوطني وصعيد الولايات أو المجتمعات المحلية.</w:t>
      </w:r>
    </w:p>
    <w:p w:rsidR="00000000" w:rsidRDefault="00000000">
      <w:pPr>
        <w:pStyle w:val="SingleTxt"/>
        <w:tabs>
          <w:tab w:val="left" w:pos="2195"/>
        </w:tabs>
        <w:spacing w:after="0"/>
        <w:ind w:left="1264" w:right="1264"/>
        <w:rPr>
          <w:rtl/>
        </w:rPr>
      </w:pPr>
      <w:r>
        <w:rPr>
          <w:rtl/>
        </w:rPr>
        <w:tab/>
      </w:r>
      <w:r>
        <w:rPr>
          <w:rtl/>
        </w:rPr>
        <w:tab/>
        <w:t>تُقدَّم جميع المدخلات مطبوعة على الآلة الكاتبة وتُسَلَّم سواء باليد أو بالبريد أو بالبريد الإلكتروني في موعد لا يتجاوز 28 شباط/فبراير 2002 لتصل إلى العنوانين التاليين:</w:t>
      </w:r>
    </w:p>
    <w:p w:rsidR="00000000" w:rsidRDefault="00000000">
      <w:pPr>
        <w:pStyle w:val="SingleTxt"/>
        <w:tabs>
          <w:tab w:val="left" w:pos="2195"/>
        </w:tabs>
        <w:spacing w:after="0"/>
        <w:ind w:left="1264" w:right="1264"/>
        <w:rPr>
          <w:rtl/>
        </w:rPr>
      </w:pPr>
    </w:p>
    <w:p w:rsidR="00000000" w:rsidRDefault="00000000">
      <w:pPr>
        <w:pStyle w:val="SingleTxt"/>
        <w:tabs>
          <w:tab w:val="left" w:pos="2195"/>
        </w:tabs>
        <w:bidi w:val="0"/>
        <w:spacing w:after="0" w:line="300" w:lineRule="exact"/>
        <w:ind w:left="1264" w:right="1264"/>
        <w:jc w:val="left"/>
        <w:rPr>
          <w:b/>
          <w:bCs/>
        </w:rPr>
      </w:pPr>
      <w:r>
        <w:rPr>
          <w:b/>
          <w:bCs/>
        </w:rPr>
        <w:t>CEDAW TECHNICAL SECRETARIAT</w:t>
      </w:r>
    </w:p>
    <w:p w:rsidR="00000000" w:rsidRDefault="00000000">
      <w:pPr>
        <w:pStyle w:val="SingleTxt"/>
        <w:tabs>
          <w:tab w:val="left" w:pos="2195"/>
        </w:tabs>
        <w:bidi w:val="0"/>
        <w:spacing w:after="0" w:line="300" w:lineRule="exact"/>
        <w:ind w:left="1264" w:right="1264"/>
        <w:jc w:val="left"/>
        <w:rPr>
          <w:b/>
          <w:bCs/>
        </w:rPr>
      </w:pPr>
      <w:r>
        <w:rPr>
          <w:b/>
          <w:bCs/>
        </w:rPr>
        <w:t>C/o The Director, Women Affairs Dept., Room 021,</w:t>
      </w:r>
    </w:p>
    <w:p w:rsidR="00000000" w:rsidRDefault="00000000">
      <w:pPr>
        <w:pStyle w:val="SingleTxt"/>
        <w:tabs>
          <w:tab w:val="left" w:pos="2195"/>
        </w:tabs>
        <w:bidi w:val="0"/>
        <w:spacing w:after="0" w:line="300" w:lineRule="exact"/>
        <w:ind w:left="1264" w:right="1264"/>
        <w:jc w:val="left"/>
        <w:rPr>
          <w:b/>
          <w:bCs/>
        </w:rPr>
      </w:pPr>
      <w:r>
        <w:rPr>
          <w:b/>
          <w:bCs/>
        </w:rPr>
        <w:t>Federal Ministry of Women Affairs and Youth Development,</w:t>
      </w:r>
    </w:p>
    <w:p w:rsidR="00000000" w:rsidRDefault="00000000">
      <w:pPr>
        <w:pStyle w:val="SingleTxt"/>
        <w:tabs>
          <w:tab w:val="left" w:pos="2195"/>
        </w:tabs>
        <w:bidi w:val="0"/>
        <w:spacing w:after="0" w:line="300" w:lineRule="exact"/>
        <w:ind w:left="1264" w:right="1264"/>
        <w:jc w:val="left"/>
        <w:rPr>
          <w:b/>
          <w:bCs/>
        </w:rPr>
      </w:pPr>
      <w:r>
        <w:rPr>
          <w:b/>
          <w:bCs/>
        </w:rPr>
        <w:t>Shehu Shagari Way, Maitama,</w:t>
      </w:r>
    </w:p>
    <w:p w:rsidR="00000000" w:rsidRDefault="00000000">
      <w:pPr>
        <w:pStyle w:val="SingleTxt"/>
        <w:tabs>
          <w:tab w:val="left" w:pos="2195"/>
        </w:tabs>
        <w:bidi w:val="0"/>
        <w:spacing w:after="0" w:line="300" w:lineRule="exact"/>
        <w:ind w:left="1264" w:right="1264"/>
        <w:jc w:val="left"/>
        <w:rPr>
          <w:b/>
          <w:bCs/>
        </w:rPr>
      </w:pPr>
      <w:r>
        <w:rPr>
          <w:b/>
          <w:bCs/>
        </w:rPr>
        <w:t>P.M.B 229,</w:t>
      </w:r>
    </w:p>
    <w:p w:rsidR="00000000" w:rsidRDefault="00000000">
      <w:pPr>
        <w:pStyle w:val="SingleTxt"/>
        <w:tabs>
          <w:tab w:val="left" w:pos="2195"/>
        </w:tabs>
        <w:bidi w:val="0"/>
        <w:spacing w:after="0" w:line="300" w:lineRule="exact"/>
        <w:ind w:left="1264" w:right="1264"/>
        <w:jc w:val="left"/>
        <w:rPr>
          <w:b/>
          <w:bCs/>
        </w:rPr>
      </w:pPr>
      <w:r>
        <w:rPr>
          <w:b/>
          <w:bCs/>
        </w:rPr>
        <w:t>Garki-Abuja,</w:t>
      </w:r>
    </w:p>
    <w:p w:rsidR="00000000" w:rsidRDefault="00000000">
      <w:pPr>
        <w:pStyle w:val="SingleTxt"/>
        <w:tabs>
          <w:tab w:val="left" w:pos="2195"/>
        </w:tabs>
        <w:bidi w:val="0"/>
        <w:spacing w:after="0" w:line="300" w:lineRule="exact"/>
        <w:ind w:left="1264" w:right="1264"/>
        <w:jc w:val="left"/>
        <w:rPr>
          <w:b/>
          <w:bCs/>
        </w:rPr>
      </w:pPr>
      <w:r>
        <w:rPr>
          <w:b/>
          <w:bCs/>
        </w:rPr>
        <w:t>Nigeria.</w:t>
      </w:r>
    </w:p>
    <w:p w:rsidR="00000000" w:rsidRDefault="00000000">
      <w:pPr>
        <w:pStyle w:val="SingleTxt"/>
        <w:tabs>
          <w:tab w:val="left" w:pos="2195"/>
        </w:tabs>
        <w:bidi w:val="0"/>
        <w:spacing w:after="0" w:line="300" w:lineRule="exact"/>
        <w:ind w:left="1264" w:right="1264"/>
        <w:jc w:val="left"/>
        <w:rPr>
          <w:b/>
          <w:bCs/>
          <w:rtl/>
        </w:rPr>
      </w:pPr>
    </w:p>
    <w:p w:rsidR="00000000" w:rsidRDefault="00000000">
      <w:pPr>
        <w:pStyle w:val="SingleTxt"/>
        <w:tabs>
          <w:tab w:val="left" w:pos="2195"/>
        </w:tabs>
        <w:bidi w:val="0"/>
        <w:spacing w:after="0" w:line="300" w:lineRule="exact"/>
        <w:ind w:left="1264" w:right="1264"/>
        <w:jc w:val="left"/>
      </w:pPr>
      <w:r>
        <w:t xml:space="preserve">E-mail: </w:t>
      </w:r>
      <w:hyperlink r:id="rId24" w:history="1">
        <w:r>
          <w:rPr>
            <w:rStyle w:val="Hyperlink"/>
          </w:rPr>
          <w:t>ngcedaw@yahoo.com</w:t>
        </w:r>
      </w:hyperlink>
    </w:p>
    <w:p w:rsidR="00000000" w:rsidRDefault="00000000">
      <w:pPr>
        <w:pStyle w:val="SingleTxt"/>
        <w:tabs>
          <w:tab w:val="left" w:pos="2195"/>
        </w:tabs>
        <w:bidi w:val="0"/>
        <w:spacing w:after="0" w:line="300" w:lineRule="exact"/>
        <w:ind w:left="1264" w:right="1264"/>
        <w:jc w:val="left"/>
        <w:rPr>
          <w:rtl/>
        </w:rPr>
      </w:pPr>
    </w:p>
    <w:p w:rsidR="00000000" w:rsidRDefault="00000000">
      <w:pPr>
        <w:pStyle w:val="SingleTxt"/>
        <w:tabs>
          <w:tab w:val="left" w:pos="2195"/>
        </w:tabs>
        <w:bidi w:val="0"/>
        <w:spacing w:after="0" w:line="300" w:lineRule="exact"/>
        <w:ind w:left="1264" w:right="1264"/>
        <w:jc w:val="left"/>
        <w:rPr>
          <w:b/>
          <w:bCs/>
          <w:rtl/>
        </w:rPr>
      </w:pPr>
      <w:r>
        <w:rPr>
          <w:b/>
          <w:bCs/>
        </w:rPr>
        <w:t>Or</w:t>
      </w:r>
    </w:p>
    <w:p w:rsidR="00000000" w:rsidRDefault="00000000">
      <w:pPr>
        <w:pStyle w:val="SingleTxt"/>
        <w:tabs>
          <w:tab w:val="left" w:pos="2195"/>
        </w:tabs>
        <w:bidi w:val="0"/>
        <w:spacing w:after="0" w:line="300" w:lineRule="exact"/>
        <w:ind w:left="1264" w:right="1264"/>
        <w:jc w:val="left"/>
        <w:rPr>
          <w:rtl/>
        </w:rPr>
      </w:pPr>
    </w:p>
    <w:p w:rsidR="00000000" w:rsidRDefault="00000000">
      <w:pPr>
        <w:pStyle w:val="SingleTxt"/>
        <w:tabs>
          <w:tab w:val="left" w:pos="2195"/>
        </w:tabs>
        <w:bidi w:val="0"/>
        <w:spacing w:after="0" w:line="300" w:lineRule="exact"/>
        <w:ind w:left="1264" w:right="1264"/>
        <w:jc w:val="left"/>
        <w:rPr>
          <w:b/>
          <w:bCs/>
        </w:rPr>
      </w:pPr>
      <w:r>
        <w:rPr>
          <w:b/>
          <w:bCs/>
        </w:rPr>
        <w:t>FMWA&amp;YD CEDAW TECHNICAL SECRETARIAT</w:t>
      </w:r>
    </w:p>
    <w:p w:rsidR="00000000" w:rsidRDefault="00000000">
      <w:pPr>
        <w:pStyle w:val="SingleTxt"/>
        <w:tabs>
          <w:tab w:val="left" w:pos="2195"/>
        </w:tabs>
        <w:bidi w:val="0"/>
        <w:spacing w:after="0" w:line="300" w:lineRule="exact"/>
        <w:ind w:left="1264" w:right="1264"/>
        <w:jc w:val="left"/>
        <w:rPr>
          <w:b/>
          <w:bCs/>
        </w:rPr>
      </w:pPr>
      <w:r>
        <w:rPr>
          <w:b/>
          <w:bCs/>
        </w:rPr>
        <w:t>C.o The Regional Director,</w:t>
      </w:r>
    </w:p>
    <w:p w:rsidR="00000000" w:rsidRDefault="00000000">
      <w:pPr>
        <w:pStyle w:val="SingleTxt"/>
        <w:tabs>
          <w:tab w:val="left" w:pos="2195"/>
        </w:tabs>
        <w:bidi w:val="0"/>
        <w:spacing w:after="0" w:line="300" w:lineRule="exact"/>
        <w:ind w:left="1264" w:right="1264"/>
        <w:jc w:val="left"/>
        <w:rPr>
          <w:b/>
          <w:bCs/>
        </w:rPr>
      </w:pPr>
      <w:r>
        <w:rPr>
          <w:b/>
          <w:bCs/>
        </w:rPr>
        <w:t>UNIFEM,</w:t>
      </w:r>
    </w:p>
    <w:p w:rsidR="00000000" w:rsidRDefault="00000000">
      <w:pPr>
        <w:pStyle w:val="SingleTxt"/>
        <w:tabs>
          <w:tab w:val="left" w:pos="2195"/>
        </w:tabs>
        <w:bidi w:val="0"/>
        <w:spacing w:after="0" w:line="300" w:lineRule="exact"/>
        <w:ind w:left="1264" w:right="1264"/>
        <w:jc w:val="left"/>
        <w:rPr>
          <w:b/>
          <w:bCs/>
        </w:rPr>
      </w:pPr>
      <w:r>
        <w:rPr>
          <w:b/>
          <w:bCs/>
        </w:rPr>
        <w:t>11, Oyinkan Abayomi Close,</w:t>
      </w:r>
    </w:p>
    <w:p w:rsidR="00000000" w:rsidRDefault="00000000">
      <w:pPr>
        <w:pStyle w:val="SingleTxt"/>
        <w:tabs>
          <w:tab w:val="left" w:pos="2195"/>
        </w:tabs>
        <w:bidi w:val="0"/>
        <w:spacing w:after="0" w:line="300" w:lineRule="exact"/>
        <w:ind w:left="1264" w:right="1264"/>
        <w:jc w:val="left"/>
        <w:rPr>
          <w:b/>
          <w:bCs/>
        </w:rPr>
      </w:pPr>
      <w:r>
        <w:rPr>
          <w:b/>
          <w:bCs/>
        </w:rPr>
        <w:t>Ikoyi, Lagos.</w:t>
      </w:r>
    </w:p>
    <w:p w:rsidR="00000000" w:rsidRDefault="00000000">
      <w:pPr>
        <w:pStyle w:val="SingleTxt"/>
        <w:tabs>
          <w:tab w:val="left" w:pos="2195"/>
        </w:tabs>
        <w:spacing w:after="0" w:line="300" w:lineRule="exact"/>
        <w:ind w:left="1264" w:right="1264"/>
        <w:rPr>
          <w:b/>
          <w:bCs/>
          <w:rtl/>
        </w:rPr>
      </w:pPr>
    </w:p>
    <w:p w:rsidR="00000000" w:rsidRDefault="00000000">
      <w:pPr>
        <w:pStyle w:val="SingleTxt"/>
        <w:tabs>
          <w:tab w:val="left" w:pos="2195"/>
        </w:tabs>
        <w:spacing w:after="0"/>
        <w:ind w:left="1264" w:right="1264"/>
        <w:rPr>
          <w:w w:val="100"/>
          <w:rtl/>
        </w:rPr>
      </w:pPr>
      <w:r>
        <w:rPr>
          <w:rtl/>
        </w:rPr>
        <w:tab/>
      </w:r>
      <w:r>
        <w:rPr>
          <w:rtl/>
        </w:rPr>
        <w:tab/>
      </w:r>
      <w:r>
        <w:rPr>
          <w:w w:val="100"/>
          <w:rtl/>
        </w:rPr>
        <w:t>لمزيد من الإيضاحات والاستفسارات يرجى الاتصال بالهاتف5237113-9-234. وسيتم استعراض المدخلات المجمَّعة في منتدى للمنظمات غير الحكومية يُعقد قبل نهاية أيار/مايو 2002.</w:t>
      </w:r>
    </w:p>
    <w:p w:rsidR="00000000" w:rsidRDefault="00000000">
      <w:pPr>
        <w:pStyle w:val="SingleTxt"/>
        <w:tabs>
          <w:tab w:val="left" w:pos="2195"/>
        </w:tabs>
        <w:ind w:left="1264" w:right="1264"/>
        <w:jc w:val="center"/>
        <w:rPr>
          <w:b/>
          <w:bCs/>
          <w:w w:val="100"/>
          <w:rtl/>
        </w:rPr>
      </w:pPr>
      <w:r>
        <w:rPr>
          <w:w w:val="100"/>
          <w:rtl/>
        </w:rPr>
        <w:br w:type="page"/>
      </w:r>
      <w:r>
        <w:rPr>
          <w:b/>
          <w:bCs/>
          <w:w w:val="100"/>
          <w:rtl/>
        </w:rPr>
        <w:t>التذييل الثاني</w:t>
      </w:r>
    </w:p>
    <w:p w:rsidR="00000000" w:rsidRDefault="00000000">
      <w:pPr>
        <w:pStyle w:val="SingleTxt"/>
        <w:tabs>
          <w:tab w:val="left" w:pos="2195"/>
        </w:tabs>
        <w:ind w:left="1264" w:right="1264"/>
        <w:jc w:val="center"/>
        <w:rPr>
          <w:w w:val="100"/>
          <w:rtl/>
        </w:rPr>
      </w:pPr>
      <w:r>
        <w:rPr>
          <w:b/>
          <w:bCs/>
          <w:w w:val="100"/>
          <w:rtl/>
        </w:rPr>
        <w:t>قائمة بمنظمات غير حكومية مختارة</w:t>
      </w:r>
    </w:p>
    <w:p w:rsidR="00000000" w:rsidRDefault="00000000">
      <w:pPr>
        <w:pStyle w:val="SingleTxt"/>
        <w:tabs>
          <w:tab w:val="left" w:pos="2195"/>
        </w:tabs>
        <w:ind w:left="1264" w:right="1264"/>
        <w:rPr>
          <w:w w:val="100"/>
          <w:rtl/>
        </w:rPr>
      </w:pPr>
      <w:r>
        <w:rPr>
          <w:w w:val="100"/>
        </w:rPr>
        <w:t>Agape</w:t>
      </w:r>
      <w:r>
        <w:rPr>
          <w:w w:val="100"/>
          <w:rtl/>
        </w:rPr>
        <w:t xml:space="preserve"> حق بالميلاد</w:t>
      </w:r>
    </w:p>
    <w:p w:rsidR="00000000" w:rsidRDefault="00000000">
      <w:pPr>
        <w:pStyle w:val="SingleTxt"/>
        <w:tabs>
          <w:tab w:val="left" w:pos="2195"/>
        </w:tabs>
        <w:ind w:left="1264" w:right="1264"/>
        <w:rPr>
          <w:w w:val="100"/>
          <w:rtl/>
        </w:rPr>
      </w:pPr>
      <w:r>
        <w:rPr>
          <w:w w:val="100"/>
          <w:rtl/>
        </w:rPr>
        <w:t>لجنة أنمبرا للتوعية النسائية</w:t>
      </w:r>
    </w:p>
    <w:p w:rsidR="00000000" w:rsidRDefault="00000000">
      <w:pPr>
        <w:pStyle w:val="SingleTxt"/>
        <w:tabs>
          <w:tab w:val="left" w:pos="2195"/>
        </w:tabs>
        <w:ind w:left="1264" w:right="1264"/>
        <w:rPr>
          <w:w w:val="100"/>
          <w:rtl/>
        </w:rPr>
      </w:pPr>
      <w:r>
        <w:rPr>
          <w:w w:val="100"/>
          <w:rtl/>
        </w:rPr>
        <w:t xml:space="preserve">منظمة </w:t>
      </w:r>
      <w:r>
        <w:rPr>
          <w:w w:val="100"/>
        </w:rPr>
        <w:t>BAOBAB</w:t>
      </w:r>
      <w:r>
        <w:rPr>
          <w:w w:val="100"/>
          <w:rtl/>
        </w:rPr>
        <w:t xml:space="preserve"> لحق المرأة</w:t>
      </w:r>
    </w:p>
    <w:p w:rsidR="00000000" w:rsidRDefault="00000000">
      <w:pPr>
        <w:pStyle w:val="SingleTxt"/>
        <w:tabs>
          <w:tab w:val="left" w:pos="2195"/>
        </w:tabs>
        <w:ind w:left="1264" w:right="1264"/>
        <w:rPr>
          <w:w w:val="100"/>
          <w:rtl/>
        </w:rPr>
      </w:pPr>
      <w:r>
        <w:rPr>
          <w:w w:val="100"/>
          <w:rtl/>
        </w:rPr>
        <w:t>المنظمة النسائية الكاثوليكية</w:t>
      </w:r>
    </w:p>
    <w:p w:rsidR="00000000" w:rsidRDefault="00000000">
      <w:pPr>
        <w:pStyle w:val="SingleTxt"/>
        <w:tabs>
          <w:tab w:val="left" w:pos="2195"/>
        </w:tabs>
        <w:ind w:left="1264" w:right="1264"/>
        <w:rPr>
          <w:w w:val="100"/>
          <w:rtl/>
        </w:rPr>
      </w:pPr>
      <w:r>
        <w:rPr>
          <w:w w:val="100"/>
          <w:rtl/>
        </w:rPr>
        <w:t>مركز العلوم الاجتماعية المتقدمة</w:t>
      </w:r>
    </w:p>
    <w:p w:rsidR="00000000" w:rsidRDefault="00000000">
      <w:pPr>
        <w:pStyle w:val="SingleTxt"/>
        <w:tabs>
          <w:tab w:val="left" w:pos="2195"/>
        </w:tabs>
        <w:ind w:left="1264" w:right="1264"/>
        <w:rPr>
          <w:w w:val="100"/>
          <w:rtl/>
        </w:rPr>
      </w:pPr>
      <w:r>
        <w:rPr>
          <w:w w:val="100"/>
          <w:rtl/>
        </w:rPr>
        <w:t>مركز النهوض والتمكين</w:t>
      </w:r>
    </w:p>
    <w:p w:rsidR="00000000" w:rsidRDefault="00000000">
      <w:pPr>
        <w:pStyle w:val="SingleTxt"/>
        <w:tabs>
          <w:tab w:val="left" w:pos="2195"/>
        </w:tabs>
        <w:ind w:left="1264" w:right="1264"/>
        <w:rPr>
          <w:w w:val="100"/>
          <w:rtl/>
        </w:rPr>
      </w:pPr>
      <w:r>
        <w:rPr>
          <w:w w:val="100"/>
          <w:rtl/>
        </w:rPr>
        <w:t>مركز التدريب والأنشطة الجنسانية</w:t>
      </w:r>
    </w:p>
    <w:p w:rsidR="00000000" w:rsidRDefault="00000000">
      <w:pPr>
        <w:pStyle w:val="SingleTxt"/>
        <w:tabs>
          <w:tab w:val="left" w:pos="2195"/>
        </w:tabs>
        <w:ind w:left="1264" w:right="1264"/>
        <w:rPr>
          <w:w w:val="100"/>
          <w:rtl/>
        </w:rPr>
      </w:pPr>
      <w:r>
        <w:rPr>
          <w:w w:val="100"/>
          <w:rtl/>
        </w:rPr>
        <w:t>وقفية رعاية الطفل</w:t>
      </w:r>
    </w:p>
    <w:p w:rsidR="00000000" w:rsidRDefault="00000000">
      <w:pPr>
        <w:pStyle w:val="SingleTxt"/>
        <w:tabs>
          <w:tab w:val="left" w:pos="2195"/>
        </w:tabs>
        <w:ind w:left="1264" w:right="1264"/>
        <w:rPr>
          <w:w w:val="100"/>
          <w:rtl/>
        </w:rPr>
      </w:pPr>
      <w:r>
        <w:rPr>
          <w:w w:val="100"/>
          <w:rtl/>
        </w:rPr>
        <w:t>مركز تنمية وتوثيق الموارد المدنية</w:t>
      </w:r>
    </w:p>
    <w:p w:rsidR="00000000" w:rsidRDefault="00000000">
      <w:pPr>
        <w:pStyle w:val="SingleTxt"/>
        <w:tabs>
          <w:tab w:val="left" w:pos="2195"/>
        </w:tabs>
        <w:ind w:left="1264" w:right="1264"/>
        <w:rPr>
          <w:w w:val="100"/>
          <w:rtl/>
        </w:rPr>
      </w:pPr>
      <w:r>
        <w:rPr>
          <w:w w:val="100"/>
          <w:rtl/>
        </w:rPr>
        <w:t>لجنة الدفاع عن حقوق الإنسان</w:t>
      </w:r>
    </w:p>
    <w:p w:rsidR="00000000" w:rsidRDefault="00000000">
      <w:pPr>
        <w:pStyle w:val="SingleTxt"/>
        <w:tabs>
          <w:tab w:val="left" w:pos="2195"/>
        </w:tabs>
        <w:ind w:left="1264" w:right="1264"/>
        <w:rPr>
          <w:w w:val="100"/>
          <w:rtl/>
        </w:rPr>
      </w:pPr>
      <w:r>
        <w:rPr>
          <w:w w:val="100"/>
          <w:rtl/>
        </w:rPr>
        <w:t>شركاء المجتمع المحلي من أجل التنمية</w:t>
      </w:r>
    </w:p>
    <w:p w:rsidR="00000000" w:rsidRDefault="00000000">
      <w:pPr>
        <w:pStyle w:val="SingleTxt"/>
        <w:tabs>
          <w:tab w:val="left" w:pos="2195"/>
        </w:tabs>
        <w:ind w:left="1264" w:right="1264"/>
        <w:rPr>
          <w:w w:val="100"/>
          <w:rtl/>
        </w:rPr>
      </w:pPr>
      <w:r>
        <w:rPr>
          <w:w w:val="100"/>
          <w:rtl/>
        </w:rPr>
        <w:t>مؤسسة أنصار تنمية المرأة</w:t>
      </w:r>
    </w:p>
    <w:p w:rsidR="00000000" w:rsidRDefault="00000000">
      <w:pPr>
        <w:pStyle w:val="SingleTxt"/>
        <w:tabs>
          <w:tab w:val="left" w:pos="2195"/>
        </w:tabs>
        <w:ind w:left="1264" w:right="1264"/>
        <w:rPr>
          <w:w w:val="100"/>
          <w:rtl/>
        </w:rPr>
      </w:pPr>
      <w:r>
        <w:rPr>
          <w:w w:val="100"/>
          <w:rtl/>
        </w:rPr>
        <w:t>مؤسسة بنات إبراهيم</w:t>
      </w:r>
    </w:p>
    <w:p w:rsidR="00000000" w:rsidRDefault="00000000">
      <w:pPr>
        <w:pStyle w:val="SingleTxt"/>
        <w:tabs>
          <w:tab w:val="left" w:pos="2195"/>
        </w:tabs>
        <w:ind w:left="1264" w:right="1264"/>
        <w:rPr>
          <w:w w:val="100"/>
          <w:rtl/>
        </w:rPr>
      </w:pPr>
      <w:r>
        <w:rPr>
          <w:w w:val="100"/>
          <w:rtl/>
        </w:rPr>
        <w:t>اتحاد الرابطات النسائية في أكوا إيبوم</w:t>
      </w:r>
    </w:p>
    <w:p w:rsidR="00000000" w:rsidRDefault="00000000">
      <w:pPr>
        <w:pStyle w:val="SingleTxt"/>
        <w:tabs>
          <w:tab w:val="left" w:pos="2195"/>
        </w:tabs>
        <w:ind w:left="1264" w:right="1264"/>
        <w:rPr>
          <w:w w:val="100"/>
          <w:rtl/>
        </w:rPr>
      </w:pPr>
      <w:r>
        <w:rPr>
          <w:w w:val="100"/>
          <w:rtl/>
        </w:rPr>
        <w:t>اتحاد رابطات النساء المسلمات</w:t>
      </w:r>
    </w:p>
    <w:p w:rsidR="00000000" w:rsidRDefault="00000000">
      <w:pPr>
        <w:pStyle w:val="SingleTxt"/>
        <w:tabs>
          <w:tab w:val="left" w:pos="2195"/>
        </w:tabs>
        <w:ind w:left="1264" w:right="1264"/>
        <w:rPr>
          <w:w w:val="100"/>
          <w:rtl/>
        </w:rPr>
      </w:pPr>
      <w:r>
        <w:rPr>
          <w:w w:val="100"/>
          <w:rtl/>
        </w:rPr>
        <w:t xml:space="preserve">مؤسسة </w:t>
      </w:r>
      <w:r>
        <w:rPr>
          <w:w w:val="100"/>
        </w:rPr>
        <w:t>FORWARD</w:t>
      </w:r>
    </w:p>
    <w:p w:rsidR="00000000" w:rsidRDefault="00000000">
      <w:pPr>
        <w:pStyle w:val="SingleTxt"/>
        <w:tabs>
          <w:tab w:val="left" w:pos="2195"/>
        </w:tabs>
        <w:ind w:left="1264" w:right="1264"/>
        <w:rPr>
          <w:w w:val="100"/>
          <w:rtl/>
        </w:rPr>
      </w:pPr>
      <w:r>
        <w:rPr>
          <w:w w:val="100"/>
          <w:rtl/>
        </w:rPr>
        <w:t>فريق العمل الجنساني</w:t>
      </w:r>
    </w:p>
    <w:p w:rsidR="00000000" w:rsidRDefault="00000000">
      <w:pPr>
        <w:pStyle w:val="SingleTxt"/>
        <w:tabs>
          <w:tab w:val="left" w:pos="2195"/>
        </w:tabs>
        <w:ind w:left="1264" w:right="1264"/>
        <w:rPr>
          <w:w w:val="100"/>
          <w:rtl/>
        </w:rPr>
      </w:pPr>
      <w:r>
        <w:rPr>
          <w:w w:val="100"/>
          <w:rtl/>
        </w:rPr>
        <w:t>العمل الجنساني للنهوض والتنمية</w:t>
      </w:r>
    </w:p>
    <w:p w:rsidR="00000000" w:rsidRDefault="00000000">
      <w:pPr>
        <w:pStyle w:val="SingleTxt"/>
        <w:tabs>
          <w:tab w:val="left" w:pos="2195"/>
        </w:tabs>
        <w:ind w:left="1264" w:right="1264"/>
        <w:rPr>
          <w:w w:val="100"/>
          <w:rtl/>
        </w:rPr>
      </w:pPr>
      <w:r>
        <w:rPr>
          <w:w w:val="100"/>
          <w:rtl/>
        </w:rPr>
        <w:t>مبادرة قوة الفتيات</w:t>
      </w:r>
    </w:p>
    <w:p w:rsidR="00000000" w:rsidRDefault="00000000">
      <w:pPr>
        <w:pStyle w:val="SingleTxt"/>
        <w:tabs>
          <w:tab w:val="left" w:pos="2195"/>
        </w:tabs>
        <w:ind w:left="1264" w:right="1264"/>
        <w:rPr>
          <w:w w:val="100"/>
          <w:rtl/>
        </w:rPr>
      </w:pPr>
      <w:r>
        <w:rPr>
          <w:w w:val="100"/>
          <w:rtl/>
        </w:rPr>
        <w:t>الاتحاد الدولي للمحاميات</w:t>
      </w:r>
    </w:p>
    <w:p w:rsidR="00000000" w:rsidRDefault="00000000">
      <w:pPr>
        <w:pStyle w:val="SingleTxt"/>
        <w:tabs>
          <w:tab w:val="left" w:pos="2195"/>
        </w:tabs>
        <w:ind w:left="1264" w:right="1264"/>
        <w:rPr>
          <w:w w:val="100"/>
          <w:rtl/>
        </w:rPr>
      </w:pPr>
      <w:r>
        <w:rPr>
          <w:w w:val="100"/>
          <w:rtl/>
        </w:rPr>
        <w:t>لجنة تنمية العدالة والسلم</w:t>
      </w:r>
    </w:p>
    <w:p w:rsidR="00000000" w:rsidRDefault="00000000">
      <w:pPr>
        <w:pStyle w:val="SingleTxt"/>
        <w:tabs>
          <w:tab w:val="left" w:pos="2195"/>
        </w:tabs>
        <w:ind w:left="1264" w:right="1264"/>
        <w:rPr>
          <w:w w:val="100"/>
          <w:rtl/>
        </w:rPr>
      </w:pPr>
      <w:r>
        <w:rPr>
          <w:w w:val="100"/>
          <w:rtl/>
        </w:rPr>
        <w:t>مشروع الدفاع والمساعدة في المجال القانوني</w:t>
      </w:r>
    </w:p>
    <w:p w:rsidR="00000000" w:rsidRDefault="00000000">
      <w:pPr>
        <w:pStyle w:val="SingleTxt"/>
        <w:tabs>
          <w:tab w:val="left" w:pos="2195"/>
        </w:tabs>
        <w:ind w:left="1264" w:right="1264"/>
        <w:rPr>
          <w:w w:val="100"/>
          <w:rtl/>
        </w:rPr>
      </w:pPr>
      <w:r>
        <w:rPr>
          <w:w w:val="100"/>
          <w:rtl/>
        </w:rPr>
        <w:t>المركز القانوني للبحوث وتنمية الموارد</w:t>
      </w:r>
    </w:p>
    <w:p w:rsidR="00000000" w:rsidRDefault="00000000">
      <w:pPr>
        <w:pStyle w:val="SingleTxt"/>
        <w:tabs>
          <w:tab w:val="left" w:pos="2195"/>
        </w:tabs>
        <w:ind w:left="1264" w:right="1264"/>
        <w:rPr>
          <w:w w:val="100"/>
          <w:rtl/>
        </w:rPr>
      </w:pPr>
      <w:r>
        <w:rPr>
          <w:w w:val="100"/>
          <w:rtl/>
        </w:rPr>
        <w:t>الرابطة الوطنية للقائمين على الصناعات الصغيرة</w:t>
      </w:r>
    </w:p>
    <w:p w:rsidR="00000000" w:rsidRDefault="00000000">
      <w:pPr>
        <w:pStyle w:val="SingleTxt"/>
        <w:tabs>
          <w:tab w:val="left" w:pos="2195"/>
        </w:tabs>
        <w:ind w:left="1264" w:right="1264"/>
        <w:rPr>
          <w:w w:val="100"/>
          <w:rtl/>
        </w:rPr>
      </w:pPr>
      <w:r>
        <w:rPr>
          <w:w w:val="100"/>
          <w:rtl/>
        </w:rPr>
        <w:t>الرابطة الوطنية للصحفيات</w:t>
      </w:r>
    </w:p>
    <w:p w:rsidR="00000000" w:rsidRDefault="00000000">
      <w:pPr>
        <w:pStyle w:val="SingleTxt"/>
        <w:tabs>
          <w:tab w:val="left" w:pos="2195"/>
        </w:tabs>
        <w:ind w:left="1264" w:right="1264"/>
        <w:rPr>
          <w:w w:val="100"/>
          <w:rtl/>
        </w:rPr>
      </w:pPr>
      <w:r>
        <w:rPr>
          <w:w w:val="100"/>
          <w:rtl/>
        </w:rPr>
        <w:t>المجلس الوطني للجمعيات النسائية</w:t>
      </w:r>
    </w:p>
    <w:p w:rsidR="00000000" w:rsidRDefault="00000000">
      <w:pPr>
        <w:pStyle w:val="SingleTxt"/>
        <w:tabs>
          <w:tab w:val="left" w:pos="2195"/>
        </w:tabs>
        <w:ind w:left="1264" w:right="1264"/>
        <w:rPr>
          <w:w w:val="100"/>
          <w:rtl/>
        </w:rPr>
      </w:pPr>
      <w:r>
        <w:rPr>
          <w:w w:val="100"/>
          <w:rtl/>
        </w:rPr>
        <w:t>البرنامج الوطني المعني بمرض الإيدز بين الشباب</w:t>
      </w:r>
    </w:p>
    <w:p w:rsidR="00000000" w:rsidRDefault="00000000">
      <w:pPr>
        <w:pStyle w:val="SingleTxt"/>
        <w:tabs>
          <w:tab w:val="left" w:pos="2195"/>
        </w:tabs>
        <w:ind w:left="1264" w:right="1264"/>
        <w:rPr>
          <w:w w:val="100"/>
          <w:rtl/>
        </w:rPr>
      </w:pPr>
      <w:r>
        <w:rPr>
          <w:w w:val="100"/>
          <w:rtl/>
        </w:rPr>
        <w:t>الرابطة الوطنية للنساء صاحبات الأعمال</w:t>
      </w:r>
    </w:p>
    <w:p w:rsidR="00000000" w:rsidRDefault="00000000">
      <w:pPr>
        <w:pStyle w:val="SingleTxt"/>
        <w:tabs>
          <w:tab w:val="left" w:pos="2195"/>
        </w:tabs>
        <w:ind w:left="1264" w:right="1264"/>
        <w:rPr>
          <w:w w:val="100"/>
          <w:rtl/>
        </w:rPr>
      </w:pPr>
      <w:r>
        <w:rPr>
          <w:w w:val="100"/>
          <w:rtl/>
        </w:rPr>
        <w:t>منظمة أراضي دلتا النيجر</w:t>
      </w:r>
    </w:p>
    <w:p w:rsidR="00000000" w:rsidRDefault="00000000">
      <w:pPr>
        <w:pStyle w:val="SingleTxt"/>
        <w:tabs>
          <w:tab w:val="left" w:pos="2195"/>
        </w:tabs>
        <w:ind w:left="1264" w:right="1264"/>
        <w:rPr>
          <w:w w:val="100"/>
          <w:rtl/>
        </w:rPr>
      </w:pPr>
      <w:r>
        <w:rPr>
          <w:w w:val="100"/>
          <w:rtl/>
        </w:rPr>
        <w:t>نساء دلتا النيجر من أجل العدالة</w:t>
      </w:r>
    </w:p>
    <w:p w:rsidR="00000000" w:rsidRDefault="00000000">
      <w:pPr>
        <w:pStyle w:val="SingleTxt"/>
        <w:tabs>
          <w:tab w:val="left" w:pos="2195"/>
        </w:tabs>
        <w:ind w:left="1264" w:right="1264"/>
        <w:rPr>
          <w:w w:val="100"/>
          <w:rtl/>
        </w:rPr>
      </w:pPr>
      <w:r>
        <w:rPr>
          <w:w w:val="100"/>
          <w:rtl/>
        </w:rPr>
        <w:t>مؤتمر عمال نيجيريا</w:t>
      </w:r>
    </w:p>
    <w:p w:rsidR="00000000" w:rsidRDefault="00000000">
      <w:pPr>
        <w:pStyle w:val="SingleTxt"/>
        <w:tabs>
          <w:tab w:val="left" w:pos="2195"/>
        </w:tabs>
        <w:ind w:left="1264" w:right="1264"/>
        <w:rPr>
          <w:w w:val="100"/>
          <w:rtl/>
        </w:rPr>
      </w:pPr>
      <w:r>
        <w:rPr>
          <w:w w:val="100"/>
          <w:rtl/>
        </w:rPr>
        <w:t>الرابطة النسائية في شمالي كروس ريفر</w:t>
      </w:r>
    </w:p>
    <w:p w:rsidR="00000000" w:rsidRDefault="00000000">
      <w:pPr>
        <w:pStyle w:val="SingleTxt"/>
        <w:tabs>
          <w:tab w:val="left" w:pos="2195"/>
        </w:tabs>
        <w:ind w:left="1264" w:right="1264"/>
        <w:rPr>
          <w:w w:val="100"/>
          <w:rtl/>
        </w:rPr>
      </w:pPr>
      <w:r>
        <w:rPr>
          <w:w w:val="100"/>
          <w:rtl/>
        </w:rPr>
        <w:t>مشروع التنبيه إزاء العنف ضد المرأة</w:t>
      </w:r>
    </w:p>
    <w:p w:rsidR="00000000" w:rsidRDefault="00000000">
      <w:pPr>
        <w:pStyle w:val="SingleTxt"/>
        <w:tabs>
          <w:tab w:val="left" w:pos="2195"/>
        </w:tabs>
        <w:ind w:left="1264" w:right="1264"/>
        <w:rPr>
          <w:w w:val="100"/>
          <w:rtl/>
        </w:rPr>
      </w:pPr>
      <w:r>
        <w:rPr>
          <w:w w:val="100"/>
          <w:rtl/>
        </w:rPr>
        <w:t>مبادرات حقوق المأوى</w:t>
      </w:r>
    </w:p>
    <w:p w:rsidR="00000000" w:rsidRDefault="00000000">
      <w:pPr>
        <w:pStyle w:val="SingleTxt"/>
        <w:tabs>
          <w:tab w:val="left" w:pos="2195"/>
        </w:tabs>
        <w:ind w:left="1264" w:right="1264"/>
        <w:rPr>
          <w:w w:val="100"/>
          <w:rtl/>
        </w:rPr>
      </w:pPr>
      <w:r>
        <w:rPr>
          <w:w w:val="100"/>
          <w:rtl/>
        </w:rPr>
        <w:t>جمعية رعاية السجينات</w:t>
      </w:r>
    </w:p>
    <w:p w:rsidR="00000000" w:rsidRDefault="00000000">
      <w:pPr>
        <w:pStyle w:val="SingleTxt"/>
        <w:tabs>
          <w:tab w:val="left" w:pos="2195"/>
        </w:tabs>
        <w:ind w:left="1264" w:right="1264"/>
        <w:rPr>
          <w:w w:val="100"/>
          <w:rtl/>
        </w:rPr>
      </w:pPr>
      <w:r>
        <w:rPr>
          <w:w w:val="100"/>
          <w:rtl/>
        </w:rPr>
        <w:t>جمعية النساء المريضات بالإيدز في نيجيريا</w:t>
      </w:r>
    </w:p>
    <w:p w:rsidR="00000000" w:rsidRDefault="00000000">
      <w:pPr>
        <w:pStyle w:val="SingleTxt"/>
        <w:tabs>
          <w:tab w:val="left" w:pos="2195"/>
        </w:tabs>
        <w:ind w:left="1264" w:right="1264"/>
        <w:rPr>
          <w:w w:val="100"/>
          <w:rtl/>
        </w:rPr>
      </w:pPr>
      <w:r>
        <w:rPr>
          <w:w w:val="100"/>
          <w:rtl/>
        </w:rPr>
        <w:t>التجمُّع النسائي للمعونات</w:t>
      </w:r>
    </w:p>
    <w:p w:rsidR="00000000" w:rsidRDefault="00000000">
      <w:pPr>
        <w:pStyle w:val="SingleTxt"/>
        <w:tabs>
          <w:tab w:val="left" w:pos="2195"/>
        </w:tabs>
        <w:ind w:left="1264" w:right="1264"/>
        <w:rPr>
          <w:w w:val="100"/>
          <w:rtl/>
        </w:rPr>
      </w:pPr>
      <w:r>
        <w:rPr>
          <w:w w:val="100"/>
          <w:rtl/>
        </w:rPr>
        <w:t>الهيئة النسائية لنيجيريا</w:t>
      </w:r>
    </w:p>
    <w:p w:rsidR="00000000" w:rsidRDefault="00000000">
      <w:pPr>
        <w:pStyle w:val="SingleTxt"/>
        <w:tabs>
          <w:tab w:val="left" w:pos="2195"/>
        </w:tabs>
        <w:ind w:left="1264" w:right="1264"/>
        <w:rPr>
          <w:w w:val="100"/>
          <w:rtl/>
        </w:rPr>
      </w:pPr>
      <w:r>
        <w:rPr>
          <w:w w:val="100"/>
          <w:rtl/>
        </w:rPr>
        <w:t>نساء أفريقيا في مجال القانون والتنمية</w:t>
      </w:r>
    </w:p>
    <w:p w:rsidR="00000000" w:rsidRDefault="00000000">
      <w:pPr>
        <w:pStyle w:val="SingleTxt"/>
        <w:tabs>
          <w:tab w:val="left" w:pos="2195"/>
        </w:tabs>
        <w:ind w:left="1264" w:right="1264"/>
        <w:rPr>
          <w:w w:val="100"/>
          <w:rtl/>
        </w:rPr>
      </w:pPr>
      <w:r>
        <w:rPr>
          <w:w w:val="100"/>
          <w:rtl/>
        </w:rPr>
        <w:t>المرأة في نيجيريا</w:t>
      </w:r>
    </w:p>
    <w:p w:rsidR="00000000" w:rsidRDefault="00000000">
      <w:pPr>
        <w:pStyle w:val="SingleTxt"/>
        <w:tabs>
          <w:tab w:val="left" w:pos="2195"/>
        </w:tabs>
        <w:ind w:left="1264" w:right="1264"/>
        <w:rPr>
          <w:w w:val="100"/>
          <w:rtl/>
        </w:rPr>
      </w:pPr>
      <w:r>
        <w:rPr>
          <w:w w:val="100"/>
          <w:rtl/>
        </w:rPr>
        <w:t>راصدو حقوق نساء الأقليات</w:t>
      </w:r>
    </w:p>
    <w:p w:rsidR="00000000" w:rsidRDefault="00000000">
      <w:pPr>
        <w:pStyle w:val="SingleTxt"/>
        <w:tabs>
          <w:tab w:val="left" w:pos="2195"/>
        </w:tabs>
        <w:ind w:left="1264" w:right="1264"/>
        <w:rPr>
          <w:w w:val="100"/>
          <w:rtl/>
        </w:rPr>
      </w:pPr>
      <w:r>
        <w:rPr>
          <w:w w:val="100"/>
          <w:rtl/>
        </w:rPr>
        <w:t>المنتدى النسائي لقادة الرأي</w:t>
      </w:r>
    </w:p>
    <w:p w:rsidR="00000000" w:rsidRDefault="00000000">
      <w:pPr>
        <w:pStyle w:val="SingleTxt"/>
        <w:tabs>
          <w:tab w:val="left" w:pos="2195"/>
        </w:tabs>
        <w:ind w:left="1264" w:right="1264"/>
        <w:rPr>
          <w:w w:val="100"/>
          <w:rtl/>
        </w:rPr>
      </w:pPr>
      <w:r>
        <w:rPr>
          <w:w w:val="100"/>
          <w:rtl/>
        </w:rPr>
        <w:t>مركز حقوق وتنمية المرأة</w:t>
      </w:r>
    </w:p>
    <w:p w:rsidR="00000000" w:rsidRDefault="00000000">
      <w:pPr>
        <w:pStyle w:val="SingleTxt"/>
        <w:tabs>
          <w:tab w:val="left" w:pos="2195"/>
        </w:tabs>
        <w:ind w:left="1264" w:right="1264"/>
        <w:rPr>
          <w:w w:val="100"/>
          <w:rtl/>
        </w:rPr>
      </w:pPr>
      <w:r>
        <w:rPr>
          <w:w w:val="100"/>
          <w:rtl/>
        </w:rPr>
        <w:t>مؤسسة القضاء على الاتجار في النساء وعمالة الأطفال</w:t>
      </w:r>
    </w:p>
    <w:p w:rsidR="00000000" w:rsidRDefault="00000000">
      <w:pPr>
        <w:pStyle w:val="SingleTxt"/>
        <w:tabs>
          <w:tab w:val="left" w:pos="2195"/>
        </w:tabs>
        <w:ind w:left="1264" w:right="1264"/>
        <w:rPr>
          <w:w w:val="100"/>
          <w:rtl/>
        </w:rPr>
      </w:pPr>
      <w:r>
        <w:rPr>
          <w:w w:val="100"/>
          <w:rtl/>
        </w:rPr>
        <w:t>مركز المرأة والقانون والتنمية في نيجيريا</w:t>
      </w:r>
    </w:p>
    <w:p w:rsidR="00000000" w:rsidRDefault="00000000">
      <w:pPr>
        <w:pStyle w:val="SingleTxt"/>
        <w:tabs>
          <w:tab w:val="left" w:pos="2195"/>
        </w:tabs>
        <w:ind w:left="1264" w:right="1264"/>
        <w:rPr>
          <w:w w:val="100"/>
          <w:rtl/>
        </w:rPr>
      </w:pPr>
      <w:r>
        <w:rPr>
          <w:w w:val="100"/>
          <w:rtl/>
        </w:rPr>
        <w:t>مؤسسة بدائل حقوق المرأة والنهوض بها وحمايتها</w:t>
      </w:r>
    </w:p>
    <w:p w:rsidR="00000000" w:rsidRDefault="00000000">
      <w:pPr>
        <w:pStyle w:val="SingleTxt"/>
        <w:tabs>
          <w:tab w:val="left" w:pos="2195"/>
        </w:tabs>
        <w:ind w:left="1264" w:right="1264"/>
        <w:rPr>
          <w:w w:val="100"/>
          <w:rtl/>
        </w:rPr>
      </w:pPr>
      <w:r>
        <w:rPr>
          <w:w w:val="100"/>
          <w:rtl/>
        </w:rPr>
        <w:t>الشباب المؤيد للحكم الديمقراطي.</w:t>
      </w:r>
    </w:p>
    <w:p w:rsidR="00000000" w:rsidRDefault="00000000">
      <w:pPr>
        <w:pStyle w:val="SingleTxt"/>
        <w:tabs>
          <w:tab w:val="left" w:pos="2195"/>
        </w:tabs>
        <w:ind w:left="1264" w:right="1264"/>
        <w:jc w:val="center"/>
        <w:rPr>
          <w:w w:val="100"/>
          <w:rtl/>
        </w:rPr>
      </w:pPr>
      <w:r>
        <w:rPr>
          <w:w w:val="100"/>
          <w:rtl/>
        </w:rPr>
        <w:br w:type="page"/>
      </w:r>
      <w:r>
        <w:rPr>
          <w:b/>
          <w:bCs/>
          <w:w w:val="100"/>
          <w:rtl/>
        </w:rPr>
        <w:t>المراجع</w:t>
      </w:r>
    </w:p>
    <w:tbl>
      <w:tblPr>
        <w:bidiVisual/>
        <w:tblW w:w="0" w:type="auto"/>
        <w:tblInd w:w="-106" w:type="dxa"/>
        <w:tblLayout w:type="fixed"/>
        <w:tblLook w:val="0000" w:firstRow="0" w:lastRow="0" w:firstColumn="0" w:lastColumn="0" w:noHBand="0" w:noVBand="0"/>
      </w:tblPr>
      <w:tblGrid>
        <w:gridCol w:w="602"/>
        <w:gridCol w:w="3402"/>
        <w:gridCol w:w="425"/>
        <w:gridCol w:w="567"/>
        <w:gridCol w:w="5068"/>
      </w:tblGrid>
      <w:tr w:rsidR="00000000">
        <w:tblPrEx>
          <w:tblCellMar>
            <w:top w:w="0" w:type="dxa"/>
            <w:bottom w:w="0" w:type="dxa"/>
          </w:tblCellMar>
        </w:tblPrEx>
        <w:trPr>
          <w:cantSplit/>
        </w:trPr>
        <w:tc>
          <w:tcPr>
            <w:tcW w:w="602" w:type="dxa"/>
          </w:tcPr>
          <w:p w:rsidR="00000000" w:rsidRDefault="00000000">
            <w:pPr>
              <w:pStyle w:val="SingleTxt"/>
              <w:tabs>
                <w:tab w:val="left" w:pos="2195"/>
              </w:tabs>
              <w:spacing w:after="0" w:line="280" w:lineRule="exact"/>
              <w:ind w:left="0" w:right="0"/>
              <w:rPr>
                <w:w w:val="100"/>
                <w:rtl/>
              </w:rPr>
            </w:pPr>
            <w:r>
              <w:rPr>
                <w:w w:val="100"/>
                <w:rtl/>
              </w:rPr>
              <w:t>1</w:t>
            </w:r>
          </w:p>
        </w:tc>
        <w:tc>
          <w:tcPr>
            <w:tcW w:w="3402" w:type="dxa"/>
          </w:tcPr>
          <w:p w:rsidR="00000000" w:rsidRDefault="00000000">
            <w:pPr>
              <w:pStyle w:val="SingleTxt"/>
              <w:tabs>
                <w:tab w:val="left" w:pos="2195"/>
              </w:tabs>
              <w:spacing w:line="280" w:lineRule="exact"/>
              <w:ind w:left="0" w:right="0"/>
              <w:rPr>
                <w:b/>
                <w:bCs/>
                <w:i/>
                <w:iCs/>
                <w:w w:val="100"/>
                <w:rtl/>
              </w:rPr>
            </w:pPr>
            <w:r>
              <w:rPr>
                <w:w w:val="100"/>
                <w:rtl/>
              </w:rPr>
              <w:t>ائتلاف المنظمات غير الحكومية النيجيرية من أجل تقرير الظل لاتفاقية القضاء على جميع أشكال التمييز ضد المرأة، شباط/فبراير، 2001</w:t>
            </w:r>
          </w:p>
        </w:tc>
        <w:tc>
          <w:tcPr>
            <w:tcW w:w="425" w:type="dxa"/>
          </w:tcPr>
          <w:p w:rsidR="00000000" w:rsidRDefault="00000000">
            <w:pPr>
              <w:pStyle w:val="SingleTxt"/>
              <w:tabs>
                <w:tab w:val="left" w:pos="2195"/>
              </w:tabs>
              <w:spacing w:after="0" w:line="280" w:lineRule="exact"/>
              <w:ind w:left="-57" w:right="0"/>
              <w:rPr>
                <w:w w:val="100"/>
                <w:szCs w:val="26"/>
                <w:rtl/>
              </w:rPr>
            </w:pPr>
          </w:p>
          <w:p w:rsidR="00000000" w:rsidRDefault="00000000">
            <w:pPr>
              <w:pStyle w:val="SingleTxt"/>
              <w:tabs>
                <w:tab w:val="left" w:pos="2195"/>
              </w:tabs>
              <w:spacing w:after="0" w:line="280" w:lineRule="exact"/>
              <w:ind w:left="-57" w:right="0"/>
              <w:rPr>
                <w:w w:val="100"/>
                <w:szCs w:val="26"/>
                <w:rtl/>
              </w:rPr>
            </w:pPr>
          </w:p>
          <w:p w:rsidR="00000000" w:rsidRDefault="00000000">
            <w:pPr>
              <w:pStyle w:val="SingleTxt"/>
              <w:tabs>
                <w:tab w:val="left" w:pos="2195"/>
              </w:tabs>
              <w:spacing w:after="0" w:line="280" w:lineRule="exact"/>
              <w:ind w:left="-57" w:right="0"/>
              <w:rPr>
                <w:w w:val="100"/>
                <w:szCs w:val="26"/>
                <w:rtl/>
              </w:rPr>
            </w:pPr>
          </w:p>
          <w:p w:rsidR="00000000" w:rsidRDefault="00000000">
            <w:pPr>
              <w:pStyle w:val="SingleTxt"/>
              <w:tabs>
                <w:tab w:val="left" w:pos="2195"/>
              </w:tabs>
              <w:spacing w:after="0" w:line="280" w:lineRule="exact"/>
              <w:ind w:left="-57" w:right="0"/>
              <w:rPr>
                <w:w w:val="100"/>
                <w:szCs w:val="26"/>
                <w:rtl/>
              </w:rPr>
            </w:pPr>
            <w:r>
              <w:rPr>
                <w:w w:val="100"/>
                <w:szCs w:val="26"/>
                <w:rtl/>
              </w:rPr>
              <w:t>:</w:t>
            </w:r>
          </w:p>
        </w:tc>
        <w:tc>
          <w:tcPr>
            <w:tcW w:w="5635" w:type="dxa"/>
            <w:gridSpan w:val="2"/>
          </w:tcPr>
          <w:p w:rsidR="00000000" w:rsidRDefault="00000000">
            <w:pPr>
              <w:pStyle w:val="SingleTxt"/>
              <w:tabs>
                <w:tab w:val="left" w:pos="2195"/>
              </w:tabs>
              <w:spacing w:after="0" w:line="280" w:lineRule="exact"/>
              <w:ind w:left="0" w:right="0"/>
              <w:rPr>
                <w:w w:val="100"/>
                <w:szCs w:val="26"/>
                <w:rtl/>
              </w:rPr>
            </w:pPr>
            <w:r>
              <w:rPr>
                <w:b/>
                <w:bCs/>
                <w:i/>
                <w:iCs/>
                <w:w w:val="100"/>
                <w:szCs w:val="26"/>
                <w:rtl/>
              </w:rPr>
              <w:t>تقرير المنظمات غير الحكومية لنيجيريا عن اتفاقية القضاء على جميع أشكال التمييز ضد المرأة</w:t>
            </w:r>
          </w:p>
        </w:tc>
      </w:tr>
      <w:tr w:rsidR="00000000">
        <w:tblPrEx>
          <w:tblCellMar>
            <w:top w:w="0" w:type="dxa"/>
            <w:bottom w:w="0" w:type="dxa"/>
          </w:tblCellMar>
        </w:tblPrEx>
        <w:trPr>
          <w:cantSplit/>
        </w:trPr>
        <w:tc>
          <w:tcPr>
            <w:tcW w:w="602" w:type="dxa"/>
          </w:tcPr>
          <w:p w:rsidR="00000000" w:rsidRDefault="00000000">
            <w:pPr>
              <w:pStyle w:val="SingleTxt"/>
              <w:tabs>
                <w:tab w:val="left" w:pos="2195"/>
              </w:tabs>
              <w:spacing w:after="0" w:line="280" w:lineRule="exact"/>
              <w:ind w:left="0" w:right="0"/>
              <w:rPr>
                <w:w w:val="100"/>
                <w:rtl/>
              </w:rPr>
            </w:pPr>
            <w:r>
              <w:rPr>
                <w:w w:val="100"/>
                <w:rtl/>
              </w:rPr>
              <w:t>2</w:t>
            </w:r>
          </w:p>
        </w:tc>
        <w:tc>
          <w:tcPr>
            <w:tcW w:w="3402" w:type="dxa"/>
          </w:tcPr>
          <w:p w:rsidR="00000000" w:rsidRDefault="00000000">
            <w:pPr>
              <w:pStyle w:val="SingleTxt"/>
              <w:tabs>
                <w:tab w:val="left" w:pos="2195"/>
              </w:tabs>
              <w:spacing w:line="280" w:lineRule="exact"/>
              <w:ind w:left="0" w:right="0"/>
              <w:rPr>
                <w:w w:val="100"/>
                <w:rtl/>
              </w:rPr>
            </w:pPr>
            <w:r>
              <w:rPr>
                <w:w w:val="100"/>
                <w:rtl/>
              </w:rPr>
              <w:t>لجنة التخطيط القومي، أبوجا واليونسيف، نيجيريا 2001</w:t>
            </w:r>
          </w:p>
        </w:tc>
        <w:tc>
          <w:tcPr>
            <w:tcW w:w="425" w:type="dxa"/>
          </w:tcPr>
          <w:p w:rsidR="00000000" w:rsidRDefault="00000000">
            <w:pPr>
              <w:pStyle w:val="SingleTxt"/>
              <w:tabs>
                <w:tab w:val="left" w:pos="2195"/>
              </w:tabs>
              <w:spacing w:after="0" w:line="280" w:lineRule="exact"/>
              <w:ind w:left="-57" w:right="0"/>
              <w:rPr>
                <w:w w:val="100"/>
                <w:szCs w:val="26"/>
                <w:rtl/>
              </w:rPr>
            </w:pPr>
          </w:p>
          <w:p w:rsidR="00000000" w:rsidRDefault="00000000">
            <w:pPr>
              <w:pStyle w:val="SingleTxt"/>
              <w:tabs>
                <w:tab w:val="left" w:pos="2195"/>
              </w:tabs>
              <w:spacing w:after="0" w:line="280" w:lineRule="exact"/>
              <w:ind w:left="-57" w:right="0"/>
              <w:rPr>
                <w:w w:val="100"/>
                <w:szCs w:val="26"/>
                <w:rtl/>
              </w:rPr>
            </w:pPr>
            <w:r>
              <w:rPr>
                <w:w w:val="100"/>
                <w:szCs w:val="26"/>
                <w:rtl/>
              </w:rPr>
              <w:t>:</w:t>
            </w:r>
          </w:p>
        </w:tc>
        <w:tc>
          <w:tcPr>
            <w:tcW w:w="5635" w:type="dxa"/>
            <w:gridSpan w:val="2"/>
          </w:tcPr>
          <w:p w:rsidR="00000000" w:rsidRDefault="00000000">
            <w:pPr>
              <w:pStyle w:val="SingleTxt"/>
              <w:tabs>
                <w:tab w:val="left" w:pos="2195"/>
              </w:tabs>
              <w:spacing w:after="0" w:line="280" w:lineRule="exact"/>
              <w:ind w:left="0" w:right="0"/>
              <w:rPr>
                <w:i/>
                <w:iCs/>
                <w:w w:val="100"/>
                <w:szCs w:val="26"/>
                <w:rtl/>
              </w:rPr>
            </w:pPr>
            <w:r>
              <w:rPr>
                <w:i/>
                <w:iCs/>
                <w:w w:val="100"/>
                <w:szCs w:val="26"/>
                <w:rtl/>
              </w:rPr>
              <w:t>حقوق الطفل والمرأة في نيجيريا، دعوة تنبيه لتقدير وتحليل الموقف</w:t>
            </w:r>
          </w:p>
        </w:tc>
      </w:tr>
      <w:tr w:rsidR="00000000">
        <w:tblPrEx>
          <w:tblCellMar>
            <w:top w:w="0" w:type="dxa"/>
            <w:bottom w:w="0" w:type="dxa"/>
          </w:tblCellMar>
        </w:tblPrEx>
        <w:trPr>
          <w:cantSplit/>
        </w:trPr>
        <w:tc>
          <w:tcPr>
            <w:tcW w:w="602" w:type="dxa"/>
          </w:tcPr>
          <w:p w:rsidR="00000000" w:rsidRDefault="00000000">
            <w:pPr>
              <w:pStyle w:val="SingleTxt"/>
              <w:tabs>
                <w:tab w:val="left" w:pos="2195"/>
              </w:tabs>
              <w:spacing w:after="0" w:line="280" w:lineRule="exact"/>
              <w:ind w:left="0" w:right="0"/>
              <w:rPr>
                <w:w w:val="100"/>
                <w:rtl/>
              </w:rPr>
            </w:pPr>
            <w:r>
              <w:rPr>
                <w:w w:val="100"/>
                <w:rtl/>
              </w:rPr>
              <w:t>3</w:t>
            </w:r>
          </w:p>
        </w:tc>
        <w:tc>
          <w:tcPr>
            <w:tcW w:w="3402" w:type="dxa"/>
          </w:tcPr>
          <w:p w:rsidR="00000000" w:rsidRDefault="00000000">
            <w:pPr>
              <w:pStyle w:val="SingleTxt"/>
              <w:tabs>
                <w:tab w:val="left" w:pos="2195"/>
              </w:tabs>
              <w:spacing w:line="280" w:lineRule="exact"/>
              <w:ind w:left="0" w:right="0"/>
              <w:rPr>
                <w:w w:val="100"/>
                <w:rtl/>
              </w:rPr>
            </w:pPr>
            <w:r>
              <w:rPr>
                <w:w w:val="100"/>
                <w:rtl/>
              </w:rPr>
              <w:t>جمهورية نيجيريا الاتحادية</w:t>
            </w:r>
          </w:p>
        </w:tc>
        <w:tc>
          <w:tcPr>
            <w:tcW w:w="425" w:type="dxa"/>
          </w:tcPr>
          <w:p w:rsidR="00000000" w:rsidRDefault="00000000">
            <w:pPr>
              <w:pStyle w:val="SingleTxt"/>
              <w:tabs>
                <w:tab w:val="left" w:pos="2195"/>
              </w:tabs>
              <w:spacing w:after="0" w:line="280" w:lineRule="exact"/>
              <w:ind w:left="-57" w:right="0"/>
              <w:rPr>
                <w:w w:val="100"/>
                <w:szCs w:val="26"/>
                <w:rtl/>
              </w:rPr>
            </w:pPr>
            <w:r>
              <w:rPr>
                <w:w w:val="100"/>
                <w:szCs w:val="26"/>
                <w:rtl/>
              </w:rPr>
              <w:t>:</w:t>
            </w:r>
          </w:p>
        </w:tc>
        <w:tc>
          <w:tcPr>
            <w:tcW w:w="5635" w:type="dxa"/>
            <w:gridSpan w:val="2"/>
          </w:tcPr>
          <w:p w:rsidR="00000000" w:rsidRDefault="00000000">
            <w:pPr>
              <w:pStyle w:val="SingleTxt"/>
              <w:tabs>
                <w:tab w:val="left" w:pos="2195"/>
              </w:tabs>
              <w:spacing w:after="0" w:line="280" w:lineRule="exact"/>
              <w:ind w:left="0" w:right="0"/>
              <w:rPr>
                <w:w w:val="100"/>
                <w:szCs w:val="26"/>
                <w:rtl/>
              </w:rPr>
            </w:pPr>
            <w:r>
              <w:rPr>
                <w:w w:val="100"/>
                <w:szCs w:val="26"/>
                <w:rtl/>
              </w:rPr>
              <w:t>دستور جمهورية نيجيريا الاتحادية (1999)</w:t>
            </w:r>
          </w:p>
        </w:tc>
      </w:tr>
      <w:tr w:rsidR="00000000">
        <w:tblPrEx>
          <w:tblCellMar>
            <w:top w:w="0" w:type="dxa"/>
            <w:bottom w:w="0" w:type="dxa"/>
          </w:tblCellMar>
        </w:tblPrEx>
        <w:trPr>
          <w:cantSplit/>
        </w:trPr>
        <w:tc>
          <w:tcPr>
            <w:tcW w:w="602" w:type="dxa"/>
            <w:vMerge w:val="restart"/>
          </w:tcPr>
          <w:p w:rsidR="00000000" w:rsidRDefault="00000000">
            <w:pPr>
              <w:pStyle w:val="SingleTxt"/>
              <w:tabs>
                <w:tab w:val="left" w:pos="2195"/>
              </w:tabs>
              <w:spacing w:after="0" w:line="280" w:lineRule="exact"/>
              <w:ind w:left="0" w:right="0"/>
              <w:rPr>
                <w:w w:val="100"/>
                <w:rtl/>
              </w:rPr>
            </w:pPr>
            <w:r>
              <w:rPr>
                <w:w w:val="100"/>
                <w:rtl/>
              </w:rPr>
              <w:t>4</w:t>
            </w:r>
          </w:p>
        </w:tc>
        <w:tc>
          <w:tcPr>
            <w:tcW w:w="3402" w:type="dxa"/>
            <w:vMerge w:val="restart"/>
          </w:tcPr>
          <w:p w:rsidR="00000000" w:rsidRDefault="00000000">
            <w:pPr>
              <w:pStyle w:val="SingleTxt"/>
              <w:tabs>
                <w:tab w:val="left" w:pos="2195"/>
              </w:tabs>
              <w:spacing w:line="280" w:lineRule="exact"/>
              <w:ind w:left="0" w:right="0"/>
              <w:rPr>
                <w:w w:val="100"/>
                <w:rtl/>
              </w:rPr>
            </w:pPr>
            <w:r>
              <w:rPr>
                <w:w w:val="100"/>
                <w:rtl/>
              </w:rPr>
              <w:t>الوزارة الاتحادية لشؤون المرأة وتنمية الشباب، نيجيريا - شباط/فبراير 2000</w:t>
            </w:r>
          </w:p>
        </w:tc>
        <w:tc>
          <w:tcPr>
            <w:tcW w:w="425" w:type="dxa"/>
          </w:tcPr>
          <w:p w:rsidR="00000000" w:rsidRDefault="00000000">
            <w:pPr>
              <w:pStyle w:val="SingleTxt"/>
              <w:tabs>
                <w:tab w:val="left" w:pos="2195"/>
              </w:tabs>
              <w:spacing w:after="0" w:line="280" w:lineRule="exact"/>
              <w:ind w:left="-57" w:right="0"/>
              <w:rPr>
                <w:w w:val="100"/>
                <w:szCs w:val="26"/>
                <w:rtl/>
              </w:rPr>
            </w:pPr>
          </w:p>
          <w:p w:rsidR="00000000" w:rsidRDefault="00000000">
            <w:pPr>
              <w:pStyle w:val="SingleTxt"/>
              <w:tabs>
                <w:tab w:val="left" w:pos="2195"/>
              </w:tabs>
              <w:spacing w:after="0" w:line="280" w:lineRule="exact"/>
              <w:ind w:left="-57" w:right="0"/>
              <w:rPr>
                <w:w w:val="100"/>
                <w:szCs w:val="26"/>
                <w:rtl/>
              </w:rPr>
            </w:pPr>
            <w:r>
              <w:rPr>
                <w:w w:val="100"/>
                <w:szCs w:val="26"/>
                <w:rtl/>
              </w:rPr>
              <w:t>:</w:t>
            </w:r>
          </w:p>
        </w:tc>
        <w:tc>
          <w:tcPr>
            <w:tcW w:w="567" w:type="dxa"/>
          </w:tcPr>
          <w:p w:rsidR="00000000" w:rsidRDefault="00000000">
            <w:pPr>
              <w:pStyle w:val="SingleTxt"/>
              <w:tabs>
                <w:tab w:val="left" w:pos="2195"/>
              </w:tabs>
              <w:spacing w:after="0" w:line="280" w:lineRule="exact"/>
              <w:ind w:left="0" w:right="0"/>
              <w:rPr>
                <w:i/>
                <w:iCs/>
                <w:w w:val="100"/>
                <w:szCs w:val="26"/>
                <w:rtl/>
              </w:rPr>
            </w:pPr>
            <w:r>
              <w:rPr>
                <w:i/>
                <w:iCs/>
                <w:w w:val="100"/>
                <w:szCs w:val="26"/>
                <w:rtl/>
              </w:rPr>
              <w:t>‘1’</w:t>
            </w:r>
          </w:p>
        </w:tc>
        <w:tc>
          <w:tcPr>
            <w:tcW w:w="5068" w:type="dxa"/>
          </w:tcPr>
          <w:p w:rsidR="00000000" w:rsidRDefault="00000000">
            <w:pPr>
              <w:pStyle w:val="SingleTxt"/>
              <w:tabs>
                <w:tab w:val="left" w:pos="2195"/>
              </w:tabs>
              <w:spacing w:after="0" w:line="280" w:lineRule="exact"/>
              <w:ind w:left="0" w:right="0"/>
              <w:rPr>
                <w:i/>
                <w:iCs/>
                <w:w w:val="100"/>
                <w:szCs w:val="26"/>
                <w:rtl/>
              </w:rPr>
            </w:pPr>
            <w:r>
              <w:rPr>
                <w:i/>
                <w:iCs/>
                <w:w w:val="100"/>
                <w:szCs w:val="26"/>
                <w:rtl/>
              </w:rPr>
              <w:t>تقرير التدريب للأمانة الفنية للاتفاقية والمنظمات غير الحكومية بشأن كتابة تقرير الاتفاقية لعام 2000</w:t>
            </w:r>
          </w:p>
        </w:tc>
      </w:tr>
      <w:tr w:rsidR="00000000">
        <w:tblPrEx>
          <w:tblCellMar>
            <w:top w:w="0" w:type="dxa"/>
            <w:bottom w:w="0" w:type="dxa"/>
          </w:tblCellMar>
        </w:tblPrEx>
        <w:trPr>
          <w:cantSplit/>
        </w:trPr>
        <w:tc>
          <w:tcPr>
            <w:tcW w:w="602" w:type="dxa"/>
            <w:vMerge/>
          </w:tcPr>
          <w:p w:rsidR="00000000" w:rsidRDefault="00000000">
            <w:pPr>
              <w:pStyle w:val="SingleTxt"/>
              <w:tabs>
                <w:tab w:val="left" w:pos="2195"/>
              </w:tabs>
              <w:spacing w:after="0" w:line="280" w:lineRule="exact"/>
              <w:ind w:left="0" w:right="0"/>
              <w:rPr>
                <w:w w:val="100"/>
                <w:rtl/>
              </w:rPr>
            </w:pPr>
          </w:p>
        </w:tc>
        <w:tc>
          <w:tcPr>
            <w:tcW w:w="3402" w:type="dxa"/>
            <w:vMerge/>
          </w:tcPr>
          <w:p w:rsidR="00000000" w:rsidRDefault="00000000">
            <w:pPr>
              <w:pStyle w:val="SingleTxt"/>
              <w:tabs>
                <w:tab w:val="left" w:pos="2195"/>
              </w:tabs>
              <w:spacing w:after="0" w:line="280" w:lineRule="exact"/>
              <w:ind w:left="0" w:right="0"/>
              <w:rPr>
                <w:w w:val="100"/>
                <w:rtl/>
              </w:rPr>
            </w:pPr>
          </w:p>
        </w:tc>
        <w:tc>
          <w:tcPr>
            <w:tcW w:w="425" w:type="dxa"/>
          </w:tcPr>
          <w:p w:rsidR="00000000" w:rsidRDefault="00000000">
            <w:pPr>
              <w:pStyle w:val="SingleTxt"/>
              <w:tabs>
                <w:tab w:val="left" w:pos="2195"/>
              </w:tabs>
              <w:spacing w:after="0" w:line="280" w:lineRule="exact"/>
              <w:ind w:left="-57" w:right="0"/>
              <w:rPr>
                <w:w w:val="100"/>
                <w:szCs w:val="26"/>
                <w:rtl/>
              </w:rPr>
            </w:pPr>
          </w:p>
        </w:tc>
        <w:tc>
          <w:tcPr>
            <w:tcW w:w="567" w:type="dxa"/>
          </w:tcPr>
          <w:p w:rsidR="00000000" w:rsidRDefault="00000000">
            <w:pPr>
              <w:pStyle w:val="SingleTxt"/>
              <w:tabs>
                <w:tab w:val="left" w:pos="2195"/>
              </w:tabs>
              <w:spacing w:after="0" w:line="280" w:lineRule="exact"/>
              <w:ind w:left="0" w:right="0"/>
              <w:rPr>
                <w:i/>
                <w:iCs/>
                <w:w w:val="100"/>
                <w:szCs w:val="26"/>
                <w:rtl/>
              </w:rPr>
            </w:pPr>
            <w:r>
              <w:rPr>
                <w:i/>
                <w:iCs/>
                <w:w w:val="100"/>
                <w:szCs w:val="26"/>
                <w:rtl/>
              </w:rPr>
              <w:t>‘2’</w:t>
            </w:r>
          </w:p>
        </w:tc>
        <w:tc>
          <w:tcPr>
            <w:tcW w:w="5068" w:type="dxa"/>
          </w:tcPr>
          <w:p w:rsidR="00000000" w:rsidRDefault="00000000">
            <w:pPr>
              <w:pStyle w:val="SingleTxt"/>
              <w:tabs>
                <w:tab w:val="left" w:pos="2195"/>
              </w:tabs>
              <w:spacing w:after="0" w:line="280" w:lineRule="exact"/>
              <w:ind w:left="0" w:right="0"/>
              <w:rPr>
                <w:i/>
                <w:iCs/>
                <w:w w:val="100"/>
                <w:szCs w:val="26"/>
                <w:rtl/>
              </w:rPr>
            </w:pPr>
            <w:r>
              <w:rPr>
                <w:i/>
                <w:iCs/>
                <w:w w:val="100"/>
                <w:szCs w:val="26"/>
                <w:rtl/>
              </w:rPr>
              <w:t>تقارير الاتفاقية من جهاز الولايات المعني بالجنسين 2001</w:t>
            </w:r>
          </w:p>
        </w:tc>
      </w:tr>
      <w:tr w:rsidR="00000000">
        <w:tblPrEx>
          <w:tblCellMar>
            <w:top w:w="0" w:type="dxa"/>
            <w:bottom w:w="0" w:type="dxa"/>
          </w:tblCellMar>
        </w:tblPrEx>
        <w:trPr>
          <w:cantSplit/>
        </w:trPr>
        <w:tc>
          <w:tcPr>
            <w:tcW w:w="602" w:type="dxa"/>
            <w:vMerge/>
          </w:tcPr>
          <w:p w:rsidR="00000000" w:rsidRDefault="00000000">
            <w:pPr>
              <w:pStyle w:val="SingleTxt"/>
              <w:tabs>
                <w:tab w:val="left" w:pos="2195"/>
              </w:tabs>
              <w:spacing w:after="0" w:line="280" w:lineRule="exact"/>
              <w:ind w:left="0" w:right="0"/>
              <w:rPr>
                <w:w w:val="100"/>
                <w:rtl/>
              </w:rPr>
            </w:pPr>
          </w:p>
        </w:tc>
        <w:tc>
          <w:tcPr>
            <w:tcW w:w="3402" w:type="dxa"/>
            <w:vMerge/>
          </w:tcPr>
          <w:p w:rsidR="00000000" w:rsidRDefault="00000000">
            <w:pPr>
              <w:pStyle w:val="SingleTxt"/>
              <w:tabs>
                <w:tab w:val="left" w:pos="2195"/>
              </w:tabs>
              <w:spacing w:after="0" w:line="280" w:lineRule="exact"/>
              <w:ind w:left="0" w:right="0"/>
              <w:rPr>
                <w:w w:val="100"/>
                <w:rtl/>
              </w:rPr>
            </w:pPr>
          </w:p>
        </w:tc>
        <w:tc>
          <w:tcPr>
            <w:tcW w:w="425" w:type="dxa"/>
          </w:tcPr>
          <w:p w:rsidR="00000000" w:rsidRDefault="00000000">
            <w:pPr>
              <w:pStyle w:val="SingleTxt"/>
              <w:tabs>
                <w:tab w:val="left" w:pos="2195"/>
              </w:tabs>
              <w:spacing w:after="0" w:line="280" w:lineRule="exact"/>
              <w:ind w:left="-57" w:right="0"/>
              <w:rPr>
                <w:w w:val="100"/>
                <w:szCs w:val="26"/>
                <w:rtl/>
              </w:rPr>
            </w:pPr>
          </w:p>
        </w:tc>
        <w:tc>
          <w:tcPr>
            <w:tcW w:w="567" w:type="dxa"/>
          </w:tcPr>
          <w:p w:rsidR="00000000" w:rsidRDefault="00000000">
            <w:pPr>
              <w:pStyle w:val="SingleTxt"/>
              <w:tabs>
                <w:tab w:val="left" w:pos="2195"/>
              </w:tabs>
              <w:spacing w:after="0" w:line="280" w:lineRule="exact"/>
              <w:ind w:left="0" w:right="0"/>
              <w:rPr>
                <w:i/>
                <w:iCs/>
                <w:w w:val="100"/>
                <w:szCs w:val="26"/>
                <w:rtl/>
              </w:rPr>
            </w:pPr>
            <w:r>
              <w:rPr>
                <w:i/>
                <w:iCs/>
                <w:w w:val="100"/>
                <w:szCs w:val="26"/>
                <w:rtl/>
              </w:rPr>
              <w:t>‘3’</w:t>
            </w:r>
          </w:p>
        </w:tc>
        <w:tc>
          <w:tcPr>
            <w:tcW w:w="5068" w:type="dxa"/>
          </w:tcPr>
          <w:p w:rsidR="00000000" w:rsidRDefault="00000000">
            <w:pPr>
              <w:pStyle w:val="SingleTxt"/>
              <w:tabs>
                <w:tab w:val="left" w:pos="2195"/>
              </w:tabs>
              <w:spacing w:after="0" w:line="280" w:lineRule="exact"/>
              <w:ind w:left="0" w:right="0"/>
              <w:rPr>
                <w:i/>
                <w:iCs/>
                <w:w w:val="100"/>
                <w:szCs w:val="26"/>
                <w:rtl/>
              </w:rPr>
            </w:pPr>
            <w:r>
              <w:rPr>
                <w:i/>
                <w:iCs/>
                <w:w w:val="100"/>
                <w:szCs w:val="26"/>
                <w:rtl/>
              </w:rPr>
              <w:t>السياسة الوطنية للمرأة (2000)</w:t>
            </w:r>
          </w:p>
        </w:tc>
      </w:tr>
      <w:tr w:rsidR="00000000">
        <w:tblPrEx>
          <w:tblCellMar>
            <w:top w:w="0" w:type="dxa"/>
            <w:bottom w:w="0" w:type="dxa"/>
          </w:tblCellMar>
        </w:tblPrEx>
        <w:trPr>
          <w:cantSplit/>
        </w:trPr>
        <w:tc>
          <w:tcPr>
            <w:tcW w:w="602" w:type="dxa"/>
            <w:vMerge/>
          </w:tcPr>
          <w:p w:rsidR="00000000" w:rsidRDefault="00000000">
            <w:pPr>
              <w:pStyle w:val="SingleTxt"/>
              <w:tabs>
                <w:tab w:val="left" w:pos="2195"/>
              </w:tabs>
              <w:spacing w:after="0" w:line="280" w:lineRule="exact"/>
              <w:ind w:left="0" w:right="0"/>
              <w:rPr>
                <w:w w:val="100"/>
                <w:rtl/>
              </w:rPr>
            </w:pPr>
          </w:p>
        </w:tc>
        <w:tc>
          <w:tcPr>
            <w:tcW w:w="3402" w:type="dxa"/>
            <w:vMerge/>
          </w:tcPr>
          <w:p w:rsidR="00000000" w:rsidRDefault="00000000">
            <w:pPr>
              <w:pStyle w:val="SingleTxt"/>
              <w:tabs>
                <w:tab w:val="left" w:pos="2195"/>
              </w:tabs>
              <w:spacing w:after="0" w:line="280" w:lineRule="exact"/>
              <w:ind w:left="0" w:right="0"/>
              <w:rPr>
                <w:w w:val="100"/>
                <w:rtl/>
              </w:rPr>
            </w:pPr>
          </w:p>
        </w:tc>
        <w:tc>
          <w:tcPr>
            <w:tcW w:w="425" w:type="dxa"/>
          </w:tcPr>
          <w:p w:rsidR="00000000" w:rsidRDefault="00000000">
            <w:pPr>
              <w:pStyle w:val="SingleTxt"/>
              <w:tabs>
                <w:tab w:val="left" w:pos="2195"/>
              </w:tabs>
              <w:spacing w:after="0" w:line="280" w:lineRule="exact"/>
              <w:ind w:left="-57" w:right="0"/>
              <w:rPr>
                <w:w w:val="100"/>
                <w:szCs w:val="26"/>
                <w:rtl/>
              </w:rPr>
            </w:pPr>
          </w:p>
        </w:tc>
        <w:tc>
          <w:tcPr>
            <w:tcW w:w="567" w:type="dxa"/>
          </w:tcPr>
          <w:p w:rsidR="00000000" w:rsidRDefault="00000000">
            <w:pPr>
              <w:pStyle w:val="SingleTxt"/>
              <w:tabs>
                <w:tab w:val="left" w:pos="2195"/>
              </w:tabs>
              <w:spacing w:after="0" w:line="280" w:lineRule="exact"/>
              <w:ind w:left="0" w:right="0"/>
              <w:rPr>
                <w:i/>
                <w:iCs/>
                <w:w w:val="100"/>
                <w:szCs w:val="26"/>
                <w:rtl/>
              </w:rPr>
            </w:pPr>
            <w:r>
              <w:rPr>
                <w:i/>
                <w:iCs/>
                <w:w w:val="100"/>
                <w:szCs w:val="26"/>
                <w:rtl/>
              </w:rPr>
              <w:t>‘4’</w:t>
            </w:r>
          </w:p>
        </w:tc>
        <w:tc>
          <w:tcPr>
            <w:tcW w:w="5068" w:type="dxa"/>
          </w:tcPr>
          <w:p w:rsidR="00000000" w:rsidRDefault="00000000">
            <w:pPr>
              <w:pStyle w:val="SingleTxt"/>
              <w:tabs>
                <w:tab w:val="left" w:pos="2195"/>
              </w:tabs>
              <w:spacing w:line="280" w:lineRule="exact"/>
              <w:ind w:left="0" w:right="0"/>
              <w:rPr>
                <w:i/>
                <w:iCs/>
                <w:w w:val="100"/>
                <w:szCs w:val="26"/>
                <w:rtl/>
              </w:rPr>
            </w:pPr>
            <w:r>
              <w:rPr>
                <w:i/>
                <w:iCs/>
                <w:w w:val="100"/>
                <w:szCs w:val="26"/>
                <w:rtl/>
              </w:rPr>
              <w:t>دراسة استقصائية أساسية عن الممارسات التقليدية الإيجابية والضارة المؤثرة على المرأة والطفل في نيجيريا (1998)</w:t>
            </w:r>
          </w:p>
        </w:tc>
      </w:tr>
      <w:tr w:rsidR="00000000">
        <w:tblPrEx>
          <w:tblCellMar>
            <w:top w:w="0" w:type="dxa"/>
            <w:bottom w:w="0" w:type="dxa"/>
          </w:tblCellMar>
        </w:tblPrEx>
        <w:trPr>
          <w:cantSplit/>
        </w:trPr>
        <w:tc>
          <w:tcPr>
            <w:tcW w:w="602" w:type="dxa"/>
            <w:vMerge w:val="restart"/>
          </w:tcPr>
          <w:p w:rsidR="00000000" w:rsidRDefault="00000000">
            <w:pPr>
              <w:pStyle w:val="SingleTxt"/>
              <w:tabs>
                <w:tab w:val="left" w:pos="2195"/>
              </w:tabs>
              <w:spacing w:after="0" w:line="280" w:lineRule="exact"/>
              <w:ind w:left="0" w:right="0"/>
              <w:rPr>
                <w:w w:val="100"/>
                <w:rtl/>
              </w:rPr>
            </w:pPr>
            <w:r>
              <w:rPr>
                <w:w w:val="100"/>
                <w:rtl/>
              </w:rPr>
              <w:t>5</w:t>
            </w:r>
          </w:p>
        </w:tc>
        <w:tc>
          <w:tcPr>
            <w:tcW w:w="3402" w:type="dxa"/>
            <w:vMerge w:val="restart"/>
          </w:tcPr>
          <w:p w:rsidR="00000000" w:rsidRDefault="00000000">
            <w:pPr>
              <w:pStyle w:val="SingleTxt"/>
              <w:tabs>
                <w:tab w:val="left" w:pos="2195"/>
              </w:tabs>
              <w:spacing w:after="0" w:line="280" w:lineRule="exact"/>
              <w:ind w:left="0" w:right="0"/>
              <w:rPr>
                <w:w w:val="100"/>
                <w:rtl/>
              </w:rPr>
            </w:pPr>
            <w:r>
              <w:rPr>
                <w:w w:val="100"/>
                <w:rtl/>
              </w:rPr>
              <w:t>مكتب الإحصاءات الاتحادي</w:t>
            </w:r>
          </w:p>
        </w:tc>
        <w:tc>
          <w:tcPr>
            <w:tcW w:w="425" w:type="dxa"/>
          </w:tcPr>
          <w:p w:rsidR="00000000" w:rsidRDefault="00000000">
            <w:pPr>
              <w:pStyle w:val="SingleTxt"/>
              <w:tabs>
                <w:tab w:val="left" w:pos="2195"/>
              </w:tabs>
              <w:spacing w:after="0" w:line="280" w:lineRule="exact"/>
              <w:ind w:left="-57" w:right="0"/>
              <w:rPr>
                <w:w w:val="100"/>
                <w:szCs w:val="26"/>
                <w:rtl/>
              </w:rPr>
            </w:pPr>
            <w:r>
              <w:rPr>
                <w:w w:val="100"/>
                <w:szCs w:val="26"/>
                <w:rtl/>
              </w:rPr>
              <w:t>:</w:t>
            </w:r>
          </w:p>
        </w:tc>
        <w:tc>
          <w:tcPr>
            <w:tcW w:w="567" w:type="dxa"/>
          </w:tcPr>
          <w:p w:rsidR="00000000" w:rsidRDefault="00000000">
            <w:pPr>
              <w:pStyle w:val="SingleTxt"/>
              <w:tabs>
                <w:tab w:val="left" w:pos="2195"/>
              </w:tabs>
              <w:spacing w:after="0" w:line="280" w:lineRule="exact"/>
              <w:ind w:left="0" w:right="0"/>
              <w:rPr>
                <w:i/>
                <w:iCs/>
                <w:w w:val="100"/>
                <w:szCs w:val="26"/>
                <w:rtl/>
              </w:rPr>
            </w:pPr>
            <w:r>
              <w:rPr>
                <w:i/>
                <w:iCs/>
                <w:w w:val="100"/>
                <w:szCs w:val="26"/>
                <w:rtl/>
              </w:rPr>
              <w:t>‘1’</w:t>
            </w:r>
          </w:p>
        </w:tc>
        <w:tc>
          <w:tcPr>
            <w:tcW w:w="5068" w:type="dxa"/>
          </w:tcPr>
          <w:p w:rsidR="00000000" w:rsidRDefault="00000000">
            <w:pPr>
              <w:pStyle w:val="SingleTxt"/>
              <w:tabs>
                <w:tab w:val="left" w:pos="2195"/>
              </w:tabs>
              <w:spacing w:after="0" w:line="280" w:lineRule="exact"/>
              <w:ind w:left="0" w:right="0"/>
              <w:rPr>
                <w:i/>
                <w:iCs/>
                <w:w w:val="100"/>
                <w:szCs w:val="26"/>
                <w:rtl/>
              </w:rPr>
            </w:pPr>
            <w:r>
              <w:rPr>
                <w:i/>
                <w:iCs/>
                <w:w w:val="100"/>
                <w:szCs w:val="26"/>
                <w:rtl/>
              </w:rPr>
              <w:t>الاستقصاء العنقودي المتعدد المؤشرات لعام 1999</w:t>
            </w:r>
          </w:p>
        </w:tc>
      </w:tr>
      <w:tr w:rsidR="00000000">
        <w:tblPrEx>
          <w:tblCellMar>
            <w:top w:w="0" w:type="dxa"/>
            <w:bottom w:w="0" w:type="dxa"/>
          </w:tblCellMar>
        </w:tblPrEx>
        <w:trPr>
          <w:cantSplit/>
        </w:trPr>
        <w:tc>
          <w:tcPr>
            <w:tcW w:w="602" w:type="dxa"/>
            <w:vMerge/>
          </w:tcPr>
          <w:p w:rsidR="00000000" w:rsidRDefault="00000000">
            <w:pPr>
              <w:pStyle w:val="SingleTxt"/>
              <w:tabs>
                <w:tab w:val="left" w:pos="2195"/>
              </w:tabs>
              <w:spacing w:after="0" w:line="280" w:lineRule="exact"/>
              <w:ind w:left="0" w:right="0"/>
              <w:rPr>
                <w:w w:val="100"/>
                <w:rtl/>
              </w:rPr>
            </w:pPr>
          </w:p>
        </w:tc>
        <w:tc>
          <w:tcPr>
            <w:tcW w:w="3402" w:type="dxa"/>
            <w:vMerge/>
          </w:tcPr>
          <w:p w:rsidR="00000000" w:rsidRDefault="00000000">
            <w:pPr>
              <w:pStyle w:val="SingleTxt"/>
              <w:tabs>
                <w:tab w:val="left" w:pos="2195"/>
              </w:tabs>
              <w:spacing w:after="0" w:line="280" w:lineRule="exact"/>
              <w:ind w:left="0" w:right="0"/>
              <w:rPr>
                <w:w w:val="100"/>
                <w:rtl/>
              </w:rPr>
            </w:pPr>
          </w:p>
        </w:tc>
        <w:tc>
          <w:tcPr>
            <w:tcW w:w="425" w:type="dxa"/>
          </w:tcPr>
          <w:p w:rsidR="00000000" w:rsidRDefault="00000000">
            <w:pPr>
              <w:pStyle w:val="SingleTxt"/>
              <w:tabs>
                <w:tab w:val="left" w:pos="2195"/>
              </w:tabs>
              <w:spacing w:after="0" w:line="280" w:lineRule="exact"/>
              <w:ind w:left="-57" w:right="0"/>
              <w:rPr>
                <w:w w:val="100"/>
                <w:szCs w:val="26"/>
                <w:rtl/>
              </w:rPr>
            </w:pPr>
          </w:p>
        </w:tc>
        <w:tc>
          <w:tcPr>
            <w:tcW w:w="567" w:type="dxa"/>
          </w:tcPr>
          <w:p w:rsidR="00000000" w:rsidRDefault="00000000">
            <w:pPr>
              <w:pStyle w:val="SingleTxt"/>
              <w:tabs>
                <w:tab w:val="left" w:pos="2195"/>
              </w:tabs>
              <w:spacing w:after="0" w:line="280" w:lineRule="exact"/>
              <w:ind w:left="0" w:right="0"/>
              <w:rPr>
                <w:i/>
                <w:iCs/>
                <w:w w:val="100"/>
                <w:szCs w:val="26"/>
                <w:rtl/>
              </w:rPr>
            </w:pPr>
            <w:r>
              <w:rPr>
                <w:i/>
                <w:iCs/>
                <w:w w:val="100"/>
                <w:szCs w:val="26"/>
                <w:rtl/>
              </w:rPr>
              <w:t>‘2’</w:t>
            </w:r>
          </w:p>
        </w:tc>
        <w:tc>
          <w:tcPr>
            <w:tcW w:w="5068" w:type="dxa"/>
          </w:tcPr>
          <w:p w:rsidR="00000000" w:rsidRDefault="00000000">
            <w:pPr>
              <w:pStyle w:val="SingleTxt"/>
              <w:tabs>
                <w:tab w:val="left" w:pos="2195"/>
              </w:tabs>
              <w:spacing w:after="0" w:line="280" w:lineRule="exact"/>
              <w:ind w:left="0" w:right="0"/>
              <w:rPr>
                <w:i/>
                <w:iCs/>
                <w:w w:val="100"/>
                <w:szCs w:val="26"/>
                <w:rtl/>
              </w:rPr>
            </w:pPr>
            <w:r>
              <w:rPr>
                <w:i/>
                <w:iCs/>
                <w:w w:val="100"/>
                <w:szCs w:val="26"/>
                <w:rtl/>
              </w:rPr>
              <w:t>المستخلص السنوي للإحصاءات 1999</w:t>
            </w:r>
          </w:p>
        </w:tc>
      </w:tr>
      <w:tr w:rsidR="00000000">
        <w:tblPrEx>
          <w:tblCellMar>
            <w:top w:w="0" w:type="dxa"/>
            <w:bottom w:w="0" w:type="dxa"/>
          </w:tblCellMar>
        </w:tblPrEx>
        <w:trPr>
          <w:cantSplit/>
        </w:trPr>
        <w:tc>
          <w:tcPr>
            <w:tcW w:w="602" w:type="dxa"/>
            <w:vMerge/>
          </w:tcPr>
          <w:p w:rsidR="00000000" w:rsidRDefault="00000000">
            <w:pPr>
              <w:pStyle w:val="SingleTxt"/>
              <w:tabs>
                <w:tab w:val="left" w:pos="2195"/>
              </w:tabs>
              <w:spacing w:after="0" w:line="280" w:lineRule="exact"/>
              <w:ind w:left="0" w:right="0"/>
              <w:rPr>
                <w:w w:val="100"/>
                <w:rtl/>
              </w:rPr>
            </w:pPr>
          </w:p>
        </w:tc>
        <w:tc>
          <w:tcPr>
            <w:tcW w:w="3402" w:type="dxa"/>
            <w:vMerge/>
          </w:tcPr>
          <w:p w:rsidR="00000000" w:rsidRDefault="00000000">
            <w:pPr>
              <w:pStyle w:val="SingleTxt"/>
              <w:tabs>
                <w:tab w:val="left" w:pos="2195"/>
              </w:tabs>
              <w:spacing w:after="0" w:line="280" w:lineRule="exact"/>
              <w:ind w:left="0" w:right="0"/>
              <w:rPr>
                <w:w w:val="100"/>
                <w:rtl/>
              </w:rPr>
            </w:pPr>
          </w:p>
        </w:tc>
        <w:tc>
          <w:tcPr>
            <w:tcW w:w="425" w:type="dxa"/>
          </w:tcPr>
          <w:p w:rsidR="00000000" w:rsidRDefault="00000000">
            <w:pPr>
              <w:pStyle w:val="SingleTxt"/>
              <w:tabs>
                <w:tab w:val="left" w:pos="2195"/>
              </w:tabs>
              <w:spacing w:after="0" w:line="280" w:lineRule="exact"/>
              <w:ind w:left="-57" w:right="0"/>
              <w:rPr>
                <w:w w:val="100"/>
                <w:szCs w:val="26"/>
                <w:rtl/>
              </w:rPr>
            </w:pPr>
          </w:p>
        </w:tc>
        <w:tc>
          <w:tcPr>
            <w:tcW w:w="567" w:type="dxa"/>
          </w:tcPr>
          <w:p w:rsidR="00000000" w:rsidRDefault="00000000">
            <w:pPr>
              <w:pStyle w:val="SingleTxt"/>
              <w:tabs>
                <w:tab w:val="left" w:pos="2195"/>
              </w:tabs>
              <w:spacing w:after="0" w:line="280" w:lineRule="exact"/>
              <w:ind w:left="0" w:right="0"/>
              <w:rPr>
                <w:i/>
                <w:iCs/>
                <w:w w:val="100"/>
                <w:szCs w:val="26"/>
                <w:rtl/>
              </w:rPr>
            </w:pPr>
            <w:r>
              <w:rPr>
                <w:i/>
                <w:iCs/>
                <w:w w:val="100"/>
                <w:szCs w:val="26"/>
                <w:rtl/>
              </w:rPr>
              <w:t>‘3’</w:t>
            </w:r>
          </w:p>
        </w:tc>
        <w:tc>
          <w:tcPr>
            <w:tcW w:w="5068" w:type="dxa"/>
          </w:tcPr>
          <w:p w:rsidR="00000000" w:rsidRDefault="00000000">
            <w:pPr>
              <w:pStyle w:val="SingleTxt"/>
              <w:tabs>
                <w:tab w:val="left" w:pos="2195"/>
              </w:tabs>
              <w:spacing w:after="0" w:line="280" w:lineRule="exact"/>
              <w:ind w:left="0" w:right="0"/>
              <w:rPr>
                <w:i/>
                <w:iCs/>
                <w:w w:val="100"/>
                <w:szCs w:val="26"/>
                <w:rtl/>
              </w:rPr>
            </w:pPr>
            <w:r>
              <w:rPr>
                <w:i/>
                <w:iCs/>
                <w:w w:val="100"/>
                <w:szCs w:val="26"/>
                <w:rtl/>
              </w:rPr>
              <w:t>الإحصاءات الاجتماعية في نيجيريا 1999</w:t>
            </w:r>
          </w:p>
        </w:tc>
      </w:tr>
      <w:tr w:rsidR="00000000">
        <w:tblPrEx>
          <w:tblCellMar>
            <w:top w:w="0" w:type="dxa"/>
            <w:bottom w:w="0" w:type="dxa"/>
          </w:tblCellMar>
        </w:tblPrEx>
        <w:trPr>
          <w:cantSplit/>
        </w:trPr>
        <w:tc>
          <w:tcPr>
            <w:tcW w:w="602" w:type="dxa"/>
            <w:vMerge/>
          </w:tcPr>
          <w:p w:rsidR="00000000" w:rsidRDefault="00000000">
            <w:pPr>
              <w:pStyle w:val="SingleTxt"/>
              <w:tabs>
                <w:tab w:val="left" w:pos="2195"/>
              </w:tabs>
              <w:spacing w:after="0" w:line="280" w:lineRule="exact"/>
              <w:ind w:left="0" w:right="0"/>
              <w:rPr>
                <w:w w:val="100"/>
                <w:rtl/>
              </w:rPr>
            </w:pPr>
          </w:p>
        </w:tc>
        <w:tc>
          <w:tcPr>
            <w:tcW w:w="3402" w:type="dxa"/>
            <w:vMerge/>
          </w:tcPr>
          <w:p w:rsidR="00000000" w:rsidRDefault="00000000">
            <w:pPr>
              <w:pStyle w:val="SingleTxt"/>
              <w:tabs>
                <w:tab w:val="left" w:pos="2195"/>
              </w:tabs>
              <w:spacing w:after="0" w:line="280" w:lineRule="exact"/>
              <w:ind w:left="0" w:right="0"/>
              <w:rPr>
                <w:w w:val="100"/>
                <w:rtl/>
              </w:rPr>
            </w:pPr>
          </w:p>
        </w:tc>
        <w:tc>
          <w:tcPr>
            <w:tcW w:w="425" w:type="dxa"/>
          </w:tcPr>
          <w:p w:rsidR="00000000" w:rsidRDefault="00000000">
            <w:pPr>
              <w:pStyle w:val="SingleTxt"/>
              <w:tabs>
                <w:tab w:val="left" w:pos="2195"/>
              </w:tabs>
              <w:spacing w:after="0" w:line="280" w:lineRule="exact"/>
              <w:ind w:left="-57" w:right="0"/>
              <w:rPr>
                <w:w w:val="100"/>
                <w:szCs w:val="26"/>
                <w:rtl/>
              </w:rPr>
            </w:pPr>
          </w:p>
        </w:tc>
        <w:tc>
          <w:tcPr>
            <w:tcW w:w="567" w:type="dxa"/>
          </w:tcPr>
          <w:p w:rsidR="00000000" w:rsidRDefault="00000000">
            <w:pPr>
              <w:pStyle w:val="SingleTxt"/>
              <w:tabs>
                <w:tab w:val="left" w:pos="2195"/>
              </w:tabs>
              <w:spacing w:after="0" w:line="280" w:lineRule="exact"/>
              <w:ind w:left="0" w:right="0"/>
              <w:rPr>
                <w:i/>
                <w:iCs/>
                <w:w w:val="100"/>
                <w:szCs w:val="26"/>
                <w:rtl/>
              </w:rPr>
            </w:pPr>
            <w:r>
              <w:rPr>
                <w:i/>
                <w:iCs/>
                <w:w w:val="100"/>
                <w:szCs w:val="26"/>
                <w:rtl/>
              </w:rPr>
              <w:t>‘4’</w:t>
            </w:r>
          </w:p>
        </w:tc>
        <w:tc>
          <w:tcPr>
            <w:tcW w:w="5068" w:type="dxa"/>
          </w:tcPr>
          <w:p w:rsidR="00000000" w:rsidRDefault="00000000">
            <w:pPr>
              <w:pStyle w:val="SingleTxt"/>
              <w:tabs>
                <w:tab w:val="left" w:pos="2195"/>
              </w:tabs>
              <w:spacing w:after="0" w:line="280" w:lineRule="exact"/>
              <w:ind w:left="0" w:right="0"/>
              <w:rPr>
                <w:i/>
                <w:iCs/>
                <w:w w:val="100"/>
                <w:szCs w:val="26"/>
                <w:rtl/>
              </w:rPr>
            </w:pPr>
            <w:r>
              <w:rPr>
                <w:i/>
                <w:iCs/>
                <w:w w:val="100"/>
                <w:szCs w:val="26"/>
                <w:rtl/>
              </w:rPr>
              <w:t>الدراسة الاستقصائية العامة للأسر 1995/96 إلى 1998/99</w:t>
            </w:r>
          </w:p>
        </w:tc>
      </w:tr>
      <w:tr w:rsidR="00000000">
        <w:tblPrEx>
          <w:tblCellMar>
            <w:top w:w="0" w:type="dxa"/>
            <w:bottom w:w="0" w:type="dxa"/>
          </w:tblCellMar>
        </w:tblPrEx>
        <w:trPr>
          <w:cantSplit/>
        </w:trPr>
        <w:tc>
          <w:tcPr>
            <w:tcW w:w="602" w:type="dxa"/>
            <w:vMerge/>
          </w:tcPr>
          <w:p w:rsidR="00000000" w:rsidRDefault="00000000">
            <w:pPr>
              <w:pStyle w:val="SingleTxt"/>
              <w:tabs>
                <w:tab w:val="left" w:pos="2195"/>
              </w:tabs>
              <w:spacing w:after="0" w:line="280" w:lineRule="exact"/>
              <w:ind w:left="0" w:right="0"/>
              <w:rPr>
                <w:w w:val="100"/>
                <w:rtl/>
              </w:rPr>
            </w:pPr>
          </w:p>
        </w:tc>
        <w:tc>
          <w:tcPr>
            <w:tcW w:w="3402" w:type="dxa"/>
            <w:vMerge/>
          </w:tcPr>
          <w:p w:rsidR="00000000" w:rsidRDefault="00000000">
            <w:pPr>
              <w:pStyle w:val="SingleTxt"/>
              <w:tabs>
                <w:tab w:val="left" w:pos="2195"/>
              </w:tabs>
              <w:spacing w:after="0" w:line="280" w:lineRule="exact"/>
              <w:ind w:left="0" w:right="0"/>
              <w:rPr>
                <w:w w:val="100"/>
                <w:rtl/>
              </w:rPr>
            </w:pPr>
          </w:p>
        </w:tc>
        <w:tc>
          <w:tcPr>
            <w:tcW w:w="425" w:type="dxa"/>
          </w:tcPr>
          <w:p w:rsidR="00000000" w:rsidRDefault="00000000">
            <w:pPr>
              <w:pStyle w:val="SingleTxt"/>
              <w:tabs>
                <w:tab w:val="left" w:pos="2195"/>
              </w:tabs>
              <w:spacing w:after="0" w:line="280" w:lineRule="exact"/>
              <w:ind w:left="-57" w:right="0"/>
              <w:rPr>
                <w:w w:val="100"/>
                <w:szCs w:val="26"/>
                <w:rtl/>
              </w:rPr>
            </w:pPr>
          </w:p>
        </w:tc>
        <w:tc>
          <w:tcPr>
            <w:tcW w:w="567" w:type="dxa"/>
          </w:tcPr>
          <w:p w:rsidR="00000000" w:rsidRDefault="00000000">
            <w:pPr>
              <w:pStyle w:val="SingleTxt"/>
              <w:tabs>
                <w:tab w:val="left" w:pos="2195"/>
              </w:tabs>
              <w:spacing w:after="0" w:line="280" w:lineRule="exact"/>
              <w:ind w:left="0" w:right="0"/>
              <w:rPr>
                <w:i/>
                <w:iCs/>
                <w:w w:val="100"/>
                <w:szCs w:val="26"/>
                <w:rtl/>
              </w:rPr>
            </w:pPr>
            <w:r>
              <w:rPr>
                <w:i/>
                <w:iCs/>
                <w:w w:val="100"/>
                <w:szCs w:val="26"/>
                <w:rtl/>
              </w:rPr>
              <w:t>‘5’</w:t>
            </w:r>
          </w:p>
        </w:tc>
        <w:tc>
          <w:tcPr>
            <w:tcW w:w="5068" w:type="dxa"/>
          </w:tcPr>
          <w:p w:rsidR="00000000" w:rsidRDefault="00000000">
            <w:pPr>
              <w:pStyle w:val="SingleTxt"/>
              <w:tabs>
                <w:tab w:val="left" w:pos="2195"/>
              </w:tabs>
              <w:spacing w:after="0" w:line="280" w:lineRule="exact"/>
              <w:ind w:left="0" w:right="0"/>
              <w:rPr>
                <w:i/>
                <w:iCs/>
                <w:w w:val="100"/>
                <w:szCs w:val="26"/>
                <w:rtl/>
              </w:rPr>
            </w:pPr>
            <w:r>
              <w:rPr>
                <w:i/>
                <w:iCs/>
                <w:w w:val="100"/>
                <w:szCs w:val="26"/>
                <w:rtl/>
              </w:rPr>
              <w:t>المادة الإحصائية للمرأة النيجيرية 1995/1997</w:t>
            </w:r>
          </w:p>
        </w:tc>
      </w:tr>
      <w:tr w:rsidR="00000000">
        <w:tblPrEx>
          <w:tblCellMar>
            <w:top w:w="0" w:type="dxa"/>
            <w:bottom w:w="0" w:type="dxa"/>
          </w:tblCellMar>
        </w:tblPrEx>
        <w:trPr>
          <w:cantSplit/>
        </w:trPr>
        <w:tc>
          <w:tcPr>
            <w:tcW w:w="602" w:type="dxa"/>
            <w:vMerge/>
          </w:tcPr>
          <w:p w:rsidR="00000000" w:rsidRDefault="00000000">
            <w:pPr>
              <w:pStyle w:val="SingleTxt"/>
              <w:tabs>
                <w:tab w:val="left" w:pos="2195"/>
              </w:tabs>
              <w:spacing w:after="0" w:line="280" w:lineRule="exact"/>
              <w:ind w:left="0" w:right="0"/>
              <w:rPr>
                <w:w w:val="100"/>
                <w:rtl/>
              </w:rPr>
            </w:pPr>
          </w:p>
        </w:tc>
        <w:tc>
          <w:tcPr>
            <w:tcW w:w="3402" w:type="dxa"/>
            <w:vMerge/>
          </w:tcPr>
          <w:p w:rsidR="00000000" w:rsidRDefault="00000000">
            <w:pPr>
              <w:pStyle w:val="SingleTxt"/>
              <w:tabs>
                <w:tab w:val="left" w:pos="2195"/>
              </w:tabs>
              <w:spacing w:after="0" w:line="280" w:lineRule="exact"/>
              <w:ind w:left="0" w:right="0"/>
              <w:rPr>
                <w:w w:val="100"/>
                <w:rtl/>
              </w:rPr>
            </w:pPr>
          </w:p>
        </w:tc>
        <w:tc>
          <w:tcPr>
            <w:tcW w:w="425" w:type="dxa"/>
          </w:tcPr>
          <w:p w:rsidR="00000000" w:rsidRDefault="00000000">
            <w:pPr>
              <w:pStyle w:val="SingleTxt"/>
              <w:tabs>
                <w:tab w:val="left" w:pos="2195"/>
              </w:tabs>
              <w:spacing w:after="0" w:line="280" w:lineRule="exact"/>
              <w:ind w:left="-57" w:right="0"/>
              <w:rPr>
                <w:w w:val="100"/>
                <w:szCs w:val="26"/>
                <w:rtl/>
              </w:rPr>
            </w:pPr>
          </w:p>
        </w:tc>
        <w:tc>
          <w:tcPr>
            <w:tcW w:w="567" w:type="dxa"/>
          </w:tcPr>
          <w:p w:rsidR="00000000" w:rsidRDefault="00000000">
            <w:pPr>
              <w:pStyle w:val="SingleTxt"/>
              <w:tabs>
                <w:tab w:val="left" w:pos="2195"/>
              </w:tabs>
              <w:spacing w:after="0" w:line="280" w:lineRule="exact"/>
              <w:ind w:left="0" w:right="0"/>
              <w:rPr>
                <w:i/>
                <w:iCs/>
                <w:w w:val="100"/>
                <w:szCs w:val="26"/>
                <w:rtl/>
              </w:rPr>
            </w:pPr>
            <w:r>
              <w:rPr>
                <w:i/>
                <w:iCs/>
                <w:w w:val="100"/>
                <w:szCs w:val="26"/>
                <w:rtl/>
              </w:rPr>
              <w:t>‘6’</w:t>
            </w:r>
          </w:p>
        </w:tc>
        <w:tc>
          <w:tcPr>
            <w:tcW w:w="5068" w:type="dxa"/>
          </w:tcPr>
          <w:p w:rsidR="00000000" w:rsidRDefault="00000000">
            <w:pPr>
              <w:pStyle w:val="SingleTxt"/>
              <w:tabs>
                <w:tab w:val="left" w:pos="2195"/>
              </w:tabs>
              <w:spacing w:after="0" w:line="280" w:lineRule="exact"/>
              <w:ind w:left="0" w:right="0"/>
              <w:rPr>
                <w:i/>
                <w:iCs/>
                <w:w w:val="100"/>
                <w:szCs w:val="26"/>
                <w:rtl/>
              </w:rPr>
            </w:pPr>
            <w:r>
              <w:rPr>
                <w:i/>
                <w:iCs/>
                <w:w w:val="100"/>
                <w:szCs w:val="26"/>
                <w:rtl/>
              </w:rPr>
              <w:t>التعداد الوطني الزراعي بالعينة 1993/1994</w:t>
            </w:r>
          </w:p>
        </w:tc>
      </w:tr>
      <w:tr w:rsidR="00000000">
        <w:tblPrEx>
          <w:tblCellMar>
            <w:top w:w="0" w:type="dxa"/>
            <w:bottom w:w="0" w:type="dxa"/>
          </w:tblCellMar>
        </w:tblPrEx>
        <w:trPr>
          <w:cantSplit/>
        </w:trPr>
        <w:tc>
          <w:tcPr>
            <w:tcW w:w="602" w:type="dxa"/>
            <w:vMerge/>
          </w:tcPr>
          <w:p w:rsidR="00000000" w:rsidRDefault="00000000">
            <w:pPr>
              <w:pStyle w:val="SingleTxt"/>
              <w:tabs>
                <w:tab w:val="left" w:pos="2195"/>
              </w:tabs>
              <w:spacing w:after="0" w:line="280" w:lineRule="exact"/>
              <w:ind w:left="0" w:right="0"/>
              <w:rPr>
                <w:w w:val="100"/>
                <w:rtl/>
              </w:rPr>
            </w:pPr>
          </w:p>
        </w:tc>
        <w:tc>
          <w:tcPr>
            <w:tcW w:w="3402" w:type="dxa"/>
            <w:vMerge/>
          </w:tcPr>
          <w:p w:rsidR="00000000" w:rsidRDefault="00000000">
            <w:pPr>
              <w:pStyle w:val="SingleTxt"/>
              <w:tabs>
                <w:tab w:val="left" w:pos="2195"/>
              </w:tabs>
              <w:spacing w:after="0" w:line="280" w:lineRule="exact"/>
              <w:ind w:left="0" w:right="0"/>
              <w:rPr>
                <w:w w:val="100"/>
                <w:rtl/>
              </w:rPr>
            </w:pPr>
          </w:p>
        </w:tc>
        <w:tc>
          <w:tcPr>
            <w:tcW w:w="425" w:type="dxa"/>
          </w:tcPr>
          <w:p w:rsidR="00000000" w:rsidRDefault="00000000">
            <w:pPr>
              <w:pStyle w:val="SingleTxt"/>
              <w:tabs>
                <w:tab w:val="left" w:pos="2195"/>
              </w:tabs>
              <w:spacing w:after="0" w:line="280" w:lineRule="exact"/>
              <w:ind w:left="-57" w:right="0"/>
              <w:rPr>
                <w:w w:val="100"/>
                <w:szCs w:val="26"/>
                <w:rtl/>
              </w:rPr>
            </w:pPr>
          </w:p>
        </w:tc>
        <w:tc>
          <w:tcPr>
            <w:tcW w:w="567" w:type="dxa"/>
          </w:tcPr>
          <w:p w:rsidR="00000000" w:rsidRDefault="00000000">
            <w:pPr>
              <w:pStyle w:val="SingleTxt"/>
              <w:tabs>
                <w:tab w:val="left" w:pos="2195"/>
              </w:tabs>
              <w:spacing w:after="0" w:line="280" w:lineRule="exact"/>
              <w:ind w:left="0" w:right="0"/>
              <w:rPr>
                <w:i/>
                <w:iCs/>
                <w:w w:val="100"/>
                <w:szCs w:val="26"/>
                <w:rtl/>
              </w:rPr>
            </w:pPr>
            <w:r>
              <w:rPr>
                <w:i/>
                <w:iCs/>
                <w:w w:val="100"/>
                <w:szCs w:val="26"/>
                <w:rtl/>
              </w:rPr>
              <w:t>‘7’</w:t>
            </w:r>
          </w:p>
        </w:tc>
        <w:tc>
          <w:tcPr>
            <w:tcW w:w="5068" w:type="dxa"/>
          </w:tcPr>
          <w:p w:rsidR="00000000" w:rsidRDefault="00000000">
            <w:pPr>
              <w:pStyle w:val="SingleTxt"/>
              <w:tabs>
                <w:tab w:val="left" w:pos="2195"/>
              </w:tabs>
              <w:spacing w:after="0" w:line="280" w:lineRule="exact"/>
              <w:ind w:left="0" w:right="0"/>
              <w:rPr>
                <w:i/>
                <w:iCs/>
                <w:w w:val="100"/>
                <w:szCs w:val="26"/>
                <w:rtl/>
              </w:rPr>
            </w:pPr>
            <w:r>
              <w:rPr>
                <w:i/>
                <w:iCs/>
                <w:w w:val="100"/>
                <w:szCs w:val="26"/>
                <w:rtl/>
              </w:rPr>
              <w:t>صورة الفقر في نيجيريا 1980-1996</w:t>
            </w:r>
          </w:p>
        </w:tc>
      </w:tr>
      <w:tr w:rsidR="00000000">
        <w:tblPrEx>
          <w:tblCellMar>
            <w:top w:w="0" w:type="dxa"/>
            <w:bottom w:w="0" w:type="dxa"/>
          </w:tblCellMar>
        </w:tblPrEx>
        <w:trPr>
          <w:cantSplit/>
        </w:trPr>
        <w:tc>
          <w:tcPr>
            <w:tcW w:w="602" w:type="dxa"/>
          </w:tcPr>
          <w:p w:rsidR="00000000" w:rsidRDefault="00000000">
            <w:pPr>
              <w:pStyle w:val="SingleTxt"/>
              <w:tabs>
                <w:tab w:val="left" w:pos="2195"/>
              </w:tabs>
              <w:spacing w:after="0" w:line="280" w:lineRule="exact"/>
              <w:ind w:left="0" w:right="0"/>
              <w:rPr>
                <w:w w:val="100"/>
                <w:rtl/>
              </w:rPr>
            </w:pPr>
            <w:r>
              <w:rPr>
                <w:w w:val="100"/>
                <w:rtl/>
              </w:rPr>
              <w:t>6</w:t>
            </w:r>
          </w:p>
        </w:tc>
        <w:tc>
          <w:tcPr>
            <w:tcW w:w="3402" w:type="dxa"/>
          </w:tcPr>
          <w:p w:rsidR="00000000" w:rsidRDefault="00000000">
            <w:pPr>
              <w:pStyle w:val="SingleTxt"/>
              <w:tabs>
                <w:tab w:val="left" w:pos="2195"/>
              </w:tabs>
              <w:spacing w:line="280" w:lineRule="exact"/>
              <w:ind w:left="0" w:right="0"/>
              <w:rPr>
                <w:w w:val="100"/>
                <w:rtl/>
              </w:rPr>
            </w:pPr>
            <w:r>
              <w:rPr>
                <w:w w:val="100"/>
                <w:rtl/>
              </w:rPr>
              <w:t>مجلس القوى العاملة الوطني، نيجيريا</w:t>
            </w:r>
          </w:p>
        </w:tc>
        <w:tc>
          <w:tcPr>
            <w:tcW w:w="425" w:type="dxa"/>
          </w:tcPr>
          <w:p w:rsidR="00000000" w:rsidRDefault="00000000">
            <w:pPr>
              <w:pStyle w:val="SingleTxt"/>
              <w:tabs>
                <w:tab w:val="left" w:pos="2195"/>
              </w:tabs>
              <w:spacing w:after="0" w:line="280" w:lineRule="exact"/>
              <w:ind w:left="-57" w:right="0"/>
              <w:rPr>
                <w:w w:val="100"/>
                <w:szCs w:val="26"/>
                <w:rtl/>
              </w:rPr>
            </w:pPr>
            <w:r>
              <w:rPr>
                <w:w w:val="100"/>
                <w:szCs w:val="26"/>
                <w:rtl/>
              </w:rPr>
              <w:t>:</w:t>
            </w:r>
          </w:p>
        </w:tc>
        <w:tc>
          <w:tcPr>
            <w:tcW w:w="5635" w:type="dxa"/>
            <w:gridSpan w:val="2"/>
          </w:tcPr>
          <w:p w:rsidR="00000000" w:rsidRDefault="00000000">
            <w:pPr>
              <w:pStyle w:val="SingleTxt"/>
              <w:tabs>
                <w:tab w:val="left" w:pos="2195"/>
              </w:tabs>
              <w:spacing w:after="0" w:line="280" w:lineRule="exact"/>
              <w:ind w:left="0" w:right="0"/>
              <w:rPr>
                <w:i/>
                <w:iCs/>
                <w:w w:val="100"/>
                <w:szCs w:val="26"/>
                <w:rtl/>
              </w:rPr>
            </w:pPr>
            <w:r>
              <w:rPr>
                <w:i/>
                <w:iCs/>
                <w:w w:val="100"/>
                <w:szCs w:val="26"/>
                <w:rtl/>
              </w:rPr>
              <w:t>النشرات الإحصائية الوطنية للقوى العاملة</w:t>
            </w:r>
          </w:p>
        </w:tc>
      </w:tr>
      <w:tr w:rsidR="00000000">
        <w:tblPrEx>
          <w:tblCellMar>
            <w:top w:w="0" w:type="dxa"/>
            <w:bottom w:w="0" w:type="dxa"/>
          </w:tblCellMar>
        </w:tblPrEx>
        <w:trPr>
          <w:cantSplit/>
        </w:trPr>
        <w:tc>
          <w:tcPr>
            <w:tcW w:w="602" w:type="dxa"/>
            <w:vMerge w:val="restart"/>
          </w:tcPr>
          <w:p w:rsidR="00000000" w:rsidRDefault="00000000">
            <w:pPr>
              <w:pStyle w:val="SingleTxt"/>
              <w:tabs>
                <w:tab w:val="left" w:pos="2195"/>
              </w:tabs>
              <w:spacing w:after="0" w:line="280" w:lineRule="exact"/>
              <w:ind w:left="0" w:right="0"/>
              <w:rPr>
                <w:w w:val="100"/>
                <w:rtl/>
              </w:rPr>
            </w:pPr>
            <w:r>
              <w:rPr>
                <w:w w:val="100"/>
                <w:rtl/>
              </w:rPr>
              <w:t>7</w:t>
            </w:r>
          </w:p>
        </w:tc>
        <w:tc>
          <w:tcPr>
            <w:tcW w:w="3402" w:type="dxa"/>
            <w:vMerge w:val="restart"/>
          </w:tcPr>
          <w:p w:rsidR="00000000" w:rsidRDefault="00000000">
            <w:pPr>
              <w:pStyle w:val="SingleTxt"/>
              <w:tabs>
                <w:tab w:val="left" w:pos="2195"/>
              </w:tabs>
              <w:spacing w:after="0" w:line="280" w:lineRule="exact"/>
              <w:ind w:left="0" w:right="0"/>
              <w:rPr>
                <w:w w:val="99"/>
                <w:rtl/>
              </w:rPr>
            </w:pPr>
            <w:r>
              <w:rPr>
                <w:w w:val="99"/>
                <w:rtl/>
              </w:rPr>
              <w:t>اللجنة الانتخابية الوطنية المستقلة، نيجيريا</w:t>
            </w:r>
          </w:p>
        </w:tc>
        <w:tc>
          <w:tcPr>
            <w:tcW w:w="425" w:type="dxa"/>
          </w:tcPr>
          <w:p w:rsidR="00000000" w:rsidRDefault="00000000">
            <w:pPr>
              <w:pStyle w:val="SingleTxt"/>
              <w:tabs>
                <w:tab w:val="left" w:pos="2195"/>
              </w:tabs>
              <w:spacing w:after="0" w:line="280" w:lineRule="exact"/>
              <w:ind w:left="-57" w:right="0"/>
              <w:rPr>
                <w:w w:val="100"/>
                <w:szCs w:val="26"/>
                <w:rtl/>
              </w:rPr>
            </w:pPr>
            <w:r>
              <w:rPr>
                <w:w w:val="100"/>
                <w:szCs w:val="26"/>
                <w:rtl/>
              </w:rPr>
              <w:t>:</w:t>
            </w:r>
          </w:p>
        </w:tc>
        <w:tc>
          <w:tcPr>
            <w:tcW w:w="5635" w:type="dxa"/>
            <w:gridSpan w:val="2"/>
          </w:tcPr>
          <w:p w:rsidR="00000000" w:rsidRDefault="00000000">
            <w:pPr>
              <w:pStyle w:val="SingleTxt"/>
              <w:tabs>
                <w:tab w:val="left" w:pos="2195"/>
              </w:tabs>
              <w:spacing w:after="0" w:line="280" w:lineRule="exact"/>
              <w:ind w:left="0" w:right="0"/>
              <w:rPr>
                <w:i/>
                <w:iCs/>
                <w:w w:val="100"/>
                <w:szCs w:val="26"/>
                <w:rtl/>
              </w:rPr>
            </w:pPr>
            <w:r>
              <w:rPr>
                <w:i/>
                <w:iCs/>
                <w:w w:val="100"/>
                <w:szCs w:val="26"/>
                <w:rtl/>
              </w:rPr>
              <w:t>خلاصة النتائج الانتخابية في نيجيريا، 1999</w:t>
            </w:r>
          </w:p>
        </w:tc>
      </w:tr>
      <w:tr w:rsidR="00000000">
        <w:tblPrEx>
          <w:tblCellMar>
            <w:top w:w="0" w:type="dxa"/>
            <w:bottom w:w="0" w:type="dxa"/>
          </w:tblCellMar>
        </w:tblPrEx>
        <w:trPr>
          <w:cantSplit/>
        </w:trPr>
        <w:tc>
          <w:tcPr>
            <w:tcW w:w="602" w:type="dxa"/>
            <w:vMerge/>
          </w:tcPr>
          <w:p w:rsidR="00000000" w:rsidRDefault="00000000">
            <w:pPr>
              <w:pStyle w:val="SingleTxt"/>
              <w:tabs>
                <w:tab w:val="left" w:pos="2195"/>
              </w:tabs>
              <w:spacing w:after="0" w:line="280" w:lineRule="exact"/>
              <w:ind w:left="0" w:right="0"/>
              <w:rPr>
                <w:w w:val="100"/>
                <w:rtl/>
              </w:rPr>
            </w:pPr>
          </w:p>
        </w:tc>
        <w:tc>
          <w:tcPr>
            <w:tcW w:w="3402" w:type="dxa"/>
            <w:vMerge/>
          </w:tcPr>
          <w:p w:rsidR="00000000" w:rsidRDefault="00000000">
            <w:pPr>
              <w:pStyle w:val="SingleTxt"/>
              <w:tabs>
                <w:tab w:val="left" w:pos="2195"/>
              </w:tabs>
              <w:spacing w:after="0" w:line="280" w:lineRule="exact"/>
              <w:ind w:left="0" w:right="0"/>
              <w:rPr>
                <w:w w:val="100"/>
                <w:rtl/>
              </w:rPr>
            </w:pPr>
          </w:p>
        </w:tc>
        <w:tc>
          <w:tcPr>
            <w:tcW w:w="425" w:type="dxa"/>
          </w:tcPr>
          <w:p w:rsidR="00000000" w:rsidRDefault="00000000">
            <w:pPr>
              <w:pStyle w:val="SingleTxt"/>
              <w:tabs>
                <w:tab w:val="left" w:pos="2195"/>
              </w:tabs>
              <w:spacing w:after="0" w:line="280" w:lineRule="exact"/>
              <w:ind w:left="-57" w:right="0"/>
              <w:rPr>
                <w:w w:val="100"/>
                <w:szCs w:val="26"/>
                <w:rtl/>
              </w:rPr>
            </w:pPr>
          </w:p>
        </w:tc>
        <w:tc>
          <w:tcPr>
            <w:tcW w:w="567" w:type="dxa"/>
          </w:tcPr>
          <w:p w:rsidR="00000000" w:rsidRDefault="00000000">
            <w:pPr>
              <w:pStyle w:val="SingleTxt"/>
              <w:tabs>
                <w:tab w:val="left" w:pos="2195"/>
              </w:tabs>
              <w:spacing w:after="0" w:line="280" w:lineRule="exact"/>
              <w:ind w:left="0" w:right="0"/>
              <w:rPr>
                <w:i/>
                <w:iCs/>
                <w:w w:val="100"/>
                <w:szCs w:val="26"/>
                <w:rtl/>
              </w:rPr>
            </w:pPr>
            <w:r>
              <w:rPr>
                <w:i/>
                <w:iCs/>
                <w:w w:val="100"/>
                <w:szCs w:val="26"/>
                <w:rtl/>
              </w:rPr>
              <w:t>‘1’</w:t>
            </w:r>
          </w:p>
        </w:tc>
        <w:tc>
          <w:tcPr>
            <w:tcW w:w="5068" w:type="dxa"/>
          </w:tcPr>
          <w:p w:rsidR="00000000" w:rsidRDefault="00000000">
            <w:pPr>
              <w:pStyle w:val="SingleTxt"/>
              <w:tabs>
                <w:tab w:val="left" w:pos="2195"/>
              </w:tabs>
              <w:spacing w:after="0" w:line="280" w:lineRule="exact"/>
              <w:ind w:left="0" w:right="0"/>
              <w:rPr>
                <w:i/>
                <w:iCs/>
                <w:w w:val="100"/>
                <w:szCs w:val="26"/>
                <w:rtl/>
              </w:rPr>
            </w:pPr>
            <w:r>
              <w:rPr>
                <w:i/>
                <w:iCs/>
                <w:w w:val="100"/>
                <w:szCs w:val="26"/>
                <w:rtl/>
              </w:rPr>
              <w:t>الجمعية الوطنية (الشيوخ)</w:t>
            </w:r>
          </w:p>
        </w:tc>
      </w:tr>
      <w:tr w:rsidR="00000000">
        <w:tblPrEx>
          <w:tblCellMar>
            <w:top w:w="0" w:type="dxa"/>
            <w:bottom w:w="0" w:type="dxa"/>
          </w:tblCellMar>
        </w:tblPrEx>
        <w:trPr>
          <w:cantSplit/>
        </w:trPr>
        <w:tc>
          <w:tcPr>
            <w:tcW w:w="602" w:type="dxa"/>
            <w:vMerge/>
          </w:tcPr>
          <w:p w:rsidR="00000000" w:rsidRDefault="00000000">
            <w:pPr>
              <w:pStyle w:val="SingleTxt"/>
              <w:tabs>
                <w:tab w:val="left" w:pos="2195"/>
              </w:tabs>
              <w:spacing w:after="0" w:line="280" w:lineRule="exact"/>
              <w:ind w:left="0" w:right="0"/>
              <w:rPr>
                <w:w w:val="100"/>
                <w:rtl/>
              </w:rPr>
            </w:pPr>
          </w:p>
        </w:tc>
        <w:tc>
          <w:tcPr>
            <w:tcW w:w="3402" w:type="dxa"/>
            <w:vMerge/>
          </w:tcPr>
          <w:p w:rsidR="00000000" w:rsidRDefault="00000000">
            <w:pPr>
              <w:pStyle w:val="SingleTxt"/>
              <w:tabs>
                <w:tab w:val="left" w:pos="2195"/>
              </w:tabs>
              <w:spacing w:after="0" w:line="280" w:lineRule="exact"/>
              <w:ind w:left="0" w:right="0"/>
              <w:rPr>
                <w:w w:val="100"/>
                <w:rtl/>
              </w:rPr>
            </w:pPr>
          </w:p>
        </w:tc>
        <w:tc>
          <w:tcPr>
            <w:tcW w:w="425" w:type="dxa"/>
          </w:tcPr>
          <w:p w:rsidR="00000000" w:rsidRDefault="00000000">
            <w:pPr>
              <w:pStyle w:val="SingleTxt"/>
              <w:tabs>
                <w:tab w:val="left" w:pos="2195"/>
              </w:tabs>
              <w:spacing w:after="0" w:line="280" w:lineRule="exact"/>
              <w:ind w:left="-57" w:right="0"/>
              <w:rPr>
                <w:w w:val="100"/>
                <w:szCs w:val="26"/>
                <w:rtl/>
              </w:rPr>
            </w:pPr>
          </w:p>
        </w:tc>
        <w:tc>
          <w:tcPr>
            <w:tcW w:w="567" w:type="dxa"/>
          </w:tcPr>
          <w:p w:rsidR="00000000" w:rsidRDefault="00000000">
            <w:pPr>
              <w:pStyle w:val="SingleTxt"/>
              <w:tabs>
                <w:tab w:val="left" w:pos="2195"/>
              </w:tabs>
              <w:spacing w:after="0" w:line="280" w:lineRule="exact"/>
              <w:ind w:left="0" w:right="0"/>
              <w:rPr>
                <w:i/>
                <w:iCs/>
                <w:w w:val="100"/>
                <w:szCs w:val="26"/>
                <w:rtl/>
              </w:rPr>
            </w:pPr>
            <w:r>
              <w:rPr>
                <w:i/>
                <w:iCs/>
                <w:w w:val="100"/>
                <w:szCs w:val="26"/>
                <w:rtl/>
              </w:rPr>
              <w:t>‘2’</w:t>
            </w:r>
          </w:p>
        </w:tc>
        <w:tc>
          <w:tcPr>
            <w:tcW w:w="5068" w:type="dxa"/>
          </w:tcPr>
          <w:p w:rsidR="00000000" w:rsidRDefault="00000000">
            <w:pPr>
              <w:pStyle w:val="SingleTxt"/>
              <w:tabs>
                <w:tab w:val="left" w:pos="2195"/>
              </w:tabs>
              <w:spacing w:after="0" w:line="280" w:lineRule="exact"/>
              <w:ind w:left="0" w:right="0"/>
              <w:rPr>
                <w:i/>
                <w:iCs/>
                <w:w w:val="100"/>
                <w:szCs w:val="26"/>
                <w:rtl/>
              </w:rPr>
            </w:pPr>
            <w:r>
              <w:rPr>
                <w:i/>
                <w:iCs/>
                <w:w w:val="100"/>
                <w:szCs w:val="26"/>
                <w:rtl/>
              </w:rPr>
              <w:t>الجمعية الوطنية (مجلس النواب)</w:t>
            </w:r>
          </w:p>
        </w:tc>
      </w:tr>
      <w:tr w:rsidR="00000000">
        <w:tblPrEx>
          <w:tblCellMar>
            <w:top w:w="0" w:type="dxa"/>
            <w:bottom w:w="0" w:type="dxa"/>
          </w:tblCellMar>
        </w:tblPrEx>
        <w:trPr>
          <w:cantSplit/>
        </w:trPr>
        <w:tc>
          <w:tcPr>
            <w:tcW w:w="602" w:type="dxa"/>
            <w:vMerge/>
          </w:tcPr>
          <w:p w:rsidR="00000000" w:rsidRDefault="00000000">
            <w:pPr>
              <w:pStyle w:val="SingleTxt"/>
              <w:tabs>
                <w:tab w:val="left" w:pos="2195"/>
              </w:tabs>
              <w:spacing w:after="0" w:line="280" w:lineRule="exact"/>
              <w:ind w:left="0" w:right="0"/>
              <w:rPr>
                <w:w w:val="100"/>
                <w:rtl/>
              </w:rPr>
            </w:pPr>
          </w:p>
        </w:tc>
        <w:tc>
          <w:tcPr>
            <w:tcW w:w="3402" w:type="dxa"/>
            <w:vMerge/>
          </w:tcPr>
          <w:p w:rsidR="00000000" w:rsidRDefault="00000000">
            <w:pPr>
              <w:pStyle w:val="SingleTxt"/>
              <w:tabs>
                <w:tab w:val="left" w:pos="2195"/>
              </w:tabs>
              <w:spacing w:after="0" w:line="280" w:lineRule="exact"/>
              <w:ind w:left="0" w:right="0"/>
              <w:rPr>
                <w:w w:val="100"/>
                <w:rtl/>
              </w:rPr>
            </w:pPr>
          </w:p>
        </w:tc>
        <w:tc>
          <w:tcPr>
            <w:tcW w:w="425" w:type="dxa"/>
          </w:tcPr>
          <w:p w:rsidR="00000000" w:rsidRDefault="00000000">
            <w:pPr>
              <w:pStyle w:val="SingleTxt"/>
              <w:tabs>
                <w:tab w:val="left" w:pos="2195"/>
              </w:tabs>
              <w:spacing w:after="0" w:line="280" w:lineRule="exact"/>
              <w:ind w:left="-57" w:right="0"/>
              <w:rPr>
                <w:w w:val="100"/>
                <w:szCs w:val="26"/>
                <w:rtl/>
              </w:rPr>
            </w:pPr>
          </w:p>
        </w:tc>
        <w:tc>
          <w:tcPr>
            <w:tcW w:w="567" w:type="dxa"/>
          </w:tcPr>
          <w:p w:rsidR="00000000" w:rsidRDefault="00000000">
            <w:pPr>
              <w:pStyle w:val="SingleTxt"/>
              <w:tabs>
                <w:tab w:val="left" w:pos="2195"/>
              </w:tabs>
              <w:spacing w:after="0" w:line="280" w:lineRule="exact"/>
              <w:ind w:left="0" w:right="0"/>
              <w:rPr>
                <w:i/>
                <w:iCs/>
                <w:w w:val="100"/>
                <w:szCs w:val="26"/>
                <w:rtl/>
              </w:rPr>
            </w:pPr>
            <w:r>
              <w:rPr>
                <w:i/>
                <w:iCs/>
                <w:w w:val="100"/>
                <w:szCs w:val="26"/>
                <w:rtl/>
              </w:rPr>
              <w:t>‘3’</w:t>
            </w:r>
          </w:p>
        </w:tc>
        <w:tc>
          <w:tcPr>
            <w:tcW w:w="5068" w:type="dxa"/>
          </w:tcPr>
          <w:p w:rsidR="00000000" w:rsidRDefault="00000000">
            <w:pPr>
              <w:pStyle w:val="SingleTxt"/>
              <w:tabs>
                <w:tab w:val="left" w:pos="2195"/>
              </w:tabs>
              <w:spacing w:after="0" w:line="280" w:lineRule="exact"/>
              <w:ind w:left="0" w:right="0"/>
              <w:rPr>
                <w:i/>
                <w:iCs/>
                <w:w w:val="100"/>
                <w:szCs w:val="26"/>
                <w:rtl/>
              </w:rPr>
            </w:pPr>
            <w:r>
              <w:rPr>
                <w:i/>
                <w:iCs/>
                <w:w w:val="100"/>
                <w:szCs w:val="26"/>
                <w:rtl/>
              </w:rPr>
              <w:t>الحكام ونواب الحكام/مجالس جمعيات الولايات</w:t>
            </w:r>
          </w:p>
        </w:tc>
      </w:tr>
      <w:tr w:rsidR="00000000">
        <w:tblPrEx>
          <w:tblCellMar>
            <w:top w:w="0" w:type="dxa"/>
            <w:bottom w:w="0" w:type="dxa"/>
          </w:tblCellMar>
        </w:tblPrEx>
        <w:trPr>
          <w:cantSplit/>
        </w:trPr>
        <w:tc>
          <w:tcPr>
            <w:tcW w:w="602" w:type="dxa"/>
            <w:vMerge/>
          </w:tcPr>
          <w:p w:rsidR="00000000" w:rsidRDefault="00000000">
            <w:pPr>
              <w:pStyle w:val="SingleTxt"/>
              <w:tabs>
                <w:tab w:val="left" w:pos="2195"/>
              </w:tabs>
              <w:spacing w:after="0" w:line="280" w:lineRule="exact"/>
              <w:ind w:left="0" w:right="0"/>
              <w:rPr>
                <w:w w:val="100"/>
                <w:rtl/>
              </w:rPr>
            </w:pPr>
          </w:p>
        </w:tc>
        <w:tc>
          <w:tcPr>
            <w:tcW w:w="3402" w:type="dxa"/>
            <w:vMerge/>
          </w:tcPr>
          <w:p w:rsidR="00000000" w:rsidRDefault="00000000">
            <w:pPr>
              <w:pStyle w:val="SingleTxt"/>
              <w:tabs>
                <w:tab w:val="left" w:pos="2195"/>
              </w:tabs>
              <w:spacing w:after="0" w:line="280" w:lineRule="exact"/>
              <w:ind w:left="0" w:right="0"/>
              <w:rPr>
                <w:w w:val="100"/>
                <w:rtl/>
              </w:rPr>
            </w:pPr>
          </w:p>
        </w:tc>
        <w:tc>
          <w:tcPr>
            <w:tcW w:w="425" w:type="dxa"/>
          </w:tcPr>
          <w:p w:rsidR="00000000" w:rsidRDefault="00000000">
            <w:pPr>
              <w:pStyle w:val="SingleTxt"/>
              <w:tabs>
                <w:tab w:val="left" w:pos="2195"/>
              </w:tabs>
              <w:spacing w:after="0" w:line="280" w:lineRule="exact"/>
              <w:ind w:left="-57" w:right="0"/>
              <w:rPr>
                <w:w w:val="100"/>
                <w:szCs w:val="26"/>
                <w:rtl/>
              </w:rPr>
            </w:pPr>
          </w:p>
        </w:tc>
        <w:tc>
          <w:tcPr>
            <w:tcW w:w="567" w:type="dxa"/>
          </w:tcPr>
          <w:p w:rsidR="00000000" w:rsidRDefault="00000000">
            <w:pPr>
              <w:pStyle w:val="SingleTxt"/>
              <w:tabs>
                <w:tab w:val="left" w:pos="2195"/>
              </w:tabs>
              <w:spacing w:after="0" w:line="280" w:lineRule="exact"/>
              <w:ind w:left="0" w:right="0"/>
              <w:rPr>
                <w:i/>
                <w:iCs/>
                <w:w w:val="100"/>
                <w:szCs w:val="26"/>
                <w:rtl/>
              </w:rPr>
            </w:pPr>
            <w:r>
              <w:rPr>
                <w:i/>
                <w:iCs/>
                <w:w w:val="100"/>
                <w:szCs w:val="26"/>
                <w:rtl/>
              </w:rPr>
              <w:t>‘4’</w:t>
            </w:r>
          </w:p>
        </w:tc>
        <w:tc>
          <w:tcPr>
            <w:tcW w:w="5068" w:type="dxa"/>
          </w:tcPr>
          <w:p w:rsidR="00000000" w:rsidRDefault="00000000">
            <w:pPr>
              <w:pStyle w:val="SingleTxt"/>
              <w:tabs>
                <w:tab w:val="left" w:pos="2195"/>
              </w:tabs>
              <w:spacing w:line="280" w:lineRule="exact"/>
              <w:ind w:left="0" w:right="0"/>
              <w:rPr>
                <w:i/>
                <w:iCs/>
                <w:w w:val="100"/>
                <w:szCs w:val="26"/>
                <w:rtl/>
              </w:rPr>
            </w:pPr>
            <w:r>
              <w:rPr>
                <w:i/>
                <w:iCs/>
                <w:w w:val="100"/>
                <w:szCs w:val="26"/>
                <w:rtl/>
              </w:rPr>
              <w:t>مناطق الحكومات المحلية</w:t>
            </w:r>
          </w:p>
        </w:tc>
      </w:tr>
      <w:tr w:rsidR="00000000">
        <w:tblPrEx>
          <w:tblCellMar>
            <w:top w:w="0" w:type="dxa"/>
            <w:bottom w:w="0" w:type="dxa"/>
          </w:tblCellMar>
        </w:tblPrEx>
        <w:trPr>
          <w:cantSplit/>
        </w:trPr>
        <w:tc>
          <w:tcPr>
            <w:tcW w:w="602" w:type="dxa"/>
            <w:vMerge w:val="restart"/>
          </w:tcPr>
          <w:p w:rsidR="00000000" w:rsidRDefault="00000000">
            <w:pPr>
              <w:pStyle w:val="SingleTxt"/>
              <w:tabs>
                <w:tab w:val="left" w:pos="2195"/>
              </w:tabs>
              <w:spacing w:after="0" w:line="280" w:lineRule="exact"/>
              <w:ind w:left="0" w:right="0"/>
              <w:rPr>
                <w:w w:val="100"/>
                <w:rtl/>
              </w:rPr>
            </w:pPr>
            <w:r>
              <w:rPr>
                <w:w w:val="100"/>
                <w:rtl/>
              </w:rPr>
              <w:t>8</w:t>
            </w:r>
          </w:p>
        </w:tc>
        <w:tc>
          <w:tcPr>
            <w:tcW w:w="3402" w:type="dxa"/>
            <w:vMerge w:val="restart"/>
          </w:tcPr>
          <w:p w:rsidR="00000000" w:rsidRDefault="00000000">
            <w:pPr>
              <w:pStyle w:val="SingleTxt"/>
              <w:tabs>
                <w:tab w:val="left" w:pos="2195"/>
              </w:tabs>
              <w:spacing w:after="0" w:line="280" w:lineRule="exact"/>
              <w:ind w:left="0" w:right="0"/>
              <w:rPr>
                <w:w w:val="100"/>
                <w:rtl/>
              </w:rPr>
            </w:pPr>
            <w:r>
              <w:rPr>
                <w:w w:val="100"/>
                <w:rtl/>
              </w:rPr>
              <w:t>وزارة التعليم الاتحادية</w:t>
            </w:r>
          </w:p>
        </w:tc>
        <w:tc>
          <w:tcPr>
            <w:tcW w:w="425" w:type="dxa"/>
          </w:tcPr>
          <w:p w:rsidR="00000000" w:rsidRDefault="00000000">
            <w:pPr>
              <w:pStyle w:val="SingleTxt"/>
              <w:tabs>
                <w:tab w:val="left" w:pos="2195"/>
              </w:tabs>
              <w:spacing w:after="0" w:line="280" w:lineRule="exact"/>
              <w:ind w:left="-57" w:right="0"/>
              <w:rPr>
                <w:w w:val="100"/>
                <w:szCs w:val="26"/>
                <w:rtl/>
              </w:rPr>
            </w:pPr>
            <w:r>
              <w:rPr>
                <w:w w:val="100"/>
                <w:szCs w:val="26"/>
                <w:rtl/>
              </w:rPr>
              <w:t>:</w:t>
            </w:r>
          </w:p>
        </w:tc>
        <w:tc>
          <w:tcPr>
            <w:tcW w:w="567" w:type="dxa"/>
          </w:tcPr>
          <w:p w:rsidR="00000000" w:rsidRDefault="00000000">
            <w:pPr>
              <w:pStyle w:val="SingleTxt"/>
              <w:tabs>
                <w:tab w:val="left" w:pos="2195"/>
              </w:tabs>
              <w:spacing w:after="0" w:line="280" w:lineRule="exact"/>
              <w:ind w:left="0" w:right="0"/>
              <w:rPr>
                <w:i/>
                <w:iCs/>
                <w:w w:val="100"/>
                <w:szCs w:val="26"/>
                <w:rtl/>
              </w:rPr>
            </w:pPr>
            <w:r>
              <w:rPr>
                <w:i/>
                <w:iCs/>
                <w:w w:val="100"/>
                <w:szCs w:val="26"/>
                <w:rtl/>
              </w:rPr>
              <w:t>‘1’</w:t>
            </w:r>
          </w:p>
        </w:tc>
        <w:tc>
          <w:tcPr>
            <w:tcW w:w="5068" w:type="dxa"/>
          </w:tcPr>
          <w:p w:rsidR="00000000" w:rsidRDefault="00000000">
            <w:pPr>
              <w:pStyle w:val="SingleTxt"/>
              <w:tabs>
                <w:tab w:val="left" w:pos="2195"/>
              </w:tabs>
              <w:spacing w:after="0" w:line="280" w:lineRule="exact"/>
              <w:ind w:left="0" w:right="0"/>
              <w:rPr>
                <w:i/>
                <w:iCs/>
                <w:w w:val="100"/>
                <w:szCs w:val="26"/>
                <w:rtl/>
              </w:rPr>
            </w:pPr>
            <w:r>
              <w:rPr>
                <w:i/>
                <w:iCs/>
                <w:w w:val="100"/>
                <w:szCs w:val="26"/>
                <w:rtl/>
              </w:rPr>
              <w:t>مشروع تحليل التعليم الشامل، 2000</w:t>
            </w:r>
          </w:p>
        </w:tc>
      </w:tr>
      <w:tr w:rsidR="00000000">
        <w:tblPrEx>
          <w:tblCellMar>
            <w:top w:w="0" w:type="dxa"/>
            <w:bottom w:w="0" w:type="dxa"/>
          </w:tblCellMar>
        </w:tblPrEx>
        <w:trPr>
          <w:cantSplit/>
        </w:trPr>
        <w:tc>
          <w:tcPr>
            <w:tcW w:w="602" w:type="dxa"/>
            <w:vMerge/>
          </w:tcPr>
          <w:p w:rsidR="00000000" w:rsidRDefault="00000000">
            <w:pPr>
              <w:pStyle w:val="SingleTxt"/>
              <w:tabs>
                <w:tab w:val="left" w:pos="2195"/>
              </w:tabs>
              <w:spacing w:after="0" w:line="280" w:lineRule="exact"/>
              <w:ind w:left="0" w:right="0"/>
              <w:rPr>
                <w:w w:val="100"/>
                <w:rtl/>
              </w:rPr>
            </w:pPr>
          </w:p>
        </w:tc>
        <w:tc>
          <w:tcPr>
            <w:tcW w:w="3402" w:type="dxa"/>
            <w:vMerge/>
          </w:tcPr>
          <w:p w:rsidR="00000000" w:rsidRDefault="00000000">
            <w:pPr>
              <w:pStyle w:val="SingleTxt"/>
              <w:tabs>
                <w:tab w:val="left" w:pos="2195"/>
              </w:tabs>
              <w:spacing w:after="0" w:line="280" w:lineRule="exact"/>
              <w:ind w:left="0" w:right="0"/>
              <w:rPr>
                <w:w w:val="100"/>
                <w:rtl/>
              </w:rPr>
            </w:pPr>
          </w:p>
        </w:tc>
        <w:tc>
          <w:tcPr>
            <w:tcW w:w="425" w:type="dxa"/>
          </w:tcPr>
          <w:p w:rsidR="00000000" w:rsidRDefault="00000000">
            <w:pPr>
              <w:pStyle w:val="SingleTxt"/>
              <w:tabs>
                <w:tab w:val="left" w:pos="2195"/>
              </w:tabs>
              <w:spacing w:after="0" w:line="280" w:lineRule="exact"/>
              <w:ind w:left="-57" w:right="0"/>
              <w:rPr>
                <w:w w:val="100"/>
                <w:szCs w:val="26"/>
                <w:rtl/>
              </w:rPr>
            </w:pPr>
          </w:p>
        </w:tc>
        <w:tc>
          <w:tcPr>
            <w:tcW w:w="567" w:type="dxa"/>
          </w:tcPr>
          <w:p w:rsidR="00000000" w:rsidRDefault="00000000">
            <w:pPr>
              <w:pStyle w:val="SingleTxt"/>
              <w:tabs>
                <w:tab w:val="left" w:pos="2195"/>
              </w:tabs>
              <w:spacing w:after="0" w:line="280" w:lineRule="exact"/>
              <w:ind w:left="0" w:right="0"/>
              <w:rPr>
                <w:i/>
                <w:iCs/>
                <w:w w:val="100"/>
                <w:szCs w:val="26"/>
                <w:rtl/>
              </w:rPr>
            </w:pPr>
            <w:r>
              <w:rPr>
                <w:i/>
                <w:iCs/>
                <w:w w:val="100"/>
                <w:szCs w:val="26"/>
                <w:rtl/>
              </w:rPr>
              <w:t>‘2’</w:t>
            </w:r>
          </w:p>
        </w:tc>
        <w:tc>
          <w:tcPr>
            <w:tcW w:w="5068" w:type="dxa"/>
          </w:tcPr>
          <w:p w:rsidR="00000000" w:rsidRDefault="00000000">
            <w:pPr>
              <w:pStyle w:val="SingleTxt"/>
              <w:tabs>
                <w:tab w:val="left" w:pos="2195"/>
              </w:tabs>
              <w:spacing w:after="0" w:line="280" w:lineRule="exact"/>
              <w:ind w:left="0" w:right="0"/>
              <w:rPr>
                <w:i/>
                <w:iCs/>
                <w:w w:val="100"/>
                <w:szCs w:val="26"/>
                <w:rtl/>
              </w:rPr>
            </w:pPr>
            <w:r>
              <w:rPr>
                <w:i/>
                <w:iCs/>
                <w:w w:val="100"/>
                <w:szCs w:val="26"/>
                <w:rtl/>
              </w:rPr>
              <w:t>سياسة التعليم الوطنية</w:t>
            </w:r>
          </w:p>
        </w:tc>
      </w:tr>
      <w:tr w:rsidR="00000000">
        <w:tblPrEx>
          <w:tblCellMar>
            <w:top w:w="0" w:type="dxa"/>
            <w:bottom w:w="0" w:type="dxa"/>
          </w:tblCellMar>
        </w:tblPrEx>
        <w:trPr>
          <w:cantSplit/>
        </w:trPr>
        <w:tc>
          <w:tcPr>
            <w:tcW w:w="602" w:type="dxa"/>
            <w:vMerge/>
          </w:tcPr>
          <w:p w:rsidR="00000000" w:rsidRDefault="00000000">
            <w:pPr>
              <w:pStyle w:val="SingleTxt"/>
              <w:tabs>
                <w:tab w:val="left" w:pos="2195"/>
              </w:tabs>
              <w:spacing w:after="0" w:line="280" w:lineRule="exact"/>
              <w:ind w:left="0" w:right="0"/>
              <w:rPr>
                <w:w w:val="100"/>
                <w:rtl/>
              </w:rPr>
            </w:pPr>
          </w:p>
        </w:tc>
        <w:tc>
          <w:tcPr>
            <w:tcW w:w="3402" w:type="dxa"/>
            <w:vMerge/>
          </w:tcPr>
          <w:p w:rsidR="00000000" w:rsidRDefault="00000000">
            <w:pPr>
              <w:pStyle w:val="SingleTxt"/>
              <w:tabs>
                <w:tab w:val="left" w:pos="2195"/>
              </w:tabs>
              <w:spacing w:after="0" w:line="280" w:lineRule="exact"/>
              <w:ind w:left="0" w:right="0"/>
              <w:rPr>
                <w:w w:val="100"/>
                <w:rtl/>
              </w:rPr>
            </w:pPr>
          </w:p>
        </w:tc>
        <w:tc>
          <w:tcPr>
            <w:tcW w:w="425" w:type="dxa"/>
          </w:tcPr>
          <w:p w:rsidR="00000000" w:rsidRDefault="00000000">
            <w:pPr>
              <w:pStyle w:val="SingleTxt"/>
              <w:tabs>
                <w:tab w:val="left" w:pos="2195"/>
              </w:tabs>
              <w:spacing w:after="0" w:line="280" w:lineRule="exact"/>
              <w:ind w:left="-57" w:right="0"/>
              <w:rPr>
                <w:w w:val="100"/>
                <w:szCs w:val="26"/>
                <w:rtl/>
              </w:rPr>
            </w:pPr>
          </w:p>
        </w:tc>
        <w:tc>
          <w:tcPr>
            <w:tcW w:w="567" w:type="dxa"/>
          </w:tcPr>
          <w:p w:rsidR="00000000" w:rsidRDefault="00000000">
            <w:pPr>
              <w:pStyle w:val="SingleTxt"/>
              <w:tabs>
                <w:tab w:val="left" w:pos="2195"/>
              </w:tabs>
              <w:spacing w:after="0" w:line="280" w:lineRule="exact"/>
              <w:ind w:left="0" w:right="0"/>
              <w:rPr>
                <w:i/>
                <w:iCs/>
                <w:w w:val="100"/>
                <w:szCs w:val="26"/>
                <w:rtl/>
              </w:rPr>
            </w:pPr>
            <w:r>
              <w:rPr>
                <w:i/>
                <w:iCs/>
                <w:w w:val="100"/>
                <w:szCs w:val="26"/>
                <w:rtl/>
              </w:rPr>
              <w:t>‘3’</w:t>
            </w:r>
          </w:p>
        </w:tc>
        <w:tc>
          <w:tcPr>
            <w:tcW w:w="5068" w:type="dxa"/>
          </w:tcPr>
          <w:p w:rsidR="00000000" w:rsidRDefault="00000000">
            <w:pPr>
              <w:pStyle w:val="SingleTxt"/>
              <w:tabs>
                <w:tab w:val="left" w:pos="2195"/>
              </w:tabs>
              <w:spacing w:after="0" w:line="280" w:lineRule="exact"/>
              <w:ind w:left="0" w:right="0"/>
              <w:rPr>
                <w:i/>
                <w:iCs/>
                <w:w w:val="100"/>
                <w:szCs w:val="26"/>
                <w:rtl/>
              </w:rPr>
            </w:pPr>
            <w:r>
              <w:rPr>
                <w:i/>
                <w:iCs/>
                <w:w w:val="100"/>
                <w:szCs w:val="26"/>
                <w:rtl/>
              </w:rPr>
              <w:t>إحصاءات التعليم في نيجيريا، 1996</w:t>
            </w:r>
          </w:p>
        </w:tc>
      </w:tr>
      <w:tr w:rsidR="00000000">
        <w:tblPrEx>
          <w:tblCellMar>
            <w:top w:w="0" w:type="dxa"/>
            <w:bottom w:w="0" w:type="dxa"/>
          </w:tblCellMar>
        </w:tblPrEx>
        <w:trPr>
          <w:cantSplit/>
        </w:trPr>
        <w:tc>
          <w:tcPr>
            <w:tcW w:w="602" w:type="dxa"/>
            <w:vMerge/>
          </w:tcPr>
          <w:p w:rsidR="00000000" w:rsidRDefault="00000000">
            <w:pPr>
              <w:pStyle w:val="SingleTxt"/>
              <w:tabs>
                <w:tab w:val="left" w:pos="2195"/>
              </w:tabs>
              <w:spacing w:after="0" w:line="280" w:lineRule="exact"/>
              <w:ind w:left="0" w:right="0"/>
              <w:rPr>
                <w:w w:val="100"/>
                <w:rtl/>
              </w:rPr>
            </w:pPr>
          </w:p>
        </w:tc>
        <w:tc>
          <w:tcPr>
            <w:tcW w:w="3402" w:type="dxa"/>
            <w:vMerge/>
          </w:tcPr>
          <w:p w:rsidR="00000000" w:rsidRDefault="00000000">
            <w:pPr>
              <w:pStyle w:val="SingleTxt"/>
              <w:tabs>
                <w:tab w:val="left" w:pos="2195"/>
              </w:tabs>
              <w:spacing w:after="0" w:line="280" w:lineRule="exact"/>
              <w:ind w:left="0" w:right="0"/>
              <w:rPr>
                <w:w w:val="100"/>
                <w:rtl/>
              </w:rPr>
            </w:pPr>
          </w:p>
        </w:tc>
        <w:tc>
          <w:tcPr>
            <w:tcW w:w="425" w:type="dxa"/>
          </w:tcPr>
          <w:p w:rsidR="00000000" w:rsidRDefault="00000000">
            <w:pPr>
              <w:pStyle w:val="SingleTxt"/>
              <w:tabs>
                <w:tab w:val="left" w:pos="2195"/>
              </w:tabs>
              <w:spacing w:after="0" w:line="280" w:lineRule="exact"/>
              <w:ind w:left="-57" w:right="0"/>
              <w:rPr>
                <w:w w:val="100"/>
                <w:szCs w:val="26"/>
                <w:rtl/>
              </w:rPr>
            </w:pPr>
          </w:p>
        </w:tc>
        <w:tc>
          <w:tcPr>
            <w:tcW w:w="567" w:type="dxa"/>
          </w:tcPr>
          <w:p w:rsidR="00000000" w:rsidRDefault="00000000">
            <w:pPr>
              <w:pStyle w:val="SingleTxt"/>
              <w:tabs>
                <w:tab w:val="left" w:pos="2195"/>
              </w:tabs>
              <w:spacing w:after="0" w:line="280" w:lineRule="exact"/>
              <w:ind w:left="0" w:right="0"/>
              <w:rPr>
                <w:i/>
                <w:iCs/>
                <w:w w:val="100"/>
                <w:szCs w:val="26"/>
                <w:rtl/>
              </w:rPr>
            </w:pPr>
            <w:r>
              <w:rPr>
                <w:i/>
                <w:iCs/>
                <w:w w:val="100"/>
                <w:szCs w:val="26"/>
                <w:rtl/>
              </w:rPr>
              <w:t>‘4’</w:t>
            </w:r>
          </w:p>
        </w:tc>
        <w:tc>
          <w:tcPr>
            <w:tcW w:w="5068" w:type="dxa"/>
          </w:tcPr>
          <w:p w:rsidR="00000000" w:rsidRDefault="00000000">
            <w:pPr>
              <w:pStyle w:val="SingleTxt"/>
              <w:tabs>
                <w:tab w:val="left" w:pos="2195"/>
              </w:tabs>
              <w:spacing w:line="280" w:lineRule="exact"/>
              <w:ind w:left="0" w:right="0"/>
              <w:rPr>
                <w:i/>
                <w:iCs/>
                <w:w w:val="100"/>
                <w:szCs w:val="26"/>
                <w:rtl/>
              </w:rPr>
            </w:pPr>
            <w:r>
              <w:rPr>
                <w:i/>
                <w:iCs/>
                <w:w w:val="100"/>
                <w:szCs w:val="26"/>
                <w:rtl/>
              </w:rPr>
              <w:t>مُخطط عن تعليم المرأة في نيجيريا، 1999</w:t>
            </w:r>
          </w:p>
        </w:tc>
      </w:tr>
      <w:tr w:rsidR="00000000">
        <w:tblPrEx>
          <w:tblCellMar>
            <w:top w:w="0" w:type="dxa"/>
            <w:bottom w:w="0" w:type="dxa"/>
          </w:tblCellMar>
        </w:tblPrEx>
        <w:trPr>
          <w:cantSplit/>
        </w:trPr>
        <w:tc>
          <w:tcPr>
            <w:tcW w:w="602" w:type="dxa"/>
            <w:vMerge w:val="restart"/>
          </w:tcPr>
          <w:p w:rsidR="00000000" w:rsidRDefault="00000000">
            <w:pPr>
              <w:pStyle w:val="SingleTxt"/>
              <w:tabs>
                <w:tab w:val="left" w:pos="2195"/>
              </w:tabs>
              <w:spacing w:after="0" w:line="280" w:lineRule="exact"/>
              <w:ind w:left="0" w:right="0"/>
              <w:rPr>
                <w:w w:val="100"/>
                <w:rtl/>
              </w:rPr>
            </w:pPr>
            <w:r>
              <w:rPr>
                <w:w w:val="100"/>
                <w:rtl/>
              </w:rPr>
              <w:t>9</w:t>
            </w:r>
          </w:p>
        </w:tc>
        <w:tc>
          <w:tcPr>
            <w:tcW w:w="3402" w:type="dxa"/>
            <w:vMerge w:val="restart"/>
          </w:tcPr>
          <w:p w:rsidR="00000000" w:rsidRDefault="00000000">
            <w:pPr>
              <w:pStyle w:val="SingleTxt"/>
              <w:tabs>
                <w:tab w:val="left" w:pos="2195"/>
              </w:tabs>
              <w:spacing w:after="0" w:line="280" w:lineRule="exact"/>
              <w:ind w:left="0" w:right="0"/>
              <w:rPr>
                <w:w w:val="100"/>
                <w:rtl/>
              </w:rPr>
            </w:pPr>
            <w:r>
              <w:rPr>
                <w:w w:val="100"/>
                <w:rtl/>
              </w:rPr>
              <w:t xml:space="preserve">وزارة الصحة الاتحادية </w:t>
            </w:r>
          </w:p>
        </w:tc>
        <w:tc>
          <w:tcPr>
            <w:tcW w:w="425" w:type="dxa"/>
          </w:tcPr>
          <w:p w:rsidR="00000000" w:rsidRDefault="00000000">
            <w:pPr>
              <w:pStyle w:val="SingleTxt"/>
              <w:tabs>
                <w:tab w:val="left" w:pos="2195"/>
              </w:tabs>
              <w:spacing w:after="0" w:line="280" w:lineRule="exact"/>
              <w:ind w:left="-57" w:right="0"/>
              <w:rPr>
                <w:w w:val="100"/>
                <w:szCs w:val="26"/>
                <w:rtl/>
              </w:rPr>
            </w:pPr>
            <w:r>
              <w:rPr>
                <w:w w:val="100"/>
                <w:szCs w:val="26"/>
                <w:rtl/>
              </w:rPr>
              <w:t>:</w:t>
            </w:r>
          </w:p>
        </w:tc>
        <w:tc>
          <w:tcPr>
            <w:tcW w:w="567" w:type="dxa"/>
          </w:tcPr>
          <w:p w:rsidR="00000000" w:rsidRDefault="00000000">
            <w:pPr>
              <w:pStyle w:val="SingleTxt"/>
              <w:tabs>
                <w:tab w:val="left" w:pos="2195"/>
              </w:tabs>
              <w:spacing w:after="0" w:line="280" w:lineRule="exact"/>
              <w:ind w:left="0" w:right="0"/>
              <w:rPr>
                <w:w w:val="100"/>
                <w:szCs w:val="26"/>
                <w:rtl/>
              </w:rPr>
            </w:pPr>
            <w:r>
              <w:rPr>
                <w:w w:val="100"/>
                <w:szCs w:val="26"/>
                <w:rtl/>
              </w:rPr>
              <w:t>‘1’</w:t>
            </w:r>
          </w:p>
        </w:tc>
        <w:tc>
          <w:tcPr>
            <w:tcW w:w="5068" w:type="dxa"/>
          </w:tcPr>
          <w:p w:rsidR="00000000" w:rsidRDefault="00000000">
            <w:pPr>
              <w:pStyle w:val="SingleTxt"/>
              <w:tabs>
                <w:tab w:val="left" w:pos="2195"/>
              </w:tabs>
              <w:spacing w:after="0" w:line="280" w:lineRule="exact"/>
              <w:ind w:left="0" w:right="0"/>
              <w:rPr>
                <w:w w:val="100"/>
                <w:szCs w:val="26"/>
                <w:rtl/>
              </w:rPr>
            </w:pPr>
            <w:r>
              <w:rPr>
                <w:w w:val="100"/>
                <w:szCs w:val="26"/>
                <w:rtl/>
              </w:rPr>
              <w:t>استراتيجية تحقيق الصحة لجميع النيجيريين (1998)</w:t>
            </w:r>
          </w:p>
        </w:tc>
      </w:tr>
      <w:tr w:rsidR="00000000">
        <w:tblPrEx>
          <w:tblCellMar>
            <w:top w:w="0" w:type="dxa"/>
            <w:bottom w:w="0" w:type="dxa"/>
          </w:tblCellMar>
        </w:tblPrEx>
        <w:trPr>
          <w:cantSplit/>
        </w:trPr>
        <w:tc>
          <w:tcPr>
            <w:tcW w:w="602" w:type="dxa"/>
            <w:vMerge/>
          </w:tcPr>
          <w:p w:rsidR="00000000" w:rsidRDefault="00000000">
            <w:pPr>
              <w:pStyle w:val="SingleTxt"/>
              <w:tabs>
                <w:tab w:val="left" w:pos="2195"/>
              </w:tabs>
              <w:spacing w:after="0" w:line="280" w:lineRule="exact"/>
              <w:ind w:left="0" w:right="0"/>
              <w:rPr>
                <w:w w:val="100"/>
                <w:rtl/>
              </w:rPr>
            </w:pPr>
          </w:p>
        </w:tc>
        <w:tc>
          <w:tcPr>
            <w:tcW w:w="3402" w:type="dxa"/>
            <w:vMerge/>
          </w:tcPr>
          <w:p w:rsidR="00000000" w:rsidRDefault="00000000">
            <w:pPr>
              <w:pStyle w:val="SingleTxt"/>
              <w:tabs>
                <w:tab w:val="left" w:pos="2195"/>
              </w:tabs>
              <w:spacing w:after="0" w:line="280" w:lineRule="exact"/>
              <w:ind w:left="0" w:right="0"/>
              <w:rPr>
                <w:w w:val="100"/>
                <w:rtl/>
              </w:rPr>
            </w:pPr>
          </w:p>
        </w:tc>
        <w:tc>
          <w:tcPr>
            <w:tcW w:w="425" w:type="dxa"/>
          </w:tcPr>
          <w:p w:rsidR="00000000" w:rsidRDefault="00000000">
            <w:pPr>
              <w:pStyle w:val="SingleTxt"/>
              <w:tabs>
                <w:tab w:val="left" w:pos="2195"/>
              </w:tabs>
              <w:spacing w:after="0" w:line="280" w:lineRule="exact"/>
              <w:ind w:left="-57" w:right="0"/>
              <w:rPr>
                <w:w w:val="100"/>
                <w:szCs w:val="26"/>
                <w:rtl/>
              </w:rPr>
            </w:pPr>
          </w:p>
        </w:tc>
        <w:tc>
          <w:tcPr>
            <w:tcW w:w="567" w:type="dxa"/>
          </w:tcPr>
          <w:p w:rsidR="00000000" w:rsidRDefault="00000000">
            <w:pPr>
              <w:pStyle w:val="SingleTxt"/>
              <w:tabs>
                <w:tab w:val="left" w:pos="2195"/>
              </w:tabs>
              <w:spacing w:after="0" w:line="280" w:lineRule="exact"/>
              <w:ind w:left="0" w:right="0"/>
              <w:rPr>
                <w:w w:val="100"/>
                <w:szCs w:val="26"/>
                <w:rtl/>
              </w:rPr>
            </w:pPr>
            <w:r>
              <w:rPr>
                <w:w w:val="100"/>
                <w:szCs w:val="26"/>
                <w:rtl/>
              </w:rPr>
              <w:t>‘2’</w:t>
            </w:r>
          </w:p>
        </w:tc>
        <w:tc>
          <w:tcPr>
            <w:tcW w:w="5068" w:type="dxa"/>
          </w:tcPr>
          <w:p w:rsidR="00000000" w:rsidRDefault="00000000">
            <w:pPr>
              <w:pStyle w:val="SingleTxt"/>
              <w:tabs>
                <w:tab w:val="left" w:pos="2195"/>
              </w:tabs>
              <w:spacing w:after="0" w:line="280" w:lineRule="exact"/>
              <w:ind w:left="0" w:right="0"/>
              <w:rPr>
                <w:w w:val="100"/>
                <w:szCs w:val="26"/>
                <w:rtl/>
              </w:rPr>
            </w:pPr>
            <w:r>
              <w:rPr>
                <w:w w:val="100"/>
                <w:szCs w:val="26"/>
                <w:rtl/>
              </w:rPr>
              <w:t>صورة الصحة في نيجيريا (1992/93)</w:t>
            </w:r>
          </w:p>
        </w:tc>
      </w:tr>
      <w:tr w:rsidR="00000000">
        <w:tblPrEx>
          <w:tblCellMar>
            <w:top w:w="0" w:type="dxa"/>
            <w:bottom w:w="0" w:type="dxa"/>
          </w:tblCellMar>
        </w:tblPrEx>
        <w:trPr>
          <w:cantSplit/>
        </w:trPr>
        <w:tc>
          <w:tcPr>
            <w:tcW w:w="602" w:type="dxa"/>
            <w:vMerge/>
          </w:tcPr>
          <w:p w:rsidR="00000000" w:rsidRDefault="00000000">
            <w:pPr>
              <w:pStyle w:val="SingleTxt"/>
              <w:tabs>
                <w:tab w:val="left" w:pos="2195"/>
              </w:tabs>
              <w:spacing w:after="0" w:line="280" w:lineRule="exact"/>
              <w:ind w:left="0" w:right="0"/>
              <w:rPr>
                <w:w w:val="100"/>
                <w:rtl/>
              </w:rPr>
            </w:pPr>
          </w:p>
        </w:tc>
        <w:tc>
          <w:tcPr>
            <w:tcW w:w="3402" w:type="dxa"/>
            <w:vMerge/>
          </w:tcPr>
          <w:p w:rsidR="00000000" w:rsidRDefault="00000000">
            <w:pPr>
              <w:pStyle w:val="SingleTxt"/>
              <w:tabs>
                <w:tab w:val="left" w:pos="2195"/>
              </w:tabs>
              <w:spacing w:after="0" w:line="280" w:lineRule="exact"/>
              <w:ind w:left="0" w:right="0"/>
              <w:rPr>
                <w:w w:val="100"/>
                <w:rtl/>
              </w:rPr>
            </w:pPr>
          </w:p>
        </w:tc>
        <w:tc>
          <w:tcPr>
            <w:tcW w:w="425" w:type="dxa"/>
          </w:tcPr>
          <w:p w:rsidR="00000000" w:rsidRDefault="00000000">
            <w:pPr>
              <w:pStyle w:val="SingleTxt"/>
              <w:tabs>
                <w:tab w:val="left" w:pos="2195"/>
              </w:tabs>
              <w:spacing w:after="0" w:line="280" w:lineRule="exact"/>
              <w:ind w:left="-57" w:right="0"/>
              <w:rPr>
                <w:w w:val="100"/>
                <w:szCs w:val="26"/>
                <w:rtl/>
              </w:rPr>
            </w:pPr>
          </w:p>
        </w:tc>
        <w:tc>
          <w:tcPr>
            <w:tcW w:w="567" w:type="dxa"/>
          </w:tcPr>
          <w:p w:rsidR="00000000" w:rsidRDefault="00000000">
            <w:pPr>
              <w:pStyle w:val="SingleTxt"/>
              <w:tabs>
                <w:tab w:val="left" w:pos="2195"/>
              </w:tabs>
              <w:spacing w:after="0" w:line="280" w:lineRule="exact"/>
              <w:ind w:left="0" w:right="0"/>
              <w:rPr>
                <w:w w:val="100"/>
                <w:szCs w:val="26"/>
                <w:rtl/>
              </w:rPr>
            </w:pPr>
            <w:r>
              <w:rPr>
                <w:w w:val="100"/>
                <w:szCs w:val="26"/>
                <w:rtl/>
              </w:rPr>
              <w:t>‘3’</w:t>
            </w:r>
          </w:p>
        </w:tc>
        <w:tc>
          <w:tcPr>
            <w:tcW w:w="5068" w:type="dxa"/>
          </w:tcPr>
          <w:p w:rsidR="00000000" w:rsidRDefault="00000000">
            <w:pPr>
              <w:pStyle w:val="SingleTxt"/>
              <w:tabs>
                <w:tab w:val="left" w:pos="2195"/>
              </w:tabs>
              <w:spacing w:after="0" w:line="280" w:lineRule="exact"/>
              <w:ind w:left="0" w:right="0"/>
              <w:rPr>
                <w:w w:val="100"/>
                <w:szCs w:val="26"/>
                <w:rtl/>
              </w:rPr>
            </w:pPr>
            <w:r>
              <w:rPr>
                <w:w w:val="100"/>
                <w:szCs w:val="26"/>
                <w:rtl/>
              </w:rPr>
              <w:t>الصحة في نيجيريا (1994/95)</w:t>
            </w:r>
          </w:p>
        </w:tc>
      </w:tr>
      <w:tr w:rsidR="00000000">
        <w:tblPrEx>
          <w:tblCellMar>
            <w:top w:w="0" w:type="dxa"/>
            <w:bottom w:w="0" w:type="dxa"/>
          </w:tblCellMar>
        </w:tblPrEx>
        <w:trPr>
          <w:cantSplit/>
        </w:trPr>
        <w:tc>
          <w:tcPr>
            <w:tcW w:w="602" w:type="dxa"/>
            <w:vMerge/>
          </w:tcPr>
          <w:p w:rsidR="00000000" w:rsidRDefault="00000000">
            <w:pPr>
              <w:pStyle w:val="SingleTxt"/>
              <w:tabs>
                <w:tab w:val="left" w:pos="2195"/>
              </w:tabs>
              <w:spacing w:after="0" w:line="280" w:lineRule="exact"/>
              <w:ind w:left="0" w:right="0"/>
              <w:rPr>
                <w:w w:val="100"/>
                <w:rtl/>
              </w:rPr>
            </w:pPr>
          </w:p>
        </w:tc>
        <w:tc>
          <w:tcPr>
            <w:tcW w:w="3402" w:type="dxa"/>
            <w:vMerge/>
          </w:tcPr>
          <w:p w:rsidR="00000000" w:rsidRDefault="00000000">
            <w:pPr>
              <w:pStyle w:val="SingleTxt"/>
              <w:tabs>
                <w:tab w:val="left" w:pos="2195"/>
              </w:tabs>
              <w:spacing w:after="0" w:line="280" w:lineRule="exact"/>
              <w:ind w:left="0" w:right="0"/>
              <w:rPr>
                <w:w w:val="100"/>
                <w:rtl/>
              </w:rPr>
            </w:pPr>
          </w:p>
        </w:tc>
        <w:tc>
          <w:tcPr>
            <w:tcW w:w="425" w:type="dxa"/>
          </w:tcPr>
          <w:p w:rsidR="00000000" w:rsidRDefault="00000000">
            <w:pPr>
              <w:pStyle w:val="SingleTxt"/>
              <w:tabs>
                <w:tab w:val="left" w:pos="2195"/>
              </w:tabs>
              <w:spacing w:after="0" w:line="280" w:lineRule="exact"/>
              <w:ind w:left="-57" w:right="0"/>
              <w:rPr>
                <w:w w:val="100"/>
                <w:szCs w:val="26"/>
                <w:rtl/>
              </w:rPr>
            </w:pPr>
          </w:p>
        </w:tc>
        <w:tc>
          <w:tcPr>
            <w:tcW w:w="567" w:type="dxa"/>
          </w:tcPr>
          <w:p w:rsidR="00000000" w:rsidRDefault="00000000">
            <w:pPr>
              <w:pStyle w:val="SingleTxt"/>
              <w:tabs>
                <w:tab w:val="left" w:pos="2195"/>
              </w:tabs>
              <w:spacing w:after="0" w:line="280" w:lineRule="exact"/>
              <w:ind w:left="0" w:right="0"/>
              <w:rPr>
                <w:w w:val="100"/>
                <w:szCs w:val="26"/>
                <w:rtl/>
              </w:rPr>
            </w:pPr>
            <w:r>
              <w:rPr>
                <w:w w:val="100"/>
                <w:szCs w:val="26"/>
                <w:rtl/>
              </w:rPr>
              <w:t>‘4’</w:t>
            </w:r>
          </w:p>
        </w:tc>
        <w:tc>
          <w:tcPr>
            <w:tcW w:w="5068" w:type="dxa"/>
          </w:tcPr>
          <w:p w:rsidR="00000000" w:rsidRDefault="00000000">
            <w:pPr>
              <w:pStyle w:val="SingleTxt"/>
              <w:tabs>
                <w:tab w:val="left" w:pos="2195"/>
              </w:tabs>
              <w:spacing w:after="0" w:line="280" w:lineRule="exact"/>
              <w:ind w:left="0" w:right="0"/>
              <w:rPr>
                <w:w w:val="100"/>
                <w:szCs w:val="26"/>
                <w:rtl/>
              </w:rPr>
            </w:pPr>
            <w:r>
              <w:rPr>
                <w:w w:val="100"/>
                <w:szCs w:val="26"/>
                <w:rtl/>
              </w:rPr>
              <w:t>الإصلاحات القطاعية، خطة العمل المتوسطة الأجل (2000)</w:t>
            </w:r>
          </w:p>
        </w:tc>
      </w:tr>
      <w:tr w:rsidR="00000000">
        <w:tblPrEx>
          <w:tblCellMar>
            <w:top w:w="0" w:type="dxa"/>
            <w:bottom w:w="0" w:type="dxa"/>
          </w:tblCellMar>
        </w:tblPrEx>
        <w:trPr>
          <w:cantSplit/>
        </w:trPr>
        <w:tc>
          <w:tcPr>
            <w:tcW w:w="602" w:type="dxa"/>
            <w:vMerge/>
          </w:tcPr>
          <w:p w:rsidR="00000000" w:rsidRDefault="00000000">
            <w:pPr>
              <w:pStyle w:val="SingleTxt"/>
              <w:tabs>
                <w:tab w:val="left" w:pos="2195"/>
              </w:tabs>
              <w:spacing w:after="0" w:line="280" w:lineRule="exact"/>
              <w:ind w:left="0" w:right="0"/>
              <w:rPr>
                <w:w w:val="100"/>
                <w:rtl/>
              </w:rPr>
            </w:pPr>
          </w:p>
        </w:tc>
        <w:tc>
          <w:tcPr>
            <w:tcW w:w="3402" w:type="dxa"/>
            <w:vMerge/>
          </w:tcPr>
          <w:p w:rsidR="00000000" w:rsidRDefault="00000000">
            <w:pPr>
              <w:pStyle w:val="SingleTxt"/>
              <w:tabs>
                <w:tab w:val="left" w:pos="2195"/>
              </w:tabs>
              <w:spacing w:after="0" w:line="280" w:lineRule="exact"/>
              <w:ind w:left="0" w:right="0"/>
              <w:rPr>
                <w:w w:val="100"/>
                <w:rtl/>
              </w:rPr>
            </w:pPr>
          </w:p>
        </w:tc>
        <w:tc>
          <w:tcPr>
            <w:tcW w:w="425" w:type="dxa"/>
          </w:tcPr>
          <w:p w:rsidR="00000000" w:rsidRDefault="00000000">
            <w:pPr>
              <w:pStyle w:val="SingleTxt"/>
              <w:tabs>
                <w:tab w:val="left" w:pos="2195"/>
              </w:tabs>
              <w:spacing w:after="0" w:line="280" w:lineRule="exact"/>
              <w:ind w:left="-57" w:right="0"/>
              <w:rPr>
                <w:w w:val="100"/>
                <w:szCs w:val="26"/>
                <w:rtl/>
              </w:rPr>
            </w:pPr>
          </w:p>
        </w:tc>
        <w:tc>
          <w:tcPr>
            <w:tcW w:w="567" w:type="dxa"/>
          </w:tcPr>
          <w:p w:rsidR="00000000" w:rsidRDefault="00000000">
            <w:pPr>
              <w:pStyle w:val="SingleTxt"/>
              <w:tabs>
                <w:tab w:val="left" w:pos="2195"/>
              </w:tabs>
              <w:spacing w:after="0" w:line="280" w:lineRule="exact"/>
              <w:ind w:left="0" w:right="0"/>
              <w:rPr>
                <w:w w:val="100"/>
                <w:szCs w:val="26"/>
                <w:rtl/>
              </w:rPr>
            </w:pPr>
            <w:r>
              <w:rPr>
                <w:w w:val="100"/>
                <w:szCs w:val="26"/>
                <w:rtl/>
              </w:rPr>
              <w:t>‘5’</w:t>
            </w:r>
          </w:p>
        </w:tc>
        <w:tc>
          <w:tcPr>
            <w:tcW w:w="5068" w:type="dxa"/>
          </w:tcPr>
          <w:p w:rsidR="00000000" w:rsidRDefault="00000000">
            <w:pPr>
              <w:pStyle w:val="SingleTxt"/>
              <w:tabs>
                <w:tab w:val="left" w:pos="2195"/>
              </w:tabs>
              <w:spacing w:after="0" w:line="280" w:lineRule="exact"/>
              <w:ind w:left="0" w:right="0"/>
              <w:rPr>
                <w:w w:val="100"/>
                <w:szCs w:val="26"/>
                <w:rtl/>
              </w:rPr>
            </w:pPr>
            <w:r>
              <w:rPr>
                <w:w w:val="100"/>
                <w:szCs w:val="26"/>
                <w:rtl/>
              </w:rPr>
              <w:t>السياسة الوطنية للرضاعة الطبيعية (1990)</w:t>
            </w:r>
          </w:p>
        </w:tc>
      </w:tr>
      <w:tr w:rsidR="00000000">
        <w:tblPrEx>
          <w:tblCellMar>
            <w:top w:w="0" w:type="dxa"/>
            <w:bottom w:w="0" w:type="dxa"/>
          </w:tblCellMar>
        </w:tblPrEx>
        <w:trPr>
          <w:cantSplit/>
        </w:trPr>
        <w:tc>
          <w:tcPr>
            <w:tcW w:w="602" w:type="dxa"/>
            <w:vMerge/>
          </w:tcPr>
          <w:p w:rsidR="00000000" w:rsidRDefault="00000000">
            <w:pPr>
              <w:pStyle w:val="SingleTxt"/>
              <w:tabs>
                <w:tab w:val="left" w:pos="2195"/>
              </w:tabs>
              <w:spacing w:after="0" w:line="280" w:lineRule="exact"/>
              <w:ind w:left="0" w:right="0"/>
              <w:rPr>
                <w:w w:val="100"/>
                <w:rtl/>
              </w:rPr>
            </w:pPr>
          </w:p>
        </w:tc>
        <w:tc>
          <w:tcPr>
            <w:tcW w:w="3402" w:type="dxa"/>
            <w:vMerge/>
          </w:tcPr>
          <w:p w:rsidR="00000000" w:rsidRDefault="00000000">
            <w:pPr>
              <w:pStyle w:val="SingleTxt"/>
              <w:tabs>
                <w:tab w:val="left" w:pos="2195"/>
              </w:tabs>
              <w:spacing w:after="0" w:line="280" w:lineRule="exact"/>
              <w:ind w:left="0" w:right="0"/>
              <w:rPr>
                <w:w w:val="100"/>
                <w:rtl/>
              </w:rPr>
            </w:pPr>
          </w:p>
        </w:tc>
        <w:tc>
          <w:tcPr>
            <w:tcW w:w="425" w:type="dxa"/>
          </w:tcPr>
          <w:p w:rsidR="00000000" w:rsidRDefault="00000000">
            <w:pPr>
              <w:pStyle w:val="SingleTxt"/>
              <w:tabs>
                <w:tab w:val="left" w:pos="2195"/>
              </w:tabs>
              <w:spacing w:after="0" w:line="280" w:lineRule="exact"/>
              <w:ind w:left="-57" w:right="0"/>
              <w:rPr>
                <w:w w:val="100"/>
                <w:szCs w:val="26"/>
                <w:rtl/>
              </w:rPr>
            </w:pPr>
          </w:p>
        </w:tc>
        <w:tc>
          <w:tcPr>
            <w:tcW w:w="567" w:type="dxa"/>
          </w:tcPr>
          <w:p w:rsidR="00000000" w:rsidRDefault="00000000">
            <w:pPr>
              <w:pStyle w:val="SingleTxt"/>
              <w:tabs>
                <w:tab w:val="left" w:pos="2195"/>
              </w:tabs>
              <w:spacing w:after="0" w:line="280" w:lineRule="exact"/>
              <w:ind w:left="0" w:right="0"/>
              <w:rPr>
                <w:w w:val="100"/>
                <w:szCs w:val="26"/>
                <w:rtl/>
              </w:rPr>
            </w:pPr>
            <w:r>
              <w:rPr>
                <w:w w:val="100"/>
                <w:szCs w:val="26"/>
                <w:rtl/>
              </w:rPr>
              <w:t>‘6’</w:t>
            </w:r>
          </w:p>
        </w:tc>
        <w:tc>
          <w:tcPr>
            <w:tcW w:w="5068" w:type="dxa"/>
          </w:tcPr>
          <w:p w:rsidR="00000000" w:rsidRDefault="00000000">
            <w:pPr>
              <w:pStyle w:val="SingleTxt"/>
              <w:tabs>
                <w:tab w:val="left" w:pos="2195"/>
              </w:tabs>
              <w:spacing w:after="0" w:line="280" w:lineRule="exact"/>
              <w:ind w:left="0" w:right="0"/>
              <w:rPr>
                <w:w w:val="100"/>
                <w:szCs w:val="26"/>
                <w:rtl/>
              </w:rPr>
            </w:pPr>
            <w:r>
              <w:rPr>
                <w:w w:val="100"/>
                <w:szCs w:val="26"/>
                <w:rtl/>
              </w:rPr>
              <w:t>السياسة والاستراتيجية على المستوى الوطني للصحة الإنجابية (2001)</w:t>
            </w:r>
          </w:p>
        </w:tc>
      </w:tr>
      <w:tr w:rsidR="00000000">
        <w:tblPrEx>
          <w:tblCellMar>
            <w:top w:w="0" w:type="dxa"/>
            <w:bottom w:w="0" w:type="dxa"/>
          </w:tblCellMar>
        </w:tblPrEx>
        <w:trPr>
          <w:cantSplit/>
        </w:trPr>
        <w:tc>
          <w:tcPr>
            <w:tcW w:w="602" w:type="dxa"/>
            <w:vMerge/>
          </w:tcPr>
          <w:p w:rsidR="00000000" w:rsidRDefault="00000000">
            <w:pPr>
              <w:pStyle w:val="SingleTxt"/>
              <w:tabs>
                <w:tab w:val="left" w:pos="2195"/>
              </w:tabs>
              <w:spacing w:after="0" w:line="280" w:lineRule="exact"/>
              <w:ind w:left="0" w:right="0"/>
              <w:rPr>
                <w:w w:val="100"/>
                <w:rtl/>
              </w:rPr>
            </w:pPr>
          </w:p>
        </w:tc>
        <w:tc>
          <w:tcPr>
            <w:tcW w:w="3402" w:type="dxa"/>
            <w:vMerge/>
          </w:tcPr>
          <w:p w:rsidR="00000000" w:rsidRDefault="00000000">
            <w:pPr>
              <w:pStyle w:val="SingleTxt"/>
              <w:tabs>
                <w:tab w:val="left" w:pos="2195"/>
              </w:tabs>
              <w:spacing w:after="0" w:line="280" w:lineRule="exact"/>
              <w:ind w:left="0" w:right="0"/>
              <w:rPr>
                <w:w w:val="100"/>
                <w:rtl/>
              </w:rPr>
            </w:pPr>
          </w:p>
        </w:tc>
        <w:tc>
          <w:tcPr>
            <w:tcW w:w="425" w:type="dxa"/>
          </w:tcPr>
          <w:p w:rsidR="00000000" w:rsidRDefault="00000000">
            <w:pPr>
              <w:pStyle w:val="SingleTxt"/>
              <w:tabs>
                <w:tab w:val="left" w:pos="2195"/>
              </w:tabs>
              <w:spacing w:after="0" w:line="280" w:lineRule="exact"/>
              <w:ind w:left="-57" w:right="0"/>
              <w:rPr>
                <w:w w:val="100"/>
                <w:szCs w:val="26"/>
                <w:rtl/>
              </w:rPr>
            </w:pPr>
          </w:p>
        </w:tc>
        <w:tc>
          <w:tcPr>
            <w:tcW w:w="567" w:type="dxa"/>
          </w:tcPr>
          <w:p w:rsidR="00000000" w:rsidRDefault="00000000">
            <w:pPr>
              <w:pStyle w:val="SingleTxt"/>
              <w:tabs>
                <w:tab w:val="left" w:pos="2195"/>
              </w:tabs>
              <w:spacing w:after="0" w:line="280" w:lineRule="exact"/>
              <w:ind w:left="0" w:right="0"/>
              <w:rPr>
                <w:w w:val="100"/>
                <w:szCs w:val="26"/>
                <w:rtl/>
              </w:rPr>
            </w:pPr>
            <w:r>
              <w:rPr>
                <w:w w:val="100"/>
                <w:szCs w:val="26"/>
                <w:rtl/>
              </w:rPr>
              <w:t>‘7’</w:t>
            </w:r>
          </w:p>
        </w:tc>
        <w:tc>
          <w:tcPr>
            <w:tcW w:w="5068" w:type="dxa"/>
          </w:tcPr>
          <w:p w:rsidR="00000000" w:rsidRDefault="00000000">
            <w:pPr>
              <w:pStyle w:val="SingleTxt"/>
              <w:tabs>
                <w:tab w:val="left" w:pos="2195"/>
              </w:tabs>
              <w:spacing w:after="0" w:line="280" w:lineRule="exact"/>
              <w:ind w:left="0" w:right="0"/>
              <w:rPr>
                <w:w w:val="100"/>
                <w:szCs w:val="26"/>
                <w:rtl/>
              </w:rPr>
            </w:pPr>
            <w:r>
              <w:rPr>
                <w:w w:val="100"/>
                <w:szCs w:val="26"/>
                <w:rtl/>
              </w:rPr>
              <w:t>السياسة الوطنية بشأن الأغذية والتغذية في نيجيريا (2001)</w:t>
            </w:r>
          </w:p>
        </w:tc>
      </w:tr>
      <w:tr w:rsidR="00000000">
        <w:tblPrEx>
          <w:tblCellMar>
            <w:top w:w="0" w:type="dxa"/>
            <w:bottom w:w="0" w:type="dxa"/>
          </w:tblCellMar>
        </w:tblPrEx>
        <w:trPr>
          <w:cantSplit/>
        </w:trPr>
        <w:tc>
          <w:tcPr>
            <w:tcW w:w="602" w:type="dxa"/>
            <w:vMerge/>
          </w:tcPr>
          <w:p w:rsidR="00000000" w:rsidRDefault="00000000">
            <w:pPr>
              <w:pStyle w:val="SingleTxt"/>
              <w:tabs>
                <w:tab w:val="left" w:pos="2195"/>
              </w:tabs>
              <w:spacing w:after="0" w:line="280" w:lineRule="exact"/>
              <w:ind w:left="0" w:right="0"/>
              <w:rPr>
                <w:w w:val="100"/>
                <w:rtl/>
              </w:rPr>
            </w:pPr>
          </w:p>
        </w:tc>
        <w:tc>
          <w:tcPr>
            <w:tcW w:w="3402" w:type="dxa"/>
            <w:vMerge/>
          </w:tcPr>
          <w:p w:rsidR="00000000" w:rsidRDefault="00000000">
            <w:pPr>
              <w:pStyle w:val="SingleTxt"/>
              <w:tabs>
                <w:tab w:val="left" w:pos="2195"/>
              </w:tabs>
              <w:spacing w:after="0" w:line="280" w:lineRule="exact"/>
              <w:ind w:left="0" w:right="0"/>
              <w:rPr>
                <w:w w:val="100"/>
                <w:rtl/>
              </w:rPr>
            </w:pPr>
          </w:p>
        </w:tc>
        <w:tc>
          <w:tcPr>
            <w:tcW w:w="425" w:type="dxa"/>
          </w:tcPr>
          <w:p w:rsidR="00000000" w:rsidRDefault="00000000">
            <w:pPr>
              <w:pStyle w:val="SingleTxt"/>
              <w:tabs>
                <w:tab w:val="left" w:pos="2195"/>
              </w:tabs>
              <w:spacing w:after="0" w:line="280" w:lineRule="exact"/>
              <w:ind w:left="-57" w:right="0"/>
              <w:rPr>
                <w:w w:val="100"/>
                <w:szCs w:val="26"/>
                <w:rtl/>
              </w:rPr>
            </w:pPr>
          </w:p>
        </w:tc>
        <w:tc>
          <w:tcPr>
            <w:tcW w:w="567" w:type="dxa"/>
          </w:tcPr>
          <w:p w:rsidR="00000000" w:rsidRDefault="00000000">
            <w:pPr>
              <w:pStyle w:val="SingleTxt"/>
              <w:tabs>
                <w:tab w:val="left" w:pos="2195"/>
              </w:tabs>
              <w:spacing w:after="0" w:line="280" w:lineRule="exact"/>
              <w:ind w:left="0" w:right="0"/>
              <w:rPr>
                <w:w w:val="100"/>
                <w:szCs w:val="26"/>
                <w:rtl/>
              </w:rPr>
            </w:pPr>
            <w:r>
              <w:rPr>
                <w:w w:val="100"/>
                <w:szCs w:val="26"/>
                <w:rtl/>
              </w:rPr>
              <w:t>‘8’</w:t>
            </w:r>
          </w:p>
        </w:tc>
        <w:tc>
          <w:tcPr>
            <w:tcW w:w="5068" w:type="dxa"/>
          </w:tcPr>
          <w:p w:rsidR="00000000" w:rsidRDefault="00000000">
            <w:pPr>
              <w:pStyle w:val="SingleTxt"/>
              <w:tabs>
                <w:tab w:val="left" w:pos="2195"/>
              </w:tabs>
              <w:spacing w:line="280" w:lineRule="exact"/>
              <w:ind w:left="0" w:right="0"/>
              <w:rPr>
                <w:w w:val="100"/>
                <w:szCs w:val="26"/>
                <w:rtl/>
              </w:rPr>
            </w:pPr>
            <w:r>
              <w:rPr>
                <w:w w:val="100"/>
                <w:szCs w:val="26"/>
                <w:rtl/>
              </w:rPr>
              <w:t>السياسة الوطنية بشأن السكان من أجل التنمية والوحدة والتقدُّم والاعتماد على الذات (1988)</w:t>
            </w:r>
          </w:p>
        </w:tc>
      </w:tr>
      <w:tr w:rsidR="00000000">
        <w:tblPrEx>
          <w:tblCellMar>
            <w:top w:w="0" w:type="dxa"/>
            <w:bottom w:w="0" w:type="dxa"/>
          </w:tblCellMar>
        </w:tblPrEx>
        <w:trPr>
          <w:cantSplit/>
        </w:trPr>
        <w:tc>
          <w:tcPr>
            <w:tcW w:w="602" w:type="dxa"/>
          </w:tcPr>
          <w:p w:rsidR="00000000" w:rsidRDefault="00000000">
            <w:pPr>
              <w:pStyle w:val="SingleTxt"/>
              <w:tabs>
                <w:tab w:val="left" w:pos="2195"/>
              </w:tabs>
              <w:spacing w:after="0" w:line="300" w:lineRule="exact"/>
              <w:ind w:left="0" w:right="0"/>
              <w:rPr>
                <w:w w:val="100"/>
                <w:rtl/>
              </w:rPr>
            </w:pPr>
            <w:r>
              <w:rPr>
                <w:w w:val="100"/>
                <w:rtl/>
              </w:rPr>
              <w:t>10</w:t>
            </w:r>
          </w:p>
        </w:tc>
        <w:tc>
          <w:tcPr>
            <w:tcW w:w="3402" w:type="dxa"/>
          </w:tcPr>
          <w:p w:rsidR="00000000" w:rsidRDefault="00000000">
            <w:pPr>
              <w:pStyle w:val="SingleTxt"/>
              <w:tabs>
                <w:tab w:val="left" w:pos="2195"/>
              </w:tabs>
              <w:spacing w:after="0" w:line="300" w:lineRule="exact"/>
              <w:ind w:left="0" w:right="0"/>
              <w:rPr>
                <w:w w:val="100"/>
                <w:rtl/>
              </w:rPr>
            </w:pPr>
            <w:r>
              <w:rPr>
                <w:w w:val="100"/>
                <w:rtl/>
              </w:rPr>
              <w:t>الحماية القانونية لحقوق المرأة</w:t>
            </w:r>
          </w:p>
        </w:tc>
        <w:tc>
          <w:tcPr>
            <w:tcW w:w="425" w:type="dxa"/>
          </w:tcPr>
          <w:p w:rsidR="00000000" w:rsidRDefault="00000000">
            <w:pPr>
              <w:pStyle w:val="SingleTxt"/>
              <w:tabs>
                <w:tab w:val="left" w:pos="2195"/>
              </w:tabs>
              <w:spacing w:after="0" w:line="300" w:lineRule="exact"/>
              <w:ind w:left="-57" w:right="0"/>
              <w:rPr>
                <w:w w:val="100"/>
                <w:szCs w:val="26"/>
                <w:rtl/>
              </w:rPr>
            </w:pPr>
            <w:r>
              <w:rPr>
                <w:w w:val="100"/>
                <w:szCs w:val="26"/>
                <w:rtl/>
              </w:rPr>
              <w:t>:</w:t>
            </w:r>
          </w:p>
        </w:tc>
        <w:tc>
          <w:tcPr>
            <w:tcW w:w="5635" w:type="dxa"/>
            <w:gridSpan w:val="2"/>
          </w:tcPr>
          <w:p w:rsidR="00000000" w:rsidRDefault="00000000">
            <w:pPr>
              <w:pStyle w:val="SingleTxt"/>
              <w:tabs>
                <w:tab w:val="left" w:pos="2195"/>
              </w:tabs>
              <w:spacing w:after="0" w:line="300" w:lineRule="exact"/>
              <w:ind w:left="0" w:right="0"/>
              <w:rPr>
                <w:w w:val="100"/>
                <w:szCs w:val="26"/>
                <w:rtl/>
              </w:rPr>
            </w:pPr>
            <w:r>
              <w:rPr>
                <w:w w:val="100"/>
                <w:szCs w:val="26"/>
                <w:rtl/>
              </w:rPr>
              <w:t>تجميع للمعايير المحلية والدولية منشورة بمعرفة مبادرة حقوق المأوى، لاغوس، 2001</w:t>
            </w:r>
          </w:p>
        </w:tc>
      </w:tr>
      <w:tr w:rsidR="00000000">
        <w:tblPrEx>
          <w:tblCellMar>
            <w:top w:w="0" w:type="dxa"/>
            <w:bottom w:w="0" w:type="dxa"/>
          </w:tblCellMar>
        </w:tblPrEx>
        <w:trPr>
          <w:cantSplit/>
        </w:trPr>
        <w:tc>
          <w:tcPr>
            <w:tcW w:w="602" w:type="dxa"/>
          </w:tcPr>
          <w:p w:rsidR="00000000" w:rsidRDefault="00000000">
            <w:pPr>
              <w:pStyle w:val="SingleTxt"/>
              <w:tabs>
                <w:tab w:val="left" w:pos="2195"/>
              </w:tabs>
              <w:spacing w:after="0" w:line="300" w:lineRule="exact"/>
              <w:ind w:left="0" w:right="0"/>
              <w:rPr>
                <w:w w:val="100"/>
                <w:rtl/>
              </w:rPr>
            </w:pPr>
            <w:r>
              <w:rPr>
                <w:w w:val="100"/>
                <w:rtl/>
              </w:rPr>
              <w:t>11</w:t>
            </w:r>
          </w:p>
        </w:tc>
        <w:tc>
          <w:tcPr>
            <w:tcW w:w="3402" w:type="dxa"/>
          </w:tcPr>
          <w:p w:rsidR="00000000" w:rsidRDefault="00000000">
            <w:pPr>
              <w:pStyle w:val="SingleTxt"/>
              <w:tabs>
                <w:tab w:val="left" w:pos="2195"/>
              </w:tabs>
              <w:spacing w:line="300" w:lineRule="exact"/>
              <w:ind w:left="0" w:right="0"/>
              <w:rPr>
                <w:w w:val="100"/>
                <w:rtl/>
              </w:rPr>
            </w:pPr>
            <w:r>
              <w:rPr>
                <w:w w:val="100"/>
                <w:rtl/>
              </w:rPr>
              <w:t>منشور مُستكمَل بشأن حقوق المرأة الاجتماعية - الاقتصادية في نيجيريا</w:t>
            </w:r>
          </w:p>
        </w:tc>
        <w:tc>
          <w:tcPr>
            <w:tcW w:w="425" w:type="dxa"/>
          </w:tcPr>
          <w:p w:rsidR="00000000" w:rsidRDefault="00000000">
            <w:pPr>
              <w:pStyle w:val="SingleTxt"/>
              <w:tabs>
                <w:tab w:val="left" w:pos="2195"/>
              </w:tabs>
              <w:spacing w:after="0" w:line="300" w:lineRule="exact"/>
              <w:ind w:left="-57" w:right="0"/>
              <w:rPr>
                <w:w w:val="100"/>
                <w:szCs w:val="26"/>
                <w:rtl/>
              </w:rPr>
            </w:pPr>
          </w:p>
          <w:p w:rsidR="00000000" w:rsidRDefault="00000000">
            <w:pPr>
              <w:pStyle w:val="SingleTxt"/>
              <w:tabs>
                <w:tab w:val="left" w:pos="2195"/>
              </w:tabs>
              <w:spacing w:after="0" w:line="300" w:lineRule="exact"/>
              <w:ind w:left="-57" w:right="0"/>
              <w:rPr>
                <w:w w:val="100"/>
                <w:szCs w:val="26"/>
                <w:rtl/>
              </w:rPr>
            </w:pPr>
            <w:r>
              <w:rPr>
                <w:w w:val="100"/>
                <w:szCs w:val="26"/>
                <w:rtl/>
              </w:rPr>
              <w:t>:</w:t>
            </w:r>
          </w:p>
        </w:tc>
        <w:tc>
          <w:tcPr>
            <w:tcW w:w="5635" w:type="dxa"/>
            <w:gridSpan w:val="2"/>
          </w:tcPr>
          <w:p w:rsidR="00000000" w:rsidRDefault="00000000">
            <w:pPr>
              <w:pStyle w:val="SingleTxt"/>
              <w:tabs>
                <w:tab w:val="left" w:pos="2195"/>
              </w:tabs>
              <w:spacing w:after="0" w:line="300" w:lineRule="exact"/>
              <w:ind w:left="0" w:right="0"/>
              <w:rPr>
                <w:w w:val="100"/>
                <w:szCs w:val="26"/>
                <w:rtl/>
              </w:rPr>
            </w:pPr>
            <w:r>
              <w:rPr>
                <w:w w:val="100"/>
                <w:szCs w:val="26"/>
                <w:rtl/>
              </w:rPr>
              <w:t>بقلم ر. أ. أونيغو وج. أسييت، مبادرة حقوق المأوى، لاغوس، 2002</w:t>
            </w:r>
          </w:p>
        </w:tc>
      </w:tr>
      <w:tr w:rsidR="00000000">
        <w:tblPrEx>
          <w:tblCellMar>
            <w:top w:w="0" w:type="dxa"/>
            <w:bottom w:w="0" w:type="dxa"/>
          </w:tblCellMar>
        </w:tblPrEx>
        <w:trPr>
          <w:cantSplit/>
        </w:trPr>
        <w:tc>
          <w:tcPr>
            <w:tcW w:w="602" w:type="dxa"/>
          </w:tcPr>
          <w:p w:rsidR="00000000" w:rsidRDefault="00000000">
            <w:pPr>
              <w:pStyle w:val="SingleTxt"/>
              <w:tabs>
                <w:tab w:val="left" w:pos="2195"/>
              </w:tabs>
              <w:spacing w:after="0" w:line="300" w:lineRule="exact"/>
              <w:ind w:left="0" w:right="0"/>
              <w:rPr>
                <w:w w:val="100"/>
                <w:rtl/>
              </w:rPr>
            </w:pPr>
            <w:r>
              <w:rPr>
                <w:w w:val="100"/>
                <w:rtl/>
              </w:rPr>
              <w:t>12</w:t>
            </w:r>
          </w:p>
        </w:tc>
        <w:tc>
          <w:tcPr>
            <w:tcW w:w="3402" w:type="dxa"/>
          </w:tcPr>
          <w:p w:rsidR="00000000" w:rsidRDefault="00000000">
            <w:pPr>
              <w:pStyle w:val="SingleTxt"/>
              <w:tabs>
                <w:tab w:val="left" w:pos="2195"/>
              </w:tabs>
              <w:spacing w:after="0" w:line="300" w:lineRule="exact"/>
              <w:ind w:left="0" w:right="0"/>
              <w:rPr>
                <w:w w:val="100"/>
                <w:rtl/>
              </w:rPr>
            </w:pPr>
            <w:r>
              <w:rPr>
                <w:w w:val="100"/>
                <w:rtl/>
              </w:rPr>
              <w:t>لادان، م. ت.</w:t>
            </w:r>
          </w:p>
        </w:tc>
        <w:tc>
          <w:tcPr>
            <w:tcW w:w="425" w:type="dxa"/>
          </w:tcPr>
          <w:p w:rsidR="00000000" w:rsidRDefault="00000000">
            <w:pPr>
              <w:pStyle w:val="SingleTxt"/>
              <w:tabs>
                <w:tab w:val="left" w:pos="2195"/>
              </w:tabs>
              <w:spacing w:after="0" w:line="300" w:lineRule="exact"/>
              <w:ind w:left="-57" w:right="0"/>
              <w:rPr>
                <w:w w:val="100"/>
                <w:szCs w:val="26"/>
                <w:rtl/>
              </w:rPr>
            </w:pPr>
            <w:r>
              <w:rPr>
                <w:w w:val="100"/>
                <w:szCs w:val="26"/>
                <w:rtl/>
              </w:rPr>
              <w:t>:</w:t>
            </w:r>
          </w:p>
        </w:tc>
        <w:tc>
          <w:tcPr>
            <w:tcW w:w="5635" w:type="dxa"/>
            <w:gridSpan w:val="2"/>
          </w:tcPr>
          <w:p w:rsidR="00000000" w:rsidRDefault="00000000">
            <w:pPr>
              <w:pStyle w:val="SingleTxt"/>
              <w:tabs>
                <w:tab w:val="left" w:pos="2195"/>
              </w:tabs>
              <w:spacing w:line="300" w:lineRule="exact"/>
              <w:ind w:left="0" w:right="0"/>
              <w:rPr>
                <w:w w:val="100"/>
                <w:szCs w:val="26"/>
                <w:rtl/>
              </w:rPr>
            </w:pPr>
            <w:r>
              <w:rPr>
                <w:w w:val="100"/>
                <w:szCs w:val="26"/>
                <w:rtl/>
              </w:rPr>
              <w:t>مقدمة إلى قوانين حقوق الإنسان والقوانين الإنسانية، 2001، مطبعة جامعة أحمدو بللو، زاريا، نيجيريا، الفصل 3</w:t>
            </w:r>
          </w:p>
        </w:tc>
      </w:tr>
      <w:tr w:rsidR="00000000">
        <w:tblPrEx>
          <w:tblCellMar>
            <w:top w:w="0" w:type="dxa"/>
            <w:bottom w:w="0" w:type="dxa"/>
          </w:tblCellMar>
        </w:tblPrEx>
        <w:trPr>
          <w:cantSplit/>
        </w:trPr>
        <w:tc>
          <w:tcPr>
            <w:tcW w:w="602" w:type="dxa"/>
          </w:tcPr>
          <w:p w:rsidR="00000000" w:rsidRDefault="00000000">
            <w:pPr>
              <w:pStyle w:val="SingleTxt"/>
              <w:tabs>
                <w:tab w:val="left" w:pos="2195"/>
              </w:tabs>
              <w:spacing w:after="0" w:line="300" w:lineRule="exact"/>
              <w:ind w:left="0" w:right="0"/>
              <w:rPr>
                <w:w w:val="100"/>
                <w:rtl/>
              </w:rPr>
            </w:pPr>
            <w:r>
              <w:rPr>
                <w:w w:val="100"/>
                <w:rtl/>
              </w:rPr>
              <w:t>13</w:t>
            </w:r>
          </w:p>
        </w:tc>
        <w:tc>
          <w:tcPr>
            <w:tcW w:w="3402" w:type="dxa"/>
          </w:tcPr>
          <w:p w:rsidR="00000000" w:rsidRDefault="00000000">
            <w:pPr>
              <w:pStyle w:val="SingleTxt"/>
              <w:tabs>
                <w:tab w:val="left" w:pos="2195"/>
              </w:tabs>
              <w:spacing w:after="0" w:line="300" w:lineRule="exact"/>
              <w:ind w:left="0" w:right="0"/>
              <w:rPr>
                <w:w w:val="100"/>
                <w:rtl/>
              </w:rPr>
            </w:pPr>
            <w:r>
              <w:rPr>
                <w:w w:val="100"/>
                <w:rtl/>
              </w:rPr>
              <w:t>لادان، م. ت.</w:t>
            </w:r>
          </w:p>
        </w:tc>
        <w:tc>
          <w:tcPr>
            <w:tcW w:w="425" w:type="dxa"/>
          </w:tcPr>
          <w:p w:rsidR="00000000" w:rsidRDefault="00000000">
            <w:pPr>
              <w:pStyle w:val="SingleTxt"/>
              <w:tabs>
                <w:tab w:val="left" w:pos="2195"/>
              </w:tabs>
              <w:spacing w:after="0" w:line="300" w:lineRule="exact"/>
              <w:ind w:left="-57" w:right="0"/>
              <w:rPr>
                <w:w w:val="100"/>
                <w:szCs w:val="26"/>
                <w:rtl/>
              </w:rPr>
            </w:pPr>
            <w:r>
              <w:rPr>
                <w:w w:val="100"/>
                <w:szCs w:val="26"/>
                <w:rtl/>
              </w:rPr>
              <w:t>:</w:t>
            </w:r>
          </w:p>
        </w:tc>
        <w:tc>
          <w:tcPr>
            <w:tcW w:w="5635" w:type="dxa"/>
            <w:gridSpan w:val="2"/>
          </w:tcPr>
          <w:p w:rsidR="00000000" w:rsidRDefault="00000000">
            <w:pPr>
              <w:pStyle w:val="SingleTxt"/>
              <w:tabs>
                <w:tab w:val="left" w:pos="2195"/>
              </w:tabs>
              <w:spacing w:line="300" w:lineRule="exact"/>
              <w:ind w:left="0" w:right="0"/>
              <w:rPr>
                <w:w w:val="100"/>
                <w:szCs w:val="26"/>
                <w:rtl/>
              </w:rPr>
            </w:pPr>
            <w:r>
              <w:rPr>
                <w:w w:val="100"/>
                <w:szCs w:val="26"/>
                <w:rtl/>
              </w:rPr>
              <w:t xml:space="preserve">القانون وحقوق الإنسان وإقامة العدل في نيجيريا (محرر) 2001، جامعة أحمدو بللو، زاريا، نيجيريا، صفحة 66-96 </w:t>
            </w:r>
            <w:r>
              <w:rPr>
                <w:w w:val="100"/>
                <w:szCs w:val="26"/>
              </w:rPr>
              <w:t>snf</w:t>
            </w:r>
            <w:r>
              <w:rPr>
                <w:w w:val="100"/>
                <w:szCs w:val="26"/>
                <w:rtl/>
              </w:rPr>
              <w:t xml:space="preserve"> 183-217</w:t>
            </w:r>
          </w:p>
        </w:tc>
      </w:tr>
      <w:tr w:rsidR="00000000">
        <w:tblPrEx>
          <w:tblCellMar>
            <w:top w:w="0" w:type="dxa"/>
            <w:bottom w:w="0" w:type="dxa"/>
          </w:tblCellMar>
        </w:tblPrEx>
        <w:trPr>
          <w:cantSplit/>
        </w:trPr>
        <w:tc>
          <w:tcPr>
            <w:tcW w:w="602" w:type="dxa"/>
          </w:tcPr>
          <w:p w:rsidR="00000000" w:rsidRDefault="00000000">
            <w:pPr>
              <w:pStyle w:val="SingleTxt"/>
              <w:tabs>
                <w:tab w:val="left" w:pos="2195"/>
              </w:tabs>
              <w:spacing w:after="0" w:line="300" w:lineRule="exact"/>
              <w:ind w:left="0" w:right="0"/>
              <w:rPr>
                <w:w w:val="100"/>
                <w:rtl/>
              </w:rPr>
            </w:pPr>
            <w:r>
              <w:rPr>
                <w:w w:val="100"/>
                <w:rtl/>
              </w:rPr>
              <w:t>14</w:t>
            </w:r>
          </w:p>
        </w:tc>
        <w:tc>
          <w:tcPr>
            <w:tcW w:w="3402" w:type="dxa"/>
          </w:tcPr>
          <w:p w:rsidR="00000000" w:rsidRDefault="00000000">
            <w:pPr>
              <w:pStyle w:val="SingleTxt"/>
              <w:tabs>
                <w:tab w:val="left" w:pos="2195"/>
              </w:tabs>
              <w:spacing w:line="300" w:lineRule="exact"/>
              <w:ind w:left="0" w:right="0"/>
              <w:rPr>
                <w:w w:val="100"/>
                <w:rtl/>
              </w:rPr>
            </w:pPr>
            <w:r>
              <w:rPr>
                <w:w w:val="100"/>
                <w:rtl/>
              </w:rPr>
              <w:t>منظمة الأمم المتحدة للتربية والعلم والثقافة (اليونسكو)</w:t>
            </w:r>
          </w:p>
        </w:tc>
        <w:tc>
          <w:tcPr>
            <w:tcW w:w="425" w:type="dxa"/>
          </w:tcPr>
          <w:p w:rsidR="00000000" w:rsidRDefault="00000000">
            <w:pPr>
              <w:pStyle w:val="SingleTxt"/>
              <w:tabs>
                <w:tab w:val="left" w:pos="2195"/>
              </w:tabs>
              <w:spacing w:after="0" w:line="300" w:lineRule="exact"/>
              <w:ind w:left="-57" w:right="0"/>
              <w:rPr>
                <w:w w:val="100"/>
                <w:szCs w:val="26"/>
                <w:rtl/>
              </w:rPr>
            </w:pPr>
          </w:p>
          <w:p w:rsidR="00000000" w:rsidRDefault="00000000">
            <w:pPr>
              <w:pStyle w:val="SingleTxt"/>
              <w:tabs>
                <w:tab w:val="left" w:pos="2195"/>
              </w:tabs>
              <w:spacing w:after="0" w:line="300" w:lineRule="exact"/>
              <w:ind w:left="-57" w:right="0"/>
              <w:rPr>
                <w:w w:val="100"/>
                <w:szCs w:val="26"/>
                <w:rtl/>
              </w:rPr>
            </w:pPr>
            <w:r>
              <w:rPr>
                <w:w w:val="100"/>
                <w:szCs w:val="26"/>
                <w:rtl/>
              </w:rPr>
              <w:t>:</w:t>
            </w:r>
          </w:p>
        </w:tc>
        <w:tc>
          <w:tcPr>
            <w:tcW w:w="5635" w:type="dxa"/>
            <w:gridSpan w:val="2"/>
          </w:tcPr>
          <w:p w:rsidR="00000000" w:rsidRDefault="00000000">
            <w:pPr>
              <w:pStyle w:val="SingleTxt"/>
              <w:tabs>
                <w:tab w:val="left" w:pos="2195"/>
              </w:tabs>
              <w:spacing w:after="0" w:line="300" w:lineRule="exact"/>
              <w:ind w:left="0" w:right="0"/>
              <w:jc w:val="right"/>
              <w:rPr>
                <w:w w:val="100"/>
                <w:szCs w:val="26"/>
                <w:rtl/>
              </w:rPr>
            </w:pPr>
            <w:r>
              <w:rPr>
                <w:w w:val="100"/>
                <w:szCs w:val="26"/>
              </w:rPr>
              <w:t xml:space="preserve">Janusw S., </w:t>
            </w:r>
            <w:r>
              <w:rPr>
                <w:w w:val="100"/>
                <w:szCs w:val="26"/>
                <w:rtl/>
              </w:rPr>
              <w:t xml:space="preserve"> و </w:t>
            </w:r>
            <w:r>
              <w:rPr>
                <w:w w:val="100"/>
                <w:szCs w:val="26"/>
              </w:rPr>
              <w:t>Vladimir V., Human Rights of Women, 1999</w:t>
            </w:r>
          </w:p>
        </w:tc>
      </w:tr>
      <w:tr w:rsidR="00000000">
        <w:tblPrEx>
          <w:tblCellMar>
            <w:top w:w="0" w:type="dxa"/>
            <w:bottom w:w="0" w:type="dxa"/>
          </w:tblCellMar>
        </w:tblPrEx>
        <w:trPr>
          <w:cantSplit/>
        </w:trPr>
        <w:tc>
          <w:tcPr>
            <w:tcW w:w="602" w:type="dxa"/>
          </w:tcPr>
          <w:p w:rsidR="00000000" w:rsidRDefault="00000000">
            <w:pPr>
              <w:pStyle w:val="SingleTxt"/>
              <w:tabs>
                <w:tab w:val="left" w:pos="2195"/>
              </w:tabs>
              <w:spacing w:after="0" w:line="300" w:lineRule="exact"/>
              <w:ind w:left="0" w:right="0"/>
              <w:rPr>
                <w:w w:val="100"/>
                <w:rtl/>
              </w:rPr>
            </w:pPr>
            <w:r>
              <w:rPr>
                <w:w w:val="100"/>
                <w:rtl/>
              </w:rPr>
              <w:t>15</w:t>
            </w:r>
          </w:p>
        </w:tc>
        <w:tc>
          <w:tcPr>
            <w:tcW w:w="3402" w:type="dxa"/>
          </w:tcPr>
          <w:p w:rsidR="00000000" w:rsidRDefault="00000000">
            <w:pPr>
              <w:pStyle w:val="SingleTxt"/>
              <w:tabs>
                <w:tab w:val="left" w:pos="2195"/>
              </w:tabs>
              <w:spacing w:after="0" w:line="300" w:lineRule="exact"/>
              <w:ind w:left="0" w:right="0"/>
              <w:rPr>
                <w:w w:val="100"/>
                <w:rtl/>
              </w:rPr>
            </w:pPr>
            <w:r>
              <w:rPr>
                <w:w w:val="100"/>
              </w:rPr>
              <w:t>Abiola, A.A., and Akinbode R.</w:t>
            </w:r>
          </w:p>
        </w:tc>
        <w:tc>
          <w:tcPr>
            <w:tcW w:w="425" w:type="dxa"/>
          </w:tcPr>
          <w:p w:rsidR="00000000" w:rsidRDefault="00000000">
            <w:pPr>
              <w:pStyle w:val="SingleTxt"/>
              <w:tabs>
                <w:tab w:val="left" w:pos="2195"/>
              </w:tabs>
              <w:spacing w:after="0" w:line="300" w:lineRule="exact"/>
              <w:ind w:left="-57" w:right="0"/>
              <w:rPr>
                <w:w w:val="100"/>
                <w:szCs w:val="26"/>
                <w:rtl/>
              </w:rPr>
            </w:pPr>
          </w:p>
        </w:tc>
        <w:tc>
          <w:tcPr>
            <w:tcW w:w="5635" w:type="dxa"/>
            <w:gridSpan w:val="2"/>
          </w:tcPr>
          <w:p w:rsidR="00000000" w:rsidRDefault="00000000">
            <w:pPr>
              <w:pStyle w:val="SingleTxt"/>
              <w:tabs>
                <w:tab w:val="left" w:pos="2195"/>
              </w:tabs>
              <w:spacing w:line="300" w:lineRule="exact"/>
              <w:ind w:left="0" w:right="0"/>
              <w:jc w:val="right"/>
              <w:rPr>
                <w:w w:val="100"/>
                <w:szCs w:val="26"/>
                <w:rtl/>
              </w:rPr>
            </w:pPr>
            <w:r>
              <w:rPr>
                <w:w w:val="100"/>
                <w:szCs w:val="26"/>
              </w:rPr>
              <w:t>Women and Constitutionalism in Nigeria (ed., 2001, published by WARDC, Lagos.</w:t>
            </w:r>
          </w:p>
        </w:tc>
      </w:tr>
      <w:tr w:rsidR="00000000">
        <w:tblPrEx>
          <w:tblCellMar>
            <w:top w:w="0" w:type="dxa"/>
            <w:bottom w:w="0" w:type="dxa"/>
          </w:tblCellMar>
        </w:tblPrEx>
        <w:trPr>
          <w:cantSplit/>
        </w:trPr>
        <w:tc>
          <w:tcPr>
            <w:tcW w:w="602" w:type="dxa"/>
          </w:tcPr>
          <w:p w:rsidR="00000000" w:rsidRDefault="00000000">
            <w:pPr>
              <w:pStyle w:val="SingleTxt"/>
              <w:tabs>
                <w:tab w:val="left" w:pos="2195"/>
              </w:tabs>
              <w:spacing w:after="0" w:line="300" w:lineRule="exact"/>
              <w:ind w:left="0" w:right="0"/>
              <w:rPr>
                <w:w w:val="100"/>
                <w:rtl/>
              </w:rPr>
            </w:pPr>
            <w:r>
              <w:rPr>
                <w:w w:val="100"/>
                <w:rtl/>
              </w:rPr>
              <w:t>16</w:t>
            </w:r>
          </w:p>
        </w:tc>
        <w:tc>
          <w:tcPr>
            <w:tcW w:w="3402" w:type="dxa"/>
          </w:tcPr>
          <w:p w:rsidR="00000000" w:rsidRDefault="00000000">
            <w:pPr>
              <w:pStyle w:val="SingleTxt"/>
              <w:tabs>
                <w:tab w:val="left" w:pos="2195"/>
              </w:tabs>
              <w:spacing w:line="300" w:lineRule="exact"/>
              <w:ind w:left="0" w:right="0"/>
              <w:rPr>
                <w:w w:val="100"/>
                <w:rtl/>
              </w:rPr>
            </w:pPr>
            <w:r>
              <w:rPr>
                <w:w w:val="100"/>
                <w:rtl/>
              </w:rPr>
              <w:t>مركز الأمم المتحدة لحقوق الإنسان، جنيف</w:t>
            </w:r>
          </w:p>
        </w:tc>
        <w:tc>
          <w:tcPr>
            <w:tcW w:w="425" w:type="dxa"/>
          </w:tcPr>
          <w:p w:rsidR="00000000" w:rsidRDefault="00000000">
            <w:pPr>
              <w:pStyle w:val="SingleTxt"/>
              <w:tabs>
                <w:tab w:val="left" w:pos="2195"/>
              </w:tabs>
              <w:spacing w:after="0" w:line="300" w:lineRule="exact"/>
              <w:ind w:left="-57" w:right="0"/>
              <w:rPr>
                <w:w w:val="100"/>
                <w:szCs w:val="26"/>
                <w:rtl/>
              </w:rPr>
            </w:pPr>
          </w:p>
          <w:p w:rsidR="00000000" w:rsidRDefault="00000000">
            <w:pPr>
              <w:pStyle w:val="SingleTxt"/>
              <w:tabs>
                <w:tab w:val="left" w:pos="2195"/>
              </w:tabs>
              <w:spacing w:after="0" w:line="300" w:lineRule="exact"/>
              <w:ind w:left="-57" w:right="0"/>
              <w:rPr>
                <w:w w:val="100"/>
                <w:szCs w:val="26"/>
                <w:rtl/>
              </w:rPr>
            </w:pPr>
            <w:r>
              <w:rPr>
                <w:w w:val="100"/>
                <w:szCs w:val="26"/>
                <w:rtl/>
              </w:rPr>
              <w:t>:</w:t>
            </w:r>
          </w:p>
        </w:tc>
        <w:tc>
          <w:tcPr>
            <w:tcW w:w="5635" w:type="dxa"/>
            <w:gridSpan w:val="2"/>
          </w:tcPr>
          <w:p w:rsidR="00000000" w:rsidRDefault="00000000">
            <w:pPr>
              <w:pStyle w:val="SingleTxt"/>
              <w:tabs>
                <w:tab w:val="left" w:pos="2195"/>
              </w:tabs>
              <w:spacing w:after="0" w:line="300" w:lineRule="exact"/>
              <w:ind w:left="0" w:right="0"/>
              <w:rPr>
                <w:w w:val="100"/>
                <w:szCs w:val="26"/>
                <w:rtl/>
              </w:rPr>
            </w:pPr>
            <w:r>
              <w:rPr>
                <w:w w:val="100"/>
                <w:szCs w:val="26"/>
                <w:rtl/>
              </w:rPr>
              <w:t>صحائف وقائعية رقم 22، التمييز ضد المرأة، الاتفاقية واللجنة، 1994</w:t>
            </w:r>
          </w:p>
        </w:tc>
      </w:tr>
      <w:tr w:rsidR="00000000">
        <w:tblPrEx>
          <w:tblCellMar>
            <w:top w:w="0" w:type="dxa"/>
            <w:bottom w:w="0" w:type="dxa"/>
          </w:tblCellMar>
        </w:tblPrEx>
        <w:trPr>
          <w:cantSplit/>
        </w:trPr>
        <w:tc>
          <w:tcPr>
            <w:tcW w:w="602" w:type="dxa"/>
          </w:tcPr>
          <w:p w:rsidR="00000000" w:rsidRDefault="00000000">
            <w:pPr>
              <w:pStyle w:val="SingleTxt"/>
              <w:tabs>
                <w:tab w:val="left" w:pos="2195"/>
              </w:tabs>
              <w:spacing w:after="0" w:line="300" w:lineRule="exact"/>
              <w:ind w:left="0" w:right="0"/>
              <w:rPr>
                <w:w w:val="100"/>
                <w:rtl/>
              </w:rPr>
            </w:pPr>
            <w:r>
              <w:rPr>
                <w:w w:val="100"/>
                <w:rtl/>
              </w:rPr>
              <w:t>17</w:t>
            </w:r>
          </w:p>
        </w:tc>
        <w:tc>
          <w:tcPr>
            <w:tcW w:w="3402" w:type="dxa"/>
          </w:tcPr>
          <w:p w:rsidR="00000000" w:rsidRDefault="00000000">
            <w:pPr>
              <w:pStyle w:val="SingleTxt"/>
              <w:tabs>
                <w:tab w:val="left" w:pos="2195"/>
              </w:tabs>
              <w:spacing w:after="0" w:line="300" w:lineRule="exact"/>
              <w:ind w:left="0" w:right="0"/>
              <w:rPr>
                <w:w w:val="100"/>
                <w:rtl/>
              </w:rPr>
            </w:pPr>
            <w:r>
              <w:rPr>
                <w:w w:val="100"/>
              </w:rPr>
              <w:t>Eseilo, Joy</w:t>
            </w:r>
          </w:p>
        </w:tc>
        <w:tc>
          <w:tcPr>
            <w:tcW w:w="425" w:type="dxa"/>
          </w:tcPr>
          <w:p w:rsidR="00000000" w:rsidRDefault="00000000">
            <w:pPr>
              <w:pStyle w:val="SingleTxt"/>
              <w:tabs>
                <w:tab w:val="left" w:pos="2195"/>
              </w:tabs>
              <w:spacing w:after="0" w:line="300" w:lineRule="exact"/>
              <w:ind w:left="-57" w:right="0"/>
              <w:rPr>
                <w:w w:val="100"/>
                <w:szCs w:val="26"/>
                <w:rtl/>
              </w:rPr>
            </w:pPr>
            <w:r>
              <w:rPr>
                <w:w w:val="100"/>
                <w:szCs w:val="26"/>
                <w:rtl/>
              </w:rPr>
              <w:t>:</w:t>
            </w:r>
          </w:p>
        </w:tc>
        <w:tc>
          <w:tcPr>
            <w:tcW w:w="5635" w:type="dxa"/>
            <w:gridSpan w:val="2"/>
          </w:tcPr>
          <w:p w:rsidR="00000000" w:rsidRDefault="00000000">
            <w:pPr>
              <w:pStyle w:val="SingleTxt"/>
              <w:tabs>
                <w:tab w:val="left" w:pos="2195"/>
              </w:tabs>
              <w:spacing w:line="300" w:lineRule="exact"/>
              <w:ind w:left="0" w:right="0"/>
              <w:jc w:val="right"/>
              <w:rPr>
                <w:w w:val="100"/>
                <w:szCs w:val="26"/>
                <w:rtl/>
              </w:rPr>
            </w:pPr>
            <w:r>
              <w:rPr>
                <w:w w:val="100"/>
                <w:szCs w:val="26"/>
              </w:rPr>
              <w:t>Women and Children's Rights in Nigeria, 2001, published by Women's Aid Collective, Enugu, Nigeria</w:t>
            </w:r>
          </w:p>
        </w:tc>
      </w:tr>
      <w:tr w:rsidR="00000000">
        <w:tblPrEx>
          <w:tblCellMar>
            <w:top w:w="0" w:type="dxa"/>
            <w:bottom w:w="0" w:type="dxa"/>
          </w:tblCellMar>
        </w:tblPrEx>
        <w:trPr>
          <w:cantSplit/>
        </w:trPr>
        <w:tc>
          <w:tcPr>
            <w:tcW w:w="602" w:type="dxa"/>
          </w:tcPr>
          <w:p w:rsidR="00000000" w:rsidRDefault="00000000">
            <w:pPr>
              <w:pStyle w:val="SingleTxt"/>
              <w:tabs>
                <w:tab w:val="left" w:pos="2195"/>
              </w:tabs>
              <w:spacing w:after="0" w:line="300" w:lineRule="exact"/>
              <w:ind w:left="0" w:right="0"/>
              <w:rPr>
                <w:w w:val="100"/>
                <w:rtl/>
              </w:rPr>
            </w:pPr>
            <w:r>
              <w:rPr>
                <w:w w:val="100"/>
                <w:rtl/>
              </w:rPr>
              <w:t>18</w:t>
            </w:r>
          </w:p>
        </w:tc>
        <w:tc>
          <w:tcPr>
            <w:tcW w:w="3402" w:type="dxa"/>
          </w:tcPr>
          <w:p w:rsidR="00000000" w:rsidRDefault="00000000">
            <w:pPr>
              <w:pStyle w:val="SingleTxt"/>
              <w:tabs>
                <w:tab w:val="left" w:pos="2195"/>
              </w:tabs>
              <w:spacing w:line="300" w:lineRule="exact"/>
              <w:ind w:left="0" w:right="0"/>
              <w:rPr>
                <w:w w:val="100"/>
                <w:rtl/>
              </w:rPr>
            </w:pPr>
            <w:r>
              <w:rPr>
                <w:w w:val="100"/>
                <w:rtl/>
              </w:rPr>
              <w:t>صندوق الأمم المتحدة الإنمائي للمرأة ومركز الأمم المتحدة للإعلام، لاغوس، نيجيريا</w:t>
            </w:r>
          </w:p>
        </w:tc>
        <w:tc>
          <w:tcPr>
            <w:tcW w:w="425" w:type="dxa"/>
          </w:tcPr>
          <w:p w:rsidR="00000000" w:rsidRDefault="00000000">
            <w:pPr>
              <w:pStyle w:val="SingleTxt"/>
              <w:tabs>
                <w:tab w:val="left" w:pos="2195"/>
              </w:tabs>
              <w:spacing w:after="0" w:line="300" w:lineRule="exact"/>
              <w:ind w:left="-57" w:right="0"/>
              <w:rPr>
                <w:w w:val="100"/>
                <w:szCs w:val="26"/>
                <w:rtl/>
              </w:rPr>
            </w:pPr>
          </w:p>
          <w:p w:rsidR="00000000" w:rsidRDefault="00000000">
            <w:pPr>
              <w:pStyle w:val="SingleTxt"/>
              <w:tabs>
                <w:tab w:val="left" w:pos="2195"/>
              </w:tabs>
              <w:spacing w:after="0" w:line="300" w:lineRule="exact"/>
              <w:ind w:left="-57" w:right="0"/>
              <w:rPr>
                <w:w w:val="100"/>
                <w:szCs w:val="26"/>
                <w:rtl/>
              </w:rPr>
            </w:pPr>
          </w:p>
          <w:p w:rsidR="00000000" w:rsidRDefault="00000000">
            <w:pPr>
              <w:pStyle w:val="SingleTxt"/>
              <w:tabs>
                <w:tab w:val="left" w:pos="2195"/>
              </w:tabs>
              <w:spacing w:after="0" w:line="300" w:lineRule="exact"/>
              <w:ind w:left="-57" w:right="0"/>
              <w:rPr>
                <w:w w:val="100"/>
                <w:szCs w:val="26"/>
                <w:rtl/>
              </w:rPr>
            </w:pPr>
            <w:r>
              <w:rPr>
                <w:w w:val="100"/>
                <w:szCs w:val="26"/>
                <w:rtl/>
              </w:rPr>
              <w:t>:</w:t>
            </w:r>
          </w:p>
        </w:tc>
        <w:tc>
          <w:tcPr>
            <w:tcW w:w="5635" w:type="dxa"/>
            <w:gridSpan w:val="2"/>
          </w:tcPr>
          <w:p w:rsidR="00000000" w:rsidRDefault="00000000">
            <w:pPr>
              <w:pStyle w:val="SingleTxt"/>
              <w:tabs>
                <w:tab w:val="left" w:pos="2195"/>
              </w:tabs>
              <w:spacing w:after="0" w:line="300" w:lineRule="exact"/>
              <w:ind w:left="0" w:right="0"/>
              <w:rPr>
                <w:w w:val="100"/>
                <w:szCs w:val="26"/>
                <w:rtl/>
              </w:rPr>
            </w:pPr>
            <w:r>
              <w:rPr>
                <w:w w:val="100"/>
                <w:szCs w:val="26"/>
                <w:rtl/>
              </w:rPr>
              <w:t>إعلان ومنهاج عمل بيجين، 1995</w:t>
            </w:r>
          </w:p>
        </w:tc>
      </w:tr>
      <w:tr w:rsidR="00000000">
        <w:tblPrEx>
          <w:tblCellMar>
            <w:top w:w="0" w:type="dxa"/>
            <w:bottom w:w="0" w:type="dxa"/>
          </w:tblCellMar>
        </w:tblPrEx>
        <w:trPr>
          <w:cantSplit/>
        </w:trPr>
        <w:tc>
          <w:tcPr>
            <w:tcW w:w="602" w:type="dxa"/>
          </w:tcPr>
          <w:p w:rsidR="00000000" w:rsidRDefault="00000000">
            <w:pPr>
              <w:pStyle w:val="SingleTxt"/>
              <w:tabs>
                <w:tab w:val="left" w:pos="2195"/>
              </w:tabs>
              <w:spacing w:after="0" w:line="300" w:lineRule="exact"/>
              <w:ind w:left="0" w:right="0"/>
              <w:rPr>
                <w:w w:val="100"/>
                <w:rtl/>
              </w:rPr>
            </w:pPr>
            <w:r>
              <w:rPr>
                <w:w w:val="100"/>
                <w:rtl/>
              </w:rPr>
              <w:t>19</w:t>
            </w:r>
          </w:p>
        </w:tc>
        <w:tc>
          <w:tcPr>
            <w:tcW w:w="3402" w:type="dxa"/>
          </w:tcPr>
          <w:p w:rsidR="00000000" w:rsidRDefault="00000000">
            <w:pPr>
              <w:pStyle w:val="SingleTxt"/>
              <w:tabs>
                <w:tab w:val="left" w:pos="2195"/>
              </w:tabs>
              <w:spacing w:after="0" w:line="300" w:lineRule="exact"/>
              <w:ind w:left="0" w:right="0"/>
              <w:rPr>
                <w:w w:val="100"/>
                <w:rtl/>
              </w:rPr>
            </w:pPr>
            <w:r>
              <w:rPr>
                <w:w w:val="100"/>
                <w:rtl/>
              </w:rPr>
              <w:t>إعلان أبوجا بشأن الاتجار في الأشخاص</w:t>
            </w:r>
          </w:p>
        </w:tc>
        <w:tc>
          <w:tcPr>
            <w:tcW w:w="425" w:type="dxa"/>
          </w:tcPr>
          <w:p w:rsidR="00000000" w:rsidRDefault="00000000">
            <w:pPr>
              <w:pStyle w:val="SingleTxt"/>
              <w:tabs>
                <w:tab w:val="left" w:pos="2195"/>
              </w:tabs>
              <w:spacing w:after="0" w:line="300" w:lineRule="exact"/>
              <w:ind w:left="-57" w:right="0"/>
              <w:rPr>
                <w:w w:val="100"/>
                <w:szCs w:val="26"/>
                <w:rtl/>
              </w:rPr>
            </w:pPr>
            <w:r>
              <w:rPr>
                <w:w w:val="100"/>
                <w:szCs w:val="26"/>
                <w:rtl/>
              </w:rPr>
              <w:t>:</w:t>
            </w:r>
          </w:p>
        </w:tc>
        <w:tc>
          <w:tcPr>
            <w:tcW w:w="5635" w:type="dxa"/>
            <w:gridSpan w:val="2"/>
          </w:tcPr>
          <w:p w:rsidR="00000000" w:rsidRDefault="00000000">
            <w:pPr>
              <w:pStyle w:val="SingleTxt"/>
              <w:tabs>
                <w:tab w:val="left" w:pos="2195"/>
              </w:tabs>
              <w:spacing w:after="0" w:line="300" w:lineRule="exact"/>
              <w:ind w:left="0" w:right="0"/>
              <w:rPr>
                <w:w w:val="100"/>
                <w:szCs w:val="26"/>
                <w:rtl/>
              </w:rPr>
            </w:pPr>
            <w:r>
              <w:rPr>
                <w:w w:val="100"/>
                <w:szCs w:val="26"/>
                <w:rtl/>
              </w:rPr>
              <w:t>مؤسسة القضاء على الاتجار بالنساء وعمالة الأطفال، 2001</w:t>
            </w:r>
          </w:p>
        </w:tc>
      </w:tr>
    </w:tbl>
    <w:p w:rsidR="00000000" w:rsidRDefault="00000000">
      <w:pPr>
        <w:pStyle w:val="SingleTxt"/>
        <w:tabs>
          <w:tab w:val="left" w:pos="2195"/>
        </w:tabs>
        <w:spacing w:after="0" w:line="240" w:lineRule="auto"/>
        <w:ind w:left="1264" w:right="1264"/>
        <w:rPr>
          <w:w w:val="100"/>
        </w:rPr>
      </w:pPr>
      <w:r>
        <w:rPr>
          <w:w w:val="100"/>
          <w:rtl/>
        </w:rPr>
        <w:pict>
          <v:line id="_x0000_s2051" style="position:absolute;left:0;text-align:left;z-index:2;mso-wrap-edited:f;mso-position-horizontal:absolute;mso-position-horizontal-relative:text;mso-position-vertical:absolute;mso-position-vertical-relative:text" from="206.65pt,24pt" to="278.65pt,24pt" wrapcoords="-225 0 -225 0 21825 0 21825 0 -225 0" o:allowincell="f" strokeweight=".25pt">
            <w10:wrap type="through" side="right"/>
          </v:line>
        </w:pict>
      </w:r>
    </w:p>
    <w:sectPr w:rsidR="00000000">
      <w:endnotePr>
        <w:numFmt w:val="decimal"/>
      </w:endnotePr>
      <w:type w:val="continuous"/>
      <w:pgSz w:w="12240" w:h="15840" w:code="1"/>
      <w:pgMar w:top="1742" w:right="1195" w:bottom="1898" w:left="1195" w:header="576" w:footer="1030" w:gutter="0"/>
      <w:cols w:space="720"/>
      <w:noEndnote/>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tl/>
        </w:rPr>
        <w:annotationRef/>
      </w:r>
      <w:r>
        <w:t>&lt;&lt;ODS JOB NO&gt;&gt;N0334563A&lt;&lt;ODS JOB NO&gt;&gt;</w:t>
      </w:r>
    </w:p>
    <w:p w:rsidR="00000000" w:rsidRDefault="00000000">
      <w:pPr>
        <w:pStyle w:val="CommentText"/>
        <w:rPr>
          <w:rtl/>
        </w:rPr>
      </w:pPr>
      <w:r>
        <w:rPr>
          <w:rtl/>
        </w:rPr>
        <w:t>&lt;&lt;</w:t>
      </w:r>
      <w:r>
        <w:t>ODS DOC SYMBOL1&gt;&gt;CEDAW/C/NGA/4-5&lt;&lt;ODS DOC SYMBOL1</w:t>
      </w:r>
      <w:r>
        <w:rPr>
          <w:rtl/>
        </w:rPr>
        <w:t>&gt;&gt;</w:t>
      </w:r>
    </w:p>
    <w:p w:rsidR="00000000" w:rsidRDefault="00000000">
      <w:pPr>
        <w:pStyle w:val="CommentText"/>
        <w:rPr>
          <w:rtl/>
        </w:rPr>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Barcode 3 of 9 by request">
    <w:charset w:val="00"/>
    <w:family w:val="swiss"/>
    <w:pitch w:val="variable"/>
    <w:sig w:usb0="00000003" w:usb1="00000000" w:usb2="00000000" w:usb3="00000000" w:csb0="00000001" w:csb1="00000000"/>
  </w:font>
  <w:font w:name="Monotype Sorts">
    <w:charset w:val="02"/>
    <w:family w:val="auto"/>
    <w:pitch w:val="variable"/>
    <w:sig w:usb0="00000000" w:usb1="10000000" w:usb2="00000000" w:usb3="00000000" w:csb0="80000000" w:csb1="00000000"/>
  </w:font>
  <w:font w:name="Akhbar MT">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pPr>
          <w:r>
            <w:fldChar w:fldCharType="begin"/>
          </w:r>
          <w:r>
            <w:instrText xml:space="preserve"> PAGE  \* MERGEFORMAT </w:instrText>
          </w:r>
          <w:r>
            <w:fldChar w:fldCharType="separate"/>
          </w:r>
          <w:r>
            <w:t>2</w:t>
          </w:r>
          <w:r>
            <w:fldChar w:fldCharType="end"/>
          </w:r>
        </w:p>
      </w:tc>
      <w:tc>
        <w:tcPr>
          <w:tcW w:w="5033" w:type="dxa"/>
        </w:tcPr>
        <w:p w:rsidR="00000000" w:rsidRDefault="00000000">
          <w:pPr>
            <w:pStyle w:val="Footer"/>
            <w:rPr>
              <w:b w:val="0"/>
            </w:rPr>
          </w:pPr>
          <w:r>
            <w:rPr>
              <w:b w:val="0"/>
            </w:rPr>
            <w:t>03-34563</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rPr>
              <w:b w:val="0"/>
            </w:rPr>
          </w:pPr>
          <w:r>
            <w:rPr>
              <w:b w:val="0"/>
            </w:rPr>
            <w:t>03-34563</w:t>
          </w:r>
        </w:p>
      </w:tc>
      <w:tc>
        <w:tcPr>
          <w:tcW w:w="5033" w:type="dxa"/>
        </w:tcPr>
        <w:p w:rsidR="00000000" w:rsidRDefault="00000000">
          <w:pPr>
            <w:pStyle w:val="Footer"/>
          </w:pPr>
          <w:r>
            <w:fldChar w:fldCharType="begin"/>
          </w:r>
          <w:r>
            <w:instrText xml:space="preserve"> PAGE  \* MERGEFORMAT </w:instrText>
          </w:r>
          <w:r>
            <w:fldChar w:fldCharType="separate"/>
          </w:r>
          <w:r>
            <w:t>87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jc w:val="right"/>
      <w:rPr>
        <w:b w:val="0"/>
        <w:sz w:val="20"/>
      </w:rPr>
    </w:pPr>
    <w:r>
      <w:rPr>
        <w:b w:val="0"/>
        <w:sz w:val="20"/>
      </w:rPr>
      <w:t>03-34563 (A)</w:t>
    </w:r>
  </w:p>
  <w:p w:rsidR="00000000" w:rsidRDefault="00000000">
    <w:pPr>
      <w:pStyle w:val="Footer"/>
      <w:spacing w:before="120" w:line="240" w:lineRule="exact"/>
      <w:jc w:val="right"/>
      <w:rPr>
        <w:rFonts w:ascii="Barcode 3 of 9 by request" w:hAnsi="Barcode 3 of 9 by request"/>
        <w:b w:val="0"/>
        <w:spacing w:val="4"/>
        <w:w w:val="103"/>
        <w:sz w:val="24"/>
      </w:rPr>
    </w:pPr>
    <w:r>
      <w:rPr>
        <w:rFonts w:ascii="Barcode 3 of 9 by request" w:hAnsi="Barcode 3 of 9 by request"/>
        <w:b w:val="0"/>
        <w:spacing w:val="4"/>
        <w:w w:val="103"/>
        <w:sz w:val="24"/>
      </w:rPr>
      <w:t>*0334563*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SingleTxt"/>
        <w:ind w:left="720" w:right="0"/>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tabs>
          <w:tab w:val="clear" w:pos="418"/>
        </w:tabs>
        <w:ind w:left="1264" w:right="1264" w:firstLine="0"/>
        <w:rPr>
          <w:rtl/>
        </w:rPr>
      </w:pPr>
      <w:r>
        <w:rPr>
          <w:rtl/>
        </w:rPr>
        <w:tab/>
      </w:r>
      <w:r>
        <w:rPr>
          <w:rStyle w:val="FootnoteReference"/>
          <w:rtl/>
        </w:rPr>
        <w:t>*</w:t>
      </w:r>
      <w:r>
        <w:rPr>
          <w:rtl/>
        </w:rPr>
        <w:tab/>
        <w:t xml:space="preserve">للاطلاع على التقرير الأوَّلي المقدَّم من حكومة نيجيريا، أنظر </w:t>
      </w:r>
      <w:r>
        <w:t>CEDAW/C5/Add.49</w:t>
      </w:r>
      <w:r>
        <w:rPr>
          <w:rtl/>
        </w:rPr>
        <w:t xml:space="preserve">، الذي نظرت فيه اللجنة في دورتها السابعة. وللاطلاع على التقريرين الدوريين الموحَّدَين الثاني والثالث المقدَّمين من حكومة نيجيريا، أنظر </w:t>
      </w:r>
      <w:r>
        <w:t>CEDAW/C/NGA/2-3</w:t>
      </w:r>
      <w:r>
        <w:rPr>
          <w:rtl/>
        </w:rPr>
        <w:t>، وكانا موضع نظر اللجنة في دورتها التاسعة عشرة.</w:t>
      </w:r>
    </w:p>
    <w:p w:rsidR="00000000" w:rsidRDefault="00000000">
      <w:pPr>
        <w:pStyle w:val="FootnoteText"/>
        <w:ind w:left="1264" w:right="1264" w:firstLine="0"/>
        <w:rPr>
          <w:rtl/>
        </w:rPr>
      </w:pPr>
      <w:r>
        <w:rPr>
          <w:rtl/>
        </w:rPr>
        <w:tab/>
      </w:r>
      <w:r>
        <w:rPr>
          <w:rtl/>
        </w:rPr>
        <w:tab/>
        <w:t>هذه الوثيقة صادرة دون تحرير رسمي.</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4pt;margin-top:0;width:7in;height:50.4pt;z-index:2;mso-wrap-edited:f;mso-position-horizontal:absolute;mso-position-horizontal-relative:page;mso-position-vertical:absolute;mso-position-vertical-relative:text" wrapcoords="-32 0 -32 21278 21600 21278 21600 0 -32 0"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jc w:val="right"/>
                        <w:rPr>
                          <w:rtl/>
                        </w:rPr>
                      </w:pPr>
                      <w:r>
                        <w:t>CEDAW/C/NGA/4-5</w:t>
                      </w:r>
                    </w:p>
                  </w:tc>
                  <w:tc>
                    <w:tcPr>
                      <w:tcW w:w="5047" w:type="dxa"/>
                      <w:vAlign w:val="bottom"/>
                    </w:tcPr>
                    <w:p w:rsidR="00000000" w:rsidRDefault="00000000">
                      <w:pPr>
                        <w:pStyle w:val="Header"/>
                        <w:rPr>
                          <w:rtl/>
                        </w:rPr>
                      </w:pPr>
                    </w:p>
                  </w:tc>
                </w:tr>
              </w:tbl>
              <w:p w:rsidR="00000000" w:rsidRDefault="00000000">
                <w:pPr>
                  <w:rPr>
                    <w:rtl/>
                  </w:rPr>
                </w:pPr>
              </w:p>
            </w:txbxContent>
          </v:textbox>
          <w10:wrap type="through" side="right"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4pt;margin-top:0;width:7in;height:50.4pt;z-index:1;mso-wrap-edited:f;mso-position-horizontal:absolute;mso-position-horizontal-relative:page;mso-position-vertical:absolute;mso-position-vertical-relative:text" wrapcoords="-32 0 -32 21278 21600 21278 21600 0 -32 0"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rPr>
                          <w:rtl/>
                        </w:rPr>
                      </w:pPr>
                    </w:p>
                  </w:tc>
                  <w:tc>
                    <w:tcPr>
                      <w:tcW w:w="5047" w:type="dxa"/>
                      <w:vAlign w:val="bottom"/>
                    </w:tcPr>
                    <w:p w:rsidR="00000000" w:rsidRDefault="00000000">
                      <w:pPr>
                        <w:pStyle w:val="Header"/>
                        <w:spacing w:after="80"/>
                        <w:rPr>
                          <w:rtl/>
                        </w:rPr>
                      </w:pPr>
                      <w:r>
                        <w:t>CEDAW/C/NGA/4-5</w:t>
                      </w:r>
                    </w:p>
                  </w:tc>
                </w:tr>
              </w:tbl>
              <w:p w:rsidR="00000000" w:rsidRDefault="00000000">
                <w:pPr>
                  <w:rPr>
                    <w:rtl/>
                  </w:rPr>
                </w:pPr>
              </w:p>
            </w:txbxContent>
          </v:textbox>
          <w10:wrap type="through" side="right"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2"/>
      <w:gridCol w:w="1872"/>
      <w:gridCol w:w="245"/>
      <w:gridCol w:w="3110"/>
      <w:gridCol w:w="245"/>
      <w:gridCol w:w="3100"/>
      <w:gridCol w:w="68"/>
    </w:tblGrid>
    <w:tr w:rsidR="00000000">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ind w:left="86"/>
            <w:jc w:val="left"/>
            <w:rPr>
              <w:bCs w:val="0"/>
              <w:spacing w:val="2"/>
              <w:w w:val="96"/>
            </w:rPr>
          </w:pPr>
          <w:r>
            <w:rPr>
              <w:bCs w:val="0"/>
              <w:spacing w:val="2"/>
              <w:w w:val="96"/>
              <w:rtl/>
            </w:rPr>
            <w:t>الأمــم المتحـدة</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line="380" w:lineRule="exact"/>
            <w:jc w:val="right"/>
          </w:pPr>
          <w:r>
            <w:rPr>
              <w:sz w:val="40"/>
            </w:rPr>
            <w:t>CEDAW</w:t>
          </w:r>
          <w:r>
            <w:t>/C/NGA/4-5</w:t>
          </w:r>
        </w:p>
      </w:tc>
    </w:tr>
    <w:tr w:rsidR="00000000">
      <w:tblPrEx>
        <w:tblCellMar>
          <w:top w:w="0" w:type="dxa"/>
          <w:left w:w="0" w:type="dxa"/>
          <w:bottom w:w="0" w:type="dxa"/>
          <w:right w:w="0" w:type="dxa"/>
        </w:tblCellMar>
      </w:tblPrEx>
      <w:trPr>
        <w:gridAfter w:val="1"/>
        <w:wAfter w:w="68" w:type="dxa"/>
        <w:trHeight w:hRule="exact" w:val="2880"/>
        <w:jc w:val="right"/>
      </w:trPr>
      <w:tc>
        <w:tcPr>
          <w:tcW w:w="1282" w:type="dxa"/>
          <w:tcBorders>
            <w:left w:val="nil"/>
            <w:bottom w:val="single" w:sz="12" w:space="0" w:color="auto"/>
            <w:right w:val="nil"/>
          </w:tcBorders>
        </w:tcPr>
        <w:p w:rsidR="00000000" w:rsidRDefault="0000000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jc w:val="right"/>
          </w:pPr>
        </w:p>
      </w:tc>
      <w:tc>
        <w:tcPr>
          <w:tcW w:w="5227" w:type="dxa"/>
          <w:gridSpan w:val="3"/>
          <w:tcBorders>
            <w:left w:val="nil"/>
            <w:bottom w:val="single" w:sz="12" w:space="0" w:color="auto"/>
            <w:right w:val="nil"/>
          </w:tcBorders>
        </w:tcPr>
        <w:p w:rsidR="00000000" w:rsidRDefault="00000000">
          <w:pPr>
            <w:pStyle w:val="XLarge"/>
            <w:spacing w:before="109" w:line="520" w:lineRule="exact"/>
            <w:ind w:left="14"/>
            <w:rPr>
              <w:szCs w:val="50"/>
            </w:rPr>
          </w:pPr>
          <w:r>
            <w:rPr>
              <w:szCs w:val="50"/>
              <w:rtl/>
            </w:rPr>
            <w:t>اتفاقية القضاء على جميـع</w:t>
          </w:r>
          <w:r>
            <w:rPr>
              <w:szCs w:val="50"/>
              <w:rtl/>
            </w:rPr>
            <w:br/>
            <w:t>أشكال التمييز ضد المرأة</w:t>
          </w:r>
        </w:p>
      </w:tc>
      <w:tc>
        <w:tcPr>
          <w:tcW w:w="245" w:type="dxa"/>
          <w:tcBorders>
            <w:left w:val="nil"/>
            <w:bottom w:val="single" w:sz="12" w:space="0" w:color="auto"/>
            <w:right w:val="nil"/>
          </w:tcBorders>
        </w:tcPr>
        <w:p w:rsidR="00000000" w:rsidRDefault="00000000">
          <w:pPr>
            <w:pStyle w:val="Header"/>
            <w:spacing w:before="109"/>
          </w:pPr>
        </w:p>
      </w:tc>
      <w:tc>
        <w:tcPr>
          <w:tcW w:w="3100" w:type="dxa"/>
          <w:tcBorders>
            <w:left w:val="nil"/>
            <w:bottom w:val="single" w:sz="12" w:space="0" w:color="auto"/>
            <w:right w:val="nil"/>
          </w:tcBorders>
        </w:tcPr>
        <w:p w:rsidR="00000000" w:rsidRDefault="00000000">
          <w:pPr>
            <w:bidi w:val="0"/>
            <w:spacing w:before="240" w:line="240" w:lineRule="exact"/>
            <w:jc w:val="right"/>
          </w:pPr>
          <w:r>
            <w:t>Distr</w:t>
          </w:r>
          <w:r>
            <w:rPr>
              <w:rtl/>
            </w:rPr>
            <w:t xml:space="preserve"> :.</w:t>
          </w:r>
          <w:r>
            <w:t>General</w:t>
          </w:r>
        </w:p>
        <w:p w:rsidR="00000000" w:rsidRDefault="00000000">
          <w:pPr>
            <w:bidi w:val="0"/>
            <w:spacing w:line="240" w:lineRule="exact"/>
            <w:jc w:val="left"/>
          </w:pPr>
          <w:r>
            <w:t>28 April 2003</w:t>
          </w:r>
        </w:p>
        <w:p w:rsidR="00000000" w:rsidRDefault="00000000">
          <w:pPr>
            <w:bidi w:val="0"/>
            <w:spacing w:line="240" w:lineRule="exact"/>
            <w:jc w:val="left"/>
          </w:pPr>
          <w:r>
            <w:t>Arabic</w:t>
          </w:r>
        </w:p>
        <w:p w:rsidR="00000000" w:rsidRDefault="00000000">
          <w:pPr>
            <w:bidi w:val="0"/>
            <w:spacing w:line="240" w:lineRule="exact"/>
            <w:jc w:val="left"/>
          </w:pPr>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663"/>
  <w:autoHyphenation/>
  <w:evenAndOddHeaders/>
  <w:displayHorizontalDrawingGridEvery w:val="0"/>
  <w:displayVerticalDrawingGridEvery w:val="0"/>
  <w:doNotUseMarginsForDrawingGridOrigin/>
  <w:noPunctuationKerning/>
  <w:characterSpacingControl w:val="doNotCompress"/>
  <w:hdrShapeDefaults>
    <o:shapedefaults v:ext="edit" spidmax="3074">
      <o:colormru v:ext="edit" colors="#fc0"/>
    </o:shapedefaults>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5/06/2003 07:006 م"/>
    <w:docVar w:name="DocCategory" w:val="Misc"/>
    <w:docVar w:name="DocType" w:val="Final"/>
    <w:docVar w:name="JobNo" w:val="0334563A"/>
    <w:docVar w:name="OandT" w:val=" "/>
    <w:docVar w:name="Symbol1" w:val="CEDAW/C/NGA/4-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colormru v:ext="edit" colors="#fc0"/>
    </o:shapedefaults>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outlineLvl w:val="0"/>
    </w:pPr>
    <w:rPr>
      <w:b/>
      <w:bCs/>
      <w:sz w:val="24"/>
      <w:szCs w:val="34"/>
    </w:rPr>
  </w:style>
  <w:style w:type="paragraph" w:customStyle="1" w:styleId="HCh">
    <w:name w:val="_ H _Ch"/>
    <w:basedOn w:val="H1"/>
    <w:next w:val="SingleTxt"/>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Normal"/>
    <w:pPr>
      <w:outlineLvl w:val="1"/>
    </w:pPr>
    <w:rPr>
      <w:spacing w:val="2"/>
      <w:sz w:val="20"/>
      <w:szCs w:val="30"/>
    </w:rPr>
  </w:style>
  <w:style w:type="paragraph" w:customStyle="1" w:styleId="H4">
    <w:name w:val="_ H_4"/>
    <w:basedOn w:val="Normal"/>
    <w:next w:val="Normal"/>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semiHidden/>
    <w:pPr>
      <w:tabs>
        <w:tab w:val="center" w:pos="4320"/>
        <w:tab w:val="right" w:pos="8640"/>
      </w:tabs>
      <w:spacing w:line="210" w:lineRule="exact"/>
    </w:pPr>
    <w:rPr>
      <w:b/>
      <w:bCs/>
      <w:sz w:val="17"/>
      <w:szCs w:val="25"/>
    </w:rPr>
  </w:style>
  <w:style w:type="character" w:styleId="FootnoteReference">
    <w:name w:val="footnote reference"/>
    <w:semiHidden/>
    <w:rPr>
      <w:spacing w:val="-5"/>
      <w:w w:val="100"/>
      <w:position w:val="0"/>
      <w:vertAlign w:val="superscript"/>
    </w:rPr>
  </w:style>
  <w:style w:type="paragraph" w:styleId="Header">
    <w:name w:val="header"/>
    <w:semiHidden/>
    <w:pPr>
      <w:tabs>
        <w:tab w:val="center" w:pos="4320"/>
        <w:tab w:val="right" w:pos="8640"/>
      </w:tabs>
    </w:pPr>
    <w:rPr>
      <w:b/>
      <w:bCs/>
      <w:w w:val="105"/>
      <w:sz w:val="17"/>
      <w:szCs w:val="25"/>
    </w:rPr>
  </w:style>
  <w:style w:type="character" w:styleId="LineNumber">
    <w:name w:val="line number"/>
    <w:semiHidden/>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lang w:eastAsia="en-US"/>
    </w:rPr>
  </w:style>
  <w:style w:type="paragraph" w:styleId="CommentText">
    <w:name w:val="annotation text"/>
    <w:basedOn w:val="Normal"/>
    <w:semiHidden/>
    <w:rPr>
      <w:szCs w:val="24"/>
    </w:rPr>
  </w:style>
  <w:style w:type="character" w:styleId="Hyperlink">
    <w:name w:val="Hyperlink"/>
    <w:semiHidden/>
    <w:rPr>
      <w:color w:val="0000FF"/>
      <w:u w:val="single"/>
    </w:rPr>
  </w:style>
  <w:style w:type="character" w:styleId="FollowedHyperlink">
    <w:name w:val="FollowedHyperlink"/>
    <w:semiHidden/>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ngcedaw@yahoo.com" TargetMode="External"/><Relationship Id="rId18" Type="http://schemas.openxmlformats.org/officeDocument/2006/relationships/image" Target="media/image4.wmf"/><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oleObject" Target="embeddings/oleObject4.bin"/><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oleObject" Target="embeddings/oleObject2.bin"/><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3.wmf"/><Relationship Id="rId20" Type="http://schemas.openxmlformats.org/officeDocument/2006/relationships/image" Target="media/image5.wmf"/><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24" Type="http://schemas.openxmlformats.org/officeDocument/2006/relationships/hyperlink" Target="mailto:ngcedaw@yahoo.com" TargetMode="External"/><Relationship Id="rId5" Type="http://schemas.openxmlformats.org/officeDocument/2006/relationships/endnotes" Target="endnotes.xml"/><Relationship Id="rId15" Type="http://schemas.openxmlformats.org/officeDocument/2006/relationships/oleObject" Target="embeddings/oleObject1.bin"/><Relationship Id="rId23" Type="http://schemas.openxmlformats.org/officeDocument/2006/relationships/oleObject" Target="embeddings/oleObject5.bin"/><Relationship Id="rId10" Type="http://schemas.openxmlformats.org/officeDocument/2006/relationships/header" Target="header3.xml"/><Relationship Id="rId19" Type="http://schemas.openxmlformats.org/officeDocument/2006/relationships/oleObject" Target="embeddings/oleObject3.bin"/><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image" Target="media/image2.wmf"/><Relationship Id="rId22" Type="http://schemas.openxmlformats.org/officeDocument/2006/relationships/image" Target="media/image6.w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3374</TotalTime>
  <Pages>87</Pages>
  <Words>19168</Words>
  <Characters>109258</Characters>
  <Application>Microsoft Office Word</Application>
  <DocSecurity>4</DocSecurity>
  <Lines>910</Lines>
  <Paragraphs>218</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134176</CharactersWithSpaces>
  <SharedDoc>false</SharedDoc>
  <HLinks>
    <vt:vector size="18" baseType="variant">
      <vt:variant>
        <vt:i4>786470</vt:i4>
      </vt:variant>
      <vt:variant>
        <vt:i4>3</vt:i4>
      </vt:variant>
      <vt:variant>
        <vt:i4>0</vt:i4>
      </vt:variant>
      <vt:variant>
        <vt:i4>5</vt:i4>
      </vt:variant>
      <vt:variant>
        <vt:lpwstr>mailto:ngcedaw@yahoo.com</vt:lpwstr>
      </vt:variant>
      <vt:variant>
        <vt:lpwstr/>
      </vt:variant>
      <vt:variant>
        <vt:i4>786470</vt:i4>
      </vt:variant>
      <vt:variant>
        <vt:i4>0</vt:i4>
      </vt:variant>
      <vt:variant>
        <vt:i4>0</vt:i4>
      </vt:variant>
      <vt:variant>
        <vt:i4>5</vt:i4>
      </vt:variant>
      <vt:variant>
        <vt:lpwstr>mailto:ngcedaw@yahoo.com</vt:lpwstr>
      </vt:variant>
      <vt:variant>
        <vt:lpwstr/>
      </vt:variant>
      <vt:variant>
        <vt:i4>4522087</vt:i4>
      </vt:variant>
      <vt:variant>
        <vt:i4>267306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c:creator>
  <cp:keywords/>
  <cp:lastModifiedBy>Arabic_CPPS</cp:lastModifiedBy>
  <cp:revision>737</cp:revision>
  <cp:lastPrinted>2003-07-02T12:21:00Z</cp:lastPrinted>
  <dcterms:created xsi:type="dcterms:W3CDTF">2003-06-05T17:50:00Z</dcterms:created>
  <dcterms:modified xsi:type="dcterms:W3CDTF">2003-07-10T19:57:00Z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0334563</vt:lpwstr>
  </property>
  <property fmtid="{D5CDD505-2E9C-101B-9397-08002B2CF9AE}" pid="3" name="Symbol1">
    <vt:lpwstr>CEDAW/C/NGA/4-5</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